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C3554A">
      <w:pPr>
        <w:tabs>
          <w:tab w:val="center" w:pos="4394"/>
          <w:tab w:val="left" w:pos="6735"/>
        </w:tabs>
        <w:spacing w:line="360" w:lineRule="auto"/>
        <w:rPr>
          <w:rFonts w:ascii="Palatino Linotype" w:hAnsi="Palatino Linotype"/>
          <w:b/>
        </w:rPr>
      </w:pPr>
      <w:r w:rsidRPr="00C3554A">
        <w:rPr>
          <w:rFonts w:ascii="Palatino Linotype" w:hAnsi="Palatino Linotype"/>
          <w:b/>
        </w:rPr>
        <w:tab/>
      </w:r>
      <w:r w:rsidR="005B118B" w:rsidRPr="00C3554A">
        <w:rPr>
          <w:rFonts w:ascii="Palatino Linotype" w:hAnsi="Palatino Linotype"/>
          <w:b/>
        </w:rPr>
        <w:t xml:space="preserve">LÍNEAS </w:t>
      </w:r>
      <w:r w:rsidR="00777013" w:rsidRPr="00C3554A">
        <w:rPr>
          <w:rFonts w:ascii="Palatino Linotype" w:hAnsi="Palatino Linotype"/>
          <w:b/>
        </w:rPr>
        <w:t>ARGUMENTATIVAS.</w:t>
      </w:r>
    </w:p>
    <w:p w14:paraId="517829E6" w14:textId="77777777" w:rsidR="00C3554A" w:rsidRPr="00C3554A" w:rsidRDefault="00C3554A" w:rsidP="00C3554A">
      <w:pPr>
        <w:tabs>
          <w:tab w:val="center" w:pos="4394"/>
          <w:tab w:val="left" w:pos="6735"/>
        </w:tabs>
        <w:spacing w:line="360" w:lineRule="auto"/>
        <w:rPr>
          <w:rFonts w:ascii="Palatino Linotype" w:hAnsi="Palatino Linotype"/>
          <w:b/>
        </w:rPr>
      </w:pPr>
    </w:p>
    <w:p w14:paraId="61C4D34E" w14:textId="6348ECFA" w:rsidR="00777013" w:rsidRPr="00C3554A" w:rsidRDefault="00777013" w:rsidP="00C3554A">
      <w:pPr>
        <w:spacing w:line="360" w:lineRule="auto"/>
        <w:contextualSpacing/>
        <w:jc w:val="both"/>
        <w:rPr>
          <w:rFonts w:ascii="Palatino Linotype" w:eastAsia="Times New Roman" w:hAnsi="Palatino Linotype"/>
        </w:rPr>
      </w:pPr>
      <w:r w:rsidRPr="00C3554A">
        <w:rPr>
          <w:rFonts w:ascii="Palatino Linotype" w:eastAsia="Times New Roman" w:hAnsi="Palatino Linotype"/>
          <w:b/>
        </w:rPr>
        <w:t>DEBERES DE LAS AUTORIDADES.</w:t>
      </w:r>
      <w:r w:rsidRPr="00C3554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C3554A" w:rsidRDefault="00FB1F4A" w:rsidP="00C3554A">
      <w:pPr>
        <w:spacing w:line="360" w:lineRule="auto"/>
        <w:contextualSpacing/>
        <w:jc w:val="both"/>
        <w:rPr>
          <w:rFonts w:ascii="Palatino Linotype" w:eastAsia="Times New Roman" w:hAnsi="Palatino Linotype"/>
        </w:rPr>
      </w:pPr>
    </w:p>
    <w:p w14:paraId="7CFC56E1" w14:textId="2755F1FF" w:rsidR="00030C45" w:rsidRPr="00C3554A" w:rsidRDefault="00FB1F4A" w:rsidP="00C3554A">
      <w:pPr>
        <w:spacing w:line="360" w:lineRule="auto"/>
        <w:contextualSpacing/>
        <w:jc w:val="both"/>
        <w:rPr>
          <w:rFonts w:ascii="Palatino Linotype" w:eastAsia="Times New Roman" w:hAnsi="Palatino Linotype"/>
        </w:rPr>
      </w:pPr>
      <w:r w:rsidRPr="00C3554A">
        <w:rPr>
          <w:rFonts w:ascii="Palatino Linotype" w:eastAsia="Times New Roman" w:hAnsi="Palatino Linotype"/>
          <w:b/>
        </w:rPr>
        <w:t xml:space="preserve">DERECHO DE ACCESO A LA INFORMACIÓN PÚBLICA. </w:t>
      </w:r>
      <w:r w:rsidRPr="00C3554A">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C3554A" w:rsidRDefault="00FB1F4A" w:rsidP="00C3554A">
      <w:pPr>
        <w:spacing w:line="360" w:lineRule="auto"/>
        <w:contextualSpacing/>
        <w:jc w:val="both"/>
        <w:rPr>
          <w:rFonts w:ascii="Palatino Linotype" w:eastAsia="Times New Roman" w:hAnsi="Palatino Linotype"/>
        </w:rPr>
      </w:pPr>
    </w:p>
    <w:p w14:paraId="6346830D" w14:textId="231E7193" w:rsidR="00920A0E" w:rsidRPr="00C3554A" w:rsidRDefault="009A61AE" w:rsidP="00C3554A">
      <w:pPr>
        <w:spacing w:line="360" w:lineRule="auto"/>
        <w:contextualSpacing/>
        <w:jc w:val="both"/>
        <w:rPr>
          <w:rFonts w:ascii="Palatino Linotype" w:eastAsia="Times New Roman" w:hAnsi="Palatino Linotype"/>
        </w:rPr>
      </w:pPr>
      <w:r w:rsidRPr="00C3554A">
        <w:rPr>
          <w:rFonts w:ascii="Palatino Linotype" w:eastAsia="Times New Roman" w:hAnsi="Palatino Linotype"/>
          <w:b/>
        </w:rPr>
        <w:t>RESPUESTAS IMPRECISAS O INCOMPLETAS, DEBER DE REPARACIÓN.</w:t>
      </w:r>
      <w:r w:rsidRPr="00C3554A">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E4131E" w14:textId="77777777" w:rsidR="00A32F9D" w:rsidRPr="00C3554A" w:rsidRDefault="00A32F9D" w:rsidP="00C3554A">
      <w:pPr>
        <w:spacing w:line="360" w:lineRule="auto"/>
        <w:contextualSpacing/>
        <w:jc w:val="both"/>
        <w:rPr>
          <w:rFonts w:ascii="Palatino Linotype" w:eastAsia="Times New Roman" w:hAnsi="Palatino Linotype"/>
        </w:rPr>
      </w:pPr>
      <w:r w:rsidRPr="00C3554A">
        <w:rPr>
          <w:rFonts w:ascii="Palatino Linotype" w:eastAsia="Times New Roman" w:hAnsi="Palatino Linotype"/>
          <w:b/>
        </w:rPr>
        <w:t xml:space="preserve">DE LA VERACIDAD DE LA INFORMACIÓN: </w:t>
      </w:r>
      <w:r w:rsidRPr="00C3554A">
        <w:rPr>
          <w:rFonts w:ascii="Palatino Linotype" w:eastAsia="Times New Roman" w:hAnsi="Palatino Linotype"/>
        </w:rPr>
        <w:t>Este Órgano Garante no está facultado para pronunciarse sobre la veracidad de la información que los Sujetos Obligados ponen a disposición de los solicitantes</w:t>
      </w:r>
    </w:p>
    <w:p w14:paraId="06409895" w14:textId="77777777" w:rsidR="00920A0E" w:rsidRPr="00C3554A" w:rsidRDefault="00920A0E" w:rsidP="00C3554A">
      <w:pPr>
        <w:spacing w:line="360" w:lineRule="auto"/>
        <w:contextualSpacing/>
        <w:jc w:val="both"/>
        <w:rPr>
          <w:rFonts w:ascii="Palatino Linotype" w:eastAsia="Times New Roman" w:hAnsi="Palatino Linotype"/>
        </w:rPr>
      </w:pPr>
    </w:p>
    <w:p w14:paraId="61F7E4CC" w14:textId="30F0CBEF" w:rsidR="00920A0E" w:rsidRPr="00C3554A" w:rsidRDefault="00920A0E" w:rsidP="00C3554A">
      <w:pPr>
        <w:spacing w:line="360" w:lineRule="auto"/>
        <w:contextualSpacing/>
        <w:jc w:val="both"/>
        <w:rPr>
          <w:rFonts w:ascii="Palatino Linotype" w:eastAsia="Times New Roman" w:hAnsi="Palatino Linotype"/>
        </w:rPr>
      </w:pPr>
      <w:r w:rsidRPr="00C3554A">
        <w:rPr>
          <w:rFonts w:ascii="Palatino Linotype" w:eastAsia="Times New Roman" w:hAnsi="Palatino Linotype"/>
          <w:b/>
        </w:rPr>
        <w:lastRenderedPageBreak/>
        <w:t>PRORROGAS INDEBIDAS.</w:t>
      </w:r>
      <w:r w:rsidRPr="00C3554A">
        <w:rPr>
          <w:rFonts w:ascii="Palatino Linotype" w:eastAsia="Times New Roman" w:hAnsi="Palatino Linotype"/>
        </w:rPr>
        <w:t xml:space="preserve"> La simple referencia a la búsqueda de la información</w:t>
      </w:r>
      <w:r w:rsidR="00A32F9D" w:rsidRPr="00C3554A">
        <w:rPr>
          <w:rFonts w:ascii="Palatino Linotype" w:eastAsia="Times New Roman" w:hAnsi="Palatino Linotype"/>
        </w:rPr>
        <w:t xml:space="preserve"> </w:t>
      </w:r>
      <w:r w:rsidRPr="00C3554A">
        <w:rPr>
          <w:rFonts w:ascii="Palatino Linotype" w:eastAsia="Times New Roman" w:hAnsi="Palatino Linotype"/>
        </w:rPr>
        <w:t>no es razón suficiente, fundada ni motivada, pa</w:t>
      </w:r>
      <w:r w:rsidR="00A32F9D" w:rsidRPr="00C3554A">
        <w:rPr>
          <w:rFonts w:ascii="Palatino Linotype" w:eastAsia="Times New Roman" w:hAnsi="Palatino Linotype"/>
        </w:rPr>
        <w:t xml:space="preserve">ra determinar una prórroga para </w:t>
      </w:r>
      <w:r w:rsidRPr="00C3554A">
        <w:rPr>
          <w:rFonts w:ascii="Palatino Linotype" w:eastAsia="Times New Roman" w:hAnsi="Palatino Linotype"/>
        </w:rPr>
        <w:t>gestionar y atender una solicitud de acceso a la información pública y, en realidad,</w:t>
      </w:r>
      <w:r w:rsidR="00A32F9D" w:rsidRPr="00C3554A">
        <w:rPr>
          <w:rFonts w:ascii="Palatino Linotype" w:eastAsia="Times New Roman" w:hAnsi="Palatino Linotype"/>
        </w:rPr>
        <w:t xml:space="preserve"> </w:t>
      </w:r>
      <w:r w:rsidRPr="00C3554A">
        <w:rPr>
          <w:rFonts w:ascii="Palatino Linotype" w:eastAsia="Times New Roman" w:hAnsi="Palatino Linotype"/>
        </w:rPr>
        <w:t>se acerca más a un acto de negligencia o descuido por parte del Sujeto Obligado.</w:t>
      </w:r>
    </w:p>
    <w:p w14:paraId="772A4E5D" w14:textId="77777777" w:rsidR="00920A0E" w:rsidRPr="00C3554A" w:rsidRDefault="00920A0E" w:rsidP="00C3554A">
      <w:pPr>
        <w:spacing w:line="360" w:lineRule="auto"/>
        <w:contextualSpacing/>
        <w:jc w:val="both"/>
        <w:rPr>
          <w:rFonts w:ascii="Palatino Linotype" w:eastAsia="Times New Roman" w:hAnsi="Palatino Linotype"/>
        </w:rPr>
      </w:pPr>
    </w:p>
    <w:p w14:paraId="5AC79A69" w14:textId="1EFB738E" w:rsidR="00031591" w:rsidRPr="00C3554A" w:rsidRDefault="00FB1F4A" w:rsidP="00C3554A">
      <w:pPr>
        <w:spacing w:line="360" w:lineRule="auto"/>
        <w:jc w:val="both"/>
        <w:rPr>
          <w:rFonts w:ascii="Palatino Linotype" w:eastAsia="Times New Roman" w:hAnsi="Palatino Linotype" w:cs="Arial"/>
          <w:noProof/>
          <w:color w:val="000000" w:themeColor="text1"/>
          <w:lang w:val="es-MX"/>
        </w:rPr>
      </w:pPr>
      <w:r w:rsidRPr="00C3554A">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C3554A">
        <w:rPr>
          <w:rFonts w:ascii="Palatino Linotype" w:eastAsia="MS Mincho" w:hAnsi="Palatino Linotype" w:cs="Arial"/>
          <w:noProof/>
          <w:color w:val="000000" w:themeColor="text1"/>
          <w:lang w:val="es-MX"/>
        </w:rPr>
        <w:t>. L</w:t>
      </w:r>
      <w:r w:rsidRPr="00C3554A">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C3554A">
        <w:rPr>
          <w:rFonts w:ascii="Palatino Linotype" w:eastAsia="MS Mincho" w:hAnsi="Palatino Linotype" w:cs="Arial"/>
          <w:noProof/>
          <w:color w:val="000000" w:themeColor="text1"/>
          <w:lang w:val="es-MX"/>
        </w:rPr>
        <w:t xml:space="preserve"> </w:t>
      </w:r>
      <w:r w:rsidRPr="00C3554A">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2EDC5C99" w:rsidR="009B359C" w:rsidRPr="00C3554A" w:rsidRDefault="009B359C" w:rsidP="00C3554A">
      <w:pPr>
        <w:spacing w:line="360" w:lineRule="auto"/>
        <w:jc w:val="center"/>
        <w:rPr>
          <w:rFonts w:ascii="Palatino Linotype" w:hAnsi="Palatino Linotype"/>
          <w:b/>
          <w:color w:val="000000" w:themeColor="text1"/>
        </w:rPr>
      </w:pPr>
    </w:p>
    <w:p w14:paraId="17AFD957" w14:textId="2F8CE401" w:rsidR="00920A0E" w:rsidRPr="00C3554A" w:rsidRDefault="004A4881" w:rsidP="00C3554A">
      <w:pPr>
        <w:tabs>
          <w:tab w:val="left" w:pos="6915"/>
        </w:tabs>
        <w:spacing w:line="360" w:lineRule="auto"/>
        <w:rPr>
          <w:rFonts w:ascii="Palatino Linotype" w:hAnsi="Palatino Linotype"/>
          <w:b/>
          <w:color w:val="000000" w:themeColor="text1"/>
        </w:rPr>
      </w:pPr>
      <w:r w:rsidRPr="00C3554A">
        <w:rPr>
          <w:rFonts w:ascii="Palatino Linotype" w:hAnsi="Palatino Linotype"/>
          <w:b/>
          <w:color w:val="000000" w:themeColor="text1"/>
        </w:rPr>
        <w:tab/>
      </w:r>
    </w:p>
    <w:p w14:paraId="12396007" w14:textId="789CB391" w:rsidR="00474A9F" w:rsidRPr="00C3554A" w:rsidRDefault="00474A9F" w:rsidP="00C3554A">
      <w:pPr>
        <w:spacing w:line="360" w:lineRule="auto"/>
        <w:jc w:val="center"/>
        <w:rPr>
          <w:rFonts w:ascii="Palatino Linotype" w:hAnsi="Palatino Linotype"/>
          <w:color w:val="000000" w:themeColor="text1"/>
        </w:rPr>
      </w:pPr>
      <w:r w:rsidRPr="00C3554A">
        <w:rPr>
          <w:rFonts w:ascii="Palatino Linotype" w:hAnsi="Palatino Linotype"/>
          <w:b/>
          <w:color w:val="000000" w:themeColor="text1"/>
        </w:rPr>
        <w:lastRenderedPageBreak/>
        <w:t>ÍNDICE</w:t>
      </w:r>
      <w:r w:rsidRPr="00C3554A">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591553BD" w14:textId="77777777" w:rsidR="00FD1C5F" w:rsidRPr="00C3554A" w:rsidRDefault="00B828E4" w:rsidP="00C3554A">
          <w:pPr>
            <w:pStyle w:val="TDC1"/>
            <w:spacing w:after="0" w:line="360" w:lineRule="auto"/>
            <w:rPr>
              <w:rFonts w:ascii="Palatino Linotype" w:hAnsi="Palatino Linotype"/>
              <w:noProof/>
              <w:lang w:val="es-MX" w:eastAsia="es-MX"/>
            </w:rPr>
          </w:pPr>
          <w:r w:rsidRPr="00C3554A">
            <w:rPr>
              <w:rFonts w:ascii="Palatino Linotype" w:hAnsi="Palatino Linotype"/>
              <w:color w:val="000000" w:themeColor="text1"/>
            </w:rPr>
            <w:fldChar w:fldCharType="begin"/>
          </w:r>
          <w:r w:rsidRPr="00C3554A">
            <w:rPr>
              <w:rFonts w:ascii="Palatino Linotype" w:hAnsi="Palatino Linotype"/>
              <w:color w:val="000000" w:themeColor="text1"/>
            </w:rPr>
            <w:instrText xml:space="preserve"> TOC \o "1-3" \h \z \u </w:instrText>
          </w:r>
          <w:r w:rsidRPr="00C3554A">
            <w:rPr>
              <w:rFonts w:ascii="Palatino Linotype" w:hAnsi="Palatino Linotype"/>
              <w:color w:val="000000" w:themeColor="text1"/>
            </w:rPr>
            <w:fldChar w:fldCharType="separate"/>
          </w:r>
          <w:hyperlink w:anchor="_Toc7123289" w:history="1">
            <w:r w:rsidR="00FD1C5F" w:rsidRPr="00C3554A">
              <w:rPr>
                <w:rStyle w:val="Hipervnculo"/>
                <w:rFonts w:ascii="Palatino Linotype" w:hAnsi="Palatino Linotype"/>
                <w:b/>
                <w:noProof/>
              </w:rPr>
              <w:t>ANTECEDENTES</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_Toc7123289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w:t>
            </w:r>
            <w:r w:rsidR="00FD1C5F" w:rsidRPr="00C3554A">
              <w:rPr>
                <w:rFonts w:ascii="Palatino Linotype" w:hAnsi="Palatino Linotype"/>
                <w:noProof/>
                <w:webHidden/>
              </w:rPr>
              <w:fldChar w:fldCharType="end"/>
            </w:r>
          </w:hyperlink>
        </w:p>
        <w:p w14:paraId="446FE91B"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292" w:history="1">
            <w:r w:rsidR="00FD1C5F" w:rsidRPr="00C3554A">
              <w:rPr>
                <w:rStyle w:val="Hipervnculo"/>
                <w:rFonts w:ascii="Palatino Linotype" w:hAnsi="Palatino Linotype"/>
                <w:b/>
                <w:noProof/>
              </w:rPr>
              <w:t>CONSIDERANDO</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_Toc7123292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9</w:t>
            </w:r>
            <w:r w:rsidR="00FD1C5F" w:rsidRPr="00C3554A">
              <w:rPr>
                <w:rFonts w:ascii="Palatino Linotype" w:hAnsi="Palatino Linotype"/>
                <w:noProof/>
                <w:webHidden/>
              </w:rPr>
              <w:fldChar w:fldCharType="end"/>
            </w:r>
          </w:hyperlink>
        </w:p>
        <w:p w14:paraId="144E7718" w14:textId="77777777" w:rsidR="00FD1C5F" w:rsidRPr="00C3554A" w:rsidRDefault="004E5536" w:rsidP="00C3554A">
          <w:pPr>
            <w:pStyle w:val="TDC2"/>
            <w:tabs>
              <w:tab w:val="right" w:leader="dot" w:pos="8779"/>
            </w:tabs>
            <w:spacing w:after="0" w:line="360" w:lineRule="auto"/>
            <w:ind w:left="0"/>
            <w:rPr>
              <w:rFonts w:ascii="Palatino Linotype" w:hAnsi="Palatino Linotype"/>
              <w:noProof/>
              <w:lang w:val="es-MX" w:eastAsia="es-MX"/>
            </w:rPr>
          </w:pPr>
          <w:hyperlink w:anchor="_Toc7123293" w:history="1">
            <w:r w:rsidR="00FD1C5F" w:rsidRPr="00C3554A">
              <w:rPr>
                <w:rStyle w:val="Hipervnculo"/>
                <w:rFonts w:ascii="Palatino Linotype" w:hAnsi="Palatino Linotype"/>
                <w:b/>
                <w:noProof/>
              </w:rPr>
              <w:t>PRIMERO. De la competencia</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_Toc7123293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9</w:t>
            </w:r>
            <w:r w:rsidR="00FD1C5F" w:rsidRPr="00C3554A">
              <w:rPr>
                <w:rFonts w:ascii="Palatino Linotype" w:hAnsi="Palatino Linotype"/>
                <w:noProof/>
                <w:webHidden/>
              </w:rPr>
              <w:fldChar w:fldCharType="end"/>
            </w:r>
          </w:hyperlink>
        </w:p>
        <w:p w14:paraId="213B95BC" w14:textId="77777777" w:rsidR="00FD1C5F" w:rsidRPr="00C3554A" w:rsidRDefault="004E5536" w:rsidP="00C3554A">
          <w:pPr>
            <w:pStyle w:val="TDC2"/>
            <w:tabs>
              <w:tab w:val="right" w:leader="dot" w:pos="8779"/>
            </w:tabs>
            <w:spacing w:after="0" w:line="360" w:lineRule="auto"/>
            <w:ind w:left="0"/>
            <w:rPr>
              <w:rFonts w:ascii="Palatino Linotype" w:hAnsi="Palatino Linotype"/>
              <w:noProof/>
              <w:lang w:val="es-MX" w:eastAsia="es-MX"/>
            </w:rPr>
          </w:pPr>
          <w:hyperlink w:anchor="_Toc7123294" w:history="1">
            <w:r w:rsidR="00FD1C5F" w:rsidRPr="00C3554A">
              <w:rPr>
                <w:rStyle w:val="Hipervnculo"/>
                <w:rFonts w:ascii="Palatino Linotype" w:hAnsi="Palatino Linotype"/>
                <w:b/>
                <w:noProof/>
              </w:rPr>
              <w:t>SEGUNDO. De la oportunidad y procedibilidad.</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_Toc7123294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10</w:t>
            </w:r>
            <w:r w:rsidR="00FD1C5F" w:rsidRPr="00C3554A">
              <w:rPr>
                <w:rFonts w:ascii="Palatino Linotype" w:hAnsi="Palatino Linotype"/>
                <w:noProof/>
                <w:webHidden/>
              </w:rPr>
              <w:fldChar w:fldCharType="end"/>
            </w:r>
          </w:hyperlink>
        </w:p>
        <w:p w14:paraId="05EC01C0"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295" w:history="1">
            <w:r w:rsidR="00FD1C5F" w:rsidRPr="00C3554A">
              <w:rPr>
                <w:rStyle w:val="Hipervnculo"/>
                <w:rFonts w:ascii="Palatino Linotype" w:hAnsi="Palatino Linotype"/>
                <w:b/>
                <w:noProof/>
              </w:rPr>
              <w:t>CUARTO. De previo y especial pronunciamiento.</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_Toc7123295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12</w:t>
            </w:r>
            <w:r w:rsidR="00FD1C5F" w:rsidRPr="00C3554A">
              <w:rPr>
                <w:rFonts w:ascii="Palatino Linotype" w:hAnsi="Palatino Linotype"/>
                <w:noProof/>
                <w:webHidden/>
              </w:rPr>
              <w:fldChar w:fldCharType="end"/>
            </w:r>
          </w:hyperlink>
        </w:p>
        <w:p w14:paraId="4A0BDBEC"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296" w:history="1">
            <w:r w:rsidR="00FD1C5F" w:rsidRPr="00C3554A">
              <w:rPr>
                <w:rStyle w:val="Hipervnculo"/>
                <w:rFonts w:ascii="Palatino Linotype" w:hAnsi="Palatino Linotype"/>
                <w:b/>
                <w:noProof/>
              </w:rPr>
              <w:t>QUINTO. Del estudio y resolución del asunto.</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_Toc7123296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16</w:t>
            </w:r>
            <w:r w:rsidR="00FD1C5F" w:rsidRPr="00C3554A">
              <w:rPr>
                <w:rFonts w:ascii="Palatino Linotype" w:hAnsi="Palatino Linotype"/>
                <w:noProof/>
                <w:webHidden/>
              </w:rPr>
              <w:fldChar w:fldCharType="end"/>
            </w:r>
          </w:hyperlink>
        </w:p>
        <w:p w14:paraId="4400B6EA"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297" w:history="1">
            <w:r w:rsidR="00FD1C5F" w:rsidRPr="00C3554A">
              <w:rPr>
                <w:rStyle w:val="Hipervnculo"/>
                <w:rFonts w:ascii="Palatino Linotype" w:hAnsi="Palatino Linotype"/>
                <w:b/>
                <w:noProof/>
              </w:rPr>
              <w:t>I. Del deber de las autoridades de promover, respetar, proteger, y garantizar el derecho de acceso a la información pública.</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_Toc7123297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16</w:t>
            </w:r>
            <w:r w:rsidR="00FD1C5F" w:rsidRPr="00C3554A">
              <w:rPr>
                <w:rFonts w:ascii="Palatino Linotype" w:hAnsi="Palatino Linotype"/>
                <w:noProof/>
                <w:webHidden/>
              </w:rPr>
              <w:fldChar w:fldCharType="end"/>
            </w:r>
          </w:hyperlink>
        </w:p>
        <w:p w14:paraId="6A76021A"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298" w:history="1">
            <w:r w:rsidR="00FD1C5F" w:rsidRPr="00C3554A">
              <w:rPr>
                <w:rStyle w:val="Hipervnculo"/>
                <w:rFonts w:ascii="Palatino Linotype" w:hAnsi="Palatino Linotype"/>
                <w:b/>
                <w:noProof/>
              </w:rPr>
              <w:t>I. De la Información Solicitada.</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_Toc7123298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18</w:t>
            </w:r>
            <w:r w:rsidR="00FD1C5F" w:rsidRPr="00C3554A">
              <w:rPr>
                <w:rFonts w:ascii="Palatino Linotype" w:hAnsi="Palatino Linotype"/>
                <w:noProof/>
                <w:webHidden/>
              </w:rPr>
              <w:fldChar w:fldCharType="end"/>
            </w:r>
          </w:hyperlink>
        </w:p>
        <w:p w14:paraId="4C3B8A25" w14:textId="77777777" w:rsidR="00FD1C5F" w:rsidRPr="00C3554A" w:rsidRDefault="004E5536" w:rsidP="00C3554A">
          <w:pPr>
            <w:pStyle w:val="TDC2"/>
            <w:tabs>
              <w:tab w:val="right" w:leader="dot" w:pos="8779"/>
            </w:tabs>
            <w:spacing w:after="0" w:line="360" w:lineRule="auto"/>
            <w:ind w:left="0"/>
            <w:rPr>
              <w:rFonts w:ascii="Palatino Linotype" w:hAnsi="Palatino Linotype"/>
              <w:noProof/>
              <w:lang w:val="es-MX" w:eastAsia="es-MX"/>
            </w:rPr>
          </w:pPr>
          <w:hyperlink w:anchor="_Toc7123299" w:history="1">
            <w:r w:rsidR="00FD1C5F" w:rsidRPr="00C3554A">
              <w:rPr>
                <w:rStyle w:val="Hipervnculo"/>
                <w:rFonts w:ascii="Palatino Linotype" w:eastAsia="Calibri" w:hAnsi="Palatino Linotype" w:cs="Times New Roman"/>
                <w:b/>
                <w:noProof/>
                <w:lang w:val="es-ES"/>
              </w:rPr>
              <w:t>III</w:t>
            </w:r>
            <w:r w:rsidR="00FD1C5F" w:rsidRPr="00C3554A">
              <w:rPr>
                <w:rStyle w:val="Hipervnculo"/>
                <w:rFonts w:ascii="Palatino Linotype" w:eastAsia="Calibri" w:hAnsi="Palatino Linotype" w:cs="Times New Roman"/>
                <w:noProof/>
                <w:lang w:val="es-ES"/>
              </w:rPr>
              <w:t xml:space="preserve">. </w:t>
            </w:r>
            <w:r w:rsidR="00FD1C5F" w:rsidRPr="00C3554A">
              <w:rPr>
                <w:rStyle w:val="Hipervnculo"/>
                <w:rFonts w:ascii="Palatino Linotype" w:hAnsi="Palatino Linotype"/>
                <w:b/>
                <w:noProof/>
              </w:rPr>
              <w:t>De la responsabilidad del particular.</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_Toc7123299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36</w:t>
            </w:r>
            <w:r w:rsidR="00FD1C5F" w:rsidRPr="00C3554A">
              <w:rPr>
                <w:rFonts w:ascii="Palatino Linotype" w:hAnsi="Palatino Linotype"/>
                <w:noProof/>
                <w:webHidden/>
              </w:rPr>
              <w:fldChar w:fldCharType="end"/>
            </w:r>
          </w:hyperlink>
        </w:p>
        <w:p w14:paraId="232F7A18"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0" w:history="1">
            <w:r w:rsidR="00FD1C5F" w:rsidRPr="00C3554A">
              <w:rPr>
                <w:rStyle w:val="Hipervnculo"/>
                <w:rFonts w:ascii="Palatino Linotype" w:hAnsi="Palatino Linotype" w:cs="Times New Roman"/>
                <w:b/>
                <w:noProof/>
                <w:lang w:eastAsia="es-ES_tradnl"/>
              </w:rPr>
              <w:t>SEXTO.</w:t>
            </w:r>
            <w:r w:rsidR="00FD1C5F" w:rsidRPr="00C3554A">
              <w:rPr>
                <w:rStyle w:val="Hipervnculo"/>
                <w:rFonts w:ascii="Palatino Linotype" w:hAnsi="Palatino Linotype"/>
                <w:b/>
                <w:noProof/>
              </w:rPr>
              <w:t xml:space="preserve"> De la elaboración de la versión pública y el acuerdo de clasificación como información confidencial.</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_Toc7123300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38</w:t>
            </w:r>
            <w:r w:rsidR="00FD1C5F" w:rsidRPr="00C3554A">
              <w:rPr>
                <w:rFonts w:ascii="Palatino Linotype" w:hAnsi="Palatino Linotype"/>
                <w:noProof/>
                <w:webHidden/>
              </w:rPr>
              <w:fldChar w:fldCharType="end"/>
            </w:r>
          </w:hyperlink>
        </w:p>
        <w:p w14:paraId="6F6BBD96"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1" w:history="1">
            <w:r w:rsidR="00FD1C5F" w:rsidRPr="00C3554A">
              <w:rPr>
                <w:rStyle w:val="Hipervnculo"/>
                <w:rFonts w:ascii="Palatino Linotype" w:hAnsi="Palatino Linotype"/>
                <w:b/>
                <w:noProof/>
              </w:rPr>
              <w:t>I. Requisitos previos.</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_Toc7123301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40</w:t>
            </w:r>
            <w:r w:rsidR="00FD1C5F" w:rsidRPr="00C3554A">
              <w:rPr>
                <w:rFonts w:ascii="Palatino Linotype" w:hAnsi="Palatino Linotype"/>
                <w:noProof/>
                <w:webHidden/>
              </w:rPr>
              <w:fldChar w:fldCharType="end"/>
            </w:r>
          </w:hyperlink>
        </w:p>
        <w:p w14:paraId="13551FA7"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2" w:history="1">
            <w:r w:rsidR="00FD1C5F" w:rsidRPr="00C3554A">
              <w:rPr>
                <w:rStyle w:val="Hipervnculo"/>
                <w:rFonts w:ascii="Palatino Linotype" w:hAnsi="Palatino Linotype"/>
                <w:b/>
                <w:noProof/>
              </w:rPr>
              <w:t>II. Supuestos de clasificación</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_Toc7123302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41</w:t>
            </w:r>
            <w:r w:rsidR="00FD1C5F" w:rsidRPr="00C3554A">
              <w:rPr>
                <w:rFonts w:ascii="Palatino Linotype" w:hAnsi="Palatino Linotype"/>
                <w:noProof/>
                <w:webHidden/>
              </w:rPr>
              <w:fldChar w:fldCharType="end"/>
            </w:r>
          </w:hyperlink>
        </w:p>
        <w:p w14:paraId="43ABFC65"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3" w:history="1">
            <w:r w:rsidR="00FD1C5F" w:rsidRPr="00C3554A">
              <w:rPr>
                <w:rStyle w:val="Hipervnculo"/>
                <w:rFonts w:ascii="Palatino Linotype" w:hAnsi="Palatino Linotype"/>
                <w:b/>
                <w:noProof/>
              </w:rPr>
              <w:t>III. Formalidades para emitir el acuerdo de clasificación.</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_Toc7123303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43</w:t>
            </w:r>
            <w:r w:rsidR="00FD1C5F" w:rsidRPr="00C3554A">
              <w:rPr>
                <w:rFonts w:ascii="Palatino Linotype" w:hAnsi="Palatino Linotype"/>
                <w:noProof/>
                <w:webHidden/>
              </w:rPr>
              <w:fldChar w:fldCharType="end"/>
            </w:r>
          </w:hyperlink>
        </w:p>
        <w:p w14:paraId="37FE8768"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4" w:history="1">
            <w:r w:rsidR="00FD1C5F" w:rsidRPr="00C3554A">
              <w:rPr>
                <w:rStyle w:val="Hipervnculo"/>
                <w:rFonts w:ascii="Palatino Linotype" w:hAnsi="Palatino Linotype"/>
                <w:b/>
                <w:noProof/>
              </w:rPr>
              <w:t>IV. Requisitos de fondo del acuerdo de clasificación</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_Toc7123304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45</w:t>
            </w:r>
            <w:r w:rsidR="00FD1C5F" w:rsidRPr="00C3554A">
              <w:rPr>
                <w:rFonts w:ascii="Palatino Linotype" w:hAnsi="Palatino Linotype"/>
                <w:noProof/>
                <w:webHidden/>
              </w:rPr>
              <w:fldChar w:fldCharType="end"/>
            </w:r>
          </w:hyperlink>
        </w:p>
        <w:p w14:paraId="3A9D7D05"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5" w:history="1">
            <w:r w:rsidR="00FD1C5F" w:rsidRPr="00C3554A">
              <w:rPr>
                <w:rStyle w:val="Hipervnculo"/>
                <w:rFonts w:ascii="Palatino Linotype" w:hAnsi="Palatino Linotype"/>
                <w:b/>
                <w:noProof/>
              </w:rPr>
              <w:t>V. Condiciones especiales de la clasificación de la información como confidencial.</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_Toc7123305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49</w:t>
            </w:r>
            <w:r w:rsidR="00FD1C5F" w:rsidRPr="00C3554A">
              <w:rPr>
                <w:rFonts w:ascii="Palatino Linotype" w:hAnsi="Palatino Linotype"/>
                <w:noProof/>
                <w:webHidden/>
              </w:rPr>
              <w:fldChar w:fldCharType="end"/>
            </w:r>
          </w:hyperlink>
        </w:p>
        <w:p w14:paraId="46D1F34C" w14:textId="77777777" w:rsidR="00FD1C5F" w:rsidRPr="00C3554A" w:rsidRDefault="004E5536" w:rsidP="00C3554A">
          <w:pPr>
            <w:pStyle w:val="TDC1"/>
            <w:spacing w:after="0" w:line="360" w:lineRule="auto"/>
            <w:rPr>
              <w:rFonts w:ascii="Palatino Linotype" w:hAnsi="Palatino Linotype"/>
              <w:noProof/>
              <w:lang w:val="es-MX" w:eastAsia="es-MX"/>
            </w:rPr>
          </w:pPr>
          <w:hyperlink w:anchor="_Toc7123306" w:history="1">
            <w:r w:rsidR="00FD1C5F" w:rsidRPr="00C3554A">
              <w:rPr>
                <w:rStyle w:val="Hipervnculo"/>
                <w:rFonts w:ascii="Palatino Linotype" w:hAnsi="Palatino Linotype" w:cs="Arial"/>
                <w:b/>
                <w:noProof/>
              </w:rPr>
              <w:t xml:space="preserve">SEPTIMO. </w:t>
            </w:r>
            <w:r w:rsidR="00FD1C5F" w:rsidRPr="00C3554A">
              <w:rPr>
                <w:rStyle w:val="Hipervnculo"/>
                <w:rFonts w:ascii="Palatino Linotype" w:hAnsi="Palatino Linotype"/>
                <w:b/>
                <w:noProof/>
              </w:rPr>
              <w:t>Vista a los órganos de control interno.</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_Toc7123306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52</w:t>
            </w:r>
            <w:r w:rsidR="00FD1C5F" w:rsidRPr="00C3554A">
              <w:rPr>
                <w:rFonts w:ascii="Palatino Linotype" w:hAnsi="Palatino Linotype"/>
                <w:noProof/>
                <w:webHidden/>
              </w:rPr>
              <w:fldChar w:fldCharType="end"/>
            </w:r>
          </w:hyperlink>
        </w:p>
        <w:p w14:paraId="7F6F7336" w14:textId="77777777" w:rsidR="00FD1C5F" w:rsidRPr="00C3554A" w:rsidRDefault="004E5536" w:rsidP="00C3554A">
          <w:pPr>
            <w:pStyle w:val="TDC2"/>
            <w:tabs>
              <w:tab w:val="right" w:leader="dot" w:pos="8779"/>
            </w:tabs>
            <w:spacing w:after="0" w:line="360" w:lineRule="auto"/>
            <w:ind w:left="0"/>
            <w:rPr>
              <w:rFonts w:ascii="Palatino Linotype" w:hAnsi="Palatino Linotype"/>
              <w:noProof/>
              <w:lang w:val="es-MX" w:eastAsia="es-MX"/>
            </w:rPr>
          </w:pPr>
          <w:hyperlink w:anchor="_Toc7123307" w:history="1">
            <w:r w:rsidR="00FD1C5F" w:rsidRPr="00C3554A">
              <w:rPr>
                <w:rStyle w:val="Hipervnculo"/>
                <w:rFonts w:ascii="Palatino Linotype" w:eastAsiaTheme="majorEastAsia" w:hAnsi="Palatino Linotype" w:cstheme="majorBidi"/>
                <w:b/>
                <w:noProof/>
                <w:lang w:val="es-MX" w:eastAsia="en-US"/>
              </w:rPr>
              <w:t>R E S O L U T I V O S</w:t>
            </w:r>
            <w:r w:rsidR="00FD1C5F" w:rsidRPr="00C3554A">
              <w:rPr>
                <w:rFonts w:ascii="Palatino Linotype" w:hAnsi="Palatino Linotype"/>
                <w:noProof/>
                <w:webHidden/>
              </w:rPr>
              <w:tab/>
            </w:r>
            <w:r w:rsidR="00FD1C5F" w:rsidRPr="00C3554A">
              <w:rPr>
                <w:rFonts w:ascii="Palatino Linotype" w:hAnsi="Palatino Linotype"/>
                <w:noProof/>
                <w:webHidden/>
              </w:rPr>
              <w:fldChar w:fldCharType="begin"/>
            </w:r>
            <w:r w:rsidR="00FD1C5F" w:rsidRPr="00C3554A">
              <w:rPr>
                <w:rFonts w:ascii="Palatino Linotype" w:hAnsi="Palatino Linotype"/>
                <w:noProof/>
                <w:webHidden/>
              </w:rPr>
              <w:instrText xml:space="preserve"> PAGEREF _Toc7123307 \h </w:instrText>
            </w:r>
            <w:r w:rsidR="00FD1C5F" w:rsidRPr="00C3554A">
              <w:rPr>
                <w:rFonts w:ascii="Palatino Linotype" w:hAnsi="Palatino Linotype"/>
                <w:noProof/>
                <w:webHidden/>
              </w:rPr>
            </w:r>
            <w:r w:rsidR="00FD1C5F" w:rsidRPr="00C3554A">
              <w:rPr>
                <w:rFonts w:ascii="Palatino Linotype" w:hAnsi="Palatino Linotype"/>
                <w:noProof/>
                <w:webHidden/>
              </w:rPr>
              <w:fldChar w:fldCharType="separate"/>
            </w:r>
            <w:r w:rsidR="00DB2E45">
              <w:rPr>
                <w:rFonts w:ascii="Palatino Linotype" w:hAnsi="Palatino Linotype"/>
                <w:noProof/>
                <w:webHidden/>
              </w:rPr>
              <w:t>56</w:t>
            </w:r>
            <w:r w:rsidR="00FD1C5F" w:rsidRPr="00C3554A">
              <w:rPr>
                <w:rFonts w:ascii="Palatino Linotype" w:hAnsi="Palatino Linotype"/>
                <w:noProof/>
                <w:webHidden/>
              </w:rPr>
              <w:fldChar w:fldCharType="end"/>
            </w:r>
          </w:hyperlink>
        </w:p>
        <w:p w14:paraId="58946146" w14:textId="4B13D6E6" w:rsidR="009B359C" w:rsidRPr="00C3554A" w:rsidRDefault="00B828E4" w:rsidP="00C3554A">
          <w:pPr>
            <w:spacing w:line="360" w:lineRule="auto"/>
            <w:rPr>
              <w:rFonts w:ascii="Palatino Linotype" w:hAnsi="Palatino Linotype"/>
              <w:color w:val="000000" w:themeColor="text1"/>
            </w:rPr>
          </w:pPr>
          <w:r w:rsidRPr="00C3554A">
            <w:rPr>
              <w:rFonts w:ascii="Palatino Linotype" w:hAnsi="Palatino Linotype"/>
              <w:b/>
              <w:bCs/>
              <w:color w:val="000000" w:themeColor="text1"/>
              <w:lang w:val="es-ES"/>
            </w:rPr>
            <w:fldChar w:fldCharType="end"/>
          </w:r>
        </w:p>
      </w:sdtContent>
    </w:sdt>
    <w:p w14:paraId="7A90298A" w14:textId="46D75DF6" w:rsidR="00AE1EB3" w:rsidRDefault="009B11D6" w:rsidP="00C3554A">
      <w:pPr>
        <w:spacing w:line="360" w:lineRule="auto"/>
        <w:jc w:val="both"/>
        <w:rPr>
          <w:rFonts w:ascii="Palatino Linotype" w:hAnsi="Palatino Linotype"/>
          <w:color w:val="000000" w:themeColor="text1"/>
        </w:rPr>
      </w:pPr>
      <w:r w:rsidRPr="00C3554A">
        <w:rPr>
          <w:rFonts w:ascii="Palatino Linotype" w:hAnsi="Palatino Linotype"/>
          <w:color w:val="000000" w:themeColor="text1"/>
        </w:rPr>
        <w:lastRenderedPageBreak/>
        <w:t>R</w:t>
      </w:r>
      <w:r w:rsidR="00662C69" w:rsidRPr="00C3554A">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DB2E45">
        <w:rPr>
          <w:rFonts w:ascii="Palatino Linotype" w:hAnsi="Palatino Linotype"/>
          <w:color w:val="000000" w:themeColor="text1"/>
        </w:rPr>
        <w:t xml:space="preserve">fecha nueve </w:t>
      </w:r>
      <w:r w:rsidR="009E71F2" w:rsidRPr="00C3554A">
        <w:rPr>
          <w:rFonts w:ascii="Palatino Linotype" w:hAnsi="Palatino Linotype"/>
          <w:color w:val="000000" w:themeColor="text1"/>
        </w:rPr>
        <w:t>(</w:t>
      </w:r>
      <w:r w:rsidR="00C3554A">
        <w:rPr>
          <w:rFonts w:ascii="Palatino Linotype" w:hAnsi="Palatino Linotype"/>
          <w:color w:val="000000" w:themeColor="text1"/>
        </w:rPr>
        <w:t>09</w:t>
      </w:r>
      <w:r w:rsidR="009A61AE" w:rsidRPr="00C3554A">
        <w:rPr>
          <w:rFonts w:ascii="Palatino Linotype" w:hAnsi="Palatino Linotype"/>
          <w:color w:val="000000" w:themeColor="text1"/>
        </w:rPr>
        <w:t>)</w:t>
      </w:r>
      <w:r w:rsidR="009E71F2" w:rsidRPr="00C3554A">
        <w:rPr>
          <w:rFonts w:ascii="Palatino Linotype" w:hAnsi="Palatino Linotype"/>
          <w:color w:val="000000" w:themeColor="text1"/>
        </w:rPr>
        <w:t xml:space="preserve"> </w:t>
      </w:r>
      <w:r w:rsidR="004F180C" w:rsidRPr="00C3554A">
        <w:rPr>
          <w:rFonts w:ascii="Palatino Linotype" w:hAnsi="Palatino Linotype"/>
          <w:color w:val="000000" w:themeColor="text1"/>
        </w:rPr>
        <w:t>de</w:t>
      </w:r>
      <w:r w:rsidR="00F71C0C" w:rsidRPr="00C3554A">
        <w:rPr>
          <w:rFonts w:ascii="Palatino Linotype" w:hAnsi="Palatino Linotype"/>
          <w:color w:val="000000" w:themeColor="text1"/>
        </w:rPr>
        <w:t xml:space="preserve"> mayo </w:t>
      </w:r>
      <w:r w:rsidR="00662C69" w:rsidRPr="00C3554A">
        <w:rPr>
          <w:rFonts w:ascii="Palatino Linotype" w:hAnsi="Palatino Linotype"/>
          <w:color w:val="000000" w:themeColor="text1"/>
        </w:rPr>
        <w:t xml:space="preserve">de dos mil </w:t>
      </w:r>
      <w:r w:rsidR="000A2F40" w:rsidRPr="00C3554A">
        <w:rPr>
          <w:rFonts w:ascii="Palatino Linotype" w:hAnsi="Palatino Linotype"/>
          <w:color w:val="000000" w:themeColor="text1"/>
        </w:rPr>
        <w:t>diecinueve</w:t>
      </w:r>
      <w:r w:rsidR="009573B2" w:rsidRPr="00C3554A">
        <w:rPr>
          <w:rFonts w:ascii="Palatino Linotype" w:hAnsi="Palatino Linotype"/>
          <w:color w:val="000000" w:themeColor="text1"/>
        </w:rPr>
        <w:t>.</w:t>
      </w:r>
    </w:p>
    <w:p w14:paraId="18F047EB" w14:textId="77777777" w:rsidR="00C3554A" w:rsidRPr="00C3554A" w:rsidRDefault="00C3554A" w:rsidP="00C3554A">
      <w:pPr>
        <w:spacing w:line="360" w:lineRule="auto"/>
        <w:jc w:val="both"/>
        <w:rPr>
          <w:rFonts w:ascii="Palatino Linotype" w:hAnsi="Palatino Linotype"/>
          <w:color w:val="000000" w:themeColor="text1"/>
        </w:rPr>
      </w:pPr>
    </w:p>
    <w:p w14:paraId="6206C24D" w14:textId="17E07426" w:rsidR="006F7CA6" w:rsidRDefault="00F56DBA" w:rsidP="00C3554A">
      <w:pPr>
        <w:spacing w:line="360" w:lineRule="auto"/>
        <w:jc w:val="both"/>
        <w:rPr>
          <w:rFonts w:ascii="Palatino Linotype" w:hAnsi="Palatino Linotype"/>
          <w:color w:val="000000" w:themeColor="text1"/>
        </w:rPr>
      </w:pPr>
      <w:r w:rsidRPr="00C3554A">
        <w:rPr>
          <w:rFonts w:ascii="Palatino Linotype" w:hAnsi="Palatino Linotype"/>
          <w:b/>
          <w:color w:val="000000" w:themeColor="text1"/>
        </w:rPr>
        <w:t>VISTO</w:t>
      </w:r>
      <w:r w:rsidRPr="00C3554A">
        <w:rPr>
          <w:rFonts w:ascii="Palatino Linotype" w:hAnsi="Palatino Linotype"/>
          <w:color w:val="000000" w:themeColor="text1"/>
        </w:rPr>
        <w:t xml:space="preserve"> el expediente electrónico formado con motivo del recurso de revisión </w:t>
      </w:r>
      <w:r w:rsidR="00920A0E" w:rsidRPr="00C3554A">
        <w:rPr>
          <w:rFonts w:ascii="Palatino Linotype" w:hAnsi="Palatino Linotype" w:cs="Arial"/>
          <w:b/>
          <w:bCs/>
          <w:color w:val="000000" w:themeColor="text1"/>
        </w:rPr>
        <w:t>01088</w:t>
      </w:r>
      <w:r w:rsidR="00FA0EE3" w:rsidRPr="00C3554A">
        <w:rPr>
          <w:rFonts w:ascii="Palatino Linotype" w:hAnsi="Palatino Linotype" w:cs="Arial"/>
          <w:b/>
          <w:bCs/>
          <w:color w:val="000000" w:themeColor="text1"/>
        </w:rPr>
        <w:t>/INFOEM/IP/RR/201</w:t>
      </w:r>
      <w:r w:rsidR="00F574EA" w:rsidRPr="00C3554A">
        <w:rPr>
          <w:rFonts w:ascii="Palatino Linotype" w:hAnsi="Palatino Linotype" w:cs="Arial"/>
          <w:b/>
          <w:bCs/>
          <w:color w:val="000000" w:themeColor="text1"/>
        </w:rPr>
        <w:t>9</w:t>
      </w:r>
      <w:r w:rsidRPr="00C3554A">
        <w:rPr>
          <w:rFonts w:ascii="Palatino Linotype" w:hAnsi="Palatino Linotype" w:cs="Arial"/>
          <w:b/>
          <w:bCs/>
          <w:color w:val="000000" w:themeColor="text1"/>
        </w:rPr>
        <w:t xml:space="preserve">, </w:t>
      </w:r>
      <w:r w:rsidRPr="00C3554A">
        <w:rPr>
          <w:rFonts w:ascii="Palatino Linotype" w:hAnsi="Palatino Linotype"/>
          <w:color w:val="000000" w:themeColor="text1"/>
        </w:rPr>
        <w:t>promovido por</w:t>
      </w:r>
      <w:r w:rsidR="00920A0E" w:rsidRPr="00C3554A">
        <w:rPr>
          <w:rFonts w:ascii="Palatino Linotype" w:hAnsi="Palatino Linotype"/>
          <w:color w:val="000000" w:themeColor="text1"/>
        </w:rPr>
        <w:t xml:space="preserve"> </w:t>
      </w:r>
      <w:r w:rsidR="00CF4A6E" w:rsidRPr="00CF4A6E">
        <w:rPr>
          <w:rFonts w:ascii="Palatino Linotype" w:hAnsi="Palatino Linotype"/>
          <w:b/>
          <w:color w:val="000000" w:themeColor="text1"/>
          <w:highlight w:val="black"/>
        </w:rPr>
        <w:t>--------------------------</w:t>
      </w:r>
      <w:r w:rsidR="0095485F" w:rsidRPr="00C3554A">
        <w:rPr>
          <w:rFonts w:ascii="Palatino Linotype" w:hAnsi="Palatino Linotype"/>
          <w:color w:val="000000" w:themeColor="text1"/>
        </w:rPr>
        <w:t xml:space="preserve">, en su calidad de </w:t>
      </w:r>
      <w:r w:rsidR="007258A0" w:rsidRPr="00C3554A">
        <w:rPr>
          <w:rFonts w:ascii="Palatino Linotype" w:hAnsi="Palatino Linotype"/>
          <w:b/>
          <w:color w:val="000000" w:themeColor="text1"/>
        </w:rPr>
        <w:t>RECURRENTE</w:t>
      </w:r>
      <w:r w:rsidR="007258A0" w:rsidRPr="00C3554A">
        <w:rPr>
          <w:rFonts w:ascii="Palatino Linotype" w:hAnsi="Palatino Linotype"/>
          <w:color w:val="000000" w:themeColor="text1"/>
        </w:rPr>
        <w:t xml:space="preserve">, </w:t>
      </w:r>
      <w:r w:rsidRPr="00C3554A">
        <w:rPr>
          <w:rFonts w:ascii="Palatino Linotype" w:hAnsi="Palatino Linotype" w:cs="Arial"/>
          <w:color w:val="000000" w:themeColor="text1"/>
        </w:rPr>
        <w:t xml:space="preserve">en contra de la respuesta </w:t>
      </w:r>
      <w:r w:rsidR="00920A0E" w:rsidRPr="00C3554A">
        <w:rPr>
          <w:rFonts w:ascii="Palatino Linotype" w:hAnsi="Palatino Linotype" w:cs="Arial"/>
          <w:color w:val="000000" w:themeColor="text1"/>
        </w:rPr>
        <w:t xml:space="preserve">de la </w:t>
      </w:r>
      <w:r w:rsidR="00920A0E" w:rsidRPr="00C3554A">
        <w:rPr>
          <w:rFonts w:ascii="Palatino Linotype" w:hAnsi="Palatino Linotype" w:cs="Arial"/>
          <w:b/>
          <w:color w:val="000000" w:themeColor="text1"/>
        </w:rPr>
        <w:t>Fiscalía General de Justicia del Estado de México</w:t>
      </w:r>
      <w:r w:rsidRPr="00C3554A">
        <w:rPr>
          <w:rFonts w:ascii="Palatino Linotype" w:hAnsi="Palatino Linotype"/>
          <w:b/>
          <w:color w:val="000000" w:themeColor="text1"/>
        </w:rPr>
        <w:t xml:space="preserve">, </w:t>
      </w:r>
      <w:r w:rsidRPr="00C3554A">
        <w:rPr>
          <w:rFonts w:ascii="Palatino Linotype" w:hAnsi="Palatino Linotype"/>
          <w:color w:val="000000" w:themeColor="text1"/>
        </w:rPr>
        <w:t>en lo sucesivo el</w:t>
      </w:r>
      <w:r w:rsidRPr="00C3554A">
        <w:rPr>
          <w:rFonts w:ascii="Palatino Linotype" w:hAnsi="Palatino Linotype"/>
          <w:b/>
          <w:color w:val="000000" w:themeColor="text1"/>
        </w:rPr>
        <w:t xml:space="preserve"> SUJETO OBLIGADO, </w:t>
      </w:r>
      <w:r w:rsidRPr="00C3554A">
        <w:rPr>
          <w:rFonts w:ascii="Palatino Linotype" w:hAnsi="Palatino Linotype"/>
          <w:color w:val="000000" w:themeColor="text1"/>
        </w:rPr>
        <w:t>se procede a dictar la presente resolución, con base en los siguientes:</w:t>
      </w:r>
    </w:p>
    <w:p w14:paraId="5503C26F" w14:textId="77777777" w:rsidR="00C3554A" w:rsidRPr="00C3554A" w:rsidRDefault="00C3554A" w:rsidP="00C3554A">
      <w:pPr>
        <w:spacing w:line="360" w:lineRule="auto"/>
        <w:jc w:val="both"/>
        <w:rPr>
          <w:rFonts w:ascii="Palatino Linotype" w:hAnsi="Palatino Linotype"/>
          <w:color w:val="000000" w:themeColor="text1"/>
        </w:rPr>
      </w:pPr>
    </w:p>
    <w:p w14:paraId="769E1410" w14:textId="5740327F" w:rsidR="00587366" w:rsidRPr="00C3554A" w:rsidRDefault="00662C69" w:rsidP="00C3554A">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7123289"/>
      <w:r w:rsidRPr="00C3554A">
        <w:rPr>
          <w:rFonts w:ascii="Palatino Linotype" w:hAnsi="Palatino Linotype"/>
          <w:b/>
          <w:color w:val="000000" w:themeColor="text1"/>
          <w:sz w:val="24"/>
          <w:szCs w:val="24"/>
        </w:rPr>
        <w:t>ANTECEDENTES</w:t>
      </w:r>
      <w:bookmarkEnd w:id="0"/>
      <w:bookmarkEnd w:id="1"/>
    </w:p>
    <w:p w14:paraId="6EF01D14" w14:textId="77777777" w:rsidR="00583131" w:rsidRPr="00C3554A" w:rsidRDefault="00583131" w:rsidP="00C3554A">
      <w:pPr>
        <w:spacing w:line="360" w:lineRule="auto"/>
        <w:rPr>
          <w:rFonts w:ascii="Palatino Linotype" w:hAnsi="Palatino Linotype"/>
          <w:lang w:val="es-MX" w:eastAsia="en-US"/>
        </w:rPr>
      </w:pPr>
    </w:p>
    <w:p w14:paraId="1FB60AE9" w14:textId="593F9194" w:rsidR="00DB4BEF" w:rsidRPr="00C3554A" w:rsidRDefault="00920A0E" w:rsidP="00C3554A">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C3554A">
        <w:rPr>
          <w:rFonts w:ascii="Palatino Linotype" w:eastAsia="Calibri" w:hAnsi="Palatino Linotype" w:cs="Arial"/>
          <w:color w:val="000000" w:themeColor="text1"/>
          <w:lang w:val="es-ES"/>
        </w:rPr>
        <w:t>El día siete</w:t>
      </w:r>
      <w:r w:rsidR="00B11200" w:rsidRPr="00C3554A">
        <w:rPr>
          <w:rFonts w:ascii="Palatino Linotype" w:eastAsia="Calibri" w:hAnsi="Palatino Linotype" w:cs="Arial"/>
          <w:color w:val="000000" w:themeColor="text1"/>
          <w:lang w:val="es-ES"/>
        </w:rPr>
        <w:t xml:space="preserve"> </w:t>
      </w:r>
      <w:r w:rsidR="00A13811" w:rsidRPr="00C3554A">
        <w:rPr>
          <w:rFonts w:ascii="Palatino Linotype" w:eastAsia="Calibri" w:hAnsi="Palatino Linotype" w:cs="Arial"/>
          <w:color w:val="000000" w:themeColor="text1"/>
          <w:lang w:val="es-ES"/>
        </w:rPr>
        <w:t>(</w:t>
      </w:r>
      <w:r w:rsidRPr="00C3554A">
        <w:rPr>
          <w:rFonts w:ascii="Palatino Linotype" w:eastAsia="Calibri" w:hAnsi="Palatino Linotype" w:cs="Arial"/>
          <w:color w:val="000000" w:themeColor="text1"/>
          <w:lang w:val="es-ES"/>
        </w:rPr>
        <w:t>07</w:t>
      </w:r>
      <w:r w:rsidR="007258A0" w:rsidRPr="00C3554A">
        <w:rPr>
          <w:rFonts w:ascii="Palatino Linotype" w:eastAsia="Calibri" w:hAnsi="Palatino Linotype" w:cs="Arial"/>
          <w:color w:val="000000" w:themeColor="text1"/>
          <w:lang w:val="es-ES"/>
        </w:rPr>
        <w:t xml:space="preserve">) de enero </w:t>
      </w:r>
      <w:r w:rsidR="00AB274F" w:rsidRPr="00C3554A">
        <w:rPr>
          <w:rFonts w:ascii="Palatino Linotype" w:eastAsia="Calibri" w:hAnsi="Palatino Linotype" w:cs="Arial"/>
          <w:color w:val="000000" w:themeColor="text1"/>
          <w:lang w:val="es-ES"/>
        </w:rPr>
        <w:t xml:space="preserve">de </w:t>
      </w:r>
      <w:r w:rsidR="00DB4BEF" w:rsidRPr="00C3554A">
        <w:rPr>
          <w:rFonts w:ascii="Palatino Linotype" w:eastAsia="Calibri" w:hAnsi="Palatino Linotype" w:cs="Arial"/>
          <w:color w:val="000000" w:themeColor="text1"/>
          <w:lang w:val="es-ES"/>
        </w:rPr>
        <w:t xml:space="preserve">dos mil </w:t>
      </w:r>
      <w:r w:rsidR="009573B2" w:rsidRPr="00C3554A">
        <w:rPr>
          <w:rFonts w:ascii="Palatino Linotype" w:eastAsia="Calibri" w:hAnsi="Palatino Linotype" w:cs="Arial"/>
          <w:color w:val="000000" w:themeColor="text1"/>
          <w:lang w:val="es-ES"/>
        </w:rPr>
        <w:t>dieci</w:t>
      </w:r>
      <w:r w:rsidR="007258A0" w:rsidRPr="00C3554A">
        <w:rPr>
          <w:rFonts w:ascii="Palatino Linotype" w:eastAsia="Calibri" w:hAnsi="Palatino Linotype" w:cs="Arial"/>
          <w:color w:val="000000" w:themeColor="text1"/>
          <w:lang w:val="es-ES"/>
        </w:rPr>
        <w:t xml:space="preserve">nueve se </w:t>
      </w:r>
      <w:r w:rsidR="008F54B7" w:rsidRPr="00C3554A">
        <w:rPr>
          <w:rFonts w:ascii="Palatino Linotype" w:hAnsi="Palatino Linotype"/>
          <w:color w:val="000000" w:themeColor="text1"/>
        </w:rPr>
        <w:t>presentó</w:t>
      </w:r>
      <w:r w:rsidR="007237BF" w:rsidRPr="00C3554A">
        <w:rPr>
          <w:rFonts w:ascii="Palatino Linotype" w:hAnsi="Palatino Linotype"/>
          <w:b/>
          <w:color w:val="000000" w:themeColor="text1"/>
        </w:rPr>
        <w:t xml:space="preserve"> </w:t>
      </w:r>
      <w:r w:rsidR="003116A6" w:rsidRPr="00C3554A">
        <w:rPr>
          <w:rFonts w:ascii="Palatino Linotype" w:eastAsia="Calibri" w:hAnsi="Palatino Linotype" w:cs="Arial"/>
          <w:color w:val="000000" w:themeColor="text1"/>
          <w:lang w:val="es-ES"/>
        </w:rPr>
        <w:t xml:space="preserve">ante el </w:t>
      </w:r>
      <w:r w:rsidR="003116A6" w:rsidRPr="00C3554A">
        <w:rPr>
          <w:rFonts w:ascii="Palatino Linotype" w:eastAsia="Calibri" w:hAnsi="Palatino Linotype" w:cs="Arial"/>
          <w:b/>
          <w:color w:val="000000" w:themeColor="text1"/>
          <w:lang w:val="es-ES"/>
        </w:rPr>
        <w:t>SUJETO OBLIGADO</w:t>
      </w:r>
      <w:r w:rsidR="003116A6" w:rsidRPr="00C3554A">
        <w:rPr>
          <w:rFonts w:ascii="Palatino Linotype" w:eastAsia="Calibri" w:hAnsi="Palatino Linotype" w:cs="Arial"/>
          <w:color w:val="000000" w:themeColor="text1"/>
        </w:rPr>
        <w:t xml:space="preserve"> vía</w:t>
      </w:r>
      <w:r w:rsidR="00DB4BEF" w:rsidRPr="00C3554A">
        <w:rPr>
          <w:rFonts w:ascii="Palatino Linotype" w:eastAsia="Calibri" w:hAnsi="Palatino Linotype" w:cs="Arial"/>
          <w:color w:val="000000" w:themeColor="text1"/>
        </w:rPr>
        <w:t xml:space="preserve"> </w:t>
      </w:r>
      <w:r w:rsidR="00DB4BEF" w:rsidRPr="00C3554A">
        <w:rPr>
          <w:rFonts w:ascii="Palatino Linotype" w:eastAsia="Calibri" w:hAnsi="Palatino Linotype" w:cs="Arial"/>
          <w:color w:val="000000" w:themeColor="text1"/>
          <w:lang w:val="es-ES"/>
        </w:rPr>
        <w:t xml:space="preserve">Sistema de Acceso a la Información Mexiquense </w:t>
      </w:r>
      <w:r w:rsidR="00DB4BEF" w:rsidRPr="00C3554A">
        <w:rPr>
          <w:rFonts w:ascii="Palatino Linotype" w:eastAsia="Calibri" w:hAnsi="Palatino Linotype" w:cs="Arial"/>
          <w:b/>
          <w:color w:val="000000" w:themeColor="text1"/>
          <w:lang w:val="es-ES"/>
        </w:rPr>
        <w:t>SAIMEX</w:t>
      </w:r>
      <w:r w:rsidR="00DB4BEF" w:rsidRPr="00C3554A">
        <w:rPr>
          <w:rFonts w:ascii="Palatino Linotype" w:eastAsia="Calibri" w:hAnsi="Palatino Linotype" w:cs="Arial"/>
          <w:color w:val="000000" w:themeColor="text1"/>
          <w:lang w:val="es-ES"/>
        </w:rPr>
        <w:t>, la solicitud de información pública registrada con el número</w:t>
      </w:r>
      <w:r w:rsidR="00B11200" w:rsidRPr="00C3554A">
        <w:rPr>
          <w:rFonts w:ascii="Palatino Linotype" w:hAnsi="Palatino Linotype"/>
          <w:b/>
          <w:bCs/>
          <w:color w:val="FF0000"/>
        </w:rPr>
        <w:t xml:space="preserve"> </w:t>
      </w:r>
      <w:r w:rsidRPr="00C3554A">
        <w:rPr>
          <w:rFonts w:ascii="Palatino Linotype" w:eastAsia="Calibri" w:hAnsi="Palatino Linotype" w:cs="Arial"/>
          <w:b/>
          <w:bCs/>
          <w:color w:val="000000" w:themeColor="text1"/>
        </w:rPr>
        <w:t>00023/FGJ</w:t>
      </w:r>
      <w:r w:rsidR="00B11200" w:rsidRPr="00C3554A">
        <w:rPr>
          <w:rFonts w:ascii="Palatino Linotype" w:eastAsia="Calibri" w:hAnsi="Palatino Linotype" w:cs="Arial"/>
          <w:b/>
          <w:bCs/>
          <w:color w:val="000000" w:themeColor="text1"/>
        </w:rPr>
        <w:t>/IP/2019</w:t>
      </w:r>
      <w:r w:rsidR="007258A0" w:rsidRPr="00C3554A">
        <w:rPr>
          <w:rFonts w:ascii="Palatino Linotype" w:eastAsia="Calibri" w:hAnsi="Palatino Linotype" w:cs="Arial"/>
          <w:color w:val="000000" w:themeColor="text1"/>
          <w:lang w:val="es-ES"/>
        </w:rPr>
        <w:t>, mediante la</w:t>
      </w:r>
      <w:r w:rsidR="00761992" w:rsidRPr="00C3554A">
        <w:rPr>
          <w:rFonts w:ascii="Palatino Linotype" w:eastAsia="Calibri" w:hAnsi="Palatino Linotype" w:cs="Arial"/>
          <w:color w:val="000000" w:themeColor="text1"/>
          <w:lang w:val="es-ES"/>
        </w:rPr>
        <w:t xml:space="preserve"> cual</w:t>
      </w:r>
      <w:r w:rsidR="007258A0" w:rsidRPr="00C3554A">
        <w:rPr>
          <w:rFonts w:ascii="Palatino Linotype" w:eastAsia="Calibri" w:hAnsi="Palatino Linotype" w:cs="Arial"/>
          <w:color w:val="000000" w:themeColor="text1"/>
          <w:lang w:val="es-ES"/>
        </w:rPr>
        <w:t xml:space="preserve"> se </w:t>
      </w:r>
      <w:r w:rsidR="00BA7170" w:rsidRPr="00C3554A">
        <w:rPr>
          <w:rFonts w:ascii="Palatino Linotype" w:eastAsia="Calibri" w:hAnsi="Palatino Linotype" w:cs="Arial"/>
          <w:color w:val="000000" w:themeColor="text1"/>
          <w:lang w:val="es-ES"/>
        </w:rPr>
        <w:t>solicitó</w:t>
      </w:r>
      <w:r w:rsidR="00DB4BEF" w:rsidRPr="00C3554A">
        <w:rPr>
          <w:rFonts w:ascii="Palatino Linotype" w:eastAsia="Calibri" w:hAnsi="Palatino Linotype" w:cs="Arial"/>
          <w:color w:val="000000" w:themeColor="text1"/>
          <w:lang w:val="es-ES"/>
        </w:rPr>
        <w:t>:</w:t>
      </w:r>
    </w:p>
    <w:p w14:paraId="48A930C3" w14:textId="77777777" w:rsidR="00BB7BCB" w:rsidRPr="00C3554A" w:rsidRDefault="00BB7BCB" w:rsidP="00C3554A">
      <w:pPr>
        <w:pStyle w:val="Prrafodelista"/>
        <w:spacing w:line="360" w:lineRule="auto"/>
        <w:ind w:left="284"/>
        <w:jc w:val="both"/>
        <w:rPr>
          <w:rFonts w:ascii="Palatino Linotype" w:eastAsia="Calibri" w:hAnsi="Palatino Linotype" w:cs="Arial"/>
          <w:color w:val="000000" w:themeColor="text1"/>
          <w:lang w:val="es-ES"/>
        </w:rPr>
      </w:pPr>
    </w:p>
    <w:p w14:paraId="06668B7C" w14:textId="5AD5B706" w:rsidR="00BA7170" w:rsidRPr="00C3554A" w:rsidRDefault="00E727B7" w:rsidP="00C3554A">
      <w:pPr>
        <w:spacing w:line="360" w:lineRule="auto"/>
        <w:ind w:left="567" w:right="567"/>
        <w:jc w:val="both"/>
        <w:rPr>
          <w:rFonts w:ascii="Palatino Linotype" w:eastAsia="Calibri" w:hAnsi="Palatino Linotype" w:cs="Arial"/>
          <w:color w:val="000000" w:themeColor="text1"/>
          <w:lang w:val="es-ES"/>
        </w:rPr>
      </w:pPr>
      <w:r w:rsidRPr="00C3554A">
        <w:rPr>
          <w:rFonts w:ascii="Palatino Linotype" w:hAnsi="Palatino Linotype"/>
          <w:i/>
          <w:color w:val="000000" w:themeColor="text1"/>
        </w:rPr>
        <w:t>“</w:t>
      </w:r>
      <w:r w:rsidR="00920A0E" w:rsidRPr="00C3554A">
        <w:rPr>
          <w:rFonts w:ascii="Palatino Linotype" w:hAnsi="Palatino Linotype"/>
          <w:i/>
          <w:color w:val="000000" w:themeColor="text1"/>
        </w:rPr>
        <w:t xml:space="preserve">HURTADO, OSORNIO, ERIC ALEJANDRO, </w:t>
      </w:r>
      <w:r w:rsidR="00CF4A6E" w:rsidRPr="00CF4A6E">
        <w:rPr>
          <w:rFonts w:ascii="Palatino Linotype" w:hAnsi="Palatino Linotype"/>
          <w:i/>
          <w:color w:val="000000" w:themeColor="text1"/>
          <w:highlight w:val="black"/>
        </w:rPr>
        <w:t>------------------</w:t>
      </w:r>
      <w:r w:rsidR="00920A0E"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00920A0E"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00920A0E"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00920A0E" w:rsidRPr="00C3554A">
        <w:rPr>
          <w:rFonts w:ascii="Palatino Linotype" w:hAnsi="Palatino Linotype"/>
          <w:i/>
          <w:color w:val="000000" w:themeColor="text1"/>
        </w:rPr>
        <w:t xml:space="preserve">, POLICIA MINISTERIAL, PROCURADURIA GENERAL DE JUSTICIA DEL ESTADO DE MEXICO / copia de su expediente </w:t>
      </w:r>
      <w:proofErr w:type="gramStart"/>
      <w:r w:rsidR="00920A0E" w:rsidRPr="00C3554A">
        <w:rPr>
          <w:rFonts w:ascii="Palatino Linotype" w:hAnsi="Palatino Linotype"/>
          <w:i/>
          <w:color w:val="000000" w:themeColor="text1"/>
        </w:rPr>
        <w:t>laboral ,</w:t>
      </w:r>
      <w:proofErr w:type="gramEnd"/>
      <w:r w:rsidR="00920A0E" w:rsidRPr="00C3554A">
        <w:rPr>
          <w:rFonts w:ascii="Palatino Linotype" w:hAnsi="Palatino Linotype"/>
          <w:i/>
          <w:color w:val="000000" w:themeColor="text1"/>
        </w:rPr>
        <w:t xml:space="preserve"> ingresos saldo </w:t>
      </w:r>
      <w:r w:rsidR="00920A0E" w:rsidRPr="00C3554A">
        <w:rPr>
          <w:rFonts w:ascii="Palatino Linotype" w:hAnsi="Palatino Linotype"/>
          <w:i/>
          <w:color w:val="000000" w:themeColor="text1"/>
        </w:rPr>
        <w:lastRenderedPageBreak/>
        <w:t>bruto y neto , documentos que acredite sus estudios denuncias en su contra</w:t>
      </w:r>
      <w:r w:rsidR="00F71C0C" w:rsidRPr="00C3554A">
        <w:rPr>
          <w:rFonts w:ascii="Palatino Linotype" w:hAnsi="Palatino Linotype"/>
          <w:i/>
          <w:color w:val="000000" w:themeColor="text1"/>
        </w:rPr>
        <w:t>.</w:t>
      </w:r>
      <w:r w:rsidR="00EF0894" w:rsidRPr="00C3554A">
        <w:rPr>
          <w:rFonts w:ascii="Palatino Linotype" w:hAnsi="Palatino Linotype"/>
          <w:i/>
          <w:color w:val="000000" w:themeColor="text1"/>
        </w:rPr>
        <w:t>”</w:t>
      </w:r>
      <w:r w:rsidR="009573B2" w:rsidRPr="00C3554A">
        <w:rPr>
          <w:rFonts w:ascii="Palatino Linotype" w:eastAsia="Calibri" w:hAnsi="Palatino Linotype" w:cs="Arial"/>
          <w:i/>
          <w:color w:val="000000" w:themeColor="text1"/>
          <w:lang w:val="es-ES"/>
        </w:rPr>
        <w:t xml:space="preserve"> </w:t>
      </w:r>
      <w:r w:rsidR="00EF0894" w:rsidRPr="00C3554A">
        <w:rPr>
          <w:rFonts w:ascii="Palatino Linotype" w:eastAsia="Calibri" w:hAnsi="Palatino Linotype" w:cs="Arial"/>
          <w:color w:val="000000" w:themeColor="text1"/>
          <w:lang w:val="es-ES"/>
        </w:rPr>
        <w:t>(Sic)</w:t>
      </w:r>
    </w:p>
    <w:p w14:paraId="5F7B51E7" w14:textId="1683ABAD" w:rsidR="00D7312E" w:rsidRPr="00C3554A" w:rsidRDefault="00D7312E" w:rsidP="00C3554A">
      <w:pPr>
        <w:pStyle w:val="Prrafodelista"/>
        <w:spacing w:line="360" w:lineRule="auto"/>
        <w:ind w:left="0" w:right="34"/>
        <w:jc w:val="both"/>
        <w:rPr>
          <w:rFonts w:ascii="Palatino Linotype" w:hAnsi="Palatino Linotype"/>
          <w:b/>
          <w:i/>
          <w:color w:val="000000" w:themeColor="text1"/>
        </w:rPr>
      </w:pPr>
    </w:p>
    <w:p w14:paraId="25633CA9" w14:textId="3863F8E1" w:rsidR="00256EB1" w:rsidRPr="00C3554A" w:rsidRDefault="005F1C39" w:rsidP="00C3554A">
      <w:pPr>
        <w:pStyle w:val="Prrafodelista"/>
        <w:numPr>
          <w:ilvl w:val="0"/>
          <w:numId w:val="1"/>
        </w:numPr>
        <w:spacing w:line="360" w:lineRule="auto"/>
        <w:ind w:left="0" w:right="34" w:firstLine="0"/>
        <w:jc w:val="both"/>
        <w:rPr>
          <w:rFonts w:ascii="Palatino Linotype" w:hAnsi="Palatino Linotype"/>
          <w:b/>
          <w:i/>
          <w:color w:val="000000" w:themeColor="text1"/>
        </w:rPr>
      </w:pPr>
      <w:r w:rsidRPr="00C3554A">
        <w:rPr>
          <w:rFonts w:ascii="Palatino Linotype" w:eastAsia="Calibri" w:hAnsi="Palatino Linotype" w:cs="Arial"/>
          <w:color w:val="000000" w:themeColor="text1"/>
          <w:lang w:val="es-AR"/>
        </w:rPr>
        <w:t xml:space="preserve">Se </w:t>
      </w:r>
      <w:r w:rsidR="006668DC" w:rsidRPr="00C3554A">
        <w:rPr>
          <w:rFonts w:ascii="Palatino Linotype" w:eastAsia="Calibri" w:hAnsi="Palatino Linotype" w:cs="Arial"/>
          <w:color w:val="000000" w:themeColor="text1"/>
          <w:lang w:val="es-AR"/>
        </w:rPr>
        <w:t xml:space="preserve">hace constar que se </w:t>
      </w:r>
      <w:r w:rsidR="00BB7BCB" w:rsidRPr="00C3554A">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C3554A">
        <w:rPr>
          <w:rFonts w:ascii="Palatino Linotype" w:eastAsia="Calibri" w:hAnsi="Palatino Linotype" w:cs="Arial"/>
          <w:b/>
          <w:color w:val="000000" w:themeColor="text1"/>
          <w:lang w:val="es-AR"/>
        </w:rPr>
        <w:t>(SAIMEX</w:t>
      </w:r>
      <w:r w:rsidR="00EF13FE" w:rsidRPr="00C3554A">
        <w:rPr>
          <w:rFonts w:ascii="Palatino Linotype" w:eastAsia="Calibri" w:hAnsi="Palatino Linotype" w:cs="Arial"/>
          <w:b/>
          <w:color w:val="000000" w:themeColor="text1"/>
          <w:lang w:val="es-AR"/>
        </w:rPr>
        <w:t>)</w:t>
      </w:r>
      <w:r w:rsidR="00EF13FE" w:rsidRPr="00C3554A">
        <w:rPr>
          <w:rFonts w:ascii="Palatino Linotype" w:eastAsia="Calibri" w:hAnsi="Palatino Linotype" w:cs="Arial"/>
          <w:color w:val="000000" w:themeColor="text1"/>
          <w:lang w:val="es-AR"/>
        </w:rPr>
        <w:t>.</w:t>
      </w:r>
    </w:p>
    <w:p w14:paraId="4CD21CB6" w14:textId="77777777" w:rsidR="00F71C0C" w:rsidRPr="00C3554A" w:rsidRDefault="00F71C0C" w:rsidP="00C3554A">
      <w:pPr>
        <w:pStyle w:val="Prrafodelista"/>
        <w:spacing w:line="360" w:lineRule="auto"/>
        <w:ind w:left="0" w:right="34"/>
        <w:jc w:val="both"/>
        <w:rPr>
          <w:rFonts w:ascii="Palatino Linotype" w:hAnsi="Palatino Linotype"/>
          <w:b/>
          <w:i/>
          <w:color w:val="000000" w:themeColor="text1"/>
        </w:rPr>
      </w:pPr>
    </w:p>
    <w:p w14:paraId="6B1AD677" w14:textId="5C972F48" w:rsidR="00256EB1" w:rsidRPr="00C3554A" w:rsidRDefault="00256EB1" w:rsidP="00C3554A">
      <w:pPr>
        <w:pStyle w:val="Prrafodelista"/>
        <w:numPr>
          <w:ilvl w:val="0"/>
          <w:numId w:val="1"/>
        </w:numPr>
        <w:spacing w:line="360" w:lineRule="auto"/>
        <w:ind w:left="0" w:right="34" w:firstLine="0"/>
        <w:jc w:val="both"/>
        <w:rPr>
          <w:rFonts w:ascii="Palatino Linotype" w:hAnsi="Palatino Linotype"/>
          <w:b/>
          <w:i/>
          <w:color w:val="000000" w:themeColor="text1"/>
        </w:rPr>
      </w:pPr>
      <w:r w:rsidRPr="00C3554A">
        <w:rPr>
          <w:rFonts w:ascii="Palatino Linotype" w:hAnsi="Palatino Linotype"/>
          <w:color w:val="000000" w:themeColor="text1"/>
        </w:rPr>
        <w:t>E</w:t>
      </w:r>
      <w:r w:rsidR="00920A0E" w:rsidRPr="00C3554A">
        <w:rPr>
          <w:rFonts w:ascii="Palatino Linotype" w:hAnsi="Palatino Linotype"/>
          <w:color w:val="000000" w:themeColor="text1"/>
        </w:rPr>
        <w:t>n fecha siete (07</w:t>
      </w:r>
      <w:r w:rsidR="00121627" w:rsidRPr="00C3554A">
        <w:rPr>
          <w:rFonts w:ascii="Palatino Linotype" w:hAnsi="Palatino Linotype"/>
          <w:color w:val="000000" w:themeColor="text1"/>
        </w:rPr>
        <w:t>) de</w:t>
      </w:r>
      <w:r w:rsidR="0095485F" w:rsidRPr="00C3554A">
        <w:rPr>
          <w:rFonts w:ascii="Palatino Linotype" w:hAnsi="Palatino Linotype"/>
          <w:color w:val="000000" w:themeColor="text1"/>
        </w:rPr>
        <w:t xml:space="preserve"> febrero </w:t>
      </w:r>
      <w:r w:rsidRPr="00C3554A">
        <w:rPr>
          <w:rFonts w:ascii="Palatino Linotype" w:hAnsi="Palatino Linotype"/>
          <w:color w:val="000000" w:themeColor="text1"/>
        </w:rPr>
        <w:t>del año dos mil dieci</w:t>
      </w:r>
      <w:r w:rsidR="007D703F" w:rsidRPr="00C3554A">
        <w:rPr>
          <w:rFonts w:ascii="Palatino Linotype" w:hAnsi="Palatino Linotype"/>
          <w:color w:val="000000" w:themeColor="text1"/>
        </w:rPr>
        <w:t>nueve</w:t>
      </w:r>
      <w:r w:rsidRPr="00C3554A">
        <w:rPr>
          <w:rFonts w:ascii="Palatino Linotype" w:hAnsi="Palatino Linotype"/>
          <w:color w:val="000000" w:themeColor="text1"/>
        </w:rPr>
        <w:t xml:space="preserve">, el </w:t>
      </w:r>
      <w:r w:rsidRPr="00C3554A">
        <w:rPr>
          <w:rFonts w:ascii="Palatino Linotype" w:hAnsi="Palatino Linotype"/>
          <w:b/>
          <w:color w:val="000000" w:themeColor="text1"/>
        </w:rPr>
        <w:t>SUJETO OBLIGADO</w:t>
      </w:r>
      <w:r w:rsidR="007D703F" w:rsidRPr="00C3554A">
        <w:rPr>
          <w:rFonts w:ascii="Palatino Linotype" w:hAnsi="Palatino Linotype"/>
          <w:b/>
          <w:color w:val="000000" w:themeColor="text1"/>
        </w:rPr>
        <w:t xml:space="preserve"> </w:t>
      </w:r>
      <w:r w:rsidRPr="00C3554A">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C3554A" w:rsidRDefault="00256EB1" w:rsidP="00C3554A">
      <w:pPr>
        <w:pStyle w:val="Prrafodelista"/>
        <w:spacing w:line="360" w:lineRule="auto"/>
        <w:ind w:left="567" w:right="567"/>
        <w:jc w:val="both"/>
        <w:rPr>
          <w:rFonts w:ascii="Palatino Linotype" w:hAnsi="Palatino Linotype"/>
          <w:b/>
          <w:i/>
          <w:color w:val="000000" w:themeColor="text1"/>
        </w:rPr>
      </w:pPr>
    </w:p>
    <w:p w14:paraId="16AE87DD" w14:textId="77777777" w:rsidR="00F45B7A" w:rsidRPr="00C3554A" w:rsidRDefault="00AB3FA7" w:rsidP="00C3554A">
      <w:pPr>
        <w:tabs>
          <w:tab w:val="left" w:pos="8222"/>
        </w:tabs>
        <w:spacing w:line="360" w:lineRule="auto"/>
        <w:ind w:left="567" w:right="567"/>
        <w:jc w:val="right"/>
        <w:rPr>
          <w:rFonts w:ascii="Palatino Linotype" w:hAnsi="Palatino Linotype"/>
          <w:i/>
          <w:color w:val="000000" w:themeColor="text1"/>
        </w:rPr>
      </w:pPr>
      <w:r w:rsidRPr="00C3554A">
        <w:rPr>
          <w:rFonts w:ascii="Palatino Linotype" w:hAnsi="Palatino Linotype"/>
          <w:i/>
          <w:color w:val="000000" w:themeColor="text1"/>
        </w:rPr>
        <w:t xml:space="preserve"> </w:t>
      </w:r>
      <w:r w:rsidR="00256EB1" w:rsidRPr="00C3554A">
        <w:rPr>
          <w:rFonts w:ascii="Palatino Linotype" w:hAnsi="Palatino Linotype"/>
          <w:i/>
          <w:color w:val="000000" w:themeColor="text1"/>
        </w:rPr>
        <w:t>“</w:t>
      </w:r>
      <w:r w:rsidR="00F45B7A" w:rsidRPr="00C3554A">
        <w:rPr>
          <w:rFonts w:ascii="Palatino Linotype" w:hAnsi="Palatino Linotype"/>
          <w:i/>
          <w:color w:val="000000" w:themeColor="text1"/>
        </w:rPr>
        <w:t>Metepec, México a 07 de Febrero de 2019</w:t>
      </w:r>
    </w:p>
    <w:p w14:paraId="409EE5AD" w14:textId="3682D2C2" w:rsidR="00F45B7A" w:rsidRPr="00C3554A" w:rsidRDefault="00F45B7A" w:rsidP="00C3554A">
      <w:pPr>
        <w:tabs>
          <w:tab w:val="left" w:pos="8222"/>
        </w:tabs>
        <w:spacing w:line="360" w:lineRule="auto"/>
        <w:ind w:left="567" w:right="567"/>
        <w:jc w:val="right"/>
        <w:rPr>
          <w:rFonts w:ascii="Palatino Linotype" w:hAnsi="Palatino Linotype"/>
          <w:i/>
          <w:color w:val="000000" w:themeColor="text1"/>
        </w:rPr>
      </w:pPr>
      <w:r w:rsidRPr="00C3554A">
        <w:rPr>
          <w:rFonts w:ascii="Palatino Linotype" w:hAnsi="Palatino Linotype"/>
          <w:i/>
          <w:color w:val="000000" w:themeColor="text1"/>
        </w:rPr>
        <w:t xml:space="preserve">Nombre del solicitante: </w:t>
      </w:r>
      <w:r w:rsidR="00CF4A6E" w:rsidRPr="00CF4A6E">
        <w:rPr>
          <w:rFonts w:ascii="Palatino Linotype" w:hAnsi="Palatino Linotype"/>
          <w:i/>
          <w:color w:val="000000" w:themeColor="text1"/>
          <w:highlight w:val="black"/>
        </w:rPr>
        <w:t>----------------------------------------------</w:t>
      </w:r>
    </w:p>
    <w:p w14:paraId="5AA959AB" w14:textId="2DE1D841" w:rsidR="00F45B7A" w:rsidRPr="00C3554A" w:rsidRDefault="00F45B7A" w:rsidP="00C3554A">
      <w:pPr>
        <w:tabs>
          <w:tab w:val="left" w:pos="8222"/>
        </w:tabs>
        <w:spacing w:line="360" w:lineRule="auto"/>
        <w:ind w:left="567" w:right="567"/>
        <w:jc w:val="right"/>
        <w:rPr>
          <w:rFonts w:ascii="Palatino Linotype" w:hAnsi="Palatino Linotype"/>
          <w:i/>
          <w:color w:val="000000" w:themeColor="text1"/>
        </w:rPr>
      </w:pPr>
      <w:r w:rsidRPr="00C3554A">
        <w:rPr>
          <w:rFonts w:ascii="Palatino Linotype" w:hAnsi="Palatino Linotype"/>
          <w:i/>
          <w:color w:val="000000" w:themeColor="text1"/>
        </w:rPr>
        <w:t>Folio de la solicitud: 00023/FGJ/IP/2019</w:t>
      </w:r>
    </w:p>
    <w:p w14:paraId="22C411F8" w14:textId="77777777" w:rsidR="00F45B7A" w:rsidRPr="00C3554A" w:rsidRDefault="00F45B7A" w:rsidP="00C3554A">
      <w:pPr>
        <w:tabs>
          <w:tab w:val="left" w:pos="8222"/>
        </w:tabs>
        <w:spacing w:line="360" w:lineRule="auto"/>
        <w:ind w:left="567" w:right="567"/>
        <w:jc w:val="both"/>
        <w:rPr>
          <w:rFonts w:ascii="Palatino Linotype" w:hAnsi="Palatino Linotype"/>
          <w:i/>
          <w:color w:val="000000" w:themeColor="text1"/>
        </w:rPr>
      </w:pPr>
      <w:r w:rsidRPr="00C3554A">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F22B89" w14:textId="21641170" w:rsidR="00F45B7A" w:rsidRPr="00C3554A" w:rsidRDefault="00F45B7A" w:rsidP="00C3554A">
      <w:pPr>
        <w:tabs>
          <w:tab w:val="left" w:pos="8222"/>
        </w:tabs>
        <w:spacing w:line="360" w:lineRule="auto"/>
        <w:ind w:left="567" w:right="567"/>
        <w:jc w:val="both"/>
        <w:rPr>
          <w:rFonts w:ascii="Palatino Linotype" w:hAnsi="Palatino Linotype"/>
          <w:i/>
          <w:color w:val="000000" w:themeColor="text1"/>
        </w:rPr>
      </w:pPr>
      <w:r w:rsidRPr="00C3554A">
        <w:rPr>
          <w:rFonts w:ascii="Palatino Linotype" w:hAnsi="Palatino Linotype"/>
          <w:i/>
          <w:color w:val="000000" w:themeColor="text1"/>
        </w:rPr>
        <w:t xml:space="preserve">Toluca de Lerdo, Estado de México; a 7 de febrero de 2019. Número de oficio: 211/MAIP/FGJ/2019. </w:t>
      </w:r>
      <w:r w:rsidR="00CF4A6E" w:rsidRPr="00CF4A6E">
        <w:rPr>
          <w:rFonts w:ascii="Palatino Linotype" w:hAnsi="Palatino Linotype"/>
          <w:i/>
          <w:color w:val="000000" w:themeColor="text1"/>
          <w:highlight w:val="black"/>
        </w:rPr>
        <w:t>---------------------------------------</w:t>
      </w:r>
      <w:r w:rsidRPr="00C3554A">
        <w:rPr>
          <w:rFonts w:ascii="Palatino Linotype" w:hAnsi="Palatino Linotype"/>
          <w:i/>
          <w:color w:val="000000" w:themeColor="text1"/>
        </w:rPr>
        <w:t xml:space="preserve"> Hago referencia al contenido de su solicitud de información pública, presentada el 7 de enero del año 2019, ante el Módulo de Transparencia y Acceso a la Información Pública de la Fiscalía General de Justicia del Estado de México, misma que fue registrada </w:t>
      </w:r>
      <w:r w:rsidRPr="00C3554A">
        <w:rPr>
          <w:rFonts w:ascii="Palatino Linotype" w:hAnsi="Palatino Linotype"/>
          <w:i/>
          <w:color w:val="000000" w:themeColor="text1"/>
        </w:rPr>
        <w:lastRenderedPageBreak/>
        <w:t xml:space="preserve">en el Sistema de Acceso a la Información Mexiquense (SAIMEX), bajo el folio 00023/FGJ/IP/2019, en la que pide lo siguiente: ”HURTADO, OSORNIO, ERIC ALEJANDRO, </w:t>
      </w:r>
      <w:r w:rsidR="00CF4A6E" w:rsidRPr="00CF4A6E">
        <w:rPr>
          <w:rFonts w:ascii="Palatino Linotype" w:hAnsi="Palatino Linotype"/>
          <w:i/>
          <w:color w:val="000000" w:themeColor="text1"/>
          <w:highlight w:val="black"/>
        </w:rPr>
        <w:t>---------------</w:t>
      </w:r>
      <w:r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Pr="00CF4A6E">
        <w:rPr>
          <w:rFonts w:ascii="Palatino Linotype" w:hAnsi="Palatino Linotype"/>
          <w:i/>
          <w:color w:val="000000" w:themeColor="text1"/>
          <w:highlight w:val="black"/>
        </w:rPr>
        <w:t xml:space="preserve"> </w:t>
      </w:r>
      <w:r w:rsidR="00CF4A6E" w:rsidRPr="00CF4A6E">
        <w:rPr>
          <w:rFonts w:ascii="Palatino Linotype" w:hAnsi="Palatino Linotype"/>
          <w:i/>
          <w:color w:val="000000" w:themeColor="text1"/>
          <w:highlight w:val="black"/>
        </w:rPr>
        <w:t>---------------------------</w:t>
      </w:r>
      <w:r w:rsidRPr="00C3554A">
        <w:rPr>
          <w:rFonts w:ascii="Palatino Linotype" w:hAnsi="Palatino Linotype"/>
          <w:i/>
          <w:color w:val="000000" w:themeColor="text1"/>
        </w:rPr>
        <w:t xml:space="preserve">, </w:t>
      </w:r>
      <w:r w:rsidR="00CF4A6E" w:rsidRPr="00CF4A6E">
        <w:rPr>
          <w:rFonts w:ascii="Palatino Linotype" w:hAnsi="Palatino Linotype"/>
          <w:i/>
          <w:color w:val="000000" w:themeColor="text1"/>
          <w:highlight w:val="black"/>
        </w:rPr>
        <w:t>-----------------------------</w:t>
      </w:r>
      <w:r w:rsidRPr="00C3554A">
        <w:rPr>
          <w:rFonts w:ascii="Palatino Linotype" w:hAnsi="Palatino Linotype"/>
          <w:i/>
          <w:color w:val="000000" w:themeColor="text1"/>
        </w:rPr>
        <w:t xml:space="preserve">, POLICIA MINISTERIAL, PROCURADURIA GENERAL DE JUSTICIA DEL ESTADO DE MEXICO / copia de su expediente laboral, ingresos saldo bruto y neto, documentos que acredite sus estudios denuncias en su contra” (sic) 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de Administración de Personal y Nómina, Servidora Pública Habilitada, después de realizar una búsqueda en los archivos de esa unidad administrativa, se advirtió que el C. Eric Alejandro Hurtado Osornino, tiene una percepción mensual bruta de $25,665.30 y neta de $19,266.45; no existen denuncias en su contra de acuerdo a su expediente personal, mismo que no es posible proporcionar en copia en razón de contener información de carácter confidencial, de conformidad con lo dispuesto por el artículo 86 de la Ley de Transparencia y Acceso a la Información Pública del Estado de México y Municipios. Finalmente, en cuanto al documento que acredita los estudios del C. Eric Alejandro Hurtado Osornino, se anexa vía SAIMEX, copia simple del certificado de terminación de Estudios de Laboratorista Químico. Sin otro particular, le reitero la seguridad de mi distinguida consideración. A T E N T A </w:t>
      </w:r>
      <w:r w:rsidRPr="00C3554A">
        <w:rPr>
          <w:rFonts w:ascii="Palatino Linotype" w:hAnsi="Palatino Linotype"/>
          <w:i/>
          <w:color w:val="000000" w:themeColor="text1"/>
        </w:rPr>
        <w:lastRenderedPageBreak/>
        <w:t>M E N T E M. EN A. JORGE MEZHER RAGE OFICIAL MAYOR Y TITULAR DE LA UNIDAD DE TRANSPARENCIA YLG/LGCG</w:t>
      </w:r>
    </w:p>
    <w:p w14:paraId="237D1BCF" w14:textId="77777777" w:rsidR="00F45B7A" w:rsidRPr="00C3554A" w:rsidRDefault="00F45B7A" w:rsidP="00C3554A">
      <w:pPr>
        <w:tabs>
          <w:tab w:val="left" w:pos="8222"/>
        </w:tabs>
        <w:spacing w:line="360" w:lineRule="auto"/>
        <w:ind w:left="567" w:right="567"/>
        <w:jc w:val="both"/>
        <w:rPr>
          <w:rFonts w:ascii="Palatino Linotype" w:hAnsi="Palatino Linotype"/>
          <w:i/>
          <w:color w:val="000000" w:themeColor="text1"/>
        </w:rPr>
      </w:pPr>
      <w:r w:rsidRPr="00C3554A">
        <w:rPr>
          <w:rFonts w:ascii="Palatino Linotype" w:hAnsi="Palatino Linotype"/>
          <w:i/>
          <w:color w:val="000000" w:themeColor="text1"/>
        </w:rPr>
        <w:t>ATENTAMENTE</w:t>
      </w:r>
    </w:p>
    <w:p w14:paraId="153D589E" w14:textId="2738713A" w:rsidR="001C0729" w:rsidRPr="00C3554A" w:rsidRDefault="00F45B7A" w:rsidP="00C3554A">
      <w:pPr>
        <w:tabs>
          <w:tab w:val="left" w:pos="8222"/>
        </w:tabs>
        <w:spacing w:line="360" w:lineRule="auto"/>
        <w:ind w:left="567" w:right="567"/>
        <w:jc w:val="both"/>
        <w:rPr>
          <w:rFonts w:ascii="Palatino Linotype" w:hAnsi="Palatino Linotype"/>
          <w:i/>
          <w:color w:val="000000" w:themeColor="text1"/>
        </w:rPr>
      </w:pPr>
      <w:r w:rsidRPr="00C3554A">
        <w:rPr>
          <w:rFonts w:ascii="Palatino Linotype" w:hAnsi="Palatino Linotype"/>
          <w:i/>
          <w:color w:val="000000" w:themeColor="text1"/>
        </w:rPr>
        <w:t>MAESTRO EN ADMINISTRACIÓN JORGE ENRÍQUE MEZHER RAGE</w:t>
      </w:r>
      <w:r w:rsidR="00256EB1" w:rsidRPr="00C3554A">
        <w:rPr>
          <w:rFonts w:ascii="Palatino Linotype" w:hAnsi="Palatino Linotype"/>
          <w:i/>
          <w:color w:val="000000" w:themeColor="text1"/>
        </w:rPr>
        <w:t>” (Sic)</w:t>
      </w:r>
    </w:p>
    <w:p w14:paraId="173806B5" w14:textId="77777777" w:rsidR="00F71C0C" w:rsidRPr="00C3554A" w:rsidRDefault="00F71C0C" w:rsidP="00C3554A">
      <w:pPr>
        <w:tabs>
          <w:tab w:val="left" w:pos="8222"/>
        </w:tabs>
        <w:spacing w:line="360" w:lineRule="auto"/>
        <w:ind w:left="567" w:right="567"/>
        <w:rPr>
          <w:rFonts w:ascii="Palatino Linotype" w:hAnsi="Palatino Linotype"/>
          <w:i/>
          <w:color w:val="000000" w:themeColor="text1"/>
        </w:rPr>
      </w:pPr>
    </w:p>
    <w:p w14:paraId="3A00EEAD" w14:textId="02352A1A" w:rsidR="00F45B7A" w:rsidRPr="00C3554A" w:rsidRDefault="00F45B7A" w:rsidP="00C3554A">
      <w:pPr>
        <w:pStyle w:val="Prrafodelista"/>
        <w:numPr>
          <w:ilvl w:val="0"/>
          <w:numId w:val="1"/>
        </w:numPr>
        <w:spacing w:line="360" w:lineRule="auto"/>
        <w:ind w:left="0" w:firstLine="0"/>
        <w:jc w:val="both"/>
        <w:rPr>
          <w:rFonts w:ascii="Palatino Linotype" w:hAnsi="Palatino Linotype"/>
          <w:b/>
          <w:i/>
          <w:color w:val="000000" w:themeColor="text1"/>
        </w:rPr>
      </w:pPr>
      <w:r w:rsidRPr="00C3554A">
        <w:rPr>
          <w:rFonts w:ascii="Palatino Linotype" w:hAnsi="Palatino Linotype"/>
          <w:color w:val="000000" w:themeColor="text1"/>
        </w:rPr>
        <w:t>A dicha solicitud se anexó un (01) documento a saber:</w:t>
      </w:r>
    </w:p>
    <w:p w14:paraId="2DECA5C9" w14:textId="77777777" w:rsidR="00F45B7A" w:rsidRPr="00C3554A" w:rsidRDefault="00F45B7A" w:rsidP="00C3554A">
      <w:pPr>
        <w:pStyle w:val="Prrafodelista"/>
        <w:spacing w:line="360" w:lineRule="auto"/>
        <w:ind w:left="0"/>
        <w:jc w:val="both"/>
        <w:rPr>
          <w:rFonts w:ascii="Palatino Linotype" w:hAnsi="Palatino Linotype"/>
          <w:b/>
          <w:i/>
          <w:color w:val="000000" w:themeColor="text1"/>
        </w:rPr>
      </w:pPr>
    </w:p>
    <w:p w14:paraId="52E89E5D" w14:textId="61AAAA88" w:rsidR="002A0DB0" w:rsidRPr="00C3554A" w:rsidRDefault="00F45B7A" w:rsidP="00C3554A">
      <w:pPr>
        <w:pStyle w:val="Prrafodelista"/>
        <w:numPr>
          <w:ilvl w:val="0"/>
          <w:numId w:val="31"/>
        </w:numPr>
        <w:spacing w:line="360" w:lineRule="auto"/>
        <w:ind w:left="567" w:right="567" w:firstLine="0"/>
        <w:jc w:val="both"/>
        <w:rPr>
          <w:rFonts w:ascii="Palatino Linotype" w:eastAsia="Times New Roman" w:hAnsi="Palatino Linotype" w:cs="Arial"/>
          <w:color w:val="000000" w:themeColor="text1"/>
          <w:lang w:val="es-ES"/>
        </w:rPr>
      </w:pPr>
      <w:r w:rsidRPr="00C3554A">
        <w:rPr>
          <w:rFonts w:ascii="Palatino Linotype" w:hAnsi="Palatino Linotype"/>
          <w:b/>
        </w:rPr>
        <w:t>RES 23_2019_02_07_03_04_09_558.pdf</w:t>
      </w:r>
      <w:r w:rsidRPr="00C3554A">
        <w:rPr>
          <w:rFonts w:ascii="Palatino Linotype" w:eastAsia="Times New Roman" w:hAnsi="Palatino Linotype" w:cs="Arial"/>
          <w:color w:val="000000" w:themeColor="text1"/>
          <w:lang w:val="es-ES"/>
        </w:rPr>
        <w:t>: Documento electrónico que en una hoja contiene un certificado de terminación de estudios de educación en laborista químico, en el cual se aprecian diversas asignaturas</w:t>
      </w:r>
      <w:r w:rsidR="002A0DB0" w:rsidRPr="00C3554A">
        <w:rPr>
          <w:rFonts w:ascii="Palatino Linotype" w:eastAsia="Times New Roman" w:hAnsi="Palatino Linotype" w:cs="Arial"/>
          <w:color w:val="000000" w:themeColor="text1"/>
          <w:lang w:val="es-ES"/>
        </w:rPr>
        <w:t xml:space="preserve">, calificaciones y periodo de estudios, cabe precisar que en dicho documento se advierten datos personales que eran susceptibles de clasificarse como confidenciales. </w:t>
      </w:r>
    </w:p>
    <w:p w14:paraId="3B5C7E36" w14:textId="4E94ED4E" w:rsidR="00F45B7A" w:rsidRPr="00C3554A" w:rsidRDefault="00F45B7A" w:rsidP="00C3554A">
      <w:pPr>
        <w:pStyle w:val="Prrafodelista"/>
        <w:spacing w:line="360" w:lineRule="auto"/>
        <w:ind w:left="567" w:right="567"/>
        <w:jc w:val="both"/>
        <w:rPr>
          <w:rFonts w:ascii="Palatino Linotype" w:eastAsia="Times New Roman" w:hAnsi="Palatino Linotype" w:cs="Arial"/>
          <w:color w:val="000000" w:themeColor="text1"/>
          <w:lang w:val="es-ES"/>
        </w:rPr>
      </w:pPr>
      <w:r w:rsidRPr="00C3554A">
        <w:rPr>
          <w:rFonts w:ascii="Palatino Linotype" w:eastAsia="Times New Roman" w:hAnsi="Palatino Linotype" w:cs="Arial"/>
          <w:color w:val="000000" w:themeColor="text1"/>
          <w:lang w:val="es-ES"/>
        </w:rPr>
        <w:t xml:space="preserve"> </w:t>
      </w:r>
      <w:hyperlink r:id="rId8" w:tgtFrame="_blank" w:history="1"/>
    </w:p>
    <w:p w14:paraId="127B1A18" w14:textId="57BC7B48" w:rsidR="00146F00" w:rsidRPr="00C3554A" w:rsidRDefault="00DB4BEF" w:rsidP="00C3554A">
      <w:pPr>
        <w:pStyle w:val="Prrafodelista"/>
        <w:numPr>
          <w:ilvl w:val="0"/>
          <w:numId w:val="1"/>
        </w:numPr>
        <w:spacing w:line="360" w:lineRule="auto"/>
        <w:ind w:left="0" w:firstLine="0"/>
        <w:jc w:val="both"/>
        <w:rPr>
          <w:rFonts w:ascii="Palatino Linotype" w:hAnsi="Palatino Linotype"/>
          <w:b/>
          <w:i/>
          <w:color w:val="000000" w:themeColor="text1"/>
        </w:rPr>
      </w:pPr>
      <w:r w:rsidRPr="00C3554A">
        <w:rPr>
          <w:rFonts w:ascii="Palatino Linotype" w:eastAsia="Times New Roman" w:hAnsi="Palatino Linotype" w:cs="Arial"/>
          <w:color w:val="000000" w:themeColor="text1"/>
          <w:lang w:val="es-ES"/>
        </w:rPr>
        <w:t xml:space="preserve">El </w:t>
      </w:r>
      <w:r w:rsidR="002A0DB0" w:rsidRPr="00C3554A">
        <w:rPr>
          <w:rFonts w:ascii="Palatino Linotype" w:eastAsia="Times New Roman" w:hAnsi="Palatino Linotype" w:cs="Arial"/>
          <w:color w:val="000000" w:themeColor="text1"/>
          <w:lang w:val="es-ES"/>
        </w:rPr>
        <w:t>día veintiséis</w:t>
      </w:r>
      <w:r w:rsidR="00B11200" w:rsidRPr="00C3554A">
        <w:rPr>
          <w:rFonts w:ascii="Palatino Linotype" w:eastAsia="Times New Roman" w:hAnsi="Palatino Linotype" w:cs="Arial"/>
          <w:color w:val="000000" w:themeColor="text1"/>
          <w:lang w:val="es-ES"/>
        </w:rPr>
        <w:t xml:space="preserve"> </w:t>
      </w:r>
      <w:r w:rsidR="00D85885" w:rsidRPr="00C3554A">
        <w:rPr>
          <w:rFonts w:ascii="Palatino Linotype" w:eastAsia="Times New Roman" w:hAnsi="Palatino Linotype" w:cs="Arial"/>
          <w:color w:val="000000" w:themeColor="text1"/>
          <w:lang w:val="es-ES"/>
        </w:rPr>
        <w:t>(</w:t>
      </w:r>
      <w:r w:rsidR="002A0DB0" w:rsidRPr="00C3554A">
        <w:rPr>
          <w:rFonts w:ascii="Palatino Linotype" w:eastAsia="Times New Roman" w:hAnsi="Palatino Linotype" w:cs="Arial"/>
          <w:color w:val="000000" w:themeColor="text1"/>
          <w:lang w:val="es-ES"/>
        </w:rPr>
        <w:t>26</w:t>
      </w:r>
      <w:r w:rsidR="00D85885" w:rsidRPr="00C3554A">
        <w:rPr>
          <w:rFonts w:ascii="Palatino Linotype" w:eastAsia="Times New Roman" w:hAnsi="Palatino Linotype" w:cs="Arial"/>
          <w:color w:val="000000" w:themeColor="text1"/>
          <w:lang w:val="es-ES"/>
        </w:rPr>
        <w:t xml:space="preserve">) </w:t>
      </w:r>
      <w:r w:rsidR="00BE3B4D" w:rsidRPr="00C3554A">
        <w:rPr>
          <w:rFonts w:ascii="Palatino Linotype" w:eastAsia="Times New Roman" w:hAnsi="Palatino Linotype" w:cs="Arial"/>
          <w:color w:val="000000" w:themeColor="text1"/>
          <w:lang w:val="es-ES"/>
        </w:rPr>
        <w:t>de</w:t>
      </w:r>
      <w:r w:rsidR="0095485F" w:rsidRPr="00C3554A">
        <w:rPr>
          <w:rFonts w:ascii="Palatino Linotype" w:eastAsia="Times New Roman" w:hAnsi="Palatino Linotype" w:cs="Arial"/>
          <w:color w:val="000000" w:themeColor="text1"/>
          <w:lang w:val="es-ES"/>
        </w:rPr>
        <w:t xml:space="preserve"> febrero</w:t>
      </w:r>
      <w:r w:rsidR="00B212D0" w:rsidRPr="00C3554A">
        <w:rPr>
          <w:rFonts w:ascii="Palatino Linotype" w:eastAsia="Times New Roman" w:hAnsi="Palatino Linotype" w:cs="Arial"/>
          <w:color w:val="000000" w:themeColor="text1"/>
          <w:lang w:val="es-ES"/>
        </w:rPr>
        <w:t xml:space="preserve"> de dos mil diecinueve</w:t>
      </w:r>
      <w:r w:rsidR="004A4881" w:rsidRPr="00C3554A">
        <w:rPr>
          <w:rFonts w:ascii="Palatino Linotype" w:eastAsia="Times New Roman" w:hAnsi="Palatino Linotype" w:cs="Arial"/>
          <w:color w:val="000000" w:themeColor="text1"/>
          <w:lang w:val="es-ES"/>
        </w:rPr>
        <w:t xml:space="preserve">, estando en tiempo y forma el particular, </w:t>
      </w:r>
      <w:r w:rsidRPr="00C3554A">
        <w:rPr>
          <w:rFonts w:ascii="Palatino Linotype" w:eastAsia="Times New Roman" w:hAnsi="Palatino Linotype" w:cs="Arial"/>
          <w:color w:val="000000" w:themeColor="text1"/>
          <w:lang w:val="es-ES"/>
        </w:rPr>
        <w:t>interpuso</w:t>
      </w:r>
      <w:r w:rsidR="009316E9" w:rsidRPr="00C3554A">
        <w:rPr>
          <w:rFonts w:ascii="Palatino Linotype" w:eastAsia="Times New Roman" w:hAnsi="Palatino Linotype" w:cs="Arial"/>
          <w:color w:val="000000" w:themeColor="text1"/>
          <w:lang w:val="es-ES"/>
        </w:rPr>
        <w:t xml:space="preserve"> </w:t>
      </w:r>
      <w:r w:rsidRPr="00C3554A">
        <w:rPr>
          <w:rFonts w:ascii="Palatino Linotype" w:eastAsia="Times New Roman" w:hAnsi="Palatino Linotype" w:cs="Arial"/>
          <w:color w:val="000000" w:themeColor="text1"/>
          <w:lang w:val="es-ES"/>
        </w:rPr>
        <w:t>recurso de revisión</w:t>
      </w:r>
      <w:r w:rsidR="00EC455A" w:rsidRPr="00C3554A">
        <w:rPr>
          <w:rFonts w:ascii="Palatino Linotype" w:eastAsia="Times New Roman" w:hAnsi="Palatino Linotype" w:cs="Arial"/>
          <w:color w:val="000000" w:themeColor="text1"/>
          <w:lang w:val="es-ES"/>
        </w:rPr>
        <w:t xml:space="preserve"> </w:t>
      </w:r>
      <w:r w:rsidR="009316E9" w:rsidRPr="00C3554A">
        <w:rPr>
          <w:rFonts w:ascii="Palatino Linotype" w:eastAsia="Times New Roman" w:hAnsi="Palatino Linotype" w:cs="Arial"/>
          <w:color w:val="000000" w:themeColor="text1"/>
          <w:lang w:val="es-ES"/>
        </w:rPr>
        <w:t xml:space="preserve">en contra de la respuesta anteriormente </w:t>
      </w:r>
      <w:r w:rsidR="009E4942" w:rsidRPr="00C3554A">
        <w:rPr>
          <w:rFonts w:ascii="Palatino Linotype" w:eastAsia="Times New Roman" w:hAnsi="Palatino Linotype" w:cs="Arial"/>
          <w:color w:val="000000" w:themeColor="text1"/>
          <w:lang w:val="es-ES"/>
        </w:rPr>
        <w:t>referida</w:t>
      </w:r>
      <w:r w:rsidR="009316E9" w:rsidRPr="00C3554A">
        <w:rPr>
          <w:rFonts w:ascii="Palatino Linotype" w:eastAsia="Times New Roman" w:hAnsi="Palatino Linotype" w:cs="Arial"/>
          <w:color w:val="000000" w:themeColor="text1"/>
          <w:lang w:val="es-ES"/>
        </w:rPr>
        <w:t xml:space="preserve">, </w:t>
      </w:r>
      <w:r w:rsidR="002B2A2E" w:rsidRPr="00C3554A">
        <w:rPr>
          <w:rFonts w:ascii="Palatino Linotype" w:eastAsia="Times New Roman" w:hAnsi="Palatino Linotype" w:cs="Arial"/>
          <w:color w:val="000000" w:themeColor="text1"/>
          <w:lang w:val="es-ES"/>
        </w:rPr>
        <w:t xml:space="preserve">señalando </w:t>
      </w:r>
      <w:r w:rsidR="009E4942" w:rsidRPr="00C3554A">
        <w:rPr>
          <w:rFonts w:ascii="Palatino Linotype" w:eastAsia="Times New Roman" w:hAnsi="Palatino Linotype" w:cs="Arial"/>
          <w:color w:val="000000" w:themeColor="text1"/>
          <w:lang w:val="es-ES"/>
        </w:rPr>
        <w:t>como</w:t>
      </w:r>
      <w:r w:rsidR="00146F00" w:rsidRPr="00C3554A">
        <w:rPr>
          <w:rFonts w:ascii="Palatino Linotype" w:eastAsia="Times New Roman" w:hAnsi="Palatino Linotype" w:cs="Arial"/>
          <w:color w:val="000000" w:themeColor="text1"/>
          <w:lang w:val="es-ES"/>
        </w:rPr>
        <w:t>:</w:t>
      </w:r>
    </w:p>
    <w:p w14:paraId="501B534C" w14:textId="2BB5EBE4" w:rsidR="002F7DEA" w:rsidRPr="00C3554A" w:rsidRDefault="00975C87" w:rsidP="00C3554A">
      <w:pPr>
        <w:pStyle w:val="Prrafodelista"/>
        <w:tabs>
          <w:tab w:val="left" w:pos="2355"/>
        </w:tabs>
        <w:spacing w:line="360" w:lineRule="auto"/>
        <w:ind w:left="284"/>
        <w:jc w:val="both"/>
        <w:rPr>
          <w:rFonts w:ascii="Palatino Linotype" w:hAnsi="Palatino Linotype"/>
          <w:b/>
          <w:i/>
          <w:color w:val="000000" w:themeColor="text1"/>
        </w:rPr>
      </w:pPr>
      <w:r w:rsidRPr="00C3554A">
        <w:rPr>
          <w:rFonts w:ascii="Palatino Linotype" w:hAnsi="Palatino Linotype"/>
          <w:b/>
          <w:i/>
          <w:color w:val="000000" w:themeColor="text1"/>
        </w:rPr>
        <w:tab/>
      </w:r>
    </w:p>
    <w:p w14:paraId="45AA859E" w14:textId="656A1DA2" w:rsidR="00146F00" w:rsidRPr="00C3554A" w:rsidRDefault="009E4942" w:rsidP="00C3554A">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113197"/>
      <w:bookmarkStart w:id="27" w:name="_Toc7113355"/>
      <w:bookmarkStart w:id="28" w:name="_Toc7122367"/>
      <w:bookmarkStart w:id="29" w:name="_Toc7123290"/>
      <w:bookmarkStart w:id="30" w:name="_Toc483411550"/>
      <w:r w:rsidRPr="00C3554A">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FE49E3" w:rsidRPr="00C3554A">
        <w:rPr>
          <w:rStyle w:val="Ttulo2Car"/>
          <w:rFonts w:ascii="Palatino Linotype" w:hAnsi="Palatino Linotype"/>
          <w:b/>
          <w:color w:val="000000" w:themeColor="text1"/>
          <w:sz w:val="24"/>
          <w:szCs w:val="24"/>
        </w:rPr>
        <w:t xml:space="preserve"> </w:t>
      </w:r>
      <w:r w:rsidR="00E727B7" w:rsidRPr="00C3554A">
        <w:rPr>
          <w:rFonts w:ascii="Palatino Linotype" w:hAnsi="Palatino Linotype"/>
          <w:i/>
          <w:color w:val="000000" w:themeColor="text1"/>
        </w:rPr>
        <w:t>“</w:t>
      </w:r>
      <w:r w:rsidR="002A0DB0" w:rsidRPr="00C3554A">
        <w:rPr>
          <w:rFonts w:ascii="Palatino Linotype" w:hAnsi="Palatino Linotype"/>
          <w:i/>
          <w:color w:val="000000" w:themeColor="text1"/>
        </w:rPr>
        <w:t xml:space="preserve">no entrega respuesta de ley ni del </w:t>
      </w:r>
      <w:proofErr w:type="spellStart"/>
      <w:r w:rsidR="002A0DB0" w:rsidRPr="00C3554A">
        <w:rPr>
          <w:rFonts w:ascii="Palatino Linotype" w:hAnsi="Palatino Linotype"/>
          <w:i/>
          <w:color w:val="000000" w:themeColor="text1"/>
        </w:rPr>
        <w:t>comite</w:t>
      </w:r>
      <w:proofErr w:type="spellEnd"/>
      <w:r w:rsidR="002A0DB0" w:rsidRPr="00C3554A">
        <w:rPr>
          <w:rFonts w:ascii="Palatino Linotype" w:hAnsi="Palatino Linotype"/>
          <w:i/>
          <w:color w:val="000000" w:themeColor="text1"/>
        </w:rPr>
        <w:t xml:space="preserve"> y entrega un documento escolar y eso es </w:t>
      </w:r>
      <w:proofErr w:type="gramStart"/>
      <w:r w:rsidR="002A0DB0" w:rsidRPr="00C3554A">
        <w:rPr>
          <w:rFonts w:ascii="Palatino Linotype" w:hAnsi="Palatino Linotype"/>
          <w:i/>
          <w:color w:val="000000" w:themeColor="text1"/>
        </w:rPr>
        <w:t>todo .</w:t>
      </w:r>
      <w:proofErr w:type="gramEnd"/>
      <w:r w:rsidR="002A0DB0" w:rsidRPr="00C3554A">
        <w:rPr>
          <w:rFonts w:ascii="Palatino Linotype" w:hAnsi="Palatino Linotype"/>
          <w:i/>
          <w:color w:val="000000" w:themeColor="text1"/>
        </w:rPr>
        <w:t xml:space="preserve"> mas no lo solicitado</w:t>
      </w:r>
      <w:r w:rsidR="004433A7" w:rsidRPr="00C3554A">
        <w:rPr>
          <w:rFonts w:ascii="Palatino Linotype" w:hAnsi="Palatino Linotype"/>
          <w:i/>
          <w:color w:val="000000" w:themeColor="text1"/>
        </w:rPr>
        <w:t>”</w:t>
      </w:r>
      <w:r w:rsidR="00FF6829" w:rsidRPr="00C3554A">
        <w:rPr>
          <w:rFonts w:ascii="Palatino Linotype" w:hAnsi="Palatino Linotype"/>
          <w:i/>
          <w:color w:val="000000" w:themeColor="text1"/>
        </w:rPr>
        <w:t>.</w:t>
      </w:r>
      <w:r w:rsidR="004433A7" w:rsidRPr="00C3554A">
        <w:rPr>
          <w:rFonts w:ascii="Palatino Linotype" w:hAnsi="Palatino Linotype"/>
          <w:color w:val="000000" w:themeColor="text1"/>
        </w:rPr>
        <w:t xml:space="preserve"> (Sic)</w:t>
      </w:r>
      <w:bookmarkEnd w:id="30"/>
    </w:p>
    <w:p w14:paraId="3E8F4C85" w14:textId="172AE0C6" w:rsidR="00146F00" w:rsidRPr="00C3554A" w:rsidRDefault="00146F00" w:rsidP="00C3554A">
      <w:pPr>
        <w:spacing w:line="360" w:lineRule="auto"/>
        <w:ind w:left="567"/>
        <w:jc w:val="both"/>
        <w:rPr>
          <w:rStyle w:val="Ttulo2Car"/>
          <w:rFonts w:ascii="Palatino Linotype" w:hAnsi="Palatino Linotype"/>
          <w:b/>
          <w:color w:val="000000" w:themeColor="text1"/>
          <w:sz w:val="24"/>
          <w:szCs w:val="24"/>
          <w:lang w:val="es-ES"/>
        </w:rPr>
      </w:pPr>
    </w:p>
    <w:p w14:paraId="770FE432" w14:textId="6A5852BF" w:rsidR="008A7D54" w:rsidRPr="00C3554A" w:rsidRDefault="009E4942" w:rsidP="00C3554A">
      <w:pPr>
        <w:pStyle w:val="Ttulo2"/>
        <w:numPr>
          <w:ilvl w:val="0"/>
          <w:numId w:val="2"/>
        </w:numPr>
        <w:spacing w:before="0" w:line="360" w:lineRule="auto"/>
        <w:ind w:right="567"/>
        <w:jc w:val="both"/>
        <w:rPr>
          <w:rFonts w:ascii="Palatino Linotype" w:hAnsi="Palatino Linotype"/>
          <w:color w:val="000000" w:themeColor="text1"/>
          <w:sz w:val="24"/>
          <w:szCs w:val="24"/>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3399849"/>
      <w:bookmarkStart w:id="53" w:name="_Toc3399946"/>
      <w:bookmarkStart w:id="54" w:name="_Toc5818919"/>
      <w:bookmarkStart w:id="55" w:name="_Toc7104477"/>
      <w:bookmarkStart w:id="56" w:name="_Toc7113198"/>
      <w:bookmarkStart w:id="57" w:name="_Toc7113356"/>
      <w:bookmarkStart w:id="58" w:name="_Toc7122368"/>
      <w:bookmarkStart w:id="59" w:name="_Toc7123291"/>
      <w:r w:rsidRPr="00C3554A">
        <w:rPr>
          <w:rStyle w:val="Ttulo2Car"/>
          <w:rFonts w:ascii="Palatino Linotype" w:hAnsi="Palatino Linotype"/>
          <w:b/>
          <w:color w:val="000000" w:themeColor="text1"/>
          <w:sz w:val="24"/>
          <w:szCs w:val="24"/>
        </w:rPr>
        <w:lastRenderedPageBreak/>
        <w:t>Razones o Motivos de inconformidad:</w:t>
      </w:r>
      <w:bookmarkEnd w:id="31"/>
      <w:r w:rsidR="00FE49E3" w:rsidRPr="00C3554A">
        <w:rPr>
          <w:rFonts w:ascii="Palatino Linotype" w:hAnsi="Palatino Linotype"/>
          <w:b/>
          <w:color w:val="000000" w:themeColor="text1"/>
          <w:sz w:val="24"/>
          <w:szCs w:val="24"/>
        </w:rPr>
        <w:t xml:space="preserve"> </w:t>
      </w:r>
      <w:r w:rsidR="00E727B7" w:rsidRPr="00C3554A">
        <w:rPr>
          <w:rFonts w:ascii="Palatino Linotype" w:hAnsi="Palatino Linotype"/>
          <w:i/>
          <w:color w:val="000000" w:themeColor="text1"/>
          <w:sz w:val="24"/>
          <w:szCs w:val="24"/>
        </w:rPr>
        <w:t>“</w:t>
      </w:r>
      <w:bookmarkStart w:id="60" w:name="_Toc483995816"/>
      <w:bookmarkEnd w:id="32"/>
      <w:r w:rsidR="002A0DB0" w:rsidRPr="00C3554A">
        <w:rPr>
          <w:rFonts w:ascii="Palatino Linotype" w:hAnsi="Palatino Linotype"/>
          <w:i/>
          <w:color w:val="000000" w:themeColor="text1"/>
          <w:sz w:val="24"/>
          <w:szCs w:val="24"/>
        </w:rPr>
        <w:t>incompleta</w:t>
      </w:r>
      <w:r w:rsidR="00BE3B4D" w:rsidRPr="00C3554A">
        <w:rPr>
          <w:rFonts w:ascii="Palatino Linotype" w:hAnsi="Palatino Linotype"/>
          <w:i/>
          <w:color w:val="000000" w:themeColor="text1"/>
          <w:sz w:val="24"/>
          <w:szCs w:val="24"/>
        </w:rPr>
        <w:t>.</w:t>
      </w:r>
      <w:r w:rsidR="00AB3FA7" w:rsidRPr="00C3554A">
        <w:rPr>
          <w:rFonts w:ascii="Palatino Linotype" w:hAnsi="Palatino Linotype"/>
          <w:i/>
          <w:color w:val="000000" w:themeColor="text1"/>
          <w:sz w:val="24"/>
          <w:szCs w:val="24"/>
        </w:rPr>
        <w:t xml:space="preserve">” </w:t>
      </w:r>
      <w:r w:rsidR="00CF377E" w:rsidRPr="00C3554A">
        <w:rPr>
          <w:rFonts w:ascii="Palatino Linotype" w:hAnsi="Palatino Linotype"/>
          <w:color w:val="000000" w:themeColor="text1"/>
          <w:sz w:val="24"/>
          <w:szCs w:val="24"/>
        </w:rPr>
        <w:t xml:space="preserve"> (Sic)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5DAC48B" w14:textId="77777777" w:rsidR="008A7D54" w:rsidRPr="00C3554A" w:rsidRDefault="008A7D54" w:rsidP="00C3554A">
      <w:pPr>
        <w:spacing w:line="360" w:lineRule="auto"/>
        <w:rPr>
          <w:rFonts w:ascii="Palatino Linotype" w:hAnsi="Palatino Linotype"/>
          <w:lang w:val="es-MX" w:eastAsia="en-US"/>
        </w:rPr>
      </w:pPr>
    </w:p>
    <w:p w14:paraId="6E571BB8" w14:textId="452766F8" w:rsidR="006D52D1" w:rsidRPr="00C3554A" w:rsidRDefault="007E5278" w:rsidP="00C3554A">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C3554A">
        <w:rPr>
          <w:rFonts w:ascii="Palatino Linotype" w:eastAsia="Times New Roman" w:hAnsi="Palatino Linotype" w:cs="Arial"/>
          <w:color w:val="000000" w:themeColor="text1"/>
          <w:lang w:val="es-ES"/>
        </w:rPr>
        <w:t xml:space="preserve">Se </w:t>
      </w:r>
      <w:r w:rsidR="002E74CE" w:rsidRPr="00C3554A">
        <w:rPr>
          <w:rFonts w:ascii="Palatino Linotype" w:eastAsia="Times New Roman" w:hAnsi="Palatino Linotype" w:cs="Arial"/>
          <w:color w:val="000000" w:themeColor="text1"/>
          <w:lang w:val="es-ES"/>
        </w:rPr>
        <w:t xml:space="preserve">registró el recurso de revisión </w:t>
      </w:r>
      <w:r w:rsidR="00F85237" w:rsidRPr="00C3554A">
        <w:rPr>
          <w:rFonts w:ascii="Palatino Linotype" w:eastAsia="Times New Roman" w:hAnsi="Palatino Linotype" w:cs="Arial"/>
          <w:color w:val="000000" w:themeColor="text1"/>
          <w:lang w:val="es-ES"/>
        </w:rPr>
        <w:t xml:space="preserve">bajo el número de </w:t>
      </w:r>
      <w:r w:rsidR="00F85237" w:rsidRPr="00C3554A">
        <w:rPr>
          <w:rFonts w:ascii="Palatino Linotype" w:eastAsia="Times New Roman" w:hAnsi="Palatino Linotype" w:cs="Arial"/>
          <w:b/>
          <w:color w:val="000000" w:themeColor="text1"/>
          <w:lang w:val="es-ES"/>
        </w:rPr>
        <w:t>expediente</w:t>
      </w:r>
      <w:r w:rsidR="00F85237" w:rsidRPr="00C3554A">
        <w:rPr>
          <w:rFonts w:ascii="Palatino Linotype" w:eastAsia="Times New Roman" w:hAnsi="Palatino Linotype" w:cs="Arial"/>
          <w:color w:val="000000" w:themeColor="text1"/>
          <w:lang w:val="es-ES"/>
        </w:rPr>
        <w:t xml:space="preserve"> </w:t>
      </w:r>
      <w:r w:rsidR="00F85237" w:rsidRPr="00C3554A">
        <w:rPr>
          <w:rFonts w:ascii="Palatino Linotype" w:hAnsi="Palatino Linotype" w:cs="Arial"/>
          <w:bCs/>
          <w:color w:val="000000" w:themeColor="text1"/>
        </w:rPr>
        <w:t xml:space="preserve">al rubro indicado, asimismo </w:t>
      </w:r>
      <w:r w:rsidR="005B7C5D" w:rsidRPr="00C3554A">
        <w:rPr>
          <w:rFonts w:ascii="Palatino Linotype" w:hAnsi="Palatino Linotype" w:cs="Arial"/>
          <w:bCs/>
          <w:color w:val="000000" w:themeColor="text1"/>
        </w:rPr>
        <w:t xml:space="preserve">con fundamento en lo dispuesto por el </w:t>
      </w:r>
      <w:r w:rsidR="005B7C5D" w:rsidRPr="00C3554A">
        <w:rPr>
          <w:rFonts w:ascii="Palatino Linotype" w:eastAsia="Calibri" w:hAnsi="Palatino Linotype" w:cs="Arial"/>
          <w:color w:val="000000" w:themeColor="text1"/>
          <w:lang w:val="es-ES"/>
        </w:rPr>
        <w:t xml:space="preserve">artículo 185 fracción I de la </w:t>
      </w:r>
      <w:r w:rsidR="005B7C5D" w:rsidRPr="00C3554A">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C3554A">
        <w:rPr>
          <w:rFonts w:ascii="Palatino Linotype" w:eastAsia="Times New Roman" w:hAnsi="Palatino Linotype" w:cs="Arial"/>
          <w:color w:val="000000" w:themeColor="text1"/>
          <w:lang w:val="es-ES"/>
        </w:rPr>
        <w:t>se turnó al</w:t>
      </w:r>
      <w:r w:rsidR="00EC455A" w:rsidRPr="00C3554A">
        <w:rPr>
          <w:rFonts w:ascii="Palatino Linotype" w:eastAsia="Times New Roman" w:hAnsi="Palatino Linotype" w:cs="Arial"/>
          <w:color w:val="000000" w:themeColor="text1"/>
          <w:lang w:val="es-ES"/>
        </w:rPr>
        <w:t xml:space="preserve"> </w:t>
      </w:r>
      <w:r w:rsidR="00EC455A" w:rsidRPr="00C3554A">
        <w:rPr>
          <w:rFonts w:ascii="Palatino Linotype" w:eastAsia="Times New Roman" w:hAnsi="Palatino Linotype" w:cs="Arial"/>
          <w:b/>
          <w:color w:val="000000" w:themeColor="text1"/>
          <w:lang w:val="es-ES"/>
        </w:rPr>
        <w:t xml:space="preserve">Comisionado José Guadalupe Luna Hernández </w:t>
      </w:r>
      <w:r w:rsidR="005B7C5D" w:rsidRPr="00C3554A">
        <w:rPr>
          <w:rFonts w:ascii="Palatino Linotype" w:eastAsia="Times New Roman" w:hAnsi="Palatino Linotype" w:cs="Arial"/>
          <w:color w:val="000000" w:themeColor="text1"/>
          <w:lang w:val="es-ES"/>
        </w:rPr>
        <w:t xml:space="preserve">con el objeto de </w:t>
      </w:r>
      <w:r w:rsidRPr="00C3554A">
        <w:rPr>
          <w:rFonts w:ascii="Palatino Linotype" w:eastAsia="Times New Roman" w:hAnsi="Palatino Linotype" w:cs="Arial"/>
          <w:color w:val="000000" w:themeColor="text1"/>
          <w:lang w:val="es-MX"/>
        </w:rPr>
        <w:t>su análisis.</w:t>
      </w:r>
    </w:p>
    <w:p w14:paraId="11032560" w14:textId="77777777" w:rsidR="006D52D1" w:rsidRPr="00C3554A" w:rsidRDefault="006D52D1" w:rsidP="00C3554A">
      <w:pPr>
        <w:pStyle w:val="Prrafodelista"/>
        <w:spacing w:line="360" w:lineRule="auto"/>
        <w:ind w:left="0"/>
        <w:rPr>
          <w:rFonts w:ascii="Palatino Linotype" w:eastAsia="Calibri" w:hAnsi="Palatino Linotype" w:cs="Arial"/>
          <w:color w:val="000000" w:themeColor="text1"/>
          <w:lang w:val="es-ES"/>
        </w:rPr>
      </w:pPr>
    </w:p>
    <w:p w14:paraId="0838F647" w14:textId="66D2B725" w:rsidR="004A4881" w:rsidRPr="00C3554A" w:rsidRDefault="00FE49E3" w:rsidP="00C3554A">
      <w:pPr>
        <w:pStyle w:val="Prrafodelista"/>
        <w:numPr>
          <w:ilvl w:val="0"/>
          <w:numId w:val="1"/>
        </w:numPr>
        <w:spacing w:line="360" w:lineRule="auto"/>
        <w:ind w:left="0" w:firstLine="0"/>
        <w:jc w:val="both"/>
        <w:rPr>
          <w:rFonts w:ascii="Palatino Linotype" w:hAnsi="Palatino Linotype"/>
          <w:i/>
          <w:color w:val="000000" w:themeColor="text1"/>
        </w:rPr>
      </w:pPr>
      <w:r w:rsidRPr="00C3554A">
        <w:rPr>
          <w:rFonts w:ascii="Palatino Linotype" w:eastAsia="Calibri" w:hAnsi="Palatino Linotype" w:cs="Arial"/>
          <w:color w:val="000000" w:themeColor="text1"/>
          <w:lang w:val="es-ES"/>
        </w:rPr>
        <w:t xml:space="preserve">El </w:t>
      </w:r>
      <w:r w:rsidR="0004686A" w:rsidRPr="00C3554A">
        <w:rPr>
          <w:rFonts w:ascii="Palatino Linotype" w:eastAsia="Calibri" w:hAnsi="Palatino Linotype" w:cs="Arial"/>
          <w:color w:val="000000" w:themeColor="text1"/>
          <w:lang w:val="es-ES"/>
        </w:rPr>
        <w:t xml:space="preserve">Comisionado Ponente con fundamento en lo dispuesto por el </w:t>
      </w:r>
      <w:r w:rsidR="009A20BA" w:rsidRPr="00C3554A">
        <w:rPr>
          <w:rFonts w:ascii="Palatino Linotype" w:eastAsia="Calibri" w:hAnsi="Palatino Linotype" w:cs="Arial"/>
          <w:color w:val="000000" w:themeColor="text1"/>
          <w:lang w:val="es-ES"/>
        </w:rPr>
        <w:t>artículo 185 fracción II de la L</w:t>
      </w:r>
      <w:r w:rsidR="0004686A" w:rsidRPr="00C3554A">
        <w:rPr>
          <w:rFonts w:ascii="Palatino Linotype" w:eastAsia="Calibri" w:hAnsi="Palatino Linotype" w:cs="Arial"/>
          <w:color w:val="000000" w:themeColor="text1"/>
          <w:lang w:val="es-ES"/>
        </w:rPr>
        <w:t xml:space="preserve">ey de la materia, a través del </w:t>
      </w:r>
      <w:r w:rsidR="00B81371" w:rsidRPr="00C3554A">
        <w:rPr>
          <w:rFonts w:ascii="Palatino Linotype" w:eastAsia="Calibri" w:hAnsi="Palatino Linotype" w:cs="Arial"/>
          <w:color w:val="000000" w:themeColor="text1"/>
          <w:lang w:val="es-ES"/>
        </w:rPr>
        <w:t xml:space="preserve">acuerdo </w:t>
      </w:r>
      <w:r w:rsidR="00F147C6" w:rsidRPr="00C3554A">
        <w:rPr>
          <w:rFonts w:ascii="Palatino Linotype" w:eastAsia="Calibri" w:hAnsi="Palatino Linotype" w:cs="Arial"/>
          <w:color w:val="000000" w:themeColor="text1"/>
          <w:lang w:val="es-ES"/>
        </w:rPr>
        <w:t xml:space="preserve">de admisión </w:t>
      </w:r>
      <w:r w:rsidR="00310B04" w:rsidRPr="00C3554A">
        <w:rPr>
          <w:rFonts w:ascii="Palatino Linotype" w:eastAsia="Calibri" w:hAnsi="Palatino Linotype" w:cs="Arial"/>
          <w:color w:val="000000" w:themeColor="text1"/>
          <w:lang w:val="es-ES"/>
        </w:rPr>
        <w:t>de</w:t>
      </w:r>
      <w:r w:rsidR="004F41BB" w:rsidRPr="00C3554A">
        <w:rPr>
          <w:rFonts w:ascii="Palatino Linotype" w:eastAsia="Calibri" w:hAnsi="Palatino Linotype" w:cs="Arial"/>
          <w:color w:val="000000" w:themeColor="text1"/>
          <w:lang w:val="es-ES"/>
        </w:rPr>
        <w:t xml:space="preserve"> </w:t>
      </w:r>
      <w:r w:rsidR="00F71C0C" w:rsidRPr="00C3554A">
        <w:rPr>
          <w:rFonts w:ascii="Palatino Linotype" w:eastAsia="Calibri" w:hAnsi="Palatino Linotype" w:cs="Arial"/>
          <w:color w:val="000000" w:themeColor="text1"/>
          <w:lang w:val="es-ES"/>
        </w:rPr>
        <w:t xml:space="preserve">cinco </w:t>
      </w:r>
      <w:r w:rsidR="0036073F" w:rsidRPr="00C3554A">
        <w:rPr>
          <w:rFonts w:ascii="Palatino Linotype" w:eastAsia="Calibri" w:hAnsi="Palatino Linotype" w:cs="Arial"/>
          <w:color w:val="000000" w:themeColor="text1"/>
          <w:lang w:val="es-ES"/>
        </w:rPr>
        <w:t>(</w:t>
      </w:r>
      <w:r w:rsidR="002A0DB0" w:rsidRPr="00C3554A">
        <w:rPr>
          <w:rFonts w:ascii="Palatino Linotype" w:eastAsia="Calibri" w:hAnsi="Palatino Linotype" w:cs="Arial"/>
          <w:color w:val="000000" w:themeColor="text1"/>
          <w:lang w:val="es-ES"/>
        </w:rPr>
        <w:t>05</w:t>
      </w:r>
      <w:r w:rsidR="0036073F" w:rsidRPr="00C3554A">
        <w:rPr>
          <w:rFonts w:ascii="Palatino Linotype" w:eastAsia="Calibri" w:hAnsi="Palatino Linotype" w:cs="Arial"/>
          <w:color w:val="000000" w:themeColor="text1"/>
          <w:lang w:val="es-ES"/>
        </w:rPr>
        <w:t xml:space="preserve">) </w:t>
      </w:r>
      <w:r w:rsidR="00325D61" w:rsidRPr="00C3554A">
        <w:rPr>
          <w:rFonts w:ascii="Palatino Linotype" w:eastAsia="Calibri" w:hAnsi="Palatino Linotype" w:cs="Arial"/>
          <w:color w:val="000000" w:themeColor="text1"/>
          <w:lang w:val="es-ES"/>
        </w:rPr>
        <w:t>de</w:t>
      </w:r>
      <w:r w:rsidR="004F41BB" w:rsidRPr="00C3554A">
        <w:rPr>
          <w:rFonts w:ascii="Palatino Linotype" w:eastAsia="Calibri" w:hAnsi="Palatino Linotype" w:cs="Arial"/>
          <w:color w:val="000000" w:themeColor="text1"/>
          <w:lang w:val="es-ES"/>
        </w:rPr>
        <w:t xml:space="preserve"> marzo </w:t>
      </w:r>
      <w:r w:rsidR="00325D61" w:rsidRPr="00C3554A">
        <w:rPr>
          <w:rFonts w:ascii="Palatino Linotype" w:eastAsia="Calibri" w:hAnsi="Palatino Linotype" w:cs="Arial"/>
          <w:color w:val="000000" w:themeColor="text1"/>
          <w:lang w:val="es-ES"/>
        </w:rPr>
        <w:t>de dos mil diecinueve</w:t>
      </w:r>
      <w:r w:rsidR="00473924" w:rsidRPr="00C3554A">
        <w:rPr>
          <w:rFonts w:ascii="Palatino Linotype" w:eastAsia="Calibri" w:hAnsi="Palatino Linotype" w:cs="Arial"/>
          <w:color w:val="000000" w:themeColor="text1"/>
          <w:lang w:val="es-ES"/>
        </w:rPr>
        <w:t xml:space="preserve">, </w:t>
      </w:r>
      <w:r w:rsidR="00B81371" w:rsidRPr="00C3554A">
        <w:rPr>
          <w:rFonts w:ascii="Palatino Linotype" w:eastAsia="Calibri" w:hAnsi="Palatino Linotype" w:cs="Arial"/>
          <w:color w:val="000000" w:themeColor="text1"/>
          <w:lang w:val="es-ES"/>
        </w:rPr>
        <w:t xml:space="preserve">puso a </w:t>
      </w:r>
      <w:r w:rsidR="00875167" w:rsidRPr="00C3554A">
        <w:rPr>
          <w:rFonts w:ascii="Palatino Linotype" w:eastAsia="Calibri" w:hAnsi="Palatino Linotype" w:cs="Arial"/>
          <w:color w:val="000000" w:themeColor="text1"/>
          <w:lang w:val="es-ES"/>
        </w:rPr>
        <w:t>disposición</w:t>
      </w:r>
      <w:r w:rsidR="00B81371" w:rsidRPr="00C3554A">
        <w:rPr>
          <w:rFonts w:ascii="Palatino Linotype" w:eastAsia="Calibri" w:hAnsi="Palatino Linotype" w:cs="Arial"/>
          <w:color w:val="000000" w:themeColor="text1"/>
          <w:lang w:val="es-ES"/>
        </w:rPr>
        <w:t xml:space="preserve"> de las partes el expediente electrónico </w:t>
      </w:r>
      <w:r w:rsidR="00B81371" w:rsidRPr="00C3554A">
        <w:rPr>
          <w:rFonts w:ascii="Palatino Linotype" w:eastAsia="Calibri" w:hAnsi="Palatino Linotype" w:cs="Arial"/>
          <w:color w:val="000000" w:themeColor="text1"/>
        </w:rPr>
        <w:t xml:space="preserve">vía </w:t>
      </w:r>
      <w:r w:rsidR="00B81371" w:rsidRPr="00C3554A">
        <w:rPr>
          <w:rFonts w:ascii="Palatino Linotype" w:eastAsia="Calibri" w:hAnsi="Palatino Linotype" w:cs="Arial"/>
          <w:color w:val="000000" w:themeColor="text1"/>
          <w:lang w:val="es-ES"/>
        </w:rPr>
        <w:t xml:space="preserve">Sistema de Acceso a la Información Mexiquense </w:t>
      </w:r>
      <w:r w:rsidR="00B81371" w:rsidRPr="00C3554A">
        <w:rPr>
          <w:rFonts w:ascii="Palatino Linotype" w:eastAsia="Calibri" w:hAnsi="Palatino Linotype" w:cs="Arial"/>
          <w:b/>
          <w:color w:val="000000" w:themeColor="text1"/>
          <w:lang w:val="es-ES"/>
        </w:rPr>
        <w:t xml:space="preserve">SAIMEX </w:t>
      </w:r>
      <w:r w:rsidR="00B81371" w:rsidRPr="00C3554A">
        <w:rPr>
          <w:rFonts w:ascii="Palatino Linotype" w:eastAsia="Calibri" w:hAnsi="Palatino Linotype" w:cs="Arial"/>
          <w:color w:val="000000" w:themeColor="text1"/>
          <w:lang w:val="es-ES"/>
        </w:rPr>
        <w:t xml:space="preserve">a efecto de que en un plazo máximo de siete días </w:t>
      </w:r>
      <w:r w:rsidR="00875167" w:rsidRPr="00C3554A">
        <w:rPr>
          <w:rFonts w:ascii="Palatino Linotype" w:eastAsia="Calibri" w:hAnsi="Palatino Linotype" w:cs="Arial"/>
          <w:color w:val="000000" w:themeColor="text1"/>
          <w:lang w:val="es-ES"/>
        </w:rPr>
        <w:t>manifestaran</w:t>
      </w:r>
      <w:r w:rsidR="00B81371" w:rsidRPr="00C3554A">
        <w:rPr>
          <w:rFonts w:ascii="Palatino Linotype" w:eastAsia="Calibri" w:hAnsi="Palatino Linotype" w:cs="Arial"/>
          <w:color w:val="000000" w:themeColor="text1"/>
          <w:lang w:val="es-ES"/>
        </w:rPr>
        <w:t xml:space="preserve"> lo que a derecho conviniera</w:t>
      </w:r>
      <w:r w:rsidR="00875167" w:rsidRPr="00C3554A">
        <w:rPr>
          <w:rFonts w:ascii="Palatino Linotype" w:eastAsia="Calibri" w:hAnsi="Palatino Linotype" w:cs="Arial"/>
          <w:color w:val="000000" w:themeColor="text1"/>
          <w:lang w:val="es-ES"/>
        </w:rPr>
        <w:t>n</w:t>
      </w:r>
      <w:r w:rsidR="00032493" w:rsidRPr="00C3554A">
        <w:rPr>
          <w:rFonts w:ascii="Palatino Linotype" w:eastAsia="Calibri" w:hAnsi="Palatino Linotype" w:cs="Arial"/>
          <w:color w:val="000000" w:themeColor="text1"/>
          <w:lang w:val="es-ES"/>
        </w:rPr>
        <w:t>,</w:t>
      </w:r>
      <w:r w:rsidR="00B81371" w:rsidRPr="00C3554A">
        <w:rPr>
          <w:rFonts w:ascii="Palatino Linotype" w:eastAsia="Calibri" w:hAnsi="Palatino Linotype" w:cs="Arial"/>
          <w:color w:val="000000" w:themeColor="text1"/>
          <w:lang w:val="es-ES"/>
        </w:rPr>
        <w:t xml:space="preserve"> </w:t>
      </w:r>
      <w:r w:rsidR="00875167" w:rsidRPr="00C3554A">
        <w:rPr>
          <w:rFonts w:ascii="Palatino Linotype" w:eastAsia="Calibri" w:hAnsi="Palatino Linotype" w:cs="Arial"/>
          <w:color w:val="000000" w:themeColor="text1"/>
          <w:lang w:val="es-ES"/>
        </w:rPr>
        <w:t>ofrecieran pruebas y alegatos según correspond</w:t>
      </w:r>
      <w:r w:rsidR="00C15817" w:rsidRPr="00C3554A">
        <w:rPr>
          <w:rFonts w:ascii="Palatino Linotype" w:eastAsia="Calibri" w:hAnsi="Palatino Linotype" w:cs="Arial"/>
          <w:color w:val="000000" w:themeColor="text1"/>
          <w:lang w:val="es-ES"/>
        </w:rPr>
        <w:t>iese</w:t>
      </w:r>
      <w:r w:rsidR="00875167" w:rsidRPr="00C3554A">
        <w:rPr>
          <w:rFonts w:ascii="Palatino Linotype" w:eastAsia="Calibri" w:hAnsi="Palatino Linotype" w:cs="Arial"/>
          <w:color w:val="000000" w:themeColor="text1"/>
          <w:lang w:val="es-ES"/>
        </w:rPr>
        <w:t xml:space="preserve"> al caso concreto, </w:t>
      </w:r>
      <w:r w:rsidR="00C15817" w:rsidRPr="00C3554A">
        <w:rPr>
          <w:rFonts w:ascii="Palatino Linotype" w:eastAsia="Calibri" w:hAnsi="Palatino Linotype" w:cs="Arial"/>
          <w:color w:val="000000" w:themeColor="text1"/>
          <w:lang w:val="es-ES"/>
        </w:rPr>
        <w:t>de é</w:t>
      </w:r>
      <w:r w:rsidR="00F147C6" w:rsidRPr="00C3554A">
        <w:rPr>
          <w:rFonts w:ascii="Palatino Linotype" w:eastAsia="Calibri" w:hAnsi="Palatino Linotype" w:cs="Arial"/>
          <w:color w:val="000000" w:themeColor="text1"/>
          <w:lang w:val="es-ES"/>
        </w:rPr>
        <w:t>sta forma</w:t>
      </w:r>
      <w:r w:rsidR="00875167" w:rsidRPr="00C3554A">
        <w:rPr>
          <w:rFonts w:ascii="Palatino Linotype" w:eastAsia="Calibri" w:hAnsi="Palatino Linotype" w:cs="Arial"/>
          <w:color w:val="000000" w:themeColor="text1"/>
          <w:lang w:val="es-ES"/>
        </w:rPr>
        <w:t xml:space="preserve"> para que el </w:t>
      </w:r>
      <w:r w:rsidR="00875167" w:rsidRPr="00C3554A">
        <w:rPr>
          <w:rFonts w:ascii="Palatino Linotype" w:eastAsia="Calibri" w:hAnsi="Palatino Linotype" w:cs="Arial"/>
          <w:b/>
          <w:color w:val="000000" w:themeColor="text1"/>
          <w:lang w:val="es-ES"/>
        </w:rPr>
        <w:t>SUJETO OBLIGADO</w:t>
      </w:r>
      <w:r w:rsidR="00875167" w:rsidRPr="00C3554A">
        <w:rPr>
          <w:rFonts w:ascii="Palatino Linotype" w:eastAsia="Calibri" w:hAnsi="Palatino Linotype" w:cs="Arial"/>
          <w:color w:val="000000" w:themeColor="text1"/>
          <w:lang w:val="es-ES"/>
        </w:rPr>
        <w:t xml:space="preserve"> </w:t>
      </w:r>
      <w:r w:rsidR="00B81371" w:rsidRPr="00C3554A">
        <w:rPr>
          <w:rFonts w:ascii="Palatino Linotype" w:eastAsia="Calibri" w:hAnsi="Palatino Linotype" w:cs="Arial"/>
          <w:color w:val="000000" w:themeColor="text1"/>
          <w:lang w:val="es-ES"/>
        </w:rPr>
        <w:t>pre</w:t>
      </w:r>
      <w:r w:rsidR="007D25F5" w:rsidRPr="00C3554A">
        <w:rPr>
          <w:rFonts w:ascii="Palatino Linotype" w:eastAsia="Calibri" w:hAnsi="Palatino Linotype" w:cs="Arial"/>
          <w:color w:val="000000" w:themeColor="text1"/>
          <w:lang w:val="es-ES"/>
        </w:rPr>
        <w:t>sentara</w:t>
      </w:r>
      <w:r w:rsidR="00B81371" w:rsidRPr="00C3554A">
        <w:rPr>
          <w:rFonts w:ascii="Palatino Linotype" w:eastAsia="Calibri" w:hAnsi="Palatino Linotype" w:cs="Arial"/>
          <w:color w:val="000000" w:themeColor="text1"/>
          <w:lang w:val="es-ES"/>
        </w:rPr>
        <w:t xml:space="preserve"> el Informe Justificado</w:t>
      </w:r>
      <w:r w:rsidR="00875167" w:rsidRPr="00C3554A">
        <w:rPr>
          <w:rFonts w:ascii="Palatino Linotype" w:eastAsia="Calibri" w:hAnsi="Palatino Linotype" w:cs="Arial"/>
          <w:color w:val="000000" w:themeColor="text1"/>
          <w:lang w:val="es-ES"/>
        </w:rPr>
        <w:t xml:space="preserve"> procedente</w:t>
      </w:r>
      <w:r w:rsidR="00325D61" w:rsidRPr="00C3554A">
        <w:rPr>
          <w:rFonts w:ascii="Palatino Linotype" w:eastAsia="Calibri" w:hAnsi="Palatino Linotype" w:cs="Arial"/>
          <w:color w:val="000000" w:themeColor="text1"/>
          <w:lang w:val="es-ES"/>
        </w:rPr>
        <w:t>.</w:t>
      </w:r>
    </w:p>
    <w:p w14:paraId="00F0932F" w14:textId="77777777" w:rsidR="00C3554A" w:rsidRPr="00C3554A" w:rsidRDefault="00C3554A" w:rsidP="00C3554A">
      <w:pPr>
        <w:pStyle w:val="Prrafodelista"/>
        <w:spacing w:line="360" w:lineRule="auto"/>
        <w:ind w:left="0"/>
        <w:jc w:val="both"/>
        <w:rPr>
          <w:rFonts w:ascii="Palatino Linotype" w:hAnsi="Palatino Linotype"/>
          <w:i/>
          <w:color w:val="000000" w:themeColor="text1"/>
        </w:rPr>
      </w:pPr>
    </w:p>
    <w:p w14:paraId="769C20AF" w14:textId="045A8331" w:rsidR="004A4881" w:rsidRPr="00C3554A" w:rsidRDefault="004F41BB" w:rsidP="00C3554A">
      <w:pPr>
        <w:numPr>
          <w:ilvl w:val="0"/>
          <w:numId w:val="1"/>
        </w:numPr>
        <w:spacing w:line="360" w:lineRule="auto"/>
        <w:ind w:left="0" w:firstLine="0"/>
        <w:contextualSpacing/>
        <w:jc w:val="both"/>
        <w:rPr>
          <w:rFonts w:ascii="Palatino Linotype" w:eastAsia="Calibri" w:hAnsi="Palatino Linotype" w:cs="Arial"/>
          <w:lang w:val="es-ES"/>
        </w:rPr>
      </w:pPr>
      <w:r w:rsidRPr="00C3554A">
        <w:rPr>
          <w:rFonts w:ascii="Palatino Linotype" w:eastAsia="Calibri" w:hAnsi="Palatino Linotype" w:cs="Arial"/>
          <w:lang w:val="es-ES"/>
        </w:rPr>
        <w:t xml:space="preserve">En fecha trece (13) de marzo de dos mil diecinueve, el </w:t>
      </w:r>
      <w:r w:rsidRPr="00C3554A">
        <w:rPr>
          <w:rFonts w:ascii="Palatino Linotype" w:eastAsia="Calibri" w:hAnsi="Palatino Linotype" w:cs="Arial"/>
          <w:b/>
          <w:lang w:val="es-ES"/>
        </w:rPr>
        <w:t>SUJETO OBLIGADO,</w:t>
      </w:r>
      <w:r w:rsidRPr="00C3554A">
        <w:rPr>
          <w:rFonts w:ascii="Palatino Linotype" w:eastAsia="Calibri" w:hAnsi="Palatino Linotype" w:cs="Arial"/>
          <w:lang w:val="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2C3919E7" w14:textId="127AAA54" w:rsidR="006668DC" w:rsidRPr="00C3554A" w:rsidRDefault="004F41BB" w:rsidP="00C3554A">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C3554A">
        <w:rPr>
          <w:rFonts w:ascii="Palatino Linotype" w:hAnsi="Palatino Linotype"/>
          <w:color w:val="000000" w:themeColor="text1"/>
        </w:rPr>
        <w:lastRenderedPageBreak/>
        <w:t xml:space="preserve">El </w:t>
      </w:r>
      <w:r w:rsidR="00350DEA" w:rsidRPr="00C3554A">
        <w:rPr>
          <w:rFonts w:ascii="Palatino Linotype" w:hAnsi="Palatino Linotype"/>
          <w:color w:val="000000" w:themeColor="text1"/>
        </w:rPr>
        <w:t>Comisionado Ponente decretó el cierre de instrucción mediante</w:t>
      </w:r>
      <w:r w:rsidRPr="00C3554A">
        <w:rPr>
          <w:rFonts w:ascii="Palatino Linotype" w:hAnsi="Palatino Linotype"/>
          <w:color w:val="000000" w:themeColor="text1"/>
        </w:rPr>
        <w:t xml:space="preserve"> acuerdo de fecha uno (</w:t>
      </w:r>
      <w:r w:rsidR="00B11200" w:rsidRPr="00C3554A">
        <w:rPr>
          <w:rFonts w:ascii="Palatino Linotype" w:hAnsi="Palatino Linotype"/>
          <w:color w:val="000000" w:themeColor="text1"/>
        </w:rPr>
        <w:t>0</w:t>
      </w:r>
      <w:r w:rsidRPr="00C3554A">
        <w:rPr>
          <w:rFonts w:ascii="Palatino Linotype" w:hAnsi="Palatino Linotype"/>
          <w:color w:val="000000" w:themeColor="text1"/>
        </w:rPr>
        <w:t>1</w:t>
      </w:r>
      <w:r w:rsidR="00EE777E" w:rsidRPr="00C3554A">
        <w:rPr>
          <w:rFonts w:ascii="Palatino Linotype" w:hAnsi="Palatino Linotype"/>
          <w:color w:val="000000" w:themeColor="text1"/>
        </w:rPr>
        <w:t>) de</w:t>
      </w:r>
      <w:r w:rsidRPr="00C3554A">
        <w:rPr>
          <w:rFonts w:ascii="Palatino Linotype" w:hAnsi="Palatino Linotype"/>
          <w:color w:val="000000" w:themeColor="text1"/>
        </w:rPr>
        <w:t xml:space="preserve"> abril</w:t>
      </w:r>
      <w:r w:rsidR="00B11200" w:rsidRPr="00C3554A">
        <w:rPr>
          <w:rFonts w:ascii="Palatino Linotype" w:hAnsi="Palatino Linotype"/>
          <w:color w:val="000000" w:themeColor="text1"/>
        </w:rPr>
        <w:t xml:space="preserve"> </w:t>
      </w:r>
      <w:r w:rsidR="002E629B" w:rsidRPr="00C3554A">
        <w:rPr>
          <w:rFonts w:ascii="Palatino Linotype" w:hAnsi="Palatino Linotype"/>
          <w:color w:val="000000" w:themeColor="text1"/>
        </w:rPr>
        <w:t>del año dos mil diecinueve, por lo que</w:t>
      </w:r>
      <w:r w:rsidR="00350DEA" w:rsidRPr="00C3554A">
        <w:rPr>
          <w:rFonts w:ascii="Palatino Linotype" w:hAnsi="Palatino Linotype"/>
          <w:color w:val="000000" w:themeColor="text1"/>
        </w:rPr>
        <w:t xml:space="preserve"> ordenó turnar el expediente a resolución, misma que ahora se pronuncia. </w:t>
      </w:r>
    </w:p>
    <w:p w14:paraId="65E8448F" w14:textId="77777777" w:rsidR="006668DC" w:rsidRPr="00C3554A" w:rsidRDefault="006668DC" w:rsidP="00C3554A">
      <w:pPr>
        <w:pStyle w:val="Prrafodelista"/>
        <w:tabs>
          <w:tab w:val="left" w:pos="709"/>
        </w:tabs>
        <w:spacing w:line="360" w:lineRule="auto"/>
        <w:ind w:left="0"/>
        <w:jc w:val="both"/>
        <w:rPr>
          <w:rFonts w:ascii="Palatino Linotype" w:hAnsi="Palatino Linotype"/>
          <w:b/>
          <w:color w:val="000000" w:themeColor="text1"/>
        </w:rPr>
      </w:pPr>
    </w:p>
    <w:p w14:paraId="6DA1E7D6" w14:textId="5CBCBF7F" w:rsidR="00426092" w:rsidRPr="00C3554A" w:rsidRDefault="00B61F85" w:rsidP="00C3554A">
      <w:pPr>
        <w:pStyle w:val="Prrafodelista"/>
        <w:numPr>
          <w:ilvl w:val="0"/>
          <w:numId w:val="1"/>
        </w:numPr>
        <w:spacing w:line="360" w:lineRule="auto"/>
        <w:ind w:left="0" w:firstLine="0"/>
        <w:jc w:val="both"/>
        <w:rPr>
          <w:rFonts w:ascii="Palatino Linotype" w:hAnsi="Palatino Linotype"/>
        </w:rPr>
      </w:pPr>
      <w:r w:rsidRPr="00C3554A">
        <w:rPr>
          <w:rFonts w:ascii="Palatino Linotype" w:eastAsia="Calibri" w:hAnsi="Palatino Linotype" w:cs="Arial"/>
          <w:color w:val="000000" w:themeColor="text1"/>
        </w:rPr>
        <w:t>El día veinticinco (25</w:t>
      </w:r>
      <w:r w:rsidR="009B359C" w:rsidRPr="00C3554A">
        <w:rPr>
          <w:rFonts w:ascii="Palatino Linotype" w:eastAsia="Calibri" w:hAnsi="Palatino Linotype" w:cs="Arial"/>
          <w:color w:val="000000" w:themeColor="text1"/>
        </w:rPr>
        <w:t>) de</w:t>
      </w:r>
      <w:r w:rsidR="00CB1E36" w:rsidRPr="00C3554A">
        <w:rPr>
          <w:rFonts w:ascii="Palatino Linotype" w:eastAsia="Calibri" w:hAnsi="Palatino Linotype" w:cs="Arial"/>
          <w:color w:val="000000" w:themeColor="text1"/>
        </w:rPr>
        <w:t xml:space="preserve"> abril</w:t>
      </w:r>
      <w:r w:rsidR="002E629B" w:rsidRPr="00C3554A">
        <w:rPr>
          <w:rFonts w:ascii="Palatino Linotype" w:eastAsia="Calibri" w:hAnsi="Palatino Linotype" w:cs="Arial"/>
          <w:color w:val="000000" w:themeColor="text1"/>
        </w:rPr>
        <w:t xml:space="preserve"> de dos mil diecinueve</w:t>
      </w:r>
      <w:r w:rsidR="006668DC" w:rsidRPr="00C3554A">
        <w:rPr>
          <w:rFonts w:ascii="Palatino Linotype" w:eastAsia="Calibri" w:hAnsi="Palatino Linotype" w:cs="Arial"/>
          <w:color w:val="000000" w:themeColor="text1"/>
        </w:rPr>
        <w:t xml:space="preserve"> y con fundamento en el artículo 181 tercer párrafo de la </w:t>
      </w:r>
      <w:r w:rsidR="006668DC" w:rsidRPr="00C3554A">
        <w:rPr>
          <w:rFonts w:ascii="Palatino Linotype" w:eastAsia="Calibri" w:hAnsi="Palatino Linotype" w:cs="Arial"/>
          <w:b/>
          <w:bCs/>
          <w:color w:val="000000" w:themeColor="text1"/>
        </w:rPr>
        <w:t>Ley de Transparencia y Acceso a la Información Pública del Estado de México y Municipios, </w:t>
      </w:r>
      <w:r w:rsidR="006668DC" w:rsidRPr="00C3554A">
        <w:rPr>
          <w:rFonts w:ascii="Palatino Linotype" w:eastAsia="Calibri" w:hAnsi="Palatino Linotype" w:cs="Arial"/>
          <w:color w:val="000000" w:themeColor="text1"/>
        </w:rPr>
        <w:t>se notificó que el pl</w:t>
      </w:r>
      <w:r w:rsidR="002E629B" w:rsidRPr="00C3554A">
        <w:rPr>
          <w:rFonts w:ascii="Palatino Linotype" w:eastAsia="Calibri" w:hAnsi="Palatino Linotype" w:cs="Arial"/>
          <w:color w:val="000000" w:themeColor="text1"/>
        </w:rPr>
        <w:t>azo de 30 días para resolver el recurso de revisión, serían ampliado</w:t>
      </w:r>
      <w:r w:rsidR="006668DC" w:rsidRPr="00C3554A">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Pr="00C3554A" w:rsidRDefault="00B61F85" w:rsidP="00C3554A">
      <w:pPr>
        <w:pStyle w:val="Prrafodelista"/>
        <w:spacing w:line="360" w:lineRule="auto"/>
        <w:ind w:left="0"/>
        <w:jc w:val="both"/>
        <w:rPr>
          <w:rFonts w:ascii="Palatino Linotype" w:hAnsi="Palatino Linotype"/>
          <w:highlight w:val="cyan"/>
        </w:rPr>
      </w:pPr>
    </w:p>
    <w:p w14:paraId="15FA8C1A" w14:textId="46EB4D0F" w:rsidR="00587366" w:rsidRPr="00C3554A" w:rsidRDefault="007C0013" w:rsidP="00C3554A">
      <w:pPr>
        <w:pStyle w:val="Ttulo1"/>
        <w:spacing w:before="0" w:line="360" w:lineRule="auto"/>
        <w:jc w:val="center"/>
        <w:rPr>
          <w:rFonts w:ascii="Palatino Linotype" w:hAnsi="Palatino Linotype"/>
          <w:b/>
          <w:color w:val="000000" w:themeColor="text1"/>
          <w:sz w:val="24"/>
          <w:szCs w:val="24"/>
        </w:rPr>
      </w:pPr>
      <w:bookmarkStart w:id="61" w:name="_Toc7123292"/>
      <w:r w:rsidRPr="00C3554A">
        <w:rPr>
          <w:rFonts w:ascii="Palatino Linotype" w:hAnsi="Palatino Linotype"/>
          <w:b/>
          <w:color w:val="000000" w:themeColor="text1"/>
          <w:sz w:val="24"/>
          <w:szCs w:val="24"/>
        </w:rPr>
        <w:t>CONSIDERANDO</w:t>
      </w:r>
      <w:bookmarkEnd w:id="61"/>
    </w:p>
    <w:p w14:paraId="06AC8084" w14:textId="77777777" w:rsidR="00BC6E49" w:rsidRPr="00C3554A" w:rsidRDefault="00BC6E49" w:rsidP="00C3554A">
      <w:pPr>
        <w:spacing w:line="360" w:lineRule="auto"/>
        <w:rPr>
          <w:rFonts w:ascii="Palatino Linotype" w:hAnsi="Palatino Linotype"/>
          <w:lang w:val="es-MX" w:eastAsia="en-US"/>
        </w:rPr>
      </w:pPr>
    </w:p>
    <w:p w14:paraId="10731595" w14:textId="77777777" w:rsidR="008200A3" w:rsidRPr="00C3554A" w:rsidRDefault="008200A3" w:rsidP="00C3554A">
      <w:pPr>
        <w:spacing w:line="360" w:lineRule="auto"/>
        <w:rPr>
          <w:rFonts w:ascii="Palatino Linotype" w:hAnsi="Palatino Linotype"/>
          <w:color w:val="000000" w:themeColor="text1"/>
          <w:lang w:val="es-MX" w:eastAsia="en-US"/>
        </w:rPr>
      </w:pPr>
    </w:p>
    <w:p w14:paraId="44952588" w14:textId="7883A522" w:rsidR="00DC3B0B" w:rsidRDefault="007C0013" w:rsidP="00C3554A">
      <w:pPr>
        <w:pStyle w:val="Ttulo2"/>
        <w:spacing w:before="0" w:line="360" w:lineRule="auto"/>
        <w:rPr>
          <w:rFonts w:ascii="Palatino Linotype" w:hAnsi="Palatino Linotype"/>
          <w:b/>
          <w:color w:val="000000" w:themeColor="text1"/>
          <w:sz w:val="24"/>
          <w:szCs w:val="24"/>
        </w:rPr>
      </w:pPr>
      <w:bookmarkStart w:id="62" w:name="_Toc7123293"/>
      <w:r w:rsidRPr="00C3554A">
        <w:rPr>
          <w:rFonts w:ascii="Palatino Linotype" w:hAnsi="Palatino Linotype"/>
          <w:b/>
          <w:color w:val="000000" w:themeColor="text1"/>
          <w:sz w:val="24"/>
          <w:szCs w:val="24"/>
        </w:rPr>
        <w:t>PRIMERO. De la competencia</w:t>
      </w:r>
      <w:bookmarkEnd w:id="62"/>
    </w:p>
    <w:p w14:paraId="6D630A00" w14:textId="77777777" w:rsidR="00C3554A" w:rsidRPr="00C3554A" w:rsidRDefault="00C3554A" w:rsidP="00C3554A">
      <w:pPr>
        <w:rPr>
          <w:lang w:val="es-MX" w:eastAsia="en-US"/>
        </w:rPr>
      </w:pPr>
    </w:p>
    <w:p w14:paraId="133175CA" w14:textId="0A275415" w:rsidR="0036610C" w:rsidRPr="00C3554A" w:rsidRDefault="0036610C" w:rsidP="00C3554A">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C3554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554A">
        <w:rPr>
          <w:rFonts w:ascii="Palatino Linotype" w:eastAsia="Calibri" w:hAnsi="Palatino Linotype" w:cs="Times New Roman"/>
          <w:b/>
          <w:color w:val="000000" w:themeColor="text1"/>
          <w:lang w:val="es-ES"/>
        </w:rPr>
        <w:t>Constitución Política de los Estados Unidos Mexicanos</w:t>
      </w:r>
      <w:r w:rsidRPr="00C3554A">
        <w:rPr>
          <w:rFonts w:ascii="Palatino Linotype" w:eastAsia="Calibri" w:hAnsi="Palatino Linotype" w:cs="Times New Roman"/>
          <w:color w:val="000000" w:themeColor="text1"/>
          <w:lang w:val="es-ES"/>
        </w:rPr>
        <w:t xml:space="preserve">; 5, párrafos vigésimo, vigésimo primero y vigésimo segundo fracciones IV y V de la </w:t>
      </w:r>
      <w:r w:rsidRPr="00C3554A">
        <w:rPr>
          <w:rFonts w:ascii="Palatino Linotype" w:eastAsia="Calibri" w:hAnsi="Palatino Linotype" w:cs="Times New Roman"/>
          <w:b/>
          <w:color w:val="000000" w:themeColor="text1"/>
          <w:lang w:val="es-ES"/>
        </w:rPr>
        <w:t>Constitución Política del Estado Libre y Soberano de México</w:t>
      </w:r>
      <w:r w:rsidRPr="00C3554A">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C3554A">
        <w:rPr>
          <w:rFonts w:ascii="Palatino Linotype" w:eastAsia="Calibri" w:hAnsi="Palatino Linotype" w:cs="Times New Roman"/>
          <w:b/>
          <w:color w:val="000000" w:themeColor="text1"/>
          <w:lang w:val="es-ES"/>
        </w:rPr>
        <w:lastRenderedPageBreak/>
        <w:t>Ley de Transparencia y Acceso a la Información Pública del Estado de México y Municipios</w:t>
      </w:r>
      <w:r w:rsidRPr="00C3554A">
        <w:rPr>
          <w:rFonts w:ascii="Palatino Linotype" w:eastAsia="Calibri" w:hAnsi="Palatino Linotype" w:cs="Times New Roman"/>
          <w:color w:val="000000" w:themeColor="text1"/>
          <w:lang w:val="es-ES"/>
        </w:rPr>
        <w:t xml:space="preserve">; y 10, 7, 9 fracciones I y XXIV, y 11 del </w:t>
      </w:r>
      <w:r w:rsidRPr="00C3554A">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C3554A" w:rsidRDefault="00C14439" w:rsidP="00C3554A">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C3554A" w:rsidRDefault="007C0013" w:rsidP="00C3554A">
      <w:pPr>
        <w:pStyle w:val="Ttulo2"/>
        <w:spacing w:before="0" w:line="360" w:lineRule="auto"/>
        <w:rPr>
          <w:rFonts w:ascii="Palatino Linotype" w:hAnsi="Palatino Linotype"/>
          <w:b/>
          <w:color w:val="000000" w:themeColor="text1"/>
          <w:sz w:val="24"/>
          <w:szCs w:val="24"/>
        </w:rPr>
      </w:pPr>
      <w:bookmarkStart w:id="63" w:name="_Toc7123294"/>
      <w:r w:rsidRPr="00C3554A">
        <w:rPr>
          <w:rFonts w:ascii="Palatino Linotype" w:hAnsi="Palatino Linotype"/>
          <w:b/>
          <w:color w:val="000000" w:themeColor="text1"/>
          <w:sz w:val="24"/>
          <w:szCs w:val="24"/>
        </w:rPr>
        <w:t xml:space="preserve">SEGUNDO. De la oportunidad y </w:t>
      </w:r>
      <w:proofErr w:type="spellStart"/>
      <w:r w:rsidRPr="00C3554A">
        <w:rPr>
          <w:rFonts w:ascii="Palatino Linotype" w:hAnsi="Palatino Linotype"/>
          <w:b/>
          <w:color w:val="000000" w:themeColor="text1"/>
          <w:sz w:val="24"/>
          <w:szCs w:val="24"/>
        </w:rPr>
        <w:t>procedibilidad</w:t>
      </w:r>
      <w:proofErr w:type="spellEnd"/>
      <w:r w:rsidRPr="00C3554A">
        <w:rPr>
          <w:rFonts w:ascii="Palatino Linotype" w:hAnsi="Palatino Linotype"/>
          <w:b/>
          <w:color w:val="000000" w:themeColor="text1"/>
          <w:sz w:val="24"/>
          <w:szCs w:val="24"/>
        </w:rPr>
        <w:t>.</w:t>
      </w:r>
      <w:bookmarkEnd w:id="63"/>
    </w:p>
    <w:p w14:paraId="3F45BAB9" w14:textId="77777777" w:rsidR="005C7E0D" w:rsidRPr="00C3554A" w:rsidRDefault="005C7E0D" w:rsidP="00C3554A">
      <w:pPr>
        <w:spacing w:line="360" w:lineRule="auto"/>
        <w:rPr>
          <w:rFonts w:ascii="Palatino Linotype" w:hAnsi="Palatino Linotype"/>
          <w:lang w:val="es-MX" w:eastAsia="en-US"/>
        </w:rPr>
      </w:pPr>
    </w:p>
    <w:p w14:paraId="6341165C" w14:textId="1CF33E8F" w:rsidR="00E912EC" w:rsidRPr="00C3554A" w:rsidRDefault="00AA412B" w:rsidP="00C3554A">
      <w:pPr>
        <w:pStyle w:val="Prrafodelista"/>
        <w:numPr>
          <w:ilvl w:val="0"/>
          <w:numId w:val="1"/>
        </w:numPr>
        <w:spacing w:line="360" w:lineRule="auto"/>
        <w:ind w:left="0" w:right="49" w:firstLine="0"/>
        <w:jc w:val="both"/>
        <w:rPr>
          <w:rFonts w:ascii="Palatino Linotype" w:hAnsi="Palatino Linotype"/>
          <w:b/>
          <w:i/>
        </w:rPr>
      </w:pPr>
      <w:r w:rsidRPr="00C3554A">
        <w:rPr>
          <w:rFonts w:ascii="Palatino Linotype" w:eastAsia="Calibri" w:hAnsi="Palatino Linotype" w:cs="Arial"/>
        </w:rPr>
        <w:t>El medio de impugnación fue presentado a través del Sistema de Acceso a la Información Mexiquense (SAIMEX)</w:t>
      </w:r>
      <w:r w:rsidRPr="00C3554A">
        <w:rPr>
          <w:rFonts w:ascii="Palatino Linotype" w:eastAsia="Calibri" w:hAnsi="Palatino Linotype" w:cs="Arial"/>
          <w:b/>
        </w:rPr>
        <w:t>,</w:t>
      </w:r>
      <w:r w:rsidRPr="00C3554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3554A">
        <w:rPr>
          <w:rFonts w:ascii="Palatino Linotype" w:eastAsia="Calibri" w:hAnsi="Palatino Linotype" w:cs="Arial"/>
          <w:b/>
        </w:rPr>
        <w:t>SUJETO OBLIGADO</w:t>
      </w:r>
      <w:r w:rsidRPr="00C3554A">
        <w:rPr>
          <w:rFonts w:ascii="Palatino Linotype" w:eastAsia="Calibri" w:hAnsi="Palatino Linotype" w:cs="Arial"/>
        </w:rPr>
        <w:t xml:space="preserve"> emitió respuesta el día</w:t>
      </w:r>
      <w:r w:rsidR="004F41BB" w:rsidRPr="00C3554A">
        <w:rPr>
          <w:rFonts w:ascii="Palatino Linotype" w:eastAsia="Calibri" w:hAnsi="Palatino Linotype" w:cs="Arial"/>
        </w:rPr>
        <w:t xml:space="preserve"> siete</w:t>
      </w:r>
      <w:r w:rsidR="00E912EC" w:rsidRPr="00C3554A">
        <w:rPr>
          <w:rFonts w:ascii="Palatino Linotype" w:eastAsia="Calibri" w:hAnsi="Palatino Linotype" w:cs="Arial"/>
        </w:rPr>
        <w:t xml:space="preserve"> </w:t>
      </w:r>
      <w:r w:rsidRPr="00C3554A">
        <w:rPr>
          <w:rFonts w:ascii="Palatino Linotype" w:eastAsia="Calibri" w:hAnsi="Palatino Linotype" w:cs="Arial"/>
        </w:rPr>
        <w:t>(</w:t>
      </w:r>
      <w:r w:rsidR="004F41BB" w:rsidRPr="00C3554A">
        <w:rPr>
          <w:rFonts w:ascii="Palatino Linotype" w:eastAsia="Calibri" w:hAnsi="Palatino Linotype" w:cs="Arial"/>
        </w:rPr>
        <w:t>07</w:t>
      </w:r>
      <w:r w:rsidRPr="00C3554A">
        <w:rPr>
          <w:rFonts w:ascii="Palatino Linotype" w:eastAsia="Calibri" w:hAnsi="Palatino Linotype" w:cs="Arial"/>
        </w:rPr>
        <w:t>) de</w:t>
      </w:r>
      <w:r w:rsidR="00E912EC" w:rsidRPr="00C3554A">
        <w:rPr>
          <w:rFonts w:ascii="Palatino Linotype" w:eastAsia="Calibri" w:hAnsi="Palatino Linotype" w:cs="Arial"/>
        </w:rPr>
        <w:t xml:space="preserve"> febrero</w:t>
      </w:r>
      <w:r w:rsidRPr="00C3554A">
        <w:rPr>
          <w:rFonts w:ascii="Palatino Linotype" w:eastAsia="Calibri" w:hAnsi="Palatino Linotype" w:cs="Arial"/>
        </w:rPr>
        <w:t xml:space="preserve"> de dos mil diecinueve, de tal forma que el plazo para interponer el recurso transcurrió del día</w:t>
      </w:r>
      <w:r w:rsidR="004F41BB" w:rsidRPr="00C3554A">
        <w:rPr>
          <w:rFonts w:ascii="Palatino Linotype" w:eastAsia="Calibri" w:hAnsi="Palatino Linotype" w:cs="Arial"/>
        </w:rPr>
        <w:t xml:space="preserve"> ocho</w:t>
      </w:r>
      <w:r w:rsidR="00FF6829" w:rsidRPr="00C3554A">
        <w:rPr>
          <w:rFonts w:ascii="Palatino Linotype" w:eastAsia="Calibri" w:hAnsi="Palatino Linotype" w:cs="Arial"/>
        </w:rPr>
        <w:t xml:space="preserve"> </w:t>
      </w:r>
      <w:r w:rsidRPr="00C3554A">
        <w:rPr>
          <w:rFonts w:ascii="Palatino Linotype" w:eastAsia="Calibri" w:hAnsi="Palatino Linotype" w:cs="Arial"/>
        </w:rPr>
        <w:t>(</w:t>
      </w:r>
      <w:r w:rsidR="004F41BB" w:rsidRPr="00C3554A">
        <w:rPr>
          <w:rFonts w:ascii="Palatino Linotype" w:eastAsia="Calibri" w:hAnsi="Palatino Linotype" w:cs="Arial"/>
        </w:rPr>
        <w:t>08</w:t>
      </w:r>
      <w:r w:rsidRPr="00C3554A">
        <w:rPr>
          <w:rFonts w:ascii="Palatino Linotype" w:eastAsia="Calibri" w:hAnsi="Palatino Linotype" w:cs="Arial"/>
        </w:rPr>
        <w:t xml:space="preserve">) </w:t>
      </w:r>
      <w:r w:rsidR="004F41BB" w:rsidRPr="00C3554A">
        <w:rPr>
          <w:rFonts w:ascii="Palatino Linotype" w:eastAsia="Calibri" w:hAnsi="Palatino Linotype" w:cs="Arial"/>
        </w:rPr>
        <w:t>al veintiocho</w:t>
      </w:r>
      <w:r w:rsidRPr="00C3554A">
        <w:rPr>
          <w:rFonts w:ascii="Palatino Linotype" w:eastAsia="Calibri" w:hAnsi="Palatino Linotype" w:cs="Arial"/>
        </w:rPr>
        <w:t xml:space="preserve"> (</w:t>
      </w:r>
      <w:r w:rsidR="004F41BB" w:rsidRPr="00C3554A">
        <w:rPr>
          <w:rFonts w:ascii="Palatino Linotype" w:eastAsia="Calibri" w:hAnsi="Palatino Linotype" w:cs="Arial"/>
        </w:rPr>
        <w:t>28</w:t>
      </w:r>
      <w:r w:rsidRPr="00C3554A">
        <w:rPr>
          <w:rFonts w:ascii="Palatino Linotype" w:eastAsia="Calibri" w:hAnsi="Palatino Linotype" w:cs="Arial"/>
        </w:rPr>
        <w:t>) de</w:t>
      </w:r>
      <w:r w:rsidR="004F41BB" w:rsidRPr="00C3554A">
        <w:rPr>
          <w:rFonts w:ascii="Palatino Linotype" w:eastAsia="Calibri" w:hAnsi="Palatino Linotype" w:cs="Arial"/>
        </w:rPr>
        <w:t xml:space="preserve"> febrero</w:t>
      </w:r>
      <w:r w:rsidR="00E912EC" w:rsidRPr="00C3554A">
        <w:rPr>
          <w:rFonts w:ascii="Palatino Linotype" w:eastAsia="Calibri" w:hAnsi="Palatino Linotype" w:cs="Arial"/>
        </w:rPr>
        <w:t xml:space="preserve"> </w:t>
      </w:r>
      <w:r w:rsidRPr="00C3554A">
        <w:rPr>
          <w:rFonts w:ascii="Palatino Linotype" w:eastAsia="Calibri" w:hAnsi="Palatino Linotype" w:cs="Arial"/>
        </w:rPr>
        <w:t>de dos mil diecinueve</w:t>
      </w:r>
      <w:r w:rsidR="004F41BB" w:rsidRPr="00C3554A">
        <w:rPr>
          <w:rFonts w:ascii="Palatino Linotype" w:eastAsia="Calibri" w:hAnsi="Palatino Linotype" w:cs="Arial"/>
        </w:rPr>
        <w:t>; en consecuencia, si el</w:t>
      </w:r>
      <w:r w:rsidRPr="00C3554A">
        <w:rPr>
          <w:rFonts w:ascii="Palatino Linotype" w:eastAsia="Calibri" w:hAnsi="Palatino Linotype" w:cs="Arial"/>
        </w:rPr>
        <w:t xml:space="preserve"> hoy </w:t>
      </w:r>
      <w:r w:rsidRPr="00C3554A">
        <w:rPr>
          <w:rFonts w:ascii="Palatino Linotype" w:eastAsia="Calibri" w:hAnsi="Palatino Linotype" w:cs="Arial"/>
          <w:b/>
        </w:rPr>
        <w:t>RECURRENTE</w:t>
      </w:r>
      <w:r w:rsidRPr="00C3554A">
        <w:rPr>
          <w:rFonts w:ascii="Palatino Linotype" w:eastAsia="Calibri" w:hAnsi="Palatino Linotype" w:cs="Arial"/>
        </w:rPr>
        <w:t xml:space="preserve">  presentó s</w:t>
      </w:r>
      <w:r w:rsidR="00B61F85" w:rsidRPr="00C3554A">
        <w:rPr>
          <w:rFonts w:ascii="Palatino Linotype" w:eastAsia="Calibri" w:hAnsi="Palatino Linotype" w:cs="Arial"/>
        </w:rPr>
        <w:t>u</w:t>
      </w:r>
      <w:r w:rsidR="004F41BB" w:rsidRPr="00C3554A">
        <w:rPr>
          <w:rFonts w:ascii="Palatino Linotype" w:eastAsia="Calibri" w:hAnsi="Palatino Linotype" w:cs="Arial"/>
        </w:rPr>
        <w:t xml:space="preserve"> inconformidad el día veintiséis</w:t>
      </w:r>
      <w:r w:rsidRPr="00C3554A">
        <w:rPr>
          <w:rFonts w:ascii="Palatino Linotype" w:eastAsia="Calibri" w:hAnsi="Palatino Linotype" w:cs="Arial"/>
        </w:rPr>
        <w:t xml:space="preserve"> (</w:t>
      </w:r>
      <w:r w:rsidR="004F41BB" w:rsidRPr="00C3554A">
        <w:rPr>
          <w:rFonts w:ascii="Palatino Linotype" w:eastAsia="Calibri" w:hAnsi="Palatino Linotype" w:cs="Arial"/>
        </w:rPr>
        <w:t>26</w:t>
      </w:r>
      <w:r w:rsidRPr="00C3554A">
        <w:rPr>
          <w:rFonts w:ascii="Palatino Linotype" w:eastAsia="Calibri" w:hAnsi="Palatino Linotype" w:cs="Arial"/>
        </w:rPr>
        <w:t>) de</w:t>
      </w:r>
      <w:r w:rsidR="00E912EC" w:rsidRPr="00C3554A">
        <w:rPr>
          <w:rFonts w:ascii="Palatino Linotype" w:eastAsia="Calibri" w:hAnsi="Palatino Linotype" w:cs="Arial"/>
        </w:rPr>
        <w:t xml:space="preserve"> febrero </w:t>
      </w:r>
      <w:r w:rsidRPr="00C3554A">
        <w:rPr>
          <w:rFonts w:ascii="Palatino Linotype" w:eastAsia="Calibri" w:hAnsi="Palatino Linotype" w:cs="Arial"/>
        </w:rPr>
        <w:t>de la presen</w:t>
      </w:r>
      <w:r w:rsidR="00FF6829" w:rsidRPr="00C3554A">
        <w:rPr>
          <w:rFonts w:ascii="Palatino Linotype" w:eastAsia="Calibri" w:hAnsi="Palatino Linotype" w:cs="Arial"/>
        </w:rPr>
        <w:t>te anualidad, se encuentra</w:t>
      </w:r>
      <w:r w:rsidRPr="00C3554A">
        <w:rPr>
          <w:rFonts w:ascii="Palatino Linotype" w:eastAsia="Calibri" w:hAnsi="Palatino Linotype" w:cs="Arial"/>
        </w:rPr>
        <w:t xml:space="preserve"> dentro de los márgenes temporales previstos en el artículo 178 de la Ley de Transparencia y Acceso a la Información Pública de</w:t>
      </w:r>
      <w:r w:rsidR="00E912EC" w:rsidRPr="00C3554A">
        <w:rPr>
          <w:rFonts w:ascii="Palatino Linotype" w:eastAsia="Calibri" w:hAnsi="Palatino Linotype" w:cs="Arial"/>
        </w:rPr>
        <w:t>l Estado de México y Municipios vigente.</w:t>
      </w:r>
    </w:p>
    <w:p w14:paraId="0B839D8F" w14:textId="77777777" w:rsidR="00C3554A" w:rsidRPr="00C3554A" w:rsidRDefault="00C3554A" w:rsidP="00C3554A">
      <w:pPr>
        <w:pStyle w:val="Prrafodelista"/>
        <w:spacing w:line="360" w:lineRule="auto"/>
        <w:ind w:left="0" w:right="49"/>
        <w:jc w:val="both"/>
        <w:rPr>
          <w:rFonts w:ascii="Palatino Linotype" w:hAnsi="Palatino Linotype"/>
          <w:b/>
          <w:i/>
        </w:rPr>
      </w:pPr>
    </w:p>
    <w:p w14:paraId="3872BD18" w14:textId="5153ACA9" w:rsidR="00E912EC" w:rsidRDefault="00E912EC" w:rsidP="00C3554A">
      <w:pPr>
        <w:pStyle w:val="Prrafodelista"/>
        <w:numPr>
          <w:ilvl w:val="0"/>
          <w:numId w:val="1"/>
        </w:numPr>
        <w:spacing w:line="360" w:lineRule="auto"/>
        <w:ind w:left="0" w:right="49" w:firstLine="0"/>
        <w:jc w:val="both"/>
        <w:rPr>
          <w:rFonts w:ascii="Palatino Linotype" w:hAnsi="Palatino Linotype"/>
          <w:b/>
          <w:i/>
        </w:rPr>
      </w:pPr>
      <w:r w:rsidRPr="00C3554A">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C3554A">
        <w:rPr>
          <w:rFonts w:ascii="Palatino Linotype" w:eastAsia="Calibri" w:hAnsi="Palatino Linotype" w:cs="Arial"/>
        </w:rPr>
        <w:lastRenderedPageBreak/>
        <w:t>Personales del Estado de México y Municipios, conozca y resuelva el presente recurso.</w:t>
      </w:r>
    </w:p>
    <w:p w14:paraId="1213A843" w14:textId="77777777" w:rsidR="00C3554A" w:rsidRPr="00C3554A" w:rsidRDefault="00C3554A" w:rsidP="00C3554A">
      <w:pPr>
        <w:pStyle w:val="Prrafodelista"/>
        <w:spacing w:line="360" w:lineRule="auto"/>
        <w:ind w:left="0" w:right="49"/>
        <w:jc w:val="both"/>
        <w:rPr>
          <w:rFonts w:ascii="Palatino Linotype" w:hAnsi="Palatino Linotype"/>
          <w:b/>
          <w:i/>
        </w:rPr>
      </w:pPr>
    </w:p>
    <w:p w14:paraId="7F6AFAC3" w14:textId="53403EA8" w:rsidR="007E417F" w:rsidRDefault="00E912EC" w:rsidP="00C3554A">
      <w:pPr>
        <w:pStyle w:val="Prrafodelista"/>
        <w:spacing w:line="360" w:lineRule="auto"/>
        <w:ind w:left="0" w:right="49"/>
        <w:jc w:val="both"/>
        <w:rPr>
          <w:rFonts w:ascii="Palatino Linotype" w:hAnsi="Palatino Linotype"/>
          <w:b/>
          <w:i/>
        </w:rPr>
      </w:pPr>
      <w:r w:rsidRPr="00C3554A">
        <w:rPr>
          <w:rFonts w:ascii="Palatino Linotype" w:eastAsia="Calibri" w:hAnsi="Palatino Linotype" w:cs="Arial"/>
        </w:rPr>
        <w:t xml:space="preserve"> </w:t>
      </w:r>
      <w:bookmarkStart w:id="64" w:name="_Toc503862490"/>
      <w:bookmarkStart w:id="65" w:name="_Toc509403241"/>
      <w:bookmarkStart w:id="66" w:name="_Toc521536227"/>
      <w:r w:rsidR="0013417A" w:rsidRPr="00C3554A">
        <w:rPr>
          <w:rFonts w:ascii="Palatino Linotype" w:hAnsi="Palatino Linotype"/>
          <w:b/>
        </w:rPr>
        <w:t xml:space="preserve">TERCERO. </w:t>
      </w:r>
      <w:bookmarkEnd w:id="64"/>
      <w:bookmarkEnd w:id="65"/>
      <w:r w:rsidR="0013417A" w:rsidRPr="00C3554A">
        <w:rPr>
          <w:rFonts w:ascii="Palatino Linotype" w:hAnsi="Palatino Linotype"/>
          <w:b/>
        </w:rPr>
        <w:t xml:space="preserve">Del planteamiento de la </w:t>
      </w:r>
      <w:r w:rsidR="0013417A" w:rsidRPr="00C3554A">
        <w:rPr>
          <w:rFonts w:ascii="Palatino Linotype" w:hAnsi="Palatino Linotype"/>
          <w:b/>
          <w:i/>
        </w:rPr>
        <w:t>Litis.</w:t>
      </w:r>
      <w:bookmarkEnd w:id="66"/>
    </w:p>
    <w:p w14:paraId="62B0865A" w14:textId="77777777" w:rsidR="00C3554A" w:rsidRPr="00C3554A" w:rsidRDefault="00C3554A" w:rsidP="00C3554A">
      <w:pPr>
        <w:pStyle w:val="Prrafodelista"/>
        <w:spacing w:line="360" w:lineRule="auto"/>
        <w:ind w:left="0" w:right="49"/>
        <w:jc w:val="both"/>
        <w:rPr>
          <w:rFonts w:ascii="Palatino Linotype" w:hAnsi="Palatino Linotype"/>
          <w:b/>
          <w:i/>
        </w:rPr>
      </w:pPr>
    </w:p>
    <w:p w14:paraId="601D6794" w14:textId="6EA8CD9F" w:rsidR="0013417A" w:rsidRPr="00C3554A" w:rsidRDefault="00005B21" w:rsidP="00C3554A">
      <w:pPr>
        <w:pStyle w:val="Prrafodelista"/>
        <w:numPr>
          <w:ilvl w:val="0"/>
          <w:numId w:val="1"/>
        </w:numPr>
        <w:tabs>
          <w:tab w:val="left" w:pos="709"/>
        </w:tabs>
        <w:spacing w:line="360" w:lineRule="auto"/>
        <w:ind w:left="142" w:hanging="1"/>
        <w:jc w:val="both"/>
        <w:rPr>
          <w:rFonts w:ascii="Palatino Linotype" w:hAnsi="Palatino Linotype"/>
        </w:rPr>
      </w:pPr>
      <w:r w:rsidRPr="00C3554A">
        <w:rPr>
          <w:rFonts w:ascii="Palatino Linotype" w:hAnsi="Palatino Linotype"/>
          <w:lang w:val="es-MX"/>
        </w:rPr>
        <w:t>El</w:t>
      </w:r>
      <w:r w:rsidR="0013417A" w:rsidRPr="00C3554A">
        <w:rPr>
          <w:rFonts w:ascii="Palatino Linotype" w:hAnsi="Palatino Linotype"/>
          <w:lang w:val="es-MX"/>
        </w:rPr>
        <w:t xml:space="preserve"> particular, mediante </w:t>
      </w:r>
      <w:r w:rsidR="002E60A2" w:rsidRPr="00C3554A">
        <w:rPr>
          <w:rFonts w:ascii="Palatino Linotype" w:hAnsi="Palatino Linotype"/>
          <w:lang w:val="es-MX"/>
        </w:rPr>
        <w:t>su so</w:t>
      </w:r>
      <w:r w:rsidR="00143332" w:rsidRPr="00C3554A">
        <w:rPr>
          <w:rFonts w:ascii="Palatino Linotype" w:hAnsi="Palatino Linotype"/>
          <w:lang w:val="es-MX"/>
        </w:rPr>
        <w:t>licitud</w:t>
      </w:r>
      <w:r w:rsidR="002E60A2" w:rsidRPr="00C3554A">
        <w:rPr>
          <w:rFonts w:ascii="Palatino Linotype" w:hAnsi="Palatino Linotype"/>
          <w:lang w:val="es-MX"/>
        </w:rPr>
        <w:t xml:space="preserve"> </w:t>
      </w:r>
      <w:r w:rsidR="00F84995" w:rsidRPr="00C3554A">
        <w:rPr>
          <w:rFonts w:ascii="Palatino Linotype" w:hAnsi="Palatino Linotype"/>
          <w:lang w:val="es-MX"/>
        </w:rPr>
        <w:t>de infor</w:t>
      </w:r>
      <w:r w:rsidR="00D01F70" w:rsidRPr="00C3554A">
        <w:rPr>
          <w:rFonts w:ascii="Palatino Linotype" w:hAnsi="Palatino Linotype"/>
          <w:lang w:val="es-MX"/>
        </w:rPr>
        <w:t>ma</w:t>
      </w:r>
      <w:r w:rsidR="004F41BB" w:rsidRPr="00C3554A">
        <w:rPr>
          <w:rFonts w:ascii="Palatino Linotype" w:hAnsi="Palatino Linotype"/>
          <w:lang w:val="es-MX"/>
        </w:rPr>
        <w:t>ción, esencialmente requirió de la Fiscalía General de Justicia del Estado de México,</w:t>
      </w:r>
      <w:r w:rsidR="0013417A" w:rsidRPr="00C3554A">
        <w:rPr>
          <w:rFonts w:ascii="Palatino Linotype" w:hAnsi="Palatino Linotype"/>
          <w:lang w:val="es-MX"/>
        </w:rPr>
        <w:t xml:space="preserve"> la siguiente información:</w:t>
      </w:r>
    </w:p>
    <w:p w14:paraId="621BFA3C" w14:textId="77777777" w:rsidR="0013417A" w:rsidRPr="00C3554A" w:rsidRDefault="0013417A" w:rsidP="00C3554A">
      <w:pPr>
        <w:spacing w:line="360" w:lineRule="auto"/>
        <w:ind w:left="1134" w:right="567" w:hanging="284"/>
        <w:jc w:val="both"/>
        <w:rPr>
          <w:rFonts w:ascii="Palatino Linotype" w:hAnsi="Palatino Linotype"/>
          <w:b/>
          <w:color w:val="000000" w:themeColor="text1"/>
        </w:rPr>
      </w:pPr>
    </w:p>
    <w:p w14:paraId="2E14F84E" w14:textId="77777777" w:rsidR="00083944" w:rsidRPr="00C3554A" w:rsidRDefault="00083944" w:rsidP="00C3554A">
      <w:pPr>
        <w:pStyle w:val="Prrafodelista"/>
        <w:numPr>
          <w:ilvl w:val="0"/>
          <w:numId w:val="31"/>
        </w:numPr>
        <w:spacing w:line="360" w:lineRule="auto"/>
        <w:ind w:left="993" w:right="567" w:hanging="426"/>
        <w:jc w:val="both"/>
        <w:rPr>
          <w:rFonts w:ascii="Palatino Linotype" w:hAnsi="Palatino Linotype"/>
          <w:b/>
          <w:color w:val="000000" w:themeColor="text1"/>
        </w:rPr>
      </w:pPr>
      <w:r w:rsidRPr="00C3554A">
        <w:rPr>
          <w:rFonts w:ascii="Palatino Linotype" w:hAnsi="Palatino Linotype"/>
          <w:b/>
          <w:color w:val="000000" w:themeColor="text1"/>
        </w:rPr>
        <w:t xml:space="preserve">Del servidor público referido en la solicitud: </w:t>
      </w:r>
    </w:p>
    <w:p w14:paraId="4913E981" w14:textId="70B91A49" w:rsidR="00083944" w:rsidRPr="00C3554A" w:rsidRDefault="00083944" w:rsidP="00C3554A">
      <w:pPr>
        <w:pStyle w:val="Prrafodelista"/>
        <w:spacing w:line="360" w:lineRule="auto"/>
        <w:ind w:left="1560" w:right="567" w:hanging="425"/>
        <w:jc w:val="both"/>
        <w:rPr>
          <w:rFonts w:ascii="Palatino Linotype" w:hAnsi="Palatino Linotype"/>
          <w:b/>
          <w:color w:val="000000"/>
        </w:rPr>
      </w:pPr>
      <w:r w:rsidRPr="00C3554A">
        <w:rPr>
          <w:rFonts w:ascii="Palatino Linotype" w:hAnsi="Palatino Linotype"/>
          <w:b/>
          <w:color w:val="000000"/>
        </w:rPr>
        <w:t>Copia de su expediente laboral.</w:t>
      </w:r>
    </w:p>
    <w:p w14:paraId="24CF8F09" w14:textId="5C9E930B" w:rsidR="00083944" w:rsidRPr="00C3554A" w:rsidRDefault="00083944" w:rsidP="00C3554A">
      <w:pPr>
        <w:pStyle w:val="Prrafodelista"/>
        <w:spacing w:line="360" w:lineRule="auto"/>
        <w:ind w:left="1560" w:right="567" w:hanging="425"/>
        <w:jc w:val="both"/>
        <w:rPr>
          <w:rFonts w:ascii="Palatino Linotype" w:hAnsi="Palatino Linotype"/>
          <w:b/>
          <w:color w:val="000000"/>
        </w:rPr>
      </w:pPr>
      <w:r w:rsidRPr="00C3554A">
        <w:rPr>
          <w:rFonts w:ascii="Palatino Linotype" w:hAnsi="Palatino Linotype"/>
          <w:b/>
          <w:color w:val="000000"/>
        </w:rPr>
        <w:t xml:space="preserve"> Ingresos saldo bruto y neto.</w:t>
      </w:r>
    </w:p>
    <w:p w14:paraId="59E0D0B2" w14:textId="694467A1" w:rsidR="00083944" w:rsidRPr="00C3554A" w:rsidRDefault="00083944" w:rsidP="00C3554A">
      <w:pPr>
        <w:pStyle w:val="Prrafodelista"/>
        <w:spacing w:line="360" w:lineRule="auto"/>
        <w:ind w:left="1560" w:right="567" w:hanging="425"/>
        <w:jc w:val="both"/>
        <w:rPr>
          <w:rFonts w:ascii="Palatino Linotype" w:hAnsi="Palatino Linotype"/>
          <w:b/>
          <w:color w:val="000000"/>
        </w:rPr>
      </w:pPr>
      <w:r w:rsidRPr="00C3554A">
        <w:rPr>
          <w:rFonts w:ascii="Palatino Linotype" w:hAnsi="Palatino Linotype"/>
          <w:b/>
          <w:color w:val="000000"/>
        </w:rPr>
        <w:t xml:space="preserve"> Documentos que acrediten sus estudios.</w:t>
      </w:r>
    </w:p>
    <w:p w14:paraId="300DA905" w14:textId="511D7E59" w:rsidR="00083944" w:rsidRPr="00C3554A" w:rsidRDefault="00083944" w:rsidP="00C3554A">
      <w:pPr>
        <w:pStyle w:val="Prrafodelista"/>
        <w:spacing w:line="360" w:lineRule="auto"/>
        <w:ind w:left="1560" w:right="567" w:hanging="425"/>
        <w:jc w:val="both"/>
        <w:rPr>
          <w:rFonts w:ascii="Palatino Linotype" w:hAnsi="Palatino Linotype"/>
          <w:b/>
          <w:color w:val="000000" w:themeColor="text1"/>
        </w:rPr>
      </w:pPr>
      <w:r w:rsidRPr="00C3554A">
        <w:rPr>
          <w:rFonts w:ascii="Palatino Linotype" w:hAnsi="Palatino Linotype"/>
          <w:b/>
          <w:color w:val="000000"/>
        </w:rPr>
        <w:t>Denuncias en su contra.</w:t>
      </w:r>
    </w:p>
    <w:p w14:paraId="5E05E43B" w14:textId="77777777" w:rsidR="009A32F9" w:rsidRPr="00C3554A" w:rsidRDefault="009A32F9" w:rsidP="00C3554A">
      <w:pPr>
        <w:pStyle w:val="Prrafodelista"/>
        <w:spacing w:line="360" w:lineRule="auto"/>
        <w:ind w:left="567" w:right="567"/>
        <w:jc w:val="both"/>
        <w:rPr>
          <w:rFonts w:ascii="Palatino Linotype" w:hAnsi="Palatino Linotype"/>
          <w:b/>
        </w:rPr>
      </w:pPr>
    </w:p>
    <w:p w14:paraId="59E7C888" w14:textId="5553DFD9" w:rsidR="00C3554A" w:rsidRDefault="006465D2" w:rsidP="00C3554A">
      <w:pPr>
        <w:numPr>
          <w:ilvl w:val="0"/>
          <w:numId w:val="1"/>
        </w:numPr>
        <w:spacing w:line="360" w:lineRule="auto"/>
        <w:ind w:left="0" w:firstLine="0"/>
        <w:jc w:val="both"/>
        <w:rPr>
          <w:rFonts w:ascii="Palatino Linotype" w:hAnsi="Palatino Linotype"/>
        </w:rPr>
      </w:pPr>
      <w:r w:rsidRPr="00C3554A">
        <w:rPr>
          <w:rFonts w:ascii="Palatino Linotype" w:hAnsi="Palatino Linotype"/>
        </w:rPr>
        <w:t>En su respuesta</w:t>
      </w:r>
      <w:r w:rsidR="0013417A" w:rsidRPr="00C3554A">
        <w:rPr>
          <w:rFonts w:ascii="Palatino Linotype" w:hAnsi="Palatino Linotype"/>
        </w:rPr>
        <w:t xml:space="preserve">, el </w:t>
      </w:r>
      <w:r w:rsidR="00940E57" w:rsidRPr="00C3554A">
        <w:rPr>
          <w:rFonts w:ascii="Palatino Linotype" w:hAnsi="Palatino Linotype"/>
          <w:b/>
        </w:rPr>
        <w:t xml:space="preserve">SUJETO OBLIGADO </w:t>
      </w:r>
      <w:r w:rsidR="00854EBA" w:rsidRPr="00C3554A">
        <w:rPr>
          <w:rFonts w:ascii="Palatino Linotype" w:hAnsi="Palatino Linotype"/>
        </w:rPr>
        <w:t>r</w:t>
      </w:r>
      <w:r w:rsidR="00C92267" w:rsidRPr="00C3554A">
        <w:rPr>
          <w:rFonts w:ascii="Palatino Linotype" w:hAnsi="Palatino Linotype"/>
        </w:rPr>
        <w:t>efiere</w:t>
      </w:r>
      <w:r w:rsidR="00DC26B5" w:rsidRPr="00C3554A">
        <w:rPr>
          <w:rFonts w:ascii="Palatino Linotype" w:hAnsi="Palatino Linotype"/>
        </w:rPr>
        <w:t xml:space="preserve"> </w:t>
      </w:r>
      <w:r w:rsidR="00083944" w:rsidRPr="00C3554A">
        <w:rPr>
          <w:rFonts w:ascii="Palatino Linotype" w:hAnsi="Palatino Linotype"/>
          <w:color w:val="000000"/>
        </w:rPr>
        <w:t>que por cuanto hace al expediente laboral solicitado</w:t>
      </w:r>
      <w:r w:rsidR="009A32F9" w:rsidRPr="00C3554A">
        <w:rPr>
          <w:rFonts w:ascii="Palatino Linotype" w:hAnsi="Palatino Linotype"/>
          <w:color w:val="000000"/>
        </w:rPr>
        <w:t xml:space="preserve"> no es posible realizar </w:t>
      </w:r>
      <w:r w:rsidR="00083944" w:rsidRPr="00C3554A">
        <w:rPr>
          <w:rFonts w:ascii="Palatino Linotype" w:hAnsi="Palatino Linotype"/>
          <w:color w:val="000000"/>
        </w:rPr>
        <w:t xml:space="preserve">su </w:t>
      </w:r>
      <w:r w:rsidR="009A32F9" w:rsidRPr="00C3554A">
        <w:rPr>
          <w:rFonts w:ascii="Palatino Linotype" w:hAnsi="Palatino Linotype"/>
          <w:color w:val="000000"/>
        </w:rPr>
        <w:t>entrega</w:t>
      </w:r>
      <w:r w:rsidR="00083944" w:rsidRPr="00C3554A">
        <w:rPr>
          <w:rFonts w:ascii="Palatino Linotype" w:hAnsi="Palatino Linotype"/>
          <w:color w:val="000000"/>
        </w:rPr>
        <w:t xml:space="preserve"> ya que contiene datos personales, refirió el sueldo bruto y neto, realizó entrega de </w:t>
      </w:r>
      <w:r w:rsidR="00416CD2" w:rsidRPr="00C3554A">
        <w:rPr>
          <w:rFonts w:ascii="Palatino Linotype" w:hAnsi="Palatino Linotype"/>
          <w:color w:val="000000"/>
        </w:rPr>
        <w:t xml:space="preserve">certificado de estudios, y que no existían denuncias en su contra. </w:t>
      </w:r>
    </w:p>
    <w:p w14:paraId="0DBF7AB3" w14:textId="77777777" w:rsidR="00C3554A" w:rsidRPr="00C3554A" w:rsidRDefault="00C3554A" w:rsidP="00C3554A">
      <w:pPr>
        <w:spacing w:line="360" w:lineRule="auto"/>
        <w:jc w:val="both"/>
        <w:rPr>
          <w:rFonts w:ascii="Palatino Linotype" w:hAnsi="Palatino Linotype"/>
        </w:rPr>
      </w:pPr>
    </w:p>
    <w:p w14:paraId="20A46931" w14:textId="18902727" w:rsidR="00445120" w:rsidRPr="00C3554A" w:rsidRDefault="004239B3" w:rsidP="00C3554A">
      <w:pPr>
        <w:numPr>
          <w:ilvl w:val="0"/>
          <w:numId w:val="1"/>
        </w:numPr>
        <w:spacing w:line="360" w:lineRule="auto"/>
        <w:ind w:left="0" w:firstLine="0"/>
        <w:jc w:val="both"/>
        <w:rPr>
          <w:rFonts w:ascii="Palatino Linotype" w:hAnsi="Palatino Linotype"/>
        </w:rPr>
      </w:pPr>
      <w:r w:rsidRPr="00C3554A">
        <w:rPr>
          <w:rFonts w:ascii="Palatino Linotype" w:hAnsi="Palatino Linotype"/>
        </w:rPr>
        <w:t xml:space="preserve">Por su parte, el </w:t>
      </w:r>
      <w:r w:rsidR="0013417A" w:rsidRPr="00C3554A">
        <w:rPr>
          <w:rFonts w:ascii="Palatino Linotype" w:hAnsi="Palatino Linotype"/>
          <w:b/>
        </w:rPr>
        <w:t>RECURRENTE</w:t>
      </w:r>
      <w:r w:rsidR="00ED7B32" w:rsidRPr="00C3554A">
        <w:rPr>
          <w:rFonts w:ascii="Palatino Linotype" w:hAnsi="Palatino Linotype"/>
          <w:b/>
        </w:rPr>
        <w:t xml:space="preserve"> </w:t>
      </w:r>
      <w:r w:rsidR="00ED7B32" w:rsidRPr="00C3554A">
        <w:rPr>
          <w:rFonts w:ascii="Palatino Linotype" w:hAnsi="Palatino Linotype"/>
        </w:rPr>
        <w:t>en términos generales</w:t>
      </w:r>
      <w:r w:rsidR="0013417A" w:rsidRPr="00C3554A">
        <w:rPr>
          <w:rFonts w:ascii="Palatino Linotype" w:hAnsi="Palatino Linotype"/>
        </w:rPr>
        <w:t xml:space="preserve"> se inconformó dentro de</w:t>
      </w:r>
      <w:r w:rsidR="00415AD1" w:rsidRPr="00C3554A">
        <w:rPr>
          <w:rFonts w:ascii="Palatino Linotype" w:hAnsi="Palatino Linotype"/>
        </w:rPr>
        <w:t>l recurso</w:t>
      </w:r>
      <w:r w:rsidR="0013417A" w:rsidRPr="00C3554A">
        <w:rPr>
          <w:rFonts w:ascii="Palatino Linotype" w:hAnsi="Palatino Linotype"/>
        </w:rPr>
        <w:t xml:space="preserve"> de revisión materia de ésta resolución,</w:t>
      </w:r>
      <w:r w:rsidR="00030FEF" w:rsidRPr="00C3554A">
        <w:rPr>
          <w:rFonts w:ascii="Palatino Linotype" w:hAnsi="Palatino Linotype"/>
        </w:rPr>
        <w:t xml:space="preserve"> </w:t>
      </w:r>
      <w:r w:rsidR="001E000A" w:rsidRPr="00C3554A">
        <w:rPr>
          <w:rFonts w:ascii="Palatino Linotype" w:hAnsi="Palatino Linotype"/>
        </w:rPr>
        <w:t>debido</w:t>
      </w:r>
      <w:r w:rsidR="00416CD2" w:rsidRPr="00C3554A">
        <w:rPr>
          <w:rFonts w:ascii="Palatino Linotype" w:hAnsi="Palatino Linotype"/>
        </w:rPr>
        <w:t xml:space="preserve"> a la entrega de la información incompleta. </w:t>
      </w:r>
    </w:p>
    <w:p w14:paraId="47003B43" w14:textId="2C1C340B" w:rsidR="0013417A" w:rsidRPr="00C3554A" w:rsidRDefault="0013417A" w:rsidP="00C3554A">
      <w:pPr>
        <w:spacing w:line="360" w:lineRule="auto"/>
        <w:jc w:val="both"/>
        <w:rPr>
          <w:rFonts w:ascii="Palatino Linotype" w:hAnsi="Palatino Linotype"/>
        </w:rPr>
      </w:pPr>
    </w:p>
    <w:p w14:paraId="744B8048" w14:textId="160AAF18" w:rsidR="005E75D2" w:rsidRPr="00C3554A" w:rsidRDefault="00030FEF" w:rsidP="00C3554A">
      <w:pPr>
        <w:numPr>
          <w:ilvl w:val="0"/>
          <w:numId w:val="1"/>
        </w:numPr>
        <w:spacing w:line="360" w:lineRule="auto"/>
        <w:ind w:left="0" w:firstLine="0"/>
        <w:jc w:val="both"/>
        <w:rPr>
          <w:rFonts w:ascii="Palatino Linotype" w:hAnsi="Palatino Linotype"/>
        </w:rPr>
      </w:pPr>
      <w:r w:rsidRPr="00C3554A">
        <w:rPr>
          <w:rFonts w:ascii="Palatino Linotype" w:hAnsi="Palatino Linotype"/>
        </w:rPr>
        <w:t xml:space="preserve">En dichas condiciones el </w:t>
      </w:r>
      <w:r w:rsidR="0013417A" w:rsidRPr="00C3554A">
        <w:rPr>
          <w:rFonts w:ascii="Palatino Linotype" w:hAnsi="Palatino Linotype"/>
        </w:rPr>
        <w:t xml:space="preserve">presente recurso de revisión se circunscribe a determinar si el </w:t>
      </w:r>
      <w:r w:rsidR="0013417A" w:rsidRPr="00C3554A">
        <w:rPr>
          <w:rFonts w:ascii="Palatino Linotype" w:hAnsi="Palatino Linotype"/>
          <w:b/>
        </w:rPr>
        <w:t>SUJETO OBLIGADO</w:t>
      </w:r>
      <w:r w:rsidR="00B61272" w:rsidRPr="00C3554A">
        <w:rPr>
          <w:rFonts w:ascii="Palatino Linotype" w:hAnsi="Palatino Linotype"/>
        </w:rPr>
        <w:t xml:space="preserve"> con su</w:t>
      </w:r>
      <w:r w:rsidR="0013417A" w:rsidRPr="00C3554A">
        <w:rPr>
          <w:rFonts w:ascii="Palatino Linotype" w:hAnsi="Palatino Linotype"/>
        </w:rPr>
        <w:t xml:space="preserve"> </w:t>
      </w:r>
      <w:r w:rsidR="00415AD1" w:rsidRPr="00C3554A">
        <w:rPr>
          <w:rFonts w:ascii="Palatino Linotype" w:hAnsi="Palatino Linotype"/>
        </w:rPr>
        <w:t>respuesta a la solicitud</w:t>
      </w:r>
      <w:r w:rsidR="0013417A" w:rsidRPr="00C3554A">
        <w:rPr>
          <w:rFonts w:ascii="Palatino Linotype" w:hAnsi="Palatino Linotype"/>
        </w:rPr>
        <w:t xml:space="preserve"> satisface el derecho de acceso a la información o por el </w:t>
      </w:r>
      <w:r w:rsidR="00982F3B" w:rsidRPr="00C3554A">
        <w:rPr>
          <w:rFonts w:ascii="Palatino Linotype" w:hAnsi="Palatino Linotype"/>
        </w:rPr>
        <w:t>contrario actualiza la</w:t>
      </w:r>
      <w:r w:rsidR="004239B3" w:rsidRPr="00C3554A">
        <w:rPr>
          <w:rFonts w:ascii="Palatino Linotype" w:hAnsi="Palatino Linotype"/>
        </w:rPr>
        <w:t>s</w:t>
      </w:r>
      <w:r w:rsidR="00982F3B" w:rsidRPr="00C3554A">
        <w:rPr>
          <w:rFonts w:ascii="Palatino Linotype" w:hAnsi="Palatino Linotype"/>
        </w:rPr>
        <w:t xml:space="preserve"> causal</w:t>
      </w:r>
      <w:r w:rsidR="004239B3" w:rsidRPr="00C3554A">
        <w:rPr>
          <w:rFonts w:ascii="Palatino Linotype" w:hAnsi="Palatino Linotype"/>
        </w:rPr>
        <w:t>es</w:t>
      </w:r>
      <w:r w:rsidR="00982F3B" w:rsidRPr="00C3554A">
        <w:rPr>
          <w:rFonts w:ascii="Palatino Linotype" w:hAnsi="Palatino Linotype"/>
        </w:rPr>
        <w:t xml:space="preserve"> de procedencia prevista</w:t>
      </w:r>
      <w:r w:rsidR="004239B3" w:rsidRPr="00C3554A">
        <w:rPr>
          <w:rFonts w:ascii="Palatino Linotype" w:hAnsi="Palatino Linotype"/>
        </w:rPr>
        <w:t>s</w:t>
      </w:r>
      <w:r w:rsidR="0013417A" w:rsidRPr="00C3554A">
        <w:rPr>
          <w:rFonts w:ascii="Palatino Linotype" w:hAnsi="Palatino Linotype"/>
        </w:rPr>
        <w:t xml:space="preserve"> en el</w:t>
      </w:r>
      <w:r w:rsidR="00415AD1" w:rsidRPr="00C3554A">
        <w:rPr>
          <w:rFonts w:ascii="Palatino Linotype" w:hAnsi="Palatino Linotype"/>
        </w:rPr>
        <w:t xml:space="preserve"> artículo 179 </w:t>
      </w:r>
      <w:r w:rsidR="004239B3" w:rsidRPr="00C3554A">
        <w:rPr>
          <w:rFonts w:ascii="Palatino Linotype" w:hAnsi="Palatino Linotype"/>
        </w:rPr>
        <w:t>fracciones</w:t>
      </w:r>
      <w:r w:rsidR="00524767" w:rsidRPr="00C3554A">
        <w:rPr>
          <w:rFonts w:ascii="Palatino Linotype" w:hAnsi="Palatino Linotype"/>
        </w:rPr>
        <w:t xml:space="preserve"> </w:t>
      </w:r>
      <w:r w:rsidR="00B61F85" w:rsidRPr="00C3554A">
        <w:rPr>
          <w:rFonts w:ascii="Palatino Linotype" w:hAnsi="Palatino Linotype"/>
        </w:rPr>
        <w:t>I</w:t>
      </w:r>
      <w:r w:rsidR="00416CD2" w:rsidRPr="00C3554A">
        <w:rPr>
          <w:rFonts w:ascii="Palatino Linotype" w:hAnsi="Palatino Linotype"/>
        </w:rPr>
        <w:t xml:space="preserve">, </w:t>
      </w:r>
      <w:r w:rsidR="0090042B" w:rsidRPr="00C3554A">
        <w:rPr>
          <w:rFonts w:ascii="Palatino Linotype" w:hAnsi="Palatino Linotype"/>
        </w:rPr>
        <w:t xml:space="preserve"> </w:t>
      </w:r>
      <w:r w:rsidR="004239B3" w:rsidRPr="00C3554A">
        <w:rPr>
          <w:rFonts w:ascii="Palatino Linotype" w:hAnsi="Palatino Linotype"/>
        </w:rPr>
        <w:t>VI</w:t>
      </w:r>
      <w:r w:rsidR="00416CD2" w:rsidRPr="00C3554A">
        <w:rPr>
          <w:rFonts w:ascii="Palatino Linotype" w:hAnsi="Palatino Linotype"/>
        </w:rPr>
        <w:t xml:space="preserve"> y XIII</w:t>
      </w:r>
      <w:r w:rsidR="0090042B" w:rsidRPr="00C3554A">
        <w:rPr>
          <w:rFonts w:ascii="Palatino Linotype" w:hAnsi="Palatino Linotype"/>
        </w:rPr>
        <w:t xml:space="preserve"> </w:t>
      </w:r>
      <w:r w:rsidR="0013417A" w:rsidRPr="00C3554A">
        <w:rPr>
          <w:rFonts w:ascii="Palatino Linotype" w:hAnsi="Palatino Linotype"/>
        </w:rPr>
        <w:t xml:space="preserve">de la Ley de Transparencia y Acceso a la Información del Estado de México y Municipios. </w:t>
      </w:r>
    </w:p>
    <w:p w14:paraId="32EBD96D" w14:textId="77777777" w:rsidR="007E417F" w:rsidRPr="00C3554A" w:rsidRDefault="007E417F" w:rsidP="00C3554A">
      <w:pPr>
        <w:spacing w:line="360" w:lineRule="auto"/>
        <w:jc w:val="both"/>
        <w:rPr>
          <w:rFonts w:ascii="Palatino Linotype" w:hAnsi="Palatino Linotype"/>
        </w:rPr>
      </w:pPr>
    </w:p>
    <w:p w14:paraId="46D2467B" w14:textId="0BE6A9F0" w:rsidR="004C6609" w:rsidRPr="00C3554A" w:rsidRDefault="00277410" w:rsidP="00C3554A">
      <w:pPr>
        <w:pStyle w:val="Ttulo1"/>
        <w:spacing w:before="0" w:line="360" w:lineRule="auto"/>
        <w:rPr>
          <w:rFonts w:ascii="Palatino Linotype" w:hAnsi="Palatino Linotype"/>
          <w:b/>
          <w:color w:val="000000" w:themeColor="text1"/>
          <w:sz w:val="24"/>
          <w:szCs w:val="24"/>
        </w:rPr>
      </w:pPr>
      <w:bookmarkStart w:id="67" w:name="_Toc7123295"/>
      <w:bookmarkStart w:id="68" w:name="_Toc453696499"/>
      <w:bookmarkStart w:id="69" w:name="_Toc454301152"/>
      <w:r w:rsidRPr="00C3554A">
        <w:rPr>
          <w:rFonts w:ascii="Palatino Linotype" w:hAnsi="Palatino Linotype"/>
          <w:b/>
          <w:color w:val="000000" w:themeColor="text1"/>
          <w:sz w:val="24"/>
          <w:szCs w:val="24"/>
        </w:rPr>
        <w:t xml:space="preserve">CUARTO. </w:t>
      </w:r>
      <w:r w:rsidR="001E000A" w:rsidRPr="00C3554A">
        <w:rPr>
          <w:rFonts w:ascii="Palatino Linotype" w:hAnsi="Palatino Linotype"/>
          <w:b/>
          <w:color w:val="000000" w:themeColor="text1"/>
          <w:sz w:val="24"/>
          <w:szCs w:val="24"/>
        </w:rPr>
        <w:t>De previo y especial pronunciamiento.</w:t>
      </w:r>
      <w:bookmarkEnd w:id="67"/>
      <w:r w:rsidR="001E000A" w:rsidRPr="00C3554A">
        <w:rPr>
          <w:rFonts w:ascii="Palatino Linotype" w:hAnsi="Palatino Linotype"/>
          <w:b/>
          <w:color w:val="000000" w:themeColor="text1"/>
          <w:sz w:val="24"/>
          <w:szCs w:val="24"/>
        </w:rPr>
        <w:t xml:space="preserve"> </w:t>
      </w:r>
    </w:p>
    <w:p w14:paraId="7235BADD" w14:textId="77777777" w:rsidR="004C6609" w:rsidRPr="00C3554A" w:rsidRDefault="004C6609" w:rsidP="00C3554A">
      <w:pPr>
        <w:spacing w:line="360" w:lineRule="auto"/>
        <w:rPr>
          <w:rFonts w:ascii="Palatino Linotype" w:hAnsi="Palatino Linotype"/>
          <w:lang w:val="es-MX" w:eastAsia="en-US"/>
        </w:rPr>
      </w:pPr>
    </w:p>
    <w:p w14:paraId="1FA7A189" w14:textId="5F1AE86C" w:rsidR="004C6609" w:rsidRPr="00C3554A" w:rsidRDefault="004C6609" w:rsidP="00C3554A">
      <w:pPr>
        <w:spacing w:line="360" w:lineRule="auto"/>
        <w:rPr>
          <w:rFonts w:ascii="Palatino Linotype" w:hAnsi="Palatino Linotype"/>
          <w:b/>
          <w:lang w:val="es-MX" w:eastAsia="en-US"/>
        </w:rPr>
      </w:pPr>
      <w:r w:rsidRPr="00C3554A">
        <w:rPr>
          <w:rFonts w:ascii="Palatino Linotype" w:hAnsi="Palatino Linotype"/>
          <w:b/>
          <w:lang w:val="es-MX" w:eastAsia="en-US"/>
        </w:rPr>
        <w:t xml:space="preserve">I. De la legalidad de la prórroga solicitada. </w:t>
      </w:r>
    </w:p>
    <w:p w14:paraId="43969EB5" w14:textId="77777777" w:rsidR="004C6609" w:rsidRPr="00C3554A" w:rsidRDefault="004C6609" w:rsidP="00C3554A">
      <w:pPr>
        <w:spacing w:line="360" w:lineRule="auto"/>
        <w:rPr>
          <w:rFonts w:ascii="Palatino Linotype" w:hAnsi="Palatino Linotype"/>
          <w:b/>
          <w:lang w:val="es-MX" w:eastAsia="en-US"/>
        </w:rPr>
      </w:pPr>
    </w:p>
    <w:p w14:paraId="4BB4B0EA" w14:textId="2584653A" w:rsidR="004C6609" w:rsidRPr="00C3554A" w:rsidRDefault="004C6609" w:rsidP="00C3554A">
      <w:pPr>
        <w:numPr>
          <w:ilvl w:val="0"/>
          <w:numId w:val="1"/>
        </w:numPr>
        <w:spacing w:line="360" w:lineRule="auto"/>
        <w:ind w:left="0" w:firstLine="0"/>
        <w:contextualSpacing/>
        <w:jc w:val="both"/>
        <w:rPr>
          <w:rFonts w:ascii="Palatino Linotype" w:eastAsia="Calibri" w:hAnsi="Palatino Linotype" w:cs="Arial"/>
        </w:rPr>
      </w:pPr>
      <w:r w:rsidRPr="00C3554A">
        <w:rPr>
          <w:rFonts w:ascii="Palatino Linotype" w:hAnsi="Palatino Linotype"/>
          <w:b/>
          <w:lang w:val="es-MX" w:eastAsia="en-US"/>
        </w:rPr>
        <w:t xml:space="preserve"> </w:t>
      </w:r>
      <w:r w:rsidRPr="00C3554A">
        <w:rPr>
          <w:rFonts w:ascii="Palatino Linotype" w:eastAsia="Calibri" w:hAnsi="Palatino Linotype" w:cs="Arial"/>
        </w:rPr>
        <w:t xml:space="preserve">Por otro lado y antes de entrar al estudio y resolución del asunto es necesario puntualizar que  la prórroga determinada por el </w:t>
      </w:r>
      <w:r w:rsidRPr="00C3554A">
        <w:rPr>
          <w:rFonts w:ascii="Palatino Linotype" w:eastAsia="Calibri" w:hAnsi="Palatino Linotype" w:cs="Arial"/>
          <w:b/>
        </w:rPr>
        <w:t xml:space="preserve">Sujeto Obligado </w:t>
      </w:r>
      <w:r w:rsidRPr="00C3554A">
        <w:rPr>
          <w:rFonts w:ascii="Palatino Linotype" w:eastAsia="Calibri" w:hAnsi="Palatino Linotype" w:cs="Arial"/>
        </w:rPr>
        <w:t xml:space="preserve">en la solicitud de información, genera un retraso en la entrega de la información y por ende una restricción al derecho de acceso a la información pública. </w:t>
      </w:r>
    </w:p>
    <w:p w14:paraId="6DF3ED20" w14:textId="77777777" w:rsidR="004C6609" w:rsidRPr="00C3554A" w:rsidRDefault="004C6609" w:rsidP="00C3554A">
      <w:pPr>
        <w:autoSpaceDE w:val="0"/>
        <w:autoSpaceDN w:val="0"/>
        <w:adjustRightInd w:val="0"/>
        <w:spacing w:line="360" w:lineRule="auto"/>
        <w:contextualSpacing/>
        <w:jc w:val="both"/>
        <w:rPr>
          <w:rFonts w:ascii="Palatino Linotype" w:eastAsia="Times New Roman" w:hAnsi="Palatino Linotype" w:cs="Times New Roman"/>
          <w:i/>
        </w:rPr>
      </w:pPr>
    </w:p>
    <w:p w14:paraId="41DCE8F3" w14:textId="77777777" w:rsidR="004C6609" w:rsidRPr="00C3554A" w:rsidRDefault="004C6609" w:rsidP="00C3554A">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cs="Times New Roman"/>
          <w:i/>
        </w:rPr>
      </w:pPr>
      <w:r w:rsidRPr="00C3554A">
        <w:rPr>
          <w:rFonts w:ascii="Palatino Linotype" w:eastAsia="Times New Roman" w:hAnsi="Palatino Linotype" w:cs="Times New Roman"/>
        </w:rPr>
        <w:t xml:space="preserve">En ese sentido, el artículo 163 de la Ley de Transparencia y Acceso a la Información Pública del Estado de México y Municipios señala que el plazo de 15 días para atender una solicitud de acceso a la información, puede prorrogarse por siete días más </w:t>
      </w:r>
      <w:r w:rsidRPr="00C3554A">
        <w:rPr>
          <w:rFonts w:ascii="Palatino Linotype" w:eastAsia="Times New Roman" w:hAnsi="Palatino Linotype" w:cs="Bookman Old Style"/>
          <w:i/>
          <w:lang w:val="es-ES"/>
        </w:rPr>
        <w:t>siempre y cuando existan razones fundadas y motivadas</w:t>
      </w:r>
      <w:r w:rsidRPr="00C3554A">
        <w:rPr>
          <w:rFonts w:ascii="Palatino Linotype" w:eastAsia="Times New Roman" w:hAnsi="Palatino Linotype" w:cs="Times New Roman"/>
        </w:rPr>
        <w:t xml:space="preserve">, además precisa que: </w:t>
      </w:r>
      <w:r w:rsidRPr="00C3554A">
        <w:rPr>
          <w:rFonts w:ascii="Palatino Linotype" w:eastAsia="Times New Roman" w:hAnsi="Palatino Linotype" w:cs="Bookman Old Style"/>
          <w:i/>
          <w:lang w:val="es-ES"/>
        </w:rPr>
        <w:t xml:space="preserve">No podrán invocarse como causales de ampliación del plazo motivos que </w:t>
      </w:r>
      <w:r w:rsidRPr="00C3554A">
        <w:rPr>
          <w:rFonts w:ascii="Palatino Linotype" w:eastAsia="Times New Roman" w:hAnsi="Palatino Linotype" w:cs="Bookman Old Style"/>
          <w:b/>
          <w:i/>
          <w:lang w:val="es-ES"/>
        </w:rPr>
        <w:t xml:space="preserve">supongan negligencia o descuido del sujeto obligado </w:t>
      </w:r>
      <w:r w:rsidRPr="00C3554A">
        <w:rPr>
          <w:rFonts w:ascii="Palatino Linotype" w:eastAsia="Times New Roman" w:hAnsi="Palatino Linotype" w:cs="Bookman Old Style"/>
          <w:i/>
          <w:lang w:val="es-ES"/>
        </w:rPr>
        <w:t>en el desahogo de la solicitud.</w:t>
      </w:r>
    </w:p>
    <w:p w14:paraId="52E183B9" w14:textId="77777777" w:rsidR="004C6609" w:rsidRPr="00C3554A" w:rsidRDefault="004C6609" w:rsidP="00C3554A">
      <w:pPr>
        <w:spacing w:line="360" w:lineRule="auto"/>
        <w:ind w:left="720"/>
        <w:contextualSpacing/>
        <w:rPr>
          <w:rFonts w:ascii="Palatino Linotype" w:eastAsia="Times New Roman" w:hAnsi="Palatino Linotype" w:cs="Times New Roman"/>
          <w:i/>
        </w:rPr>
      </w:pPr>
    </w:p>
    <w:p w14:paraId="30873B0E" w14:textId="73746E88" w:rsidR="004C6609" w:rsidRPr="00C3554A" w:rsidRDefault="004C6609" w:rsidP="00C3554A">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C3554A">
        <w:rPr>
          <w:rFonts w:ascii="Palatino Linotype" w:eastAsia="Times New Roman" w:hAnsi="Palatino Linotype" w:cs="Times New Roman"/>
          <w:b/>
          <w:bCs/>
          <w:i/>
          <w:lang w:val="es-MX"/>
        </w:rPr>
        <w:t xml:space="preserve">“Artículo 163. </w:t>
      </w:r>
      <w:r w:rsidRPr="00C3554A">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EF162AC" w14:textId="77777777" w:rsidR="004C6609" w:rsidRPr="00C3554A" w:rsidRDefault="004C6609" w:rsidP="00C3554A">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1D63517B" w14:textId="615A30A5" w:rsidR="004C6609" w:rsidRPr="00C3554A" w:rsidRDefault="004C6609" w:rsidP="00C3554A">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C3554A">
        <w:rPr>
          <w:rFonts w:ascii="Palatino Linotype" w:eastAsia="Times New Roman" w:hAnsi="Palatino Linotype" w:cs="Times New Roman"/>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32C328B" w14:textId="77777777" w:rsidR="004C6609" w:rsidRPr="00C3554A" w:rsidRDefault="004C6609" w:rsidP="00C3554A">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06398BDE" w14:textId="5237AF1E" w:rsidR="004C6609" w:rsidRPr="00C3554A" w:rsidRDefault="004C6609" w:rsidP="00C3554A">
      <w:pPr>
        <w:numPr>
          <w:ilvl w:val="0"/>
          <w:numId w:val="1"/>
        </w:numPr>
        <w:spacing w:line="360" w:lineRule="auto"/>
        <w:ind w:left="0" w:right="49" w:firstLine="0"/>
        <w:contextualSpacing/>
        <w:jc w:val="both"/>
        <w:rPr>
          <w:rFonts w:ascii="Palatino Linotype" w:hAnsi="Palatino Linotype"/>
          <w:i/>
        </w:rPr>
      </w:pPr>
      <w:r w:rsidRPr="00C3554A">
        <w:rPr>
          <w:rFonts w:ascii="Palatino Linotype" w:eastAsia="Calibri" w:hAnsi="Palatino Linotype" w:cs="Arial"/>
        </w:rPr>
        <w:t xml:space="preserve">Así las cosas en el caso que se resuelve, el </w:t>
      </w:r>
      <w:r w:rsidRPr="00C3554A">
        <w:rPr>
          <w:rFonts w:ascii="Palatino Linotype" w:eastAsia="Calibri" w:hAnsi="Palatino Linotype" w:cs="Arial"/>
          <w:b/>
        </w:rPr>
        <w:t>SUJETO OBLIGADO</w:t>
      </w:r>
      <w:r w:rsidRPr="00C3554A">
        <w:rPr>
          <w:rFonts w:ascii="Palatino Linotype" w:eastAsia="Calibri" w:hAnsi="Palatino Linotype" w:cs="Arial"/>
        </w:rPr>
        <w:t xml:space="preserve"> amplio el plazo para dar respuesta señalando lo siguiente:  </w:t>
      </w:r>
      <w:r w:rsidRPr="00C3554A">
        <w:rPr>
          <w:rFonts w:ascii="Palatino Linotype" w:hAnsi="Palatino Linotype"/>
          <w:i/>
        </w:rPr>
        <w:t>“</w:t>
      </w:r>
      <w:r w:rsidR="00416CD2" w:rsidRPr="00C3554A">
        <w:rPr>
          <w:rFonts w:ascii="Palatino Linotype" w:hAnsi="Palatino Linotype"/>
          <w:i/>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w:t>
      </w:r>
      <w:proofErr w:type="spellStart"/>
      <w:r w:rsidR="00416CD2" w:rsidRPr="00C3554A">
        <w:rPr>
          <w:rFonts w:ascii="Palatino Linotype" w:hAnsi="Palatino Linotype"/>
          <w:i/>
        </w:rPr>
        <w:t>razones:RESOLUCIÓN</w:t>
      </w:r>
      <w:proofErr w:type="spellEnd"/>
      <w:r w:rsidR="00416CD2" w:rsidRPr="00C3554A">
        <w:rPr>
          <w:rFonts w:ascii="Palatino Linotype" w:hAnsi="Palatino Linotype"/>
          <w:i/>
        </w:rPr>
        <w:t xml:space="preserve"> DE LA AMPLIACIÓN DE PLAZO PARA LA ENTREGA DE INFORMACIÓN DE LA SOLICITUD 00023/FGJ/IP/2019. El Comité de Transparencia de la Fiscalía General de Justicia del Estado de México, integrado por el M. en A. Jorge </w:t>
      </w:r>
      <w:proofErr w:type="spellStart"/>
      <w:r w:rsidR="00416CD2" w:rsidRPr="00C3554A">
        <w:rPr>
          <w:rFonts w:ascii="Palatino Linotype" w:hAnsi="Palatino Linotype"/>
          <w:i/>
        </w:rPr>
        <w:lastRenderedPageBreak/>
        <w:t>Mezher</w:t>
      </w:r>
      <w:proofErr w:type="spellEnd"/>
      <w:r w:rsidR="00416CD2" w:rsidRPr="00C3554A">
        <w:rPr>
          <w:rFonts w:ascii="Palatino Linotype" w:hAnsi="Palatino Linotype"/>
          <w:i/>
        </w:rPr>
        <w:t xml:space="preserve"> Rage, Oficial Mayor y Titular de la Unidad de Transparencia; la Lic. Claudia Romero Landázuri, Titular del Órgano Interno de Control; y el Lic. Delfino Rodríguez Manzanares, Coordinador de Archivos; tuvieron a bien reunirse siendo las 10:00 horas del día 28 de enero de 2019,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7 de enero de 2019, se recibió la solicitud de información presentada por el C. </w:t>
      </w:r>
      <w:r w:rsidR="00CF4A6E" w:rsidRPr="00CF4A6E">
        <w:rPr>
          <w:rFonts w:ascii="Palatino Linotype" w:hAnsi="Palatino Linotype"/>
          <w:i/>
          <w:highlight w:val="black"/>
        </w:rPr>
        <w:t>---------</w:t>
      </w:r>
      <w:r w:rsidR="00CF4A6E" w:rsidRPr="00CF4A6E">
        <w:rPr>
          <w:rFonts w:ascii="Palatino Linotype" w:hAnsi="Palatino Linotype"/>
          <w:i/>
          <w:highlight w:val="black"/>
        </w:rPr>
        <w:lastRenderedPageBreak/>
        <w:t>---------------------------</w:t>
      </w:r>
      <w:r w:rsidR="00416CD2" w:rsidRPr="00C3554A">
        <w:rPr>
          <w:rFonts w:ascii="Palatino Linotype" w:hAnsi="Palatino Linotype"/>
          <w:i/>
        </w:rPr>
        <w:t>, a través del Módulo de Transparencia y Acceso a la Información Pública, la cual fue registrada bajo el folio 00023/FGJ/IP/2019. III. Con fundamento en lo dispuesto en el artículo 163, párrafo segundo de la Ley de la materia, la solicitud de mérito fue turnada al Servidor Público Habilitado correspondiente, mismo que refiere que se continúa con la búsqueda de la información requerida, por lo que solicita una prórroga de siete días hábiles, con la finalidad de dar la debida atención, privilegiando el princip</w:t>
      </w:r>
      <w:r w:rsidR="007E417F" w:rsidRPr="00C3554A">
        <w:rPr>
          <w:rFonts w:ascii="Palatino Linotype" w:hAnsi="Palatino Linotype"/>
          <w:i/>
        </w:rPr>
        <w:t xml:space="preserve">io de máxima publicidad. Por lo </w:t>
      </w:r>
      <w:r w:rsidR="00416CD2" w:rsidRPr="00C3554A">
        <w:rPr>
          <w:rFonts w:ascii="Palatino Linotype" w:hAnsi="Palatino Linotype"/>
          <w:i/>
        </w:rPr>
        <w:t xml:space="preserve">antes expuesto, este Comité: RESUELVE PRIMERO. Aprobar la ampliación del plazo para la entrega de la información solicitada, por un periodo de siete días hábiles, los cuales correrán del 29 de enero al 7 de febrero de 2019. SEGUNDO. Notifíquese al C. </w:t>
      </w:r>
      <w:r w:rsidR="00CF4A6E" w:rsidRPr="00CF4A6E">
        <w:rPr>
          <w:rFonts w:ascii="Palatino Linotype" w:hAnsi="Palatino Linotype"/>
          <w:i/>
          <w:highlight w:val="black"/>
        </w:rPr>
        <w:t>----</w:t>
      </w:r>
      <w:r w:rsidR="00CF4A6E" w:rsidRPr="008463CD">
        <w:rPr>
          <w:rFonts w:ascii="Palatino Linotype" w:hAnsi="Palatino Linotype"/>
          <w:i/>
          <w:highlight w:val="black"/>
        </w:rPr>
        <w:t>--------</w:t>
      </w:r>
      <w:r w:rsidR="00CF4A6E" w:rsidRPr="00CF4A6E">
        <w:rPr>
          <w:rFonts w:ascii="Palatino Linotype" w:hAnsi="Palatino Linotype"/>
          <w:i/>
          <w:highlight w:val="black"/>
        </w:rPr>
        <w:t>---------------------------</w:t>
      </w:r>
      <w:r w:rsidR="00416CD2" w:rsidRPr="00C3554A">
        <w:rPr>
          <w:rFonts w:ascii="Palatino Linotype" w:hAnsi="Palatino Linotype"/>
          <w:i/>
        </w:rPr>
        <w:t>, la aprobación de la ampliación del plazo para dar contestación a su solitud de información. M. EN A. JORGE MEZHER RAGE Oficial Mayor y Titular de la Unidad de Transparencia LIC. CLAUDIA ROMERO LANDÁZURI Titular del Órgano Interno de Control LIC. DELFINO RODRÍGUEZ MANZANARES Coordinador de Archivos YLG/LGCG</w:t>
      </w:r>
      <w:r w:rsidRPr="00C3554A">
        <w:rPr>
          <w:rFonts w:ascii="Palatino Linotype" w:hAnsi="Palatino Linotype"/>
          <w:i/>
        </w:rPr>
        <w:t>.</w:t>
      </w:r>
      <w:r w:rsidRPr="00C3554A">
        <w:rPr>
          <w:rFonts w:ascii="Palatino Linotype" w:hAnsi="Palatino Linotype" w:cs="Arial"/>
          <w:i/>
        </w:rPr>
        <w:t>” (sic)</w:t>
      </w:r>
    </w:p>
    <w:p w14:paraId="68B76F41" w14:textId="77777777" w:rsidR="004C6609" w:rsidRPr="00C3554A" w:rsidRDefault="004C6609" w:rsidP="00C3554A">
      <w:pPr>
        <w:spacing w:line="360" w:lineRule="auto"/>
        <w:contextualSpacing/>
        <w:jc w:val="both"/>
        <w:rPr>
          <w:rFonts w:ascii="Palatino Linotype" w:eastAsia="Calibri" w:hAnsi="Palatino Linotype" w:cs="Arial"/>
          <w:i/>
        </w:rPr>
      </w:pPr>
    </w:p>
    <w:p w14:paraId="603405E0" w14:textId="6354744A" w:rsidR="004C6609" w:rsidRPr="00C3554A" w:rsidRDefault="004C6609" w:rsidP="00C3554A">
      <w:pPr>
        <w:numPr>
          <w:ilvl w:val="0"/>
          <w:numId w:val="1"/>
        </w:numPr>
        <w:spacing w:line="360" w:lineRule="auto"/>
        <w:ind w:left="0" w:right="49" w:firstLine="0"/>
        <w:contextualSpacing/>
        <w:jc w:val="both"/>
        <w:rPr>
          <w:rFonts w:ascii="Palatino Linotype" w:eastAsia="Times New Roman" w:hAnsi="Palatino Linotype" w:cs="Arial"/>
          <w:color w:val="000000"/>
        </w:rPr>
      </w:pPr>
      <w:r w:rsidRPr="00C3554A">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w:t>
      </w:r>
      <w:r w:rsidR="00416CD2" w:rsidRPr="00C3554A">
        <w:rPr>
          <w:rFonts w:ascii="Palatino Linotype" w:hAnsi="Palatino Linotype"/>
        </w:rPr>
        <w:t>no se anexó el acuerdo del comité de trasparencia, suscrito por sus</w:t>
      </w:r>
      <w:r w:rsidRPr="00C3554A">
        <w:rPr>
          <w:rFonts w:ascii="Palatino Linotype" w:hAnsi="Palatino Linotype"/>
        </w:rPr>
        <w:t>, por lo que dicha prórroga fue indebida ya q</w:t>
      </w:r>
      <w:r w:rsidR="00416CD2" w:rsidRPr="00C3554A">
        <w:rPr>
          <w:rFonts w:ascii="Palatino Linotype" w:hAnsi="Palatino Linotype"/>
        </w:rPr>
        <w:t>ue no se encuentra debidamente tramitada</w:t>
      </w:r>
      <w:r w:rsidR="00416CD2" w:rsidRPr="00C3554A">
        <w:rPr>
          <w:rFonts w:ascii="Palatino Linotype" w:eastAsia="Times New Roman" w:hAnsi="Palatino Linotype" w:cs="Arial"/>
          <w:color w:val="000000"/>
        </w:rPr>
        <w:t>.</w:t>
      </w:r>
    </w:p>
    <w:p w14:paraId="10CB20B3" w14:textId="77777777" w:rsidR="001E000A" w:rsidRPr="00C3554A" w:rsidRDefault="001E000A" w:rsidP="00C3554A">
      <w:pPr>
        <w:spacing w:line="360" w:lineRule="auto"/>
        <w:rPr>
          <w:rFonts w:ascii="Palatino Linotype" w:hAnsi="Palatino Linotype"/>
          <w:lang w:val="es-MX" w:eastAsia="en-US"/>
        </w:rPr>
      </w:pPr>
    </w:p>
    <w:p w14:paraId="0F41B4B0" w14:textId="64BE61E2" w:rsidR="00BC6E49" w:rsidRPr="00C3554A" w:rsidRDefault="001E000A" w:rsidP="00C3554A">
      <w:pPr>
        <w:pStyle w:val="Ttulo1"/>
        <w:spacing w:before="0" w:line="360" w:lineRule="auto"/>
        <w:rPr>
          <w:rFonts w:ascii="Palatino Linotype" w:hAnsi="Palatino Linotype"/>
          <w:b/>
          <w:color w:val="auto"/>
          <w:sz w:val="24"/>
          <w:szCs w:val="24"/>
        </w:rPr>
      </w:pPr>
      <w:bookmarkStart w:id="70" w:name="_Toc7123296"/>
      <w:r w:rsidRPr="00C3554A">
        <w:rPr>
          <w:rFonts w:ascii="Palatino Linotype" w:hAnsi="Palatino Linotype"/>
          <w:b/>
          <w:color w:val="000000" w:themeColor="text1"/>
          <w:sz w:val="24"/>
          <w:szCs w:val="24"/>
        </w:rPr>
        <w:lastRenderedPageBreak/>
        <w:t xml:space="preserve">QUINTO. </w:t>
      </w:r>
      <w:r w:rsidR="00277410" w:rsidRPr="00C3554A">
        <w:rPr>
          <w:rFonts w:ascii="Palatino Linotype" w:hAnsi="Palatino Linotype"/>
          <w:b/>
          <w:color w:val="auto"/>
          <w:sz w:val="24"/>
          <w:szCs w:val="24"/>
        </w:rPr>
        <w:t>Del estudio y resolución del asunto</w:t>
      </w:r>
      <w:bookmarkEnd w:id="68"/>
      <w:bookmarkEnd w:id="69"/>
      <w:r w:rsidR="00AE0F40" w:rsidRPr="00C3554A">
        <w:rPr>
          <w:rFonts w:ascii="Palatino Linotype" w:hAnsi="Palatino Linotype"/>
          <w:b/>
          <w:color w:val="auto"/>
          <w:sz w:val="24"/>
          <w:szCs w:val="24"/>
        </w:rPr>
        <w:t>.</w:t>
      </w:r>
      <w:bookmarkEnd w:id="70"/>
    </w:p>
    <w:p w14:paraId="46459625" w14:textId="77777777" w:rsidR="00683DBE" w:rsidRPr="00C3554A" w:rsidRDefault="00683DBE" w:rsidP="00C3554A">
      <w:pPr>
        <w:spacing w:line="360" w:lineRule="auto"/>
        <w:rPr>
          <w:rFonts w:ascii="Palatino Linotype" w:hAnsi="Palatino Linotype"/>
          <w:lang w:val="es-MX" w:eastAsia="en-US"/>
        </w:rPr>
      </w:pPr>
    </w:p>
    <w:p w14:paraId="0605654B" w14:textId="77777777" w:rsidR="00FB1FEB" w:rsidRPr="00C3554A" w:rsidRDefault="00FB1FEB" w:rsidP="00C3554A">
      <w:pPr>
        <w:pStyle w:val="Ttulo1"/>
        <w:spacing w:before="0" w:line="360" w:lineRule="auto"/>
        <w:rPr>
          <w:rFonts w:ascii="Palatino Linotype" w:hAnsi="Palatino Linotype"/>
          <w:b/>
          <w:color w:val="000000" w:themeColor="text1"/>
          <w:sz w:val="24"/>
          <w:szCs w:val="24"/>
        </w:rPr>
      </w:pPr>
      <w:bookmarkStart w:id="71" w:name="_Toc5711921"/>
      <w:bookmarkStart w:id="72" w:name="_Toc7123297"/>
      <w:r w:rsidRPr="00C3554A">
        <w:rPr>
          <w:rFonts w:ascii="Palatino Linotype" w:hAnsi="Palatino Linotype"/>
          <w:b/>
          <w:color w:val="000000" w:themeColor="text1"/>
          <w:sz w:val="24"/>
          <w:szCs w:val="24"/>
        </w:rPr>
        <w:t>I. Del deber de las autoridades de promover, respetar, proteger, y garantizar el derecho de acceso a la información pública.</w:t>
      </w:r>
      <w:bookmarkEnd w:id="71"/>
      <w:bookmarkEnd w:id="72"/>
      <w:r w:rsidRPr="00C3554A">
        <w:rPr>
          <w:rFonts w:ascii="Palatino Linotype" w:hAnsi="Palatino Linotype"/>
          <w:b/>
          <w:color w:val="000000" w:themeColor="text1"/>
          <w:sz w:val="24"/>
          <w:szCs w:val="24"/>
        </w:rPr>
        <w:t xml:space="preserve"> </w:t>
      </w:r>
    </w:p>
    <w:p w14:paraId="180B97D6" w14:textId="77777777" w:rsidR="00FB1FEB" w:rsidRPr="00C3554A" w:rsidRDefault="00FB1FEB" w:rsidP="00C3554A">
      <w:pPr>
        <w:spacing w:line="360" w:lineRule="auto"/>
        <w:ind w:left="1080"/>
        <w:contextualSpacing/>
        <w:rPr>
          <w:rFonts w:ascii="Palatino Linotype" w:hAnsi="Palatino Linotype"/>
          <w:b/>
          <w:lang w:val="es-MX" w:eastAsia="en-US"/>
        </w:rPr>
      </w:pPr>
    </w:p>
    <w:p w14:paraId="0FCC98F4" w14:textId="77777777" w:rsidR="00FB1FEB" w:rsidRPr="00C3554A" w:rsidRDefault="00FB1FEB" w:rsidP="00C3554A">
      <w:pPr>
        <w:numPr>
          <w:ilvl w:val="0"/>
          <w:numId w:val="1"/>
        </w:numPr>
        <w:spacing w:line="360" w:lineRule="auto"/>
        <w:ind w:left="0" w:firstLine="0"/>
        <w:contextualSpacing/>
        <w:jc w:val="both"/>
        <w:rPr>
          <w:rFonts w:ascii="Palatino Linotype" w:hAnsi="Palatino Linotype" w:cs="Arial"/>
          <w:lang w:val="es-MX"/>
        </w:rPr>
      </w:pPr>
      <w:r w:rsidRPr="00C3554A">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3554A">
        <w:rPr>
          <w:rFonts w:ascii="Palatino Linotype" w:hAnsi="Palatino Linotype" w:cs="Arial"/>
          <w:b/>
          <w:lang w:val="es-MX"/>
        </w:rPr>
        <w:t>SUJETO OBLIGADO</w:t>
      </w:r>
      <w:r w:rsidRPr="00C3554A">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3554A">
        <w:rPr>
          <w:rFonts w:ascii="Palatino Linotype" w:hAnsi="Palatino Linotype" w:cs="Arial"/>
          <w:b/>
          <w:lang w:val="es-MX"/>
        </w:rPr>
        <w:t xml:space="preserve">Constitución Política de los Estados Unidos Mexicanos </w:t>
      </w:r>
      <w:r w:rsidRPr="00C3554A">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C3554A" w:rsidRDefault="00FB1FEB" w:rsidP="00C3554A">
      <w:pPr>
        <w:spacing w:line="360" w:lineRule="auto"/>
        <w:ind w:left="927"/>
        <w:contextualSpacing/>
        <w:jc w:val="both"/>
        <w:rPr>
          <w:rFonts w:ascii="Palatino Linotype" w:hAnsi="Palatino Linotype" w:cs="Arial"/>
          <w:lang w:val="es-MX"/>
        </w:rPr>
      </w:pPr>
    </w:p>
    <w:p w14:paraId="28E19173" w14:textId="77777777" w:rsidR="00FB1FEB" w:rsidRPr="00C3554A" w:rsidRDefault="00FB1FEB" w:rsidP="00C3554A">
      <w:pPr>
        <w:numPr>
          <w:ilvl w:val="0"/>
          <w:numId w:val="1"/>
        </w:numPr>
        <w:spacing w:line="360" w:lineRule="auto"/>
        <w:ind w:left="0" w:firstLine="0"/>
        <w:contextualSpacing/>
        <w:jc w:val="both"/>
        <w:rPr>
          <w:rFonts w:ascii="Palatino Linotype" w:hAnsi="Palatino Linotype" w:cs="Arial"/>
          <w:lang w:val="es-MX"/>
        </w:rPr>
      </w:pPr>
      <w:r w:rsidRPr="00C3554A">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w:t>
      </w:r>
      <w:r w:rsidRPr="00C3554A">
        <w:rPr>
          <w:rFonts w:ascii="Palatino Linotype" w:hAnsi="Palatino Linotype" w:cs="Arial"/>
          <w:lang w:val="es-MX"/>
        </w:rPr>
        <w:lastRenderedPageBreak/>
        <w:t>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C3554A" w:rsidRDefault="00FB1FEB" w:rsidP="00C3554A">
      <w:pPr>
        <w:spacing w:line="360" w:lineRule="auto"/>
        <w:ind w:left="927"/>
        <w:contextualSpacing/>
        <w:jc w:val="both"/>
        <w:rPr>
          <w:rFonts w:ascii="Palatino Linotype" w:hAnsi="Palatino Linotype" w:cs="Arial"/>
          <w:lang w:val="es-MX"/>
        </w:rPr>
      </w:pPr>
    </w:p>
    <w:p w14:paraId="10D24448" w14:textId="421B27A5" w:rsidR="00193FAE" w:rsidRPr="00C3554A" w:rsidRDefault="00FB1FEB" w:rsidP="00C3554A">
      <w:pPr>
        <w:numPr>
          <w:ilvl w:val="0"/>
          <w:numId w:val="1"/>
        </w:numPr>
        <w:spacing w:line="360" w:lineRule="auto"/>
        <w:ind w:left="0" w:firstLine="0"/>
        <w:contextualSpacing/>
        <w:jc w:val="both"/>
        <w:rPr>
          <w:rFonts w:ascii="Palatino Linotype" w:hAnsi="Palatino Linotype" w:cs="Arial"/>
          <w:lang w:val="es-MX"/>
        </w:rPr>
      </w:pPr>
      <w:r w:rsidRPr="00C3554A">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C3554A" w:rsidRDefault="00193FAE" w:rsidP="00C3554A">
      <w:pPr>
        <w:spacing w:line="360" w:lineRule="auto"/>
        <w:contextualSpacing/>
        <w:jc w:val="both"/>
        <w:rPr>
          <w:rFonts w:ascii="Palatino Linotype" w:hAnsi="Palatino Linotype" w:cs="Arial"/>
          <w:lang w:val="es-MX"/>
        </w:rPr>
      </w:pPr>
    </w:p>
    <w:p w14:paraId="333D1E79" w14:textId="7866909C" w:rsidR="00FB1FEB" w:rsidRPr="00C3554A" w:rsidRDefault="00FB1FEB" w:rsidP="00C3554A">
      <w:pPr>
        <w:numPr>
          <w:ilvl w:val="0"/>
          <w:numId w:val="1"/>
        </w:numPr>
        <w:spacing w:line="360" w:lineRule="auto"/>
        <w:ind w:left="0" w:firstLine="0"/>
        <w:contextualSpacing/>
        <w:jc w:val="both"/>
        <w:rPr>
          <w:rFonts w:ascii="Palatino Linotype" w:hAnsi="Palatino Linotype" w:cs="Arial"/>
          <w:lang w:val="es-MX"/>
        </w:rPr>
      </w:pPr>
      <w:r w:rsidRPr="00C3554A">
        <w:rPr>
          <w:rFonts w:ascii="Palatino Linotype" w:hAnsi="Palatino Linotype" w:cs="Arial"/>
          <w:lang w:val="es-MX"/>
        </w:rPr>
        <w:t>En el caso concreto que nos ocupa anali</w:t>
      </w:r>
      <w:r w:rsidR="00416CD2" w:rsidRPr="00C3554A">
        <w:rPr>
          <w:rFonts w:ascii="Palatino Linotype" w:hAnsi="Palatino Linotype" w:cs="Arial"/>
          <w:lang w:val="es-MX"/>
        </w:rPr>
        <w:t xml:space="preserve">zar, el particular requirió de la Fiscalía General de Justicia del Estado de México </w:t>
      </w:r>
      <w:r w:rsidR="003B6F7B" w:rsidRPr="00C3554A">
        <w:rPr>
          <w:rFonts w:ascii="Palatino Linotype" w:hAnsi="Palatino Linotype" w:cs="Arial"/>
          <w:lang w:val="es-MX"/>
        </w:rPr>
        <w:t xml:space="preserve">información de un servidor público tocante a la </w:t>
      </w:r>
      <w:r w:rsidR="003B6F7B" w:rsidRPr="00C3554A">
        <w:rPr>
          <w:rFonts w:ascii="Palatino Linotype" w:hAnsi="Palatino Linotype"/>
          <w:b/>
          <w:color w:val="000000"/>
        </w:rPr>
        <w:t xml:space="preserve">copia de su expediente laboral, ingresos saldo bruto y neto, documentos que acrediten sus estudios y las denuncias en su contra, </w:t>
      </w:r>
      <w:r w:rsidR="008B58DB" w:rsidRPr="00C3554A">
        <w:rPr>
          <w:rFonts w:ascii="Palatino Linotype" w:hAnsi="Palatino Linotype" w:cs="Arial"/>
          <w:lang w:val="es-MX"/>
        </w:rPr>
        <w:t xml:space="preserve">y de la revisión realizada a las documentales que integran el expediente electrónico se tiene que </w:t>
      </w:r>
      <w:r w:rsidRPr="00C3554A">
        <w:rPr>
          <w:rFonts w:ascii="Palatino Linotype" w:hAnsi="Palatino Linotype" w:cs="Arial"/>
          <w:lang w:val="es-MX"/>
        </w:rPr>
        <w:t xml:space="preserve">el </w:t>
      </w:r>
      <w:r w:rsidRPr="00C3554A">
        <w:rPr>
          <w:rFonts w:ascii="Palatino Linotype" w:hAnsi="Palatino Linotype" w:cs="Arial"/>
          <w:b/>
          <w:lang w:val="es-MX"/>
        </w:rPr>
        <w:t>SUJETO OBLIGADO</w:t>
      </w:r>
      <w:r w:rsidRPr="00C3554A">
        <w:rPr>
          <w:rFonts w:ascii="Palatino Linotype" w:hAnsi="Palatino Linotype" w:cs="Arial"/>
          <w:lang w:val="es-MX"/>
        </w:rPr>
        <w:t xml:space="preserve"> </w:t>
      </w:r>
      <w:r w:rsidR="0090042B" w:rsidRPr="00C3554A">
        <w:rPr>
          <w:rFonts w:ascii="Palatino Linotype" w:hAnsi="Palatino Linotype" w:cs="Arial"/>
          <w:lang w:val="es-MX"/>
        </w:rPr>
        <w:t xml:space="preserve">no </w:t>
      </w:r>
      <w:r w:rsidRPr="00C3554A">
        <w:rPr>
          <w:rFonts w:ascii="Palatino Linotype" w:hAnsi="Palatino Linotype" w:cs="Arial"/>
          <w:lang w:val="es-MX"/>
        </w:rPr>
        <w:t>respondió</w:t>
      </w:r>
      <w:r w:rsidR="0090042B" w:rsidRPr="00C3554A">
        <w:rPr>
          <w:rFonts w:ascii="Palatino Linotype" w:hAnsi="Palatino Linotype" w:cs="Arial"/>
          <w:lang w:val="es-MX"/>
        </w:rPr>
        <w:t xml:space="preserve"> satisfactoriamente</w:t>
      </w:r>
      <w:r w:rsidRPr="00C3554A">
        <w:rPr>
          <w:rFonts w:ascii="Palatino Linotype" w:hAnsi="Palatino Linotype" w:cs="Arial"/>
          <w:lang w:val="es-MX"/>
        </w:rPr>
        <w:t xml:space="preserve"> a la solicitud </w:t>
      </w:r>
      <w:r w:rsidRPr="00C3554A">
        <w:rPr>
          <w:rFonts w:ascii="Palatino Linotype" w:hAnsi="Palatino Linotype" w:cs="Arial"/>
          <w:lang w:val="es-MX"/>
        </w:rPr>
        <w:lastRenderedPageBreak/>
        <w:t>presentada</w:t>
      </w:r>
      <w:r w:rsidR="0090042B" w:rsidRPr="00C3554A">
        <w:rPr>
          <w:rFonts w:ascii="Palatino Linotype" w:hAnsi="Palatino Linotype" w:cs="Arial"/>
          <w:lang w:val="es-MX"/>
        </w:rPr>
        <w:t xml:space="preserve">, pues refiere </w:t>
      </w:r>
      <w:r w:rsidR="00193FAE" w:rsidRPr="00C3554A">
        <w:rPr>
          <w:rFonts w:ascii="Palatino Linotype" w:hAnsi="Palatino Linotype" w:cs="Arial"/>
          <w:lang w:val="es-MX"/>
        </w:rPr>
        <w:t xml:space="preserve">que no </w:t>
      </w:r>
      <w:r w:rsidR="00F91F42" w:rsidRPr="00C3554A">
        <w:rPr>
          <w:rFonts w:ascii="Palatino Linotype" w:hAnsi="Palatino Linotype" w:cs="Arial"/>
          <w:lang w:val="es-MX"/>
        </w:rPr>
        <w:t>es posible otorgar el acceso a la información</w:t>
      </w:r>
      <w:r w:rsidR="003B6F7B" w:rsidRPr="00C3554A">
        <w:rPr>
          <w:rFonts w:ascii="Palatino Linotype" w:hAnsi="Palatino Linotype" w:cs="Arial"/>
          <w:lang w:val="es-MX"/>
        </w:rPr>
        <w:t xml:space="preserve"> al expediente laboral solicitado </w:t>
      </w:r>
      <w:r w:rsidR="00193FAE" w:rsidRPr="00C3554A">
        <w:rPr>
          <w:rFonts w:ascii="Palatino Linotype" w:hAnsi="Palatino Linotype" w:cs="Arial"/>
          <w:lang w:val="es-MX"/>
        </w:rPr>
        <w:t>además de que no fundamenta dicha situación</w:t>
      </w:r>
      <w:r w:rsidRPr="00C3554A">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C3554A" w:rsidRDefault="00FB1FEB" w:rsidP="00C3554A">
      <w:pPr>
        <w:spacing w:line="360" w:lineRule="auto"/>
        <w:contextualSpacing/>
        <w:jc w:val="both"/>
        <w:rPr>
          <w:rFonts w:ascii="Palatino Linotype" w:hAnsi="Palatino Linotype" w:cs="Arial"/>
          <w:lang w:val="es-MX"/>
        </w:rPr>
      </w:pPr>
    </w:p>
    <w:p w14:paraId="4BCE1566" w14:textId="77777777" w:rsidR="00FB1FEB" w:rsidRPr="00C3554A" w:rsidRDefault="00FB1FEB" w:rsidP="00C3554A">
      <w:pPr>
        <w:numPr>
          <w:ilvl w:val="0"/>
          <w:numId w:val="1"/>
        </w:numPr>
        <w:spacing w:line="360" w:lineRule="auto"/>
        <w:ind w:left="0" w:firstLine="0"/>
        <w:contextualSpacing/>
        <w:jc w:val="both"/>
        <w:rPr>
          <w:rFonts w:ascii="Palatino Linotype" w:hAnsi="Palatino Linotype" w:cs="Arial"/>
          <w:lang w:val="es-MX"/>
        </w:rPr>
      </w:pPr>
      <w:r w:rsidRPr="00C3554A">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94AC168" w14:textId="77777777" w:rsidR="00FB1FEB" w:rsidRPr="00C3554A" w:rsidRDefault="00FB1FEB" w:rsidP="00C3554A">
      <w:pPr>
        <w:spacing w:line="360" w:lineRule="auto"/>
        <w:rPr>
          <w:rFonts w:ascii="Palatino Linotype" w:hAnsi="Palatino Linotype"/>
          <w:lang w:val="es-MX" w:eastAsia="en-US"/>
        </w:rPr>
      </w:pPr>
    </w:p>
    <w:p w14:paraId="1298A06A" w14:textId="01EBD162" w:rsidR="002133C8" w:rsidRPr="00C3554A" w:rsidRDefault="00F835ED" w:rsidP="00C3554A">
      <w:pPr>
        <w:pStyle w:val="Ttulo1"/>
        <w:spacing w:before="0" w:line="360" w:lineRule="auto"/>
        <w:rPr>
          <w:rFonts w:ascii="Palatino Linotype" w:hAnsi="Palatino Linotype"/>
          <w:b/>
          <w:sz w:val="24"/>
          <w:szCs w:val="24"/>
        </w:rPr>
      </w:pPr>
      <w:bookmarkStart w:id="73" w:name="_Toc7123298"/>
      <w:r w:rsidRPr="00C3554A">
        <w:rPr>
          <w:rFonts w:ascii="Palatino Linotype" w:hAnsi="Palatino Linotype"/>
          <w:b/>
          <w:color w:val="000000" w:themeColor="text1"/>
          <w:sz w:val="24"/>
          <w:szCs w:val="24"/>
        </w:rPr>
        <w:t>I.</w:t>
      </w:r>
      <w:r w:rsidR="00515BA2" w:rsidRPr="00C3554A">
        <w:rPr>
          <w:rFonts w:ascii="Palatino Linotype" w:hAnsi="Palatino Linotype"/>
          <w:b/>
          <w:color w:val="000000" w:themeColor="text1"/>
          <w:sz w:val="24"/>
          <w:szCs w:val="24"/>
        </w:rPr>
        <w:t xml:space="preserve"> D</w:t>
      </w:r>
      <w:r w:rsidR="005C459D" w:rsidRPr="00C3554A">
        <w:rPr>
          <w:rFonts w:ascii="Palatino Linotype" w:hAnsi="Palatino Linotype"/>
          <w:b/>
          <w:color w:val="000000" w:themeColor="text1"/>
          <w:sz w:val="24"/>
          <w:szCs w:val="24"/>
        </w:rPr>
        <w:t>e la Información Solicitada.</w:t>
      </w:r>
      <w:bookmarkEnd w:id="73"/>
      <w:r w:rsidR="005C459D" w:rsidRPr="00C3554A">
        <w:rPr>
          <w:rFonts w:ascii="Palatino Linotype" w:hAnsi="Palatino Linotype"/>
          <w:b/>
          <w:color w:val="000000" w:themeColor="text1"/>
          <w:sz w:val="24"/>
          <w:szCs w:val="24"/>
        </w:rPr>
        <w:t xml:space="preserve"> </w:t>
      </w:r>
      <w:r w:rsidR="00515BA2" w:rsidRPr="00C3554A">
        <w:rPr>
          <w:rFonts w:ascii="Palatino Linotype" w:hAnsi="Palatino Linotype"/>
          <w:b/>
          <w:color w:val="000000" w:themeColor="text1"/>
          <w:sz w:val="24"/>
          <w:szCs w:val="24"/>
        </w:rPr>
        <w:t xml:space="preserve"> </w:t>
      </w:r>
    </w:p>
    <w:p w14:paraId="4ECC4FA1" w14:textId="77777777" w:rsidR="00516F8D" w:rsidRPr="00C3554A" w:rsidRDefault="00516F8D" w:rsidP="00C3554A">
      <w:pPr>
        <w:spacing w:line="360" w:lineRule="auto"/>
        <w:rPr>
          <w:rFonts w:ascii="Palatino Linotype" w:hAnsi="Palatino Linotype"/>
          <w:lang w:val="es-MX" w:eastAsia="en-US"/>
        </w:rPr>
      </w:pPr>
    </w:p>
    <w:p w14:paraId="2396E133" w14:textId="77777777" w:rsidR="00F91F42" w:rsidRPr="00C3554A" w:rsidRDefault="00F91F42" w:rsidP="00C3554A">
      <w:pPr>
        <w:spacing w:line="360" w:lineRule="auto"/>
        <w:rPr>
          <w:rFonts w:ascii="Palatino Linotype" w:hAnsi="Palatino Linotype"/>
          <w:lang w:val="es-MX" w:eastAsia="en-US"/>
        </w:rPr>
      </w:pPr>
    </w:p>
    <w:p w14:paraId="7F7DAB86" w14:textId="169F800D" w:rsidR="005E75D2" w:rsidRPr="00C3554A" w:rsidRDefault="002A6900" w:rsidP="00C3554A">
      <w:pPr>
        <w:pStyle w:val="Prrafodelista"/>
        <w:numPr>
          <w:ilvl w:val="0"/>
          <w:numId w:val="1"/>
        </w:numPr>
        <w:spacing w:line="360" w:lineRule="auto"/>
        <w:ind w:left="0" w:firstLine="0"/>
        <w:jc w:val="both"/>
        <w:rPr>
          <w:rFonts w:ascii="Palatino Linotype" w:hAnsi="Palatino Linotype" w:cs="Arial"/>
          <w:i/>
          <w:lang w:val="es-MX"/>
        </w:rPr>
      </w:pPr>
      <w:r w:rsidRPr="00C3554A">
        <w:rPr>
          <w:rFonts w:ascii="Palatino Linotype" w:hAnsi="Palatino Linotype" w:cs="Times New Roman"/>
          <w:lang w:eastAsia="es-ES_tradnl"/>
        </w:rPr>
        <w:lastRenderedPageBreak/>
        <w:t xml:space="preserve">Uno de los objetivos con los que cuenta la </w:t>
      </w:r>
      <w:r w:rsidR="005E75D2" w:rsidRPr="00C3554A">
        <w:rPr>
          <w:rFonts w:ascii="Palatino Linotype" w:hAnsi="Palatino Linotype" w:cs="Times New Roman"/>
          <w:lang w:eastAsia="es-ES_tradnl"/>
        </w:rPr>
        <w:t>Ley</w:t>
      </w:r>
      <w:r w:rsidR="00747C65" w:rsidRPr="00C3554A">
        <w:rPr>
          <w:rFonts w:ascii="Palatino Linotype" w:hAnsi="Palatino Linotype" w:cs="Times New Roman"/>
          <w:lang w:eastAsia="es-ES_tradnl"/>
        </w:rPr>
        <w:t xml:space="preserve"> de Transparencia y Acceso a la Información pública del Estado de México y Municipios, </w:t>
      </w:r>
      <w:r w:rsidRPr="00C3554A">
        <w:rPr>
          <w:rFonts w:ascii="Palatino Linotype" w:hAnsi="Palatino Linotype" w:cs="Times New Roman"/>
          <w:lang w:eastAsia="es-ES_tradnl"/>
        </w:rPr>
        <w:t xml:space="preserve">es </w:t>
      </w:r>
      <w:r w:rsidR="002242F7" w:rsidRPr="00C3554A">
        <w:rPr>
          <w:rFonts w:ascii="Palatino Linotype" w:hAnsi="Palatino Linotype" w:cs="Times New Roman"/>
          <w:lang w:eastAsia="es-ES_tradnl"/>
        </w:rPr>
        <w:t xml:space="preserve">el </w:t>
      </w:r>
      <w:r w:rsidR="00FB160E" w:rsidRPr="00C3554A">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C3554A">
        <w:rPr>
          <w:rFonts w:ascii="Palatino Linotype" w:hAnsi="Palatino Linotype" w:cs="Times New Roman"/>
          <w:lang w:eastAsia="es-ES_tradnl"/>
        </w:rPr>
        <w:t xml:space="preserve"> </w:t>
      </w:r>
      <w:r w:rsidR="00FB160E" w:rsidRPr="00C3554A">
        <w:rPr>
          <w:rFonts w:ascii="Palatino Linotype" w:hAnsi="Palatino Linotype" w:cs="Times New Roman"/>
          <w:lang w:eastAsia="es-ES_tradnl"/>
        </w:rPr>
        <w:t xml:space="preserve">de la información que obra en poder de los Sujetos Obligados.  </w:t>
      </w:r>
    </w:p>
    <w:p w14:paraId="05D2E9F7" w14:textId="77777777" w:rsidR="00C3554A" w:rsidRPr="00C3554A" w:rsidRDefault="00C3554A" w:rsidP="00C3554A">
      <w:pPr>
        <w:pStyle w:val="Prrafodelista"/>
        <w:spacing w:line="360" w:lineRule="auto"/>
        <w:ind w:left="0"/>
        <w:jc w:val="both"/>
        <w:rPr>
          <w:rFonts w:ascii="Palatino Linotype" w:hAnsi="Palatino Linotype" w:cs="Arial"/>
          <w:i/>
          <w:lang w:val="es-MX"/>
        </w:rPr>
      </w:pPr>
    </w:p>
    <w:p w14:paraId="5E001A1C" w14:textId="55CAFE43" w:rsidR="00935384" w:rsidRPr="00C3554A" w:rsidRDefault="00260059" w:rsidP="00C3554A">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3554A">
        <w:rPr>
          <w:rFonts w:ascii="Palatino Linotype" w:hAnsi="Palatino Linotype" w:cs="Arial"/>
          <w:color w:val="000000" w:themeColor="text1"/>
        </w:rPr>
        <w:t>L</w:t>
      </w:r>
      <w:r w:rsidR="0083163C" w:rsidRPr="00C3554A">
        <w:rPr>
          <w:rFonts w:ascii="Palatino Linotype" w:hAnsi="Palatino Linotype" w:cs="Arial"/>
          <w:color w:val="000000" w:themeColor="text1"/>
        </w:rPr>
        <w:t xml:space="preserve">uego entonces </w:t>
      </w:r>
      <w:r w:rsidR="00FB160E" w:rsidRPr="00C3554A">
        <w:rPr>
          <w:rFonts w:ascii="Palatino Linotype" w:hAnsi="Palatino Linotype" w:cs="Arial"/>
          <w:color w:val="000000" w:themeColor="text1"/>
        </w:rPr>
        <w:t>el artículo</w:t>
      </w:r>
      <w:r w:rsidR="00BD5CA8" w:rsidRPr="00C3554A">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C3554A">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C3554A">
        <w:rPr>
          <w:rFonts w:ascii="Palatino Linotype" w:hAnsi="Palatino Linotype" w:cs="Arial"/>
          <w:color w:val="000000" w:themeColor="text1"/>
        </w:rPr>
        <w:t>como a continuación se observa:</w:t>
      </w:r>
    </w:p>
    <w:p w14:paraId="3F1C2CF6" w14:textId="67893F89" w:rsidR="00935384" w:rsidRPr="00C3554A" w:rsidRDefault="00AC225D"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C3554A">
        <w:rPr>
          <w:rFonts w:ascii="Palatino Linotype" w:hAnsi="Palatino Linotype" w:cs="Times New Roman"/>
          <w:b/>
          <w:i/>
          <w:lang w:eastAsia="es-ES_tradnl"/>
        </w:rPr>
        <w:t>Artículo 18.</w:t>
      </w:r>
      <w:r w:rsidRPr="00C3554A">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D8B5619" w14:textId="77777777" w:rsidR="003B6F7B" w:rsidRPr="00C3554A" w:rsidRDefault="003B6F7B"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2572DFFD" w14:textId="77777777" w:rsidR="003B6F7B" w:rsidRPr="00C3554A" w:rsidRDefault="003B6F7B"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4307BDC2" w14:textId="77777777" w:rsidR="003B6F7B" w:rsidRPr="00C3554A" w:rsidRDefault="003B6F7B"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6FE6EE33" w14:textId="2DE04B0C" w:rsidR="003B6F7B" w:rsidRPr="00C3554A" w:rsidRDefault="004A5464" w:rsidP="00C3554A">
      <w:pPr>
        <w:pStyle w:val="Prrafodelista"/>
        <w:numPr>
          <w:ilvl w:val="0"/>
          <w:numId w:val="1"/>
        </w:numPr>
        <w:spacing w:line="360" w:lineRule="auto"/>
        <w:ind w:left="0" w:firstLine="0"/>
        <w:jc w:val="both"/>
        <w:rPr>
          <w:rFonts w:ascii="Palatino Linotype" w:eastAsia="MS Mincho" w:hAnsi="Palatino Linotype" w:cs="Arial"/>
          <w:i/>
          <w:lang w:val="es-MX"/>
        </w:rPr>
      </w:pPr>
      <w:r w:rsidRPr="00C3554A">
        <w:rPr>
          <w:rFonts w:ascii="Palatino Linotype" w:hAnsi="Palatino Linotype" w:cs="Arial"/>
        </w:rPr>
        <w:lastRenderedPageBreak/>
        <w:t xml:space="preserve">Expuesto lo anterior, </w:t>
      </w:r>
      <w:r w:rsidR="003B6F7B" w:rsidRPr="00C3554A">
        <w:rPr>
          <w:rFonts w:ascii="Palatino Linotype" w:eastAsia="Calibri" w:hAnsi="Palatino Linotype" w:cs="Times New Roman"/>
        </w:rPr>
        <w:t xml:space="preserve">para determinar si con la respuesta emitida el sujeto obligado atendió los requerimientos realizados por el particular </w:t>
      </w:r>
      <w:r w:rsidR="003B6F7B" w:rsidRPr="00C3554A">
        <w:rPr>
          <w:rFonts w:ascii="Palatino Linotype" w:eastAsia="Calibri" w:hAnsi="Palatino Linotype" w:cs="Times New Roman"/>
          <w:color w:val="000000"/>
          <w:lang w:val="es-ES" w:eastAsia="en-US"/>
        </w:rPr>
        <w:t>se considera pertinente elaborar un cuadro de análisis</w:t>
      </w:r>
      <w:r w:rsidR="003B6F7B" w:rsidRPr="00C3554A">
        <w:rPr>
          <w:rFonts w:ascii="Palatino Linotype" w:eastAsia="MS Mincho" w:hAnsi="Palatino Linotype" w:cs="Times New Roman"/>
          <w:color w:val="000000"/>
          <w:vertAlign w:val="superscript"/>
          <w:lang w:val="es-ES" w:eastAsia="en-US"/>
        </w:rPr>
        <w:footnoteReference w:id="1"/>
      </w:r>
      <w:r w:rsidR="003B6F7B" w:rsidRPr="00C3554A">
        <w:rPr>
          <w:rFonts w:ascii="Palatino Linotype" w:eastAsia="Calibri" w:hAnsi="Palatino Linotype" w:cs="Times New Roman"/>
          <w:color w:val="000000"/>
          <w:lang w:val="es-ES" w:eastAsia="en-US"/>
        </w:rPr>
        <w:t>, mismo que se inserta a continuación:</w:t>
      </w:r>
    </w:p>
    <w:p w14:paraId="094D089A" w14:textId="77777777" w:rsidR="003B6F7B" w:rsidRPr="00C3554A" w:rsidRDefault="003B6F7B" w:rsidP="00C3554A">
      <w:pPr>
        <w:spacing w:line="360" w:lineRule="auto"/>
        <w:ind w:left="720"/>
        <w:contextualSpacing/>
        <w:rPr>
          <w:rFonts w:ascii="Palatino Linotype" w:eastAsia="MS Mincho" w:hAnsi="Palatino Linotype" w:cs="Arial"/>
          <w:i/>
          <w:lang w:val="es-MX"/>
        </w:rPr>
      </w:pPr>
    </w:p>
    <w:tbl>
      <w:tblPr>
        <w:tblStyle w:val="Tablaconcuadrcula211"/>
        <w:tblW w:w="9214" w:type="dxa"/>
        <w:tblCellMar>
          <w:left w:w="70" w:type="dxa"/>
          <w:right w:w="70" w:type="dxa"/>
        </w:tblCellMar>
        <w:tblLook w:val="0000" w:firstRow="0" w:lastRow="0" w:firstColumn="0" w:lastColumn="0" w:noHBand="0" w:noVBand="0"/>
      </w:tblPr>
      <w:tblGrid>
        <w:gridCol w:w="1113"/>
        <w:gridCol w:w="1696"/>
        <w:gridCol w:w="4161"/>
        <w:gridCol w:w="2244"/>
      </w:tblGrid>
      <w:tr w:rsidR="003B6F7B" w:rsidRPr="00C3554A" w14:paraId="556EA023" w14:textId="77777777" w:rsidTr="00AE31B4">
        <w:trPr>
          <w:trHeight w:val="825"/>
        </w:trPr>
        <w:tc>
          <w:tcPr>
            <w:tcW w:w="9214" w:type="dxa"/>
            <w:gridSpan w:val="4"/>
          </w:tcPr>
          <w:p w14:paraId="6B4FA8FA" w14:textId="77777777" w:rsidR="003B6F7B" w:rsidRPr="00C3554A" w:rsidRDefault="003B6F7B" w:rsidP="00C3554A">
            <w:pPr>
              <w:spacing w:line="360" w:lineRule="auto"/>
              <w:jc w:val="center"/>
              <w:rPr>
                <w:rFonts w:ascii="Palatino Linotype" w:hAnsi="Palatino Linotype" w:cs="Arial"/>
                <w:b/>
                <w:sz w:val="24"/>
                <w:szCs w:val="24"/>
              </w:rPr>
            </w:pPr>
          </w:p>
          <w:p w14:paraId="6A125F07" w14:textId="77777777" w:rsidR="003B6F7B" w:rsidRPr="00C3554A" w:rsidRDefault="003B6F7B" w:rsidP="00C3554A">
            <w:pPr>
              <w:spacing w:line="360" w:lineRule="auto"/>
              <w:jc w:val="center"/>
              <w:rPr>
                <w:rFonts w:ascii="Palatino Linotype" w:hAnsi="Palatino Linotype" w:cs="Arial"/>
                <w:b/>
                <w:bCs/>
                <w:sz w:val="24"/>
                <w:szCs w:val="24"/>
                <w:lang w:val="es-ES_tradnl"/>
              </w:rPr>
            </w:pPr>
            <w:r w:rsidRPr="00C3554A">
              <w:rPr>
                <w:rFonts w:ascii="Palatino Linotype" w:hAnsi="Palatino Linotype" w:cs="Arial"/>
                <w:b/>
                <w:sz w:val="24"/>
                <w:szCs w:val="24"/>
              </w:rPr>
              <w:t xml:space="preserve">Solicitud </w:t>
            </w:r>
            <w:r w:rsidRPr="00C3554A">
              <w:rPr>
                <w:rFonts w:ascii="Palatino Linotype" w:hAnsi="Palatino Linotype" w:cs="Arial"/>
                <w:b/>
                <w:bCs/>
                <w:sz w:val="24"/>
                <w:szCs w:val="24"/>
                <w:lang w:val="es-ES_tradnl"/>
              </w:rPr>
              <w:t>00002/RAYON/IP/2019</w:t>
            </w:r>
          </w:p>
          <w:p w14:paraId="5DD47212" w14:textId="77777777" w:rsidR="003B6F7B" w:rsidRPr="00C3554A" w:rsidRDefault="003B6F7B" w:rsidP="00C3554A">
            <w:pPr>
              <w:spacing w:line="360" w:lineRule="auto"/>
              <w:rPr>
                <w:rFonts w:ascii="Palatino Linotype" w:hAnsi="Palatino Linotype" w:cs="Arial"/>
                <w:b/>
                <w:bCs/>
                <w:sz w:val="24"/>
                <w:szCs w:val="24"/>
                <w:lang w:val="es-ES_tradnl"/>
              </w:rPr>
            </w:pPr>
          </w:p>
          <w:p w14:paraId="09B0EC8F" w14:textId="77777777" w:rsidR="003B6F7B" w:rsidRPr="00C3554A" w:rsidRDefault="003B6F7B" w:rsidP="00C3554A">
            <w:pPr>
              <w:spacing w:line="360" w:lineRule="auto"/>
              <w:jc w:val="center"/>
              <w:rPr>
                <w:rFonts w:ascii="Palatino Linotype" w:hAnsi="Palatino Linotype" w:cs="Arial"/>
                <w:sz w:val="24"/>
                <w:szCs w:val="24"/>
                <w:lang w:val="es-ES_tradnl"/>
              </w:rPr>
            </w:pPr>
            <w:r w:rsidRPr="00C3554A">
              <w:rPr>
                <w:rFonts w:ascii="Palatino Linotype" w:hAnsi="Palatino Linotype" w:cs="Arial"/>
                <w:sz w:val="24"/>
                <w:szCs w:val="24"/>
                <w:lang w:val="es-ES_tradnl"/>
              </w:rPr>
              <w:t>Del servidor público referido en la solicitud.</w:t>
            </w:r>
          </w:p>
          <w:p w14:paraId="3A291746" w14:textId="4B5B53F6" w:rsidR="003B6F7B" w:rsidRPr="00C3554A" w:rsidRDefault="003B6F7B" w:rsidP="00C3554A">
            <w:pPr>
              <w:spacing w:line="360" w:lineRule="auto"/>
              <w:jc w:val="center"/>
              <w:rPr>
                <w:rFonts w:ascii="Palatino Linotype" w:hAnsi="Palatino Linotype" w:cs="Arial"/>
                <w:sz w:val="24"/>
                <w:szCs w:val="24"/>
              </w:rPr>
            </w:pPr>
          </w:p>
        </w:tc>
      </w:tr>
      <w:tr w:rsidR="003B6F7B" w:rsidRPr="00C3554A" w14:paraId="613A7735" w14:textId="77777777" w:rsidTr="00AE31B4">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14:paraId="1002320A" w14:textId="77777777" w:rsidR="003B6F7B" w:rsidRPr="00C3554A" w:rsidRDefault="003B6F7B" w:rsidP="00C3554A">
            <w:pPr>
              <w:spacing w:line="360" w:lineRule="auto"/>
              <w:rPr>
                <w:rFonts w:ascii="Palatino Linotype" w:hAnsi="Palatino Linotype"/>
                <w:sz w:val="24"/>
                <w:szCs w:val="24"/>
              </w:rPr>
            </w:pPr>
          </w:p>
          <w:p w14:paraId="3F465C82" w14:textId="77777777" w:rsidR="003B6F7B" w:rsidRPr="00C3554A" w:rsidRDefault="003B6F7B" w:rsidP="00C3554A">
            <w:pPr>
              <w:spacing w:line="360" w:lineRule="auto"/>
              <w:jc w:val="center"/>
              <w:rPr>
                <w:rFonts w:ascii="Palatino Linotype" w:hAnsi="Palatino Linotype"/>
                <w:sz w:val="24"/>
                <w:szCs w:val="24"/>
              </w:rPr>
            </w:pPr>
            <w:r w:rsidRPr="00C3554A">
              <w:rPr>
                <w:rFonts w:ascii="Palatino Linotype" w:hAnsi="Palatino Linotype"/>
                <w:sz w:val="24"/>
                <w:szCs w:val="24"/>
              </w:rPr>
              <w:t>Número</w:t>
            </w:r>
          </w:p>
        </w:tc>
        <w:tc>
          <w:tcPr>
            <w:tcW w:w="1701" w:type="dxa"/>
            <w:shd w:val="clear" w:color="auto" w:fill="DBDBDB"/>
          </w:tcPr>
          <w:p w14:paraId="0957CDE2" w14:textId="77777777" w:rsidR="003B6F7B" w:rsidRPr="00C3554A" w:rsidRDefault="003B6F7B" w:rsidP="00C3554A">
            <w:pPr>
              <w:spacing w:line="360" w:lineRule="auto"/>
              <w:jc w:val="center"/>
              <w:rPr>
                <w:rFonts w:ascii="Palatino Linotype" w:hAnsi="Palatino Linotype"/>
                <w:sz w:val="24"/>
                <w:szCs w:val="24"/>
              </w:rPr>
            </w:pPr>
          </w:p>
          <w:p w14:paraId="088204BD" w14:textId="77777777" w:rsidR="003B6F7B" w:rsidRPr="00C3554A" w:rsidRDefault="003B6F7B" w:rsidP="00C3554A">
            <w:pPr>
              <w:spacing w:line="360" w:lineRule="auto"/>
              <w:jc w:val="center"/>
              <w:rPr>
                <w:rFonts w:ascii="Palatino Linotype" w:hAnsi="Palatino Linotype"/>
                <w:sz w:val="24"/>
                <w:szCs w:val="24"/>
              </w:rPr>
            </w:pPr>
            <w:r w:rsidRPr="00C3554A">
              <w:rPr>
                <w:rFonts w:ascii="Palatino Linotype" w:hAnsi="Palatino Linotype"/>
                <w:sz w:val="24"/>
                <w:szCs w:val="24"/>
              </w:rPr>
              <w:t>Información Requerida:</w:t>
            </w:r>
          </w:p>
        </w:tc>
        <w:tc>
          <w:tcPr>
            <w:tcW w:w="4252" w:type="dxa"/>
            <w:shd w:val="clear" w:color="auto" w:fill="DBDBDB"/>
          </w:tcPr>
          <w:p w14:paraId="7EFC6B85" w14:textId="77777777" w:rsidR="003B6F7B" w:rsidRPr="00C3554A" w:rsidRDefault="003B6F7B" w:rsidP="00C3554A">
            <w:pPr>
              <w:spacing w:line="360" w:lineRule="auto"/>
              <w:jc w:val="center"/>
              <w:rPr>
                <w:rFonts w:ascii="Palatino Linotype" w:hAnsi="Palatino Linotype"/>
                <w:sz w:val="24"/>
                <w:szCs w:val="24"/>
              </w:rPr>
            </w:pPr>
          </w:p>
          <w:p w14:paraId="34B5DB9B" w14:textId="77777777" w:rsidR="003B6F7B" w:rsidRPr="00C3554A" w:rsidRDefault="003B6F7B" w:rsidP="00C3554A">
            <w:pPr>
              <w:spacing w:line="360" w:lineRule="auto"/>
              <w:jc w:val="center"/>
              <w:rPr>
                <w:rFonts w:ascii="Palatino Linotype" w:hAnsi="Palatino Linotype"/>
                <w:sz w:val="24"/>
                <w:szCs w:val="24"/>
              </w:rPr>
            </w:pPr>
            <w:r w:rsidRPr="00C3554A">
              <w:rPr>
                <w:rFonts w:ascii="Palatino Linotype" w:hAnsi="Palatino Linotype"/>
                <w:sz w:val="24"/>
                <w:szCs w:val="24"/>
              </w:rPr>
              <w:t xml:space="preserve">Información entregada en respuesta: </w:t>
            </w:r>
          </w:p>
        </w:tc>
        <w:tc>
          <w:tcPr>
            <w:tcW w:w="2268" w:type="dxa"/>
            <w:shd w:val="clear" w:color="auto" w:fill="D9D9D9"/>
          </w:tcPr>
          <w:p w14:paraId="3FB6A0C0" w14:textId="77777777" w:rsidR="003B6F7B" w:rsidRPr="00C3554A" w:rsidRDefault="003B6F7B" w:rsidP="00C3554A">
            <w:pPr>
              <w:spacing w:line="360" w:lineRule="auto"/>
              <w:jc w:val="center"/>
              <w:rPr>
                <w:rFonts w:ascii="Palatino Linotype" w:hAnsi="Palatino Linotype"/>
                <w:sz w:val="24"/>
                <w:szCs w:val="24"/>
              </w:rPr>
            </w:pPr>
          </w:p>
          <w:p w14:paraId="5C41BE9D" w14:textId="77777777" w:rsidR="003B6F7B" w:rsidRPr="00C3554A" w:rsidRDefault="003B6F7B" w:rsidP="00C3554A">
            <w:pPr>
              <w:spacing w:line="360" w:lineRule="auto"/>
              <w:jc w:val="center"/>
              <w:rPr>
                <w:rFonts w:ascii="Palatino Linotype" w:hAnsi="Palatino Linotype"/>
                <w:sz w:val="24"/>
                <w:szCs w:val="24"/>
              </w:rPr>
            </w:pPr>
            <w:r w:rsidRPr="00C3554A">
              <w:rPr>
                <w:rFonts w:ascii="Palatino Linotype" w:hAnsi="Palatino Linotype"/>
                <w:sz w:val="24"/>
                <w:szCs w:val="24"/>
              </w:rPr>
              <w:t xml:space="preserve">¿Satisface la solicitud? </w:t>
            </w:r>
          </w:p>
        </w:tc>
      </w:tr>
      <w:tr w:rsidR="003B6F7B" w:rsidRPr="00C3554A" w14:paraId="5F7E6C1E" w14:textId="77777777" w:rsidTr="00AE31B4">
        <w:tblPrEx>
          <w:tblCellMar>
            <w:left w:w="108" w:type="dxa"/>
            <w:right w:w="108" w:type="dxa"/>
          </w:tblCellMar>
          <w:tblLook w:val="04A0" w:firstRow="1" w:lastRow="0" w:firstColumn="1" w:lastColumn="0" w:noHBand="0" w:noVBand="1"/>
        </w:tblPrEx>
        <w:trPr>
          <w:trHeight w:val="635"/>
        </w:trPr>
        <w:tc>
          <w:tcPr>
            <w:tcW w:w="993" w:type="dxa"/>
            <w:shd w:val="clear" w:color="auto" w:fill="auto"/>
          </w:tcPr>
          <w:p w14:paraId="1AFC14DB" w14:textId="77777777" w:rsidR="003B6F7B" w:rsidRPr="00C3554A" w:rsidRDefault="003B6F7B" w:rsidP="00C3554A">
            <w:pPr>
              <w:tabs>
                <w:tab w:val="left" w:pos="1627"/>
              </w:tabs>
              <w:spacing w:line="360" w:lineRule="auto"/>
              <w:rPr>
                <w:rFonts w:ascii="Palatino Linotype" w:hAnsi="Palatino Linotype"/>
                <w:b/>
                <w:sz w:val="24"/>
                <w:szCs w:val="24"/>
              </w:rPr>
            </w:pPr>
          </w:p>
          <w:p w14:paraId="53B8DEEA" w14:textId="77777777" w:rsidR="003B6F7B" w:rsidRPr="00C3554A" w:rsidRDefault="003B6F7B" w:rsidP="00C3554A">
            <w:pPr>
              <w:tabs>
                <w:tab w:val="left" w:pos="1627"/>
              </w:tabs>
              <w:spacing w:line="360" w:lineRule="auto"/>
              <w:jc w:val="center"/>
              <w:rPr>
                <w:rFonts w:ascii="Palatino Linotype" w:hAnsi="Palatino Linotype"/>
                <w:b/>
                <w:sz w:val="24"/>
                <w:szCs w:val="24"/>
              </w:rPr>
            </w:pPr>
          </w:p>
          <w:p w14:paraId="764C8A2D" w14:textId="77777777" w:rsidR="003B6F7B" w:rsidRPr="00C3554A" w:rsidRDefault="003B6F7B" w:rsidP="00C3554A">
            <w:pPr>
              <w:tabs>
                <w:tab w:val="left" w:pos="1627"/>
              </w:tabs>
              <w:spacing w:line="360" w:lineRule="auto"/>
              <w:jc w:val="center"/>
              <w:rPr>
                <w:rFonts w:ascii="Palatino Linotype" w:hAnsi="Palatino Linotype"/>
                <w:b/>
                <w:sz w:val="24"/>
                <w:szCs w:val="24"/>
              </w:rPr>
            </w:pPr>
            <w:r w:rsidRPr="00C3554A">
              <w:rPr>
                <w:rFonts w:ascii="Palatino Linotype" w:hAnsi="Palatino Linotype"/>
                <w:b/>
                <w:sz w:val="24"/>
                <w:szCs w:val="24"/>
              </w:rPr>
              <w:t>1</w:t>
            </w:r>
          </w:p>
        </w:tc>
        <w:tc>
          <w:tcPr>
            <w:tcW w:w="1701" w:type="dxa"/>
            <w:shd w:val="clear" w:color="auto" w:fill="auto"/>
          </w:tcPr>
          <w:p w14:paraId="715DD203" w14:textId="77777777" w:rsidR="003B6F7B" w:rsidRPr="00C3554A" w:rsidRDefault="003B6F7B" w:rsidP="00C3554A">
            <w:pPr>
              <w:spacing w:line="360" w:lineRule="auto"/>
              <w:contextualSpacing/>
              <w:jc w:val="both"/>
              <w:rPr>
                <w:rFonts w:ascii="Palatino Linotype" w:hAnsi="Palatino Linotype"/>
                <w:color w:val="000000"/>
                <w:sz w:val="24"/>
                <w:szCs w:val="24"/>
              </w:rPr>
            </w:pPr>
          </w:p>
          <w:p w14:paraId="7548FD9A" w14:textId="77777777" w:rsidR="003B6F7B" w:rsidRPr="00C3554A" w:rsidRDefault="003B6F7B" w:rsidP="00C3554A">
            <w:pPr>
              <w:spacing w:line="360" w:lineRule="auto"/>
              <w:contextualSpacing/>
              <w:jc w:val="both"/>
              <w:rPr>
                <w:rFonts w:ascii="Palatino Linotype" w:hAnsi="Palatino Linotype"/>
                <w:color w:val="000000"/>
                <w:sz w:val="24"/>
                <w:szCs w:val="24"/>
                <w:lang w:val="es-ES_tradnl"/>
              </w:rPr>
            </w:pPr>
            <w:r w:rsidRPr="00C3554A">
              <w:rPr>
                <w:rFonts w:ascii="Palatino Linotype" w:hAnsi="Palatino Linotype"/>
                <w:color w:val="000000"/>
                <w:sz w:val="24"/>
                <w:szCs w:val="24"/>
                <w:lang w:val="es-ES_tradnl"/>
              </w:rPr>
              <w:t>Copia de su expediente laboral.</w:t>
            </w:r>
          </w:p>
          <w:p w14:paraId="374EAC0F" w14:textId="79C595F0" w:rsidR="003B6F7B" w:rsidRPr="00C3554A" w:rsidRDefault="003B6F7B" w:rsidP="00C3554A">
            <w:pPr>
              <w:spacing w:line="360" w:lineRule="auto"/>
              <w:contextualSpacing/>
              <w:jc w:val="both"/>
              <w:rPr>
                <w:rFonts w:ascii="Palatino Linotype" w:hAnsi="Palatino Linotype"/>
                <w:color w:val="000000"/>
                <w:sz w:val="24"/>
                <w:szCs w:val="24"/>
              </w:rPr>
            </w:pPr>
            <w:r w:rsidRPr="00C3554A">
              <w:rPr>
                <w:rFonts w:ascii="Palatino Linotype" w:hAnsi="Palatino Linotype"/>
                <w:color w:val="000000"/>
                <w:sz w:val="24"/>
                <w:szCs w:val="24"/>
                <w:lang w:val="es-ES_tradnl"/>
              </w:rPr>
              <w:t xml:space="preserve"> </w:t>
            </w:r>
          </w:p>
        </w:tc>
        <w:tc>
          <w:tcPr>
            <w:tcW w:w="4252" w:type="dxa"/>
            <w:shd w:val="clear" w:color="auto" w:fill="auto"/>
          </w:tcPr>
          <w:p w14:paraId="031C48C8" w14:textId="209F48E2" w:rsidR="003B6F7B" w:rsidRPr="00C3554A" w:rsidRDefault="00AE31B4" w:rsidP="00C3554A">
            <w:pPr>
              <w:spacing w:line="360" w:lineRule="auto"/>
              <w:ind w:hanging="107"/>
              <w:jc w:val="center"/>
              <w:rPr>
                <w:rFonts w:ascii="Palatino Linotype" w:hAnsi="Palatino Linotype"/>
                <w:sz w:val="24"/>
                <w:szCs w:val="24"/>
              </w:rPr>
            </w:pPr>
            <w:r w:rsidRPr="00C3554A">
              <w:rPr>
                <w:rFonts w:ascii="Palatino Linotype" w:hAnsi="Palatino Linotype"/>
                <w:color w:val="000000"/>
                <w:sz w:val="24"/>
                <w:szCs w:val="24"/>
              </w:rPr>
              <w:t xml:space="preserve">“…no es posible proporcionar en copia en razón de contener información de carácter confidencial, de conformidad con lo dispuesto por el artículo 86 de la Ley de Transparencia y Acceso a la </w:t>
            </w:r>
            <w:r w:rsidRPr="00C3554A">
              <w:rPr>
                <w:rFonts w:ascii="Palatino Linotype" w:hAnsi="Palatino Linotype"/>
                <w:color w:val="000000"/>
                <w:sz w:val="24"/>
                <w:szCs w:val="24"/>
              </w:rPr>
              <w:lastRenderedPageBreak/>
              <w:t>Información Pública del Estado de México y Municipios...” (Sic)</w:t>
            </w:r>
          </w:p>
        </w:tc>
        <w:tc>
          <w:tcPr>
            <w:tcW w:w="2268" w:type="dxa"/>
          </w:tcPr>
          <w:p w14:paraId="6F20E151" w14:textId="77777777" w:rsidR="003B6F7B" w:rsidRPr="00C3554A" w:rsidRDefault="003B6F7B" w:rsidP="00C3554A">
            <w:pPr>
              <w:spacing w:line="360" w:lineRule="auto"/>
              <w:rPr>
                <w:rFonts w:ascii="Palatino Linotype" w:hAnsi="Palatino Linotype"/>
                <w:sz w:val="24"/>
                <w:szCs w:val="24"/>
              </w:rPr>
            </w:pPr>
          </w:p>
          <w:p w14:paraId="5B70D743" w14:textId="77777777" w:rsidR="003B6F7B" w:rsidRPr="00C3554A" w:rsidRDefault="003B6F7B" w:rsidP="00C3554A">
            <w:pPr>
              <w:spacing w:line="360" w:lineRule="auto"/>
              <w:rPr>
                <w:rFonts w:ascii="Palatino Linotype" w:hAnsi="Palatino Linotype"/>
                <w:sz w:val="24"/>
                <w:szCs w:val="24"/>
              </w:rPr>
            </w:pPr>
          </w:p>
          <w:p w14:paraId="12FF1968" w14:textId="537D40E9" w:rsidR="003B6F7B" w:rsidRPr="00C3554A" w:rsidRDefault="00AE31B4" w:rsidP="00C3554A">
            <w:pPr>
              <w:tabs>
                <w:tab w:val="left" w:pos="930"/>
                <w:tab w:val="center" w:pos="1026"/>
              </w:tabs>
              <w:spacing w:line="360" w:lineRule="auto"/>
              <w:jc w:val="center"/>
              <w:rPr>
                <w:rFonts w:ascii="Palatino Linotype" w:hAnsi="Palatino Linotype"/>
                <w:sz w:val="24"/>
                <w:szCs w:val="24"/>
              </w:rPr>
            </w:pPr>
            <w:r w:rsidRPr="00C3554A">
              <w:rPr>
                <w:rFonts w:ascii="Palatino Linotype" w:hAnsi="Palatino Linotype"/>
                <w:sz w:val="24"/>
                <w:szCs w:val="24"/>
              </w:rPr>
              <w:t>NO</w:t>
            </w:r>
          </w:p>
        </w:tc>
      </w:tr>
      <w:tr w:rsidR="003B6F7B" w:rsidRPr="00C3554A" w14:paraId="1FB83D99" w14:textId="77777777" w:rsidTr="00AE31B4">
        <w:tblPrEx>
          <w:tblCellMar>
            <w:left w:w="108" w:type="dxa"/>
            <w:right w:w="108" w:type="dxa"/>
          </w:tblCellMar>
          <w:tblLook w:val="04A0" w:firstRow="1" w:lastRow="0" w:firstColumn="1" w:lastColumn="0" w:noHBand="0" w:noVBand="1"/>
        </w:tblPrEx>
        <w:trPr>
          <w:trHeight w:val="1540"/>
        </w:trPr>
        <w:tc>
          <w:tcPr>
            <w:tcW w:w="993" w:type="dxa"/>
            <w:shd w:val="clear" w:color="auto" w:fill="auto"/>
          </w:tcPr>
          <w:p w14:paraId="1006A3BA" w14:textId="77777777" w:rsidR="003B6F7B" w:rsidRPr="00C3554A" w:rsidRDefault="003B6F7B" w:rsidP="00C3554A">
            <w:pPr>
              <w:tabs>
                <w:tab w:val="left" w:pos="1627"/>
              </w:tabs>
              <w:spacing w:line="360" w:lineRule="auto"/>
              <w:jc w:val="center"/>
              <w:rPr>
                <w:rFonts w:ascii="Palatino Linotype" w:hAnsi="Palatino Linotype"/>
                <w:b/>
                <w:sz w:val="24"/>
                <w:szCs w:val="24"/>
              </w:rPr>
            </w:pPr>
            <w:r w:rsidRPr="00C3554A">
              <w:rPr>
                <w:rFonts w:ascii="Palatino Linotype" w:hAnsi="Palatino Linotype"/>
                <w:b/>
                <w:sz w:val="24"/>
                <w:szCs w:val="24"/>
              </w:rPr>
              <w:lastRenderedPageBreak/>
              <w:t>2</w:t>
            </w:r>
          </w:p>
        </w:tc>
        <w:tc>
          <w:tcPr>
            <w:tcW w:w="1701" w:type="dxa"/>
            <w:shd w:val="clear" w:color="auto" w:fill="auto"/>
          </w:tcPr>
          <w:p w14:paraId="69C3CE77" w14:textId="054F726A" w:rsidR="003B6F7B" w:rsidRPr="00C3554A" w:rsidRDefault="003B6F7B" w:rsidP="00C3554A">
            <w:pPr>
              <w:spacing w:line="360" w:lineRule="auto"/>
              <w:contextualSpacing/>
              <w:jc w:val="both"/>
              <w:rPr>
                <w:rFonts w:ascii="Palatino Linotype" w:hAnsi="Palatino Linotype"/>
                <w:color w:val="000000"/>
                <w:sz w:val="24"/>
                <w:szCs w:val="24"/>
                <w:lang w:val="es-ES_tradnl"/>
              </w:rPr>
            </w:pPr>
            <w:r w:rsidRPr="00C3554A">
              <w:rPr>
                <w:rFonts w:ascii="Palatino Linotype" w:hAnsi="Palatino Linotype"/>
                <w:color w:val="000000"/>
                <w:sz w:val="24"/>
                <w:szCs w:val="24"/>
                <w:lang w:val="es-ES_tradnl"/>
              </w:rPr>
              <w:t>Ingresos saldo bruto y neto.</w:t>
            </w:r>
          </w:p>
        </w:tc>
        <w:tc>
          <w:tcPr>
            <w:tcW w:w="4252" w:type="dxa"/>
            <w:shd w:val="clear" w:color="auto" w:fill="auto"/>
          </w:tcPr>
          <w:p w14:paraId="51E773D8" w14:textId="59997624" w:rsidR="003B6F7B" w:rsidRPr="00C3554A" w:rsidRDefault="00AE31B4" w:rsidP="00C3554A">
            <w:pPr>
              <w:spacing w:line="360" w:lineRule="auto"/>
              <w:jc w:val="center"/>
              <w:rPr>
                <w:rFonts w:ascii="Palatino Linotype" w:hAnsi="Palatino Linotype"/>
                <w:sz w:val="24"/>
                <w:szCs w:val="24"/>
              </w:rPr>
            </w:pPr>
            <w:r w:rsidRPr="00C3554A">
              <w:rPr>
                <w:rFonts w:ascii="Palatino Linotype" w:hAnsi="Palatino Linotype"/>
                <w:sz w:val="24"/>
                <w:szCs w:val="24"/>
                <w:lang w:val="es-ES_tradnl"/>
              </w:rPr>
              <w:t>“Tiene una percepción mensual bruta de $25,665.30 y neta de $19,266.45” (Sic)</w:t>
            </w:r>
          </w:p>
        </w:tc>
        <w:tc>
          <w:tcPr>
            <w:tcW w:w="2268" w:type="dxa"/>
          </w:tcPr>
          <w:p w14:paraId="375409CC" w14:textId="77777777" w:rsidR="003B6F7B" w:rsidRPr="00C3554A" w:rsidRDefault="003B6F7B" w:rsidP="00C3554A">
            <w:pPr>
              <w:spacing w:line="360" w:lineRule="auto"/>
              <w:rPr>
                <w:rFonts w:ascii="Palatino Linotype" w:hAnsi="Palatino Linotype"/>
                <w:sz w:val="24"/>
                <w:szCs w:val="24"/>
              </w:rPr>
            </w:pPr>
          </w:p>
          <w:p w14:paraId="2E08B944" w14:textId="56D2CA1C" w:rsidR="003B6F7B" w:rsidRPr="00C3554A" w:rsidRDefault="00AE31B4" w:rsidP="00C3554A">
            <w:pPr>
              <w:spacing w:line="360" w:lineRule="auto"/>
              <w:jc w:val="center"/>
              <w:rPr>
                <w:rFonts w:ascii="Palatino Linotype" w:hAnsi="Palatino Linotype"/>
                <w:sz w:val="24"/>
                <w:szCs w:val="24"/>
              </w:rPr>
            </w:pPr>
            <w:r w:rsidRPr="00C3554A">
              <w:rPr>
                <w:rFonts w:ascii="Palatino Linotype" w:hAnsi="Palatino Linotype"/>
                <w:sz w:val="24"/>
                <w:szCs w:val="24"/>
              </w:rPr>
              <w:t>SI</w:t>
            </w:r>
          </w:p>
        </w:tc>
      </w:tr>
      <w:tr w:rsidR="003B6F7B" w:rsidRPr="00C3554A" w14:paraId="3BB3746D" w14:textId="77777777" w:rsidTr="00AE31B4">
        <w:tblPrEx>
          <w:tblCellMar>
            <w:left w:w="108" w:type="dxa"/>
            <w:right w:w="108" w:type="dxa"/>
          </w:tblCellMar>
          <w:tblLook w:val="04A0" w:firstRow="1" w:lastRow="0" w:firstColumn="1" w:lastColumn="0" w:noHBand="0" w:noVBand="1"/>
        </w:tblPrEx>
        <w:trPr>
          <w:trHeight w:val="1337"/>
        </w:trPr>
        <w:tc>
          <w:tcPr>
            <w:tcW w:w="993" w:type="dxa"/>
            <w:shd w:val="clear" w:color="auto" w:fill="auto"/>
          </w:tcPr>
          <w:p w14:paraId="7A1FCC87" w14:textId="77777777" w:rsidR="003B6F7B" w:rsidRPr="00C3554A" w:rsidRDefault="003B6F7B" w:rsidP="00C3554A">
            <w:pPr>
              <w:tabs>
                <w:tab w:val="left" w:pos="1627"/>
              </w:tabs>
              <w:spacing w:line="360" w:lineRule="auto"/>
              <w:jc w:val="center"/>
              <w:rPr>
                <w:rFonts w:ascii="Palatino Linotype" w:hAnsi="Palatino Linotype"/>
                <w:b/>
                <w:sz w:val="24"/>
                <w:szCs w:val="24"/>
              </w:rPr>
            </w:pPr>
            <w:r w:rsidRPr="00C3554A">
              <w:rPr>
                <w:rFonts w:ascii="Palatino Linotype" w:hAnsi="Palatino Linotype"/>
                <w:b/>
                <w:sz w:val="24"/>
                <w:szCs w:val="24"/>
              </w:rPr>
              <w:t>3</w:t>
            </w:r>
          </w:p>
        </w:tc>
        <w:tc>
          <w:tcPr>
            <w:tcW w:w="1701" w:type="dxa"/>
            <w:shd w:val="clear" w:color="auto" w:fill="auto"/>
          </w:tcPr>
          <w:p w14:paraId="30F64EDB" w14:textId="77777777" w:rsidR="003B6F7B" w:rsidRPr="00C3554A" w:rsidRDefault="003B6F7B" w:rsidP="00C3554A">
            <w:pPr>
              <w:spacing w:line="360" w:lineRule="auto"/>
              <w:contextualSpacing/>
              <w:jc w:val="both"/>
              <w:rPr>
                <w:rFonts w:ascii="Palatino Linotype" w:hAnsi="Palatino Linotype"/>
                <w:color w:val="000000"/>
                <w:sz w:val="24"/>
                <w:szCs w:val="24"/>
              </w:rPr>
            </w:pPr>
          </w:p>
          <w:p w14:paraId="0495BA14" w14:textId="37D99C4C" w:rsidR="003B6F7B" w:rsidRPr="00C3554A" w:rsidRDefault="003B6F7B" w:rsidP="00C3554A">
            <w:pPr>
              <w:spacing w:line="360" w:lineRule="auto"/>
              <w:contextualSpacing/>
              <w:jc w:val="both"/>
              <w:rPr>
                <w:rFonts w:ascii="Palatino Linotype" w:hAnsi="Palatino Linotype"/>
                <w:color w:val="000000"/>
                <w:sz w:val="24"/>
                <w:szCs w:val="24"/>
                <w:lang w:val="es-ES_tradnl"/>
              </w:rPr>
            </w:pPr>
            <w:r w:rsidRPr="00C3554A">
              <w:rPr>
                <w:rFonts w:ascii="Palatino Linotype" w:hAnsi="Palatino Linotype"/>
                <w:color w:val="000000"/>
                <w:sz w:val="24"/>
                <w:szCs w:val="24"/>
                <w:lang w:val="es-ES_tradnl"/>
              </w:rPr>
              <w:t>Documentos que acrediten sus estudios.</w:t>
            </w:r>
          </w:p>
          <w:p w14:paraId="743BEC1D" w14:textId="53E50A2C" w:rsidR="003B6F7B" w:rsidRPr="00C3554A" w:rsidRDefault="003B6F7B" w:rsidP="00C3554A">
            <w:pPr>
              <w:spacing w:line="360" w:lineRule="auto"/>
              <w:contextualSpacing/>
              <w:jc w:val="both"/>
              <w:rPr>
                <w:rFonts w:ascii="Palatino Linotype" w:hAnsi="Palatino Linotype"/>
                <w:color w:val="000000"/>
                <w:sz w:val="24"/>
                <w:szCs w:val="24"/>
              </w:rPr>
            </w:pPr>
          </w:p>
        </w:tc>
        <w:tc>
          <w:tcPr>
            <w:tcW w:w="4252" w:type="dxa"/>
            <w:shd w:val="clear" w:color="auto" w:fill="auto"/>
          </w:tcPr>
          <w:p w14:paraId="39DE1C75" w14:textId="77777777" w:rsidR="003B6F7B" w:rsidRPr="00C3554A" w:rsidRDefault="003B6F7B" w:rsidP="00C3554A">
            <w:pPr>
              <w:spacing w:line="360" w:lineRule="auto"/>
              <w:jc w:val="both"/>
              <w:rPr>
                <w:rFonts w:ascii="Palatino Linotype" w:hAnsi="Palatino Linotype"/>
                <w:sz w:val="24"/>
                <w:szCs w:val="24"/>
              </w:rPr>
            </w:pPr>
          </w:p>
          <w:p w14:paraId="18F67B2A" w14:textId="7C30A986" w:rsidR="003B6F7B" w:rsidRPr="00C3554A" w:rsidRDefault="003B6F7B" w:rsidP="00C3554A">
            <w:pPr>
              <w:spacing w:line="360" w:lineRule="auto"/>
              <w:ind w:hanging="107"/>
              <w:jc w:val="center"/>
              <w:rPr>
                <w:rFonts w:ascii="Palatino Linotype" w:hAnsi="Palatino Linotype"/>
                <w:sz w:val="24"/>
                <w:szCs w:val="24"/>
              </w:rPr>
            </w:pPr>
          </w:p>
          <w:p w14:paraId="42DFB8C0" w14:textId="7007ED9E" w:rsidR="003B6F7B" w:rsidRPr="00C3554A" w:rsidRDefault="00AE31B4" w:rsidP="00C3554A">
            <w:pPr>
              <w:spacing w:line="360" w:lineRule="auto"/>
              <w:jc w:val="both"/>
              <w:rPr>
                <w:rFonts w:ascii="Palatino Linotype" w:hAnsi="Palatino Linotype"/>
                <w:sz w:val="24"/>
                <w:szCs w:val="24"/>
              </w:rPr>
            </w:pPr>
            <w:r w:rsidRPr="00C3554A">
              <w:rPr>
                <w:rFonts w:ascii="Palatino Linotype" w:hAnsi="Palatino Linotype"/>
                <w:sz w:val="24"/>
                <w:szCs w:val="24"/>
                <w:lang w:val="es-ES_tradnl"/>
              </w:rPr>
              <w:t>“…se anexa vía SAIMEX, copia simple del certificado de terminación de Estudios de Laboratorista Químico”</w:t>
            </w:r>
          </w:p>
        </w:tc>
        <w:tc>
          <w:tcPr>
            <w:tcW w:w="2268" w:type="dxa"/>
          </w:tcPr>
          <w:p w14:paraId="1BBF63F6" w14:textId="77777777" w:rsidR="003B6F7B" w:rsidRPr="00C3554A" w:rsidRDefault="003B6F7B" w:rsidP="00C3554A">
            <w:pPr>
              <w:spacing w:line="360" w:lineRule="auto"/>
              <w:rPr>
                <w:rFonts w:ascii="Palatino Linotype" w:hAnsi="Palatino Linotype"/>
                <w:sz w:val="24"/>
                <w:szCs w:val="24"/>
              </w:rPr>
            </w:pPr>
          </w:p>
          <w:p w14:paraId="186A8F6A" w14:textId="77777777" w:rsidR="003B6F7B" w:rsidRPr="00C3554A" w:rsidRDefault="003B6F7B" w:rsidP="00C3554A">
            <w:pPr>
              <w:spacing w:line="360" w:lineRule="auto"/>
              <w:jc w:val="center"/>
              <w:rPr>
                <w:rFonts w:ascii="Palatino Linotype" w:hAnsi="Palatino Linotype"/>
                <w:sz w:val="24"/>
                <w:szCs w:val="24"/>
              </w:rPr>
            </w:pPr>
          </w:p>
          <w:p w14:paraId="4B0C8E14" w14:textId="7758E9E4" w:rsidR="003B6F7B" w:rsidRPr="00C3554A" w:rsidRDefault="00AE31B4" w:rsidP="00C3554A">
            <w:pPr>
              <w:spacing w:line="360" w:lineRule="auto"/>
              <w:jc w:val="center"/>
              <w:rPr>
                <w:rFonts w:ascii="Palatino Linotype" w:hAnsi="Palatino Linotype"/>
                <w:sz w:val="24"/>
                <w:szCs w:val="24"/>
              </w:rPr>
            </w:pPr>
            <w:r w:rsidRPr="00C3554A">
              <w:rPr>
                <w:rFonts w:ascii="Palatino Linotype" w:hAnsi="Palatino Linotype"/>
                <w:sz w:val="24"/>
                <w:szCs w:val="24"/>
              </w:rPr>
              <w:t xml:space="preserve">Parcialmente </w:t>
            </w:r>
          </w:p>
        </w:tc>
      </w:tr>
      <w:tr w:rsidR="003B6F7B" w:rsidRPr="00C3554A" w14:paraId="2A6CDC97" w14:textId="77777777" w:rsidTr="00AE31B4">
        <w:trPr>
          <w:trHeight w:val="675"/>
        </w:trPr>
        <w:tc>
          <w:tcPr>
            <w:tcW w:w="993" w:type="dxa"/>
          </w:tcPr>
          <w:p w14:paraId="6E86474C" w14:textId="77777777" w:rsidR="003B6F7B" w:rsidRPr="00C3554A" w:rsidRDefault="003B6F7B" w:rsidP="00C3554A">
            <w:pPr>
              <w:spacing w:line="360" w:lineRule="auto"/>
              <w:jc w:val="center"/>
              <w:rPr>
                <w:rFonts w:ascii="Palatino Linotype" w:hAnsi="Palatino Linotype" w:cs="Arial"/>
                <w:sz w:val="24"/>
                <w:szCs w:val="24"/>
              </w:rPr>
            </w:pPr>
            <w:r w:rsidRPr="00C3554A">
              <w:rPr>
                <w:rFonts w:ascii="Palatino Linotype" w:hAnsi="Palatino Linotype" w:cs="Arial"/>
                <w:sz w:val="24"/>
                <w:szCs w:val="24"/>
              </w:rPr>
              <w:t>4</w:t>
            </w:r>
          </w:p>
        </w:tc>
        <w:tc>
          <w:tcPr>
            <w:tcW w:w="1701" w:type="dxa"/>
          </w:tcPr>
          <w:p w14:paraId="306A1650" w14:textId="005B0319" w:rsidR="003B6F7B" w:rsidRPr="00C3554A" w:rsidRDefault="003B6F7B" w:rsidP="00C3554A">
            <w:pPr>
              <w:spacing w:line="360" w:lineRule="auto"/>
              <w:jc w:val="both"/>
              <w:rPr>
                <w:rFonts w:ascii="Palatino Linotype" w:hAnsi="Palatino Linotype" w:cs="Arial"/>
                <w:sz w:val="24"/>
                <w:szCs w:val="24"/>
              </w:rPr>
            </w:pPr>
            <w:r w:rsidRPr="00C3554A">
              <w:rPr>
                <w:rFonts w:ascii="Palatino Linotype" w:hAnsi="Palatino Linotype" w:cs="Arial"/>
                <w:sz w:val="24"/>
                <w:szCs w:val="24"/>
              </w:rPr>
              <w:t>Denuncias en su contra.</w:t>
            </w:r>
          </w:p>
        </w:tc>
        <w:tc>
          <w:tcPr>
            <w:tcW w:w="4252" w:type="dxa"/>
          </w:tcPr>
          <w:p w14:paraId="5F019BF0" w14:textId="50F25842" w:rsidR="003B6F7B" w:rsidRPr="00C3554A" w:rsidRDefault="00AE31B4" w:rsidP="00C3554A">
            <w:pPr>
              <w:spacing w:line="360" w:lineRule="auto"/>
              <w:ind w:hanging="107"/>
              <w:jc w:val="center"/>
              <w:rPr>
                <w:rFonts w:ascii="Palatino Linotype" w:hAnsi="Palatino Linotype" w:cs="Arial"/>
                <w:sz w:val="24"/>
                <w:szCs w:val="24"/>
              </w:rPr>
            </w:pPr>
            <w:r w:rsidRPr="00C3554A">
              <w:rPr>
                <w:rFonts w:ascii="Palatino Linotype" w:hAnsi="Palatino Linotype"/>
                <w:color w:val="000000"/>
                <w:sz w:val="24"/>
                <w:szCs w:val="24"/>
              </w:rPr>
              <w:t>“no existen denuncias en su contra de acuerdo a su expediente personal” (Sic)</w:t>
            </w:r>
          </w:p>
        </w:tc>
        <w:tc>
          <w:tcPr>
            <w:tcW w:w="2268" w:type="dxa"/>
          </w:tcPr>
          <w:p w14:paraId="5BC83382" w14:textId="28DCF1E2" w:rsidR="003B6F7B" w:rsidRPr="00C3554A" w:rsidRDefault="00AE31B4" w:rsidP="00C3554A">
            <w:pPr>
              <w:spacing w:line="360" w:lineRule="auto"/>
              <w:jc w:val="center"/>
              <w:rPr>
                <w:rFonts w:ascii="Palatino Linotype" w:hAnsi="Palatino Linotype" w:cs="Arial"/>
                <w:sz w:val="24"/>
                <w:szCs w:val="24"/>
              </w:rPr>
            </w:pPr>
            <w:r w:rsidRPr="00C3554A">
              <w:rPr>
                <w:rFonts w:ascii="Palatino Linotype" w:hAnsi="Palatino Linotype" w:cs="Arial"/>
                <w:sz w:val="24"/>
                <w:szCs w:val="24"/>
              </w:rPr>
              <w:t>SI</w:t>
            </w:r>
          </w:p>
        </w:tc>
      </w:tr>
    </w:tbl>
    <w:p w14:paraId="06B7629A" w14:textId="77777777" w:rsidR="00AE31B4" w:rsidRPr="00C3554A" w:rsidRDefault="00AE31B4" w:rsidP="00C3554A">
      <w:pPr>
        <w:widowControl w:val="0"/>
        <w:autoSpaceDE w:val="0"/>
        <w:autoSpaceDN w:val="0"/>
        <w:adjustRightInd w:val="0"/>
        <w:spacing w:line="360" w:lineRule="auto"/>
        <w:contextualSpacing/>
        <w:jc w:val="both"/>
        <w:rPr>
          <w:rFonts w:ascii="Palatino Linotype" w:eastAsia="Times New Roman" w:hAnsi="Palatino Linotype" w:cs="Times New Roman"/>
          <w:lang w:eastAsia="es-ES_tradnl"/>
        </w:rPr>
      </w:pPr>
    </w:p>
    <w:p w14:paraId="4C599857" w14:textId="3443B05F" w:rsidR="003B6F7B" w:rsidRPr="00C3554A" w:rsidRDefault="003B6F7B" w:rsidP="00C3554A">
      <w:pPr>
        <w:widowControl w:val="0"/>
        <w:numPr>
          <w:ilvl w:val="0"/>
          <w:numId w:val="1"/>
        </w:numPr>
        <w:autoSpaceDE w:val="0"/>
        <w:autoSpaceDN w:val="0"/>
        <w:adjustRightInd w:val="0"/>
        <w:spacing w:line="360" w:lineRule="auto"/>
        <w:ind w:left="0" w:firstLine="0"/>
        <w:contextualSpacing/>
        <w:jc w:val="both"/>
        <w:rPr>
          <w:rFonts w:ascii="Palatino Linotype" w:eastAsia="Times New Roman" w:hAnsi="Palatino Linotype" w:cs="Times New Roman"/>
          <w:lang w:eastAsia="es-ES_tradnl"/>
        </w:rPr>
      </w:pPr>
      <w:r w:rsidRPr="00C3554A">
        <w:rPr>
          <w:rFonts w:ascii="Palatino Linotype" w:eastAsia="Times New Roman" w:hAnsi="Palatino Linotype" w:cs="Arial"/>
          <w:color w:val="000000"/>
        </w:rPr>
        <w:t>Puntualizado lo anterior</w:t>
      </w:r>
      <w:r w:rsidR="00AE31B4" w:rsidRPr="00C3554A">
        <w:rPr>
          <w:rFonts w:ascii="Palatino Linotype" w:eastAsia="Times New Roman" w:hAnsi="Palatino Linotype" w:cs="Arial"/>
          <w:color w:val="000000"/>
        </w:rPr>
        <w:t xml:space="preserve"> es necesario señalar que las razones o motivos de inconformidad aducidas por el particular devienen fundadas, toda vez que no se sustentó debidamente la clasificación del expediente laboral que pretende el </w:t>
      </w:r>
      <w:r w:rsidR="00AE31B4" w:rsidRPr="00C3554A">
        <w:rPr>
          <w:rFonts w:ascii="Palatino Linotype" w:eastAsia="Times New Roman" w:hAnsi="Palatino Linotype" w:cs="Arial"/>
          <w:b/>
          <w:color w:val="000000"/>
        </w:rPr>
        <w:t xml:space="preserve">SUJETO O BLIGADO, </w:t>
      </w:r>
      <w:r w:rsidR="00AE31B4" w:rsidRPr="00C3554A">
        <w:rPr>
          <w:rFonts w:ascii="Palatino Linotype" w:eastAsia="Times New Roman" w:hAnsi="Palatino Linotype" w:cs="Arial"/>
          <w:color w:val="000000"/>
        </w:rPr>
        <w:t xml:space="preserve">aunado a que el documento mediante el cual se pretende comprobar los estudios realizados por el servidor público contiene datos personales. </w:t>
      </w:r>
    </w:p>
    <w:p w14:paraId="49B28DB5" w14:textId="77777777" w:rsidR="00AE31B4" w:rsidRPr="00C3554A" w:rsidRDefault="00AE31B4" w:rsidP="00C3554A">
      <w:pPr>
        <w:widowControl w:val="0"/>
        <w:autoSpaceDE w:val="0"/>
        <w:autoSpaceDN w:val="0"/>
        <w:adjustRightInd w:val="0"/>
        <w:spacing w:line="360" w:lineRule="auto"/>
        <w:contextualSpacing/>
        <w:jc w:val="both"/>
        <w:rPr>
          <w:rFonts w:ascii="Palatino Linotype" w:eastAsia="Times New Roman" w:hAnsi="Palatino Linotype" w:cs="Times New Roman"/>
          <w:lang w:eastAsia="es-ES_tradnl"/>
        </w:rPr>
      </w:pPr>
    </w:p>
    <w:p w14:paraId="0DA9EBF3" w14:textId="77777777" w:rsidR="00A32F9D" w:rsidRPr="00C3554A" w:rsidRDefault="00AE31B4" w:rsidP="00C3554A">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3554A">
        <w:rPr>
          <w:rFonts w:ascii="Palatino Linotype" w:eastAsia="Times New Roman" w:hAnsi="Palatino Linotype" w:cs="Arial"/>
          <w:color w:val="000000"/>
        </w:rPr>
        <w:t xml:space="preserve">Consecuentemente resulta viable precisar que por lo que respecta a la información entregada en los putos </w:t>
      </w:r>
      <w:r w:rsidR="00A32F9D" w:rsidRPr="00C3554A">
        <w:rPr>
          <w:rFonts w:ascii="Palatino Linotype" w:eastAsia="Times New Roman" w:hAnsi="Palatino Linotype" w:cs="Arial"/>
          <w:color w:val="000000"/>
        </w:rPr>
        <w:t xml:space="preserve">1, 2, y 3 este </w:t>
      </w:r>
      <w:r w:rsidR="00A32F9D" w:rsidRPr="00C3554A">
        <w:rPr>
          <w:rFonts w:ascii="Palatino Linotype" w:hAnsi="Palatino Linotype" w:cs="Times New Roman"/>
          <w:lang w:eastAsia="es-ES_tradnl"/>
        </w:rPr>
        <w:t xml:space="preserve">éste Órgano Garante no </w:t>
      </w:r>
      <w:r w:rsidR="00A32F9D" w:rsidRPr="00C3554A">
        <w:rPr>
          <w:rFonts w:ascii="Palatino Linotype" w:hAnsi="Palatino Linotype" w:cs="Times New Roman"/>
          <w:b/>
          <w:u w:val="single"/>
          <w:lang w:eastAsia="es-ES_tradnl"/>
        </w:rPr>
        <w:t>está facultado para pronunciarse sobre la veracidad de la información</w:t>
      </w:r>
      <w:r w:rsidR="00A32F9D" w:rsidRPr="00C3554A">
        <w:rPr>
          <w:rFonts w:ascii="Palatino Linotype" w:hAnsi="Palatino Linotype" w:cs="Times New Roman"/>
          <w:lang w:eastAsia="es-ES_tradnl"/>
        </w:rPr>
        <w:t xml:space="preserve">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A32F9D" w:rsidRPr="00C3554A">
        <w:rPr>
          <w:rFonts w:ascii="Palatino Linotype" w:hAnsi="Palatino Linotype" w:cs="Times New Roman"/>
          <w:b/>
          <w:lang w:eastAsia="es-ES_tradnl"/>
        </w:rPr>
        <w:t>(SAIMEX).</w:t>
      </w:r>
    </w:p>
    <w:p w14:paraId="07666068" w14:textId="77777777" w:rsidR="00C3554A" w:rsidRPr="00C3554A" w:rsidRDefault="00C3554A" w:rsidP="00C3554A">
      <w:pPr>
        <w:widowControl w:val="0"/>
        <w:autoSpaceDE w:val="0"/>
        <w:autoSpaceDN w:val="0"/>
        <w:adjustRightInd w:val="0"/>
        <w:spacing w:line="360" w:lineRule="auto"/>
        <w:jc w:val="both"/>
        <w:rPr>
          <w:rFonts w:ascii="Palatino Linotype" w:hAnsi="Palatino Linotype" w:cs="Times New Roman"/>
          <w:lang w:eastAsia="es-ES_tradnl"/>
        </w:rPr>
      </w:pPr>
    </w:p>
    <w:p w14:paraId="4ACD8346" w14:textId="77777777" w:rsidR="00A32F9D" w:rsidRPr="00C3554A" w:rsidRDefault="00A32F9D" w:rsidP="00C3554A">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3554A">
        <w:rPr>
          <w:rFonts w:ascii="Palatino Linotype"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2B383D5E" w14:textId="2796FC11" w:rsidR="00C3554A" w:rsidRDefault="00A32F9D"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C3554A">
        <w:rPr>
          <w:rFonts w:ascii="Palatino Linotype"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C3554A">
        <w:rPr>
          <w:rFonts w:ascii="Palatino Linotype" w:hAnsi="Palatino Linotype" w:cs="Times New Roman"/>
          <w:i/>
          <w:lang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C3554A">
        <w:rPr>
          <w:rFonts w:ascii="Palatino Linotype" w:hAnsi="Palatino Linotype" w:cs="Times New Roman"/>
          <w:i/>
          <w:lang w:eastAsia="es-ES_tradnl"/>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50E580" w14:textId="77777777" w:rsidR="00C3554A" w:rsidRPr="00C3554A" w:rsidRDefault="00C3554A" w:rsidP="00C3554A">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1932F9E6" w14:textId="77777777" w:rsidR="00A32F9D" w:rsidRPr="00C3554A" w:rsidRDefault="00A32F9D" w:rsidP="00C3554A">
      <w:pPr>
        <w:widowControl w:val="0"/>
        <w:numPr>
          <w:ilvl w:val="0"/>
          <w:numId w:val="1"/>
        </w:numPr>
        <w:autoSpaceDE w:val="0"/>
        <w:autoSpaceDN w:val="0"/>
        <w:adjustRightInd w:val="0"/>
        <w:spacing w:line="360" w:lineRule="auto"/>
        <w:ind w:left="0" w:firstLine="0"/>
        <w:contextualSpacing/>
        <w:jc w:val="both"/>
        <w:rPr>
          <w:rFonts w:ascii="Palatino Linotype" w:hAnsi="Palatino Linotype" w:cs="Times New Roman"/>
          <w:lang w:eastAsia="es-ES_tradnl"/>
        </w:rPr>
      </w:pPr>
      <w:r w:rsidRPr="00C3554A">
        <w:rPr>
          <w:rFonts w:ascii="Palatino Linotype" w:hAnsi="Palatino Linotype" w:cs="Times New Roman"/>
          <w:lang w:eastAsia="es-ES_tradnl"/>
        </w:rPr>
        <w:t xml:space="preserve">Numerales que compelen al </w:t>
      </w:r>
      <w:r w:rsidRPr="00C3554A">
        <w:rPr>
          <w:rFonts w:ascii="Palatino Linotype" w:hAnsi="Palatino Linotype" w:cs="Times New Roman"/>
          <w:b/>
          <w:lang w:eastAsia="es-ES_tradnl"/>
        </w:rPr>
        <w:t>SUJETO OBLIGADO</w:t>
      </w:r>
      <w:r w:rsidRPr="00C3554A">
        <w:rPr>
          <w:rFonts w:ascii="Palatino Linotype" w:hAnsi="Palatino Linotype" w:cs="Times New Roman"/>
          <w:lang w:eastAsia="es-ES_tradnl"/>
        </w:rPr>
        <w:t xml:space="preserve"> a apegarse en todo momento a los criterios ya expuestos, impidiendo a este Órgano Colegiado cuestionar la veracidad de la información.</w:t>
      </w:r>
    </w:p>
    <w:p w14:paraId="6C24EC8A" w14:textId="77777777" w:rsidR="00A32F9D" w:rsidRPr="00C3554A" w:rsidRDefault="00A32F9D" w:rsidP="00C3554A">
      <w:pPr>
        <w:widowControl w:val="0"/>
        <w:autoSpaceDE w:val="0"/>
        <w:autoSpaceDN w:val="0"/>
        <w:adjustRightInd w:val="0"/>
        <w:spacing w:line="360" w:lineRule="auto"/>
        <w:contextualSpacing/>
        <w:jc w:val="both"/>
        <w:rPr>
          <w:rFonts w:ascii="Palatino Linotype" w:hAnsi="Palatino Linotype" w:cs="Times New Roman"/>
          <w:lang w:eastAsia="es-ES_tradnl"/>
        </w:rPr>
      </w:pPr>
    </w:p>
    <w:p w14:paraId="7DA82B9D" w14:textId="7724DF74" w:rsidR="004A5464" w:rsidRDefault="00A32F9D" w:rsidP="00C3554A">
      <w:pPr>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C3554A">
        <w:rPr>
          <w:rFonts w:ascii="Palatino Linotype" w:hAnsi="Palatino Linotype" w:cs="Times New Roman"/>
          <w:lang w:eastAsia="es-ES_tradnl"/>
        </w:rPr>
        <w:t xml:space="preserve">Expuesto lo anterior, </w:t>
      </w:r>
      <w:r w:rsidR="004A5464" w:rsidRPr="00C3554A">
        <w:rPr>
          <w:rFonts w:ascii="Palatino Linotype" w:hAnsi="Palatino Linotype" w:cs="Arial"/>
        </w:rPr>
        <w:t xml:space="preserve">es oportuno referir que el </w:t>
      </w:r>
      <w:r w:rsidR="004A5464" w:rsidRPr="00C3554A">
        <w:rPr>
          <w:rFonts w:ascii="Palatino Linotype" w:hAnsi="Palatino Linotype" w:cs="Arial"/>
          <w:b/>
        </w:rPr>
        <w:t>SUJETO OBLIGADO</w:t>
      </w:r>
      <w:r w:rsidR="004A5464" w:rsidRPr="00C3554A">
        <w:rPr>
          <w:rFonts w:ascii="Palatino Linotype" w:hAnsi="Palatino Linotype" w:cs="Arial"/>
        </w:rPr>
        <w:t xml:space="preserve">, </w:t>
      </w:r>
      <w:r w:rsidR="003B6F7B" w:rsidRPr="00C3554A">
        <w:rPr>
          <w:rFonts w:ascii="Palatino Linotype" w:hAnsi="Palatino Linotype" w:cs="Arial"/>
        </w:rPr>
        <w:t xml:space="preserve">estableció </w:t>
      </w:r>
      <w:r w:rsidR="004A5464" w:rsidRPr="00C3554A">
        <w:rPr>
          <w:rFonts w:ascii="Palatino Linotype" w:hAnsi="Palatino Linotype" w:cs="Arial"/>
        </w:rPr>
        <w:t>que la información solicitada</w:t>
      </w:r>
      <w:r w:rsidRPr="00C3554A">
        <w:rPr>
          <w:rFonts w:ascii="Palatino Linotype" w:hAnsi="Palatino Linotype" w:cs="Arial"/>
        </w:rPr>
        <w:t xml:space="preserve"> consistente en el expediente laboral del servidor público referido en la solicitud </w:t>
      </w:r>
      <w:r w:rsidR="004A5464" w:rsidRPr="00C3554A">
        <w:rPr>
          <w:rFonts w:ascii="Palatino Linotype" w:hAnsi="Palatino Linotype" w:cs="Arial"/>
        </w:rPr>
        <w:t xml:space="preserve">contiene datos personales por lo que restringió el acceso a la información solicitada, con fundamento en </w:t>
      </w:r>
      <w:r w:rsidRPr="00C3554A">
        <w:rPr>
          <w:rFonts w:ascii="Palatino Linotype" w:hAnsi="Palatino Linotype" w:cs="Arial"/>
        </w:rPr>
        <w:t>los artículos 86</w:t>
      </w:r>
      <w:r w:rsidR="004A5464" w:rsidRPr="00C3554A">
        <w:rPr>
          <w:rFonts w:ascii="Palatino Linotype" w:hAnsi="Palatino Linotype" w:cs="Arial"/>
        </w:rPr>
        <w:t xml:space="preserve"> de </w:t>
      </w:r>
      <w:r w:rsidRPr="00C3554A">
        <w:rPr>
          <w:rFonts w:ascii="Palatino Linotype" w:hAnsi="Palatino Linotype" w:cs="Arial"/>
        </w:rPr>
        <w:t xml:space="preserve">ley de </w:t>
      </w:r>
      <w:r w:rsidR="004A5464" w:rsidRPr="00C3554A">
        <w:rPr>
          <w:rFonts w:ascii="Palatino Linotype" w:hAnsi="Palatino Linotype" w:cs="Arial"/>
        </w:rPr>
        <w:t>Transparencia y Acceso a la Información Pública del Estado y Municipios, y demás aplicables.</w:t>
      </w:r>
    </w:p>
    <w:p w14:paraId="48814AB9" w14:textId="77777777" w:rsidR="00C3554A" w:rsidRPr="00C3554A" w:rsidRDefault="00C3554A" w:rsidP="00C3554A">
      <w:pPr>
        <w:widowControl w:val="0"/>
        <w:autoSpaceDE w:val="0"/>
        <w:autoSpaceDN w:val="0"/>
        <w:adjustRightInd w:val="0"/>
        <w:spacing w:line="360" w:lineRule="auto"/>
        <w:contextualSpacing/>
        <w:jc w:val="both"/>
        <w:rPr>
          <w:rFonts w:ascii="Palatino Linotype" w:hAnsi="Palatino Linotype" w:cs="Arial"/>
        </w:rPr>
      </w:pPr>
    </w:p>
    <w:p w14:paraId="4EB03C12" w14:textId="3CC088BA" w:rsidR="004A5464" w:rsidRPr="00C3554A" w:rsidRDefault="004A546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eastAsia="Times New Roman" w:hAnsi="Palatino Linotype" w:cs="Times New Roman"/>
          <w:lang w:val="es-ES"/>
        </w:rPr>
        <w:t>Derivado de dicha respuesta la</w:t>
      </w:r>
      <w:r w:rsidR="00A32F9D" w:rsidRPr="00C3554A">
        <w:rPr>
          <w:rFonts w:ascii="Palatino Linotype" w:eastAsia="Times New Roman" w:hAnsi="Palatino Linotype" w:cs="Times New Roman"/>
          <w:lang w:val="es-ES"/>
        </w:rPr>
        <w:t xml:space="preserve"> parte</w:t>
      </w:r>
      <w:r w:rsidRPr="00C3554A">
        <w:rPr>
          <w:rFonts w:ascii="Palatino Linotype" w:eastAsia="Times New Roman" w:hAnsi="Palatino Linotype" w:cs="Times New Roman"/>
          <w:lang w:val="es-ES"/>
        </w:rPr>
        <w:t xml:space="preserve"> recurrente manifestó al momento de interponer su recurso de revisión medularmente que se le negaba el acceso a la información solicitada, en tal contexto del análisis a las constancias que integran el expediente  en que se actúa así como de la materia sobre la que versa la solicitud de acceso a la información pública, se advierte que los motivos de inconformidad </w:t>
      </w:r>
      <w:r w:rsidRPr="00C3554A">
        <w:rPr>
          <w:rFonts w:ascii="Palatino Linotype" w:eastAsia="Times New Roman" w:hAnsi="Palatino Linotype" w:cs="Times New Roman"/>
          <w:lang w:val="es-ES"/>
        </w:rPr>
        <w:lastRenderedPageBreak/>
        <w:t xml:space="preserve">devienen fundados y suficientes para </w:t>
      </w:r>
      <w:r w:rsidR="00A32F9D" w:rsidRPr="00C3554A">
        <w:rPr>
          <w:rFonts w:ascii="Palatino Linotype" w:eastAsia="Times New Roman" w:hAnsi="Palatino Linotype" w:cs="Times New Roman"/>
          <w:lang w:val="es-ES"/>
        </w:rPr>
        <w:t xml:space="preserve">modificar </w:t>
      </w:r>
      <w:r w:rsidRPr="00C3554A">
        <w:rPr>
          <w:rFonts w:ascii="Palatino Linotype" w:eastAsia="Times New Roman" w:hAnsi="Palatino Linotype" w:cs="Times New Roman"/>
          <w:lang w:val="es-ES"/>
        </w:rPr>
        <w:t>la respuesta del Sujeto Obligado en razón de las consideraciones de derecho que se exponen a continuación.</w:t>
      </w:r>
    </w:p>
    <w:p w14:paraId="698A3802" w14:textId="77777777" w:rsidR="004A5464" w:rsidRPr="00C3554A" w:rsidRDefault="004A5464" w:rsidP="00C3554A">
      <w:pPr>
        <w:pStyle w:val="Prrafodelista"/>
        <w:spacing w:line="360" w:lineRule="auto"/>
        <w:rPr>
          <w:rFonts w:ascii="Palatino Linotype" w:hAnsi="Palatino Linotype" w:cs="Arial"/>
        </w:rPr>
      </w:pPr>
    </w:p>
    <w:p w14:paraId="62A7F878" w14:textId="27F3D0D9" w:rsidR="004A5464" w:rsidRPr="00C3554A" w:rsidRDefault="004A546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cs="Arial"/>
        </w:rPr>
        <w:t xml:space="preserve">En primer término es necesario resaltar que el </w:t>
      </w:r>
      <w:r w:rsidRPr="00C3554A">
        <w:rPr>
          <w:rFonts w:ascii="Palatino Linotype" w:eastAsia="Times New Roman" w:hAnsi="Palatino Linotype" w:cs="Times New Roman"/>
          <w:lang w:val="es-ES"/>
        </w:rPr>
        <w:t xml:space="preserve">Sujeto Obligado </w:t>
      </w:r>
      <w:r w:rsidRPr="00C3554A">
        <w:rPr>
          <w:rFonts w:ascii="Palatino Linotype" w:eastAsia="Times New Roman" w:hAnsi="Palatino Linotype" w:cs="Arial"/>
          <w:lang w:val="es-ES"/>
        </w:rPr>
        <w:t xml:space="preserve">no niega contar con la información solicitada por el recurrente, </w:t>
      </w:r>
      <w:r w:rsidRPr="00C3554A">
        <w:rPr>
          <w:rFonts w:ascii="Palatino Linotype" w:eastAsia="Calibri" w:hAnsi="Palatino Linotype" w:cs="Arial"/>
          <w:lang w:val="es-MX" w:eastAsia="en-US"/>
        </w:rPr>
        <w:t xml:space="preserve">por lo contrario, se presume que dicha información la posee o administra al manifestar que no es posible entregarla, por considerar que es información clasificada de conformidad  con los dispositivos jurídicos que en su respuesta señala. </w:t>
      </w:r>
    </w:p>
    <w:p w14:paraId="4F9FD904" w14:textId="77777777" w:rsidR="004A5464" w:rsidRPr="00C3554A" w:rsidRDefault="004A5464" w:rsidP="00C3554A">
      <w:pPr>
        <w:pStyle w:val="Prrafodelista"/>
        <w:spacing w:line="360" w:lineRule="auto"/>
        <w:ind w:left="0" w:right="49"/>
        <w:jc w:val="both"/>
        <w:rPr>
          <w:rFonts w:ascii="Palatino Linotype" w:hAnsi="Palatino Linotype" w:cs="Arial"/>
        </w:rPr>
      </w:pPr>
    </w:p>
    <w:p w14:paraId="63FD8D9A" w14:textId="77777777" w:rsidR="007534E2" w:rsidRPr="00C3554A" w:rsidRDefault="004A546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eastAsia="Times New Roman" w:hAnsi="Palatino Linotype" w:cs="Times New Roman"/>
          <w:lang w:val="es-ES" w:eastAsia="es-MX"/>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34D76492" w14:textId="77777777" w:rsidR="007534E2" w:rsidRPr="00C3554A" w:rsidRDefault="007534E2" w:rsidP="00C3554A">
      <w:pPr>
        <w:pStyle w:val="Prrafodelista"/>
        <w:spacing w:line="360" w:lineRule="auto"/>
        <w:rPr>
          <w:rFonts w:ascii="Palatino Linotype" w:hAnsi="Palatino Linotype"/>
          <w:lang w:eastAsia="es-MX"/>
        </w:rPr>
      </w:pPr>
    </w:p>
    <w:p w14:paraId="10ABED3B" w14:textId="77777777" w:rsidR="007534E2" w:rsidRPr="00C3554A" w:rsidRDefault="007534E2"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lang w:eastAsia="es-MX"/>
        </w:rPr>
        <w:t xml:space="preserve">En otras palabras, la clasificación y la inexistencia se excluyen entre sí, por tanto, si en el presente caso, el Sujeto Obligado niega la entrega de la información </w:t>
      </w:r>
      <w:r w:rsidRPr="00C3554A">
        <w:rPr>
          <w:rFonts w:ascii="Palatino Linotype" w:hAnsi="Palatino Linotype"/>
          <w:lang w:eastAsia="es-MX"/>
        </w:rPr>
        <w:lastRenderedPageBreak/>
        <w:t>que le solicitó el particular, está reconociendo implícitamente que la misma obra en sus archivos.</w:t>
      </w:r>
    </w:p>
    <w:p w14:paraId="7CDC6EA8" w14:textId="77777777" w:rsidR="007534E2" w:rsidRPr="00C3554A" w:rsidRDefault="007534E2" w:rsidP="00C3554A">
      <w:pPr>
        <w:pStyle w:val="Prrafodelista"/>
        <w:spacing w:line="360" w:lineRule="auto"/>
        <w:rPr>
          <w:rFonts w:ascii="Palatino Linotype" w:eastAsia="Times New Roman" w:hAnsi="Palatino Linotype" w:cs="Times New Roman"/>
          <w:lang w:val="es-ES" w:eastAsia="es-MX"/>
        </w:rPr>
      </w:pPr>
    </w:p>
    <w:p w14:paraId="1558C3D2" w14:textId="10CABCA7" w:rsidR="00C3554A" w:rsidRDefault="007534E2"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4CB41C66" w14:textId="77777777" w:rsidR="00C3554A" w:rsidRPr="00C3554A" w:rsidRDefault="00C3554A" w:rsidP="00C3554A">
      <w:pPr>
        <w:pStyle w:val="Prrafodelista"/>
        <w:spacing w:line="360" w:lineRule="auto"/>
        <w:ind w:left="0" w:right="49"/>
        <w:jc w:val="both"/>
        <w:rPr>
          <w:rFonts w:ascii="Palatino Linotype" w:hAnsi="Palatino Linotype" w:cs="Arial"/>
        </w:rPr>
      </w:pPr>
    </w:p>
    <w:p w14:paraId="5C3E3984" w14:textId="77777777" w:rsidR="007534E2" w:rsidRPr="00C3554A" w:rsidRDefault="007534E2" w:rsidP="00C3554A">
      <w:pPr>
        <w:spacing w:line="360" w:lineRule="auto"/>
        <w:ind w:left="851" w:right="900"/>
        <w:jc w:val="both"/>
        <w:rPr>
          <w:rFonts w:ascii="Palatino Linotype" w:eastAsia="Times New Roman" w:hAnsi="Palatino Linotype" w:cs="Times New Roman"/>
          <w:lang w:val="es-ES"/>
        </w:rPr>
      </w:pPr>
      <w:r w:rsidRPr="00C3554A">
        <w:rPr>
          <w:rFonts w:ascii="Palatino Linotype" w:eastAsia="Times New Roman" w:hAnsi="Palatino Linotype" w:cs="Times New Roman"/>
          <w:b/>
          <w:i/>
          <w:lang w:val="es-ES"/>
        </w:rPr>
        <w:t>“La clasificación y la inexistencia de información son conceptos que no pueden coexistir.</w:t>
      </w:r>
      <w:r w:rsidRPr="00C3554A">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w:t>
      </w:r>
      <w:r w:rsidRPr="00C3554A">
        <w:rPr>
          <w:rFonts w:ascii="Palatino Linotype" w:eastAsia="Times New Roman" w:hAnsi="Palatino Linotype" w:cs="Times New Roman"/>
          <w:i/>
          <w:lang w:val="es-ES"/>
        </w:rPr>
        <w:lastRenderedPageBreak/>
        <w:t>determinados, mientras que la inexistencia conlleva la ausencia de los mismos en los archivos de la dependencia o entidad de que se trate.”</w:t>
      </w:r>
    </w:p>
    <w:p w14:paraId="379E1CDF" w14:textId="7C24AAD1" w:rsidR="004A5464" w:rsidRPr="00C3554A" w:rsidRDefault="004A5464" w:rsidP="00C3554A">
      <w:pPr>
        <w:pStyle w:val="Prrafodelista"/>
        <w:spacing w:line="360" w:lineRule="auto"/>
        <w:ind w:left="0" w:right="49"/>
        <w:jc w:val="both"/>
        <w:rPr>
          <w:rFonts w:ascii="Palatino Linotype" w:hAnsi="Palatino Linotype" w:cs="Arial"/>
        </w:rPr>
      </w:pPr>
    </w:p>
    <w:p w14:paraId="35481C3C" w14:textId="77777777" w:rsidR="007534E2" w:rsidRPr="00C3554A" w:rsidRDefault="007534E2"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cs="Arial"/>
        </w:rPr>
        <w:t>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2448ACE9" w14:textId="77777777" w:rsidR="007534E2" w:rsidRPr="00C3554A" w:rsidRDefault="007534E2" w:rsidP="00C3554A">
      <w:pPr>
        <w:pStyle w:val="Prrafodelista"/>
        <w:spacing w:line="360" w:lineRule="auto"/>
        <w:ind w:left="0" w:right="49"/>
        <w:jc w:val="both"/>
        <w:rPr>
          <w:rFonts w:ascii="Palatino Linotype" w:hAnsi="Palatino Linotype" w:cs="Arial"/>
        </w:rPr>
      </w:pPr>
    </w:p>
    <w:p w14:paraId="6C3D80C0" w14:textId="77777777" w:rsidR="007534E2" w:rsidRPr="00C3554A" w:rsidRDefault="007534E2"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rPr>
        <w:t xml:space="preserve">Esto es, si bien 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w:t>
      </w:r>
      <w:r w:rsidRPr="00C3554A">
        <w:rPr>
          <w:rFonts w:ascii="Palatino Linotype" w:hAnsi="Palatino Linotype"/>
        </w:rPr>
        <w:lastRenderedPageBreak/>
        <w:t>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05E7686B" w14:textId="77777777" w:rsidR="007534E2" w:rsidRPr="00C3554A" w:rsidRDefault="007534E2" w:rsidP="00C3554A">
      <w:pPr>
        <w:pStyle w:val="Prrafodelista"/>
        <w:spacing w:line="360" w:lineRule="auto"/>
        <w:ind w:left="0" w:right="49"/>
        <w:jc w:val="both"/>
        <w:rPr>
          <w:rFonts w:ascii="Palatino Linotype" w:hAnsi="Palatino Linotype" w:cs="Arial"/>
        </w:rPr>
      </w:pPr>
    </w:p>
    <w:p w14:paraId="69D9C1DB" w14:textId="77777777" w:rsidR="00FF2C74" w:rsidRPr="00C3554A" w:rsidRDefault="007534E2"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rPr>
        <w:t xml:space="preserve">Lo anterior se afirma así, en primer término porque el </w:t>
      </w:r>
      <w:r w:rsidRPr="00C3554A">
        <w:rPr>
          <w:rFonts w:ascii="Palatino Linotype" w:hAnsi="Palatino Linotype"/>
          <w:b/>
        </w:rPr>
        <w:t xml:space="preserve">SUJETO OBLIGADO </w:t>
      </w:r>
      <w:r w:rsidRPr="00C3554A">
        <w:rPr>
          <w:rFonts w:ascii="Palatino Linotype" w:hAnsi="Palatino Linotype"/>
        </w:rPr>
        <w:t>pretendió</w:t>
      </w:r>
      <w:r w:rsidR="00FF2C74" w:rsidRPr="00C3554A">
        <w:rPr>
          <w:rFonts w:ascii="Palatino Linotype" w:hAnsi="Palatino Linotype"/>
        </w:rPr>
        <w:t xml:space="preserve"> </w:t>
      </w:r>
      <w:r w:rsidRPr="00C3554A">
        <w:rPr>
          <w:rFonts w:ascii="Palatino Linotype" w:hAnsi="Palatino Linotype"/>
        </w:rPr>
        <w:t>clasificar de forma total la información por contener datos personales, argumentando las causales de clasificación contenidas en el artículo 143 fracci</w:t>
      </w:r>
      <w:r w:rsidR="00FF2C74" w:rsidRPr="00C3554A">
        <w:rPr>
          <w:rFonts w:ascii="Palatino Linotype" w:hAnsi="Palatino Linotype"/>
        </w:rPr>
        <w:t xml:space="preserve">ón I </w:t>
      </w:r>
      <w:r w:rsidRPr="00C3554A">
        <w:rPr>
          <w:rFonts w:ascii="Palatino Linotype" w:hAnsi="Palatino Linotype"/>
        </w:rPr>
        <w:t>de la Ley de Transparencia y Acceso a la Información Pública del Estado de México, sin seguir las formalidades establecidas por la Ley</w:t>
      </w:r>
      <w:r w:rsidR="00FF2C74" w:rsidRPr="00C3554A">
        <w:rPr>
          <w:rFonts w:ascii="Palatino Linotype" w:hAnsi="Palatino Linotype"/>
        </w:rPr>
        <w:t xml:space="preserve">, situación que como ya se refirió causa un perjuicio al particular. </w:t>
      </w:r>
    </w:p>
    <w:p w14:paraId="25648ADC" w14:textId="77777777" w:rsidR="00FF2C74" w:rsidRPr="00C3554A" w:rsidRDefault="00FF2C74" w:rsidP="00C3554A">
      <w:pPr>
        <w:pStyle w:val="Prrafodelista"/>
        <w:spacing w:line="360" w:lineRule="auto"/>
        <w:rPr>
          <w:rFonts w:ascii="Palatino Linotype" w:hAnsi="Palatino Linotype" w:cs="Arial"/>
        </w:rPr>
      </w:pPr>
    </w:p>
    <w:p w14:paraId="16CBC326" w14:textId="77777777" w:rsidR="00FF2C74" w:rsidRPr="00C3554A" w:rsidRDefault="00FF2C7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hAnsi="Palatino Linotype" w:cs="Arial"/>
        </w:rPr>
        <w:t xml:space="preserve">Es preciso subrayar que las leyes en la materia, en términos generales, disponen que para proceder a realizar la clasificación de información como reservada, no basta que la información se refiera a alguno de los supuestos que enmarque, en el caso concreto, el artículo 143   de nuestra Ley de Transparencia y Acceso a la Información Pública del Estado de México y Municipios; sino que es necesario que la autoridad demuestre que la información se refiere a los datos de </w:t>
      </w:r>
      <w:r w:rsidRPr="00C3554A">
        <w:rPr>
          <w:rFonts w:ascii="Palatino Linotype" w:hAnsi="Palatino Linotype" w:cs="Arial"/>
        </w:rPr>
        <w:lastRenderedPageBreak/>
        <w:t xml:space="preserve">una persona. </w:t>
      </w:r>
      <w:r w:rsidRPr="00C3554A">
        <w:rPr>
          <w:rFonts w:ascii="Palatino Linotype" w:eastAsia="Times New Roman" w:hAnsi="Palatino Linotype" w:cs="Times New Roman"/>
          <w:lang w:val="es-ES"/>
        </w:rPr>
        <w:t>De ahí que la clasificación de la información anunciada no pueda ser considerada como adecuada, al no explicarse mediante el acuerdo de clasificación correspondiente las razones fundadas y motivadas que justifiquen el perjuicio de entregar a la ahora recurrente la información que desea conocer.</w:t>
      </w:r>
    </w:p>
    <w:p w14:paraId="019E4AE4" w14:textId="77777777" w:rsidR="00FF2C74" w:rsidRPr="00C3554A" w:rsidRDefault="00FF2C74" w:rsidP="00C3554A">
      <w:pPr>
        <w:pStyle w:val="Prrafodelista"/>
        <w:spacing w:line="360" w:lineRule="auto"/>
        <w:rPr>
          <w:rFonts w:ascii="Palatino Linotype" w:eastAsia="Times New Roman" w:hAnsi="Palatino Linotype" w:cs="Times New Roman"/>
          <w:lang w:val="es-ES"/>
        </w:rPr>
      </w:pPr>
    </w:p>
    <w:p w14:paraId="2CC3D409" w14:textId="77777777" w:rsidR="00FF2C74" w:rsidRPr="00C3554A" w:rsidRDefault="00FF2C7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eastAsia="Times New Roman" w:hAnsi="Palatino Linotype" w:cs="Times New Roman"/>
          <w:lang w:val="es-ES"/>
        </w:rPr>
        <w:t xml:space="preserve">La respuesta emitida por el Sujeto Obligado, carece también a consecuencia de la omisión anterior, de una suficiente fundamentación y motivación, respecto de lo cual debe recordarse que, la primera de ellas consiste en </w:t>
      </w:r>
      <w:r w:rsidRPr="00C3554A">
        <w:rPr>
          <w:rFonts w:ascii="Palatino Linotype" w:eastAsia="Times New Roman" w:hAnsi="Palatino Linotype" w:cs="Arial"/>
          <w:lang w:val="es-ES"/>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6F2DE90F" w14:textId="77777777" w:rsidR="00FF2C74" w:rsidRPr="00C3554A" w:rsidRDefault="00FF2C74" w:rsidP="00C3554A">
      <w:pPr>
        <w:pStyle w:val="Prrafodelista"/>
        <w:spacing w:line="360" w:lineRule="auto"/>
        <w:rPr>
          <w:rFonts w:ascii="Palatino Linotype" w:eastAsia="Times New Roman" w:hAnsi="Palatino Linotype" w:cs="Arial"/>
          <w:bCs/>
          <w:lang w:val="es-ES"/>
        </w:rPr>
      </w:pPr>
    </w:p>
    <w:p w14:paraId="3F1123EB" w14:textId="6FAA3130" w:rsidR="00FF2C74" w:rsidRPr="00C3554A" w:rsidRDefault="00FF2C74" w:rsidP="00C3554A">
      <w:pPr>
        <w:pStyle w:val="Prrafodelista"/>
        <w:numPr>
          <w:ilvl w:val="0"/>
          <w:numId w:val="1"/>
        </w:numPr>
        <w:spacing w:line="360" w:lineRule="auto"/>
        <w:ind w:left="0" w:right="49" w:firstLine="0"/>
        <w:jc w:val="both"/>
        <w:rPr>
          <w:rFonts w:ascii="Palatino Linotype" w:hAnsi="Palatino Linotype" w:cs="Arial"/>
        </w:rPr>
      </w:pPr>
      <w:r w:rsidRPr="00C3554A">
        <w:rPr>
          <w:rFonts w:ascii="Palatino Linotype" w:eastAsia="Times New Roman" w:hAnsi="Palatino Linotype" w:cs="Arial"/>
          <w:bCs/>
          <w:lang w:val="es-E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0F9BD64D" w14:textId="77777777" w:rsidR="00FF2C74" w:rsidRPr="00C3554A" w:rsidRDefault="00FF2C74" w:rsidP="00C3554A">
      <w:pPr>
        <w:spacing w:line="360" w:lineRule="auto"/>
        <w:ind w:left="851" w:right="900"/>
        <w:jc w:val="both"/>
        <w:rPr>
          <w:rFonts w:ascii="Palatino Linotype" w:eastAsia="Times New Roman" w:hAnsi="Palatino Linotype" w:cs="Arial"/>
          <w:bCs/>
          <w:i/>
          <w:iCs/>
          <w:lang w:val="es-ES"/>
        </w:rPr>
      </w:pPr>
      <w:r w:rsidRPr="00C3554A">
        <w:rPr>
          <w:rFonts w:ascii="Palatino Linotype" w:eastAsia="Times New Roman" w:hAnsi="Palatino Linotype" w:cs="Arial"/>
          <w:bCs/>
          <w:i/>
          <w:iCs/>
          <w:lang w:val="es-ES"/>
        </w:rPr>
        <w:t>“</w:t>
      </w:r>
      <w:r w:rsidRPr="00C3554A">
        <w:rPr>
          <w:rFonts w:ascii="Palatino Linotype" w:eastAsia="Times New Roman" w:hAnsi="Palatino Linotype" w:cs="Arial"/>
          <w:b/>
          <w:bCs/>
          <w:i/>
          <w:iCs/>
          <w:lang w:val="es-ES"/>
        </w:rPr>
        <w:t>FUNDAMENTACIÓN Y MOTIVACIÓN. EL ASPECTO FORMAL DE LA GARANTÍA Y SU FINALIDAD SE TRADUCEN EN EXPLICAR, JUSTIFICAR, POSIBILITAR LA DEFENSA Y COMUNICAR LA DECISIÓN. </w:t>
      </w:r>
      <w:r w:rsidRPr="00C3554A">
        <w:rPr>
          <w:rFonts w:ascii="Palatino Linotype" w:eastAsia="Times New Roman" w:hAnsi="Palatino Linotype" w:cs="Arial"/>
          <w:bCs/>
          <w:i/>
          <w:iCs/>
          <w:lang w:val="es-ES"/>
        </w:rPr>
        <w:t xml:space="preserve">El contenido formal de la garantía de </w:t>
      </w:r>
      <w:r w:rsidRPr="00C3554A">
        <w:rPr>
          <w:rFonts w:ascii="Palatino Linotype" w:eastAsia="Times New Roman" w:hAnsi="Palatino Linotype" w:cs="Arial"/>
          <w:bCs/>
          <w:i/>
          <w:iCs/>
          <w:lang w:val="es-ES"/>
        </w:rPr>
        <w:lastRenderedPageBreak/>
        <w:t>legalidad prevista en el artículo 16 constitucional relativa a la fundamentación y motivación tiene como propósito primordial y ratio que el justiciable </w:t>
      </w:r>
      <w:r w:rsidRPr="00C3554A">
        <w:rPr>
          <w:rFonts w:ascii="Palatino Linotype" w:eastAsia="Times New Roman" w:hAnsi="Palatino Linotype" w:cs="Arial"/>
          <w:bCs/>
          <w:i/>
          <w:iCs/>
          <w:u w:val="single"/>
          <w:lang w:val="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3554A">
        <w:rPr>
          <w:rFonts w:ascii="Palatino Linotype" w:eastAsia="Times New Roman" w:hAnsi="Palatino Linotype" w:cs="Arial"/>
          <w:bCs/>
          <w:i/>
          <w:iCs/>
          <w:lang w:val="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C3554A">
        <w:rPr>
          <w:rFonts w:ascii="Palatino Linotype" w:eastAsia="Times New Roman" w:hAnsi="Palatino Linotype" w:cs="Arial"/>
          <w:bCs/>
          <w:i/>
          <w:iCs/>
          <w:u w:val="single"/>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C3554A">
        <w:rPr>
          <w:rFonts w:ascii="Palatino Linotype" w:eastAsia="Times New Roman" w:hAnsi="Palatino Linotype" w:cs="Arial"/>
          <w:bCs/>
          <w:i/>
          <w:iCs/>
          <w:lang w:val="es-ES"/>
        </w:rPr>
        <w:t> del que se deduzca la relación de pertenencia lógica de los hechos al derecho invocado, que es la subsunción.”</w:t>
      </w:r>
    </w:p>
    <w:p w14:paraId="6878F8F9" w14:textId="77777777" w:rsidR="00FF2C74" w:rsidRPr="00C3554A" w:rsidRDefault="00FF2C74" w:rsidP="00C3554A">
      <w:pPr>
        <w:spacing w:line="360" w:lineRule="auto"/>
        <w:ind w:left="851" w:right="900"/>
        <w:jc w:val="both"/>
        <w:rPr>
          <w:rFonts w:ascii="Palatino Linotype" w:eastAsia="Times New Roman" w:hAnsi="Palatino Linotype" w:cs="Arial"/>
          <w:bCs/>
          <w:i/>
          <w:iCs/>
          <w:lang w:val="es-ES"/>
        </w:rPr>
      </w:pPr>
      <w:r w:rsidRPr="00C3554A">
        <w:rPr>
          <w:rFonts w:ascii="Palatino Linotype" w:eastAsia="Times New Roman" w:hAnsi="Palatino Linotype" w:cs="Arial"/>
          <w:bCs/>
          <w:i/>
          <w:iCs/>
          <w:lang w:val="es-ES"/>
        </w:rPr>
        <w:t>“</w:t>
      </w:r>
      <w:r w:rsidRPr="00C3554A">
        <w:rPr>
          <w:rFonts w:ascii="Palatino Linotype" w:eastAsia="Times New Roman" w:hAnsi="Palatino Linotype" w:cs="Arial"/>
          <w:b/>
          <w:bCs/>
          <w:i/>
          <w:iCs/>
          <w:lang w:val="es-ES"/>
        </w:rPr>
        <w:t>FUNDAMENTACION Y MOTIVACION. </w:t>
      </w:r>
      <w:r w:rsidRPr="00C3554A">
        <w:rPr>
          <w:rFonts w:ascii="Palatino Linotype" w:eastAsia="Times New Roman" w:hAnsi="Palatino Linotype" w:cs="Arial"/>
          <w:bCs/>
          <w:i/>
          <w:iCs/>
          <w:lang w:val="es-ES"/>
        </w:rPr>
        <w:t>La debida fundamentación y motivación legal, deben entenderse, por lo primero</w:t>
      </w:r>
      <w:r w:rsidRPr="00C3554A">
        <w:rPr>
          <w:rFonts w:ascii="Palatino Linotype" w:eastAsia="Times New Roman" w:hAnsi="Palatino Linotype" w:cs="Arial"/>
          <w:b/>
          <w:bCs/>
          <w:i/>
          <w:iCs/>
          <w:lang w:val="es-ES"/>
        </w:rPr>
        <w:t xml:space="preserve">, </w:t>
      </w:r>
      <w:r w:rsidRPr="00C3554A">
        <w:rPr>
          <w:rFonts w:ascii="Palatino Linotype" w:eastAsia="Times New Roman" w:hAnsi="Palatino Linotype" w:cs="Arial"/>
          <w:bCs/>
          <w:i/>
          <w:iCs/>
          <w:u w:val="single"/>
          <w:lang w:val="es-ES"/>
        </w:rPr>
        <w:t xml:space="preserve">la cita del precepto legal aplicable al caso, y por lo segundo, las razones, motivos o circunstancias especiales que llevaron a la autoridad a concluir que el caso </w:t>
      </w:r>
      <w:r w:rsidRPr="00C3554A">
        <w:rPr>
          <w:rFonts w:ascii="Palatino Linotype" w:eastAsia="Times New Roman" w:hAnsi="Palatino Linotype" w:cs="Arial"/>
          <w:bCs/>
          <w:i/>
          <w:iCs/>
          <w:u w:val="single"/>
          <w:lang w:val="es-ES"/>
        </w:rPr>
        <w:lastRenderedPageBreak/>
        <w:t>particular encuadra en el supuesto previsto por la norma</w:t>
      </w:r>
      <w:r w:rsidRPr="00C3554A">
        <w:rPr>
          <w:rFonts w:ascii="Palatino Linotype" w:eastAsia="Times New Roman" w:hAnsi="Palatino Linotype" w:cs="Arial"/>
          <w:bCs/>
          <w:i/>
          <w:iCs/>
          <w:lang w:val="es-ES"/>
        </w:rPr>
        <w:t> legal invocada como fundamento.”</w:t>
      </w:r>
    </w:p>
    <w:p w14:paraId="35DC22F1" w14:textId="77777777" w:rsidR="00FF2C74" w:rsidRPr="00C3554A" w:rsidRDefault="00FF2C74" w:rsidP="00C3554A">
      <w:pPr>
        <w:spacing w:line="360" w:lineRule="auto"/>
        <w:ind w:left="851" w:right="900"/>
        <w:jc w:val="both"/>
        <w:rPr>
          <w:rFonts w:ascii="Palatino Linotype" w:eastAsia="Times New Roman" w:hAnsi="Palatino Linotype" w:cs="Times New Roman"/>
          <w:lang w:val="es-ES"/>
        </w:rPr>
      </w:pPr>
    </w:p>
    <w:p w14:paraId="71135BC1" w14:textId="77777777" w:rsidR="00A32F9D" w:rsidRPr="00C3554A" w:rsidRDefault="00FF2C74" w:rsidP="00C3554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3554A">
        <w:rPr>
          <w:rFonts w:ascii="Palatino Linotype" w:eastAsia="Times New Roman" w:hAnsi="Palatino Linotype" w:cs="Arial"/>
          <w:lang w:val="es-ES"/>
        </w:rPr>
        <w:t xml:space="preserve">Pues no debe perderse de vista que si bien </w:t>
      </w:r>
      <w:r w:rsidRPr="00C3554A">
        <w:rPr>
          <w:rFonts w:ascii="Palatino Linotype" w:eastAsia="Times New Roman" w:hAnsi="Palatino Linotype" w:cs="Arial"/>
          <w:lang w:val="es-ES" w:eastAsia="es-MX"/>
        </w:rPr>
        <w:t>e</w:t>
      </w:r>
      <w:r w:rsidRPr="00C3554A">
        <w:rPr>
          <w:rFonts w:ascii="Palatino Linotype" w:eastAsia="Times New Roman" w:hAnsi="Palatino Linotype" w:cs="Arial"/>
          <w:lang w:val="es-ES"/>
        </w:rPr>
        <w:t xml:space="preserve">l derecho de acceso a la información pública puede ser restringido; para ello, tanto los supuestos de reserva como confidencialidad que se encuentran ya previstos en las leyes deben ser acordes con las bases, principios y disposiciones establecidos en la Ley General y por tanto en la Ley de la Entidad, lo que necesariamente involucra la formalización de la clasificación con los requisitos y pasos establecidos en las mismas leyes. </w:t>
      </w:r>
      <w:r w:rsidRPr="00C3554A">
        <w:rPr>
          <w:rFonts w:ascii="Palatino Linotype" w:eastAsia="Times New Roman" w:hAnsi="Palatino Linotype" w:cs="Times New Roman"/>
          <w:lang w:val="es-ES"/>
        </w:rPr>
        <w:t xml:space="preserve">Siendo importante referir en que en el caso concreto de la realización de una prueba de daño, por lo que hace a la motivación, </w:t>
      </w:r>
      <w:r w:rsidRPr="00C3554A">
        <w:rPr>
          <w:rFonts w:ascii="Palatino Linotype" w:eastAsia="Times New Roman" w:hAnsi="Palatino Linotype" w:cs="Arial"/>
          <w:lang w:val="es-ES"/>
        </w:rPr>
        <w:t>no debe basarse en meras especulaciones o suposiciones, sino en elementos objetivos que deban evaluar que existe un riego actual e inminente con la divulgación de la información.</w:t>
      </w:r>
    </w:p>
    <w:p w14:paraId="590555F4" w14:textId="77777777" w:rsidR="00772773" w:rsidRPr="00C3554A" w:rsidRDefault="00772773" w:rsidP="00C3554A">
      <w:pPr>
        <w:pStyle w:val="Prrafodelista"/>
        <w:spacing w:line="360" w:lineRule="auto"/>
        <w:ind w:left="0"/>
        <w:jc w:val="both"/>
        <w:rPr>
          <w:rFonts w:ascii="Palatino Linotype" w:eastAsia="MS Mincho" w:hAnsi="Palatino Linotype" w:cs="Arial"/>
          <w:color w:val="000000" w:themeColor="text1"/>
          <w:lang w:val="es-MX"/>
        </w:rPr>
      </w:pPr>
    </w:p>
    <w:p w14:paraId="24527474" w14:textId="1E2F4B28" w:rsidR="00772773" w:rsidRPr="00C3554A" w:rsidRDefault="00772773" w:rsidP="00C3554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3554A">
        <w:rPr>
          <w:rFonts w:ascii="Palatino Linotype" w:eastAsia="Times New Roman" w:hAnsi="Palatino Linotype" w:cs="Arial"/>
          <w:lang w:val="es-ES"/>
        </w:rPr>
        <w:t>Es así como en la</w:t>
      </w:r>
      <w:r w:rsidRPr="00C3554A">
        <w:rPr>
          <w:rFonts w:ascii="Palatino Linotype" w:eastAsia="Calibri" w:hAnsi="Palatino Linotype" w:cs="Arial"/>
          <w:b/>
          <w:lang w:val="es-ES"/>
        </w:rPr>
        <w:t xml:space="preserve"> </w:t>
      </w:r>
      <w:r w:rsidRPr="00C3554A">
        <w:rPr>
          <w:rFonts w:ascii="Palatino Linotype" w:eastAsia="Times New Roman" w:hAnsi="Palatino Linotype" w:cs="Arial"/>
          <w:lang w:val="es-ES"/>
        </w:rPr>
        <w:t>L</w:t>
      </w:r>
      <w:r w:rsidRPr="00C3554A">
        <w:rPr>
          <w:rFonts w:ascii="Palatino Linotype" w:eastAsia="Times New Roman" w:hAnsi="Palatino Linotype" w:cs="Arial"/>
          <w:b/>
          <w:lang w:val="es-ES"/>
        </w:rPr>
        <w:t>ey del Trabajo de los Servidores Públicos del Estado y Municipios</w:t>
      </w:r>
      <w:r w:rsidRPr="00C3554A">
        <w:rPr>
          <w:rFonts w:ascii="Palatino Linotype" w:eastAsia="Times New Roman" w:hAnsi="Palatino Linotype" w:cs="Arial"/>
          <w:lang w:val="es-ES"/>
        </w:rPr>
        <w:t>, se señala puntualmente cuales son los requisitos mínimos que cualquier persona al ingresar al servicio público deberán de cumplir y éstos son:</w:t>
      </w:r>
    </w:p>
    <w:p w14:paraId="16BD41AC" w14:textId="77777777" w:rsidR="00772773" w:rsidRPr="00C3554A" w:rsidRDefault="00772773" w:rsidP="00C3554A">
      <w:pPr>
        <w:pStyle w:val="Prrafodelista"/>
        <w:spacing w:line="360" w:lineRule="auto"/>
        <w:ind w:left="0"/>
        <w:jc w:val="both"/>
        <w:rPr>
          <w:rFonts w:ascii="Palatino Linotype" w:eastAsia="Times New Roman" w:hAnsi="Palatino Linotype" w:cs="Arial"/>
          <w:lang w:val="es-ES"/>
        </w:rPr>
      </w:pPr>
    </w:p>
    <w:p w14:paraId="4104498C" w14:textId="77777777" w:rsidR="00772773" w:rsidRPr="00C3554A" w:rsidRDefault="00772773" w:rsidP="00C3554A">
      <w:pPr>
        <w:pStyle w:val="Prrafodelista"/>
        <w:spacing w:line="360" w:lineRule="auto"/>
        <w:ind w:left="0"/>
        <w:jc w:val="both"/>
        <w:rPr>
          <w:rFonts w:ascii="Palatino Linotype" w:eastAsia="Times New Roman" w:hAnsi="Palatino Linotype" w:cs="Arial"/>
          <w:lang w:val="es-ES"/>
        </w:rPr>
      </w:pPr>
    </w:p>
    <w:p w14:paraId="5C865D25" w14:textId="77777777" w:rsidR="00772773" w:rsidRPr="00C3554A" w:rsidRDefault="00772773" w:rsidP="00C3554A">
      <w:pPr>
        <w:pStyle w:val="Prrafodelista"/>
        <w:spacing w:line="360" w:lineRule="auto"/>
        <w:ind w:left="0"/>
        <w:jc w:val="both"/>
        <w:rPr>
          <w:rFonts w:ascii="Palatino Linotype" w:eastAsia="MS Mincho" w:hAnsi="Palatino Linotype" w:cs="Arial"/>
          <w:color w:val="000000" w:themeColor="text1"/>
          <w:lang w:val="es-MX"/>
        </w:rPr>
      </w:pPr>
    </w:p>
    <w:p w14:paraId="0A539BA2" w14:textId="77777777" w:rsidR="00772773" w:rsidRPr="00C3554A" w:rsidRDefault="00772773" w:rsidP="00C3554A">
      <w:pPr>
        <w:pStyle w:val="Prrafodelista"/>
        <w:spacing w:line="360" w:lineRule="auto"/>
        <w:jc w:val="both"/>
        <w:rPr>
          <w:rFonts w:ascii="Palatino Linotype" w:eastAsia="MS Mincho" w:hAnsi="Palatino Linotype" w:cs="Arial"/>
          <w:b/>
          <w:i/>
          <w:color w:val="000000" w:themeColor="text1"/>
          <w:lang w:val="es-MX"/>
        </w:rPr>
      </w:pPr>
      <w:r w:rsidRPr="00C3554A">
        <w:rPr>
          <w:rFonts w:ascii="Palatino Linotype" w:eastAsia="MS Mincho" w:hAnsi="Palatino Linotype" w:cs="Arial"/>
          <w:i/>
          <w:color w:val="000000" w:themeColor="text1"/>
          <w:lang w:val="es-MX"/>
        </w:rPr>
        <w:t xml:space="preserve">ARTÍCULO 47. </w:t>
      </w:r>
      <w:r w:rsidRPr="00C3554A">
        <w:rPr>
          <w:rFonts w:ascii="Palatino Linotype" w:eastAsia="MS Mincho" w:hAnsi="Palatino Linotype" w:cs="Arial"/>
          <w:b/>
          <w:i/>
          <w:color w:val="000000" w:themeColor="text1"/>
          <w:lang w:val="es-MX"/>
        </w:rPr>
        <w:t>Para ingresar al servicio público se requiere:</w:t>
      </w:r>
    </w:p>
    <w:p w14:paraId="6D987A1E" w14:textId="0070A821"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lastRenderedPageBreak/>
        <w:t>I. Presentar una solicitud utilizando la forma oficial que se autorice por la institución pública o dependencia correspondiente;</w:t>
      </w:r>
    </w:p>
    <w:p w14:paraId="2C82F60A" w14:textId="6F275A6B"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II. Ser de nacionalidad mexicana, con la excepción prevista en el artículo 17 de la presente ley;</w:t>
      </w:r>
    </w:p>
    <w:p w14:paraId="3725B73F" w14:textId="7777777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III. Estar en pleno ejercicio de sus derechos civiles y políticos, en su caso;</w:t>
      </w:r>
    </w:p>
    <w:p w14:paraId="3CF3CF04" w14:textId="7777777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IV. Acreditar, cuando proceda, el cumplimiento de la Ley del Servicio Militar Nacional;</w:t>
      </w:r>
    </w:p>
    <w:p w14:paraId="7059B234" w14:textId="7777777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V. Derogada.</w:t>
      </w:r>
    </w:p>
    <w:p w14:paraId="42AE4173" w14:textId="55B1DA4A"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VI. No haber sido separado anteriormente del servicio por las causas previstas en el artículo 93 de la presente ley;</w:t>
      </w:r>
    </w:p>
    <w:p w14:paraId="6E796C7D" w14:textId="6ED1AD3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VII. Tener buena salud, lo que se comprobará con los certificados médicos correspondientes, en la forma en que se establezca en cada institución pública;</w:t>
      </w:r>
    </w:p>
    <w:p w14:paraId="4343DAC4" w14:textId="7777777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VIII. Cumplir con los requisitos que se establezcan para los diferentes puestos;</w:t>
      </w:r>
    </w:p>
    <w:p w14:paraId="0BFBEF8F" w14:textId="77777777" w:rsidR="008976CF"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lang w:val="es-MX"/>
        </w:rPr>
        <w:t>IX. Acreditar por medio de los exámenes correspondientes los conocimientos y aptitudes necesarios para el desempeño del puesto; y</w:t>
      </w:r>
    </w:p>
    <w:p w14:paraId="439629A5" w14:textId="77777777" w:rsidR="008976CF" w:rsidRPr="00C3554A" w:rsidRDefault="00772773" w:rsidP="00C3554A">
      <w:pPr>
        <w:pStyle w:val="Prrafodelista"/>
        <w:spacing w:line="360" w:lineRule="auto"/>
        <w:jc w:val="both"/>
        <w:rPr>
          <w:rFonts w:ascii="Palatino Linotype" w:eastAsia="MS Mincho" w:hAnsi="Palatino Linotype" w:cs="Arial"/>
          <w:i/>
          <w:color w:val="000000" w:themeColor="text1"/>
        </w:rPr>
      </w:pPr>
      <w:r w:rsidRPr="00C3554A">
        <w:rPr>
          <w:rFonts w:ascii="Palatino Linotype" w:eastAsia="MS Mincho" w:hAnsi="Palatino Linotype" w:cs="Arial"/>
          <w:i/>
          <w:color w:val="000000" w:themeColor="text1"/>
        </w:rPr>
        <w:t xml:space="preserve">X. No estar inhabilitado para el ejercicio del servicio público. </w:t>
      </w:r>
    </w:p>
    <w:p w14:paraId="6C465C37" w14:textId="72C87B07" w:rsidR="00772773" w:rsidRPr="00C3554A" w:rsidRDefault="00772773" w:rsidP="00C3554A">
      <w:pPr>
        <w:pStyle w:val="Prrafodelista"/>
        <w:spacing w:line="360" w:lineRule="auto"/>
        <w:jc w:val="both"/>
        <w:rPr>
          <w:rFonts w:ascii="Palatino Linotype" w:eastAsia="MS Mincho" w:hAnsi="Palatino Linotype" w:cs="Arial"/>
          <w:i/>
          <w:color w:val="000000" w:themeColor="text1"/>
          <w:lang w:val="es-MX"/>
        </w:rPr>
      </w:pPr>
      <w:r w:rsidRPr="00C3554A">
        <w:rPr>
          <w:rFonts w:ascii="Palatino Linotype" w:eastAsia="MS Mincho" w:hAnsi="Palatino Linotype" w:cs="Arial"/>
          <w:i/>
          <w:color w:val="000000" w:themeColor="text1"/>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7BA413E" w14:textId="77777777" w:rsidR="00772773" w:rsidRPr="00C3554A" w:rsidRDefault="00772773" w:rsidP="00C3554A">
      <w:pPr>
        <w:pStyle w:val="Prrafodelista"/>
        <w:spacing w:line="360" w:lineRule="auto"/>
        <w:ind w:left="0"/>
        <w:jc w:val="both"/>
        <w:rPr>
          <w:rFonts w:ascii="Palatino Linotype" w:eastAsia="MS Mincho" w:hAnsi="Palatino Linotype" w:cs="Arial"/>
          <w:color w:val="000000" w:themeColor="text1"/>
          <w:lang w:val="es-MX"/>
        </w:rPr>
      </w:pPr>
    </w:p>
    <w:p w14:paraId="10249E74" w14:textId="7D8F6E7D" w:rsidR="008976CF" w:rsidRPr="00C3554A" w:rsidRDefault="008976CF" w:rsidP="00C3554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3554A">
        <w:rPr>
          <w:rFonts w:ascii="Palatino Linotype" w:eastAsia="MS Mincho" w:hAnsi="Palatino Linotype" w:cs="Arial"/>
          <w:color w:val="000000" w:themeColor="text1"/>
          <w:lang w:val="es-MX"/>
        </w:rPr>
        <w:t xml:space="preserve">En ese tenor, los documentos que acrediten los requisitos de las personas a ingresar al servicio público deberán ser resguardadas en los archivos del </w:t>
      </w:r>
      <w:r w:rsidRPr="00C3554A">
        <w:rPr>
          <w:rFonts w:ascii="Palatino Linotype" w:eastAsia="MS Mincho" w:hAnsi="Palatino Linotype" w:cs="Arial"/>
          <w:b/>
          <w:color w:val="000000" w:themeColor="text1"/>
          <w:lang w:val="es-MX"/>
        </w:rPr>
        <w:t>SUJETO OBLIGADO</w:t>
      </w:r>
      <w:r w:rsidRPr="00C3554A">
        <w:rPr>
          <w:rFonts w:ascii="Palatino Linotype" w:eastAsia="MS Mincho" w:hAnsi="Palatino Linotype" w:cs="Arial"/>
          <w:color w:val="000000" w:themeColor="text1"/>
          <w:lang w:val="es-MX"/>
        </w:rPr>
        <w:t>, por lo que se da paso a elaborar un expediente labora o personal.</w:t>
      </w:r>
    </w:p>
    <w:p w14:paraId="69C3577D" w14:textId="77777777" w:rsidR="008976CF" w:rsidRPr="00C3554A" w:rsidRDefault="008976CF" w:rsidP="00C3554A">
      <w:pPr>
        <w:pStyle w:val="Prrafodelista"/>
        <w:spacing w:line="360" w:lineRule="auto"/>
        <w:ind w:left="0"/>
        <w:jc w:val="both"/>
        <w:rPr>
          <w:rFonts w:ascii="Palatino Linotype" w:eastAsia="MS Mincho" w:hAnsi="Palatino Linotype" w:cs="Arial"/>
          <w:color w:val="000000" w:themeColor="text1"/>
          <w:lang w:val="es-MX"/>
        </w:rPr>
      </w:pPr>
    </w:p>
    <w:p w14:paraId="1D0E7AE2" w14:textId="4E5ECBAD" w:rsidR="000A0262" w:rsidRPr="00C3554A" w:rsidRDefault="008976CF" w:rsidP="00C3554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C3554A">
        <w:rPr>
          <w:rFonts w:ascii="Palatino Linotype" w:eastAsia="Calibri" w:hAnsi="Palatino Linotype" w:cs="Times New Roman"/>
          <w:lang w:val="es-ES"/>
        </w:rPr>
        <w:t>L</w:t>
      </w:r>
      <w:r w:rsidR="00A32F9D" w:rsidRPr="00C3554A">
        <w:rPr>
          <w:rFonts w:ascii="Palatino Linotype" w:eastAsia="Calibri" w:hAnsi="Palatino Linotype" w:cs="Times New Roman"/>
          <w:lang w:val="es-ES"/>
        </w:rPr>
        <w:t xml:space="preserve">o anterior está indicado en la fracción XVII del </w:t>
      </w:r>
      <w:r w:rsidR="00A32F9D" w:rsidRPr="00C3554A">
        <w:rPr>
          <w:rFonts w:ascii="Palatino Linotype" w:eastAsia="Calibri" w:hAnsi="Palatino Linotype" w:cs="Times New Roman"/>
          <w:b/>
          <w:lang w:val="es-ES"/>
        </w:rPr>
        <w:t xml:space="preserve">artículo 98 de la ya citada </w:t>
      </w:r>
      <w:r w:rsidR="00A32F9D" w:rsidRPr="00C3554A">
        <w:rPr>
          <w:rFonts w:ascii="Palatino Linotype" w:eastAsia="Calibri" w:hAnsi="Palatino Linotype" w:cs="Arial"/>
          <w:b/>
          <w:lang w:val="es-ES"/>
        </w:rPr>
        <w:t>Ley del Trabajo de los Servidores Públicos del Estado y Municipios</w:t>
      </w:r>
      <w:r w:rsidR="00A32F9D" w:rsidRPr="00C3554A">
        <w:rPr>
          <w:rFonts w:ascii="Palatino Linotype" w:eastAsia="Calibri" w:hAnsi="Palatino Linotype" w:cs="Arial"/>
          <w:lang w:val="es-ES"/>
        </w:rPr>
        <w:t>, que establece lo siguiente:</w:t>
      </w:r>
    </w:p>
    <w:p w14:paraId="6C607C93" w14:textId="77777777" w:rsidR="000A0262" w:rsidRPr="00C3554A" w:rsidRDefault="000A0262" w:rsidP="00C3554A">
      <w:pPr>
        <w:autoSpaceDE w:val="0"/>
        <w:autoSpaceDN w:val="0"/>
        <w:adjustRightInd w:val="0"/>
        <w:spacing w:line="360" w:lineRule="auto"/>
        <w:ind w:left="851" w:right="851"/>
        <w:jc w:val="both"/>
        <w:rPr>
          <w:rFonts w:ascii="Palatino Linotype" w:eastAsia="Calibri" w:hAnsi="Palatino Linotype" w:cs="Times New Roman"/>
          <w:i/>
          <w:lang w:val="es-ES"/>
        </w:rPr>
      </w:pPr>
      <w:r w:rsidRPr="00C3554A">
        <w:rPr>
          <w:rFonts w:ascii="Palatino Linotype" w:eastAsia="Calibri" w:hAnsi="Palatino Linotype" w:cs="Times New Roman"/>
          <w:i/>
          <w:lang w:val="es-ES"/>
        </w:rPr>
        <w:t>“</w:t>
      </w:r>
      <w:r w:rsidRPr="00C3554A">
        <w:rPr>
          <w:rFonts w:ascii="Palatino Linotype" w:eastAsia="Calibri" w:hAnsi="Palatino Linotype" w:cs="Times New Roman"/>
          <w:b/>
          <w:i/>
          <w:lang w:val="es-ES"/>
        </w:rPr>
        <w:t>ARTÍCULO 98</w:t>
      </w:r>
      <w:r w:rsidRPr="00C3554A">
        <w:rPr>
          <w:rFonts w:ascii="Palatino Linotype" w:eastAsia="Calibri" w:hAnsi="Palatino Linotype" w:cs="Times New Roman"/>
          <w:i/>
          <w:lang w:val="es-ES"/>
        </w:rPr>
        <w:t>. Son obligaciones de las instituciones públicas:</w:t>
      </w:r>
    </w:p>
    <w:p w14:paraId="4C97FA5A" w14:textId="77777777" w:rsidR="000A0262" w:rsidRPr="00C3554A" w:rsidRDefault="000A0262" w:rsidP="00C3554A">
      <w:pPr>
        <w:autoSpaceDE w:val="0"/>
        <w:autoSpaceDN w:val="0"/>
        <w:adjustRightInd w:val="0"/>
        <w:spacing w:line="360" w:lineRule="auto"/>
        <w:ind w:left="851" w:right="851"/>
        <w:jc w:val="both"/>
        <w:rPr>
          <w:rFonts w:ascii="Palatino Linotype" w:eastAsia="Calibri" w:hAnsi="Palatino Linotype" w:cs="Times New Roman"/>
          <w:i/>
          <w:lang w:val="es-ES"/>
        </w:rPr>
      </w:pPr>
      <w:r w:rsidRPr="00C3554A">
        <w:rPr>
          <w:rFonts w:ascii="Palatino Linotype" w:eastAsia="Calibri" w:hAnsi="Palatino Linotype" w:cs="Times New Roman"/>
          <w:i/>
          <w:lang w:val="es-ES"/>
        </w:rPr>
        <w:t>(…)</w:t>
      </w:r>
    </w:p>
    <w:p w14:paraId="7D6C3EB6" w14:textId="77777777" w:rsidR="000A0262" w:rsidRPr="00C3554A" w:rsidRDefault="000A0262" w:rsidP="00C3554A">
      <w:pPr>
        <w:autoSpaceDE w:val="0"/>
        <w:autoSpaceDN w:val="0"/>
        <w:adjustRightInd w:val="0"/>
        <w:spacing w:line="360" w:lineRule="auto"/>
        <w:ind w:left="851" w:right="851"/>
        <w:jc w:val="both"/>
        <w:rPr>
          <w:rFonts w:ascii="Palatino Linotype" w:eastAsia="Calibri" w:hAnsi="Palatino Linotype" w:cs="Times New Roman"/>
          <w:i/>
          <w:lang w:val="es-ES"/>
        </w:rPr>
      </w:pPr>
      <w:r w:rsidRPr="00C3554A">
        <w:rPr>
          <w:rFonts w:ascii="Palatino Linotype" w:eastAsia="Calibri" w:hAnsi="Palatino Linotype" w:cs="Times New Roman"/>
          <w:i/>
          <w:lang w:val="es-ES"/>
        </w:rPr>
        <w:t>XVII. Integrar los expedientes de los servidores públicos y proporcionar las constancias que éstos soliciten para el trámite de los asuntos de su interés en los términos que señalen los ordenamientos respectivos (…)”</w:t>
      </w:r>
    </w:p>
    <w:p w14:paraId="6E6D4F1F" w14:textId="77777777" w:rsidR="000A0262" w:rsidRPr="00C3554A" w:rsidRDefault="000A0262" w:rsidP="00C3554A">
      <w:pPr>
        <w:pStyle w:val="Prrafodelista"/>
        <w:spacing w:line="360" w:lineRule="auto"/>
        <w:rPr>
          <w:rFonts w:ascii="Palatino Linotype" w:eastAsia="Calibri" w:hAnsi="Palatino Linotype" w:cs="Times New Roman"/>
          <w:lang w:val="es-ES"/>
        </w:rPr>
      </w:pPr>
    </w:p>
    <w:p w14:paraId="63F3EF4C" w14:textId="77777777" w:rsidR="008976CF" w:rsidRPr="00C3554A" w:rsidRDefault="00A32F9D" w:rsidP="00C3554A">
      <w:pPr>
        <w:pStyle w:val="Prrafodelista"/>
        <w:numPr>
          <w:ilvl w:val="0"/>
          <w:numId w:val="1"/>
        </w:numPr>
        <w:spacing w:line="360" w:lineRule="auto"/>
        <w:ind w:left="0" w:firstLine="0"/>
        <w:jc w:val="both"/>
        <w:rPr>
          <w:rFonts w:ascii="Palatino Linotype" w:eastAsia="Calibri" w:hAnsi="Palatino Linotype" w:cs="Times New Roman"/>
          <w:color w:val="000000"/>
          <w:lang w:val="es-ES"/>
        </w:rPr>
      </w:pPr>
      <w:r w:rsidRPr="00C3554A">
        <w:rPr>
          <w:rFonts w:ascii="Palatino Linotype" w:eastAsia="Calibri" w:hAnsi="Palatino Linotype" w:cs="Times New Roman"/>
          <w:lang w:val="es-ES"/>
        </w:rPr>
        <w:t xml:space="preserve">Es preciso indicar que, los </w:t>
      </w:r>
      <w:r w:rsidRPr="00C3554A">
        <w:rPr>
          <w:rFonts w:ascii="Palatino Linotype" w:eastAsia="Calibri" w:hAnsi="Palatino Linotype" w:cs="Times New Roman"/>
          <w:i/>
          <w:lang w:val="es-ES"/>
        </w:rPr>
        <w:t>expedientes laborales</w:t>
      </w:r>
      <w:r w:rsidRPr="00C3554A">
        <w:rPr>
          <w:rFonts w:ascii="Palatino Linotype" w:eastAsia="Calibri" w:hAnsi="Palatino Linotype" w:cs="Times New Roman"/>
          <w:lang w:val="es-ES"/>
        </w:rPr>
        <w:t xml:space="preserve"> constituyen acervos documentales en los cuales converge tanto información pública como aquella con el carácter de privada</w:t>
      </w:r>
      <w:r w:rsidRPr="00C3554A">
        <w:rPr>
          <w:rFonts w:ascii="Palatino Linotype" w:hAnsi="Palatino Linotype"/>
          <w:vertAlign w:val="superscript"/>
          <w:lang w:val="es-ES"/>
        </w:rPr>
        <w:footnoteReference w:id="2"/>
      </w:r>
      <w:r w:rsidRPr="00C3554A">
        <w:rPr>
          <w:rFonts w:ascii="Palatino Linotype" w:eastAsia="Calibri" w:hAnsi="Palatino Linotype" w:cs="Times New Roman"/>
          <w:lang w:val="es-ES"/>
        </w:rPr>
        <w:t xml:space="preserve">; sin embargo, es de señalar, que no existe disposición expresa que concluya al Sujeto Obligado a integrar los expedientes de mérito de manera homogénea; motivo por el cual, el Sujeto Obligado deberá analizar en cada uno de </w:t>
      </w:r>
      <w:r w:rsidRPr="00C3554A">
        <w:rPr>
          <w:rFonts w:ascii="Palatino Linotype" w:eastAsia="Calibri" w:hAnsi="Palatino Linotype" w:cs="Times New Roman"/>
          <w:lang w:val="es-ES"/>
        </w:rPr>
        <w:lastRenderedPageBreak/>
        <w:t xml:space="preserve">los expedientes laborales de los servidores públicos cuál es la información susceptible de entrega, </w:t>
      </w:r>
      <w:r w:rsidR="000A0262" w:rsidRPr="00C3554A">
        <w:rPr>
          <w:rFonts w:ascii="Palatino Linotype" w:eastAsia="Calibri" w:hAnsi="Palatino Linotype" w:cs="Times New Roman"/>
          <w:lang w:val="es-ES"/>
        </w:rPr>
        <w:t>en su caso, en versión pública</w:t>
      </w:r>
      <w:r w:rsidR="007E417F" w:rsidRPr="00C3554A">
        <w:rPr>
          <w:rFonts w:ascii="Palatino Linotype" w:eastAsia="Calibri" w:hAnsi="Palatino Linotype" w:cs="Times New Roman"/>
          <w:lang w:val="es-ES"/>
        </w:rPr>
        <w:t xml:space="preserve"> en </w:t>
      </w:r>
      <w:r w:rsidR="000333A1" w:rsidRPr="00C3554A">
        <w:rPr>
          <w:rFonts w:ascii="Palatino Linotype" w:hAnsi="Palatino Linotype"/>
        </w:rPr>
        <w:t xml:space="preserve">términos del considerando </w:t>
      </w:r>
      <w:r w:rsidR="00812E2C" w:rsidRPr="00C3554A">
        <w:rPr>
          <w:rFonts w:ascii="Palatino Linotype" w:hAnsi="Palatino Linotype"/>
          <w:b/>
        </w:rPr>
        <w:t>SEXTO</w:t>
      </w:r>
      <w:r w:rsidR="000333A1" w:rsidRPr="00C3554A">
        <w:rPr>
          <w:rFonts w:ascii="Palatino Linotype" w:hAnsi="Palatino Linotype"/>
          <w:b/>
        </w:rPr>
        <w:t xml:space="preserve">. </w:t>
      </w:r>
    </w:p>
    <w:p w14:paraId="747FDD8F" w14:textId="77777777" w:rsidR="008976CF" w:rsidRPr="00C3554A" w:rsidRDefault="008976CF" w:rsidP="00C3554A">
      <w:pPr>
        <w:pStyle w:val="Prrafodelista"/>
        <w:spacing w:line="360" w:lineRule="auto"/>
        <w:ind w:left="0"/>
        <w:jc w:val="both"/>
        <w:rPr>
          <w:rFonts w:ascii="Palatino Linotype" w:eastAsia="Calibri" w:hAnsi="Palatino Linotype" w:cs="Times New Roman"/>
          <w:color w:val="000000"/>
          <w:lang w:val="es-ES"/>
        </w:rPr>
      </w:pPr>
    </w:p>
    <w:p w14:paraId="2ACAD7C9" w14:textId="77777777" w:rsidR="008976CF" w:rsidRPr="00C3554A" w:rsidRDefault="000B2479" w:rsidP="00C3554A">
      <w:pPr>
        <w:pStyle w:val="Prrafodelista"/>
        <w:numPr>
          <w:ilvl w:val="0"/>
          <w:numId w:val="1"/>
        </w:numPr>
        <w:spacing w:line="360" w:lineRule="auto"/>
        <w:ind w:left="0" w:firstLine="0"/>
        <w:jc w:val="both"/>
        <w:rPr>
          <w:rFonts w:ascii="Palatino Linotype" w:eastAsia="Calibri" w:hAnsi="Palatino Linotype" w:cs="Times New Roman"/>
          <w:color w:val="000000"/>
          <w:lang w:val="es-ES"/>
        </w:rPr>
      </w:pPr>
      <w:r w:rsidRPr="00C3554A">
        <w:rPr>
          <w:rFonts w:ascii="Palatino Linotype" w:eastAsia="Calibri" w:hAnsi="Palatino Linotype" w:cs="Times New Roman"/>
          <w:lang w:val="es-ES"/>
        </w:rPr>
        <w:t xml:space="preserve">Ahora bien, no debe perderse de vista que, de quien e solicita la información es un servidor público adscrito a la </w:t>
      </w:r>
      <w:r w:rsidRPr="00C3554A">
        <w:rPr>
          <w:rFonts w:ascii="Palatino Linotype" w:eastAsia="Calibri" w:hAnsi="Palatino Linotype" w:cs="Times New Roman"/>
          <w:b/>
        </w:rPr>
        <w:t xml:space="preserve">Fiscalía General de Justicia del Estado de México, </w:t>
      </w:r>
      <w:r w:rsidRPr="00C3554A">
        <w:rPr>
          <w:rFonts w:ascii="Palatino Linotype" w:eastAsia="Calibri" w:hAnsi="Palatino Linotype" w:cs="Times New Roman"/>
        </w:rPr>
        <w:t>y  constituye un interés público conocer los documentos que integran su expediente personales, dado que además de ajustarse a los requisitos legalmente establecidos en la normatividad, los servidores públicos que laboran en la Fiscalía tienen la alta responsabilidad de procuración de justicia penal, independiente e imparcial,  procurar el acceso a la justicia conforme a derecho, para que se esclarezcan los hechos denunciados.</w:t>
      </w:r>
    </w:p>
    <w:p w14:paraId="1964A0F7" w14:textId="77777777" w:rsidR="008976CF" w:rsidRPr="00C3554A" w:rsidRDefault="008976CF" w:rsidP="00C3554A">
      <w:pPr>
        <w:pStyle w:val="Prrafodelista"/>
        <w:spacing w:line="360" w:lineRule="auto"/>
        <w:rPr>
          <w:rFonts w:ascii="Palatino Linotype" w:eastAsia="Calibri" w:hAnsi="Palatino Linotype" w:cs="Times New Roman"/>
        </w:rPr>
      </w:pPr>
    </w:p>
    <w:p w14:paraId="37652176" w14:textId="77777777" w:rsidR="008976CF" w:rsidRPr="00C3554A" w:rsidRDefault="000B2479" w:rsidP="00C3554A">
      <w:pPr>
        <w:pStyle w:val="Prrafodelista"/>
        <w:numPr>
          <w:ilvl w:val="0"/>
          <w:numId w:val="1"/>
        </w:numPr>
        <w:spacing w:line="360" w:lineRule="auto"/>
        <w:ind w:left="0" w:firstLine="0"/>
        <w:jc w:val="both"/>
        <w:rPr>
          <w:rFonts w:ascii="Palatino Linotype" w:eastAsia="Calibri" w:hAnsi="Palatino Linotype" w:cs="Times New Roman"/>
          <w:color w:val="000000"/>
          <w:lang w:val="es-ES"/>
        </w:rPr>
      </w:pPr>
      <w:r w:rsidRPr="00C3554A">
        <w:rPr>
          <w:rFonts w:ascii="Palatino Linotype" w:eastAsia="Calibri" w:hAnsi="Palatino Linotype" w:cs="Times New Roman"/>
        </w:rPr>
        <w:t xml:space="preserve">En efecto, como lo menciona el </w:t>
      </w:r>
      <w:r w:rsidRPr="00C3554A">
        <w:rPr>
          <w:rFonts w:ascii="Palatino Linotype" w:eastAsia="Calibri" w:hAnsi="Palatino Linotype" w:cs="Times New Roman"/>
          <w:b/>
        </w:rPr>
        <w:t>SUJETO OBLIGADO</w:t>
      </w:r>
      <w:r w:rsidRPr="00C3554A">
        <w:rPr>
          <w:rFonts w:ascii="Palatino Linotype" w:eastAsia="Calibri" w:hAnsi="Palatino Linotype" w:cs="Times New Roman"/>
        </w:rPr>
        <w:t xml:space="preserve"> los documentos que integran el expediente personal de cualquier servidor público, contienen datos personales, sin embargo, los servidores públicos tienen un nivel menor de protección en relación a ciertos datos personales, lo cual se relaciona con la naturaleza de ser servidor público a quien se le paga precisamente con dinero del erario público. </w:t>
      </w:r>
    </w:p>
    <w:p w14:paraId="41A6BFC8" w14:textId="77777777" w:rsidR="008976CF" w:rsidRPr="00C3554A" w:rsidRDefault="008976CF" w:rsidP="00C3554A">
      <w:pPr>
        <w:pStyle w:val="Prrafodelista"/>
        <w:spacing w:line="360" w:lineRule="auto"/>
        <w:rPr>
          <w:rFonts w:ascii="Palatino Linotype" w:eastAsia="Calibri" w:hAnsi="Palatino Linotype" w:cs="Times New Roman"/>
        </w:rPr>
      </w:pPr>
    </w:p>
    <w:p w14:paraId="2817AEFC" w14:textId="3DC174B3" w:rsidR="000B2479" w:rsidRPr="00C3554A" w:rsidRDefault="00772773" w:rsidP="00C3554A">
      <w:pPr>
        <w:pStyle w:val="Prrafodelista"/>
        <w:numPr>
          <w:ilvl w:val="0"/>
          <w:numId w:val="1"/>
        </w:numPr>
        <w:spacing w:line="360" w:lineRule="auto"/>
        <w:ind w:left="0" w:firstLine="0"/>
        <w:jc w:val="both"/>
        <w:rPr>
          <w:rFonts w:ascii="Palatino Linotype" w:eastAsia="Calibri" w:hAnsi="Palatino Linotype" w:cs="Times New Roman"/>
          <w:color w:val="000000"/>
          <w:lang w:val="es-ES"/>
        </w:rPr>
      </w:pPr>
      <w:r w:rsidRPr="00C3554A">
        <w:rPr>
          <w:rFonts w:ascii="Palatino Linotype" w:eastAsia="Calibri" w:hAnsi="Palatino Linotype" w:cs="Times New Roman"/>
        </w:rPr>
        <w:t xml:space="preserve">Además de lo anterior, en la solicitud de información el solicitante hace referencia que la información que se requiere es de un policía ministerial, quien de </w:t>
      </w:r>
      <w:r w:rsidRPr="00C3554A">
        <w:rPr>
          <w:rFonts w:ascii="Palatino Linotype" w:eastAsia="Calibri" w:hAnsi="Palatino Linotype" w:cs="Times New Roman"/>
        </w:rPr>
        <w:lastRenderedPageBreak/>
        <w:t xml:space="preserve">acuerdo a la </w:t>
      </w:r>
      <w:r w:rsidR="000B2479" w:rsidRPr="00C3554A">
        <w:rPr>
          <w:rFonts w:ascii="Palatino Linotype" w:eastAsia="Calibri" w:hAnsi="Palatino Linotype" w:cs="Times New Roman"/>
          <w:b/>
        </w:rPr>
        <w:t>LEY ORGÁNICA DE LA PROCURADURÍA GENERAL DE JUSTICIA DEL ESTADO DE MÉXICO</w:t>
      </w:r>
      <w:r w:rsidRPr="00C3554A">
        <w:rPr>
          <w:rFonts w:ascii="Palatino Linotype" w:eastAsia="Calibri" w:hAnsi="Palatino Linotype" w:cs="Times New Roman"/>
          <w:b/>
        </w:rPr>
        <w:t xml:space="preserve"> </w:t>
      </w:r>
      <w:r w:rsidRPr="00C3554A">
        <w:rPr>
          <w:rFonts w:ascii="Palatino Linotype" w:eastAsia="Calibri" w:hAnsi="Palatino Linotype" w:cs="Times New Roman"/>
        </w:rPr>
        <w:t>tiene las siguientes atribuciones:</w:t>
      </w:r>
      <w:r w:rsidRPr="00C3554A">
        <w:rPr>
          <w:rFonts w:ascii="Palatino Linotype" w:eastAsia="Calibri" w:hAnsi="Palatino Linotype" w:cs="Times New Roman"/>
          <w:b/>
        </w:rPr>
        <w:t xml:space="preserve"> </w:t>
      </w:r>
    </w:p>
    <w:p w14:paraId="2FA0D1E3" w14:textId="77777777" w:rsidR="000B2479" w:rsidRPr="00C3554A" w:rsidRDefault="000B2479" w:rsidP="00C3554A">
      <w:pPr>
        <w:pStyle w:val="Prrafodelista"/>
        <w:spacing w:line="360" w:lineRule="auto"/>
        <w:ind w:left="0"/>
        <w:jc w:val="both"/>
        <w:rPr>
          <w:rFonts w:ascii="Palatino Linotype" w:eastAsia="Calibri" w:hAnsi="Palatino Linotype" w:cs="Times New Roman"/>
        </w:rPr>
      </w:pPr>
    </w:p>
    <w:p w14:paraId="51C88C92" w14:textId="77777777" w:rsidR="000B2479" w:rsidRPr="00C3554A" w:rsidRDefault="000B2479" w:rsidP="00C3554A">
      <w:pPr>
        <w:pStyle w:val="Prrafodelista"/>
        <w:spacing w:line="360" w:lineRule="auto"/>
        <w:jc w:val="center"/>
        <w:rPr>
          <w:rFonts w:ascii="Palatino Linotype" w:eastAsia="Calibri" w:hAnsi="Palatino Linotype" w:cs="Times New Roman"/>
          <w:b/>
        </w:rPr>
      </w:pPr>
      <w:r w:rsidRPr="00C3554A">
        <w:rPr>
          <w:rFonts w:ascii="Palatino Linotype" w:eastAsia="Calibri" w:hAnsi="Palatino Linotype" w:cs="Times New Roman"/>
          <w:b/>
        </w:rPr>
        <w:t>CAPÍTULO VI</w:t>
      </w:r>
    </w:p>
    <w:p w14:paraId="15C5A066" w14:textId="77777777" w:rsidR="000B2479" w:rsidRPr="00C3554A" w:rsidRDefault="000B2479" w:rsidP="00C3554A">
      <w:pPr>
        <w:pStyle w:val="Prrafodelista"/>
        <w:spacing w:line="360" w:lineRule="auto"/>
        <w:jc w:val="center"/>
        <w:rPr>
          <w:rFonts w:ascii="Palatino Linotype" w:eastAsia="Calibri" w:hAnsi="Palatino Linotype" w:cs="Times New Roman"/>
          <w:b/>
        </w:rPr>
      </w:pPr>
      <w:r w:rsidRPr="00C3554A">
        <w:rPr>
          <w:rFonts w:ascii="Palatino Linotype" w:eastAsia="Calibri" w:hAnsi="Palatino Linotype" w:cs="Times New Roman"/>
          <w:b/>
        </w:rPr>
        <w:t>De la Policía Ministerial, Peritos y otras policías</w:t>
      </w:r>
    </w:p>
    <w:p w14:paraId="4A7D5A82" w14:textId="77777777" w:rsidR="000B2479" w:rsidRPr="00C3554A" w:rsidRDefault="000B2479" w:rsidP="00C3554A">
      <w:pPr>
        <w:pStyle w:val="Prrafodelista"/>
        <w:spacing w:line="360" w:lineRule="auto"/>
        <w:jc w:val="both"/>
        <w:rPr>
          <w:rFonts w:ascii="Palatino Linotype" w:eastAsia="Calibri" w:hAnsi="Palatino Linotype" w:cs="Times New Roman"/>
        </w:rPr>
      </w:pPr>
    </w:p>
    <w:p w14:paraId="7A29A8A5" w14:textId="063C5906"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ARTÍCULO 21.- INTERVENCION DE LA POLICÍA MINISTERIAL: La Policía Ministerial auxiliará al Ministerio Público mediante el ejercicio de las siguientes atribuciones:</w:t>
      </w:r>
    </w:p>
    <w:p w14:paraId="3080FCD8" w14:textId="71EE5C51"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I. Investigar los hechos posiblemente delictuosos en los términos que le ordene el Ministerio Público, para lo cual podrá acudir al lugar de los hechos, entrevistarse con personas y autoridades que puedan tener conocimiento de los mismos, vigilar el comportamiento de quienes puedan estar involucrados, obtener información que obre en poder de las autoridades e instituciones públicas y localizar, recoger, preservar y poner a disposición del Ministerio Público los instrumentos, evidencias, objetos y productos del delito, en los términos que éste y otros ordenamientos jurídicos determinen;</w:t>
      </w:r>
    </w:p>
    <w:p w14:paraId="03834641" w14:textId="403ABE46"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II. Documentar el resultado de sus investigaciones mediante la suscripción de partes informativos, toma de fotografías y la grabación de imágenes y sonidos, conforme a las disposiciones contenidas en esta ley y los demás ordenamientos aplicables; así como intervenir las comunicaciones privadas en los supuestos y términos que establezca la ley;</w:t>
      </w:r>
    </w:p>
    <w:p w14:paraId="025C1F47" w14:textId="4E5CFF03"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lastRenderedPageBreak/>
        <w:t>III. Investigar cuando tenga noticia de un hecho posiblemente constitutivo de delito que sea perseguible de oficio, informando de inmediato al Ministerio Público y debiendo tomar todas las medidas y providencias necesarias para impedir que se pierdan, destruyan o alteren los instrumentos, evidencias, objetos y productos del ilícito; así como para propiciar la seguridad y el auxilio a las víctimas y ofendidos;</w:t>
      </w:r>
    </w:p>
    <w:p w14:paraId="26034CDF" w14:textId="73B29030"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IV. Detener, en los casos de flagrancia, al probable responsable de los hechos y ponerlo de inmediato a disposición del Ministerio Público;</w:t>
      </w:r>
    </w:p>
    <w:p w14:paraId="4E0B402A" w14:textId="65E53A87"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V. Cumplir las órdenes de localización, presentación, comparecencia y detención que le ordene el Ministerio Público;</w:t>
      </w:r>
    </w:p>
    <w:p w14:paraId="1B9898C7" w14:textId="21620422"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VI. Ejecutar las órdenes de presentación, comparecencia, aprehensión, reaprehensión, arresto y cateo emitidas por la autoridad judicial;</w:t>
      </w:r>
    </w:p>
    <w:p w14:paraId="0502F900" w14:textId="03611A1E"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VII. Ejecutar los arraigos y vigilar el cumplimiento de las órdenes de restricción, en los términos autorizados por la autoridad judicial o ministerial;</w:t>
      </w:r>
    </w:p>
    <w:p w14:paraId="5E17276D" w14:textId="77777777"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VIII. Preservar y vigilar los lugares y objetos que le ordene el Ministerio Público;</w:t>
      </w:r>
    </w:p>
    <w:p w14:paraId="5C119C31" w14:textId="6420C417"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 xml:space="preserve">IX. Asegurar que las órdenes y determinaciones del Ministerio Público sean cumplidas, incluyendo las medidas precautorias a que se refiere el </w:t>
      </w:r>
      <w:r w:rsidR="00772773" w:rsidRPr="00C3554A">
        <w:rPr>
          <w:rFonts w:ascii="Palatino Linotype" w:eastAsia="Calibri" w:hAnsi="Palatino Linotype" w:cs="Times New Roman"/>
          <w:i/>
        </w:rPr>
        <w:t>capítulo</w:t>
      </w:r>
      <w:r w:rsidRPr="00C3554A">
        <w:rPr>
          <w:rFonts w:ascii="Palatino Linotype" w:eastAsia="Calibri" w:hAnsi="Palatino Linotype" w:cs="Times New Roman"/>
          <w:i/>
        </w:rPr>
        <w:t xml:space="preserve"> V de esta ley;</w:t>
      </w:r>
    </w:p>
    <w:p w14:paraId="21F9A923" w14:textId="26C0707B"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X. Efectuar y participar en los operativos policiales conforme a las instrucciones que para el efecto reciban;</w:t>
      </w:r>
    </w:p>
    <w:p w14:paraId="01DA5D44" w14:textId="77777777"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XI. Atender los auxilios que se le soliciten en los términos que le sean autorizados; y</w:t>
      </w:r>
    </w:p>
    <w:p w14:paraId="53A64549" w14:textId="580F8FEE" w:rsidR="000B2479" w:rsidRPr="00C3554A" w:rsidRDefault="000B2479" w:rsidP="00C3554A">
      <w:pPr>
        <w:pStyle w:val="Prrafodelista"/>
        <w:spacing w:line="360" w:lineRule="auto"/>
        <w:jc w:val="both"/>
        <w:rPr>
          <w:rFonts w:ascii="Palatino Linotype" w:eastAsia="Calibri" w:hAnsi="Palatino Linotype" w:cs="Times New Roman"/>
          <w:i/>
        </w:rPr>
      </w:pPr>
      <w:r w:rsidRPr="00C3554A">
        <w:rPr>
          <w:rFonts w:ascii="Palatino Linotype" w:eastAsia="Calibri" w:hAnsi="Palatino Linotype" w:cs="Times New Roman"/>
          <w:i/>
        </w:rPr>
        <w:t>XII. Las demás que esta ley, el reglamento interno de la Policía Ministerial y otros ordenamientos jurídicos dispongan</w:t>
      </w:r>
      <w:r w:rsidR="00772773" w:rsidRPr="00C3554A">
        <w:rPr>
          <w:rFonts w:ascii="Palatino Linotype" w:eastAsia="Calibri" w:hAnsi="Palatino Linotype" w:cs="Times New Roman"/>
          <w:i/>
        </w:rPr>
        <w:t>.</w:t>
      </w:r>
    </w:p>
    <w:p w14:paraId="7D654557" w14:textId="77777777" w:rsidR="000B2479" w:rsidRPr="00C3554A" w:rsidRDefault="000B2479" w:rsidP="00C3554A">
      <w:pPr>
        <w:pStyle w:val="Prrafodelista"/>
        <w:spacing w:line="360" w:lineRule="auto"/>
        <w:ind w:left="0"/>
        <w:jc w:val="both"/>
        <w:rPr>
          <w:rFonts w:ascii="Palatino Linotype" w:eastAsia="Calibri" w:hAnsi="Palatino Linotype" w:cs="Times New Roman"/>
          <w:color w:val="000000"/>
          <w:lang w:val="es-ES"/>
        </w:rPr>
      </w:pPr>
    </w:p>
    <w:p w14:paraId="32459D77" w14:textId="07FEE82F" w:rsidR="007E417F" w:rsidRPr="00C3554A" w:rsidRDefault="007E417F" w:rsidP="00C3554A">
      <w:pPr>
        <w:pStyle w:val="Ttulo2"/>
        <w:spacing w:before="0" w:line="360" w:lineRule="auto"/>
        <w:rPr>
          <w:rFonts w:ascii="Palatino Linotype" w:hAnsi="Palatino Linotype"/>
          <w:b/>
          <w:color w:val="auto"/>
          <w:sz w:val="24"/>
          <w:szCs w:val="24"/>
          <w:lang w:val="es-ES_tradnl"/>
        </w:rPr>
      </w:pPr>
      <w:bookmarkStart w:id="74" w:name="_Toc7123299"/>
      <w:r w:rsidRPr="00C3554A">
        <w:rPr>
          <w:rFonts w:ascii="Palatino Linotype" w:eastAsia="Calibri" w:hAnsi="Palatino Linotype" w:cs="Times New Roman"/>
          <w:b/>
          <w:color w:val="000000"/>
          <w:sz w:val="24"/>
          <w:szCs w:val="24"/>
          <w:lang w:val="es-ES"/>
        </w:rPr>
        <w:t>III</w:t>
      </w:r>
      <w:r w:rsidRPr="00C3554A">
        <w:rPr>
          <w:rFonts w:ascii="Palatino Linotype" w:eastAsia="Calibri" w:hAnsi="Palatino Linotype" w:cs="Times New Roman"/>
          <w:color w:val="000000"/>
          <w:sz w:val="24"/>
          <w:szCs w:val="24"/>
          <w:lang w:val="es-ES"/>
        </w:rPr>
        <w:t xml:space="preserve">. </w:t>
      </w:r>
      <w:bookmarkStart w:id="75" w:name="_Toc521584745"/>
      <w:bookmarkStart w:id="76" w:name="_Toc2107446"/>
      <w:r w:rsidRPr="00C3554A">
        <w:rPr>
          <w:rFonts w:ascii="Palatino Linotype" w:hAnsi="Palatino Linotype"/>
          <w:b/>
          <w:color w:val="auto"/>
          <w:sz w:val="24"/>
          <w:szCs w:val="24"/>
          <w:lang w:val="es-ES_tradnl"/>
        </w:rPr>
        <w:t>De la responsabilidad del particular.</w:t>
      </w:r>
      <w:bookmarkEnd w:id="74"/>
      <w:bookmarkEnd w:id="75"/>
      <w:bookmarkEnd w:id="76"/>
    </w:p>
    <w:p w14:paraId="33B6A018" w14:textId="77777777" w:rsidR="007E417F" w:rsidRPr="00C3554A" w:rsidRDefault="007E417F" w:rsidP="00C3554A">
      <w:pPr>
        <w:tabs>
          <w:tab w:val="left" w:pos="1110"/>
        </w:tabs>
        <w:spacing w:line="360" w:lineRule="auto"/>
        <w:contextualSpacing/>
        <w:jc w:val="both"/>
        <w:rPr>
          <w:rFonts w:ascii="Palatino Linotype" w:eastAsia="MS Mincho" w:hAnsi="Palatino Linotype" w:cs="Bookman Old Style"/>
        </w:rPr>
      </w:pPr>
      <w:r w:rsidRPr="00C3554A">
        <w:rPr>
          <w:rFonts w:ascii="Palatino Linotype" w:eastAsia="MS Mincho" w:hAnsi="Palatino Linotype" w:cs="Bookman Old Style"/>
        </w:rPr>
        <w:tab/>
      </w:r>
    </w:p>
    <w:p w14:paraId="00288599" w14:textId="1FEEFCDF" w:rsidR="007E417F" w:rsidRPr="00C3554A" w:rsidRDefault="007E417F" w:rsidP="00C3554A">
      <w:pPr>
        <w:numPr>
          <w:ilvl w:val="0"/>
          <w:numId w:val="1"/>
        </w:numPr>
        <w:tabs>
          <w:tab w:val="left" w:pos="426"/>
        </w:tabs>
        <w:spacing w:line="360" w:lineRule="auto"/>
        <w:ind w:left="0" w:firstLine="0"/>
        <w:contextualSpacing/>
        <w:jc w:val="both"/>
        <w:rPr>
          <w:rFonts w:ascii="Palatino Linotype" w:eastAsia="MS Mincho" w:hAnsi="Palatino Linotype" w:cs="Bookman Old Style"/>
        </w:rPr>
      </w:pPr>
      <w:r w:rsidRPr="00C3554A">
        <w:rPr>
          <w:rFonts w:ascii="Palatino Linotype" w:eastAsia="MS Mincho" w:hAnsi="Palatino Linotype" w:cs="Bookman Old Style"/>
        </w:rPr>
        <w:t xml:space="preserve">Por último y no menos importante, se debe enfatizar que tal y como se mencionó anteriormente, el </w:t>
      </w:r>
      <w:r w:rsidRPr="00C3554A">
        <w:rPr>
          <w:rFonts w:ascii="Palatino Linotype" w:eastAsia="MS Mincho" w:hAnsi="Palatino Linotype" w:cs="Bookman Old Style"/>
          <w:b/>
        </w:rPr>
        <w:t>SUJETO OBLIGADO</w:t>
      </w:r>
      <w:r w:rsidRPr="00C3554A">
        <w:rPr>
          <w:rFonts w:ascii="Palatino Linotype" w:eastAsia="MS Mincho" w:hAnsi="Palatino Linotype" w:cs="Bookman Old Style"/>
        </w:rPr>
        <w:t xml:space="preserve"> no realizó correctamente la versión pública de la información entregada en respuesta, ya que dejó a la vista datos personales con</w:t>
      </w:r>
      <w:r w:rsidR="00FD1C5F" w:rsidRPr="00C3554A">
        <w:rPr>
          <w:rFonts w:ascii="Palatino Linotype" w:eastAsia="MS Mincho" w:hAnsi="Palatino Linotype" w:cs="Bookman Old Style"/>
        </w:rPr>
        <w:t xml:space="preserve">cernientes a la vida privada del servidores público referido en la solicitud </w:t>
      </w:r>
      <w:r w:rsidRPr="00C3554A">
        <w:rPr>
          <w:rFonts w:ascii="Palatino Linotype" w:eastAsia="MS Mincho" w:hAnsi="Palatino Linotype" w:cs="Bookman Old Style"/>
        </w:rPr>
        <w:t xml:space="preserve">, </w:t>
      </w:r>
      <w:r w:rsidR="00FD1C5F" w:rsidRPr="00C3554A">
        <w:rPr>
          <w:rFonts w:ascii="Palatino Linotype" w:eastAsia="MS Mincho" w:hAnsi="Palatino Linotype" w:cs="Bookman Old Style"/>
        </w:rPr>
        <w:t>de manera específica el certificado de estudios proporcionado al particular</w:t>
      </w:r>
      <w:r w:rsidRPr="00C3554A">
        <w:rPr>
          <w:rFonts w:ascii="Palatino Linotype" w:eastAsia="MS Mincho" w:hAnsi="Palatino Linotype" w:cs="Bookman Old Style"/>
        </w:rPr>
        <w:t xml:space="preserve">; por lo tanto, es fundamental hacer del conocimiento al particular que ahora se encuentra sujeto a la </w:t>
      </w:r>
      <w:r w:rsidRPr="00C3554A">
        <w:rPr>
          <w:rFonts w:ascii="Palatino Linotype" w:eastAsia="MS Mincho" w:hAnsi="Palatino Linotype" w:cs="Bookman Old Style"/>
          <w:b/>
        </w:rPr>
        <w:t>Ley Federal de Protección de Datos Personales en Posesión de los Particulares,</w:t>
      </w:r>
      <w:r w:rsidRPr="00C3554A">
        <w:rPr>
          <w:rFonts w:ascii="Palatino Linotype" w:eastAsia="MS Mincho" w:hAnsi="Palatino Linotype" w:cs="Bookman Old Style"/>
        </w:rPr>
        <w:t xml:space="preserve"> la cual en su artículo 1 señala lo siguiente:</w:t>
      </w:r>
    </w:p>
    <w:p w14:paraId="3E1BF283" w14:textId="77777777" w:rsidR="007E417F" w:rsidRPr="00C3554A" w:rsidRDefault="007E417F" w:rsidP="00C3554A">
      <w:pPr>
        <w:tabs>
          <w:tab w:val="left" w:pos="426"/>
        </w:tabs>
        <w:spacing w:line="360" w:lineRule="auto"/>
        <w:contextualSpacing/>
        <w:jc w:val="both"/>
        <w:rPr>
          <w:rFonts w:ascii="Palatino Linotype" w:eastAsia="MS Mincho" w:hAnsi="Palatino Linotype" w:cs="Bookman Old Style"/>
        </w:rPr>
      </w:pPr>
    </w:p>
    <w:p w14:paraId="2D99FFFF" w14:textId="77777777" w:rsidR="007E417F" w:rsidRPr="00C3554A" w:rsidRDefault="007E417F" w:rsidP="00C3554A">
      <w:pPr>
        <w:spacing w:line="360" w:lineRule="auto"/>
        <w:ind w:left="720"/>
        <w:contextualSpacing/>
        <w:rPr>
          <w:rFonts w:ascii="Palatino Linotype" w:eastAsia="MS Mincho" w:hAnsi="Palatino Linotype" w:cs="Bookman Old Style"/>
        </w:rPr>
      </w:pPr>
    </w:p>
    <w:p w14:paraId="07FEA312" w14:textId="77777777" w:rsidR="007E417F" w:rsidRPr="00C3554A" w:rsidRDefault="007E417F" w:rsidP="00C3554A">
      <w:pPr>
        <w:spacing w:line="360" w:lineRule="auto"/>
        <w:ind w:left="567" w:right="616"/>
        <w:contextualSpacing/>
        <w:jc w:val="both"/>
        <w:rPr>
          <w:rFonts w:ascii="Palatino Linotype" w:hAnsi="Palatino Linotype"/>
          <w:i/>
        </w:rPr>
      </w:pPr>
      <w:r w:rsidRPr="00C3554A">
        <w:rPr>
          <w:rFonts w:ascii="Palatino Linotype" w:hAnsi="Palatino Linotype"/>
          <w:i/>
        </w:rPr>
        <w:t>“</w:t>
      </w:r>
      <w:r w:rsidRPr="00C3554A">
        <w:rPr>
          <w:rFonts w:ascii="Palatino Linotype" w:hAnsi="Palatino Linotype"/>
          <w:b/>
          <w:i/>
        </w:rPr>
        <w:t>Artículo 1.-</w:t>
      </w:r>
      <w:r w:rsidRPr="00C3554A">
        <w:rPr>
          <w:rFonts w:ascii="Palatino Linotype" w:hAnsi="Palatino Linotype"/>
          <w:i/>
        </w:rPr>
        <w:t xml:space="preserve"> La presente Ley es de orden público y de observancia general en toda la República y </w:t>
      </w:r>
      <w:r w:rsidRPr="00C3554A">
        <w:rPr>
          <w:rFonts w:ascii="Palatino Linotype" w:hAnsi="Palatino Linotype"/>
          <w:b/>
          <w:i/>
        </w:rPr>
        <w:t>tiene por objeto la protección de los datos personales en posesión de los particulares</w:t>
      </w:r>
      <w:r w:rsidRPr="00C3554A">
        <w:rPr>
          <w:rFonts w:ascii="Palatino Linotype" w:hAnsi="Palatino Linotype"/>
          <w:i/>
        </w:rPr>
        <w:t>, con la finalidad de regular su tratamiento legítimo, controlado e informado, a efecto de garantizar la privacidad y el derecho a la autodeterminación informativa de las personas.”</w:t>
      </w:r>
    </w:p>
    <w:p w14:paraId="4EC2ABB3" w14:textId="77777777" w:rsidR="007E417F" w:rsidRPr="00C3554A" w:rsidRDefault="007E417F" w:rsidP="00C3554A">
      <w:pPr>
        <w:spacing w:line="360" w:lineRule="auto"/>
        <w:ind w:left="567" w:right="616"/>
        <w:contextualSpacing/>
        <w:jc w:val="both"/>
        <w:rPr>
          <w:rFonts w:ascii="Palatino Linotype" w:hAnsi="Palatino Linotype"/>
          <w:i/>
        </w:rPr>
      </w:pPr>
    </w:p>
    <w:p w14:paraId="1D41DAC8" w14:textId="77777777" w:rsidR="007E417F" w:rsidRPr="00C3554A" w:rsidRDefault="007E417F" w:rsidP="00C3554A">
      <w:pPr>
        <w:spacing w:line="360" w:lineRule="auto"/>
        <w:ind w:left="567" w:right="616"/>
        <w:contextualSpacing/>
        <w:jc w:val="both"/>
        <w:rPr>
          <w:rFonts w:ascii="Palatino Linotype" w:hAnsi="Palatino Linotype"/>
        </w:rPr>
      </w:pPr>
      <w:r w:rsidRPr="00C3554A">
        <w:rPr>
          <w:rFonts w:ascii="Palatino Linotype" w:hAnsi="Palatino Linotype"/>
        </w:rPr>
        <w:t>(Énfasis añadido)</w:t>
      </w:r>
    </w:p>
    <w:p w14:paraId="2504FEC0" w14:textId="77777777" w:rsidR="00FD1C5F" w:rsidRPr="00C3554A" w:rsidRDefault="00FD1C5F" w:rsidP="00C3554A">
      <w:pPr>
        <w:spacing w:line="360" w:lineRule="auto"/>
        <w:ind w:left="567" w:right="616"/>
        <w:contextualSpacing/>
        <w:jc w:val="both"/>
        <w:rPr>
          <w:rFonts w:ascii="Palatino Linotype" w:hAnsi="Palatino Linotype"/>
          <w:i/>
        </w:rPr>
      </w:pPr>
    </w:p>
    <w:p w14:paraId="0272DB97" w14:textId="665F6548" w:rsidR="007E417F" w:rsidRPr="00C3554A" w:rsidRDefault="007E417F" w:rsidP="00C3554A">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C3554A">
        <w:rPr>
          <w:rFonts w:ascii="Palatino Linotype" w:eastAsia="MS Mincho" w:hAnsi="Palatino Linotype" w:cs="Bookman Old Style"/>
        </w:rPr>
        <w:lastRenderedPageBreak/>
        <w:t xml:space="preserve">Lo anterior, ya que de manera involuntaria el particular ha obtenido del </w:t>
      </w:r>
      <w:r w:rsidRPr="00C3554A">
        <w:rPr>
          <w:rFonts w:ascii="Palatino Linotype" w:eastAsia="MS Mincho" w:hAnsi="Palatino Linotype" w:cs="Bookman Old Style"/>
          <w:b/>
        </w:rPr>
        <w:t>SUJETO OBLIGADO</w:t>
      </w:r>
      <w:r w:rsidRPr="00C3554A">
        <w:rPr>
          <w:rFonts w:ascii="Palatino Linotype" w:eastAsia="MS Mincho" w:hAnsi="Palatino Linotype" w:cs="Bookman Old Style"/>
        </w:rPr>
        <w:t xml:space="preserve"> datos personales de carácter confidencial que atañen a la esfera privada</w:t>
      </w:r>
      <w:r w:rsidR="00FD1C5F" w:rsidRPr="00C3554A">
        <w:rPr>
          <w:rFonts w:ascii="Palatino Linotype" w:eastAsia="MS Mincho" w:hAnsi="Palatino Linotype" w:cs="Bookman Old Style"/>
        </w:rPr>
        <w:t xml:space="preserve"> de una persona</w:t>
      </w:r>
      <w:r w:rsidRPr="00C3554A">
        <w:rPr>
          <w:rFonts w:ascii="Palatino Linotype" w:eastAsia="MS Mincho" w:hAnsi="Palatino Linotype" w:cs="Bookman Old Style"/>
        </w:rPr>
        <w:t>,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0B5ED46D" w14:textId="77777777" w:rsidR="007E417F" w:rsidRPr="00C3554A" w:rsidRDefault="007E417F" w:rsidP="00C3554A">
      <w:pPr>
        <w:spacing w:line="360" w:lineRule="auto"/>
        <w:ind w:right="49"/>
        <w:contextualSpacing/>
        <w:jc w:val="both"/>
        <w:rPr>
          <w:rFonts w:ascii="Palatino Linotype" w:eastAsia="MS Mincho" w:hAnsi="Palatino Linotype" w:cs="Bookman Old Style"/>
        </w:rPr>
      </w:pPr>
    </w:p>
    <w:p w14:paraId="5007FF4A" w14:textId="77777777" w:rsidR="007E417F" w:rsidRPr="00C3554A" w:rsidRDefault="007E417F" w:rsidP="00C3554A">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C3554A">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14:paraId="5DD9925D" w14:textId="77777777" w:rsidR="007E417F" w:rsidRPr="00C3554A" w:rsidRDefault="007E417F" w:rsidP="00C3554A">
      <w:pPr>
        <w:tabs>
          <w:tab w:val="left" w:pos="426"/>
        </w:tabs>
        <w:spacing w:line="360" w:lineRule="auto"/>
        <w:ind w:right="49"/>
        <w:contextualSpacing/>
        <w:jc w:val="both"/>
        <w:rPr>
          <w:rFonts w:ascii="Palatino Linotype" w:eastAsia="MS Mincho" w:hAnsi="Palatino Linotype" w:cs="Bookman Old Style"/>
        </w:rPr>
      </w:pPr>
    </w:p>
    <w:p w14:paraId="7ED0D831" w14:textId="77777777" w:rsidR="007E417F" w:rsidRPr="00C3554A" w:rsidRDefault="007E417F" w:rsidP="00C3554A">
      <w:pPr>
        <w:tabs>
          <w:tab w:val="left" w:pos="426"/>
        </w:tabs>
        <w:spacing w:line="360" w:lineRule="auto"/>
        <w:ind w:left="567" w:right="616"/>
        <w:contextualSpacing/>
        <w:jc w:val="both"/>
        <w:rPr>
          <w:rFonts w:ascii="Palatino Linotype" w:hAnsi="Palatino Linotype"/>
          <w:i/>
        </w:rPr>
      </w:pPr>
      <w:r w:rsidRPr="00C3554A">
        <w:rPr>
          <w:rFonts w:ascii="Palatino Linotype" w:hAnsi="Palatino Linotype"/>
          <w:b/>
          <w:i/>
        </w:rPr>
        <w:t>Artículo 3.-</w:t>
      </w:r>
      <w:r w:rsidRPr="00C3554A">
        <w:rPr>
          <w:rFonts w:ascii="Palatino Linotype" w:hAnsi="Palatino Linotype"/>
          <w:i/>
        </w:rPr>
        <w:t xml:space="preserve"> Para los efectos de esta Ley, se entenderá por:</w:t>
      </w:r>
    </w:p>
    <w:p w14:paraId="2D02CAE9" w14:textId="77777777" w:rsidR="007E417F" w:rsidRPr="00C3554A" w:rsidRDefault="007E417F" w:rsidP="00C3554A">
      <w:pPr>
        <w:tabs>
          <w:tab w:val="left" w:pos="426"/>
        </w:tabs>
        <w:spacing w:line="360" w:lineRule="auto"/>
        <w:ind w:left="567" w:right="616"/>
        <w:contextualSpacing/>
        <w:jc w:val="both"/>
        <w:rPr>
          <w:rFonts w:ascii="Palatino Linotype" w:hAnsi="Palatino Linotype"/>
          <w:i/>
        </w:rPr>
      </w:pPr>
      <w:r w:rsidRPr="00C3554A">
        <w:rPr>
          <w:rFonts w:ascii="Palatino Linotype" w:hAnsi="Palatino Linotype"/>
          <w:i/>
        </w:rPr>
        <w:t>(…)</w:t>
      </w:r>
    </w:p>
    <w:p w14:paraId="5F2F10E7" w14:textId="77777777" w:rsidR="007E417F" w:rsidRPr="00C3554A" w:rsidRDefault="007E417F" w:rsidP="00C3554A">
      <w:pPr>
        <w:tabs>
          <w:tab w:val="left" w:pos="426"/>
        </w:tabs>
        <w:spacing w:line="360" w:lineRule="auto"/>
        <w:ind w:left="567" w:right="616"/>
        <w:contextualSpacing/>
        <w:jc w:val="both"/>
        <w:rPr>
          <w:rFonts w:ascii="Palatino Linotype" w:hAnsi="Palatino Linotype"/>
          <w:i/>
        </w:rPr>
      </w:pPr>
      <w:r w:rsidRPr="00C3554A">
        <w:rPr>
          <w:rFonts w:ascii="Palatino Linotype" w:hAnsi="Palatino Linotype"/>
          <w:b/>
          <w:i/>
        </w:rPr>
        <w:t>XVIII. Tratamiento:</w:t>
      </w:r>
      <w:r w:rsidRPr="00C3554A">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2BA859F7" w14:textId="77777777" w:rsidR="007E417F" w:rsidRPr="00C3554A" w:rsidRDefault="007E417F" w:rsidP="00C3554A">
      <w:pPr>
        <w:tabs>
          <w:tab w:val="left" w:pos="426"/>
        </w:tabs>
        <w:spacing w:line="360" w:lineRule="auto"/>
        <w:ind w:left="567" w:right="616"/>
        <w:contextualSpacing/>
        <w:jc w:val="both"/>
        <w:rPr>
          <w:rFonts w:ascii="Palatino Linotype" w:hAnsi="Palatino Linotype"/>
          <w:i/>
        </w:rPr>
      </w:pPr>
      <w:r w:rsidRPr="00C3554A">
        <w:rPr>
          <w:rFonts w:ascii="Palatino Linotype" w:hAnsi="Palatino Linotype"/>
          <w:i/>
        </w:rPr>
        <w:t>(…)”</w:t>
      </w:r>
    </w:p>
    <w:p w14:paraId="74902FB8" w14:textId="77777777" w:rsidR="007E417F" w:rsidRPr="00C3554A" w:rsidRDefault="007E417F" w:rsidP="00C3554A">
      <w:pPr>
        <w:tabs>
          <w:tab w:val="left" w:pos="426"/>
        </w:tabs>
        <w:spacing w:line="360" w:lineRule="auto"/>
        <w:ind w:left="567" w:right="616"/>
        <w:contextualSpacing/>
        <w:jc w:val="both"/>
        <w:rPr>
          <w:rFonts w:ascii="Palatino Linotype" w:hAnsi="Palatino Linotype"/>
        </w:rPr>
      </w:pPr>
    </w:p>
    <w:p w14:paraId="5A83A1A0" w14:textId="77777777" w:rsidR="007E417F" w:rsidRPr="00C3554A" w:rsidRDefault="007E417F" w:rsidP="00C3554A">
      <w:pPr>
        <w:tabs>
          <w:tab w:val="left" w:pos="426"/>
        </w:tabs>
        <w:spacing w:line="360" w:lineRule="auto"/>
        <w:ind w:left="567" w:right="616"/>
        <w:contextualSpacing/>
        <w:jc w:val="both"/>
        <w:rPr>
          <w:rFonts w:ascii="Palatino Linotype" w:eastAsia="MS Mincho" w:hAnsi="Palatino Linotype" w:cs="Bookman Old Style"/>
        </w:rPr>
      </w:pPr>
      <w:r w:rsidRPr="00C3554A">
        <w:rPr>
          <w:rFonts w:ascii="Palatino Linotype" w:hAnsi="Palatino Linotype"/>
        </w:rPr>
        <w:t>(Énfasis añadido)</w:t>
      </w:r>
    </w:p>
    <w:p w14:paraId="06DC53AA" w14:textId="77777777" w:rsidR="007E417F" w:rsidRPr="00C3554A" w:rsidRDefault="007E417F" w:rsidP="00C3554A">
      <w:pPr>
        <w:tabs>
          <w:tab w:val="left" w:pos="426"/>
        </w:tabs>
        <w:spacing w:line="360" w:lineRule="auto"/>
        <w:ind w:right="49"/>
        <w:contextualSpacing/>
        <w:jc w:val="both"/>
        <w:rPr>
          <w:rFonts w:ascii="Palatino Linotype" w:eastAsia="MS Mincho" w:hAnsi="Palatino Linotype" w:cs="Bookman Old Style"/>
        </w:rPr>
      </w:pPr>
    </w:p>
    <w:p w14:paraId="3920B435" w14:textId="74655482" w:rsidR="007E417F" w:rsidRPr="00C3554A" w:rsidRDefault="007E417F" w:rsidP="00C3554A">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C3554A">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w:t>
      </w:r>
      <w:r w:rsidRPr="00C3554A">
        <w:rPr>
          <w:rFonts w:ascii="Palatino Linotype" w:eastAsia="MS Mincho" w:hAnsi="Palatino Linotype" w:cs="Bookman Old Style"/>
        </w:rPr>
        <w:lastRenderedPageBreak/>
        <w:t xml:space="preserve">finalidad de producir un daño al titular de los </w:t>
      </w:r>
      <w:r w:rsidR="00FD1C5F" w:rsidRPr="00C3554A">
        <w:rPr>
          <w:rFonts w:ascii="Palatino Linotype" w:eastAsia="MS Mincho" w:hAnsi="Palatino Linotype" w:cs="Bookman Old Style"/>
        </w:rPr>
        <w:t xml:space="preserve">mismos </w:t>
      </w:r>
      <w:r w:rsidRPr="00C3554A">
        <w:rPr>
          <w:rFonts w:ascii="Palatino Linotype" w:eastAsia="MS Mincho" w:hAnsi="Palatino Linotype" w:cs="Bookman Old Style"/>
        </w:rPr>
        <w:t xml:space="preserve">le serán aplicables las sanciones previstas en el artículo 64 del ordenamiento en mérito, conforme a la infracción que según pudiera llegar a cometerse, independientemente de la responsabilidad que tiene el </w:t>
      </w:r>
      <w:r w:rsidRPr="00C3554A">
        <w:rPr>
          <w:rFonts w:ascii="Palatino Linotype" w:eastAsia="MS Mincho" w:hAnsi="Palatino Linotype" w:cs="Bookman Old Style"/>
          <w:b/>
        </w:rPr>
        <w:t>SUJETO OBLIGADO</w:t>
      </w:r>
      <w:r w:rsidRPr="00C3554A">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00FD1C5F" w:rsidRPr="00C3554A">
        <w:rPr>
          <w:rFonts w:ascii="Palatino Linotype" w:eastAsia="MS Mincho" w:hAnsi="Palatino Linotype" w:cs="Bookman Old Style"/>
          <w:b/>
        </w:rPr>
        <w:t>SÉPTIMO</w:t>
      </w:r>
      <w:r w:rsidRPr="00C3554A">
        <w:rPr>
          <w:rFonts w:ascii="Palatino Linotype" w:eastAsia="MS Mincho" w:hAnsi="Palatino Linotype" w:cs="Bookman Old Style"/>
        </w:rPr>
        <w:t xml:space="preserve"> de la presente resolución.</w:t>
      </w:r>
    </w:p>
    <w:p w14:paraId="6E67FAA2" w14:textId="77777777" w:rsidR="00FD1C5F" w:rsidRPr="00C3554A" w:rsidRDefault="00FD1C5F" w:rsidP="00C3554A">
      <w:pPr>
        <w:tabs>
          <w:tab w:val="left" w:pos="426"/>
        </w:tabs>
        <w:spacing w:line="360" w:lineRule="auto"/>
        <w:ind w:right="49"/>
        <w:contextualSpacing/>
        <w:jc w:val="both"/>
        <w:rPr>
          <w:rFonts w:ascii="Palatino Linotype" w:eastAsia="MS Mincho" w:hAnsi="Palatino Linotype" w:cs="Bookman Old Style"/>
        </w:rPr>
      </w:pPr>
    </w:p>
    <w:p w14:paraId="2A02439D" w14:textId="0EDF2184" w:rsidR="008D221F" w:rsidRDefault="00812E2C" w:rsidP="00C3554A">
      <w:pPr>
        <w:pStyle w:val="Ttulo1"/>
        <w:spacing w:before="0" w:line="360" w:lineRule="auto"/>
        <w:rPr>
          <w:rFonts w:ascii="Palatino Linotype" w:hAnsi="Palatino Linotype"/>
          <w:b/>
          <w:color w:val="000000" w:themeColor="text1"/>
          <w:sz w:val="24"/>
          <w:szCs w:val="24"/>
        </w:rPr>
      </w:pPr>
      <w:bookmarkStart w:id="77" w:name="_Toc521949107"/>
      <w:bookmarkStart w:id="78" w:name="_Toc522209067"/>
      <w:bookmarkStart w:id="79" w:name="_Toc523908140"/>
      <w:bookmarkStart w:id="80" w:name="_Toc7123300"/>
      <w:r w:rsidRPr="00C3554A">
        <w:rPr>
          <w:rFonts w:ascii="Palatino Linotype" w:hAnsi="Palatino Linotype" w:cs="Times New Roman"/>
          <w:b/>
          <w:color w:val="000000" w:themeColor="text1"/>
          <w:sz w:val="24"/>
          <w:szCs w:val="24"/>
          <w:lang w:eastAsia="es-ES_tradnl"/>
        </w:rPr>
        <w:t>SEXTO</w:t>
      </w:r>
      <w:r w:rsidR="008D221F" w:rsidRPr="00C3554A">
        <w:rPr>
          <w:rFonts w:ascii="Palatino Linotype" w:hAnsi="Palatino Linotype" w:cs="Times New Roman"/>
          <w:b/>
          <w:color w:val="000000" w:themeColor="text1"/>
          <w:sz w:val="24"/>
          <w:szCs w:val="24"/>
          <w:lang w:eastAsia="es-ES_tradnl"/>
        </w:rPr>
        <w:t>.</w:t>
      </w:r>
      <w:r w:rsidR="008D221F" w:rsidRPr="00C3554A">
        <w:rPr>
          <w:rFonts w:ascii="Palatino Linotype" w:hAnsi="Palatino Linotype"/>
          <w:b/>
          <w:color w:val="000000" w:themeColor="text1"/>
          <w:sz w:val="24"/>
          <w:szCs w:val="24"/>
        </w:rPr>
        <w:t xml:space="preserve"> De la elaboración de la versión pública y el acuerdo de clasificación como información confidencial</w:t>
      </w:r>
      <w:bookmarkEnd w:id="77"/>
      <w:bookmarkEnd w:id="78"/>
      <w:bookmarkEnd w:id="79"/>
      <w:bookmarkEnd w:id="80"/>
      <w:r w:rsidR="00C3554A">
        <w:rPr>
          <w:rFonts w:ascii="Palatino Linotype" w:hAnsi="Palatino Linotype"/>
          <w:b/>
          <w:color w:val="000000" w:themeColor="text1"/>
          <w:sz w:val="24"/>
          <w:szCs w:val="24"/>
        </w:rPr>
        <w:t>.</w:t>
      </w:r>
    </w:p>
    <w:p w14:paraId="7AF7C8CC" w14:textId="77777777" w:rsidR="00C3554A" w:rsidRPr="00C3554A" w:rsidRDefault="00C3554A" w:rsidP="00C3554A">
      <w:pPr>
        <w:rPr>
          <w:lang w:val="es-MX" w:eastAsia="en-US"/>
        </w:rPr>
      </w:pPr>
    </w:p>
    <w:p w14:paraId="3C8E77EE" w14:textId="77777777" w:rsidR="00AE2932" w:rsidRPr="00C3554A" w:rsidRDefault="008D221F" w:rsidP="00C3554A">
      <w:pPr>
        <w:pStyle w:val="Prrafodelista"/>
        <w:numPr>
          <w:ilvl w:val="0"/>
          <w:numId w:val="1"/>
        </w:numPr>
        <w:spacing w:line="360" w:lineRule="auto"/>
        <w:ind w:left="0" w:right="49" w:firstLine="0"/>
        <w:jc w:val="both"/>
        <w:rPr>
          <w:rFonts w:ascii="Palatino Linotype" w:hAnsi="Palatino Linotype" w:cs="Arial"/>
          <w:color w:val="000000" w:themeColor="text1"/>
        </w:rPr>
      </w:pPr>
      <w:r w:rsidRPr="00C3554A">
        <w:rPr>
          <w:rFonts w:ascii="Palatino Linotype" w:hAnsi="Palatino Linotype" w:cs="Arial"/>
          <w:color w:val="000000" w:themeColor="text1"/>
        </w:rPr>
        <w:t>Es necesario señalar que debido a la naturaleza de la información solicitada</w:t>
      </w:r>
      <w:r w:rsidR="00AE2932" w:rsidRPr="00C3554A">
        <w:rPr>
          <w:rFonts w:ascii="Palatino Linotype" w:hAnsi="Palatino Linotype" w:cs="Arial"/>
          <w:color w:val="000000" w:themeColor="text1"/>
        </w:rPr>
        <w:t>,</w:t>
      </w:r>
      <w:r w:rsidRPr="00C3554A">
        <w:rPr>
          <w:rFonts w:ascii="Palatino Linotype" w:hAnsi="Palatino Linotype" w:cs="Arial"/>
          <w:color w:val="000000" w:themeColor="text1"/>
        </w:rPr>
        <w:t xml:space="preserve"> </w:t>
      </w:r>
      <w:r w:rsidR="00AE2932" w:rsidRPr="00C3554A">
        <w:rPr>
          <w:rFonts w:ascii="Palatino Linotype" w:hAnsi="Palatino Linotype" w:cs="Arial"/>
          <w:color w:val="000000" w:themeColor="text1"/>
        </w:rPr>
        <w:t xml:space="preserve">obra información confidencial o </w:t>
      </w:r>
      <w:r w:rsidRPr="00C3554A">
        <w:rPr>
          <w:rFonts w:ascii="Palatino Linotype" w:hAnsi="Palatino Linotype" w:cs="Arial"/>
          <w:color w:val="000000" w:themeColor="text1"/>
        </w:rPr>
        <w:t>datos personales susceptibles de protegerse, y toda vez que este Instituto de Transparencia, Acceso a la Información Pública y Protección de Datos Personales del Estado de México</w:t>
      </w:r>
      <w:r w:rsidR="00AE2932" w:rsidRPr="00C3554A">
        <w:rPr>
          <w:rFonts w:ascii="Palatino Linotype" w:hAnsi="Palatino Linotype" w:cs="Arial"/>
          <w:color w:val="000000" w:themeColor="text1"/>
        </w:rPr>
        <w:t xml:space="preserve"> tiene el deber de velar por la </w:t>
      </w:r>
      <w:r w:rsidRPr="00C3554A">
        <w:rPr>
          <w:rFonts w:ascii="Palatino Linotype" w:hAnsi="Palatino Linotype" w:cs="Arial"/>
          <w:color w:val="000000" w:themeColor="text1"/>
        </w:rPr>
        <w:t>protección</w:t>
      </w:r>
      <w:r w:rsidR="00AE2932" w:rsidRPr="00C3554A">
        <w:rPr>
          <w:rFonts w:ascii="Palatino Linotype" w:hAnsi="Palatino Linotype" w:cs="Arial"/>
          <w:color w:val="000000" w:themeColor="text1"/>
        </w:rPr>
        <w:t xml:space="preserve"> de la información como lo son datos personales, así es necesario señalar que</w:t>
      </w:r>
      <w:r w:rsidR="002E6D9D" w:rsidRPr="00C3554A">
        <w:rPr>
          <w:rFonts w:ascii="Palatino Linotype" w:hAnsi="Palatino Linotype" w:cs="Arial"/>
          <w:color w:val="000000" w:themeColor="text1"/>
        </w:rPr>
        <w:t>, l</w:t>
      </w:r>
      <w:r w:rsidRPr="00C3554A">
        <w:rPr>
          <w:rFonts w:ascii="Palatino Linotype" w:hAnsi="Palatino Linotype" w:cs="Arial"/>
          <w:color w:val="000000" w:themeColor="text1"/>
        </w:rPr>
        <w:t xml:space="preserve">a clasificación total o parcial de la información requerida, mediante solicitud de acceso a la información pública, constituye una restricción al derecho humano de acceso a la información. </w:t>
      </w:r>
    </w:p>
    <w:p w14:paraId="3B4B8F9D" w14:textId="4F2F7C2E" w:rsidR="008D221F" w:rsidRPr="00C3554A" w:rsidRDefault="00AE2932" w:rsidP="00C3554A">
      <w:pPr>
        <w:pStyle w:val="Prrafodelista"/>
        <w:numPr>
          <w:ilvl w:val="0"/>
          <w:numId w:val="1"/>
        </w:numPr>
        <w:spacing w:line="360" w:lineRule="auto"/>
        <w:ind w:left="0" w:right="49" w:firstLine="0"/>
        <w:jc w:val="both"/>
        <w:rPr>
          <w:rFonts w:ascii="Palatino Linotype" w:hAnsi="Palatino Linotype" w:cs="Arial"/>
          <w:color w:val="000000" w:themeColor="text1"/>
        </w:rPr>
      </w:pPr>
      <w:r w:rsidRPr="00C3554A">
        <w:rPr>
          <w:rFonts w:ascii="Palatino Linotype" w:hAnsi="Palatino Linotype" w:cs="Arial"/>
          <w:color w:val="000000" w:themeColor="text1"/>
        </w:rPr>
        <w:lastRenderedPageBreak/>
        <w:t>En efecto como reiteradamente han dicho</w:t>
      </w:r>
      <w:r w:rsidR="008D221F" w:rsidRPr="00C3554A">
        <w:rPr>
          <w:rFonts w:ascii="Palatino Linotype" w:hAnsi="Palatino Linotype" w:cs="Arial"/>
          <w:color w:val="000000" w:themeColor="text1"/>
        </w:rPr>
        <w:t xml:space="preserve"> diversos órganos jurisdiccionales, ningún derecho es absoluto</w:t>
      </w:r>
      <w:r w:rsidR="008D221F" w:rsidRPr="00C3554A">
        <w:rPr>
          <w:rFonts w:ascii="Palatino Linotype" w:hAnsi="Palatino Linotype"/>
          <w:vertAlign w:val="superscript"/>
        </w:rPr>
        <w:footnoteReference w:id="3"/>
      </w:r>
      <w:r w:rsidR="008D221F" w:rsidRPr="00C3554A">
        <w:rPr>
          <w:rFonts w:ascii="Palatino Linotype" w:hAnsi="Palatino Linotype" w:cs="Arial"/>
          <w:color w:val="000000" w:themeColor="text1"/>
        </w:rPr>
        <w:t xml:space="preserve"> aunque cualquier límite o restricción, par</w:t>
      </w:r>
      <w:r w:rsidRPr="00C3554A">
        <w:rPr>
          <w:rFonts w:ascii="Palatino Linotype" w:hAnsi="Palatino Linotype" w:cs="Arial"/>
          <w:color w:val="000000" w:themeColor="text1"/>
        </w:rPr>
        <w:t xml:space="preserve">a ser legítimo, debe reunir </w:t>
      </w:r>
      <w:r w:rsidR="008D221F" w:rsidRPr="00C3554A">
        <w:rPr>
          <w:rFonts w:ascii="Palatino Linotype" w:hAnsi="Palatino Linotype" w:cs="Arial"/>
          <w:color w:val="000000" w:themeColor="text1"/>
        </w:rPr>
        <w:t>tres requisitos: pr</w:t>
      </w:r>
      <w:r w:rsidRPr="00C3554A">
        <w:rPr>
          <w:rFonts w:ascii="Palatino Linotype" w:hAnsi="Palatino Linotype" w:cs="Arial"/>
          <w:color w:val="000000" w:themeColor="text1"/>
        </w:rPr>
        <w:t>imero, debe de estar establecido</w:t>
      </w:r>
      <w:r w:rsidR="008D221F" w:rsidRPr="00C3554A">
        <w:rPr>
          <w:rFonts w:ascii="Palatino Linotype" w:hAnsi="Palatino Linotype" w:cs="Arial"/>
          <w:color w:val="000000" w:themeColor="text1"/>
        </w:rPr>
        <w:t xml:space="preserve"> en un ordenamiento legal, antes de su aplicación; debe de corresponder a un fin legítimo y ser estrictamente proporcional con el principio o valor que se pretende preservar.</w:t>
      </w:r>
      <w:r w:rsidR="008D221F" w:rsidRPr="00C3554A">
        <w:rPr>
          <w:rFonts w:ascii="Palatino Linotype" w:hAnsi="Palatino Linotype"/>
          <w:vertAlign w:val="superscript"/>
        </w:rPr>
        <w:footnoteReference w:id="4"/>
      </w:r>
      <w:r w:rsidR="008D221F" w:rsidRPr="00C3554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w:t>
      </w:r>
      <w:r w:rsidR="008D221F" w:rsidRPr="00C3554A">
        <w:rPr>
          <w:rFonts w:ascii="Palatino Linotype" w:hAnsi="Palatino Linotype" w:cs="Arial"/>
          <w:color w:val="000000" w:themeColor="text1"/>
        </w:rPr>
        <w:lastRenderedPageBreak/>
        <w:t>y agotar el procedimiento legalmente establecido, es precisamente lo que permite acreditar el cumplimiento de los otros dos requisitos.</w:t>
      </w:r>
    </w:p>
    <w:p w14:paraId="5CD15B97"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66B39CB9" w14:textId="407598A6"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El grave prob</w:t>
      </w:r>
      <w:r w:rsidR="00AE2932" w:rsidRPr="00C3554A">
        <w:rPr>
          <w:rFonts w:ascii="Palatino Linotype" w:hAnsi="Palatino Linotype" w:cs="Arial"/>
          <w:color w:val="000000" w:themeColor="text1"/>
        </w:rPr>
        <w:t>lema que enfrentamos en general, es que</w:t>
      </w:r>
      <w:r w:rsidRPr="00C3554A">
        <w:rPr>
          <w:rFonts w:ascii="Palatino Linotype" w:hAnsi="Palatino Linotype" w:cs="Arial"/>
          <w:color w:val="000000" w:themeColor="text1"/>
        </w:rPr>
        <w:t xml:space="preserve">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C3554A" w:rsidRDefault="008D221F" w:rsidP="00C3554A">
      <w:pPr>
        <w:spacing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C3554A" w:rsidRDefault="004F028B" w:rsidP="00C3554A">
      <w:pPr>
        <w:pStyle w:val="Ttulo1"/>
        <w:spacing w:before="0" w:line="360" w:lineRule="auto"/>
        <w:rPr>
          <w:rFonts w:ascii="Palatino Linotype" w:hAnsi="Palatino Linotype"/>
          <w:b/>
          <w:color w:val="000000" w:themeColor="text1"/>
          <w:sz w:val="24"/>
          <w:szCs w:val="24"/>
        </w:rPr>
      </w:pPr>
      <w:bookmarkStart w:id="81" w:name="_Toc7123301"/>
      <w:r w:rsidRPr="00C3554A">
        <w:rPr>
          <w:rFonts w:ascii="Palatino Linotype" w:hAnsi="Palatino Linotype"/>
          <w:b/>
          <w:color w:val="000000" w:themeColor="text1"/>
          <w:sz w:val="24"/>
          <w:szCs w:val="24"/>
        </w:rPr>
        <w:t xml:space="preserve">I. </w:t>
      </w:r>
      <w:r w:rsidR="008D221F" w:rsidRPr="00C3554A">
        <w:rPr>
          <w:rFonts w:ascii="Palatino Linotype" w:hAnsi="Palatino Linotype"/>
          <w:b/>
          <w:color w:val="000000" w:themeColor="text1"/>
          <w:sz w:val="24"/>
          <w:szCs w:val="24"/>
        </w:rPr>
        <w:t>Requisitos previos.</w:t>
      </w:r>
      <w:bookmarkEnd w:id="81"/>
    </w:p>
    <w:p w14:paraId="36AF8F95" w14:textId="77777777" w:rsidR="008D221F" w:rsidRPr="00C3554A" w:rsidRDefault="008D221F" w:rsidP="00C3554A">
      <w:pPr>
        <w:spacing w:line="360" w:lineRule="auto"/>
        <w:ind w:left="426" w:right="49" w:hanging="426"/>
        <w:contextualSpacing/>
        <w:jc w:val="both"/>
        <w:rPr>
          <w:rFonts w:ascii="Palatino Linotype" w:hAnsi="Palatino Linotype" w:cs="Arial"/>
          <w:b/>
          <w:color w:val="000000" w:themeColor="text1"/>
          <w:lang w:val="es-MX"/>
        </w:rPr>
      </w:pPr>
    </w:p>
    <w:p w14:paraId="082406BF" w14:textId="046D3E5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rPr>
      </w:pPr>
      <w:r w:rsidRPr="00C3554A">
        <w:rPr>
          <w:rFonts w:ascii="Palatino Linotype" w:hAnsi="Palatino Linotype" w:cs="Arial"/>
          <w:color w:val="000000"/>
        </w:rPr>
        <w:t>Los artículos 122 y 100 de la Ley Estatal y de la Ley General, respectivamente, señalan que</w:t>
      </w:r>
      <w:r w:rsidR="00AE2932" w:rsidRPr="00C3554A">
        <w:rPr>
          <w:rFonts w:ascii="Palatino Linotype" w:hAnsi="Palatino Linotype" w:cs="Arial"/>
          <w:color w:val="000000"/>
        </w:rPr>
        <w:t xml:space="preserve"> son los sujetos obligados quienes determinan si </w:t>
      </w:r>
      <w:r w:rsidRPr="00C3554A">
        <w:rPr>
          <w:rFonts w:ascii="Palatino Linotype" w:hAnsi="Palatino Linotype" w:cs="Arial"/>
          <w:color w:val="000000"/>
        </w:rPr>
        <w:t>la información actualiza alguno de</w:t>
      </w:r>
      <w:r w:rsidR="00AE2932" w:rsidRPr="00C3554A">
        <w:rPr>
          <w:rFonts w:ascii="Palatino Linotype" w:hAnsi="Palatino Linotype" w:cs="Arial"/>
          <w:color w:val="000000"/>
        </w:rPr>
        <w:t xml:space="preserve"> los supuestos de clasificación. </w:t>
      </w:r>
      <w:r w:rsidRPr="00C3554A">
        <w:rPr>
          <w:rFonts w:ascii="Palatino Linotype" w:hAnsi="Palatino Linotype" w:cs="Arial"/>
          <w:color w:val="000000"/>
        </w:rPr>
        <w:t>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C3554A">
        <w:rPr>
          <w:rFonts w:ascii="Palatino Linotype" w:hAnsi="Palatino Linotype" w:cs="Arial"/>
          <w:color w:val="000000"/>
        </w:rPr>
        <w:t>respectivamente</w:t>
      </w:r>
      <w:r w:rsidRPr="00C3554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3554A">
        <w:rPr>
          <w:rFonts w:ascii="Palatino Linotype" w:hAnsi="Palatino Linotype" w:cs="Arial"/>
          <w:b/>
          <w:color w:val="000000" w:themeColor="text1"/>
          <w:u w:val="single"/>
        </w:rPr>
        <w:t xml:space="preserve">no se puede hacer un acuerdo para clasificar de manera general todos los documentos de un expediente o área,  </w:t>
      </w:r>
      <w:r w:rsidRPr="00C3554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C3554A" w:rsidRDefault="008D221F" w:rsidP="00C3554A">
      <w:pPr>
        <w:spacing w:line="360" w:lineRule="auto"/>
        <w:ind w:left="426" w:right="49" w:hanging="426"/>
        <w:contextualSpacing/>
        <w:jc w:val="both"/>
        <w:rPr>
          <w:rFonts w:ascii="Palatino Linotype" w:hAnsi="Palatino Linotype" w:cs="Arial"/>
          <w:b/>
          <w:color w:val="000000" w:themeColor="text1"/>
          <w:lang w:val="es-MX"/>
        </w:rPr>
      </w:pPr>
    </w:p>
    <w:p w14:paraId="4C9D2168" w14:textId="0F879FB7" w:rsidR="008D221F" w:rsidRPr="00C3554A" w:rsidRDefault="004F028B" w:rsidP="00C3554A">
      <w:pPr>
        <w:pStyle w:val="Ttulo1"/>
        <w:spacing w:before="0" w:line="360" w:lineRule="auto"/>
        <w:rPr>
          <w:rFonts w:ascii="Palatino Linotype" w:hAnsi="Palatino Linotype"/>
          <w:b/>
          <w:color w:val="000000" w:themeColor="text1"/>
          <w:sz w:val="24"/>
          <w:szCs w:val="24"/>
        </w:rPr>
      </w:pPr>
      <w:bookmarkStart w:id="82" w:name="_Toc7123302"/>
      <w:r w:rsidRPr="00C3554A">
        <w:rPr>
          <w:rFonts w:ascii="Palatino Linotype" w:hAnsi="Palatino Linotype"/>
          <w:b/>
          <w:color w:val="000000" w:themeColor="text1"/>
          <w:sz w:val="24"/>
          <w:szCs w:val="24"/>
        </w:rPr>
        <w:t xml:space="preserve">II. </w:t>
      </w:r>
      <w:r w:rsidR="008D221F" w:rsidRPr="00C3554A">
        <w:rPr>
          <w:rFonts w:ascii="Palatino Linotype" w:hAnsi="Palatino Linotype"/>
          <w:b/>
          <w:color w:val="000000" w:themeColor="text1"/>
          <w:sz w:val="24"/>
          <w:szCs w:val="24"/>
        </w:rPr>
        <w:t>Supuestos de clasificación</w:t>
      </w:r>
      <w:bookmarkEnd w:id="82"/>
      <w:r w:rsidR="00D83BAD" w:rsidRPr="00C3554A">
        <w:rPr>
          <w:rFonts w:ascii="Palatino Linotype" w:hAnsi="Palatino Linotype"/>
          <w:b/>
          <w:color w:val="000000" w:themeColor="text1"/>
          <w:sz w:val="24"/>
          <w:szCs w:val="24"/>
        </w:rPr>
        <w:t>.</w:t>
      </w:r>
    </w:p>
    <w:p w14:paraId="431776F6" w14:textId="77777777" w:rsidR="008D221F" w:rsidRPr="00C3554A" w:rsidRDefault="008D221F" w:rsidP="00C3554A">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C3554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313EEE4D"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I. </w:t>
      </w:r>
      <w:r w:rsidRPr="00C3554A">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II. </w:t>
      </w:r>
      <w:r w:rsidRPr="00C3554A">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III. </w:t>
      </w:r>
      <w:r w:rsidRPr="00C3554A">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C3554A" w:rsidRDefault="008D221F" w:rsidP="00C3554A">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C3554A">
        <w:rPr>
          <w:rFonts w:ascii="Palatino Linotype" w:hAnsi="Palatino Linotype" w:cs="Arial"/>
          <w:color w:val="000000" w:themeColor="text1"/>
        </w:rPr>
        <w:lastRenderedPageBreak/>
        <w:t>condición y no se pueden ampliar las excepciones o supuestos de clasificación aduciendo analogía o mayoría de razón.</w:t>
      </w:r>
    </w:p>
    <w:p w14:paraId="14A33CB2"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Como consecuencia de lo anterior, el </w:t>
      </w:r>
      <w:r w:rsidRPr="00C3554A">
        <w:rPr>
          <w:rFonts w:ascii="Palatino Linotype" w:hAnsi="Palatino Linotype" w:cs="Arial"/>
          <w:b/>
          <w:color w:val="000000" w:themeColor="text1"/>
        </w:rPr>
        <w:t>SUJETO OBLIGADO</w:t>
      </w:r>
      <w:r w:rsidRPr="00C3554A">
        <w:rPr>
          <w:rFonts w:ascii="Palatino Linotype" w:hAnsi="Palatino Linotype" w:cs="Arial"/>
          <w:color w:val="000000" w:themeColor="text1"/>
        </w:rPr>
        <w:t xml:space="preserve"> debe identificar claramente el tipo de información y hacer un juicio de subsunción o encaje</w:t>
      </w:r>
      <w:r w:rsidRPr="00C3554A">
        <w:rPr>
          <w:rFonts w:ascii="Palatino Linotype" w:hAnsi="Palatino Linotype" w:cs="Arial"/>
          <w:color w:val="000000" w:themeColor="text1"/>
          <w:vertAlign w:val="superscript"/>
        </w:rPr>
        <w:footnoteReference w:id="5"/>
      </w:r>
      <w:r w:rsidRPr="00C3554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2DEB4D68" w14:textId="72D4DEA5" w:rsidR="008D221F" w:rsidRPr="00C3554A" w:rsidRDefault="004F028B" w:rsidP="00C3554A">
      <w:pPr>
        <w:pStyle w:val="Ttulo1"/>
        <w:spacing w:before="0" w:line="360" w:lineRule="auto"/>
        <w:rPr>
          <w:rFonts w:ascii="Palatino Linotype" w:hAnsi="Palatino Linotype"/>
          <w:b/>
          <w:color w:val="000000" w:themeColor="text1"/>
          <w:sz w:val="24"/>
          <w:szCs w:val="24"/>
        </w:rPr>
      </w:pPr>
      <w:bookmarkStart w:id="83" w:name="_Toc7123303"/>
      <w:r w:rsidRPr="00C3554A">
        <w:rPr>
          <w:rFonts w:ascii="Palatino Linotype" w:hAnsi="Palatino Linotype"/>
          <w:b/>
          <w:color w:val="000000" w:themeColor="text1"/>
          <w:sz w:val="24"/>
          <w:szCs w:val="24"/>
        </w:rPr>
        <w:t xml:space="preserve">III. </w:t>
      </w:r>
      <w:r w:rsidR="008D221F" w:rsidRPr="00C3554A">
        <w:rPr>
          <w:rFonts w:ascii="Palatino Linotype" w:hAnsi="Palatino Linotype"/>
          <w:b/>
          <w:color w:val="000000" w:themeColor="text1"/>
          <w:sz w:val="24"/>
          <w:szCs w:val="24"/>
        </w:rPr>
        <w:t>Formalidades para emitir el acuerdo de clasificación.</w:t>
      </w:r>
      <w:bookmarkEnd w:id="83"/>
    </w:p>
    <w:p w14:paraId="37055EE1" w14:textId="77777777" w:rsidR="008D221F" w:rsidRPr="00C3554A" w:rsidRDefault="008D221F" w:rsidP="00C3554A">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w:t>
      </w:r>
      <w:r w:rsidRPr="00C3554A">
        <w:rPr>
          <w:rFonts w:ascii="Palatino Linotype" w:hAnsi="Palatino Linotype" w:cs="Arial"/>
          <w:color w:val="000000" w:themeColor="text1"/>
        </w:rPr>
        <w:lastRenderedPageBreak/>
        <w:t>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C3554A">
        <w:rPr>
          <w:rFonts w:ascii="Palatino Linotype" w:hAnsi="Palatino Linotype" w:cs="Arial"/>
          <w:b/>
          <w:color w:val="000000" w:themeColor="text1"/>
          <w:u w:val="single"/>
        </w:rPr>
        <w:t>el acto reúna con los requisitos elementales</w:t>
      </w:r>
      <w:r w:rsidRPr="00C3554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7D569A5D"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w:t>
      </w:r>
      <w:r w:rsidRPr="00C3554A">
        <w:rPr>
          <w:rFonts w:ascii="Palatino Linotype" w:hAnsi="Palatino Linotype" w:cs="Arial"/>
          <w:color w:val="000000" w:themeColor="text1"/>
        </w:rPr>
        <w:lastRenderedPageBreak/>
        <w:t xml:space="preserve">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31350386" w14:textId="60281BD9" w:rsidR="008D221F" w:rsidRPr="00C3554A" w:rsidRDefault="004F028B" w:rsidP="00C3554A">
      <w:pPr>
        <w:pStyle w:val="Ttulo1"/>
        <w:spacing w:before="0" w:line="360" w:lineRule="auto"/>
        <w:rPr>
          <w:rFonts w:ascii="Palatino Linotype" w:hAnsi="Palatino Linotype"/>
          <w:b/>
          <w:color w:val="000000" w:themeColor="text1"/>
          <w:sz w:val="24"/>
          <w:szCs w:val="24"/>
        </w:rPr>
      </w:pPr>
      <w:bookmarkStart w:id="84" w:name="_Toc7123304"/>
      <w:r w:rsidRPr="00C3554A">
        <w:rPr>
          <w:rFonts w:ascii="Palatino Linotype" w:hAnsi="Palatino Linotype"/>
          <w:b/>
          <w:color w:val="000000" w:themeColor="text1"/>
          <w:sz w:val="24"/>
          <w:szCs w:val="24"/>
        </w:rPr>
        <w:t xml:space="preserve">IV. </w:t>
      </w:r>
      <w:r w:rsidR="008D221F" w:rsidRPr="00C3554A">
        <w:rPr>
          <w:rFonts w:ascii="Palatino Linotype" w:hAnsi="Palatino Linotype"/>
          <w:b/>
          <w:color w:val="000000" w:themeColor="text1"/>
          <w:sz w:val="24"/>
          <w:szCs w:val="24"/>
        </w:rPr>
        <w:t>Requisitos de fondo del acuerdo de clasificación</w:t>
      </w:r>
      <w:bookmarkEnd w:id="84"/>
      <w:r w:rsidR="00CE6F66" w:rsidRPr="00C3554A">
        <w:rPr>
          <w:rFonts w:ascii="Palatino Linotype" w:hAnsi="Palatino Linotype"/>
          <w:b/>
          <w:color w:val="000000" w:themeColor="text1"/>
          <w:sz w:val="24"/>
          <w:szCs w:val="24"/>
        </w:rPr>
        <w:t>.</w:t>
      </w:r>
    </w:p>
    <w:p w14:paraId="59D4E6A6"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lang w:val="es-MX"/>
        </w:rPr>
      </w:pPr>
    </w:p>
    <w:p w14:paraId="57A14645" w14:textId="7DC130D1"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w:t>
      </w:r>
      <w:r w:rsidR="00CE6F66" w:rsidRPr="00C3554A">
        <w:rPr>
          <w:rFonts w:ascii="Palatino Linotype" w:hAnsi="Palatino Linotype" w:cs="Arial"/>
          <w:color w:val="000000" w:themeColor="text1"/>
        </w:rPr>
        <w:t xml:space="preserve"> la</w:t>
      </w:r>
      <w:r w:rsidRPr="00C3554A">
        <w:rPr>
          <w:rFonts w:ascii="Palatino Linotype" w:hAnsi="Palatino Linotype" w:cs="Arial"/>
          <w:color w:val="000000" w:themeColor="text1"/>
        </w:rPr>
        <w:t xml:space="preserve">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7D742BA8" w14:textId="061A346C"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De lo anterior, se desprende que para</w:t>
      </w:r>
      <w:r w:rsidR="00CE6F66" w:rsidRPr="00C3554A">
        <w:rPr>
          <w:rFonts w:ascii="Palatino Linotype" w:hAnsi="Palatino Linotype" w:cs="Arial"/>
          <w:color w:val="000000" w:themeColor="text1"/>
        </w:rPr>
        <w:t xml:space="preserve"> realizar</w:t>
      </w:r>
      <w:r w:rsidRPr="00C3554A">
        <w:rPr>
          <w:rFonts w:ascii="Palatino Linotype" w:hAnsi="Palatino Linotype" w:cs="Arial"/>
          <w:color w:val="000000" w:themeColor="text1"/>
        </w:rPr>
        <w:t xml:space="preserve"> una correcta </w:t>
      </w:r>
      <w:r w:rsidRPr="00C3554A">
        <w:rPr>
          <w:rFonts w:ascii="Palatino Linotype" w:hAnsi="Palatino Linotype" w:cs="Arial"/>
          <w:b/>
          <w:color w:val="000000" w:themeColor="text1"/>
        </w:rPr>
        <w:t>clasificación total o parcial</w:t>
      </w:r>
      <w:r w:rsidR="00CE6F66" w:rsidRPr="00C3554A">
        <w:rPr>
          <w:rFonts w:ascii="Palatino Linotype" w:hAnsi="Palatino Linotype" w:cs="Arial"/>
          <w:b/>
          <w:color w:val="000000" w:themeColor="text1"/>
        </w:rPr>
        <w:t xml:space="preserve"> de la información</w:t>
      </w:r>
      <w:r w:rsidR="00CE6F66" w:rsidRPr="00C3554A">
        <w:rPr>
          <w:rFonts w:ascii="Palatino Linotype" w:hAnsi="Palatino Linotype" w:cs="Arial"/>
          <w:color w:val="000000" w:themeColor="text1"/>
        </w:rPr>
        <w:t xml:space="preserve">, es necesario </w:t>
      </w:r>
      <w:r w:rsidRPr="00C3554A">
        <w:rPr>
          <w:rFonts w:ascii="Palatino Linotype" w:hAnsi="Palatino Linotype" w:cs="Arial"/>
          <w:color w:val="000000" w:themeColor="text1"/>
        </w:rPr>
        <w:t xml:space="preserve">determinar los datos que se suprimen en las versiones públicas, </w:t>
      </w:r>
      <w:r w:rsidR="00CE6F66" w:rsidRPr="00C3554A">
        <w:rPr>
          <w:rFonts w:ascii="Palatino Linotype" w:hAnsi="Palatino Linotype" w:cs="Arial"/>
          <w:color w:val="000000" w:themeColor="text1"/>
        </w:rPr>
        <w:t xml:space="preserve">así como </w:t>
      </w:r>
      <w:r w:rsidRPr="00C3554A">
        <w:rPr>
          <w:rFonts w:ascii="Palatino Linotype" w:hAnsi="Palatino Linotype" w:cs="Arial"/>
          <w:color w:val="000000" w:themeColor="text1"/>
        </w:rPr>
        <w:t xml:space="preserve">fundar y motivar, de manera correcta, la clasificación; considerando que todo acto que la autoridad pronuncie en el ejercicio </w:t>
      </w:r>
      <w:r w:rsidRPr="00C3554A">
        <w:rPr>
          <w:rFonts w:ascii="Palatino Linotype" w:hAnsi="Palatino Linotype" w:cs="Arial"/>
          <w:color w:val="000000" w:themeColor="text1"/>
        </w:rPr>
        <w:lastRenderedPageBreak/>
        <w:t>de sus atribuciones, debe expresar los fundamentos legales que le dieron origen y las razones por las que se deben aplicar al caso concreto.</w:t>
      </w:r>
    </w:p>
    <w:p w14:paraId="6CBBB740"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78720FC0"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3554A">
        <w:rPr>
          <w:rFonts w:ascii="Palatino Linotype" w:hAnsi="Palatino Linotype" w:cs="Arial"/>
          <w:color w:val="000000" w:themeColor="text1"/>
          <w:vertAlign w:val="superscript"/>
        </w:rPr>
        <w:footnoteReference w:id="6"/>
      </w:r>
    </w:p>
    <w:p w14:paraId="4AD3428B"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25ACA9D6"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b/>
          <w:i/>
          <w:color w:val="000000" w:themeColor="text1"/>
          <w:lang w:val="es-MX"/>
        </w:rPr>
        <w:t>FUNDAMENTACIÓN Y MOTIVACIÓN.</w:t>
      </w:r>
      <w:r w:rsidRPr="00C3554A">
        <w:rPr>
          <w:rFonts w:ascii="Palatino Linotype" w:hAnsi="Palatino Linotype" w:cs="Arial"/>
          <w:i/>
          <w:color w:val="000000" w:themeColor="text1"/>
          <w:lang w:val="es-MX"/>
        </w:rPr>
        <w:t xml:space="preserve"> La </w:t>
      </w:r>
      <w:r w:rsidRPr="00C3554A">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554A">
        <w:rPr>
          <w:rFonts w:ascii="Palatino Linotype" w:hAnsi="Palatino Linotype" w:cs="Arial"/>
          <w:i/>
          <w:color w:val="000000" w:themeColor="text1"/>
          <w:lang w:val="es-MX"/>
        </w:rPr>
        <w:t>.</w:t>
      </w:r>
    </w:p>
    <w:p w14:paraId="7EE7F968"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SEGUNDO TRIBUNAL COLEGIADO DEL SEXTO CIRCUITO.</w:t>
      </w:r>
    </w:p>
    <w:p w14:paraId="24580A29"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 xml:space="preserve">Amparo en revisión 333/88. </w:t>
      </w:r>
      <w:proofErr w:type="spellStart"/>
      <w:r w:rsidRPr="00C3554A">
        <w:rPr>
          <w:rFonts w:ascii="Palatino Linotype" w:hAnsi="Palatino Linotype" w:cs="Arial"/>
          <w:i/>
          <w:color w:val="000000" w:themeColor="text1"/>
          <w:lang w:val="es-MX"/>
        </w:rPr>
        <w:t>Adilia</w:t>
      </w:r>
      <w:proofErr w:type="spellEnd"/>
      <w:r w:rsidRPr="00C3554A">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C3554A">
        <w:rPr>
          <w:rFonts w:ascii="Palatino Linotype" w:hAnsi="Palatino Linotype" w:cs="Arial"/>
          <w:i/>
          <w:color w:val="000000" w:themeColor="text1"/>
          <w:lang w:val="es-MX"/>
        </w:rPr>
        <w:t>Goyzueta</w:t>
      </w:r>
      <w:proofErr w:type="spellEnd"/>
      <w:r w:rsidRPr="00C3554A">
        <w:rPr>
          <w:rFonts w:ascii="Palatino Linotype" w:hAnsi="Palatino Linotype" w:cs="Arial"/>
          <w:i/>
          <w:color w:val="000000" w:themeColor="text1"/>
          <w:lang w:val="es-MX"/>
        </w:rPr>
        <w:t>. Secretario: Gonzalo Carrera Molina.</w:t>
      </w:r>
    </w:p>
    <w:p w14:paraId="6D37695F" w14:textId="77777777" w:rsidR="008D221F" w:rsidRPr="00C3554A" w:rsidRDefault="008D221F" w:rsidP="00C3554A">
      <w:pPr>
        <w:spacing w:line="360" w:lineRule="auto"/>
        <w:ind w:left="709" w:right="425"/>
        <w:contextualSpacing/>
        <w:jc w:val="both"/>
        <w:rPr>
          <w:rFonts w:ascii="Palatino Linotype" w:hAnsi="Palatino Linotype" w:cs="Arial"/>
          <w:i/>
          <w:color w:val="000000" w:themeColor="text1"/>
          <w:lang w:val="es-MX"/>
        </w:rPr>
      </w:pPr>
      <w:r w:rsidRPr="00C3554A">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C3554A">
        <w:rPr>
          <w:rFonts w:ascii="Palatino Linotype" w:hAnsi="Palatino Linotype" w:cs="Arial"/>
          <w:i/>
          <w:color w:val="000000" w:themeColor="text1"/>
          <w:lang w:val="es-MX"/>
        </w:rPr>
        <w:t>Baigts</w:t>
      </w:r>
      <w:proofErr w:type="spellEnd"/>
      <w:r w:rsidRPr="00C3554A">
        <w:rPr>
          <w:rFonts w:ascii="Palatino Linotype" w:hAnsi="Palatino Linotype" w:cs="Arial"/>
          <w:i/>
          <w:color w:val="000000" w:themeColor="text1"/>
          <w:lang w:val="es-MX"/>
        </w:rPr>
        <w:t xml:space="preserve"> Muñoz.</w:t>
      </w:r>
    </w:p>
    <w:p w14:paraId="01D25056" w14:textId="77777777" w:rsidR="008D221F" w:rsidRPr="00C3554A" w:rsidRDefault="008D221F" w:rsidP="00C3554A">
      <w:pPr>
        <w:spacing w:line="360" w:lineRule="auto"/>
        <w:ind w:left="709" w:right="425"/>
        <w:contextualSpacing/>
        <w:jc w:val="both"/>
        <w:rPr>
          <w:rFonts w:ascii="Palatino Linotype" w:hAnsi="Palatino Linotype" w:cs="Arial"/>
          <w:color w:val="000000" w:themeColor="text1"/>
        </w:rPr>
      </w:pPr>
    </w:p>
    <w:p w14:paraId="7C60993A"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04F06AD3"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053CE90F" w14:textId="77777777"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 xml:space="preserve">Ahora bien, </w:t>
      </w:r>
      <w:r w:rsidRPr="00C3554A">
        <w:rPr>
          <w:rFonts w:ascii="Palatino Linotype" w:hAnsi="Palatino Linotype" w:cs="Arial"/>
          <w:b/>
          <w:color w:val="000000" w:themeColor="text1"/>
          <w:u w:val="single"/>
        </w:rPr>
        <w:t>para cada caso además de fundar y motivar</w:t>
      </w:r>
      <w:r w:rsidRPr="00C3554A">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C3554A">
        <w:rPr>
          <w:rFonts w:ascii="Palatino Linotype" w:hAnsi="Palatino Linotype" w:cs="Arial"/>
          <w:color w:val="000000" w:themeColor="text1"/>
        </w:rPr>
        <w:lastRenderedPageBreak/>
        <w:t>no así todos los datos contenidos en dicho documento que son datos personales</w:t>
      </w:r>
      <w:r w:rsidRPr="00C3554A">
        <w:rPr>
          <w:rFonts w:ascii="Palatino Linotype" w:hAnsi="Palatino Linotype" w:cs="Arial"/>
          <w:color w:val="000000" w:themeColor="text1"/>
          <w:vertAlign w:val="superscript"/>
        </w:rPr>
        <w:footnoteReference w:id="7"/>
      </w:r>
      <w:r w:rsidRPr="00C3554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4268B4B9" w14:textId="668F8B1C" w:rsidR="008D221F" w:rsidRPr="00C3554A" w:rsidRDefault="008D221F"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C3554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5E9EE51" w14:textId="7A4022AF" w:rsidR="008D221F" w:rsidRPr="00C3554A" w:rsidRDefault="004F028B" w:rsidP="00C3554A">
      <w:pPr>
        <w:pStyle w:val="Ttulo1"/>
        <w:spacing w:before="0" w:line="360" w:lineRule="auto"/>
        <w:ind w:right="-283"/>
        <w:rPr>
          <w:rFonts w:ascii="Palatino Linotype" w:hAnsi="Palatino Linotype"/>
          <w:b/>
          <w:color w:val="000000" w:themeColor="text1"/>
          <w:sz w:val="24"/>
          <w:szCs w:val="24"/>
        </w:rPr>
      </w:pPr>
      <w:bookmarkStart w:id="85" w:name="_Toc7123305"/>
      <w:r w:rsidRPr="00C3554A">
        <w:rPr>
          <w:rFonts w:ascii="Palatino Linotype" w:hAnsi="Palatino Linotype"/>
          <w:b/>
          <w:color w:val="000000" w:themeColor="text1"/>
          <w:sz w:val="24"/>
          <w:szCs w:val="24"/>
        </w:rPr>
        <w:t xml:space="preserve">V. </w:t>
      </w:r>
      <w:r w:rsidR="008D221F" w:rsidRPr="00C3554A">
        <w:rPr>
          <w:rFonts w:ascii="Palatino Linotype" w:hAnsi="Palatino Linotype"/>
          <w:b/>
          <w:color w:val="000000" w:themeColor="text1"/>
          <w:sz w:val="24"/>
          <w:szCs w:val="24"/>
        </w:rPr>
        <w:t>Condiciones especiales de la clasificación de la información como confidencial.</w:t>
      </w:r>
      <w:bookmarkEnd w:id="85"/>
    </w:p>
    <w:p w14:paraId="0960AB7D" w14:textId="77777777" w:rsidR="005739FE" w:rsidRPr="00C3554A" w:rsidRDefault="005739FE" w:rsidP="00C3554A">
      <w:pPr>
        <w:spacing w:line="360" w:lineRule="auto"/>
        <w:rPr>
          <w:rFonts w:ascii="Palatino Linotype" w:hAnsi="Palatino Linotype"/>
          <w:lang w:val="es-MX" w:eastAsia="en-US"/>
        </w:rPr>
      </w:pPr>
    </w:p>
    <w:p w14:paraId="761DE49A" w14:textId="21AF6F6F" w:rsidR="005739FE" w:rsidRPr="00C3554A" w:rsidRDefault="00B03EFB" w:rsidP="00C3554A">
      <w:pPr>
        <w:spacing w:line="360" w:lineRule="auto"/>
        <w:rPr>
          <w:rFonts w:ascii="Palatino Linotype" w:hAnsi="Palatino Linotype"/>
          <w:b/>
          <w:color w:val="000000" w:themeColor="text1"/>
        </w:rPr>
      </w:pPr>
      <w:r w:rsidRPr="00C3554A">
        <w:rPr>
          <w:rFonts w:ascii="Palatino Linotype" w:hAnsi="Palatino Linotype"/>
          <w:b/>
          <w:color w:val="000000" w:themeColor="text1"/>
        </w:rPr>
        <w:t>V.I</w:t>
      </w:r>
      <w:r w:rsidR="005739FE" w:rsidRPr="00C3554A">
        <w:rPr>
          <w:rFonts w:ascii="Palatino Linotype" w:hAnsi="Palatino Linotype"/>
          <w:b/>
          <w:color w:val="000000" w:themeColor="text1"/>
        </w:rPr>
        <w:t>. De la información contenida en expedientes laborales.</w:t>
      </w:r>
    </w:p>
    <w:p w14:paraId="2B6ACFDC" w14:textId="77777777" w:rsidR="005739FE" w:rsidRPr="00C3554A" w:rsidRDefault="005739FE" w:rsidP="00C3554A">
      <w:pPr>
        <w:spacing w:line="360" w:lineRule="auto"/>
        <w:jc w:val="both"/>
        <w:rPr>
          <w:rFonts w:ascii="Palatino Linotype" w:hAnsi="Palatino Linotype"/>
          <w:b/>
          <w:color w:val="000000" w:themeColor="text1"/>
        </w:rPr>
      </w:pPr>
    </w:p>
    <w:p w14:paraId="700B919A" w14:textId="0B36C3A4" w:rsidR="0059590C" w:rsidRPr="00C3554A" w:rsidRDefault="005739FE" w:rsidP="00C3554A">
      <w:pPr>
        <w:pStyle w:val="Prrafodelista"/>
        <w:numPr>
          <w:ilvl w:val="0"/>
          <w:numId w:val="1"/>
        </w:numPr>
        <w:spacing w:line="360" w:lineRule="auto"/>
        <w:ind w:left="0" w:firstLine="0"/>
        <w:jc w:val="both"/>
        <w:rPr>
          <w:rFonts w:ascii="Palatino Linotype" w:hAnsi="Palatino Linotype"/>
          <w:b/>
          <w:color w:val="000000" w:themeColor="text1"/>
        </w:rPr>
      </w:pPr>
      <w:r w:rsidRPr="00C3554A">
        <w:rPr>
          <w:rFonts w:ascii="Palatino Linotype" w:hAnsi="Palatino Linotype"/>
          <w:color w:val="000000" w:themeColor="text1"/>
        </w:rPr>
        <w:t xml:space="preserve">De las consideraciones antes señaladas el </w:t>
      </w:r>
      <w:r w:rsidRPr="00C3554A">
        <w:rPr>
          <w:rFonts w:ascii="Palatino Linotype" w:hAnsi="Palatino Linotype"/>
          <w:b/>
          <w:color w:val="000000" w:themeColor="text1"/>
        </w:rPr>
        <w:t>SUJETO OBLIGADO</w:t>
      </w:r>
      <w:r w:rsidR="00630649" w:rsidRPr="00C3554A">
        <w:rPr>
          <w:rFonts w:ascii="Palatino Linotype" w:hAnsi="Palatino Linotype"/>
          <w:color w:val="000000" w:themeColor="text1"/>
        </w:rPr>
        <w:t xml:space="preserve"> deberá de realizar la </w:t>
      </w:r>
      <w:r w:rsidR="00630649" w:rsidRPr="00C3554A">
        <w:rPr>
          <w:rFonts w:ascii="Palatino Linotype" w:hAnsi="Palatino Linotype"/>
          <w:color w:val="000000" w:themeColor="text1"/>
          <w:u w:val="single"/>
        </w:rPr>
        <w:t>clasificación total o parcial</w:t>
      </w:r>
      <w:r w:rsidR="00630649" w:rsidRPr="00C3554A">
        <w:rPr>
          <w:rFonts w:ascii="Palatino Linotype" w:hAnsi="Palatino Linotype"/>
          <w:color w:val="000000" w:themeColor="text1"/>
        </w:rPr>
        <w:t xml:space="preserve"> de las documentales que por su naturaleza </w:t>
      </w:r>
      <w:r w:rsidR="00630649" w:rsidRPr="00C3554A">
        <w:rPr>
          <w:rFonts w:ascii="Palatino Linotype" w:hAnsi="Palatino Linotype"/>
          <w:color w:val="000000" w:themeColor="text1"/>
        </w:rPr>
        <w:lastRenderedPageBreak/>
        <w:t>sean susceptibles de clasificarse</w:t>
      </w:r>
      <w:r w:rsidR="0059590C" w:rsidRPr="00C3554A">
        <w:rPr>
          <w:rFonts w:ascii="Palatino Linotype" w:hAnsi="Palatino Linotype"/>
          <w:color w:val="000000" w:themeColor="text1"/>
        </w:rPr>
        <w:t xml:space="preserve">, en el caso concreto que analiza es de observarse que de la información que deberá entregar el </w:t>
      </w:r>
      <w:r w:rsidR="0059590C" w:rsidRPr="00C3554A">
        <w:rPr>
          <w:rFonts w:ascii="Palatino Linotype" w:hAnsi="Palatino Linotype"/>
          <w:b/>
          <w:color w:val="000000" w:themeColor="text1"/>
        </w:rPr>
        <w:t>SUJETO OBLIGADO</w:t>
      </w:r>
      <w:r w:rsidR="0059590C" w:rsidRPr="00C3554A">
        <w:rPr>
          <w:rFonts w:ascii="Palatino Linotype" w:hAnsi="Palatino Linotype"/>
          <w:color w:val="000000" w:themeColor="text1"/>
        </w:rPr>
        <w:t xml:space="preserve"> se pudieran desprender documentales susceptibles de c</w:t>
      </w:r>
      <w:r w:rsidR="00DA455F" w:rsidRPr="00C3554A">
        <w:rPr>
          <w:rFonts w:ascii="Palatino Linotype" w:hAnsi="Palatino Linotype"/>
          <w:color w:val="000000" w:themeColor="text1"/>
        </w:rPr>
        <w:t xml:space="preserve">lasificarse de forma total y que de </w:t>
      </w:r>
      <w:r w:rsidR="0059590C" w:rsidRPr="00C3554A">
        <w:rPr>
          <w:rFonts w:ascii="Palatino Linotype" w:hAnsi="Palatino Linotype"/>
          <w:color w:val="000000" w:themeColor="text1"/>
        </w:rPr>
        <w:t>manera enunciativa más no limitativa pudieran ser las siguientes</w:t>
      </w:r>
      <w:r w:rsidR="00DA455F" w:rsidRPr="00C3554A">
        <w:rPr>
          <w:rFonts w:ascii="Palatino Linotype" w:hAnsi="Palatino Linotype"/>
          <w:color w:val="000000" w:themeColor="text1"/>
        </w:rPr>
        <w:t xml:space="preserve">: </w:t>
      </w:r>
    </w:p>
    <w:p w14:paraId="5A20B829" w14:textId="77777777" w:rsidR="00DA455F" w:rsidRPr="00C3554A" w:rsidRDefault="00DA455F" w:rsidP="00C3554A">
      <w:pPr>
        <w:pStyle w:val="Prrafodelista"/>
        <w:spacing w:line="360" w:lineRule="auto"/>
        <w:ind w:left="0"/>
        <w:jc w:val="both"/>
        <w:rPr>
          <w:rFonts w:ascii="Palatino Linotype" w:hAnsi="Palatino Linotype"/>
          <w:b/>
          <w:color w:val="000000" w:themeColor="text1"/>
        </w:rPr>
      </w:pPr>
    </w:p>
    <w:p w14:paraId="7574954F" w14:textId="62447A3E" w:rsidR="00DA455F" w:rsidRPr="00C3554A" w:rsidRDefault="00DA455F" w:rsidP="00C3554A">
      <w:pPr>
        <w:pStyle w:val="Prrafodelista"/>
        <w:numPr>
          <w:ilvl w:val="0"/>
          <w:numId w:val="31"/>
        </w:numPr>
        <w:spacing w:line="360" w:lineRule="auto"/>
        <w:ind w:left="567" w:firstLine="0"/>
        <w:jc w:val="both"/>
        <w:rPr>
          <w:rFonts w:ascii="Palatino Linotype" w:hAnsi="Palatino Linotype"/>
          <w:b/>
          <w:color w:val="000000" w:themeColor="text1"/>
        </w:rPr>
      </w:pPr>
      <w:r w:rsidRPr="00C3554A">
        <w:rPr>
          <w:rFonts w:ascii="Palatino Linotype" w:hAnsi="Palatino Linotype"/>
          <w:b/>
          <w:color w:val="000000" w:themeColor="text1"/>
        </w:rPr>
        <w:t>Documentales relac</w:t>
      </w:r>
      <w:r w:rsidR="00903F18" w:rsidRPr="00C3554A">
        <w:rPr>
          <w:rFonts w:ascii="Palatino Linotype" w:hAnsi="Palatino Linotype"/>
          <w:b/>
          <w:color w:val="000000" w:themeColor="text1"/>
        </w:rPr>
        <w:t>ionadas con datos de Nacimiento, como el acta de nacimiento.</w:t>
      </w:r>
    </w:p>
    <w:p w14:paraId="4145E807" w14:textId="7B784FBC" w:rsidR="00DA455F" w:rsidRPr="00C3554A" w:rsidRDefault="00DA455F" w:rsidP="00C3554A">
      <w:pPr>
        <w:pStyle w:val="Prrafodelista"/>
        <w:numPr>
          <w:ilvl w:val="0"/>
          <w:numId w:val="31"/>
        </w:numPr>
        <w:spacing w:line="360" w:lineRule="auto"/>
        <w:ind w:left="567" w:firstLine="0"/>
        <w:jc w:val="both"/>
        <w:rPr>
          <w:rFonts w:ascii="Palatino Linotype" w:hAnsi="Palatino Linotype"/>
          <w:b/>
          <w:color w:val="000000" w:themeColor="text1"/>
        </w:rPr>
      </w:pPr>
      <w:r w:rsidRPr="00C3554A">
        <w:rPr>
          <w:rFonts w:ascii="Palatino Linotype" w:hAnsi="Palatino Linotype"/>
          <w:b/>
          <w:color w:val="000000" w:themeColor="text1"/>
        </w:rPr>
        <w:t>Documentales relacionadas con</w:t>
      </w:r>
      <w:r w:rsidR="00903F18" w:rsidRPr="00C3554A">
        <w:rPr>
          <w:rFonts w:ascii="Palatino Linotype" w:hAnsi="Palatino Linotype"/>
          <w:b/>
          <w:color w:val="000000" w:themeColor="text1"/>
        </w:rPr>
        <w:t xml:space="preserve"> las funciones que se desempeña actualmente</w:t>
      </w:r>
      <w:r w:rsidRPr="00C3554A">
        <w:rPr>
          <w:rFonts w:ascii="Palatino Linotype" w:hAnsi="Palatino Linotype"/>
          <w:b/>
          <w:color w:val="000000" w:themeColor="text1"/>
        </w:rPr>
        <w:t>.</w:t>
      </w:r>
    </w:p>
    <w:p w14:paraId="1342F828" w14:textId="46ABAE2F" w:rsidR="00DA455F" w:rsidRPr="00C3554A" w:rsidRDefault="00DA455F" w:rsidP="00C3554A">
      <w:pPr>
        <w:pStyle w:val="Prrafodelista"/>
        <w:numPr>
          <w:ilvl w:val="0"/>
          <w:numId w:val="31"/>
        </w:numPr>
        <w:spacing w:line="360" w:lineRule="auto"/>
        <w:ind w:left="567" w:firstLine="0"/>
        <w:jc w:val="both"/>
        <w:rPr>
          <w:rFonts w:ascii="Palatino Linotype" w:hAnsi="Palatino Linotype"/>
          <w:b/>
          <w:color w:val="000000" w:themeColor="text1"/>
        </w:rPr>
      </w:pPr>
      <w:r w:rsidRPr="00C3554A">
        <w:rPr>
          <w:rFonts w:ascii="Palatino Linotype" w:hAnsi="Palatino Linotype"/>
          <w:b/>
          <w:color w:val="000000" w:themeColor="text1"/>
        </w:rPr>
        <w:t xml:space="preserve">Documentales relacionadas </w:t>
      </w:r>
      <w:r w:rsidR="00903F18" w:rsidRPr="00C3554A">
        <w:rPr>
          <w:rFonts w:ascii="Palatino Linotype" w:hAnsi="Palatino Linotype"/>
          <w:b/>
          <w:color w:val="000000" w:themeColor="text1"/>
        </w:rPr>
        <w:t xml:space="preserve">el </w:t>
      </w:r>
      <w:r w:rsidRPr="00C3554A">
        <w:rPr>
          <w:rFonts w:ascii="Palatino Linotype" w:hAnsi="Palatino Linotype"/>
          <w:b/>
          <w:color w:val="000000" w:themeColor="text1"/>
        </w:rPr>
        <w:t>examen de control de confianza, a excepción de los resultados.</w:t>
      </w:r>
    </w:p>
    <w:p w14:paraId="1C42E026" w14:textId="5E0CC099" w:rsidR="00DA455F" w:rsidRPr="00C3554A" w:rsidRDefault="00DA455F" w:rsidP="00C3554A">
      <w:pPr>
        <w:pStyle w:val="Prrafodelista"/>
        <w:numPr>
          <w:ilvl w:val="0"/>
          <w:numId w:val="31"/>
        </w:numPr>
        <w:spacing w:line="360" w:lineRule="auto"/>
        <w:ind w:left="567" w:firstLine="0"/>
        <w:jc w:val="both"/>
        <w:rPr>
          <w:rFonts w:ascii="Palatino Linotype" w:hAnsi="Palatino Linotype"/>
          <w:b/>
          <w:color w:val="000000" w:themeColor="text1"/>
        </w:rPr>
      </w:pPr>
      <w:r w:rsidRPr="00C3554A">
        <w:rPr>
          <w:rFonts w:ascii="Palatino Linotype" w:hAnsi="Palatino Linotype"/>
          <w:b/>
          <w:color w:val="000000" w:themeColor="text1"/>
        </w:rPr>
        <w:t xml:space="preserve">Documentales que contengan datos sensibles relacionados con información de salud. </w:t>
      </w:r>
    </w:p>
    <w:p w14:paraId="49719353" w14:textId="77777777" w:rsidR="00DA455F" w:rsidRPr="00C3554A" w:rsidRDefault="00DA455F" w:rsidP="00C3554A">
      <w:pPr>
        <w:pStyle w:val="Prrafodelista"/>
        <w:spacing w:line="360" w:lineRule="auto"/>
        <w:ind w:left="1647"/>
        <w:jc w:val="both"/>
        <w:rPr>
          <w:rFonts w:ascii="Palatino Linotype" w:hAnsi="Palatino Linotype"/>
          <w:b/>
          <w:color w:val="000000" w:themeColor="text1"/>
        </w:rPr>
      </w:pPr>
    </w:p>
    <w:p w14:paraId="036C9DAC" w14:textId="77777777" w:rsidR="00B03EFB" w:rsidRPr="00C3554A" w:rsidRDefault="0059590C" w:rsidP="00C3554A">
      <w:pPr>
        <w:pStyle w:val="Prrafodelista"/>
        <w:numPr>
          <w:ilvl w:val="0"/>
          <w:numId w:val="1"/>
        </w:numPr>
        <w:spacing w:line="360" w:lineRule="auto"/>
        <w:ind w:left="0" w:firstLine="0"/>
        <w:jc w:val="both"/>
        <w:rPr>
          <w:rFonts w:ascii="Palatino Linotype" w:hAnsi="Palatino Linotype"/>
          <w:b/>
          <w:color w:val="000000" w:themeColor="text1"/>
        </w:rPr>
      </w:pPr>
      <w:r w:rsidRPr="00C3554A">
        <w:rPr>
          <w:rFonts w:ascii="Palatino Linotype" w:hAnsi="Palatino Linotype"/>
          <w:color w:val="000000" w:themeColor="text1"/>
        </w:rPr>
        <w:t xml:space="preserve">  </w:t>
      </w:r>
      <w:r w:rsidR="00DA455F" w:rsidRPr="00C3554A">
        <w:rPr>
          <w:rFonts w:ascii="Palatino Linotype" w:hAnsi="Palatino Linotype"/>
          <w:color w:val="000000" w:themeColor="text1"/>
        </w:rPr>
        <w:t>Las cuales  de ponerse a la vista del particular podrían poner en riesgo la integridad del servidor público tomando en consideración que pertenece a una institución encargada de la investigación y persecución de delitos, lo cual permite a este Órgano Garante considerar la protección de los datos que pudieran aparecer en las documentales antes referidas</w:t>
      </w:r>
      <w:r w:rsidR="00B03EFB" w:rsidRPr="00C3554A">
        <w:rPr>
          <w:rFonts w:ascii="Palatino Linotype" w:hAnsi="Palatino Linotype"/>
          <w:color w:val="000000" w:themeColor="text1"/>
        </w:rPr>
        <w:t xml:space="preserve">. </w:t>
      </w:r>
    </w:p>
    <w:p w14:paraId="30691384" w14:textId="77777777" w:rsidR="00B03EFB" w:rsidRPr="00C3554A" w:rsidRDefault="00B03EFB" w:rsidP="00C3554A">
      <w:pPr>
        <w:pStyle w:val="Prrafodelista"/>
        <w:spacing w:line="360" w:lineRule="auto"/>
        <w:ind w:left="0"/>
        <w:jc w:val="both"/>
        <w:rPr>
          <w:rFonts w:ascii="Palatino Linotype" w:hAnsi="Palatino Linotype"/>
          <w:b/>
          <w:color w:val="000000" w:themeColor="text1"/>
        </w:rPr>
      </w:pPr>
    </w:p>
    <w:p w14:paraId="77E365C2" w14:textId="66BC4701" w:rsidR="005739FE" w:rsidRPr="00C3554A" w:rsidRDefault="00B03EFB" w:rsidP="00C3554A">
      <w:pPr>
        <w:pStyle w:val="Prrafodelista"/>
        <w:numPr>
          <w:ilvl w:val="0"/>
          <w:numId w:val="1"/>
        </w:numPr>
        <w:spacing w:line="360" w:lineRule="auto"/>
        <w:ind w:left="0" w:firstLine="0"/>
        <w:jc w:val="both"/>
        <w:rPr>
          <w:rFonts w:ascii="Palatino Linotype" w:hAnsi="Palatino Linotype"/>
          <w:b/>
          <w:color w:val="000000" w:themeColor="text1"/>
        </w:rPr>
      </w:pPr>
      <w:r w:rsidRPr="00C3554A">
        <w:rPr>
          <w:rFonts w:ascii="Palatino Linotype" w:hAnsi="Palatino Linotype"/>
        </w:rPr>
        <w:t xml:space="preserve">Así las cosas, como ha quedado apuntado, el derecho de acceso a la información pública podrá ser restringido cuando se trate de información </w:t>
      </w:r>
      <w:r w:rsidRPr="00C3554A">
        <w:rPr>
          <w:rFonts w:ascii="Palatino Linotype" w:hAnsi="Palatino Linotype"/>
        </w:rPr>
        <w:lastRenderedPageBreak/>
        <w:t xml:space="preserve">clasificada, delimitando una serie de hipótesis de hecho y derecho, por lo que ante esta situación el </w:t>
      </w:r>
      <w:r w:rsidRPr="00C3554A">
        <w:rPr>
          <w:rFonts w:ascii="Palatino Linotype" w:hAnsi="Palatino Linotype"/>
          <w:b/>
        </w:rPr>
        <w:t>SUJETO OBLIGADO</w:t>
      </w:r>
      <w:r w:rsidRPr="00C3554A">
        <w:rPr>
          <w:rFonts w:ascii="Palatino Linotype" w:hAnsi="Palatino Linotype"/>
        </w:rPr>
        <w:t xml:space="preserve"> se encuentra en la necesidad de analizar de forma exhaustiva la información que se pondrá a disposición del particular.  </w:t>
      </w:r>
    </w:p>
    <w:p w14:paraId="5FFCF04A" w14:textId="77777777" w:rsidR="00C3554A" w:rsidRPr="00C3554A" w:rsidRDefault="00C3554A" w:rsidP="00C3554A">
      <w:pPr>
        <w:pStyle w:val="Prrafodelista"/>
        <w:spacing w:line="360" w:lineRule="auto"/>
        <w:ind w:left="0"/>
        <w:jc w:val="both"/>
        <w:rPr>
          <w:rFonts w:ascii="Palatino Linotype" w:hAnsi="Palatino Linotype"/>
          <w:b/>
          <w:color w:val="000000" w:themeColor="text1"/>
        </w:rPr>
      </w:pPr>
    </w:p>
    <w:p w14:paraId="42950C52" w14:textId="6252ACB2" w:rsidR="00E51934" w:rsidRPr="00C3554A" w:rsidRDefault="00E51934" w:rsidP="00C3554A">
      <w:pPr>
        <w:spacing w:line="360" w:lineRule="auto"/>
        <w:ind w:left="426" w:right="49" w:hanging="426"/>
        <w:contextualSpacing/>
        <w:jc w:val="both"/>
        <w:rPr>
          <w:rFonts w:ascii="Palatino Linotype" w:hAnsi="Palatino Linotype" w:cs="Arial"/>
          <w:b/>
          <w:color w:val="000000" w:themeColor="text1"/>
          <w:lang w:val="es-MX"/>
        </w:rPr>
      </w:pPr>
      <w:r w:rsidRPr="00C3554A">
        <w:rPr>
          <w:rFonts w:ascii="Palatino Linotype" w:hAnsi="Palatino Linotype" w:cs="Arial"/>
          <w:b/>
          <w:color w:val="000000" w:themeColor="text1"/>
          <w:lang w:val="es-MX"/>
        </w:rPr>
        <w:t>V</w:t>
      </w:r>
      <w:r w:rsidR="00CE6F66" w:rsidRPr="00C3554A">
        <w:rPr>
          <w:rFonts w:ascii="Palatino Linotype" w:hAnsi="Palatino Linotype" w:cs="Arial"/>
          <w:b/>
          <w:color w:val="000000" w:themeColor="text1"/>
          <w:lang w:val="es-MX"/>
        </w:rPr>
        <w:t>.</w:t>
      </w:r>
      <w:r w:rsidRPr="00C3554A">
        <w:rPr>
          <w:rFonts w:ascii="Palatino Linotype" w:hAnsi="Palatino Linotype" w:cs="Arial"/>
          <w:b/>
          <w:color w:val="000000" w:themeColor="text1"/>
          <w:lang w:val="es-MX"/>
        </w:rPr>
        <w:t>I</w:t>
      </w:r>
      <w:r w:rsidR="00B03EFB" w:rsidRPr="00C3554A">
        <w:rPr>
          <w:rFonts w:ascii="Palatino Linotype" w:hAnsi="Palatino Linotype" w:cs="Arial"/>
          <w:b/>
          <w:color w:val="000000" w:themeColor="text1"/>
          <w:lang w:val="es-MX"/>
        </w:rPr>
        <w:t>I</w:t>
      </w:r>
      <w:r w:rsidRPr="00C3554A">
        <w:rPr>
          <w:rFonts w:ascii="Palatino Linotype" w:hAnsi="Palatino Linotype" w:cs="Arial"/>
          <w:b/>
          <w:color w:val="000000" w:themeColor="text1"/>
          <w:lang w:val="es-MX"/>
        </w:rPr>
        <w:t>.</w:t>
      </w:r>
      <w:r w:rsidR="00CE6F66" w:rsidRPr="00C3554A">
        <w:rPr>
          <w:rFonts w:ascii="Palatino Linotype" w:hAnsi="Palatino Linotype" w:cs="Arial"/>
          <w:b/>
          <w:color w:val="000000" w:themeColor="text1"/>
          <w:lang w:val="es-MX"/>
        </w:rPr>
        <w:t xml:space="preserve"> Del Consentimiento.</w:t>
      </w:r>
    </w:p>
    <w:p w14:paraId="077A342A" w14:textId="77777777" w:rsidR="00B03EFB" w:rsidRPr="00C3554A" w:rsidRDefault="00B03EFB" w:rsidP="00C3554A">
      <w:pPr>
        <w:spacing w:line="360" w:lineRule="auto"/>
        <w:ind w:right="49"/>
        <w:contextualSpacing/>
        <w:jc w:val="both"/>
        <w:rPr>
          <w:rFonts w:ascii="Palatino Linotype" w:hAnsi="Palatino Linotype" w:cs="Arial"/>
          <w:b/>
          <w:color w:val="000000" w:themeColor="text1"/>
          <w:lang w:val="es-MX"/>
        </w:rPr>
      </w:pPr>
    </w:p>
    <w:p w14:paraId="54D5A0F8" w14:textId="0F7444CD" w:rsidR="008D221F" w:rsidRPr="00C3554A" w:rsidRDefault="00B03EFB" w:rsidP="00C3554A">
      <w:pPr>
        <w:numPr>
          <w:ilvl w:val="0"/>
          <w:numId w:val="1"/>
        </w:numPr>
        <w:spacing w:line="360" w:lineRule="auto"/>
        <w:ind w:left="0" w:right="49"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t>Finalmente l</w:t>
      </w:r>
      <w:r w:rsidR="008D221F" w:rsidRPr="00C3554A">
        <w:rPr>
          <w:rFonts w:ascii="Palatino Linotype" w:hAnsi="Palatino Linotype" w:cs="Arial"/>
          <w:color w:val="000000" w:themeColor="text1"/>
        </w:rPr>
        <w:t xml:space="preserve">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1BB0F91C" w14:textId="77777777" w:rsidR="008D221F" w:rsidRPr="00C3554A" w:rsidRDefault="008D221F" w:rsidP="00C3554A">
      <w:pPr>
        <w:spacing w:line="360" w:lineRule="auto"/>
        <w:ind w:left="567" w:right="567"/>
        <w:contextualSpacing/>
        <w:jc w:val="both"/>
        <w:rPr>
          <w:rFonts w:ascii="Palatino Linotype" w:hAnsi="Palatino Linotype" w:cs="Arial"/>
          <w:bCs/>
          <w:i/>
          <w:color w:val="000000" w:themeColor="text1"/>
          <w:lang w:val="es-MX"/>
        </w:rPr>
      </w:pPr>
      <w:r w:rsidRPr="00C3554A">
        <w:rPr>
          <w:rFonts w:ascii="Palatino Linotype" w:hAnsi="Palatino Linotype" w:cs="Arial"/>
          <w:bCs/>
          <w:i/>
          <w:color w:val="000000" w:themeColor="text1"/>
          <w:lang w:val="es-MX"/>
        </w:rPr>
        <w:t>I.</w:t>
      </w:r>
      <w:r w:rsidRPr="00C3554A">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C3554A" w:rsidRDefault="008D221F" w:rsidP="00C3554A">
      <w:pPr>
        <w:spacing w:line="360" w:lineRule="auto"/>
        <w:ind w:left="567" w:right="567"/>
        <w:contextualSpacing/>
        <w:jc w:val="both"/>
        <w:rPr>
          <w:rFonts w:ascii="Palatino Linotype" w:hAnsi="Palatino Linotype" w:cs="Arial"/>
          <w:bCs/>
          <w:i/>
          <w:color w:val="000000" w:themeColor="text1"/>
          <w:lang w:val="es-MX"/>
        </w:rPr>
      </w:pPr>
      <w:r w:rsidRPr="00C3554A">
        <w:rPr>
          <w:rFonts w:ascii="Palatino Linotype" w:hAnsi="Palatino Linotype" w:cs="Arial"/>
          <w:bCs/>
          <w:i/>
          <w:color w:val="000000" w:themeColor="text1"/>
          <w:lang w:val="es-MX"/>
        </w:rPr>
        <w:t xml:space="preserve">II. </w:t>
      </w:r>
      <w:r w:rsidRPr="00C3554A">
        <w:rPr>
          <w:rFonts w:ascii="Palatino Linotype" w:hAnsi="Palatino Linotype" w:cs="Arial"/>
          <w:i/>
          <w:color w:val="000000" w:themeColor="text1"/>
          <w:lang w:val="es-MX"/>
        </w:rPr>
        <w:t>Por Ley tenga el carácter de pública;</w:t>
      </w:r>
    </w:p>
    <w:p w14:paraId="22E397E1"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III. </w:t>
      </w:r>
      <w:r w:rsidRPr="00C3554A">
        <w:rPr>
          <w:rFonts w:ascii="Palatino Linotype" w:hAnsi="Palatino Linotype" w:cs="Arial"/>
          <w:i/>
          <w:color w:val="000000" w:themeColor="text1"/>
          <w:lang w:val="es-MX"/>
        </w:rPr>
        <w:t xml:space="preserve">Exista una orden judicial; </w:t>
      </w:r>
    </w:p>
    <w:p w14:paraId="10465401"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IV. </w:t>
      </w:r>
      <w:r w:rsidRPr="00C3554A">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C3554A" w:rsidRDefault="008D221F" w:rsidP="00C3554A">
      <w:pPr>
        <w:spacing w:line="360" w:lineRule="auto"/>
        <w:ind w:left="567" w:right="567"/>
        <w:contextualSpacing/>
        <w:jc w:val="both"/>
        <w:rPr>
          <w:rFonts w:ascii="Palatino Linotype" w:hAnsi="Palatino Linotype" w:cs="Arial"/>
          <w:i/>
          <w:color w:val="000000" w:themeColor="text1"/>
          <w:lang w:val="es-MX"/>
        </w:rPr>
      </w:pPr>
      <w:r w:rsidRPr="00C3554A">
        <w:rPr>
          <w:rFonts w:ascii="Palatino Linotype" w:hAnsi="Palatino Linotype" w:cs="Arial"/>
          <w:bCs/>
          <w:i/>
          <w:color w:val="000000" w:themeColor="text1"/>
          <w:lang w:val="es-MX"/>
        </w:rPr>
        <w:t xml:space="preserve">V. </w:t>
      </w:r>
      <w:r w:rsidRPr="00C3554A">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6096380F" w14:textId="77777777" w:rsidR="008D221F" w:rsidRPr="00C3554A" w:rsidRDefault="008D221F" w:rsidP="00C3554A">
      <w:pPr>
        <w:numPr>
          <w:ilvl w:val="0"/>
          <w:numId w:val="1"/>
        </w:numPr>
        <w:spacing w:line="360" w:lineRule="auto"/>
        <w:ind w:left="0" w:firstLine="0"/>
        <w:contextualSpacing/>
        <w:jc w:val="both"/>
        <w:rPr>
          <w:rFonts w:ascii="Palatino Linotype" w:hAnsi="Palatino Linotype" w:cs="Arial"/>
          <w:color w:val="000000" w:themeColor="text1"/>
        </w:rPr>
      </w:pPr>
      <w:r w:rsidRPr="00C3554A">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C3554A" w:rsidRDefault="008D221F" w:rsidP="00C3554A">
      <w:pPr>
        <w:spacing w:line="360" w:lineRule="auto"/>
        <w:ind w:left="426" w:right="49" w:hanging="426"/>
        <w:contextualSpacing/>
        <w:jc w:val="both"/>
        <w:rPr>
          <w:rFonts w:ascii="Palatino Linotype" w:hAnsi="Palatino Linotype" w:cs="Arial"/>
          <w:color w:val="000000" w:themeColor="text1"/>
        </w:rPr>
      </w:pPr>
    </w:p>
    <w:p w14:paraId="18797F09" w14:textId="7DC41C4B" w:rsidR="00E51934" w:rsidRPr="00C3554A" w:rsidRDefault="008D221F" w:rsidP="00C3554A">
      <w:pPr>
        <w:numPr>
          <w:ilvl w:val="0"/>
          <w:numId w:val="1"/>
        </w:numPr>
        <w:spacing w:line="360" w:lineRule="auto"/>
        <w:ind w:left="0" w:right="49" w:firstLine="0"/>
        <w:jc w:val="both"/>
        <w:rPr>
          <w:rFonts w:ascii="Palatino Linotype" w:eastAsia="MS Mincho" w:hAnsi="Palatino Linotype" w:cstheme="majorBidi"/>
        </w:rPr>
      </w:pPr>
      <w:r w:rsidRPr="00C3554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2D7E292" w14:textId="3F7FE7BD" w:rsidR="000A0262" w:rsidRPr="00C3554A" w:rsidRDefault="000A0262" w:rsidP="00C3554A">
      <w:pPr>
        <w:pStyle w:val="Ttulo1"/>
        <w:spacing w:before="0" w:line="360" w:lineRule="auto"/>
        <w:rPr>
          <w:rFonts w:ascii="Palatino Linotype" w:hAnsi="Palatino Linotype"/>
          <w:b/>
          <w:color w:val="000000" w:themeColor="text1"/>
          <w:sz w:val="24"/>
          <w:szCs w:val="24"/>
        </w:rPr>
      </w:pPr>
      <w:bookmarkStart w:id="86" w:name="_Toc7123306"/>
      <w:r w:rsidRPr="00C3554A">
        <w:rPr>
          <w:rFonts w:ascii="Palatino Linotype" w:hAnsi="Palatino Linotype" w:cs="Arial"/>
          <w:b/>
          <w:color w:val="000000" w:themeColor="text1"/>
          <w:sz w:val="24"/>
          <w:szCs w:val="24"/>
        </w:rPr>
        <w:t xml:space="preserve">SEPTIMO. </w:t>
      </w:r>
      <w:r w:rsidRPr="00C3554A">
        <w:rPr>
          <w:rFonts w:ascii="Palatino Linotype" w:hAnsi="Palatino Linotype"/>
          <w:b/>
          <w:color w:val="000000" w:themeColor="text1"/>
          <w:sz w:val="24"/>
          <w:szCs w:val="24"/>
        </w:rPr>
        <w:t>Vista a los órganos de control interno.</w:t>
      </w:r>
      <w:bookmarkEnd w:id="86"/>
      <w:r w:rsidRPr="00C3554A">
        <w:rPr>
          <w:rFonts w:ascii="Palatino Linotype" w:hAnsi="Palatino Linotype"/>
          <w:b/>
          <w:color w:val="000000" w:themeColor="text1"/>
          <w:sz w:val="24"/>
          <w:szCs w:val="24"/>
        </w:rPr>
        <w:t xml:space="preserve"> </w:t>
      </w:r>
    </w:p>
    <w:p w14:paraId="75F9B946" w14:textId="77777777" w:rsidR="00FD1C5F" w:rsidRPr="00C3554A" w:rsidRDefault="00FD1C5F" w:rsidP="00C3554A">
      <w:pPr>
        <w:spacing w:line="360" w:lineRule="auto"/>
        <w:rPr>
          <w:rFonts w:ascii="Palatino Linotype" w:hAnsi="Palatino Linotype"/>
          <w:lang w:val="es-MX" w:eastAsia="en-US"/>
        </w:rPr>
      </w:pPr>
    </w:p>
    <w:p w14:paraId="737892E4"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C3554A">
        <w:rPr>
          <w:rFonts w:ascii="Palatino Linotype" w:hAnsi="Palatino Linotype"/>
          <w:u w:val="single"/>
        </w:rPr>
        <w:t xml:space="preserve">por las omisiones detectadas y atribuibles </w:t>
      </w:r>
      <w:r w:rsidRPr="00C3554A">
        <w:rPr>
          <w:rFonts w:ascii="Palatino Linotype" w:hAnsi="Palatino Linotype"/>
        </w:rPr>
        <w:t xml:space="preserve">al </w:t>
      </w:r>
      <w:r w:rsidRPr="00C3554A">
        <w:rPr>
          <w:rFonts w:ascii="Palatino Linotype" w:hAnsi="Palatino Linotype"/>
          <w:b/>
        </w:rPr>
        <w:t>SUJETO OBLIGADO</w:t>
      </w:r>
      <w:r w:rsidRPr="00C3554A">
        <w:rPr>
          <w:rFonts w:ascii="Palatino Linotype" w:hAnsi="Palatino Linotype"/>
        </w:rPr>
        <w:t>.</w:t>
      </w:r>
    </w:p>
    <w:p w14:paraId="73A829B7"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1555391C"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hAnsi="Palatino Linotype"/>
        </w:rPr>
        <w:t xml:space="preserve">Por ello, es conveniente señalar la </w:t>
      </w:r>
      <w:r w:rsidRPr="00C3554A">
        <w:rPr>
          <w:rFonts w:ascii="Palatino Linotype" w:hAnsi="Palatino Linotype"/>
          <w:b/>
        </w:rPr>
        <w:t>fracción X, del artículo 36, de la Ley de Transparencia y Acceso a la Información Pública del Estado de México y Municipios</w:t>
      </w:r>
      <w:r w:rsidRPr="00C3554A">
        <w:rPr>
          <w:rFonts w:ascii="Palatino Linotype" w:hAnsi="Palatino Linotype"/>
        </w:rPr>
        <w:t>, que establece:</w:t>
      </w:r>
    </w:p>
    <w:p w14:paraId="017CA2BE"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257C1603" w14:textId="77777777" w:rsidR="00FD1C5F" w:rsidRPr="00C3554A" w:rsidRDefault="00FD1C5F" w:rsidP="00C3554A">
      <w:pPr>
        <w:spacing w:line="360" w:lineRule="auto"/>
        <w:ind w:left="567" w:right="616"/>
        <w:jc w:val="both"/>
        <w:rPr>
          <w:rFonts w:ascii="Palatino Linotype" w:hAnsi="Palatino Linotype"/>
          <w:i/>
        </w:rPr>
      </w:pPr>
      <w:r w:rsidRPr="00C3554A">
        <w:rPr>
          <w:rFonts w:ascii="Palatino Linotype" w:hAnsi="Palatino Linotype"/>
          <w:b/>
          <w:i/>
        </w:rPr>
        <w:lastRenderedPageBreak/>
        <w:t>“Artículo 36.</w:t>
      </w:r>
      <w:r w:rsidRPr="00C3554A">
        <w:rPr>
          <w:rFonts w:ascii="Palatino Linotype" w:hAnsi="Palatino Linotype"/>
          <w:i/>
        </w:rPr>
        <w:t xml:space="preserve"> El Instituto tendrá, en el ámbito de su competencia, las siguientes atribuciones:</w:t>
      </w:r>
    </w:p>
    <w:p w14:paraId="24653368" w14:textId="77777777" w:rsidR="00FD1C5F" w:rsidRPr="00C3554A" w:rsidRDefault="00FD1C5F" w:rsidP="00C3554A">
      <w:pPr>
        <w:spacing w:line="360" w:lineRule="auto"/>
        <w:ind w:left="567" w:right="616"/>
        <w:jc w:val="both"/>
        <w:rPr>
          <w:rFonts w:ascii="Palatino Linotype" w:hAnsi="Palatino Linotype"/>
          <w:i/>
        </w:rPr>
      </w:pPr>
      <w:r w:rsidRPr="00C3554A">
        <w:rPr>
          <w:rFonts w:ascii="Palatino Linotype" w:hAnsi="Palatino Linotype"/>
          <w:i/>
        </w:rPr>
        <w:t>(…)</w:t>
      </w:r>
    </w:p>
    <w:p w14:paraId="5971D23E" w14:textId="77777777" w:rsidR="00FD1C5F" w:rsidRPr="00C3554A" w:rsidRDefault="00FD1C5F" w:rsidP="00C3554A">
      <w:pPr>
        <w:spacing w:line="360" w:lineRule="auto"/>
        <w:ind w:left="567" w:right="616"/>
        <w:jc w:val="both"/>
        <w:rPr>
          <w:rFonts w:ascii="Palatino Linotype" w:hAnsi="Palatino Linotype"/>
          <w:b/>
          <w:i/>
        </w:rPr>
      </w:pPr>
      <w:r w:rsidRPr="00C3554A">
        <w:rPr>
          <w:rFonts w:ascii="Palatino Linotype" w:hAnsi="Palatino Linotype"/>
          <w:b/>
          <w:i/>
        </w:rPr>
        <w:t xml:space="preserve">X. Hacer del conocimiento del órgano de control interno o equivalente de cada Sujeto Obligado las infracciones a esta Ley; </w:t>
      </w:r>
    </w:p>
    <w:p w14:paraId="7E9B7238" w14:textId="77777777" w:rsidR="00FD1C5F" w:rsidRPr="00C3554A" w:rsidRDefault="00FD1C5F" w:rsidP="00C3554A">
      <w:pPr>
        <w:spacing w:line="360" w:lineRule="auto"/>
        <w:ind w:left="567" w:right="616"/>
        <w:jc w:val="both"/>
        <w:rPr>
          <w:rFonts w:ascii="Palatino Linotype" w:hAnsi="Palatino Linotype"/>
          <w:i/>
        </w:rPr>
      </w:pPr>
      <w:r w:rsidRPr="00C3554A">
        <w:rPr>
          <w:rFonts w:ascii="Palatino Linotype" w:hAnsi="Palatino Linotype"/>
          <w:i/>
        </w:rPr>
        <w:t>(…)”</w:t>
      </w:r>
    </w:p>
    <w:p w14:paraId="2C79C0D6" w14:textId="77777777" w:rsidR="00FD1C5F" w:rsidRPr="00C3554A" w:rsidRDefault="00FD1C5F" w:rsidP="00C3554A">
      <w:pPr>
        <w:spacing w:line="360" w:lineRule="auto"/>
        <w:ind w:left="567" w:right="616"/>
        <w:jc w:val="both"/>
        <w:rPr>
          <w:rFonts w:ascii="Palatino Linotype" w:hAnsi="Palatino Linotype"/>
          <w:i/>
        </w:rPr>
      </w:pPr>
    </w:p>
    <w:p w14:paraId="55E79A32" w14:textId="77777777" w:rsidR="00FD1C5F" w:rsidRPr="00C3554A" w:rsidRDefault="00FD1C5F" w:rsidP="00C3554A">
      <w:pPr>
        <w:spacing w:line="360" w:lineRule="auto"/>
        <w:ind w:left="567" w:right="616"/>
        <w:jc w:val="both"/>
        <w:rPr>
          <w:rFonts w:ascii="Palatino Linotype" w:hAnsi="Palatino Linotype"/>
        </w:rPr>
      </w:pPr>
      <w:r w:rsidRPr="00C3554A">
        <w:rPr>
          <w:rFonts w:ascii="Palatino Linotype" w:hAnsi="Palatino Linotype"/>
        </w:rPr>
        <w:t>(Énfasis añadido)</w:t>
      </w:r>
    </w:p>
    <w:p w14:paraId="311362CE"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4FC24F3A"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hAnsi="Palatino Linotype"/>
        </w:rPr>
        <w:t xml:space="preserve"> Asimismo, este Pleno hará del conocimiento al Órgano de Control Interno de este Instituto las infracciones en que el </w:t>
      </w:r>
      <w:r w:rsidRPr="00C3554A">
        <w:rPr>
          <w:rFonts w:ascii="Palatino Linotype" w:hAnsi="Palatino Linotype"/>
          <w:b/>
        </w:rPr>
        <w:t>SUJETO OBLIGADO</w:t>
      </w:r>
      <w:r w:rsidRPr="00C3554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3554A">
        <w:rPr>
          <w:rFonts w:ascii="Palatino Linotype" w:eastAsia="MS Mincho" w:hAnsi="Palatino Linotype" w:cs="Arial"/>
        </w:rPr>
        <w:t xml:space="preserve">en la </w:t>
      </w:r>
      <w:r w:rsidRPr="00C3554A">
        <w:rPr>
          <w:rFonts w:ascii="Palatino Linotype" w:eastAsia="MS Mincho" w:hAnsi="Palatino Linotype" w:cs="Arial"/>
          <w:b/>
        </w:rPr>
        <w:t>Ley de Transparencia Acceso a la Información Pública del Estado de México y Municipios específicamente en sus artículos 190 y 223,</w:t>
      </w:r>
      <w:r w:rsidRPr="00C3554A">
        <w:rPr>
          <w:rFonts w:ascii="Palatino Linotype" w:eastAsia="MS Mincho" w:hAnsi="Palatino Linotype" w:cs="Arial"/>
        </w:rPr>
        <w:t xml:space="preserve"> que señalan lo siguiente:</w:t>
      </w:r>
    </w:p>
    <w:p w14:paraId="6C664E77"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2BDD28BD" w14:textId="77777777" w:rsidR="00FD1C5F" w:rsidRPr="00C3554A" w:rsidRDefault="00FD1C5F" w:rsidP="00C3554A">
      <w:pPr>
        <w:tabs>
          <w:tab w:val="left" w:pos="567"/>
        </w:tabs>
        <w:spacing w:line="360" w:lineRule="auto"/>
        <w:ind w:left="567" w:right="900"/>
        <w:jc w:val="both"/>
        <w:rPr>
          <w:rFonts w:ascii="Palatino Linotype" w:eastAsiaTheme="minorHAnsi" w:hAnsi="Palatino Linotype"/>
          <w:i/>
        </w:rPr>
      </w:pPr>
      <w:r w:rsidRPr="00C3554A">
        <w:rPr>
          <w:rFonts w:ascii="Palatino Linotype" w:hAnsi="Palatino Linotype"/>
          <w:i/>
        </w:rPr>
        <w:t>“</w:t>
      </w:r>
      <w:r w:rsidRPr="00C3554A">
        <w:rPr>
          <w:rFonts w:ascii="Palatino Linotype" w:hAnsi="Palatino Linotype"/>
          <w:b/>
          <w:i/>
        </w:rPr>
        <w:t>Artículo 190.</w:t>
      </w:r>
      <w:r w:rsidRPr="00C3554A">
        <w:rPr>
          <w:rFonts w:ascii="Palatino Linotype" w:hAnsi="Palatino Linotype"/>
          <w:i/>
        </w:rPr>
        <w:t xml:space="preserve"> </w:t>
      </w:r>
      <w:r w:rsidRPr="00C3554A">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C3554A">
        <w:rPr>
          <w:rFonts w:ascii="Palatino Linotype" w:hAnsi="Palatino Linotype"/>
          <w:i/>
        </w:rPr>
        <w:t xml:space="preserve"> previstas en esta Ley y las demás disposiciones jurídicas aplicables en la materia, </w:t>
      </w:r>
      <w:r w:rsidRPr="00C3554A">
        <w:rPr>
          <w:rFonts w:ascii="Palatino Linotype" w:hAnsi="Palatino Linotype"/>
          <w:i/>
          <w:u w:val="single"/>
        </w:rPr>
        <w:t xml:space="preserve">deberá hacerlo del conocimiento del órgano de control interno </w:t>
      </w:r>
      <w:r w:rsidRPr="00C3554A">
        <w:rPr>
          <w:rFonts w:ascii="Palatino Linotype" w:hAnsi="Palatino Linotype"/>
          <w:i/>
        </w:rPr>
        <w:t xml:space="preserve">de la instancia competente para que éste inicie, en su caso, el procedimiento de </w:t>
      </w:r>
      <w:r w:rsidRPr="00C3554A">
        <w:rPr>
          <w:rFonts w:ascii="Palatino Linotype" w:hAnsi="Palatino Linotype"/>
          <w:i/>
        </w:rPr>
        <w:lastRenderedPageBreak/>
        <w:t>responsabilidad respectivo, cuyo resultado deberá de ser informado al Instituto.</w:t>
      </w:r>
    </w:p>
    <w:p w14:paraId="5E7097BA" w14:textId="77777777" w:rsidR="00FD1C5F" w:rsidRPr="00C3554A" w:rsidRDefault="00FD1C5F" w:rsidP="00C3554A">
      <w:pPr>
        <w:tabs>
          <w:tab w:val="left" w:pos="567"/>
        </w:tabs>
        <w:spacing w:line="360" w:lineRule="auto"/>
        <w:ind w:left="567" w:right="900"/>
        <w:jc w:val="both"/>
        <w:rPr>
          <w:rFonts w:ascii="Palatino Linotype" w:hAnsi="Palatino Linotype"/>
          <w:i/>
        </w:rPr>
      </w:pPr>
    </w:p>
    <w:p w14:paraId="207995D6" w14:textId="77777777" w:rsidR="00FD1C5F" w:rsidRPr="00C3554A" w:rsidRDefault="00FD1C5F" w:rsidP="00C3554A">
      <w:pPr>
        <w:tabs>
          <w:tab w:val="left" w:pos="567"/>
        </w:tabs>
        <w:spacing w:line="360" w:lineRule="auto"/>
        <w:ind w:left="567" w:right="900"/>
        <w:jc w:val="both"/>
        <w:rPr>
          <w:rFonts w:ascii="Palatino Linotype" w:hAnsi="Palatino Linotype"/>
          <w:i/>
          <w:u w:val="single"/>
        </w:rPr>
      </w:pPr>
      <w:r w:rsidRPr="00C3554A">
        <w:rPr>
          <w:rFonts w:ascii="Palatino Linotype" w:hAnsi="Palatino Linotype"/>
          <w:b/>
          <w:i/>
        </w:rPr>
        <w:t>Artículo 223.</w:t>
      </w:r>
      <w:r w:rsidRPr="00C3554A">
        <w:rPr>
          <w:rFonts w:ascii="Palatino Linotype" w:hAnsi="Palatino Linotype"/>
          <w:i/>
        </w:rPr>
        <w:t xml:space="preserve"> </w:t>
      </w:r>
      <w:r w:rsidRPr="00C3554A">
        <w:rPr>
          <w:rFonts w:ascii="Palatino Linotype" w:hAnsi="Palatino Linotype"/>
          <w:i/>
          <w:u w:val="single"/>
        </w:rPr>
        <w:t>El Instituto dará vista a la Contraloría Interna y Órgano de Control y Vigilancia</w:t>
      </w:r>
      <w:r w:rsidRPr="00C3554A">
        <w:rPr>
          <w:rFonts w:ascii="Palatino Linotype" w:hAnsi="Palatino Linotype"/>
          <w:i/>
        </w:rPr>
        <w:t xml:space="preserve"> en términos de la Ley de Responsabilidades de los Servidores Públicos del Estado y Municipios, </w:t>
      </w:r>
      <w:r w:rsidRPr="00C3554A">
        <w:rPr>
          <w:rFonts w:ascii="Palatino Linotype" w:hAnsi="Palatino Linotype"/>
          <w:i/>
          <w:u w:val="single"/>
        </w:rPr>
        <w:t>para que determine el grado de responsabilidad de quienes incumplan con las obligaciones de la presente Ley.</w:t>
      </w:r>
      <w:r w:rsidRPr="00C3554A">
        <w:rPr>
          <w:rFonts w:ascii="Palatino Linotype" w:hAnsi="Palatino Linotype"/>
          <w:i/>
        </w:rPr>
        <w:t>”</w:t>
      </w:r>
    </w:p>
    <w:p w14:paraId="7375EF5B" w14:textId="77777777" w:rsidR="00FD1C5F" w:rsidRPr="00C3554A" w:rsidRDefault="00FD1C5F" w:rsidP="00C3554A">
      <w:pPr>
        <w:tabs>
          <w:tab w:val="left" w:pos="567"/>
        </w:tabs>
        <w:spacing w:line="360" w:lineRule="auto"/>
        <w:ind w:left="567" w:right="900"/>
        <w:jc w:val="both"/>
        <w:rPr>
          <w:rFonts w:ascii="Palatino Linotype" w:hAnsi="Palatino Linotype"/>
          <w:i/>
        </w:rPr>
      </w:pPr>
    </w:p>
    <w:p w14:paraId="0E6C743E" w14:textId="77777777" w:rsidR="00FD1C5F" w:rsidRPr="00C3554A" w:rsidRDefault="00FD1C5F" w:rsidP="00C3554A">
      <w:pPr>
        <w:tabs>
          <w:tab w:val="left" w:pos="567"/>
        </w:tabs>
        <w:spacing w:line="360" w:lineRule="auto"/>
        <w:ind w:left="567" w:right="900"/>
        <w:jc w:val="both"/>
        <w:rPr>
          <w:rFonts w:ascii="Palatino Linotype" w:hAnsi="Palatino Linotype"/>
        </w:rPr>
      </w:pPr>
      <w:r w:rsidRPr="00C3554A">
        <w:rPr>
          <w:rFonts w:ascii="Palatino Linotype" w:hAnsi="Palatino Linotype"/>
        </w:rPr>
        <w:t>(Énfasis añadido)</w:t>
      </w:r>
    </w:p>
    <w:p w14:paraId="71B41D80"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25DCB36F"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eastAsia="Calibri" w:hAnsi="Palatino Linotype" w:cs="Arial"/>
          <w:color w:val="000000"/>
          <w:lang w:eastAsia="es-MX"/>
        </w:rPr>
        <w:t xml:space="preserve">Lo anterior, en razón de que, si bien es cierto el </w:t>
      </w:r>
      <w:r w:rsidRPr="00C3554A">
        <w:rPr>
          <w:rFonts w:ascii="Palatino Linotype" w:eastAsia="Calibri" w:hAnsi="Palatino Linotype" w:cs="Arial"/>
          <w:b/>
          <w:color w:val="000000"/>
          <w:lang w:eastAsia="es-MX"/>
        </w:rPr>
        <w:t>SUJETO OBLIGADO</w:t>
      </w:r>
      <w:r w:rsidRPr="00C3554A">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1EDC6D96"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0964D92E" w14:textId="3DE50162"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eastAsia="Calibri" w:hAnsi="Palatino Linotype" w:cs="Arial"/>
          <w:color w:val="000000"/>
          <w:lang w:eastAsia="es-MX"/>
        </w:rPr>
        <w:t>Es así que se advierte que en el archivo denominado</w:t>
      </w:r>
      <w:r w:rsidRPr="00C3554A">
        <w:rPr>
          <w:rFonts w:ascii="Palatino Linotype" w:eastAsia="Calibri" w:hAnsi="Palatino Linotype" w:cs="Arial"/>
          <w:b/>
          <w:color w:val="000000"/>
          <w:lang w:eastAsia="es-MX"/>
        </w:rPr>
        <w:t xml:space="preserve"> </w:t>
      </w:r>
      <w:hyperlink r:id="rId9" w:tgtFrame="_blank" w:history="1">
        <w:r w:rsidRPr="00C3554A">
          <w:rPr>
            <w:rFonts w:ascii="Palatino Linotype" w:hAnsi="Palatino Linotype" w:cs="Arial"/>
            <w:b/>
            <w:bCs/>
            <w:color w:val="0F243E" w:themeColor="text2" w:themeShade="80"/>
          </w:rPr>
          <w:t>RES 23_2019_02_07_03_04_09_558.pdf</w:t>
        </w:r>
      </w:hyperlink>
      <w:r w:rsidRPr="00C3554A">
        <w:rPr>
          <w:rFonts w:ascii="Palatino Linotype" w:eastAsia="Calibri" w:hAnsi="Palatino Linotype" w:cs="Arial"/>
          <w:b/>
          <w:color w:val="000000"/>
          <w:lang w:eastAsia="es-MX"/>
        </w:rPr>
        <w:t xml:space="preserve">, </w:t>
      </w:r>
      <w:r w:rsidRPr="00C3554A">
        <w:rPr>
          <w:rFonts w:ascii="Palatino Linotype" w:eastAsia="Calibri" w:hAnsi="Palatino Linotype" w:cs="Arial"/>
          <w:color w:val="000000"/>
          <w:lang w:eastAsia="es-MX"/>
        </w:rPr>
        <w:t xml:space="preserve">que consiste a un certificado de terminación  estudios  se aprecian </w:t>
      </w:r>
      <w:r w:rsidRPr="00C3554A">
        <w:rPr>
          <w:rFonts w:ascii="Palatino Linotype" w:eastAsia="MS Mincho" w:hAnsi="Palatino Linotype" w:cs="Arial"/>
          <w:color w:val="000000" w:themeColor="text1"/>
          <w:lang w:val="es-MX"/>
        </w:rPr>
        <w:t>las calificaciones del titular, dato personales que debió ser clasificado como confidencial.</w:t>
      </w:r>
    </w:p>
    <w:p w14:paraId="7CEC6A56" w14:textId="77777777" w:rsidR="00FD1C5F" w:rsidRPr="00C3554A" w:rsidRDefault="00FD1C5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226E2B62"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eastAsia="Calibri" w:hAnsi="Palatino Linotype" w:cs="Arial"/>
          <w:color w:val="000000"/>
          <w:lang w:eastAsia="es-MX"/>
        </w:rPr>
        <w:lastRenderedPageBreak/>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C3554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51E423" w14:textId="77777777" w:rsidR="00FD1C5F" w:rsidRPr="00C3554A" w:rsidRDefault="00FD1C5F" w:rsidP="00C3554A">
      <w:pPr>
        <w:pStyle w:val="Prrafodelista"/>
        <w:spacing w:line="360" w:lineRule="auto"/>
        <w:rPr>
          <w:rFonts w:ascii="Palatino Linotype" w:eastAsia="MS Mincho" w:hAnsi="Palatino Linotype" w:cs="Arial"/>
          <w:color w:val="000000" w:themeColor="text1"/>
          <w:lang w:val="es-MX"/>
        </w:rPr>
      </w:pPr>
    </w:p>
    <w:p w14:paraId="03CF7698" w14:textId="77777777" w:rsidR="00FD1C5F" w:rsidRPr="00C3554A" w:rsidRDefault="00FD1C5F"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3554A">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C3554A">
        <w:rPr>
          <w:rFonts w:ascii="Palatino Linotype" w:eastAsia="MS Mincho" w:hAnsi="Palatino Linotype" w:cs="Arial"/>
          <w:b/>
          <w:color w:val="000000" w:themeColor="text1"/>
          <w:lang w:val="es-MX"/>
        </w:rPr>
        <w:t>MODIFICAR</w:t>
      </w:r>
      <w:r w:rsidRPr="00C3554A">
        <w:rPr>
          <w:rFonts w:ascii="Palatino Linotype" w:eastAsia="MS Mincho" w:hAnsi="Palatino Linotype" w:cs="Arial"/>
          <w:color w:val="000000" w:themeColor="text1"/>
          <w:lang w:val="es-MX"/>
        </w:rPr>
        <w:t xml:space="preserve"> la respuesta del recurso de revisión 01088/INFOEM/IP/RR/2019.</w:t>
      </w:r>
    </w:p>
    <w:p w14:paraId="6D3F754D" w14:textId="77777777" w:rsidR="00FD1C5F" w:rsidRPr="00C3554A" w:rsidRDefault="00FD1C5F" w:rsidP="00C3554A">
      <w:pPr>
        <w:pStyle w:val="Prrafodelista"/>
        <w:spacing w:line="360" w:lineRule="auto"/>
        <w:rPr>
          <w:rFonts w:ascii="Palatino Linotype" w:hAnsi="Palatino Linotype"/>
          <w:color w:val="000000" w:themeColor="text1"/>
          <w:lang w:val="es-ES" w:eastAsia="es-MX"/>
        </w:rPr>
      </w:pPr>
    </w:p>
    <w:p w14:paraId="27A4DFC3" w14:textId="4646878D" w:rsidR="007911DC" w:rsidRPr="00C3554A" w:rsidRDefault="00C3554A" w:rsidP="00C3554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ACB1008" wp14:editId="6B1A5593">
                <wp:simplePos x="0" y="0"/>
                <wp:positionH relativeFrom="column">
                  <wp:posOffset>7065</wp:posOffset>
                </wp:positionH>
                <wp:positionV relativeFrom="paragraph">
                  <wp:posOffset>604510</wp:posOffset>
                </wp:positionV>
                <wp:extent cx="5616000" cy="1965600"/>
                <wp:effectExtent l="38100" t="38100" r="60960" b="92075"/>
                <wp:wrapNone/>
                <wp:docPr id="1" name="Conector recto 1"/>
                <wp:cNvGraphicFramePr/>
                <a:graphic xmlns:a="http://schemas.openxmlformats.org/drawingml/2006/main">
                  <a:graphicData uri="http://schemas.microsoft.com/office/word/2010/wordprocessingShape">
                    <wps:wsp>
                      <wps:cNvCnPr/>
                      <wps:spPr>
                        <a:xfrm>
                          <a:off x="0" y="0"/>
                          <a:ext cx="5616000" cy="196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1FDE1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7.6pt" to="442.7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" strokecolor="#4f81bd [3204]" strokeweight="2pt">
                <v:shadow on="t" color="black" opacity="24903f" origin=",.5" offset="0,.55556mm"/>
              </v:line>
            </w:pict>
          </mc:Fallback>
        </mc:AlternateContent>
      </w:r>
      <w:r w:rsidR="00260059" w:rsidRPr="00C3554A">
        <w:rPr>
          <w:rFonts w:ascii="Palatino Linotype" w:hAnsi="Palatino Linotype"/>
          <w:color w:val="000000" w:themeColor="text1"/>
          <w:lang w:val="es-ES" w:eastAsia="es-MX"/>
        </w:rPr>
        <w:t xml:space="preserve">Por lo anteriormente expuesto y fundado, este </w:t>
      </w:r>
      <w:r w:rsidR="00260059" w:rsidRPr="00C3554A">
        <w:rPr>
          <w:rFonts w:ascii="Palatino Linotype" w:hAnsi="Palatino Linotype"/>
          <w:b/>
          <w:bCs/>
          <w:color w:val="000000" w:themeColor="text1"/>
          <w:lang w:val="es-ES" w:eastAsia="es-MX"/>
        </w:rPr>
        <w:t>ÓRGANO GARANTE</w:t>
      </w:r>
      <w:r w:rsidR="00260059" w:rsidRPr="00C3554A">
        <w:rPr>
          <w:rFonts w:ascii="Palatino Linotype" w:hAnsi="Palatino Linotype"/>
          <w:color w:val="000000" w:themeColor="text1"/>
          <w:lang w:val="es-ES" w:eastAsia="es-MX"/>
        </w:rPr>
        <w:t xml:space="preserve"> emite los siguientes:</w:t>
      </w:r>
    </w:p>
    <w:p w14:paraId="55274E71" w14:textId="77777777" w:rsidR="008976CF" w:rsidRPr="00C3554A" w:rsidRDefault="008976CF" w:rsidP="00C3554A">
      <w:pPr>
        <w:pStyle w:val="Prrafodelista"/>
        <w:spacing w:line="360" w:lineRule="auto"/>
        <w:rPr>
          <w:rFonts w:ascii="Palatino Linotype" w:eastAsia="MS Mincho" w:hAnsi="Palatino Linotype" w:cs="Arial"/>
          <w:color w:val="000000" w:themeColor="text1"/>
          <w:lang w:val="es-MX"/>
        </w:rPr>
      </w:pPr>
    </w:p>
    <w:p w14:paraId="6BACAAB5" w14:textId="77777777" w:rsidR="008976CF" w:rsidRDefault="008976CF"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4F690DD2" w14:textId="77777777" w:rsidR="00C3554A" w:rsidRPr="00C3554A" w:rsidRDefault="00C3554A" w:rsidP="00C3554A">
      <w:pPr>
        <w:tabs>
          <w:tab w:val="left" w:pos="426"/>
        </w:tabs>
        <w:spacing w:line="360" w:lineRule="auto"/>
        <w:contextualSpacing/>
        <w:jc w:val="both"/>
        <w:rPr>
          <w:rFonts w:ascii="Palatino Linotype" w:eastAsia="MS Mincho" w:hAnsi="Palatino Linotype" w:cs="Arial"/>
          <w:color w:val="000000" w:themeColor="text1"/>
          <w:lang w:val="es-MX"/>
        </w:rPr>
      </w:pPr>
    </w:p>
    <w:p w14:paraId="5B5DC487" w14:textId="77777777" w:rsidR="00260059" w:rsidRPr="00C3554A" w:rsidRDefault="00260059" w:rsidP="00C3554A">
      <w:pPr>
        <w:keepNext/>
        <w:keepLines/>
        <w:spacing w:line="360" w:lineRule="auto"/>
        <w:jc w:val="center"/>
        <w:outlineLvl w:val="1"/>
        <w:rPr>
          <w:rFonts w:ascii="Palatino Linotype" w:eastAsiaTheme="majorEastAsia" w:hAnsi="Palatino Linotype" w:cstheme="majorBidi"/>
          <w:b/>
          <w:lang w:val="es-MX" w:eastAsia="en-US"/>
        </w:rPr>
      </w:pPr>
      <w:bookmarkStart w:id="87" w:name="_Toc521949108"/>
      <w:bookmarkStart w:id="88" w:name="_Toc522209068"/>
      <w:bookmarkStart w:id="89" w:name="_Toc7123307"/>
      <w:r w:rsidRPr="00C3554A">
        <w:rPr>
          <w:rFonts w:ascii="Palatino Linotype" w:eastAsiaTheme="majorEastAsia" w:hAnsi="Palatino Linotype" w:cstheme="majorBidi"/>
          <w:b/>
          <w:lang w:val="es-MX" w:eastAsia="en-US"/>
        </w:rPr>
        <w:lastRenderedPageBreak/>
        <w:t>R E S O L U T I V O S</w:t>
      </w:r>
      <w:bookmarkEnd w:id="87"/>
      <w:bookmarkEnd w:id="88"/>
      <w:bookmarkEnd w:id="89"/>
    </w:p>
    <w:p w14:paraId="37495625" w14:textId="77777777" w:rsidR="00260059" w:rsidRPr="00C3554A" w:rsidRDefault="00260059" w:rsidP="00C3554A">
      <w:pPr>
        <w:spacing w:line="360" w:lineRule="auto"/>
        <w:jc w:val="both"/>
        <w:rPr>
          <w:rFonts w:ascii="Palatino Linotype" w:hAnsi="Palatino Linotype"/>
          <w:lang w:val="es-MX" w:eastAsia="en-US"/>
        </w:rPr>
      </w:pPr>
    </w:p>
    <w:p w14:paraId="137AA0E3" w14:textId="22B230E8" w:rsidR="00260059" w:rsidRDefault="00260059" w:rsidP="00C3554A">
      <w:pPr>
        <w:spacing w:line="360" w:lineRule="auto"/>
        <w:jc w:val="both"/>
        <w:rPr>
          <w:rFonts w:ascii="Palatino Linotype" w:eastAsia="Times New Roman" w:hAnsi="Palatino Linotype" w:cs="Times New Roman"/>
          <w:color w:val="000000"/>
        </w:rPr>
      </w:pPr>
      <w:r w:rsidRPr="00C3554A">
        <w:rPr>
          <w:rFonts w:ascii="Palatino Linotype" w:eastAsia="MS Mincho" w:hAnsi="Palatino Linotype" w:cs="Times New Roman"/>
          <w:b/>
          <w:color w:val="000000"/>
        </w:rPr>
        <w:t>PRIMERO.</w:t>
      </w:r>
      <w:r w:rsidRPr="00C3554A">
        <w:rPr>
          <w:rFonts w:ascii="Palatino Linotype" w:eastAsia="MS Gothic" w:hAnsi="Palatino Linotype" w:cs="Times New Roman"/>
          <w:b/>
          <w:color w:val="000000"/>
          <w:lang w:val="es-MX" w:eastAsia="en-US"/>
        </w:rPr>
        <w:t xml:space="preserve"> </w:t>
      </w:r>
      <w:r w:rsidR="00777A1A" w:rsidRPr="00C3554A">
        <w:rPr>
          <w:rFonts w:ascii="Palatino Linotype" w:eastAsia="Times New Roman" w:hAnsi="Palatino Linotype" w:cs="Arial"/>
          <w:color w:val="000000"/>
          <w:lang w:val="es-ES"/>
        </w:rPr>
        <w:t xml:space="preserve">Resultan </w:t>
      </w:r>
      <w:r w:rsidR="00535E71" w:rsidRPr="00C3554A">
        <w:rPr>
          <w:rFonts w:ascii="Palatino Linotype" w:eastAsia="Times New Roman" w:hAnsi="Palatino Linotype" w:cs="Arial"/>
          <w:color w:val="000000"/>
          <w:lang w:val="es-ES"/>
        </w:rPr>
        <w:t>fundadas las razones o</w:t>
      </w:r>
      <w:r w:rsidRPr="00C3554A">
        <w:rPr>
          <w:rFonts w:ascii="Palatino Linotype" w:eastAsia="Times New Roman" w:hAnsi="Palatino Linotype" w:cs="Arial"/>
          <w:color w:val="000000"/>
          <w:lang w:val="es-ES"/>
        </w:rPr>
        <w:t xml:space="preserve"> motivos de inconformidad hechos valer </w:t>
      </w:r>
      <w:r w:rsidRPr="00C3554A">
        <w:rPr>
          <w:rFonts w:ascii="Palatino Linotype" w:eastAsia="MS Mincho" w:hAnsi="Palatino Linotype" w:cs="Times New Roman"/>
          <w:color w:val="000000"/>
        </w:rPr>
        <w:t>en</w:t>
      </w:r>
      <w:r w:rsidR="00B11433" w:rsidRPr="00C3554A">
        <w:rPr>
          <w:rFonts w:ascii="Palatino Linotype" w:eastAsia="MS Mincho" w:hAnsi="Palatino Linotype" w:cs="Times New Roman"/>
          <w:color w:val="000000"/>
        </w:rPr>
        <w:t xml:space="preserve"> el recurso de revisión </w:t>
      </w:r>
      <w:r w:rsidRPr="00C3554A">
        <w:rPr>
          <w:rFonts w:ascii="Palatino Linotype" w:eastAsia="MS Mincho" w:hAnsi="Palatino Linotype" w:cs="Times New Roman"/>
          <w:color w:val="000000"/>
        </w:rPr>
        <w:t xml:space="preserve"> </w:t>
      </w:r>
      <w:r w:rsidR="00E41FC7" w:rsidRPr="00C3554A">
        <w:rPr>
          <w:rFonts w:ascii="Palatino Linotype" w:eastAsia="MS Mincho" w:hAnsi="Palatino Linotype" w:cs="Times New Roman"/>
          <w:b/>
          <w:color w:val="000000"/>
        </w:rPr>
        <w:t>01088</w:t>
      </w:r>
      <w:r w:rsidRPr="00C3554A">
        <w:rPr>
          <w:rFonts w:ascii="Palatino Linotype" w:eastAsia="MS Mincho" w:hAnsi="Palatino Linotype" w:cs="Times New Roman"/>
          <w:b/>
          <w:color w:val="000000"/>
        </w:rPr>
        <w:t>/IN</w:t>
      </w:r>
      <w:r w:rsidR="00E73BC0" w:rsidRPr="00C3554A">
        <w:rPr>
          <w:rFonts w:ascii="Palatino Linotype" w:eastAsia="MS Mincho" w:hAnsi="Palatino Linotype" w:cs="Times New Roman"/>
          <w:b/>
          <w:color w:val="000000"/>
        </w:rPr>
        <w:t>FOEM/IP/RR/2019</w:t>
      </w:r>
      <w:r w:rsidRPr="00C3554A">
        <w:rPr>
          <w:rFonts w:ascii="Palatino Linotype" w:eastAsia="MS Mincho" w:hAnsi="Palatino Linotype" w:cs="Arial"/>
          <w:b/>
          <w:bCs/>
          <w:color w:val="000000"/>
        </w:rPr>
        <w:t xml:space="preserve">, </w:t>
      </w:r>
      <w:r w:rsidR="00113A8A" w:rsidRPr="00C3554A">
        <w:rPr>
          <w:rFonts w:ascii="Palatino Linotype" w:eastAsia="Times New Roman" w:hAnsi="Palatino Linotype" w:cs="Times New Roman"/>
          <w:color w:val="000000"/>
        </w:rPr>
        <w:t>en términos de los</w:t>
      </w:r>
      <w:r w:rsidR="00531946" w:rsidRPr="00C3554A">
        <w:rPr>
          <w:rFonts w:ascii="Palatino Linotype" w:eastAsia="Times New Roman" w:hAnsi="Palatino Linotype" w:cs="Times New Roman"/>
          <w:color w:val="000000"/>
        </w:rPr>
        <w:t xml:space="preserve"> </w:t>
      </w:r>
      <w:r w:rsidR="00531946" w:rsidRPr="00C3554A">
        <w:rPr>
          <w:rFonts w:ascii="Palatino Linotype" w:eastAsia="Times New Roman" w:hAnsi="Palatino Linotype" w:cs="Times New Roman"/>
          <w:b/>
          <w:color w:val="000000"/>
        </w:rPr>
        <w:t>Considerando</w:t>
      </w:r>
      <w:r w:rsidR="00113A8A" w:rsidRPr="00C3554A">
        <w:rPr>
          <w:rFonts w:ascii="Palatino Linotype" w:eastAsia="Times New Roman" w:hAnsi="Palatino Linotype" w:cs="Times New Roman"/>
          <w:b/>
          <w:color w:val="000000"/>
        </w:rPr>
        <w:t>s</w:t>
      </w:r>
      <w:r w:rsidR="00531946" w:rsidRPr="00C3554A">
        <w:rPr>
          <w:rFonts w:ascii="Palatino Linotype" w:eastAsia="Times New Roman" w:hAnsi="Palatino Linotype" w:cs="Times New Roman"/>
          <w:b/>
          <w:color w:val="000000"/>
        </w:rPr>
        <w:t xml:space="preserve"> </w:t>
      </w:r>
      <w:r w:rsidR="00777A1A" w:rsidRPr="00C3554A">
        <w:rPr>
          <w:rFonts w:ascii="Palatino Linotype" w:eastAsia="Times New Roman" w:hAnsi="Palatino Linotype" w:cs="Times New Roman"/>
          <w:b/>
          <w:color w:val="000000"/>
        </w:rPr>
        <w:t>QUINTO</w:t>
      </w:r>
      <w:r w:rsidR="00975C87" w:rsidRPr="00C3554A">
        <w:rPr>
          <w:rFonts w:ascii="Palatino Linotype" w:eastAsia="Times New Roman" w:hAnsi="Palatino Linotype" w:cs="Times New Roman"/>
          <w:b/>
          <w:color w:val="000000"/>
        </w:rPr>
        <w:t xml:space="preserve"> Y SEXTO</w:t>
      </w:r>
      <w:r w:rsidRPr="00C3554A">
        <w:rPr>
          <w:rFonts w:ascii="Palatino Linotype" w:eastAsia="Times New Roman" w:hAnsi="Palatino Linotype" w:cs="Times New Roman"/>
          <w:b/>
          <w:color w:val="000000"/>
        </w:rPr>
        <w:t xml:space="preserve"> </w:t>
      </w:r>
      <w:r w:rsidRPr="00C3554A">
        <w:rPr>
          <w:rFonts w:ascii="Palatino Linotype" w:eastAsia="Times New Roman" w:hAnsi="Palatino Linotype" w:cs="Times New Roman"/>
          <w:color w:val="000000"/>
        </w:rPr>
        <w:t>de la presente resolución.</w:t>
      </w:r>
    </w:p>
    <w:p w14:paraId="0C440F54" w14:textId="77777777" w:rsidR="00C3554A" w:rsidRPr="00C3554A" w:rsidRDefault="00C3554A" w:rsidP="00C3554A">
      <w:pPr>
        <w:spacing w:line="360" w:lineRule="auto"/>
        <w:jc w:val="both"/>
        <w:rPr>
          <w:rFonts w:ascii="Palatino Linotype" w:eastAsia="Times New Roman" w:hAnsi="Palatino Linotype" w:cs="Arial"/>
          <w:color w:val="000000"/>
          <w:lang w:val="es-ES"/>
        </w:rPr>
      </w:pPr>
    </w:p>
    <w:p w14:paraId="2D17C69A" w14:textId="77777777" w:rsidR="00C3554A" w:rsidRDefault="00260059" w:rsidP="00C3554A">
      <w:pPr>
        <w:shd w:val="clear" w:color="auto" w:fill="FFFFFF"/>
        <w:spacing w:line="360" w:lineRule="auto"/>
        <w:jc w:val="both"/>
        <w:rPr>
          <w:rFonts w:ascii="Palatino Linotype" w:eastAsia="Times New Roman" w:hAnsi="Palatino Linotype" w:cs="Arial"/>
          <w:color w:val="000000"/>
          <w:lang w:val="es-ES"/>
        </w:rPr>
      </w:pPr>
      <w:r w:rsidRPr="00C3554A">
        <w:rPr>
          <w:rFonts w:ascii="Palatino Linotype" w:eastAsia="Times New Roman" w:hAnsi="Palatino Linotype" w:cs="Arial"/>
          <w:b/>
          <w:color w:val="000000"/>
          <w:lang w:val="es-ES"/>
        </w:rPr>
        <w:t xml:space="preserve">SEGUNDO. </w:t>
      </w:r>
      <w:r w:rsidRPr="00C3554A">
        <w:rPr>
          <w:rFonts w:ascii="Palatino Linotype" w:eastAsia="Calibri" w:hAnsi="Palatino Linotype" w:cs="Arial"/>
          <w:color w:val="000000"/>
          <w:lang w:val="es-ES"/>
        </w:rPr>
        <w:t xml:space="preserve">Se </w:t>
      </w:r>
      <w:r w:rsidR="00E41FC7" w:rsidRPr="00C3554A">
        <w:rPr>
          <w:rFonts w:ascii="Palatino Linotype" w:eastAsia="Calibri" w:hAnsi="Palatino Linotype" w:cs="Arial"/>
          <w:b/>
          <w:color w:val="000000"/>
          <w:lang w:val="es-ES"/>
        </w:rPr>
        <w:t xml:space="preserve">MODIFICA </w:t>
      </w:r>
      <w:r w:rsidR="004F028B" w:rsidRPr="00C3554A">
        <w:rPr>
          <w:rFonts w:ascii="Palatino Linotype" w:eastAsia="Calibri" w:hAnsi="Palatino Linotype" w:cs="Arial"/>
          <w:b/>
          <w:color w:val="000000"/>
          <w:lang w:val="es-ES"/>
        </w:rPr>
        <w:t xml:space="preserve"> </w:t>
      </w:r>
      <w:r w:rsidR="00B11433" w:rsidRPr="00C3554A">
        <w:rPr>
          <w:rFonts w:ascii="Palatino Linotype" w:eastAsia="Calibri" w:hAnsi="Palatino Linotype" w:cs="Arial"/>
          <w:color w:val="000000"/>
          <w:lang w:val="es-ES"/>
        </w:rPr>
        <w:t>la respuesta emitida</w:t>
      </w:r>
      <w:r w:rsidR="00E41FC7" w:rsidRPr="00C3554A">
        <w:rPr>
          <w:rFonts w:ascii="Palatino Linotype" w:eastAsia="Calibri" w:hAnsi="Palatino Linotype" w:cs="Arial"/>
          <w:color w:val="000000"/>
          <w:lang w:val="es-ES"/>
        </w:rPr>
        <w:t xml:space="preserve"> por la </w:t>
      </w:r>
      <w:r w:rsidR="00E41FC7" w:rsidRPr="00C3554A">
        <w:rPr>
          <w:rFonts w:ascii="Palatino Linotype" w:eastAsia="Calibri" w:hAnsi="Palatino Linotype" w:cs="Arial"/>
          <w:b/>
          <w:color w:val="000000"/>
          <w:lang w:val="es-ES"/>
        </w:rPr>
        <w:t xml:space="preserve">Fiscalía General de Justicia del Estado de México </w:t>
      </w:r>
      <w:r w:rsidR="00531946" w:rsidRPr="00C3554A">
        <w:rPr>
          <w:rFonts w:ascii="Palatino Linotype" w:eastAsia="Calibri" w:hAnsi="Palatino Linotype" w:cs="Arial"/>
          <w:color w:val="000000"/>
          <w:lang w:val="es-ES"/>
        </w:rPr>
        <w:t xml:space="preserve"> </w:t>
      </w:r>
      <w:r w:rsidRPr="00C3554A">
        <w:rPr>
          <w:rFonts w:ascii="Palatino Linotype" w:eastAsia="Calibri" w:hAnsi="Palatino Linotype" w:cs="Arial"/>
          <w:color w:val="000000"/>
          <w:lang w:val="es-ES"/>
        </w:rPr>
        <w:t xml:space="preserve">y se </w:t>
      </w:r>
      <w:r w:rsidR="001F575A" w:rsidRPr="00C3554A">
        <w:rPr>
          <w:rFonts w:ascii="Palatino Linotype" w:eastAsia="Calibri" w:hAnsi="Palatino Linotype" w:cs="Arial"/>
          <w:b/>
          <w:color w:val="000000"/>
          <w:lang w:val="es-ES"/>
        </w:rPr>
        <w:t>ORDENA</w:t>
      </w:r>
      <w:r w:rsidRPr="00C3554A">
        <w:rPr>
          <w:rFonts w:ascii="Palatino Linotype" w:eastAsia="Calibri" w:hAnsi="Palatino Linotype" w:cs="Arial"/>
          <w:color w:val="000000"/>
          <w:lang w:val="es-ES"/>
        </w:rPr>
        <w:t xml:space="preserve"> </w:t>
      </w:r>
      <w:r w:rsidRPr="00C3554A">
        <w:rPr>
          <w:rFonts w:ascii="Palatino Linotype" w:eastAsia="Times New Roman" w:hAnsi="Palatino Linotype" w:cs="Arial"/>
          <w:color w:val="000000"/>
          <w:lang w:val="es-ES"/>
        </w:rPr>
        <w:t>entrega</w:t>
      </w:r>
      <w:r w:rsidR="001F575A" w:rsidRPr="00C3554A">
        <w:rPr>
          <w:rFonts w:ascii="Palatino Linotype" w:eastAsia="Times New Roman" w:hAnsi="Palatino Linotype" w:cs="Arial"/>
          <w:color w:val="000000"/>
          <w:lang w:val="es-ES"/>
        </w:rPr>
        <w:t>r</w:t>
      </w:r>
      <w:r w:rsidRPr="00C3554A">
        <w:rPr>
          <w:rFonts w:ascii="Palatino Linotype" w:eastAsia="Times New Roman" w:hAnsi="Palatino Linotype" w:cs="Arial"/>
          <w:color w:val="000000"/>
          <w:lang w:val="es-ES"/>
        </w:rPr>
        <w:t xml:space="preserve"> vía</w:t>
      </w:r>
      <w:r w:rsidR="00A75C7E" w:rsidRPr="00C3554A">
        <w:rPr>
          <w:rFonts w:ascii="Palatino Linotype" w:eastAsia="Times New Roman" w:hAnsi="Palatino Linotype" w:cs="Arial"/>
          <w:color w:val="000000"/>
          <w:lang w:val="es-ES"/>
        </w:rPr>
        <w:t xml:space="preserve"> Sistema de Acceso a la Información Mexiquense </w:t>
      </w:r>
      <w:r w:rsidR="00A75C7E" w:rsidRPr="00C3554A">
        <w:rPr>
          <w:rFonts w:ascii="Palatino Linotype" w:eastAsia="Times New Roman" w:hAnsi="Palatino Linotype" w:cs="Arial"/>
          <w:b/>
          <w:color w:val="000000"/>
        </w:rPr>
        <w:t>(</w:t>
      </w:r>
      <w:r w:rsidR="00535E71" w:rsidRPr="00C3554A">
        <w:rPr>
          <w:rFonts w:ascii="Palatino Linotype" w:eastAsia="Times New Roman" w:hAnsi="Palatino Linotype" w:cs="Arial"/>
          <w:b/>
          <w:color w:val="000000"/>
        </w:rPr>
        <w:t>SAIMEX</w:t>
      </w:r>
      <w:r w:rsidR="00A75C7E" w:rsidRPr="00C3554A">
        <w:rPr>
          <w:rFonts w:ascii="Palatino Linotype" w:eastAsia="Times New Roman" w:hAnsi="Palatino Linotype" w:cs="Arial"/>
          <w:b/>
          <w:color w:val="000000"/>
        </w:rPr>
        <w:t>)</w:t>
      </w:r>
      <w:r w:rsidR="004F028B" w:rsidRPr="00C3554A">
        <w:rPr>
          <w:rFonts w:ascii="Palatino Linotype" w:eastAsia="Times New Roman" w:hAnsi="Palatino Linotype" w:cs="Arial"/>
          <w:color w:val="000000"/>
          <w:lang w:val="es-ES"/>
        </w:rPr>
        <w:t xml:space="preserve">, </w:t>
      </w:r>
      <w:r w:rsidR="00113A8A" w:rsidRPr="00C3554A">
        <w:rPr>
          <w:rFonts w:ascii="Palatino Linotype" w:eastAsia="Times New Roman" w:hAnsi="Palatino Linotype" w:cs="Arial"/>
          <w:color w:val="000000"/>
          <w:lang w:val="es-ES"/>
        </w:rPr>
        <w:t>en versión pública,</w:t>
      </w:r>
      <w:r w:rsidR="00E41FC7" w:rsidRPr="00C3554A">
        <w:rPr>
          <w:rFonts w:ascii="Palatino Linotype" w:eastAsia="Times New Roman" w:hAnsi="Palatino Linotype" w:cs="Arial"/>
          <w:color w:val="000000"/>
          <w:lang w:val="es-ES"/>
        </w:rPr>
        <w:t xml:space="preserve"> la siguiente información:</w:t>
      </w:r>
    </w:p>
    <w:p w14:paraId="54C2DC3C" w14:textId="042AC84F" w:rsidR="004F028B" w:rsidRPr="00C3554A" w:rsidRDefault="00E41FC7" w:rsidP="00C3554A">
      <w:pPr>
        <w:shd w:val="clear" w:color="auto" w:fill="FFFFFF"/>
        <w:spacing w:line="360" w:lineRule="auto"/>
        <w:jc w:val="both"/>
        <w:rPr>
          <w:rFonts w:ascii="Palatino Linotype" w:eastAsia="Times New Roman" w:hAnsi="Palatino Linotype" w:cs="Arial"/>
          <w:color w:val="000000"/>
          <w:lang w:val="es-ES"/>
        </w:rPr>
      </w:pPr>
      <w:r w:rsidRPr="00C3554A">
        <w:rPr>
          <w:rFonts w:ascii="Palatino Linotype" w:eastAsia="Times New Roman" w:hAnsi="Palatino Linotype" w:cs="Arial"/>
          <w:color w:val="000000"/>
          <w:lang w:val="es-ES"/>
        </w:rPr>
        <w:t xml:space="preserve"> </w:t>
      </w:r>
    </w:p>
    <w:p w14:paraId="1E03CEB5" w14:textId="37293859" w:rsidR="0087515C" w:rsidRPr="00C3554A" w:rsidRDefault="00E41FC7" w:rsidP="00C3554A">
      <w:pPr>
        <w:pStyle w:val="Prrafodelista"/>
        <w:numPr>
          <w:ilvl w:val="0"/>
          <w:numId w:val="28"/>
        </w:numPr>
        <w:shd w:val="clear" w:color="auto" w:fill="FFFFFF"/>
        <w:spacing w:line="360" w:lineRule="auto"/>
        <w:ind w:left="567" w:right="709" w:hanging="283"/>
        <w:jc w:val="both"/>
        <w:rPr>
          <w:rFonts w:ascii="Palatino Linotype" w:eastAsia="Times New Roman" w:hAnsi="Palatino Linotype" w:cs="Arial"/>
          <w:b/>
          <w:color w:val="000000"/>
          <w:lang w:val="es-ES"/>
        </w:rPr>
      </w:pPr>
      <w:r w:rsidRPr="00C3554A">
        <w:rPr>
          <w:rFonts w:ascii="Palatino Linotype" w:eastAsia="MS Mincho" w:hAnsi="Palatino Linotype" w:cs="Times New Roman"/>
          <w:b/>
        </w:rPr>
        <w:t>El expediente laboral del servidor pú</w:t>
      </w:r>
      <w:r w:rsidR="008976CF" w:rsidRPr="00C3554A">
        <w:rPr>
          <w:rFonts w:ascii="Palatino Linotype" w:eastAsia="MS Mincho" w:hAnsi="Palatino Linotype" w:cs="Times New Roman"/>
          <w:b/>
        </w:rPr>
        <w:t xml:space="preserve">blico referido en la solicitud de información  </w:t>
      </w:r>
      <w:r w:rsidR="008976CF" w:rsidRPr="00C3554A">
        <w:rPr>
          <w:rFonts w:ascii="Palatino Linotype" w:eastAsia="MS Mincho" w:hAnsi="Palatino Linotype" w:cs="Times New Roman"/>
          <w:b/>
          <w:bCs/>
        </w:rPr>
        <w:t>00023/FGJ/IP/2019.</w:t>
      </w:r>
    </w:p>
    <w:p w14:paraId="78532150" w14:textId="77777777" w:rsidR="00C3554A" w:rsidRPr="00C3554A" w:rsidRDefault="00C3554A" w:rsidP="00C3554A">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015349C2" w14:textId="05AA4964" w:rsidR="00551F27" w:rsidRPr="00C3554A" w:rsidRDefault="0033527F" w:rsidP="00C3554A">
      <w:pPr>
        <w:spacing w:line="360" w:lineRule="auto"/>
        <w:jc w:val="both"/>
        <w:rPr>
          <w:rFonts w:ascii="Palatino Linotype" w:eastAsia="Calibri" w:hAnsi="Palatino Linotype" w:cs="Arial"/>
          <w:b/>
        </w:rPr>
      </w:pPr>
      <w:r w:rsidRPr="00C3554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w:t>
      </w:r>
      <w:r w:rsidR="00B03EFB" w:rsidRPr="00C3554A">
        <w:rPr>
          <w:rFonts w:ascii="Palatino Linotype" w:eastAsia="Calibri" w:hAnsi="Palatino Linotype" w:cs="Arial"/>
        </w:rPr>
        <w:t xml:space="preserve">de y motive las razones sobre las documentales o </w:t>
      </w:r>
      <w:r w:rsidRPr="00C3554A">
        <w:rPr>
          <w:rFonts w:ascii="Palatino Linotype" w:eastAsia="Calibri" w:hAnsi="Palatino Linotype" w:cs="Arial"/>
        </w:rPr>
        <w:t>datos que se supriman o eliminen</w:t>
      </w:r>
      <w:r w:rsidR="00B03EFB" w:rsidRPr="00C3554A">
        <w:rPr>
          <w:rFonts w:ascii="Palatino Linotype" w:eastAsia="Calibri" w:hAnsi="Palatino Linotype" w:cs="Arial"/>
        </w:rPr>
        <w:t xml:space="preserve"> de forma total o parcial</w:t>
      </w:r>
      <w:r w:rsidRPr="00C3554A">
        <w:rPr>
          <w:rFonts w:ascii="Palatino Linotype" w:eastAsia="Calibri" w:hAnsi="Palatino Linotype" w:cs="Arial"/>
        </w:rPr>
        <w:t xml:space="preserve"> dentro del soporte documental respectivo objeto de las versiones públicas que se formulen y se po</w:t>
      </w:r>
      <w:r w:rsidR="001149E4" w:rsidRPr="00C3554A">
        <w:rPr>
          <w:rFonts w:ascii="Palatino Linotype" w:eastAsia="Calibri" w:hAnsi="Palatino Linotype" w:cs="Arial"/>
        </w:rPr>
        <w:t>nga a disposición de</w:t>
      </w:r>
      <w:r w:rsidR="00E41FC7" w:rsidRPr="00C3554A">
        <w:rPr>
          <w:rFonts w:ascii="Palatino Linotype" w:eastAsia="Calibri" w:hAnsi="Palatino Linotype" w:cs="Arial"/>
          <w:b/>
        </w:rPr>
        <w:t xml:space="preserve"> </w:t>
      </w:r>
      <w:r w:rsidR="00453FD2" w:rsidRPr="00453FD2">
        <w:rPr>
          <w:rFonts w:ascii="Palatino Linotype" w:eastAsia="Calibri" w:hAnsi="Palatino Linotype" w:cs="Arial"/>
          <w:b/>
          <w:highlight w:val="black"/>
        </w:rPr>
        <w:t>---------------------------</w:t>
      </w:r>
      <w:r w:rsidRPr="00C3554A">
        <w:rPr>
          <w:rFonts w:ascii="Palatino Linotype" w:eastAsia="Calibri" w:hAnsi="Palatino Linotype" w:cs="Arial"/>
          <w:b/>
        </w:rPr>
        <w:t>.</w:t>
      </w:r>
    </w:p>
    <w:p w14:paraId="779792D6" w14:textId="77777777" w:rsidR="00B03EFB" w:rsidRPr="00C3554A" w:rsidRDefault="00B03EFB" w:rsidP="00C3554A">
      <w:pPr>
        <w:spacing w:line="360" w:lineRule="auto"/>
        <w:jc w:val="both"/>
        <w:rPr>
          <w:rFonts w:ascii="Palatino Linotype" w:eastAsia="Calibri" w:hAnsi="Palatino Linotype" w:cs="Arial"/>
          <w:b/>
        </w:rPr>
      </w:pPr>
    </w:p>
    <w:p w14:paraId="6C51E84D" w14:textId="77777777" w:rsidR="00C3554A" w:rsidRDefault="00C3554A" w:rsidP="00C3554A">
      <w:pPr>
        <w:spacing w:line="360" w:lineRule="auto"/>
        <w:jc w:val="both"/>
        <w:rPr>
          <w:rFonts w:ascii="Palatino Linotype" w:eastAsiaTheme="majorEastAsia" w:hAnsi="Palatino Linotype" w:cstheme="majorBidi"/>
          <w:b/>
          <w:color w:val="000000" w:themeColor="text1"/>
          <w:lang w:val="es-MX" w:eastAsia="en-US"/>
        </w:rPr>
      </w:pPr>
    </w:p>
    <w:p w14:paraId="1D49D493" w14:textId="77777777" w:rsidR="00C3554A" w:rsidRDefault="00C3554A" w:rsidP="00C3554A">
      <w:pPr>
        <w:spacing w:line="360" w:lineRule="auto"/>
        <w:jc w:val="both"/>
        <w:rPr>
          <w:rFonts w:ascii="Palatino Linotype" w:eastAsiaTheme="majorEastAsia" w:hAnsi="Palatino Linotype" w:cstheme="majorBidi"/>
          <w:b/>
          <w:color w:val="000000" w:themeColor="text1"/>
          <w:lang w:val="es-MX" w:eastAsia="en-US"/>
        </w:rPr>
      </w:pPr>
    </w:p>
    <w:p w14:paraId="47427B2C" w14:textId="77777777" w:rsidR="00260059" w:rsidRDefault="00260059" w:rsidP="00C3554A">
      <w:pPr>
        <w:spacing w:line="360" w:lineRule="auto"/>
        <w:jc w:val="both"/>
        <w:rPr>
          <w:rFonts w:ascii="Palatino Linotype" w:eastAsiaTheme="majorEastAsia" w:hAnsi="Palatino Linotype" w:cstheme="majorBidi"/>
          <w:color w:val="000000" w:themeColor="text1"/>
          <w:lang w:val="es-MX" w:eastAsia="en-US"/>
        </w:rPr>
      </w:pPr>
      <w:r w:rsidRPr="00C3554A">
        <w:rPr>
          <w:rFonts w:ascii="Palatino Linotype" w:eastAsiaTheme="majorEastAsia" w:hAnsi="Palatino Linotype" w:cstheme="majorBidi"/>
          <w:b/>
          <w:color w:val="000000" w:themeColor="text1"/>
          <w:lang w:val="es-MX" w:eastAsia="en-US"/>
        </w:rPr>
        <w:t>TERCERO. Notifíquese</w:t>
      </w:r>
      <w:r w:rsidRPr="00C3554A">
        <w:rPr>
          <w:rFonts w:ascii="Palatino Linotype" w:eastAsiaTheme="majorEastAsia" w:hAnsi="Palatino Linotype" w:cstheme="majorBidi"/>
          <w:color w:val="000000" w:themeColor="text1"/>
          <w:lang w:val="es-MX" w:eastAsia="en-US"/>
        </w:rPr>
        <w:t xml:space="preserve"> al Titular de la Unidad de Transparencia del </w:t>
      </w:r>
      <w:r w:rsidRPr="00C3554A">
        <w:rPr>
          <w:rFonts w:ascii="Palatino Linotype" w:eastAsiaTheme="majorEastAsia" w:hAnsi="Palatino Linotype" w:cstheme="majorBidi"/>
          <w:b/>
          <w:color w:val="000000" w:themeColor="text1"/>
          <w:lang w:val="es-MX" w:eastAsia="en-US"/>
        </w:rPr>
        <w:t>SUJETO OBLIGADO</w:t>
      </w:r>
      <w:r w:rsidRPr="00C3554A">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831F71F" w14:textId="77777777" w:rsidR="00C3554A" w:rsidRPr="00C3554A" w:rsidRDefault="00C3554A" w:rsidP="00C3554A">
      <w:pPr>
        <w:spacing w:line="360" w:lineRule="auto"/>
        <w:jc w:val="both"/>
        <w:rPr>
          <w:rFonts w:ascii="Palatino Linotype" w:eastAsiaTheme="majorEastAsia" w:hAnsi="Palatino Linotype" w:cstheme="majorBidi"/>
          <w:color w:val="000000" w:themeColor="text1"/>
          <w:lang w:val="es-MX" w:eastAsia="en-US"/>
        </w:rPr>
      </w:pPr>
    </w:p>
    <w:p w14:paraId="5C7C1A9A" w14:textId="2873EC74" w:rsidR="00260059" w:rsidRDefault="00260059" w:rsidP="00C3554A">
      <w:pPr>
        <w:shd w:val="clear" w:color="auto" w:fill="FFFFFF"/>
        <w:spacing w:line="360" w:lineRule="auto"/>
        <w:jc w:val="both"/>
        <w:rPr>
          <w:rFonts w:ascii="Palatino Linotype" w:eastAsia="Times New Roman" w:hAnsi="Palatino Linotype" w:cs="Times New Roman"/>
          <w:lang w:val="es-ES"/>
        </w:rPr>
      </w:pPr>
      <w:r w:rsidRPr="00C3554A">
        <w:rPr>
          <w:rFonts w:ascii="Palatino Linotype" w:eastAsiaTheme="majorEastAsia" w:hAnsi="Palatino Linotype" w:cstheme="majorBidi"/>
          <w:b/>
          <w:lang w:val="es-MX" w:eastAsia="en-US"/>
        </w:rPr>
        <w:t>CUARTO. Notifíquese</w:t>
      </w:r>
      <w:r w:rsidRPr="00C3554A">
        <w:rPr>
          <w:rFonts w:ascii="Palatino Linotype" w:eastAsiaTheme="majorEastAsia" w:hAnsi="Palatino Linotype" w:cstheme="majorBidi"/>
          <w:lang w:val="es-MX" w:eastAsia="en-US"/>
        </w:rPr>
        <w:t xml:space="preserve"> a</w:t>
      </w:r>
      <w:r w:rsidR="001149E4" w:rsidRPr="00C3554A">
        <w:rPr>
          <w:rFonts w:ascii="Palatino Linotype" w:eastAsia="Times New Roman" w:hAnsi="Palatino Linotype" w:cs="Times New Roman"/>
          <w:lang w:val="es-ES"/>
        </w:rPr>
        <w:t xml:space="preserve"> </w:t>
      </w:r>
      <w:r w:rsidR="00453FD2" w:rsidRPr="00453FD2">
        <w:rPr>
          <w:rFonts w:ascii="Palatino Linotype" w:eastAsia="Times New Roman" w:hAnsi="Palatino Linotype" w:cs="Times New Roman"/>
          <w:b/>
          <w:highlight w:val="black"/>
          <w:lang w:val="es-ES"/>
        </w:rPr>
        <w:t>-----------------------------</w:t>
      </w:r>
      <w:r w:rsidR="00E41FC7" w:rsidRPr="00C3554A">
        <w:rPr>
          <w:rFonts w:ascii="Palatino Linotype" w:eastAsia="Times New Roman" w:hAnsi="Palatino Linotype" w:cs="Times New Roman"/>
          <w:b/>
          <w:lang w:val="es-ES"/>
        </w:rPr>
        <w:t xml:space="preserve">  </w:t>
      </w:r>
      <w:r w:rsidR="00AC24EE" w:rsidRPr="00C3554A">
        <w:rPr>
          <w:rFonts w:ascii="Palatino Linotype" w:eastAsia="Times New Roman" w:hAnsi="Palatino Linotype" w:cs="Times New Roman"/>
          <w:lang w:val="es-ES"/>
        </w:rPr>
        <w:t xml:space="preserve">la </w:t>
      </w:r>
      <w:r w:rsidRPr="00C3554A">
        <w:rPr>
          <w:rFonts w:ascii="Palatino Linotype" w:eastAsia="Times New Roman" w:hAnsi="Palatino Linotype" w:cs="Times New Roman"/>
          <w:lang w:val="es-ES"/>
        </w:rPr>
        <w:t xml:space="preserve">presente </w:t>
      </w:r>
      <w:r w:rsidRPr="00C3554A">
        <w:rPr>
          <w:rFonts w:ascii="Palatino Linotype" w:eastAsia="Times New Roman" w:hAnsi="Palatino Linotype" w:cs="Times New Roman"/>
          <w:b/>
          <w:lang w:val="es-ES"/>
        </w:rPr>
        <w:t xml:space="preserve">resolución, </w:t>
      </w:r>
      <w:r w:rsidR="00AC24EE" w:rsidRPr="00C3554A">
        <w:rPr>
          <w:rFonts w:ascii="Palatino Linotype" w:eastAsia="Times New Roman" w:hAnsi="Palatino Linotype" w:cs="Times New Roman"/>
          <w:lang w:val="es-ES"/>
        </w:rPr>
        <w:t xml:space="preserve">así como </w:t>
      </w:r>
      <w:r w:rsidR="00470830" w:rsidRPr="00C3554A">
        <w:rPr>
          <w:rFonts w:ascii="Palatino Linotype" w:eastAsia="Times New Roman" w:hAnsi="Palatino Linotype" w:cs="Times New Roman"/>
          <w:lang w:val="es-ES"/>
        </w:rPr>
        <w:t>el</w:t>
      </w:r>
      <w:r w:rsidR="00474A9F" w:rsidRPr="00C3554A">
        <w:rPr>
          <w:rFonts w:ascii="Palatino Linotype" w:eastAsia="Times New Roman" w:hAnsi="Palatino Linotype" w:cs="Times New Roman"/>
          <w:lang w:val="es-ES"/>
        </w:rPr>
        <w:t xml:space="preserve"> informe justificado correspondiente</w:t>
      </w:r>
      <w:r w:rsidRPr="00C3554A">
        <w:rPr>
          <w:rFonts w:ascii="Palatino Linotype" w:eastAsia="Times New Roman" w:hAnsi="Palatino Linotype" w:cs="Times New Roman"/>
          <w:lang w:val="es-ES"/>
        </w:rPr>
        <w:t xml:space="preserve">. </w:t>
      </w:r>
    </w:p>
    <w:p w14:paraId="1FE219E2" w14:textId="77777777" w:rsidR="00C3554A" w:rsidRPr="00C3554A" w:rsidRDefault="00C3554A" w:rsidP="00C3554A">
      <w:pPr>
        <w:shd w:val="clear" w:color="auto" w:fill="FFFFFF"/>
        <w:spacing w:line="360" w:lineRule="auto"/>
        <w:jc w:val="both"/>
        <w:rPr>
          <w:rFonts w:ascii="Palatino Linotype" w:eastAsia="Times New Roman" w:hAnsi="Palatino Linotype" w:cs="Times New Roman"/>
          <w:lang w:val="es-ES"/>
        </w:rPr>
      </w:pPr>
    </w:p>
    <w:p w14:paraId="018E5136" w14:textId="45F9261D" w:rsidR="00474A9F" w:rsidRDefault="00260059" w:rsidP="00C3554A">
      <w:pPr>
        <w:spacing w:line="360" w:lineRule="auto"/>
        <w:jc w:val="both"/>
        <w:rPr>
          <w:rFonts w:ascii="Palatino Linotype" w:eastAsia="MS Mincho" w:hAnsi="Palatino Linotype" w:cs="Times New Roman"/>
          <w:color w:val="000000" w:themeColor="text1"/>
        </w:rPr>
      </w:pPr>
      <w:r w:rsidRPr="00C3554A">
        <w:rPr>
          <w:rFonts w:ascii="Palatino Linotype" w:eastAsia="MS Mincho" w:hAnsi="Palatino Linotype" w:cs="Times New Roman"/>
          <w:b/>
          <w:color w:val="000000" w:themeColor="text1"/>
        </w:rPr>
        <w:t xml:space="preserve">QUINTO. </w:t>
      </w:r>
      <w:r w:rsidRPr="00C3554A">
        <w:rPr>
          <w:rFonts w:ascii="Palatino Linotype" w:eastAsia="MS Mincho" w:hAnsi="Palatino Linotype" w:cs="Times New Roman"/>
          <w:color w:val="000000" w:themeColor="text1"/>
        </w:rPr>
        <w:t>Se hace del conocimiento de</w:t>
      </w:r>
      <w:r w:rsidR="00AC24EE" w:rsidRPr="00C3554A">
        <w:rPr>
          <w:rFonts w:ascii="Palatino Linotype" w:eastAsia="MS Mincho" w:hAnsi="Palatino Linotype" w:cs="Times New Roman"/>
          <w:color w:val="000000" w:themeColor="text1"/>
        </w:rPr>
        <w:t xml:space="preserve"> </w:t>
      </w:r>
      <w:r w:rsidR="00453FD2" w:rsidRPr="00453FD2">
        <w:rPr>
          <w:rFonts w:ascii="Palatino Linotype" w:eastAsia="MS Mincho" w:hAnsi="Palatino Linotype" w:cs="Times New Roman"/>
          <w:b/>
          <w:color w:val="000000" w:themeColor="text1"/>
          <w:highlight w:val="black"/>
        </w:rPr>
        <w:t>-----------------------------</w:t>
      </w:r>
      <w:r w:rsidR="00E41FC7" w:rsidRPr="00C3554A">
        <w:rPr>
          <w:rFonts w:ascii="Palatino Linotype" w:eastAsia="MS Mincho" w:hAnsi="Palatino Linotype" w:cs="Times New Roman"/>
          <w:b/>
          <w:color w:val="000000" w:themeColor="text1"/>
        </w:rPr>
        <w:t xml:space="preserve"> </w:t>
      </w:r>
      <w:r w:rsidRPr="00C3554A">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C3554A">
        <w:rPr>
          <w:rFonts w:ascii="Palatino Linotype" w:eastAsia="MS Mincho" w:hAnsi="Palatino Linotype" w:cs="Times New Roman"/>
          <w:color w:val="000000" w:themeColor="text1"/>
        </w:rPr>
        <w:t>rminos de las leyes aplicables.</w:t>
      </w:r>
    </w:p>
    <w:p w14:paraId="4007C0BA"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0479804F"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443BF6EB"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4B7C7342"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005E754F"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42C7125E" w14:textId="77777777" w:rsidR="00C3554A" w:rsidRDefault="00C3554A" w:rsidP="00C3554A">
      <w:pPr>
        <w:spacing w:line="360" w:lineRule="auto"/>
        <w:jc w:val="both"/>
        <w:rPr>
          <w:rFonts w:ascii="Palatino Linotype" w:eastAsia="MS Mincho" w:hAnsi="Palatino Linotype" w:cs="Times New Roman"/>
          <w:color w:val="000000" w:themeColor="text1"/>
        </w:rPr>
      </w:pPr>
    </w:p>
    <w:p w14:paraId="6A18829A" w14:textId="77777777" w:rsidR="00C3554A" w:rsidRPr="00C3554A" w:rsidRDefault="00C3554A" w:rsidP="00C3554A">
      <w:pPr>
        <w:spacing w:line="360" w:lineRule="auto"/>
        <w:jc w:val="both"/>
        <w:rPr>
          <w:rFonts w:ascii="Palatino Linotype" w:eastAsia="MS Mincho" w:hAnsi="Palatino Linotype" w:cs="Times New Roman"/>
          <w:color w:val="000000" w:themeColor="text1"/>
        </w:rPr>
      </w:pPr>
    </w:p>
    <w:p w14:paraId="5C1316A5" w14:textId="4FF54FC7" w:rsidR="00E41FC7" w:rsidRDefault="00E41FC7" w:rsidP="00C3554A">
      <w:pPr>
        <w:spacing w:line="360" w:lineRule="auto"/>
        <w:jc w:val="both"/>
        <w:rPr>
          <w:rFonts w:ascii="Palatino Linotype" w:eastAsia="Calibri" w:hAnsi="Palatino Linotype" w:cs="Times New Roman"/>
          <w:b/>
        </w:rPr>
      </w:pPr>
      <w:r w:rsidRPr="00C3554A">
        <w:rPr>
          <w:rFonts w:ascii="Palatino Linotype" w:eastAsia="MS Mincho" w:hAnsi="Palatino Linotype" w:cs="Times New Roman"/>
          <w:b/>
          <w:color w:val="000000" w:themeColor="text1"/>
        </w:rPr>
        <w:t xml:space="preserve">SEXTO. </w:t>
      </w:r>
      <w:r w:rsidRPr="00C3554A">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C3554A">
        <w:rPr>
          <w:rFonts w:ascii="Palatino Linotype" w:eastAsia="Calibri" w:hAnsi="Palatino Linotype" w:cs="Times New Roman"/>
          <w:b/>
        </w:rPr>
        <w:t>Considerando SÉPTIMO.</w:t>
      </w:r>
    </w:p>
    <w:p w14:paraId="35A8961D" w14:textId="77777777" w:rsidR="00C3554A" w:rsidRPr="00C3554A" w:rsidRDefault="00C3554A" w:rsidP="00C3554A">
      <w:pPr>
        <w:spacing w:line="360" w:lineRule="auto"/>
        <w:jc w:val="both"/>
        <w:rPr>
          <w:rFonts w:ascii="Palatino Linotype" w:eastAsia="MS Mincho" w:hAnsi="Palatino Linotype" w:cs="Times New Roman"/>
          <w:b/>
          <w:color w:val="000000" w:themeColor="text1"/>
        </w:rPr>
      </w:pPr>
    </w:p>
    <w:p w14:paraId="389A2C69" w14:textId="4923EB99" w:rsidR="00260059" w:rsidRPr="00C3554A" w:rsidRDefault="00DB2E45" w:rsidP="00C3554A">
      <w:pPr>
        <w:spacing w:line="360" w:lineRule="auto"/>
        <w:jc w:val="both"/>
        <w:rPr>
          <w:rFonts w:ascii="Palatino Linotype" w:hAnsi="Palatino Linotype" w:cs="Arial"/>
          <w:color w:val="000000" w:themeColor="text1"/>
        </w:rPr>
      </w:pPr>
      <w:r>
        <w:rPr>
          <w:rFonts w:ascii="Palatino Linotype" w:hAnsi="Palatino Linotype"/>
          <w:color w:val="000000" w:themeColor="text1"/>
        </w:rPr>
        <w:t>ASÍ LO RESUELVE, POR MAYORÍA</w:t>
      </w:r>
      <w:r w:rsidR="00260059" w:rsidRPr="00C3554A">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w:t>
      </w:r>
      <w:r w:rsidR="00C75E4D" w:rsidRPr="00C3554A">
        <w:rPr>
          <w:rFonts w:ascii="Palatino Linotype" w:hAnsi="Palatino Linotype"/>
          <w:color w:val="000000" w:themeColor="text1"/>
        </w:rPr>
        <w:t xml:space="preserve"> JOSÉ GUADALUPE LUNA HERNÁNDEZ; </w:t>
      </w:r>
      <w:r w:rsidR="00260059" w:rsidRPr="00C3554A">
        <w:rPr>
          <w:rFonts w:ascii="Palatino Linotype" w:hAnsi="Palatino Linotype"/>
          <w:color w:val="000000" w:themeColor="text1"/>
        </w:rPr>
        <w:t>JAVIER MARTÍNEZ CRUZ</w:t>
      </w:r>
      <w:r w:rsidR="00C3554A">
        <w:rPr>
          <w:rFonts w:ascii="Palatino Linotype" w:hAnsi="Palatino Linotype"/>
          <w:color w:val="000000" w:themeColor="text1"/>
        </w:rPr>
        <w:t xml:space="preserve"> EMITIENDO VOTO PARTICULAR </w:t>
      </w:r>
      <w:r w:rsidR="00C75E4D" w:rsidRPr="00C3554A">
        <w:rPr>
          <w:rFonts w:ascii="Palatino Linotype" w:hAnsi="Palatino Linotype"/>
          <w:color w:val="000000" w:themeColor="text1"/>
        </w:rPr>
        <w:t>Y LUIS GUSTAVO PARRA NORIEGA</w:t>
      </w:r>
      <w:r w:rsidR="00C3554A">
        <w:rPr>
          <w:rFonts w:ascii="Palatino Linotype" w:hAnsi="Palatino Linotype"/>
          <w:color w:val="000000" w:themeColor="text1"/>
        </w:rPr>
        <w:t xml:space="preserve"> EMITIENDO VOTO</w:t>
      </w:r>
      <w:r>
        <w:rPr>
          <w:rFonts w:ascii="Palatino Linotype" w:hAnsi="Palatino Linotype"/>
          <w:color w:val="000000" w:themeColor="text1"/>
        </w:rPr>
        <w:t xml:space="preserve"> EN CONTRA CON VOTO</w:t>
      </w:r>
      <w:r w:rsidR="00C3554A">
        <w:rPr>
          <w:rFonts w:ascii="Palatino Linotype" w:hAnsi="Palatino Linotype"/>
          <w:color w:val="000000" w:themeColor="text1"/>
        </w:rPr>
        <w:t xml:space="preserve"> DISIDENTE; EN LA DÉCIMA</w:t>
      </w:r>
      <w:r w:rsidR="00C75E4D" w:rsidRPr="00C3554A">
        <w:rPr>
          <w:rFonts w:ascii="Palatino Linotype" w:hAnsi="Palatino Linotype"/>
          <w:color w:val="000000" w:themeColor="text1"/>
        </w:rPr>
        <w:t xml:space="preserve"> SÉPTIMA </w:t>
      </w:r>
      <w:r w:rsidR="00260059" w:rsidRPr="00C3554A">
        <w:rPr>
          <w:rFonts w:ascii="Palatino Linotype" w:hAnsi="Palatino Linotype"/>
          <w:color w:val="000000" w:themeColor="text1"/>
        </w:rPr>
        <w:t>SESIÓN ORD</w:t>
      </w:r>
      <w:r w:rsidR="00C3554A">
        <w:rPr>
          <w:rFonts w:ascii="Palatino Linotype" w:hAnsi="Palatino Linotype"/>
          <w:color w:val="000000" w:themeColor="text1"/>
        </w:rPr>
        <w:t>INARIA CELEBRADA EL NUEVE (09) DE MAYO</w:t>
      </w:r>
      <w:r w:rsidR="00A75C7E" w:rsidRPr="00C3554A">
        <w:rPr>
          <w:rFonts w:ascii="Palatino Linotype" w:hAnsi="Palatino Linotype"/>
          <w:color w:val="000000" w:themeColor="text1"/>
        </w:rPr>
        <w:t xml:space="preserve"> </w:t>
      </w:r>
      <w:r w:rsidR="00C3554A">
        <w:rPr>
          <w:rFonts w:ascii="Palatino Linotype" w:hAnsi="Palatino Linotype"/>
          <w:color w:val="000000" w:themeColor="text1"/>
        </w:rPr>
        <w:t>DE DOS MIL DIECINUEVE</w:t>
      </w:r>
      <w:r w:rsidR="00260059" w:rsidRPr="00C3554A">
        <w:rPr>
          <w:rFonts w:ascii="Palatino Linotype" w:hAnsi="Palatino Linotype"/>
          <w:color w:val="000000" w:themeColor="text1"/>
        </w:rPr>
        <w:t>, ANTE EL SECRETARIO TÉCNICO DEL PLENO</w:t>
      </w:r>
      <w:r w:rsidR="00C3554A">
        <w:rPr>
          <w:rFonts w:ascii="Palatino Linotype" w:hAnsi="Palatino Linotype"/>
          <w:color w:val="000000" w:themeColor="text1"/>
        </w:rPr>
        <w:t>,</w:t>
      </w:r>
      <w:r w:rsidR="00260059" w:rsidRPr="00C3554A">
        <w:rPr>
          <w:rFonts w:ascii="Palatino Linotype" w:hAnsi="Palatino Linotype"/>
          <w:color w:val="000000" w:themeColor="text1"/>
        </w:rPr>
        <w:t xml:space="preserve"> ALEXIS TAPIA RAMÍREZ.</w:t>
      </w:r>
      <w:r w:rsidR="00260059" w:rsidRPr="00C3554A">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C3554A" w14:paraId="7ED23201" w14:textId="77777777" w:rsidTr="00C75E4D">
        <w:trPr>
          <w:trHeight w:val="1807"/>
        </w:trPr>
        <w:tc>
          <w:tcPr>
            <w:tcW w:w="8779" w:type="dxa"/>
            <w:gridSpan w:val="2"/>
            <w:vAlign w:val="center"/>
          </w:tcPr>
          <w:p w14:paraId="0E3DA532" w14:textId="4473D838" w:rsidR="00260059" w:rsidRDefault="00C3554A" w:rsidP="00C3554A">
            <w:pPr>
              <w:spacing w:line="360" w:lineRule="auto"/>
              <w:rPr>
                <w:rFonts w:ascii="Palatino Linotype" w:hAnsi="Palatino Linotype" w:cs="Times New Roman"/>
                <w:b/>
                <w:color w:val="000000" w:themeColor="text1"/>
              </w:rPr>
            </w:pPr>
            <w:r>
              <w:rPr>
                <w:rFonts w:ascii="Palatino Linotype" w:hAnsi="Palatino Linotype" w:cs="Times New Roman"/>
                <w:b/>
                <w:noProof/>
                <w:color w:val="000000" w:themeColor="text1"/>
                <w:lang w:val="es-MX" w:eastAsia="es-MX"/>
              </w:rPr>
              <mc:AlternateContent>
                <mc:Choice Requires="wps">
                  <w:drawing>
                    <wp:anchor distT="0" distB="0" distL="114300" distR="114300" simplePos="0" relativeHeight="251660288" behindDoc="0" locked="0" layoutInCell="1" allowOverlap="1" wp14:anchorId="2B3AACE5" wp14:editId="1D21092E">
                      <wp:simplePos x="0" y="0"/>
                      <wp:positionH relativeFrom="column">
                        <wp:posOffset>10795</wp:posOffset>
                      </wp:positionH>
                      <wp:positionV relativeFrom="paragraph">
                        <wp:posOffset>59055</wp:posOffset>
                      </wp:positionV>
                      <wp:extent cx="5540375" cy="2374265"/>
                      <wp:effectExtent l="38100" t="38100" r="60325" b="83185"/>
                      <wp:wrapNone/>
                      <wp:docPr id="3" name="Conector recto 3"/>
                      <wp:cNvGraphicFramePr/>
                      <a:graphic xmlns:a="http://schemas.openxmlformats.org/drawingml/2006/main">
                        <a:graphicData uri="http://schemas.microsoft.com/office/word/2010/wordprocessingShape">
                          <wps:wsp>
                            <wps:cNvCnPr/>
                            <wps:spPr>
                              <a:xfrm>
                                <a:off x="0" y="0"/>
                                <a:ext cx="5540991" cy="23747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A9CAD"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5pt" to="437.1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" strokecolor="#4f81bd [3204]" strokeweight="2pt">
                      <v:shadow on="t" color="black" opacity="24903f" origin=",.5" offset="0,.55556mm"/>
                    </v:line>
                  </w:pict>
                </mc:Fallback>
              </mc:AlternateContent>
            </w:r>
          </w:p>
          <w:p w14:paraId="1F93B7DF" w14:textId="77777777" w:rsidR="00C3554A" w:rsidRDefault="00C3554A" w:rsidP="00C3554A">
            <w:pPr>
              <w:spacing w:line="360" w:lineRule="auto"/>
              <w:rPr>
                <w:rFonts w:ascii="Palatino Linotype" w:hAnsi="Palatino Linotype" w:cs="Times New Roman"/>
                <w:b/>
                <w:color w:val="000000" w:themeColor="text1"/>
              </w:rPr>
            </w:pPr>
          </w:p>
          <w:p w14:paraId="0101979E" w14:textId="77777777" w:rsidR="00C3554A" w:rsidRDefault="00C3554A" w:rsidP="00C3554A">
            <w:pPr>
              <w:spacing w:line="360" w:lineRule="auto"/>
              <w:rPr>
                <w:rFonts w:ascii="Palatino Linotype" w:hAnsi="Palatino Linotype" w:cs="Times New Roman"/>
                <w:b/>
                <w:color w:val="000000" w:themeColor="text1"/>
              </w:rPr>
            </w:pPr>
          </w:p>
          <w:p w14:paraId="35224551" w14:textId="77777777" w:rsidR="00C3554A" w:rsidRDefault="00C3554A" w:rsidP="00C3554A">
            <w:pPr>
              <w:spacing w:line="360" w:lineRule="auto"/>
              <w:rPr>
                <w:rFonts w:ascii="Palatino Linotype" w:hAnsi="Palatino Linotype" w:cs="Times New Roman"/>
                <w:b/>
                <w:color w:val="000000" w:themeColor="text1"/>
              </w:rPr>
            </w:pPr>
          </w:p>
          <w:p w14:paraId="7ECA01C0" w14:textId="77777777" w:rsidR="00C3554A" w:rsidRDefault="00C3554A" w:rsidP="00C3554A">
            <w:pPr>
              <w:spacing w:line="360" w:lineRule="auto"/>
              <w:rPr>
                <w:rFonts w:ascii="Palatino Linotype" w:hAnsi="Palatino Linotype" w:cs="Times New Roman"/>
                <w:b/>
                <w:color w:val="000000" w:themeColor="text1"/>
              </w:rPr>
            </w:pPr>
          </w:p>
          <w:p w14:paraId="26B2197A" w14:textId="77777777" w:rsidR="00C3554A" w:rsidRDefault="00C3554A" w:rsidP="00C3554A">
            <w:pPr>
              <w:spacing w:line="360" w:lineRule="auto"/>
              <w:rPr>
                <w:rFonts w:ascii="Palatino Linotype" w:hAnsi="Palatino Linotype" w:cs="Times New Roman"/>
                <w:b/>
                <w:color w:val="000000" w:themeColor="text1"/>
              </w:rPr>
            </w:pPr>
          </w:p>
          <w:p w14:paraId="19881CCA" w14:textId="77777777" w:rsidR="00C3554A" w:rsidRPr="00C3554A" w:rsidRDefault="00C3554A" w:rsidP="00C3554A">
            <w:pPr>
              <w:spacing w:line="360" w:lineRule="auto"/>
              <w:rPr>
                <w:rFonts w:ascii="Palatino Linotype" w:hAnsi="Palatino Linotype" w:cs="Times New Roman"/>
                <w:b/>
                <w:color w:val="000000" w:themeColor="text1"/>
              </w:rPr>
            </w:pPr>
          </w:p>
          <w:p w14:paraId="31EABA1E" w14:textId="77777777" w:rsidR="00C3554A" w:rsidRDefault="00C3554A" w:rsidP="00C3554A">
            <w:pPr>
              <w:spacing w:line="360" w:lineRule="auto"/>
              <w:jc w:val="center"/>
              <w:rPr>
                <w:rFonts w:ascii="Palatino Linotype" w:hAnsi="Palatino Linotype" w:cs="Times New Roman"/>
                <w:b/>
                <w:color w:val="000000" w:themeColor="text1"/>
              </w:rPr>
            </w:pPr>
          </w:p>
          <w:p w14:paraId="14F2EFB0" w14:textId="77777777" w:rsidR="00C3554A" w:rsidRPr="00C3554A" w:rsidRDefault="00C3554A" w:rsidP="00C3554A">
            <w:pPr>
              <w:spacing w:line="360" w:lineRule="auto"/>
              <w:jc w:val="center"/>
              <w:rPr>
                <w:rFonts w:ascii="Palatino Linotype" w:hAnsi="Palatino Linotype" w:cs="Times New Roman"/>
                <w:b/>
                <w:color w:val="000000" w:themeColor="text1"/>
                <w:sz w:val="12"/>
              </w:rPr>
            </w:pPr>
          </w:p>
          <w:p w14:paraId="6DF71779" w14:textId="77777777" w:rsidR="00260059" w:rsidRPr="00C3554A" w:rsidRDefault="00260059"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t>Zulema Martínez Sánchez</w:t>
            </w:r>
          </w:p>
          <w:p w14:paraId="59619295" w14:textId="77777777" w:rsidR="00260059" w:rsidRPr="00C3554A" w:rsidRDefault="00260059"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Comisionada Presidenta</w:t>
            </w:r>
          </w:p>
          <w:p w14:paraId="3B4C7285" w14:textId="5343BFD1" w:rsidR="00C75E4D" w:rsidRPr="00C3554A" w:rsidRDefault="00C75E4D"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 xml:space="preserve">(Rúbrica) </w:t>
            </w:r>
          </w:p>
        </w:tc>
      </w:tr>
      <w:tr w:rsidR="00260059" w:rsidRPr="00C3554A" w14:paraId="76A6C257" w14:textId="77777777" w:rsidTr="00C75E4D">
        <w:trPr>
          <w:trHeight w:val="2156"/>
        </w:trPr>
        <w:tc>
          <w:tcPr>
            <w:tcW w:w="4392" w:type="dxa"/>
            <w:vAlign w:val="center"/>
          </w:tcPr>
          <w:p w14:paraId="47DBAAC4" w14:textId="77777777" w:rsidR="00260059" w:rsidRPr="00C3554A" w:rsidRDefault="00260059"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lastRenderedPageBreak/>
              <w:t xml:space="preserve">Eva </w:t>
            </w:r>
            <w:proofErr w:type="spellStart"/>
            <w:r w:rsidRPr="00C3554A">
              <w:rPr>
                <w:rFonts w:ascii="Palatino Linotype" w:hAnsi="Palatino Linotype" w:cs="Times New Roman"/>
                <w:b/>
                <w:color w:val="000000" w:themeColor="text1"/>
              </w:rPr>
              <w:t>Abaid</w:t>
            </w:r>
            <w:proofErr w:type="spellEnd"/>
            <w:r w:rsidRPr="00C3554A">
              <w:rPr>
                <w:rFonts w:ascii="Palatino Linotype" w:hAnsi="Palatino Linotype" w:cs="Times New Roman"/>
                <w:b/>
                <w:color w:val="000000" w:themeColor="text1"/>
              </w:rPr>
              <w:t xml:space="preserve"> </w:t>
            </w:r>
            <w:proofErr w:type="spellStart"/>
            <w:r w:rsidRPr="00C3554A">
              <w:rPr>
                <w:rFonts w:ascii="Palatino Linotype" w:hAnsi="Palatino Linotype" w:cs="Times New Roman"/>
                <w:b/>
                <w:color w:val="000000" w:themeColor="text1"/>
              </w:rPr>
              <w:t>Yapur</w:t>
            </w:r>
            <w:proofErr w:type="spellEnd"/>
          </w:p>
          <w:p w14:paraId="03218B7E" w14:textId="77777777" w:rsidR="00260059" w:rsidRPr="00C3554A" w:rsidRDefault="00260059"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Comisionada</w:t>
            </w:r>
          </w:p>
          <w:p w14:paraId="5132FDF7" w14:textId="1277BA61"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(Rúbrica)</w:t>
            </w:r>
          </w:p>
        </w:tc>
        <w:tc>
          <w:tcPr>
            <w:tcW w:w="4387" w:type="dxa"/>
            <w:vAlign w:val="center"/>
          </w:tcPr>
          <w:p w14:paraId="5F557F11" w14:textId="77777777" w:rsidR="00260059" w:rsidRPr="00C3554A" w:rsidRDefault="00260059"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t>José Guadalupe Luna Hernández</w:t>
            </w:r>
          </w:p>
          <w:p w14:paraId="1635C580" w14:textId="77777777" w:rsidR="00260059" w:rsidRPr="00C3554A" w:rsidRDefault="00260059"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Comisionado</w:t>
            </w:r>
          </w:p>
          <w:p w14:paraId="6DF8A389" w14:textId="51651501"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(Rúbrica)</w:t>
            </w:r>
          </w:p>
        </w:tc>
      </w:tr>
      <w:tr w:rsidR="00005B21" w:rsidRPr="00C3554A" w14:paraId="0D35ED16" w14:textId="2BBAFEDC" w:rsidTr="00C75E4D">
        <w:trPr>
          <w:trHeight w:val="2244"/>
        </w:trPr>
        <w:tc>
          <w:tcPr>
            <w:tcW w:w="4392" w:type="dxa"/>
            <w:vAlign w:val="center"/>
          </w:tcPr>
          <w:p w14:paraId="617B8C59" w14:textId="77777777" w:rsidR="00005B21" w:rsidRPr="00C3554A" w:rsidRDefault="00005B21"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t>Javier Martínez Cruz</w:t>
            </w:r>
          </w:p>
          <w:p w14:paraId="3DA56E2E" w14:textId="77777777"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Comisionado</w:t>
            </w:r>
          </w:p>
          <w:p w14:paraId="5BC41A68" w14:textId="7AB81599"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(Rúbrica)</w:t>
            </w:r>
          </w:p>
        </w:tc>
        <w:tc>
          <w:tcPr>
            <w:tcW w:w="4387" w:type="dxa"/>
            <w:vAlign w:val="center"/>
          </w:tcPr>
          <w:p w14:paraId="2DE3B43C" w14:textId="46E1DDCC" w:rsidR="00005B21" w:rsidRPr="00C3554A" w:rsidRDefault="00005B21"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t>Luis Gustavo Parra Noriega</w:t>
            </w:r>
          </w:p>
          <w:p w14:paraId="4FBB3F9F" w14:textId="6206B10D"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Comisionado</w:t>
            </w:r>
          </w:p>
          <w:p w14:paraId="3FD00E52" w14:textId="420B1159" w:rsidR="00005B21" w:rsidRPr="00C3554A" w:rsidRDefault="00005B21"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(Rúbrica)</w:t>
            </w:r>
          </w:p>
        </w:tc>
      </w:tr>
      <w:tr w:rsidR="00260059" w:rsidRPr="00C3554A" w14:paraId="3869187B" w14:textId="77777777" w:rsidTr="00C75E4D">
        <w:trPr>
          <w:trHeight w:val="1953"/>
        </w:trPr>
        <w:tc>
          <w:tcPr>
            <w:tcW w:w="8779" w:type="dxa"/>
            <w:gridSpan w:val="2"/>
            <w:vAlign w:val="center"/>
          </w:tcPr>
          <w:p w14:paraId="1327CABB" w14:textId="77777777" w:rsidR="00260059" w:rsidRPr="00DB2E45" w:rsidRDefault="00260059" w:rsidP="00C3554A">
            <w:pPr>
              <w:spacing w:line="360" w:lineRule="auto"/>
              <w:rPr>
                <w:rFonts w:ascii="Palatino Linotype" w:hAnsi="Palatino Linotype" w:cs="Times New Roman"/>
                <w:b/>
                <w:color w:val="000000" w:themeColor="text1"/>
                <w:sz w:val="4"/>
              </w:rPr>
            </w:pPr>
          </w:p>
          <w:p w14:paraId="789931F6" w14:textId="77777777" w:rsidR="00260059" w:rsidRPr="00C3554A" w:rsidRDefault="00260059" w:rsidP="00C3554A">
            <w:pPr>
              <w:spacing w:line="360" w:lineRule="auto"/>
              <w:jc w:val="center"/>
              <w:rPr>
                <w:rFonts w:ascii="Palatino Linotype" w:hAnsi="Palatino Linotype" w:cs="Times New Roman"/>
                <w:b/>
                <w:color w:val="000000" w:themeColor="text1"/>
              </w:rPr>
            </w:pPr>
            <w:r w:rsidRPr="00C3554A">
              <w:rPr>
                <w:rFonts w:ascii="Palatino Linotype" w:hAnsi="Palatino Linotype" w:cs="Times New Roman"/>
                <w:b/>
                <w:color w:val="000000" w:themeColor="text1"/>
              </w:rPr>
              <w:t>Alexis Tapia Ramírez</w:t>
            </w:r>
          </w:p>
          <w:p w14:paraId="1769E834" w14:textId="77777777" w:rsidR="00260059" w:rsidRDefault="00260059" w:rsidP="00C3554A">
            <w:pPr>
              <w:spacing w:line="360" w:lineRule="auto"/>
              <w:jc w:val="center"/>
              <w:rPr>
                <w:rFonts w:ascii="Palatino Linotype" w:hAnsi="Palatino Linotype" w:cs="Times New Roman"/>
                <w:color w:val="000000" w:themeColor="text1"/>
              </w:rPr>
            </w:pPr>
            <w:r w:rsidRPr="00C3554A">
              <w:rPr>
                <w:rFonts w:ascii="Palatino Linotype" w:hAnsi="Palatino Linotype" w:cs="Times New Roman"/>
                <w:color w:val="000000" w:themeColor="text1"/>
              </w:rPr>
              <w:t>Secretario Técnico del Pleno</w:t>
            </w:r>
          </w:p>
          <w:p w14:paraId="281E95E4" w14:textId="621BDE20" w:rsidR="00DB2E45" w:rsidRPr="00C3554A" w:rsidRDefault="00DB2E45" w:rsidP="00C3554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B736" w14:textId="77777777" w:rsidR="00C75E4D" w:rsidRPr="00C3554A" w:rsidRDefault="00C75E4D" w:rsidP="00C3554A">
      <w:pPr>
        <w:spacing w:line="360" w:lineRule="auto"/>
        <w:jc w:val="both"/>
        <w:rPr>
          <w:rFonts w:ascii="Palatino Linotype" w:eastAsia="Times New Roman" w:hAnsi="Palatino Linotype" w:cs="Arial"/>
          <w:color w:val="000000" w:themeColor="text1"/>
          <w:sz w:val="4"/>
        </w:rPr>
      </w:pPr>
    </w:p>
    <w:p w14:paraId="5CD2FED7" w14:textId="1F8BEBC4" w:rsidR="00840559" w:rsidRPr="00C3554A" w:rsidRDefault="00260059" w:rsidP="00C3554A">
      <w:pPr>
        <w:spacing w:line="360" w:lineRule="auto"/>
        <w:jc w:val="both"/>
        <w:rPr>
          <w:rFonts w:ascii="Palatino Linotype" w:eastAsia="Calibri" w:hAnsi="Palatino Linotype" w:cs="Arial"/>
          <w:b/>
          <w:color w:val="000000" w:themeColor="text1"/>
        </w:rPr>
      </w:pPr>
      <w:r w:rsidRPr="00C3554A">
        <w:rPr>
          <w:rFonts w:ascii="Palatino Linotype" w:eastAsia="Times New Roman" w:hAnsi="Palatino Linotype" w:cs="Arial"/>
          <w:color w:val="000000" w:themeColor="text1"/>
        </w:rPr>
        <w:t>Esta hoja</w:t>
      </w:r>
      <w:r w:rsidR="00AC24EE" w:rsidRPr="00C3554A">
        <w:rPr>
          <w:rFonts w:ascii="Palatino Linotype" w:eastAsia="Times New Roman" w:hAnsi="Palatino Linotype" w:cs="Arial"/>
          <w:color w:val="000000" w:themeColor="text1"/>
        </w:rPr>
        <w:t xml:space="preserve"> correspo</w:t>
      </w:r>
      <w:r w:rsidR="00C3554A">
        <w:rPr>
          <w:rFonts w:ascii="Palatino Linotype" w:eastAsia="Times New Roman" w:hAnsi="Palatino Linotype" w:cs="Arial"/>
          <w:color w:val="000000" w:themeColor="text1"/>
        </w:rPr>
        <w:t>nde a l</w:t>
      </w:r>
      <w:r w:rsidR="00C3554A" w:rsidRPr="00C3554A">
        <w:rPr>
          <w:rFonts w:ascii="Palatino Linotype" w:eastAsia="Times New Roman" w:hAnsi="Palatino Linotype" w:cs="Arial"/>
          <w:color w:val="000000" w:themeColor="text1"/>
        </w:rPr>
        <w:t>a resolución de fecha nueve (09</w:t>
      </w:r>
      <w:r w:rsidR="00A75C7E" w:rsidRPr="00C3554A">
        <w:rPr>
          <w:rFonts w:ascii="Palatino Linotype" w:eastAsia="Times New Roman" w:hAnsi="Palatino Linotype" w:cs="Arial"/>
          <w:color w:val="000000" w:themeColor="text1"/>
        </w:rPr>
        <w:t>) de</w:t>
      </w:r>
      <w:r w:rsidR="00994D80" w:rsidRPr="00C3554A">
        <w:rPr>
          <w:rFonts w:ascii="Palatino Linotype" w:eastAsia="Times New Roman" w:hAnsi="Palatino Linotype" w:cs="Arial"/>
          <w:color w:val="000000" w:themeColor="text1"/>
        </w:rPr>
        <w:t xml:space="preserve"> mayo </w:t>
      </w:r>
      <w:r w:rsidR="00470830" w:rsidRPr="00C3554A">
        <w:rPr>
          <w:rFonts w:ascii="Palatino Linotype" w:eastAsia="Times New Roman" w:hAnsi="Palatino Linotype" w:cs="Arial"/>
          <w:color w:val="000000" w:themeColor="text1"/>
        </w:rPr>
        <w:t xml:space="preserve">de dos mil </w:t>
      </w:r>
      <w:bookmarkStart w:id="90" w:name="_GoBack"/>
      <w:bookmarkEnd w:id="90"/>
      <w:r w:rsidR="00470830" w:rsidRPr="00C3554A">
        <w:rPr>
          <w:rFonts w:ascii="Palatino Linotype" w:eastAsia="Times New Roman" w:hAnsi="Palatino Linotype" w:cs="Arial"/>
          <w:color w:val="000000" w:themeColor="text1"/>
        </w:rPr>
        <w:t>diecinueve</w:t>
      </w:r>
      <w:r w:rsidRPr="00C3554A">
        <w:rPr>
          <w:rFonts w:ascii="Palatino Linotype" w:eastAsia="Times New Roman" w:hAnsi="Palatino Linotype" w:cs="Arial"/>
          <w:color w:val="000000" w:themeColor="text1"/>
        </w:rPr>
        <w:t xml:space="preserve">, emitida en el recurso de revisión </w:t>
      </w:r>
      <w:r w:rsidR="00C3554A">
        <w:rPr>
          <w:rFonts w:ascii="Palatino Linotype" w:eastAsia="Times New Roman" w:hAnsi="Palatino Linotype" w:cs="Arial"/>
          <w:b/>
          <w:color w:val="000000" w:themeColor="text1"/>
        </w:rPr>
        <w:t>01088</w:t>
      </w:r>
      <w:r w:rsidR="00AC24EE" w:rsidRPr="00C3554A">
        <w:rPr>
          <w:rFonts w:ascii="Palatino Linotype" w:eastAsia="Times New Roman" w:hAnsi="Palatino Linotype" w:cs="Arial"/>
          <w:b/>
          <w:color w:val="000000" w:themeColor="text1"/>
        </w:rPr>
        <w:t>/INFOEM/IP/RR/2019</w:t>
      </w:r>
      <w:r w:rsidRPr="00C3554A">
        <w:rPr>
          <w:rFonts w:ascii="Palatino Linotype" w:eastAsia="Times New Roman" w:hAnsi="Palatino Linotype" w:cs="Arial"/>
          <w:b/>
          <w:color w:val="000000" w:themeColor="text1"/>
        </w:rPr>
        <w:t>.</w:t>
      </w:r>
    </w:p>
    <w:sectPr w:rsidR="00840559" w:rsidRPr="00C3554A" w:rsidSect="00C3554A">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E7521" w14:textId="77777777" w:rsidR="00CF4A6E" w:rsidRDefault="00CF4A6E" w:rsidP="00587366">
      <w:r>
        <w:separator/>
      </w:r>
    </w:p>
  </w:endnote>
  <w:endnote w:type="continuationSeparator" w:id="0">
    <w:p w14:paraId="71599524" w14:textId="77777777" w:rsidR="00CF4A6E" w:rsidRDefault="00CF4A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CF4A6E" w:rsidRPr="00883450" w:rsidRDefault="00CF4A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5536">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5536">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77777777" w:rsidR="00CF4A6E" w:rsidRDefault="00CF4A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F4A6E" w:rsidRPr="00883450" w:rsidRDefault="00CF4A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5536" w:rsidRPr="004E55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5536" w:rsidRPr="004E5536">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77777777" w:rsidR="00CF4A6E" w:rsidRPr="00883450" w:rsidRDefault="00CF4A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E4B71" w14:textId="77777777" w:rsidR="00CF4A6E" w:rsidRDefault="00CF4A6E" w:rsidP="00587366">
      <w:r>
        <w:separator/>
      </w:r>
    </w:p>
  </w:footnote>
  <w:footnote w:type="continuationSeparator" w:id="0">
    <w:p w14:paraId="3707D989" w14:textId="77777777" w:rsidR="00CF4A6E" w:rsidRDefault="00CF4A6E" w:rsidP="00587366">
      <w:r>
        <w:continuationSeparator/>
      </w:r>
    </w:p>
  </w:footnote>
  <w:footnote w:id="1">
    <w:p w14:paraId="5057D611" w14:textId="77777777" w:rsidR="00CF4A6E" w:rsidRDefault="00CF4A6E" w:rsidP="003B6F7B">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07F9AD52" w14:textId="77777777" w:rsidR="00CF4A6E" w:rsidRDefault="00CF4A6E" w:rsidP="00A32F9D">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El artículo 3, fracción XXIII de la Ley de Transparencia y Acceso a la Información Pública del Estado de México y Municipios la define como la contenida en documentos públicos o privados que refiera a la vida privada y/o los datos personales, que no son de acceso público;</w:t>
      </w:r>
    </w:p>
  </w:footnote>
  <w:footnote w:id="3">
    <w:p w14:paraId="410C2C9D" w14:textId="77777777" w:rsidR="00CF4A6E" w:rsidRPr="00034B44" w:rsidRDefault="00CF4A6E"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CF4A6E" w:rsidRPr="00034B44" w:rsidRDefault="00CF4A6E"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3E5CC9D1" w14:textId="77777777" w:rsidR="00CF4A6E" w:rsidRPr="00034B44" w:rsidRDefault="00CF4A6E"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8B73963" w14:textId="77777777" w:rsidR="00CF4A6E" w:rsidRPr="00034B44" w:rsidRDefault="00CF4A6E"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CF4A6E" w:rsidRPr="00034B44" w:rsidRDefault="00CF4A6E"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CF4A6E" w:rsidRPr="00034B44" w:rsidRDefault="00CF4A6E"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7CAE56BE" w14:textId="77777777" w:rsidR="00CF4A6E" w:rsidRPr="00034B44" w:rsidRDefault="00CF4A6E"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4742BA26" w14:textId="77777777" w:rsidR="00CF4A6E" w:rsidRPr="00034B44" w:rsidRDefault="00CF4A6E"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CF4A6E" w:rsidRPr="00034B44" w:rsidRDefault="00CF4A6E"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CF4A6E" w:rsidRPr="00034B44" w:rsidRDefault="00CF4A6E"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CF4A6E" w:rsidRDefault="00CF4A6E">
    <w:pPr>
      <w:pStyle w:val="Encabezado"/>
    </w:pPr>
    <w:r>
      <w:tab/>
    </w:r>
    <w:r>
      <w:tab/>
    </w:r>
  </w:p>
  <w:p w14:paraId="64F5F23E" w14:textId="390690E5" w:rsidR="00CF4A6E" w:rsidRDefault="00CF4A6E">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F4A6E" w:rsidRPr="00E1705A" w14:paraId="07F2896E" w14:textId="77777777" w:rsidTr="0095485F">
      <w:trPr>
        <w:trHeight w:val="138"/>
      </w:trPr>
      <w:tc>
        <w:tcPr>
          <w:tcW w:w="2552" w:type="dxa"/>
          <w:vAlign w:val="center"/>
        </w:tcPr>
        <w:p w14:paraId="4A5B1974" w14:textId="77777777" w:rsidR="00CF4A6E" w:rsidRPr="00E1705A" w:rsidRDefault="00CF4A6E"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2859DBD8" w:rsidR="00CF4A6E" w:rsidRPr="00E1705A" w:rsidRDefault="00CF4A6E" w:rsidP="009573B2">
          <w:pPr>
            <w:pStyle w:val="Encabezado"/>
            <w:rPr>
              <w:rFonts w:ascii="Palatino Linotype" w:hAnsi="Palatino Linotype"/>
              <w:b/>
              <w:sz w:val="22"/>
              <w:szCs w:val="22"/>
            </w:rPr>
          </w:pPr>
          <w:r>
            <w:rPr>
              <w:rFonts w:ascii="Palatino Linotype" w:hAnsi="Palatino Linotype" w:cs="Arial"/>
              <w:b/>
              <w:bCs/>
              <w:sz w:val="22"/>
              <w:szCs w:val="22"/>
              <w:lang w:eastAsia="es-MX"/>
            </w:rPr>
            <w:t>01088/INFOEM/IP/RR/2019</w:t>
          </w:r>
        </w:p>
      </w:tc>
    </w:tr>
    <w:tr w:rsidR="00CF4A6E" w:rsidRPr="00E1705A" w14:paraId="095EB01B" w14:textId="77777777" w:rsidTr="0095485F">
      <w:trPr>
        <w:trHeight w:val="321"/>
      </w:trPr>
      <w:tc>
        <w:tcPr>
          <w:tcW w:w="2552" w:type="dxa"/>
          <w:vAlign w:val="center"/>
        </w:tcPr>
        <w:p w14:paraId="6E000A51" w14:textId="4DA3E277" w:rsidR="00CF4A6E" w:rsidRPr="00E1705A" w:rsidRDefault="00CF4A6E"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1AE21DC9" w:rsidR="00CF4A6E" w:rsidRPr="00E1705A" w:rsidRDefault="00CF4A6E" w:rsidP="001149E4">
          <w:pPr>
            <w:pStyle w:val="Encabezado"/>
            <w:rPr>
              <w:rFonts w:ascii="Palatino Linotype" w:hAnsi="Palatino Linotype"/>
              <w:b/>
              <w:sz w:val="22"/>
              <w:szCs w:val="22"/>
            </w:rPr>
          </w:pPr>
          <w:r>
            <w:rPr>
              <w:rFonts w:ascii="Palatino Linotype" w:hAnsi="Palatino Linotype"/>
              <w:b/>
              <w:sz w:val="22"/>
              <w:szCs w:val="22"/>
            </w:rPr>
            <w:t>Fiscalía General de Justicia del Estado de México</w:t>
          </w:r>
        </w:p>
      </w:tc>
    </w:tr>
    <w:tr w:rsidR="00CF4A6E" w:rsidRPr="00E1705A" w14:paraId="14F3CE0D" w14:textId="77777777" w:rsidTr="0095485F">
      <w:trPr>
        <w:trHeight w:val="321"/>
      </w:trPr>
      <w:tc>
        <w:tcPr>
          <w:tcW w:w="2552" w:type="dxa"/>
          <w:vAlign w:val="center"/>
        </w:tcPr>
        <w:p w14:paraId="12248485" w14:textId="2D643AEB" w:rsidR="00CF4A6E" w:rsidRPr="00E1705A" w:rsidRDefault="00CF4A6E"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CF4A6E" w:rsidRPr="00E1705A" w:rsidRDefault="00CF4A6E"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CF4A6E" w:rsidRDefault="00CF4A6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F4A6E" w:rsidRDefault="00CF4A6E"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CF4A6E" w:rsidRPr="00182113" w14:paraId="665387B4" w14:textId="77777777" w:rsidTr="0095485F">
      <w:trPr>
        <w:trHeight w:val="138"/>
      </w:trPr>
      <w:tc>
        <w:tcPr>
          <w:tcW w:w="2551" w:type="dxa"/>
          <w:vAlign w:val="center"/>
        </w:tcPr>
        <w:p w14:paraId="01509DD6" w14:textId="77777777" w:rsidR="00CF4A6E" w:rsidRPr="005B118B" w:rsidRDefault="00CF4A6E"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24277A92" w:rsidR="00CF4A6E" w:rsidRPr="005B118B" w:rsidRDefault="00CF4A6E" w:rsidP="00CC360E">
          <w:pPr>
            <w:pStyle w:val="Encabezado"/>
            <w:rPr>
              <w:rFonts w:ascii="Palatino Linotype" w:hAnsi="Palatino Linotype"/>
              <w:b/>
              <w:sz w:val="22"/>
              <w:szCs w:val="22"/>
            </w:rPr>
          </w:pPr>
          <w:r>
            <w:rPr>
              <w:rFonts w:ascii="Palatino Linotype" w:hAnsi="Palatino Linotype" w:cs="Arial"/>
              <w:b/>
              <w:bCs/>
              <w:sz w:val="22"/>
              <w:szCs w:val="22"/>
              <w:lang w:eastAsia="es-MX"/>
            </w:rPr>
            <w:t>01088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CF4A6E" w:rsidRPr="00182113" w14:paraId="78C9F2F4" w14:textId="77777777" w:rsidTr="0095485F">
      <w:trPr>
        <w:trHeight w:val="227"/>
      </w:trPr>
      <w:tc>
        <w:tcPr>
          <w:tcW w:w="2551" w:type="dxa"/>
          <w:vAlign w:val="center"/>
        </w:tcPr>
        <w:p w14:paraId="2D89FED3" w14:textId="77777777" w:rsidR="00CF4A6E" w:rsidRPr="005B118B" w:rsidRDefault="00CF4A6E"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DF58FAA" w:rsidR="00CF4A6E" w:rsidRPr="005B118B" w:rsidRDefault="00CF4A6E" w:rsidP="00920A0E">
          <w:pPr>
            <w:pStyle w:val="Encabezado"/>
            <w:rPr>
              <w:rFonts w:ascii="Palatino Linotype" w:hAnsi="Palatino Linotype"/>
              <w:b/>
              <w:sz w:val="22"/>
              <w:szCs w:val="22"/>
            </w:rPr>
          </w:pPr>
          <w:r w:rsidRPr="00CF4A6E">
            <w:rPr>
              <w:rFonts w:ascii="Palatino Linotype" w:hAnsi="Palatino Linotype"/>
              <w:b/>
              <w:sz w:val="22"/>
              <w:szCs w:val="22"/>
              <w:highlight w:val="black"/>
            </w:rPr>
            <w:t>------------------------------</w:t>
          </w:r>
        </w:p>
      </w:tc>
    </w:tr>
    <w:tr w:rsidR="00CF4A6E" w:rsidRPr="00182113" w14:paraId="1A862673" w14:textId="77777777" w:rsidTr="0095485F">
      <w:trPr>
        <w:trHeight w:val="232"/>
      </w:trPr>
      <w:tc>
        <w:tcPr>
          <w:tcW w:w="2551" w:type="dxa"/>
          <w:vAlign w:val="center"/>
        </w:tcPr>
        <w:p w14:paraId="767A6F60" w14:textId="77777777" w:rsidR="00CF4A6E" w:rsidRPr="005B118B" w:rsidRDefault="00CF4A6E"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23148AE" w:rsidR="00CF4A6E" w:rsidRPr="005B118B" w:rsidRDefault="00CF4A6E" w:rsidP="00FB1F4A">
          <w:pPr>
            <w:pStyle w:val="Encabezado"/>
            <w:rPr>
              <w:rFonts w:ascii="Palatino Linotype" w:hAnsi="Palatino Linotype"/>
              <w:b/>
              <w:sz w:val="22"/>
              <w:szCs w:val="22"/>
            </w:rPr>
          </w:pPr>
          <w:r>
            <w:rPr>
              <w:rFonts w:ascii="Palatino Linotype" w:hAnsi="Palatino Linotype"/>
              <w:b/>
              <w:sz w:val="22"/>
              <w:szCs w:val="22"/>
            </w:rPr>
            <w:t>Fiscalía General de Justicia del Estado de México</w:t>
          </w:r>
        </w:p>
      </w:tc>
    </w:tr>
    <w:tr w:rsidR="00CF4A6E" w:rsidRPr="00182113" w14:paraId="4416531B" w14:textId="77777777" w:rsidTr="0095485F">
      <w:trPr>
        <w:trHeight w:val="320"/>
      </w:trPr>
      <w:tc>
        <w:tcPr>
          <w:tcW w:w="2551" w:type="dxa"/>
          <w:vAlign w:val="center"/>
        </w:tcPr>
        <w:p w14:paraId="277DD3E2" w14:textId="77777777" w:rsidR="00CF4A6E" w:rsidRPr="005B118B" w:rsidRDefault="00CF4A6E"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CF4A6E" w:rsidRPr="005B118B" w:rsidRDefault="00CF4A6E"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CF4A6E" w:rsidRDefault="00CF4A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8F54F38"/>
    <w:multiLevelType w:val="hybridMultilevel"/>
    <w:tmpl w:val="B51C751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583504"/>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C9C3830"/>
    <w:multiLevelType w:val="hybridMultilevel"/>
    <w:tmpl w:val="A0DE029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7">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1">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3C7984"/>
    <w:multiLevelType w:val="hybridMultilevel"/>
    <w:tmpl w:val="9DF6763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4">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8"/>
  </w:num>
  <w:num w:numId="3">
    <w:abstractNumId w:val="20"/>
  </w:num>
  <w:num w:numId="4">
    <w:abstractNumId w:val="4"/>
  </w:num>
  <w:num w:numId="5">
    <w:abstractNumId w:val="29"/>
  </w:num>
  <w:num w:numId="6">
    <w:abstractNumId w:val="15"/>
  </w:num>
  <w:num w:numId="7">
    <w:abstractNumId w:val="16"/>
  </w:num>
  <w:num w:numId="8">
    <w:abstractNumId w:val="13"/>
  </w:num>
  <w:num w:numId="9">
    <w:abstractNumId w:val="11"/>
  </w:num>
  <w:num w:numId="10">
    <w:abstractNumId w:val="26"/>
  </w:num>
  <w:num w:numId="11">
    <w:abstractNumId w:val="24"/>
  </w:num>
  <w:num w:numId="12">
    <w:abstractNumId w:val="25"/>
  </w:num>
  <w:num w:numId="13">
    <w:abstractNumId w:val="21"/>
  </w:num>
  <w:num w:numId="14">
    <w:abstractNumId w:val="34"/>
  </w:num>
  <w:num w:numId="15">
    <w:abstractNumId w:val="27"/>
  </w:num>
  <w:num w:numId="16">
    <w:abstractNumId w:val="31"/>
  </w:num>
  <w:num w:numId="17">
    <w:abstractNumId w:val="6"/>
  </w:num>
  <w:num w:numId="18">
    <w:abstractNumId w:val="32"/>
  </w:num>
  <w:num w:numId="19">
    <w:abstractNumId w:val="3"/>
  </w:num>
  <w:num w:numId="20">
    <w:abstractNumId w:val="12"/>
  </w:num>
  <w:num w:numId="21">
    <w:abstractNumId w:val="19"/>
  </w:num>
  <w:num w:numId="22">
    <w:abstractNumId w:val="17"/>
  </w:num>
  <w:num w:numId="23">
    <w:abstractNumId w:val="33"/>
  </w:num>
  <w:num w:numId="24">
    <w:abstractNumId w:val="30"/>
  </w:num>
  <w:num w:numId="25">
    <w:abstractNumId w:val="22"/>
  </w:num>
  <w:num w:numId="26">
    <w:abstractNumId w:val="2"/>
  </w:num>
  <w:num w:numId="27">
    <w:abstractNumId w:val="0"/>
  </w:num>
  <w:num w:numId="28">
    <w:abstractNumId w:val="9"/>
  </w:num>
  <w:num w:numId="29">
    <w:abstractNumId w:val="18"/>
  </w:num>
  <w:num w:numId="30">
    <w:abstractNumId w:val="14"/>
  </w:num>
  <w:num w:numId="31">
    <w:abstractNumId w:val="23"/>
  </w:num>
  <w:num w:numId="32">
    <w:abstractNumId w:val="5"/>
  </w:num>
  <w:num w:numId="33">
    <w:abstractNumId w:val="1"/>
  </w:num>
  <w:num w:numId="34">
    <w:abstractNumId w:val="7"/>
  </w:num>
  <w:num w:numId="3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3944"/>
    <w:rsid w:val="0008542A"/>
    <w:rsid w:val="0009065C"/>
    <w:rsid w:val="00090A45"/>
    <w:rsid w:val="00093278"/>
    <w:rsid w:val="0009482B"/>
    <w:rsid w:val="00096045"/>
    <w:rsid w:val="000A0262"/>
    <w:rsid w:val="000A2F40"/>
    <w:rsid w:val="000A357C"/>
    <w:rsid w:val="000A487A"/>
    <w:rsid w:val="000A5750"/>
    <w:rsid w:val="000A57B8"/>
    <w:rsid w:val="000A77ED"/>
    <w:rsid w:val="000B146E"/>
    <w:rsid w:val="000B1620"/>
    <w:rsid w:val="000B2479"/>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4D26"/>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3093"/>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09A1"/>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0DB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6D9D"/>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6F7B"/>
    <w:rsid w:val="003B7F49"/>
    <w:rsid w:val="003C3DCD"/>
    <w:rsid w:val="003C5056"/>
    <w:rsid w:val="003C7282"/>
    <w:rsid w:val="003D3371"/>
    <w:rsid w:val="003D46D0"/>
    <w:rsid w:val="003D4A6F"/>
    <w:rsid w:val="003E2043"/>
    <w:rsid w:val="003E381E"/>
    <w:rsid w:val="003E5020"/>
    <w:rsid w:val="003E70FB"/>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16CD2"/>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3FD2"/>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5180"/>
    <w:rsid w:val="004E5536"/>
    <w:rsid w:val="004F028B"/>
    <w:rsid w:val="004F180C"/>
    <w:rsid w:val="004F41BB"/>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9FE"/>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90C"/>
    <w:rsid w:val="00595B8D"/>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649"/>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66C5"/>
    <w:rsid w:val="00707096"/>
    <w:rsid w:val="00711B2B"/>
    <w:rsid w:val="00711F33"/>
    <w:rsid w:val="00715428"/>
    <w:rsid w:val="007175A3"/>
    <w:rsid w:val="0071789F"/>
    <w:rsid w:val="00717991"/>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2773"/>
    <w:rsid w:val="00774DFD"/>
    <w:rsid w:val="00776AF5"/>
    <w:rsid w:val="00777013"/>
    <w:rsid w:val="00777A1A"/>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6C08"/>
    <w:rsid w:val="007D703F"/>
    <w:rsid w:val="007D709E"/>
    <w:rsid w:val="007D7EF3"/>
    <w:rsid w:val="007E30E1"/>
    <w:rsid w:val="007E417F"/>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2291"/>
    <w:rsid w:val="00812E2C"/>
    <w:rsid w:val="008167F5"/>
    <w:rsid w:val="00820091"/>
    <w:rsid w:val="008200A3"/>
    <w:rsid w:val="008257FE"/>
    <w:rsid w:val="00826660"/>
    <w:rsid w:val="0083026A"/>
    <w:rsid w:val="0083163C"/>
    <w:rsid w:val="00833002"/>
    <w:rsid w:val="008370E5"/>
    <w:rsid w:val="008400CC"/>
    <w:rsid w:val="00840559"/>
    <w:rsid w:val="00843588"/>
    <w:rsid w:val="008463CD"/>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6CF"/>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B58DB"/>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3F18"/>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0A0E"/>
    <w:rsid w:val="00930A12"/>
    <w:rsid w:val="009316E9"/>
    <w:rsid w:val="00931874"/>
    <w:rsid w:val="0093243C"/>
    <w:rsid w:val="00935384"/>
    <w:rsid w:val="00940E57"/>
    <w:rsid w:val="00941409"/>
    <w:rsid w:val="00942DB3"/>
    <w:rsid w:val="0094362A"/>
    <w:rsid w:val="00945309"/>
    <w:rsid w:val="00951D15"/>
    <w:rsid w:val="00953E8D"/>
    <w:rsid w:val="0095485F"/>
    <w:rsid w:val="0095513F"/>
    <w:rsid w:val="00955339"/>
    <w:rsid w:val="009563A5"/>
    <w:rsid w:val="009573B2"/>
    <w:rsid w:val="009606E6"/>
    <w:rsid w:val="00962F40"/>
    <w:rsid w:val="00965C4A"/>
    <w:rsid w:val="009703CF"/>
    <w:rsid w:val="00970F42"/>
    <w:rsid w:val="00972668"/>
    <w:rsid w:val="009727B4"/>
    <w:rsid w:val="0097281C"/>
    <w:rsid w:val="00975145"/>
    <w:rsid w:val="009756E9"/>
    <w:rsid w:val="00975C87"/>
    <w:rsid w:val="00975E7A"/>
    <w:rsid w:val="00975EBD"/>
    <w:rsid w:val="0098253C"/>
    <w:rsid w:val="00982B0A"/>
    <w:rsid w:val="00982F3B"/>
    <w:rsid w:val="00985E23"/>
    <w:rsid w:val="009864F1"/>
    <w:rsid w:val="00992F53"/>
    <w:rsid w:val="009942EC"/>
    <w:rsid w:val="00994D80"/>
    <w:rsid w:val="009974ED"/>
    <w:rsid w:val="0099752D"/>
    <w:rsid w:val="009A101D"/>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40D4"/>
    <w:rsid w:val="009F50DE"/>
    <w:rsid w:val="009F6BE1"/>
    <w:rsid w:val="009F728F"/>
    <w:rsid w:val="009F7BB0"/>
    <w:rsid w:val="00A05CF7"/>
    <w:rsid w:val="00A07D84"/>
    <w:rsid w:val="00A11AF8"/>
    <w:rsid w:val="00A12D58"/>
    <w:rsid w:val="00A13811"/>
    <w:rsid w:val="00A14ECC"/>
    <w:rsid w:val="00A23406"/>
    <w:rsid w:val="00A235D0"/>
    <w:rsid w:val="00A247D7"/>
    <w:rsid w:val="00A2528B"/>
    <w:rsid w:val="00A26007"/>
    <w:rsid w:val="00A2603D"/>
    <w:rsid w:val="00A274EA"/>
    <w:rsid w:val="00A30433"/>
    <w:rsid w:val="00A3221A"/>
    <w:rsid w:val="00A3276A"/>
    <w:rsid w:val="00A32F9D"/>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932"/>
    <w:rsid w:val="00AE2C6E"/>
    <w:rsid w:val="00AE2F13"/>
    <w:rsid w:val="00AE31B4"/>
    <w:rsid w:val="00AE47F9"/>
    <w:rsid w:val="00AE550B"/>
    <w:rsid w:val="00AE7FC4"/>
    <w:rsid w:val="00AF1F04"/>
    <w:rsid w:val="00AF4C3E"/>
    <w:rsid w:val="00AF6E5C"/>
    <w:rsid w:val="00AF7C72"/>
    <w:rsid w:val="00B00B11"/>
    <w:rsid w:val="00B016F7"/>
    <w:rsid w:val="00B01906"/>
    <w:rsid w:val="00B03EFB"/>
    <w:rsid w:val="00B055B9"/>
    <w:rsid w:val="00B0770C"/>
    <w:rsid w:val="00B1018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8FB"/>
    <w:rsid w:val="00C10CB5"/>
    <w:rsid w:val="00C14439"/>
    <w:rsid w:val="00C1547B"/>
    <w:rsid w:val="00C15817"/>
    <w:rsid w:val="00C20AD3"/>
    <w:rsid w:val="00C2139F"/>
    <w:rsid w:val="00C260B5"/>
    <w:rsid w:val="00C274ED"/>
    <w:rsid w:val="00C3172F"/>
    <w:rsid w:val="00C3554A"/>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86C8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6F66"/>
    <w:rsid w:val="00CE7E6A"/>
    <w:rsid w:val="00CF01E7"/>
    <w:rsid w:val="00CF377E"/>
    <w:rsid w:val="00CF3DE0"/>
    <w:rsid w:val="00CF4A6E"/>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5C88"/>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BAD"/>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55F"/>
    <w:rsid w:val="00DA4F3C"/>
    <w:rsid w:val="00DA5674"/>
    <w:rsid w:val="00DB2E45"/>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FC7"/>
    <w:rsid w:val="00E42780"/>
    <w:rsid w:val="00E43ABE"/>
    <w:rsid w:val="00E445BD"/>
    <w:rsid w:val="00E449BA"/>
    <w:rsid w:val="00E45C03"/>
    <w:rsid w:val="00E503D5"/>
    <w:rsid w:val="00E509F5"/>
    <w:rsid w:val="00E51934"/>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45F3"/>
    <w:rsid w:val="00F45B7A"/>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FC0"/>
    <w:rsid w:val="00F77CE3"/>
    <w:rsid w:val="00F835ED"/>
    <w:rsid w:val="00F84541"/>
    <w:rsid w:val="00F84995"/>
    <w:rsid w:val="00F85237"/>
    <w:rsid w:val="00F85279"/>
    <w:rsid w:val="00F85F15"/>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1C5F"/>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7B"/>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3B6F7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00974099">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37783072">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587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35873.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9009-BD97-4813-AFCB-CC4F535D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59</Pages>
  <Words>11251</Words>
  <Characters>61884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2019-05-14T23:19:00Z</cp:lastPrinted>
  <dcterms:created xsi:type="dcterms:W3CDTF">2019-05-14T15:48:00Z</dcterms:created>
  <dcterms:modified xsi:type="dcterms:W3CDTF">2019-06-18T16:39:00Z</dcterms:modified>
</cp:coreProperties>
</file>