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8E4" w:rsidRDefault="006168E4" w:rsidP="00844569">
      <w:pPr>
        <w:shd w:val="clear" w:color="auto" w:fill="FFFFFF"/>
        <w:spacing w:before="240" w:line="360" w:lineRule="auto"/>
        <w:jc w:val="both"/>
        <w:rPr>
          <w:rFonts w:ascii="Palatino Linotype" w:eastAsia="Times New Roman" w:hAnsi="Palatino Linotype" w:cs="Arial"/>
          <w:color w:val="000000"/>
          <w:sz w:val="24"/>
          <w:szCs w:val="24"/>
          <w:lang w:eastAsia="es-MX"/>
        </w:rPr>
      </w:pPr>
      <w:r w:rsidRPr="0007011C">
        <w:rPr>
          <w:rFonts w:ascii="Palatino Linotype" w:eastAsia="Times New Roman" w:hAnsi="Palatino Linotype" w:cs="Arial"/>
          <w:color w:val="000000"/>
          <w:sz w:val="24"/>
          <w:szCs w:val="24"/>
          <w:lang w:eastAsia="es-MX"/>
        </w:rPr>
        <w:t xml:space="preserve">Resolución del Pleno del </w:t>
      </w:r>
      <w:r>
        <w:rPr>
          <w:rFonts w:ascii="Palatino Linotype" w:eastAsia="Times New Roman" w:hAnsi="Palatino Linotype" w:cs="Arial"/>
          <w:color w:val="000000"/>
          <w:sz w:val="24"/>
          <w:szCs w:val="24"/>
          <w:lang w:eastAsia="es-MX"/>
        </w:rPr>
        <w:t>Instituto de Transparencia, Acceso a la Información Pública y Protección de Datos Personales del Estado de México y Municipios</w:t>
      </w:r>
      <w:r w:rsidRPr="0007011C">
        <w:rPr>
          <w:rFonts w:ascii="Palatino Linotype" w:eastAsia="Times New Roman" w:hAnsi="Palatino Linotype" w:cs="Arial"/>
          <w:color w:val="000000"/>
          <w:sz w:val="24"/>
          <w:szCs w:val="24"/>
          <w:lang w:eastAsia="es-MX"/>
        </w:rPr>
        <w:t xml:space="preserve">, </w:t>
      </w:r>
      <w:r>
        <w:rPr>
          <w:rFonts w:ascii="Palatino Linotype" w:eastAsia="Times New Roman" w:hAnsi="Palatino Linotype" w:cs="Arial"/>
          <w:color w:val="000000"/>
          <w:sz w:val="24"/>
          <w:szCs w:val="24"/>
          <w:lang w:eastAsia="es-MX"/>
        </w:rPr>
        <w:t xml:space="preserve">con domicilio en </w:t>
      </w:r>
      <w:r w:rsidRPr="0007011C">
        <w:rPr>
          <w:rFonts w:ascii="Palatino Linotype" w:eastAsia="Times New Roman" w:hAnsi="Palatino Linotype" w:cs="Arial"/>
          <w:color w:val="000000"/>
          <w:sz w:val="24"/>
          <w:szCs w:val="24"/>
          <w:lang w:eastAsia="es-MX"/>
        </w:rPr>
        <w:t xml:space="preserve">Metepec, </w:t>
      </w:r>
      <w:r>
        <w:rPr>
          <w:rFonts w:ascii="Palatino Linotype" w:eastAsia="Times New Roman" w:hAnsi="Palatino Linotype" w:cs="Arial"/>
          <w:color w:val="000000"/>
          <w:sz w:val="24"/>
          <w:szCs w:val="24"/>
          <w:lang w:eastAsia="es-MX"/>
        </w:rPr>
        <w:t xml:space="preserve">Estado de </w:t>
      </w:r>
      <w:r w:rsidRPr="00CC6625">
        <w:rPr>
          <w:rFonts w:ascii="Palatino Linotype" w:eastAsia="Times New Roman" w:hAnsi="Palatino Linotype" w:cs="Arial"/>
          <w:color w:val="000000"/>
          <w:sz w:val="24"/>
          <w:szCs w:val="24"/>
          <w:lang w:eastAsia="es-MX"/>
        </w:rPr>
        <w:t>México</w:t>
      </w:r>
      <w:r w:rsidRPr="00FC275C">
        <w:rPr>
          <w:rFonts w:ascii="Palatino Linotype" w:eastAsia="Times New Roman" w:hAnsi="Palatino Linotype" w:cs="Arial"/>
          <w:color w:val="000000"/>
          <w:sz w:val="24"/>
          <w:szCs w:val="24"/>
          <w:lang w:eastAsia="es-MX"/>
        </w:rPr>
        <w:t xml:space="preserve">, </w:t>
      </w:r>
      <w:r w:rsidR="00460A28" w:rsidRPr="000D6FF6">
        <w:rPr>
          <w:rFonts w:ascii="Palatino Linotype" w:eastAsia="Times New Roman" w:hAnsi="Palatino Linotype" w:cs="Arial"/>
          <w:color w:val="000000"/>
          <w:sz w:val="24"/>
          <w:szCs w:val="24"/>
          <w:lang w:eastAsia="es-MX"/>
        </w:rPr>
        <w:t xml:space="preserve">a </w:t>
      </w:r>
      <w:r w:rsidR="00BA4A15">
        <w:rPr>
          <w:rFonts w:ascii="Palatino Linotype" w:eastAsia="Times New Roman" w:hAnsi="Palatino Linotype" w:cs="Arial"/>
          <w:color w:val="000000"/>
          <w:sz w:val="24"/>
          <w:szCs w:val="24"/>
          <w:lang w:eastAsia="es-MX"/>
        </w:rPr>
        <w:t>veinticuatro de abril de dos mil diecinueve</w:t>
      </w:r>
      <w:r w:rsidRPr="000D6FF6">
        <w:rPr>
          <w:rFonts w:ascii="Palatino Linotype" w:eastAsia="Times New Roman" w:hAnsi="Palatino Linotype" w:cs="Arial"/>
          <w:color w:val="000000"/>
          <w:sz w:val="24"/>
          <w:szCs w:val="24"/>
          <w:lang w:eastAsia="es-MX"/>
        </w:rPr>
        <w:t>.</w:t>
      </w:r>
    </w:p>
    <w:p w:rsidR="006168E4" w:rsidRPr="00F07740" w:rsidRDefault="006168E4" w:rsidP="00844569">
      <w:pPr>
        <w:shd w:val="clear" w:color="auto" w:fill="FFFFFF"/>
        <w:spacing w:before="240" w:line="360" w:lineRule="auto"/>
        <w:jc w:val="both"/>
        <w:rPr>
          <w:rFonts w:ascii="Palatino Linotype" w:eastAsia="Times New Roman" w:hAnsi="Palatino Linotype" w:cs="Arial"/>
          <w:color w:val="000000"/>
          <w:sz w:val="24"/>
          <w:szCs w:val="24"/>
          <w:lang w:eastAsia="es-MX"/>
        </w:rPr>
      </w:pPr>
    </w:p>
    <w:p w:rsidR="006168E4" w:rsidRDefault="006168E4" w:rsidP="00844569">
      <w:pPr>
        <w:tabs>
          <w:tab w:val="left" w:pos="1701"/>
        </w:tabs>
        <w:spacing w:before="240" w:line="360" w:lineRule="auto"/>
        <w:jc w:val="both"/>
        <w:rPr>
          <w:rFonts w:ascii="Palatino Linotype" w:hAnsi="Palatino Linotype" w:cs="Arial"/>
          <w:sz w:val="24"/>
        </w:rPr>
      </w:pPr>
      <w:r w:rsidRPr="00F403EA">
        <w:rPr>
          <w:rFonts w:ascii="Palatino Linotype" w:hAnsi="Palatino Linotype" w:cs="Arial"/>
          <w:b/>
          <w:sz w:val="24"/>
        </w:rPr>
        <w:t>VISTO</w:t>
      </w:r>
      <w:r w:rsidRPr="00F403EA">
        <w:rPr>
          <w:rFonts w:ascii="Palatino Linotype" w:hAnsi="Palatino Linotype" w:cs="Arial"/>
          <w:sz w:val="24"/>
        </w:rPr>
        <w:t xml:space="preserve"> el expediente electrónico formado con motivo del recurso de revisión número </w:t>
      </w:r>
      <w:r w:rsidR="00BA4A15" w:rsidRPr="00BA4A15">
        <w:rPr>
          <w:rFonts w:ascii="Palatino Linotype" w:hAnsi="Palatino Linotype" w:cs="Arial"/>
          <w:b/>
          <w:bCs/>
          <w:sz w:val="24"/>
          <w:lang w:eastAsia="es-MX"/>
        </w:rPr>
        <w:t>01085/INFOEM/IP/RR/2019</w:t>
      </w:r>
      <w:r w:rsidRPr="00F403EA">
        <w:rPr>
          <w:rFonts w:ascii="Palatino Linotype" w:hAnsi="Palatino Linotype" w:cs="Arial"/>
          <w:sz w:val="24"/>
        </w:rPr>
        <w:t xml:space="preserve">, </w:t>
      </w:r>
      <w:r w:rsidR="00F51E44">
        <w:rPr>
          <w:rFonts w:ascii="Palatino Linotype" w:hAnsi="Palatino Linotype" w:cs="Arial"/>
          <w:sz w:val="24"/>
          <w:szCs w:val="24"/>
        </w:rPr>
        <w:t>interpuesto por l</w:t>
      </w:r>
      <w:r w:rsidR="00486142">
        <w:rPr>
          <w:rFonts w:ascii="Palatino Linotype" w:hAnsi="Palatino Linotype" w:cs="Arial"/>
          <w:sz w:val="24"/>
          <w:szCs w:val="24"/>
        </w:rPr>
        <w:t>a</w:t>
      </w:r>
      <w:r w:rsidRPr="00F403EA">
        <w:rPr>
          <w:rFonts w:ascii="Palatino Linotype" w:hAnsi="Palatino Linotype" w:cs="Arial"/>
          <w:sz w:val="24"/>
          <w:szCs w:val="24"/>
        </w:rPr>
        <w:t xml:space="preserve"> </w:t>
      </w:r>
      <w:r w:rsidRPr="00F403EA">
        <w:rPr>
          <w:rFonts w:ascii="Palatino Linotype" w:hAnsi="Palatino Linotype" w:cs="Arial"/>
          <w:b/>
          <w:sz w:val="24"/>
          <w:szCs w:val="24"/>
        </w:rPr>
        <w:t xml:space="preserve">C. </w:t>
      </w:r>
      <w:r w:rsidR="001C2DCD">
        <w:rPr>
          <w:rFonts w:ascii="Palatino Linotype" w:hAnsi="Palatino Linotype" w:cs="Arial"/>
          <w:b/>
          <w:sz w:val="24"/>
          <w:szCs w:val="24"/>
        </w:rPr>
        <w:t>XXXXXX XXXXX XXXXXXX</w:t>
      </w:r>
      <w:r w:rsidR="006B26E3">
        <w:rPr>
          <w:rFonts w:ascii="Palatino Linotype" w:hAnsi="Palatino Linotype" w:cs="Arial"/>
          <w:b/>
          <w:sz w:val="24"/>
          <w:szCs w:val="24"/>
        </w:rPr>
        <w:t>,</w:t>
      </w:r>
      <w:r w:rsidR="00D06CA0" w:rsidRPr="00F403EA">
        <w:rPr>
          <w:rFonts w:ascii="Palatino Linotype" w:hAnsi="Palatino Linotype" w:cs="Arial"/>
          <w:b/>
          <w:sz w:val="24"/>
          <w:szCs w:val="24"/>
        </w:rPr>
        <w:t xml:space="preserve"> </w:t>
      </w:r>
      <w:r w:rsidRPr="00F403EA">
        <w:rPr>
          <w:rFonts w:ascii="Palatino Linotype" w:hAnsi="Palatino Linotype" w:cs="Arial"/>
          <w:sz w:val="24"/>
          <w:szCs w:val="24"/>
        </w:rPr>
        <w:t xml:space="preserve">en lo sucesivo </w:t>
      </w:r>
      <w:r w:rsidR="00486142">
        <w:rPr>
          <w:rFonts w:ascii="Palatino Linotype" w:hAnsi="Palatino Linotype" w:cs="Arial"/>
          <w:b/>
          <w:sz w:val="24"/>
          <w:szCs w:val="24"/>
        </w:rPr>
        <w:t>La</w:t>
      </w:r>
      <w:r w:rsidR="00952219">
        <w:rPr>
          <w:rFonts w:ascii="Palatino Linotype" w:hAnsi="Palatino Linotype" w:cs="Arial"/>
          <w:b/>
          <w:sz w:val="24"/>
          <w:szCs w:val="24"/>
        </w:rPr>
        <w:t xml:space="preserve"> </w:t>
      </w:r>
      <w:r w:rsidRPr="00F403EA">
        <w:rPr>
          <w:rFonts w:ascii="Palatino Linotype" w:hAnsi="Palatino Linotype" w:cs="Arial"/>
          <w:b/>
          <w:sz w:val="24"/>
          <w:szCs w:val="24"/>
        </w:rPr>
        <w:t>Recurrente</w:t>
      </w:r>
      <w:r w:rsidRPr="00F403EA">
        <w:rPr>
          <w:rFonts w:ascii="Palatino Linotype" w:hAnsi="Palatino Linotype" w:cs="Arial"/>
          <w:sz w:val="24"/>
          <w:szCs w:val="24"/>
        </w:rPr>
        <w:t>, en contra de la respuesta de</w:t>
      </w:r>
      <w:r w:rsidR="00BA4A15">
        <w:rPr>
          <w:rFonts w:ascii="Palatino Linotype" w:hAnsi="Palatino Linotype" w:cs="Arial"/>
          <w:sz w:val="24"/>
          <w:szCs w:val="24"/>
        </w:rPr>
        <w:t>l</w:t>
      </w:r>
      <w:r w:rsidR="00F847C1">
        <w:rPr>
          <w:rFonts w:ascii="Palatino Linotype" w:hAnsi="Palatino Linotype" w:cs="Arial"/>
          <w:sz w:val="24"/>
          <w:szCs w:val="24"/>
        </w:rPr>
        <w:t xml:space="preserve"> </w:t>
      </w:r>
      <w:r w:rsidR="00BA4A15" w:rsidRPr="00BA4A15">
        <w:rPr>
          <w:rFonts w:ascii="Palatino Linotype" w:hAnsi="Palatino Linotype" w:cs="Arial"/>
          <w:b/>
          <w:sz w:val="24"/>
          <w:szCs w:val="24"/>
        </w:rPr>
        <w:t>Instituto de Transparencia, Acceso a la Información Pública y Protección de Datos Personales del Estado de México y Municipios</w:t>
      </w:r>
      <w:r w:rsidRPr="00F403EA">
        <w:rPr>
          <w:rFonts w:ascii="Palatino Linotype" w:hAnsi="Palatino Linotype" w:cs="Arial"/>
          <w:sz w:val="24"/>
          <w:szCs w:val="24"/>
        </w:rPr>
        <w:t>, en lo subsecuente</w:t>
      </w:r>
      <w:r w:rsidRPr="00F403EA">
        <w:rPr>
          <w:rFonts w:ascii="Palatino Linotype" w:hAnsi="Palatino Linotype" w:cs="Arial"/>
          <w:b/>
          <w:sz w:val="24"/>
          <w:szCs w:val="24"/>
        </w:rPr>
        <w:t xml:space="preserve"> El Sujeto Obligado, </w:t>
      </w:r>
      <w:r w:rsidRPr="00F403EA">
        <w:rPr>
          <w:rFonts w:ascii="Palatino Linotype" w:hAnsi="Palatino Linotype" w:cs="Arial"/>
          <w:sz w:val="24"/>
          <w:szCs w:val="24"/>
        </w:rPr>
        <w:t>se procede a</w:t>
      </w:r>
      <w:r w:rsidRPr="00F403EA">
        <w:rPr>
          <w:rFonts w:ascii="Palatino Linotype" w:hAnsi="Palatino Linotype" w:cs="Arial"/>
          <w:sz w:val="24"/>
        </w:rPr>
        <w:t xml:space="preserve"> dictar la presente resolución.</w:t>
      </w:r>
      <w:bookmarkStart w:id="0" w:name="_GoBack"/>
      <w:bookmarkEnd w:id="0"/>
    </w:p>
    <w:p w:rsidR="006168E4" w:rsidRDefault="006168E4" w:rsidP="00844569">
      <w:pPr>
        <w:tabs>
          <w:tab w:val="left" w:pos="1701"/>
        </w:tabs>
        <w:spacing w:before="240" w:line="360" w:lineRule="auto"/>
        <w:jc w:val="both"/>
        <w:rPr>
          <w:rFonts w:ascii="Palatino Linotype" w:hAnsi="Palatino Linotype" w:cs="Arial"/>
          <w:sz w:val="24"/>
        </w:rPr>
      </w:pPr>
    </w:p>
    <w:p w:rsidR="006168E4" w:rsidRPr="00F205B9" w:rsidRDefault="006168E4" w:rsidP="00844569">
      <w:pPr>
        <w:spacing w:before="240" w:after="240" w:line="360" w:lineRule="auto"/>
        <w:jc w:val="center"/>
        <w:rPr>
          <w:rFonts w:ascii="Palatino Linotype" w:hAnsi="Palatino Linotype"/>
          <w:b/>
          <w:sz w:val="28"/>
        </w:rPr>
      </w:pPr>
      <w:r>
        <w:rPr>
          <w:rFonts w:ascii="Palatino Linotype" w:hAnsi="Palatino Linotype"/>
          <w:b/>
          <w:sz w:val="28"/>
        </w:rPr>
        <w:t>A N T E C E D E N T E S   D E L   A S U N T O</w:t>
      </w:r>
    </w:p>
    <w:p w:rsidR="006168E4" w:rsidRDefault="006168E4" w:rsidP="00844569">
      <w:pPr>
        <w:spacing w:before="240" w:after="240" w:line="360" w:lineRule="auto"/>
        <w:jc w:val="both"/>
        <w:rPr>
          <w:rFonts w:ascii="Palatino Linotype" w:hAnsi="Palatino Linotype"/>
        </w:rPr>
      </w:pPr>
      <w:r>
        <w:rPr>
          <w:rFonts w:ascii="Palatino Linotype" w:hAnsi="Palatino Linotype" w:cs="Arial"/>
          <w:b/>
          <w:sz w:val="28"/>
        </w:rPr>
        <w:t>PRIMERO.</w:t>
      </w:r>
      <w:r>
        <w:rPr>
          <w:rFonts w:ascii="Palatino Linotype" w:hAnsi="Palatino Linotype" w:cs="Arial"/>
        </w:rPr>
        <w:t xml:space="preserve"> </w:t>
      </w:r>
      <w:r w:rsidRPr="0087163A">
        <w:rPr>
          <w:rFonts w:ascii="Palatino Linotype" w:hAnsi="Palatino Linotype"/>
          <w:b/>
          <w:sz w:val="28"/>
          <w:szCs w:val="28"/>
        </w:rPr>
        <w:t>De la Solicitud de Información.</w:t>
      </w:r>
    </w:p>
    <w:p w:rsidR="006168E4" w:rsidRPr="006B26E3" w:rsidRDefault="006168E4" w:rsidP="00844569">
      <w:pPr>
        <w:spacing w:before="240" w:line="360" w:lineRule="auto"/>
        <w:jc w:val="both"/>
        <w:rPr>
          <w:rFonts w:ascii="Palatino Linotype" w:hAnsi="Palatino Linotype" w:cs="Arial"/>
          <w:sz w:val="24"/>
          <w:szCs w:val="24"/>
        </w:rPr>
      </w:pPr>
      <w:r>
        <w:rPr>
          <w:rFonts w:ascii="Palatino Linotype" w:hAnsi="Palatino Linotype" w:cs="Arial"/>
          <w:sz w:val="24"/>
        </w:rPr>
        <w:t>Con fecha</w:t>
      </w:r>
      <w:r w:rsidR="00A33D8F">
        <w:rPr>
          <w:rFonts w:ascii="Palatino Linotype" w:hAnsi="Palatino Linotype" w:cs="Arial"/>
          <w:sz w:val="24"/>
        </w:rPr>
        <w:t xml:space="preserve"> </w:t>
      </w:r>
      <w:r w:rsidR="00BA4A15">
        <w:rPr>
          <w:rFonts w:ascii="Palatino Linotype" w:hAnsi="Palatino Linotype" w:cs="Arial"/>
          <w:sz w:val="24"/>
        </w:rPr>
        <w:t>dieciocho de enero de dos mil diecinueve</w:t>
      </w:r>
      <w:r>
        <w:rPr>
          <w:rFonts w:ascii="Palatino Linotype" w:hAnsi="Palatino Linotype" w:cs="Arial"/>
          <w:sz w:val="24"/>
        </w:rPr>
        <w:t xml:space="preserve">, </w:t>
      </w:r>
      <w:r w:rsidR="00285490">
        <w:rPr>
          <w:rFonts w:ascii="Palatino Linotype" w:hAnsi="Palatino Linotype" w:cs="Arial"/>
          <w:b/>
          <w:sz w:val="24"/>
        </w:rPr>
        <w:t>La</w:t>
      </w:r>
      <w:r>
        <w:rPr>
          <w:rFonts w:ascii="Palatino Linotype" w:hAnsi="Palatino Linotype" w:cs="Arial"/>
          <w:b/>
          <w:sz w:val="24"/>
        </w:rPr>
        <w:t xml:space="preserve"> Recurrente</w:t>
      </w:r>
      <w:r>
        <w:rPr>
          <w:rFonts w:ascii="Palatino Linotype" w:hAnsi="Palatino Linotype" w:cs="Arial"/>
          <w:sz w:val="24"/>
        </w:rPr>
        <w:t>, presentó a través del Sistema de Acceso a la Información Mexiquense (</w:t>
      </w:r>
      <w:r>
        <w:rPr>
          <w:rFonts w:ascii="Palatino Linotype" w:hAnsi="Palatino Linotype" w:cs="Arial"/>
          <w:b/>
          <w:sz w:val="24"/>
        </w:rPr>
        <w:t>SAIMEX)</w:t>
      </w:r>
      <w:r>
        <w:rPr>
          <w:rFonts w:ascii="Palatino Linotype" w:hAnsi="Palatino Linotype" w:cs="Arial"/>
          <w:sz w:val="24"/>
        </w:rPr>
        <w:t xml:space="preserve"> ante </w:t>
      </w:r>
      <w:r>
        <w:rPr>
          <w:rFonts w:ascii="Palatino Linotype" w:hAnsi="Palatino Linotype" w:cs="Arial"/>
          <w:b/>
          <w:sz w:val="24"/>
        </w:rPr>
        <w:t>El Sujeto Obligado</w:t>
      </w:r>
      <w:r>
        <w:rPr>
          <w:rFonts w:ascii="Palatino Linotype" w:hAnsi="Palatino Linotype" w:cs="Arial"/>
          <w:sz w:val="24"/>
        </w:rPr>
        <w:t>, solicitud de acceso a la información pública, registrada bajo el número de expediente</w:t>
      </w:r>
      <w:r>
        <w:rPr>
          <w:rFonts w:ascii="Palatino Linotype" w:hAnsi="Palatino Linotype" w:cs="Arial"/>
          <w:b/>
          <w:sz w:val="24"/>
        </w:rPr>
        <w:t xml:space="preserve"> </w:t>
      </w:r>
      <w:r w:rsidR="00BA4A15" w:rsidRPr="00BA4A15">
        <w:rPr>
          <w:rFonts w:ascii="Palatino Linotype" w:hAnsi="Palatino Linotype" w:cs="Arial"/>
          <w:b/>
          <w:sz w:val="24"/>
        </w:rPr>
        <w:t>00031/INFOEM/IP/2019</w:t>
      </w:r>
      <w:r w:rsidR="00BB29CD">
        <w:rPr>
          <w:rFonts w:ascii="Palatino Linotype" w:hAnsi="Palatino Linotype" w:cs="Arial"/>
          <w:sz w:val="24"/>
          <w:lang w:eastAsia="es-MX"/>
        </w:rPr>
        <w:t>,</w:t>
      </w:r>
      <w:r>
        <w:rPr>
          <w:rFonts w:ascii="Palatino Linotype" w:hAnsi="Palatino Linotype" w:cs="Arial"/>
          <w:b/>
          <w:sz w:val="24"/>
          <w:lang w:eastAsia="es-MX"/>
        </w:rPr>
        <w:t xml:space="preserve"> </w:t>
      </w:r>
      <w:r>
        <w:rPr>
          <w:rFonts w:ascii="Palatino Linotype" w:hAnsi="Palatino Linotype" w:cs="Arial"/>
          <w:sz w:val="24"/>
        </w:rPr>
        <w:t xml:space="preserve">mediante la cual solicitó información en el tenor </w:t>
      </w:r>
      <w:r w:rsidRPr="006B26E3">
        <w:rPr>
          <w:rFonts w:ascii="Palatino Linotype" w:hAnsi="Palatino Linotype" w:cs="Arial"/>
          <w:sz w:val="24"/>
          <w:szCs w:val="24"/>
        </w:rPr>
        <w:t>siguiente:</w:t>
      </w:r>
    </w:p>
    <w:p w:rsidR="006168E4" w:rsidRPr="006B26E3" w:rsidRDefault="00394A1E" w:rsidP="00BB7D8B">
      <w:pPr>
        <w:spacing w:line="240" w:lineRule="auto"/>
        <w:ind w:left="851" w:right="851"/>
        <w:jc w:val="both"/>
        <w:rPr>
          <w:rFonts w:ascii="Palatino Linotype" w:eastAsia="Times New Roman" w:hAnsi="Palatino Linotype" w:cs="Times New Roman"/>
          <w:i/>
          <w:sz w:val="24"/>
          <w:szCs w:val="24"/>
          <w:lang w:val="es-ES_tradnl" w:eastAsia="es-ES"/>
        </w:rPr>
      </w:pPr>
      <w:r w:rsidRPr="006B26E3">
        <w:rPr>
          <w:rFonts w:ascii="Palatino Linotype" w:eastAsia="Times New Roman" w:hAnsi="Palatino Linotype" w:cs="Times New Roman"/>
          <w:i/>
          <w:sz w:val="24"/>
          <w:szCs w:val="24"/>
          <w:lang w:val="es-ES_tradnl" w:eastAsia="es-ES"/>
        </w:rPr>
        <w:lastRenderedPageBreak/>
        <w:t>“</w:t>
      </w:r>
      <w:r w:rsidR="00BA4A15" w:rsidRPr="00BA4A15">
        <w:rPr>
          <w:rFonts w:ascii="Palatino Linotype" w:eastAsia="Times New Roman" w:hAnsi="Palatino Linotype" w:cs="Times New Roman"/>
          <w:i/>
          <w:sz w:val="24"/>
          <w:szCs w:val="24"/>
          <w:lang w:val="es-ES_tradnl" w:eastAsia="es-ES"/>
        </w:rPr>
        <w:t>Requiero la nómina y recibos de nómina (incluyendo aguinaldos) de todos los servidores públicos del INFOEM del 1 de enero al 31 de diciembre del 2018</w:t>
      </w:r>
      <w:r w:rsidRPr="006B26E3">
        <w:rPr>
          <w:rFonts w:ascii="Palatino Linotype" w:eastAsia="Times New Roman" w:hAnsi="Palatino Linotype" w:cs="Times New Roman"/>
          <w:i/>
          <w:sz w:val="24"/>
          <w:szCs w:val="24"/>
          <w:lang w:val="es-ES_tradnl" w:eastAsia="es-ES"/>
        </w:rPr>
        <w:t>”</w:t>
      </w:r>
      <w:r w:rsidR="006B26E3" w:rsidRPr="006B26E3">
        <w:rPr>
          <w:rFonts w:ascii="Palatino Linotype" w:eastAsia="Times New Roman" w:hAnsi="Palatino Linotype" w:cs="Times New Roman"/>
          <w:sz w:val="24"/>
          <w:szCs w:val="24"/>
          <w:lang w:val="es-ES_tradnl" w:eastAsia="es-ES"/>
        </w:rPr>
        <w:t xml:space="preserve"> </w:t>
      </w:r>
      <w:r w:rsidR="006168E4" w:rsidRPr="006B26E3">
        <w:rPr>
          <w:rFonts w:ascii="Palatino Linotype" w:eastAsia="Times New Roman" w:hAnsi="Palatino Linotype" w:cs="Times New Roman"/>
          <w:sz w:val="24"/>
          <w:szCs w:val="24"/>
          <w:lang w:val="es-ES_tradnl" w:eastAsia="es-ES"/>
        </w:rPr>
        <w:t>[Sic]</w:t>
      </w:r>
    </w:p>
    <w:p w:rsidR="00FB5F2A" w:rsidRDefault="00FB5F2A" w:rsidP="00BA4A15">
      <w:pPr>
        <w:spacing w:after="0" w:line="360" w:lineRule="auto"/>
        <w:ind w:right="851"/>
        <w:jc w:val="both"/>
        <w:rPr>
          <w:rFonts w:ascii="Palatino Linotype" w:eastAsia="Times New Roman" w:hAnsi="Palatino Linotype" w:cs="Times New Roman"/>
          <w:sz w:val="24"/>
          <w:szCs w:val="24"/>
          <w:lang w:val="es-ES_tradnl" w:eastAsia="es-ES"/>
        </w:rPr>
      </w:pPr>
    </w:p>
    <w:p w:rsidR="006168E4" w:rsidRDefault="006168E4" w:rsidP="00BA4A15">
      <w:pPr>
        <w:spacing w:line="360" w:lineRule="auto"/>
        <w:ind w:right="851"/>
        <w:jc w:val="both"/>
        <w:rPr>
          <w:rFonts w:ascii="Palatino Linotype" w:eastAsia="Times New Roman" w:hAnsi="Palatino Linotype" w:cs="Times New Roman"/>
          <w:sz w:val="24"/>
          <w:szCs w:val="24"/>
          <w:lang w:val="es-ES_tradnl" w:eastAsia="es-ES"/>
        </w:rPr>
      </w:pPr>
      <w:r w:rsidRPr="00CA1161">
        <w:rPr>
          <w:rFonts w:ascii="Palatino Linotype" w:eastAsia="Times New Roman" w:hAnsi="Palatino Linotype" w:cs="Times New Roman"/>
          <w:sz w:val="24"/>
          <w:szCs w:val="24"/>
          <w:lang w:val="es-ES_tradnl" w:eastAsia="es-ES"/>
        </w:rPr>
        <w:t xml:space="preserve">Modalidad de entrega: </w:t>
      </w:r>
      <w:r w:rsidR="00A33D8F">
        <w:rPr>
          <w:rFonts w:ascii="Palatino Linotype" w:eastAsia="Times New Roman" w:hAnsi="Palatino Linotype" w:cs="Times New Roman"/>
          <w:sz w:val="24"/>
          <w:szCs w:val="24"/>
          <w:lang w:val="es-ES_tradnl" w:eastAsia="es-ES"/>
        </w:rPr>
        <w:t xml:space="preserve">A través del </w:t>
      </w:r>
      <w:r w:rsidR="00A33D8F" w:rsidRPr="00BB29CD">
        <w:rPr>
          <w:rFonts w:ascii="Palatino Linotype" w:eastAsia="Times New Roman" w:hAnsi="Palatino Linotype" w:cs="Times New Roman"/>
          <w:b/>
          <w:sz w:val="24"/>
          <w:szCs w:val="24"/>
          <w:lang w:val="es-ES_tradnl" w:eastAsia="es-ES"/>
        </w:rPr>
        <w:t>SAIMEX</w:t>
      </w:r>
      <w:r w:rsidR="00A33D8F">
        <w:rPr>
          <w:rFonts w:ascii="Palatino Linotype" w:eastAsia="Times New Roman" w:hAnsi="Palatino Linotype" w:cs="Times New Roman"/>
          <w:sz w:val="24"/>
          <w:szCs w:val="24"/>
          <w:lang w:val="es-ES_tradnl" w:eastAsia="es-ES"/>
        </w:rPr>
        <w:t>.</w:t>
      </w:r>
    </w:p>
    <w:p w:rsidR="00B53C91" w:rsidRDefault="00B53C91" w:rsidP="00844569">
      <w:pPr>
        <w:spacing w:before="240" w:line="360" w:lineRule="auto"/>
        <w:ind w:right="850"/>
        <w:jc w:val="both"/>
        <w:rPr>
          <w:rFonts w:ascii="Palatino Linotype" w:eastAsia="Times New Roman" w:hAnsi="Palatino Linotype" w:cs="Times New Roman"/>
          <w:sz w:val="24"/>
          <w:szCs w:val="24"/>
          <w:lang w:val="es-ES_tradnl" w:eastAsia="es-ES"/>
        </w:rPr>
      </w:pPr>
    </w:p>
    <w:p w:rsidR="004A4364" w:rsidRPr="004A4364" w:rsidRDefault="004A4364" w:rsidP="004A4364">
      <w:pPr>
        <w:spacing w:before="240" w:line="360" w:lineRule="auto"/>
        <w:jc w:val="both"/>
        <w:rPr>
          <w:rFonts w:ascii="Palatino Linotype" w:hAnsi="Palatino Linotype"/>
          <w:b/>
          <w:sz w:val="26"/>
          <w:szCs w:val="26"/>
        </w:rPr>
      </w:pPr>
      <w:r w:rsidRPr="004A4364">
        <w:rPr>
          <w:rFonts w:ascii="Palatino Linotype" w:hAnsi="Palatino Linotype"/>
          <w:b/>
          <w:sz w:val="28"/>
          <w:szCs w:val="28"/>
        </w:rPr>
        <w:t>SEGUNDO. De la prórroga para emitir la respuesta del Sujeto Obligado</w:t>
      </w:r>
      <w:r w:rsidRPr="004A4364">
        <w:rPr>
          <w:rFonts w:ascii="Palatino Linotype" w:hAnsi="Palatino Linotype"/>
          <w:b/>
          <w:sz w:val="26"/>
          <w:szCs w:val="26"/>
        </w:rPr>
        <w:t>.</w:t>
      </w:r>
    </w:p>
    <w:p w:rsidR="004A4364" w:rsidRPr="004A4364" w:rsidRDefault="004A4364" w:rsidP="004A4364">
      <w:pPr>
        <w:spacing w:before="240" w:line="360" w:lineRule="auto"/>
        <w:jc w:val="both"/>
        <w:rPr>
          <w:rFonts w:ascii="Palatino Linotype" w:hAnsi="Palatino Linotype"/>
          <w:sz w:val="24"/>
          <w:szCs w:val="24"/>
        </w:rPr>
      </w:pPr>
      <w:r w:rsidRPr="004A4364">
        <w:rPr>
          <w:rFonts w:ascii="Palatino Linotype" w:hAnsi="Palatino Linotype"/>
          <w:sz w:val="24"/>
          <w:szCs w:val="24"/>
        </w:rPr>
        <w:t xml:space="preserve">En fecha </w:t>
      </w:r>
      <w:r w:rsidR="009B0244">
        <w:rPr>
          <w:rFonts w:ascii="Palatino Linotype" w:hAnsi="Palatino Linotype"/>
          <w:sz w:val="24"/>
          <w:szCs w:val="24"/>
        </w:rPr>
        <w:t>once de febrero de dos mil diecinueve</w:t>
      </w:r>
      <w:r w:rsidRPr="004A4364">
        <w:rPr>
          <w:rFonts w:ascii="Palatino Linotype" w:hAnsi="Palatino Linotype"/>
          <w:sz w:val="24"/>
          <w:szCs w:val="24"/>
        </w:rPr>
        <w:t xml:space="preserve">, </w:t>
      </w:r>
      <w:r w:rsidRPr="004A4364">
        <w:rPr>
          <w:rFonts w:ascii="Palatino Linotype" w:hAnsi="Palatino Linotype"/>
          <w:b/>
          <w:sz w:val="24"/>
          <w:szCs w:val="24"/>
        </w:rPr>
        <w:t>El Sujeto Obligado</w:t>
      </w:r>
      <w:r w:rsidRPr="004A4364">
        <w:rPr>
          <w:rFonts w:ascii="Palatino Linotype" w:hAnsi="Palatino Linotype"/>
          <w:sz w:val="24"/>
          <w:szCs w:val="24"/>
        </w:rPr>
        <w:t xml:space="preserve"> informó a </w:t>
      </w:r>
      <w:r w:rsidRPr="004A4364">
        <w:rPr>
          <w:rFonts w:ascii="Palatino Linotype" w:hAnsi="Palatino Linotype"/>
          <w:b/>
          <w:sz w:val="24"/>
          <w:szCs w:val="24"/>
        </w:rPr>
        <w:t>La Recurrente</w:t>
      </w:r>
      <w:r w:rsidRPr="004A4364">
        <w:rPr>
          <w:rFonts w:ascii="Palatino Linotype" w:hAnsi="Palatino Linotype"/>
          <w:sz w:val="24"/>
          <w:szCs w:val="24"/>
        </w:rPr>
        <w:t xml:space="preserve"> la autorización de una prórroga de siete días para responder a la solicitud de información pública en los siguientes términos:</w:t>
      </w:r>
    </w:p>
    <w:p w:rsidR="004A4364" w:rsidRPr="004A4364" w:rsidRDefault="004A4364" w:rsidP="004A4364">
      <w:pPr>
        <w:spacing w:after="0" w:line="360" w:lineRule="auto"/>
        <w:jc w:val="both"/>
        <w:rPr>
          <w:rFonts w:ascii="Palatino Linotype" w:hAnsi="Palatino Linotype"/>
          <w:sz w:val="24"/>
          <w:szCs w:val="24"/>
        </w:rPr>
      </w:pPr>
    </w:p>
    <w:p w:rsidR="009B0244" w:rsidRDefault="004A4364" w:rsidP="009B0244">
      <w:pPr>
        <w:spacing w:after="0" w:line="240" w:lineRule="auto"/>
        <w:ind w:left="567" w:right="567"/>
        <w:jc w:val="both"/>
        <w:rPr>
          <w:rFonts w:ascii="Palatino Linotype" w:hAnsi="Palatino Linotype"/>
          <w:i/>
        </w:rPr>
      </w:pPr>
      <w:r w:rsidRPr="004A4364">
        <w:rPr>
          <w:rFonts w:ascii="Palatino Linotype" w:hAnsi="Palatino Linotype"/>
          <w:i/>
        </w:rPr>
        <w:t>“</w:t>
      </w:r>
      <w:r w:rsidR="009B0244" w:rsidRPr="009B0244">
        <w:rPr>
          <w:rFonts w:ascii="Palatino Linotype" w:hAnsi="Palatino Linotype"/>
          <w:i/>
        </w:rPr>
        <w:t>Con fundamento en el artículo 163 de la Ley de Transparencia y Acceso a la Información Pública del Estado de México y Municipios, se le hace de su conocimiento que el plazo de 15 días hábiles para atender su solicitud de información ha sido prorrogado por 7 días en virtud de las siguientes razones:</w:t>
      </w:r>
    </w:p>
    <w:p w:rsidR="009B0244" w:rsidRPr="009B0244" w:rsidRDefault="009B0244" w:rsidP="009B0244">
      <w:pPr>
        <w:spacing w:after="0" w:line="240" w:lineRule="auto"/>
        <w:ind w:left="567" w:right="567"/>
        <w:jc w:val="both"/>
        <w:rPr>
          <w:rFonts w:ascii="Palatino Linotype" w:hAnsi="Palatino Linotype"/>
          <w:i/>
        </w:rPr>
      </w:pPr>
    </w:p>
    <w:p w:rsidR="009B0244" w:rsidRDefault="009B0244" w:rsidP="009B0244">
      <w:pPr>
        <w:spacing w:after="0" w:line="240" w:lineRule="auto"/>
        <w:ind w:left="567" w:right="567"/>
        <w:jc w:val="both"/>
        <w:rPr>
          <w:rFonts w:ascii="Palatino Linotype" w:hAnsi="Palatino Linotype"/>
          <w:i/>
        </w:rPr>
      </w:pPr>
      <w:r w:rsidRPr="009B0244">
        <w:rPr>
          <w:rFonts w:ascii="Palatino Linotype" w:hAnsi="Palatino Linotype"/>
          <w:i/>
        </w:rPr>
        <w:t>Con fundamento en el artículo 163, segundo párrafo de la Ley de Transparencia y Acceso a la Información Pública del Estado de México y Municipios, el Comité de Transparencia del Instituto de Transparencia, Acceso a la Información Pública y Protección de Datos Personales del Estado de México y Municipios, en la Sesión Extraordinaria de fecha once de febrero del año dos mil diecinueve, aprobó la ampliación de plazo para notificar la respuesta al solicitante; para tal efecto, se adjunta un archivo en formato “.pdf” que contiene el Acta de la Novena Sesión Extraordinaria, de cita.</w:t>
      </w:r>
    </w:p>
    <w:p w:rsidR="009B0244" w:rsidRPr="009B0244" w:rsidRDefault="009B0244" w:rsidP="009B0244">
      <w:pPr>
        <w:spacing w:after="0" w:line="240" w:lineRule="auto"/>
        <w:ind w:left="567" w:right="567"/>
        <w:jc w:val="both"/>
        <w:rPr>
          <w:rFonts w:ascii="Palatino Linotype" w:hAnsi="Palatino Linotype"/>
          <w:i/>
        </w:rPr>
      </w:pPr>
    </w:p>
    <w:p w:rsidR="009B0244" w:rsidRPr="009B0244" w:rsidRDefault="009B0244" w:rsidP="009B0244">
      <w:pPr>
        <w:spacing w:after="0" w:line="240" w:lineRule="auto"/>
        <w:ind w:left="567" w:right="567"/>
        <w:jc w:val="both"/>
        <w:rPr>
          <w:rFonts w:ascii="Palatino Linotype" w:hAnsi="Palatino Linotype"/>
          <w:i/>
        </w:rPr>
      </w:pPr>
      <w:r w:rsidRPr="009B0244">
        <w:rPr>
          <w:rFonts w:ascii="Palatino Linotype" w:hAnsi="Palatino Linotype"/>
          <w:i/>
        </w:rPr>
        <w:t>Mtra. Diana Griselda Luna Tamariz</w:t>
      </w:r>
    </w:p>
    <w:p w:rsidR="004A4364" w:rsidRPr="004A4364" w:rsidRDefault="009B0244" w:rsidP="009B0244">
      <w:pPr>
        <w:spacing w:after="0" w:line="240" w:lineRule="auto"/>
        <w:ind w:left="567" w:right="567"/>
        <w:jc w:val="both"/>
        <w:rPr>
          <w:rFonts w:ascii="Palatino Linotype" w:hAnsi="Palatino Linotype"/>
          <w:i/>
        </w:rPr>
      </w:pPr>
      <w:r w:rsidRPr="009B0244">
        <w:rPr>
          <w:rFonts w:ascii="Palatino Linotype" w:hAnsi="Palatino Linotype"/>
          <w:i/>
        </w:rPr>
        <w:lastRenderedPageBreak/>
        <w:t>Responsable de la Unidad de Transparencia</w:t>
      </w:r>
      <w:r w:rsidR="004A4364" w:rsidRPr="004A4364">
        <w:rPr>
          <w:rFonts w:ascii="Palatino Linotype" w:hAnsi="Palatino Linotype"/>
          <w:i/>
        </w:rPr>
        <w:t>”</w:t>
      </w:r>
    </w:p>
    <w:p w:rsidR="004A4364" w:rsidRPr="004A4364" w:rsidRDefault="004A4364" w:rsidP="004A4364">
      <w:pPr>
        <w:spacing w:after="0" w:line="360" w:lineRule="auto"/>
        <w:jc w:val="both"/>
        <w:rPr>
          <w:rFonts w:ascii="Palatino Linotype" w:hAnsi="Palatino Linotype"/>
          <w:sz w:val="24"/>
          <w:szCs w:val="24"/>
        </w:rPr>
      </w:pPr>
    </w:p>
    <w:p w:rsidR="00BA4A15" w:rsidRPr="002246A2" w:rsidRDefault="004A4364" w:rsidP="002246A2">
      <w:pPr>
        <w:spacing w:after="0" w:line="360" w:lineRule="auto"/>
        <w:jc w:val="both"/>
        <w:rPr>
          <w:rFonts w:ascii="Palatino Linotype" w:hAnsi="Palatino Linotype"/>
          <w:sz w:val="24"/>
          <w:szCs w:val="24"/>
        </w:rPr>
      </w:pPr>
      <w:r w:rsidRPr="004A4364">
        <w:rPr>
          <w:rFonts w:ascii="Palatino Linotype" w:hAnsi="Palatino Linotype"/>
          <w:sz w:val="24"/>
          <w:szCs w:val="24"/>
        </w:rPr>
        <w:t xml:space="preserve">Adjuntando a dicha información el documento electrónico denominado </w:t>
      </w:r>
      <w:r w:rsidRPr="004A4364">
        <w:rPr>
          <w:rFonts w:ascii="Palatino Linotype" w:hAnsi="Palatino Linotype"/>
          <w:b/>
          <w:sz w:val="24"/>
          <w:szCs w:val="24"/>
        </w:rPr>
        <w:t>“</w:t>
      </w:r>
      <w:r w:rsidR="009B0244" w:rsidRPr="009B0244">
        <w:rPr>
          <w:rFonts w:ascii="Palatino Linotype" w:hAnsi="Palatino Linotype"/>
          <w:b/>
          <w:sz w:val="24"/>
          <w:szCs w:val="24"/>
        </w:rPr>
        <w:t>ACTA NOVENA SESIÓN EXT. C.T. 2019.pdf</w:t>
      </w:r>
      <w:r w:rsidRPr="004A4364">
        <w:rPr>
          <w:rFonts w:ascii="Palatino Linotype" w:hAnsi="Palatino Linotype"/>
          <w:b/>
          <w:sz w:val="24"/>
          <w:szCs w:val="24"/>
        </w:rPr>
        <w:t>”</w:t>
      </w:r>
      <w:r w:rsidRPr="004A4364">
        <w:rPr>
          <w:rFonts w:ascii="Palatino Linotype" w:hAnsi="Palatino Linotype"/>
          <w:sz w:val="24"/>
          <w:szCs w:val="24"/>
        </w:rPr>
        <w:t xml:space="preserve">, </w:t>
      </w:r>
      <w:r w:rsidR="009B0244">
        <w:rPr>
          <w:rFonts w:ascii="Palatino Linotype" w:hAnsi="Palatino Linotype"/>
          <w:sz w:val="24"/>
          <w:szCs w:val="24"/>
        </w:rPr>
        <w:t>a través del cual remite</w:t>
      </w:r>
      <w:r w:rsidR="009B0244" w:rsidRPr="009B0244">
        <w:rPr>
          <w:rFonts w:ascii="Palatino Linotype" w:hAnsi="Palatino Linotype"/>
          <w:sz w:val="24"/>
          <w:szCs w:val="24"/>
        </w:rPr>
        <w:t xml:space="preserve"> el Acta de la Novena Sesión Extraordinaria </w:t>
      </w:r>
      <w:r w:rsidR="009B0244">
        <w:rPr>
          <w:rFonts w:ascii="Palatino Linotype" w:hAnsi="Palatino Linotype"/>
          <w:sz w:val="24"/>
          <w:szCs w:val="24"/>
        </w:rPr>
        <w:t xml:space="preserve">que contiene el Acuerdo </w:t>
      </w:r>
      <w:r w:rsidR="002246A2">
        <w:rPr>
          <w:rFonts w:ascii="Palatino Linotype" w:hAnsi="Palatino Linotype"/>
          <w:sz w:val="24"/>
          <w:szCs w:val="24"/>
        </w:rPr>
        <w:t>No. ACT/INFOEM/EXT/COMT/9</w:t>
      </w:r>
      <w:r w:rsidR="002246A2">
        <w:rPr>
          <w:rFonts w:ascii="Palatino Linotype" w:hAnsi="Palatino Linotype"/>
          <w:sz w:val="24"/>
          <w:szCs w:val="24"/>
          <w:vertAlign w:val="superscript"/>
        </w:rPr>
        <w:t>a</w:t>
      </w:r>
      <w:r w:rsidR="002246A2">
        <w:rPr>
          <w:rFonts w:ascii="Palatino Linotype" w:hAnsi="Palatino Linotype"/>
          <w:sz w:val="24"/>
          <w:szCs w:val="24"/>
        </w:rPr>
        <w:t xml:space="preserve">/2019/QUINTO, mediante el cual, se aprueba por unanimidad de votos la ampliación del plazo para dar respuesta a la solicitud de acceso a la información pública número </w:t>
      </w:r>
      <w:r w:rsidR="002246A2" w:rsidRPr="00BA4A15">
        <w:rPr>
          <w:rFonts w:ascii="Palatino Linotype" w:hAnsi="Palatino Linotype" w:cs="Arial"/>
          <w:b/>
          <w:sz w:val="24"/>
        </w:rPr>
        <w:t>00031/INFOEM/IP/2019</w:t>
      </w:r>
      <w:r w:rsidRPr="004A4364">
        <w:rPr>
          <w:rFonts w:ascii="Palatino Linotype" w:hAnsi="Palatino Linotype"/>
          <w:sz w:val="24"/>
          <w:szCs w:val="24"/>
        </w:rPr>
        <w:t>,</w:t>
      </w:r>
      <w:r w:rsidRPr="004A4364">
        <w:rPr>
          <w:rFonts w:ascii="Palatino Linotype" w:hAnsi="Palatino Linotype"/>
          <w:b/>
          <w:sz w:val="24"/>
          <w:szCs w:val="24"/>
        </w:rPr>
        <w:t xml:space="preserve"> </w:t>
      </w:r>
      <w:r w:rsidRPr="004A4364">
        <w:rPr>
          <w:rFonts w:ascii="Palatino Linotype" w:hAnsi="Palatino Linotype"/>
          <w:sz w:val="24"/>
          <w:szCs w:val="24"/>
        </w:rPr>
        <w:t xml:space="preserve">emitido por </w:t>
      </w:r>
      <w:r w:rsidR="002246A2">
        <w:rPr>
          <w:rFonts w:ascii="Palatino Linotype" w:hAnsi="Palatino Linotype"/>
          <w:sz w:val="24"/>
          <w:szCs w:val="24"/>
        </w:rPr>
        <w:t>el Comité</w:t>
      </w:r>
      <w:r w:rsidRPr="004A4364">
        <w:rPr>
          <w:rFonts w:ascii="Palatino Linotype" w:hAnsi="Palatino Linotype"/>
          <w:sz w:val="24"/>
          <w:szCs w:val="24"/>
        </w:rPr>
        <w:t xml:space="preserve"> de Transparencia del Sujeto Obligado. El documento en cita es del conocimiento de las partes por lo que se omite su inserción.</w:t>
      </w:r>
    </w:p>
    <w:p w:rsidR="00BA4A15" w:rsidRDefault="00BA4A15" w:rsidP="00844569">
      <w:pPr>
        <w:spacing w:before="240" w:line="360" w:lineRule="auto"/>
        <w:jc w:val="both"/>
        <w:rPr>
          <w:rFonts w:ascii="Palatino Linotype" w:hAnsi="Palatino Linotype" w:cs="Arial"/>
          <w:b/>
          <w:sz w:val="28"/>
        </w:rPr>
      </w:pPr>
    </w:p>
    <w:p w:rsidR="006168E4" w:rsidRDefault="002246A2" w:rsidP="00844569">
      <w:pPr>
        <w:spacing w:before="240" w:line="360" w:lineRule="auto"/>
        <w:jc w:val="both"/>
        <w:rPr>
          <w:rFonts w:ascii="Palatino Linotype" w:hAnsi="Palatino Linotype" w:cs="Arial"/>
          <w:b/>
          <w:sz w:val="28"/>
        </w:rPr>
      </w:pPr>
      <w:r>
        <w:rPr>
          <w:rFonts w:ascii="Palatino Linotype" w:hAnsi="Palatino Linotype" w:cs="Arial"/>
          <w:b/>
          <w:sz w:val="28"/>
        </w:rPr>
        <w:t>TERCERO</w:t>
      </w:r>
      <w:r w:rsidR="00F95796">
        <w:rPr>
          <w:rFonts w:ascii="Palatino Linotype" w:hAnsi="Palatino Linotype" w:cs="Arial"/>
          <w:b/>
          <w:sz w:val="28"/>
        </w:rPr>
        <w:t xml:space="preserve">. </w:t>
      </w:r>
      <w:r w:rsidR="006168E4" w:rsidRPr="00165D6E">
        <w:rPr>
          <w:rFonts w:ascii="Palatino Linotype" w:hAnsi="Palatino Linotype" w:cs="Arial"/>
          <w:b/>
          <w:sz w:val="28"/>
          <w:szCs w:val="20"/>
        </w:rPr>
        <w:t xml:space="preserve">De la respuesta </w:t>
      </w:r>
      <w:r w:rsidR="006168E4">
        <w:rPr>
          <w:rFonts w:ascii="Palatino Linotype" w:hAnsi="Palatino Linotype" w:cs="Arial"/>
          <w:b/>
          <w:sz w:val="28"/>
          <w:szCs w:val="20"/>
        </w:rPr>
        <w:t>del Sujeto Obligado</w:t>
      </w:r>
      <w:r w:rsidR="006168E4" w:rsidRPr="00165D6E">
        <w:rPr>
          <w:rFonts w:ascii="Palatino Linotype" w:hAnsi="Palatino Linotype" w:cs="Arial"/>
          <w:b/>
          <w:sz w:val="28"/>
          <w:szCs w:val="20"/>
        </w:rPr>
        <w:t>.</w:t>
      </w:r>
    </w:p>
    <w:p w:rsidR="002246A2" w:rsidRPr="002246A2" w:rsidRDefault="002246A2" w:rsidP="002246A2">
      <w:pPr>
        <w:spacing w:before="240" w:line="360" w:lineRule="auto"/>
        <w:jc w:val="both"/>
        <w:rPr>
          <w:rFonts w:ascii="Palatino Linotype" w:hAnsi="Palatino Linotype" w:cs="Arial"/>
          <w:sz w:val="24"/>
          <w:szCs w:val="24"/>
        </w:rPr>
      </w:pPr>
      <w:r w:rsidRPr="002246A2">
        <w:rPr>
          <w:rFonts w:ascii="Palatino Linotype" w:hAnsi="Palatino Linotype" w:cs="Arial"/>
          <w:sz w:val="24"/>
          <w:szCs w:val="24"/>
        </w:rPr>
        <w:t xml:space="preserve">En el expediente electrónico formado en el sistema </w:t>
      </w:r>
      <w:r w:rsidRPr="002246A2">
        <w:rPr>
          <w:rFonts w:ascii="Palatino Linotype" w:hAnsi="Palatino Linotype" w:cs="Arial"/>
          <w:b/>
          <w:sz w:val="24"/>
          <w:szCs w:val="24"/>
        </w:rPr>
        <w:t>SAIMEX</w:t>
      </w:r>
      <w:r w:rsidRPr="002246A2">
        <w:rPr>
          <w:rFonts w:ascii="Palatino Linotype" w:hAnsi="Palatino Linotype" w:cs="Arial"/>
          <w:sz w:val="24"/>
          <w:szCs w:val="24"/>
        </w:rPr>
        <w:t xml:space="preserve">, se aprecia </w:t>
      </w:r>
      <w:r w:rsidRPr="002246A2">
        <w:rPr>
          <w:rFonts w:ascii="Palatino Linotype" w:hAnsi="Palatino Linotype" w:cs="Arial"/>
          <w:b/>
          <w:sz w:val="24"/>
          <w:szCs w:val="24"/>
        </w:rPr>
        <w:t>El Sujeto Obligado</w:t>
      </w:r>
      <w:r w:rsidRPr="002246A2">
        <w:rPr>
          <w:rFonts w:ascii="Palatino Linotype" w:hAnsi="Palatino Linotype" w:cs="Arial"/>
          <w:sz w:val="24"/>
          <w:szCs w:val="24"/>
        </w:rPr>
        <w:t xml:space="preserve"> emitió su respuesta a la solicitud de información, en fecha </w:t>
      </w:r>
      <w:r>
        <w:rPr>
          <w:rFonts w:ascii="Palatino Linotype" w:hAnsi="Palatino Linotype" w:cs="Arial"/>
          <w:sz w:val="24"/>
          <w:szCs w:val="24"/>
        </w:rPr>
        <w:t>veinte de febrero</w:t>
      </w:r>
      <w:r w:rsidRPr="002246A2">
        <w:rPr>
          <w:rFonts w:ascii="Palatino Linotype" w:hAnsi="Palatino Linotype" w:cs="Arial"/>
          <w:sz w:val="24"/>
          <w:szCs w:val="24"/>
        </w:rPr>
        <w:t xml:space="preserve"> de dos mil diecinueve, en los términos siguientes:</w:t>
      </w:r>
    </w:p>
    <w:p w:rsidR="002246A2" w:rsidRDefault="002246A2" w:rsidP="002246A2">
      <w:pPr>
        <w:spacing w:after="0" w:line="240" w:lineRule="auto"/>
        <w:ind w:left="851" w:right="851"/>
        <w:jc w:val="both"/>
        <w:rPr>
          <w:rFonts w:ascii="Palatino Linotype" w:hAnsi="Palatino Linotype" w:cs="Arial"/>
          <w:i/>
          <w:sz w:val="24"/>
          <w:szCs w:val="24"/>
        </w:rPr>
      </w:pPr>
      <w:r w:rsidRPr="006E2D8D">
        <w:rPr>
          <w:rFonts w:ascii="Palatino Linotype" w:hAnsi="Palatino Linotype" w:cs="Arial"/>
          <w:i/>
          <w:sz w:val="24"/>
          <w:szCs w:val="24"/>
        </w:rPr>
        <w:t xml:space="preserve"> </w:t>
      </w:r>
      <w:r w:rsidR="006E2D8D" w:rsidRPr="006E2D8D">
        <w:rPr>
          <w:rFonts w:ascii="Palatino Linotype" w:hAnsi="Palatino Linotype" w:cs="Arial"/>
          <w:i/>
          <w:sz w:val="24"/>
          <w:szCs w:val="24"/>
        </w:rPr>
        <w:t>“</w:t>
      </w:r>
      <w:r w:rsidRPr="002246A2">
        <w:rPr>
          <w:rFonts w:ascii="Palatino Linotype" w:hAnsi="Palatino Linotype" w:cs="Arial"/>
          <w:i/>
          <w:sz w:val="24"/>
          <w:szCs w:val="24"/>
        </w:rPr>
        <w:t>En respuesta a la solicitud recibida, nos permitimos hacer de su conocimiento que con fundamento en el artículo 53, Fracciones: II, V y VI de la Ley de Transparencia y Acceso a la Información Pública del Estado de México y Municipios, le contestamos que:</w:t>
      </w:r>
    </w:p>
    <w:p w:rsidR="002246A2" w:rsidRPr="002246A2" w:rsidRDefault="002246A2" w:rsidP="002246A2">
      <w:pPr>
        <w:spacing w:after="0" w:line="240" w:lineRule="auto"/>
        <w:ind w:left="851" w:right="851"/>
        <w:jc w:val="both"/>
        <w:rPr>
          <w:rFonts w:ascii="Palatino Linotype" w:hAnsi="Palatino Linotype" w:cs="Arial"/>
          <w:i/>
          <w:sz w:val="24"/>
          <w:szCs w:val="24"/>
        </w:rPr>
      </w:pPr>
    </w:p>
    <w:p w:rsidR="002246A2" w:rsidRPr="002246A2" w:rsidRDefault="002246A2" w:rsidP="002246A2">
      <w:pPr>
        <w:spacing w:after="0" w:line="240" w:lineRule="auto"/>
        <w:ind w:left="851" w:right="851"/>
        <w:jc w:val="both"/>
        <w:rPr>
          <w:rFonts w:ascii="Palatino Linotype" w:hAnsi="Palatino Linotype" w:cs="Arial"/>
          <w:i/>
          <w:sz w:val="24"/>
          <w:szCs w:val="24"/>
        </w:rPr>
      </w:pPr>
      <w:r w:rsidRPr="002246A2">
        <w:rPr>
          <w:rFonts w:ascii="Palatino Linotype" w:hAnsi="Palatino Linotype" w:cs="Arial"/>
          <w:i/>
          <w:sz w:val="24"/>
          <w:szCs w:val="24"/>
        </w:rPr>
        <w:t>Con fundamento en el artículo 53 fracción II de la Ley de Transparencia y Acceso a la Información Pública del Estado de México y Municipios, se adjunta la respuesta a su solicitud de acceso a la información pública.</w:t>
      </w:r>
    </w:p>
    <w:p w:rsidR="002246A2" w:rsidRPr="002246A2" w:rsidRDefault="002246A2" w:rsidP="002246A2">
      <w:pPr>
        <w:spacing w:after="0" w:line="240" w:lineRule="auto"/>
        <w:ind w:left="851" w:right="851"/>
        <w:jc w:val="both"/>
        <w:rPr>
          <w:rFonts w:ascii="Palatino Linotype" w:hAnsi="Palatino Linotype" w:cs="Arial"/>
          <w:i/>
          <w:sz w:val="24"/>
          <w:szCs w:val="24"/>
        </w:rPr>
      </w:pPr>
      <w:r w:rsidRPr="002246A2">
        <w:rPr>
          <w:rFonts w:ascii="Palatino Linotype" w:hAnsi="Palatino Linotype" w:cs="Arial"/>
          <w:i/>
          <w:sz w:val="24"/>
          <w:szCs w:val="24"/>
        </w:rPr>
        <w:lastRenderedPageBreak/>
        <w:t>ATENTAMENTE</w:t>
      </w:r>
    </w:p>
    <w:p w:rsidR="00BB7D8B" w:rsidRDefault="002246A2" w:rsidP="002246A2">
      <w:pPr>
        <w:spacing w:after="0" w:line="240" w:lineRule="auto"/>
        <w:ind w:left="851" w:right="851"/>
        <w:jc w:val="both"/>
        <w:rPr>
          <w:rFonts w:ascii="Palatino Linotype" w:hAnsi="Palatino Linotype" w:cs="Arial"/>
          <w:i/>
          <w:sz w:val="24"/>
          <w:szCs w:val="24"/>
        </w:rPr>
      </w:pPr>
      <w:r w:rsidRPr="002246A2">
        <w:rPr>
          <w:rFonts w:ascii="Palatino Linotype" w:hAnsi="Palatino Linotype" w:cs="Arial"/>
          <w:i/>
          <w:sz w:val="24"/>
          <w:szCs w:val="24"/>
        </w:rPr>
        <w:t>Mtra. Diana Griselda Luna Tamariz</w:t>
      </w:r>
      <w:r w:rsidR="006E2D8D" w:rsidRPr="006E2D8D">
        <w:rPr>
          <w:rFonts w:ascii="Palatino Linotype" w:hAnsi="Palatino Linotype" w:cs="Arial"/>
          <w:i/>
          <w:sz w:val="24"/>
          <w:szCs w:val="24"/>
        </w:rPr>
        <w:t>”</w:t>
      </w:r>
    </w:p>
    <w:p w:rsidR="002246A2" w:rsidRPr="002246A2" w:rsidRDefault="002246A2" w:rsidP="002246A2">
      <w:pPr>
        <w:spacing w:after="0" w:line="240" w:lineRule="auto"/>
        <w:ind w:left="851" w:right="851"/>
        <w:jc w:val="both"/>
        <w:rPr>
          <w:rFonts w:ascii="Palatino Linotype" w:hAnsi="Palatino Linotype" w:cs="Arial"/>
          <w:i/>
          <w:sz w:val="24"/>
          <w:szCs w:val="24"/>
        </w:rPr>
      </w:pPr>
    </w:p>
    <w:p w:rsidR="006B7444" w:rsidRDefault="002246A2" w:rsidP="00B53C91">
      <w:pPr>
        <w:spacing w:before="240" w:line="360" w:lineRule="auto"/>
        <w:jc w:val="both"/>
        <w:rPr>
          <w:rFonts w:ascii="Palatino Linotype" w:hAnsi="Palatino Linotype"/>
          <w:color w:val="000000"/>
          <w:sz w:val="24"/>
          <w:szCs w:val="24"/>
        </w:rPr>
      </w:pPr>
      <w:r>
        <w:rPr>
          <w:rFonts w:ascii="Palatino Linotype" w:hAnsi="Palatino Linotype"/>
          <w:color w:val="000000"/>
          <w:sz w:val="24"/>
          <w:szCs w:val="24"/>
        </w:rPr>
        <w:t>Adjuntando para tal efecto el archivo electrónico</w:t>
      </w:r>
      <w:r w:rsidR="00F670C8" w:rsidRPr="00F670C8">
        <w:rPr>
          <w:rFonts w:ascii="Palatino Linotype" w:hAnsi="Palatino Linotype"/>
          <w:color w:val="000000"/>
          <w:sz w:val="24"/>
          <w:szCs w:val="24"/>
        </w:rPr>
        <w:t xml:space="preserve"> “</w:t>
      </w:r>
      <w:r w:rsidRPr="002246A2">
        <w:rPr>
          <w:rFonts w:ascii="Palatino Linotype" w:hAnsi="Palatino Linotype"/>
          <w:b/>
          <w:color w:val="000000"/>
          <w:sz w:val="24"/>
          <w:szCs w:val="24"/>
        </w:rPr>
        <w:t>00031-2019.zip</w:t>
      </w:r>
      <w:r>
        <w:rPr>
          <w:rFonts w:ascii="Palatino Linotype" w:hAnsi="Palatino Linotype"/>
          <w:color w:val="000000"/>
          <w:sz w:val="24"/>
          <w:szCs w:val="24"/>
        </w:rPr>
        <w:t>”; el cual no se inserta</w:t>
      </w:r>
      <w:r w:rsidR="00F670C8" w:rsidRPr="00F670C8">
        <w:rPr>
          <w:rFonts w:ascii="Palatino Linotype" w:hAnsi="Palatino Linotype"/>
          <w:color w:val="000000"/>
          <w:sz w:val="24"/>
          <w:szCs w:val="24"/>
        </w:rPr>
        <w:t xml:space="preserve"> en el presente apartado por ser del conocimiento de las partes, </w:t>
      </w:r>
      <w:r>
        <w:rPr>
          <w:rFonts w:ascii="Palatino Linotype" w:hAnsi="Palatino Linotype"/>
          <w:color w:val="000000"/>
          <w:sz w:val="24"/>
          <w:szCs w:val="24"/>
        </w:rPr>
        <w:t>sin embargo</w:t>
      </w:r>
      <w:r w:rsidR="00F670C8" w:rsidRPr="00F670C8">
        <w:rPr>
          <w:rFonts w:ascii="Palatino Linotype" w:hAnsi="Palatino Linotype"/>
          <w:color w:val="000000"/>
          <w:sz w:val="24"/>
          <w:szCs w:val="24"/>
        </w:rPr>
        <w:t xml:space="preserve"> habrá de hacerse el análisis y estudio correspondiente en párrafos posteriores.</w:t>
      </w:r>
    </w:p>
    <w:p w:rsidR="00B57CC2" w:rsidRDefault="00B57CC2" w:rsidP="007A0426">
      <w:pPr>
        <w:spacing w:before="240" w:line="360" w:lineRule="auto"/>
        <w:jc w:val="both"/>
        <w:rPr>
          <w:rFonts w:ascii="Palatino Linotype" w:hAnsi="Palatino Linotype"/>
          <w:color w:val="000000"/>
          <w:sz w:val="24"/>
          <w:szCs w:val="24"/>
        </w:rPr>
      </w:pPr>
    </w:p>
    <w:p w:rsidR="006168E4" w:rsidRDefault="002246A2" w:rsidP="00844569">
      <w:pPr>
        <w:spacing w:before="240" w:line="360" w:lineRule="auto"/>
        <w:jc w:val="both"/>
        <w:rPr>
          <w:rFonts w:ascii="Palatino Linotype" w:hAnsi="Palatino Linotype" w:cs="Arial"/>
          <w:b/>
          <w:sz w:val="28"/>
        </w:rPr>
      </w:pPr>
      <w:r>
        <w:rPr>
          <w:rFonts w:ascii="Palatino Linotype" w:hAnsi="Palatino Linotype" w:cs="Arial"/>
          <w:b/>
          <w:sz w:val="28"/>
        </w:rPr>
        <w:t>CUARTO</w:t>
      </w:r>
      <w:r w:rsidR="006168E4">
        <w:rPr>
          <w:rFonts w:ascii="Palatino Linotype" w:hAnsi="Palatino Linotype" w:cs="Arial"/>
          <w:b/>
          <w:sz w:val="28"/>
        </w:rPr>
        <w:t xml:space="preserve">. </w:t>
      </w:r>
      <w:r w:rsidR="006168E4">
        <w:rPr>
          <w:rFonts w:ascii="Palatino Linotype" w:hAnsi="Palatino Linotype"/>
          <w:b/>
          <w:sz w:val="28"/>
        </w:rPr>
        <w:t>Del recurso de revisión.</w:t>
      </w:r>
    </w:p>
    <w:p w:rsidR="007A0426" w:rsidRDefault="006168E4" w:rsidP="00844569">
      <w:pPr>
        <w:spacing w:before="240" w:line="360" w:lineRule="auto"/>
        <w:jc w:val="both"/>
        <w:rPr>
          <w:rFonts w:ascii="Palatino Linotype" w:hAnsi="Palatino Linotype" w:cs="Arial"/>
          <w:sz w:val="24"/>
        </w:rPr>
      </w:pPr>
      <w:r w:rsidRPr="0096643B">
        <w:rPr>
          <w:rFonts w:ascii="Palatino Linotype" w:hAnsi="Palatino Linotype" w:cs="Arial"/>
          <w:sz w:val="24"/>
          <w:szCs w:val="24"/>
        </w:rPr>
        <w:t xml:space="preserve">Inconforme con la respuesta notificada por </w:t>
      </w:r>
      <w:r w:rsidR="00F670C8" w:rsidRPr="001B05B9">
        <w:rPr>
          <w:rFonts w:ascii="Palatino Linotype" w:hAnsi="Palatino Linotype" w:cs="Arial"/>
          <w:b/>
          <w:sz w:val="24"/>
          <w:szCs w:val="24"/>
        </w:rPr>
        <w:t>El Sujeto Obligado</w:t>
      </w:r>
      <w:r w:rsidRPr="0096643B">
        <w:rPr>
          <w:rFonts w:ascii="Palatino Linotype" w:hAnsi="Palatino Linotype" w:cs="Arial"/>
          <w:sz w:val="24"/>
          <w:szCs w:val="24"/>
        </w:rPr>
        <w:t xml:space="preserve">, </w:t>
      </w:r>
      <w:r w:rsidR="00285490" w:rsidRPr="002246A2">
        <w:rPr>
          <w:rFonts w:ascii="Palatino Linotype" w:hAnsi="Palatino Linotype" w:cs="Arial"/>
          <w:b/>
          <w:sz w:val="24"/>
          <w:szCs w:val="24"/>
        </w:rPr>
        <w:t>La</w:t>
      </w:r>
      <w:r w:rsidRPr="002246A2">
        <w:rPr>
          <w:rFonts w:ascii="Palatino Linotype" w:hAnsi="Palatino Linotype" w:cs="Arial"/>
          <w:b/>
          <w:sz w:val="24"/>
          <w:szCs w:val="24"/>
        </w:rPr>
        <w:t xml:space="preserve"> Recurrente</w:t>
      </w:r>
      <w:r w:rsidRPr="0096643B">
        <w:rPr>
          <w:rFonts w:ascii="Palatino Linotype" w:hAnsi="Palatino Linotype" w:cs="Arial"/>
          <w:b/>
          <w:sz w:val="24"/>
          <w:szCs w:val="24"/>
        </w:rPr>
        <w:t xml:space="preserve"> </w:t>
      </w:r>
      <w:r w:rsidRPr="0096643B">
        <w:rPr>
          <w:rFonts w:ascii="Palatino Linotype" w:hAnsi="Palatino Linotype" w:cs="Arial"/>
          <w:sz w:val="24"/>
          <w:szCs w:val="24"/>
        </w:rPr>
        <w:t>interpuso el recurso de revisión, en fecha</w:t>
      </w:r>
      <w:r w:rsidR="005305EA">
        <w:rPr>
          <w:rFonts w:ascii="Palatino Linotype" w:hAnsi="Palatino Linotype" w:cs="Arial"/>
          <w:sz w:val="24"/>
          <w:szCs w:val="24"/>
        </w:rPr>
        <w:t xml:space="preserve"> </w:t>
      </w:r>
      <w:r w:rsidR="002246A2">
        <w:rPr>
          <w:rFonts w:ascii="Palatino Linotype" w:hAnsi="Palatino Linotype" w:cs="Arial"/>
          <w:sz w:val="24"/>
          <w:szCs w:val="24"/>
        </w:rPr>
        <w:t>veinticinco de febrero de dos mil diecinueve</w:t>
      </w:r>
      <w:r w:rsidRPr="0096643B">
        <w:rPr>
          <w:rFonts w:ascii="Palatino Linotype" w:hAnsi="Palatino Linotype" w:cs="Arial"/>
          <w:sz w:val="24"/>
          <w:szCs w:val="24"/>
        </w:rPr>
        <w:t>, el cual fue registrado</w:t>
      </w:r>
      <w:r w:rsidRPr="0096643B">
        <w:rPr>
          <w:rFonts w:ascii="Palatino Linotype" w:hAnsi="Palatino Linotype" w:cs="Arial"/>
          <w:b/>
          <w:sz w:val="24"/>
          <w:szCs w:val="24"/>
        </w:rPr>
        <w:t xml:space="preserve"> </w:t>
      </w:r>
      <w:r w:rsidRPr="0096643B">
        <w:rPr>
          <w:rFonts w:ascii="Palatino Linotype" w:hAnsi="Palatino Linotype" w:cs="Arial"/>
          <w:sz w:val="24"/>
          <w:szCs w:val="24"/>
        </w:rPr>
        <w:t xml:space="preserve">en el sistema electrónico con el expediente número </w:t>
      </w:r>
      <w:r w:rsidR="002246A2" w:rsidRPr="002246A2">
        <w:rPr>
          <w:rFonts w:ascii="Palatino Linotype" w:hAnsi="Palatino Linotype" w:cs="Arial"/>
          <w:b/>
          <w:bCs/>
          <w:sz w:val="24"/>
          <w:szCs w:val="24"/>
          <w:lang w:eastAsia="es-MX"/>
        </w:rPr>
        <w:t>01085/INFOEM/IP/RR/2019</w:t>
      </w:r>
      <w:r w:rsidRPr="0096643B">
        <w:rPr>
          <w:rFonts w:ascii="Palatino Linotype" w:hAnsi="Palatino Linotype" w:cs="Arial"/>
          <w:sz w:val="24"/>
          <w:szCs w:val="24"/>
        </w:rPr>
        <w:t xml:space="preserve">, en el cual </w:t>
      </w:r>
      <w:r w:rsidRPr="0096643B">
        <w:rPr>
          <w:rFonts w:ascii="Palatino Linotype" w:hAnsi="Palatino Linotype" w:cs="Arial"/>
          <w:sz w:val="24"/>
        </w:rPr>
        <w:t>arguye, las siguientes manifestaciones:</w:t>
      </w:r>
    </w:p>
    <w:p w:rsidR="00F670C8" w:rsidRDefault="00F670C8" w:rsidP="00844569">
      <w:pPr>
        <w:spacing w:before="240" w:line="360" w:lineRule="auto"/>
        <w:jc w:val="both"/>
        <w:rPr>
          <w:rFonts w:ascii="Palatino Linotype" w:hAnsi="Palatino Linotype" w:cs="Arial"/>
          <w:sz w:val="24"/>
        </w:rPr>
      </w:pPr>
    </w:p>
    <w:p w:rsidR="002246A2" w:rsidRPr="002246A2" w:rsidRDefault="002246A2" w:rsidP="002246A2">
      <w:pPr>
        <w:spacing w:before="240" w:line="360" w:lineRule="auto"/>
        <w:jc w:val="both"/>
        <w:rPr>
          <w:rFonts w:ascii="Palatino Linotype" w:hAnsi="Palatino Linotype" w:cs="Arial"/>
          <w:b/>
          <w:sz w:val="24"/>
        </w:rPr>
      </w:pPr>
      <w:r w:rsidRPr="002246A2">
        <w:rPr>
          <w:rFonts w:ascii="Palatino Linotype" w:hAnsi="Palatino Linotype" w:cs="Arial"/>
          <w:b/>
          <w:sz w:val="24"/>
        </w:rPr>
        <w:t>Acto Impugnado:</w:t>
      </w:r>
    </w:p>
    <w:p w:rsidR="002246A2" w:rsidRPr="002246A2" w:rsidRDefault="002246A2" w:rsidP="002246A2">
      <w:pPr>
        <w:spacing w:line="240" w:lineRule="auto"/>
        <w:ind w:left="851" w:right="851"/>
        <w:jc w:val="both"/>
        <w:rPr>
          <w:rFonts w:ascii="Palatino Linotype" w:hAnsi="Palatino Linotype" w:cs="Arial"/>
          <w:i/>
        </w:rPr>
      </w:pPr>
      <w:r w:rsidRPr="002246A2">
        <w:rPr>
          <w:rFonts w:ascii="Palatino Linotype" w:hAnsi="Palatino Linotype" w:cs="Arial"/>
          <w:i/>
        </w:rPr>
        <w:t>“</w:t>
      </w:r>
      <w:r w:rsidRPr="002246A2">
        <w:rPr>
          <w:rFonts w:ascii="Palatino Linotype" w:hAnsi="Palatino Linotype"/>
          <w:i/>
          <w:color w:val="000000"/>
        </w:rPr>
        <w:t>INFORMACIÓN INCOMPLETA</w:t>
      </w:r>
      <w:r w:rsidRPr="002246A2">
        <w:rPr>
          <w:rFonts w:ascii="Palatino Linotype" w:hAnsi="Palatino Linotype" w:cs="Arial"/>
          <w:i/>
        </w:rPr>
        <w:t xml:space="preserve">” </w:t>
      </w:r>
      <w:r w:rsidRPr="002246A2">
        <w:rPr>
          <w:rFonts w:ascii="Palatino Linotype" w:hAnsi="Palatino Linotype" w:cs="Arial"/>
          <w:b/>
          <w:i/>
        </w:rPr>
        <w:t>[Sic]</w:t>
      </w:r>
    </w:p>
    <w:p w:rsidR="002246A2" w:rsidRPr="002246A2" w:rsidRDefault="002246A2" w:rsidP="002246A2">
      <w:pPr>
        <w:spacing w:before="240" w:line="360" w:lineRule="auto"/>
        <w:jc w:val="both"/>
        <w:rPr>
          <w:rFonts w:ascii="Palatino Linotype" w:hAnsi="Palatino Linotype" w:cs="Arial"/>
          <w:sz w:val="24"/>
        </w:rPr>
      </w:pPr>
      <w:r w:rsidRPr="002246A2">
        <w:rPr>
          <w:rFonts w:ascii="Palatino Linotype" w:hAnsi="Palatino Linotype" w:cs="Arial"/>
          <w:b/>
          <w:sz w:val="24"/>
        </w:rPr>
        <w:t>Razones o Motivos de Inconformidad</w:t>
      </w:r>
      <w:r w:rsidRPr="002246A2">
        <w:rPr>
          <w:rFonts w:ascii="Palatino Linotype" w:hAnsi="Palatino Linotype" w:cs="Arial"/>
          <w:sz w:val="24"/>
        </w:rPr>
        <w:t xml:space="preserve">: </w:t>
      </w:r>
    </w:p>
    <w:p w:rsidR="002246A2" w:rsidRPr="002246A2" w:rsidRDefault="002246A2" w:rsidP="002246A2">
      <w:pPr>
        <w:spacing w:line="240" w:lineRule="auto"/>
        <w:ind w:left="851" w:right="851"/>
        <w:jc w:val="both"/>
        <w:rPr>
          <w:rFonts w:ascii="Palatino Linotype" w:hAnsi="Palatino Linotype" w:cs="Arial"/>
          <w:i/>
        </w:rPr>
      </w:pPr>
      <w:r w:rsidRPr="002246A2">
        <w:rPr>
          <w:rFonts w:ascii="Palatino Linotype" w:hAnsi="Palatino Linotype" w:cs="Arial"/>
          <w:i/>
        </w:rPr>
        <w:t>“</w:t>
      </w:r>
      <w:r w:rsidRPr="002246A2">
        <w:rPr>
          <w:rFonts w:ascii="Palatino Linotype" w:hAnsi="Palatino Linotype"/>
          <w:i/>
          <w:color w:val="000000"/>
        </w:rPr>
        <w:t>NO PROPORCIONAN LA NOMINA DE LOS AGUINALDOS NI LOS RECIBOS DE NOMINA REFERENTE A LOS AGUINALDOS</w:t>
      </w:r>
      <w:r w:rsidRPr="002246A2">
        <w:rPr>
          <w:rFonts w:ascii="Palatino Linotype" w:hAnsi="Palatino Linotype" w:cs="Arial"/>
          <w:i/>
        </w:rPr>
        <w:t xml:space="preserve">” </w:t>
      </w:r>
      <w:r w:rsidRPr="002246A2">
        <w:rPr>
          <w:rFonts w:ascii="Palatino Linotype" w:hAnsi="Palatino Linotype" w:cs="Arial"/>
          <w:b/>
          <w:i/>
        </w:rPr>
        <w:t>[Sic]</w:t>
      </w:r>
    </w:p>
    <w:p w:rsidR="002C5CC3" w:rsidRPr="00295668" w:rsidRDefault="002C5CC3" w:rsidP="00844569">
      <w:pPr>
        <w:spacing w:before="240" w:line="360" w:lineRule="auto"/>
        <w:ind w:right="851"/>
        <w:jc w:val="both"/>
        <w:rPr>
          <w:rFonts w:ascii="Palatino Linotype" w:hAnsi="Palatino Linotype"/>
          <w:color w:val="000000"/>
        </w:rPr>
      </w:pPr>
    </w:p>
    <w:p w:rsidR="006168E4" w:rsidRDefault="00EA3B1C" w:rsidP="00844569">
      <w:pPr>
        <w:spacing w:before="240" w:line="360" w:lineRule="auto"/>
        <w:jc w:val="both"/>
        <w:rPr>
          <w:rFonts w:ascii="Palatino Linotype" w:hAnsi="Palatino Linotype" w:cs="Arial"/>
          <w:b/>
          <w:sz w:val="24"/>
          <w:szCs w:val="24"/>
        </w:rPr>
      </w:pPr>
      <w:r>
        <w:rPr>
          <w:rFonts w:ascii="Palatino Linotype" w:hAnsi="Palatino Linotype" w:cs="Arial"/>
          <w:b/>
          <w:sz w:val="28"/>
        </w:rPr>
        <w:lastRenderedPageBreak/>
        <w:t>QUINTO</w:t>
      </w:r>
      <w:r w:rsidR="006168E4" w:rsidRPr="008551ED">
        <w:rPr>
          <w:rFonts w:ascii="Palatino Linotype" w:hAnsi="Palatino Linotype" w:cs="Arial"/>
          <w:b/>
          <w:sz w:val="24"/>
          <w:szCs w:val="24"/>
        </w:rPr>
        <w:t xml:space="preserve">. </w:t>
      </w:r>
      <w:r w:rsidR="006168E4" w:rsidRPr="0087163A">
        <w:rPr>
          <w:rFonts w:ascii="Palatino Linotype" w:hAnsi="Palatino Linotype" w:cs="Arial"/>
          <w:b/>
          <w:sz w:val="28"/>
          <w:szCs w:val="28"/>
        </w:rPr>
        <w:t>Del turno del recurso de revisión.</w:t>
      </w:r>
    </w:p>
    <w:p w:rsidR="006168E4" w:rsidRDefault="006168E4" w:rsidP="00844569">
      <w:pPr>
        <w:spacing w:before="240" w:line="360" w:lineRule="auto"/>
        <w:jc w:val="both"/>
        <w:rPr>
          <w:rFonts w:ascii="Palatino Linotype" w:hAnsi="Palatino Linotype" w:cs="Arial"/>
          <w:sz w:val="24"/>
          <w:szCs w:val="24"/>
        </w:rPr>
      </w:pPr>
      <w:r>
        <w:rPr>
          <w:rFonts w:ascii="Palatino Linotype" w:hAnsi="Palatino Linotype" w:cs="Arial"/>
          <w:sz w:val="24"/>
          <w:szCs w:val="24"/>
        </w:rPr>
        <w:t xml:space="preserve">Medio de impugnación que le fue turnado a la Comisionada </w:t>
      </w:r>
      <w:r>
        <w:rPr>
          <w:rFonts w:ascii="Palatino Linotype" w:hAnsi="Palatino Linotype" w:cs="Arial"/>
          <w:b/>
          <w:sz w:val="24"/>
          <w:szCs w:val="24"/>
        </w:rPr>
        <w:t>Zulema Martínez Sánchez</w:t>
      </w:r>
      <w:r>
        <w:rPr>
          <w:rFonts w:ascii="Palatino Linotype" w:hAnsi="Palatino Linotype" w:cs="Arial"/>
          <w:sz w:val="24"/>
          <w:szCs w:val="24"/>
        </w:rPr>
        <w:t xml:space="preserve">, por medio del sistema electrónico en términos del arábigo 185 fracción I de la Ley de Transparencia y Acceso a la información Pública del Estado de México y Municipios, del cual recayó acuerdo de admisión en fecha </w:t>
      </w:r>
      <w:r w:rsidR="00EA3B1C">
        <w:rPr>
          <w:rFonts w:ascii="Palatino Linotype" w:hAnsi="Palatino Linotype" w:cs="Arial"/>
          <w:sz w:val="24"/>
          <w:szCs w:val="24"/>
        </w:rPr>
        <w:t>cuatro de marzo de dos mil diecinueve</w:t>
      </w:r>
      <w:r>
        <w:rPr>
          <w:rFonts w:ascii="Palatino Linotype" w:hAnsi="Palatino Linotype" w:cs="Arial"/>
          <w:sz w:val="24"/>
          <w:szCs w:val="24"/>
        </w:rPr>
        <w:t>, determinándose en él, un plazo de siete días para que las partes manifestaran lo que a su derecho corresponda en términos del numeral ya citado.</w:t>
      </w:r>
    </w:p>
    <w:p w:rsidR="00D33619" w:rsidRDefault="00D33619" w:rsidP="00844569">
      <w:pPr>
        <w:spacing w:before="240" w:line="360" w:lineRule="auto"/>
        <w:jc w:val="both"/>
        <w:rPr>
          <w:rFonts w:ascii="Palatino Linotype" w:hAnsi="Palatino Linotype" w:cs="Arial"/>
          <w:sz w:val="24"/>
          <w:szCs w:val="24"/>
        </w:rPr>
      </w:pPr>
    </w:p>
    <w:p w:rsidR="006168E4" w:rsidRDefault="0030141B" w:rsidP="00844569">
      <w:pPr>
        <w:spacing w:before="240" w:line="360" w:lineRule="auto"/>
        <w:jc w:val="both"/>
        <w:rPr>
          <w:rFonts w:ascii="Palatino Linotype" w:hAnsi="Palatino Linotype" w:cs="Arial"/>
          <w:b/>
          <w:sz w:val="24"/>
          <w:szCs w:val="24"/>
        </w:rPr>
      </w:pPr>
      <w:r>
        <w:rPr>
          <w:rFonts w:ascii="Palatino Linotype" w:hAnsi="Palatino Linotype" w:cs="Arial"/>
          <w:b/>
          <w:sz w:val="28"/>
        </w:rPr>
        <w:t>SEXTO</w:t>
      </w:r>
      <w:r w:rsidR="006168E4" w:rsidRPr="008551ED">
        <w:rPr>
          <w:rFonts w:ascii="Palatino Linotype" w:hAnsi="Palatino Linotype" w:cs="Arial"/>
          <w:b/>
          <w:sz w:val="24"/>
          <w:szCs w:val="24"/>
        </w:rPr>
        <w:t>.</w:t>
      </w:r>
      <w:r w:rsidR="006168E4">
        <w:rPr>
          <w:rFonts w:ascii="Palatino Linotype" w:hAnsi="Palatino Linotype" w:cs="Arial"/>
          <w:b/>
          <w:sz w:val="24"/>
          <w:szCs w:val="24"/>
        </w:rPr>
        <w:t xml:space="preserve"> </w:t>
      </w:r>
      <w:r w:rsidR="006168E4" w:rsidRPr="0087163A">
        <w:rPr>
          <w:rFonts w:ascii="Palatino Linotype" w:hAnsi="Palatino Linotype" w:cs="Arial"/>
          <w:b/>
          <w:sz w:val="28"/>
          <w:szCs w:val="28"/>
        </w:rPr>
        <w:t>De la etapa de instrucción.</w:t>
      </w:r>
    </w:p>
    <w:p w:rsidR="00AA7465" w:rsidRPr="00AA7465" w:rsidRDefault="00AA7465" w:rsidP="00AA7465">
      <w:pPr>
        <w:spacing w:after="0" w:line="360" w:lineRule="auto"/>
        <w:jc w:val="both"/>
        <w:rPr>
          <w:rFonts w:ascii="Palatino Linotype" w:hAnsi="Palatino Linotype" w:cs="Arial"/>
          <w:sz w:val="24"/>
          <w:szCs w:val="24"/>
        </w:rPr>
      </w:pPr>
      <w:r w:rsidRPr="00AA7465">
        <w:rPr>
          <w:rFonts w:ascii="Palatino Linotype" w:hAnsi="Palatino Linotype" w:cs="Arial"/>
          <w:sz w:val="24"/>
          <w:szCs w:val="24"/>
        </w:rPr>
        <w:t>Así, una vez abierta la etapa de instrucción</w:t>
      </w:r>
      <w:r>
        <w:rPr>
          <w:rFonts w:ascii="Palatino Linotype" w:hAnsi="Palatino Linotype" w:cs="Arial"/>
          <w:sz w:val="24"/>
          <w:szCs w:val="24"/>
        </w:rPr>
        <w:t xml:space="preserve">, en el sumario se observa que </w:t>
      </w:r>
      <w:r w:rsidRPr="00AA7465">
        <w:rPr>
          <w:rFonts w:ascii="Palatino Linotype" w:hAnsi="Palatino Linotype" w:cs="Arial"/>
          <w:b/>
          <w:sz w:val="24"/>
          <w:szCs w:val="24"/>
        </w:rPr>
        <w:t>El Sujeto Obligado</w:t>
      </w:r>
      <w:r w:rsidRPr="00AA7465">
        <w:rPr>
          <w:rFonts w:ascii="Palatino Linotype" w:hAnsi="Palatino Linotype" w:cs="Arial"/>
          <w:sz w:val="24"/>
          <w:szCs w:val="24"/>
        </w:rPr>
        <w:t xml:space="preserve"> rindió su informe justificado en fecha </w:t>
      </w:r>
      <w:r>
        <w:rPr>
          <w:rFonts w:ascii="Palatino Linotype" w:hAnsi="Palatino Linotype" w:cs="Arial"/>
          <w:sz w:val="24"/>
          <w:szCs w:val="24"/>
        </w:rPr>
        <w:t>trece de marzo</w:t>
      </w:r>
      <w:r w:rsidRPr="00AA7465">
        <w:rPr>
          <w:rFonts w:ascii="Palatino Linotype" w:hAnsi="Palatino Linotype" w:cs="Arial"/>
          <w:sz w:val="24"/>
          <w:szCs w:val="24"/>
        </w:rPr>
        <w:t xml:space="preserve"> del presente año, a través de los archivos electrónicos denominados: “Informe DAF RR 01085-2019.pdf”, “Informe Justificado 01085-2019 UT.pdf” y “Memorándum solicita Informe DAF.pdf”, los cuale</w:t>
      </w:r>
      <w:r>
        <w:rPr>
          <w:rFonts w:ascii="Palatino Linotype" w:hAnsi="Palatino Linotype" w:cs="Arial"/>
          <w:sz w:val="24"/>
          <w:szCs w:val="24"/>
        </w:rPr>
        <w:t xml:space="preserve">s fueron puestos a la vista de </w:t>
      </w:r>
      <w:r w:rsidRPr="00AA7465">
        <w:rPr>
          <w:rFonts w:ascii="Palatino Linotype" w:hAnsi="Palatino Linotype" w:cs="Arial"/>
          <w:b/>
          <w:sz w:val="24"/>
          <w:szCs w:val="24"/>
        </w:rPr>
        <w:t>La Recurrente</w:t>
      </w:r>
      <w:r w:rsidRPr="00AA7465">
        <w:rPr>
          <w:rFonts w:ascii="Palatino Linotype" w:hAnsi="Palatino Linotype" w:cs="Arial"/>
          <w:sz w:val="24"/>
          <w:szCs w:val="24"/>
        </w:rPr>
        <w:t xml:space="preserve"> mediante acuerdo de fecha </w:t>
      </w:r>
      <w:r>
        <w:rPr>
          <w:rFonts w:ascii="Palatino Linotype" w:hAnsi="Palatino Linotype" w:cs="Arial"/>
          <w:sz w:val="24"/>
          <w:szCs w:val="24"/>
        </w:rPr>
        <w:t>quince de marzo</w:t>
      </w:r>
      <w:r w:rsidRPr="00AA7465">
        <w:rPr>
          <w:rFonts w:ascii="Palatino Linotype" w:hAnsi="Palatino Linotype" w:cs="Arial"/>
          <w:sz w:val="24"/>
          <w:szCs w:val="24"/>
        </w:rPr>
        <w:t xml:space="preserve"> del año en curso en términos de la fracción III del artículo 185 de la Ley de Transparencia y Acceso a la Información Pública del Estado de México y Munici</w:t>
      </w:r>
      <w:r>
        <w:rPr>
          <w:rFonts w:ascii="Palatino Linotype" w:hAnsi="Palatino Linotype" w:cs="Arial"/>
          <w:sz w:val="24"/>
          <w:szCs w:val="24"/>
        </w:rPr>
        <w:t xml:space="preserve">pios, otorgando a </w:t>
      </w:r>
      <w:r w:rsidRPr="00AA7465">
        <w:rPr>
          <w:rFonts w:ascii="Palatino Linotype" w:hAnsi="Palatino Linotype" w:cs="Arial"/>
          <w:b/>
          <w:sz w:val="24"/>
          <w:szCs w:val="24"/>
        </w:rPr>
        <w:t>La Recurrente</w:t>
      </w:r>
      <w:r w:rsidRPr="00AA7465">
        <w:rPr>
          <w:rFonts w:ascii="Palatino Linotype" w:hAnsi="Palatino Linotype" w:cs="Arial"/>
          <w:sz w:val="24"/>
          <w:szCs w:val="24"/>
        </w:rPr>
        <w:t xml:space="preserve"> un término de tres días para manifestar lo que a su derecho conviniera.</w:t>
      </w:r>
    </w:p>
    <w:p w:rsidR="00AA7465" w:rsidRPr="00AA7465" w:rsidRDefault="00AA7465" w:rsidP="00AA7465">
      <w:pPr>
        <w:spacing w:after="0" w:line="360" w:lineRule="auto"/>
        <w:jc w:val="both"/>
        <w:rPr>
          <w:rFonts w:ascii="Palatino Linotype" w:hAnsi="Palatino Linotype" w:cs="Arial"/>
          <w:sz w:val="24"/>
          <w:szCs w:val="24"/>
        </w:rPr>
      </w:pPr>
    </w:p>
    <w:p w:rsidR="00AA7465" w:rsidRPr="00AA7465" w:rsidRDefault="00AA7465" w:rsidP="00AA7465">
      <w:pPr>
        <w:spacing w:after="0" w:line="360" w:lineRule="auto"/>
        <w:jc w:val="both"/>
        <w:rPr>
          <w:rFonts w:ascii="Palatino Linotype" w:hAnsi="Palatino Linotype" w:cs="Arial"/>
          <w:sz w:val="24"/>
          <w:szCs w:val="24"/>
        </w:rPr>
      </w:pPr>
      <w:r>
        <w:rPr>
          <w:rFonts w:ascii="Palatino Linotype" w:hAnsi="Palatino Linotype" w:cs="Arial"/>
          <w:sz w:val="24"/>
          <w:szCs w:val="24"/>
        </w:rPr>
        <w:lastRenderedPageBreak/>
        <w:t xml:space="preserve">Por parte de </w:t>
      </w:r>
      <w:r w:rsidRPr="00AA7465">
        <w:rPr>
          <w:rFonts w:ascii="Palatino Linotype" w:hAnsi="Palatino Linotype" w:cs="Arial"/>
          <w:b/>
          <w:sz w:val="24"/>
          <w:szCs w:val="24"/>
        </w:rPr>
        <w:t xml:space="preserve">La </w:t>
      </w:r>
      <w:r>
        <w:rPr>
          <w:rFonts w:ascii="Palatino Linotype" w:hAnsi="Palatino Linotype" w:cs="Arial"/>
          <w:b/>
          <w:sz w:val="24"/>
          <w:szCs w:val="24"/>
        </w:rPr>
        <w:t>R</w:t>
      </w:r>
      <w:r w:rsidRPr="00AA7465">
        <w:rPr>
          <w:rFonts w:ascii="Palatino Linotype" w:hAnsi="Palatino Linotype" w:cs="Arial"/>
          <w:b/>
          <w:sz w:val="24"/>
          <w:szCs w:val="24"/>
        </w:rPr>
        <w:t>ecurrente</w:t>
      </w:r>
      <w:r w:rsidRPr="00AA7465">
        <w:rPr>
          <w:rFonts w:ascii="Palatino Linotype" w:hAnsi="Palatino Linotype" w:cs="Arial"/>
          <w:sz w:val="24"/>
          <w:szCs w:val="24"/>
        </w:rPr>
        <w:t>,</w:t>
      </w:r>
      <w:r w:rsidRPr="00AA7465">
        <w:rPr>
          <w:rFonts w:ascii="Palatino Linotype" w:hAnsi="Palatino Linotype" w:cs="Arial"/>
          <w:b/>
          <w:sz w:val="24"/>
          <w:szCs w:val="24"/>
        </w:rPr>
        <w:t xml:space="preserve"> </w:t>
      </w:r>
      <w:r w:rsidRPr="00AA7465">
        <w:rPr>
          <w:rFonts w:ascii="Palatino Linotype" w:hAnsi="Palatino Linotype" w:cs="Arial"/>
          <w:sz w:val="24"/>
          <w:szCs w:val="24"/>
        </w:rPr>
        <w:t xml:space="preserve">rindió sus manifestaciones en el presente recurso de revisión, en fecha </w:t>
      </w:r>
      <w:r>
        <w:rPr>
          <w:rFonts w:ascii="Palatino Linotype" w:hAnsi="Palatino Linotype" w:cs="Arial"/>
          <w:sz w:val="24"/>
          <w:szCs w:val="24"/>
        </w:rPr>
        <w:t>trece de marzo</w:t>
      </w:r>
      <w:r w:rsidRPr="00AA7465">
        <w:rPr>
          <w:rFonts w:ascii="Palatino Linotype" w:hAnsi="Palatino Linotype" w:cs="Arial"/>
          <w:sz w:val="24"/>
          <w:szCs w:val="24"/>
        </w:rPr>
        <w:t xml:space="preserve"> de dos mil diecinueve, remitiendo el archivo electrónico denominado “00031-2019.zip”. Finalmente se advierte de las constancias que integran el presente expediente, que no existe prueba alguna que deba desahogarse.</w:t>
      </w:r>
    </w:p>
    <w:p w:rsidR="00AA7465" w:rsidRPr="00AA7465" w:rsidRDefault="00AA7465" w:rsidP="00AA7465">
      <w:pPr>
        <w:spacing w:after="0" w:line="360" w:lineRule="auto"/>
        <w:jc w:val="both"/>
        <w:rPr>
          <w:rFonts w:ascii="Palatino Linotype" w:hAnsi="Palatino Linotype" w:cs="Arial"/>
          <w:sz w:val="24"/>
          <w:szCs w:val="24"/>
        </w:rPr>
      </w:pPr>
    </w:p>
    <w:p w:rsidR="00AA7465" w:rsidRPr="00AA7465" w:rsidRDefault="0030141B" w:rsidP="00AA7465">
      <w:pPr>
        <w:spacing w:before="240" w:line="360" w:lineRule="auto"/>
        <w:jc w:val="both"/>
        <w:rPr>
          <w:rFonts w:ascii="Palatino Linotype" w:hAnsi="Palatino Linotype" w:cs="Arial"/>
          <w:b/>
          <w:sz w:val="28"/>
          <w:szCs w:val="28"/>
        </w:rPr>
      </w:pPr>
      <w:r>
        <w:rPr>
          <w:rFonts w:ascii="Palatino Linotype" w:hAnsi="Palatino Linotype" w:cs="Arial"/>
          <w:b/>
          <w:sz w:val="28"/>
          <w:szCs w:val="28"/>
        </w:rPr>
        <w:t>SÉPTIMO</w:t>
      </w:r>
      <w:r w:rsidR="00AA7465" w:rsidRPr="00AA7465">
        <w:rPr>
          <w:rFonts w:ascii="Palatino Linotype" w:hAnsi="Palatino Linotype" w:cs="Arial"/>
          <w:sz w:val="28"/>
          <w:szCs w:val="28"/>
        </w:rPr>
        <w:t xml:space="preserve">. </w:t>
      </w:r>
      <w:r w:rsidR="00AA7465" w:rsidRPr="00AA7465">
        <w:rPr>
          <w:rFonts w:ascii="Palatino Linotype" w:hAnsi="Palatino Linotype" w:cs="Arial"/>
          <w:b/>
          <w:sz w:val="28"/>
          <w:szCs w:val="28"/>
        </w:rPr>
        <w:t>Del cierre de instrucción.</w:t>
      </w:r>
    </w:p>
    <w:p w:rsidR="002C5CC3" w:rsidRDefault="00AA7465" w:rsidP="002C5CC3">
      <w:pPr>
        <w:spacing w:before="240" w:line="360" w:lineRule="auto"/>
        <w:jc w:val="both"/>
        <w:rPr>
          <w:rFonts w:ascii="Palatino Linotype" w:hAnsi="Palatino Linotype" w:cs="Arial"/>
          <w:sz w:val="24"/>
          <w:szCs w:val="24"/>
        </w:rPr>
      </w:pPr>
      <w:r w:rsidRPr="00AA7465">
        <w:rPr>
          <w:rFonts w:ascii="Palatino Linotype" w:hAnsi="Palatino Linotype" w:cs="Arial"/>
          <w:sz w:val="24"/>
          <w:szCs w:val="24"/>
        </w:rPr>
        <w:t xml:space="preserve">Así, una vez transcurrido el término legal, se decretó el cierre de instrucción en fecha </w:t>
      </w:r>
      <w:r>
        <w:rPr>
          <w:rFonts w:ascii="Palatino Linotype" w:hAnsi="Palatino Linotype" w:cs="Arial"/>
          <w:sz w:val="24"/>
          <w:szCs w:val="24"/>
        </w:rPr>
        <w:t>veintiséis de marzo</w:t>
      </w:r>
      <w:r w:rsidRPr="00AA7465">
        <w:rPr>
          <w:rFonts w:ascii="Palatino Linotype" w:hAnsi="Palatino Linotype" w:cs="Arial"/>
          <w:sz w:val="24"/>
          <w:szCs w:val="24"/>
        </w:rPr>
        <w:t xml:space="preserve"> de dos mil diecinueve, en términos del artículo 185 Fracción VI de la Ley de Transparencia y Acceso a la Información Pública del Estado de México y Municipios, iniciando el término legal para dictar resolución definitiva del asunto.</w:t>
      </w:r>
    </w:p>
    <w:p w:rsidR="00665744" w:rsidRDefault="00665744" w:rsidP="002C5CC3">
      <w:pPr>
        <w:spacing w:before="240" w:line="360" w:lineRule="auto"/>
        <w:jc w:val="both"/>
        <w:rPr>
          <w:rFonts w:ascii="Palatino Linotype" w:hAnsi="Palatino Linotype" w:cs="Arial"/>
          <w:sz w:val="24"/>
          <w:szCs w:val="24"/>
        </w:rPr>
      </w:pPr>
    </w:p>
    <w:p w:rsidR="00665744" w:rsidRPr="00D81530" w:rsidRDefault="0030141B" w:rsidP="00665744">
      <w:pPr>
        <w:spacing w:after="0" w:line="360" w:lineRule="auto"/>
        <w:jc w:val="both"/>
        <w:rPr>
          <w:rFonts w:ascii="Palatino Linotype" w:eastAsia="Calibri" w:hAnsi="Palatino Linotype" w:cs="Arial"/>
          <w:sz w:val="24"/>
          <w:szCs w:val="24"/>
        </w:rPr>
      </w:pPr>
      <w:r>
        <w:rPr>
          <w:rFonts w:ascii="Palatino Linotype" w:eastAsia="Calibri" w:hAnsi="Palatino Linotype" w:cs="Times New Roman"/>
          <w:b/>
          <w:sz w:val="28"/>
          <w:szCs w:val="28"/>
        </w:rPr>
        <w:t>OCTAVO</w:t>
      </w:r>
      <w:r w:rsidR="00665744" w:rsidRPr="00D81530">
        <w:rPr>
          <w:rFonts w:ascii="Palatino Linotype" w:eastAsia="Calibri" w:hAnsi="Palatino Linotype" w:cs="Times New Roman"/>
          <w:b/>
          <w:sz w:val="28"/>
          <w:szCs w:val="28"/>
        </w:rPr>
        <w:t xml:space="preserve">. </w:t>
      </w:r>
      <w:r w:rsidR="00665744" w:rsidRPr="00DF7342">
        <w:rPr>
          <w:rFonts w:ascii="Palatino Linotype" w:eastAsia="Calibri" w:hAnsi="Palatino Linotype" w:cs="Times New Roman"/>
          <w:b/>
          <w:sz w:val="28"/>
          <w:szCs w:val="28"/>
        </w:rPr>
        <w:t>De la ampliación del término para resolver.</w:t>
      </w:r>
    </w:p>
    <w:p w:rsidR="00665744" w:rsidRDefault="00665744" w:rsidP="00665744">
      <w:pPr>
        <w:spacing w:before="240" w:line="360" w:lineRule="auto"/>
        <w:jc w:val="both"/>
        <w:rPr>
          <w:rFonts w:ascii="Palatino Linotype" w:eastAsia="Calibri" w:hAnsi="Palatino Linotype" w:cs="Arial"/>
          <w:sz w:val="24"/>
          <w:szCs w:val="24"/>
        </w:rPr>
      </w:pPr>
      <w:r w:rsidRPr="00D81530">
        <w:rPr>
          <w:rFonts w:ascii="Palatino Linotype" w:eastAsia="Calibri" w:hAnsi="Palatino Linotype" w:cs="Arial"/>
          <w:sz w:val="24"/>
          <w:szCs w:val="24"/>
        </w:rPr>
        <w:t xml:space="preserve">En fecha </w:t>
      </w:r>
      <w:r w:rsidR="00AA4BC6">
        <w:rPr>
          <w:rFonts w:ascii="Palatino Linotype" w:eastAsia="Calibri" w:hAnsi="Palatino Linotype" w:cs="Arial"/>
          <w:sz w:val="24"/>
          <w:szCs w:val="24"/>
        </w:rPr>
        <w:t>veintitrés de abril de dos mil diecinueve</w:t>
      </w:r>
      <w:r w:rsidRPr="00D81530">
        <w:rPr>
          <w:rFonts w:ascii="Palatino Linotype" w:eastAsia="Calibri" w:hAnsi="Palatino Linotype" w:cs="Arial"/>
          <w:sz w:val="24"/>
          <w:szCs w:val="24"/>
        </w:rPr>
        <w:t xml:space="preserve">, se amplió el término para resolver </w:t>
      </w:r>
      <w:r>
        <w:rPr>
          <w:rFonts w:ascii="Palatino Linotype" w:eastAsia="Calibri" w:hAnsi="Palatino Linotype" w:cs="Arial"/>
          <w:sz w:val="24"/>
          <w:szCs w:val="24"/>
        </w:rPr>
        <w:t xml:space="preserve">el presente </w:t>
      </w:r>
      <w:r w:rsidRPr="00D81530">
        <w:rPr>
          <w:rFonts w:ascii="Palatino Linotype" w:eastAsia="Calibri" w:hAnsi="Palatino Linotype" w:cs="Arial"/>
          <w:sz w:val="24"/>
          <w:szCs w:val="24"/>
        </w:rPr>
        <w:t>recurso de revisión en términos del artículo 181 párrafo tercero de la Ley de Transparencia y Acceso a la Información Pública del Estado de México y Municipios por un plazo de quince días hábiles.</w:t>
      </w:r>
    </w:p>
    <w:p w:rsidR="00AA4BC6" w:rsidRDefault="00AA4BC6" w:rsidP="00665744">
      <w:pPr>
        <w:spacing w:before="240" w:line="360" w:lineRule="auto"/>
        <w:jc w:val="both"/>
        <w:rPr>
          <w:rFonts w:ascii="Palatino Linotype" w:hAnsi="Palatino Linotype" w:cs="Arial"/>
          <w:sz w:val="24"/>
          <w:szCs w:val="24"/>
        </w:rPr>
      </w:pPr>
    </w:p>
    <w:p w:rsidR="00CD5AC6" w:rsidRPr="00CD7669" w:rsidRDefault="00CD5AC6" w:rsidP="00180B9F">
      <w:pPr>
        <w:spacing w:before="240" w:line="360" w:lineRule="auto"/>
        <w:jc w:val="both"/>
        <w:rPr>
          <w:rFonts w:ascii="Palatino Linotype" w:hAnsi="Palatino Linotype" w:cs="Arial"/>
          <w:sz w:val="24"/>
          <w:szCs w:val="24"/>
        </w:rPr>
      </w:pPr>
    </w:p>
    <w:p w:rsidR="006168E4" w:rsidRDefault="006168E4" w:rsidP="00844569">
      <w:pPr>
        <w:spacing w:before="240" w:line="360" w:lineRule="auto"/>
        <w:jc w:val="center"/>
        <w:rPr>
          <w:rFonts w:ascii="Palatino Linotype" w:hAnsi="Palatino Linotype" w:cs="Arial"/>
          <w:b/>
          <w:sz w:val="24"/>
        </w:rPr>
      </w:pPr>
      <w:r w:rsidRPr="00A60134">
        <w:rPr>
          <w:rFonts w:ascii="Palatino Linotype" w:hAnsi="Palatino Linotype" w:cs="Arial"/>
          <w:b/>
          <w:sz w:val="24"/>
        </w:rPr>
        <w:lastRenderedPageBreak/>
        <w:t>C O N S I D E R A N D O</w:t>
      </w:r>
      <w:r w:rsidRPr="00311A15">
        <w:rPr>
          <w:rFonts w:ascii="Palatino Linotype" w:hAnsi="Palatino Linotype" w:cs="Arial"/>
          <w:b/>
          <w:sz w:val="24"/>
        </w:rPr>
        <w:t xml:space="preserve"> </w:t>
      </w:r>
    </w:p>
    <w:p w:rsidR="006168E4" w:rsidRDefault="006168E4" w:rsidP="00844569">
      <w:pPr>
        <w:spacing w:before="240" w:line="360" w:lineRule="auto"/>
        <w:jc w:val="both"/>
        <w:rPr>
          <w:rFonts w:ascii="Palatino Linotype" w:hAnsi="Palatino Linotype" w:cs="Arial"/>
          <w:sz w:val="24"/>
        </w:rPr>
      </w:pPr>
      <w:r w:rsidRPr="00C43323">
        <w:rPr>
          <w:rFonts w:ascii="Palatino Linotype" w:hAnsi="Palatino Linotype" w:cs="Arial"/>
          <w:b/>
          <w:sz w:val="28"/>
        </w:rPr>
        <w:t>PRIMERO.</w:t>
      </w:r>
      <w:r w:rsidRPr="00D24A52">
        <w:rPr>
          <w:rFonts w:ascii="Palatino Linotype" w:hAnsi="Palatino Linotype" w:cs="Arial"/>
          <w:b/>
        </w:rPr>
        <w:t xml:space="preserve"> </w:t>
      </w:r>
      <w:r w:rsidRPr="0087163A">
        <w:rPr>
          <w:rFonts w:ascii="Palatino Linotype" w:hAnsi="Palatino Linotype" w:cs="Arial"/>
          <w:b/>
          <w:sz w:val="28"/>
          <w:szCs w:val="28"/>
        </w:rPr>
        <w:t>De la competencia</w:t>
      </w:r>
      <w:r w:rsidRPr="0087163A">
        <w:rPr>
          <w:rFonts w:ascii="Palatino Linotype" w:hAnsi="Palatino Linotype" w:cs="Arial"/>
          <w:sz w:val="28"/>
          <w:szCs w:val="28"/>
        </w:rPr>
        <w:t>.</w:t>
      </w:r>
    </w:p>
    <w:p w:rsidR="006168E4" w:rsidRDefault="006168E4" w:rsidP="00844569">
      <w:pPr>
        <w:spacing w:before="240" w:line="360" w:lineRule="auto"/>
        <w:jc w:val="both"/>
        <w:rPr>
          <w:rFonts w:ascii="Palatino Linotype" w:hAnsi="Palatino Linotype" w:cs="Arial"/>
          <w:sz w:val="24"/>
        </w:rPr>
      </w:pPr>
      <w:r w:rsidRPr="00FA55A4">
        <w:rPr>
          <w:rFonts w:ascii="Palatino Linotype" w:hAnsi="Palatino Linotype" w:cs="Arial"/>
          <w:sz w:val="24"/>
        </w:rPr>
        <w:t xml:space="preserve">Este </w:t>
      </w:r>
      <w:r>
        <w:rPr>
          <w:rFonts w:ascii="Palatino Linotype" w:hAnsi="Palatino Linotype" w:cs="Arial"/>
          <w:sz w:val="24"/>
        </w:rPr>
        <w:t>Instituto de Transparencia, Acceso a la Información Pública y Protección de Datos Personales del Estado de México</w:t>
      </w:r>
      <w:r w:rsidRPr="00FA55A4">
        <w:rPr>
          <w:rFonts w:ascii="Palatino Linotype" w:hAnsi="Palatino Linotype" w:cs="Arial"/>
          <w:sz w:val="24"/>
        </w:rPr>
        <w:t>, es competente para conocer y resolver el presente recurso de revisión interpuesto por</w:t>
      </w:r>
      <w:r w:rsidR="00285490">
        <w:rPr>
          <w:rFonts w:ascii="Palatino Linotype" w:hAnsi="Palatino Linotype" w:cs="Arial"/>
          <w:sz w:val="24"/>
        </w:rPr>
        <w:t xml:space="preserve"> La</w:t>
      </w:r>
      <w:r>
        <w:rPr>
          <w:rFonts w:ascii="Palatino Linotype" w:hAnsi="Palatino Linotype" w:cs="Arial"/>
          <w:sz w:val="24"/>
        </w:rPr>
        <w:t xml:space="preserve"> Recurrente</w:t>
      </w:r>
      <w:r>
        <w:rPr>
          <w:rFonts w:ascii="Palatino Linotype" w:hAnsi="Palatino Linotype" w:cs="Arial"/>
          <w:b/>
          <w:sz w:val="24"/>
          <w:szCs w:val="24"/>
        </w:rPr>
        <w:t xml:space="preserve"> </w:t>
      </w:r>
      <w:r w:rsidRPr="00025A37">
        <w:rPr>
          <w:rFonts w:ascii="Palatino Linotype" w:hAnsi="Palatino Linotype" w:cs="Arial"/>
          <w:sz w:val="24"/>
        </w:rPr>
        <w:t xml:space="preserve">conforme a lo dispuesto en los artículos 6, apartado A, fracción IV de la Constitución Política de los Estados Unidos Mexicanos, 5, párrafos </w:t>
      </w:r>
      <w:r w:rsidR="00B3672D">
        <w:rPr>
          <w:rFonts w:ascii="Palatino Linotype" w:hAnsi="Palatino Linotype" w:cs="Arial"/>
          <w:sz w:val="24"/>
        </w:rPr>
        <w:t>vigésimo, vigésimo primero</w:t>
      </w:r>
      <w:r w:rsidR="00B3672D" w:rsidRPr="00025A37">
        <w:rPr>
          <w:rFonts w:ascii="Palatino Linotype" w:hAnsi="Palatino Linotype" w:cs="Arial"/>
          <w:sz w:val="24"/>
        </w:rPr>
        <w:t xml:space="preserve"> y </w:t>
      </w:r>
      <w:r w:rsidR="00B3672D">
        <w:rPr>
          <w:rFonts w:ascii="Palatino Linotype" w:hAnsi="Palatino Linotype" w:cs="Arial"/>
          <w:sz w:val="24"/>
        </w:rPr>
        <w:t xml:space="preserve">vigésimo segundo </w:t>
      </w:r>
      <w:r w:rsidRPr="00025A37">
        <w:rPr>
          <w:rFonts w:ascii="Palatino Linotype" w:hAnsi="Palatino Linotype" w:cs="Arial"/>
          <w:sz w:val="24"/>
        </w:rPr>
        <w:t xml:space="preserve">fracción IV de la Constitución Política del Estado Libre y Soberano de México, </w:t>
      </w:r>
      <w:r w:rsidRPr="009F389D">
        <w:rPr>
          <w:rFonts w:ascii="Palatino Linotype" w:hAnsi="Palatino Linotype" w:cs="Arial"/>
          <w:sz w:val="24"/>
          <w:szCs w:val="24"/>
        </w:rPr>
        <w:t>1,</w:t>
      </w:r>
      <w:r>
        <w:rPr>
          <w:rFonts w:ascii="Palatino Linotype" w:hAnsi="Palatino Linotype" w:cs="Arial"/>
          <w:sz w:val="24"/>
          <w:szCs w:val="24"/>
        </w:rPr>
        <w:t xml:space="preserve"> 2 fracción II, 13, 29, </w:t>
      </w:r>
      <w:r w:rsidRPr="009F389D">
        <w:rPr>
          <w:rFonts w:ascii="Palatino Linotype" w:hAnsi="Palatino Linotype" w:cs="Arial"/>
          <w:sz w:val="24"/>
          <w:szCs w:val="24"/>
        </w:rPr>
        <w:t>36 fracciones II y III, 176, 178, 179</w:t>
      </w:r>
      <w:r>
        <w:rPr>
          <w:rFonts w:ascii="Palatino Linotype" w:hAnsi="Palatino Linotype" w:cs="Arial"/>
          <w:sz w:val="24"/>
          <w:szCs w:val="24"/>
        </w:rPr>
        <w:t xml:space="preserve"> fracción I</w:t>
      </w:r>
      <w:r w:rsidRPr="009F389D">
        <w:rPr>
          <w:rFonts w:ascii="Palatino Linotype" w:hAnsi="Palatino Linotype" w:cs="Arial"/>
          <w:sz w:val="24"/>
          <w:szCs w:val="24"/>
        </w:rPr>
        <w:t>,</w:t>
      </w:r>
      <w:r>
        <w:rPr>
          <w:rFonts w:ascii="Palatino Linotype" w:hAnsi="Palatino Linotype" w:cs="Arial"/>
          <w:sz w:val="24"/>
          <w:szCs w:val="24"/>
        </w:rPr>
        <w:t xml:space="preserve"> 181 párrafo tercero,</w:t>
      </w:r>
      <w:r w:rsidRPr="009F389D">
        <w:rPr>
          <w:rFonts w:ascii="Palatino Linotype" w:hAnsi="Palatino Linotype" w:cs="Arial"/>
          <w:sz w:val="24"/>
          <w:szCs w:val="24"/>
        </w:rPr>
        <w:t xml:space="preserve"> 182, 185, 188 y 194</w:t>
      </w:r>
      <w:r>
        <w:rPr>
          <w:rFonts w:ascii="Palatino Linotype" w:hAnsi="Palatino Linotype" w:cs="Arial"/>
          <w:sz w:val="24"/>
          <w:szCs w:val="24"/>
        </w:rPr>
        <w:t xml:space="preserve"> </w:t>
      </w:r>
      <w:r w:rsidRPr="00025A37">
        <w:rPr>
          <w:rFonts w:ascii="Palatino Linotype" w:hAnsi="Palatino Linotype" w:cs="Arial"/>
          <w:sz w:val="24"/>
        </w:rPr>
        <w:t xml:space="preserve">de la Ley de Transparencia y Acceso a la Información Pública del Estado de México y Municipios, </w:t>
      </w:r>
      <w:r>
        <w:rPr>
          <w:rFonts w:ascii="Palatino Linotype" w:hAnsi="Palatino Linotype" w:cs="Arial"/>
          <w:sz w:val="24"/>
        </w:rPr>
        <w:t xml:space="preserve">9 fracciones I, XXIV, </w:t>
      </w:r>
      <w:r w:rsidRPr="00FC4616">
        <w:rPr>
          <w:rFonts w:ascii="Palatino Linotype" w:hAnsi="Palatino Linotype" w:cs="Arial"/>
          <w:sz w:val="24"/>
        </w:rPr>
        <w:t>11</w:t>
      </w:r>
      <w:r w:rsidRPr="00025A37">
        <w:rPr>
          <w:rFonts w:ascii="Palatino Linotype" w:hAnsi="Palatino Linotype" w:cs="Arial"/>
          <w:sz w:val="24"/>
        </w:rPr>
        <w:t xml:space="preserve"> </w:t>
      </w:r>
      <w:r>
        <w:rPr>
          <w:rFonts w:ascii="Palatino Linotype" w:hAnsi="Palatino Linotype" w:cs="Arial"/>
          <w:sz w:val="24"/>
        </w:rPr>
        <w:t xml:space="preserve">y 14 fracción I </w:t>
      </w:r>
      <w:r w:rsidRPr="00025A37">
        <w:rPr>
          <w:rFonts w:ascii="Palatino Linotype" w:hAnsi="Palatino Linotype" w:cs="Arial"/>
          <w:sz w:val="24"/>
        </w:rPr>
        <w:t xml:space="preserve">del Reglamento Interior del </w:t>
      </w:r>
      <w:r>
        <w:rPr>
          <w:rFonts w:ascii="Palatino Linotype" w:hAnsi="Palatino Linotype" w:cs="Arial"/>
          <w:sz w:val="24"/>
        </w:rPr>
        <w:t>Instituto de Transparencia, Acceso a la Información Pública y Protección de Datos Personales del Estado de México</w:t>
      </w:r>
      <w:r w:rsidRPr="00025A37">
        <w:rPr>
          <w:rFonts w:ascii="Palatino Linotype" w:hAnsi="Palatino Linotype" w:cs="Arial"/>
          <w:sz w:val="24"/>
        </w:rPr>
        <w:t>.</w:t>
      </w:r>
    </w:p>
    <w:p w:rsidR="006168E4" w:rsidRPr="00F07740" w:rsidRDefault="006168E4" w:rsidP="00844569">
      <w:pPr>
        <w:spacing w:before="240" w:line="360" w:lineRule="auto"/>
        <w:jc w:val="both"/>
        <w:rPr>
          <w:rFonts w:ascii="Palatino Linotype" w:hAnsi="Palatino Linotype" w:cs="Arial"/>
          <w:sz w:val="24"/>
        </w:rPr>
      </w:pPr>
    </w:p>
    <w:p w:rsidR="006168E4" w:rsidRDefault="006168E4" w:rsidP="00844569">
      <w:pPr>
        <w:pStyle w:val="Prrafodelista"/>
        <w:autoSpaceDE w:val="0"/>
        <w:autoSpaceDN w:val="0"/>
        <w:adjustRightInd w:val="0"/>
        <w:spacing w:before="240" w:after="160" w:line="360" w:lineRule="auto"/>
        <w:ind w:left="0"/>
        <w:jc w:val="both"/>
        <w:rPr>
          <w:rFonts w:ascii="Palatino Linotype" w:hAnsi="Palatino Linotype" w:cs="Arial"/>
          <w:b/>
        </w:rPr>
      </w:pPr>
      <w:r w:rsidRPr="00C43323">
        <w:rPr>
          <w:rFonts w:ascii="Palatino Linotype" w:hAnsi="Palatino Linotype" w:cs="Arial"/>
          <w:b/>
          <w:sz w:val="28"/>
        </w:rPr>
        <w:t>SEGUNDO</w:t>
      </w:r>
      <w:r w:rsidRPr="00D24A52">
        <w:rPr>
          <w:rFonts w:ascii="Palatino Linotype" w:hAnsi="Palatino Linotype" w:cs="Arial"/>
          <w:b/>
        </w:rPr>
        <w:t xml:space="preserve">. </w:t>
      </w:r>
      <w:r w:rsidRPr="0087163A">
        <w:rPr>
          <w:rFonts w:ascii="Palatino Linotype" w:hAnsi="Palatino Linotype" w:cs="Arial"/>
          <w:b/>
          <w:sz w:val="28"/>
          <w:szCs w:val="28"/>
        </w:rPr>
        <w:t>Sobre los alcances del recurso de revisión.</w:t>
      </w:r>
      <w:r>
        <w:rPr>
          <w:rFonts w:ascii="Palatino Linotype" w:hAnsi="Palatino Linotype" w:cs="Arial"/>
          <w:b/>
        </w:rPr>
        <w:t xml:space="preserve"> </w:t>
      </w:r>
    </w:p>
    <w:p w:rsidR="006168E4" w:rsidRDefault="006168E4" w:rsidP="00844569">
      <w:pPr>
        <w:pStyle w:val="Prrafodelista"/>
        <w:autoSpaceDE w:val="0"/>
        <w:autoSpaceDN w:val="0"/>
        <w:adjustRightInd w:val="0"/>
        <w:spacing w:before="240" w:after="160" w:line="360" w:lineRule="auto"/>
        <w:ind w:left="0"/>
        <w:jc w:val="both"/>
        <w:rPr>
          <w:rFonts w:ascii="Palatino Linotype" w:hAnsi="Palatino Linotype" w:cs="Arial"/>
        </w:rPr>
      </w:pPr>
      <w:r>
        <w:rPr>
          <w:rFonts w:ascii="Palatino Linotype" w:hAnsi="Palatino Linotype" w:cs="Arial"/>
        </w:rPr>
        <w:t xml:space="preserve">Derivado de la impugnación realizada, es preciso e importante señalar que el recurso de revisión inmerso en la Ley de Transparencia vigente en la entidad, </w:t>
      </w:r>
      <w:r w:rsidRPr="00B10F60">
        <w:rPr>
          <w:rFonts w:ascii="Palatino Linotype" w:hAnsi="Palatino Linotype" w:cs="Arial"/>
        </w:rPr>
        <w:t>tiene el fin y alcance que señalan los numerales 176, 179, 181 párrafo cuarto, 194 y 195 y demás aplicables de la Ley de Transparencia y Acceso a la Información Pública del Estado</w:t>
      </w:r>
      <w:r>
        <w:rPr>
          <w:rFonts w:ascii="Palatino Linotype" w:hAnsi="Palatino Linotype" w:cs="Arial"/>
        </w:rPr>
        <w:t xml:space="preserve"> de </w:t>
      </w:r>
      <w:r>
        <w:rPr>
          <w:rFonts w:ascii="Palatino Linotype" w:hAnsi="Palatino Linotype" w:cs="Arial"/>
        </w:rPr>
        <w:lastRenderedPageBreak/>
        <w:t xml:space="preserve">México y Municipios vigente, el cual </w:t>
      </w:r>
      <w:r w:rsidRPr="00B10F60">
        <w:rPr>
          <w:rFonts w:ascii="Palatino Linotype" w:hAnsi="Palatino Linotype" w:cs="Arial"/>
        </w:rPr>
        <w:t xml:space="preserve">será analizado conforme a </w:t>
      </w:r>
      <w:r>
        <w:rPr>
          <w:rFonts w:ascii="Palatino Linotype" w:hAnsi="Palatino Linotype" w:cs="Arial"/>
        </w:rPr>
        <w:t xml:space="preserve">las actuaciones que obren en el expediente electrónico, con la finalidad de </w:t>
      </w:r>
      <w:r w:rsidRPr="00B10F60">
        <w:rPr>
          <w:rFonts w:ascii="Palatino Linotype" w:hAnsi="Palatino Linotype" w:cs="Arial"/>
        </w:rPr>
        <w:t>repara</w:t>
      </w:r>
      <w:r>
        <w:rPr>
          <w:rFonts w:ascii="Palatino Linotype" w:hAnsi="Palatino Linotype" w:cs="Arial"/>
        </w:rPr>
        <w:t>r</w:t>
      </w:r>
      <w:r w:rsidRPr="00B10F60">
        <w:rPr>
          <w:rFonts w:ascii="Palatino Linotype" w:hAnsi="Palatino Linotype" w:cs="Arial"/>
        </w:rPr>
        <w:t xml:space="preserve"> cualquier posible afectación al derecho de acceso a la información pública</w:t>
      </w:r>
      <w:r>
        <w:rPr>
          <w:rFonts w:ascii="Palatino Linotype" w:hAnsi="Palatino Linotype" w:cs="Arial"/>
        </w:rPr>
        <w:t xml:space="preserve"> y</w:t>
      </w:r>
      <w:r w:rsidRPr="00B10F60">
        <w:rPr>
          <w:rFonts w:ascii="Palatino Linotype" w:hAnsi="Palatino Linotype" w:cs="Arial"/>
        </w:rPr>
        <w:t xml:space="preserve"> garantizando el principio rector de máxima publicidad.</w:t>
      </w:r>
    </w:p>
    <w:p w:rsidR="00F510DB" w:rsidRDefault="00F510DB" w:rsidP="00661753">
      <w:pPr>
        <w:tabs>
          <w:tab w:val="left" w:pos="709"/>
        </w:tabs>
        <w:spacing w:before="240" w:line="360" w:lineRule="auto"/>
        <w:ind w:right="51"/>
        <w:jc w:val="both"/>
        <w:rPr>
          <w:rFonts w:ascii="Palatino Linotype" w:hAnsi="Palatino Linotype"/>
          <w:sz w:val="24"/>
          <w:szCs w:val="24"/>
        </w:rPr>
      </w:pPr>
    </w:p>
    <w:p w:rsidR="00526244" w:rsidRPr="0006149A" w:rsidRDefault="00CD5AC6" w:rsidP="00526244">
      <w:pPr>
        <w:pStyle w:val="Prrafodelista"/>
        <w:autoSpaceDE w:val="0"/>
        <w:autoSpaceDN w:val="0"/>
        <w:adjustRightInd w:val="0"/>
        <w:spacing w:before="240" w:after="160" w:line="360" w:lineRule="auto"/>
        <w:ind w:left="0"/>
        <w:jc w:val="both"/>
        <w:rPr>
          <w:rFonts w:ascii="Palatino Linotype" w:hAnsi="Palatino Linotype" w:cs="Arial"/>
          <w:b/>
        </w:rPr>
      </w:pPr>
      <w:r>
        <w:rPr>
          <w:rFonts w:ascii="Palatino Linotype" w:hAnsi="Palatino Linotype" w:cs="Arial"/>
          <w:b/>
          <w:sz w:val="28"/>
        </w:rPr>
        <w:t>TERCERO</w:t>
      </w:r>
      <w:r w:rsidR="00526244" w:rsidRPr="0006149A">
        <w:rPr>
          <w:rFonts w:ascii="Palatino Linotype" w:hAnsi="Palatino Linotype" w:cs="Arial"/>
          <w:b/>
        </w:rPr>
        <w:t xml:space="preserve">. </w:t>
      </w:r>
      <w:r w:rsidR="00526244" w:rsidRPr="0006149A">
        <w:rPr>
          <w:rFonts w:ascii="Palatino Linotype" w:hAnsi="Palatino Linotype" w:cs="Arial"/>
          <w:b/>
          <w:sz w:val="28"/>
          <w:szCs w:val="28"/>
        </w:rPr>
        <w:t>De las causas de improcedencia.</w:t>
      </w:r>
    </w:p>
    <w:p w:rsidR="00526244" w:rsidRPr="0006149A" w:rsidRDefault="00526244" w:rsidP="00460A28">
      <w:pPr>
        <w:pStyle w:val="Prrafodelista"/>
        <w:autoSpaceDE w:val="0"/>
        <w:autoSpaceDN w:val="0"/>
        <w:adjustRightInd w:val="0"/>
        <w:spacing w:line="360" w:lineRule="auto"/>
        <w:ind w:left="0"/>
        <w:jc w:val="both"/>
        <w:rPr>
          <w:rFonts w:ascii="Palatino Linotype" w:hAnsi="Palatino Linotype" w:cs="Arial"/>
        </w:rPr>
      </w:pPr>
      <w:r w:rsidRPr="0006149A">
        <w:rPr>
          <w:rFonts w:ascii="Palatino Linotype" w:hAnsi="Palatino Linotype" w:cs="Arial"/>
        </w:rPr>
        <w:t>En el procedimiento de acceso a la información y de los medios de impugnación de la materia, se advierten diversos supuestos de procedibilidad, los cuales deben estudiarse con la finalidad de dar cumplimiento a los principios de legalidad y objetividad inmersos en el artículo 9 de Ley de Transparencia y Acceso a la Información Pública del Estado de México y Municipios, en correlación con la seguridad jurídica que debe generar lo actuado ante este Organismo garante.</w:t>
      </w:r>
    </w:p>
    <w:p w:rsidR="00526244" w:rsidRPr="0006149A" w:rsidRDefault="00526244" w:rsidP="00460A28">
      <w:pPr>
        <w:pStyle w:val="Prrafodelista"/>
        <w:autoSpaceDE w:val="0"/>
        <w:autoSpaceDN w:val="0"/>
        <w:adjustRightInd w:val="0"/>
        <w:spacing w:line="360" w:lineRule="auto"/>
        <w:ind w:left="0"/>
        <w:jc w:val="both"/>
        <w:rPr>
          <w:rFonts w:ascii="Palatino Linotype" w:hAnsi="Palatino Linotype" w:cs="Arial"/>
        </w:rPr>
      </w:pPr>
    </w:p>
    <w:p w:rsidR="00526244" w:rsidRDefault="00526244" w:rsidP="00460A28">
      <w:pPr>
        <w:pStyle w:val="Prrafodelista"/>
        <w:autoSpaceDE w:val="0"/>
        <w:autoSpaceDN w:val="0"/>
        <w:adjustRightInd w:val="0"/>
        <w:spacing w:line="360" w:lineRule="auto"/>
        <w:ind w:left="0"/>
        <w:jc w:val="both"/>
        <w:rPr>
          <w:rFonts w:ascii="Palatino Linotype" w:hAnsi="Palatino Linotype" w:cs="Arial"/>
        </w:rPr>
      </w:pPr>
      <w:r w:rsidRPr="0006149A">
        <w:rPr>
          <w:rFonts w:ascii="Palatino Linotype" w:hAnsi="Palatino Linotype" w:cs="Arial"/>
        </w:rPr>
        <w:t xml:space="preserve">De lo anterior, el estudio de las causas de improcedencia que se hagan valer por las partes o que se advierta de oficio por este Resolutor debe ser objeto de análisis previo al estudio de fondo del asunto, ya que el estudio de los presupuestos procesales sobre el inicio o trámite de un proceso genera eficacia jurídica de las resoluciones, más aún que se trata de una figura procesal adoptada en la ley de la materia la cual impide su estudio y resolución cuando una vez admitido el recurso de revisión, se advierta una causa de improcedencia que permita sobreseer el recurso de revisión sin estudiar el fondo del asunto; circunstancias anteriores que no son incompatibles con el derecho </w:t>
      </w:r>
      <w:r w:rsidRPr="0006149A">
        <w:rPr>
          <w:rFonts w:ascii="Palatino Linotype" w:hAnsi="Palatino Linotype" w:cs="Arial"/>
        </w:rPr>
        <w:lastRenderedPageBreak/>
        <w:t>de acceso a la justicia, ya que éste no se coarta por regular causas de improcedencia y sobreseimiento con tales fines</w:t>
      </w:r>
      <w:r w:rsidRPr="0006149A">
        <w:rPr>
          <w:rStyle w:val="Refdenotaalpie"/>
          <w:rFonts w:ascii="Palatino Linotype" w:hAnsi="Palatino Linotype" w:cs="Arial"/>
        </w:rPr>
        <w:footnoteReference w:id="1"/>
      </w:r>
      <w:r w:rsidRPr="0006149A">
        <w:rPr>
          <w:rFonts w:ascii="Palatino Linotype" w:hAnsi="Palatino Linotype" w:cs="Arial"/>
        </w:rPr>
        <w:t>.</w:t>
      </w:r>
    </w:p>
    <w:p w:rsidR="00460A28" w:rsidRPr="0006149A" w:rsidRDefault="00460A28" w:rsidP="00460A28">
      <w:pPr>
        <w:pStyle w:val="Prrafodelista"/>
        <w:autoSpaceDE w:val="0"/>
        <w:autoSpaceDN w:val="0"/>
        <w:adjustRightInd w:val="0"/>
        <w:spacing w:line="360" w:lineRule="auto"/>
        <w:ind w:left="0"/>
        <w:jc w:val="both"/>
        <w:rPr>
          <w:rFonts w:ascii="Palatino Linotype" w:hAnsi="Palatino Linotype" w:cs="Arial"/>
        </w:rPr>
      </w:pPr>
    </w:p>
    <w:p w:rsidR="00526244" w:rsidRPr="0006149A" w:rsidRDefault="00526244" w:rsidP="00460A28">
      <w:pPr>
        <w:pStyle w:val="Prrafodelista"/>
        <w:autoSpaceDE w:val="0"/>
        <w:autoSpaceDN w:val="0"/>
        <w:adjustRightInd w:val="0"/>
        <w:spacing w:line="360" w:lineRule="auto"/>
        <w:ind w:left="0"/>
        <w:jc w:val="both"/>
        <w:rPr>
          <w:rFonts w:ascii="Palatino Linotype" w:hAnsi="Palatino Linotype" w:cs="Arial"/>
        </w:rPr>
      </w:pPr>
      <w:r w:rsidRPr="0006149A">
        <w:rPr>
          <w:rFonts w:ascii="Palatino Linotype" w:hAnsi="Palatino Linotype" w:cs="Arial"/>
        </w:rPr>
        <w:t>Así las cosas, al no existir causas de improcedencia invocadas por las partes ni advertidas de oficio por este Resolutor, se procede al análisis del asunto en los siguientes términos.</w:t>
      </w:r>
    </w:p>
    <w:p w:rsidR="00526244" w:rsidRPr="0006149A" w:rsidRDefault="00526244" w:rsidP="00526244">
      <w:pPr>
        <w:tabs>
          <w:tab w:val="left" w:pos="709"/>
        </w:tabs>
        <w:spacing w:before="240" w:line="360" w:lineRule="auto"/>
        <w:ind w:right="51"/>
        <w:jc w:val="both"/>
        <w:rPr>
          <w:rFonts w:ascii="Palatino Linotype" w:hAnsi="Palatino Linotype"/>
          <w:sz w:val="24"/>
          <w:szCs w:val="24"/>
          <w:lang w:val="es-ES"/>
        </w:rPr>
      </w:pPr>
    </w:p>
    <w:p w:rsidR="00526244" w:rsidRPr="0006149A" w:rsidRDefault="00CD5AC6" w:rsidP="00526244">
      <w:pPr>
        <w:pStyle w:val="Prrafodelista"/>
        <w:autoSpaceDE w:val="0"/>
        <w:autoSpaceDN w:val="0"/>
        <w:adjustRightInd w:val="0"/>
        <w:spacing w:before="240" w:after="160" w:line="360" w:lineRule="auto"/>
        <w:ind w:left="0"/>
        <w:jc w:val="both"/>
        <w:rPr>
          <w:rFonts w:ascii="Palatino Linotype" w:hAnsi="Palatino Linotype" w:cs="Arial"/>
          <w:sz w:val="28"/>
          <w:szCs w:val="28"/>
        </w:rPr>
      </w:pPr>
      <w:r>
        <w:rPr>
          <w:rFonts w:ascii="Palatino Linotype" w:hAnsi="Palatino Linotype" w:cs="Arial"/>
          <w:b/>
          <w:sz w:val="28"/>
        </w:rPr>
        <w:t>CUAR</w:t>
      </w:r>
      <w:r w:rsidR="00F41077">
        <w:rPr>
          <w:rFonts w:ascii="Palatino Linotype" w:hAnsi="Palatino Linotype" w:cs="Arial"/>
          <w:b/>
          <w:sz w:val="28"/>
        </w:rPr>
        <w:t>T</w:t>
      </w:r>
      <w:r w:rsidR="00526244">
        <w:rPr>
          <w:rFonts w:ascii="Palatino Linotype" w:hAnsi="Palatino Linotype" w:cs="Arial"/>
          <w:b/>
          <w:sz w:val="28"/>
        </w:rPr>
        <w:t>O</w:t>
      </w:r>
      <w:r w:rsidR="00526244" w:rsidRPr="0006149A">
        <w:rPr>
          <w:rFonts w:ascii="Palatino Linotype" w:hAnsi="Palatino Linotype" w:cs="Arial"/>
          <w:b/>
          <w:sz w:val="28"/>
          <w:szCs w:val="28"/>
        </w:rPr>
        <w:t>.</w:t>
      </w:r>
      <w:r w:rsidR="00526244" w:rsidRPr="0006149A">
        <w:rPr>
          <w:rFonts w:ascii="Palatino Linotype" w:hAnsi="Palatino Linotype" w:cs="Arial"/>
          <w:sz w:val="28"/>
          <w:szCs w:val="28"/>
        </w:rPr>
        <w:t xml:space="preserve"> </w:t>
      </w:r>
      <w:r w:rsidR="00526244" w:rsidRPr="0006149A">
        <w:rPr>
          <w:rFonts w:ascii="Palatino Linotype" w:hAnsi="Palatino Linotype" w:cs="Arial"/>
          <w:b/>
          <w:sz w:val="28"/>
        </w:rPr>
        <w:t>Estudio y resolución del asunto</w:t>
      </w:r>
      <w:r w:rsidR="00526244" w:rsidRPr="0006149A">
        <w:rPr>
          <w:rFonts w:ascii="Palatino Linotype" w:hAnsi="Palatino Linotype" w:cs="Arial"/>
          <w:b/>
        </w:rPr>
        <w:t>.</w:t>
      </w:r>
    </w:p>
    <w:p w:rsidR="00526244" w:rsidRPr="0006149A" w:rsidRDefault="00526244" w:rsidP="00460A28">
      <w:pPr>
        <w:pStyle w:val="Prrafodelista"/>
        <w:autoSpaceDE w:val="0"/>
        <w:autoSpaceDN w:val="0"/>
        <w:adjustRightInd w:val="0"/>
        <w:spacing w:line="360" w:lineRule="auto"/>
        <w:ind w:left="0"/>
        <w:jc w:val="both"/>
        <w:rPr>
          <w:rFonts w:ascii="Palatino Linotype" w:hAnsi="Palatino Linotype" w:cs="Arial"/>
        </w:rPr>
      </w:pPr>
      <w:r w:rsidRPr="0006149A">
        <w:rPr>
          <w:rFonts w:ascii="Palatino Linotype" w:hAnsi="Palatino Linotype" w:cs="Arial"/>
        </w:rPr>
        <w:lastRenderedPageBreak/>
        <w:t>Ahora bien, se procede al análisis de</w:t>
      </w:r>
      <w:r>
        <w:rPr>
          <w:rFonts w:ascii="Palatino Linotype" w:hAnsi="Palatino Linotype" w:cs="Arial"/>
        </w:rPr>
        <w:t>l</w:t>
      </w:r>
      <w:r w:rsidRPr="0006149A">
        <w:rPr>
          <w:rFonts w:ascii="Palatino Linotype" w:hAnsi="Palatino Linotype" w:cs="Arial"/>
        </w:rPr>
        <w:t xml:space="preserve"> presente recurso, así como al contenido íntegro de las actuaciones que obran en el expediente electrónico, para así estar en posibilidad este Órgano Colegiado de dictar el fallo correspondiente conforme a derecho, tomando en consideración los elementos aportados por las partes y apegándose en todo momento al principio de máxima publicidad consagrado en nuestra Constitución Federal, Local y demás leyes aplicables en la materia, así como en los tratados internacionales en los que el Estado Mexicano sea parte, en concordancia con el artículo 8 de la Ley de Transparencia local.</w:t>
      </w:r>
    </w:p>
    <w:p w:rsidR="00526244" w:rsidRPr="0006149A" w:rsidRDefault="00526244" w:rsidP="00460A28">
      <w:pPr>
        <w:tabs>
          <w:tab w:val="left" w:pos="709"/>
        </w:tabs>
        <w:spacing w:after="0" w:line="360" w:lineRule="auto"/>
        <w:jc w:val="both"/>
        <w:rPr>
          <w:rFonts w:ascii="Palatino Linotype" w:hAnsi="Palatino Linotype" w:cs="Arial"/>
          <w:sz w:val="24"/>
          <w:szCs w:val="24"/>
        </w:rPr>
      </w:pPr>
    </w:p>
    <w:p w:rsidR="00EA5AA9" w:rsidRPr="00EA5AA9" w:rsidRDefault="00EA5AA9" w:rsidP="00EA5AA9">
      <w:pPr>
        <w:spacing w:after="0" w:line="360" w:lineRule="auto"/>
        <w:jc w:val="both"/>
        <w:rPr>
          <w:rFonts w:ascii="Palatino Linotype" w:hAnsi="Palatino Linotype"/>
          <w:sz w:val="24"/>
          <w:szCs w:val="24"/>
        </w:rPr>
      </w:pPr>
      <w:r w:rsidRPr="00EA5AA9">
        <w:rPr>
          <w:rFonts w:ascii="Palatino Linotype" w:hAnsi="Palatino Linotype"/>
          <w:sz w:val="24"/>
          <w:szCs w:val="24"/>
        </w:rPr>
        <w:t xml:space="preserve">Por tanto, es conveniente recordar que la hoy </w:t>
      </w:r>
      <w:r w:rsidRPr="00EA5AA9">
        <w:rPr>
          <w:rFonts w:ascii="Palatino Linotype" w:hAnsi="Palatino Linotype"/>
          <w:b/>
          <w:sz w:val="24"/>
          <w:szCs w:val="24"/>
        </w:rPr>
        <w:t>Recurrente</w:t>
      </w:r>
      <w:r w:rsidRPr="00EA5AA9">
        <w:rPr>
          <w:rFonts w:ascii="Palatino Linotype" w:hAnsi="Palatino Linotype"/>
          <w:sz w:val="24"/>
          <w:szCs w:val="24"/>
        </w:rPr>
        <w:t xml:space="preserve"> requirió </w:t>
      </w:r>
      <w:r>
        <w:rPr>
          <w:rFonts w:ascii="Palatino Linotype" w:hAnsi="Palatino Linotype"/>
          <w:sz w:val="24"/>
          <w:szCs w:val="24"/>
        </w:rPr>
        <w:t>la nómina y recibos de nómina (incluyendo aguinaldos) de todos los servidores públicos del INFOEM, correspondientes al periodo del 1 de enero al 31 de diciembre de 2018</w:t>
      </w:r>
      <w:r w:rsidRPr="00EA5AA9">
        <w:rPr>
          <w:rFonts w:ascii="Palatino Linotype" w:hAnsi="Palatino Linotype"/>
          <w:sz w:val="24"/>
          <w:szCs w:val="24"/>
        </w:rPr>
        <w:t>.</w:t>
      </w:r>
    </w:p>
    <w:p w:rsidR="00C068F1" w:rsidRDefault="00C068F1" w:rsidP="009E1A25">
      <w:pPr>
        <w:spacing w:after="0" w:line="360" w:lineRule="auto"/>
        <w:jc w:val="both"/>
        <w:rPr>
          <w:rFonts w:ascii="Palatino Linotype" w:hAnsi="Palatino Linotype"/>
          <w:sz w:val="24"/>
          <w:szCs w:val="24"/>
        </w:rPr>
      </w:pPr>
    </w:p>
    <w:p w:rsidR="009E1A25" w:rsidRPr="009E1A25" w:rsidRDefault="009E1A25" w:rsidP="009E1A25">
      <w:pPr>
        <w:spacing w:after="0" w:line="360" w:lineRule="auto"/>
        <w:jc w:val="both"/>
        <w:rPr>
          <w:rFonts w:ascii="Palatino Linotype" w:hAnsi="Palatino Linotype"/>
          <w:sz w:val="24"/>
          <w:szCs w:val="24"/>
        </w:rPr>
      </w:pPr>
      <w:r w:rsidRPr="009E1A25">
        <w:rPr>
          <w:rFonts w:ascii="Palatino Linotype" w:hAnsi="Palatino Linotype"/>
          <w:sz w:val="24"/>
          <w:szCs w:val="24"/>
        </w:rPr>
        <w:t>Atento a</w:t>
      </w:r>
      <w:r w:rsidR="006F3207">
        <w:rPr>
          <w:rFonts w:ascii="Palatino Linotype" w:hAnsi="Palatino Linotype"/>
          <w:sz w:val="24"/>
          <w:szCs w:val="24"/>
        </w:rPr>
        <w:t xml:space="preserve"> la solicitud de información, </w:t>
      </w:r>
      <w:r w:rsidR="00EA5AA9" w:rsidRPr="00EA5AA9">
        <w:rPr>
          <w:rFonts w:ascii="Palatino Linotype" w:hAnsi="Palatino Linotype"/>
          <w:b/>
          <w:sz w:val="24"/>
          <w:szCs w:val="24"/>
        </w:rPr>
        <w:t>El Sujeto Obligado</w:t>
      </w:r>
      <w:r w:rsidR="00EA5AA9">
        <w:rPr>
          <w:rFonts w:ascii="Palatino Linotype" w:hAnsi="Palatino Linotype"/>
          <w:sz w:val="24"/>
          <w:szCs w:val="24"/>
        </w:rPr>
        <w:t xml:space="preserve"> turnó la solicitud a la unidad administrativa que consideró competente</w:t>
      </w:r>
      <w:r w:rsidR="00EA5AA9" w:rsidRPr="006F3207">
        <w:rPr>
          <w:rFonts w:ascii="Palatino Linotype" w:hAnsi="Palatino Linotype"/>
          <w:b/>
          <w:sz w:val="24"/>
          <w:szCs w:val="24"/>
        </w:rPr>
        <w:t xml:space="preserve"> </w:t>
      </w:r>
      <w:r w:rsidR="00EA5AA9">
        <w:rPr>
          <w:rFonts w:ascii="Palatino Linotype" w:hAnsi="Palatino Linotype"/>
          <w:b/>
          <w:sz w:val="24"/>
          <w:szCs w:val="24"/>
        </w:rPr>
        <w:t xml:space="preserve">y </w:t>
      </w:r>
      <w:r w:rsidRPr="009E1A25">
        <w:rPr>
          <w:rFonts w:ascii="Palatino Linotype" w:hAnsi="Palatino Linotype"/>
          <w:sz w:val="24"/>
          <w:szCs w:val="24"/>
        </w:rPr>
        <w:t>em</w:t>
      </w:r>
      <w:r w:rsidR="00EA5AA9">
        <w:rPr>
          <w:rFonts w:ascii="Palatino Linotype" w:hAnsi="Palatino Linotype"/>
          <w:sz w:val="24"/>
          <w:szCs w:val="24"/>
        </w:rPr>
        <w:t>itió su respuesta remitiendo un</w:t>
      </w:r>
      <w:r w:rsidR="008303F6">
        <w:rPr>
          <w:rFonts w:ascii="Palatino Linotype" w:hAnsi="Palatino Linotype"/>
          <w:sz w:val="24"/>
          <w:szCs w:val="24"/>
        </w:rPr>
        <w:t xml:space="preserve"> archivo electrónico denominado “</w:t>
      </w:r>
      <w:r w:rsidR="008303F6" w:rsidRPr="008303F6">
        <w:rPr>
          <w:rFonts w:ascii="Palatino Linotype" w:hAnsi="Palatino Linotype"/>
          <w:b/>
          <w:sz w:val="24"/>
          <w:szCs w:val="24"/>
        </w:rPr>
        <w:t>00031-2019.zip</w:t>
      </w:r>
      <w:r w:rsidR="008303F6">
        <w:rPr>
          <w:rFonts w:ascii="Palatino Linotype" w:hAnsi="Palatino Linotype"/>
          <w:sz w:val="24"/>
          <w:szCs w:val="24"/>
        </w:rPr>
        <w:t>”</w:t>
      </w:r>
      <w:r w:rsidR="008303F6" w:rsidRPr="008303F6">
        <w:t xml:space="preserve"> </w:t>
      </w:r>
      <w:r w:rsidR="008303F6" w:rsidRPr="008303F6">
        <w:rPr>
          <w:rFonts w:ascii="Palatino Linotype" w:hAnsi="Palatino Linotype"/>
          <w:sz w:val="24"/>
          <w:szCs w:val="24"/>
        </w:rPr>
        <w:t>consistente en una carpeta de archivos comprimidos, en la cual, entre los documentos que la integran se encuentran los siguientes</w:t>
      </w:r>
      <w:r w:rsidRPr="009E1A25">
        <w:rPr>
          <w:rFonts w:ascii="Palatino Linotype" w:hAnsi="Palatino Linotype"/>
          <w:sz w:val="24"/>
          <w:szCs w:val="24"/>
        </w:rPr>
        <w:t>:</w:t>
      </w:r>
    </w:p>
    <w:p w:rsidR="009E1A25" w:rsidRPr="009E1A25" w:rsidRDefault="009E1A25" w:rsidP="009E1A25">
      <w:pPr>
        <w:spacing w:after="0" w:line="360" w:lineRule="auto"/>
        <w:jc w:val="both"/>
        <w:rPr>
          <w:rFonts w:ascii="Palatino Linotype" w:hAnsi="Palatino Linotype"/>
          <w:sz w:val="24"/>
          <w:szCs w:val="24"/>
        </w:rPr>
      </w:pPr>
    </w:p>
    <w:p w:rsidR="008B0E8A" w:rsidRPr="00684C0F" w:rsidRDefault="009E1A25" w:rsidP="009E1A25">
      <w:pPr>
        <w:numPr>
          <w:ilvl w:val="0"/>
          <w:numId w:val="9"/>
        </w:numPr>
        <w:spacing w:after="0" w:line="360" w:lineRule="auto"/>
        <w:jc w:val="both"/>
        <w:rPr>
          <w:rFonts w:ascii="Palatino Linotype" w:hAnsi="Palatino Linotype"/>
          <w:b/>
          <w:sz w:val="24"/>
          <w:szCs w:val="24"/>
        </w:rPr>
      </w:pPr>
      <w:r w:rsidRPr="009E1A25">
        <w:rPr>
          <w:rFonts w:ascii="Palatino Linotype" w:hAnsi="Palatino Linotype"/>
          <w:sz w:val="24"/>
          <w:szCs w:val="24"/>
        </w:rPr>
        <w:t xml:space="preserve"> </w:t>
      </w:r>
      <w:r w:rsidR="00643E6A">
        <w:rPr>
          <w:rFonts w:ascii="Palatino Linotype" w:hAnsi="Palatino Linotype"/>
          <w:b/>
          <w:sz w:val="24"/>
          <w:szCs w:val="24"/>
        </w:rPr>
        <w:t>Nomina 2018</w:t>
      </w:r>
      <w:r w:rsidR="00643E6A">
        <w:rPr>
          <w:rFonts w:ascii="Palatino Linotype" w:hAnsi="Palatino Linotype"/>
          <w:sz w:val="24"/>
          <w:szCs w:val="24"/>
        </w:rPr>
        <w:t>: Carpeta electrónica</w:t>
      </w:r>
      <w:r w:rsidRPr="009E1A25">
        <w:rPr>
          <w:rFonts w:ascii="Palatino Linotype" w:hAnsi="Palatino Linotype"/>
          <w:sz w:val="24"/>
          <w:szCs w:val="24"/>
        </w:rPr>
        <w:t xml:space="preserve"> que contiene </w:t>
      </w:r>
      <w:r w:rsidR="008B0E8A">
        <w:rPr>
          <w:rFonts w:ascii="Palatino Linotype" w:hAnsi="Palatino Linotype"/>
          <w:sz w:val="24"/>
          <w:szCs w:val="24"/>
        </w:rPr>
        <w:t xml:space="preserve">la nómina general del personal adscrito al Sujeto Obligado, correspondiente a la primera y segunda quincena </w:t>
      </w:r>
      <w:r w:rsidR="008B0E8A">
        <w:rPr>
          <w:rFonts w:ascii="Palatino Linotype" w:hAnsi="Palatino Linotype"/>
          <w:sz w:val="24"/>
          <w:szCs w:val="24"/>
        </w:rPr>
        <w:lastRenderedPageBreak/>
        <w:t>de enero, febrero, marzo, abril, mayo, junio, julio, agosto, septiembre, octubre, noviembre y diciembre de dos mil dieciocho, en versión publica.</w:t>
      </w:r>
    </w:p>
    <w:p w:rsidR="00684C0F" w:rsidRDefault="00684C0F" w:rsidP="00684C0F">
      <w:pPr>
        <w:spacing w:after="0" w:line="360" w:lineRule="auto"/>
        <w:ind w:left="720"/>
        <w:jc w:val="both"/>
        <w:rPr>
          <w:rFonts w:ascii="Palatino Linotype" w:hAnsi="Palatino Linotype"/>
          <w:b/>
          <w:sz w:val="24"/>
          <w:szCs w:val="24"/>
        </w:rPr>
      </w:pPr>
    </w:p>
    <w:p w:rsidR="00684C0F" w:rsidRPr="00684C0F" w:rsidRDefault="00684C0F" w:rsidP="00684C0F">
      <w:pPr>
        <w:spacing w:after="0" w:line="360" w:lineRule="auto"/>
        <w:ind w:left="720"/>
        <w:jc w:val="both"/>
        <w:rPr>
          <w:rFonts w:ascii="Palatino Linotype" w:hAnsi="Palatino Linotype"/>
          <w:sz w:val="24"/>
          <w:szCs w:val="24"/>
        </w:rPr>
      </w:pPr>
      <w:r w:rsidRPr="00684C0F">
        <w:rPr>
          <w:rFonts w:ascii="Palatino Linotype" w:hAnsi="Palatino Linotype"/>
          <w:sz w:val="24"/>
          <w:szCs w:val="24"/>
        </w:rPr>
        <w:t>De igual forma contiene la nómina general correspondiente al aguinaldo del personal adscrito al Sujeto Obligado del periodo que comprende del 01 al 31 de marzo y del 01 al 30 de noviembre de 2018, en versión pública.</w:t>
      </w:r>
    </w:p>
    <w:p w:rsidR="008B0E8A" w:rsidRDefault="008B0E8A" w:rsidP="008B0E8A">
      <w:pPr>
        <w:spacing w:after="0" w:line="360" w:lineRule="auto"/>
        <w:ind w:left="720"/>
        <w:jc w:val="both"/>
        <w:rPr>
          <w:rFonts w:ascii="Palatino Linotype" w:hAnsi="Palatino Linotype"/>
          <w:b/>
          <w:sz w:val="24"/>
          <w:szCs w:val="24"/>
        </w:rPr>
      </w:pPr>
    </w:p>
    <w:p w:rsidR="008B0E8A" w:rsidRPr="00684C0F" w:rsidRDefault="008B0E8A" w:rsidP="008B0E8A">
      <w:pPr>
        <w:pStyle w:val="Prrafodelista"/>
        <w:numPr>
          <w:ilvl w:val="0"/>
          <w:numId w:val="9"/>
        </w:numPr>
        <w:spacing w:line="360" w:lineRule="auto"/>
        <w:jc w:val="both"/>
        <w:rPr>
          <w:rFonts w:ascii="Palatino Linotype" w:hAnsi="Palatino Linotype"/>
          <w:b/>
        </w:rPr>
      </w:pPr>
      <w:r>
        <w:rPr>
          <w:rFonts w:ascii="Palatino Linotype" w:hAnsi="Palatino Linotype"/>
          <w:b/>
        </w:rPr>
        <w:t xml:space="preserve">Recibos de </w:t>
      </w:r>
      <w:r w:rsidR="000F426D">
        <w:rPr>
          <w:rFonts w:ascii="Palatino Linotype" w:hAnsi="Palatino Linotype"/>
          <w:b/>
        </w:rPr>
        <w:t>nómina</w:t>
      </w:r>
      <w:r>
        <w:rPr>
          <w:rFonts w:ascii="Palatino Linotype" w:hAnsi="Palatino Linotype"/>
          <w:b/>
        </w:rPr>
        <w:t xml:space="preserve">: </w:t>
      </w:r>
      <w:r>
        <w:rPr>
          <w:rFonts w:ascii="Palatino Linotype" w:hAnsi="Palatino Linotype"/>
        </w:rPr>
        <w:t xml:space="preserve">Carpeta electrónica que contiene los recibos de nómina de cada servidor público adscrito al Sujeto Obligado, correspondiente a los emitidos en la primera y segunda quincena de </w:t>
      </w:r>
      <w:r w:rsidRPr="008B0E8A">
        <w:rPr>
          <w:rFonts w:ascii="Palatino Linotype" w:hAnsi="Palatino Linotype"/>
        </w:rPr>
        <w:t>enero, febrero, marzo, abril, mayo, junio, julio, agosto, septiembre, octubre, noviembre y diciembre de dos mil dieciocho, en versión publica</w:t>
      </w:r>
      <w:r w:rsidR="00F809F4">
        <w:rPr>
          <w:rFonts w:ascii="Palatino Linotype" w:hAnsi="Palatino Linotype"/>
        </w:rPr>
        <w:t>.</w:t>
      </w:r>
    </w:p>
    <w:p w:rsidR="00684C0F" w:rsidRPr="00684C0F" w:rsidRDefault="00684C0F" w:rsidP="00684C0F">
      <w:pPr>
        <w:pStyle w:val="Prrafodelista"/>
        <w:spacing w:line="360" w:lineRule="auto"/>
        <w:ind w:left="720"/>
        <w:jc w:val="both"/>
        <w:rPr>
          <w:rFonts w:ascii="Palatino Linotype" w:hAnsi="Palatino Linotype"/>
          <w:b/>
        </w:rPr>
      </w:pPr>
    </w:p>
    <w:p w:rsidR="00684C0F" w:rsidRPr="00D73C13" w:rsidRDefault="00684C0F" w:rsidP="00684C0F">
      <w:pPr>
        <w:pStyle w:val="Prrafodelista"/>
        <w:numPr>
          <w:ilvl w:val="0"/>
          <w:numId w:val="9"/>
        </w:numPr>
        <w:spacing w:line="360" w:lineRule="auto"/>
        <w:jc w:val="both"/>
        <w:rPr>
          <w:rFonts w:ascii="Palatino Linotype" w:hAnsi="Palatino Linotype"/>
        </w:rPr>
      </w:pPr>
      <w:r w:rsidRPr="00684C0F">
        <w:rPr>
          <w:rFonts w:ascii="Palatino Linotype" w:hAnsi="Palatino Linotype"/>
          <w:b/>
        </w:rPr>
        <w:t>ACTA DÉCIMA SEGUNDA SESIÓN EXT. C.T. 2019</w:t>
      </w:r>
      <w:r>
        <w:rPr>
          <w:rFonts w:ascii="Palatino Linotype" w:hAnsi="Palatino Linotype"/>
          <w:b/>
        </w:rPr>
        <w:t xml:space="preserve">: </w:t>
      </w:r>
      <w:r w:rsidRPr="00684C0F">
        <w:rPr>
          <w:rFonts w:ascii="Palatino Linotype" w:hAnsi="Palatino Linotype"/>
        </w:rPr>
        <w:t xml:space="preserve">Archivo electrónico que contiene </w:t>
      </w:r>
      <w:r w:rsidR="00061969">
        <w:rPr>
          <w:rFonts w:ascii="Palatino Linotype" w:hAnsi="Palatino Linotype"/>
        </w:rPr>
        <w:t xml:space="preserve">el Acta de la Décima Segunda Sesión Extraordinaria del Comité de Transparencia de fecha veinte de febrero de dos mil diecinueve, a través de la cual se aprueba por unanimidad de votos </w:t>
      </w:r>
      <w:r w:rsidR="00D73C13">
        <w:rPr>
          <w:rFonts w:ascii="Palatino Linotype" w:hAnsi="Palatino Linotype"/>
        </w:rPr>
        <w:t xml:space="preserve">la clasificación como información confidencial los datos personales referentes al RFC, CURP Clave ISSEMYM y número de cuenta en donde se realiza el depósito, deducciones y datos fiscales (Código Bidimensional), de las documentales requeridas mediante solicitud de acceso a la in formación número </w:t>
      </w:r>
      <w:r w:rsidR="00D73C13" w:rsidRPr="00BA4A15">
        <w:rPr>
          <w:rFonts w:ascii="Palatino Linotype" w:hAnsi="Palatino Linotype" w:cs="Arial"/>
          <w:b/>
        </w:rPr>
        <w:t>00031/INFOEM/IP/2019</w:t>
      </w:r>
      <w:r w:rsidR="00D73C13">
        <w:rPr>
          <w:rFonts w:ascii="Palatino Linotype" w:hAnsi="Palatino Linotype" w:cs="Arial"/>
          <w:b/>
        </w:rPr>
        <w:t>.</w:t>
      </w:r>
    </w:p>
    <w:p w:rsidR="00D73C13" w:rsidRPr="00D73C13" w:rsidRDefault="00D73C13" w:rsidP="00D73C13">
      <w:pPr>
        <w:pStyle w:val="Prrafodelista"/>
        <w:rPr>
          <w:rFonts w:ascii="Palatino Linotype" w:hAnsi="Palatino Linotype"/>
        </w:rPr>
      </w:pPr>
    </w:p>
    <w:p w:rsidR="00D73C13" w:rsidRDefault="00D73C13" w:rsidP="00D73C13">
      <w:pPr>
        <w:pStyle w:val="Prrafodelista"/>
        <w:numPr>
          <w:ilvl w:val="0"/>
          <w:numId w:val="9"/>
        </w:numPr>
        <w:spacing w:line="360" w:lineRule="auto"/>
        <w:jc w:val="both"/>
        <w:rPr>
          <w:rFonts w:ascii="Palatino Linotype" w:hAnsi="Palatino Linotype"/>
        </w:rPr>
      </w:pPr>
      <w:r w:rsidRPr="00D73C13">
        <w:rPr>
          <w:rFonts w:ascii="Palatino Linotype" w:hAnsi="Palatino Linotype"/>
          <w:b/>
        </w:rPr>
        <w:lastRenderedPageBreak/>
        <w:t>Cuadros de Clasificación Nomina</w:t>
      </w:r>
      <w:r>
        <w:rPr>
          <w:rFonts w:ascii="Palatino Linotype" w:hAnsi="Palatino Linotype"/>
          <w:b/>
        </w:rPr>
        <w:t xml:space="preserve"> y </w:t>
      </w:r>
      <w:r w:rsidRPr="00D73C13">
        <w:rPr>
          <w:rFonts w:ascii="Palatino Linotype" w:hAnsi="Palatino Linotype"/>
          <w:b/>
        </w:rPr>
        <w:t>Cuadros de Clasificación Recibos de Nomina</w:t>
      </w:r>
      <w:r>
        <w:rPr>
          <w:rFonts w:ascii="Palatino Linotype" w:hAnsi="Palatino Linotype"/>
          <w:b/>
        </w:rPr>
        <w:t xml:space="preserve">: </w:t>
      </w:r>
      <w:r w:rsidRPr="00D73C13">
        <w:rPr>
          <w:rFonts w:ascii="Palatino Linotype" w:hAnsi="Palatino Linotype"/>
        </w:rPr>
        <w:t>Archivo</w:t>
      </w:r>
      <w:r>
        <w:rPr>
          <w:rFonts w:ascii="Palatino Linotype" w:hAnsi="Palatino Linotype"/>
        </w:rPr>
        <w:t>s electrónicos que contienen los cuadros de clasificación emitidos por el Director de Administración y Finanzas del Sujeto Obligado, en relación a las documentales remitidas anteriormente descritas.</w:t>
      </w:r>
    </w:p>
    <w:p w:rsidR="00D73C13" w:rsidRPr="00D73C13" w:rsidRDefault="00D73C13" w:rsidP="00D73C13">
      <w:pPr>
        <w:pStyle w:val="Prrafodelista"/>
        <w:rPr>
          <w:rFonts w:ascii="Palatino Linotype" w:hAnsi="Palatino Linotype"/>
        </w:rPr>
      </w:pPr>
    </w:p>
    <w:p w:rsidR="00D73C13" w:rsidRDefault="00D73C13" w:rsidP="00D73C13">
      <w:pPr>
        <w:pStyle w:val="Prrafodelista"/>
        <w:numPr>
          <w:ilvl w:val="0"/>
          <w:numId w:val="9"/>
        </w:numPr>
        <w:spacing w:line="360" w:lineRule="auto"/>
        <w:jc w:val="both"/>
        <w:rPr>
          <w:rFonts w:ascii="Palatino Linotype" w:hAnsi="Palatino Linotype"/>
        </w:rPr>
      </w:pPr>
      <w:r w:rsidRPr="00D73C13">
        <w:rPr>
          <w:rFonts w:ascii="Palatino Linotype" w:hAnsi="Palatino Linotype"/>
          <w:b/>
        </w:rPr>
        <w:t>Oficio de Respuesta 00031-2019 UT</w:t>
      </w:r>
      <w:r>
        <w:rPr>
          <w:rFonts w:ascii="Palatino Linotype" w:hAnsi="Palatino Linotype"/>
        </w:rPr>
        <w:t xml:space="preserve">: Archivo electrónico que contiene el oficio No. INFOEM/UT/65/2019 de fecha veinte de febrero de dos mil diecinueve, signado por la Titular de la Unidad de Transparencia del Sujeto Obligado, y remitido a la solicitante de información, a través del cual medularmente informa </w:t>
      </w:r>
      <w:r w:rsidR="009B598F">
        <w:rPr>
          <w:rFonts w:ascii="Palatino Linotype" w:hAnsi="Palatino Linotype"/>
        </w:rPr>
        <w:t xml:space="preserve">que se adjunta copia digitalizada de la respuesta emitida por el Servidor Público Habilitado de la Dirección de Administración y Finanzas, en los cuales se detalla lo referente a la solicitud de acceso a la información. </w:t>
      </w:r>
    </w:p>
    <w:p w:rsidR="009B598F" w:rsidRPr="009B598F" w:rsidRDefault="009B598F" w:rsidP="009B598F">
      <w:pPr>
        <w:pStyle w:val="Prrafodelista"/>
        <w:rPr>
          <w:rFonts w:ascii="Palatino Linotype" w:hAnsi="Palatino Linotype"/>
        </w:rPr>
      </w:pPr>
    </w:p>
    <w:p w:rsidR="008B0E8A" w:rsidRPr="00662694" w:rsidRDefault="00662694" w:rsidP="00662694">
      <w:pPr>
        <w:pStyle w:val="Prrafodelista"/>
        <w:numPr>
          <w:ilvl w:val="0"/>
          <w:numId w:val="9"/>
        </w:numPr>
        <w:spacing w:line="360" w:lineRule="auto"/>
        <w:jc w:val="both"/>
        <w:rPr>
          <w:rFonts w:ascii="Palatino Linotype" w:hAnsi="Palatino Linotype"/>
        </w:rPr>
      </w:pPr>
      <w:r w:rsidRPr="00662694">
        <w:rPr>
          <w:rFonts w:ascii="Palatino Linotype" w:hAnsi="Palatino Linotype"/>
          <w:b/>
        </w:rPr>
        <w:t>Respuesta 00031-2019 DAF</w:t>
      </w:r>
      <w:r w:rsidRPr="00662694">
        <w:rPr>
          <w:rFonts w:ascii="Palatino Linotype" w:hAnsi="Palatino Linotype"/>
        </w:rPr>
        <w:t xml:space="preserve">: Archivo electrónico que contiene el Oficio No. INFOEM/DAF/065/2019, signado por el Director de Administración y Finanzas, y remitido a la </w:t>
      </w:r>
      <w:r>
        <w:rPr>
          <w:rFonts w:ascii="Palatino Linotype" w:hAnsi="Palatino Linotype"/>
        </w:rPr>
        <w:t>Titular de la</w:t>
      </w:r>
      <w:r w:rsidRPr="00662694">
        <w:rPr>
          <w:rFonts w:ascii="Palatino Linotype" w:hAnsi="Palatino Linotype"/>
        </w:rPr>
        <w:t xml:space="preserve"> Unidad de Transparencia</w:t>
      </w:r>
      <w:r>
        <w:rPr>
          <w:rFonts w:ascii="Palatino Linotype" w:hAnsi="Palatino Linotype"/>
        </w:rPr>
        <w:t xml:space="preserve">, ambos del Sujeto Obligado, mediante el cual informa que en atención a la solicitud con número de folio </w:t>
      </w:r>
      <w:r w:rsidRPr="00662694">
        <w:rPr>
          <w:rFonts w:ascii="Palatino Linotype" w:hAnsi="Palatino Linotype"/>
        </w:rPr>
        <w:t>00031/INFOEM/IP/2019</w:t>
      </w:r>
      <w:r>
        <w:rPr>
          <w:rFonts w:ascii="Palatino Linotype" w:hAnsi="Palatino Linotype"/>
        </w:rPr>
        <w:t xml:space="preserve"> y una vez analizada la información con la cual se dará respuesta, se advierte que contiene información susceptible de ser clasificada como confidencial, motivo por el que solicita convocar al Comité de Transparencia, con la finalidad de emitir la versión pública de dichos documentos.</w:t>
      </w:r>
    </w:p>
    <w:p w:rsidR="00462670" w:rsidRPr="009E1A25" w:rsidRDefault="00462670" w:rsidP="008C194B">
      <w:pPr>
        <w:spacing w:after="0" w:line="360" w:lineRule="auto"/>
        <w:jc w:val="both"/>
        <w:rPr>
          <w:rFonts w:ascii="Palatino Linotype" w:hAnsi="Palatino Linotype"/>
          <w:b/>
          <w:sz w:val="24"/>
          <w:szCs w:val="24"/>
        </w:rPr>
      </w:pPr>
    </w:p>
    <w:p w:rsidR="00F97DD8" w:rsidRDefault="0019382A" w:rsidP="00CB542D">
      <w:pPr>
        <w:spacing w:before="120" w:after="120" w:line="360" w:lineRule="auto"/>
        <w:jc w:val="both"/>
        <w:rPr>
          <w:rFonts w:ascii="Palatino Linotype" w:hAnsi="Palatino Linotype" w:cs="Arial"/>
          <w:sz w:val="24"/>
          <w:szCs w:val="24"/>
        </w:rPr>
      </w:pPr>
      <w:r w:rsidRPr="0019382A">
        <w:rPr>
          <w:rFonts w:ascii="Palatino Linotype" w:hAnsi="Palatino Linotype" w:cs="Arial"/>
          <w:sz w:val="24"/>
          <w:szCs w:val="24"/>
        </w:rPr>
        <w:lastRenderedPageBreak/>
        <w:t xml:space="preserve">Ante la respuesta emitida, el particular interpuso el presente recurso de revisión impugnando </w:t>
      </w:r>
      <w:r>
        <w:rPr>
          <w:rFonts w:ascii="Palatino Linotype" w:hAnsi="Palatino Linotype" w:cs="Arial"/>
          <w:sz w:val="24"/>
          <w:szCs w:val="24"/>
        </w:rPr>
        <w:t>la entrega de información incompleta</w:t>
      </w:r>
      <w:r w:rsidRPr="0019382A">
        <w:rPr>
          <w:rFonts w:ascii="Palatino Linotype" w:hAnsi="Palatino Linotype" w:cs="Arial"/>
          <w:sz w:val="24"/>
          <w:szCs w:val="24"/>
        </w:rPr>
        <w:t xml:space="preserve"> y manifestando como razones o motivos de la inconformidad que </w:t>
      </w:r>
      <w:r>
        <w:rPr>
          <w:rFonts w:ascii="Palatino Linotype" w:hAnsi="Palatino Linotype" w:cs="Arial"/>
          <w:sz w:val="24"/>
          <w:szCs w:val="24"/>
        </w:rPr>
        <w:t>no se proporciona la información de los Aguinaldos, ni recibos de nómina referente a los Aguinaldos.</w:t>
      </w:r>
      <w:r w:rsidRPr="0019382A">
        <w:rPr>
          <w:rFonts w:ascii="Palatino Linotype" w:hAnsi="Palatino Linotype" w:cs="Arial"/>
          <w:sz w:val="24"/>
          <w:szCs w:val="24"/>
        </w:rPr>
        <w:t xml:space="preserve"> Por su parte, el Sujeto Obligado rindió con oportunidad su Informe Justificado que fue puesto a la vista de la Recurrente y mediante el cual reiteró su respuesta origin</w:t>
      </w:r>
      <w:r w:rsidR="00D3541B">
        <w:rPr>
          <w:rFonts w:ascii="Palatino Linotype" w:hAnsi="Palatino Linotype" w:cs="Arial"/>
          <w:sz w:val="24"/>
          <w:szCs w:val="24"/>
        </w:rPr>
        <w:t>al fundamentalmente, y señaló</w:t>
      </w:r>
      <w:r w:rsidRPr="0019382A">
        <w:rPr>
          <w:rFonts w:ascii="Palatino Linotype" w:hAnsi="Palatino Linotype" w:cs="Arial"/>
          <w:sz w:val="24"/>
          <w:szCs w:val="24"/>
        </w:rPr>
        <w:t xml:space="preserve"> que </w:t>
      </w:r>
      <w:r w:rsidR="00F97DD8">
        <w:rPr>
          <w:rFonts w:ascii="Palatino Linotype" w:hAnsi="Palatino Linotype" w:cs="Arial"/>
          <w:sz w:val="24"/>
          <w:szCs w:val="24"/>
        </w:rPr>
        <w:t>derivado de la solicitud realizada por el particular en la cual se pidió particularmente incluir “los aguinaldos” se procedió a realizar una búsqueda exhaustiva y razonable, entregando así las n</w:t>
      </w:r>
      <w:r w:rsidR="0054651C">
        <w:rPr>
          <w:rFonts w:ascii="Palatino Linotype" w:hAnsi="Palatino Linotype" w:cs="Arial"/>
          <w:sz w:val="24"/>
          <w:szCs w:val="24"/>
        </w:rPr>
        <w:t>óminas de aguinaldo correspondientes que precisan o detallan el monto que cada servidor público percibió por dicho concepto.</w:t>
      </w:r>
    </w:p>
    <w:p w:rsidR="0054651C" w:rsidRDefault="0054651C" w:rsidP="00CB542D">
      <w:pPr>
        <w:spacing w:before="120" w:after="120" w:line="360" w:lineRule="auto"/>
        <w:jc w:val="both"/>
        <w:rPr>
          <w:rFonts w:ascii="Palatino Linotype" w:hAnsi="Palatino Linotype" w:cs="Arial"/>
          <w:sz w:val="24"/>
          <w:szCs w:val="24"/>
        </w:rPr>
      </w:pPr>
    </w:p>
    <w:p w:rsidR="0054651C" w:rsidRDefault="0054651C" w:rsidP="00CB542D">
      <w:pPr>
        <w:spacing w:before="120" w:after="120" w:line="360" w:lineRule="auto"/>
        <w:jc w:val="both"/>
        <w:rPr>
          <w:rFonts w:ascii="Palatino Linotype" w:hAnsi="Palatino Linotype" w:cs="Arial"/>
          <w:sz w:val="24"/>
          <w:szCs w:val="24"/>
        </w:rPr>
      </w:pPr>
      <w:r>
        <w:rPr>
          <w:rFonts w:ascii="Palatino Linotype" w:hAnsi="Palatino Linotype" w:cs="Arial"/>
          <w:sz w:val="24"/>
          <w:szCs w:val="24"/>
        </w:rPr>
        <w:t>De igual forma manifiesta que se determinó que lo que el solicitante requería</w:t>
      </w:r>
      <w:r w:rsidR="00D3541B">
        <w:rPr>
          <w:rFonts w:ascii="Palatino Linotype" w:hAnsi="Palatino Linotype" w:cs="Arial"/>
          <w:sz w:val="24"/>
          <w:szCs w:val="24"/>
        </w:rPr>
        <w:t>,</w:t>
      </w:r>
      <w:r>
        <w:rPr>
          <w:rFonts w:ascii="Palatino Linotype" w:hAnsi="Palatino Linotype" w:cs="Arial"/>
          <w:sz w:val="24"/>
          <w:szCs w:val="24"/>
        </w:rPr>
        <w:t xml:space="preserve"> era conocer los datos laborales de los servidores públicos que integran el Instituto, considerando que particularmente pidió incluir los aguinaldos, </w:t>
      </w:r>
      <w:r w:rsidR="00D3541B">
        <w:rPr>
          <w:rFonts w:ascii="Palatino Linotype" w:hAnsi="Palatino Linotype" w:cs="Arial"/>
          <w:sz w:val="24"/>
          <w:szCs w:val="24"/>
        </w:rPr>
        <w:t xml:space="preserve">le </w:t>
      </w:r>
      <w:r>
        <w:rPr>
          <w:rFonts w:ascii="Palatino Linotype" w:hAnsi="Palatino Linotype" w:cs="Arial"/>
          <w:sz w:val="24"/>
          <w:szCs w:val="24"/>
        </w:rPr>
        <w:t>fue entregado un archivo en formato PDF denominado “</w:t>
      </w:r>
      <w:r w:rsidRPr="0054651C">
        <w:rPr>
          <w:rFonts w:ascii="Palatino Linotype" w:hAnsi="Palatino Linotype" w:cs="Arial"/>
          <w:sz w:val="24"/>
          <w:szCs w:val="24"/>
        </w:rPr>
        <w:t>Aguinaldo 2018_Censurado</w:t>
      </w:r>
      <w:r>
        <w:rPr>
          <w:rFonts w:ascii="Palatino Linotype" w:hAnsi="Palatino Linotype" w:cs="Arial"/>
          <w:sz w:val="24"/>
          <w:szCs w:val="24"/>
        </w:rPr>
        <w:t xml:space="preserve">” que contiene la Nómina General del 01 al 31 de marzo de 2018 y la Nómina General del 01 al 30 de noviembre de 2018, siendo ambos periodos en los cuales se otorgó a los servidores públicos del </w:t>
      </w:r>
      <w:r w:rsidR="00D3541B" w:rsidRPr="00D3541B">
        <w:rPr>
          <w:rFonts w:ascii="Palatino Linotype" w:hAnsi="Palatino Linotype" w:cs="Arial"/>
          <w:sz w:val="24"/>
          <w:szCs w:val="24"/>
        </w:rPr>
        <w:t>Instituto de Transparencia, Acceso a la Información Pública y Protección de Datos Personales del Estado de México y Municipios</w:t>
      </w:r>
      <w:r w:rsidR="00D3541B">
        <w:rPr>
          <w:rFonts w:ascii="Palatino Linotype" w:hAnsi="Palatino Linotype" w:cs="Arial"/>
          <w:sz w:val="24"/>
          <w:szCs w:val="24"/>
        </w:rPr>
        <w:t xml:space="preserve"> la cantidad pagada por concepto de “aguinaldos”.</w:t>
      </w:r>
    </w:p>
    <w:p w:rsidR="00F97DD8" w:rsidRDefault="00F97DD8" w:rsidP="00CB542D">
      <w:pPr>
        <w:spacing w:before="120" w:after="120" w:line="360" w:lineRule="auto"/>
        <w:jc w:val="both"/>
        <w:rPr>
          <w:rFonts w:ascii="Palatino Linotype" w:hAnsi="Palatino Linotype" w:cs="Arial"/>
          <w:sz w:val="24"/>
          <w:szCs w:val="24"/>
        </w:rPr>
      </w:pPr>
    </w:p>
    <w:p w:rsidR="001E48B6" w:rsidRDefault="001E48B6" w:rsidP="00460A28">
      <w:pPr>
        <w:tabs>
          <w:tab w:val="left" w:pos="8647"/>
        </w:tabs>
        <w:spacing w:after="0" w:line="360" w:lineRule="auto"/>
        <w:jc w:val="both"/>
        <w:rPr>
          <w:rFonts w:ascii="Palatino Linotype" w:hAnsi="Palatino Linotype" w:cs="Arial"/>
          <w:sz w:val="24"/>
          <w:szCs w:val="24"/>
        </w:rPr>
      </w:pPr>
    </w:p>
    <w:p w:rsidR="00F043B8" w:rsidRPr="00763881" w:rsidRDefault="00526244" w:rsidP="00460A28">
      <w:pPr>
        <w:tabs>
          <w:tab w:val="left" w:pos="709"/>
        </w:tabs>
        <w:spacing w:after="0" w:line="360" w:lineRule="auto"/>
        <w:ind w:right="51"/>
        <w:jc w:val="both"/>
        <w:rPr>
          <w:rFonts w:ascii="Palatino Linotype" w:hAnsi="Palatino Linotype" w:cs="Arial"/>
          <w:sz w:val="24"/>
          <w:szCs w:val="24"/>
        </w:rPr>
      </w:pPr>
      <w:r w:rsidRPr="007F45B9">
        <w:rPr>
          <w:rFonts w:ascii="Palatino Linotype" w:hAnsi="Palatino Linotype" w:cs="Arial"/>
          <w:sz w:val="24"/>
          <w:szCs w:val="24"/>
        </w:rPr>
        <w:t xml:space="preserve">Bajo las premisas anteriores, se concluye que en la especie será motivo de análisis si </w:t>
      </w:r>
      <w:r>
        <w:rPr>
          <w:rFonts w:ascii="Palatino Linotype" w:hAnsi="Palatino Linotype" w:cs="Arial"/>
          <w:sz w:val="24"/>
          <w:szCs w:val="24"/>
        </w:rPr>
        <w:t xml:space="preserve">efectivamente, </w:t>
      </w:r>
      <w:r w:rsidRPr="007F45B9">
        <w:rPr>
          <w:rFonts w:ascii="Palatino Linotype" w:hAnsi="Palatino Linotype" w:cs="Arial"/>
          <w:sz w:val="24"/>
          <w:szCs w:val="24"/>
        </w:rPr>
        <w:t xml:space="preserve">la </w:t>
      </w:r>
      <w:r>
        <w:rPr>
          <w:rFonts w:ascii="Palatino Linotype" w:hAnsi="Palatino Linotype" w:cs="Arial"/>
          <w:sz w:val="24"/>
          <w:szCs w:val="24"/>
        </w:rPr>
        <w:t xml:space="preserve">respuesta </w:t>
      </w:r>
      <w:r w:rsidRPr="007F45B9">
        <w:rPr>
          <w:rFonts w:ascii="Palatino Linotype" w:hAnsi="Palatino Linotype" w:cs="Arial"/>
          <w:sz w:val="24"/>
          <w:szCs w:val="24"/>
        </w:rPr>
        <w:t xml:space="preserve">otorgada </w:t>
      </w:r>
      <w:r>
        <w:rPr>
          <w:rFonts w:ascii="Palatino Linotype" w:hAnsi="Palatino Linotype" w:cs="Arial"/>
          <w:sz w:val="24"/>
          <w:szCs w:val="24"/>
        </w:rPr>
        <w:t xml:space="preserve">por </w:t>
      </w:r>
      <w:r w:rsidR="0083107D">
        <w:rPr>
          <w:rFonts w:ascii="Palatino Linotype" w:hAnsi="Palatino Linotype" w:cs="Arial"/>
          <w:sz w:val="24"/>
          <w:szCs w:val="24"/>
        </w:rPr>
        <w:t xml:space="preserve">parte del </w:t>
      </w:r>
      <w:r w:rsidR="0083107D" w:rsidRPr="00A4120B">
        <w:rPr>
          <w:rFonts w:ascii="Palatino Linotype" w:hAnsi="Palatino Linotype" w:cs="Arial"/>
          <w:b/>
          <w:sz w:val="24"/>
          <w:szCs w:val="24"/>
        </w:rPr>
        <w:t>Sujeto O</w:t>
      </w:r>
      <w:r w:rsidRPr="00A4120B">
        <w:rPr>
          <w:rFonts w:ascii="Palatino Linotype" w:hAnsi="Palatino Linotype" w:cs="Arial"/>
          <w:b/>
          <w:sz w:val="24"/>
          <w:szCs w:val="24"/>
        </w:rPr>
        <w:t>bligado</w:t>
      </w:r>
      <w:r w:rsidRPr="007F45B9">
        <w:rPr>
          <w:rFonts w:ascii="Palatino Linotype" w:hAnsi="Palatino Linotype" w:cs="Arial"/>
          <w:sz w:val="24"/>
          <w:szCs w:val="24"/>
        </w:rPr>
        <w:t xml:space="preserve"> satisface los</w:t>
      </w:r>
      <w:r>
        <w:rPr>
          <w:rFonts w:ascii="Palatino Linotype" w:hAnsi="Palatino Linotype" w:cs="Arial"/>
          <w:sz w:val="24"/>
          <w:szCs w:val="24"/>
        </w:rPr>
        <w:t xml:space="preserve"> requisitos establecidos por la Ley de la materia.</w:t>
      </w:r>
    </w:p>
    <w:p w:rsidR="00F043B8" w:rsidRDefault="00F043B8" w:rsidP="00460A28">
      <w:pPr>
        <w:tabs>
          <w:tab w:val="left" w:pos="709"/>
        </w:tabs>
        <w:spacing w:after="0" w:line="360" w:lineRule="auto"/>
        <w:ind w:right="51"/>
        <w:jc w:val="both"/>
        <w:rPr>
          <w:rFonts w:ascii="Palatino Linotype" w:hAnsi="Palatino Linotype" w:cs="Arial"/>
          <w:sz w:val="24"/>
          <w:szCs w:val="24"/>
        </w:rPr>
      </w:pPr>
    </w:p>
    <w:p w:rsidR="00837B4D" w:rsidRPr="009B3996" w:rsidRDefault="00460A28" w:rsidP="00460A28">
      <w:pPr>
        <w:autoSpaceDE w:val="0"/>
        <w:autoSpaceDN w:val="0"/>
        <w:adjustRightInd w:val="0"/>
        <w:spacing w:after="240" w:line="360" w:lineRule="auto"/>
        <w:ind w:right="-91"/>
        <w:jc w:val="both"/>
        <w:rPr>
          <w:rFonts w:ascii="Palatino Linotype" w:hAnsi="Palatino Linotype" w:cs="Arial"/>
          <w:color w:val="000000"/>
          <w:sz w:val="24"/>
          <w:szCs w:val="24"/>
        </w:rPr>
      </w:pPr>
      <w:r>
        <w:rPr>
          <w:rFonts w:ascii="Palatino Linotype" w:hAnsi="Palatino Linotype" w:cs="Arial"/>
          <w:color w:val="000000"/>
          <w:sz w:val="24"/>
          <w:szCs w:val="24"/>
        </w:rPr>
        <w:t>Primeramente</w:t>
      </w:r>
      <w:r w:rsidR="00837B4D">
        <w:rPr>
          <w:rFonts w:ascii="Palatino Linotype" w:hAnsi="Palatino Linotype" w:cs="Arial"/>
          <w:color w:val="000000"/>
          <w:sz w:val="24"/>
          <w:szCs w:val="24"/>
        </w:rPr>
        <w:t>,</w:t>
      </w:r>
      <w:r w:rsidR="00EC06A8">
        <w:rPr>
          <w:rFonts w:ascii="Palatino Linotype" w:hAnsi="Palatino Linotype" w:cs="Arial"/>
          <w:color w:val="000000"/>
          <w:sz w:val="24"/>
          <w:szCs w:val="24"/>
        </w:rPr>
        <w:t xml:space="preserve"> es de advertirse lo siguiente</w:t>
      </w:r>
      <w:r w:rsidR="00837B4D" w:rsidRPr="009B3996">
        <w:rPr>
          <w:rFonts w:ascii="Palatino Linotype" w:hAnsi="Palatino Linotype" w:cs="Arial"/>
          <w:color w:val="000000"/>
          <w:sz w:val="24"/>
          <w:szCs w:val="24"/>
        </w:rPr>
        <w:t>, nuestra Carta Magna dispone que para el ejercicio del derecho de acceso a la información los Estados deben observar diversos principios y bases, entre los cuales se establece que toda la información en posesión de cualquier autoridad, órgano, organismo, órganos autónomos, así como de cualquier sindicato que reciba y ejerza recursos públicos o realice actos de autoridad en el ámbito federal, estatal y municipal, es pública y sólo podrá ser reservada temporalmente por razones de interés público y seguridad nacional, en los términos que fijen las leyes, ello se aprecia en el Artículo 6, apartado A, numeral I de la Constitución Política de los Estados Unidos Mexicanos que a la letra establece:</w:t>
      </w:r>
    </w:p>
    <w:p w:rsidR="00837B4D" w:rsidRPr="006F3207" w:rsidRDefault="00837B4D" w:rsidP="00460A28">
      <w:pPr>
        <w:spacing w:after="240" w:line="240" w:lineRule="auto"/>
        <w:ind w:left="851" w:right="851"/>
        <w:jc w:val="both"/>
        <w:rPr>
          <w:rFonts w:ascii="Palatino Linotype" w:hAnsi="Palatino Linotype" w:cs="Arial"/>
          <w:bCs/>
          <w:i/>
          <w:sz w:val="24"/>
          <w:szCs w:val="24"/>
        </w:rPr>
      </w:pPr>
      <w:r w:rsidRPr="006F3207">
        <w:rPr>
          <w:rFonts w:ascii="Palatino Linotype" w:hAnsi="Palatino Linotype" w:cs="Arial"/>
          <w:bCs/>
          <w:i/>
          <w:sz w:val="24"/>
          <w:szCs w:val="24"/>
        </w:rPr>
        <w:t>“</w:t>
      </w:r>
      <w:r w:rsidRPr="006F3207">
        <w:rPr>
          <w:rFonts w:ascii="Palatino Linotype" w:hAnsi="Palatino Linotype" w:cs="Arial"/>
          <w:b/>
          <w:bCs/>
          <w:i/>
          <w:sz w:val="24"/>
          <w:szCs w:val="24"/>
        </w:rPr>
        <w:t>Artículo 6</w:t>
      </w:r>
    </w:p>
    <w:p w:rsidR="00837B4D" w:rsidRPr="006F3207" w:rsidRDefault="00837B4D" w:rsidP="00460A28">
      <w:pPr>
        <w:spacing w:after="0" w:line="240" w:lineRule="auto"/>
        <w:ind w:left="851" w:right="851"/>
        <w:jc w:val="both"/>
        <w:rPr>
          <w:rFonts w:ascii="Palatino Linotype" w:hAnsi="Palatino Linotype" w:cs="Arial"/>
          <w:bCs/>
          <w:i/>
          <w:sz w:val="24"/>
          <w:szCs w:val="24"/>
        </w:rPr>
      </w:pPr>
      <w:r w:rsidRPr="006F3207">
        <w:rPr>
          <w:rFonts w:ascii="Palatino Linotype" w:hAnsi="Palatino Linotype" w:cs="Arial"/>
          <w:bCs/>
          <w:i/>
          <w:sz w:val="24"/>
          <w:szCs w:val="24"/>
        </w:rPr>
        <w:t>…</w:t>
      </w:r>
    </w:p>
    <w:p w:rsidR="00837B4D" w:rsidRPr="006F3207" w:rsidRDefault="00837B4D" w:rsidP="00460A28">
      <w:pPr>
        <w:spacing w:after="0" w:line="240" w:lineRule="auto"/>
        <w:ind w:left="851" w:right="851"/>
        <w:jc w:val="both"/>
        <w:rPr>
          <w:rFonts w:ascii="Palatino Linotype" w:hAnsi="Palatino Linotype" w:cs="Arial"/>
          <w:bCs/>
          <w:i/>
          <w:sz w:val="24"/>
          <w:szCs w:val="24"/>
        </w:rPr>
      </w:pPr>
      <w:r w:rsidRPr="006F3207">
        <w:rPr>
          <w:rFonts w:ascii="Palatino Linotype" w:hAnsi="Palatino Linotype" w:cs="Arial"/>
          <w:bCs/>
          <w:i/>
          <w:sz w:val="24"/>
          <w:szCs w:val="24"/>
        </w:rPr>
        <w:t>Para el ejercicio del derecho de acceso a la información, la Federación, los Estados y el Distrito Federal, en el ámbito de sus respectivas competencias, se regirán por los siguientes principios y bases:</w:t>
      </w:r>
    </w:p>
    <w:p w:rsidR="00837B4D" w:rsidRPr="006F3207" w:rsidRDefault="00837B4D" w:rsidP="00460A28">
      <w:pPr>
        <w:spacing w:after="0" w:line="240" w:lineRule="auto"/>
        <w:ind w:left="851" w:right="851"/>
        <w:jc w:val="both"/>
        <w:rPr>
          <w:rFonts w:ascii="Palatino Linotype" w:hAnsi="Palatino Linotype" w:cs="Arial"/>
          <w:bCs/>
          <w:i/>
          <w:sz w:val="24"/>
          <w:szCs w:val="24"/>
        </w:rPr>
      </w:pPr>
    </w:p>
    <w:p w:rsidR="00837B4D" w:rsidRPr="006F3207" w:rsidRDefault="00837B4D" w:rsidP="00460A28">
      <w:pPr>
        <w:tabs>
          <w:tab w:val="left" w:pos="709"/>
        </w:tabs>
        <w:spacing w:line="240" w:lineRule="auto"/>
        <w:ind w:left="851" w:right="851"/>
        <w:jc w:val="both"/>
        <w:rPr>
          <w:rFonts w:ascii="Palatino Linotype" w:hAnsi="Palatino Linotype" w:cs="Arial"/>
          <w:bCs/>
          <w:i/>
          <w:sz w:val="24"/>
          <w:szCs w:val="24"/>
        </w:rPr>
      </w:pPr>
      <w:r w:rsidRPr="006F3207">
        <w:rPr>
          <w:rFonts w:ascii="Palatino Linotype" w:hAnsi="Palatino Linotype" w:cs="Arial"/>
          <w:bCs/>
          <w:i/>
          <w:sz w:val="24"/>
          <w:szCs w:val="24"/>
        </w:rPr>
        <w:t xml:space="preserve">I. </w:t>
      </w:r>
      <w:r w:rsidRPr="006F3207">
        <w:rPr>
          <w:rFonts w:ascii="Palatino Linotype" w:hAnsi="Palatino Linotype" w:cs="Arial"/>
          <w:bCs/>
          <w:i/>
          <w:sz w:val="24"/>
          <w:szCs w:val="24"/>
        </w:rPr>
        <w:tab/>
        <w:t xml:space="preserve">Toda la información 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w:t>
      </w:r>
      <w:r w:rsidRPr="006F3207">
        <w:rPr>
          <w:rFonts w:ascii="Palatino Linotype" w:hAnsi="Palatino Linotype" w:cs="Arial"/>
          <w:bCs/>
          <w:i/>
          <w:sz w:val="24"/>
          <w:szCs w:val="24"/>
        </w:rPr>
        <w:lastRenderedPageBreak/>
        <w:t>es pública y sólo podrá ser reservada temporalmente por razones de interés público y seguridad nacional,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rsidR="00837B4D" w:rsidRPr="009B3996" w:rsidRDefault="00837B4D" w:rsidP="00837B4D">
      <w:pPr>
        <w:tabs>
          <w:tab w:val="left" w:pos="709"/>
        </w:tabs>
        <w:spacing w:line="480" w:lineRule="auto"/>
        <w:jc w:val="both"/>
        <w:rPr>
          <w:rFonts w:ascii="Palatino Linotype" w:hAnsi="Palatino Linotype" w:cs="Arial"/>
          <w:sz w:val="24"/>
          <w:szCs w:val="24"/>
        </w:rPr>
      </w:pPr>
    </w:p>
    <w:p w:rsidR="00837B4D" w:rsidRDefault="00837B4D" w:rsidP="00837B4D">
      <w:pPr>
        <w:tabs>
          <w:tab w:val="left" w:pos="709"/>
        </w:tabs>
        <w:spacing w:line="360" w:lineRule="auto"/>
        <w:jc w:val="both"/>
        <w:rPr>
          <w:rFonts w:ascii="Palatino Linotype" w:hAnsi="Palatino Linotype" w:cs="Arial"/>
          <w:sz w:val="24"/>
          <w:szCs w:val="24"/>
        </w:rPr>
      </w:pPr>
      <w:r w:rsidRPr="009B3996">
        <w:rPr>
          <w:rFonts w:ascii="Palatino Linotype" w:hAnsi="Palatino Linotype" w:cs="Arial"/>
          <w:sz w:val="24"/>
          <w:szCs w:val="24"/>
        </w:rPr>
        <w:t xml:space="preserve">Ahora bien, en atención a lo dispuesto por los artículos 3, fracción XI y 12 </w:t>
      </w:r>
      <w:r w:rsidRPr="009B3996">
        <w:rPr>
          <w:rFonts w:ascii="Palatino Linotype" w:hAnsi="Palatino Linotype" w:cs="Arial"/>
          <w:bCs/>
          <w:sz w:val="24"/>
          <w:szCs w:val="24"/>
        </w:rPr>
        <w:t>de la Ley de Transparencia y Acceso a la Información Pública del Estado de México y Municipios</w:t>
      </w:r>
      <w:r w:rsidRPr="009B3996">
        <w:rPr>
          <w:rFonts w:ascii="Palatino Linotype" w:hAnsi="Palatino Linotype" w:cs="Arial"/>
          <w:sz w:val="24"/>
          <w:szCs w:val="24"/>
        </w:rPr>
        <w:t>, los cuales son del tenor literal siguiente:</w:t>
      </w:r>
    </w:p>
    <w:p w:rsidR="00CB542D" w:rsidRPr="009B3996" w:rsidRDefault="00CB542D" w:rsidP="00837B4D">
      <w:pPr>
        <w:tabs>
          <w:tab w:val="left" w:pos="709"/>
        </w:tabs>
        <w:spacing w:line="360" w:lineRule="auto"/>
        <w:jc w:val="both"/>
        <w:rPr>
          <w:rFonts w:ascii="Palatino Linotype" w:hAnsi="Palatino Linotype" w:cs="Arial"/>
          <w:sz w:val="24"/>
          <w:szCs w:val="24"/>
        </w:rPr>
      </w:pPr>
    </w:p>
    <w:p w:rsidR="00837B4D" w:rsidRPr="006F3207" w:rsidRDefault="00837B4D" w:rsidP="00EC06A8">
      <w:pPr>
        <w:spacing w:after="0" w:line="240" w:lineRule="auto"/>
        <w:ind w:left="851" w:right="851"/>
        <w:jc w:val="both"/>
        <w:rPr>
          <w:rFonts w:ascii="Palatino Linotype" w:hAnsi="Palatino Linotype" w:cs="Arial"/>
          <w:i/>
          <w:sz w:val="24"/>
        </w:rPr>
      </w:pPr>
      <w:r w:rsidRPr="006F3207">
        <w:rPr>
          <w:rFonts w:ascii="Palatino Linotype" w:hAnsi="Palatino Linotype" w:cs="Arial"/>
          <w:b/>
          <w:bCs/>
          <w:i/>
          <w:sz w:val="24"/>
        </w:rPr>
        <w:t xml:space="preserve">“Artículo 3.- </w:t>
      </w:r>
      <w:r w:rsidRPr="006F3207">
        <w:rPr>
          <w:rFonts w:ascii="Palatino Linotype" w:hAnsi="Palatino Linotype" w:cs="Arial"/>
          <w:i/>
          <w:sz w:val="24"/>
        </w:rPr>
        <w:t>Para los efectos de la presente Ley se entenderá por:</w:t>
      </w:r>
    </w:p>
    <w:p w:rsidR="00837B4D" w:rsidRPr="006F3207" w:rsidRDefault="00837B4D" w:rsidP="00EC06A8">
      <w:pPr>
        <w:spacing w:after="0" w:line="240" w:lineRule="auto"/>
        <w:ind w:left="851" w:right="851"/>
        <w:jc w:val="both"/>
        <w:rPr>
          <w:rFonts w:ascii="Palatino Linotype" w:hAnsi="Palatino Linotype" w:cs="Arial"/>
          <w:i/>
          <w:sz w:val="24"/>
        </w:rPr>
      </w:pPr>
      <w:r w:rsidRPr="006F3207">
        <w:rPr>
          <w:rFonts w:ascii="Palatino Linotype" w:hAnsi="Palatino Linotype" w:cs="Arial"/>
          <w:i/>
          <w:sz w:val="24"/>
        </w:rPr>
        <w:t>…</w:t>
      </w:r>
    </w:p>
    <w:p w:rsidR="00837B4D" w:rsidRPr="006F3207" w:rsidRDefault="00837B4D" w:rsidP="00EC06A8">
      <w:pPr>
        <w:spacing w:after="0" w:line="240" w:lineRule="auto"/>
        <w:ind w:left="851" w:right="851"/>
        <w:jc w:val="both"/>
        <w:rPr>
          <w:rFonts w:ascii="Palatino Linotype" w:hAnsi="Palatino Linotype" w:cs="Arial"/>
          <w:i/>
          <w:sz w:val="24"/>
        </w:rPr>
      </w:pPr>
      <w:r w:rsidRPr="006F3207">
        <w:rPr>
          <w:rFonts w:ascii="Palatino Linotype" w:hAnsi="Palatino Linotype" w:cs="Arial"/>
          <w:b/>
          <w:i/>
          <w:sz w:val="24"/>
        </w:rPr>
        <w:t>XI.</w:t>
      </w:r>
      <w:r w:rsidRPr="006F3207">
        <w:rPr>
          <w:rFonts w:ascii="Palatino Linotype" w:hAnsi="Palatino Linotype" w:cs="Arial"/>
          <w:i/>
          <w:sz w:val="24"/>
        </w:rPr>
        <w:t xml:space="preserve"> </w:t>
      </w:r>
      <w:r w:rsidRPr="006F3207">
        <w:rPr>
          <w:rFonts w:ascii="Palatino Linotype" w:hAnsi="Palatino Linotype" w:cs="Arial"/>
          <w:b/>
          <w:i/>
          <w:sz w:val="24"/>
        </w:rPr>
        <w:t>Documento:</w:t>
      </w:r>
      <w:r w:rsidRPr="006F3207">
        <w:rPr>
          <w:rFonts w:ascii="Palatino Linotype" w:hAnsi="Palatino Linotype" w:cs="Arial"/>
          <w:i/>
          <w:sz w:val="24"/>
        </w:rPr>
        <w:t xml:space="preserve"> Los expedientes, reportes, estudios, actas, resoluciones, oficios, correspondencia, acuerdos, directivas, directrices, circulares, contratos, convenios, instructivos, notas, memorandos, estadísticas o bien, </w:t>
      </w:r>
      <w:r w:rsidRPr="006F3207">
        <w:rPr>
          <w:rFonts w:ascii="Palatino Linotype" w:hAnsi="Palatino Linotype" w:cs="Arial"/>
          <w:b/>
          <w:i/>
          <w:sz w:val="24"/>
          <w:u w:val="single"/>
        </w:rPr>
        <w:t>cualquier otro registro que documente el ejercicio de las facultades, funciones y competencias de los sujetos obligados, sus servidores públicos e integrantes, sin importar su fuente o fecha de elaboración.</w:t>
      </w:r>
      <w:r w:rsidRPr="006F3207">
        <w:rPr>
          <w:rFonts w:ascii="Palatino Linotype" w:hAnsi="Palatino Linotype" w:cs="Arial"/>
          <w:i/>
          <w:sz w:val="24"/>
        </w:rPr>
        <w:t xml:space="preserve"> Los documentos podrán estar en cualquier medio, sea escrito, impreso, sonoro, visual, electrónico, informático u holográfico;</w:t>
      </w:r>
    </w:p>
    <w:p w:rsidR="00837B4D" w:rsidRPr="006F3207" w:rsidRDefault="00837B4D" w:rsidP="00EC06A8">
      <w:pPr>
        <w:spacing w:after="0" w:line="240" w:lineRule="auto"/>
        <w:ind w:left="851" w:right="851"/>
        <w:jc w:val="both"/>
        <w:rPr>
          <w:rFonts w:ascii="Palatino Linotype" w:hAnsi="Palatino Linotype" w:cs="Arial"/>
          <w:i/>
          <w:sz w:val="24"/>
        </w:rPr>
      </w:pPr>
    </w:p>
    <w:p w:rsidR="00837B4D" w:rsidRPr="006F3207" w:rsidRDefault="00837B4D" w:rsidP="00EC06A8">
      <w:pPr>
        <w:autoSpaceDE w:val="0"/>
        <w:autoSpaceDN w:val="0"/>
        <w:adjustRightInd w:val="0"/>
        <w:spacing w:after="0" w:line="240" w:lineRule="auto"/>
        <w:ind w:left="851" w:right="851"/>
        <w:jc w:val="both"/>
        <w:rPr>
          <w:rFonts w:ascii="Palatino Linotype" w:hAnsi="Palatino Linotype" w:cs="Arial"/>
          <w:bCs/>
          <w:i/>
          <w:sz w:val="24"/>
        </w:rPr>
      </w:pPr>
      <w:r w:rsidRPr="006F3207">
        <w:rPr>
          <w:rFonts w:ascii="Palatino Linotype" w:hAnsi="Palatino Linotype" w:cs="Arial"/>
          <w:b/>
          <w:bCs/>
          <w:i/>
          <w:sz w:val="24"/>
        </w:rPr>
        <w:t>Artículo 4.</w:t>
      </w:r>
      <w:r w:rsidRPr="006F3207">
        <w:rPr>
          <w:rFonts w:ascii="Palatino Linotype" w:hAnsi="Palatino Linotype" w:cs="Arial"/>
          <w:bCs/>
          <w:i/>
          <w:sz w:val="24"/>
        </w:rPr>
        <w:t xml:space="preserve"> El derecho humano de acceso a la información pública es la prerrogativa de las personas para buscar, difundir, investigar, recabar, recibir y solicitar información pública, sin necesidad de acreditar personalidad ni interés jurídico.</w:t>
      </w:r>
    </w:p>
    <w:p w:rsidR="00837B4D" w:rsidRPr="006F3207" w:rsidRDefault="00837B4D" w:rsidP="00EC06A8">
      <w:pPr>
        <w:autoSpaceDE w:val="0"/>
        <w:autoSpaceDN w:val="0"/>
        <w:adjustRightInd w:val="0"/>
        <w:spacing w:after="0" w:line="240" w:lineRule="auto"/>
        <w:ind w:left="851" w:right="851"/>
        <w:jc w:val="both"/>
        <w:rPr>
          <w:rFonts w:ascii="Palatino Linotype" w:hAnsi="Palatino Linotype" w:cs="Arial"/>
          <w:bCs/>
          <w:i/>
          <w:sz w:val="24"/>
        </w:rPr>
      </w:pPr>
      <w:r w:rsidRPr="006F3207">
        <w:rPr>
          <w:rFonts w:ascii="Palatino Linotype" w:hAnsi="Palatino Linotype" w:cs="Arial"/>
          <w:b/>
          <w:bCs/>
          <w:i/>
          <w:sz w:val="24"/>
          <w:u w:val="single"/>
        </w:rPr>
        <w:lastRenderedPageBreak/>
        <w:t>Toda la información generada, obtenida, adquirida, transformada, administrada o en posesión de los sujetos obligados es pública y accesible de manera permanente a cualquier persona,</w:t>
      </w:r>
      <w:r w:rsidRPr="006F3207">
        <w:rPr>
          <w:rFonts w:ascii="Palatino Linotype" w:hAnsi="Palatino Linotype" w:cs="Arial"/>
          <w:bCs/>
          <w:i/>
          <w:sz w:val="24"/>
        </w:rPr>
        <w:t xml:space="preserve">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rsidR="00837B4D" w:rsidRPr="006F3207" w:rsidRDefault="00837B4D" w:rsidP="00EC06A8">
      <w:pPr>
        <w:autoSpaceDE w:val="0"/>
        <w:autoSpaceDN w:val="0"/>
        <w:adjustRightInd w:val="0"/>
        <w:spacing w:after="0" w:line="240" w:lineRule="auto"/>
        <w:ind w:left="851" w:right="851"/>
        <w:jc w:val="both"/>
        <w:rPr>
          <w:rFonts w:ascii="Palatino Linotype" w:hAnsi="Palatino Linotype" w:cs="Arial"/>
          <w:bCs/>
          <w:i/>
          <w:sz w:val="24"/>
        </w:rPr>
      </w:pPr>
      <w:r w:rsidRPr="006F3207">
        <w:rPr>
          <w:rFonts w:ascii="Palatino Linotype" w:hAnsi="Palatino Linotype" w:cs="Arial"/>
          <w:bCs/>
          <w:i/>
          <w:sz w:val="24"/>
        </w:rPr>
        <w:t>Los sujetos obligados deben poner en práctica, políticas y programas de acceso a la información que se apeguen a criterios de publicidad, veracidad, oportunidad, precisión y suficiencia en beneficio de los solicitantes.</w:t>
      </w:r>
    </w:p>
    <w:p w:rsidR="00837B4D" w:rsidRPr="006F3207" w:rsidRDefault="00837B4D" w:rsidP="00EC06A8">
      <w:pPr>
        <w:spacing w:after="0" w:line="240" w:lineRule="auto"/>
        <w:ind w:left="851" w:right="851"/>
        <w:jc w:val="both"/>
        <w:rPr>
          <w:rFonts w:ascii="Palatino Linotype" w:hAnsi="Palatino Linotype" w:cs="Arial"/>
          <w:i/>
          <w:sz w:val="24"/>
        </w:rPr>
      </w:pPr>
    </w:p>
    <w:p w:rsidR="00837B4D" w:rsidRPr="006F3207" w:rsidRDefault="00837B4D" w:rsidP="00EC06A8">
      <w:pPr>
        <w:spacing w:after="0" w:line="240" w:lineRule="auto"/>
        <w:ind w:left="851" w:right="851"/>
        <w:jc w:val="both"/>
        <w:rPr>
          <w:rFonts w:ascii="Palatino Linotype" w:hAnsi="Palatino Linotype" w:cs="Arial"/>
          <w:i/>
          <w:sz w:val="24"/>
        </w:rPr>
      </w:pPr>
      <w:r w:rsidRPr="006F3207">
        <w:rPr>
          <w:rFonts w:ascii="Palatino Linotype" w:hAnsi="Palatino Linotype" w:cs="Arial"/>
          <w:b/>
          <w:i/>
          <w:sz w:val="24"/>
        </w:rPr>
        <w:t>Artículo 12.</w:t>
      </w:r>
      <w:r w:rsidRPr="006F3207">
        <w:rPr>
          <w:rFonts w:ascii="Palatino Linotype" w:hAnsi="Palatino Linotype" w:cs="Arial"/>
          <w:i/>
          <w:sz w:val="24"/>
        </w:rPr>
        <w:t xml:space="preserve"> Quienes generen, recopilen, administren, manejen, procesen, archiven o conserven información pública serán responsables de la misma en los términos de las disposiciones jurídicas aplicables.</w:t>
      </w:r>
    </w:p>
    <w:p w:rsidR="00837B4D" w:rsidRPr="006F3207" w:rsidRDefault="00837B4D" w:rsidP="00EC06A8">
      <w:pPr>
        <w:spacing w:after="0" w:line="240" w:lineRule="auto"/>
        <w:ind w:left="851" w:right="851"/>
        <w:jc w:val="both"/>
        <w:rPr>
          <w:rFonts w:ascii="Palatino Linotype" w:hAnsi="Palatino Linotype" w:cs="Arial"/>
          <w:i/>
          <w:sz w:val="24"/>
        </w:rPr>
      </w:pPr>
    </w:p>
    <w:p w:rsidR="00837B4D" w:rsidRPr="006F3207" w:rsidRDefault="00837B4D" w:rsidP="00EC06A8">
      <w:pPr>
        <w:spacing w:after="0" w:line="240" w:lineRule="auto"/>
        <w:ind w:left="851" w:right="851"/>
        <w:jc w:val="both"/>
        <w:rPr>
          <w:rFonts w:ascii="Palatino Linotype" w:hAnsi="Palatino Linotype" w:cs="Arial"/>
          <w:i/>
          <w:sz w:val="24"/>
          <w:u w:val="single"/>
        </w:rPr>
      </w:pPr>
      <w:r w:rsidRPr="006F3207">
        <w:rPr>
          <w:rFonts w:ascii="Palatino Linotype" w:hAnsi="Palatino Linotype" w:cs="Arial"/>
          <w:b/>
          <w:i/>
          <w:sz w:val="24"/>
          <w:u w:val="single"/>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r w:rsidRPr="006F3207">
        <w:rPr>
          <w:rFonts w:ascii="Palatino Linotype" w:hAnsi="Palatino Linotype" w:cs="Arial"/>
          <w:i/>
          <w:sz w:val="24"/>
        </w:rPr>
        <w:t>.”</w:t>
      </w:r>
    </w:p>
    <w:p w:rsidR="00837B4D" w:rsidRPr="006F3207" w:rsidRDefault="00837B4D" w:rsidP="00EC06A8">
      <w:pPr>
        <w:spacing w:after="0" w:line="240" w:lineRule="auto"/>
        <w:ind w:left="851" w:right="851"/>
        <w:jc w:val="right"/>
        <w:rPr>
          <w:rFonts w:ascii="Palatino Linotype" w:hAnsi="Palatino Linotype" w:cs="Arial"/>
          <w:sz w:val="24"/>
        </w:rPr>
      </w:pPr>
    </w:p>
    <w:p w:rsidR="00837B4D" w:rsidRDefault="00837B4D" w:rsidP="00EC06A8">
      <w:pPr>
        <w:spacing w:after="0" w:line="240" w:lineRule="auto"/>
        <w:ind w:left="851" w:right="851"/>
        <w:jc w:val="right"/>
        <w:rPr>
          <w:rFonts w:ascii="Palatino Linotype" w:hAnsi="Palatino Linotype" w:cs="Arial"/>
          <w:sz w:val="24"/>
        </w:rPr>
      </w:pPr>
      <w:r w:rsidRPr="006F3207">
        <w:rPr>
          <w:rFonts w:ascii="Palatino Linotype" w:hAnsi="Palatino Linotype" w:cs="Arial"/>
          <w:sz w:val="24"/>
        </w:rPr>
        <w:t>[Énfasis añadido]</w:t>
      </w:r>
    </w:p>
    <w:p w:rsidR="00CB542D" w:rsidRPr="006F3207" w:rsidRDefault="00CB542D" w:rsidP="00EC06A8">
      <w:pPr>
        <w:spacing w:after="0" w:line="240" w:lineRule="auto"/>
        <w:ind w:left="851" w:right="851"/>
        <w:jc w:val="right"/>
        <w:rPr>
          <w:rFonts w:ascii="Palatino Linotype" w:hAnsi="Palatino Linotype" w:cs="Arial"/>
          <w:sz w:val="24"/>
        </w:rPr>
      </w:pPr>
    </w:p>
    <w:p w:rsidR="00837B4D" w:rsidRDefault="00837B4D" w:rsidP="00EC06A8">
      <w:pPr>
        <w:spacing w:after="0" w:line="360" w:lineRule="auto"/>
        <w:jc w:val="both"/>
        <w:rPr>
          <w:rFonts w:ascii="Palatino Linotype" w:hAnsi="Palatino Linotype" w:cs="Arial"/>
          <w:sz w:val="24"/>
          <w:szCs w:val="24"/>
        </w:rPr>
      </w:pPr>
      <w:r w:rsidRPr="005355FA">
        <w:rPr>
          <w:rFonts w:ascii="Palatino Linotype" w:hAnsi="Palatino Linotype" w:cs="Arial"/>
          <w:sz w:val="24"/>
          <w:szCs w:val="24"/>
        </w:rPr>
        <w:t>De la interpretación a los preceptos citados, se desprende que es información pública la contenida en los documentos que los Sujetos Obligados generen, administren o se encuentre en su posesión en el ejercicio de sus atribuciones y que toda la información generada, obtenida, adquirida, transformada, administrada o en posesión de los sujetos obligados es pública y accesible de manera permanente a cualquier persona.</w:t>
      </w:r>
    </w:p>
    <w:p w:rsidR="00837B4D" w:rsidRDefault="00837B4D" w:rsidP="00EC06A8">
      <w:pPr>
        <w:tabs>
          <w:tab w:val="left" w:pos="709"/>
        </w:tabs>
        <w:spacing w:after="0" w:line="360" w:lineRule="auto"/>
        <w:jc w:val="both"/>
        <w:rPr>
          <w:rFonts w:ascii="Palatino Linotype" w:hAnsi="Palatino Linotype" w:cs="Arial"/>
          <w:sz w:val="24"/>
          <w:szCs w:val="24"/>
        </w:rPr>
      </w:pPr>
    </w:p>
    <w:p w:rsidR="00116AAE" w:rsidRPr="00116AAE" w:rsidRDefault="00116AAE" w:rsidP="00116AAE">
      <w:pPr>
        <w:spacing w:after="0" w:line="360" w:lineRule="auto"/>
        <w:jc w:val="both"/>
        <w:rPr>
          <w:rFonts w:ascii="Palatino Linotype" w:hAnsi="Palatino Linotype"/>
          <w:sz w:val="24"/>
          <w:szCs w:val="24"/>
        </w:rPr>
      </w:pPr>
      <w:r>
        <w:rPr>
          <w:rFonts w:ascii="Palatino Linotype" w:hAnsi="Palatino Linotype"/>
          <w:sz w:val="24"/>
          <w:szCs w:val="24"/>
        </w:rPr>
        <w:t>Ahora bien</w:t>
      </w:r>
      <w:r w:rsidRPr="00116AAE">
        <w:rPr>
          <w:rFonts w:ascii="Palatino Linotype" w:hAnsi="Palatino Linotype"/>
          <w:sz w:val="24"/>
          <w:szCs w:val="24"/>
        </w:rPr>
        <w:t>, no debe soslayarse e</w:t>
      </w:r>
      <w:r>
        <w:rPr>
          <w:rFonts w:ascii="Palatino Linotype" w:hAnsi="Palatino Linotype"/>
          <w:sz w:val="24"/>
          <w:szCs w:val="24"/>
        </w:rPr>
        <w:t xml:space="preserve">l hecho de que </w:t>
      </w:r>
      <w:r w:rsidRPr="00116AAE">
        <w:rPr>
          <w:rFonts w:ascii="Palatino Linotype" w:hAnsi="Palatino Linotype"/>
          <w:b/>
          <w:sz w:val="24"/>
          <w:szCs w:val="24"/>
        </w:rPr>
        <w:t>La Recurrente</w:t>
      </w:r>
      <w:r w:rsidRPr="00116AAE">
        <w:rPr>
          <w:rFonts w:ascii="Palatino Linotype" w:hAnsi="Palatino Linotype"/>
          <w:sz w:val="24"/>
          <w:szCs w:val="24"/>
        </w:rPr>
        <w:t xml:space="preserve"> no impugnó el </w:t>
      </w:r>
      <w:r w:rsidR="005B310F">
        <w:rPr>
          <w:rFonts w:ascii="Palatino Linotype" w:hAnsi="Palatino Linotype"/>
          <w:sz w:val="24"/>
          <w:szCs w:val="24"/>
        </w:rPr>
        <w:t xml:space="preserve">total del </w:t>
      </w:r>
      <w:r w:rsidRPr="00116AAE">
        <w:rPr>
          <w:rFonts w:ascii="Palatino Linotype" w:hAnsi="Palatino Linotype"/>
          <w:sz w:val="24"/>
          <w:szCs w:val="24"/>
        </w:rPr>
        <w:t>contenido de la respuesta dada por el Sujeto Obligado, to</w:t>
      </w:r>
      <w:r w:rsidR="005B310F">
        <w:rPr>
          <w:rFonts w:ascii="Palatino Linotype" w:hAnsi="Palatino Linotype"/>
          <w:sz w:val="24"/>
          <w:szCs w:val="24"/>
        </w:rPr>
        <w:t>da vez que si bien es cierto</w:t>
      </w:r>
      <w:r w:rsidRPr="00116AAE">
        <w:rPr>
          <w:rFonts w:ascii="Palatino Linotype" w:hAnsi="Palatino Linotype"/>
          <w:sz w:val="24"/>
          <w:szCs w:val="24"/>
        </w:rPr>
        <w:t xml:space="preserve"> impugnó </w:t>
      </w:r>
      <w:r w:rsidR="005B310F">
        <w:rPr>
          <w:rFonts w:ascii="Palatino Linotype" w:hAnsi="Palatino Linotype"/>
          <w:sz w:val="24"/>
          <w:szCs w:val="24"/>
        </w:rPr>
        <w:t>la entrega de información incompleta</w:t>
      </w:r>
      <w:r w:rsidRPr="00116AAE">
        <w:rPr>
          <w:rFonts w:ascii="Palatino Linotype" w:hAnsi="Palatino Linotype"/>
          <w:sz w:val="24"/>
          <w:szCs w:val="24"/>
        </w:rPr>
        <w:t xml:space="preserve">, también lo es que señaló expresamente la omisión de la autoridad al manifestar textualmente lo siguiente: </w:t>
      </w:r>
      <w:r w:rsidRPr="00116AAE">
        <w:rPr>
          <w:rFonts w:ascii="Palatino Linotype" w:hAnsi="Palatino Linotype"/>
          <w:i/>
          <w:sz w:val="24"/>
          <w:szCs w:val="24"/>
        </w:rPr>
        <w:t>“…</w:t>
      </w:r>
      <w:r w:rsidR="005B310F" w:rsidRPr="005B310F">
        <w:rPr>
          <w:rFonts w:ascii="Palatino Linotype" w:hAnsi="Palatino Linotype"/>
          <w:i/>
          <w:sz w:val="24"/>
          <w:szCs w:val="24"/>
        </w:rPr>
        <w:t>NO PROPORCIONAN LA NOMINA DE LOS AGUINALDOS NI LOS RECIBOS DE NOMINA REFERENTE A LOS AGUINALDOS</w:t>
      </w:r>
      <w:r w:rsidRPr="00116AAE">
        <w:rPr>
          <w:rFonts w:ascii="Palatino Linotype" w:hAnsi="Palatino Linotype"/>
          <w:i/>
          <w:sz w:val="24"/>
          <w:szCs w:val="24"/>
        </w:rPr>
        <w:t>,…” (sic)</w:t>
      </w:r>
    </w:p>
    <w:p w:rsidR="00116AAE" w:rsidRPr="00116AAE" w:rsidRDefault="00116AAE" w:rsidP="00116AAE">
      <w:pPr>
        <w:spacing w:after="0" w:line="360" w:lineRule="auto"/>
        <w:jc w:val="both"/>
        <w:rPr>
          <w:rFonts w:ascii="Palatino Linotype" w:hAnsi="Palatino Linotype"/>
          <w:sz w:val="24"/>
          <w:szCs w:val="24"/>
        </w:rPr>
      </w:pPr>
    </w:p>
    <w:p w:rsidR="00116AAE" w:rsidRPr="00116AAE" w:rsidRDefault="005B310F" w:rsidP="00116AAE">
      <w:pPr>
        <w:spacing w:after="0" w:line="360" w:lineRule="auto"/>
        <w:jc w:val="both"/>
        <w:rPr>
          <w:rFonts w:ascii="Palatino Linotype" w:hAnsi="Palatino Linotype"/>
          <w:sz w:val="24"/>
          <w:szCs w:val="24"/>
        </w:rPr>
      </w:pPr>
      <w:r>
        <w:rPr>
          <w:rFonts w:ascii="Palatino Linotype" w:hAnsi="Palatino Linotype"/>
          <w:sz w:val="24"/>
          <w:szCs w:val="24"/>
        </w:rPr>
        <w:t xml:space="preserve">En este tenor, se estima que </w:t>
      </w:r>
      <w:r w:rsidRPr="005B310F">
        <w:rPr>
          <w:rFonts w:ascii="Palatino Linotype" w:hAnsi="Palatino Linotype"/>
          <w:b/>
          <w:sz w:val="24"/>
          <w:szCs w:val="24"/>
        </w:rPr>
        <w:t>La</w:t>
      </w:r>
      <w:r w:rsidR="00116AAE" w:rsidRPr="00116AAE">
        <w:rPr>
          <w:rFonts w:ascii="Palatino Linotype" w:hAnsi="Palatino Linotype"/>
          <w:b/>
          <w:sz w:val="24"/>
          <w:szCs w:val="24"/>
        </w:rPr>
        <w:t xml:space="preserve"> Recurrente</w:t>
      </w:r>
      <w:r w:rsidR="00116AAE" w:rsidRPr="00116AAE">
        <w:rPr>
          <w:rFonts w:ascii="Palatino Linotype" w:hAnsi="Palatino Linotype"/>
          <w:sz w:val="24"/>
          <w:szCs w:val="24"/>
        </w:rPr>
        <w:t xml:space="preserve"> está conforme con los documentos que le fueron entregados</w:t>
      </w:r>
      <w:r>
        <w:rPr>
          <w:rFonts w:ascii="Palatino Linotype" w:hAnsi="Palatino Linotype"/>
          <w:sz w:val="24"/>
          <w:szCs w:val="24"/>
        </w:rPr>
        <w:t xml:space="preserve"> referentes a la nómina y recibos de nómina</w:t>
      </w:r>
      <w:r w:rsidRPr="005B310F">
        <w:t xml:space="preserve"> </w:t>
      </w:r>
      <w:r w:rsidRPr="005B310F">
        <w:rPr>
          <w:rFonts w:ascii="Palatino Linotype" w:hAnsi="Palatino Linotype"/>
          <w:sz w:val="24"/>
          <w:szCs w:val="24"/>
        </w:rPr>
        <w:t>de todos los servidores públicos del INFOEM del 1 de enero al 31 de diciembre del 2018</w:t>
      </w:r>
      <w:r w:rsidR="00116AAE" w:rsidRPr="00116AAE">
        <w:rPr>
          <w:rFonts w:ascii="Palatino Linotype" w:hAnsi="Palatino Linotype"/>
          <w:sz w:val="24"/>
          <w:szCs w:val="24"/>
        </w:rPr>
        <w:t xml:space="preserve">, por lo que el motivo de su inconformidad radica en que no se le </w:t>
      </w:r>
      <w:r>
        <w:rPr>
          <w:rFonts w:ascii="Palatino Linotype" w:hAnsi="Palatino Linotype"/>
          <w:sz w:val="24"/>
          <w:szCs w:val="24"/>
        </w:rPr>
        <w:t>incluyó información referente a los aguinaldos</w:t>
      </w:r>
      <w:r w:rsidR="00116AAE" w:rsidRPr="00116AAE">
        <w:rPr>
          <w:rFonts w:ascii="Palatino Linotype" w:hAnsi="Palatino Linotype"/>
          <w:sz w:val="24"/>
          <w:szCs w:val="24"/>
        </w:rPr>
        <w:t>, por lo que puede colegirse que la respuesta fue parcialmente consentida.</w:t>
      </w:r>
      <w:r>
        <w:rPr>
          <w:rFonts w:ascii="Palatino Linotype" w:hAnsi="Palatino Linotype"/>
          <w:sz w:val="24"/>
          <w:szCs w:val="24"/>
        </w:rPr>
        <w:t xml:space="preserve"> </w:t>
      </w:r>
    </w:p>
    <w:p w:rsidR="00116AAE" w:rsidRPr="00116AAE" w:rsidRDefault="00116AAE" w:rsidP="00116AAE">
      <w:pPr>
        <w:spacing w:after="0" w:line="360" w:lineRule="auto"/>
        <w:jc w:val="both"/>
        <w:rPr>
          <w:rFonts w:ascii="Palatino Linotype" w:hAnsi="Palatino Linotype"/>
          <w:sz w:val="24"/>
          <w:szCs w:val="24"/>
        </w:rPr>
      </w:pPr>
    </w:p>
    <w:p w:rsidR="00116AAE" w:rsidRPr="00116AAE" w:rsidRDefault="00116AAE" w:rsidP="00116AAE">
      <w:pPr>
        <w:spacing w:after="0" w:line="360" w:lineRule="auto"/>
        <w:jc w:val="both"/>
        <w:rPr>
          <w:rFonts w:ascii="Palatino Linotype" w:hAnsi="Palatino Linotype" w:cs="Arial"/>
          <w:sz w:val="24"/>
          <w:szCs w:val="24"/>
          <w:lang w:eastAsia="es-MX"/>
        </w:rPr>
      </w:pPr>
      <w:r w:rsidRPr="00116AAE">
        <w:rPr>
          <w:rFonts w:ascii="Palatino Linotype" w:hAnsi="Palatino Linotype" w:cs="Arial"/>
          <w:sz w:val="24"/>
          <w:szCs w:val="24"/>
          <w:lang w:eastAsia="es-MX"/>
        </w:rPr>
        <w:t>Lo anterior es así debido a que cuando el solicitante no expresa razón o motivo de inconformidad en contra de todos los rubros de la respuesta que pudieran ser un agravio a su derecho, los mismos deben estimarse atendidos. Sirve de apoyo a lo anterior, por analogía, la Tesis Jurisprudencial Número 3ª./J.7/91, publicada en el Semanario Judicial de la Federación y su Gaceta bajo el número de registro 174,177, que establece lo siguiente:</w:t>
      </w:r>
    </w:p>
    <w:p w:rsidR="00116AAE" w:rsidRPr="00116AAE" w:rsidRDefault="00116AAE" w:rsidP="00116AAE">
      <w:pPr>
        <w:spacing w:after="0" w:line="360" w:lineRule="auto"/>
        <w:jc w:val="both"/>
        <w:rPr>
          <w:rFonts w:ascii="Palatino Linotype" w:hAnsi="Palatino Linotype" w:cs="Arial"/>
          <w:sz w:val="24"/>
          <w:szCs w:val="24"/>
        </w:rPr>
      </w:pPr>
    </w:p>
    <w:p w:rsidR="00116AAE" w:rsidRPr="00116AAE" w:rsidRDefault="00116AAE" w:rsidP="00116AAE">
      <w:pPr>
        <w:spacing w:after="0" w:line="240" w:lineRule="auto"/>
        <w:ind w:left="567" w:right="567"/>
        <w:jc w:val="both"/>
        <w:rPr>
          <w:rFonts w:ascii="Palatino Linotype" w:hAnsi="Palatino Linotype"/>
          <w:i/>
          <w:lang w:eastAsia="es-MX"/>
        </w:rPr>
      </w:pPr>
      <w:r w:rsidRPr="00116AAE">
        <w:rPr>
          <w:rFonts w:ascii="Palatino Linotype" w:hAnsi="Palatino Linotype"/>
          <w:b/>
          <w:i/>
          <w:lang w:eastAsia="es-MX"/>
        </w:rPr>
        <w:t>REVISIÓN EN AMPARO. LOS RESOLUTIVOS NO COMBATIDOS DEBEN DECLARARSE FIRMES</w:t>
      </w:r>
      <w:r w:rsidRPr="00116AAE">
        <w:rPr>
          <w:rFonts w:ascii="Palatino Linotype" w:hAnsi="Palatino Linotype"/>
          <w:i/>
          <w:lang w:eastAsia="es-MX"/>
        </w:rPr>
        <w:t xml:space="preserve">. Cuando algún resolutivo de la sentencia impugnada afecta a la </w:t>
      </w:r>
      <w:r w:rsidRPr="00116AAE">
        <w:rPr>
          <w:rFonts w:ascii="Palatino Linotype" w:hAnsi="Palatino Linotype"/>
          <w:i/>
          <w:lang w:eastAsia="es-MX"/>
        </w:rPr>
        <w:lastRenderedPageBreak/>
        <w:t>recurrente, y ésta no expresa agravio en contra de las consideraciones que le sirven de base, dicho resolutivo debe declararse firme. Esto es, en el caso referido, no obstante que la materia de la revisión comprende a todos los resolutivos que afectan a la recurrente, deben declararse firmes aquéllos en contra de los cuales no se formuló agravio y dicha declaración de firmeza debe reflejarse en la parte considerativa y en los resolutivos debe confirmarse la sentencia recurrida en la parte correspondiente.</w:t>
      </w:r>
    </w:p>
    <w:p w:rsidR="00116AAE" w:rsidRPr="00116AAE" w:rsidRDefault="00116AAE" w:rsidP="00116AAE">
      <w:pPr>
        <w:spacing w:after="0" w:line="360" w:lineRule="auto"/>
        <w:jc w:val="both"/>
        <w:rPr>
          <w:rFonts w:ascii="Palatino Linotype" w:hAnsi="Palatino Linotype"/>
          <w:sz w:val="24"/>
          <w:szCs w:val="24"/>
        </w:rPr>
      </w:pPr>
    </w:p>
    <w:p w:rsidR="00116AAE" w:rsidRPr="00116AAE" w:rsidRDefault="00116AAE" w:rsidP="00116AAE">
      <w:pPr>
        <w:spacing w:after="0" w:line="360" w:lineRule="auto"/>
        <w:jc w:val="both"/>
        <w:rPr>
          <w:rFonts w:ascii="Palatino Linotype" w:hAnsi="Palatino Linotype"/>
          <w:sz w:val="24"/>
          <w:szCs w:val="24"/>
        </w:rPr>
      </w:pPr>
      <w:r w:rsidRPr="00116AAE">
        <w:rPr>
          <w:rFonts w:ascii="Palatino Linotype" w:hAnsi="Palatino Linotype"/>
          <w:sz w:val="24"/>
          <w:szCs w:val="24"/>
        </w:rPr>
        <w:t xml:space="preserve">Así, la parte de la solicitud sobre la que no se expresó inconformidad, debe declararse consentida por </w:t>
      </w:r>
      <w:r w:rsidR="005B310F">
        <w:rPr>
          <w:rFonts w:ascii="Palatino Linotype" w:hAnsi="Palatino Linotype"/>
          <w:sz w:val="24"/>
          <w:szCs w:val="24"/>
        </w:rPr>
        <w:t>la</w:t>
      </w:r>
      <w:r w:rsidRPr="00116AAE">
        <w:rPr>
          <w:rFonts w:ascii="Palatino Linotype" w:hAnsi="Palatino Linotype"/>
          <w:sz w:val="24"/>
          <w:szCs w:val="24"/>
        </w:rPr>
        <w:t xml:space="preserve"> hoy Recurrente, ya que no pueden producirse efectos jurídicos tendentes a revocar, confirmar o modificar la parte de la respuesta con relación a la parte de la solicitud que no fue motivo de disenso ya que se i</w:t>
      </w:r>
      <w:r w:rsidR="005B310F">
        <w:rPr>
          <w:rFonts w:ascii="Palatino Linotype" w:hAnsi="Palatino Linotype"/>
          <w:sz w:val="24"/>
          <w:szCs w:val="24"/>
        </w:rPr>
        <w:t>nfiere un consentimiento de La</w:t>
      </w:r>
      <w:r w:rsidRPr="00116AAE">
        <w:rPr>
          <w:rFonts w:ascii="Palatino Linotype" w:hAnsi="Palatino Linotype"/>
          <w:sz w:val="24"/>
          <w:szCs w:val="24"/>
        </w:rPr>
        <w:t xml:space="preserve"> Recurrente ante la falta de impugnación eficaz. Sirve de sustento a lo anterior, por analogía, la tesis jurisprudencial número VI.3o.C. J/60, publicada en el Semanario Judicial de la Federación y su Gaceta bajo el número de registro 176,608 que a la letra dice:</w:t>
      </w:r>
    </w:p>
    <w:p w:rsidR="00116AAE" w:rsidRPr="00116AAE" w:rsidRDefault="00116AAE" w:rsidP="00116AAE">
      <w:pPr>
        <w:spacing w:after="0" w:line="360" w:lineRule="auto"/>
        <w:jc w:val="both"/>
        <w:rPr>
          <w:rFonts w:ascii="Palatino Linotype" w:hAnsi="Palatino Linotype"/>
          <w:sz w:val="24"/>
          <w:szCs w:val="24"/>
        </w:rPr>
      </w:pPr>
    </w:p>
    <w:p w:rsidR="00116AAE" w:rsidRPr="00116AAE" w:rsidRDefault="00116AAE" w:rsidP="00116AAE">
      <w:pPr>
        <w:spacing w:after="0" w:line="240" w:lineRule="auto"/>
        <w:ind w:left="567" w:right="567"/>
        <w:jc w:val="both"/>
        <w:rPr>
          <w:rFonts w:ascii="Palatino Linotype" w:hAnsi="Palatino Linotype"/>
          <w:i/>
        </w:rPr>
      </w:pPr>
      <w:r w:rsidRPr="00116AAE">
        <w:rPr>
          <w:rFonts w:ascii="Palatino Linotype" w:hAnsi="Palatino Linotype"/>
          <w:b/>
          <w:i/>
        </w:rPr>
        <w:t>ACTOS CONSENTIDOS. SON LOS QUE NO SE IMPUGNAN MEDIANTE EL RECURSO IDÓNEO.</w:t>
      </w:r>
      <w:r w:rsidRPr="00116AAE">
        <w:rPr>
          <w:rFonts w:ascii="Palatino Linotype" w:hAnsi="Palatino Linotype"/>
          <w:i/>
        </w:rPr>
        <w:t xml:space="preserve"> Debe reputarse como consentido el acto que no se impugnó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rsidR="00116AAE" w:rsidRPr="00116AAE" w:rsidRDefault="00116AAE" w:rsidP="00116AAE">
      <w:pPr>
        <w:spacing w:after="0" w:line="360" w:lineRule="auto"/>
        <w:jc w:val="both"/>
        <w:rPr>
          <w:rFonts w:ascii="Palatino Linotype" w:hAnsi="Palatino Linotype"/>
          <w:sz w:val="24"/>
          <w:szCs w:val="24"/>
        </w:rPr>
      </w:pPr>
    </w:p>
    <w:p w:rsidR="00116AAE" w:rsidRPr="00116AAE" w:rsidRDefault="00116AAE" w:rsidP="00116AAE">
      <w:pPr>
        <w:spacing w:after="0" w:line="360" w:lineRule="auto"/>
        <w:jc w:val="both"/>
        <w:rPr>
          <w:rFonts w:ascii="Palatino Linotype" w:hAnsi="Palatino Linotype"/>
          <w:sz w:val="24"/>
          <w:szCs w:val="24"/>
        </w:rPr>
      </w:pPr>
      <w:r w:rsidRPr="00116AAE">
        <w:rPr>
          <w:rFonts w:ascii="Palatino Linotype" w:hAnsi="Palatino Linotype"/>
          <w:sz w:val="24"/>
          <w:szCs w:val="24"/>
        </w:rPr>
        <w:t>Así, una vez establecido qu</w:t>
      </w:r>
      <w:r w:rsidR="005B310F">
        <w:rPr>
          <w:rFonts w:ascii="Palatino Linotype" w:hAnsi="Palatino Linotype"/>
          <w:sz w:val="24"/>
          <w:szCs w:val="24"/>
        </w:rPr>
        <w:t>e el motivo de inconformidad de La</w:t>
      </w:r>
      <w:r w:rsidRPr="00116AAE">
        <w:rPr>
          <w:rFonts w:ascii="Palatino Linotype" w:hAnsi="Palatino Linotype"/>
          <w:sz w:val="24"/>
          <w:szCs w:val="24"/>
        </w:rPr>
        <w:t xml:space="preserve"> Recurrente es la falta </w:t>
      </w:r>
      <w:r w:rsidR="00707610" w:rsidRPr="00707610">
        <w:rPr>
          <w:rFonts w:ascii="Palatino Linotype" w:hAnsi="Palatino Linotype"/>
          <w:sz w:val="24"/>
          <w:szCs w:val="24"/>
        </w:rPr>
        <w:t>la nómina</w:t>
      </w:r>
      <w:r w:rsidR="00707610">
        <w:rPr>
          <w:rFonts w:ascii="Palatino Linotype" w:hAnsi="Palatino Linotype"/>
          <w:sz w:val="24"/>
          <w:szCs w:val="24"/>
        </w:rPr>
        <w:t xml:space="preserve"> de los aguinaldos así como </w:t>
      </w:r>
      <w:r w:rsidR="00707610" w:rsidRPr="00707610">
        <w:rPr>
          <w:rFonts w:ascii="Palatino Linotype" w:hAnsi="Palatino Linotype"/>
          <w:sz w:val="24"/>
          <w:szCs w:val="24"/>
        </w:rPr>
        <w:t>los recibos de nómina referente a los aguinaldos</w:t>
      </w:r>
      <w:r w:rsidRPr="00116AAE">
        <w:rPr>
          <w:rFonts w:ascii="Palatino Linotype" w:hAnsi="Palatino Linotype"/>
          <w:sz w:val="24"/>
          <w:szCs w:val="24"/>
        </w:rPr>
        <w:t xml:space="preserve">, se infiere que la </w:t>
      </w:r>
      <w:r w:rsidRPr="00116AAE">
        <w:rPr>
          <w:rFonts w:ascii="Palatino Linotype" w:hAnsi="Palatino Linotype"/>
          <w:i/>
          <w:sz w:val="24"/>
          <w:szCs w:val="24"/>
        </w:rPr>
        <w:t xml:space="preserve">litis </w:t>
      </w:r>
      <w:r w:rsidRPr="00116AAE">
        <w:rPr>
          <w:rFonts w:ascii="Palatino Linotype" w:hAnsi="Palatino Linotype"/>
          <w:sz w:val="24"/>
          <w:szCs w:val="24"/>
        </w:rPr>
        <w:t>radica en establecer si el Sujeto Obligado</w:t>
      </w:r>
      <w:r w:rsidR="00707610">
        <w:rPr>
          <w:rFonts w:ascii="Palatino Linotype" w:hAnsi="Palatino Linotype"/>
          <w:sz w:val="24"/>
          <w:szCs w:val="24"/>
        </w:rPr>
        <w:t xml:space="preserve"> entregó</w:t>
      </w:r>
      <w:r w:rsidRPr="00116AAE">
        <w:rPr>
          <w:rFonts w:ascii="Palatino Linotype" w:hAnsi="Palatino Linotype"/>
          <w:sz w:val="24"/>
          <w:szCs w:val="24"/>
        </w:rPr>
        <w:t xml:space="preserve"> </w:t>
      </w:r>
      <w:r w:rsidR="00707610">
        <w:rPr>
          <w:rFonts w:ascii="Palatino Linotype" w:hAnsi="Palatino Linotype"/>
          <w:sz w:val="24"/>
          <w:szCs w:val="24"/>
        </w:rPr>
        <w:t xml:space="preserve">lo </w:t>
      </w:r>
      <w:r w:rsidRPr="00116AAE">
        <w:rPr>
          <w:rFonts w:ascii="Palatino Linotype" w:hAnsi="Palatino Linotype"/>
          <w:sz w:val="24"/>
          <w:szCs w:val="24"/>
        </w:rPr>
        <w:t>señala</w:t>
      </w:r>
      <w:r w:rsidR="00707610">
        <w:rPr>
          <w:rFonts w:ascii="Palatino Linotype" w:hAnsi="Palatino Linotype"/>
          <w:sz w:val="24"/>
          <w:szCs w:val="24"/>
        </w:rPr>
        <w:t>do</w:t>
      </w:r>
      <w:r w:rsidRPr="00116AAE">
        <w:rPr>
          <w:rFonts w:ascii="Palatino Linotype" w:hAnsi="Palatino Linotype"/>
          <w:sz w:val="24"/>
          <w:szCs w:val="24"/>
        </w:rPr>
        <w:t xml:space="preserve"> como documentación faltante. </w:t>
      </w:r>
    </w:p>
    <w:p w:rsidR="00116AAE" w:rsidRDefault="00116AAE" w:rsidP="00EC06A8">
      <w:pPr>
        <w:tabs>
          <w:tab w:val="left" w:pos="709"/>
        </w:tabs>
        <w:spacing w:after="0" w:line="360" w:lineRule="auto"/>
        <w:jc w:val="both"/>
        <w:rPr>
          <w:rFonts w:ascii="Palatino Linotype" w:hAnsi="Palatino Linotype" w:cs="Arial"/>
          <w:sz w:val="24"/>
          <w:szCs w:val="24"/>
        </w:rPr>
      </w:pPr>
    </w:p>
    <w:p w:rsidR="00116AAE" w:rsidRDefault="00116AAE" w:rsidP="00EC06A8">
      <w:pPr>
        <w:tabs>
          <w:tab w:val="left" w:pos="709"/>
        </w:tabs>
        <w:spacing w:after="0" w:line="360" w:lineRule="auto"/>
        <w:jc w:val="both"/>
        <w:rPr>
          <w:rFonts w:ascii="Palatino Linotype" w:hAnsi="Palatino Linotype" w:cs="Arial"/>
          <w:sz w:val="24"/>
          <w:szCs w:val="24"/>
        </w:rPr>
      </w:pPr>
    </w:p>
    <w:p w:rsidR="00F71DBA" w:rsidRDefault="00EC06A8" w:rsidP="00EC06A8">
      <w:pPr>
        <w:tabs>
          <w:tab w:val="left" w:pos="709"/>
        </w:tabs>
        <w:spacing w:after="0" w:line="360" w:lineRule="auto"/>
        <w:jc w:val="both"/>
        <w:rPr>
          <w:rFonts w:ascii="Palatino Linotype" w:hAnsi="Palatino Linotype" w:cs="Arial"/>
          <w:sz w:val="24"/>
          <w:szCs w:val="24"/>
        </w:rPr>
      </w:pPr>
      <w:r>
        <w:rPr>
          <w:rFonts w:ascii="Palatino Linotype" w:hAnsi="Palatino Linotype" w:cs="Arial"/>
          <w:sz w:val="24"/>
          <w:szCs w:val="24"/>
        </w:rPr>
        <w:t>En ese contexto</w:t>
      </w:r>
      <w:r w:rsidR="00A4120B">
        <w:rPr>
          <w:rFonts w:ascii="Palatino Linotype" w:hAnsi="Palatino Linotype" w:cs="Arial"/>
          <w:sz w:val="24"/>
          <w:szCs w:val="24"/>
        </w:rPr>
        <w:t>, a</w:t>
      </w:r>
      <w:r w:rsidR="00836BAC">
        <w:rPr>
          <w:rFonts w:ascii="Palatino Linotype" w:hAnsi="Palatino Linotype" w:cs="Arial"/>
          <w:sz w:val="24"/>
          <w:szCs w:val="24"/>
        </w:rPr>
        <w:t xml:space="preserve"> efecto de realizar un análisis respecto de si la información otorgada colma lo requerido por l</w:t>
      </w:r>
      <w:r w:rsidR="00F043B8">
        <w:rPr>
          <w:rFonts w:ascii="Palatino Linotype" w:hAnsi="Palatino Linotype" w:cs="Arial"/>
          <w:sz w:val="24"/>
          <w:szCs w:val="24"/>
        </w:rPr>
        <w:t>a</w:t>
      </w:r>
      <w:r w:rsidR="00836BAC">
        <w:rPr>
          <w:rFonts w:ascii="Palatino Linotype" w:hAnsi="Palatino Linotype" w:cs="Arial"/>
          <w:sz w:val="24"/>
          <w:szCs w:val="24"/>
        </w:rPr>
        <w:t xml:space="preserve"> entonces solicitante, es </w:t>
      </w:r>
      <w:r w:rsidR="00F043B8">
        <w:rPr>
          <w:rFonts w:ascii="Palatino Linotype" w:hAnsi="Palatino Linotype" w:cs="Arial"/>
          <w:sz w:val="24"/>
          <w:szCs w:val="24"/>
        </w:rPr>
        <w:t xml:space="preserve">de </w:t>
      </w:r>
      <w:r>
        <w:rPr>
          <w:rFonts w:ascii="Palatino Linotype" w:hAnsi="Palatino Linotype" w:cs="Arial"/>
          <w:sz w:val="24"/>
          <w:szCs w:val="24"/>
        </w:rPr>
        <w:t xml:space="preserve">precisarse que </w:t>
      </w:r>
      <w:r w:rsidRPr="00EC06A8">
        <w:rPr>
          <w:rFonts w:ascii="Palatino Linotype" w:hAnsi="Palatino Linotype" w:cs="Arial"/>
          <w:b/>
          <w:sz w:val="24"/>
          <w:szCs w:val="24"/>
        </w:rPr>
        <w:t>L</w:t>
      </w:r>
      <w:r w:rsidR="00F71DBA" w:rsidRPr="00EC06A8">
        <w:rPr>
          <w:rFonts w:ascii="Palatino Linotype" w:hAnsi="Palatino Linotype" w:cs="Arial"/>
          <w:b/>
          <w:sz w:val="24"/>
          <w:szCs w:val="24"/>
        </w:rPr>
        <w:t>a R</w:t>
      </w:r>
      <w:r w:rsidR="00F043B8" w:rsidRPr="00EC06A8">
        <w:rPr>
          <w:rFonts w:ascii="Palatino Linotype" w:hAnsi="Palatino Linotype" w:cs="Arial"/>
          <w:b/>
          <w:sz w:val="24"/>
          <w:szCs w:val="24"/>
        </w:rPr>
        <w:t>ecurrente</w:t>
      </w:r>
      <w:r w:rsidR="00F043B8">
        <w:rPr>
          <w:rFonts w:ascii="Palatino Linotype" w:hAnsi="Palatino Linotype" w:cs="Arial"/>
          <w:sz w:val="24"/>
          <w:szCs w:val="24"/>
        </w:rPr>
        <w:t xml:space="preserve"> desea conocer específicamente</w:t>
      </w:r>
      <w:r w:rsidR="00F71DBA" w:rsidRPr="00F71DBA">
        <w:t xml:space="preserve"> </w:t>
      </w:r>
      <w:r w:rsidR="000139F6">
        <w:rPr>
          <w:rFonts w:ascii="Palatino Linotype" w:hAnsi="Palatino Linotype" w:cs="Arial"/>
          <w:sz w:val="24"/>
          <w:szCs w:val="24"/>
        </w:rPr>
        <w:t>lo siguiente</w:t>
      </w:r>
      <w:r w:rsidR="00F71DBA" w:rsidRPr="00F71DBA">
        <w:rPr>
          <w:rFonts w:ascii="Palatino Linotype" w:hAnsi="Palatino Linotype" w:cs="Arial"/>
          <w:sz w:val="24"/>
          <w:szCs w:val="24"/>
        </w:rPr>
        <w:t>:</w:t>
      </w:r>
      <w:r w:rsidR="00F043B8">
        <w:rPr>
          <w:rFonts w:ascii="Palatino Linotype" w:hAnsi="Palatino Linotype" w:cs="Arial"/>
          <w:sz w:val="24"/>
          <w:szCs w:val="24"/>
        </w:rPr>
        <w:t xml:space="preserve"> </w:t>
      </w:r>
    </w:p>
    <w:p w:rsidR="00F71DBA" w:rsidRPr="00F71DBA" w:rsidRDefault="00F71DBA" w:rsidP="00EC06A8">
      <w:pPr>
        <w:tabs>
          <w:tab w:val="left" w:pos="709"/>
        </w:tabs>
        <w:spacing w:after="0" w:line="360" w:lineRule="auto"/>
        <w:ind w:right="51"/>
        <w:jc w:val="both"/>
        <w:rPr>
          <w:rFonts w:ascii="Palatino Linotype" w:hAnsi="Palatino Linotype" w:cs="Arial"/>
          <w:sz w:val="24"/>
          <w:szCs w:val="24"/>
        </w:rPr>
      </w:pPr>
    </w:p>
    <w:p w:rsidR="00F71DBA" w:rsidRPr="000139F6" w:rsidRDefault="000139F6" w:rsidP="000139F6">
      <w:pPr>
        <w:pStyle w:val="Prrafodelista"/>
        <w:numPr>
          <w:ilvl w:val="0"/>
          <w:numId w:val="10"/>
        </w:numPr>
        <w:spacing w:line="360" w:lineRule="auto"/>
        <w:jc w:val="both"/>
        <w:rPr>
          <w:rFonts w:ascii="Palatino Linotype" w:hAnsi="Palatino Linotype"/>
        </w:rPr>
      </w:pPr>
      <w:r w:rsidRPr="000139F6">
        <w:rPr>
          <w:rFonts w:ascii="Palatino Linotype" w:hAnsi="Palatino Linotype"/>
        </w:rPr>
        <w:t xml:space="preserve">Requiero la nómina y recibos de nómina </w:t>
      </w:r>
      <w:r w:rsidRPr="000139F6">
        <w:rPr>
          <w:rFonts w:ascii="Palatino Linotype" w:hAnsi="Palatino Linotype"/>
          <w:b/>
        </w:rPr>
        <w:t>(incluyendo aguinaldos)</w:t>
      </w:r>
      <w:r w:rsidRPr="000139F6">
        <w:rPr>
          <w:rFonts w:ascii="Palatino Linotype" w:hAnsi="Palatino Linotype"/>
        </w:rPr>
        <w:t xml:space="preserve"> de todos los servidores públicos del INFOEM del 1 de enero al 31 de diciembre del 2018</w:t>
      </w:r>
      <w:r w:rsidR="00F71DBA">
        <w:rPr>
          <w:rFonts w:ascii="Palatino Linotype" w:hAnsi="Palatino Linotype"/>
        </w:rPr>
        <w:t>.</w:t>
      </w:r>
    </w:p>
    <w:p w:rsidR="00836BAC" w:rsidRDefault="00836BAC" w:rsidP="00EC06A8">
      <w:pPr>
        <w:tabs>
          <w:tab w:val="left" w:pos="709"/>
        </w:tabs>
        <w:spacing w:after="0" w:line="360" w:lineRule="auto"/>
        <w:ind w:right="51"/>
        <w:jc w:val="both"/>
        <w:rPr>
          <w:rFonts w:ascii="Palatino Linotype" w:hAnsi="Palatino Linotype" w:cs="Arial"/>
          <w:sz w:val="24"/>
          <w:szCs w:val="24"/>
        </w:rPr>
      </w:pPr>
    </w:p>
    <w:p w:rsidR="00FB77CA" w:rsidRDefault="00EC06A8" w:rsidP="00EC06A8">
      <w:pPr>
        <w:spacing w:after="0" w:line="360" w:lineRule="auto"/>
        <w:jc w:val="both"/>
        <w:rPr>
          <w:rFonts w:ascii="Palatino Linotype" w:hAnsi="Palatino Linotype" w:cs="Arial"/>
          <w:sz w:val="24"/>
          <w:szCs w:val="24"/>
        </w:rPr>
      </w:pPr>
      <w:r w:rsidRPr="00EC06A8">
        <w:rPr>
          <w:rFonts w:ascii="Palatino Linotype" w:hAnsi="Palatino Linotype" w:cs="Arial"/>
          <w:sz w:val="24"/>
          <w:szCs w:val="24"/>
        </w:rPr>
        <w:t>En tal sentido</w:t>
      </w:r>
      <w:r w:rsidR="00114DD7">
        <w:rPr>
          <w:rFonts w:ascii="Palatino Linotype" w:hAnsi="Palatino Linotype" w:cs="Arial"/>
          <w:sz w:val="24"/>
          <w:szCs w:val="24"/>
        </w:rPr>
        <w:t>, es de observarse respecto del punto en el que solicita “</w:t>
      </w:r>
      <w:r w:rsidR="00FB77CA" w:rsidRPr="00FB77CA">
        <w:rPr>
          <w:rFonts w:ascii="Palatino Linotype" w:hAnsi="Palatino Linotype" w:cs="Arial"/>
          <w:b/>
          <w:sz w:val="24"/>
          <w:szCs w:val="24"/>
          <w:u w:val="single"/>
        </w:rPr>
        <w:t>(incluyendo aguinaldos)</w:t>
      </w:r>
      <w:r w:rsidR="008B3E6A">
        <w:rPr>
          <w:rFonts w:ascii="Palatino Linotype" w:hAnsi="Palatino Linotype" w:cs="Arial"/>
          <w:sz w:val="24"/>
          <w:szCs w:val="24"/>
        </w:rPr>
        <w:t xml:space="preserve">” se advierte que </w:t>
      </w:r>
      <w:r w:rsidR="008B3E6A" w:rsidRPr="008B3E6A">
        <w:rPr>
          <w:rFonts w:ascii="Palatino Linotype" w:hAnsi="Palatino Linotype" w:cs="Arial"/>
          <w:b/>
          <w:sz w:val="24"/>
          <w:szCs w:val="24"/>
        </w:rPr>
        <w:t>El Sujeto O</w:t>
      </w:r>
      <w:r w:rsidR="00114DD7" w:rsidRPr="008B3E6A">
        <w:rPr>
          <w:rFonts w:ascii="Palatino Linotype" w:hAnsi="Palatino Linotype" w:cs="Arial"/>
          <w:b/>
          <w:sz w:val="24"/>
          <w:szCs w:val="24"/>
        </w:rPr>
        <w:t>bligado</w:t>
      </w:r>
      <w:r w:rsidR="00114DD7">
        <w:rPr>
          <w:rFonts w:ascii="Palatino Linotype" w:hAnsi="Palatino Linotype" w:cs="Arial"/>
          <w:sz w:val="24"/>
          <w:szCs w:val="24"/>
        </w:rPr>
        <w:t xml:space="preserve"> remite</w:t>
      </w:r>
      <w:r w:rsidR="0003197C">
        <w:rPr>
          <w:rFonts w:ascii="Palatino Linotype" w:hAnsi="Palatino Linotype" w:cs="Arial"/>
          <w:sz w:val="24"/>
          <w:szCs w:val="24"/>
        </w:rPr>
        <w:t xml:space="preserve"> en su respuesta primigenia mediante </w:t>
      </w:r>
      <w:r w:rsidR="00FB77CA">
        <w:rPr>
          <w:rFonts w:ascii="Palatino Linotype" w:hAnsi="Palatino Linotype" w:cs="Arial"/>
          <w:sz w:val="24"/>
          <w:szCs w:val="24"/>
        </w:rPr>
        <w:t>archivo electrónico denominado “</w:t>
      </w:r>
      <w:r w:rsidR="00FB77CA" w:rsidRPr="00FB77CA">
        <w:rPr>
          <w:rFonts w:ascii="Palatino Linotype" w:hAnsi="Palatino Linotype" w:cs="Arial"/>
          <w:sz w:val="24"/>
          <w:szCs w:val="24"/>
        </w:rPr>
        <w:t>Aguinaldo 2018_Censurado</w:t>
      </w:r>
      <w:r w:rsidR="00FB77CA">
        <w:rPr>
          <w:rFonts w:ascii="Palatino Linotype" w:hAnsi="Palatino Linotype" w:cs="Arial"/>
          <w:sz w:val="24"/>
          <w:szCs w:val="24"/>
        </w:rPr>
        <w:t>”</w:t>
      </w:r>
      <w:r w:rsidR="003A4D7C">
        <w:rPr>
          <w:rFonts w:ascii="Palatino Linotype" w:hAnsi="Palatino Linotype" w:cs="Arial"/>
          <w:sz w:val="24"/>
          <w:szCs w:val="24"/>
        </w:rPr>
        <w:t xml:space="preserve">, el listado </w:t>
      </w:r>
      <w:r w:rsidR="00FB77CA" w:rsidRPr="00FB77CA">
        <w:rPr>
          <w:rFonts w:ascii="Palatino Linotype" w:hAnsi="Palatino Linotype" w:cs="Arial"/>
          <w:sz w:val="24"/>
          <w:szCs w:val="24"/>
        </w:rPr>
        <w:t>la Nómina General del 01 al 31 de marzo de 2018 y la Nómina General del 01 al 30 de noviembre de 2018</w:t>
      </w:r>
      <w:r w:rsidR="00FB77CA">
        <w:rPr>
          <w:rFonts w:ascii="Palatino Linotype" w:hAnsi="Palatino Linotype" w:cs="Arial"/>
          <w:sz w:val="24"/>
          <w:szCs w:val="24"/>
        </w:rPr>
        <w:t xml:space="preserve"> bajo el concepto de aguinaldo</w:t>
      </w:r>
      <w:r w:rsidR="00FB77CA" w:rsidRPr="00FB77CA">
        <w:rPr>
          <w:rFonts w:ascii="Palatino Linotype" w:hAnsi="Palatino Linotype" w:cs="Arial"/>
          <w:sz w:val="24"/>
          <w:szCs w:val="24"/>
        </w:rPr>
        <w:t xml:space="preserve">, </w:t>
      </w:r>
      <w:r w:rsidR="00FB77CA">
        <w:rPr>
          <w:rFonts w:ascii="Palatino Linotype" w:hAnsi="Palatino Linotype" w:cs="Arial"/>
          <w:sz w:val="24"/>
          <w:szCs w:val="24"/>
        </w:rPr>
        <w:t>aclarando que en</w:t>
      </w:r>
      <w:r w:rsidR="00FB77CA" w:rsidRPr="00FB77CA">
        <w:rPr>
          <w:rFonts w:ascii="Palatino Linotype" w:hAnsi="Palatino Linotype" w:cs="Arial"/>
          <w:sz w:val="24"/>
          <w:szCs w:val="24"/>
        </w:rPr>
        <w:t xml:space="preserve"> ambos periodos se otorgó a los servidores públicos</w:t>
      </w:r>
      <w:r w:rsidR="00FB77CA">
        <w:rPr>
          <w:rFonts w:ascii="Palatino Linotype" w:hAnsi="Palatino Linotype" w:cs="Arial"/>
          <w:sz w:val="24"/>
          <w:szCs w:val="24"/>
        </w:rPr>
        <w:t xml:space="preserve"> dichas prestación</w:t>
      </w:r>
      <w:r w:rsidR="00C65170">
        <w:rPr>
          <w:rFonts w:ascii="Palatino Linotype" w:hAnsi="Palatino Linotype" w:cs="Arial"/>
          <w:sz w:val="24"/>
          <w:szCs w:val="24"/>
        </w:rPr>
        <w:t xml:space="preserve">, como se puede apreciar </w:t>
      </w:r>
      <w:r w:rsidR="00FB77CA">
        <w:rPr>
          <w:rFonts w:ascii="Palatino Linotype" w:hAnsi="Palatino Linotype" w:cs="Arial"/>
          <w:sz w:val="24"/>
          <w:szCs w:val="24"/>
        </w:rPr>
        <w:t xml:space="preserve">en su parte medular </w:t>
      </w:r>
      <w:r w:rsidR="00C65170">
        <w:rPr>
          <w:rFonts w:ascii="Palatino Linotype" w:hAnsi="Palatino Linotype" w:cs="Arial"/>
          <w:sz w:val="24"/>
          <w:szCs w:val="24"/>
        </w:rPr>
        <w:t>la imagen que a continuación se inserta</w:t>
      </w:r>
      <w:r w:rsidR="00FB77CA">
        <w:rPr>
          <w:rFonts w:ascii="Palatino Linotype" w:hAnsi="Palatino Linotype" w:cs="Arial"/>
          <w:sz w:val="24"/>
          <w:szCs w:val="24"/>
        </w:rPr>
        <w:t xml:space="preserve"> a modo de ejemplo</w:t>
      </w:r>
      <w:r w:rsidR="00C65170">
        <w:rPr>
          <w:rFonts w:ascii="Palatino Linotype" w:hAnsi="Palatino Linotype" w:cs="Arial"/>
          <w:sz w:val="24"/>
          <w:szCs w:val="24"/>
        </w:rPr>
        <w:t>:</w:t>
      </w:r>
    </w:p>
    <w:p w:rsidR="00FB77CA" w:rsidRDefault="00FB77CA" w:rsidP="00FB77CA">
      <w:pPr>
        <w:spacing w:after="0" w:line="360" w:lineRule="auto"/>
        <w:ind w:left="-567"/>
        <w:rPr>
          <w:rFonts w:ascii="Palatino Linotype" w:hAnsi="Palatino Linotype" w:cs="Arial"/>
          <w:sz w:val="24"/>
          <w:szCs w:val="24"/>
        </w:rPr>
      </w:pPr>
      <w:r>
        <w:rPr>
          <w:rFonts w:ascii="Palatino Linotype" w:hAnsi="Palatino Linotype" w:cs="Arial"/>
          <w:noProof/>
          <w:sz w:val="24"/>
          <w:szCs w:val="24"/>
          <w:lang w:eastAsia="es-MX"/>
        </w:rPr>
        <w:drawing>
          <wp:inline distT="0" distB="0" distL="0" distR="0">
            <wp:extent cx="6191398" cy="1077686"/>
            <wp:effectExtent l="190500" t="190500" r="190500" b="1987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1324" cy="1081154"/>
                    </a:xfrm>
                    <a:prstGeom prst="rect">
                      <a:avLst/>
                    </a:prstGeom>
                    <a:noFill/>
                    <a:ln>
                      <a:noFill/>
                    </a:ln>
                    <a:effectLst>
                      <a:outerShdw blurRad="190500" algn="ctr" rotWithShape="0">
                        <a:prstClr val="black">
                          <a:alpha val="70000"/>
                        </a:prstClr>
                      </a:outerShdw>
                    </a:effectLst>
                  </pic:spPr>
                </pic:pic>
              </a:graphicData>
            </a:graphic>
          </wp:inline>
        </w:drawing>
      </w:r>
    </w:p>
    <w:p w:rsidR="00FB77CA" w:rsidRPr="00F96D68" w:rsidRDefault="00FB77CA" w:rsidP="00FB77CA">
      <w:pPr>
        <w:spacing w:after="0" w:line="360" w:lineRule="auto"/>
        <w:rPr>
          <w:rFonts w:ascii="Palatino Linotype" w:hAnsi="Palatino Linotype"/>
          <w:i/>
          <w:color w:val="000000" w:themeColor="text1"/>
        </w:rPr>
      </w:pPr>
    </w:p>
    <w:p w:rsidR="0005794D" w:rsidRDefault="0005794D" w:rsidP="00050422">
      <w:pPr>
        <w:autoSpaceDE w:val="0"/>
        <w:autoSpaceDN w:val="0"/>
        <w:adjustRightInd w:val="0"/>
        <w:spacing w:after="0" w:line="360" w:lineRule="auto"/>
        <w:jc w:val="both"/>
        <w:rPr>
          <w:rFonts w:ascii="Palatino Linotype" w:hAnsi="Palatino Linotype"/>
          <w:sz w:val="24"/>
          <w:szCs w:val="24"/>
        </w:rPr>
      </w:pPr>
      <w:r w:rsidRPr="00050422">
        <w:rPr>
          <w:rFonts w:ascii="Palatino Linotype" w:hAnsi="Palatino Linotype" w:cs="Arial"/>
          <w:sz w:val="24"/>
          <w:szCs w:val="24"/>
        </w:rPr>
        <w:lastRenderedPageBreak/>
        <w:t>De la imagen antes referida, podemos advertir que E</w:t>
      </w:r>
      <w:r w:rsidRPr="0005794D">
        <w:rPr>
          <w:rFonts w:ascii="Palatino Linotype" w:hAnsi="Palatino Linotype" w:cs="Arial"/>
          <w:sz w:val="24"/>
          <w:szCs w:val="24"/>
        </w:rPr>
        <w:t xml:space="preserve">l </w:t>
      </w:r>
      <w:r w:rsidRPr="00050422">
        <w:rPr>
          <w:rFonts w:ascii="Palatino Linotype" w:hAnsi="Palatino Linotype" w:cs="Arial"/>
          <w:b/>
          <w:sz w:val="24"/>
          <w:szCs w:val="24"/>
        </w:rPr>
        <w:t>S</w:t>
      </w:r>
      <w:r w:rsidRPr="0005794D">
        <w:rPr>
          <w:rFonts w:ascii="Palatino Linotype" w:hAnsi="Palatino Linotype" w:cs="Arial"/>
          <w:b/>
          <w:sz w:val="24"/>
          <w:szCs w:val="24"/>
        </w:rPr>
        <w:t xml:space="preserve">ujeto </w:t>
      </w:r>
      <w:r w:rsidRPr="00050422">
        <w:rPr>
          <w:rFonts w:ascii="Palatino Linotype" w:hAnsi="Palatino Linotype" w:cs="Arial"/>
          <w:b/>
          <w:sz w:val="24"/>
          <w:szCs w:val="24"/>
        </w:rPr>
        <w:t>O</w:t>
      </w:r>
      <w:r w:rsidRPr="0005794D">
        <w:rPr>
          <w:rFonts w:ascii="Palatino Linotype" w:hAnsi="Palatino Linotype" w:cs="Arial"/>
          <w:b/>
          <w:sz w:val="24"/>
          <w:szCs w:val="24"/>
        </w:rPr>
        <w:t>bligado</w:t>
      </w:r>
      <w:r w:rsidRPr="0005794D">
        <w:rPr>
          <w:rFonts w:ascii="Palatino Linotype" w:hAnsi="Palatino Linotype" w:cs="Arial"/>
          <w:sz w:val="24"/>
          <w:szCs w:val="24"/>
        </w:rPr>
        <w:t xml:space="preserve"> </w:t>
      </w:r>
      <w:r w:rsidRPr="00050422">
        <w:rPr>
          <w:rFonts w:ascii="Palatino Linotype" w:hAnsi="Palatino Linotype" w:cs="Arial"/>
          <w:sz w:val="24"/>
          <w:szCs w:val="24"/>
        </w:rPr>
        <w:t>proporciona</w:t>
      </w:r>
      <w:r w:rsidRPr="0005794D">
        <w:rPr>
          <w:rFonts w:ascii="Palatino Linotype" w:hAnsi="Palatino Linotype" w:cs="Arial"/>
          <w:sz w:val="24"/>
          <w:szCs w:val="24"/>
        </w:rPr>
        <w:t xml:space="preserve"> </w:t>
      </w:r>
      <w:r w:rsidRPr="00050422">
        <w:rPr>
          <w:rFonts w:ascii="Palatino Linotype" w:hAnsi="Palatino Linotype" w:cs="Arial"/>
          <w:sz w:val="24"/>
          <w:szCs w:val="24"/>
        </w:rPr>
        <w:t xml:space="preserve">las documentales </w:t>
      </w:r>
      <w:r w:rsidRPr="0005794D">
        <w:rPr>
          <w:rFonts w:ascii="Palatino Linotype" w:hAnsi="Palatino Linotype" w:cs="Arial"/>
          <w:sz w:val="24"/>
          <w:szCs w:val="24"/>
        </w:rPr>
        <w:t>que reúnen las características de información requerida</w:t>
      </w:r>
      <w:r w:rsidRPr="00050422">
        <w:rPr>
          <w:rFonts w:ascii="Palatino Linotype" w:hAnsi="Palatino Linotype" w:cs="Arial"/>
          <w:sz w:val="24"/>
          <w:szCs w:val="24"/>
        </w:rPr>
        <w:t xml:space="preserve"> y</w:t>
      </w:r>
      <w:r w:rsidR="009F4081">
        <w:rPr>
          <w:rFonts w:ascii="Palatino Linotype" w:hAnsi="Palatino Linotype" w:cs="Arial"/>
          <w:sz w:val="24"/>
          <w:szCs w:val="24"/>
        </w:rPr>
        <w:t>,</w:t>
      </w:r>
      <w:r w:rsidRPr="00050422">
        <w:rPr>
          <w:rFonts w:ascii="Palatino Linotype" w:hAnsi="Palatino Linotype" w:cs="Arial"/>
          <w:sz w:val="24"/>
          <w:szCs w:val="24"/>
        </w:rPr>
        <w:t xml:space="preserve"> si bien</w:t>
      </w:r>
      <w:r w:rsidRPr="0005794D">
        <w:rPr>
          <w:rFonts w:ascii="Palatino Linotype" w:hAnsi="Palatino Linotype" w:cs="Arial"/>
          <w:sz w:val="24"/>
          <w:szCs w:val="24"/>
        </w:rPr>
        <w:t>, se observa que no hace entrega de los documentos peticionados,</w:t>
      </w:r>
      <w:r w:rsidR="00050422" w:rsidRPr="00050422">
        <w:rPr>
          <w:rFonts w:ascii="Palatino Linotype" w:hAnsi="Palatino Linotype" w:cs="Arial"/>
          <w:sz w:val="24"/>
          <w:szCs w:val="24"/>
        </w:rPr>
        <w:t xml:space="preserve"> en </w:t>
      </w:r>
      <w:r w:rsidRPr="0005794D">
        <w:rPr>
          <w:rFonts w:ascii="Palatino Linotype" w:hAnsi="Palatino Linotype" w:cs="Arial"/>
          <w:sz w:val="24"/>
          <w:szCs w:val="24"/>
        </w:rPr>
        <w:t xml:space="preserve"> aras de garantizar el derecho de acceso a la información, remite documentos que a manera análoga contienen la información peticionada, </w:t>
      </w:r>
      <w:r w:rsidR="00050422" w:rsidRPr="00050422">
        <w:rPr>
          <w:rFonts w:ascii="Palatino Linotype" w:hAnsi="Palatino Linotype" w:cs="Arial"/>
          <w:sz w:val="24"/>
          <w:szCs w:val="24"/>
        </w:rPr>
        <w:t>es decir</w:t>
      </w:r>
      <w:r w:rsidRPr="00050422">
        <w:rPr>
          <w:rFonts w:ascii="Palatino Linotype" w:hAnsi="Palatino Linotype"/>
          <w:sz w:val="24"/>
          <w:szCs w:val="24"/>
        </w:rPr>
        <w:t xml:space="preserve">, </w:t>
      </w:r>
      <w:r w:rsidR="00050422">
        <w:rPr>
          <w:rFonts w:ascii="Palatino Linotype" w:hAnsi="Palatino Linotype"/>
          <w:sz w:val="24"/>
          <w:szCs w:val="24"/>
        </w:rPr>
        <w:t>se tiene que en los</w:t>
      </w:r>
      <w:r w:rsidRPr="00050422">
        <w:rPr>
          <w:rFonts w:ascii="Palatino Linotype" w:hAnsi="Palatino Linotype"/>
          <w:sz w:val="24"/>
          <w:szCs w:val="24"/>
        </w:rPr>
        <w:t xml:space="preserve"> mismo</w:t>
      </w:r>
      <w:r w:rsidR="00050422">
        <w:rPr>
          <w:rFonts w:ascii="Palatino Linotype" w:hAnsi="Palatino Linotype"/>
          <w:sz w:val="24"/>
          <w:szCs w:val="24"/>
        </w:rPr>
        <w:t>s</w:t>
      </w:r>
      <w:r w:rsidRPr="00050422">
        <w:rPr>
          <w:rFonts w:ascii="Palatino Linotype" w:hAnsi="Palatino Linotype"/>
          <w:sz w:val="24"/>
          <w:szCs w:val="24"/>
        </w:rPr>
        <w:t xml:space="preserve"> constan </w:t>
      </w:r>
      <w:r w:rsidR="00050422">
        <w:rPr>
          <w:rFonts w:ascii="Palatino Linotype" w:hAnsi="Palatino Linotype"/>
          <w:sz w:val="24"/>
          <w:szCs w:val="24"/>
        </w:rPr>
        <w:t>los pagos por concepto de aguinaldo que cada servidor público adscrito al Sujeto Obligado percibió por el periodo que comprende del primero de enero al treinta y uno de diciembre de dos mil dieciocho</w:t>
      </w:r>
      <w:r w:rsidRPr="00050422">
        <w:rPr>
          <w:rFonts w:ascii="Palatino Linotype" w:hAnsi="Palatino Linotype"/>
          <w:sz w:val="24"/>
          <w:szCs w:val="24"/>
        </w:rPr>
        <w:t>, que es el periodo solicitado por la particular</w:t>
      </w:r>
      <w:r w:rsidR="00050422">
        <w:rPr>
          <w:rFonts w:ascii="Palatino Linotype" w:hAnsi="Palatino Linotype"/>
          <w:sz w:val="24"/>
          <w:szCs w:val="24"/>
        </w:rPr>
        <w:t>, por ello</w:t>
      </w:r>
      <w:r w:rsidRPr="00050422">
        <w:rPr>
          <w:rFonts w:ascii="Palatino Linotype" w:hAnsi="Palatino Linotype"/>
          <w:sz w:val="24"/>
          <w:szCs w:val="24"/>
        </w:rPr>
        <w:t xml:space="preserve"> es dable concluir que dicho documento puede colmar</w:t>
      </w:r>
      <w:r w:rsidR="009F4081">
        <w:rPr>
          <w:rFonts w:ascii="Palatino Linotype" w:hAnsi="Palatino Linotype"/>
          <w:sz w:val="24"/>
          <w:szCs w:val="24"/>
        </w:rPr>
        <w:t xml:space="preserve"> a plenitud lo solicitado por L</w:t>
      </w:r>
      <w:r w:rsidRPr="00050422">
        <w:rPr>
          <w:rFonts w:ascii="Palatino Linotype" w:hAnsi="Palatino Linotype"/>
          <w:sz w:val="24"/>
          <w:szCs w:val="24"/>
        </w:rPr>
        <w:t xml:space="preserve">a Recurrente, en virtud de que en el mismo constan el total de </w:t>
      </w:r>
      <w:r w:rsidR="00050422">
        <w:rPr>
          <w:rFonts w:ascii="Palatino Linotype" w:hAnsi="Palatino Linotype"/>
          <w:sz w:val="24"/>
          <w:szCs w:val="24"/>
        </w:rPr>
        <w:t>erogaciones realizadas por concepto de aguinaldo que por ley es</w:t>
      </w:r>
      <w:r w:rsidR="008D0DF6">
        <w:rPr>
          <w:rFonts w:ascii="Palatino Linotype" w:hAnsi="Palatino Linotype"/>
          <w:sz w:val="24"/>
          <w:szCs w:val="24"/>
        </w:rPr>
        <w:t xml:space="preserve"> información pública, aunado a que El Sujeto Obligado manifestó que las documentales entregadas son reproducción leal de los que se encuentran en los archivos </w:t>
      </w:r>
      <w:r w:rsidR="009F4081">
        <w:rPr>
          <w:rFonts w:ascii="Palatino Linotype" w:hAnsi="Palatino Linotype"/>
          <w:sz w:val="24"/>
          <w:szCs w:val="24"/>
        </w:rPr>
        <w:t>de la Dirección de Administración y Finanzas.</w:t>
      </w:r>
    </w:p>
    <w:p w:rsidR="004C537C" w:rsidRDefault="004C537C" w:rsidP="00050422">
      <w:pPr>
        <w:autoSpaceDE w:val="0"/>
        <w:autoSpaceDN w:val="0"/>
        <w:adjustRightInd w:val="0"/>
        <w:spacing w:after="0" w:line="360" w:lineRule="auto"/>
        <w:jc w:val="both"/>
        <w:rPr>
          <w:rFonts w:ascii="Palatino Linotype" w:hAnsi="Palatino Linotype"/>
          <w:sz w:val="24"/>
          <w:szCs w:val="24"/>
        </w:rPr>
      </w:pPr>
    </w:p>
    <w:p w:rsidR="004C537C" w:rsidRPr="004C537C" w:rsidRDefault="004C537C" w:rsidP="004C537C">
      <w:pPr>
        <w:spacing w:after="0" w:line="360" w:lineRule="auto"/>
        <w:jc w:val="both"/>
        <w:rPr>
          <w:rFonts w:ascii="Palatino Linotype" w:eastAsia="Times New Roman" w:hAnsi="Palatino Linotype" w:cs="Arial"/>
          <w:bCs/>
          <w:sz w:val="24"/>
          <w:szCs w:val="24"/>
          <w:lang w:eastAsia="es-ES"/>
        </w:rPr>
      </w:pPr>
      <w:r w:rsidRPr="004C537C">
        <w:rPr>
          <w:rFonts w:ascii="Palatino Linotype" w:eastAsia="Times New Roman" w:hAnsi="Palatino Linotype" w:cs="Arial"/>
          <w:bCs/>
          <w:sz w:val="24"/>
          <w:szCs w:val="24"/>
          <w:lang w:eastAsia="es-ES"/>
        </w:rPr>
        <w:t xml:space="preserve">Adicionalmente, es de destacar que este Órgano Garante no está facultado para manifestarse sobre la veracidad de lo afirmado por parte del </w:t>
      </w:r>
      <w:r w:rsidRPr="004C537C">
        <w:rPr>
          <w:rFonts w:ascii="Palatino Linotype" w:eastAsia="Times New Roman" w:hAnsi="Palatino Linotype" w:cs="Arial"/>
          <w:b/>
          <w:bCs/>
          <w:sz w:val="24"/>
          <w:szCs w:val="24"/>
          <w:lang w:eastAsia="es-ES"/>
        </w:rPr>
        <w:t>Sujeto Obligado</w:t>
      </w:r>
      <w:r w:rsidRPr="004C537C">
        <w:rPr>
          <w:rFonts w:ascii="Palatino Linotype" w:eastAsia="Times New Roman" w:hAnsi="Palatino Linotype" w:cs="Arial"/>
          <w:bCs/>
          <w:sz w:val="24"/>
          <w:szCs w:val="24"/>
          <w:lang w:eastAsia="es-ES"/>
        </w:rPr>
        <w:t xml:space="preserve"> pues no existe precepto legal alguno en la Ley de la materia que lo faculte para ello. </w:t>
      </w:r>
    </w:p>
    <w:p w:rsidR="004C537C" w:rsidRPr="004C537C" w:rsidRDefault="004C537C" w:rsidP="004C537C">
      <w:pPr>
        <w:spacing w:after="0" w:line="240" w:lineRule="auto"/>
        <w:rPr>
          <w:rFonts w:ascii="Times New Roman" w:eastAsia="Times New Roman" w:hAnsi="Times New Roman" w:cs="Times New Roman"/>
          <w:sz w:val="24"/>
          <w:szCs w:val="24"/>
          <w:lang w:eastAsia="es-ES"/>
        </w:rPr>
      </w:pPr>
    </w:p>
    <w:p w:rsidR="004C537C" w:rsidRPr="004C537C" w:rsidRDefault="004C537C" w:rsidP="004C537C">
      <w:pPr>
        <w:spacing w:after="0" w:line="240" w:lineRule="auto"/>
        <w:rPr>
          <w:rFonts w:ascii="Times New Roman" w:eastAsia="Times New Roman" w:hAnsi="Times New Roman" w:cs="Times New Roman"/>
          <w:sz w:val="2"/>
          <w:szCs w:val="24"/>
          <w:lang w:eastAsia="es-ES"/>
        </w:rPr>
      </w:pPr>
    </w:p>
    <w:p w:rsidR="004C537C" w:rsidRPr="004C537C" w:rsidRDefault="004C537C" w:rsidP="004C537C">
      <w:pPr>
        <w:spacing w:before="240" w:after="240" w:line="360" w:lineRule="auto"/>
        <w:jc w:val="both"/>
        <w:rPr>
          <w:rFonts w:ascii="Palatino Linotype" w:eastAsia="Calibri" w:hAnsi="Palatino Linotype" w:cs="Times New Roman"/>
          <w:sz w:val="24"/>
        </w:rPr>
      </w:pPr>
      <w:r w:rsidRPr="004C537C">
        <w:rPr>
          <w:rFonts w:ascii="Palatino Linotype" w:eastAsia="Calibri" w:hAnsi="Palatino Linotype" w:cs="Arial"/>
          <w:sz w:val="24"/>
        </w:rPr>
        <w:t>Lo anterior se robustece con lo plasmado en el criterio</w:t>
      </w:r>
      <w:r w:rsidRPr="004C537C">
        <w:rPr>
          <w:rFonts w:ascii="Palatino Linotype" w:eastAsia="Calibri" w:hAnsi="Palatino Linotype" w:cs="Times New Roman"/>
          <w:sz w:val="24"/>
        </w:rPr>
        <w:t xml:space="preserve"> 31-10 emitido por el entonces Instituto Federal de Acceso a la Información y Protección de Datos (IFAI) ahora Instituto Nacional de Transparencia, Acceso a la Información, y Protección de Datos Personales (INAI), que lleva por rubro y texto los siguientes: </w:t>
      </w:r>
    </w:p>
    <w:p w:rsidR="004C537C" w:rsidRPr="004C537C" w:rsidRDefault="004C537C" w:rsidP="004C537C">
      <w:pPr>
        <w:spacing w:after="0" w:line="240" w:lineRule="auto"/>
        <w:rPr>
          <w:rFonts w:ascii="Times New Roman" w:eastAsia="Times New Roman" w:hAnsi="Times New Roman" w:cs="Times New Roman"/>
          <w:sz w:val="6"/>
          <w:szCs w:val="24"/>
          <w:lang w:eastAsia="es-ES"/>
        </w:rPr>
      </w:pPr>
    </w:p>
    <w:p w:rsidR="004C537C" w:rsidRPr="004C537C" w:rsidRDefault="004C537C" w:rsidP="004C537C">
      <w:pPr>
        <w:spacing w:after="0" w:line="276" w:lineRule="auto"/>
        <w:ind w:left="1068" w:right="1043"/>
        <w:jc w:val="both"/>
        <w:rPr>
          <w:rFonts w:ascii="Palatino Linotype" w:eastAsia="Times New Roman" w:hAnsi="Palatino Linotype" w:cs="Times New Roman"/>
          <w:i/>
          <w:szCs w:val="24"/>
          <w:lang w:val="es-ES" w:eastAsia="es-ES"/>
        </w:rPr>
      </w:pPr>
      <w:r w:rsidRPr="004C537C">
        <w:rPr>
          <w:rFonts w:ascii="Palatino Linotype" w:eastAsia="Times New Roman" w:hAnsi="Palatino Linotype" w:cs="Times New Roman"/>
          <w:i/>
          <w:szCs w:val="24"/>
          <w:lang w:val="es-ES" w:eastAsia="es-ES"/>
        </w:rPr>
        <w:t>“</w:t>
      </w:r>
      <w:r w:rsidRPr="004C537C">
        <w:rPr>
          <w:rFonts w:ascii="Palatino Linotype" w:eastAsia="Times New Roman" w:hAnsi="Palatino Linotype" w:cs="Times New Roman"/>
          <w:b/>
          <w:i/>
          <w:szCs w:val="24"/>
          <w:u w:val="single"/>
          <w:lang w:val="es-ES" w:eastAsia="es-ES"/>
        </w:rPr>
        <w:t>El Instituto Federal de Acceso a la Información y Protección de Datos no cuenta con facultades para pronunciarse respecto de la veracidad de los documentos proporcionados por los sujetos obligados</w:t>
      </w:r>
      <w:r w:rsidRPr="004C537C">
        <w:rPr>
          <w:rFonts w:ascii="Palatino Linotype" w:eastAsia="Times New Roman" w:hAnsi="Palatino Linotype" w:cs="Times New Roman"/>
          <w:b/>
          <w:i/>
          <w:szCs w:val="24"/>
          <w:lang w:val="es-ES" w:eastAsia="es-ES"/>
        </w:rPr>
        <w:t>.</w:t>
      </w:r>
      <w:r w:rsidRPr="004C537C">
        <w:rPr>
          <w:rFonts w:ascii="Palatino Linotype" w:eastAsia="Times New Roman" w:hAnsi="Palatino Linotype" w:cs="Times New Roman"/>
          <w:i/>
          <w:szCs w:val="24"/>
          <w:lang w:val="es-ES" w:eastAsia="es-ES"/>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rsidR="009F4081" w:rsidRDefault="009F4081" w:rsidP="00050422">
      <w:pPr>
        <w:autoSpaceDE w:val="0"/>
        <w:autoSpaceDN w:val="0"/>
        <w:adjustRightInd w:val="0"/>
        <w:spacing w:after="0" w:line="360" w:lineRule="auto"/>
        <w:jc w:val="both"/>
        <w:rPr>
          <w:rFonts w:ascii="Palatino Linotype" w:hAnsi="Palatino Linotype"/>
          <w:sz w:val="24"/>
          <w:szCs w:val="24"/>
        </w:rPr>
      </w:pPr>
    </w:p>
    <w:p w:rsidR="00F65281" w:rsidRDefault="00382CF8" w:rsidP="00F37B3E">
      <w:pPr>
        <w:pStyle w:val="Prrafodelista"/>
        <w:spacing w:before="240" w:after="240" w:line="360" w:lineRule="auto"/>
        <w:ind w:left="0"/>
        <w:contextualSpacing/>
        <w:jc w:val="both"/>
        <w:rPr>
          <w:rFonts w:ascii="Palatino Linotype" w:hAnsi="Palatino Linotype" w:cs="Arial"/>
          <w:color w:val="000000" w:themeColor="text1"/>
        </w:rPr>
      </w:pPr>
      <w:r>
        <w:rPr>
          <w:rFonts w:ascii="Palatino Linotype" w:hAnsi="Palatino Linotype" w:cs="Arial"/>
          <w:color w:val="000000" w:themeColor="text1"/>
          <w:lang w:val="es-MX"/>
        </w:rPr>
        <w:t xml:space="preserve">En conclusión, </w:t>
      </w:r>
      <w:r w:rsidRPr="00993A06">
        <w:rPr>
          <w:rFonts w:ascii="Palatino Linotype" w:hAnsi="Palatino Linotype" w:cs="Arial"/>
          <w:color w:val="000000" w:themeColor="text1"/>
          <w:lang w:val="es-MX"/>
        </w:rPr>
        <w:t xml:space="preserve">le asiste la razón al </w:t>
      </w:r>
      <w:r w:rsidRPr="00993A06">
        <w:rPr>
          <w:rFonts w:ascii="Palatino Linotype" w:hAnsi="Palatino Linotype" w:cs="Arial"/>
          <w:b/>
          <w:color w:val="000000" w:themeColor="text1"/>
          <w:lang w:val="es-MX"/>
        </w:rPr>
        <w:t>Sujeto Obligado</w:t>
      </w:r>
      <w:r w:rsidRPr="00993A06">
        <w:rPr>
          <w:rFonts w:ascii="Palatino Linotype" w:hAnsi="Palatino Linotype" w:cs="Arial"/>
          <w:color w:val="000000" w:themeColor="text1"/>
          <w:lang w:val="es-MX"/>
        </w:rPr>
        <w:t xml:space="preserve"> porque al </w:t>
      </w:r>
      <w:r>
        <w:rPr>
          <w:rFonts w:ascii="Palatino Linotype" w:hAnsi="Palatino Linotype" w:cs="Arial"/>
          <w:color w:val="000000" w:themeColor="text1"/>
          <w:lang w:val="es-MX"/>
        </w:rPr>
        <w:t>remitir</w:t>
      </w:r>
      <w:r w:rsidRPr="00993A06">
        <w:rPr>
          <w:rFonts w:ascii="Palatino Linotype" w:hAnsi="Palatino Linotype" w:cs="Arial"/>
          <w:color w:val="000000" w:themeColor="text1"/>
          <w:lang w:val="es-MX"/>
        </w:rPr>
        <w:t xml:space="preserve"> </w:t>
      </w:r>
      <w:r w:rsidRPr="00382CF8">
        <w:rPr>
          <w:rFonts w:ascii="Palatino Linotype" w:hAnsi="Palatino Linotype" w:cs="Arial"/>
          <w:color w:val="000000" w:themeColor="text1"/>
          <w:lang w:val="es-MX"/>
        </w:rPr>
        <w:t>el listado</w:t>
      </w:r>
      <w:r>
        <w:rPr>
          <w:rFonts w:ascii="Palatino Linotype" w:hAnsi="Palatino Linotype" w:cs="Arial"/>
          <w:color w:val="000000" w:themeColor="text1"/>
          <w:lang w:val="es-MX"/>
        </w:rPr>
        <w:t xml:space="preserve"> de</w:t>
      </w:r>
      <w:r w:rsidRPr="00382CF8">
        <w:rPr>
          <w:rFonts w:ascii="Palatino Linotype" w:hAnsi="Palatino Linotype" w:cs="Arial"/>
          <w:color w:val="000000" w:themeColor="text1"/>
          <w:lang w:val="es-MX"/>
        </w:rPr>
        <w:t xml:space="preserve"> la Nómina General del 01 al 31 de marzo de 2018 y la Nómina General del 01 al 30 de noviembre de 2018 bajo el concepto de aguinaldo</w:t>
      </w:r>
      <w:r>
        <w:rPr>
          <w:rFonts w:ascii="Palatino Linotype" w:hAnsi="Palatino Linotype" w:cs="Arial"/>
          <w:color w:val="000000" w:themeColor="text1"/>
          <w:lang w:val="es-MX"/>
        </w:rPr>
        <w:t xml:space="preserve">, para satisfacer la petición de La Recurrente, </w:t>
      </w:r>
      <w:r w:rsidRPr="00382CF8">
        <w:rPr>
          <w:rFonts w:ascii="Palatino Linotype" w:hAnsi="Palatino Linotype" w:cs="Arial"/>
          <w:color w:val="000000" w:themeColor="text1"/>
          <w:lang w:val="es-MX"/>
        </w:rPr>
        <w:t>aun y cuando los formatos de la información proporcionada por el Sujeto Obligado no corresponden con los formatos requeridos, lo cierto es que atienden en esencia la pretensión del solicitante</w:t>
      </w:r>
      <w:r w:rsidRPr="00993A06">
        <w:rPr>
          <w:rFonts w:ascii="Palatino Linotype" w:hAnsi="Palatino Linotype" w:cs="Arial"/>
          <w:color w:val="000000" w:themeColor="text1"/>
          <w:lang w:val="es-MX"/>
        </w:rPr>
        <w:t>;</w:t>
      </w:r>
      <w:r w:rsidRPr="00353F92">
        <w:rPr>
          <w:rFonts w:ascii="Palatino Linotype" w:hAnsi="Palatino Linotype" w:cs="Arial"/>
          <w:color w:val="000000" w:themeColor="text1"/>
          <w:lang w:val="es-MX"/>
        </w:rPr>
        <w:t xml:space="preserve"> </w:t>
      </w:r>
      <w:r w:rsidR="00F37B3E">
        <w:rPr>
          <w:rFonts w:ascii="Palatino Linotype" w:hAnsi="Palatino Linotype" w:cs="Arial"/>
          <w:color w:val="000000" w:themeColor="text1"/>
          <w:lang w:val="es-MX"/>
        </w:rPr>
        <w:t>ya que</w:t>
      </w:r>
      <w:r w:rsidRPr="00353F92">
        <w:rPr>
          <w:rFonts w:ascii="Palatino Linotype" w:hAnsi="Palatino Linotype" w:cs="Arial"/>
          <w:color w:val="000000" w:themeColor="text1"/>
        </w:rPr>
        <w:t xml:space="preserve"> que la obligación de acceso a la información pública se tendrá por cumplida cuando el solicitante tenga a su disposición la información requerida, o cuando realice la consulta de la misma en el lugar en el que ésta se localice.</w:t>
      </w:r>
    </w:p>
    <w:p w:rsidR="00F37B3E" w:rsidRPr="00F37B3E" w:rsidRDefault="00F37B3E" w:rsidP="00F37B3E">
      <w:pPr>
        <w:pStyle w:val="Prrafodelista"/>
        <w:spacing w:before="240" w:after="240" w:line="360" w:lineRule="auto"/>
        <w:ind w:left="0"/>
        <w:contextualSpacing/>
        <w:jc w:val="both"/>
        <w:rPr>
          <w:rFonts w:ascii="Palatino Linotype" w:hAnsi="Palatino Linotype" w:cs="Arial"/>
          <w:color w:val="000000" w:themeColor="text1"/>
          <w:lang w:val="es-MX"/>
        </w:rPr>
      </w:pPr>
    </w:p>
    <w:p w:rsidR="00986E1C" w:rsidRDefault="00986E1C" w:rsidP="00CE7270">
      <w:pPr>
        <w:pStyle w:val="Textoindependiente"/>
        <w:spacing w:before="120" w:after="120" w:line="360" w:lineRule="auto"/>
        <w:ind w:left="0"/>
        <w:jc w:val="both"/>
        <w:rPr>
          <w:rFonts w:ascii="Palatino Linotype" w:hAnsi="Palatino Linotype"/>
          <w:sz w:val="24"/>
          <w:szCs w:val="24"/>
          <w:lang w:val="es-MX"/>
        </w:rPr>
      </w:pPr>
      <w:r>
        <w:rPr>
          <w:rFonts w:ascii="Palatino Linotype" w:hAnsi="Palatino Linotype"/>
          <w:sz w:val="24"/>
          <w:szCs w:val="24"/>
          <w:lang w:val="es-MX"/>
        </w:rPr>
        <w:lastRenderedPageBreak/>
        <w:t xml:space="preserve">Así, en mérito de lo expuesto en líneas anteriores </w:t>
      </w:r>
      <w:r>
        <w:rPr>
          <w:rFonts w:ascii="Palatino Linotype" w:hAnsi="Palatino Linotype"/>
          <w:noProof/>
          <w:sz w:val="24"/>
          <w:szCs w:val="24"/>
          <w:lang w:val="es-MX" w:eastAsia="es-MX"/>
        </w:rPr>
        <w:t>resultan infundadas las razones o motivo</w:t>
      </w:r>
      <w:r w:rsidR="00F65281">
        <w:rPr>
          <w:rFonts w:ascii="Palatino Linotype" w:hAnsi="Palatino Linotype"/>
          <w:noProof/>
          <w:sz w:val="24"/>
          <w:szCs w:val="24"/>
          <w:lang w:val="es-MX" w:eastAsia="es-MX"/>
        </w:rPr>
        <w:t xml:space="preserve">s de inconformidad que arguye </w:t>
      </w:r>
      <w:r w:rsidR="00F65281" w:rsidRPr="006F3207">
        <w:rPr>
          <w:rFonts w:ascii="Palatino Linotype" w:hAnsi="Palatino Linotype"/>
          <w:b/>
          <w:noProof/>
          <w:sz w:val="24"/>
          <w:szCs w:val="24"/>
          <w:lang w:val="es-MX" w:eastAsia="es-MX"/>
        </w:rPr>
        <w:t>La</w:t>
      </w:r>
      <w:r>
        <w:rPr>
          <w:rFonts w:ascii="Palatino Linotype" w:hAnsi="Palatino Linotype"/>
          <w:noProof/>
          <w:sz w:val="24"/>
          <w:szCs w:val="24"/>
          <w:lang w:val="es-MX" w:eastAsia="es-MX"/>
        </w:rPr>
        <w:t xml:space="preserve"> </w:t>
      </w:r>
      <w:r>
        <w:rPr>
          <w:rFonts w:ascii="Palatino Linotype" w:hAnsi="Palatino Linotype"/>
          <w:b/>
          <w:noProof/>
          <w:sz w:val="24"/>
          <w:szCs w:val="24"/>
          <w:lang w:val="es-MX" w:eastAsia="es-MX"/>
        </w:rPr>
        <w:t>Recurrente</w:t>
      </w:r>
      <w:r>
        <w:rPr>
          <w:rFonts w:ascii="Palatino Linotype" w:hAnsi="Palatino Linotype"/>
          <w:noProof/>
          <w:sz w:val="24"/>
          <w:szCs w:val="24"/>
          <w:lang w:val="es-MX" w:eastAsia="es-MX"/>
        </w:rPr>
        <w:t xml:space="preserve">; </w:t>
      </w:r>
      <w:r>
        <w:rPr>
          <w:rFonts w:ascii="Palatino Linotype" w:hAnsi="Palatino Linotype"/>
          <w:sz w:val="24"/>
          <w:szCs w:val="24"/>
          <w:lang w:val="es-MX"/>
        </w:rPr>
        <w:t xml:space="preserve">por ello, con fundamento en el artículo 186 fracción II de la Ley de Transparencia y Acceso a la Información Pública del Estado de México y Municipios, se </w:t>
      </w:r>
      <w:r>
        <w:rPr>
          <w:rFonts w:ascii="Palatino Linotype" w:hAnsi="Palatino Linotype"/>
          <w:b/>
          <w:sz w:val="24"/>
          <w:szCs w:val="24"/>
          <w:lang w:val="es-MX"/>
        </w:rPr>
        <w:t>CONFIRMA</w:t>
      </w:r>
      <w:r>
        <w:rPr>
          <w:rFonts w:ascii="Palatino Linotype" w:hAnsi="Palatino Linotype"/>
          <w:sz w:val="24"/>
          <w:szCs w:val="24"/>
          <w:lang w:val="es-MX"/>
        </w:rPr>
        <w:t xml:space="preserve"> la respuesta a la solicitud de información pública </w:t>
      </w:r>
      <w:r w:rsidR="00D105AE" w:rsidRPr="00D105AE">
        <w:rPr>
          <w:rFonts w:ascii="Palatino Linotype" w:hAnsi="Palatino Linotype"/>
          <w:b/>
          <w:sz w:val="24"/>
          <w:szCs w:val="24"/>
          <w:lang w:val="es-MX"/>
        </w:rPr>
        <w:t>00031/INFOEM/IP/2019</w:t>
      </w:r>
      <w:r w:rsidR="00D105AE">
        <w:rPr>
          <w:rFonts w:ascii="Palatino Linotype" w:hAnsi="Palatino Linotype"/>
          <w:b/>
          <w:sz w:val="24"/>
          <w:szCs w:val="24"/>
          <w:lang w:val="es-MX"/>
        </w:rPr>
        <w:t xml:space="preserve"> </w:t>
      </w:r>
      <w:r>
        <w:rPr>
          <w:rFonts w:ascii="Palatino Linotype" w:hAnsi="Palatino Linotype"/>
          <w:bCs/>
          <w:sz w:val="24"/>
          <w:szCs w:val="24"/>
          <w:lang w:val="es-MX"/>
        </w:rPr>
        <w:t>que ha sido materia del presente fallo</w:t>
      </w:r>
      <w:r>
        <w:rPr>
          <w:rFonts w:ascii="Palatino Linotype" w:hAnsi="Palatino Linotype"/>
          <w:sz w:val="24"/>
          <w:szCs w:val="24"/>
          <w:lang w:val="es-MX"/>
        </w:rPr>
        <w:t>, por lo que este Pleno:</w:t>
      </w:r>
    </w:p>
    <w:p w:rsidR="00986E1C" w:rsidRDefault="00986E1C" w:rsidP="00986E1C">
      <w:pPr>
        <w:pStyle w:val="Textoindependiente"/>
        <w:spacing w:line="360" w:lineRule="auto"/>
        <w:jc w:val="both"/>
        <w:rPr>
          <w:rFonts w:ascii="Palatino Linotype" w:hAnsi="Palatino Linotype"/>
          <w:sz w:val="24"/>
          <w:szCs w:val="24"/>
          <w:lang w:val="es-MX"/>
        </w:rPr>
      </w:pPr>
    </w:p>
    <w:p w:rsidR="000D6FF6" w:rsidRDefault="000D6FF6" w:rsidP="00986E1C">
      <w:pPr>
        <w:pStyle w:val="Textoindependiente"/>
        <w:spacing w:line="360" w:lineRule="auto"/>
        <w:jc w:val="both"/>
        <w:rPr>
          <w:rFonts w:ascii="Palatino Linotype" w:hAnsi="Palatino Linotype"/>
          <w:sz w:val="24"/>
          <w:szCs w:val="24"/>
          <w:lang w:val="es-MX"/>
        </w:rPr>
      </w:pPr>
    </w:p>
    <w:p w:rsidR="00986E1C" w:rsidRDefault="00986E1C" w:rsidP="00986E1C">
      <w:pPr>
        <w:pStyle w:val="Textoindependiente"/>
        <w:spacing w:line="360" w:lineRule="auto"/>
        <w:jc w:val="center"/>
        <w:rPr>
          <w:rFonts w:ascii="Palatino Linotype" w:hAnsi="Palatino Linotype"/>
          <w:b/>
          <w:sz w:val="28"/>
          <w:szCs w:val="28"/>
          <w:lang w:val="es-MX"/>
        </w:rPr>
      </w:pPr>
      <w:r>
        <w:rPr>
          <w:rFonts w:ascii="Palatino Linotype" w:hAnsi="Palatino Linotype"/>
          <w:b/>
          <w:sz w:val="28"/>
          <w:szCs w:val="28"/>
          <w:lang w:val="es-MX"/>
        </w:rPr>
        <w:t>R E S U E L V E</w:t>
      </w:r>
    </w:p>
    <w:p w:rsidR="00986E1C" w:rsidRDefault="00986E1C" w:rsidP="00986E1C">
      <w:pPr>
        <w:pStyle w:val="Textoindependiente"/>
        <w:spacing w:line="360" w:lineRule="auto"/>
        <w:jc w:val="both"/>
        <w:rPr>
          <w:rFonts w:ascii="Palatino Linotype" w:hAnsi="Palatino Linotype"/>
          <w:b/>
          <w:sz w:val="10"/>
          <w:szCs w:val="24"/>
          <w:lang w:val="es-MX"/>
        </w:rPr>
      </w:pPr>
    </w:p>
    <w:p w:rsidR="00986E1C" w:rsidRDefault="00986E1C" w:rsidP="00986E1C">
      <w:pPr>
        <w:pStyle w:val="Textoindependiente"/>
        <w:spacing w:line="360" w:lineRule="auto"/>
        <w:jc w:val="both"/>
        <w:rPr>
          <w:rFonts w:ascii="Palatino Linotype" w:hAnsi="Palatino Linotype"/>
          <w:sz w:val="24"/>
          <w:szCs w:val="24"/>
          <w:lang w:val="es-MX"/>
        </w:rPr>
      </w:pPr>
      <w:r>
        <w:rPr>
          <w:rFonts w:ascii="Palatino Linotype" w:hAnsi="Palatino Linotype"/>
          <w:b/>
          <w:sz w:val="28"/>
          <w:szCs w:val="28"/>
          <w:lang w:val="es-MX"/>
        </w:rPr>
        <w:t>PRIMERO</w:t>
      </w:r>
      <w:r>
        <w:rPr>
          <w:rFonts w:ascii="Palatino Linotype" w:hAnsi="Palatino Linotype"/>
          <w:b/>
          <w:sz w:val="24"/>
          <w:szCs w:val="24"/>
          <w:lang w:val="es-MX"/>
        </w:rPr>
        <w:t xml:space="preserve">. </w:t>
      </w:r>
      <w:r>
        <w:rPr>
          <w:rFonts w:ascii="Palatino Linotype" w:hAnsi="Palatino Linotype"/>
          <w:sz w:val="24"/>
          <w:szCs w:val="24"/>
          <w:lang w:val="es-MX"/>
        </w:rPr>
        <w:t xml:space="preserve">Se </w:t>
      </w:r>
      <w:r>
        <w:rPr>
          <w:rFonts w:ascii="Palatino Linotype" w:hAnsi="Palatino Linotype"/>
          <w:b/>
          <w:sz w:val="24"/>
          <w:szCs w:val="24"/>
          <w:lang w:val="es-MX"/>
        </w:rPr>
        <w:t>CONFIRMA</w:t>
      </w:r>
      <w:r>
        <w:rPr>
          <w:rFonts w:ascii="Palatino Linotype" w:hAnsi="Palatino Linotype"/>
          <w:sz w:val="24"/>
          <w:szCs w:val="24"/>
          <w:lang w:val="es-MX"/>
        </w:rPr>
        <w:t xml:space="preserve"> la respuesta del </w:t>
      </w:r>
      <w:r>
        <w:rPr>
          <w:rFonts w:ascii="Palatino Linotype" w:hAnsi="Palatino Linotype"/>
          <w:b/>
          <w:sz w:val="24"/>
          <w:szCs w:val="24"/>
          <w:lang w:val="es-MX"/>
        </w:rPr>
        <w:t xml:space="preserve">Sujeto Obligado </w:t>
      </w:r>
      <w:r>
        <w:rPr>
          <w:rFonts w:ascii="Palatino Linotype" w:hAnsi="Palatino Linotype"/>
          <w:bCs/>
          <w:sz w:val="24"/>
          <w:szCs w:val="24"/>
          <w:lang w:val="es-MX"/>
        </w:rPr>
        <w:t xml:space="preserve">a la solicitud de información </w:t>
      </w:r>
      <w:r w:rsidR="00D105AE" w:rsidRPr="00D105AE">
        <w:rPr>
          <w:rFonts w:ascii="Palatino Linotype" w:hAnsi="Palatino Linotype"/>
          <w:b/>
          <w:sz w:val="24"/>
          <w:szCs w:val="24"/>
          <w:lang w:val="es-MX"/>
        </w:rPr>
        <w:t>00031/INFOEM/IP/2019</w:t>
      </w:r>
      <w:r>
        <w:rPr>
          <w:rFonts w:ascii="Palatino Linotype" w:hAnsi="Palatino Linotype"/>
          <w:bCs/>
          <w:sz w:val="24"/>
          <w:szCs w:val="24"/>
          <w:lang w:val="es-MX"/>
        </w:rPr>
        <w:t xml:space="preserve"> </w:t>
      </w:r>
      <w:r>
        <w:rPr>
          <w:rFonts w:ascii="Palatino Linotype" w:hAnsi="Palatino Linotype"/>
          <w:sz w:val="24"/>
          <w:szCs w:val="24"/>
          <w:lang w:val="es-MX"/>
        </w:rPr>
        <w:t>por resultar infundadas las razones o motivos de i</w:t>
      </w:r>
      <w:r w:rsidR="00F65281">
        <w:rPr>
          <w:rFonts w:ascii="Palatino Linotype" w:hAnsi="Palatino Linotype"/>
          <w:sz w:val="24"/>
          <w:szCs w:val="24"/>
          <w:lang w:val="es-MX"/>
        </w:rPr>
        <w:t xml:space="preserve">nconformidad hechos valer por </w:t>
      </w:r>
      <w:r w:rsidR="00F65281" w:rsidRPr="006F3207">
        <w:rPr>
          <w:rFonts w:ascii="Palatino Linotype" w:hAnsi="Palatino Linotype"/>
          <w:b/>
          <w:sz w:val="24"/>
          <w:szCs w:val="24"/>
          <w:lang w:val="es-MX"/>
        </w:rPr>
        <w:t>La</w:t>
      </w:r>
      <w:r>
        <w:rPr>
          <w:rFonts w:ascii="Palatino Linotype" w:hAnsi="Palatino Linotype"/>
          <w:sz w:val="24"/>
          <w:szCs w:val="24"/>
          <w:lang w:val="es-MX"/>
        </w:rPr>
        <w:t xml:space="preserve"> </w:t>
      </w:r>
      <w:r>
        <w:rPr>
          <w:rFonts w:ascii="Palatino Linotype" w:hAnsi="Palatino Linotype"/>
          <w:b/>
          <w:sz w:val="24"/>
          <w:szCs w:val="24"/>
          <w:lang w:val="es-MX"/>
        </w:rPr>
        <w:t>Recurrente</w:t>
      </w:r>
      <w:r>
        <w:rPr>
          <w:rFonts w:ascii="Palatino Linotype" w:hAnsi="Palatino Linotype"/>
          <w:sz w:val="24"/>
          <w:szCs w:val="24"/>
          <w:lang w:val="es-MX"/>
        </w:rPr>
        <w:t xml:space="preserve">, en términos del Considerando </w:t>
      </w:r>
      <w:r>
        <w:rPr>
          <w:rFonts w:ascii="Palatino Linotype" w:hAnsi="Palatino Linotype"/>
          <w:b/>
          <w:sz w:val="24"/>
          <w:szCs w:val="24"/>
          <w:lang w:val="es-MX"/>
        </w:rPr>
        <w:t xml:space="preserve">CUARTO </w:t>
      </w:r>
      <w:r>
        <w:rPr>
          <w:rFonts w:ascii="Palatino Linotype" w:hAnsi="Palatino Linotype"/>
          <w:sz w:val="24"/>
          <w:szCs w:val="24"/>
          <w:lang w:val="es-MX"/>
        </w:rPr>
        <w:t>de esta resolución.</w:t>
      </w:r>
    </w:p>
    <w:p w:rsidR="00986E1C" w:rsidRDefault="00986E1C" w:rsidP="00986E1C">
      <w:pPr>
        <w:pStyle w:val="Textoindependiente"/>
        <w:spacing w:line="360" w:lineRule="auto"/>
        <w:jc w:val="both"/>
        <w:rPr>
          <w:rFonts w:ascii="Palatino Linotype" w:hAnsi="Palatino Linotype"/>
          <w:sz w:val="16"/>
          <w:szCs w:val="24"/>
          <w:lang w:val="es-MX"/>
        </w:rPr>
      </w:pPr>
    </w:p>
    <w:p w:rsidR="00986E1C" w:rsidRDefault="00986E1C" w:rsidP="00986E1C">
      <w:pPr>
        <w:pStyle w:val="Textoindependiente"/>
        <w:spacing w:line="360" w:lineRule="auto"/>
        <w:jc w:val="both"/>
        <w:rPr>
          <w:rFonts w:ascii="Palatino Linotype" w:hAnsi="Palatino Linotype"/>
          <w:sz w:val="24"/>
          <w:szCs w:val="24"/>
          <w:lang w:val="es-MX"/>
        </w:rPr>
      </w:pPr>
      <w:r>
        <w:rPr>
          <w:rFonts w:ascii="Palatino Linotype" w:hAnsi="Palatino Linotype"/>
          <w:b/>
          <w:sz w:val="28"/>
          <w:szCs w:val="28"/>
          <w:lang w:val="es-MX"/>
        </w:rPr>
        <w:t>SEGUNDO.</w:t>
      </w:r>
      <w:r>
        <w:rPr>
          <w:rFonts w:ascii="Palatino Linotype" w:hAnsi="Palatino Linotype"/>
          <w:sz w:val="24"/>
          <w:szCs w:val="24"/>
          <w:lang w:val="es-MX"/>
        </w:rPr>
        <w:t xml:space="preserve"> </w:t>
      </w:r>
      <w:r w:rsidR="00F65281" w:rsidRPr="00F65281">
        <w:rPr>
          <w:rFonts w:ascii="Palatino Linotype" w:hAnsi="Palatino Linotype"/>
          <w:b/>
          <w:sz w:val="24"/>
          <w:szCs w:val="24"/>
          <w:lang w:val="es-MX"/>
        </w:rPr>
        <w:t xml:space="preserve">NOTIFÍQUESE </w:t>
      </w:r>
      <w:r w:rsidR="00F65281" w:rsidRPr="00F65281">
        <w:rPr>
          <w:rFonts w:ascii="Palatino Linotype" w:hAnsi="Palatino Linotype"/>
          <w:sz w:val="24"/>
          <w:szCs w:val="24"/>
          <w:lang w:val="es-MX"/>
        </w:rPr>
        <w:t>la presente resolución vía</w:t>
      </w:r>
      <w:r w:rsidR="00F65281" w:rsidRPr="00F65281">
        <w:rPr>
          <w:rFonts w:ascii="Palatino Linotype" w:hAnsi="Palatino Linotype"/>
          <w:b/>
          <w:sz w:val="24"/>
          <w:szCs w:val="24"/>
          <w:lang w:val="es-MX"/>
        </w:rPr>
        <w:t xml:space="preserve"> SAIMEX </w:t>
      </w:r>
      <w:r w:rsidR="00F65281" w:rsidRPr="00F65281">
        <w:rPr>
          <w:rFonts w:ascii="Palatino Linotype" w:hAnsi="Palatino Linotype"/>
          <w:sz w:val="24"/>
          <w:szCs w:val="24"/>
          <w:lang w:val="es-MX"/>
        </w:rPr>
        <w:t>al Titular de la Unidad de Transparencia del</w:t>
      </w:r>
      <w:r w:rsidR="00F65281" w:rsidRPr="00F65281">
        <w:rPr>
          <w:rFonts w:ascii="Palatino Linotype" w:hAnsi="Palatino Linotype"/>
          <w:b/>
          <w:sz w:val="24"/>
          <w:szCs w:val="24"/>
          <w:lang w:val="es-MX"/>
        </w:rPr>
        <w:t xml:space="preserve"> Sujeto Obligado.</w:t>
      </w:r>
    </w:p>
    <w:p w:rsidR="00986E1C" w:rsidRDefault="00986E1C" w:rsidP="00986E1C">
      <w:pPr>
        <w:pStyle w:val="Textoindependiente"/>
        <w:spacing w:line="360" w:lineRule="auto"/>
        <w:jc w:val="both"/>
        <w:rPr>
          <w:rFonts w:ascii="Palatino Linotype" w:hAnsi="Palatino Linotype"/>
          <w:sz w:val="16"/>
          <w:szCs w:val="24"/>
          <w:lang w:val="es-MX"/>
        </w:rPr>
      </w:pPr>
    </w:p>
    <w:p w:rsidR="00986E1C" w:rsidRDefault="00986E1C" w:rsidP="004C537C">
      <w:pPr>
        <w:pStyle w:val="Textoindependiente"/>
        <w:spacing w:line="360" w:lineRule="auto"/>
        <w:jc w:val="both"/>
        <w:rPr>
          <w:rFonts w:ascii="Palatino Linotype" w:hAnsi="Palatino Linotype"/>
          <w:sz w:val="24"/>
          <w:szCs w:val="24"/>
          <w:lang w:val="es-MX"/>
        </w:rPr>
      </w:pPr>
      <w:r>
        <w:rPr>
          <w:rFonts w:ascii="Palatino Linotype" w:hAnsi="Palatino Linotype"/>
          <w:b/>
          <w:sz w:val="28"/>
          <w:szCs w:val="28"/>
          <w:lang w:val="es-MX"/>
        </w:rPr>
        <w:t>TERCERO.</w:t>
      </w:r>
      <w:r>
        <w:rPr>
          <w:rFonts w:ascii="Palatino Linotype" w:hAnsi="Palatino Linotype"/>
          <w:sz w:val="24"/>
          <w:szCs w:val="24"/>
          <w:lang w:val="es-MX"/>
        </w:rPr>
        <w:t xml:space="preserve"> </w:t>
      </w:r>
      <w:r>
        <w:rPr>
          <w:rFonts w:ascii="Palatino Linotype" w:hAnsi="Palatino Linotype"/>
          <w:b/>
          <w:sz w:val="24"/>
          <w:szCs w:val="24"/>
          <w:lang w:val="es-MX"/>
        </w:rPr>
        <w:t>NOTIFÍQUESE</w:t>
      </w:r>
      <w:r w:rsidR="00F65281">
        <w:rPr>
          <w:rFonts w:ascii="Palatino Linotype" w:hAnsi="Palatino Linotype"/>
          <w:sz w:val="24"/>
          <w:szCs w:val="24"/>
          <w:lang w:val="es-MX"/>
        </w:rPr>
        <w:t xml:space="preserve"> a </w:t>
      </w:r>
      <w:r w:rsidR="00F65281" w:rsidRPr="00F65281">
        <w:rPr>
          <w:rFonts w:ascii="Palatino Linotype" w:hAnsi="Palatino Linotype"/>
          <w:b/>
          <w:sz w:val="24"/>
          <w:szCs w:val="24"/>
          <w:lang w:val="es-MX"/>
        </w:rPr>
        <w:t>La</w:t>
      </w:r>
      <w:r>
        <w:rPr>
          <w:rFonts w:ascii="Palatino Linotype" w:hAnsi="Palatino Linotype"/>
          <w:sz w:val="24"/>
          <w:szCs w:val="24"/>
          <w:lang w:val="es-MX"/>
        </w:rPr>
        <w:t xml:space="preserve"> </w:t>
      </w:r>
      <w:r>
        <w:rPr>
          <w:rFonts w:ascii="Palatino Linotype" w:hAnsi="Palatino Linotype"/>
          <w:b/>
          <w:sz w:val="24"/>
          <w:szCs w:val="24"/>
          <w:lang w:val="es-MX"/>
        </w:rPr>
        <w:t xml:space="preserve">Recurrente </w:t>
      </w:r>
      <w:r>
        <w:rPr>
          <w:rFonts w:ascii="Palatino Linotype" w:hAnsi="Palatino Linotype"/>
          <w:sz w:val="24"/>
          <w:szCs w:val="24"/>
          <w:lang w:val="es-MX"/>
        </w:rPr>
        <w:t>la presente resolución y hágase de su conocimiento que en caso de que considere que le causa algún perjuicio, podrá promover el Juicio de Amparo en los términos de las leyes aplicables, de acuerdo a lo estipulado por el artículo 196 de la Ley de Transparencia y Acceso a la Información Pública del Estado de México y Municipios.</w:t>
      </w:r>
    </w:p>
    <w:p w:rsidR="00986E1C" w:rsidRDefault="00986E1C" w:rsidP="00986E1C">
      <w:pPr>
        <w:spacing w:line="360" w:lineRule="auto"/>
        <w:jc w:val="both"/>
        <w:rPr>
          <w:rFonts w:ascii="Palatino Linotype" w:hAnsi="Palatino Linotype"/>
          <w:sz w:val="2"/>
          <w:szCs w:val="24"/>
        </w:rPr>
      </w:pPr>
    </w:p>
    <w:p w:rsidR="00986E1C" w:rsidRDefault="00986E1C" w:rsidP="00986E1C">
      <w:pPr>
        <w:spacing w:before="240" w:line="360" w:lineRule="auto"/>
        <w:jc w:val="both"/>
        <w:rPr>
          <w:rFonts w:ascii="Palatino Linotype" w:hAnsi="Palatino Linotype" w:cs="Arial"/>
          <w:sz w:val="24"/>
          <w:szCs w:val="24"/>
        </w:rPr>
      </w:pPr>
      <w:r>
        <w:rPr>
          <w:rFonts w:ascii="Palatino Linotype" w:hAnsi="Palatino Linotype" w:cs="Arial"/>
          <w:sz w:val="24"/>
          <w:szCs w:val="24"/>
        </w:rPr>
        <w:t>ASÍ LO RESUELVE, POR UNANIMIDAD DE VOTOS EL PLENO DEL</w:t>
      </w:r>
      <w:r>
        <w:rPr>
          <w:rFonts w:ascii="Palatino Linotype" w:eastAsia="Arial Unicode MS" w:hAnsi="Palatino Linotype" w:cs="Arial"/>
          <w:sz w:val="24"/>
          <w:szCs w:val="24"/>
        </w:rPr>
        <w:t xml:space="preserve"> INSTITUTO DE TRANSPARENCIA, ACCESO A LA INFORMACIÓN PÚBLICA Y PROTECCIÓN DE DATOS PERSONALES DEL ESTADO DE MÉXICO Y MUNICIPIOS</w:t>
      </w:r>
      <w:r>
        <w:rPr>
          <w:rFonts w:ascii="Palatino Linotype" w:hAnsi="Palatino Linotype" w:cs="Arial"/>
          <w:sz w:val="24"/>
          <w:szCs w:val="24"/>
        </w:rPr>
        <w:t>, CONFORMADO POR LOS COMISIONADOS ZULEMA MARTÍNEZ SÁNCHEZ, EVA ABAID YAPUR,</w:t>
      </w:r>
      <w:r w:rsidR="00E830BE">
        <w:rPr>
          <w:rFonts w:ascii="Palatino Linotype" w:hAnsi="Palatino Linotype" w:cs="Arial"/>
          <w:sz w:val="24"/>
          <w:szCs w:val="24"/>
        </w:rPr>
        <w:t xml:space="preserve"> JOSÉ GUADALUPE LUNA HERNÁNDEZ,</w:t>
      </w:r>
      <w:r>
        <w:rPr>
          <w:rFonts w:ascii="Palatino Linotype" w:hAnsi="Palatino Linotype" w:cs="Arial"/>
          <w:sz w:val="24"/>
          <w:szCs w:val="24"/>
        </w:rPr>
        <w:t xml:space="preserve"> JAVIER MARTÍNEZ CRUZ</w:t>
      </w:r>
      <w:r w:rsidR="00E830BE" w:rsidRPr="00E830BE">
        <w:t xml:space="preserve"> </w:t>
      </w:r>
      <w:r w:rsidR="00E830BE" w:rsidRPr="00E830BE">
        <w:rPr>
          <w:rFonts w:ascii="Palatino Linotype" w:hAnsi="Palatino Linotype" w:cs="Arial"/>
          <w:sz w:val="24"/>
          <w:szCs w:val="24"/>
        </w:rPr>
        <w:t>Y LUIS GUSTAVO PARRA NORIEGA;</w:t>
      </w:r>
      <w:r>
        <w:rPr>
          <w:rFonts w:ascii="Palatino Linotype" w:hAnsi="Palatino Linotype" w:cs="Arial"/>
          <w:sz w:val="24"/>
          <w:szCs w:val="24"/>
        </w:rPr>
        <w:t xml:space="preserve"> </w:t>
      </w:r>
      <w:r w:rsidR="00460A28" w:rsidRPr="000D6FF6">
        <w:rPr>
          <w:rFonts w:ascii="Palatino Linotype" w:hAnsi="Palatino Linotype" w:cs="Arial"/>
          <w:sz w:val="24"/>
          <w:szCs w:val="24"/>
        </w:rPr>
        <w:t xml:space="preserve">EN LA </w:t>
      </w:r>
      <w:r w:rsidR="00D105AE">
        <w:rPr>
          <w:rFonts w:ascii="Palatino Linotype" w:hAnsi="Palatino Linotype" w:cs="Arial"/>
          <w:sz w:val="24"/>
          <w:szCs w:val="24"/>
        </w:rPr>
        <w:t>DÉCIMA QUINTA</w:t>
      </w:r>
      <w:r w:rsidR="00460A28" w:rsidRPr="000D6FF6">
        <w:rPr>
          <w:rFonts w:ascii="Palatino Linotype" w:hAnsi="Palatino Linotype" w:cs="Arial"/>
          <w:sz w:val="24"/>
          <w:szCs w:val="24"/>
        </w:rPr>
        <w:t xml:space="preserve"> SESIÓN ORDINARIA CELEBRADA EL </w:t>
      </w:r>
      <w:r w:rsidR="00D105AE">
        <w:rPr>
          <w:rFonts w:ascii="Palatino Linotype" w:hAnsi="Palatino Linotype" w:cs="Arial"/>
          <w:sz w:val="24"/>
          <w:szCs w:val="24"/>
        </w:rPr>
        <w:t>VEINTICUATRO DE ABRIL DE DOS MIL DIECINUEVE</w:t>
      </w:r>
      <w:r>
        <w:rPr>
          <w:rFonts w:ascii="Palatino Linotype" w:hAnsi="Palatino Linotype" w:cs="Arial"/>
          <w:sz w:val="24"/>
          <w:szCs w:val="24"/>
        </w:rPr>
        <w:t>, ANTE EL SECRETARIO TÉCNICO DEL PLENO, ALEXIS TAPIA RAMÍREZ.------------------------------------</w:t>
      </w:r>
      <w:r w:rsidR="00CE7270">
        <w:rPr>
          <w:rFonts w:ascii="Palatino Linotype" w:hAnsi="Palatino Linotype" w:cs="Arial"/>
          <w:sz w:val="24"/>
          <w:szCs w:val="24"/>
        </w:rPr>
        <w:t>--------</w:t>
      </w:r>
      <w:r w:rsidR="000D6FF6">
        <w:rPr>
          <w:rFonts w:ascii="Palatino Linotype" w:hAnsi="Palatino Linotype" w:cs="Arial"/>
          <w:sz w:val="24"/>
          <w:szCs w:val="24"/>
        </w:rPr>
        <w:t>---------------------------------------------------------------------------------------------------------------------------------------------------------------------------------------------------------------------------------------------------------------------------------------------------------------------------------------------------------------------------------------------------------------------------------------------------------------------------------------------------------------------------------------------------------------------------------------------------------------------------------------------------------------------------------------------------------------------------------------------------------------------------------------------------------------------------------------------------------------------------------------------------------------------------------------------------------------------------------------------------------------------------------</w:t>
      </w:r>
      <w:r w:rsidR="00D105AE">
        <w:rPr>
          <w:rFonts w:ascii="Palatino Linotype" w:hAnsi="Palatino Linotype" w:cs="Arial"/>
          <w:sz w:val="24"/>
          <w:szCs w:val="24"/>
        </w:rPr>
        <w:t>------------------------</w:t>
      </w:r>
      <w:r w:rsidR="004C537C">
        <w:rPr>
          <w:rFonts w:ascii="Palatino Linotype" w:hAnsi="Palatino Linotype" w:cs="Arial"/>
          <w:sz w:val="24"/>
          <w:szCs w:val="24"/>
        </w:rPr>
        <w:t>---------------------------------------------------------------------------------------------------------------------------------------------------------------------------------------------------------------------------------------------------------------------------------------------------------------------------------------------------------------------------------------------------------------------------------------------------------------------------------------------------------------------</w:t>
      </w:r>
      <w:r w:rsidR="00E830BE">
        <w:rPr>
          <w:rFonts w:ascii="Palatino Linotype" w:hAnsi="Palatino Linotype" w:cs="Arial"/>
          <w:sz w:val="24"/>
          <w:szCs w:val="24"/>
        </w:rPr>
        <w:t>-----</w:t>
      </w:r>
    </w:p>
    <w:p w:rsidR="00E830BE" w:rsidRPr="006010FE" w:rsidRDefault="00E830BE" w:rsidP="00E830BE">
      <w:pPr>
        <w:tabs>
          <w:tab w:val="left" w:pos="0"/>
        </w:tabs>
        <w:spacing w:before="240" w:after="240" w:line="360" w:lineRule="auto"/>
        <w:jc w:val="both"/>
        <w:rPr>
          <w:rFonts w:ascii="Palatino Linotype" w:eastAsia="Times New Roman" w:hAnsi="Palatino Linotype" w:cs="Arial"/>
          <w:color w:val="000000" w:themeColor="text1"/>
          <w:sz w:val="24"/>
          <w:szCs w:val="24"/>
          <w:lang w:val="es-ES_tradnl" w:eastAsia="es-MX"/>
        </w:rPr>
      </w:pPr>
    </w:p>
    <w:p w:rsidR="00E830BE" w:rsidRPr="006010FE" w:rsidRDefault="00E830BE" w:rsidP="00E830BE">
      <w:pPr>
        <w:spacing w:before="240" w:line="360" w:lineRule="auto"/>
        <w:jc w:val="both"/>
        <w:rPr>
          <w:rFonts w:ascii="Palatino Linotype" w:hAnsi="Palatino Linotype"/>
        </w:rPr>
      </w:pPr>
      <w:r w:rsidRPr="006010FE">
        <w:rPr>
          <w:rFonts w:ascii="Palatino Linotype" w:hAnsi="Palatino Linotype"/>
          <w:noProof/>
          <w:lang w:eastAsia="es-MX"/>
        </w:rPr>
        <mc:AlternateContent>
          <mc:Choice Requires="wps">
            <w:drawing>
              <wp:anchor distT="0" distB="0" distL="114300" distR="114300" simplePos="0" relativeHeight="251659264" behindDoc="0" locked="0" layoutInCell="1" allowOverlap="1" wp14:anchorId="5822E915" wp14:editId="4E54B600">
                <wp:simplePos x="0" y="0"/>
                <wp:positionH relativeFrom="page">
                  <wp:posOffset>2599267</wp:posOffset>
                </wp:positionH>
                <wp:positionV relativeFrom="paragraph">
                  <wp:posOffset>117263</wp:posOffset>
                </wp:positionV>
                <wp:extent cx="2551430" cy="677334"/>
                <wp:effectExtent l="0" t="0" r="20320" b="27940"/>
                <wp:wrapNone/>
                <wp:docPr id="21" name="Cuadro de texto 21"/>
                <wp:cNvGraphicFramePr/>
                <a:graphic xmlns:a="http://schemas.openxmlformats.org/drawingml/2006/main">
                  <a:graphicData uri="http://schemas.microsoft.com/office/word/2010/wordprocessingShape">
                    <wps:wsp>
                      <wps:cNvSpPr txBox="1"/>
                      <wps:spPr>
                        <a:xfrm>
                          <a:off x="0" y="0"/>
                          <a:ext cx="2551430" cy="677334"/>
                        </a:xfrm>
                        <a:prstGeom prst="rect">
                          <a:avLst/>
                        </a:prstGeom>
                        <a:solidFill>
                          <a:sysClr val="window" lastClr="FFFFFF"/>
                        </a:solidFill>
                        <a:ln w="6350">
                          <a:solidFill>
                            <a:sysClr val="window" lastClr="FFFFFF"/>
                          </a:solidFill>
                        </a:ln>
                        <a:effectLst/>
                      </wps:spPr>
                      <wps:txbx>
                        <w:txbxContent>
                          <w:p w:rsidR="00E830BE" w:rsidRPr="006A089B" w:rsidRDefault="00E830BE" w:rsidP="00E830BE">
                            <w:pPr>
                              <w:tabs>
                                <w:tab w:val="left" w:pos="0"/>
                              </w:tabs>
                              <w:spacing w:after="0" w:line="240" w:lineRule="auto"/>
                              <w:jc w:val="center"/>
                              <w:rPr>
                                <w:rFonts w:ascii="Palatino Linotype" w:hAnsi="Palatino Linotype" w:cs="Times New Roman"/>
                                <w:b/>
                                <w:color w:val="000000" w:themeColor="text1"/>
                              </w:rPr>
                            </w:pPr>
                            <w:r w:rsidRPr="006A089B">
                              <w:rPr>
                                <w:rFonts w:ascii="Palatino Linotype" w:hAnsi="Palatino Linotype" w:cs="Times New Roman"/>
                                <w:b/>
                                <w:color w:val="000000" w:themeColor="text1"/>
                              </w:rPr>
                              <w:t>Zulema Martínez Sánchez</w:t>
                            </w:r>
                          </w:p>
                          <w:p w:rsidR="00E830BE" w:rsidRDefault="00E830BE" w:rsidP="00E830BE">
                            <w:pPr>
                              <w:spacing w:after="0" w:line="240" w:lineRule="auto"/>
                              <w:jc w:val="center"/>
                              <w:rPr>
                                <w:rFonts w:ascii="Palatino Linotype" w:hAnsi="Palatino Linotype"/>
                                <w:sz w:val="24"/>
                                <w:szCs w:val="24"/>
                              </w:rPr>
                            </w:pPr>
                            <w:r>
                              <w:rPr>
                                <w:rFonts w:ascii="Palatino Linotype" w:hAnsi="Palatino Linotype"/>
                                <w:sz w:val="24"/>
                                <w:szCs w:val="24"/>
                              </w:rPr>
                              <w:t>Comisionada Presidenta</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22E915" id="_x0000_t202" coordsize="21600,21600" o:spt="202" path="m,l,21600r21600,l21600,xe">
                <v:stroke joinstyle="miter"/>
                <v:path gradientshapeok="t" o:connecttype="rect"/>
              </v:shapetype>
              <v:shape id="Cuadro de texto 21" o:spid="_x0000_s1026" type="#_x0000_t202" style="position:absolute;left:0;text-align:left;margin-left:204.65pt;margin-top:9.25pt;width:200.9pt;height:53.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" fillcolor="window" strokecolor="window" strokeweight=".5pt">
                <v:textbox>
                  <w:txbxContent>
                    <w:p w:rsidR="00E830BE" w:rsidRPr="006A089B" w:rsidRDefault="00E830BE" w:rsidP="00E830BE">
                      <w:pPr>
                        <w:tabs>
                          <w:tab w:val="left" w:pos="0"/>
                        </w:tabs>
                        <w:spacing w:after="0" w:line="240" w:lineRule="auto"/>
                        <w:jc w:val="center"/>
                        <w:rPr>
                          <w:rFonts w:ascii="Palatino Linotype" w:hAnsi="Palatino Linotype" w:cs="Times New Roman"/>
                          <w:b/>
                          <w:color w:val="000000" w:themeColor="text1"/>
                        </w:rPr>
                      </w:pPr>
                      <w:r w:rsidRPr="006A089B">
                        <w:rPr>
                          <w:rFonts w:ascii="Palatino Linotype" w:hAnsi="Palatino Linotype" w:cs="Times New Roman"/>
                          <w:b/>
                          <w:color w:val="000000" w:themeColor="text1"/>
                        </w:rPr>
                        <w:t>Zulema Martínez Sánchez</w:t>
                      </w:r>
                    </w:p>
                    <w:p w:rsidR="00E830BE" w:rsidRDefault="00E830BE" w:rsidP="00E830BE">
                      <w:pPr>
                        <w:spacing w:after="0" w:line="240" w:lineRule="auto"/>
                        <w:jc w:val="center"/>
                        <w:rPr>
                          <w:rFonts w:ascii="Palatino Linotype" w:hAnsi="Palatino Linotype"/>
                          <w:sz w:val="24"/>
                          <w:szCs w:val="24"/>
                        </w:rPr>
                      </w:pPr>
                      <w:r>
                        <w:rPr>
                          <w:rFonts w:ascii="Palatino Linotype" w:hAnsi="Palatino Linotype"/>
                          <w:sz w:val="24"/>
                          <w:szCs w:val="24"/>
                        </w:rPr>
                        <w:t>Comisionada Presidenta</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txbxContent>
                </v:textbox>
                <w10:wrap anchorx="page"/>
              </v:shape>
            </w:pict>
          </mc:Fallback>
        </mc:AlternateContent>
      </w:r>
    </w:p>
    <w:p w:rsidR="00E830BE" w:rsidRPr="006010FE" w:rsidRDefault="00E830BE" w:rsidP="00E830BE">
      <w:pPr>
        <w:spacing w:before="240" w:line="360" w:lineRule="auto"/>
        <w:jc w:val="both"/>
        <w:rPr>
          <w:rFonts w:ascii="Palatino Linotype" w:hAnsi="Palatino Linotype"/>
        </w:rPr>
      </w:pPr>
    </w:p>
    <w:p w:rsidR="00E830BE" w:rsidRPr="006010FE" w:rsidRDefault="00E830BE" w:rsidP="00E830BE">
      <w:pPr>
        <w:spacing w:before="240" w:line="360" w:lineRule="auto"/>
        <w:rPr>
          <w:rFonts w:ascii="Palatino Linotype" w:hAnsi="Palatino Linotype"/>
          <w:b/>
          <w:sz w:val="18"/>
        </w:rPr>
      </w:pPr>
    </w:p>
    <w:p w:rsidR="00E830BE" w:rsidRPr="006010FE" w:rsidRDefault="00E830BE" w:rsidP="00E830BE">
      <w:pPr>
        <w:spacing w:before="240" w:line="360" w:lineRule="auto"/>
        <w:rPr>
          <w:rFonts w:ascii="Palatino Linotype" w:hAnsi="Palatino Linotype"/>
          <w:b/>
          <w:sz w:val="18"/>
          <w:szCs w:val="18"/>
        </w:rPr>
      </w:pPr>
    </w:p>
    <w:p w:rsidR="00E830BE" w:rsidRPr="006010FE" w:rsidRDefault="00E830BE" w:rsidP="00E830BE">
      <w:pPr>
        <w:spacing w:before="240" w:line="360" w:lineRule="auto"/>
        <w:rPr>
          <w:rFonts w:ascii="Palatino Linotype" w:hAnsi="Palatino Linotype"/>
          <w:b/>
        </w:rPr>
      </w:pPr>
      <w:r w:rsidRPr="006010FE">
        <w:rPr>
          <w:rFonts w:ascii="Palatino Linotype" w:hAnsi="Palatino Linotype"/>
          <w:noProof/>
          <w:lang w:eastAsia="es-MX"/>
        </w:rPr>
        <mc:AlternateContent>
          <mc:Choice Requires="wps">
            <w:drawing>
              <wp:anchor distT="0" distB="0" distL="114300" distR="114300" simplePos="0" relativeHeight="251661312" behindDoc="0" locked="0" layoutInCell="1" allowOverlap="1" wp14:anchorId="22D70301" wp14:editId="2D9B1182">
                <wp:simplePos x="0" y="0"/>
                <wp:positionH relativeFrom="margin">
                  <wp:align>right</wp:align>
                </wp:positionH>
                <wp:positionV relativeFrom="paragraph">
                  <wp:posOffset>11430</wp:posOffset>
                </wp:positionV>
                <wp:extent cx="2543175" cy="694267"/>
                <wp:effectExtent l="0" t="0" r="28575" b="10795"/>
                <wp:wrapNone/>
                <wp:docPr id="35" name="Cuadro de texto 35"/>
                <wp:cNvGraphicFramePr/>
                <a:graphic xmlns:a="http://schemas.openxmlformats.org/drawingml/2006/main">
                  <a:graphicData uri="http://schemas.microsoft.com/office/word/2010/wordprocessingShape">
                    <wps:wsp>
                      <wps:cNvSpPr txBox="1"/>
                      <wps:spPr>
                        <a:xfrm>
                          <a:off x="0" y="0"/>
                          <a:ext cx="2543175" cy="694267"/>
                        </a:xfrm>
                        <a:prstGeom prst="rect">
                          <a:avLst/>
                        </a:prstGeom>
                        <a:solidFill>
                          <a:sysClr val="window" lastClr="FFFFFF"/>
                        </a:solidFill>
                        <a:ln w="6350">
                          <a:solidFill>
                            <a:sysClr val="window" lastClr="FFFFFF"/>
                          </a:solidFill>
                        </a:ln>
                        <a:effectLst/>
                      </wps:spPr>
                      <wps:txbx>
                        <w:txbxContent>
                          <w:p w:rsidR="00E830BE" w:rsidRPr="00EF2FC0" w:rsidRDefault="00E830BE" w:rsidP="00E830BE">
                            <w:pPr>
                              <w:spacing w:after="0" w:line="240" w:lineRule="auto"/>
                              <w:jc w:val="center"/>
                              <w:rPr>
                                <w:rFonts w:ascii="Palatino Linotype" w:hAnsi="Palatino Linotype"/>
                                <w:sz w:val="24"/>
                                <w:szCs w:val="24"/>
                              </w:rPr>
                            </w:pPr>
                            <w:r>
                              <w:rPr>
                                <w:rFonts w:ascii="Palatino Linotype" w:hAnsi="Palatino Linotype"/>
                                <w:b/>
                                <w:sz w:val="24"/>
                                <w:szCs w:val="24"/>
                              </w:rPr>
                              <w:t>José Guadalupe Luna Hernández</w:t>
                            </w:r>
                          </w:p>
                          <w:p w:rsidR="00E830BE"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rPr>
                                <w:rFonts w:ascii="Palatino Linotype" w:hAnsi="Palatino Linotype"/>
                                <w:sz w:val="24"/>
                                <w:szCs w:val="24"/>
                              </w:rPr>
                            </w:pPr>
                          </w:p>
                          <w:p w:rsidR="00E830BE" w:rsidRPr="00797B31" w:rsidRDefault="00E830BE" w:rsidP="00E830BE">
                            <w:pPr>
                              <w:spacing w:line="240" w:lineRule="auto"/>
                              <w:jc w:val="center"/>
                              <w:rPr>
                                <w:rFonts w:ascii="Palatino Linotype" w:hAnsi="Palatino Linotype"/>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70301" id="Cuadro de texto 35" o:spid="_x0000_s1027" type="#_x0000_t202" style="position:absolute;margin-left:149.05pt;margin-top:.9pt;width:200.25pt;height:54.6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" fillcolor="window" strokecolor="window" strokeweight=".5pt">
                <v:textbox>
                  <w:txbxContent>
                    <w:p w:rsidR="00E830BE" w:rsidRPr="00EF2FC0" w:rsidRDefault="00E830BE" w:rsidP="00E830BE">
                      <w:pPr>
                        <w:spacing w:after="0" w:line="240" w:lineRule="auto"/>
                        <w:jc w:val="center"/>
                        <w:rPr>
                          <w:rFonts w:ascii="Palatino Linotype" w:hAnsi="Palatino Linotype"/>
                          <w:sz w:val="24"/>
                          <w:szCs w:val="24"/>
                        </w:rPr>
                      </w:pPr>
                      <w:r>
                        <w:rPr>
                          <w:rFonts w:ascii="Palatino Linotype" w:hAnsi="Palatino Linotype"/>
                          <w:b/>
                          <w:sz w:val="24"/>
                          <w:szCs w:val="24"/>
                        </w:rPr>
                        <w:t>José Guadalupe Luna Hernández</w:t>
                      </w:r>
                    </w:p>
                    <w:p w:rsidR="00E830BE"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rPr>
                          <w:rFonts w:ascii="Palatino Linotype" w:hAnsi="Palatino Linotype"/>
                          <w:sz w:val="24"/>
                          <w:szCs w:val="24"/>
                        </w:rPr>
                      </w:pPr>
                    </w:p>
                    <w:p w:rsidR="00E830BE" w:rsidRPr="00797B31" w:rsidRDefault="00E830BE" w:rsidP="00E830BE">
                      <w:pPr>
                        <w:spacing w:line="240" w:lineRule="auto"/>
                        <w:jc w:val="center"/>
                        <w:rPr>
                          <w:rFonts w:ascii="Palatino Linotype" w:hAnsi="Palatino Linotype"/>
                          <w:sz w:val="24"/>
                          <w:szCs w:val="24"/>
                        </w:rPr>
                      </w:pPr>
                    </w:p>
                  </w:txbxContent>
                </v:textbox>
                <w10:wrap anchorx="margin"/>
              </v:shape>
            </w:pict>
          </mc:Fallback>
        </mc:AlternateContent>
      </w:r>
      <w:r w:rsidRPr="006010FE">
        <w:rPr>
          <w:rFonts w:ascii="Palatino Linotype" w:hAnsi="Palatino Linotype"/>
          <w:noProof/>
          <w:lang w:eastAsia="es-MX"/>
        </w:rPr>
        <mc:AlternateContent>
          <mc:Choice Requires="wps">
            <w:drawing>
              <wp:anchor distT="0" distB="0" distL="114300" distR="114300" simplePos="0" relativeHeight="251660288" behindDoc="0" locked="0" layoutInCell="1" allowOverlap="1" wp14:anchorId="30FB8164" wp14:editId="3B9FB903">
                <wp:simplePos x="0" y="0"/>
                <wp:positionH relativeFrom="margin">
                  <wp:align>left</wp:align>
                </wp:positionH>
                <wp:positionV relativeFrom="paragraph">
                  <wp:posOffset>20956</wp:posOffset>
                </wp:positionV>
                <wp:extent cx="1943100" cy="685800"/>
                <wp:effectExtent l="0" t="0" r="19050" b="19050"/>
                <wp:wrapNone/>
                <wp:docPr id="22" name="Cuadro de texto 22"/>
                <wp:cNvGraphicFramePr/>
                <a:graphic xmlns:a="http://schemas.openxmlformats.org/drawingml/2006/main">
                  <a:graphicData uri="http://schemas.microsoft.com/office/word/2010/wordprocessingShape">
                    <wps:wsp>
                      <wps:cNvSpPr txBox="1"/>
                      <wps:spPr>
                        <a:xfrm>
                          <a:off x="0" y="0"/>
                          <a:ext cx="1943100" cy="685800"/>
                        </a:xfrm>
                        <a:prstGeom prst="rect">
                          <a:avLst/>
                        </a:prstGeom>
                        <a:solidFill>
                          <a:sysClr val="window" lastClr="FFFFFF"/>
                        </a:solidFill>
                        <a:ln w="6350">
                          <a:solidFill>
                            <a:sysClr val="window" lastClr="FFFFFF"/>
                          </a:solidFill>
                        </a:ln>
                        <a:effectLst/>
                      </wps:spPr>
                      <wps:txbx>
                        <w:txbxContent>
                          <w:p w:rsidR="00E830BE" w:rsidRPr="00EF2FC0" w:rsidRDefault="00E830BE" w:rsidP="00E830BE">
                            <w:pPr>
                              <w:spacing w:after="0" w:line="240" w:lineRule="auto"/>
                              <w:jc w:val="center"/>
                              <w:rPr>
                                <w:rFonts w:ascii="Palatino Linotype" w:hAnsi="Palatino Linotype"/>
                                <w:b/>
                                <w:sz w:val="24"/>
                                <w:szCs w:val="24"/>
                              </w:rPr>
                            </w:pPr>
                            <w:r w:rsidRPr="00EF2FC0">
                              <w:rPr>
                                <w:rFonts w:ascii="Palatino Linotype" w:hAnsi="Palatino Linotype"/>
                                <w:b/>
                                <w:sz w:val="24"/>
                                <w:szCs w:val="24"/>
                              </w:rPr>
                              <w:t>Eva Abaid Yapur</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Comisionada</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B8164" id="Cuadro de texto 22" o:spid="_x0000_s1028" type="#_x0000_t202" style="position:absolute;margin-left:0;margin-top:1.65pt;width:153pt;height:5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" fillcolor="window" strokecolor="window" strokeweight=".5pt">
                <v:textbox>
                  <w:txbxContent>
                    <w:p w:rsidR="00E830BE" w:rsidRPr="00EF2FC0" w:rsidRDefault="00E830BE" w:rsidP="00E830BE">
                      <w:pPr>
                        <w:spacing w:after="0" w:line="240" w:lineRule="auto"/>
                        <w:jc w:val="center"/>
                        <w:rPr>
                          <w:rFonts w:ascii="Palatino Linotype" w:hAnsi="Palatino Linotype"/>
                          <w:b/>
                          <w:sz w:val="24"/>
                          <w:szCs w:val="24"/>
                        </w:rPr>
                      </w:pPr>
                      <w:r w:rsidRPr="00EF2FC0">
                        <w:rPr>
                          <w:rFonts w:ascii="Palatino Linotype" w:hAnsi="Palatino Linotype"/>
                          <w:b/>
                          <w:sz w:val="24"/>
                          <w:szCs w:val="24"/>
                        </w:rPr>
                        <w:t>Eva Abaid Yapur</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Comisionada</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jc w:val="center"/>
                      </w:pPr>
                    </w:p>
                  </w:txbxContent>
                </v:textbox>
                <w10:wrap anchorx="margin"/>
              </v:shape>
            </w:pict>
          </mc:Fallback>
        </mc:AlternateContent>
      </w:r>
    </w:p>
    <w:p w:rsidR="00E830BE" w:rsidRPr="006010FE" w:rsidRDefault="00E830BE" w:rsidP="00E830BE">
      <w:pPr>
        <w:spacing w:before="240" w:line="360" w:lineRule="auto"/>
        <w:rPr>
          <w:rFonts w:ascii="Palatino Linotype" w:hAnsi="Palatino Linotype"/>
          <w:b/>
          <w:sz w:val="18"/>
          <w:szCs w:val="18"/>
        </w:rPr>
      </w:pPr>
    </w:p>
    <w:p w:rsidR="00E830BE" w:rsidRPr="006010FE" w:rsidRDefault="00E830BE" w:rsidP="00E830BE">
      <w:pPr>
        <w:spacing w:before="240" w:line="360" w:lineRule="auto"/>
        <w:rPr>
          <w:rFonts w:ascii="Palatino Linotype" w:hAnsi="Palatino Linotype"/>
          <w:b/>
          <w:sz w:val="40"/>
          <w:szCs w:val="18"/>
        </w:rPr>
      </w:pPr>
    </w:p>
    <w:p w:rsidR="00E830BE" w:rsidRPr="006010FE" w:rsidRDefault="00E830BE" w:rsidP="00E830BE">
      <w:pPr>
        <w:spacing w:before="240" w:line="360" w:lineRule="auto"/>
        <w:rPr>
          <w:rFonts w:ascii="Palatino Linotype" w:hAnsi="Palatino Linotype"/>
          <w:b/>
          <w:sz w:val="18"/>
          <w:szCs w:val="18"/>
        </w:rPr>
      </w:pPr>
      <w:r w:rsidRPr="006010FE">
        <w:rPr>
          <w:rFonts w:ascii="Palatino Linotype" w:hAnsi="Palatino Linotype"/>
          <w:noProof/>
          <w:lang w:eastAsia="es-MX"/>
        </w:rPr>
        <mc:AlternateContent>
          <mc:Choice Requires="wps">
            <w:drawing>
              <wp:anchor distT="0" distB="0" distL="114300" distR="114300" simplePos="0" relativeHeight="251664384" behindDoc="0" locked="0" layoutInCell="1" allowOverlap="1" wp14:anchorId="79898034" wp14:editId="2B083C1C">
                <wp:simplePos x="0" y="0"/>
                <wp:positionH relativeFrom="margin">
                  <wp:posOffset>0</wp:posOffset>
                </wp:positionH>
                <wp:positionV relativeFrom="paragraph">
                  <wp:posOffset>293729</wp:posOffset>
                </wp:positionV>
                <wp:extent cx="2133600" cy="943661"/>
                <wp:effectExtent l="0" t="0" r="19050" b="27940"/>
                <wp:wrapNone/>
                <wp:docPr id="3" name="Cuadro de texto 3"/>
                <wp:cNvGraphicFramePr/>
                <a:graphic xmlns:a="http://schemas.openxmlformats.org/drawingml/2006/main">
                  <a:graphicData uri="http://schemas.microsoft.com/office/word/2010/wordprocessingShape">
                    <wps:wsp>
                      <wps:cNvSpPr txBox="1"/>
                      <wps:spPr>
                        <a:xfrm>
                          <a:off x="0" y="0"/>
                          <a:ext cx="2133600" cy="943661"/>
                        </a:xfrm>
                        <a:prstGeom prst="rect">
                          <a:avLst/>
                        </a:prstGeom>
                        <a:solidFill>
                          <a:sysClr val="window" lastClr="FFFFFF"/>
                        </a:solidFill>
                        <a:ln w="6350">
                          <a:solidFill>
                            <a:sysClr val="window" lastClr="FFFFFF"/>
                          </a:solidFill>
                        </a:ln>
                        <a:effectLst/>
                      </wps:spPr>
                      <wps:txbx>
                        <w:txbxContent>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b/>
                                <w:sz w:val="24"/>
                                <w:szCs w:val="24"/>
                              </w:rPr>
                              <w:t>Javier Martínez Cruz</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98034" id="Cuadro de texto 3" o:spid="_x0000_s1029" type="#_x0000_t202" style="position:absolute;margin-left:0;margin-top:23.15pt;width:168pt;height:74.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" fillcolor="window" strokecolor="window" strokeweight=".5pt">
                <v:textbox>
                  <w:txbxContent>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b/>
                          <w:sz w:val="24"/>
                          <w:szCs w:val="24"/>
                        </w:rPr>
                        <w:t>Javier Martínez Cruz</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pPr>
                    </w:p>
                  </w:txbxContent>
                </v:textbox>
                <w10:wrap anchorx="margin"/>
              </v:shape>
            </w:pict>
          </mc:Fallback>
        </mc:AlternateContent>
      </w:r>
      <w:r w:rsidRPr="006010FE">
        <w:rPr>
          <w:rFonts w:ascii="Palatino Linotype" w:hAnsi="Palatino Linotype"/>
          <w:noProof/>
          <w:lang w:eastAsia="es-MX"/>
        </w:rPr>
        <mc:AlternateContent>
          <mc:Choice Requires="wps">
            <w:drawing>
              <wp:anchor distT="0" distB="0" distL="114300" distR="114300" simplePos="0" relativeHeight="251663360" behindDoc="0" locked="0" layoutInCell="1" allowOverlap="1" wp14:anchorId="75F6C354" wp14:editId="16B06075">
                <wp:simplePos x="0" y="0"/>
                <wp:positionH relativeFrom="margin">
                  <wp:posOffset>3602907</wp:posOffset>
                </wp:positionH>
                <wp:positionV relativeFrom="paragraph">
                  <wp:posOffset>229705</wp:posOffset>
                </wp:positionV>
                <wp:extent cx="2133600" cy="943661"/>
                <wp:effectExtent l="0" t="0" r="19050" b="27940"/>
                <wp:wrapNone/>
                <wp:docPr id="2" name="Cuadro de texto 2"/>
                <wp:cNvGraphicFramePr/>
                <a:graphic xmlns:a="http://schemas.openxmlformats.org/drawingml/2006/main">
                  <a:graphicData uri="http://schemas.microsoft.com/office/word/2010/wordprocessingShape">
                    <wps:wsp>
                      <wps:cNvSpPr txBox="1"/>
                      <wps:spPr>
                        <a:xfrm>
                          <a:off x="0" y="0"/>
                          <a:ext cx="2133600" cy="943661"/>
                        </a:xfrm>
                        <a:prstGeom prst="rect">
                          <a:avLst/>
                        </a:prstGeom>
                        <a:solidFill>
                          <a:sysClr val="window" lastClr="FFFFFF"/>
                        </a:solidFill>
                        <a:ln w="6350">
                          <a:solidFill>
                            <a:sysClr val="window" lastClr="FFFFFF"/>
                          </a:solidFill>
                        </a:ln>
                        <a:effectLst/>
                      </wps:spPr>
                      <wps:txbx>
                        <w:txbxContent>
                          <w:p w:rsidR="00E830BE" w:rsidRPr="00EF2FC0" w:rsidRDefault="00E830BE" w:rsidP="00E830BE">
                            <w:pPr>
                              <w:spacing w:after="0" w:line="240" w:lineRule="auto"/>
                              <w:jc w:val="center"/>
                              <w:rPr>
                                <w:rFonts w:ascii="Palatino Linotype" w:hAnsi="Palatino Linotype"/>
                                <w:sz w:val="24"/>
                                <w:szCs w:val="24"/>
                              </w:rPr>
                            </w:pPr>
                            <w:r>
                              <w:rPr>
                                <w:rFonts w:ascii="Palatino Linotype" w:hAnsi="Palatino Linotype"/>
                                <w:b/>
                                <w:sz w:val="24"/>
                                <w:szCs w:val="24"/>
                              </w:rPr>
                              <w:t>Luis Gustavo Parra Noriega</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6C354" id="Cuadro de texto 2" o:spid="_x0000_s1030" type="#_x0000_t202" style="position:absolute;margin-left:283.7pt;margin-top:18.1pt;width:168pt;height:74.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" fillcolor="window" strokecolor="window" strokeweight=".5pt">
                <v:textbox>
                  <w:txbxContent>
                    <w:p w:rsidR="00E830BE" w:rsidRPr="00EF2FC0" w:rsidRDefault="00E830BE" w:rsidP="00E830BE">
                      <w:pPr>
                        <w:spacing w:after="0" w:line="240" w:lineRule="auto"/>
                        <w:jc w:val="center"/>
                        <w:rPr>
                          <w:rFonts w:ascii="Palatino Linotype" w:hAnsi="Palatino Linotype"/>
                          <w:sz w:val="24"/>
                          <w:szCs w:val="24"/>
                        </w:rPr>
                      </w:pPr>
                      <w:r>
                        <w:rPr>
                          <w:rFonts w:ascii="Palatino Linotype" w:hAnsi="Palatino Linotype"/>
                          <w:b/>
                          <w:sz w:val="24"/>
                          <w:szCs w:val="24"/>
                        </w:rPr>
                        <w:t>Luis Gustavo Parra Noriega</w:t>
                      </w:r>
                    </w:p>
                    <w:p w:rsidR="00E830BE" w:rsidRPr="00EF2FC0" w:rsidRDefault="00E830BE" w:rsidP="00E830BE">
                      <w:pPr>
                        <w:spacing w:after="0" w:line="240" w:lineRule="auto"/>
                        <w:jc w:val="center"/>
                        <w:rPr>
                          <w:rFonts w:ascii="Palatino Linotype" w:hAnsi="Palatino Linotype"/>
                          <w:sz w:val="24"/>
                          <w:szCs w:val="24"/>
                        </w:rPr>
                      </w:pPr>
                      <w:r w:rsidRPr="00EF2FC0">
                        <w:rPr>
                          <w:rFonts w:ascii="Palatino Linotype" w:hAnsi="Palatino Linotype"/>
                          <w:sz w:val="24"/>
                          <w:szCs w:val="24"/>
                        </w:rPr>
                        <w:t>Comisionado</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after="0" w:line="240" w:lineRule="auto"/>
                        <w:jc w:val="center"/>
                      </w:pPr>
                    </w:p>
                  </w:txbxContent>
                </v:textbox>
                <w10:wrap anchorx="margin"/>
              </v:shape>
            </w:pict>
          </mc:Fallback>
        </mc:AlternateContent>
      </w:r>
    </w:p>
    <w:p w:rsidR="00E830BE" w:rsidRPr="006010FE" w:rsidRDefault="00E830BE" w:rsidP="00E830BE">
      <w:pPr>
        <w:spacing w:before="240" w:line="360" w:lineRule="auto"/>
        <w:rPr>
          <w:rFonts w:ascii="Palatino Linotype" w:hAnsi="Palatino Linotype"/>
          <w:b/>
        </w:rPr>
      </w:pPr>
    </w:p>
    <w:p w:rsidR="00E830BE" w:rsidRPr="006010FE" w:rsidRDefault="00E830BE" w:rsidP="00E830BE">
      <w:pPr>
        <w:spacing w:before="240" w:line="360" w:lineRule="auto"/>
        <w:rPr>
          <w:rFonts w:ascii="Palatino Linotype" w:hAnsi="Palatino Linotype" w:cs="Arial"/>
          <w:szCs w:val="20"/>
        </w:rPr>
      </w:pPr>
    </w:p>
    <w:p w:rsidR="00E830BE" w:rsidRPr="006010FE" w:rsidRDefault="00E830BE" w:rsidP="00E830BE">
      <w:pPr>
        <w:spacing w:before="240" w:line="360" w:lineRule="auto"/>
        <w:rPr>
          <w:rFonts w:ascii="Palatino Linotype" w:hAnsi="Palatino Linotype" w:cs="Arial"/>
          <w:sz w:val="14"/>
          <w:szCs w:val="20"/>
        </w:rPr>
      </w:pPr>
    </w:p>
    <w:p w:rsidR="00E1543E" w:rsidRDefault="00E1543E" w:rsidP="00E830BE">
      <w:pPr>
        <w:spacing w:before="240" w:line="360" w:lineRule="auto"/>
        <w:rPr>
          <w:rFonts w:ascii="Palatino Linotype" w:hAnsi="Palatino Linotype" w:cs="Arial"/>
          <w:szCs w:val="20"/>
        </w:rPr>
      </w:pPr>
    </w:p>
    <w:p w:rsidR="00E830BE" w:rsidRPr="006010FE" w:rsidRDefault="00E830BE" w:rsidP="00E830BE">
      <w:pPr>
        <w:spacing w:before="240" w:line="360" w:lineRule="auto"/>
        <w:rPr>
          <w:rFonts w:ascii="Palatino Linotype" w:hAnsi="Palatino Linotype" w:cs="Arial"/>
          <w:szCs w:val="20"/>
        </w:rPr>
      </w:pPr>
      <w:r w:rsidRPr="006010FE">
        <w:rPr>
          <w:rFonts w:ascii="Palatino Linotype" w:hAnsi="Palatino Linotype"/>
          <w:noProof/>
          <w:lang w:eastAsia="es-MX"/>
        </w:rPr>
        <mc:AlternateContent>
          <mc:Choice Requires="wps">
            <w:drawing>
              <wp:anchor distT="0" distB="0" distL="114300" distR="114300" simplePos="0" relativeHeight="251662336" behindDoc="0" locked="0" layoutInCell="1" allowOverlap="1" wp14:anchorId="0771348F" wp14:editId="1CFA1370">
                <wp:simplePos x="0" y="0"/>
                <wp:positionH relativeFrom="page">
                  <wp:posOffset>2421255</wp:posOffset>
                </wp:positionH>
                <wp:positionV relativeFrom="paragraph">
                  <wp:posOffset>186478</wp:posOffset>
                </wp:positionV>
                <wp:extent cx="3152775" cy="745067"/>
                <wp:effectExtent l="0" t="0" r="28575" b="17145"/>
                <wp:wrapNone/>
                <wp:docPr id="24" name="Cuadro de texto 24"/>
                <wp:cNvGraphicFramePr/>
                <a:graphic xmlns:a="http://schemas.openxmlformats.org/drawingml/2006/main">
                  <a:graphicData uri="http://schemas.microsoft.com/office/word/2010/wordprocessingShape">
                    <wps:wsp>
                      <wps:cNvSpPr txBox="1"/>
                      <wps:spPr>
                        <a:xfrm>
                          <a:off x="0" y="0"/>
                          <a:ext cx="3152775" cy="745067"/>
                        </a:xfrm>
                        <a:prstGeom prst="rect">
                          <a:avLst/>
                        </a:prstGeom>
                        <a:solidFill>
                          <a:sysClr val="window" lastClr="FFFFFF"/>
                        </a:solidFill>
                        <a:ln w="6350">
                          <a:solidFill>
                            <a:sysClr val="window" lastClr="FFFFFF"/>
                          </a:solidFill>
                        </a:ln>
                        <a:effectLst/>
                      </wps:spPr>
                      <wps:txbx>
                        <w:txbxContent>
                          <w:p w:rsidR="00E830BE" w:rsidRPr="007F613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Alexis Tapia Ramírez</w:t>
                            </w:r>
                          </w:p>
                          <w:p w:rsidR="00E830BE" w:rsidRDefault="00E830BE" w:rsidP="00E830BE">
                            <w:pPr>
                              <w:spacing w:after="0" w:line="240" w:lineRule="auto"/>
                              <w:jc w:val="center"/>
                              <w:rPr>
                                <w:rFonts w:ascii="Palatino Linotype" w:hAnsi="Palatino Linotype"/>
                                <w:sz w:val="24"/>
                                <w:szCs w:val="24"/>
                              </w:rPr>
                            </w:pPr>
                            <w:r>
                              <w:rPr>
                                <w:rFonts w:ascii="Palatino Linotype" w:hAnsi="Palatino Linotype"/>
                                <w:sz w:val="24"/>
                                <w:szCs w:val="24"/>
                              </w:rPr>
                              <w:t>Secretario Técnico</w:t>
                            </w:r>
                            <w:r w:rsidRPr="007F6133">
                              <w:rPr>
                                <w:rFonts w:ascii="Palatino Linotype" w:hAnsi="Palatino Linotype"/>
                                <w:sz w:val="24"/>
                                <w:szCs w:val="24"/>
                              </w:rPr>
                              <w:t xml:space="preserve"> del Pleno</w:t>
                            </w:r>
                            <w:r w:rsidRPr="00EF2FC0">
                              <w:rPr>
                                <w:rFonts w:ascii="Palatino Linotype" w:hAnsi="Palatino Linotype"/>
                                <w:sz w:val="24"/>
                                <w:szCs w:val="24"/>
                              </w:rPr>
                              <w:t xml:space="preserve"> </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line="240" w:lineRule="auto"/>
                              <w:jc w:val="center"/>
                              <w:rPr>
                                <w:rFonts w:ascii="Palatino Linotype" w:hAnsi="Palatino Linotype"/>
                                <w:b/>
                                <w:sz w:val="24"/>
                                <w:szCs w:val="24"/>
                              </w:rPr>
                            </w:pPr>
                          </w:p>
                          <w:p w:rsidR="00E830BE" w:rsidRDefault="00E830BE" w:rsidP="00E830BE">
                            <w:pPr>
                              <w:jc w:val="center"/>
                              <w:rPr>
                                <w:rFonts w:ascii="Palatino Linotype" w:hAnsi="Palatino Linotype"/>
                                <w:sz w:val="24"/>
                                <w:szCs w:val="24"/>
                              </w:rPr>
                            </w:pPr>
                          </w:p>
                          <w:p w:rsidR="00E830BE" w:rsidRPr="00EF2FC0" w:rsidRDefault="00E830BE" w:rsidP="00E830BE">
                            <w:pPr>
                              <w:jc w:val="center"/>
                              <w:rPr>
                                <w:rFonts w:ascii="Palatino Linotype" w:hAnsi="Palatino Linotype"/>
                                <w:sz w:val="24"/>
                                <w:szCs w:val="24"/>
                              </w:rPr>
                            </w:pPr>
                          </w:p>
                          <w:p w:rsidR="00E830BE" w:rsidRDefault="00E830BE" w:rsidP="00E83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1348F" id="Cuadro de texto 24" o:spid="_x0000_s1031" type="#_x0000_t202" style="position:absolute;margin-left:190.65pt;margin-top:14.7pt;width:248.25pt;height:58.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" fillcolor="window" strokecolor="window" strokeweight=".5pt">
                <v:textbox>
                  <w:txbxContent>
                    <w:p w:rsidR="00E830BE" w:rsidRPr="007F613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Alexis Tapia Ramírez</w:t>
                      </w:r>
                    </w:p>
                    <w:p w:rsidR="00E830BE" w:rsidRDefault="00E830BE" w:rsidP="00E830BE">
                      <w:pPr>
                        <w:spacing w:after="0" w:line="240" w:lineRule="auto"/>
                        <w:jc w:val="center"/>
                        <w:rPr>
                          <w:rFonts w:ascii="Palatino Linotype" w:hAnsi="Palatino Linotype"/>
                          <w:sz w:val="24"/>
                          <w:szCs w:val="24"/>
                        </w:rPr>
                      </w:pPr>
                      <w:r>
                        <w:rPr>
                          <w:rFonts w:ascii="Palatino Linotype" w:hAnsi="Palatino Linotype"/>
                          <w:sz w:val="24"/>
                          <w:szCs w:val="24"/>
                        </w:rPr>
                        <w:t>Secretario Técnico</w:t>
                      </w:r>
                      <w:r w:rsidRPr="007F6133">
                        <w:rPr>
                          <w:rFonts w:ascii="Palatino Linotype" w:hAnsi="Palatino Linotype"/>
                          <w:sz w:val="24"/>
                          <w:szCs w:val="24"/>
                        </w:rPr>
                        <w:t xml:space="preserve"> del Pleno</w:t>
                      </w:r>
                      <w:r w:rsidRPr="00EF2FC0">
                        <w:rPr>
                          <w:rFonts w:ascii="Palatino Linotype" w:hAnsi="Palatino Linotype"/>
                          <w:sz w:val="24"/>
                          <w:szCs w:val="24"/>
                        </w:rPr>
                        <w:t xml:space="preserve"> </w:t>
                      </w:r>
                    </w:p>
                    <w:p w:rsidR="00E830BE" w:rsidRPr="00016AF3" w:rsidRDefault="00E830BE" w:rsidP="00E830BE">
                      <w:pPr>
                        <w:spacing w:after="0" w:line="240" w:lineRule="auto"/>
                        <w:jc w:val="center"/>
                        <w:rPr>
                          <w:rFonts w:ascii="Palatino Linotype" w:hAnsi="Palatino Linotype"/>
                          <w:b/>
                          <w:sz w:val="24"/>
                          <w:szCs w:val="24"/>
                        </w:rPr>
                      </w:pPr>
                      <w:r>
                        <w:rPr>
                          <w:rFonts w:ascii="Palatino Linotype" w:hAnsi="Palatino Linotype"/>
                          <w:b/>
                          <w:sz w:val="24"/>
                          <w:szCs w:val="24"/>
                        </w:rPr>
                        <w:t>(Rúbrica)</w:t>
                      </w:r>
                    </w:p>
                    <w:p w:rsidR="00E830BE" w:rsidRDefault="00E830BE" w:rsidP="00E830BE">
                      <w:pPr>
                        <w:spacing w:line="240" w:lineRule="auto"/>
                        <w:jc w:val="center"/>
                        <w:rPr>
                          <w:rFonts w:ascii="Palatino Linotype" w:hAnsi="Palatino Linotype"/>
                          <w:b/>
                          <w:sz w:val="24"/>
                          <w:szCs w:val="24"/>
                        </w:rPr>
                      </w:pPr>
                    </w:p>
                    <w:p w:rsidR="00E830BE" w:rsidRDefault="00E830BE" w:rsidP="00E830BE">
                      <w:pPr>
                        <w:jc w:val="center"/>
                        <w:rPr>
                          <w:rFonts w:ascii="Palatino Linotype" w:hAnsi="Palatino Linotype"/>
                          <w:sz w:val="24"/>
                          <w:szCs w:val="24"/>
                        </w:rPr>
                      </w:pPr>
                    </w:p>
                    <w:p w:rsidR="00E830BE" w:rsidRPr="00EF2FC0" w:rsidRDefault="00E830BE" w:rsidP="00E830BE">
                      <w:pPr>
                        <w:jc w:val="center"/>
                        <w:rPr>
                          <w:rFonts w:ascii="Palatino Linotype" w:hAnsi="Palatino Linotype"/>
                          <w:sz w:val="24"/>
                          <w:szCs w:val="24"/>
                        </w:rPr>
                      </w:pPr>
                    </w:p>
                    <w:p w:rsidR="00E830BE" w:rsidRDefault="00E830BE" w:rsidP="00E830BE"/>
                  </w:txbxContent>
                </v:textbox>
                <w10:wrap anchorx="page"/>
              </v:shape>
            </w:pict>
          </mc:Fallback>
        </mc:AlternateContent>
      </w:r>
    </w:p>
    <w:p w:rsidR="00E830BE" w:rsidRPr="006010FE" w:rsidRDefault="00E830BE" w:rsidP="00E830BE">
      <w:pPr>
        <w:spacing w:after="0" w:line="240" w:lineRule="auto"/>
        <w:rPr>
          <w:rFonts w:ascii="Palatino Linotype" w:hAnsi="Palatino Linotype"/>
          <w:sz w:val="20"/>
          <w:szCs w:val="20"/>
        </w:rPr>
      </w:pPr>
    </w:p>
    <w:p w:rsidR="00E830BE" w:rsidRPr="006010FE" w:rsidRDefault="00E830BE" w:rsidP="00E830BE">
      <w:pPr>
        <w:spacing w:after="0" w:line="240" w:lineRule="auto"/>
        <w:rPr>
          <w:rFonts w:ascii="Palatino Linotype" w:hAnsi="Palatino Linotype"/>
          <w:sz w:val="20"/>
          <w:szCs w:val="20"/>
        </w:rPr>
      </w:pPr>
    </w:p>
    <w:p w:rsidR="00E830BE" w:rsidRPr="006010FE" w:rsidRDefault="00E830BE" w:rsidP="00E830BE">
      <w:pPr>
        <w:spacing w:after="0" w:line="240" w:lineRule="auto"/>
        <w:rPr>
          <w:rFonts w:ascii="Palatino Linotype" w:hAnsi="Palatino Linotype"/>
          <w:sz w:val="20"/>
          <w:szCs w:val="20"/>
        </w:rPr>
      </w:pPr>
    </w:p>
    <w:p w:rsidR="00986E1C" w:rsidRDefault="00986E1C" w:rsidP="00986E1C">
      <w:pPr>
        <w:pStyle w:val="Sinespaciado"/>
        <w:rPr>
          <w:rFonts w:ascii="Palatino Linotype" w:hAnsi="Palatino Linotype" w:cstheme="minorBidi"/>
          <w:lang w:eastAsia="en-US"/>
        </w:rPr>
      </w:pPr>
    </w:p>
    <w:p w:rsidR="00986E1C" w:rsidRDefault="00986E1C" w:rsidP="00986E1C">
      <w:pPr>
        <w:pStyle w:val="Sinespaciado"/>
        <w:jc w:val="both"/>
        <w:rPr>
          <w:rFonts w:ascii="Palatino Linotype" w:hAnsi="Palatino Linotype"/>
          <w:bCs/>
          <w:sz w:val="16"/>
          <w:szCs w:val="16"/>
          <w:lang w:eastAsia="es-MX"/>
        </w:rPr>
      </w:pPr>
      <w:r>
        <w:rPr>
          <w:rFonts w:ascii="Palatino Linotype" w:hAnsi="Palatino Linotype"/>
          <w:sz w:val="16"/>
          <w:szCs w:val="16"/>
        </w:rPr>
        <w:lastRenderedPageBreak/>
        <w:t xml:space="preserve">Esta hoja corresponde a la resolución de </w:t>
      </w:r>
      <w:r w:rsidR="00460A28" w:rsidRPr="00460A28">
        <w:rPr>
          <w:rFonts w:ascii="Palatino Linotype" w:hAnsi="Palatino Linotype"/>
          <w:sz w:val="16"/>
          <w:szCs w:val="16"/>
        </w:rPr>
        <w:t xml:space="preserve">fecha </w:t>
      </w:r>
      <w:r w:rsidR="00D105AE">
        <w:rPr>
          <w:rFonts w:ascii="Palatino Linotype" w:hAnsi="Palatino Linotype"/>
          <w:sz w:val="16"/>
          <w:szCs w:val="16"/>
        </w:rPr>
        <w:t>veinticuatro de abril de dos mil diecinueve</w:t>
      </w:r>
      <w:r>
        <w:rPr>
          <w:rFonts w:ascii="Palatino Linotype" w:hAnsi="Palatino Linotype"/>
          <w:sz w:val="16"/>
          <w:szCs w:val="16"/>
        </w:rPr>
        <w:t xml:space="preserve">, emitida en el recurso de revisión </w:t>
      </w:r>
      <w:r w:rsidR="00D105AE" w:rsidRPr="00D105AE">
        <w:rPr>
          <w:rFonts w:ascii="Palatino Linotype" w:hAnsi="Palatino Linotype"/>
          <w:bCs/>
          <w:sz w:val="16"/>
          <w:szCs w:val="16"/>
          <w:lang w:eastAsia="es-MX"/>
        </w:rPr>
        <w:t>01085/INFOEM/IP/RR/2019</w:t>
      </w:r>
      <w:r>
        <w:rPr>
          <w:rFonts w:ascii="Palatino Linotype" w:hAnsi="Palatino Linotype"/>
          <w:bCs/>
          <w:sz w:val="16"/>
          <w:szCs w:val="16"/>
          <w:lang w:eastAsia="es-MX"/>
        </w:rPr>
        <w:t>.</w:t>
      </w:r>
    </w:p>
    <w:p w:rsidR="00DD13E2" w:rsidRPr="006F3207" w:rsidRDefault="00986E1C" w:rsidP="006F3207">
      <w:pPr>
        <w:pStyle w:val="Sinespaciado"/>
        <w:jc w:val="both"/>
        <w:rPr>
          <w:rFonts w:ascii="Palatino Linotype" w:hAnsi="Palatino Linotype"/>
          <w:bCs/>
          <w:sz w:val="16"/>
          <w:szCs w:val="16"/>
          <w:lang w:eastAsia="es-MX"/>
        </w:rPr>
      </w:pPr>
      <w:r>
        <w:rPr>
          <w:rFonts w:ascii="Palatino Linotype" w:hAnsi="Palatino Linotype"/>
          <w:bCs/>
          <w:sz w:val="16"/>
          <w:szCs w:val="16"/>
          <w:lang w:eastAsia="es-MX"/>
        </w:rPr>
        <w:t>OSAM/EJDG</w:t>
      </w:r>
    </w:p>
    <w:sectPr w:rsidR="00DD13E2" w:rsidRPr="006F3207" w:rsidSect="00FB4AAD">
      <w:headerReference w:type="default" r:id="rId9"/>
      <w:footerReference w:type="default" r:id="rId10"/>
      <w:headerReference w:type="first" r:id="rId11"/>
      <w:footerReference w:type="first" r:id="rId12"/>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D9C" w:rsidRDefault="00117D9C" w:rsidP="006168E4">
      <w:pPr>
        <w:spacing w:after="0" w:line="240" w:lineRule="auto"/>
      </w:pPr>
      <w:r>
        <w:separator/>
      </w:r>
    </w:p>
  </w:endnote>
  <w:endnote w:type="continuationSeparator" w:id="0">
    <w:p w:rsidR="00117D9C" w:rsidRDefault="00117D9C" w:rsidP="00616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C67" w:rsidRPr="000B69FA" w:rsidRDefault="005F4C67" w:rsidP="00FB4AA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361E5C">
      <w:rPr>
        <w:rFonts w:ascii="Palatino Linotype" w:hAnsi="Palatino Linotype"/>
        <w:bCs/>
        <w:noProof/>
        <w:sz w:val="20"/>
      </w:rPr>
      <w:t>23</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361E5C">
      <w:rPr>
        <w:rFonts w:ascii="Palatino Linotype" w:hAnsi="Palatino Linotype"/>
        <w:bCs/>
        <w:noProof/>
        <w:sz w:val="20"/>
      </w:rPr>
      <w:t>25</w:t>
    </w:r>
    <w:r w:rsidRPr="000B69FA">
      <w:rPr>
        <w:rFonts w:ascii="Palatino Linotype" w:hAnsi="Palatino Linotype"/>
        <w:bCs/>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C67" w:rsidRPr="000B69FA" w:rsidRDefault="005F4C67" w:rsidP="00FB4AA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1C2DCD">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1C2DCD">
      <w:rPr>
        <w:rFonts w:ascii="Palatino Linotype" w:hAnsi="Palatino Linotype"/>
        <w:bCs/>
        <w:noProof/>
        <w:sz w:val="20"/>
      </w:rPr>
      <w:t>25</w:t>
    </w:r>
    <w:r w:rsidRPr="000B69FA">
      <w:rPr>
        <w:rFonts w:ascii="Palatino Linotype" w:hAnsi="Palatino Linotype"/>
        <w:b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D9C" w:rsidRDefault="00117D9C" w:rsidP="006168E4">
      <w:pPr>
        <w:spacing w:after="0" w:line="240" w:lineRule="auto"/>
      </w:pPr>
      <w:r>
        <w:separator/>
      </w:r>
    </w:p>
  </w:footnote>
  <w:footnote w:type="continuationSeparator" w:id="0">
    <w:p w:rsidR="00117D9C" w:rsidRDefault="00117D9C" w:rsidP="006168E4">
      <w:pPr>
        <w:spacing w:after="0" w:line="240" w:lineRule="auto"/>
      </w:pPr>
      <w:r>
        <w:continuationSeparator/>
      </w:r>
    </w:p>
  </w:footnote>
  <w:footnote w:id="1">
    <w:p w:rsidR="005F4C67" w:rsidRPr="00EE06B0" w:rsidRDefault="005F4C67" w:rsidP="00526244">
      <w:pPr>
        <w:jc w:val="both"/>
        <w:rPr>
          <w:rFonts w:ascii="Palatino Linotype" w:eastAsia="Times New Roman" w:hAnsi="Palatino Linotype"/>
          <w:b/>
          <w:bCs/>
          <w:i/>
          <w:sz w:val="20"/>
          <w:szCs w:val="20"/>
          <w:lang w:eastAsia="es-MX"/>
        </w:rPr>
      </w:pPr>
      <w:r>
        <w:rPr>
          <w:rStyle w:val="Refdenotaalpie"/>
        </w:rPr>
        <w:footnoteRef/>
      </w:r>
      <w:r>
        <w:t xml:space="preserve"> </w:t>
      </w:r>
      <w:r w:rsidRPr="00946E1F">
        <w:rPr>
          <w:rFonts w:ascii="Palatino Linotype" w:hAnsi="Palatino Linotype"/>
          <w:b/>
          <w:bCs/>
          <w:i/>
          <w:sz w:val="20"/>
          <w:szCs w:val="20"/>
        </w:rPr>
        <w:t xml:space="preserve">IMPROCEDENCIA Y SOBRESEIMIENTO EN EL JUICIO DE AMPARO. LAS CAUSAS PREVISTAS </w:t>
      </w:r>
      <w:r w:rsidRPr="00EE06B0">
        <w:rPr>
          <w:rFonts w:ascii="Palatino Linotype" w:hAnsi="Palatino Linotype"/>
          <w:b/>
          <w:bCs/>
          <w:i/>
          <w:sz w:val="20"/>
          <w:szCs w:val="20"/>
        </w:rPr>
        <w:t>EN LOS ARTÍCULOS 73 Y 74 DE LA LEY DE LA MATERIA, RESPECTIVAMENTE, NO SON INCOMPATIBLES CON EL ARTÍCULO 25.1 DE LA CONVENCIÓN AMERICANA SOBRE DERECHOS HUMANOS.</w:t>
      </w:r>
    </w:p>
    <w:p w:rsidR="005F4C67" w:rsidRPr="00EE06B0" w:rsidRDefault="005F4C67" w:rsidP="00526244">
      <w:pPr>
        <w:jc w:val="both"/>
        <w:rPr>
          <w:rFonts w:ascii="Palatino Linotype" w:hAnsi="Palatino Linotype"/>
          <w:i/>
          <w:sz w:val="20"/>
          <w:szCs w:val="20"/>
        </w:rPr>
      </w:pPr>
      <w:r w:rsidRPr="00EE06B0">
        <w:rPr>
          <w:rFonts w:ascii="Palatino Linotype" w:hAnsi="Palatino Linotype"/>
          <w:i/>
          <w:sz w:val="20"/>
          <w:szCs w:val="20"/>
        </w:rPr>
        <w:t>Del examen de compatibilidad de los artículos</w:t>
      </w:r>
      <w:r w:rsidRPr="00EE06B0">
        <w:rPr>
          <w:rStyle w:val="apple-converted-space"/>
          <w:rFonts w:ascii="Palatino Linotype" w:hAnsi="Palatino Linotype"/>
          <w:i/>
          <w:sz w:val="20"/>
          <w:szCs w:val="20"/>
        </w:rPr>
        <w:t> </w:t>
      </w:r>
      <w:hyperlink r:id="rId1" w:history="1">
        <w:r w:rsidRPr="00EE06B0">
          <w:rPr>
            <w:rStyle w:val="Hipervnculo"/>
            <w:rFonts w:ascii="Palatino Linotype" w:hAnsi="Palatino Linotype"/>
            <w:i/>
            <w:color w:val="auto"/>
            <w:sz w:val="20"/>
            <w:szCs w:val="20"/>
          </w:rPr>
          <w:t>73 y 74 de la Ley de Amparo</w:t>
        </w:r>
      </w:hyperlink>
      <w:r w:rsidRPr="00EE06B0">
        <w:rPr>
          <w:rStyle w:val="apple-converted-space"/>
          <w:rFonts w:ascii="Palatino Linotype" w:hAnsi="Palatino Linotype"/>
          <w:i/>
          <w:sz w:val="20"/>
          <w:szCs w:val="20"/>
        </w:rPr>
        <w:t> </w:t>
      </w:r>
      <w:r w:rsidRPr="00EE06B0">
        <w:rPr>
          <w:rFonts w:ascii="Palatino Linotype" w:hAnsi="Palatino Linotype"/>
          <w:i/>
          <w:sz w:val="20"/>
          <w:szCs w:val="20"/>
        </w:rPr>
        <w:t>con el artículo</w:t>
      </w:r>
      <w:r w:rsidRPr="00EE06B0">
        <w:rPr>
          <w:rStyle w:val="apple-converted-space"/>
          <w:rFonts w:ascii="Palatino Linotype" w:hAnsi="Palatino Linotype"/>
          <w:i/>
          <w:sz w:val="20"/>
          <w:szCs w:val="20"/>
        </w:rPr>
        <w:t> </w:t>
      </w:r>
      <w:hyperlink r:id="rId2" w:history="1">
        <w:r w:rsidRPr="00EE06B0">
          <w:rPr>
            <w:rStyle w:val="Hipervnculo"/>
            <w:rFonts w:ascii="Palatino Linotype" w:hAnsi="Palatino Linotype"/>
            <w:i/>
            <w:color w:val="auto"/>
            <w:sz w:val="20"/>
            <w:szCs w:val="20"/>
          </w:rPr>
          <w:t>25.1 de la Convención Americana sobre Derechos Humanos</w:t>
        </w:r>
      </w:hyperlink>
      <w:r w:rsidRPr="00EE06B0">
        <w:rPr>
          <w:rStyle w:val="apple-converted-space"/>
          <w:rFonts w:ascii="Palatino Linotype" w:hAnsi="Palatino Linotype"/>
          <w:i/>
          <w:sz w:val="20"/>
          <w:szCs w:val="20"/>
        </w:rPr>
        <w:t> </w:t>
      </w:r>
      <w:r w:rsidRPr="00EE06B0">
        <w:rPr>
          <w:rFonts w:ascii="Palatino Linotype" w:hAnsi="Palatino Linotype"/>
          <w:b/>
          <w:i/>
          <w:sz w:val="20"/>
          <w:szCs w:val="20"/>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EE06B0">
        <w:rPr>
          <w:rFonts w:ascii="Palatino Linotype" w:hAnsi="Palatino Linotype"/>
          <w:i/>
          <w:sz w:val="20"/>
          <w:szCs w:val="20"/>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concesoria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C67" w:rsidRDefault="005F4C67">
    <w:pPr>
      <w:pStyle w:val="Encabezado"/>
    </w:pPr>
  </w:p>
  <w:tbl>
    <w:tblPr>
      <w:tblW w:w="10065" w:type="dxa"/>
      <w:tblInd w:w="-851" w:type="dxa"/>
      <w:tblCellMar>
        <w:left w:w="70" w:type="dxa"/>
        <w:right w:w="70" w:type="dxa"/>
      </w:tblCellMar>
      <w:tblLook w:val="04A0" w:firstRow="1" w:lastRow="0" w:firstColumn="1" w:lastColumn="0" w:noHBand="0" w:noVBand="1"/>
    </w:tblPr>
    <w:tblGrid>
      <w:gridCol w:w="5529"/>
      <w:gridCol w:w="4536"/>
    </w:tblGrid>
    <w:tr w:rsidR="005F4C67" w:rsidTr="00FB4AAD">
      <w:trPr>
        <w:trHeight w:val="227"/>
      </w:trPr>
      <w:tc>
        <w:tcPr>
          <w:tcW w:w="5529" w:type="dxa"/>
          <w:hideMark/>
        </w:tcPr>
        <w:p w:rsidR="005F4C67" w:rsidRDefault="005F4C67" w:rsidP="009A686F">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5F4C67" w:rsidRPr="00B4142F" w:rsidRDefault="00BA4A15" w:rsidP="00BA4A15">
          <w:pPr>
            <w:spacing w:after="120" w:line="256" w:lineRule="auto"/>
            <w:ind w:left="639" w:right="214"/>
            <w:jc w:val="right"/>
            <w:rPr>
              <w:rFonts w:ascii="Palatino Linotype" w:hAnsi="Palatino Linotype" w:cs="Arial"/>
              <w:szCs w:val="20"/>
            </w:rPr>
          </w:pPr>
          <w:r w:rsidRPr="00BA4A15">
            <w:rPr>
              <w:rFonts w:ascii="Palatino Linotype" w:hAnsi="Palatino Linotype" w:cs="Arial"/>
              <w:bCs/>
              <w:sz w:val="24"/>
              <w:lang w:eastAsia="es-MX"/>
            </w:rPr>
            <w:t>01085/INFOEM/IP/RR/2019</w:t>
          </w:r>
        </w:p>
      </w:tc>
    </w:tr>
    <w:tr w:rsidR="005F4C67" w:rsidTr="00FB4AAD">
      <w:trPr>
        <w:trHeight w:val="242"/>
      </w:trPr>
      <w:tc>
        <w:tcPr>
          <w:tcW w:w="5529" w:type="dxa"/>
          <w:hideMark/>
        </w:tcPr>
        <w:p w:rsidR="005F4C67" w:rsidRDefault="005F4C67" w:rsidP="009A686F">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5F4C67" w:rsidRPr="00F06FED" w:rsidRDefault="00BA4A15" w:rsidP="00BA4A15">
          <w:pPr>
            <w:spacing w:after="120" w:line="256" w:lineRule="auto"/>
            <w:ind w:left="639" w:right="214"/>
            <w:jc w:val="right"/>
            <w:rPr>
              <w:rFonts w:ascii="Palatino Linotype" w:hAnsi="Palatino Linotype" w:cs="Arial"/>
            </w:rPr>
          </w:pPr>
          <w:r w:rsidRPr="00BA4A15">
            <w:rPr>
              <w:rFonts w:ascii="Palatino Linotype" w:hAnsi="Palatino Linotype" w:cs="Arial"/>
            </w:rPr>
            <w:t>Instituto de Transparencia, Acceso a la Información Pública y Protección de Datos Personales del Estado de México y Municipios</w:t>
          </w:r>
        </w:p>
      </w:tc>
    </w:tr>
    <w:tr w:rsidR="005F4C67" w:rsidTr="00FB4AAD">
      <w:trPr>
        <w:trHeight w:val="342"/>
      </w:trPr>
      <w:tc>
        <w:tcPr>
          <w:tcW w:w="5529" w:type="dxa"/>
          <w:hideMark/>
        </w:tcPr>
        <w:p w:rsidR="005F4C67" w:rsidRDefault="005F4C67" w:rsidP="009A686F">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5F4C67" w:rsidRDefault="005F4C67" w:rsidP="00BA4A15">
          <w:pPr>
            <w:spacing w:after="120" w:line="256" w:lineRule="auto"/>
            <w:ind w:left="497" w:right="214" w:firstLine="142"/>
            <w:jc w:val="right"/>
            <w:rPr>
              <w:rFonts w:ascii="Palatino Linotype" w:hAnsi="Palatino Linotype" w:cs="Arial"/>
              <w:szCs w:val="20"/>
            </w:rPr>
          </w:pPr>
          <w:r>
            <w:rPr>
              <w:rFonts w:ascii="Palatino Linotype" w:hAnsi="Palatino Linotype" w:cs="Arial"/>
              <w:szCs w:val="20"/>
            </w:rPr>
            <w:t>Zulema Martínez Sánchez</w:t>
          </w:r>
        </w:p>
      </w:tc>
    </w:tr>
  </w:tbl>
  <w:p w:rsidR="005F4C67" w:rsidRDefault="005F4C6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851" w:type="dxa"/>
      <w:tblLayout w:type="fixed"/>
      <w:tblCellMar>
        <w:left w:w="70" w:type="dxa"/>
        <w:right w:w="70" w:type="dxa"/>
      </w:tblCellMar>
      <w:tblLook w:val="04A0" w:firstRow="1" w:lastRow="0" w:firstColumn="1" w:lastColumn="0" w:noHBand="0" w:noVBand="1"/>
    </w:tblPr>
    <w:tblGrid>
      <w:gridCol w:w="5529"/>
      <w:gridCol w:w="4536"/>
    </w:tblGrid>
    <w:tr w:rsidR="005F4C67" w:rsidTr="00FB4AAD">
      <w:trPr>
        <w:trHeight w:val="227"/>
      </w:trPr>
      <w:tc>
        <w:tcPr>
          <w:tcW w:w="5529" w:type="dxa"/>
          <w:hideMark/>
        </w:tcPr>
        <w:p w:rsidR="005F4C67" w:rsidRDefault="005F4C67" w:rsidP="00FB4AAD">
          <w:pPr>
            <w:spacing w:after="12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5F4C67" w:rsidRPr="00B4142F" w:rsidRDefault="00BA4A15" w:rsidP="00BA4A15">
          <w:pPr>
            <w:spacing w:after="120" w:line="256" w:lineRule="auto"/>
            <w:ind w:left="639" w:right="214"/>
            <w:jc w:val="right"/>
            <w:rPr>
              <w:rFonts w:ascii="Palatino Linotype" w:hAnsi="Palatino Linotype" w:cs="Arial"/>
              <w:szCs w:val="20"/>
            </w:rPr>
          </w:pPr>
          <w:r w:rsidRPr="00BA4A15">
            <w:rPr>
              <w:rFonts w:ascii="Palatino Linotype" w:hAnsi="Palatino Linotype" w:cs="Arial"/>
              <w:bCs/>
              <w:sz w:val="24"/>
              <w:lang w:eastAsia="es-MX"/>
            </w:rPr>
            <w:t>01085/INFOEM/IP/RR/2019</w:t>
          </w:r>
        </w:p>
      </w:tc>
    </w:tr>
    <w:tr w:rsidR="005F4C67" w:rsidTr="00FB4AAD">
      <w:trPr>
        <w:trHeight w:val="196"/>
      </w:trPr>
      <w:tc>
        <w:tcPr>
          <w:tcW w:w="5529" w:type="dxa"/>
          <w:hideMark/>
        </w:tcPr>
        <w:p w:rsidR="005F4C67" w:rsidRDefault="005F4C67" w:rsidP="00FB4AAD">
          <w:pPr>
            <w:spacing w:after="120" w:line="256" w:lineRule="auto"/>
            <w:ind w:right="204"/>
            <w:jc w:val="right"/>
            <w:rPr>
              <w:rFonts w:ascii="Palatino Linotype" w:hAnsi="Palatino Linotype" w:cs="Arial"/>
              <w:b/>
              <w:szCs w:val="20"/>
            </w:rPr>
          </w:pPr>
          <w:r>
            <w:rPr>
              <w:rFonts w:ascii="Palatino Linotype" w:hAnsi="Palatino Linotype" w:cs="Arial"/>
              <w:b/>
              <w:szCs w:val="20"/>
            </w:rPr>
            <w:t>Recurrente:</w:t>
          </w:r>
        </w:p>
      </w:tc>
      <w:tc>
        <w:tcPr>
          <w:tcW w:w="4536" w:type="dxa"/>
          <w:hideMark/>
        </w:tcPr>
        <w:p w:rsidR="005F4C67" w:rsidRPr="00F06FED" w:rsidRDefault="001C2DCD" w:rsidP="00BA4A15">
          <w:pPr>
            <w:spacing w:after="120" w:line="256" w:lineRule="auto"/>
            <w:ind w:left="639" w:right="214"/>
            <w:jc w:val="right"/>
            <w:rPr>
              <w:rFonts w:ascii="Palatino Linotype" w:hAnsi="Palatino Linotype" w:cs="Arial"/>
            </w:rPr>
          </w:pPr>
          <w:r>
            <w:rPr>
              <w:rFonts w:ascii="Palatino Linotype" w:hAnsi="Palatino Linotype" w:cs="Arial"/>
            </w:rPr>
            <w:t>XXXXXX XXXXXX XXXXXX</w:t>
          </w:r>
        </w:p>
      </w:tc>
    </w:tr>
    <w:tr w:rsidR="005F4C67" w:rsidTr="00FB4AAD">
      <w:trPr>
        <w:trHeight w:val="242"/>
      </w:trPr>
      <w:tc>
        <w:tcPr>
          <w:tcW w:w="5529" w:type="dxa"/>
          <w:hideMark/>
        </w:tcPr>
        <w:p w:rsidR="005F4C67" w:rsidRDefault="005F4C67" w:rsidP="00FB4AAD">
          <w:pPr>
            <w:spacing w:after="12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5F4C67" w:rsidRDefault="00BA4A15" w:rsidP="00BA4A15">
          <w:pPr>
            <w:spacing w:after="120" w:line="256" w:lineRule="auto"/>
            <w:ind w:left="639" w:right="214"/>
            <w:jc w:val="right"/>
            <w:rPr>
              <w:rFonts w:ascii="Palatino Linotype" w:hAnsi="Palatino Linotype" w:cs="Arial"/>
              <w:szCs w:val="20"/>
            </w:rPr>
          </w:pPr>
          <w:r w:rsidRPr="00BA4A15">
            <w:rPr>
              <w:rFonts w:ascii="Palatino Linotype" w:hAnsi="Palatino Linotype" w:cs="Arial"/>
              <w:szCs w:val="20"/>
            </w:rPr>
            <w:t>Instituto de Transparencia, Acceso a la Información Pública y Protección de Datos Personales del Estado de México y Municipios</w:t>
          </w:r>
        </w:p>
      </w:tc>
    </w:tr>
    <w:tr w:rsidR="005F4C67" w:rsidTr="00FB4AAD">
      <w:trPr>
        <w:trHeight w:val="342"/>
      </w:trPr>
      <w:tc>
        <w:tcPr>
          <w:tcW w:w="5529" w:type="dxa"/>
          <w:hideMark/>
        </w:tcPr>
        <w:p w:rsidR="005F4C67" w:rsidRDefault="005F4C67" w:rsidP="00FB4AAD">
          <w:pPr>
            <w:tabs>
              <w:tab w:val="left" w:pos="4892"/>
            </w:tabs>
            <w:spacing w:after="12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5F4C67" w:rsidRDefault="005F4C67" w:rsidP="00BA4A15">
          <w:pPr>
            <w:spacing w:after="120" w:line="256" w:lineRule="auto"/>
            <w:ind w:left="639" w:right="214"/>
            <w:jc w:val="right"/>
            <w:rPr>
              <w:rFonts w:ascii="Palatino Linotype" w:hAnsi="Palatino Linotype" w:cs="Arial"/>
              <w:szCs w:val="20"/>
            </w:rPr>
          </w:pPr>
          <w:r>
            <w:rPr>
              <w:rFonts w:ascii="Palatino Linotype" w:hAnsi="Palatino Linotype" w:cs="Arial"/>
              <w:szCs w:val="20"/>
            </w:rPr>
            <w:t>Zulema Martínez Sánchez</w:t>
          </w:r>
        </w:p>
      </w:tc>
    </w:tr>
  </w:tbl>
  <w:p w:rsidR="005F4C67" w:rsidRDefault="005F4C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B1783"/>
    <w:multiLevelType w:val="hybridMultilevel"/>
    <w:tmpl w:val="4D7AB4B4"/>
    <w:lvl w:ilvl="0" w:tplc="F99A513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3A7224E"/>
    <w:multiLevelType w:val="hybridMultilevel"/>
    <w:tmpl w:val="265E42AA"/>
    <w:lvl w:ilvl="0" w:tplc="6DB63BC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D4B0105"/>
    <w:multiLevelType w:val="hybridMultilevel"/>
    <w:tmpl w:val="50F06E2C"/>
    <w:lvl w:ilvl="0" w:tplc="D1AA0468">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 w15:restartNumberingAfterBreak="0">
    <w:nsid w:val="221E7F0B"/>
    <w:multiLevelType w:val="hybridMultilevel"/>
    <w:tmpl w:val="A406092A"/>
    <w:lvl w:ilvl="0" w:tplc="31DADF9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9157BCC"/>
    <w:multiLevelType w:val="hybridMultilevel"/>
    <w:tmpl w:val="DBB8CE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9281E9C"/>
    <w:multiLevelType w:val="hybridMultilevel"/>
    <w:tmpl w:val="0D58310A"/>
    <w:lvl w:ilvl="0" w:tplc="BF8ACC4E">
      <w:start w:val="1"/>
      <w:numFmt w:val="upperRoman"/>
      <w:lvlText w:val="%1."/>
      <w:lvlJc w:val="right"/>
      <w:pPr>
        <w:ind w:left="1571" w:hanging="360"/>
      </w:pPr>
      <w:rPr>
        <w:b/>
      </w:rPr>
    </w:lvl>
    <w:lvl w:ilvl="1" w:tplc="080A0019">
      <w:start w:val="1"/>
      <w:numFmt w:val="lowerLetter"/>
      <w:lvlText w:val="%2."/>
      <w:lvlJc w:val="left"/>
      <w:pPr>
        <w:ind w:left="2291" w:hanging="360"/>
      </w:pPr>
    </w:lvl>
    <w:lvl w:ilvl="2" w:tplc="080A001B">
      <w:start w:val="1"/>
      <w:numFmt w:val="lowerRoman"/>
      <w:lvlText w:val="%3."/>
      <w:lvlJc w:val="right"/>
      <w:pPr>
        <w:ind w:left="3011" w:hanging="180"/>
      </w:pPr>
    </w:lvl>
    <w:lvl w:ilvl="3" w:tplc="080A000F">
      <w:start w:val="1"/>
      <w:numFmt w:val="decimal"/>
      <w:lvlText w:val="%4."/>
      <w:lvlJc w:val="left"/>
      <w:pPr>
        <w:ind w:left="3731" w:hanging="360"/>
      </w:pPr>
    </w:lvl>
    <w:lvl w:ilvl="4" w:tplc="080A0019">
      <w:start w:val="1"/>
      <w:numFmt w:val="lowerLetter"/>
      <w:lvlText w:val="%5."/>
      <w:lvlJc w:val="left"/>
      <w:pPr>
        <w:ind w:left="4451" w:hanging="360"/>
      </w:pPr>
    </w:lvl>
    <w:lvl w:ilvl="5" w:tplc="080A001B">
      <w:start w:val="1"/>
      <w:numFmt w:val="lowerRoman"/>
      <w:lvlText w:val="%6."/>
      <w:lvlJc w:val="right"/>
      <w:pPr>
        <w:ind w:left="5171" w:hanging="180"/>
      </w:pPr>
    </w:lvl>
    <w:lvl w:ilvl="6" w:tplc="080A000F">
      <w:start w:val="1"/>
      <w:numFmt w:val="decimal"/>
      <w:lvlText w:val="%7."/>
      <w:lvlJc w:val="left"/>
      <w:pPr>
        <w:ind w:left="5891" w:hanging="360"/>
      </w:pPr>
    </w:lvl>
    <w:lvl w:ilvl="7" w:tplc="080A0019">
      <w:start w:val="1"/>
      <w:numFmt w:val="lowerLetter"/>
      <w:lvlText w:val="%8."/>
      <w:lvlJc w:val="left"/>
      <w:pPr>
        <w:ind w:left="6611" w:hanging="360"/>
      </w:pPr>
    </w:lvl>
    <w:lvl w:ilvl="8" w:tplc="080A001B">
      <w:start w:val="1"/>
      <w:numFmt w:val="lowerRoman"/>
      <w:lvlText w:val="%9."/>
      <w:lvlJc w:val="right"/>
      <w:pPr>
        <w:ind w:left="7331" w:hanging="180"/>
      </w:pPr>
    </w:lvl>
  </w:abstractNum>
  <w:abstractNum w:abstractNumId="6" w15:restartNumberingAfterBreak="0">
    <w:nsid w:val="6C5D7A86"/>
    <w:multiLevelType w:val="hybridMultilevel"/>
    <w:tmpl w:val="F27AE8CC"/>
    <w:lvl w:ilvl="0" w:tplc="C7DE2578">
      <w:start w:val="1"/>
      <w:numFmt w:val="decimal"/>
      <w:lvlText w:val="%1."/>
      <w:lvlJc w:val="left"/>
      <w:pPr>
        <w:ind w:left="1068" w:hanging="360"/>
      </w:pPr>
      <w:rPr>
        <w:rFonts w:eastAsia="Times New Roman"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6D790D60"/>
    <w:multiLevelType w:val="hybridMultilevel"/>
    <w:tmpl w:val="7CF893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1E356FE"/>
    <w:multiLevelType w:val="hybridMultilevel"/>
    <w:tmpl w:val="747C32C8"/>
    <w:lvl w:ilvl="0" w:tplc="080A0017">
      <w:start w:val="1"/>
      <w:numFmt w:val="lowerLetter"/>
      <w:lvlText w:val="%1)"/>
      <w:lvlJc w:val="left"/>
      <w:pPr>
        <w:ind w:left="9008" w:hanging="360"/>
      </w:pPr>
      <w:rPr>
        <w:rFonts w:hint="default"/>
      </w:rPr>
    </w:lvl>
    <w:lvl w:ilvl="1" w:tplc="080A0019">
      <w:start w:val="1"/>
      <w:numFmt w:val="lowerLetter"/>
      <w:lvlText w:val="%2."/>
      <w:lvlJc w:val="left"/>
      <w:pPr>
        <w:ind w:left="9728" w:hanging="360"/>
      </w:pPr>
    </w:lvl>
    <w:lvl w:ilvl="2" w:tplc="080A001B" w:tentative="1">
      <w:start w:val="1"/>
      <w:numFmt w:val="lowerRoman"/>
      <w:lvlText w:val="%3."/>
      <w:lvlJc w:val="right"/>
      <w:pPr>
        <w:ind w:left="10448" w:hanging="180"/>
      </w:pPr>
    </w:lvl>
    <w:lvl w:ilvl="3" w:tplc="080A000F" w:tentative="1">
      <w:start w:val="1"/>
      <w:numFmt w:val="decimal"/>
      <w:lvlText w:val="%4."/>
      <w:lvlJc w:val="left"/>
      <w:pPr>
        <w:ind w:left="11168" w:hanging="360"/>
      </w:pPr>
    </w:lvl>
    <w:lvl w:ilvl="4" w:tplc="080A0019" w:tentative="1">
      <w:start w:val="1"/>
      <w:numFmt w:val="lowerLetter"/>
      <w:lvlText w:val="%5."/>
      <w:lvlJc w:val="left"/>
      <w:pPr>
        <w:ind w:left="11888" w:hanging="360"/>
      </w:pPr>
    </w:lvl>
    <w:lvl w:ilvl="5" w:tplc="080A001B" w:tentative="1">
      <w:start w:val="1"/>
      <w:numFmt w:val="lowerRoman"/>
      <w:lvlText w:val="%6."/>
      <w:lvlJc w:val="right"/>
      <w:pPr>
        <w:ind w:left="12608" w:hanging="180"/>
      </w:pPr>
    </w:lvl>
    <w:lvl w:ilvl="6" w:tplc="080A000F" w:tentative="1">
      <w:start w:val="1"/>
      <w:numFmt w:val="decimal"/>
      <w:lvlText w:val="%7."/>
      <w:lvlJc w:val="left"/>
      <w:pPr>
        <w:ind w:left="13328" w:hanging="360"/>
      </w:pPr>
    </w:lvl>
    <w:lvl w:ilvl="7" w:tplc="080A0019" w:tentative="1">
      <w:start w:val="1"/>
      <w:numFmt w:val="lowerLetter"/>
      <w:lvlText w:val="%8."/>
      <w:lvlJc w:val="left"/>
      <w:pPr>
        <w:ind w:left="14048" w:hanging="360"/>
      </w:pPr>
    </w:lvl>
    <w:lvl w:ilvl="8" w:tplc="080A001B" w:tentative="1">
      <w:start w:val="1"/>
      <w:numFmt w:val="lowerRoman"/>
      <w:lvlText w:val="%9."/>
      <w:lvlJc w:val="right"/>
      <w:pPr>
        <w:ind w:left="14768" w:hanging="180"/>
      </w:pPr>
    </w:lvl>
  </w:abstractNum>
  <w:abstractNum w:abstractNumId="9" w15:restartNumberingAfterBreak="0">
    <w:nsid w:val="7C15181F"/>
    <w:multiLevelType w:val="hybridMultilevel"/>
    <w:tmpl w:val="494EAC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3"/>
  </w:num>
  <w:num w:numId="5">
    <w:abstractNumId w:val="6"/>
  </w:num>
  <w:num w:numId="6">
    <w:abstractNumId w:val="5"/>
  </w:num>
  <w:num w:numId="7">
    <w:abstractNumId w:val="7"/>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E4"/>
    <w:rsid w:val="00000564"/>
    <w:rsid w:val="000026CF"/>
    <w:rsid w:val="00004D7E"/>
    <w:rsid w:val="000139F6"/>
    <w:rsid w:val="000148DF"/>
    <w:rsid w:val="000306A7"/>
    <w:rsid w:val="0003197C"/>
    <w:rsid w:val="000412B9"/>
    <w:rsid w:val="00045379"/>
    <w:rsid w:val="00050422"/>
    <w:rsid w:val="00055224"/>
    <w:rsid w:val="0005794D"/>
    <w:rsid w:val="00061821"/>
    <w:rsid w:val="00061969"/>
    <w:rsid w:val="000623F9"/>
    <w:rsid w:val="00063A10"/>
    <w:rsid w:val="00064C6D"/>
    <w:rsid w:val="000662F8"/>
    <w:rsid w:val="00073E78"/>
    <w:rsid w:val="00082F06"/>
    <w:rsid w:val="00091552"/>
    <w:rsid w:val="00091C3A"/>
    <w:rsid w:val="000A1AE4"/>
    <w:rsid w:val="000A244E"/>
    <w:rsid w:val="000A3486"/>
    <w:rsid w:val="000A79DA"/>
    <w:rsid w:val="000B09A8"/>
    <w:rsid w:val="000B15C9"/>
    <w:rsid w:val="000B3F51"/>
    <w:rsid w:val="000B4AFA"/>
    <w:rsid w:val="000B4B51"/>
    <w:rsid w:val="000B5EA7"/>
    <w:rsid w:val="000B7158"/>
    <w:rsid w:val="000C5B8B"/>
    <w:rsid w:val="000D1B55"/>
    <w:rsid w:val="000D3C75"/>
    <w:rsid w:val="000D6FF6"/>
    <w:rsid w:val="000E53AB"/>
    <w:rsid w:val="000E686B"/>
    <w:rsid w:val="000F3BA0"/>
    <w:rsid w:val="000F426D"/>
    <w:rsid w:val="00111DCD"/>
    <w:rsid w:val="00114CF9"/>
    <w:rsid w:val="00114DD7"/>
    <w:rsid w:val="00116AAE"/>
    <w:rsid w:val="00117D9C"/>
    <w:rsid w:val="00124855"/>
    <w:rsid w:val="001254F5"/>
    <w:rsid w:val="00133D57"/>
    <w:rsid w:val="00136FAD"/>
    <w:rsid w:val="00142383"/>
    <w:rsid w:val="00146F0A"/>
    <w:rsid w:val="00152C2B"/>
    <w:rsid w:val="001564EA"/>
    <w:rsid w:val="00165915"/>
    <w:rsid w:val="00175897"/>
    <w:rsid w:val="00180B9F"/>
    <w:rsid w:val="00181CC5"/>
    <w:rsid w:val="00184EA4"/>
    <w:rsid w:val="00191EAE"/>
    <w:rsid w:val="00193784"/>
    <w:rsid w:val="0019382A"/>
    <w:rsid w:val="001A02EC"/>
    <w:rsid w:val="001A577E"/>
    <w:rsid w:val="001A5B30"/>
    <w:rsid w:val="001A7C9B"/>
    <w:rsid w:val="001B05B9"/>
    <w:rsid w:val="001B7B88"/>
    <w:rsid w:val="001C2DCD"/>
    <w:rsid w:val="001C7319"/>
    <w:rsid w:val="001C7D87"/>
    <w:rsid w:val="001D0E5D"/>
    <w:rsid w:val="001D2B2C"/>
    <w:rsid w:val="001D3E87"/>
    <w:rsid w:val="001E3485"/>
    <w:rsid w:val="001E48B6"/>
    <w:rsid w:val="0021501E"/>
    <w:rsid w:val="00215523"/>
    <w:rsid w:val="002164AC"/>
    <w:rsid w:val="002201D4"/>
    <w:rsid w:val="002205C0"/>
    <w:rsid w:val="002246A2"/>
    <w:rsid w:val="0023373D"/>
    <w:rsid w:val="00233F78"/>
    <w:rsid w:val="0023423C"/>
    <w:rsid w:val="0024491F"/>
    <w:rsid w:val="00245D7B"/>
    <w:rsid w:val="002546C4"/>
    <w:rsid w:val="002577FE"/>
    <w:rsid w:val="00260579"/>
    <w:rsid w:val="00273D0E"/>
    <w:rsid w:val="0027584B"/>
    <w:rsid w:val="00285490"/>
    <w:rsid w:val="002A2034"/>
    <w:rsid w:val="002A24F4"/>
    <w:rsid w:val="002A38BF"/>
    <w:rsid w:val="002A597E"/>
    <w:rsid w:val="002B107F"/>
    <w:rsid w:val="002B28A2"/>
    <w:rsid w:val="002B4869"/>
    <w:rsid w:val="002B5DBD"/>
    <w:rsid w:val="002C5CC3"/>
    <w:rsid w:val="002C72D2"/>
    <w:rsid w:val="002D448A"/>
    <w:rsid w:val="002E2D7B"/>
    <w:rsid w:val="002E5E6A"/>
    <w:rsid w:val="002F37BE"/>
    <w:rsid w:val="00300D0B"/>
    <w:rsid w:val="0030141B"/>
    <w:rsid w:val="00306096"/>
    <w:rsid w:val="0031645D"/>
    <w:rsid w:val="00320A67"/>
    <w:rsid w:val="003231A7"/>
    <w:rsid w:val="003235EA"/>
    <w:rsid w:val="003272FB"/>
    <w:rsid w:val="00361B9C"/>
    <w:rsid w:val="00361E5C"/>
    <w:rsid w:val="00376CEC"/>
    <w:rsid w:val="00380758"/>
    <w:rsid w:val="00380A5A"/>
    <w:rsid w:val="003822AF"/>
    <w:rsid w:val="00382CF8"/>
    <w:rsid w:val="00394A1E"/>
    <w:rsid w:val="003A37D5"/>
    <w:rsid w:val="003A4D7C"/>
    <w:rsid w:val="003A61F9"/>
    <w:rsid w:val="003B1E88"/>
    <w:rsid w:val="003C2167"/>
    <w:rsid w:val="003E16E1"/>
    <w:rsid w:val="004012CF"/>
    <w:rsid w:val="00402FF3"/>
    <w:rsid w:val="00404991"/>
    <w:rsid w:val="004069EB"/>
    <w:rsid w:val="00412FC2"/>
    <w:rsid w:val="00423213"/>
    <w:rsid w:val="0042416D"/>
    <w:rsid w:val="00432C3D"/>
    <w:rsid w:val="0044773E"/>
    <w:rsid w:val="004516EB"/>
    <w:rsid w:val="004529B6"/>
    <w:rsid w:val="00453DBD"/>
    <w:rsid w:val="00454CE6"/>
    <w:rsid w:val="0045795D"/>
    <w:rsid w:val="00460A28"/>
    <w:rsid w:val="00462670"/>
    <w:rsid w:val="00462881"/>
    <w:rsid w:val="00463B4A"/>
    <w:rsid w:val="00475F48"/>
    <w:rsid w:val="00477CC2"/>
    <w:rsid w:val="0048180A"/>
    <w:rsid w:val="00481C7A"/>
    <w:rsid w:val="00486142"/>
    <w:rsid w:val="004906C8"/>
    <w:rsid w:val="004967E2"/>
    <w:rsid w:val="004A290F"/>
    <w:rsid w:val="004A4364"/>
    <w:rsid w:val="004A5FFD"/>
    <w:rsid w:val="004A7CE2"/>
    <w:rsid w:val="004C4DA7"/>
    <w:rsid w:val="004C537C"/>
    <w:rsid w:val="004D08EB"/>
    <w:rsid w:val="004D5CF6"/>
    <w:rsid w:val="004E213C"/>
    <w:rsid w:val="004E2371"/>
    <w:rsid w:val="004E6BE9"/>
    <w:rsid w:val="004F7F7A"/>
    <w:rsid w:val="00503655"/>
    <w:rsid w:val="00515090"/>
    <w:rsid w:val="00521E57"/>
    <w:rsid w:val="00526244"/>
    <w:rsid w:val="005305EA"/>
    <w:rsid w:val="005371E7"/>
    <w:rsid w:val="00540538"/>
    <w:rsid w:val="0054651C"/>
    <w:rsid w:val="005520FE"/>
    <w:rsid w:val="00556513"/>
    <w:rsid w:val="00562653"/>
    <w:rsid w:val="005733EB"/>
    <w:rsid w:val="00575F1D"/>
    <w:rsid w:val="005802E7"/>
    <w:rsid w:val="00580802"/>
    <w:rsid w:val="00581A22"/>
    <w:rsid w:val="00593E91"/>
    <w:rsid w:val="00596E44"/>
    <w:rsid w:val="005A0B49"/>
    <w:rsid w:val="005A6D57"/>
    <w:rsid w:val="005A6FF6"/>
    <w:rsid w:val="005B310F"/>
    <w:rsid w:val="005B5B70"/>
    <w:rsid w:val="005B5CCB"/>
    <w:rsid w:val="005B5F05"/>
    <w:rsid w:val="005C6982"/>
    <w:rsid w:val="005D2B59"/>
    <w:rsid w:val="005D362F"/>
    <w:rsid w:val="005D370F"/>
    <w:rsid w:val="005E4D7C"/>
    <w:rsid w:val="005E66AB"/>
    <w:rsid w:val="005F048E"/>
    <w:rsid w:val="005F4C67"/>
    <w:rsid w:val="005F57F0"/>
    <w:rsid w:val="006001B9"/>
    <w:rsid w:val="006073EF"/>
    <w:rsid w:val="0061042F"/>
    <w:rsid w:val="006126B4"/>
    <w:rsid w:val="006168E4"/>
    <w:rsid w:val="00637512"/>
    <w:rsid w:val="00640EE4"/>
    <w:rsid w:val="00643E6A"/>
    <w:rsid w:val="006466F5"/>
    <w:rsid w:val="00655E87"/>
    <w:rsid w:val="00661753"/>
    <w:rsid w:val="00662694"/>
    <w:rsid w:val="006640A0"/>
    <w:rsid w:val="00665035"/>
    <w:rsid w:val="00665744"/>
    <w:rsid w:val="006848B7"/>
    <w:rsid w:val="00684C0F"/>
    <w:rsid w:val="006960B1"/>
    <w:rsid w:val="006B1953"/>
    <w:rsid w:val="006B1BF1"/>
    <w:rsid w:val="006B1EDF"/>
    <w:rsid w:val="006B26E3"/>
    <w:rsid w:val="006B4A8B"/>
    <w:rsid w:val="006B7444"/>
    <w:rsid w:val="006C6920"/>
    <w:rsid w:val="006D23FC"/>
    <w:rsid w:val="006E2A59"/>
    <w:rsid w:val="006E2D8D"/>
    <w:rsid w:val="006F3207"/>
    <w:rsid w:val="00701033"/>
    <w:rsid w:val="0070578A"/>
    <w:rsid w:val="00707610"/>
    <w:rsid w:val="007135F0"/>
    <w:rsid w:val="00715E04"/>
    <w:rsid w:val="007407EE"/>
    <w:rsid w:val="007424D1"/>
    <w:rsid w:val="00744EEF"/>
    <w:rsid w:val="00754CAE"/>
    <w:rsid w:val="00763881"/>
    <w:rsid w:val="00780F82"/>
    <w:rsid w:val="0078326F"/>
    <w:rsid w:val="007851D5"/>
    <w:rsid w:val="0079451C"/>
    <w:rsid w:val="0079486A"/>
    <w:rsid w:val="00794F80"/>
    <w:rsid w:val="007A0426"/>
    <w:rsid w:val="007A078B"/>
    <w:rsid w:val="007A1C9E"/>
    <w:rsid w:val="007B2C77"/>
    <w:rsid w:val="007B496F"/>
    <w:rsid w:val="007D135D"/>
    <w:rsid w:val="007D1A27"/>
    <w:rsid w:val="007D1B24"/>
    <w:rsid w:val="007D1F15"/>
    <w:rsid w:val="007D25B1"/>
    <w:rsid w:val="007D2878"/>
    <w:rsid w:val="007E1CBA"/>
    <w:rsid w:val="007E3348"/>
    <w:rsid w:val="007E4A96"/>
    <w:rsid w:val="007E4F12"/>
    <w:rsid w:val="007E7BAB"/>
    <w:rsid w:val="007E7DCE"/>
    <w:rsid w:val="007F0B67"/>
    <w:rsid w:val="007F20AC"/>
    <w:rsid w:val="00802C56"/>
    <w:rsid w:val="00811205"/>
    <w:rsid w:val="00812C48"/>
    <w:rsid w:val="008146F9"/>
    <w:rsid w:val="00824DCD"/>
    <w:rsid w:val="00827F11"/>
    <w:rsid w:val="008303F6"/>
    <w:rsid w:val="0083107D"/>
    <w:rsid w:val="00836BAC"/>
    <w:rsid w:val="00837B4D"/>
    <w:rsid w:val="00844569"/>
    <w:rsid w:val="00847D23"/>
    <w:rsid w:val="00857750"/>
    <w:rsid w:val="00863327"/>
    <w:rsid w:val="00870F44"/>
    <w:rsid w:val="00884054"/>
    <w:rsid w:val="00895089"/>
    <w:rsid w:val="008951ED"/>
    <w:rsid w:val="008A75BE"/>
    <w:rsid w:val="008B0E8A"/>
    <w:rsid w:val="008B3E6A"/>
    <w:rsid w:val="008B5415"/>
    <w:rsid w:val="008C194B"/>
    <w:rsid w:val="008C32A8"/>
    <w:rsid w:val="008C55A3"/>
    <w:rsid w:val="008D0DF6"/>
    <w:rsid w:val="008D6D75"/>
    <w:rsid w:val="008E00B1"/>
    <w:rsid w:val="008E1E7F"/>
    <w:rsid w:val="008E6375"/>
    <w:rsid w:val="008F4C65"/>
    <w:rsid w:val="00905422"/>
    <w:rsid w:val="00913133"/>
    <w:rsid w:val="00921DB9"/>
    <w:rsid w:val="009222FF"/>
    <w:rsid w:val="0092403D"/>
    <w:rsid w:val="0092607C"/>
    <w:rsid w:val="009266B6"/>
    <w:rsid w:val="00930587"/>
    <w:rsid w:val="009402DB"/>
    <w:rsid w:val="009402E2"/>
    <w:rsid w:val="009449B8"/>
    <w:rsid w:val="00944DC9"/>
    <w:rsid w:val="00952219"/>
    <w:rsid w:val="009611E0"/>
    <w:rsid w:val="00965FEE"/>
    <w:rsid w:val="0096643B"/>
    <w:rsid w:val="009706B5"/>
    <w:rsid w:val="00972BDF"/>
    <w:rsid w:val="00974E2C"/>
    <w:rsid w:val="00974E7B"/>
    <w:rsid w:val="0098182D"/>
    <w:rsid w:val="00986753"/>
    <w:rsid w:val="00986E1C"/>
    <w:rsid w:val="00990720"/>
    <w:rsid w:val="009942DB"/>
    <w:rsid w:val="009A5749"/>
    <w:rsid w:val="009A5912"/>
    <w:rsid w:val="009A686F"/>
    <w:rsid w:val="009B0244"/>
    <w:rsid w:val="009B33A8"/>
    <w:rsid w:val="009B3487"/>
    <w:rsid w:val="009B598F"/>
    <w:rsid w:val="009B5AA4"/>
    <w:rsid w:val="009B7C61"/>
    <w:rsid w:val="009C3793"/>
    <w:rsid w:val="009E1411"/>
    <w:rsid w:val="009E1A25"/>
    <w:rsid w:val="009E52F2"/>
    <w:rsid w:val="009F3C1F"/>
    <w:rsid w:val="009F4081"/>
    <w:rsid w:val="009F614E"/>
    <w:rsid w:val="009F6942"/>
    <w:rsid w:val="009F762B"/>
    <w:rsid w:val="00A00F6B"/>
    <w:rsid w:val="00A02047"/>
    <w:rsid w:val="00A036BE"/>
    <w:rsid w:val="00A043CB"/>
    <w:rsid w:val="00A1138F"/>
    <w:rsid w:val="00A12205"/>
    <w:rsid w:val="00A33D8F"/>
    <w:rsid w:val="00A4120B"/>
    <w:rsid w:val="00A453DC"/>
    <w:rsid w:val="00A53022"/>
    <w:rsid w:val="00A625E2"/>
    <w:rsid w:val="00A70ADB"/>
    <w:rsid w:val="00A714A6"/>
    <w:rsid w:val="00A72465"/>
    <w:rsid w:val="00A80C92"/>
    <w:rsid w:val="00A81443"/>
    <w:rsid w:val="00A82461"/>
    <w:rsid w:val="00A851D8"/>
    <w:rsid w:val="00A953BA"/>
    <w:rsid w:val="00AA16B9"/>
    <w:rsid w:val="00AA256D"/>
    <w:rsid w:val="00AA4BC6"/>
    <w:rsid w:val="00AA5D62"/>
    <w:rsid w:val="00AA7465"/>
    <w:rsid w:val="00AB3710"/>
    <w:rsid w:val="00AB4B0F"/>
    <w:rsid w:val="00AB6C3B"/>
    <w:rsid w:val="00AE008F"/>
    <w:rsid w:val="00AE6C8A"/>
    <w:rsid w:val="00B10BDF"/>
    <w:rsid w:val="00B116E5"/>
    <w:rsid w:val="00B11E08"/>
    <w:rsid w:val="00B24099"/>
    <w:rsid w:val="00B32CD3"/>
    <w:rsid w:val="00B34819"/>
    <w:rsid w:val="00B35A93"/>
    <w:rsid w:val="00B3672D"/>
    <w:rsid w:val="00B4281E"/>
    <w:rsid w:val="00B4745C"/>
    <w:rsid w:val="00B53C91"/>
    <w:rsid w:val="00B57CC2"/>
    <w:rsid w:val="00B808CD"/>
    <w:rsid w:val="00B87DE1"/>
    <w:rsid w:val="00B901A0"/>
    <w:rsid w:val="00B9223B"/>
    <w:rsid w:val="00BA152F"/>
    <w:rsid w:val="00BA4A15"/>
    <w:rsid w:val="00BA4D1F"/>
    <w:rsid w:val="00BA7AD1"/>
    <w:rsid w:val="00BB2250"/>
    <w:rsid w:val="00BB29CD"/>
    <w:rsid w:val="00BB7D8B"/>
    <w:rsid w:val="00BC0FDD"/>
    <w:rsid w:val="00BC22E0"/>
    <w:rsid w:val="00BC7F24"/>
    <w:rsid w:val="00BD53B0"/>
    <w:rsid w:val="00BE28ED"/>
    <w:rsid w:val="00C068F1"/>
    <w:rsid w:val="00C11741"/>
    <w:rsid w:val="00C13244"/>
    <w:rsid w:val="00C24079"/>
    <w:rsid w:val="00C25084"/>
    <w:rsid w:val="00C3446A"/>
    <w:rsid w:val="00C37C90"/>
    <w:rsid w:val="00C441BB"/>
    <w:rsid w:val="00C65170"/>
    <w:rsid w:val="00C65592"/>
    <w:rsid w:val="00C67780"/>
    <w:rsid w:val="00C71CD1"/>
    <w:rsid w:val="00C73143"/>
    <w:rsid w:val="00C77685"/>
    <w:rsid w:val="00C77791"/>
    <w:rsid w:val="00C77815"/>
    <w:rsid w:val="00C85378"/>
    <w:rsid w:val="00C9297C"/>
    <w:rsid w:val="00C93AA1"/>
    <w:rsid w:val="00CA6FDA"/>
    <w:rsid w:val="00CB1BA6"/>
    <w:rsid w:val="00CB3B6F"/>
    <w:rsid w:val="00CB542D"/>
    <w:rsid w:val="00CC0C5F"/>
    <w:rsid w:val="00CC2F3D"/>
    <w:rsid w:val="00CC5FF3"/>
    <w:rsid w:val="00CD5AC6"/>
    <w:rsid w:val="00CE2ADF"/>
    <w:rsid w:val="00CE6A31"/>
    <w:rsid w:val="00CE7270"/>
    <w:rsid w:val="00CF1D7D"/>
    <w:rsid w:val="00CF36A4"/>
    <w:rsid w:val="00CF45D3"/>
    <w:rsid w:val="00CF6949"/>
    <w:rsid w:val="00CF6B6C"/>
    <w:rsid w:val="00D00B9F"/>
    <w:rsid w:val="00D02136"/>
    <w:rsid w:val="00D042BB"/>
    <w:rsid w:val="00D06CA0"/>
    <w:rsid w:val="00D105AE"/>
    <w:rsid w:val="00D16E82"/>
    <w:rsid w:val="00D17789"/>
    <w:rsid w:val="00D21565"/>
    <w:rsid w:val="00D2737E"/>
    <w:rsid w:val="00D274A9"/>
    <w:rsid w:val="00D32644"/>
    <w:rsid w:val="00D33619"/>
    <w:rsid w:val="00D3541B"/>
    <w:rsid w:val="00D52AC7"/>
    <w:rsid w:val="00D541C6"/>
    <w:rsid w:val="00D54CA9"/>
    <w:rsid w:val="00D56AB4"/>
    <w:rsid w:val="00D628FD"/>
    <w:rsid w:val="00D6340F"/>
    <w:rsid w:val="00D72D16"/>
    <w:rsid w:val="00D73C13"/>
    <w:rsid w:val="00D8195B"/>
    <w:rsid w:val="00D8619F"/>
    <w:rsid w:val="00D86764"/>
    <w:rsid w:val="00DB0194"/>
    <w:rsid w:val="00DB5C0A"/>
    <w:rsid w:val="00DC59CF"/>
    <w:rsid w:val="00DD13E2"/>
    <w:rsid w:val="00DF003C"/>
    <w:rsid w:val="00DF1D84"/>
    <w:rsid w:val="00DF4501"/>
    <w:rsid w:val="00DF6DF8"/>
    <w:rsid w:val="00DF78AE"/>
    <w:rsid w:val="00E11E2E"/>
    <w:rsid w:val="00E1543E"/>
    <w:rsid w:val="00E30A6E"/>
    <w:rsid w:val="00E371EC"/>
    <w:rsid w:val="00E46E26"/>
    <w:rsid w:val="00E70E35"/>
    <w:rsid w:val="00E72AE3"/>
    <w:rsid w:val="00E73B51"/>
    <w:rsid w:val="00E753C9"/>
    <w:rsid w:val="00E776C7"/>
    <w:rsid w:val="00E830BE"/>
    <w:rsid w:val="00E90602"/>
    <w:rsid w:val="00EA10DB"/>
    <w:rsid w:val="00EA1F89"/>
    <w:rsid w:val="00EA3B1C"/>
    <w:rsid w:val="00EA5AA9"/>
    <w:rsid w:val="00EA64CB"/>
    <w:rsid w:val="00EB117B"/>
    <w:rsid w:val="00EB40D6"/>
    <w:rsid w:val="00EB5F75"/>
    <w:rsid w:val="00EB6EF6"/>
    <w:rsid w:val="00EB79CD"/>
    <w:rsid w:val="00EC06A8"/>
    <w:rsid w:val="00EE0F2E"/>
    <w:rsid w:val="00EE2A41"/>
    <w:rsid w:val="00EE4BE2"/>
    <w:rsid w:val="00EF09FB"/>
    <w:rsid w:val="00F02923"/>
    <w:rsid w:val="00F0351B"/>
    <w:rsid w:val="00F043B8"/>
    <w:rsid w:val="00F06472"/>
    <w:rsid w:val="00F22566"/>
    <w:rsid w:val="00F22963"/>
    <w:rsid w:val="00F37B3E"/>
    <w:rsid w:val="00F403EA"/>
    <w:rsid w:val="00F41077"/>
    <w:rsid w:val="00F41CF9"/>
    <w:rsid w:val="00F42753"/>
    <w:rsid w:val="00F455DE"/>
    <w:rsid w:val="00F510DB"/>
    <w:rsid w:val="00F51E44"/>
    <w:rsid w:val="00F65281"/>
    <w:rsid w:val="00F670C8"/>
    <w:rsid w:val="00F71DBA"/>
    <w:rsid w:val="00F727B0"/>
    <w:rsid w:val="00F770FF"/>
    <w:rsid w:val="00F809F4"/>
    <w:rsid w:val="00F847C1"/>
    <w:rsid w:val="00F86F15"/>
    <w:rsid w:val="00F95796"/>
    <w:rsid w:val="00F96D68"/>
    <w:rsid w:val="00F97DD8"/>
    <w:rsid w:val="00FA2545"/>
    <w:rsid w:val="00FA5745"/>
    <w:rsid w:val="00FB4AAD"/>
    <w:rsid w:val="00FB4E3D"/>
    <w:rsid w:val="00FB5F2A"/>
    <w:rsid w:val="00FB77CA"/>
    <w:rsid w:val="00FC0A69"/>
    <w:rsid w:val="00FC4F9B"/>
    <w:rsid w:val="00FC56AE"/>
    <w:rsid w:val="00FC59F0"/>
    <w:rsid w:val="00FC732A"/>
    <w:rsid w:val="00FD4599"/>
    <w:rsid w:val="00FD4784"/>
    <w:rsid w:val="00FD65FE"/>
    <w:rsid w:val="00FE36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75E7C73-AFDC-44F9-AE75-54416C74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A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6168E4"/>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6168E4"/>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6168E4"/>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
    <w:basedOn w:val="Normal"/>
    <w:link w:val="PrrafodelistaCar"/>
    <w:uiPriority w:val="34"/>
    <w:qFormat/>
    <w:rsid w:val="006168E4"/>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6168E4"/>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6168E4"/>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rsid w:val="006168E4"/>
    <w:rPr>
      <w:vertAlign w:val="superscript"/>
    </w:rPr>
  </w:style>
  <w:style w:type="character" w:styleId="Hipervnculo">
    <w:name w:val="Hyperlink"/>
    <w:basedOn w:val="Fuentedeprrafopredeter"/>
    <w:uiPriority w:val="99"/>
    <w:unhideWhenUsed/>
    <w:rsid w:val="006168E4"/>
    <w:rPr>
      <w:color w:val="0563C1" w:themeColor="hyperlink"/>
      <w:u w:val="single"/>
    </w:rPr>
  </w:style>
  <w:style w:type="paragraph" w:styleId="Sinespaciado">
    <w:name w:val="No Spacing"/>
    <w:aliases w:val="Francesa"/>
    <w:link w:val="SinespaciadoCar"/>
    <w:uiPriority w:val="1"/>
    <w:qFormat/>
    <w:rsid w:val="006168E4"/>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6168E4"/>
    <w:rPr>
      <w:b/>
      <w:bCs/>
    </w:rPr>
  </w:style>
  <w:style w:type="character" w:customStyle="1" w:styleId="SinespaciadoCar">
    <w:name w:val="Sin espaciado Car"/>
    <w:aliases w:val="Francesa Car"/>
    <w:link w:val="Sinespaciado"/>
    <w:uiPriority w:val="1"/>
    <w:locked/>
    <w:rsid w:val="006168E4"/>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rsid w:val="008C55A3"/>
    <w:pPr>
      <w:spacing w:after="0" w:line="240" w:lineRule="auto"/>
    </w:pPr>
    <w:rPr>
      <w:sz w:val="20"/>
      <w:szCs w:val="20"/>
    </w:rPr>
  </w:style>
  <w:style w:type="character" w:customStyle="1" w:styleId="TextonotapieCar">
    <w:name w:val="Texto nota pie Car"/>
    <w:basedOn w:val="Fuentedeprrafopredeter"/>
    <w:link w:val="Textonotapie"/>
    <w:uiPriority w:val="99"/>
    <w:rsid w:val="008C55A3"/>
    <w:rPr>
      <w:sz w:val="20"/>
      <w:szCs w:val="20"/>
    </w:rPr>
  </w:style>
  <w:style w:type="paragraph" w:customStyle="1" w:styleId="Default">
    <w:name w:val="Default"/>
    <w:rsid w:val="00BA7AD1"/>
    <w:pPr>
      <w:autoSpaceDE w:val="0"/>
      <w:autoSpaceDN w:val="0"/>
      <w:adjustRightInd w:val="0"/>
      <w:spacing w:after="0" w:line="240" w:lineRule="auto"/>
    </w:pPr>
    <w:rPr>
      <w:rFonts w:ascii="Arial" w:hAnsi="Arial" w:cs="Arial"/>
      <w:color w:val="000000"/>
      <w:sz w:val="24"/>
      <w:szCs w:val="24"/>
    </w:rPr>
  </w:style>
  <w:style w:type="table" w:styleId="Tabladecuadrcula1clara">
    <w:name w:val="Grid Table 1 Light"/>
    <w:basedOn w:val="Tablanormal"/>
    <w:uiPriority w:val="46"/>
    <w:rsid w:val="00870F4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0662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62F8"/>
    <w:rPr>
      <w:rFonts w:ascii="Segoe UI" w:hAnsi="Segoe UI" w:cs="Segoe UI"/>
      <w:sz w:val="18"/>
      <w:szCs w:val="18"/>
    </w:rPr>
  </w:style>
  <w:style w:type="paragraph" w:styleId="Textoindependiente">
    <w:name w:val="Body Text"/>
    <w:basedOn w:val="Normal"/>
    <w:link w:val="TextoindependienteCar"/>
    <w:uiPriority w:val="1"/>
    <w:semiHidden/>
    <w:unhideWhenUsed/>
    <w:qFormat/>
    <w:rsid w:val="00986E1C"/>
    <w:pPr>
      <w:widowControl w:val="0"/>
      <w:spacing w:after="0" w:line="240" w:lineRule="auto"/>
      <w:ind w:left="20"/>
    </w:pPr>
    <w:rPr>
      <w:rFonts w:ascii="Times New Roman" w:eastAsia="Times New Roman" w:hAnsi="Times New Roman"/>
      <w:sz w:val="25"/>
      <w:szCs w:val="25"/>
      <w:lang w:val="en-US"/>
    </w:rPr>
  </w:style>
  <w:style w:type="character" w:customStyle="1" w:styleId="TextoindependienteCar">
    <w:name w:val="Texto independiente Car"/>
    <w:basedOn w:val="Fuentedeprrafopredeter"/>
    <w:link w:val="Textoindependiente"/>
    <w:uiPriority w:val="1"/>
    <w:semiHidden/>
    <w:rsid w:val="00986E1C"/>
    <w:rPr>
      <w:rFonts w:ascii="Times New Roman" w:eastAsia="Times New Roman" w:hAnsi="Times New Roman"/>
      <w:sz w:val="25"/>
      <w:szCs w:val="25"/>
      <w:lang w:val="en-US"/>
    </w:rPr>
  </w:style>
  <w:style w:type="table" w:styleId="Tablaconcuadrcula">
    <w:name w:val="Table Grid"/>
    <w:basedOn w:val="Tablanormal"/>
    <w:uiPriority w:val="39"/>
    <w:rsid w:val="00986E1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19946">
      <w:bodyDiv w:val="1"/>
      <w:marLeft w:val="0"/>
      <w:marRight w:val="0"/>
      <w:marTop w:val="0"/>
      <w:marBottom w:val="0"/>
      <w:divBdr>
        <w:top w:val="none" w:sz="0" w:space="0" w:color="auto"/>
        <w:left w:val="none" w:sz="0" w:space="0" w:color="auto"/>
        <w:bottom w:val="none" w:sz="0" w:space="0" w:color="auto"/>
        <w:right w:val="none" w:sz="0" w:space="0" w:color="auto"/>
      </w:divBdr>
    </w:div>
    <w:div w:id="97409849">
      <w:bodyDiv w:val="1"/>
      <w:marLeft w:val="0"/>
      <w:marRight w:val="0"/>
      <w:marTop w:val="0"/>
      <w:marBottom w:val="0"/>
      <w:divBdr>
        <w:top w:val="none" w:sz="0" w:space="0" w:color="auto"/>
        <w:left w:val="none" w:sz="0" w:space="0" w:color="auto"/>
        <w:bottom w:val="none" w:sz="0" w:space="0" w:color="auto"/>
        <w:right w:val="none" w:sz="0" w:space="0" w:color="auto"/>
      </w:divBdr>
    </w:div>
    <w:div w:id="159539902">
      <w:bodyDiv w:val="1"/>
      <w:marLeft w:val="0"/>
      <w:marRight w:val="0"/>
      <w:marTop w:val="0"/>
      <w:marBottom w:val="0"/>
      <w:divBdr>
        <w:top w:val="none" w:sz="0" w:space="0" w:color="auto"/>
        <w:left w:val="none" w:sz="0" w:space="0" w:color="auto"/>
        <w:bottom w:val="none" w:sz="0" w:space="0" w:color="auto"/>
        <w:right w:val="none" w:sz="0" w:space="0" w:color="auto"/>
      </w:divBdr>
    </w:div>
    <w:div w:id="175463657">
      <w:bodyDiv w:val="1"/>
      <w:marLeft w:val="0"/>
      <w:marRight w:val="0"/>
      <w:marTop w:val="0"/>
      <w:marBottom w:val="0"/>
      <w:divBdr>
        <w:top w:val="none" w:sz="0" w:space="0" w:color="auto"/>
        <w:left w:val="none" w:sz="0" w:space="0" w:color="auto"/>
        <w:bottom w:val="none" w:sz="0" w:space="0" w:color="auto"/>
        <w:right w:val="none" w:sz="0" w:space="0" w:color="auto"/>
      </w:divBdr>
    </w:div>
    <w:div w:id="179663290">
      <w:bodyDiv w:val="1"/>
      <w:marLeft w:val="0"/>
      <w:marRight w:val="0"/>
      <w:marTop w:val="0"/>
      <w:marBottom w:val="0"/>
      <w:divBdr>
        <w:top w:val="none" w:sz="0" w:space="0" w:color="auto"/>
        <w:left w:val="none" w:sz="0" w:space="0" w:color="auto"/>
        <w:bottom w:val="none" w:sz="0" w:space="0" w:color="auto"/>
        <w:right w:val="none" w:sz="0" w:space="0" w:color="auto"/>
      </w:divBdr>
    </w:div>
    <w:div w:id="181432924">
      <w:bodyDiv w:val="1"/>
      <w:marLeft w:val="0"/>
      <w:marRight w:val="0"/>
      <w:marTop w:val="0"/>
      <w:marBottom w:val="0"/>
      <w:divBdr>
        <w:top w:val="none" w:sz="0" w:space="0" w:color="auto"/>
        <w:left w:val="none" w:sz="0" w:space="0" w:color="auto"/>
        <w:bottom w:val="none" w:sz="0" w:space="0" w:color="auto"/>
        <w:right w:val="none" w:sz="0" w:space="0" w:color="auto"/>
      </w:divBdr>
    </w:div>
    <w:div w:id="207962948">
      <w:bodyDiv w:val="1"/>
      <w:marLeft w:val="0"/>
      <w:marRight w:val="0"/>
      <w:marTop w:val="0"/>
      <w:marBottom w:val="0"/>
      <w:divBdr>
        <w:top w:val="none" w:sz="0" w:space="0" w:color="auto"/>
        <w:left w:val="none" w:sz="0" w:space="0" w:color="auto"/>
        <w:bottom w:val="none" w:sz="0" w:space="0" w:color="auto"/>
        <w:right w:val="none" w:sz="0" w:space="0" w:color="auto"/>
      </w:divBdr>
    </w:div>
    <w:div w:id="209584679">
      <w:bodyDiv w:val="1"/>
      <w:marLeft w:val="0"/>
      <w:marRight w:val="0"/>
      <w:marTop w:val="0"/>
      <w:marBottom w:val="0"/>
      <w:divBdr>
        <w:top w:val="none" w:sz="0" w:space="0" w:color="auto"/>
        <w:left w:val="none" w:sz="0" w:space="0" w:color="auto"/>
        <w:bottom w:val="none" w:sz="0" w:space="0" w:color="auto"/>
        <w:right w:val="none" w:sz="0" w:space="0" w:color="auto"/>
      </w:divBdr>
    </w:div>
    <w:div w:id="288098770">
      <w:bodyDiv w:val="1"/>
      <w:marLeft w:val="0"/>
      <w:marRight w:val="0"/>
      <w:marTop w:val="0"/>
      <w:marBottom w:val="0"/>
      <w:divBdr>
        <w:top w:val="none" w:sz="0" w:space="0" w:color="auto"/>
        <w:left w:val="none" w:sz="0" w:space="0" w:color="auto"/>
        <w:bottom w:val="none" w:sz="0" w:space="0" w:color="auto"/>
        <w:right w:val="none" w:sz="0" w:space="0" w:color="auto"/>
      </w:divBdr>
    </w:div>
    <w:div w:id="324553100">
      <w:bodyDiv w:val="1"/>
      <w:marLeft w:val="0"/>
      <w:marRight w:val="0"/>
      <w:marTop w:val="0"/>
      <w:marBottom w:val="0"/>
      <w:divBdr>
        <w:top w:val="none" w:sz="0" w:space="0" w:color="auto"/>
        <w:left w:val="none" w:sz="0" w:space="0" w:color="auto"/>
        <w:bottom w:val="none" w:sz="0" w:space="0" w:color="auto"/>
        <w:right w:val="none" w:sz="0" w:space="0" w:color="auto"/>
      </w:divBdr>
    </w:div>
    <w:div w:id="375473416">
      <w:bodyDiv w:val="1"/>
      <w:marLeft w:val="0"/>
      <w:marRight w:val="0"/>
      <w:marTop w:val="0"/>
      <w:marBottom w:val="0"/>
      <w:divBdr>
        <w:top w:val="none" w:sz="0" w:space="0" w:color="auto"/>
        <w:left w:val="none" w:sz="0" w:space="0" w:color="auto"/>
        <w:bottom w:val="none" w:sz="0" w:space="0" w:color="auto"/>
        <w:right w:val="none" w:sz="0" w:space="0" w:color="auto"/>
      </w:divBdr>
    </w:div>
    <w:div w:id="441413549">
      <w:bodyDiv w:val="1"/>
      <w:marLeft w:val="0"/>
      <w:marRight w:val="0"/>
      <w:marTop w:val="0"/>
      <w:marBottom w:val="0"/>
      <w:divBdr>
        <w:top w:val="none" w:sz="0" w:space="0" w:color="auto"/>
        <w:left w:val="none" w:sz="0" w:space="0" w:color="auto"/>
        <w:bottom w:val="none" w:sz="0" w:space="0" w:color="auto"/>
        <w:right w:val="none" w:sz="0" w:space="0" w:color="auto"/>
      </w:divBdr>
    </w:div>
    <w:div w:id="484666848">
      <w:bodyDiv w:val="1"/>
      <w:marLeft w:val="0"/>
      <w:marRight w:val="0"/>
      <w:marTop w:val="0"/>
      <w:marBottom w:val="0"/>
      <w:divBdr>
        <w:top w:val="none" w:sz="0" w:space="0" w:color="auto"/>
        <w:left w:val="none" w:sz="0" w:space="0" w:color="auto"/>
        <w:bottom w:val="none" w:sz="0" w:space="0" w:color="auto"/>
        <w:right w:val="none" w:sz="0" w:space="0" w:color="auto"/>
      </w:divBdr>
    </w:div>
    <w:div w:id="723211341">
      <w:bodyDiv w:val="1"/>
      <w:marLeft w:val="0"/>
      <w:marRight w:val="0"/>
      <w:marTop w:val="0"/>
      <w:marBottom w:val="0"/>
      <w:divBdr>
        <w:top w:val="none" w:sz="0" w:space="0" w:color="auto"/>
        <w:left w:val="none" w:sz="0" w:space="0" w:color="auto"/>
        <w:bottom w:val="none" w:sz="0" w:space="0" w:color="auto"/>
        <w:right w:val="none" w:sz="0" w:space="0" w:color="auto"/>
      </w:divBdr>
    </w:div>
    <w:div w:id="728041959">
      <w:bodyDiv w:val="1"/>
      <w:marLeft w:val="0"/>
      <w:marRight w:val="0"/>
      <w:marTop w:val="0"/>
      <w:marBottom w:val="0"/>
      <w:divBdr>
        <w:top w:val="none" w:sz="0" w:space="0" w:color="auto"/>
        <w:left w:val="none" w:sz="0" w:space="0" w:color="auto"/>
        <w:bottom w:val="none" w:sz="0" w:space="0" w:color="auto"/>
        <w:right w:val="none" w:sz="0" w:space="0" w:color="auto"/>
      </w:divBdr>
    </w:div>
    <w:div w:id="737359375">
      <w:bodyDiv w:val="1"/>
      <w:marLeft w:val="0"/>
      <w:marRight w:val="0"/>
      <w:marTop w:val="0"/>
      <w:marBottom w:val="0"/>
      <w:divBdr>
        <w:top w:val="none" w:sz="0" w:space="0" w:color="auto"/>
        <w:left w:val="none" w:sz="0" w:space="0" w:color="auto"/>
        <w:bottom w:val="none" w:sz="0" w:space="0" w:color="auto"/>
        <w:right w:val="none" w:sz="0" w:space="0" w:color="auto"/>
      </w:divBdr>
    </w:div>
    <w:div w:id="758020797">
      <w:bodyDiv w:val="1"/>
      <w:marLeft w:val="0"/>
      <w:marRight w:val="0"/>
      <w:marTop w:val="0"/>
      <w:marBottom w:val="0"/>
      <w:divBdr>
        <w:top w:val="none" w:sz="0" w:space="0" w:color="auto"/>
        <w:left w:val="none" w:sz="0" w:space="0" w:color="auto"/>
        <w:bottom w:val="none" w:sz="0" w:space="0" w:color="auto"/>
        <w:right w:val="none" w:sz="0" w:space="0" w:color="auto"/>
      </w:divBdr>
    </w:div>
    <w:div w:id="783614496">
      <w:bodyDiv w:val="1"/>
      <w:marLeft w:val="0"/>
      <w:marRight w:val="0"/>
      <w:marTop w:val="0"/>
      <w:marBottom w:val="0"/>
      <w:divBdr>
        <w:top w:val="none" w:sz="0" w:space="0" w:color="auto"/>
        <w:left w:val="none" w:sz="0" w:space="0" w:color="auto"/>
        <w:bottom w:val="none" w:sz="0" w:space="0" w:color="auto"/>
        <w:right w:val="none" w:sz="0" w:space="0" w:color="auto"/>
      </w:divBdr>
    </w:div>
    <w:div w:id="804542210">
      <w:bodyDiv w:val="1"/>
      <w:marLeft w:val="0"/>
      <w:marRight w:val="0"/>
      <w:marTop w:val="0"/>
      <w:marBottom w:val="0"/>
      <w:divBdr>
        <w:top w:val="none" w:sz="0" w:space="0" w:color="auto"/>
        <w:left w:val="none" w:sz="0" w:space="0" w:color="auto"/>
        <w:bottom w:val="none" w:sz="0" w:space="0" w:color="auto"/>
        <w:right w:val="none" w:sz="0" w:space="0" w:color="auto"/>
      </w:divBdr>
    </w:div>
    <w:div w:id="807625324">
      <w:bodyDiv w:val="1"/>
      <w:marLeft w:val="0"/>
      <w:marRight w:val="0"/>
      <w:marTop w:val="0"/>
      <w:marBottom w:val="0"/>
      <w:divBdr>
        <w:top w:val="none" w:sz="0" w:space="0" w:color="auto"/>
        <w:left w:val="none" w:sz="0" w:space="0" w:color="auto"/>
        <w:bottom w:val="none" w:sz="0" w:space="0" w:color="auto"/>
        <w:right w:val="none" w:sz="0" w:space="0" w:color="auto"/>
      </w:divBdr>
    </w:div>
    <w:div w:id="809516213">
      <w:bodyDiv w:val="1"/>
      <w:marLeft w:val="0"/>
      <w:marRight w:val="0"/>
      <w:marTop w:val="0"/>
      <w:marBottom w:val="0"/>
      <w:divBdr>
        <w:top w:val="none" w:sz="0" w:space="0" w:color="auto"/>
        <w:left w:val="none" w:sz="0" w:space="0" w:color="auto"/>
        <w:bottom w:val="none" w:sz="0" w:space="0" w:color="auto"/>
        <w:right w:val="none" w:sz="0" w:space="0" w:color="auto"/>
      </w:divBdr>
    </w:div>
    <w:div w:id="835539548">
      <w:bodyDiv w:val="1"/>
      <w:marLeft w:val="0"/>
      <w:marRight w:val="0"/>
      <w:marTop w:val="0"/>
      <w:marBottom w:val="0"/>
      <w:divBdr>
        <w:top w:val="none" w:sz="0" w:space="0" w:color="auto"/>
        <w:left w:val="none" w:sz="0" w:space="0" w:color="auto"/>
        <w:bottom w:val="none" w:sz="0" w:space="0" w:color="auto"/>
        <w:right w:val="none" w:sz="0" w:space="0" w:color="auto"/>
      </w:divBdr>
    </w:div>
    <w:div w:id="851065264">
      <w:bodyDiv w:val="1"/>
      <w:marLeft w:val="0"/>
      <w:marRight w:val="0"/>
      <w:marTop w:val="0"/>
      <w:marBottom w:val="0"/>
      <w:divBdr>
        <w:top w:val="none" w:sz="0" w:space="0" w:color="auto"/>
        <w:left w:val="none" w:sz="0" w:space="0" w:color="auto"/>
        <w:bottom w:val="none" w:sz="0" w:space="0" w:color="auto"/>
        <w:right w:val="none" w:sz="0" w:space="0" w:color="auto"/>
      </w:divBdr>
    </w:div>
    <w:div w:id="857044212">
      <w:bodyDiv w:val="1"/>
      <w:marLeft w:val="0"/>
      <w:marRight w:val="0"/>
      <w:marTop w:val="0"/>
      <w:marBottom w:val="0"/>
      <w:divBdr>
        <w:top w:val="none" w:sz="0" w:space="0" w:color="auto"/>
        <w:left w:val="none" w:sz="0" w:space="0" w:color="auto"/>
        <w:bottom w:val="none" w:sz="0" w:space="0" w:color="auto"/>
        <w:right w:val="none" w:sz="0" w:space="0" w:color="auto"/>
      </w:divBdr>
    </w:div>
    <w:div w:id="892816050">
      <w:bodyDiv w:val="1"/>
      <w:marLeft w:val="0"/>
      <w:marRight w:val="0"/>
      <w:marTop w:val="0"/>
      <w:marBottom w:val="0"/>
      <w:divBdr>
        <w:top w:val="none" w:sz="0" w:space="0" w:color="auto"/>
        <w:left w:val="none" w:sz="0" w:space="0" w:color="auto"/>
        <w:bottom w:val="none" w:sz="0" w:space="0" w:color="auto"/>
        <w:right w:val="none" w:sz="0" w:space="0" w:color="auto"/>
      </w:divBdr>
    </w:div>
    <w:div w:id="905720805">
      <w:bodyDiv w:val="1"/>
      <w:marLeft w:val="0"/>
      <w:marRight w:val="0"/>
      <w:marTop w:val="0"/>
      <w:marBottom w:val="0"/>
      <w:divBdr>
        <w:top w:val="none" w:sz="0" w:space="0" w:color="auto"/>
        <w:left w:val="none" w:sz="0" w:space="0" w:color="auto"/>
        <w:bottom w:val="none" w:sz="0" w:space="0" w:color="auto"/>
        <w:right w:val="none" w:sz="0" w:space="0" w:color="auto"/>
      </w:divBdr>
    </w:div>
    <w:div w:id="929580399">
      <w:bodyDiv w:val="1"/>
      <w:marLeft w:val="0"/>
      <w:marRight w:val="0"/>
      <w:marTop w:val="0"/>
      <w:marBottom w:val="0"/>
      <w:divBdr>
        <w:top w:val="none" w:sz="0" w:space="0" w:color="auto"/>
        <w:left w:val="none" w:sz="0" w:space="0" w:color="auto"/>
        <w:bottom w:val="none" w:sz="0" w:space="0" w:color="auto"/>
        <w:right w:val="none" w:sz="0" w:space="0" w:color="auto"/>
      </w:divBdr>
    </w:div>
    <w:div w:id="932979146">
      <w:bodyDiv w:val="1"/>
      <w:marLeft w:val="0"/>
      <w:marRight w:val="0"/>
      <w:marTop w:val="0"/>
      <w:marBottom w:val="0"/>
      <w:divBdr>
        <w:top w:val="none" w:sz="0" w:space="0" w:color="auto"/>
        <w:left w:val="none" w:sz="0" w:space="0" w:color="auto"/>
        <w:bottom w:val="none" w:sz="0" w:space="0" w:color="auto"/>
        <w:right w:val="none" w:sz="0" w:space="0" w:color="auto"/>
      </w:divBdr>
    </w:div>
    <w:div w:id="965619268">
      <w:bodyDiv w:val="1"/>
      <w:marLeft w:val="0"/>
      <w:marRight w:val="0"/>
      <w:marTop w:val="0"/>
      <w:marBottom w:val="0"/>
      <w:divBdr>
        <w:top w:val="none" w:sz="0" w:space="0" w:color="auto"/>
        <w:left w:val="none" w:sz="0" w:space="0" w:color="auto"/>
        <w:bottom w:val="none" w:sz="0" w:space="0" w:color="auto"/>
        <w:right w:val="none" w:sz="0" w:space="0" w:color="auto"/>
      </w:divBdr>
    </w:div>
    <w:div w:id="966080722">
      <w:bodyDiv w:val="1"/>
      <w:marLeft w:val="0"/>
      <w:marRight w:val="0"/>
      <w:marTop w:val="0"/>
      <w:marBottom w:val="0"/>
      <w:divBdr>
        <w:top w:val="none" w:sz="0" w:space="0" w:color="auto"/>
        <w:left w:val="none" w:sz="0" w:space="0" w:color="auto"/>
        <w:bottom w:val="none" w:sz="0" w:space="0" w:color="auto"/>
        <w:right w:val="none" w:sz="0" w:space="0" w:color="auto"/>
      </w:divBdr>
    </w:div>
    <w:div w:id="967399065">
      <w:bodyDiv w:val="1"/>
      <w:marLeft w:val="0"/>
      <w:marRight w:val="0"/>
      <w:marTop w:val="0"/>
      <w:marBottom w:val="0"/>
      <w:divBdr>
        <w:top w:val="none" w:sz="0" w:space="0" w:color="auto"/>
        <w:left w:val="none" w:sz="0" w:space="0" w:color="auto"/>
        <w:bottom w:val="none" w:sz="0" w:space="0" w:color="auto"/>
        <w:right w:val="none" w:sz="0" w:space="0" w:color="auto"/>
      </w:divBdr>
    </w:div>
    <w:div w:id="1044208177">
      <w:bodyDiv w:val="1"/>
      <w:marLeft w:val="0"/>
      <w:marRight w:val="0"/>
      <w:marTop w:val="0"/>
      <w:marBottom w:val="0"/>
      <w:divBdr>
        <w:top w:val="none" w:sz="0" w:space="0" w:color="auto"/>
        <w:left w:val="none" w:sz="0" w:space="0" w:color="auto"/>
        <w:bottom w:val="none" w:sz="0" w:space="0" w:color="auto"/>
        <w:right w:val="none" w:sz="0" w:space="0" w:color="auto"/>
      </w:divBdr>
    </w:div>
    <w:div w:id="1112242907">
      <w:bodyDiv w:val="1"/>
      <w:marLeft w:val="0"/>
      <w:marRight w:val="0"/>
      <w:marTop w:val="0"/>
      <w:marBottom w:val="0"/>
      <w:divBdr>
        <w:top w:val="none" w:sz="0" w:space="0" w:color="auto"/>
        <w:left w:val="none" w:sz="0" w:space="0" w:color="auto"/>
        <w:bottom w:val="none" w:sz="0" w:space="0" w:color="auto"/>
        <w:right w:val="none" w:sz="0" w:space="0" w:color="auto"/>
      </w:divBdr>
    </w:div>
    <w:div w:id="1174879925">
      <w:bodyDiv w:val="1"/>
      <w:marLeft w:val="0"/>
      <w:marRight w:val="0"/>
      <w:marTop w:val="0"/>
      <w:marBottom w:val="0"/>
      <w:divBdr>
        <w:top w:val="none" w:sz="0" w:space="0" w:color="auto"/>
        <w:left w:val="none" w:sz="0" w:space="0" w:color="auto"/>
        <w:bottom w:val="none" w:sz="0" w:space="0" w:color="auto"/>
        <w:right w:val="none" w:sz="0" w:space="0" w:color="auto"/>
      </w:divBdr>
    </w:div>
    <w:div w:id="1176961334">
      <w:bodyDiv w:val="1"/>
      <w:marLeft w:val="0"/>
      <w:marRight w:val="0"/>
      <w:marTop w:val="0"/>
      <w:marBottom w:val="0"/>
      <w:divBdr>
        <w:top w:val="none" w:sz="0" w:space="0" w:color="auto"/>
        <w:left w:val="none" w:sz="0" w:space="0" w:color="auto"/>
        <w:bottom w:val="none" w:sz="0" w:space="0" w:color="auto"/>
        <w:right w:val="none" w:sz="0" w:space="0" w:color="auto"/>
      </w:divBdr>
    </w:div>
    <w:div w:id="1213077593">
      <w:bodyDiv w:val="1"/>
      <w:marLeft w:val="0"/>
      <w:marRight w:val="0"/>
      <w:marTop w:val="0"/>
      <w:marBottom w:val="0"/>
      <w:divBdr>
        <w:top w:val="none" w:sz="0" w:space="0" w:color="auto"/>
        <w:left w:val="none" w:sz="0" w:space="0" w:color="auto"/>
        <w:bottom w:val="none" w:sz="0" w:space="0" w:color="auto"/>
        <w:right w:val="none" w:sz="0" w:space="0" w:color="auto"/>
      </w:divBdr>
    </w:div>
    <w:div w:id="1245067843">
      <w:bodyDiv w:val="1"/>
      <w:marLeft w:val="0"/>
      <w:marRight w:val="0"/>
      <w:marTop w:val="0"/>
      <w:marBottom w:val="0"/>
      <w:divBdr>
        <w:top w:val="none" w:sz="0" w:space="0" w:color="auto"/>
        <w:left w:val="none" w:sz="0" w:space="0" w:color="auto"/>
        <w:bottom w:val="none" w:sz="0" w:space="0" w:color="auto"/>
        <w:right w:val="none" w:sz="0" w:space="0" w:color="auto"/>
      </w:divBdr>
    </w:div>
    <w:div w:id="1261403634">
      <w:bodyDiv w:val="1"/>
      <w:marLeft w:val="0"/>
      <w:marRight w:val="0"/>
      <w:marTop w:val="0"/>
      <w:marBottom w:val="0"/>
      <w:divBdr>
        <w:top w:val="none" w:sz="0" w:space="0" w:color="auto"/>
        <w:left w:val="none" w:sz="0" w:space="0" w:color="auto"/>
        <w:bottom w:val="none" w:sz="0" w:space="0" w:color="auto"/>
        <w:right w:val="none" w:sz="0" w:space="0" w:color="auto"/>
      </w:divBdr>
    </w:div>
    <w:div w:id="1267345179">
      <w:bodyDiv w:val="1"/>
      <w:marLeft w:val="0"/>
      <w:marRight w:val="0"/>
      <w:marTop w:val="0"/>
      <w:marBottom w:val="0"/>
      <w:divBdr>
        <w:top w:val="none" w:sz="0" w:space="0" w:color="auto"/>
        <w:left w:val="none" w:sz="0" w:space="0" w:color="auto"/>
        <w:bottom w:val="none" w:sz="0" w:space="0" w:color="auto"/>
        <w:right w:val="none" w:sz="0" w:space="0" w:color="auto"/>
      </w:divBdr>
    </w:div>
    <w:div w:id="1289386479">
      <w:bodyDiv w:val="1"/>
      <w:marLeft w:val="0"/>
      <w:marRight w:val="0"/>
      <w:marTop w:val="0"/>
      <w:marBottom w:val="0"/>
      <w:divBdr>
        <w:top w:val="none" w:sz="0" w:space="0" w:color="auto"/>
        <w:left w:val="none" w:sz="0" w:space="0" w:color="auto"/>
        <w:bottom w:val="none" w:sz="0" w:space="0" w:color="auto"/>
        <w:right w:val="none" w:sz="0" w:space="0" w:color="auto"/>
      </w:divBdr>
    </w:div>
    <w:div w:id="1335113774">
      <w:bodyDiv w:val="1"/>
      <w:marLeft w:val="0"/>
      <w:marRight w:val="0"/>
      <w:marTop w:val="0"/>
      <w:marBottom w:val="0"/>
      <w:divBdr>
        <w:top w:val="none" w:sz="0" w:space="0" w:color="auto"/>
        <w:left w:val="none" w:sz="0" w:space="0" w:color="auto"/>
        <w:bottom w:val="none" w:sz="0" w:space="0" w:color="auto"/>
        <w:right w:val="none" w:sz="0" w:space="0" w:color="auto"/>
      </w:divBdr>
    </w:div>
    <w:div w:id="1380859008">
      <w:bodyDiv w:val="1"/>
      <w:marLeft w:val="0"/>
      <w:marRight w:val="0"/>
      <w:marTop w:val="0"/>
      <w:marBottom w:val="0"/>
      <w:divBdr>
        <w:top w:val="none" w:sz="0" w:space="0" w:color="auto"/>
        <w:left w:val="none" w:sz="0" w:space="0" w:color="auto"/>
        <w:bottom w:val="none" w:sz="0" w:space="0" w:color="auto"/>
        <w:right w:val="none" w:sz="0" w:space="0" w:color="auto"/>
      </w:divBdr>
    </w:div>
    <w:div w:id="1433819249">
      <w:bodyDiv w:val="1"/>
      <w:marLeft w:val="0"/>
      <w:marRight w:val="0"/>
      <w:marTop w:val="0"/>
      <w:marBottom w:val="0"/>
      <w:divBdr>
        <w:top w:val="none" w:sz="0" w:space="0" w:color="auto"/>
        <w:left w:val="none" w:sz="0" w:space="0" w:color="auto"/>
        <w:bottom w:val="none" w:sz="0" w:space="0" w:color="auto"/>
        <w:right w:val="none" w:sz="0" w:space="0" w:color="auto"/>
      </w:divBdr>
    </w:div>
    <w:div w:id="1504511205">
      <w:bodyDiv w:val="1"/>
      <w:marLeft w:val="0"/>
      <w:marRight w:val="0"/>
      <w:marTop w:val="0"/>
      <w:marBottom w:val="0"/>
      <w:divBdr>
        <w:top w:val="none" w:sz="0" w:space="0" w:color="auto"/>
        <w:left w:val="none" w:sz="0" w:space="0" w:color="auto"/>
        <w:bottom w:val="none" w:sz="0" w:space="0" w:color="auto"/>
        <w:right w:val="none" w:sz="0" w:space="0" w:color="auto"/>
      </w:divBdr>
    </w:div>
    <w:div w:id="1509446637">
      <w:bodyDiv w:val="1"/>
      <w:marLeft w:val="0"/>
      <w:marRight w:val="0"/>
      <w:marTop w:val="0"/>
      <w:marBottom w:val="0"/>
      <w:divBdr>
        <w:top w:val="none" w:sz="0" w:space="0" w:color="auto"/>
        <w:left w:val="none" w:sz="0" w:space="0" w:color="auto"/>
        <w:bottom w:val="none" w:sz="0" w:space="0" w:color="auto"/>
        <w:right w:val="none" w:sz="0" w:space="0" w:color="auto"/>
      </w:divBdr>
    </w:div>
    <w:div w:id="1583561149">
      <w:bodyDiv w:val="1"/>
      <w:marLeft w:val="0"/>
      <w:marRight w:val="0"/>
      <w:marTop w:val="0"/>
      <w:marBottom w:val="0"/>
      <w:divBdr>
        <w:top w:val="none" w:sz="0" w:space="0" w:color="auto"/>
        <w:left w:val="none" w:sz="0" w:space="0" w:color="auto"/>
        <w:bottom w:val="none" w:sz="0" w:space="0" w:color="auto"/>
        <w:right w:val="none" w:sz="0" w:space="0" w:color="auto"/>
      </w:divBdr>
    </w:div>
    <w:div w:id="1626812807">
      <w:bodyDiv w:val="1"/>
      <w:marLeft w:val="0"/>
      <w:marRight w:val="0"/>
      <w:marTop w:val="0"/>
      <w:marBottom w:val="0"/>
      <w:divBdr>
        <w:top w:val="none" w:sz="0" w:space="0" w:color="auto"/>
        <w:left w:val="none" w:sz="0" w:space="0" w:color="auto"/>
        <w:bottom w:val="none" w:sz="0" w:space="0" w:color="auto"/>
        <w:right w:val="none" w:sz="0" w:space="0" w:color="auto"/>
      </w:divBdr>
    </w:div>
    <w:div w:id="1627930448">
      <w:bodyDiv w:val="1"/>
      <w:marLeft w:val="0"/>
      <w:marRight w:val="0"/>
      <w:marTop w:val="0"/>
      <w:marBottom w:val="0"/>
      <w:divBdr>
        <w:top w:val="none" w:sz="0" w:space="0" w:color="auto"/>
        <w:left w:val="none" w:sz="0" w:space="0" w:color="auto"/>
        <w:bottom w:val="none" w:sz="0" w:space="0" w:color="auto"/>
        <w:right w:val="none" w:sz="0" w:space="0" w:color="auto"/>
      </w:divBdr>
    </w:div>
    <w:div w:id="1639187770">
      <w:bodyDiv w:val="1"/>
      <w:marLeft w:val="0"/>
      <w:marRight w:val="0"/>
      <w:marTop w:val="0"/>
      <w:marBottom w:val="0"/>
      <w:divBdr>
        <w:top w:val="none" w:sz="0" w:space="0" w:color="auto"/>
        <w:left w:val="none" w:sz="0" w:space="0" w:color="auto"/>
        <w:bottom w:val="none" w:sz="0" w:space="0" w:color="auto"/>
        <w:right w:val="none" w:sz="0" w:space="0" w:color="auto"/>
      </w:divBdr>
    </w:div>
    <w:div w:id="1720320535">
      <w:bodyDiv w:val="1"/>
      <w:marLeft w:val="0"/>
      <w:marRight w:val="0"/>
      <w:marTop w:val="0"/>
      <w:marBottom w:val="0"/>
      <w:divBdr>
        <w:top w:val="none" w:sz="0" w:space="0" w:color="auto"/>
        <w:left w:val="none" w:sz="0" w:space="0" w:color="auto"/>
        <w:bottom w:val="none" w:sz="0" w:space="0" w:color="auto"/>
        <w:right w:val="none" w:sz="0" w:space="0" w:color="auto"/>
      </w:divBdr>
    </w:div>
    <w:div w:id="1769035463">
      <w:bodyDiv w:val="1"/>
      <w:marLeft w:val="0"/>
      <w:marRight w:val="0"/>
      <w:marTop w:val="0"/>
      <w:marBottom w:val="0"/>
      <w:divBdr>
        <w:top w:val="none" w:sz="0" w:space="0" w:color="auto"/>
        <w:left w:val="none" w:sz="0" w:space="0" w:color="auto"/>
        <w:bottom w:val="none" w:sz="0" w:space="0" w:color="auto"/>
        <w:right w:val="none" w:sz="0" w:space="0" w:color="auto"/>
      </w:divBdr>
    </w:div>
    <w:div w:id="1774980184">
      <w:bodyDiv w:val="1"/>
      <w:marLeft w:val="0"/>
      <w:marRight w:val="0"/>
      <w:marTop w:val="0"/>
      <w:marBottom w:val="0"/>
      <w:divBdr>
        <w:top w:val="none" w:sz="0" w:space="0" w:color="auto"/>
        <w:left w:val="none" w:sz="0" w:space="0" w:color="auto"/>
        <w:bottom w:val="none" w:sz="0" w:space="0" w:color="auto"/>
        <w:right w:val="none" w:sz="0" w:space="0" w:color="auto"/>
      </w:divBdr>
    </w:div>
    <w:div w:id="1898860730">
      <w:bodyDiv w:val="1"/>
      <w:marLeft w:val="0"/>
      <w:marRight w:val="0"/>
      <w:marTop w:val="0"/>
      <w:marBottom w:val="0"/>
      <w:divBdr>
        <w:top w:val="none" w:sz="0" w:space="0" w:color="auto"/>
        <w:left w:val="none" w:sz="0" w:space="0" w:color="auto"/>
        <w:bottom w:val="none" w:sz="0" w:space="0" w:color="auto"/>
        <w:right w:val="none" w:sz="0" w:space="0" w:color="auto"/>
      </w:divBdr>
    </w:div>
    <w:div w:id="1906256901">
      <w:bodyDiv w:val="1"/>
      <w:marLeft w:val="0"/>
      <w:marRight w:val="0"/>
      <w:marTop w:val="0"/>
      <w:marBottom w:val="0"/>
      <w:divBdr>
        <w:top w:val="none" w:sz="0" w:space="0" w:color="auto"/>
        <w:left w:val="none" w:sz="0" w:space="0" w:color="auto"/>
        <w:bottom w:val="none" w:sz="0" w:space="0" w:color="auto"/>
        <w:right w:val="none" w:sz="0" w:space="0" w:color="auto"/>
      </w:divBdr>
    </w:div>
    <w:div w:id="1957321820">
      <w:bodyDiv w:val="1"/>
      <w:marLeft w:val="0"/>
      <w:marRight w:val="0"/>
      <w:marTop w:val="0"/>
      <w:marBottom w:val="0"/>
      <w:divBdr>
        <w:top w:val="none" w:sz="0" w:space="0" w:color="auto"/>
        <w:left w:val="none" w:sz="0" w:space="0" w:color="auto"/>
        <w:bottom w:val="none" w:sz="0" w:space="0" w:color="auto"/>
        <w:right w:val="none" w:sz="0" w:space="0" w:color="auto"/>
      </w:divBdr>
    </w:div>
    <w:div w:id="2038970081">
      <w:bodyDiv w:val="1"/>
      <w:marLeft w:val="0"/>
      <w:marRight w:val="0"/>
      <w:marTop w:val="0"/>
      <w:marBottom w:val="0"/>
      <w:divBdr>
        <w:top w:val="none" w:sz="0" w:space="0" w:color="auto"/>
        <w:left w:val="none" w:sz="0" w:space="0" w:color="auto"/>
        <w:bottom w:val="none" w:sz="0" w:space="0" w:color="auto"/>
        <w:right w:val="none" w:sz="0" w:space="0" w:color="auto"/>
      </w:divBdr>
    </w:div>
    <w:div w:id="2041936191">
      <w:bodyDiv w:val="1"/>
      <w:marLeft w:val="0"/>
      <w:marRight w:val="0"/>
      <w:marTop w:val="0"/>
      <w:marBottom w:val="0"/>
      <w:divBdr>
        <w:top w:val="none" w:sz="0" w:space="0" w:color="auto"/>
        <w:left w:val="none" w:sz="0" w:space="0" w:color="auto"/>
        <w:bottom w:val="none" w:sz="0" w:space="0" w:color="auto"/>
        <w:right w:val="none" w:sz="0" w:space="0" w:color="auto"/>
      </w:divBdr>
    </w:div>
    <w:div w:id="2053535162">
      <w:bodyDiv w:val="1"/>
      <w:marLeft w:val="0"/>
      <w:marRight w:val="0"/>
      <w:marTop w:val="0"/>
      <w:marBottom w:val="0"/>
      <w:divBdr>
        <w:top w:val="none" w:sz="0" w:space="0" w:color="auto"/>
        <w:left w:val="none" w:sz="0" w:space="0" w:color="auto"/>
        <w:bottom w:val="none" w:sz="0" w:space="0" w:color="auto"/>
        <w:right w:val="none" w:sz="0" w:space="0" w:color="auto"/>
      </w:divBdr>
    </w:div>
    <w:div w:id="2057851788">
      <w:bodyDiv w:val="1"/>
      <w:marLeft w:val="0"/>
      <w:marRight w:val="0"/>
      <w:marTop w:val="0"/>
      <w:marBottom w:val="0"/>
      <w:divBdr>
        <w:top w:val="none" w:sz="0" w:space="0" w:color="auto"/>
        <w:left w:val="none" w:sz="0" w:space="0" w:color="auto"/>
        <w:bottom w:val="none" w:sz="0" w:space="0" w:color="auto"/>
        <w:right w:val="none" w:sz="0" w:space="0" w:color="auto"/>
      </w:divBdr>
    </w:div>
    <w:div w:id="2061323265">
      <w:bodyDiv w:val="1"/>
      <w:marLeft w:val="0"/>
      <w:marRight w:val="0"/>
      <w:marTop w:val="0"/>
      <w:marBottom w:val="0"/>
      <w:divBdr>
        <w:top w:val="none" w:sz="0" w:space="0" w:color="auto"/>
        <w:left w:val="none" w:sz="0" w:space="0" w:color="auto"/>
        <w:bottom w:val="none" w:sz="0" w:space="0" w:color="auto"/>
        <w:right w:val="none" w:sz="0" w:space="0" w:color="auto"/>
      </w:divBdr>
    </w:div>
    <w:div w:id="2066563917">
      <w:bodyDiv w:val="1"/>
      <w:marLeft w:val="0"/>
      <w:marRight w:val="0"/>
      <w:marTop w:val="0"/>
      <w:marBottom w:val="0"/>
      <w:divBdr>
        <w:top w:val="none" w:sz="0" w:space="0" w:color="auto"/>
        <w:left w:val="none" w:sz="0" w:space="0" w:color="auto"/>
        <w:bottom w:val="none" w:sz="0" w:space="0" w:color="auto"/>
        <w:right w:val="none" w:sz="0" w:space="0" w:color="auto"/>
      </w:divBdr>
    </w:div>
    <w:div w:id="2090230483">
      <w:bodyDiv w:val="1"/>
      <w:marLeft w:val="0"/>
      <w:marRight w:val="0"/>
      <w:marTop w:val="0"/>
      <w:marBottom w:val="0"/>
      <w:divBdr>
        <w:top w:val="none" w:sz="0" w:space="0" w:color="auto"/>
        <w:left w:val="none" w:sz="0" w:space="0" w:color="auto"/>
        <w:bottom w:val="none" w:sz="0" w:space="0" w:color="auto"/>
        <w:right w:val="none" w:sz="0" w:space="0" w:color="auto"/>
      </w:divBdr>
    </w:div>
    <w:div w:id="212522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74039-4C20-4310-A947-F5488E872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4898</Words>
  <Characters>26943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2019-04-29T22:54:00Z</cp:lastPrinted>
  <dcterms:created xsi:type="dcterms:W3CDTF">2019-05-10T16:52:00Z</dcterms:created>
  <dcterms:modified xsi:type="dcterms:W3CDTF">2019-05-10T16:52:00Z</dcterms:modified>
</cp:coreProperties>
</file>