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1A6EB1C7" w:rsidR="00110E3E" w:rsidRPr="00592BA9" w:rsidRDefault="0061249A" w:rsidP="00592BA9">
      <w:pPr>
        <w:spacing w:line="360" w:lineRule="auto"/>
        <w:ind w:left="708" w:hanging="708"/>
        <w:jc w:val="center"/>
        <w:rPr>
          <w:rFonts w:ascii="Palatino Linotype" w:hAnsi="Palatino Linotype"/>
          <w:b/>
        </w:rPr>
      </w:pPr>
      <w:r w:rsidRPr="00592BA9">
        <w:rPr>
          <w:rFonts w:ascii="Palatino Linotype" w:hAnsi="Palatino Linotype"/>
          <w:b/>
        </w:rPr>
        <w:t>LINEAS ARGUMENTATIVAS</w:t>
      </w:r>
      <w:r w:rsidR="0088559A" w:rsidRPr="00592BA9">
        <w:rPr>
          <w:rFonts w:ascii="Palatino Linotype" w:hAnsi="Palatino Linotype"/>
          <w:b/>
        </w:rPr>
        <w:t xml:space="preserve"> </w:t>
      </w:r>
    </w:p>
    <w:p w14:paraId="54341133" w14:textId="77777777" w:rsidR="00436F7F" w:rsidRPr="00592BA9" w:rsidRDefault="00436F7F" w:rsidP="00592BA9">
      <w:pPr>
        <w:spacing w:line="360" w:lineRule="auto"/>
        <w:ind w:left="708" w:hanging="708"/>
        <w:jc w:val="center"/>
        <w:rPr>
          <w:rFonts w:ascii="Palatino Linotype" w:hAnsi="Palatino Linotype"/>
          <w:b/>
        </w:rPr>
      </w:pPr>
    </w:p>
    <w:p w14:paraId="4998D958" w14:textId="77777777" w:rsidR="000F3BFC" w:rsidRPr="00592BA9" w:rsidRDefault="000F3BFC" w:rsidP="00592BA9">
      <w:pPr>
        <w:spacing w:before="240" w:after="240" w:line="360" w:lineRule="auto"/>
        <w:jc w:val="both"/>
        <w:rPr>
          <w:rFonts w:ascii="Palatino Linotype" w:hAnsi="Palatino Linotype"/>
          <w:b/>
        </w:rPr>
      </w:pPr>
      <w:bookmarkStart w:id="0" w:name="_Toc512340952"/>
      <w:r w:rsidRPr="00592BA9">
        <w:rPr>
          <w:rFonts w:ascii="Palatino Linotype" w:eastAsia="MS Mincho" w:hAnsi="Palatino Linotype" w:cs="Times New Roman"/>
          <w:b/>
        </w:rPr>
        <w:t xml:space="preserve">RESPUESTAS IMPRECISAS O INCOMPLETAS, DEBER DE REPARACIÓN. </w:t>
      </w:r>
      <w:r w:rsidRPr="00592BA9">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CFA4456" w14:textId="77777777" w:rsidR="000F3BFC" w:rsidRPr="00592BA9" w:rsidRDefault="000F3BFC" w:rsidP="00592BA9">
      <w:pPr>
        <w:spacing w:before="240" w:after="240" w:line="360" w:lineRule="auto"/>
        <w:jc w:val="both"/>
        <w:rPr>
          <w:rFonts w:ascii="Palatino Linotype" w:hAnsi="Palatino Linotype" w:cs="Arial"/>
        </w:rPr>
      </w:pPr>
      <w:r w:rsidRPr="00592BA9">
        <w:rPr>
          <w:rFonts w:ascii="Palatino Linotype" w:eastAsia="Calibri" w:hAnsi="Palatino Linotype" w:cs="Arial"/>
          <w:b/>
          <w:lang w:val="es-ES" w:eastAsia="es-MX"/>
        </w:rPr>
        <w:t>DE LAS FORMALIDADES LEGALES DE LA CLASIFICACIÓN DE LA INFORMACIÓN.</w:t>
      </w:r>
      <w:r w:rsidRPr="00592BA9">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92BA9">
        <w:rPr>
          <w:rFonts w:ascii="Palatino Linotype" w:eastAsia="Calibri" w:hAnsi="Palatino Linotype" w:cs="Arial"/>
          <w:bCs/>
          <w:lang w:val="es-MX" w:eastAsia="en-US"/>
        </w:rPr>
        <w:t xml:space="preserve"> VIII,</w:t>
      </w:r>
      <w:r w:rsidRPr="00592BA9">
        <w:rPr>
          <w:rFonts w:ascii="Palatino Linotype" w:eastAsia="Calibri" w:hAnsi="Palatino Linotype" w:cs="Arial"/>
          <w:lang w:val="es-ES" w:eastAsia="es-MX"/>
        </w:rPr>
        <w:t xml:space="preserve"> 122, 135 </w:t>
      </w:r>
      <w:r w:rsidRPr="00592BA9">
        <w:rPr>
          <w:rFonts w:ascii="Palatino Linotype" w:hAnsi="Palatino Linotype" w:cs="Arial"/>
        </w:rPr>
        <w:t>143 y 149, así como los establecido en los Lineamientos Generales en Materia de Clasificación</w:t>
      </w:r>
      <w:r w:rsidRPr="00592BA9">
        <w:rPr>
          <w:rFonts w:ascii="Palatino Linotype" w:hAnsi="Palatino Linotype"/>
        </w:rPr>
        <w:t xml:space="preserve"> </w:t>
      </w:r>
      <w:r w:rsidRPr="00592BA9">
        <w:rPr>
          <w:rFonts w:ascii="Palatino Linotype" w:hAnsi="Palatino Linotype" w:cs="Arial"/>
        </w:rPr>
        <w:t>y Desclasificación de la Información.</w:t>
      </w:r>
    </w:p>
    <w:p w14:paraId="6910408B" w14:textId="77777777" w:rsidR="00D34214" w:rsidRPr="00592BA9" w:rsidRDefault="00D34214" w:rsidP="00592BA9">
      <w:pPr>
        <w:spacing w:before="240" w:after="240" w:line="360" w:lineRule="auto"/>
        <w:jc w:val="both"/>
        <w:rPr>
          <w:rFonts w:ascii="Palatino Linotype" w:hAnsi="Palatino Linotype" w:cs="Arial"/>
        </w:rPr>
      </w:pPr>
    </w:p>
    <w:p w14:paraId="2F88F71A" w14:textId="77777777" w:rsidR="00D34214" w:rsidRPr="00592BA9" w:rsidRDefault="00D34214" w:rsidP="00592BA9">
      <w:pPr>
        <w:spacing w:before="240" w:after="240" w:line="360" w:lineRule="auto"/>
        <w:jc w:val="both"/>
        <w:rPr>
          <w:rFonts w:ascii="Palatino Linotype" w:hAnsi="Palatino Linotype" w:cs="Arial"/>
        </w:rPr>
      </w:pPr>
    </w:p>
    <w:p w14:paraId="063EBFEB" w14:textId="77777777" w:rsidR="00DB15D4" w:rsidRPr="00592BA9" w:rsidRDefault="00DB15D4" w:rsidP="00592BA9">
      <w:pPr>
        <w:spacing w:before="240" w:after="240" w:line="360" w:lineRule="auto"/>
        <w:jc w:val="both"/>
        <w:rPr>
          <w:rFonts w:ascii="Palatino Linotype" w:hAnsi="Palatino Linotype" w:cs="Arial"/>
        </w:rPr>
      </w:pPr>
    </w:p>
    <w:p w14:paraId="30555125" w14:textId="77777777" w:rsidR="00DB15D4" w:rsidRPr="00592BA9" w:rsidRDefault="00DB15D4" w:rsidP="00592BA9">
      <w:pPr>
        <w:spacing w:before="240" w:after="240" w:line="360" w:lineRule="auto"/>
        <w:jc w:val="both"/>
        <w:rPr>
          <w:rFonts w:ascii="Palatino Linotype" w:hAnsi="Palatino Linotype" w:cs="Arial"/>
          <w:sz w:val="21"/>
          <w:szCs w:val="21"/>
        </w:rPr>
      </w:pPr>
    </w:p>
    <w:bookmarkEnd w:id="0"/>
    <w:p w14:paraId="5C6AEE9C" w14:textId="2CC18FF4" w:rsidR="007C37D2" w:rsidRPr="00592BA9" w:rsidRDefault="00721F66" w:rsidP="00592BA9">
      <w:pPr>
        <w:spacing w:line="360" w:lineRule="auto"/>
        <w:jc w:val="center"/>
        <w:rPr>
          <w:rFonts w:ascii="Palatino Linotype" w:hAnsi="Palatino Linotype"/>
          <w:sz w:val="21"/>
          <w:szCs w:val="21"/>
        </w:rPr>
      </w:pPr>
      <w:r w:rsidRPr="00592BA9">
        <w:rPr>
          <w:rFonts w:ascii="Palatino Linotype" w:hAnsi="Palatino Linotype"/>
          <w:b/>
          <w:sz w:val="21"/>
          <w:szCs w:val="21"/>
        </w:rPr>
        <w:t>Índice</w:t>
      </w:r>
      <w:r w:rsidRPr="00592BA9">
        <w:rPr>
          <w:rFonts w:ascii="Palatino Linotype" w:hAnsi="Palatino Linotype"/>
          <w:sz w:val="21"/>
          <w:szCs w:val="21"/>
        </w:rPr>
        <w:t>.</w:t>
      </w:r>
    </w:p>
    <w:sdt>
      <w:sdtPr>
        <w:rPr>
          <w:rFonts w:ascii="Palatino Linotype" w:eastAsiaTheme="minorEastAsia" w:hAnsi="Palatino Linotype" w:cstheme="minorBidi"/>
          <w:color w:val="auto"/>
          <w:sz w:val="21"/>
          <w:szCs w:val="21"/>
          <w:lang w:val="es-ES" w:eastAsia="es-ES"/>
        </w:rPr>
        <w:id w:val="1703668029"/>
        <w:docPartObj>
          <w:docPartGallery w:val="Table of Contents"/>
          <w:docPartUnique/>
        </w:docPartObj>
      </w:sdtPr>
      <w:sdtEndPr>
        <w:rPr>
          <w:b/>
          <w:bCs/>
          <w:sz w:val="24"/>
          <w:szCs w:val="24"/>
        </w:rPr>
      </w:sdtEndPr>
      <w:sdtContent>
        <w:p w14:paraId="5C458920" w14:textId="252B8364" w:rsidR="00DF1386" w:rsidRPr="00592BA9" w:rsidRDefault="00DF1386" w:rsidP="00592BA9">
          <w:pPr>
            <w:pStyle w:val="TtulodeTDC"/>
            <w:spacing w:before="0" w:line="360" w:lineRule="auto"/>
            <w:rPr>
              <w:rFonts w:ascii="Palatino Linotype" w:hAnsi="Palatino Linotype"/>
              <w:sz w:val="21"/>
              <w:szCs w:val="21"/>
            </w:rPr>
          </w:pPr>
        </w:p>
        <w:p w14:paraId="3F44CCE7" w14:textId="77777777" w:rsidR="00E15809" w:rsidRPr="00592BA9" w:rsidRDefault="00DF1386" w:rsidP="00592BA9">
          <w:pPr>
            <w:pStyle w:val="TDC1"/>
            <w:spacing w:line="360" w:lineRule="auto"/>
            <w:rPr>
              <w:rFonts w:ascii="Palatino Linotype" w:hAnsi="Palatino Linotype"/>
              <w:noProof/>
              <w:sz w:val="21"/>
              <w:szCs w:val="21"/>
              <w:lang w:val="es-MX" w:eastAsia="es-MX"/>
            </w:rPr>
          </w:pPr>
          <w:r w:rsidRPr="00592BA9">
            <w:rPr>
              <w:rFonts w:ascii="Palatino Linotype" w:hAnsi="Palatino Linotype"/>
              <w:sz w:val="21"/>
              <w:szCs w:val="21"/>
            </w:rPr>
            <w:fldChar w:fldCharType="begin"/>
          </w:r>
          <w:r w:rsidRPr="00592BA9">
            <w:rPr>
              <w:rFonts w:ascii="Palatino Linotype" w:hAnsi="Palatino Linotype"/>
              <w:sz w:val="21"/>
              <w:szCs w:val="21"/>
            </w:rPr>
            <w:instrText xml:space="preserve"> TOC \o "1-3" \h \z \u </w:instrText>
          </w:r>
          <w:r w:rsidRPr="00592BA9">
            <w:rPr>
              <w:rFonts w:ascii="Palatino Linotype" w:hAnsi="Palatino Linotype"/>
              <w:sz w:val="21"/>
              <w:szCs w:val="21"/>
            </w:rPr>
            <w:fldChar w:fldCharType="separate"/>
          </w:r>
          <w:hyperlink w:anchor="_Toc19012821" w:history="1">
            <w:r w:rsidR="00E15809" w:rsidRPr="00592BA9">
              <w:rPr>
                <w:rStyle w:val="Hipervnculo"/>
                <w:rFonts w:ascii="Palatino Linotype" w:hAnsi="Palatino Linotype"/>
                <w:b/>
                <w:noProof/>
                <w:sz w:val="21"/>
                <w:szCs w:val="21"/>
              </w:rPr>
              <w:t>ANTECEDENTES</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_Toc19012821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3</w:t>
            </w:r>
            <w:r w:rsidR="00E15809" w:rsidRPr="00592BA9">
              <w:rPr>
                <w:rFonts w:ascii="Palatino Linotype" w:hAnsi="Palatino Linotype"/>
                <w:noProof/>
                <w:webHidden/>
                <w:sz w:val="21"/>
                <w:szCs w:val="21"/>
              </w:rPr>
              <w:fldChar w:fldCharType="end"/>
            </w:r>
          </w:hyperlink>
        </w:p>
        <w:p w14:paraId="4D7593C2" w14:textId="77777777" w:rsidR="00E15809" w:rsidRPr="00592BA9" w:rsidRDefault="00C54E4D" w:rsidP="00592BA9">
          <w:pPr>
            <w:pStyle w:val="TDC1"/>
            <w:spacing w:line="360" w:lineRule="auto"/>
            <w:rPr>
              <w:rFonts w:ascii="Palatino Linotype" w:hAnsi="Palatino Linotype"/>
              <w:noProof/>
              <w:sz w:val="21"/>
              <w:szCs w:val="21"/>
              <w:lang w:val="es-MX" w:eastAsia="es-MX"/>
            </w:rPr>
          </w:pPr>
          <w:hyperlink w:anchor="_Toc19012822" w:history="1">
            <w:r w:rsidR="00E15809" w:rsidRPr="00592BA9">
              <w:rPr>
                <w:rStyle w:val="Hipervnculo"/>
                <w:rFonts w:ascii="Palatino Linotype" w:hAnsi="Palatino Linotype"/>
                <w:b/>
                <w:noProof/>
                <w:sz w:val="21"/>
                <w:szCs w:val="21"/>
              </w:rPr>
              <w:t>CONSIDERANDO</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_Toc19012822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6</w:t>
            </w:r>
            <w:r w:rsidR="00E15809" w:rsidRPr="00592BA9">
              <w:rPr>
                <w:rFonts w:ascii="Palatino Linotype" w:hAnsi="Palatino Linotype"/>
                <w:noProof/>
                <w:webHidden/>
                <w:sz w:val="21"/>
                <w:szCs w:val="21"/>
              </w:rPr>
              <w:fldChar w:fldCharType="end"/>
            </w:r>
          </w:hyperlink>
        </w:p>
        <w:p w14:paraId="32B24B26" w14:textId="77777777" w:rsidR="00E15809" w:rsidRPr="00592BA9" w:rsidRDefault="00C54E4D" w:rsidP="00592BA9">
          <w:pPr>
            <w:pStyle w:val="TDC2"/>
            <w:spacing w:line="360" w:lineRule="auto"/>
            <w:rPr>
              <w:rFonts w:ascii="Palatino Linotype" w:hAnsi="Palatino Linotype"/>
              <w:noProof/>
              <w:sz w:val="21"/>
              <w:szCs w:val="21"/>
              <w:lang w:val="es-MX" w:eastAsia="es-MX"/>
            </w:rPr>
          </w:pPr>
          <w:hyperlink w:anchor="_Toc19012823" w:history="1">
            <w:r w:rsidR="00E15809" w:rsidRPr="00592BA9">
              <w:rPr>
                <w:rStyle w:val="Hipervnculo"/>
                <w:rFonts w:ascii="Palatino Linotype" w:hAnsi="Palatino Linotype"/>
                <w:b/>
                <w:noProof/>
                <w:sz w:val="21"/>
                <w:szCs w:val="21"/>
              </w:rPr>
              <w:t>PRIMERO. De la competencia</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_Toc19012823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6</w:t>
            </w:r>
            <w:r w:rsidR="00E15809" w:rsidRPr="00592BA9">
              <w:rPr>
                <w:rFonts w:ascii="Palatino Linotype" w:hAnsi="Palatino Linotype"/>
                <w:noProof/>
                <w:webHidden/>
                <w:sz w:val="21"/>
                <w:szCs w:val="21"/>
              </w:rPr>
              <w:fldChar w:fldCharType="end"/>
            </w:r>
          </w:hyperlink>
        </w:p>
        <w:p w14:paraId="7CF9CA31" w14:textId="77777777" w:rsidR="00E15809" w:rsidRPr="00592BA9" w:rsidRDefault="00C54E4D" w:rsidP="00592BA9">
          <w:pPr>
            <w:pStyle w:val="TDC2"/>
            <w:spacing w:line="360" w:lineRule="auto"/>
            <w:rPr>
              <w:rFonts w:ascii="Palatino Linotype" w:hAnsi="Palatino Linotype"/>
              <w:noProof/>
              <w:sz w:val="21"/>
              <w:szCs w:val="21"/>
              <w:lang w:val="es-MX" w:eastAsia="es-MX"/>
            </w:rPr>
          </w:pPr>
          <w:hyperlink w:anchor="_Toc19012824" w:history="1">
            <w:r w:rsidR="00E15809" w:rsidRPr="00592BA9">
              <w:rPr>
                <w:rStyle w:val="Hipervnculo"/>
                <w:rFonts w:ascii="Palatino Linotype" w:hAnsi="Palatino Linotype"/>
                <w:b/>
                <w:noProof/>
                <w:sz w:val="21"/>
                <w:szCs w:val="21"/>
              </w:rPr>
              <w:t>SEGUNDO. De la oportunidad y procedencia.</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_Toc19012824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7</w:t>
            </w:r>
            <w:r w:rsidR="00E15809" w:rsidRPr="00592BA9">
              <w:rPr>
                <w:rFonts w:ascii="Palatino Linotype" w:hAnsi="Palatino Linotype"/>
                <w:noProof/>
                <w:webHidden/>
                <w:sz w:val="21"/>
                <w:szCs w:val="21"/>
              </w:rPr>
              <w:fldChar w:fldCharType="end"/>
            </w:r>
          </w:hyperlink>
        </w:p>
        <w:p w14:paraId="15CEAE64" w14:textId="77777777" w:rsidR="00E15809" w:rsidRPr="00592BA9" w:rsidRDefault="00C54E4D" w:rsidP="00592BA9">
          <w:pPr>
            <w:pStyle w:val="TDC1"/>
            <w:spacing w:line="360" w:lineRule="auto"/>
            <w:rPr>
              <w:rFonts w:ascii="Palatino Linotype" w:hAnsi="Palatino Linotype"/>
              <w:noProof/>
              <w:sz w:val="21"/>
              <w:szCs w:val="21"/>
              <w:lang w:val="es-MX" w:eastAsia="es-MX"/>
            </w:rPr>
          </w:pPr>
          <w:hyperlink w:anchor="_Toc19012825" w:history="1">
            <w:r w:rsidR="00E15809" w:rsidRPr="00592BA9">
              <w:rPr>
                <w:rStyle w:val="Hipervnculo"/>
                <w:rFonts w:ascii="Palatino Linotype" w:hAnsi="Palatino Linotype"/>
                <w:b/>
                <w:noProof/>
                <w:sz w:val="21"/>
                <w:szCs w:val="21"/>
              </w:rPr>
              <w:t>TERCERO. Del planteamiento de la Litis.</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_Toc19012825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7</w:t>
            </w:r>
            <w:r w:rsidR="00E15809" w:rsidRPr="00592BA9">
              <w:rPr>
                <w:rFonts w:ascii="Palatino Linotype" w:hAnsi="Palatino Linotype"/>
                <w:noProof/>
                <w:webHidden/>
                <w:sz w:val="21"/>
                <w:szCs w:val="21"/>
              </w:rPr>
              <w:fldChar w:fldCharType="end"/>
            </w:r>
          </w:hyperlink>
        </w:p>
        <w:p w14:paraId="3504FE15" w14:textId="77777777" w:rsidR="00E15809" w:rsidRPr="00592BA9" w:rsidRDefault="00C54E4D" w:rsidP="00592BA9">
          <w:pPr>
            <w:pStyle w:val="TDC1"/>
            <w:spacing w:line="360" w:lineRule="auto"/>
            <w:rPr>
              <w:rFonts w:ascii="Palatino Linotype" w:hAnsi="Palatino Linotype"/>
              <w:noProof/>
              <w:sz w:val="21"/>
              <w:szCs w:val="21"/>
              <w:lang w:val="es-MX" w:eastAsia="es-MX"/>
            </w:rPr>
          </w:pPr>
          <w:hyperlink w:anchor="_Toc19012826" w:history="1">
            <w:r w:rsidR="00E15809" w:rsidRPr="00592BA9">
              <w:rPr>
                <w:rStyle w:val="Hipervnculo"/>
                <w:rFonts w:ascii="Palatino Linotype" w:hAnsi="Palatino Linotype"/>
                <w:b/>
                <w:noProof/>
                <w:sz w:val="21"/>
                <w:szCs w:val="21"/>
              </w:rPr>
              <w:t>CUARTO. Análisis y resolución del asunto</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_Toc19012826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8</w:t>
            </w:r>
            <w:r w:rsidR="00E15809" w:rsidRPr="00592BA9">
              <w:rPr>
                <w:rFonts w:ascii="Palatino Linotype" w:hAnsi="Palatino Linotype"/>
                <w:noProof/>
                <w:webHidden/>
                <w:sz w:val="21"/>
                <w:szCs w:val="21"/>
              </w:rPr>
              <w:fldChar w:fldCharType="end"/>
            </w:r>
          </w:hyperlink>
        </w:p>
        <w:p w14:paraId="1B94379C" w14:textId="77777777" w:rsidR="00E15809" w:rsidRPr="00592BA9" w:rsidRDefault="00C54E4D" w:rsidP="00592BA9">
          <w:pPr>
            <w:pStyle w:val="TDC2"/>
            <w:tabs>
              <w:tab w:val="left" w:pos="480"/>
            </w:tabs>
            <w:spacing w:line="360" w:lineRule="auto"/>
            <w:rPr>
              <w:rFonts w:ascii="Palatino Linotype" w:hAnsi="Palatino Linotype"/>
              <w:noProof/>
              <w:sz w:val="21"/>
              <w:szCs w:val="21"/>
              <w:lang w:val="es-MX" w:eastAsia="es-MX"/>
            </w:rPr>
          </w:pPr>
          <w:hyperlink w:anchor="_Toc19012827" w:history="1">
            <w:r w:rsidR="00E15809" w:rsidRPr="00592BA9">
              <w:rPr>
                <w:rStyle w:val="Hipervnculo"/>
                <w:rFonts w:ascii="Palatino Linotype" w:hAnsi="Palatino Linotype"/>
                <w:b/>
                <w:noProof/>
                <w:sz w:val="21"/>
                <w:szCs w:val="21"/>
              </w:rPr>
              <w:t>I.</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De la fuente obligacional.</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_Toc19012827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8</w:t>
            </w:r>
            <w:r w:rsidR="00E15809" w:rsidRPr="00592BA9">
              <w:rPr>
                <w:rFonts w:ascii="Palatino Linotype" w:hAnsi="Palatino Linotype"/>
                <w:noProof/>
                <w:webHidden/>
                <w:sz w:val="21"/>
                <w:szCs w:val="21"/>
              </w:rPr>
              <w:fldChar w:fldCharType="end"/>
            </w:r>
          </w:hyperlink>
        </w:p>
        <w:p w14:paraId="20261631" w14:textId="77777777" w:rsidR="00E15809" w:rsidRPr="00592BA9" w:rsidRDefault="00C54E4D" w:rsidP="00592BA9">
          <w:pPr>
            <w:pStyle w:val="TDC2"/>
            <w:tabs>
              <w:tab w:val="left" w:pos="480"/>
            </w:tabs>
            <w:spacing w:line="360" w:lineRule="auto"/>
            <w:rPr>
              <w:rFonts w:ascii="Palatino Linotype" w:hAnsi="Palatino Linotype"/>
              <w:noProof/>
              <w:sz w:val="21"/>
              <w:szCs w:val="21"/>
              <w:lang w:val="es-MX" w:eastAsia="es-MX"/>
            </w:rPr>
          </w:pPr>
          <w:hyperlink w:anchor="_Toc19012828" w:history="1">
            <w:r w:rsidR="00E15809" w:rsidRPr="00592BA9">
              <w:rPr>
                <w:rStyle w:val="Hipervnculo"/>
                <w:rFonts w:ascii="Palatino Linotype" w:hAnsi="Palatino Linotype"/>
                <w:b/>
                <w:noProof/>
                <w:sz w:val="21"/>
                <w:szCs w:val="21"/>
              </w:rPr>
              <w:t>II.</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El derecho de acceso a la información.</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_Toc19012828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9</w:t>
            </w:r>
            <w:r w:rsidR="00E15809" w:rsidRPr="00592BA9">
              <w:rPr>
                <w:rFonts w:ascii="Palatino Linotype" w:hAnsi="Palatino Linotype"/>
                <w:noProof/>
                <w:webHidden/>
                <w:sz w:val="21"/>
                <w:szCs w:val="21"/>
              </w:rPr>
              <w:fldChar w:fldCharType="end"/>
            </w:r>
          </w:hyperlink>
        </w:p>
        <w:p w14:paraId="702E2A51" w14:textId="77777777" w:rsidR="00E15809" w:rsidRPr="00592BA9" w:rsidRDefault="00C54E4D" w:rsidP="00592BA9">
          <w:pPr>
            <w:pStyle w:val="TDC2"/>
            <w:tabs>
              <w:tab w:val="left" w:pos="660"/>
            </w:tabs>
            <w:spacing w:line="360" w:lineRule="auto"/>
            <w:rPr>
              <w:rFonts w:ascii="Palatino Linotype" w:hAnsi="Palatino Linotype"/>
              <w:noProof/>
              <w:sz w:val="21"/>
              <w:szCs w:val="21"/>
              <w:lang w:val="es-MX" w:eastAsia="es-MX"/>
            </w:rPr>
          </w:pPr>
          <w:hyperlink w:anchor="_Toc19012829" w:history="1">
            <w:r w:rsidR="00E15809" w:rsidRPr="00592BA9">
              <w:rPr>
                <w:rStyle w:val="Hipervnculo"/>
                <w:rFonts w:ascii="Palatino Linotype" w:hAnsi="Palatino Linotype"/>
                <w:b/>
                <w:noProof/>
                <w:sz w:val="21"/>
                <w:szCs w:val="21"/>
              </w:rPr>
              <w:t>III.</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De la información disponible en sitios electrónicos.</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_Toc19012829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16</w:t>
            </w:r>
            <w:r w:rsidR="00E15809" w:rsidRPr="00592BA9">
              <w:rPr>
                <w:rFonts w:ascii="Palatino Linotype" w:hAnsi="Palatino Linotype"/>
                <w:noProof/>
                <w:webHidden/>
                <w:sz w:val="21"/>
                <w:szCs w:val="21"/>
              </w:rPr>
              <w:fldChar w:fldCharType="end"/>
            </w:r>
          </w:hyperlink>
        </w:p>
        <w:p w14:paraId="361A616F" w14:textId="77777777" w:rsidR="00E15809" w:rsidRPr="00592BA9" w:rsidRDefault="00C54E4D" w:rsidP="00592BA9">
          <w:pPr>
            <w:pStyle w:val="TDC2"/>
            <w:tabs>
              <w:tab w:val="left" w:pos="660"/>
            </w:tabs>
            <w:spacing w:line="360" w:lineRule="auto"/>
            <w:rPr>
              <w:rFonts w:ascii="Palatino Linotype" w:hAnsi="Palatino Linotype"/>
              <w:noProof/>
              <w:sz w:val="21"/>
              <w:szCs w:val="21"/>
              <w:lang w:val="es-MX" w:eastAsia="es-MX"/>
            </w:rPr>
          </w:pPr>
          <w:hyperlink w:anchor="_Toc19012830" w:history="1">
            <w:r w:rsidR="00E15809" w:rsidRPr="00592BA9">
              <w:rPr>
                <w:rStyle w:val="Hipervnculo"/>
                <w:rFonts w:ascii="Palatino Linotype" w:hAnsi="Palatino Linotype"/>
                <w:b/>
                <w:noProof/>
                <w:sz w:val="21"/>
                <w:szCs w:val="21"/>
              </w:rPr>
              <w:t>IV.</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Información curricular.</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_Toc19012830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18</w:t>
            </w:r>
            <w:r w:rsidR="00E15809" w:rsidRPr="00592BA9">
              <w:rPr>
                <w:rFonts w:ascii="Palatino Linotype" w:hAnsi="Palatino Linotype"/>
                <w:noProof/>
                <w:webHidden/>
                <w:sz w:val="21"/>
                <w:szCs w:val="21"/>
              </w:rPr>
              <w:fldChar w:fldCharType="end"/>
            </w:r>
          </w:hyperlink>
        </w:p>
        <w:p w14:paraId="2D18AA7B" w14:textId="77777777" w:rsidR="00E15809" w:rsidRPr="00592BA9" w:rsidRDefault="00C54E4D" w:rsidP="00592BA9">
          <w:pPr>
            <w:pStyle w:val="TDC2"/>
            <w:tabs>
              <w:tab w:val="left" w:pos="480"/>
            </w:tabs>
            <w:spacing w:line="360" w:lineRule="auto"/>
            <w:rPr>
              <w:rFonts w:ascii="Palatino Linotype" w:hAnsi="Palatino Linotype"/>
              <w:noProof/>
              <w:sz w:val="21"/>
              <w:szCs w:val="21"/>
              <w:lang w:val="es-MX" w:eastAsia="es-MX"/>
            </w:rPr>
          </w:pPr>
          <w:hyperlink w:anchor="_Toc19012831" w:history="1">
            <w:r w:rsidR="00E15809" w:rsidRPr="00592BA9">
              <w:rPr>
                <w:rStyle w:val="Hipervnculo"/>
                <w:rFonts w:ascii="Palatino Linotype" w:hAnsi="Palatino Linotype"/>
                <w:b/>
                <w:noProof/>
                <w:sz w:val="21"/>
                <w:szCs w:val="21"/>
              </w:rPr>
              <w:t>V.</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Sanciones administrativas.</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_Toc19012831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22</w:t>
            </w:r>
            <w:r w:rsidR="00E15809" w:rsidRPr="00592BA9">
              <w:rPr>
                <w:rFonts w:ascii="Palatino Linotype" w:hAnsi="Palatino Linotype"/>
                <w:noProof/>
                <w:webHidden/>
                <w:sz w:val="21"/>
                <w:szCs w:val="21"/>
              </w:rPr>
              <w:fldChar w:fldCharType="end"/>
            </w:r>
          </w:hyperlink>
        </w:p>
        <w:p w14:paraId="2650EB48" w14:textId="77777777" w:rsidR="00E15809" w:rsidRPr="00592BA9" w:rsidRDefault="00C54E4D" w:rsidP="00592BA9">
          <w:pPr>
            <w:pStyle w:val="TDC2"/>
            <w:tabs>
              <w:tab w:val="left" w:pos="660"/>
            </w:tabs>
            <w:spacing w:line="360" w:lineRule="auto"/>
            <w:rPr>
              <w:rFonts w:ascii="Palatino Linotype" w:hAnsi="Palatino Linotype"/>
              <w:noProof/>
              <w:sz w:val="21"/>
              <w:szCs w:val="21"/>
              <w:lang w:val="es-MX" w:eastAsia="es-MX"/>
            </w:rPr>
          </w:pPr>
          <w:hyperlink w:anchor="_Toc19012832" w:history="1">
            <w:r w:rsidR="00E15809" w:rsidRPr="00592BA9">
              <w:rPr>
                <w:rStyle w:val="Hipervnculo"/>
                <w:rFonts w:ascii="Palatino Linotype" w:hAnsi="Palatino Linotype"/>
                <w:b/>
                <w:noProof/>
                <w:sz w:val="21"/>
                <w:szCs w:val="21"/>
              </w:rPr>
              <w:t>VI.</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De la suplencia.</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_Toc19012832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31</w:t>
            </w:r>
            <w:r w:rsidR="00E15809" w:rsidRPr="00592BA9">
              <w:rPr>
                <w:rFonts w:ascii="Palatino Linotype" w:hAnsi="Palatino Linotype"/>
                <w:noProof/>
                <w:webHidden/>
                <w:sz w:val="21"/>
                <w:szCs w:val="21"/>
              </w:rPr>
              <w:fldChar w:fldCharType="end"/>
            </w:r>
          </w:hyperlink>
        </w:p>
        <w:p w14:paraId="095EDE49" w14:textId="77777777" w:rsidR="00E15809" w:rsidRPr="00592BA9" w:rsidRDefault="00C54E4D" w:rsidP="00592BA9">
          <w:pPr>
            <w:pStyle w:val="TDC2"/>
            <w:spacing w:line="360" w:lineRule="auto"/>
            <w:rPr>
              <w:rFonts w:ascii="Palatino Linotype" w:hAnsi="Palatino Linotype"/>
              <w:noProof/>
              <w:sz w:val="21"/>
              <w:szCs w:val="21"/>
              <w:lang w:val="es-MX" w:eastAsia="es-MX"/>
            </w:rPr>
          </w:pPr>
          <w:hyperlink w:anchor="_Toc19012833" w:history="1">
            <w:r w:rsidR="00E15809" w:rsidRPr="00592BA9">
              <w:rPr>
                <w:rStyle w:val="Hipervnculo"/>
                <w:rFonts w:ascii="Palatino Linotype" w:hAnsi="Palatino Linotype"/>
                <w:b/>
                <w:noProof/>
                <w:sz w:val="21"/>
                <w:szCs w:val="21"/>
              </w:rPr>
              <w:t>QUINTO. De la versión pública</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_Toc19012833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33</w:t>
            </w:r>
            <w:r w:rsidR="00E15809" w:rsidRPr="00592BA9">
              <w:rPr>
                <w:rFonts w:ascii="Palatino Linotype" w:hAnsi="Palatino Linotype"/>
                <w:noProof/>
                <w:webHidden/>
                <w:sz w:val="21"/>
                <w:szCs w:val="21"/>
              </w:rPr>
              <w:fldChar w:fldCharType="end"/>
            </w:r>
          </w:hyperlink>
        </w:p>
        <w:p w14:paraId="178241AE" w14:textId="77777777" w:rsidR="00E15809" w:rsidRPr="00592BA9" w:rsidRDefault="00C54E4D" w:rsidP="00592BA9">
          <w:pPr>
            <w:pStyle w:val="TDC3"/>
            <w:tabs>
              <w:tab w:val="left" w:pos="1100"/>
              <w:tab w:val="right" w:leader="dot" w:pos="8779"/>
            </w:tabs>
            <w:spacing w:line="360" w:lineRule="auto"/>
            <w:rPr>
              <w:rFonts w:ascii="Palatino Linotype" w:hAnsi="Palatino Linotype"/>
              <w:noProof/>
              <w:sz w:val="21"/>
              <w:szCs w:val="21"/>
              <w:lang w:val="es-MX" w:eastAsia="es-MX"/>
            </w:rPr>
          </w:pPr>
          <w:hyperlink w:anchor="_Toc19012834" w:history="1">
            <w:r w:rsidR="00E15809" w:rsidRPr="00592BA9">
              <w:rPr>
                <w:rStyle w:val="Hipervnculo"/>
                <w:rFonts w:ascii="Palatino Linotype" w:hAnsi="Palatino Linotype"/>
                <w:b/>
                <w:noProof/>
                <w:sz w:val="21"/>
                <w:szCs w:val="21"/>
              </w:rPr>
              <w:t>a.</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Requisitos previos.</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_Toc19012834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33</w:t>
            </w:r>
            <w:r w:rsidR="00E15809" w:rsidRPr="00592BA9">
              <w:rPr>
                <w:rFonts w:ascii="Palatino Linotype" w:hAnsi="Palatino Linotype"/>
                <w:noProof/>
                <w:webHidden/>
                <w:sz w:val="21"/>
                <w:szCs w:val="21"/>
              </w:rPr>
              <w:fldChar w:fldCharType="end"/>
            </w:r>
          </w:hyperlink>
        </w:p>
        <w:p w14:paraId="7B1E7BA9" w14:textId="77777777" w:rsidR="00E15809" w:rsidRPr="00592BA9" w:rsidRDefault="00C54E4D" w:rsidP="00592BA9">
          <w:pPr>
            <w:pStyle w:val="TDC3"/>
            <w:tabs>
              <w:tab w:val="left" w:pos="1100"/>
              <w:tab w:val="right" w:leader="dot" w:pos="8779"/>
            </w:tabs>
            <w:spacing w:line="360" w:lineRule="auto"/>
            <w:rPr>
              <w:rFonts w:ascii="Palatino Linotype" w:hAnsi="Palatino Linotype"/>
              <w:noProof/>
              <w:sz w:val="21"/>
              <w:szCs w:val="21"/>
              <w:lang w:val="es-MX" w:eastAsia="es-MX"/>
            </w:rPr>
          </w:pPr>
          <w:hyperlink w:anchor="_Toc19012835" w:history="1">
            <w:r w:rsidR="00E15809" w:rsidRPr="00592BA9">
              <w:rPr>
                <w:rStyle w:val="Hipervnculo"/>
                <w:rFonts w:ascii="Palatino Linotype" w:hAnsi="Palatino Linotype"/>
                <w:b/>
                <w:noProof/>
                <w:sz w:val="21"/>
                <w:szCs w:val="21"/>
              </w:rPr>
              <w:t>b.</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Supuesto de clasificación.</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_Toc19012835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34</w:t>
            </w:r>
            <w:r w:rsidR="00E15809" w:rsidRPr="00592BA9">
              <w:rPr>
                <w:rFonts w:ascii="Palatino Linotype" w:hAnsi="Palatino Linotype"/>
                <w:noProof/>
                <w:webHidden/>
                <w:sz w:val="21"/>
                <w:szCs w:val="21"/>
              </w:rPr>
              <w:fldChar w:fldCharType="end"/>
            </w:r>
          </w:hyperlink>
        </w:p>
        <w:p w14:paraId="5B7AFF39" w14:textId="77777777" w:rsidR="00E15809" w:rsidRPr="00592BA9" w:rsidRDefault="00C54E4D" w:rsidP="00592BA9">
          <w:pPr>
            <w:pStyle w:val="TDC3"/>
            <w:tabs>
              <w:tab w:val="left" w:pos="880"/>
              <w:tab w:val="right" w:leader="dot" w:pos="8779"/>
            </w:tabs>
            <w:spacing w:line="360" w:lineRule="auto"/>
            <w:rPr>
              <w:rFonts w:ascii="Palatino Linotype" w:hAnsi="Palatino Linotype"/>
              <w:noProof/>
              <w:sz w:val="21"/>
              <w:szCs w:val="21"/>
              <w:lang w:val="es-MX" w:eastAsia="es-MX"/>
            </w:rPr>
          </w:pPr>
          <w:hyperlink w:anchor="_Toc19012836" w:history="1">
            <w:r w:rsidR="00E15809" w:rsidRPr="00592BA9">
              <w:rPr>
                <w:rStyle w:val="Hipervnculo"/>
                <w:rFonts w:ascii="Palatino Linotype" w:hAnsi="Palatino Linotype"/>
                <w:b/>
                <w:noProof/>
                <w:sz w:val="21"/>
                <w:szCs w:val="21"/>
              </w:rPr>
              <w:t>c.</w:t>
            </w:r>
            <w:r w:rsidR="00E15809" w:rsidRPr="00592BA9">
              <w:rPr>
                <w:rFonts w:ascii="Palatino Linotype" w:hAnsi="Palatino Linotype"/>
                <w:noProof/>
                <w:sz w:val="21"/>
                <w:szCs w:val="21"/>
                <w:lang w:val="es-MX" w:eastAsia="es-MX"/>
              </w:rPr>
              <w:tab/>
            </w:r>
            <w:r w:rsidR="00E15809" w:rsidRPr="00592BA9">
              <w:rPr>
                <w:rStyle w:val="Hipervnculo"/>
                <w:rFonts w:ascii="Palatino Linotype" w:hAnsi="Palatino Linotype"/>
                <w:b/>
                <w:noProof/>
                <w:sz w:val="21"/>
                <w:szCs w:val="21"/>
              </w:rPr>
              <w:t>La intervención del Comité de Transparencia.</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_Toc19012836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37</w:t>
            </w:r>
            <w:r w:rsidR="00E15809" w:rsidRPr="00592BA9">
              <w:rPr>
                <w:rFonts w:ascii="Palatino Linotype" w:hAnsi="Palatino Linotype"/>
                <w:noProof/>
                <w:webHidden/>
                <w:sz w:val="21"/>
                <w:szCs w:val="21"/>
              </w:rPr>
              <w:fldChar w:fldCharType="end"/>
            </w:r>
          </w:hyperlink>
        </w:p>
        <w:p w14:paraId="189E1F3A" w14:textId="77777777" w:rsidR="00E15809" w:rsidRPr="00592BA9" w:rsidRDefault="00C54E4D" w:rsidP="00592BA9">
          <w:pPr>
            <w:pStyle w:val="TDC1"/>
            <w:spacing w:line="360" w:lineRule="auto"/>
            <w:rPr>
              <w:rFonts w:ascii="Palatino Linotype" w:hAnsi="Palatino Linotype"/>
              <w:noProof/>
              <w:sz w:val="21"/>
              <w:szCs w:val="21"/>
              <w:lang w:val="es-MX" w:eastAsia="es-MX"/>
            </w:rPr>
          </w:pPr>
          <w:hyperlink w:anchor="_Toc19012837" w:history="1">
            <w:r w:rsidR="00E15809" w:rsidRPr="00592BA9">
              <w:rPr>
                <w:rStyle w:val="Hipervnculo"/>
                <w:rFonts w:ascii="Palatino Linotype" w:eastAsia="Calibri" w:hAnsi="Palatino Linotype"/>
                <w:b/>
                <w:noProof/>
                <w:sz w:val="21"/>
                <w:szCs w:val="21"/>
                <w:lang w:val="es-ES"/>
              </w:rPr>
              <w:t>R E S O L U T I V O S</w:t>
            </w:r>
            <w:r w:rsidR="00E15809" w:rsidRPr="00592BA9">
              <w:rPr>
                <w:rFonts w:ascii="Palatino Linotype" w:hAnsi="Palatino Linotype"/>
                <w:noProof/>
                <w:webHidden/>
                <w:sz w:val="21"/>
                <w:szCs w:val="21"/>
              </w:rPr>
              <w:tab/>
            </w:r>
            <w:r w:rsidR="00E15809" w:rsidRPr="00592BA9">
              <w:rPr>
                <w:rFonts w:ascii="Palatino Linotype" w:hAnsi="Palatino Linotype"/>
                <w:noProof/>
                <w:webHidden/>
                <w:sz w:val="21"/>
                <w:szCs w:val="21"/>
              </w:rPr>
              <w:fldChar w:fldCharType="begin"/>
            </w:r>
            <w:r w:rsidR="00E15809" w:rsidRPr="00592BA9">
              <w:rPr>
                <w:rFonts w:ascii="Palatino Linotype" w:hAnsi="Palatino Linotype"/>
                <w:noProof/>
                <w:webHidden/>
                <w:sz w:val="21"/>
                <w:szCs w:val="21"/>
              </w:rPr>
              <w:instrText xml:space="preserve"> PAGEREF _Toc19012837 \h </w:instrText>
            </w:r>
            <w:r w:rsidR="00E15809" w:rsidRPr="00592BA9">
              <w:rPr>
                <w:rFonts w:ascii="Palatino Linotype" w:hAnsi="Palatino Linotype"/>
                <w:noProof/>
                <w:webHidden/>
                <w:sz w:val="21"/>
                <w:szCs w:val="21"/>
              </w:rPr>
            </w:r>
            <w:r w:rsidR="00E15809" w:rsidRPr="00592BA9">
              <w:rPr>
                <w:rFonts w:ascii="Palatino Linotype" w:hAnsi="Palatino Linotype"/>
                <w:noProof/>
                <w:webHidden/>
                <w:sz w:val="21"/>
                <w:szCs w:val="21"/>
              </w:rPr>
              <w:fldChar w:fldCharType="separate"/>
            </w:r>
            <w:r w:rsidR="008D2A39" w:rsidRPr="00592BA9">
              <w:rPr>
                <w:rFonts w:ascii="Palatino Linotype" w:hAnsi="Palatino Linotype"/>
                <w:noProof/>
                <w:webHidden/>
                <w:sz w:val="21"/>
                <w:szCs w:val="21"/>
              </w:rPr>
              <w:t>43</w:t>
            </w:r>
            <w:r w:rsidR="00E15809" w:rsidRPr="00592BA9">
              <w:rPr>
                <w:rFonts w:ascii="Palatino Linotype" w:hAnsi="Palatino Linotype"/>
                <w:noProof/>
                <w:webHidden/>
                <w:sz w:val="21"/>
                <w:szCs w:val="21"/>
              </w:rPr>
              <w:fldChar w:fldCharType="end"/>
            </w:r>
          </w:hyperlink>
        </w:p>
        <w:p w14:paraId="4A1EACD1" w14:textId="4ABDBA28" w:rsidR="000068B2" w:rsidRPr="00592BA9" w:rsidRDefault="00DF1386" w:rsidP="00592BA9">
          <w:pPr>
            <w:spacing w:line="360" w:lineRule="auto"/>
            <w:rPr>
              <w:rFonts w:ascii="Palatino Linotype" w:hAnsi="Palatino Linotype"/>
            </w:rPr>
          </w:pPr>
          <w:r w:rsidRPr="00592BA9">
            <w:rPr>
              <w:rFonts w:ascii="Palatino Linotype" w:hAnsi="Palatino Linotype"/>
              <w:b/>
              <w:bCs/>
              <w:sz w:val="21"/>
              <w:szCs w:val="21"/>
              <w:lang w:val="es-ES"/>
            </w:rPr>
            <w:lastRenderedPageBreak/>
            <w:fldChar w:fldCharType="end"/>
          </w:r>
        </w:p>
      </w:sdtContent>
    </w:sdt>
    <w:p w14:paraId="73F7F940" w14:textId="2BB86CAD" w:rsidR="00662C69" w:rsidRPr="00592BA9" w:rsidRDefault="009B11D6" w:rsidP="00592BA9">
      <w:pPr>
        <w:spacing w:line="360" w:lineRule="auto"/>
        <w:jc w:val="both"/>
        <w:rPr>
          <w:rFonts w:ascii="Palatino Linotype" w:hAnsi="Palatino Linotype"/>
          <w:highlight w:val="yellow"/>
        </w:rPr>
      </w:pPr>
      <w:r w:rsidRPr="00592BA9">
        <w:rPr>
          <w:rFonts w:ascii="Palatino Linotype" w:hAnsi="Palatino Linotype"/>
        </w:rPr>
        <w:t>R</w:t>
      </w:r>
      <w:r w:rsidR="00662C69" w:rsidRPr="00592BA9">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592BA9">
        <w:rPr>
          <w:rFonts w:ascii="Palatino Linotype" w:hAnsi="Palatino Linotype"/>
        </w:rPr>
        <w:t xml:space="preserve"> fecha</w:t>
      </w:r>
      <w:r w:rsidR="00662C69" w:rsidRPr="00592BA9">
        <w:rPr>
          <w:rFonts w:ascii="Palatino Linotype" w:hAnsi="Palatino Linotype"/>
        </w:rPr>
        <w:t xml:space="preserve"> </w:t>
      </w:r>
      <w:r w:rsidR="00AF7BA4" w:rsidRPr="00592BA9">
        <w:rPr>
          <w:rFonts w:ascii="Palatino Linotype" w:hAnsi="Palatino Linotype"/>
        </w:rPr>
        <w:t>once</w:t>
      </w:r>
      <w:r w:rsidR="004D5424" w:rsidRPr="00592BA9">
        <w:rPr>
          <w:rFonts w:ascii="Palatino Linotype" w:hAnsi="Palatino Linotype"/>
        </w:rPr>
        <w:t xml:space="preserve"> </w:t>
      </w:r>
      <w:r w:rsidR="00662C69" w:rsidRPr="00592BA9">
        <w:rPr>
          <w:rFonts w:ascii="Palatino Linotype" w:hAnsi="Palatino Linotype"/>
        </w:rPr>
        <w:t>(</w:t>
      </w:r>
      <w:r w:rsidR="00AF7BA4" w:rsidRPr="00592BA9">
        <w:rPr>
          <w:rFonts w:ascii="Palatino Linotype" w:hAnsi="Palatino Linotype"/>
        </w:rPr>
        <w:t>11</w:t>
      </w:r>
      <w:r w:rsidR="00662C69" w:rsidRPr="00592BA9">
        <w:rPr>
          <w:rFonts w:ascii="Palatino Linotype" w:hAnsi="Palatino Linotype"/>
        </w:rPr>
        <w:t xml:space="preserve">) de </w:t>
      </w:r>
      <w:r w:rsidR="00F67A8D" w:rsidRPr="00592BA9">
        <w:rPr>
          <w:rFonts w:ascii="Palatino Linotype" w:hAnsi="Palatino Linotype"/>
        </w:rPr>
        <w:t>septiembre</w:t>
      </w:r>
      <w:r w:rsidR="00B81907" w:rsidRPr="00592BA9">
        <w:rPr>
          <w:rFonts w:ascii="Palatino Linotype" w:hAnsi="Palatino Linotype"/>
        </w:rPr>
        <w:t xml:space="preserve"> </w:t>
      </w:r>
      <w:r w:rsidR="00CD4FB6" w:rsidRPr="00592BA9">
        <w:rPr>
          <w:rFonts w:ascii="Palatino Linotype" w:hAnsi="Palatino Linotype"/>
        </w:rPr>
        <w:t>de dos mil diecinueve</w:t>
      </w:r>
      <w:r w:rsidR="00863ACE" w:rsidRPr="00592BA9">
        <w:rPr>
          <w:rFonts w:ascii="Palatino Linotype" w:hAnsi="Palatino Linotype"/>
        </w:rPr>
        <w:t>.</w:t>
      </w:r>
      <w:r w:rsidR="00A67C95" w:rsidRPr="00592BA9">
        <w:rPr>
          <w:rFonts w:ascii="Palatino Linotype" w:hAnsi="Palatino Linotype"/>
        </w:rPr>
        <w:t xml:space="preserve"> </w:t>
      </w:r>
    </w:p>
    <w:p w14:paraId="3CDD0198" w14:textId="77777777" w:rsidR="0016091E" w:rsidRPr="00592BA9" w:rsidRDefault="0016091E" w:rsidP="00592BA9">
      <w:pPr>
        <w:spacing w:line="360" w:lineRule="auto"/>
        <w:jc w:val="both"/>
        <w:rPr>
          <w:rFonts w:ascii="Palatino Linotype" w:hAnsi="Palatino Linotype"/>
          <w:highlight w:val="yellow"/>
        </w:rPr>
      </w:pPr>
    </w:p>
    <w:p w14:paraId="02C1324E" w14:textId="4C445E72" w:rsidR="00662C69" w:rsidRPr="00592BA9" w:rsidRDefault="00662C69" w:rsidP="00592BA9">
      <w:pPr>
        <w:spacing w:line="360" w:lineRule="auto"/>
        <w:jc w:val="both"/>
        <w:rPr>
          <w:rFonts w:ascii="Palatino Linotype" w:hAnsi="Palatino Linotype"/>
        </w:rPr>
      </w:pPr>
      <w:r w:rsidRPr="00592BA9">
        <w:rPr>
          <w:rFonts w:ascii="Palatino Linotype" w:hAnsi="Palatino Linotype"/>
          <w:b/>
        </w:rPr>
        <w:t>VISTO</w:t>
      </w:r>
      <w:r w:rsidRPr="00592BA9">
        <w:rPr>
          <w:rFonts w:ascii="Palatino Linotype" w:hAnsi="Palatino Linotype"/>
        </w:rPr>
        <w:t xml:space="preserve"> el expediente electrónico formado con motivo del recurso de revisión </w:t>
      </w:r>
      <w:r w:rsidR="00DF56FA" w:rsidRPr="00592BA9">
        <w:rPr>
          <w:rFonts w:ascii="Palatino Linotype" w:hAnsi="Palatino Linotype" w:cs="Arial"/>
          <w:b/>
          <w:bCs/>
        </w:rPr>
        <w:t>0</w:t>
      </w:r>
      <w:r w:rsidR="00AF7BA4" w:rsidRPr="00592BA9">
        <w:rPr>
          <w:rFonts w:ascii="Palatino Linotype" w:hAnsi="Palatino Linotype" w:cs="Arial"/>
          <w:b/>
          <w:bCs/>
        </w:rPr>
        <w:t>5613</w:t>
      </w:r>
      <w:r w:rsidR="0003063D" w:rsidRPr="00592BA9">
        <w:rPr>
          <w:rFonts w:ascii="Palatino Linotype" w:hAnsi="Palatino Linotype" w:cs="Arial"/>
          <w:b/>
          <w:bCs/>
        </w:rPr>
        <w:t>/INFOEM/IP/RR/201</w:t>
      </w:r>
      <w:r w:rsidR="00F67A8D" w:rsidRPr="00592BA9">
        <w:rPr>
          <w:rFonts w:ascii="Palatino Linotype" w:hAnsi="Palatino Linotype" w:cs="Arial"/>
          <w:b/>
          <w:bCs/>
        </w:rPr>
        <w:t>9</w:t>
      </w:r>
      <w:r w:rsidRPr="00592BA9">
        <w:rPr>
          <w:rFonts w:ascii="Palatino Linotype" w:hAnsi="Palatino Linotype" w:cs="Arial"/>
          <w:b/>
          <w:bCs/>
        </w:rPr>
        <w:t xml:space="preserve">, </w:t>
      </w:r>
      <w:r w:rsidRPr="00592BA9">
        <w:rPr>
          <w:rFonts w:ascii="Palatino Linotype" w:hAnsi="Palatino Linotype"/>
        </w:rPr>
        <w:t xml:space="preserve">promovido por </w:t>
      </w:r>
      <w:r w:rsidR="00C93B65" w:rsidRPr="00C93B65">
        <w:rPr>
          <w:rFonts w:ascii="Palatino Linotype" w:hAnsi="Palatino Linotype"/>
          <w:b/>
          <w:highlight w:val="black"/>
        </w:rPr>
        <w:t>-----------------------------------</w:t>
      </w:r>
      <w:r w:rsidR="003769A7" w:rsidRPr="00592BA9">
        <w:rPr>
          <w:rFonts w:ascii="Palatino Linotype" w:hAnsi="Palatino Linotype" w:cs="Arial"/>
        </w:rPr>
        <w:t xml:space="preserve"> </w:t>
      </w:r>
      <w:r w:rsidRPr="00592BA9">
        <w:rPr>
          <w:rFonts w:ascii="Palatino Linotype" w:hAnsi="Palatino Linotype" w:cs="Arial"/>
        </w:rPr>
        <w:t xml:space="preserve">en su </w:t>
      </w:r>
      <w:r w:rsidR="00D83C17" w:rsidRPr="00592BA9">
        <w:rPr>
          <w:rFonts w:ascii="Palatino Linotype" w:hAnsi="Palatino Linotype" w:cs="Arial"/>
        </w:rPr>
        <w:t>calidad</w:t>
      </w:r>
      <w:r w:rsidRPr="00592BA9">
        <w:rPr>
          <w:rFonts w:ascii="Palatino Linotype" w:hAnsi="Palatino Linotype" w:cs="Arial"/>
        </w:rPr>
        <w:t xml:space="preserve"> de </w:t>
      </w:r>
      <w:r w:rsidRPr="00592BA9">
        <w:rPr>
          <w:rFonts w:ascii="Palatino Linotype" w:hAnsi="Palatino Linotype" w:cs="Arial"/>
          <w:b/>
        </w:rPr>
        <w:t>RECURRENTE</w:t>
      </w:r>
      <w:r w:rsidR="00BE236A" w:rsidRPr="00592BA9">
        <w:rPr>
          <w:rFonts w:ascii="Palatino Linotype" w:hAnsi="Palatino Linotype" w:cs="Arial"/>
        </w:rPr>
        <w:t>,</w:t>
      </w:r>
      <w:r w:rsidR="00592BA9">
        <w:rPr>
          <w:rFonts w:ascii="Palatino Linotype" w:hAnsi="Palatino Linotype" w:cs="Arial"/>
        </w:rPr>
        <w:t xml:space="preserve"> en contra de la </w:t>
      </w:r>
      <w:r w:rsidR="005F0167" w:rsidRPr="00592BA9">
        <w:rPr>
          <w:rFonts w:ascii="Palatino Linotype" w:hAnsi="Palatino Linotype" w:cs="Arial"/>
        </w:rPr>
        <w:t>r</w:t>
      </w:r>
      <w:r w:rsidR="009453DB" w:rsidRPr="00592BA9">
        <w:rPr>
          <w:rFonts w:ascii="Palatino Linotype" w:hAnsi="Palatino Linotype" w:cs="Arial"/>
        </w:rPr>
        <w:t>espuesta</w:t>
      </w:r>
      <w:r w:rsidR="00FE1F87" w:rsidRPr="00592BA9">
        <w:rPr>
          <w:rFonts w:ascii="Palatino Linotype" w:hAnsi="Palatino Linotype" w:cs="Arial"/>
        </w:rPr>
        <w:t xml:space="preserve"> de</w:t>
      </w:r>
      <w:r w:rsidR="004D5424" w:rsidRPr="00592BA9">
        <w:rPr>
          <w:rFonts w:ascii="Palatino Linotype" w:hAnsi="Palatino Linotype" w:cs="Arial"/>
        </w:rPr>
        <w:t xml:space="preserve">l </w:t>
      </w:r>
      <w:r w:rsidR="00AF7BA4" w:rsidRPr="00592BA9">
        <w:rPr>
          <w:rFonts w:ascii="Palatino Linotype" w:hAnsi="Palatino Linotype"/>
          <w:b/>
          <w:bCs/>
        </w:rPr>
        <w:t>Ayuntamiento de Naucalpan de Juárez</w:t>
      </w:r>
      <w:r w:rsidR="007237BF" w:rsidRPr="00592BA9">
        <w:rPr>
          <w:rFonts w:ascii="Palatino Linotype" w:hAnsi="Palatino Linotype" w:cs="Arial"/>
        </w:rPr>
        <w:t>,</w:t>
      </w:r>
      <w:r w:rsidR="0036073F" w:rsidRPr="00592BA9">
        <w:rPr>
          <w:rFonts w:ascii="Palatino Linotype" w:hAnsi="Palatino Linotype"/>
          <w:b/>
        </w:rPr>
        <w:t xml:space="preserve"> </w:t>
      </w:r>
      <w:r w:rsidRPr="00592BA9">
        <w:rPr>
          <w:rFonts w:ascii="Palatino Linotype" w:hAnsi="Palatino Linotype"/>
        </w:rPr>
        <w:t>en lo sucesivo el</w:t>
      </w:r>
      <w:r w:rsidRPr="00592BA9">
        <w:rPr>
          <w:rFonts w:ascii="Palatino Linotype" w:hAnsi="Palatino Linotype"/>
          <w:b/>
        </w:rPr>
        <w:t xml:space="preserve"> SUJETO OBLIGADO, </w:t>
      </w:r>
      <w:r w:rsidRPr="00592BA9">
        <w:rPr>
          <w:rFonts w:ascii="Palatino Linotype" w:hAnsi="Palatino Linotype"/>
        </w:rPr>
        <w:t>se procede a dictar la presente resolución, con base en los siguientes:</w:t>
      </w:r>
    </w:p>
    <w:p w14:paraId="0592E8EF" w14:textId="77777777" w:rsidR="0016091E" w:rsidRPr="00592BA9" w:rsidRDefault="0016091E" w:rsidP="00592BA9">
      <w:pPr>
        <w:spacing w:line="360" w:lineRule="auto"/>
        <w:jc w:val="both"/>
        <w:rPr>
          <w:rFonts w:ascii="Palatino Linotype" w:hAnsi="Palatino Linotype" w:cs="Arial"/>
          <w:b/>
          <w:bCs/>
        </w:rPr>
      </w:pPr>
    </w:p>
    <w:p w14:paraId="769E1410" w14:textId="5740327F" w:rsidR="00587366" w:rsidRPr="00592BA9" w:rsidRDefault="00662C69" w:rsidP="00592BA9">
      <w:pPr>
        <w:pStyle w:val="Ttulo1"/>
        <w:spacing w:before="0" w:line="360" w:lineRule="auto"/>
        <w:jc w:val="center"/>
        <w:rPr>
          <w:rFonts w:ascii="Palatino Linotype" w:hAnsi="Palatino Linotype"/>
          <w:b/>
          <w:color w:val="auto"/>
          <w:sz w:val="24"/>
          <w:szCs w:val="24"/>
        </w:rPr>
      </w:pPr>
      <w:bookmarkStart w:id="1" w:name="_Toc19012821"/>
      <w:r w:rsidRPr="00592BA9">
        <w:rPr>
          <w:rFonts w:ascii="Palatino Linotype" w:hAnsi="Palatino Linotype"/>
          <w:b/>
          <w:color w:val="auto"/>
          <w:sz w:val="24"/>
          <w:szCs w:val="24"/>
        </w:rPr>
        <w:t>ANTECEDENTES</w:t>
      </w:r>
      <w:bookmarkEnd w:id="1"/>
    </w:p>
    <w:p w14:paraId="35C363C2" w14:textId="77777777" w:rsidR="0016091E" w:rsidRPr="00592BA9" w:rsidRDefault="0016091E" w:rsidP="00592BA9">
      <w:pPr>
        <w:spacing w:line="360" w:lineRule="auto"/>
        <w:rPr>
          <w:rFonts w:ascii="Palatino Linotype" w:hAnsi="Palatino Linotype"/>
          <w:lang w:val="es-MX" w:eastAsia="en-US"/>
        </w:rPr>
      </w:pPr>
    </w:p>
    <w:p w14:paraId="1FB60AE9" w14:textId="46249A37" w:rsidR="00DB4BEF" w:rsidRPr="00592BA9" w:rsidRDefault="001648EE" w:rsidP="00592BA9">
      <w:pPr>
        <w:pStyle w:val="Prrafodelista"/>
        <w:numPr>
          <w:ilvl w:val="0"/>
          <w:numId w:val="1"/>
        </w:numPr>
        <w:spacing w:line="360" w:lineRule="auto"/>
        <w:ind w:left="0" w:firstLine="0"/>
        <w:jc w:val="both"/>
        <w:rPr>
          <w:rFonts w:ascii="Palatino Linotype" w:eastAsia="Calibri" w:hAnsi="Palatino Linotype" w:cs="Arial"/>
          <w:lang w:val="es-ES"/>
        </w:rPr>
      </w:pPr>
      <w:r w:rsidRPr="00592BA9">
        <w:rPr>
          <w:rFonts w:ascii="Palatino Linotype" w:eastAsia="Calibri" w:hAnsi="Palatino Linotype" w:cs="Arial"/>
          <w:lang w:val="es-ES"/>
        </w:rPr>
        <w:t xml:space="preserve">El día </w:t>
      </w:r>
      <w:r w:rsidR="005D1CB3" w:rsidRPr="00592BA9">
        <w:rPr>
          <w:rFonts w:ascii="Palatino Linotype" w:eastAsia="Calibri" w:hAnsi="Palatino Linotype" w:cs="Arial"/>
          <w:lang w:val="es-ES"/>
        </w:rPr>
        <w:t>diecisiete</w:t>
      </w:r>
      <w:r w:rsidR="00DF56FA" w:rsidRPr="00592BA9">
        <w:rPr>
          <w:rFonts w:ascii="Palatino Linotype" w:eastAsia="Calibri" w:hAnsi="Palatino Linotype" w:cs="Arial"/>
          <w:lang w:val="es-ES"/>
        </w:rPr>
        <w:t xml:space="preserve"> </w:t>
      </w:r>
      <w:r w:rsidR="00A13811" w:rsidRPr="00592BA9">
        <w:rPr>
          <w:rFonts w:ascii="Palatino Linotype" w:eastAsia="Calibri" w:hAnsi="Palatino Linotype" w:cs="Arial"/>
          <w:lang w:val="es-ES"/>
        </w:rPr>
        <w:t>(</w:t>
      </w:r>
      <w:r w:rsidR="005D1CB3" w:rsidRPr="00592BA9">
        <w:rPr>
          <w:rFonts w:ascii="Palatino Linotype" w:eastAsia="Calibri" w:hAnsi="Palatino Linotype" w:cs="Arial"/>
          <w:lang w:val="es-ES"/>
        </w:rPr>
        <w:t>17</w:t>
      </w:r>
      <w:r w:rsidR="00A13811" w:rsidRPr="00592BA9">
        <w:rPr>
          <w:rFonts w:ascii="Palatino Linotype" w:eastAsia="Calibri" w:hAnsi="Palatino Linotype" w:cs="Arial"/>
          <w:lang w:val="es-ES"/>
        </w:rPr>
        <w:t xml:space="preserve">) de </w:t>
      </w:r>
      <w:r w:rsidR="00F67A8D" w:rsidRPr="00592BA9">
        <w:rPr>
          <w:rFonts w:ascii="Palatino Linotype" w:eastAsia="Calibri" w:hAnsi="Palatino Linotype" w:cs="Arial"/>
          <w:lang w:val="es-ES"/>
        </w:rPr>
        <w:t>mayo</w:t>
      </w:r>
      <w:r w:rsidR="00EF13C1" w:rsidRPr="00592BA9">
        <w:rPr>
          <w:rFonts w:ascii="Palatino Linotype" w:eastAsia="Calibri" w:hAnsi="Palatino Linotype" w:cs="Arial"/>
          <w:lang w:val="es-ES"/>
        </w:rPr>
        <w:t xml:space="preserve"> </w:t>
      </w:r>
      <w:r w:rsidR="00AB274F" w:rsidRPr="00592BA9">
        <w:rPr>
          <w:rFonts w:ascii="Palatino Linotype" w:eastAsia="Calibri" w:hAnsi="Palatino Linotype" w:cs="Arial"/>
          <w:lang w:val="es-ES"/>
        </w:rPr>
        <w:t xml:space="preserve">de </w:t>
      </w:r>
      <w:r w:rsidR="00DB4BEF" w:rsidRPr="00592BA9">
        <w:rPr>
          <w:rFonts w:ascii="Palatino Linotype" w:eastAsia="Calibri" w:hAnsi="Palatino Linotype" w:cs="Arial"/>
          <w:lang w:val="es-ES"/>
        </w:rPr>
        <w:t xml:space="preserve">dos mil </w:t>
      </w:r>
      <w:r w:rsidR="008F2C40" w:rsidRPr="00592BA9">
        <w:rPr>
          <w:rFonts w:ascii="Palatino Linotype" w:eastAsia="Calibri" w:hAnsi="Palatino Linotype" w:cs="Arial"/>
          <w:lang w:val="es-ES"/>
        </w:rPr>
        <w:t>dieci</w:t>
      </w:r>
      <w:r w:rsidR="00F67A8D" w:rsidRPr="00592BA9">
        <w:rPr>
          <w:rFonts w:ascii="Palatino Linotype" w:eastAsia="Calibri" w:hAnsi="Palatino Linotype" w:cs="Arial"/>
          <w:lang w:val="es-ES"/>
        </w:rPr>
        <w:t>nueve,</w:t>
      </w:r>
      <w:r w:rsidR="00DB4BEF" w:rsidRPr="00592BA9">
        <w:rPr>
          <w:rFonts w:ascii="Palatino Linotype" w:eastAsia="Calibri" w:hAnsi="Palatino Linotype" w:cs="Times New Roman"/>
          <w:lang w:val="es-ES"/>
        </w:rPr>
        <w:t xml:space="preserve"> </w:t>
      </w:r>
      <w:r w:rsidR="00C93B65" w:rsidRPr="00C93B65">
        <w:rPr>
          <w:rFonts w:ascii="Palatino Linotype" w:hAnsi="Palatino Linotype"/>
          <w:b/>
          <w:highlight w:val="black"/>
        </w:rPr>
        <w:t>---------------------------</w:t>
      </w:r>
      <w:r w:rsidR="00AF7BA4" w:rsidRPr="00C93B65">
        <w:rPr>
          <w:rFonts w:ascii="Palatino Linotype" w:hAnsi="Palatino Linotype"/>
          <w:b/>
          <w:highlight w:val="black"/>
        </w:rPr>
        <w:t xml:space="preserve"> </w:t>
      </w:r>
      <w:r w:rsidR="00C93B65" w:rsidRPr="00C93B65">
        <w:rPr>
          <w:rFonts w:ascii="Palatino Linotype" w:hAnsi="Palatino Linotype"/>
          <w:b/>
          <w:highlight w:val="black"/>
        </w:rPr>
        <w:t>------------------</w:t>
      </w:r>
      <w:r w:rsidR="00F67A8D" w:rsidRPr="00592BA9">
        <w:rPr>
          <w:rFonts w:ascii="Palatino Linotype" w:hAnsi="Palatino Linotype" w:cs="Arial"/>
        </w:rPr>
        <w:t xml:space="preserve"> </w:t>
      </w:r>
      <w:r w:rsidR="00FB2648" w:rsidRPr="00592BA9">
        <w:rPr>
          <w:rFonts w:ascii="Palatino Linotype" w:hAnsi="Palatino Linotype"/>
        </w:rPr>
        <w:t>presentó</w:t>
      </w:r>
      <w:r w:rsidR="00C9545D" w:rsidRPr="00592BA9">
        <w:rPr>
          <w:rFonts w:ascii="Palatino Linotype" w:hAnsi="Palatino Linotype"/>
          <w:b/>
        </w:rPr>
        <w:t xml:space="preserve"> </w:t>
      </w:r>
      <w:r w:rsidR="003116A6" w:rsidRPr="00592BA9">
        <w:rPr>
          <w:rFonts w:ascii="Palatino Linotype" w:eastAsia="Calibri" w:hAnsi="Palatino Linotype" w:cs="Arial"/>
          <w:lang w:val="es-ES"/>
        </w:rPr>
        <w:t xml:space="preserve">ante el </w:t>
      </w:r>
      <w:r w:rsidR="003116A6" w:rsidRPr="00592BA9">
        <w:rPr>
          <w:rFonts w:ascii="Palatino Linotype" w:eastAsia="Calibri" w:hAnsi="Palatino Linotype" w:cs="Arial"/>
          <w:b/>
          <w:lang w:val="es-ES"/>
        </w:rPr>
        <w:t>SUJETO OBLIGADO</w:t>
      </w:r>
      <w:r w:rsidR="003116A6" w:rsidRPr="00592BA9">
        <w:rPr>
          <w:rFonts w:ascii="Palatino Linotype" w:eastAsia="Calibri" w:hAnsi="Palatino Linotype" w:cs="Arial"/>
        </w:rPr>
        <w:t xml:space="preserve"> vía</w:t>
      </w:r>
      <w:r w:rsidR="00DB4BEF" w:rsidRPr="00592BA9">
        <w:rPr>
          <w:rFonts w:ascii="Palatino Linotype" w:eastAsia="Calibri" w:hAnsi="Palatino Linotype" w:cs="Arial"/>
        </w:rPr>
        <w:t xml:space="preserve"> </w:t>
      </w:r>
      <w:r w:rsidR="00DB4BEF" w:rsidRPr="00592BA9">
        <w:rPr>
          <w:rFonts w:ascii="Palatino Linotype" w:eastAsia="Calibri" w:hAnsi="Palatino Linotype" w:cs="Arial"/>
          <w:lang w:val="es-ES"/>
        </w:rPr>
        <w:t xml:space="preserve">Sistema de Acceso a la Información Mexiquense </w:t>
      </w:r>
      <w:r w:rsidR="00FB2648" w:rsidRPr="00592BA9">
        <w:rPr>
          <w:rFonts w:ascii="Palatino Linotype" w:eastAsia="Calibri" w:hAnsi="Palatino Linotype" w:cs="Arial"/>
          <w:lang w:val="es-ES"/>
        </w:rPr>
        <w:t>(</w:t>
      </w:r>
      <w:r w:rsidR="00DB4BEF" w:rsidRPr="00592BA9">
        <w:rPr>
          <w:rFonts w:ascii="Palatino Linotype" w:eastAsia="Calibri" w:hAnsi="Palatino Linotype" w:cs="Arial"/>
          <w:b/>
          <w:lang w:val="es-ES"/>
        </w:rPr>
        <w:t>SAIMEX</w:t>
      </w:r>
      <w:r w:rsidR="00FB2648" w:rsidRPr="00592BA9">
        <w:rPr>
          <w:rFonts w:ascii="Palatino Linotype" w:eastAsia="Calibri" w:hAnsi="Palatino Linotype" w:cs="Arial"/>
          <w:b/>
          <w:lang w:val="es-ES"/>
        </w:rPr>
        <w:t>)</w:t>
      </w:r>
      <w:r w:rsidR="008A66FC" w:rsidRPr="00592BA9">
        <w:rPr>
          <w:rFonts w:ascii="Palatino Linotype" w:eastAsia="Calibri" w:hAnsi="Palatino Linotype" w:cs="Arial"/>
          <w:lang w:val="es-ES"/>
        </w:rPr>
        <w:t xml:space="preserve"> </w:t>
      </w:r>
      <w:r w:rsidR="00DB4BEF" w:rsidRPr="00592BA9">
        <w:rPr>
          <w:rFonts w:ascii="Palatino Linotype" w:eastAsia="Calibri" w:hAnsi="Palatino Linotype" w:cs="Arial"/>
          <w:lang w:val="es-ES"/>
        </w:rPr>
        <w:t xml:space="preserve">la solicitud de información pública registrada con el número </w:t>
      </w:r>
      <w:r w:rsidR="009453DB" w:rsidRPr="00592BA9">
        <w:rPr>
          <w:rFonts w:ascii="Palatino Linotype" w:hAnsi="Palatino Linotype"/>
          <w:b/>
          <w:bCs/>
        </w:rPr>
        <w:t>00</w:t>
      </w:r>
      <w:r w:rsidR="00AF7BA4" w:rsidRPr="00592BA9">
        <w:rPr>
          <w:rFonts w:ascii="Palatino Linotype" w:hAnsi="Palatino Linotype"/>
          <w:b/>
          <w:bCs/>
        </w:rPr>
        <w:t>327</w:t>
      </w:r>
      <w:r w:rsidR="009453DB" w:rsidRPr="00592BA9">
        <w:rPr>
          <w:rFonts w:ascii="Palatino Linotype" w:hAnsi="Palatino Linotype"/>
          <w:b/>
          <w:bCs/>
        </w:rPr>
        <w:t>/</w:t>
      </w:r>
      <w:r w:rsidR="005D1CB3" w:rsidRPr="00592BA9">
        <w:rPr>
          <w:rFonts w:ascii="Palatino Linotype" w:hAnsi="Palatino Linotype"/>
          <w:b/>
          <w:bCs/>
        </w:rPr>
        <w:t>NAUCALPA</w:t>
      </w:r>
      <w:r w:rsidR="009B4112" w:rsidRPr="00592BA9">
        <w:rPr>
          <w:rFonts w:ascii="Palatino Linotype" w:hAnsi="Palatino Linotype"/>
          <w:b/>
          <w:bCs/>
        </w:rPr>
        <w:t>/</w:t>
      </w:r>
      <w:r w:rsidR="00A94951" w:rsidRPr="00592BA9">
        <w:rPr>
          <w:rFonts w:ascii="Palatino Linotype" w:hAnsi="Palatino Linotype"/>
          <w:b/>
          <w:bCs/>
        </w:rPr>
        <w:t>IP</w:t>
      </w:r>
      <w:r w:rsidR="00F67A8D" w:rsidRPr="00592BA9">
        <w:rPr>
          <w:rFonts w:ascii="Palatino Linotype" w:hAnsi="Palatino Linotype"/>
          <w:b/>
          <w:bCs/>
        </w:rPr>
        <w:t>/2019</w:t>
      </w:r>
      <w:r w:rsidR="00F65194" w:rsidRPr="00592BA9">
        <w:rPr>
          <w:rFonts w:ascii="Palatino Linotype" w:hAnsi="Palatino Linotype"/>
          <w:b/>
          <w:bCs/>
        </w:rPr>
        <w:t>,</w:t>
      </w:r>
      <w:r w:rsidR="00DB4BEF" w:rsidRPr="00592BA9">
        <w:rPr>
          <w:rFonts w:ascii="Palatino Linotype" w:eastAsia="Calibri" w:hAnsi="Palatino Linotype" w:cs="Arial"/>
          <w:lang w:val="es-ES"/>
        </w:rPr>
        <w:t xml:space="preserve"> mediante </w:t>
      </w:r>
      <w:r w:rsidR="003769A7" w:rsidRPr="00592BA9">
        <w:rPr>
          <w:rFonts w:ascii="Palatino Linotype" w:eastAsia="Calibri" w:hAnsi="Palatino Linotype" w:cs="Arial"/>
          <w:lang w:val="es-ES"/>
        </w:rPr>
        <w:t>la cual solicitó lo siguiente</w:t>
      </w:r>
      <w:r w:rsidR="00DB4BEF" w:rsidRPr="00592BA9">
        <w:rPr>
          <w:rFonts w:ascii="Palatino Linotype" w:eastAsia="Calibri" w:hAnsi="Palatino Linotype" w:cs="Arial"/>
          <w:lang w:val="es-ES"/>
        </w:rPr>
        <w:t>:</w:t>
      </w:r>
    </w:p>
    <w:p w14:paraId="23D6E32B" w14:textId="77777777" w:rsidR="0016091E" w:rsidRPr="00592BA9" w:rsidRDefault="0016091E" w:rsidP="00592BA9">
      <w:pPr>
        <w:pStyle w:val="Prrafodelista"/>
        <w:spacing w:line="360" w:lineRule="auto"/>
        <w:ind w:left="0"/>
        <w:jc w:val="both"/>
        <w:rPr>
          <w:rFonts w:ascii="Palatino Linotype" w:eastAsia="Calibri" w:hAnsi="Palatino Linotype" w:cs="Arial"/>
          <w:lang w:val="es-ES"/>
        </w:rPr>
      </w:pPr>
    </w:p>
    <w:p w14:paraId="1FACC4E2" w14:textId="2DF25FEB" w:rsidR="005F0167" w:rsidRPr="00592BA9" w:rsidRDefault="00E76AB6" w:rsidP="00592BA9">
      <w:pPr>
        <w:spacing w:line="360" w:lineRule="auto"/>
        <w:ind w:left="567" w:right="567"/>
        <w:jc w:val="both"/>
        <w:rPr>
          <w:rFonts w:ascii="Palatino Linotype" w:eastAsia="Times New Roman" w:hAnsi="Palatino Linotype" w:cs="Times New Roman"/>
          <w:i/>
          <w:lang w:val="es-ES"/>
        </w:rPr>
      </w:pPr>
      <w:r w:rsidRPr="00592BA9">
        <w:rPr>
          <w:rFonts w:ascii="Palatino Linotype" w:eastAsia="Times New Roman" w:hAnsi="Palatino Linotype" w:cs="Times New Roman"/>
          <w:i/>
          <w:lang w:val="es-ES"/>
        </w:rPr>
        <w:t>“</w:t>
      </w:r>
      <w:r w:rsidR="005D1CB3" w:rsidRPr="00592BA9">
        <w:rPr>
          <w:rFonts w:ascii="Palatino Linotype" w:eastAsia="Times New Roman" w:hAnsi="Palatino Linotype" w:cs="Times New Roman"/>
          <w:i/>
          <w:lang w:val="es-ES"/>
        </w:rPr>
        <w:t xml:space="preserve">En términos del artículo 92 fracción XXI solicito la información curricular, desde el nivel de jefe de departamento o equivalente, hasta el titular del sujeto obligado, así como, en su caso, las sanciones administrativas de que haya sido </w:t>
      </w:r>
      <w:r w:rsidR="005D1CB3" w:rsidRPr="00592BA9">
        <w:rPr>
          <w:rFonts w:ascii="Palatino Linotype" w:eastAsia="Times New Roman" w:hAnsi="Palatino Linotype" w:cs="Times New Roman"/>
          <w:i/>
          <w:lang w:val="es-ES"/>
        </w:rPr>
        <w:lastRenderedPageBreak/>
        <w:t>objeto; así como la versión pública del respaldado documental correspondiente.</w:t>
      </w:r>
      <w:r w:rsidRPr="00592BA9">
        <w:rPr>
          <w:rFonts w:ascii="Palatino Linotype" w:eastAsia="Times New Roman" w:hAnsi="Palatino Linotype" w:cs="Times New Roman"/>
          <w:i/>
          <w:lang w:val="es-ES"/>
        </w:rPr>
        <w:t>” (</w:t>
      </w:r>
      <w:r w:rsidR="00C83B8D" w:rsidRPr="00592BA9">
        <w:rPr>
          <w:rFonts w:ascii="Palatino Linotype" w:eastAsia="Times New Roman" w:hAnsi="Palatino Linotype" w:cs="Times New Roman"/>
          <w:i/>
          <w:lang w:val="es-ES"/>
        </w:rPr>
        <w:t>Sic)</w:t>
      </w:r>
    </w:p>
    <w:p w14:paraId="2A02542A" w14:textId="77777777" w:rsidR="00C83112" w:rsidRPr="00592BA9" w:rsidRDefault="00C83112" w:rsidP="00592BA9">
      <w:pPr>
        <w:spacing w:line="360" w:lineRule="auto"/>
        <w:ind w:left="567" w:right="567"/>
        <w:jc w:val="both"/>
        <w:rPr>
          <w:rFonts w:ascii="Palatino Linotype" w:eastAsia="Times New Roman" w:hAnsi="Palatino Linotype" w:cs="Times New Roman"/>
          <w:i/>
          <w:lang w:val="es-ES"/>
        </w:rPr>
      </w:pPr>
    </w:p>
    <w:p w14:paraId="3CF7BF43" w14:textId="108E78D4" w:rsidR="00154B1C" w:rsidRPr="00592BA9" w:rsidRDefault="008604AA" w:rsidP="00592BA9">
      <w:pPr>
        <w:pStyle w:val="Prrafodelista"/>
        <w:numPr>
          <w:ilvl w:val="0"/>
          <w:numId w:val="1"/>
        </w:numPr>
        <w:spacing w:line="360" w:lineRule="auto"/>
        <w:ind w:left="0" w:right="34" w:firstLine="0"/>
        <w:jc w:val="both"/>
        <w:rPr>
          <w:rFonts w:ascii="Palatino Linotype" w:hAnsi="Palatino Linotype" w:cs="Arial"/>
        </w:rPr>
      </w:pPr>
      <w:r w:rsidRPr="00592BA9">
        <w:rPr>
          <w:rFonts w:ascii="Palatino Linotype" w:hAnsi="Palatino Linotype" w:cs="Arial"/>
        </w:rPr>
        <w:t>El</w:t>
      </w:r>
      <w:r w:rsidR="007173CB" w:rsidRPr="00592BA9">
        <w:rPr>
          <w:rFonts w:ascii="Palatino Linotype" w:hAnsi="Palatino Linotype" w:cs="Arial"/>
        </w:rPr>
        <w:t xml:space="preserve"> particular señaló como modalidad de entrega</w:t>
      </w:r>
      <w:r w:rsidR="003E41D1" w:rsidRPr="00592BA9">
        <w:rPr>
          <w:rFonts w:ascii="Palatino Linotype" w:hAnsi="Palatino Linotype" w:cs="Arial"/>
        </w:rPr>
        <w:t xml:space="preserve"> de la información</w:t>
      </w:r>
      <w:r w:rsidR="004E6B35" w:rsidRPr="00592BA9">
        <w:rPr>
          <w:rFonts w:ascii="Palatino Linotype" w:hAnsi="Palatino Linotype" w:cs="Arial"/>
        </w:rPr>
        <w:t xml:space="preserve">: A través del </w:t>
      </w:r>
      <w:r w:rsidR="004E6B35" w:rsidRPr="00592BA9">
        <w:rPr>
          <w:rFonts w:ascii="Palatino Linotype" w:hAnsi="Palatino Linotype" w:cs="Arial"/>
          <w:b/>
        </w:rPr>
        <w:t>SAIMEX</w:t>
      </w:r>
      <w:r w:rsidR="004E6B35" w:rsidRPr="00592BA9">
        <w:rPr>
          <w:rFonts w:ascii="Palatino Linotype" w:hAnsi="Palatino Linotype" w:cs="Arial"/>
        </w:rPr>
        <w:t>.</w:t>
      </w:r>
    </w:p>
    <w:p w14:paraId="423C95AE" w14:textId="77777777" w:rsidR="004E6B35" w:rsidRPr="00592BA9" w:rsidRDefault="004E6B35" w:rsidP="00592BA9">
      <w:pPr>
        <w:pStyle w:val="Prrafodelista"/>
        <w:spacing w:line="360" w:lineRule="auto"/>
        <w:ind w:left="0" w:right="34"/>
        <w:jc w:val="both"/>
        <w:rPr>
          <w:rFonts w:ascii="Palatino Linotype" w:hAnsi="Palatino Linotype" w:cs="Arial"/>
        </w:rPr>
      </w:pPr>
    </w:p>
    <w:p w14:paraId="110C78C9" w14:textId="2513D10F" w:rsidR="005D1CB3" w:rsidRPr="00592BA9" w:rsidRDefault="005D1CB3" w:rsidP="00592BA9">
      <w:pPr>
        <w:pStyle w:val="Prrafodelista"/>
        <w:numPr>
          <w:ilvl w:val="0"/>
          <w:numId w:val="1"/>
        </w:numPr>
        <w:spacing w:line="360" w:lineRule="auto"/>
        <w:ind w:left="0" w:right="34" w:firstLine="0"/>
        <w:jc w:val="both"/>
        <w:rPr>
          <w:rFonts w:ascii="Palatino Linotype" w:hAnsi="Palatino Linotype" w:cs="Arial"/>
        </w:rPr>
      </w:pPr>
      <w:r w:rsidRPr="00592BA9">
        <w:rPr>
          <w:rFonts w:ascii="Palatino Linotype" w:hAnsi="Palatino Linotype" w:cs="Arial"/>
        </w:rPr>
        <w:t>En fecha siete (7) de junio del presente año, el Sujeto Obligado requirió una prórroga para atender la solicitud de acceso a la información.</w:t>
      </w:r>
    </w:p>
    <w:p w14:paraId="6BC11019" w14:textId="77777777" w:rsidR="005D1CB3" w:rsidRPr="00592BA9" w:rsidRDefault="005D1CB3" w:rsidP="00592BA9">
      <w:pPr>
        <w:pStyle w:val="Prrafodelista"/>
        <w:spacing w:line="360" w:lineRule="auto"/>
        <w:rPr>
          <w:rFonts w:ascii="Palatino Linotype" w:hAnsi="Palatino Linotype" w:cs="Arial"/>
        </w:rPr>
      </w:pPr>
    </w:p>
    <w:p w14:paraId="23AFD0C3" w14:textId="702D563B" w:rsidR="002C3BBD" w:rsidRPr="00592BA9" w:rsidRDefault="00943FC0" w:rsidP="00592BA9">
      <w:pPr>
        <w:pStyle w:val="Prrafodelista"/>
        <w:numPr>
          <w:ilvl w:val="0"/>
          <w:numId w:val="1"/>
        </w:numPr>
        <w:spacing w:line="360" w:lineRule="auto"/>
        <w:ind w:left="0" w:right="34" w:firstLine="0"/>
        <w:jc w:val="both"/>
        <w:rPr>
          <w:rFonts w:ascii="Palatino Linotype" w:hAnsi="Palatino Linotype" w:cs="Arial"/>
        </w:rPr>
      </w:pPr>
      <w:r w:rsidRPr="00592BA9">
        <w:rPr>
          <w:rFonts w:ascii="Palatino Linotype" w:hAnsi="Palatino Linotype" w:cs="Arial"/>
        </w:rPr>
        <w:t>E</w:t>
      </w:r>
      <w:r w:rsidR="005D1CB3" w:rsidRPr="00592BA9">
        <w:rPr>
          <w:rFonts w:ascii="Palatino Linotype" w:hAnsi="Palatino Linotype" w:cs="Arial"/>
        </w:rPr>
        <w:t>l día dieciocho</w:t>
      </w:r>
      <w:r w:rsidRPr="00592BA9">
        <w:rPr>
          <w:rFonts w:ascii="Palatino Linotype" w:hAnsi="Palatino Linotype" w:cs="Arial"/>
        </w:rPr>
        <w:t xml:space="preserve"> (</w:t>
      </w:r>
      <w:r w:rsidR="005D1CB3" w:rsidRPr="00592BA9">
        <w:rPr>
          <w:rFonts w:ascii="Palatino Linotype" w:hAnsi="Palatino Linotype" w:cs="Arial"/>
        </w:rPr>
        <w:t>18</w:t>
      </w:r>
      <w:r w:rsidRPr="00592BA9">
        <w:rPr>
          <w:rFonts w:ascii="Palatino Linotype" w:hAnsi="Palatino Linotype" w:cs="Arial"/>
        </w:rPr>
        <w:t xml:space="preserve">) de </w:t>
      </w:r>
      <w:r w:rsidR="005D1CB3" w:rsidRPr="00592BA9">
        <w:rPr>
          <w:rFonts w:ascii="Palatino Linotype" w:hAnsi="Palatino Linotype" w:cs="Arial"/>
        </w:rPr>
        <w:t>junio</w:t>
      </w:r>
      <w:r w:rsidRPr="00592BA9">
        <w:rPr>
          <w:rFonts w:ascii="Palatino Linotype" w:hAnsi="Palatino Linotype" w:cs="Arial"/>
        </w:rPr>
        <w:t xml:space="preserve"> </w:t>
      </w:r>
      <w:r w:rsidR="002C3BBD" w:rsidRPr="00592BA9">
        <w:rPr>
          <w:rFonts w:ascii="Palatino Linotype" w:hAnsi="Palatino Linotype" w:cs="Arial"/>
        </w:rPr>
        <w:t>de la presente anualidad, el Sujeto Obligado dio respuesta a la solicitud, en los siguientes términos:</w:t>
      </w:r>
    </w:p>
    <w:p w14:paraId="03B276F5" w14:textId="77777777" w:rsidR="002C3BBD" w:rsidRPr="00592BA9" w:rsidRDefault="002C3BBD" w:rsidP="00592BA9">
      <w:pPr>
        <w:pStyle w:val="Prrafodelista"/>
        <w:spacing w:line="360" w:lineRule="auto"/>
        <w:ind w:left="0" w:right="34"/>
        <w:jc w:val="both"/>
        <w:rPr>
          <w:rFonts w:ascii="Palatino Linotype" w:hAnsi="Palatino Linotype" w:cs="Arial"/>
        </w:rPr>
      </w:pPr>
    </w:p>
    <w:p w14:paraId="0AF5DEBB" w14:textId="77777777" w:rsidR="005D1CB3" w:rsidRPr="00592BA9" w:rsidRDefault="002C3BBD" w:rsidP="00592BA9">
      <w:pPr>
        <w:pStyle w:val="Prrafodelista"/>
        <w:spacing w:line="360" w:lineRule="auto"/>
        <w:ind w:left="567" w:right="567"/>
        <w:jc w:val="both"/>
        <w:rPr>
          <w:rFonts w:ascii="Palatino Linotype" w:hAnsi="Palatino Linotype" w:cs="Arial"/>
          <w:i/>
        </w:rPr>
      </w:pPr>
      <w:r w:rsidRPr="00592BA9">
        <w:rPr>
          <w:rFonts w:ascii="Palatino Linotype" w:hAnsi="Palatino Linotype" w:cs="Arial"/>
          <w:i/>
        </w:rPr>
        <w:t>“</w:t>
      </w:r>
      <w:r w:rsidR="005D1CB3" w:rsidRPr="00592BA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B5EA65" w14:textId="156E60C3" w:rsidR="002C3BBD" w:rsidRPr="00592BA9" w:rsidRDefault="005D1CB3" w:rsidP="00592BA9">
      <w:pPr>
        <w:pStyle w:val="Prrafodelista"/>
        <w:spacing w:line="360" w:lineRule="auto"/>
        <w:ind w:left="567" w:right="567"/>
        <w:jc w:val="both"/>
        <w:rPr>
          <w:rFonts w:ascii="Palatino Linotype" w:hAnsi="Palatino Linotype" w:cs="Arial"/>
          <w:i/>
        </w:rPr>
      </w:pPr>
      <w:r w:rsidRPr="00592BA9">
        <w:rPr>
          <w:rFonts w:ascii="Palatino Linotype" w:hAnsi="Palatino Linotype" w:cs="Arial"/>
          <w:i/>
        </w:rPr>
        <w:t>Se cita textualmente la respuesta otorgada por el Servidor Público Habilitado responsable de dar atención a su solicitud de información. En respuesta a su solicitud ingresada al portal de SAIMEX, se puede dirigir a la siguiente liga: https://www.ipomex.org.mx/ipo3/lgt/indice/NAUCALPAN/art_92_xxi.web fracción XXI, así mismo no existen sanciones.</w:t>
      </w:r>
      <w:r w:rsidR="002C3BBD" w:rsidRPr="00592BA9">
        <w:rPr>
          <w:rFonts w:ascii="Palatino Linotype" w:hAnsi="Palatino Linotype" w:cs="Arial"/>
          <w:i/>
        </w:rPr>
        <w:t>” (Sic)</w:t>
      </w:r>
    </w:p>
    <w:p w14:paraId="49CC3523" w14:textId="77777777" w:rsidR="002C3BBD" w:rsidRPr="00592BA9" w:rsidRDefault="002C3BBD" w:rsidP="00592BA9">
      <w:pPr>
        <w:pStyle w:val="Prrafodelista"/>
        <w:spacing w:line="360" w:lineRule="auto"/>
        <w:ind w:left="567" w:right="567"/>
        <w:jc w:val="both"/>
        <w:rPr>
          <w:rFonts w:ascii="Palatino Linotype" w:hAnsi="Palatino Linotype" w:cs="Arial"/>
          <w:i/>
        </w:rPr>
      </w:pPr>
    </w:p>
    <w:p w14:paraId="0D72311B" w14:textId="5C2A1987" w:rsidR="001A67B9" w:rsidRPr="00592BA9" w:rsidRDefault="00593F4C" w:rsidP="00592BA9">
      <w:pPr>
        <w:pStyle w:val="Prrafodelista"/>
        <w:numPr>
          <w:ilvl w:val="0"/>
          <w:numId w:val="1"/>
        </w:numPr>
        <w:spacing w:line="360" w:lineRule="auto"/>
        <w:ind w:left="0" w:right="34" w:firstLine="0"/>
        <w:jc w:val="both"/>
        <w:rPr>
          <w:rFonts w:ascii="Palatino Linotype" w:hAnsi="Palatino Linotype" w:cs="Arial"/>
          <w:i/>
        </w:rPr>
      </w:pPr>
      <w:r w:rsidRPr="00592BA9">
        <w:rPr>
          <w:rFonts w:ascii="Palatino Linotype" w:eastAsia="Times New Roman" w:hAnsi="Palatino Linotype" w:cs="Arial"/>
          <w:lang w:val="es-ES"/>
        </w:rPr>
        <w:t xml:space="preserve">El </w:t>
      </w:r>
      <w:r w:rsidR="005D1CB3" w:rsidRPr="00592BA9">
        <w:rPr>
          <w:rFonts w:ascii="Palatino Linotype" w:eastAsia="Times New Roman" w:hAnsi="Palatino Linotype" w:cs="Arial"/>
          <w:lang w:val="es-ES"/>
        </w:rPr>
        <w:t>veinte</w:t>
      </w:r>
      <w:r w:rsidR="00CE4A80" w:rsidRPr="00592BA9">
        <w:rPr>
          <w:rFonts w:ascii="Palatino Linotype" w:eastAsia="Times New Roman" w:hAnsi="Palatino Linotype" w:cs="Arial"/>
          <w:lang w:val="es-ES"/>
        </w:rPr>
        <w:t xml:space="preserve"> (</w:t>
      </w:r>
      <w:r w:rsidR="005D1CB3" w:rsidRPr="00592BA9">
        <w:rPr>
          <w:rFonts w:ascii="Palatino Linotype" w:eastAsia="Times New Roman" w:hAnsi="Palatino Linotype" w:cs="Arial"/>
          <w:lang w:val="es-ES"/>
        </w:rPr>
        <w:t>20</w:t>
      </w:r>
      <w:r w:rsidR="00CE4A80" w:rsidRPr="00592BA9">
        <w:rPr>
          <w:rFonts w:ascii="Palatino Linotype" w:eastAsia="Times New Roman" w:hAnsi="Palatino Linotype" w:cs="Arial"/>
          <w:lang w:val="es-ES"/>
        </w:rPr>
        <w:t xml:space="preserve">) de </w:t>
      </w:r>
      <w:r w:rsidR="002C3BBD" w:rsidRPr="00592BA9">
        <w:rPr>
          <w:rFonts w:ascii="Palatino Linotype" w:eastAsia="Times New Roman" w:hAnsi="Palatino Linotype" w:cs="Arial"/>
          <w:lang w:val="es-ES"/>
        </w:rPr>
        <w:t>junio</w:t>
      </w:r>
      <w:r w:rsidR="00A57EDB" w:rsidRPr="00592BA9">
        <w:rPr>
          <w:rFonts w:ascii="Palatino Linotype" w:eastAsia="Times New Roman" w:hAnsi="Palatino Linotype" w:cs="Arial"/>
          <w:lang w:val="es-ES"/>
        </w:rPr>
        <w:t xml:space="preserve"> </w:t>
      </w:r>
      <w:r w:rsidR="00AB2A4A" w:rsidRPr="00592BA9">
        <w:rPr>
          <w:rFonts w:ascii="Palatino Linotype" w:eastAsia="Times New Roman" w:hAnsi="Palatino Linotype" w:cs="Arial"/>
          <w:lang w:val="es-ES"/>
        </w:rPr>
        <w:t xml:space="preserve">de dos mil </w:t>
      </w:r>
      <w:r w:rsidR="00F67A8D" w:rsidRPr="00592BA9">
        <w:rPr>
          <w:rFonts w:ascii="Palatino Linotype" w:hAnsi="Palatino Linotype" w:cs="Arial"/>
        </w:rPr>
        <w:t>diecinueve</w:t>
      </w:r>
      <w:r w:rsidRPr="00592BA9">
        <w:rPr>
          <w:rFonts w:ascii="Palatino Linotype" w:eastAsia="Times New Roman" w:hAnsi="Palatino Linotype" w:cs="Arial"/>
          <w:lang w:val="es-ES"/>
        </w:rPr>
        <w:t xml:space="preserve"> el</w:t>
      </w:r>
      <w:r w:rsidR="00AB2A4A" w:rsidRPr="00592BA9">
        <w:rPr>
          <w:rFonts w:ascii="Palatino Linotype" w:eastAsia="Times New Roman" w:hAnsi="Palatino Linotype" w:cs="Arial"/>
          <w:lang w:val="es-ES"/>
        </w:rPr>
        <w:t xml:space="preserve"> particular</w:t>
      </w:r>
      <w:r w:rsidR="00DB4BEF" w:rsidRPr="00592BA9">
        <w:rPr>
          <w:rFonts w:ascii="Palatino Linotype" w:eastAsia="Times New Roman" w:hAnsi="Palatino Linotype" w:cs="Arial"/>
          <w:lang w:val="es-ES"/>
        </w:rPr>
        <w:t xml:space="preserve"> interpuso</w:t>
      </w:r>
      <w:r w:rsidR="009316E9" w:rsidRPr="00592BA9">
        <w:rPr>
          <w:rFonts w:ascii="Palatino Linotype" w:eastAsia="Times New Roman" w:hAnsi="Palatino Linotype" w:cs="Arial"/>
          <w:lang w:val="es-ES"/>
        </w:rPr>
        <w:t xml:space="preserve"> el</w:t>
      </w:r>
      <w:r w:rsidR="000B1E3D" w:rsidRPr="00592BA9">
        <w:rPr>
          <w:rFonts w:ascii="Palatino Linotype" w:eastAsia="Times New Roman" w:hAnsi="Palatino Linotype" w:cs="Arial"/>
          <w:lang w:val="es-ES"/>
        </w:rPr>
        <w:t xml:space="preserve"> recurso de revisión </w:t>
      </w:r>
      <w:r w:rsidR="009316E9" w:rsidRPr="00592BA9">
        <w:rPr>
          <w:rFonts w:ascii="Palatino Linotype" w:eastAsia="Times New Roman" w:hAnsi="Palatino Linotype" w:cs="Arial"/>
          <w:lang w:val="es-ES"/>
        </w:rPr>
        <w:t xml:space="preserve">en contra </w:t>
      </w:r>
      <w:r w:rsidR="005E223A" w:rsidRPr="00592BA9">
        <w:rPr>
          <w:rFonts w:ascii="Palatino Linotype" w:eastAsia="Times New Roman" w:hAnsi="Palatino Linotype" w:cs="Arial"/>
          <w:lang w:val="es-ES"/>
        </w:rPr>
        <w:t xml:space="preserve">de </w:t>
      </w:r>
      <w:r w:rsidR="00943FC0" w:rsidRPr="00592BA9">
        <w:rPr>
          <w:rFonts w:ascii="Palatino Linotype" w:eastAsia="Times New Roman" w:hAnsi="Palatino Linotype" w:cs="Arial"/>
          <w:lang w:val="es-ES"/>
        </w:rPr>
        <w:t xml:space="preserve">la </w:t>
      </w:r>
      <w:r w:rsidR="005E223A" w:rsidRPr="00592BA9">
        <w:rPr>
          <w:rFonts w:ascii="Palatino Linotype" w:eastAsia="Times New Roman" w:hAnsi="Palatino Linotype" w:cs="Arial"/>
          <w:lang w:val="es-ES"/>
        </w:rPr>
        <w:t>respuesta del</w:t>
      </w:r>
      <w:r w:rsidR="00B12AA3" w:rsidRPr="00592BA9">
        <w:rPr>
          <w:rFonts w:ascii="Palatino Linotype" w:eastAsia="Times New Roman" w:hAnsi="Palatino Linotype" w:cs="Arial"/>
          <w:lang w:val="es-ES"/>
        </w:rPr>
        <w:t xml:space="preserve"> </w:t>
      </w:r>
      <w:r w:rsidR="00CA54E7" w:rsidRPr="00592BA9">
        <w:rPr>
          <w:rFonts w:ascii="Palatino Linotype" w:eastAsia="Times New Roman" w:hAnsi="Palatino Linotype" w:cs="Arial"/>
          <w:lang w:val="es-ES"/>
        </w:rPr>
        <w:t xml:space="preserve">Sujeto Obligado </w:t>
      </w:r>
      <w:r w:rsidR="002B2A2E" w:rsidRPr="00592BA9">
        <w:rPr>
          <w:rFonts w:ascii="Palatino Linotype" w:eastAsia="Times New Roman" w:hAnsi="Palatino Linotype" w:cs="Arial"/>
          <w:lang w:val="es-ES"/>
        </w:rPr>
        <w:t xml:space="preserve">señalando </w:t>
      </w:r>
      <w:r w:rsidR="009E4942" w:rsidRPr="00592BA9">
        <w:rPr>
          <w:rFonts w:ascii="Palatino Linotype" w:eastAsia="Times New Roman" w:hAnsi="Palatino Linotype" w:cs="Arial"/>
          <w:lang w:val="es-ES"/>
        </w:rPr>
        <w:t>como</w:t>
      </w:r>
      <w:r w:rsidR="0099446C" w:rsidRPr="00592BA9">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592BA9" w:rsidRDefault="009800C6" w:rsidP="00592BA9">
      <w:pPr>
        <w:pStyle w:val="Prrafodelista"/>
        <w:spacing w:line="360" w:lineRule="auto"/>
        <w:rPr>
          <w:rFonts w:ascii="Palatino Linotype" w:hAnsi="Palatino Linotype" w:cs="Arial"/>
          <w:i/>
        </w:rPr>
      </w:pPr>
    </w:p>
    <w:p w14:paraId="2DDC7870" w14:textId="20BE6E36" w:rsidR="00F2273F" w:rsidRPr="00592BA9" w:rsidRDefault="001A67B9" w:rsidP="00592BA9">
      <w:pPr>
        <w:pStyle w:val="Prrafodelista"/>
        <w:spacing w:line="360" w:lineRule="auto"/>
        <w:ind w:left="0" w:right="34"/>
        <w:jc w:val="both"/>
        <w:rPr>
          <w:rFonts w:ascii="Palatino Linotype" w:hAnsi="Palatino Linotype" w:cs="Arial"/>
          <w:i/>
        </w:rPr>
      </w:pPr>
      <w:r w:rsidRPr="00592BA9">
        <w:rPr>
          <w:rFonts w:ascii="Palatino Linotype" w:hAnsi="Palatino Linotype"/>
          <w:b/>
        </w:rPr>
        <w:t xml:space="preserve">A) </w:t>
      </w:r>
      <w:r w:rsidR="009E4942" w:rsidRPr="00592BA9">
        <w:rPr>
          <w:rFonts w:ascii="Palatino Linotype" w:hAnsi="Palatino Linotype"/>
          <w:b/>
        </w:rPr>
        <w:t>Acto impugnado</w:t>
      </w:r>
      <w:bookmarkEnd w:id="2"/>
      <w:bookmarkEnd w:id="3"/>
      <w:bookmarkEnd w:id="4"/>
      <w:r w:rsidR="00161C65" w:rsidRPr="00592BA9">
        <w:rPr>
          <w:rFonts w:ascii="Palatino Linotype" w:hAnsi="Palatino Linotype"/>
          <w:b/>
        </w:rPr>
        <w:t>:</w:t>
      </w:r>
      <w:r w:rsidR="00161C65" w:rsidRPr="00592BA9">
        <w:rPr>
          <w:rStyle w:val="Ttulo2Car"/>
          <w:rFonts w:ascii="Palatino Linotype" w:hAnsi="Palatino Linotype"/>
          <w:b/>
          <w:i/>
          <w:color w:val="auto"/>
          <w:sz w:val="24"/>
          <w:szCs w:val="24"/>
          <w:lang w:val="es-ES"/>
        </w:rPr>
        <w:t xml:space="preserve"> </w:t>
      </w:r>
      <w:r w:rsidR="00161C65" w:rsidRPr="00592BA9">
        <w:rPr>
          <w:rFonts w:ascii="Palatino Linotype" w:hAnsi="Palatino Linotype"/>
          <w:i/>
        </w:rPr>
        <w:t>“</w:t>
      </w:r>
      <w:r w:rsidR="005D1CB3" w:rsidRPr="00592BA9">
        <w:rPr>
          <w:rFonts w:ascii="Palatino Linotype" w:hAnsi="Palatino Linotype"/>
          <w:i/>
        </w:rPr>
        <w:t xml:space="preserve">La incompleta respuesta otorgada a la presente solicitud. </w:t>
      </w:r>
      <w:r w:rsidR="008A265E" w:rsidRPr="00592BA9">
        <w:rPr>
          <w:rFonts w:ascii="Palatino Linotype" w:hAnsi="Palatino Linotype"/>
          <w:i/>
        </w:rPr>
        <w:t>“(</w:t>
      </w:r>
      <w:r w:rsidR="00A056B8" w:rsidRPr="00592BA9">
        <w:rPr>
          <w:rFonts w:ascii="Palatino Linotype" w:hAnsi="Palatino Linotype"/>
          <w:i/>
        </w:rPr>
        <w:t>Sic</w:t>
      </w:r>
      <w:r w:rsidR="00C319CD" w:rsidRPr="00592BA9">
        <w:rPr>
          <w:rFonts w:ascii="Palatino Linotype" w:hAnsi="Palatino Linotype"/>
          <w:i/>
        </w:rPr>
        <w:t>)</w:t>
      </w:r>
      <w:r w:rsidR="009E4942" w:rsidRPr="00592BA9">
        <w:rPr>
          <w:rFonts w:ascii="Palatino Linotype" w:eastAsia="Calibri" w:hAnsi="Palatino Linotype" w:cs="Arial"/>
          <w:i/>
          <w:lang w:val="es-ES"/>
        </w:rPr>
        <w:t>;</w:t>
      </w:r>
      <w:r w:rsidR="00F2273F" w:rsidRPr="00592BA9">
        <w:rPr>
          <w:rFonts w:ascii="Palatino Linotype" w:eastAsia="Calibri" w:hAnsi="Palatino Linotype" w:cs="Arial"/>
          <w:i/>
          <w:lang w:val="es-ES"/>
        </w:rPr>
        <w:t xml:space="preserve"> </w:t>
      </w:r>
      <w:r w:rsidR="000B1E3D" w:rsidRPr="00592BA9">
        <w:rPr>
          <w:rFonts w:ascii="Palatino Linotype" w:eastAsia="Calibri" w:hAnsi="Palatino Linotype" w:cs="Arial"/>
          <w:lang w:val="es-ES"/>
        </w:rPr>
        <w:t>y</w:t>
      </w:r>
    </w:p>
    <w:p w14:paraId="07862EB4" w14:textId="70219466" w:rsidR="00AF6A1C" w:rsidRPr="00592BA9" w:rsidRDefault="001A67B9" w:rsidP="00592BA9">
      <w:pPr>
        <w:spacing w:line="360" w:lineRule="auto"/>
        <w:jc w:val="both"/>
        <w:rPr>
          <w:rFonts w:ascii="Palatino Linotype" w:eastAsia="Times New Roman" w:hAnsi="Palatino Linotype" w:cs="Times New Roman"/>
          <w:lang w:val="es-MX" w:eastAsia="es-MX"/>
        </w:rPr>
      </w:pPr>
      <w:r w:rsidRPr="00592BA9">
        <w:rPr>
          <w:rFonts w:ascii="Palatino Linotype" w:hAnsi="Palatino Linotype"/>
          <w:b/>
        </w:rPr>
        <w:t xml:space="preserve">B) </w:t>
      </w:r>
      <w:r w:rsidR="00F2273F" w:rsidRPr="00592BA9">
        <w:rPr>
          <w:rFonts w:ascii="Palatino Linotype" w:hAnsi="Palatino Linotype"/>
          <w:b/>
        </w:rPr>
        <w:t xml:space="preserve"> </w:t>
      </w:r>
      <w:bookmarkStart w:id="5" w:name="_Toc462307685"/>
      <w:bookmarkStart w:id="6" w:name="_Toc472427087"/>
      <w:bookmarkStart w:id="7" w:name="_Toc472500654"/>
      <w:r w:rsidR="009E4942" w:rsidRPr="00592BA9">
        <w:rPr>
          <w:rFonts w:ascii="Palatino Linotype" w:hAnsi="Palatino Linotype"/>
          <w:b/>
        </w:rPr>
        <w:t>Razones o Motivos de inconformidad:</w:t>
      </w:r>
      <w:bookmarkEnd w:id="5"/>
      <w:bookmarkEnd w:id="6"/>
      <w:bookmarkEnd w:id="7"/>
      <w:r w:rsidRPr="00592BA9">
        <w:rPr>
          <w:rStyle w:val="Ttulo2Car"/>
          <w:rFonts w:ascii="Palatino Linotype" w:hAnsi="Palatino Linotype"/>
          <w:b/>
          <w:color w:val="auto"/>
          <w:sz w:val="24"/>
          <w:szCs w:val="24"/>
          <w:lang w:val="es-ES"/>
        </w:rPr>
        <w:t xml:space="preserve"> </w:t>
      </w:r>
      <w:r w:rsidR="0099446C" w:rsidRPr="00592BA9">
        <w:rPr>
          <w:rFonts w:ascii="Palatino Linotype" w:hAnsi="Palatino Linotype"/>
          <w:i/>
        </w:rPr>
        <w:t>“</w:t>
      </w:r>
      <w:r w:rsidR="005D1CB3" w:rsidRPr="00592BA9">
        <w:rPr>
          <w:rFonts w:ascii="Palatino Linotype" w:eastAsia="Times New Roman" w:hAnsi="Palatino Linotype" w:cs="Times New Roman"/>
          <w:i/>
          <w:lang w:val="es-MX" w:eastAsia="es-MX"/>
        </w:rPr>
        <w:t>El link que refiere la respuesta, al 20 de junio de 2019, sólo cuenta con 56 registros, siendo que en los organigramas y en el reglamento orgánico municipal, refiere la existencia de más de cien cargos de jefes de departamento, subdirectores, directores, y secretarios y hasta el titular del sujeto obligado. No existe constancia del área competente que acredite la inexistencia de sanciones administrativas, asimismo, no se proporcionó el soporte documental que acredite el respaldo documental a la información curricular.</w:t>
      </w:r>
      <w:r w:rsidR="00963DED" w:rsidRPr="00592BA9">
        <w:rPr>
          <w:rFonts w:ascii="Palatino Linotype" w:hAnsi="Palatino Linotype"/>
          <w:i/>
        </w:rPr>
        <w:t>”</w:t>
      </w:r>
      <w:r w:rsidR="00FF56C5" w:rsidRPr="00592BA9">
        <w:rPr>
          <w:rFonts w:ascii="Palatino Linotype" w:hAnsi="Palatino Linotype"/>
          <w:i/>
        </w:rPr>
        <w:t xml:space="preserve"> </w:t>
      </w:r>
      <w:r w:rsidR="00AB2A4A" w:rsidRPr="00592BA9">
        <w:rPr>
          <w:rFonts w:ascii="Palatino Linotype" w:hAnsi="Palatino Linotype" w:cs="Arial"/>
          <w:i/>
        </w:rPr>
        <w:t>(</w:t>
      </w:r>
      <w:r w:rsidR="00A056B8" w:rsidRPr="00592BA9">
        <w:rPr>
          <w:rFonts w:ascii="Palatino Linotype" w:hAnsi="Palatino Linotype" w:cs="Arial"/>
          <w:i/>
        </w:rPr>
        <w:t>Sic</w:t>
      </w:r>
      <w:r w:rsidR="00AF6A1C" w:rsidRPr="00592BA9">
        <w:rPr>
          <w:rFonts w:ascii="Palatino Linotype" w:hAnsi="Palatino Linotype" w:cs="Arial"/>
          <w:i/>
        </w:rPr>
        <w:t>)</w:t>
      </w:r>
    </w:p>
    <w:p w14:paraId="16E85D5E" w14:textId="77777777" w:rsidR="00951D99" w:rsidRPr="00592BA9" w:rsidRDefault="00951D99" w:rsidP="00592BA9">
      <w:pPr>
        <w:pStyle w:val="Prrafodelista"/>
        <w:spacing w:line="360" w:lineRule="auto"/>
        <w:ind w:left="0"/>
        <w:jc w:val="both"/>
        <w:rPr>
          <w:rFonts w:ascii="Palatino Linotype" w:hAnsi="Palatino Linotype" w:cs="Arial"/>
          <w:i/>
        </w:rPr>
      </w:pPr>
    </w:p>
    <w:p w14:paraId="6E571BB8" w14:textId="1BC494FB" w:rsidR="006D52D1" w:rsidRPr="00592BA9" w:rsidRDefault="007E5278" w:rsidP="00592BA9">
      <w:pPr>
        <w:pStyle w:val="Prrafodelista"/>
        <w:numPr>
          <w:ilvl w:val="0"/>
          <w:numId w:val="1"/>
        </w:numPr>
        <w:spacing w:line="360" w:lineRule="auto"/>
        <w:ind w:left="0" w:firstLine="0"/>
        <w:jc w:val="both"/>
        <w:rPr>
          <w:rFonts w:ascii="Palatino Linotype" w:hAnsi="Palatino Linotype"/>
          <w:i/>
          <w:color w:val="000000"/>
        </w:rPr>
      </w:pPr>
      <w:r w:rsidRPr="00592BA9">
        <w:rPr>
          <w:rFonts w:ascii="Palatino Linotype" w:eastAsia="Times New Roman" w:hAnsi="Palatino Linotype" w:cs="Arial"/>
          <w:lang w:val="es-ES"/>
        </w:rPr>
        <w:t xml:space="preserve">Se </w:t>
      </w:r>
      <w:r w:rsidR="002E74CE" w:rsidRPr="00592BA9">
        <w:rPr>
          <w:rFonts w:ascii="Palatino Linotype" w:eastAsia="Times New Roman" w:hAnsi="Palatino Linotype" w:cs="Arial"/>
          <w:lang w:val="es-ES"/>
        </w:rPr>
        <w:t xml:space="preserve">registró el recurso de revisión </w:t>
      </w:r>
      <w:r w:rsidR="00F85237" w:rsidRPr="00592BA9">
        <w:rPr>
          <w:rFonts w:ascii="Palatino Linotype" w:eastAsia="Times New Roman" w:hAnsi="Palatino Linotype" w:cs="Arial"/>
          <w:lang w:val="es-ES"/>
        </w:rPr>
        <w:t xml:space="preserve">bajo el número de expediente </w:t>
      </w:r>
      <w:r w:rsidR="00F85237" w:rsidRPr="00592BA9">
        <w:rPr>
          <w:rFonts w:ascii="Palatino Linotype" w:hAnsi="Palatino Linotype" w:cs="Arial"/>
          <w:bCs/>
        </w:rPr>
        <w:t xml:space="preserve">al rubro indicado, asimismo </w:t>
      </w:r>
      <w:r w:rsidR="005B7C5D" w:rsidRPr="00592BA9">
        <w:rPr>
          <w:rFonts w:ascii="Palatino Linotype" w:hAnsi="Palatino Linotype" w:cs="Arial"/>
          <w:bCs/>
        </w:rPr>
        <w:t xml:space="preserve">con fundamento en lo dispuesto por el </w:t>
      </w:r>
      <w:r w:rsidR="005B7C5D" w:rsidRPr="00592BA9">
        <w:rPr>
          <w:rFonts w:ascii="Palatino Linotype" w:eastAsia="Calibri" w:hAnsi="Palatino Linotype" w:cs="Arial"/>
          <w:lang w:val="es-ES"/>
        </w:rPr>
        <w:t xml:space="preserve">artículo 185 fracción I de la </w:t>
      </w:r>
      <w:r w:rsidR="005B7C5D" w:rsidRPr="00592BA9">
        <w:rPr>
          <w:rFonts w:ascii="Palatino Linotype" w:eastAsia="Calibri" w:hAnsi="Palatino Linotype" w:cs="Arial"/>
          <w:b/>
          <w:lang w:val="es-ES"/>
        </w:rPr>
        <w:t xml:space="preserve">Ley de Transparencia y Acceso a la Información Pública del Estado de México y Municipios </w:t>
      </w:r>
      <w:r w:rsidR="005B7C5D" w:rsidRPr="00592BA9">
        <w:rPr>
          <w:rFonts w:ascii="Palatino Linotype" w:eastAsia="Times New Roman" w:hAnsi="Palatino Linotype" w:cs="Arial"/>
          <w:lang w:val="es-ES"/>
        </w:rPr>
        <w:t xml:space="preserve">se turnó al </w:t>
      </w:r>
      <w:r w:rsidR="005B7C5D" w:rsidRPr="00592BA9">
        <w:rPr>
          <w:rFonts w:ascii="Palatino Linotype" w:eastAsia="Times New Roman" w:hAnsi="Palatino Linotype" w:cs="Arial"/>
          <w:b/>
          <w:lang w:val="es-ES"/>
        </w:rPr>
        <w:t>Comisionad</w:t>
      </w:r>
      <w:r w:rsidR="005A7720" w:rsidRPr="00592BA9">
        <w:rPr>
          <w:rFonts w:ascii="Palatino Linotype" w:eastAsia="Times New Roman" w:hAnsi="Palatino Linotype" w:cs="Arial"/>
          <w:b/>
          <w:lang w:val="es-ES"/>
        </w:rPr>
        <w:t xml:space="preserve">o José Guadalupe Luna Hernández, </w:t>
      </w:r>
      <w:r w:rsidR="005B7C5D" w:rsidRPr="00592BA9">
        <w:rPr>
          <w:rFonts w:ascii="Palatino Linotype" w:eastAsia="Times New Roman" w:hAnsi="Palatino Linotype" w:cs="Arial"/>
          <w:lang w:val="es-ES"/>
        </w:rPr>
        <w:t xml:space="preserve">con el objeto de </w:t>
      </w:r>
      <w:r w:rsidRPr="00592BA9">
        <w:rPr>
          <w:rFonts w:ascii="Palatino Linotype" w:eastAsia="Times New Roman" w:hAnsi="Palatino Linotype" w:cs="Arial"/>
          <w:lang w:val="es-MX"/>
        </w:rPr>
        <w:t>su análisis.</w:t>
      </w:r>
    </w:p>
    <w:p w14:paraId="29886A8A" w14:textId="77777777" w:rsidR="00A056B8" w:rsidRPr="00592BA9" w:rsidRDefault="00A056B8" w:rsidP="00592BA9">
      <w:pPr>
        <w:pStyle w:val="Prrafodelista"/>
        <w:spacing w:line="360" w:lineRule="auto"/>
        <w:ind w:left="0"/>
        <w:jc w:val="both"/>
        <w:rPr>
          <w:rFonts w:ascii="Palatino Linotype" w:hAnsi="Palatino Linotype"/>
          <w:i/>
          <w:color w:val="000000"/>
        </w:rPr>
      </w:pPr>
    </w:p>
    <w:p w14:paraId="1CB91980" w14:textId="611F482B" w:rsidR="00B12AA3" w:rsidRPr="00592BA9" w:rsidRDefault="00FE49E3" w:rsidP="00592BA9">
      <w:pPr>
        <w:pStyle w:val="Prrafodelista"/>
        <w:numPr>
          <w:ilvl w:val="0"/>
          <w:numId w:val="1"/>
        </w:numPr>
        <w:spacing w:line="360" w:lineRule="auto"/>
        <w:ind w:left="0" w:hanging="11"/>
        <w:jc w:val="both"/>
        <w:rPr>
          <w:rFonts w:ascii="Palatino Linotype" w:hAnsi="Palatino Linotype"/>
          <w:i/>
          <w:color w:val="000000"/>
        </w:rPr>
      </w:pPr>
      <w:r w:rsidRPr="00592BA9">
        <w:rPr>
          <w:rFonts w:ascii="Palatino Linotype" w:eastAsia="Calibri" w:hAnsi="Palatino Linotype" w:cs="Arial"/>
          <w:lang w:val="es-ES"/>
        </w:rPr>
        <w:t xml:space="preserve">El </w:t>
      </w:r>
      <w:r w:rsidR="0004686A" w:rsidRPr="00592BA9">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592BA9">
        <w:rPr>
          <w:rFonts w:ascii="Palatino Linotype" w:eastAsia="Calibri" w:hAnsi="Palatino Linotype" w:cs="Arial"/>
          <w:lang w:val="es-ES"/>
        </w:rPr>
        <w:t xml:space="preserve">acuerdo </w:t>
      </w:r>
      <w:r w:rsidR="00F147C6" w:rsidRPr="00592BA9">
        <w:rPr>
          <w:rFonts w:ascii="Palatino Linotype" w:eastAsia="Calibri" w:hAnsi="Palatino Linotype" w:cs="Arial"/>
          <w:lang w:val="es-ES"/>
        </w:rPr>
        <w:t xml:space="preserve">de admisión </w:t>
      </w:r>
      <w:r w:rsidR="00B81371" w:rsidRPr="00592BA9">
        <w:rPr>
          <w:rFonts w:ascii="Palatino Linotype" w:eastAsia="Calibri" w:hAnsi="Palatino Linotype" w:cs="Arial"/>
          <w:lang w:val="es-ES"/>
        </w:rPr>
        <w:t xml:space="preserve">de </w:t>
      </w:r>
      <w:r w:rsidR="00C71576" w:rsidRPr="00592BA9">
        <w:rPr>
          <w:rFonts w:ascii="Palatino Linotype" w:eastAsia="Calibri" w:hAnsi="Palatino Linotype" w:cs="Arial"/>
          <w:lang w:val="es-ES"/>
        </w:rPr>
        <w:t xml:space="preserve">fecha </w:t>
      </w:r>
      <w:r w:rsidR="005D1CB3" w:rsidRPr="00592BA9">
        <w:rPr>
          <w:rFonts w:ascii="Palatino Linotype" w:eastAsia="Calibri" w:hAnsi="Palatino Linotype" w:cs="Arial"/>
          <w:lang w:val="es-ES"/>
        </w:rPr>
        <w:t>veintiséis</w:t>
      </w:r>
      <w:r w:rsidR="009B0AC1" w:rsidRPr="00592BA9">
        <w:rPr>
          <w:rFonts w:ascii="Palatino Linotype" w:eastAsia="Calibri" w:hAnsi="Palatino Linotype" w:cs="Arial"/>
          <w:lang w:val="es-ES"/>
        </w:rPr>
        <w:t xml:space="preserve"> </w:t>
      </w:r>
      <w:r w:rsidR="002310DA" w:rsidRPr="00592BA9">
        <w:rPr>
          <w:rFonts w:ascii="Palatino Linotype" w:eastAsia="Calibri" w:hAnsi="Palatino Linotype" w:cs="Arial"/>
          <w:lang w:val="es-ES"/>
        </w:rPr>
        <w:t>(</w:t>
      </w:r>
      <w:r w:rsidR="005D1CB3" w:rsidRPr="00592BA9">
        <w:rPr>
          <w:rFonts w:ascii="Palatino Linotype" w:eastAsia="Calibri" w:hAnsi="Palatino Linotype" w:cs="Arial"/>
          <w:lang w:val="es-ES"/>
        </w:rPr>
        <w:t>26</w:t>
      </w:r>
      <w:r w:rsidR="00F92687" w:rsidRPr="00592BA9">
        <w:rPr>
          <w:rFonts w:ascii="Palatino Linotype" w:eastAsia="Calibri" w:hAnsi="Palatino Linotype" w:cs="Arial"/>
          <w:lang w:val="es-ES"/>
        </w:rPr>
        <w:t xml:space="preserve">) de </w:t>
      </w:r>
      <w:r w:rsidR="002C3BBD" w:rsidRPr="00592BA9">
        <w:rPr>
          <w:rFonts w:ascii="Palatino Linotype" w:eastAsia="Calibri" w:hAnsi="Palatino Linotype" w:cs="Arial"/>
          <w:lang w:val="es-ES"/>
        </w:rPr>
        <w:t>junio</w:t>
      </w:r>
      <w:r w:rsidR="002C3BBD" w:rsidRPr="00592BA9">
        <w:rPr>
          <w:rFonts w:ascii="Palatino Linotype" w:hAnsi="Palatino Linotype"/>
          <w:i/>
          <w:color w:val="000000"/>
        </w:rPr>
        <w:t xml:space="preserve"> </w:t>
      </w:r>
      <w:r w:rsidR="0075650E" w:rsidRPr="00592BA9">
        <w:rPr>
          <w:rFonts w:ascii="Palatino Linotype" w:eastAsia="Calibri" w:hAnsi="Palatino Linotype" w:cs="Arial"/>
          <w:lang w:val="es-ES"/>
        </w:rPr>
        <w:t xml:space="preserve">de dos mil </w:t>
      </w:r>
      <w:r w:rsidR="00F67A8D" w:rsidRPr="00592BA9">
        <w:rPr>
          <w:rFonts w:ascii="Palatino Linotype" w:hAnsi="Palatino Linotype" w:cs="Arial"/>
        </w:rPr>
        <w:t>diecinueve</w:t>
      </w:r>
      <w:r w:rsidR="00473924" w:rsidRPr="00592BA9">
        <w:rPr>
          <w:rFonts w:ascii="Palatino Linotype" w:eastAsia="Calibri" w:hAnsi="Palatino Linotype" w:cs="Arial"/>
          <w:lang w:val="es-ES"/>
        </w:rPr>
        <w:t xml:space="preserve">, </w:t>
      </w:r>
      <w:r w:rsidR="00B81371" w:rsidRPr="00592BA9">
        <w:rPr>
          <w:rFonts w:ascii="Palatino Linotype" w:eastAsia="Calibri" w:hAnsi="Palatino Linotype" w:cs="Arial"/>
          <w:lang w:val="es-ES"/>
        </w:rPr>
        <w:t xml:space="preserve">puso a </w:t>
      </w:r>
      <w:r w:rsidR="00875167" w:rsidRPr="00592BA9">
        <w:rPr>
          <w:rFonts w:ascii="Palatino Linotype" w:eastAsia="Calibri" w:hAnsi="Palatino Linotype" w:cs="Arial"/>
          <w:lang w:val="es-ES"/>
        </w:rPr>
        <w:t>disposición</w:t>
      </w:r>
      <w:r w:rsidR="00B81371" w:rsidRPr="00592BA9">
        <w:rPr>
          <w:rFonts w:ascii="Palatino Linotype" w:eastAsia="Calibri" w:hAnsi="Palatino Linotype" w:cs="Arial"/>
          <w:lang w:val="es-ES"/>
        </w:rPr>
        <w:t xml:space="preserve"> de las partes el expediente electrónico </w:t>
      </w:r>
      <w:r w:rsidR="00B81371" w:rsidRPr="00592BA9">
        <w:rPr>
          <w:rFonts w:ascii="Palatino Linotype" w:eastAsia="Calibri" w:hAnsi="Palatino Linotype" w:cs="Arial"/>
        </w:rPr>
        <w:t xml:space="preserve">vía </w:t>
      </w:r>
      <w:r w:rsidR="00B81371" w:rsidRPr="00592BA9">
        <w:rPr>
          <w:rFonts w:ascii="Palatino Linotype" w:eastAsia="Calibri" w:hAnsi="Palatino Linotype" w:cs="Arial"/>
          <w:lang w:val="es-ES"/>
        </w:rPr>
        <w:t xml:space="preserve">Sistema de Acceso a la Información Mexiquense </w:t>
      </w:r>
      <w:r w:rsidR="00B81371" w:rsidRPr="00592BA9">
        <w:rPr>
          <w:rFonts w:ascii="Palatino Linotype" w:eastAsia="Calibri" w:hAnsi="Palatino Linotype" w:cs="Arial"/>
          <w:b/>
          <w:lang w:val="es-ES"/>
        </w:rPr>
        <w:t xml:space="preserve">SAIMEX </w:t>
      </w:r>
      <w:r w:rsidR="00B81371" w:rsidRPr="00592BA9">
        <w:rPr>
          <w:rFonts w:ascii="Palatino Linotype" w:eastAsia="Calibri" w:hAnsi="Palatino Linotype" w:cs="Arial"/>
          <w:lang w:val="es-ES"/>
        </w:rPr>
        <w:t xml:space="preserve">a efecto de que en un plazo máximo de siete días </w:t>
      </w:r>
      <w:r w:rsidR="00875167" w:rsidRPr="00592BA9">
        <w:rPr>
          <w:rFonts w:ascii="Palatino Linotype" w:eastAsia="Calibri" w:hAnsi="Palatino Linotype" w:cs="Arial"/>
          <w:lang w:val="es-ES"/>
        </w:rPr>
        <w:t>manifestaran</w:t>
      </w:r>
      <w:r w:rsidR="00B81371" w:rsidRPr="00592BA9">
        <w:rPr>
          <w:rFonts w:ascii="Palatino Linotype" w:eastAsia="Calibri" w:hAnsi="Palatino Linotype" w:cs="Arial"/>
          <w:lang w:val="es-ES"/>
        </w:rPr>
        <w:t xml:space="preserve"> lo que a derecho conviniera</w:t>
      </w:r>
      <w:r w:rsidR="00875167" w:rsidRPr="00592BA9">
        <w:rPr>
          <w:rFonts w:ascii="Palatino Linotype" w:eastAsia="Calibri" w:hAnsi="Palatino Linotype" w:cs="Arial"/>
          <w:lang w:val="es-ES"/>
        </w:rPr>
        <w:t>n</w:t>
      </w:r>
      <w:r w:rsidR="00032493" w:rsidRPr="00592BA9">
        <w:rPr>
          <w:rFonts w:ascii="Palatino Linotype" w:eastAsia="Calibri" w:hAnsi="Palatino Linotype" w:cs="Arial"/>
          <w:lang w:val="es-ES"/>
        </w:rPr>
        <w:t>,</w:t>
      </w:r>
      <w:r w:rsidR="00B81371" w:rsidRPr="00592BA9">
        <w:rPr>
          <w:rFonts w:ascii="Palatino Linotype" w:eastAsia="Calibri" w:hAnsi="Palatino Linotype" w:cs="Arial"/>
          <w:lang w:val="es-ES"/>
        </w:rPr>
        <w:t xml:space="preserve"> </w:t>
      </w:r>
      <w:r w:rsidR="00875167" w:rsidRPr="00592BA9">
        <w:rPr>
          <w:rFonts w:ascii="Palatino Linotype" w:eastAsia="Calibri" w:hAnsi="Palatino Linotype" w:cs="Arial"/>
          <w:lang w:val="es-ES"/>
        </w:rPr>
        <w:t xml:space="preserve">ofrecieran pruebas y alegatos según corresponda al caso concreto, </w:t>
      </w:r>
      <w:r w:rsidR="00F147C6" w:rsidRPr="00592BA9">
        <w:rPr>
          <w:rFonts w:ascii="Palatino Linotype" w:eastAsia="Calibri" w:hAnsi="Palatino Linotype" w:cs="Arial"/>
          <w:lang w:val="es-ES"/>
        </w:rPr>
        <w:t>de esta forma</w:t>
      </w:r>
      <w:r w:rsidR="00875167" w:rsidRPr="00592BA9">
        <w:rPr>
          <w:rFonts w:ascii="Palatino Linotype" w:eastAsia="Calibri" w:hAnsi="Palatino Linotype" w:cs="Arial"/>
          <w:lang w:val="es-ES"/>
        </w:rPr>
        <w:t xml:space="preserve"> para que el </w:t>
      </w:r>
      <w:r w:rsidR="003F2675" w:rsidRPr="00592BA9">
        <w:rPr>
          <w:rFonts w:ascii="Palatino Linotype" w:eastAsia="Calibri" w:hAnsi="Palatino Linotype" w:cs="Arial"/>
          <w:b/>
          <w:lang w:val="es-ES"/>
        </w:rPr>
        <w:t>Sujeto Obligado</w:t>
      </w:r>
      <w:r w:rsidR="00875167" w:rsidRPr="00592BA9">
        <w:rPr>
          <w:rFonts w:ascii="Palatino Linotype" w:eastAsia="Calibri" w:hAnsi="Palatino Linotype" w:cs="Arial"/>
          <w:lang w:val="es-ES"/>
        </w:rPr>
        <w:t xml:space="preserve"> </w:t>
      </w:r>
      <w:r w:rsidR="003F2675" w:rsidRPr="00592BA9">
        <w:rPr>
          <w:rFonts w:ascii="Palatino Linotype" w:eastAsia="Calibri" w:hAnsi="Palatino Linotype" w:cs="Arial"/>
          <w:lang w:val="es-ES"/>
        </w:rPr>
        <w:t>presentara</w:t>
      </w:r>
      <w:r w:rsidR="00B81371" w:rsidRPr="00592BA9">
        <w:rPr>
          <w:rFonts w:ascii="Palatino Linotype" w:eastAsia="Calibri" w:hAnsi="Palatino Linotype" w:cs="Arial"/>
          <w:lang w:val="es-ES"/>
        </w:rPr>
        <w:t xml:space="preserve"> el Informe Justificado</w:t>
      </w:r>
      <w:r w:rsidR="00875167" w:rsidRPr="00592BA9">
        <w:rPr>
          <w:rFonts w:ascii="Palatino Linotype" w:eastAsia="Calibri" w:hAnsi="Palatino Linotype" w:cs="Arial"/>
          <w:lang w:val="es-ES"/>
        </w:rPr>
        <w:t xml:space="preserve"> procedente</w:t>
      </w:r>
      <w:r w:rsidR="00B81371" w:rsidRPr="00592BA9">
        <w:rPr>
          <w:rFonts w:ascii="Palatino Linotype" w:eastAsia="Calibri" w:hAnsi="Palatino Linotype" w:cs="Arial"/>
          <w:lang w:val="es-ES"/>
        </w:rPr>
        <w:t>.</w:t>
      </w:r>
    </w:p>
    <w:p w14:paraId="5002A7C5" w14:textId="77777777" w:rsidR="008A265E" w:rsidRPr="00592BA9" w:rsidRDefault="008A265E" w:rsidP="00592BA9">
      <w:pPr>
        <w:pStyle w:val="Prrafodelista"/>
        <w:spacing w:line="360" w:lineRule="auto"/>
        <w:rPr>
          <w:rFonts w:ascii="Palatino Linotype" w:hAnsi="Palatino Linotype"/>
          <w:i/>
          <w:color w:val="000000"/>
        </w:rPr>
      </w:pPr>
    </w:p>
    <w:p w14:paraId="74CFB364" w14:textId="77777777" w:rsidR="005D1CB3" w:rsidRPr="00592BA9" w:rsidRDefault="005D1CB3" w:rsidP="00592BA9">
      <w:pPr>
        <w:pStyle w:val="Prrafodelista"/>
        <w:numPr>
          <w:ilvl w:val="0"/>
          <w:numId w:val="1"/>
        </w:numPr>
        <w:spacing w:line="360" w:lineRule="auto"/>
        <w:ind w:left="0" w:hanging="11"/>
        <w:jc w:val="both"/>
        <w:rPr>
          <w:rFonts w:ascii="Palatino Linotype" w:hAnsi="Palatino Linotype"/>
          <w:color w:val="000000"/>
        </w:rPr>
      </w:pPr>
      <w:r w:rsidRPr="00592BA9">
        <w:rPr>
          <w:rFonts w:ascii="Palatino Linotype" w:hAnsi="Palatino Linotype"/>
          <w:color w:val="000000"/>
        </w:rPr>
        <w:t>De las constancias que obran en el expediente electrónico, se aprecia que, tanto el Sujeto Obligado como el Recurrente, fueron omisos en presentar manifestaciones, se inserta imagen de referencia:</w:t>
      </w:r>
    </w:p>
    <w:p w14:paraId="352DDE54" w14:textId="77777777" w:rsidR="005D1CB3" w:rsidRPr="00592BA9" w:rsidRDefault="005D1CB3" w:rsidP="00592BA9">
      <w:pPr>
        <w:pStyle w:val="Prrafodelista"/>
        <w:spacing w:line="360" w:lineRule="auto"/>
        <w:rPr>
          <w:rFonts w:ascii="Palatino Linotype" w:hAnsi="Palatino Linotype"/>
          <w:color w:val="000000"/>
        </w:rPr>
      </w:pPr>
    </w:p>
    <w:p w14:paraId="7058CFB6" w14:textId="09190C6C" w:rsidR="005D1CB3" w:rsidRPr="00592BA9" w:rsidRDefault="005D1CB3" w:rsidP="00592BA9">
      <w:pPr>
        <w:pStyle w:val="Prrafodelista"/>
        <w:spacing w:line="360" w:lineRule="auto"/>
        <w:ind w:left="0"/>
        <w:jc w:val="both"/>
        <w:rPr>
          <w:rFonts w:ascii="Palatino Linotype" w:hAnsi="Palatino Linotype"/>
          <w:color w:val="000000"/>
        </w:rPr>
      </w:pPr>
      <w:r w:rsidRPr="00592BA9">
        <w:rPr>
          <w:rFonts w:ascii="Palatino Linotype" w:hAnsi="Palatino Linotype"/>
          <w:noProof/>
          <w:lang w:val="es-MX" w:eastAsia="es-MX"/>
        </w:rPr>
        <w:drawing>
          <wp:inline distT="0" distB="0" distL="0" distR="0" wp14:anchorId="20FE2F6D" wp14:editId="6F0C84D6">
            <wp:extent cx="5520906" cy="1403991"/>
            <wp:effectExtent l="0" t="0" r="381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38" t="33248" r="41264" b="42295"/>
                    <a:stretch/>
                  </pic:blipFill>
                  <pic:spPr bwMode="auto">
                    <a:xfrm>
                      <a:off x="0" y="0"/>
                      <a:ext cx="5559253" cy="1413743"/>
                    </a:xfrm>
                    <a:prstGeom prst="rect">
                      <a:avLst/>
                    </a:prstGeom>
                    <a:ln>
                      <a:noFill/>
                    </a:ln>
                    <a:extLst>
                      <a:ext uri="{53640926-AAD7-44D8-BBD7-CCE9431645EC}">
                        <a14:shadowObscured xmlns:a14="http://schemas.microsoft.com/office/drawing/2010/main"/>
                      </a:ext>
                    </a:extLst>
                  </pic:spPr>
                </pic:pic>
              </a:graphicData>
            </a:graphic>
          </wp:inline>
        </w:drawing>
      </w:r>
    </w:p>
    <w:p w14:paraId="1A25616C" w14:textId="77777777" w:rsidR="005D1CB3" w:rsidRPr="00592BA9" w:rsidRDefault="005D1CB3" w:rsidP="00592BA9">
      <w:pPr>
        <w:pStyle w:val="Prrafodelista"/>
        <w:spacing w:line="360" w:lineRule="auto"/>
        <w:rPr>
          <w:rFonts w:ascii="Palatino Linotype" w:hAnsi="Palatino Linotype"/>
          <w:color w:val="000000"/>
        </w:rPr>
      </w:pPr>
    </w:p>
    <w:p w14:paraId="0E400531" w14:textId="71442B9E" w:rsidR="00AF6A1C" w:rsidRPr="00592BA9" w:rsidRDefault="006B4AF4" w:rsidP="00592BA9">
      <w:pPr>
        <w:pStyle w:val="Prrafodelista"/>
        <w:numPr>
          <w:ilvl w:val="0"/>
          <w:numId w:val="1"/>
        </w:numPr>
        <w:spacing w:line="360" w:lineRule="auto"/>
        <w:ind w:left="0" w:hanging="11"/>
        <w:jc w:val="both"/>
        <w:rPr>
          <w:rFonts w:ascii="Palatino Linotype" w:hAnsi="Palatino Linotype"/>
          <w:b/>
          <w:u w:val="single"/>
        </w:rPr>
      </w:pPr>
      <w:r w:rsidRPr="00592BA9">
        <w:rPr>
          <w:rFonts w:ascii="Palatino Linotype" w:hAnsi="Palatino Linotype"/>
        </w:rPr>
        <w:t>E</w:t>
      </w:r>
      <w:r w:rsidR="007237BF" w:rsidRPr="00592BA9">
        <w:rPr>
          <w:rFonts w:ascii="Palatino Linotype" w:hAnsi="Palatino Linotype"/>
        </w:rPr>
        <w:t>l Comisionado Ponente decretó el cierre de instrucción</w:t>
      </w:r>
      <w:r w:rsidR="007237BF" w:rsidRPr="00592BA9">
        <w:rPr>
          <w:rFonts w:ascii="Palatino Linotype" w:hAnsi="Palatino Linotype" w:cs="Arial"/>
        </w:rPr>
        <w:t xml:space="preserve"> </w:t>
      </w:r>
      <w:r w:rsidR="000267DF" w:rsidRPr="00592BA9">
        <w:rPr>
          <w:rFonts w:ascii="Palatino Linotype" w:hAnsi="Palatino Linotype"/>
        </w:rPr>
        <w:t>mediante acuerd</w:t>
      </w:r>
      <w:r w:rsidR="00893E11" w:rsidRPr="00592BA9">
        <w:rPr>
          <w:rFonts w:ascii="Palatino Linotype" w:hAnsi="Palatino Linotype"/>
        </w:rPr>
        <w:t xml:space="preserve">o de fecha </w:t>
      </w:r>
      <w:r w:rsidR="005D1CB3" w:rsidRPr="00592BA9">
        <w:rPr>
          <w:rFonts w:ascii="Palatino Linotype" w:hAnsi="Palatino Linotype"/>
        </w:rPr>
        <w:t>seis de septiembre</w:t>
      </w:r>
      <w:r w:rsidR="00211D88" w:rsidRPr="00592BA9">
        <w:rPr>
          <w:rFonts w:ascii="Palatino Linotype" w:hAnsi="Palatino Linotype"/>
          <w:color w:val="000000" w:themeColor="text1"/>
        </w:rPr>
        <w:t xml:space="preserve"> (</w:t>
      </w:r>
      <w:r w:rsidR="005D1CB3" w:rsidRPr="00592BA9">
        <w:rPr>
          <w:rFonts w:ascii="Palatino Linotype" w:hAnsi="Palatino Linotype"/>
          <w:color w:val="000000" w:themeColor="text1"/>
        </w:rPr>
        <w:t>6</w:t>
      </w:r>
      <w:r w:rsidR="00211D88" w:rsidRPr="00592BA9">
        <w:rPr>
          <w:rFonts w:ascii="Palatino Linotype" w:hAnsi="Palatino Linotype"/>
          <w:color w:val="000000" w:themeColor="text1"/>
        </w:rPr>
        <w:t xml:space="preserve">) de </w:t>
      </w:r>
      <w:r w:rsidR="005D1CB3" w:rsidRPr="00592BA9">
        <w:rPr>
          <w:rFonts w:ascii="Palatino Linotype" w:hAnsi="Palatino Linotype"/>
          <w:color w:val="000000" w:themeColor="text1"/>
        </w:rPr>
        <w:t>septiembre</w:t>
      </w:r>
      <w:r w:rsidR="00211D88" w:rsidRPr="00592BA9">
        <w:rPr>
          <w:rFonts w:ascii="Palatino Linotype" w:hAnsi="Palatino Linotype"/>
          <w:color w:val="000000" w:themeColor="text1"/>
        </w:rPr>
        <w:t xml:space="preserve"> del año en curso</w:t>
      </w:r>
      <w:r w:rsidR="00C64777" w:rsidRPr="00592BA9">
        <w:rPr>
          <w:rFonts w:ascii="Palatino Linotype" w:hAnsi="Palatino Linotype"/>
        </w:rPr>
        <w:t>.</w:t>
      </w:r>
      <w:r w:rsidR="00C64777" w:rsidRPr="00592BA9">
        <w:rPr>
          <w:rFonts w:ascii="Palatino Linotype" w:hAnsi="Palatino Linotype" w:cs="Arial"/>
        </w:rPr>
        <w:t xml:space="preserve"> </w:t>
      </w:r>
      <w:r w:rsidR="00211D88" w:rsidRPr="00592BA9">
        <w:rPr>
          <w:rFonts w:ascii="Palatino Linotype" w:hAnsi="Palatino Linotype" w:cs="Arial"/>
        </w:rPr>
        <w:t>Asimismo</w:t>
      </w:r>
      <w:r w:rsidR="00211D88" w:rsidRPr="00592BA9">
        <w:rPr>
          <w:rFonts w:ascii="Palatino Linotype" w:hAnsi="Palatino Linotype"/>
          <w:color w:val="000000" w:themeColor="text1"/>
        </w:rPr>
        <w:t>,</w:t>
      </w:r>
      <w:r w:rsidR="00C64777" w:rsidRPr="00592BA9">
        <w:rPr>
          <w:rFonts w:ascii="Palatino Linotype" w:hAnsi="Palatino Linotype"/>
          <w:color w:val="000000" w:themeColor="text1"/>
        </w:rPr>
        <w:t xml:space="preserve"> </w:t>
      </w:r>
      <w:r w:rsidR="007E598A" w:rsidRPr="00592BA9">
        <w:rPr>
          <w:rFonts w:ascii="Palatino Linotype" w:hAnsi="Palatino Linotype"/>
          <w:color w:val="000000" w:themeColor="text1"/>
        </w:rPr>
        <w:t>se amplió el plazo de quince</w:t>
      </w:r>
      <w:r w:rsidR="00593F4C" w:rsidRPr="00592BA9">
        <w:rPr>
          <w:rFonts w:ascii="Palatino Linotype" w:hAnsi="Palatino Linotype"/>
          <w:color w:val="000000" w:themeColor="text1"/>
        </w:rPr>
        <w:t xml:space="preserve"> (</w:t>
      </w:r>
      <w:r w:rsidR="007E598A" w:rsidRPr="00592BA9">
        <w:rPr>
          <w:rFonts w:ascii="Palatino Linotype" w:hAnsi="Palatino Linotype"/>
          <w:color w:val="000000" w:themeColor="text1"/>
        </w:rPr>
        <w:t>15</w:t>
      </w:r>
      <w:r w:rsidR="00C64777" w:rsidRPr="00592BA9">
        <w:rPr>
          <w:rFonts w:ascii="Palatino Linotype" w:hAnsi="Palatino Linotype"/>
          <w:color w:val="000000" w:themeColor="text1"/>
        </w:rPr>
        <w:t xml:space="preserve">) días para resolver el recurso de revisión, </w:t>
      </w:r>
      <w:r w:rsidR="00C64777" w:rsidRPr="00592BA9">
        <w:rPr>
          <w:rFonts w:ascii="Palatino Linotype" w:hAnsi="Palatino Linotype" w:cs="Arial"/>
          <w:color w:val="000000" w:themeColor="text1"/>
        </w:rPr>
        <w:t>por lo que ordenó turnar el expediente para su resolución, misma que ahora se p</w:t>
      </w:r>
      <w:r w:rsidR="005D1CB3" w:rsidRPr="00592BA9">
        <w:rPr>
          <w:rFonts w:ascii="Palatino Linotype" w:hAnsi="Palatino Linotype" w:cs="Arial"/>
          <w:color w:val="000000" w:themeColor="text1"/>
        </w:rPr>
        <w:t>ronuncia; y  - - - - - - -</w:t>
      </w:r>
    </w:p>
    <w:p w14:paraId="641F511C" w14:textId="77777777" w:rsidR="007E598A" w:rsidRDefault="007E598A" w:rsidP="00592BA9">
      <w:pPr>
        <w:pStyle w:val="Prrafodelista"/>
        <w:spacing w:line="360" w:lineRule="auto"/>
        <w:ind w:left="0"/>
        <w:jc w:val="both"/>
        <w:rPr>
          <w:rFonts w:ascii="Palatino Linotype" w:hAnsi="Palatino Linotype"/>
          <w:b/>
          <w:u w:val="single"/>
        </w:rPr>
      </w:pPr>
    </w:p>
    <w:p w14:paraId="4F3B978F" w14:textId="77777777" w:rsidR="00592BA9" w:rsidRPr="00592BA9" w:rsidRDefault="00592BA9" w:rsidP="00592BA9">
      <w:pPr>
        <w:pStyle w:val="Prrafodelista"/>
        <w:spacing w:line="360" w:lineRule="auto"/>
        <w:ind w:left="0"/>
        <w:jc w:val="both"/>
        <w:rPr>
          <w:rFonts w:ascii="Palatino Linotype" w:hAnsi="Palatino Linotype"/>
          <w:b/>
          <w:u w:val="single"/>
        </w:rPr>
      </w:pPr>
    </w:p>
    <w:p w14:paraId="15FA8C1A" w14:textId="2933A0F5" w:rsidR="00587366" w:rsidRPr="00592BA9" w:rsidRDefault="007C0013" w:rsidP="00592BA9">
      <w:pPr>
        <w:pStyle w:val="Ttulo1"/>
        <w:spacing w:before="0" w:line="360" w:lineRule="auto"/>
        <w:jc w:val="center"/>
        <w:rPr>
          <w:rFonts w:ascii="Palatino Linotype" w:hAnsi="Palatino Linotype"/>
          <w:b/>
          <w:color w:val="auto"/>
          <w:sz w:val="24"/>
          <w:szCs w:val="24"/>
        </w:rPr>
      </w:pPr>
      <w:bookmarkStart w:id="8" w:name="_Toc19012822"/>
      <w:r w:rsidRPr="00592BA9">
        <w:rPr>
          <w:rFonts w:ascii="Palatino Linotype" w:hAnsi="Palatino Linotype"/>
          <w:b/>
          <w:color w:val="auto"/>
          <w:sz w:val="24"/>
          <w:szCs w:val="24"/>
        </w:rPr>
        <w:t>CONSIDERANDO</w:t>
      </w:r>
      <w:bookmarkEnd w:id="8"/>
    </w:p>
    <w:p w14:paraId="10731595" w14:textId="77777777" w:rsidR="008200A3" w:rsidRPr="00592BA9" w:rsidRDefault="008200A3" w:rsidP="00592BA9">
      <w:pPr>
        <w:spacing w:line="360" w:lineRule="auto"/>
        <w:rPr>
          <w:rFonts w:ascii="Palatino Linotype" w:hAnsi="Palatino Linotype"/>
          <w:lang w:val="es-MX" w:eastAsia="en-US"/>
        </w:rPr>
      </w:pPr>
    </w:p>
    <w:p w14:paraId="330724FC" w14:textId="342298F6" w:rsidR="00C64777" w:rsidRPr="00592BA9" w:rsidRDefault="007C0013" w:rsidP="00592BA9">
      <w:pPr>
        <w:pStyle w:val="Ttulo2"/>
        <w:spacing w:before="0" w:line="360" w:lineRule="auto"/>
        <w:rPr>
          <w:rFonts w:ascii="Palatino Linotype" w:hAnsi="Palatino Linotype"/>
          <w:b/>
          <w:color w:val="auto"/>
          <w:sz w:val="24"/>
          <w:szCs w:val="24"/>
        </w:rPr>
      </w:pPr>
      <w:bookmarkStart w:id="9" w:name="_Toc19012823"/>
      <w:r w:rsidRPr="00592BA9">
        <w:rPr>
          <w:rFonts w:ascii="Palatino Linotype" w:hAnsi="Palatino Linotype"/>
          <w:b/>
          <w:color w:val="auto"/>
          <w:sz w:val="24"/>
          <w:szCs w:val="24"/>
        </w:rPr>
        <w:t>PRIMERO. De la competencia</w:t>
      </w:r>
      <w:bookmarkEnd w:id="9"/>
    </w:p>
    <w:p w14:paraId="7FDEAD19" w14:textId="77777777" w:rsidR="002C19E0" w:rsidRPr="00592BA9" w:rsidRDefault="002C19E0" w:rsidP="00592BA9">
      <w:pPr>
        <w:spacing w:line="360" w:lineRule="auto"/>
        <w:rPr>
          <w:rFonts w:ascii="Palatino Linotype" w:hAnsi="Palatino Linotype"/>
          <w:lang w:val="es-MX" w:eastAsia="en-US"/>
        </w:rPr>
      </w:pPr>
    </w:p>
    <w:p w14:paraId="327EAD5A" w14:textId="506502B0" w:rsidR="003654DD" w:rsidRPr="00592BA9" w:rsidRDefault="003654DD" w:rsidP="00592BA9">
      <w:pPr>
        <w:pStyle w:val="Prrafodelista"/>
        <w:numPr>
          <w:ilvl w:val="0"/>
          <w:numId w:val="1"/>
        </w:numPr>
        <w:spacing w:line="360" w:lineRule="auto"/>
        <w:ind w:left="0" w:firstLine="0"/>
        <w:jc w:val="both"/>
        <w:rPr>
          <w:rFonts w:ascii="Palatino Linotype" w:hAnsi="Palatino Linotype"/>
        </w:rPr>
      </w:pPr>
      <w:r w:rsidRPr="00592BA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2BA9">
        <w:rPr>
          <w:rFonts w:ascii="Palatino Linotype" w:eastAsia="Calibri" w:hAnsi="Palatino Linotype" w:cs="Times New Roman"/>
          <w:b/>
          <w:lang w:val="es-ES"/>
        </w:rPr>
        <w:t>Constitución Política de los Estados Unidos Mexicanos</w:t>
      </w:r>
      <w:r w:rsidRPr="00592BA9">
        <w:rPr>
          <w:rFonts w:ascii="Palatino Linotype" w:eastAsia="Calibri" w:hAnsi="Palatino Linotype" w:cs="Times New Roman"/>
          <w:lang w:val="es-ES"/>
        </w:rPr>
        <w:t>; 5, párrafos</w:t>
      </w:r>
      <w:r w:rsidR="00592BA9">
        <w:rPr>
          <w:rFonts w:ascii="Palatino Linotype" w:eastAsia="Calibri" w:hAnsi="Palatino Linotype" w:cs="Times New Roman"/>
          <w:lang w:val="es-ES"/>
        </w:rPr>
        <w:t xml:space="preserve"> vigésimo segundo</w:t>
      </w:r>
      <w:r w:rsidR="002C19E0" w:rsidRPr="00592BA9">
        <w:rPr>
          <w:rFonts w:ascii="Palatino Linotype" w:eastAsia="Calibri" w:hAnsi="Palatino Linotype" w:cs="Times New Roman"/>
          <w:lang w:val="es-ES"/>
        </w:rPr>
        <w:t xml:space="preserve">, </w:t>
      </w:r>
      <w:r w:rsidR="00592BA9">
        <w:rPr>
          <w:rFonts w:ascii="Palatino Linotype" w:eastAsia="Calibri" w:hAnsi="Palatino Linotype" w:cs="Times New Roman"/>
          <w:lang w:val="es-ES"/>
        </w:rPr>
        <w:t>vigésimo tercero y vigésimo cuarto,</w:t>
      </w:r>
      <w:r w:rsidRPr="00592BA9">
        <w:rPr>
          <w:rFonts w:ascii="Palatino Linotype" w:eastAsia="Calibri" w:hAnsi="Palatino Linotype" w:cs="Times New Roman"/>
          <w:lang w:val="es-ES"/>
        </w:rPr>
        <w:t xml:space="preserve"> fracciones IV y V de la </w:t>
      </w:r>
      <w:r w:rsidRPr="00592BA9">
        <w:rPr>
          <w:rFonts w:ascii="Palatino Linotype" w:eastAsia="Calibri" w:hAnsi="Palatino Linotype" w:cs="Times New Roman"/>
          <w:b/>
          <w:lang w:val="es-ES"/>
        </w:rPr>
        <w:t>Constitución Política del Estado Libre y Soberano de México</w:t>
      </w:r>
      <w:r w:rsidRPr="00592BA9">
        <w:rPr>
          <w:rFonts w:ascii="Palatino Linotype" w:eastAsia="Calibri" w:hAnsi="Palatino Linotype" w:cs="Times New Roman"/>
          <w:lang w:val="es-ES"/>
        </w:rPr>
        <w:t xml:space="preserve">; artículos 1, 2 fracción II, 13, 29, 36 fracciones I y II, 176, 178, 179, 181 párrafo tercero y 185 </w:t>
      </w:r>
      <w:r w:rsidRPr="00592BA9">
        <w:rPr>
          <w:rFonts w:ascii="Palatino Linotype" w:eastAsia="Calibri" w:hAnsi="Palatino Linotype" w:cs="Arial"/>
          <w:lang w:val="es-ES"/>
        </w:rPr>
        <w:t xml:space="preserve">de la </w:t>
      </w:r>
      <w:r w:rsidRPr="00592BA9">
        <w:rPr>
          <w:rFonts w:ascii="Palatino Linotype" w:eastAsia="Calibri" w:hAnsi="Palatino Linotype" w:cs="Arial"/>
          <w:b/>
          <w:lang w:val="es-ES"/>
        </w:rPr>
        <w:t>Ley de Transparencia y Acceso a la Información Pública del Estado de México y Municipios</w:t>
      </w:r>
      <w:r w:rsidRPr="00592BA9">
        <w:rPr>
          <w:rFonts w:ascii="Palatino Linotype" w:eastAsia="Calibri" w:hAnsi="Palatino Linotype" w:cs="Arial"/>
          <w:lang w:val="es-ES"/>
        </w:rPr>
        <w:t xml:space="preserve">; ; y 10, 7, 9 fracciones I y XXIV, y 11 del </w:t>
      </w:r>
      <w:r w:rsidRPr="00592BA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592BA9" w:rsidRDefault="00DF1386" w:rsidP="00592BA9">
      <w:pPr>
        <w:pStyle w:val="Prrafodelista"/>
        <w:spacing w:line="360" w:lineRule="auto"/>
        <w:ind w:left="0"/>
        <w:jc w:val="both"/>
        <w:rPr>
          <w:rFonts w:ascii="Palatino Linotype" w:hAnsi="Palatino Linotype"/>
        </w:rPr>
      </w:pPr>
    </w:p>
    <w:p w14:paraId="567FEBEC" w14:textId="32050651" w:rsidR="007C0013" w:rsidRPr="00592BA9" w:rsidRDefault="007C0013" w:rsidP="00592BA9">
      <w:pPr>
        <w:pStyle w:val="Ttulo2"/>
        <w:spacing w:before="0" w:line="360" w:lineRule="auto"/>
        <w:rPr>
          <w:rFonts w:ascii="Palatino Linotype" w:hAnsi="Palatino Linotype"/>
          <w:b/>
          <w:color w:val="auto"/>
          <w:sz w:val="24"/>
          <w:szCs w:val="24"/>
        </w:rPr>
      </w:pPr>
      <w:bookmarkStart w:id="10" w:name="_Toc19012824"/>
      <w:r w:rsidRPr="00592BA9">
        <w:rPr>
          <w:rFonts w:ascii="Palatino Linotype" w:hAnsi="Palatino Linotype"/>
          <w:b/>
          <w:color w:val="auto"/>
          <w:sz w:val="24"/>
          <w:szCs w:val="24"/>
        </w:rPr>
        <w:t>SEGUNDO. De</w:t>
      </w:r>
      <w:r w:rsidR="00A5224E" w:rsidRPr="00592BA9">
        <w:rPr>
          <w:rFonts w:ascii="Palatino Linotype" w:hAnsi="Palatino Linotype"/>
          <w:b/>
          <w:color w:val="auto"/>
          <w:sz w:val="24"/>
          <w:szCs w:val="24"/>
        </w:rPr>
        <w:t xml:space="preserve"> la oportunidad y procedencia</w:t>
      </w:r>
      <w:r w:rsidRPr="00592BA9">
        <w:rPr>
          <w:rFonts w:ascii="Palatino Linotype" w:hAnsi="Palatino Linotype"/>
          <w:b/>
          <w:color w:val="auto"/>
          <w:sz w:val="24"/>
          <w:szCs w:val="24"/>
        </w:rPr>
        <w:t>.</w:t>
      </w:r>
      <w:bookmarkEnd w:id="10"/>
    </w:p>
    <w:p w14:paraId="47BF9B10" w14:textId="14B997B2" w:rsidR="007E598A" w:rsidRPr="00592BA9" w:rsidRDefault="007E598A" w:rsidP="00592BA9">
      <w:pPr>
        <w:pStyle w:val="Prrafodelista"/>
        <w:numPr>
          <w:ilvl w:val="0"/>
          <w:numId w:val="1"/>
        </w:numPr>
        <w:spacing w:before="240" w:after="240" w:line="360" w:lineRule="auto"/>
        <w:ind w:left="0" w:right="49" w:firstLine="0"/>
        <w:jc w:val="both"/>
        <w:rPr>
          <w:rFonts w:ascii="Palatino Linotype" w:hAnsi="Palatino Linotype"/>
        </w:rPr>
      </w:pPr>
      <w:r w:rsidRPr="00592BA9">
        <w:rPr>
          <w:rFonts w:ascii="Palatino Linotype" w:eastAsia="Calibri" w:hAnsi="Palatino Linotype" w:cs="Arial"/>
        </w:rPr>
        <w:t xml:space="preserve">El medio de impugnación fue presentado a través del </w:t>
      </w:r>
      <w:r w:rsidRPr="00592BA9">
        <w:rPr>
          <w:rFonts w:ascii="Palatino Linotype" w:eastAsia="Calibri" w:hAnsi="Palatino Linotype" w:cs="Arial"/>
          <w:b/>
        </w:rPr>
        <w:t>SAIMEX,</w:t>
      </w:r>
      <w:r w:rsidRPr="00592BA9">
        <w:rPr>
          <w:rFonts w:ascii="Palatino Linotype" w:eastAsia="Calibri" w:hAnsi="Palatino Linotype" w:cs="Arial"/>
        </w:rPr>
        <w:t xml:space="preserve"> en el formato previamente aprobado para tal efecto y dentro del plazo legal de quince días hábiles otorgados; siendo así que el </w:t>
      </w:r>
      <w:r w:rsidRPr="00592BA9">
        <w:rPr>
          <w:rFonts w:ascii="Palatino Linotype" w:eastAsia="Calibri" w:hAnsi="Palatino Linotype" w:cs="Arial"/>
          <w:b/>
        </w:rPr>
        <w:t>SUJETO OBLIGADO</w:t>
      </w:r>
      <w:r w:rsidRPr="00592BA9">
        <w:rPr>
          <w:rFonts w:ascii="Palatino Linotype" w:eastAsia="Calibri" w:hAnsi="Palatino Linotype" w:cs="Arial"/>
        </w:rPr>
        <w:t xml:space="preserve"> entregó respuesta a la solicitud el día </w:t>
      </w:r>
      <w:r w:rsidR="005D1CB3" w:rsidRPr="00592BA9">
        <w:rPr>
          <w:rFonts w:ascii="Palatino Linotype" w:eastAsia="Calibri" w:hAnsi="Palatino Linotype" w:cs="Arial"/>
        </w:rPr>
        <w:t>dieciocho</w:t>
      </w:r>
      <w:r w:rsidRPr="00592BA9">
        <w:rPr>
          <w:rFonts w:ascii="Palatino Linotype" w:eastAsia="Calibri" w:hAnsi="Palatino Linotype" w:cs="Arial"/>
        </w:rPr>
        <w:t xml:space="preserve"> (</w:t>
      </w:r>
      <w:r w:rsidR="005D1CB3" w:rsidRPr="00592BA9">
        <w:rPr>
          <w:rFonts w:ascii="Palatino Linotype" w:eastAsia="Calibri" w:hAnsi="Palatino Linotype" w:cs="Arial"/>
        </w:rPr>
        <w:t>18</w:t>
      </w:r>
      <w:r w:rsidRPr="00592BA9">
        <w:rPr>
          <w:rFonts w:ascii="Palatino Linotype" w:eastAsia="Calibri" w:hAnsi="Palatino Linotype" w:cs="Arial"/>
        </w:rPr>
        <w:t xml:space="preserve">) de </w:t>
      </w:r>
      <w:r w:rsidR="002C19E0" w:rsidRPr="00592BA9">
        <w:rPr>
          <w:rFonts w:ascii="Palatino Linotype" w:eastAsia="Calibri" w:hAnsi="Palatino Linotype" w:cs="Arial"/>
        </w:rPr>
        <w:t>junio</w:t>
      </w:r>
      <w:r w:rsidRPr="00592BA9">
        <w:rPr>
          <w:rFonts w:ascii="Palatino Linotype" w:eastAsia="Calibri" w:hAnsi="Palatino Linotype" w:cs="Arial"/>
        </w:rPr>
        <w:t xml:space="preserve"> de dos mil </w:t>
      </w:r>
      <w:r w:rsidR="00F67A8D" w:rsidRPr="00592BA9">
        <w:rPr>
          <w:rFonts w:ascii="Palatino Linotype" w:hAnsi="Palatino Linotype" w:cs="Arial"/>
        </w:rPr>
        <w:t>diecinueve</w:t>
      </w:r>
      <w:r w:rsidRPr="00592BA9">
        <w:rPr>
          <w:rFonts w:ascii="Palatino Linotype" w:eastAsia="Calibri" w:hAnsi="Palatino Linotype" w:cs="Arial"/>
        </w:rPr>
        <w:t xml:space="preserve">, </w:t>
      </w:r>
      <w:r w:rsidRPr="00592BA9">
        <w:rPr>
          <w:rFonts w:ascii="Palatino Linotype" w:hAnsi="Palatino Linotype" w:cs="Arial"/>
        </w:rPr>
        <w:t xml:space="preserve">de tal forma que el plazo para interponer el recurso de revisión transcurrió del </w:t>
      </w:r>
      <w:r w:rsidR="002C19E0" w:rsidRPr="00592BA9">
        <w:rPr>
          <w:rFonts w:ascii="Palatino Linotype" w:hAnsi="Palatino Linotype" w:cs="Arial"/>
        </w:rPr>
        <w:t>dieci</w:t>
      </w:r>
      <w:r w:rsidR="005D1CB3" w:rsidRPr="00592BA9">
        <w:rPr>
          <w:rFonts w:ascii="Palatino Linotype" w:hAnsi="Palatino Linotype" w:cs="Arial"/>
        </w:rPr>
        <w:t>nueve</w:t>
      </w:r>
      <w:r w:rsidRPr="00592BA9">
        <w:rPr>
          <w:rFonts w:ascii="Palatino Linotype" w:hAnsi="Palatino Linotype" w:cs="Arial"/>
        </w:rPr>
        <w:t xml:space="preserve"> (</w:t>
      </w:r>
      <w:r w:rsidR="005D1CB3" w:rsidRPr="00592BA9">
        <w:rPr>
          <w:rFonts w:ascii="Palatino Linotype" w:hAnsi="Palatino Linotype" w:cs="Arial"/>
        </w:rPr>
        <w:t>19</w:t>
      </w:r>
      <w:r w:rsidRPr="00592BA9">
        <w:rPr>
          <w:rFonts w:ascii="Palatino Linotype" w:hAnsi="Palatino Linotype" w:cs="Arial"/>
        </w:rPr>
        <w:t xml:space="preserve">) de </w:t>
      </w:r>
      <w:r w:rsidR="002C19E0" w:rsidRPr="00592BA9">
        <w:rPr>
          <w:rFonts w:ascii="Palatino Linotype" w:hAnsi="Palatino Linotype" w:cs="Arial"/>
        </w:rPr>
        <w:t>junio</w:t>
      </w:r>
      <w:r w:rsidRPr="00592BA9">
        <w:rPr>
          <w:rFonts w:ascii="Palatino Linotype" w:hAnsi="Palatino Linotype" w:cs="Arial"/>
        </w:rPr>
        <w:t xml:space="preserve"> </w:t>
      </w:r>
      <w:r w:rsidR="005D1CB3" w:rsidRPr="00592BA9">
        <w:rPr>
          <w:rFonts w:ascii="Palatino Linotype" w:hAnsi="Palatino Linotype" w:cs="Arial"/>
        </w:rPr>
        <w:t>al nueve</w:t>
      </w:r>
      <w:r w:rsidRPr="00592BA9">
        <w:rPr>
          <w:rFonts w:ascii="Palatino Linotype" w:hAnsi="Palatino Linotype" w:cs="Arial"/>
        </w:rPr>
        <w:t xml:space="preserve"> (</w:t>
      </w:r>
      <w:r w:rsidR="005D1CB3" w:rsidRPr="00592BA9">
        <w:rPr>
          <w:rFonts w:ascii="Palatino Linotype" w:hAnsi="Palatino Linotype" w:cs="Arial"/>
        </w:rPr>
        <w:t>9</w:t>
      </w:r>
      <w:r w:rsidRPr="00592BA9">
        <w:rPr>
          <w:rFonts w:ascii="Palatino Linotype" w:hAnsi="Palatino Linotype" w:cs="Arial"/>
        </w:rPr>
        <w:t xml:space="preserve">) de </w:t>
      </w:r>
      <w:r w:rsidR="002C19E0" w:rsidRPr="00592BA9">
        <w:rPr>
          <w:rFonts w:ascii="Palatino Linotype" w:hAnsi="Palatino Linotype" w:cs="Arial"/>
        </w:rPr>
        <w:t xml:space="preserve">julio </w:t>
      </w:r>
      <w:r w:rsidRPr="00592BA9">
        <w:rPr>
          <w:rFonts w:ascii="Palatino Linotype" w:hAnsi="Palatino Linotype" w:cs="Arial"/>
        </w:rPr>
        <w:t xml:space="preserve">de dos mil </w:t>
      </w:r>
      <w:r w:rsidR="00F67A8D" w:rsidRPr="00592BA9">
        <w:rPr>
          <w:rFonts w:ascii="Palatino Linotype" w:hAnsi="Palatino Linotype" w:cs="Arial"/>
        </w:rPr>
        <w:t>diecinueve</w:t>
      </w:r>
      <w:r w:rsidRPr="00592BA9">
        <w:rPr>
          <w:rFonts w:ascii="Palatino Linotype" w:hAnsi="Palatino Linotype" w:cs="Arial"/>
        </w:rPr>
        <w:t xml:space="preserve">; en consecuencia, presentó su inconformidad el día </w:t>
      </w:r>
      <w:r w:rsidR="005D1CB3" w:rsidRPr="00592BA9">
        <w:rPr>
          <w:rFonts w:ascii="Palatino Linotype" w:hAnsi="Palatino Linotype" w:cs="Arial"/>
        </w:rPr>
        <w:t>veinte</w:t>
      </w:r>
      <w:r w:rsidR="002C19E0" w:rsidRPr="00592BA9">
        <w:rPr>
          <w:rFonts w:ascii="Palatino Linotype" w:hAnsi="Palatino Linotype" w:cs="Arial"/>
        </w:rPr>
        <w:t xml:space="preserve"> (</w:t>
      </w:r>
      <w:r w:rsidR="005D1CB3" w:rsidRPr="00592BA9">
        <w:rPr>
          <w:rFonts w:ascii="Palatino Linotype" w:hAnsi="Palatino Linotype" w:cs="Arial"/>
        </w:rPr>
        <w:t>20</w:t>
      </w:r>
      <w:r w:rsidR="002C19E0" w:rsidRPr="00592BA9">
        <w:rPr>
          <w:rFonts w:ascii="Palatino Linotype" w:hAnsi="Palatino Linotype" w:cs="Arial"/>
        </w:rPr>
        <w:t xml:space="preserve">) de junio </w:t>
      </w:r>
      <w:r w:rsidR="00F67A8D" w:rsidRPr="00592BA9">
        <w:rPr>
          <w:rFonts w:ascii="Palatino Linotype" w:hAnsi="Palatino Linotype" w:cs="Arial"/>
        </w:rPr>
        <w:t>de dos mil  diecinueve</w:t>
      </w:r>
      <w:r w:rsidRPr="00592BA9">
        <w:rPr>
          <w:rFonts w:ascii="Palatino Linotype" w:hAnsi="Palatino Linotype" w:cs="Arial"/>
        </w:rPr>
        <w:t xml:space="preserve">, por lo que se encuentra dentro de los márgenes temporales previstos en el artículo 178 de la </w:t>
      </w:r>
      <w:r w:rsidRPr="00592BA9">
        <w:rPr>
          <w:rFonts w:ascii="Palatino Linotype" w:hAnsi="Palatino Linotype" w:cs="Arial"/>
          <w:b/>
        </w:rPr>
        <w:t xml:space="preserve">Ley de Transparencia y Acceso a la Información Pública del Estado de México y Municipios </w:t>
      </w:r>
      <w:r w:rsidRPr="00592BA9">
        <w:rPr>
          <w:rFonts w:ascii="Palatino Linotype" w:hAnsi="Palatino Linotype" w:cs="Arial"/>
        </w:rPr>
        <w:t>vigente.</w:t>
      </w:r>
    </w:p>
    <w:p w14:paraId="1CAC9ADE" w14:textId="77777777" w:rsidR="007E598A" w:rsidRPr="00592BA9" w:rsidRDefault="007E598A" w:rsidP="00592BA9">
      <w:pPr>
        <w:pStyle w:val="Prrafodelista"/>
        <w:spacing w:before="240" w:after="240" w:line="360" w:lineRule="auto"/>
        <w:ind w:left="0" w:right="49"/>
        <w:jc w:val="both"/>
        <w:rPr>
          <w:rFonts w:ascii="Palatino Linotype" w:hAnsi="Palatino Linotype"/>
        </w:rPr>
      </w:pPr>
    </w:p>
    <w:p w14:paraId="2F5C3FF5" w14:textId="77777777" w:rsidR="00A726AD" w:rsidRPr="00592BA9" w:rsidRDefault="00A726AD" w:rsidP="00592BA9">
      <w:pPr>
        <w:pStyle w:val="Prrafodelista"/>
        <w:numPr>
          <w:ilvl w:val="0"/>
          <w:numId w:val="1"/>
        </w:numPr>
        <w:spacing w:before="240" w:after="240" w:line="360" w:lineRule="auto"/>
        <w:ind w:left="0" w:right="49" w:firstLine="0"/>
        <w:jc w:val="both"/>
        <w:rPr>
          <w:rFonts w:ascii="Palatino Linotype" w:hAnsi="Palatino Linotype"/>
        </w:rPr>
      </w:pPr>
      <w:r w:rsidRPr="00592BA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592BA9" w:rsidRDefault="006F4DAE" w:rsidP="00592BA9">
      <w:pPr>
        <w:pStyle w:val="Ttulo1"/>
        <w:spacing w:before="0" w:line="360" w:lineRule="auto"/>
        <w:rPr>
          <w:rFonts w:ascii="Palatino Linotype" w:hAnsi="Palatino Linotype"/>
          <w:b/>
          <w:color w:val="auto"/>
          <w:sz w:val="24"/>
          <w:szCs w:val="24"/>
        </w:rPr>
      </w:pPr>
      <w:bookmarkStart w:id="11" w:name="_Toc19012825"/>
      <w:bookmarkStart w:id="12" w:name="_Toc447183492"/>
      <w:bookmarkStart w:id="13" w:name="_Toc450120667"/>
      <w:bookmarkStart w:id="14" w:name="_Toc461555895"/>
      <w:r w:rsidRPr="00592BA9">
        <w:rPr>
          <w:rFonts w:ascii="Palatino Linotype" w:hAnsi="Palatino Linotype"/>
          <w:b/>
          <w:color w:val="auto"/>
          <w:sz w:val="24"/>
          <w:szCs w:val="24"/>
        </w:rPr>
        <w:t>TERCERO</w:t>
      </w:r>
      <w:r w:rsidR="00AC20D6" w:rsidRPr="00592BA9">
        <w:rPr>
          <w:rFonts w:ascii="Palatino Linotype" w:hAnsi="Palatino Linotype"/>
          <w:b/>
          <w:color w:val="auto"/>
          <w:sz w:val="24"/>
          <w:szCs w:val="24"/>
        </w:rPr>
        <w:t>.</w:t>
      </w:r>
      <w:r w:rsidR="002C19E0" w:rsidRPr="00592BA9">
        <w:rPr>
          <w:rFonts w:ascii="Palatino Linotype" w:hAnsi="Palatino Linotype"/>
          <w:b/>
          <w:color w:val="auto"/>
          <w:sz w:val="24"/>
          <w:szCs w:val="24"/>
        </w:rPr>
        <w:t xml:space="preserve"> Del planteamiento de la Litis.</w:t>
      </w:r>
      <w:bookmarkEnd w:id="11"/>
    </w:p>
    <w:p w14:paraId="75F50203" w14:textId="77777777" w:rsidR="00D256D7" w:rsidRPr="00592BA9" w:rsidRDefault="00D256D7" w:rsidP="00592BA9">
      <w:pPr>
        <w:spacing w:line="360" w:lineRule="auto"/>
        <w:rPr>
          <w:rFonts w:ascii="Palatino Linotype" w:hAnsi="Palatino Linotype"/>
          <w:lang w:val="es-MX" w:eastAsia="en-US"/>
        </w:rPr>
      </w:pPr>
    </w:p>
    <w:p w14:paraId="64B39AE6" w14:textId="56A54696" w:rsidR="0020075E" w:rsidRPr="00592BA9" w:rsidRDefault="00F64349" w:rsidP="00592BA9">
      <w:pPr>
        <w:pStyle w:val="Prrafodelista"/>
        <w:numPr>
          <w:ilvl w:val="0"/>
          <w:numId w:val="1"/>
        </w:numPr>
        <w:spacing w:line="360" w:lineRule="auto"/>
        <w:ind w:left="0" w:firstLine="0"/>
        <w:jc w:val="both"/>
        <w:rPr>
          <w:rFonts w:ascii="Palatino Linotype" w:eastAsia="Times New Roman" w:hAnsi="Palatino Linotype" w:cs="Arial"/>
          <w:color w:val="000000"/>
        </w:rPr>
      </w:pPr>
      <w:r w:rsidRPr="00592BA9">
        <w:rPr>
          <w:rFonts w:ascii="Palatino Linotype" w:eastAsia="Calibri" w:hAnsi="Palatino Linotype" w:cs="Arial"/>
        </w:rPr>
        <w:t>Se solicitó</w:t>
      </w:r>
      <w:r w:rsidR="005D1CB3" w:rsidRPr="00592BA9">
        <w:rPr>
          <w:rFonts w:ascii="Palatino Linotype" w:eastAsia="Calibri" w:hAnsi="Palatino Linotype" w:cs="Arial"/>
        </w:rPr>
        <w:t xml:space="preserve">, </w:t>
      </w:r>
      <w:r w:rsidRPr="00592BA9">
        <w:rPr>
          <w:rFonts w:ascii="Palatino Linotype" w:eastAsia="Calibri" w:hAnsi="Palatino Linotype" w:cs="Arial"/>
        </w:rPr>
        <w:t>d</w:t>
      </w:r>
      <w:r w:rsidR="005D1CB3" w:rsidRPr="00592BA9">
        <w:rPr>
          <w:rFonts w:ascii="Palatino Linotype" w:eastAsia="Calibri" w:hAnsi="Palatino Linotype" w:cs="Arial"/>
        </w:rPr>
        <w:t>el personal adscrito al Sujeto Obligado con cargo desde jefe de departamento o equivalente, hasta el titular del Sujeto Obligado</w:t>
      </w:r>
      <w:r w:rsidRPr="00592BA9">
        <w:rPr>
          <w:rFonts w:ascii="Palatino Linotype" w:eastAsia="Calibri" w:hAnsi="Palatino Linotype" w:cs="Arial"/>
        </w:rPr>
        <w:t>,</w:t>
      </w:r>
      <w:r w:rsidR="005D1CB3" w:rsidRPr="00592BA9">
        <w:rPr>
          <w:rFonts w:ascii="Palatino Linotype" w:eastAsia="Calibri" w:hAnsi="Palatino Linotype" w:cs="Arial"/>
        </w:rPr>
        <w:t xml:space="preserve"> lo siguiente:</w:t>
      </w:r>
      <w:r w:rsidR="005D1CB3" w:rsidRPr="00592BA9">
        <w:rPr>
          <w:rFonts w:ascii="Palatino Linotype" w:eastAsia="Times New Roman" w:hAnsi="Palatino Linotype" w:cs="Arial"/>
          <w:color w:val="000000"/>
        </w:rPr>
        <w:t xml:space="preserve"> </w:t>
      </w:r>
    </w:p>
    <w:p w14:paraId="0BB11DB1" w14:textId="77777777" w:rsidR="00F64349" w:rsidRPr="00592BA9" w:rsidRDefault="00F64349" w:rsidP="00592BA9">
      <w:pPr>
        <w:pStyle w:val="Prrafodelista"/>
        <w:spacing w:line="360" w:lineRule="auto"/>
        <w:ind w:left="0"/>
        <w:jc w:val="both"/>
        <w:rPr>
          <w:rFonts w:ascii="Palatino Linotype" w:eastAsia="Times New Roman" w:hAnsi="Palatino Linotype" w:cs="Arial"/>
          <w:color w:val="000000"/>
        </w:rPr>
      </w:pPr>
    </w:p>
    <w:p w14:paraId="30B105EA" w14:textId="032A5FFD" w:rsidR="005D1CB3" w:rsidRPr="00592BA9" w:rsidRDefault="005D1CB3" w:rsidP="00592BA9">
      <w:pPr>
        <w:pStyle w:val="Prrafodelista"/>
        <w:numPr>
          <w:ilvl w:val="0"/>
          <w:numId w:val="6"/>
        </w:numPr>
        <w:spacing w:line="360" w:lineRule="auto"/>
        <w:jc w:val="both"/>
        <w:rPr>
          <w:rFonts w:ascii="Palatino Linotype" w:eastAsia="Calibri" w:hAnsi="Palatino Linotype" w:cs="Arial"/>
        </w:rPr>
      </w:pPr>
      <w:r w:rsidRPr="00592BA9">
        <w:rPr>
          <w:rFonts w:ascii="Palatino Linotype" w:eastAsia="Calibri" w:hAnsi="Palatino Linotype" w:cs="Arial"/>
        </w:rPr>
        <w:t>Informaci</w:t>
      </w:r>
      <w:r w:rsidR="00F64349" w:rsidRPr="00592BA9">
        <w:rPr>
          <w:rFonts w:ascii="Palatino Linotype" w:eastAsia="Calibri" w:hAnsi="Palatino Linotype" w:cs="Arial"/>
        </w:rPr>
        <w:t>ón curricular; y,</w:t>
      </w:r>
    </w:p>
    <w:p w14:paraId="4CB1FE1F" w14:textId="174D5A33" w:rsidR="005D1CB3" w:rsidRPr="00592BA9" w:rsidRDefault="005D1CB3" w:rsidP="00592BA9">
      <w:pPr>
        <w:pStyle w:val="Prrafodelista"/>
        <w:numPr>
          <w:ilvl w:val="0"/>
          <w:numId w:val="6"/>
        </w:numPr>
        <w:spacing w:line="360" w:lineRule="auto"/>
        <w:jc w:val="both"/>
        <w:rPr>
          <w:rFonts w:ascii="Palatino Linotype" w:eastAsia="Calibri" w:hAnsi="Palatino Linotype" w:cs="Arial"/>
        </w:rPr>
      </w:pPr>
      <w:r w:rsidRPr="00592BA9">
        <w:rPr>
          <w:rFonts w:ascii="Palatino Linotype" w:eastAsia="Calibri" w:hAnsi="Palatino Linotype" w:cs="Arial"/>
        </w:rPr>
        <w:t>Sanciones Administrativas de que hayan sido objeto</w:t>
      </w:r>
      <w:r w:rsidR="00F64349" w:rsidRPr="00592BA9">
        <w:rPr>
          <w:rFonts w:ascii="Palatino Linotype" w:eastAsia="Calibri" w:hAnsi="Palatino Linotype" w:cs="Arial"/>
        </w:rPr>
        <w:t>, así como la versión pública del respaldo documental correspondiente.</w:t>
      </w:r>
    </w:p>
    <w:p w14:paraId="0F879EC0" w14:textId="77777777" w:rsidR="0020075E" w:rsidRPr="00592BA9" w:rsidRDefault="0020075E" w:rsidP="00592BA9">
      <w:pPr>
        <w:pStyle w:val="Prrafodelista"/>
        <w:spacing w:line="360" w:lineRule="auto"/>
        <w:ind w:left="0"/>
        <w:jc w:val="both"/>
        <w:rPr>
          <w:rFonts w:ascii="Palatino Linotype" w:eastAsia="Times New Roman" w:hAnsi="Palatino Linotype" w:cs="Arial"/>
          <w:color w:val="000000"/>
        </w:rPr>
      </w:pPr>
    </w:p>
    <w:p w14:paraId="3D0EF3C9" w14:textId="77777777" w:rsidR="00F64349" w:rsidRPr="00592BA9" w:rsidRDefault="0051555F" w:rsidP="00592BA9">
      <w:pPr>
        <w:pStyle w:val="Prrafodelista"/>
        <w:numPr>
          <w:ilvl w:val="0"/>
          <w:numId w:val="1"/>
        </w:numPr>
        <w:spacing w:line="360" w:lineRule="auto"/>
        <w:ind w:left="0" w:firstLine="0"/>
        <w:jc w:val="both"/>
        <w:rPr>
          <w:rFonts w:ascii="Palatino Linotype" w:eastAsia="Times New Roman" w:hAnsi="Palatino Linotype" w:cs="Arial"/>
          <w:color w:val="000000"/>
        </w:rPr>
      </w:pPr>
      <w:r w:rsidRPr="00592BA9">
        <w:rPr>
          <w:rFonts w:ascii="Palatino Linotype" w:eastAsia="Calibri" w:hAnsi="Palatino Linotype" w:cs="Arial"/>
        </w:rPr>
        <w:t xml:space="preserve">El Sujeto Obligado </w:t>
      </w:r>
      <w:r w:rsidR="00F64349" w:rsidRPr="00592BA9">
        <w:rPr>
          <w:rFonts w:ascii="Palatino Linotype" w:eastAsia="Calibri" w:hAnsi="Palatino Linotype" w:cs="Arial"/>
        </w:rPr>
        <w:t>una dirección electrónica. El recurrente se inconformó porque la información se entregó incompleta.</w:t>
      </w:r>
    </w:p>
    <w:p w14:paraId="5BE84925" w14:textId="01AB2CD5" w:rsidR="0051555F" w:rsidRPr="00592BA9" w:rsidRDefault="00F64349" w:rsidP="00592BA9">
      <w:pPr>
        <w:pStyle w:val="Prrafodelista"/>
        <w:spacing w:line="360" w:lineRule="auto"/>
        <w:ind w:left="0"/>
        <w:jc w:val="both"/>
        <w:rPr>
          <w:rFonts w:ascii="Palatino Linotype" w:eastAsia="Times New Roman" w:hAnsi="Palatino Linotype" w:cs="Arial"/>
          <w:color w:val="000000"/>
        </w:rPr>
      </w:pPr>
      <w:r w:rsidRPr="00592BA9">
        <w:rPr>
          <w:rFonts w:ascii="Palatino Linotype" w:eastAsia="Times New Roman" w:hAnsi="Palatino Linotype" w:cs="Arial"/>
          <w:color w:val="000000"/>
        </w:rPr>
        <w:t xml:space="preserve"> </w:t>
      </w:r>
    </w:p>
    <w:p w14:paraId="2411B410" w14:textId="1EE38D72" w:rsidR="00500BC9" w:rsidRPr="00592BA9" w:rsidRDefault="00500BC9" w:rsidP="00592BA9">
      <w:pPr>
        <w:pStyle w:val="Prrafodelista"/>
        <w:numPr>
          <w:ilvl w:val="0"/>
          <w:numId w:val="1"/>
        </w:numPr>
        <w:spacing w:line="360" w:lineRule="auto"/>
        <w:ind w:left="0" w:firstLine="0"/>
        <w:jc w:val="both"/>
        <w:rPr>
          <w:rFonts w:ascii="Palatino Linotype" w:eastAsia="MS Mincho" w:hAnsi="Palatino Linotype" w:cs="Arial"/>
        </w:rPr>
      </w:pPr>
      <w:r w:rsidRPr="00592BA9">
        <w:rPr>
          <w:rFonts w:ascii="Palatino Linotype" w:eastAsia="Times New Roman" w:hAnsi="Palatino Linotype" w:cs="Arial"/>
        </w:rPr>
        <w:t xml:space="preserve">En dichas condiciones, la </w:t>
      </w:r>
      <w:proofErr w:type="spellStart"/>
      <w:r w:rsidRPr="00592BA9">
        <w:rPr>
          <w:rFonts w:ascii="Palatino Linotype" w:eastAsia="Times New Roman" w:hAnsi="Palatino Linotype" w:cs="Arial"/>
          <w:i/>
        </w:rPr>
        <w:t>litis</w:t>
      </w:r>
      <w:proofErr w:type="spellEnd"/>
      <w:r w:rsidRPr="00592BA9">
        <w:rPr>
          <w:rFonts w:ascii="Palatino Linotype" w:eastAsia="Times New Roman" w:hAnsi="Palatino Linotype" w:cs="Arial"/>
        </w:rPr>
        <w:t xml:space="preserve"> a resolver en este recurso se circunscribe a determinar si </w:t>
      </w:r>
      <w:r w:rsidRPr="00592BA9">
        <w:rPr>
          <w:rFonts w:ascii="Palatino Linotype" w:eastAsia="MS Mincho" w:hAnsi="Palatino Linotype" w:cs="Arial"/>
        </w:rPr>
        <w:t xml:space="preserve">se actualiza la causal de procedencia prevista en el artículo 179, fracciones </w:t>
      </w:r>
      <w:r w:rsidRPr="00592BA9">
        <w:rPr>
          <w:rFonts w:ascii="Palatino Linotype" w:eastAsia="MS Mincho" w:hAnsi="Palatino Linotype" w:cs="Arial"/>
          <w:b/>
        </w:rPr>
        <w:t>V</w:t>
      </w:r>
      <w:r w:rsidRPr="00592BA9">
        <w:rPr>
          <w:rFonts w:ascii="Palatino Linotype" w:eastAsia="MS Mincho" w:hAnsi="Palatino Linotype" w:cs="Arial"/>
        </w:rPr>
        <w:t xml:space="preserve"> </w:t>
      </w:r>
      <w:r w:rsidR="00F64349" w:rsidRPr="00592BA9">
        <w:rPr>
          <w:rFonts w:ascii="Palatino Linotype" w:eastAsia="MS Mincho" w:hAnsi="Palatino Linotype" w:cs="Arial"/>
        </w:rPr>
        <w:t xml:space="preserve">y </w:t>
      </w:r>
      <w:r w:rsidR="00F64349" w:rsidRPr="00592BA9">
        <w:rPr>
          <w:rFonts w:ascii="Palatino Linotype" w:eastAsia="MS Mincho" w:hAnsi="Palatino Linotype" w:cs="Arial"/>
          <w:b/>
        </w:rPr>
        <w:t>IX</w:t>
      </w:r>
      <w:r w:rsidR="00F64349" w:rsidRPr="00592BA9">
        <w:rPr>
          <w:rFonts w:ascii="Palatino Linotype" w:eastAsia="MS Mincho" w:hAnsi="Palatino Linotype" w:cs="Arial"/>
        </w:rPr>
        <w:t xml:space="preserve"> </w:t>
      </w:r>
      <w:r w:rsidRPr="00592BA9">
        <w:rPr>
          <w:rFonts w:ascii="Palatino Linotype" w:eastAsia="MS Mincho" w:hAnsi="Palatino Linotype" w:cs="Arial"/>
        </w:rPr>
        <w:t>de la Ley de Transparencia y Acceso a la Información Pública del Estado de México y Municipios.</w:t>
      </w:r>
    </w:p>
    <w:p w14:paraId="5E640724" w14:textId="77777777" w:rsidR="000A1A45" w:rsidRPr="00592BA9" w:rsidRDefault="000A1A45" w:rsidP="00592BA9">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19012826"/>
      <w:r w:rsidRPr="00592BA9">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592BA9" w:rsidRDefault="000A1A45" w:rsidP="00592BA9">
      <w:pPr>
        <w:spacing w:line="360" w:lineRule="auto"/>
        <w:rPr>
          <w:rFonts w:ascii="Palatino Linotype" w:hAnsi="Palatino Linotype"/>
          <w:lang w:val="es-MX" w:eastAsia="en-US"/>
        </w:rPr>
      </w:pPr>
    </w:p>
    <w:p w14:paraId="7B377FA9" w14:textId="4D367097" w:rsidR="000A1A45" w:rsidRDefault="000A1A45" w:rsidP="00592BA9">
      <w:pPr>
        <w:pStyle w:val="Ttulo2"/>
        <w:numPr>
          <w:ilvl w:val="0"/>
          <w:numId w:val="7"/>
        </w:numPr>
        <w:spacing w:line="360" w:lineRule="auto"/>
        <w:rPr>
          <w:rFonts w:ascii="Palatino Linotype" w:hAnsi="Palatino Linotype"/>
          <w:b/>
          <w:color w:val="auto"/>
          <w:sz w:val="24"/>
          <w:szCs w:val="24"/>
        </w:rPr>
      </w:pPr>
      <w:bookmarkStart w:id="18" w:name="_Toc13659891"/>
      <w:bookmarkStart w:id="19" w:name="_Toc15463060"/>
      <w:bookmarkStart w:id="20" w:name="_Toc16080957"/>
      <w:bookmarkStart w:id="21" w:name="_Toc19012827"/>
      <w:r w:rsidRPr="00592BA9">
        <w:rPr>
          <w:rFonts w:ascii="Palatino Linotype" w:hAnsi="Palatino Linotype"/>
          <w:b/>
          <w:color w:val="auto"/>
          <w:sz w:val="24"/>
          <w:szCs w:val="24"/>
        </w:rPr>
        <w:t>De la fuente obligacional.</w:t>
      </w:r>
      <w:bookmarkEnd w:id="18"/>
      <w:bookmarkEnd w:id="19"/>
      <w:bookmarkEnd w:id="20"/>
      <w:bookmarkEnd w:id="21"/>
    </w:p>
    <w:p w14:paraId="3C8A3EA0" w14:textId="77777777" w:rsidR="00592BA9" w:rsidRPr="00592BA9" w:rsidRDefault="00592BA9" w:rsidP="00592BA9">
      <w:pPr>
        <w:rPr>
          <w:lang w:val="es-MX" w:eastAsia="en-US"/>
        </w:rPr>
      </w:pPr>
    </w:p>
    <w:p w14:paraId="1F1DBAB7" w14:textId="420E5C96" w:rsidR="000A1A45" w:rsidRDefault="000A1A45" w:rsidP="00592BA9">
      <w:pPr>
        <w:pStyle w:val="Prrafodelista"/>
        <w:numPr>
          <w:ilvl w:val="0"/>
          <w:numId w:val="1"/>
        </w:numPr>
        <w:spacing w:line="360" w:lineRule="auto"/>
        <w:ind w:left="0" w:firstLine="0"/>
        <w:jc w:val="both"/>
        <w:rPr>
          <w:rFonts w:ascii="Palatino Linotype" w:eastAsia="Calibri" w:hAnsi="Palatino Linotype" w:cs="Arial"/>
        </w:rPr>
      </w:pPr>
      <w:r w:rsidRPr="00592BA9">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w:t>
      </w:r>
      <w:r w:rsidR="008C415B" w:rsidRPr="00592BA9">
        <w:rPr>
          <w:rFonts w:ascii="Palatino Linotype" w:eastAsia="Calibri" w:hAnsi="Palatino Linotype" w:cs="Arial"/>
        </w:rPr>
        <w:t>requirió</w:t>
      </w:r>
      <w:r w:rsidRPr="00592BA9">
        <w:rPr>
          <w:rFonts w:ascii="Palatino Linotype" w:eastAsia="Calibri" w:hAnsi="Palatino Linotype" w:cs="Arial"/>
        </w:rPr>
        <w:t xml:space="preserve"> </w:t>
      </w:r>
      <w:r w:rsidR="008C415B" w:rsidRPr="00592BA9">
        <w:rPr>
          <w:rFonts w:ascii="Palatino Linotype" w:eastAsia="Calibri" w:hAnsi="Palatino Linotype" w:cs="Arial"/>
        </w:rPr>
        <w:t>información curricular y sanciones administrativas.</w:t>
      </w:r>
    </w:p>
    <w:p w14:paraId="3C02B372" w14:textId="77777777" w:rsidR="00592BA9" w:rsidRPr="00592BA9" w:rsidRDefault="00592BA9" w:rsidP="00592BA9">
      <w:pPr>
        <w:pStyle w:val="Prrafodelista"/>
        <w:spacing w:line="360" w:lineRule="auto"/>
        <w:ind w:left="0"/>
        <w:jc w:val="both"/>
        <w:rPr>
          <w:rFonts w:ascii="Palatino Linotype" w:eastAsia="Calibri" w:hAnsi="Palatino Linotype" w:cs="Arial"/>
        </w:rPr>
      </w:pPr>
    </w:p>
    <w:p w14:paraId="5290B5A0" w14:textId="5E4A9C76" w:rsidR="000A1A45" w:rsidRPr="00592BA9" w:rsidRDefault="000A1A45" w:rsidP="00592B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2BA9">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w:t>
      </w:r>
      <w:r w:rsidR="008C415B" w:rsidRPr="00592BA9">
        <w:rPr>
          <w:rFonts w:ascii="Palatino Linotype" w:eastAsia="Calibri" w:hAnsi="Palatino Linotype" w:cs="Arial"/>
        </w:rPr>
        <w:t>una dirección electrónica donde supuestamente obra la información requerida.</w:t>
      </w:r>
      <w:r w:rsidRPr="00592BA9">
        <w:rPr>
          <w:rFonts w:ascii="Palatino Linotype" w:hAnsi="Palatino Linotype"/>
          <w:lang w:val="es-ES"/>
        </w:rPr>
        <w:t xml:space="preserve"> </w:t>
      </w:r>
      <w:r w:rsidRPr="00592BA9">
        <w:rPr>
          <w:rFonts w:ascii="Palatino Linotype" w:eastAsia="Calibri" w:hAnsi="Palatino Linotype" w:cs="Arial"/>
        </w:rPr>
        <w:t>Bajo dicho pronunciamiento se entiende que el Sujeto Obligado genera, posee y administra la información solicitada.</w:t>
      </w:r>
    </w:p>
    <w:p w14:paraId="1494AF57" w14:textId="77777777" w:rsidR="000A1A45" w:rsidRPr="00592BA9" w:rsidRDefault="000A1A45" w:rsidP="00592BA9">
      <w:pPr>
        <w:pStyle w:val="Prrafodelista"/>
        <w:spacing w:line="360" w:lineRule="auto"/>
        <w:ind w:left="0"/>
        <w:jc w:val="both"/>
        <w:rPr>
          <w:rFonts w:ascii="Palatino Linotype" w:eastAsia="Calibri" w:hAnsi="Palatino Linotype" w:cs="Arial"/>
        </w:rPr>
      </w:pPr>
    </w:p>
    <w:p w14:paraId="27176BE2" w14:textId="77777777" w:rsidR="000A1A45" w:rsidRPr="00592BA9" w:rsidRDefault="000A1A45" w:rsidP="00592BA9">
      <w:pPr>
        <w:pStyle w:val="Ttulo2"/>
        <w:numPr>
          <w:ilvl w:val="0"/>
          <w:numId w:val="7"/>
        </w:numPr>
        <w:spacing w:line="360" w:lineRule="auto"/>
        <w:rPr>
          <w:rFonts w:ascii="Palatino Linotype" w:hAnsi="Palatino Linotype"/>
          <w:b/>
          <w:color w:val="auto"/>
          <w:sz w:val="24"/>
          <w:szCs w:val="24"/>
        </w:rPr>
      </w:pPr>
      <w:bookmarkStart w:id="22" w:name="_Toc9525984"/>
      <w:bookmarkStart w:id="23" w:name="_Toc13659892"/>
      <w:bookmarkStart w:id="24" w:name="_Toc15463061"/>
      <w:bookmarkStart w:id="25" w:name="_Toc16080958"/>
      <w:bookmarkStart w:id="26" w:name="_Toc19012828"/>
      <w:r w:rsidRPr="00592BA9">
        <w:rPr>
          <w:rFonts w:ascii="Palatino Linotype" w:hAnsi="Palatino Linotype"/>
          <w:b/>
          <w:color w:val="auto"/>
          <w:sz w:val="24"/>
          <w:szCs w:val="24"/>
        </w:rPr>
        <w:t>El derecho de acceso a la información.</w:t>
      </w:r>
      <w:bookmarkEnd w:id="22"/>
      <w:bookmarkEnd w:id="23"/>
      <w:bookmarkEnd w:id="24"/>
      <w:bookmarkEnd w:id="25"/>
      <w:bookmarkEnd w:id="26"/>
    </w:p>
    <w:p w14:paraId="48927752" w14:textId="77777777" w:rsidR="000A1A45" w:rsidRPr="00592BA9" w:rsidRDefault="000A1A45" w:rsidP="00592BA9">
      <w:pPr>
        <w:pStyle w:val="Prrafodelista"/>
        <w:spacing w:line="360" w:lineRule="auto"/>
        <w:rPr>
          <w:rFonts w:ascii="Palatino Linotype" w:hAnsi="Palatino Linotype"/>
          <w:lang w:val="es-ES"/>
        </w:rPr>
      </w:pPr>
    </w:p>
    <w:p w14:paraId="35F863CD" w14:textId="77777777" w:rsidR="000A1A45" w:rsidRPr="00592BA9" w:rsidRDefault="000A1A45" w:rsidP="00592BA9">
      <w:pPr>
        <w:pStyle w:val="Prrafodelista"/>
        <w:numPr>
          <w:ilvl w:val="0"/>
          <w:numId w:val="1"/>
        </w:numPr>
        <w:spacing w:line="360" w:lineRule="auto"/>
        <w:ind w:left="0" w:firstLine="0"/>
        <w:jc w:val="both"/>
        <w:rPr>
          <w:rFonts w:ascii="Palatino Linotype" w:hAnsi="Palatino Linotype"/>
          <w:color w:val="000000"/>
        </w:rPr>
      </w:pPr>
      <w:r w:rsidRPr="00592BA9">
        <w:rPr>
          <w:rFonts w:ascii="Palatino Linotype" w:hAnsi="Palatino Linotype"/>
          <w:color w:val="000000"/>
        </w:rPr>
        <w:t xml:space="preserve">El Derecho que tutela este Órgano Garante es la </w:t>
      </w:r>
      <w:r w:rsidRPr="00592BA9">
        <w:rPr>
          <w:rFonts w:ascii="Palatino Linotype" w:eastAsia="Times New Roman" w:hAnsi="Palatino Linotype" w:cs="Arial"/>
          <w:color w:val="000000" w:themeColor="text1"/>
          <w:lang w:eastAsia="es-MX"/>
        </w:rPr>
        <w:t xml:space="preserve"> </w:t>
      </w:r>
      <w:r w:rsidRPr="00592BA9">
        <w:rPr>
          <w:rFonts w:ascii="Palatino Linotype" w:eastAsia="MS Mincho" w:hAnsi="Palatino Linotype" w:cs="Times New Roman"/>
          <w:i/>
        </w:rPr>
        <w:t>igualdad de oportunidades para recibir, buscar e impartir información</w:t>
      </w:r>
      <w:r w:rsidRPr="00592BA9">
        <w:rPr>
          <w:rStyle w:val="Refdenotaalpie"/>
          <w:rFonts w:ascii="Palatino Linotype" w:eastAsia="MS Mincho" w:hAnsi="Palatino Linotype" w:cs="Times New Roman"/>
          <w:i/>
        </w:rPr>
        <w:footnoteReference w:id="1"/>
      </w:r>
      <w:r w:rsidRPr="00592BA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2BA9">
        <w:rPr>
          <w:rStyle w:val="Refdenotaalpie"/>
          <w:rFonts w:ascii="Palatino Linotype" w:eastAsia="MS Mincho" w:hAnsi="Palatino Linotype" w:cs="Times New Roman"/>
        </w:rPr>
        <w:footnoteReference w:id="2"/>
      </w:r>
      <w:r w:rsidRPr="00592BA9">
        <w:rPr>
          <w:rFonts w:ascii="Palatino Linotype" w:eastAsia="MS Mincho" w:hAnsi="Palatino Linotype" w:cs="Times New Roman"/>
          <w:i/>
        </w:rPr>
        <w:t xml:space="preserve"> </w:t>
      </w:r>
      <w:r w:rsidRPr="00592BA9">
        <w:rPr>
          <w:rFonts w:ascii="Palatino Linotype" w:eastAsia="MS Mincho" w:hAnsi="Palatino Linotype" w:cs="Times New Roman"/>
        </w:rPr>
        <w:t xml:space="preserve">que se constituye como una herramienta fundamental para </w:t>
      </w:r>
      <w:r w:rsidRPr="00592BA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92BA9">
        <w:rPr>
          <w:rStyle w:val="Refdenotaalpie"/>
          <w:rFonts w:ascii="Palatino Linotype" w:eastAsia="MS Mincho" w:hAnsi="Palatino Linotype" w:cs="Times New Roman"/>
          <w:i/>
        </w:rPr>
        <w:footnoteReference w:id="3"/>
      </w:r>
      <w:r w:rsidRPr="00592BA9">
        <w:rPr>
          <w:rFonts w:ascii="Palatino Linotype" w:eastAsia="MS Mincho" w:hAnsi="Palatino Linotype" w:cs="Times New Roman"/>
        </w:rPr>
        <w:t>fomentando</w:t>
      </w:r>
      <w:r w:rsidRPr="00592BA9">
        <w:rPr>
          <w:rFonts w:ascii="Palatino Linotype" w:eastAsia="MS Mincho" w:hAnsi="Palatino Linotype" w:cs="Times New Roman"/>
          <w:i/>
        </w:rPr>
        <w:t xml:space="preserve"> la transparencia de las actividades estatales y</w:t>
      </w:r>
      <w:r w:rsidRPr="00592BA9">
        <w:rPr>
          <w:rFonts w:ascii="Palatino Linotype" w:eastAsia="MS Mincho" w:hAnsi="Palatino Linotype" w:cs="Times New Roman"/>
        </w:rPr>
        <w:t xml:space="preserve"> promoviendo</w:t>
      </w:r>
      <w:r w:rsidRPr="00592BA9">
        <w:rPr>
          <w:rFonts w:ascii="Palatino Linotype" w:eastAsia="MS Mincho" w:hAnsi="Palatino Linotype" w:cs="Times New Roman"/>
          <w:i/>
        </w:rPr>
        <w:t xml:space="preserve"> la responsabilidad de los funcionarios sobre su gestión pública</w:t>
      </w:r>
      <w:r w:rsidRPr="00592BA9">
        <w:rPr>
          <w:rStyle w:val="Refdenotaalpie"/>
          <w:rFonts w:ascii="Palatino Linotype" w:eastAsia="MS Mincho" w:hAnsi="Palatino Linotype" w:cs="Times New Roman"/>
          <w:i/>
        </w:rPr>
        <w:footnoteReference w:id="4"/>
      </w:r>
      <w:r w:rsidRPr="00592BA9">
        <w:rPr>
          <w:rFonts w:ascii="Palatino Linotype" w:eastAsia="MS Mincho" w:hAnsi="Palatino Linotype" w:cs="Times New Roman"/>
          <w:i/>
        </w:rPr>
        <w:t xml:space="preserve"> </w:t>
      </w:r>
      <w:r w:rsidRPr="00592BA9">
        <w:rPr>
          <w:rFonts w:ascii="Palatino Linotype" w:eastAsia="MS Mincho" w:hAnsi="Palatino Linotype" w:cs="Times New Roman"/>
        </w:rPr>
        <w:t>que permite</w:t>
      </w:r>
      <w:r w:rsidRPr="00592BA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92BA9">
        <w:rPr>
          <w:rStyle w:val="Refdenotaalpie"/>
          <w:rFonts w:ascii="Palatino Linotype" w:eastAsia="MS Mincho" w:hAnsi="Palatino Linotype" w:cs="Times New Roman"/>
          <w:i/>
        </w:rPr>
        <w:footnoteReference w:id="5"/>
      </w:r>
      <w:r w:rsidRPr="00592BA9">
        <w:rPr>
          <w:rFonts w:ascii="Palatino Linotype" w:eastAsia="MS Mincho" w:hAnsi="Palatino Linotype" w:cs="Times New Roman"/>
        </w:rPr>
        <w:t xml:space="preserve"> ” </w:t>
      </w:r>
    </w:p>
    <w:p w14:paraId="15196F3D" w14:textId="77777777" w:rsidR="000A1A45" w:rsidRPr="00592BA9" w:rsidRDefault="000A1A45" w:rsidP="00592BA9">
      <w:pPr>
        <w:pStyle w:val="Prrafodelista"/>
        <w:spacing w:line="360" w:lineRule="auto"/>
        <w:rPr>
          <w:rFonts w:ascii="Palatino Linotype" w:hAnsi="Palatino Linotype" w:cs="Arial"/>
        </w:rPr>
      </w:pPr>
    </w:p>
    <w:p w14:paraId="0BCD40BE" w14:textId="77777777" w:rsidR="000A1A45" w:rsidRPr="00592BA9" w:rsidRDefault="000A1A45" w:rsidP="00592BA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92BA9">
        <w:rPr>
          <w:rFonts w:ascii="Palatino Linotype" w:hAnsi="Palatino Linotype" w:cs="Arial"/>
        </w:rPr>
        <w:t xml:space="preserve">Ahora bien para entender los alcances de la información pública se considera importante citar el criterio </w:t>
      </w:r>
      <w:r w:rsidRPr="00592BA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2BA9">
        <w:rPr>
          <w:rFonts w:ascii="Palatino Linotype" w:hAnsi="Palatino Linotype" w:cs="Arial"/>
        </w:rPr>
        <w:t>cuyo rubro y texto dispone:</w:t>
      </w:r>
    </w:p>
    <w:p w14:paraId="5C397ABC" w14:textId="77777777" w:rsidR="000A1A45" w:rsidRPr="00592BA9" w:rsidRDefault="000A1A45" w:rsidP="00592BA9">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Arial"/>
          <w:b/>
          <w:i/>
          <w:lang w:val="es-MX" w:eastAsia="es-MX"/>
        </w:rPr>
      </w:pPr>
      <w:r w:rsidRPr="00592BA9">
        <w:rPr>
          <w:rFonts w:ascii="Palatino Linotype" w:hAnsi="Palatino Linotype" w:cs="Arial"/>
          <w:b/>
          <w:i/>
          <w:lang w:val="es-MX" w:eastAsia="es-MX"/>
        </w:rPr>
        <w:t>“CRITERIO 0002-11</w:t>
      </w:r>
    </w:p>
    <w:p w14:paraId="6FC7D499"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Arial"/>
          <w:i/>
          <w:lang w:val="es-MX" w:eastAsia="es-MX"/>
        </w:rPr>
      </w:pPr>
      <w:r w:rsidRPr="00592BA9">
        <w:rPr>
          <w:rFonts w:ascii="Palatino Linotype" w:hAnsi="Palatino Linotype" w:cs="Arial"/>
          <w:b/>
          <w:i/>
          <w:lang w:val="es-MX" w:eastAsia="es-MX"/>
        </w:rPr>
        <w:t xml:space="preserve">INFORMACIÓN PÚBLICA, CONCEPTO DE, EN MATERIA DE TRANSPARENCIA. INTERPRETACIÓN TEMÁTICA DE LOS ARTÍCULOS 2, FRACCIÓN </w:t>
      </w:r>
      <w:r w:rsidRPr="00592BA9">
        <w:rPr>
          <w:rFonts w:ascii="Palatino Linotype" w:hAnsi="Palatino Linotype" w:cs="Arial"/>
          <w:b/>
          <w:bCs/>
          <w:i/>
          <w:lang w:val="es-MX" w:eastAsia="es-MX"/>
        </w:rPr>
        <w:t xml:space="preserve">V, XV, Y XVI, </w:t>
      </w:r>
      <w:r w:rsidRPr="00592BA9">
        <w:rPr>
          <w:rFonts w:ascii="Palatino Linotype" w:hAnsi="Palatino Linotype" w:cs="Arial"/>
          <w:b/>
          <w:i/>
          <w:lang w:val="es-MX" w:eastAsia="es-MX"/>
        </w:rPr>
        <w:t>3, 4,11 Y 41.</w:t>
      </w:r>
      <w:r w:rsidRPr="00592BA9">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Arial"/>
          <w:i/>
          <w:lang w:val="es-MX" w:eastAsia="es-MX"/>
        </w:rPr>
      </w:pPr>
      <w:r w:rsidRPr="00592BA9">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Arial"/>
          <w:i/>
          <w:lang w:val="es-MX" w:eastAsia="es-MX"/>
        </w:rPr>
      </w:pPr>
      <w:r w:rsidRPr="00592BA9">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Arial"/>
          <w:i/>
          <w:lang w:val="es-MX" w:eastAsia="es-MX"/>
        </w:rPr>
      </w:pPr>
      <w:r w:rsidRPr="00592BA9">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592BA9" w:rsidRDefault="000A1A45" w:rsidP="00592BA9">
      <w:pPr>
        <w:spacing w:line="360" w:lineRule="auto"/>
        <w:ind w:left="567" w:right="567"/>
        <w:jc w:val="both"/>
        <w:rPr>
          <w:rFonts w:ascii="Palatino Linotype" w:hAnsi="Palatino Linotype" w:cs="Arial"/>
          <w:i/>
          <w:color w:val="000000" w:themeColor="text1"/>
        </w:rPr>
      </w:pPr>
      <w:r w:rsidRPr="00592BA9">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592BA9" w:rsidRDefault="000A1A45" w:rsidP="00592BA9">
      <w:pPr>
        <w:pStyle w:val="Prrafodelista"/>
        <w:tabs>
          <w:tab w:val="left" w:pos="851"/>
        </w:tabs>
        <w:spacing w:line="360" w:lineRule="auto"/>
        <w:ind w:left="0" w:right="49"/>
        <w:jc w:val="both"/>
        <w:rPr>
          <w:rFonts w:ascii="Palatino Linotype" w:hAnsi="Palatino Linotype"/>
          <w:lang w:val="es-ES"/>
        </w:rPr>
      </w:pPr>
    </w:p>
    <w:p w14:paraId="3C683D40" w14:textId="0D182B6C" w:rsidR="000A1A45" w:rsidRPr="00592BA9" w:rsidRDefault="000A1A45"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592BA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i/>
          <w:lang w:val="es-ES"/>
        </w:rPr>
      </w:pPr>
      <w:r w:rsidRPr="00592BA9">
        <w:rPr>
          <w:rFonts w:ascii="Palatino Linotype" w:eastAsiaTheme="minorHAnsi" w:hAnsi="Palatino Linotype" w:cs="Bookman Old Style,Bold"/>
          <w:b/>
          <w:bCs/>
          <w:i/>
          <w:lang w:val="es-MX" w:eastAsia="en-US"/>
        </w:rPr>
        <w:t xml:space="preserve">XI. Documento: </w:t>
      </w:r>
      <w:r w:rsidRPr="00592BA9">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92BA9">
        <w:rPr>
          <w:rFonts w:ascii="Palatino Linotype" w:eastAsiaTheme="minorHAnsi" w:hAnsi="Palatino Linotype" w:cs="Bookman Old Style"/>
          <w:b/>
          <w:i/>
          <w:lang w:val="es-MX" w:eastAsia="en-US"/>
        </w:rPr>
        <w:t>cualquier otro registro</w:t>
      </w:r>
      <w:r w:rsidRPr="00592BA9">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592BA9" w:rsidRDefault="000A1A45" w:rsidP="00592BA9">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592BA9" w:rsidRDefault="000A1A45" w:rsidP="00592B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2BA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592BA9" w:rsidRDefault="000A1A45" w:rsidP="00592BA9">
      <w:pPr>
        <w:pStyle w:val="Prrafodelista"/>
        <w:spacing w:line="360" w:lineRule="auto"/>
        <w:ind w:left="0"/>
        <w:jc w:val="both"/>
        <w:rPr>
          <w:rFonts w:ascii="Palatino Linotype" w:eastAsia="Calibri" w:hAnsi="Palatino Linotype" w:cs="Arial"/>
        </w:rPr>
      </w:pPr>
    </w:p>
    <w:p w14:paraId="15943BE6" w14:textId="77777777" w:rsidR="000A1A45" w:rsidRPr="00592BA9" w:rsidRDefault="000A1A45" w:rsidP="00592BA9">
      <w:pPr>
        <w:pStyle w:val="Prrafodelista"/>
        <w:numPr>
          <w:ilvl w:val="0"/>
          <w:numId w:val="1"/>
        </w:numPr>
        <w:spacing w:line="360" w:lineRule="auto"/>
        <w:ind w:left="0" w:firstLine="0"/>
        <w:jc w:val="both"/>
        <w:rPr>
          <w:rFonts w:ascii="Palatino Linotype" w:eastAsia="Calibri" w:hAnsi="Palatino Linotype" w:cs="Arial"/>
        </w:rPr>
      </w:pPr>
      <w:r w:rsidRPr="00592BA9">
        <w:rPr>
          <w:rFonts w:ascii="Palatino Linotype" w:eastAsia="Calibri" w:hAnsi="Palatino Linotype" w:cs="Arial"/>
        </w:rPr>
        <w:t>E</w:t>
      </w:r>
      <w:r w:rsidRPr="00592BA9">
        <w:rPr>
          <w:rFonts w:ascii="Palatino Linotype" w:eastAsia="MS Mincho" w:hAnsi="Palatino Linotype"/>
        </w:rPr>
        <w:t xml:space="preserve">l acceso a la información es un derecho humano constitucional y convencionalmente reconocido y para tal efecto </w:t>
      </w:r>
      <w:r w:rsidRPr="00592BA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92BA9">
        <w:rPr>
          <w:rFonts w:ascii="Palatino Linotype" w:eastAsia="Calibri" w:hAnsi="Palatino Linotype"/>
          <w:i/>
          <w:lang w:val="es-ES"/>
        </w:rPr>
        <w:t xml:space="preserve">en el ámbito de sus atribuciones, de promover, respetar, proteger y </w:t>
      </w:r>
      <w:r w:rsidRPr="00592BA9">
        <w:rPr>
          <w:rFonts w:ascii="Palatino Linotype" w:eastAsia="Calibri" w:hAnsi="Palatino Linotype"/>
          <w:b/>
          <w:i/>
          <w:lang w:val="es-ES"/>
        </w:rPr>
        <w:t>garantizar</w:t>
      </w:r>
      <w:r w:rsidRPr="00592BA9">
        <w:rPr>
          <w:rFonts w:ascii="Palatino Linotype" w:eastAsia="Calibri" w:hAnsi="Palatino Linotype"/>
          <w:i/>
          <w:lang w:val="es-ES"/>
        </w:rPr>
        <w:t xml:space="preserve"> los derechos humanos. </w:t>
      </w:r>
      <w:r w:rsidRPr="00592BA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92BA9">
        <w:rPr>
          <w:rFonts w:ascii="Palatino Linotype" w:eastAsia="Calibri" w:hAnsi="Palatino Linotype"/>
          <w:b/>
          <w:i/>
          <w:lang w:val="es-ES"/>
        </w:rPr>
        <w:t xml:space="preserve"> e</w:t>
      </w:r>
      <w:r w:rsidRPr="00592BA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92BA9">
        <w:rPr>
          <w:rStyle w:val="Refdenotaalpie"/>
          <w:rFonts w:ascii="Palatino Linotype" w:hAnsi="Palatino Linotype"/>
          <w:i/>
        </w:rPr>
        <w:footnoteReference w:id="6"/>
      </w:r>
      <w:r w:rsidRPr="00592BA9">
        <w:rPr>
          <w:rFonts w:ascii="Palatino Linotype" w:hAnsi="Palatino Linotype"/>
          <w:i/>
        </w:rPr>
        <w:t xml:space="preserve">, </w:t>
      </w:r>
      <w:r w:rsidRPr="00592BA9">
        <w:rPr>
          <w:rFonts w:ascii="Palatino Linotype" w:hAnsi="Palatino Linotype"/>
        </w:rPr>
        <w:t>asimismo establece</w:t>
      </w:r>
      <w:r w:rsidRPr="00592BA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592BA9" w:rsidRDefault="000A1A45" w:rsidP="00592BA9">
      <w:pPr>
        <w:pStyle w:val="Prrafodelista"/>
        <w:spacing w:line="360" w:lineRule="auto"/>
        <w:rPr>
          <w:rFonts w:ascii="Palatino Linotype" w:eastAsia="Calibri" w:hAnsi="Palatino Linotype" w:cs="Arial"/>
        </w:rPr>
      </w:pPr>
    </w:p>
    <w:p w14:paraId="658068AA" w14:textId="77777777" w:rsidR="000A1A45" w:rsidRPr="00592BA9" w:rsidRDefault="000A1A45" w:rsidP="00592BA9">
      <w:pPr>
        <w:pStyle w:val="Prrafodelista"/>
        <w:numPr>
          <w:ilvl w:val="0"/>
          <w:numId w:val="1"/>
        </w:numPr>
        <w:spacing w:line="360" w:lineRule="auto"/>
        <w:ind w:left="0" w:firstLine="0"/>
        <w:jc w:val="both"/>
        <w:rPr>
          <w:rFonts w:ascii="Palatino Linotype" w:eastAsia="Calibri" w:hAnsi="Palatino Linotype" w:cs="Arial"/>
        </w:rPr>
      </w:pPr>
      <w:r w:rsidRPr="00592BA9">
        <w:rPr>
          <w:rFonts w:ascii="Palatino Linotype" w:hAnsi="Palatino Linotype"/>
          <w:color w:val="000000" w:themeColor="text1"/>
        </w:rPr>
        <w:t xml:space="preserve">Resulta necesario referir que, el </w:t>
      </w:r>
      <w:r w:rsidRPr="00592BA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92BA9">
        <w:rPr>
          <w:rFonts w:ascii="Palatino Linotype" w:eastAsia="Calibri" w:hAnsi="Palatino Linotype" w:cs="Arial"/>
          <w:b/>
        </w:rPr>
        <w:t>los Sujetos Obligados deberán documentar todo acto que se derive del ejercicio de sus facultades, competencias o funciones,</w:t>
      </w:r>
      <w:r w:rsidRPr="00592BA9">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592BA9" w:rsidRDefault="000A1A45" w:rsidP="00592BA9">
      <w:pPr>
        <w:pStyle w:val="Prrafodelista"/>
        <w:spacing w:line="360" w:lineRule="auto"/>
        <w:rPr>
          <w:rFonts w:ascii="Palatino Linotype" w:eastAsia="Calibri" w:hAnsi="Palatino Linotype" w:cs="Arial"/>
        </w:rPr>
      </w:pPr>
    </w:p>
    <w:p w14:paraId="43E6959C" w14:textId="77777777" w:rsidR="000A1A45" w:rsidRPr="00592BA9" w:rsidRDefault="000A1A45" w:rsidP="00592BA9">
      <w:pPr>
        <w:pStyle w:val="Prrafodelista"/>
        <w:numPr>
          <w:ilvl w:val="0"/>
          <w:numId w:val="1"/>
        </w:numPr>
        <w:spacing w:line="360" w:lineRule="auto"/>
        <w:ind w:left="0" w:firstLine="0"/>
        <w:jc w:val="both"/>
        <w:rPr>
          <w:rFonts w:ascii="Palatino Linotype" w:eastAsia="Calibri" w:hAnsi="Palatino Linotype" w:cs="Arial"/>
        </w:rPr>
      </w:pPr>
      <w:r w:rsidRPr="00592BA9">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592BA9" w:rsidRDefault="000A1A45" w:rsidP="00592BA9">
      <w:pPr>
        <w:pStyle w:val="Prrafodelista"/>
        <w:spacing w:line="360" w:lineRule="auto"/>
        <w:rPr>
          <w:rFonts w:ascii="Palatino Linotype" w:eastAsia="Times New Roman" w:hAnsi="Palatino Linotype" w:cs="Arial"/>
          <w:color w:val="000000"/>
        </w:rPr>
      </w:pPr>
    </w:p>
    <w:p w14:paraId="0E958667"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r w:rsidRPr="00592BA9">
        <w:rPr>
          <w:rFonts w:ascii="Palatino Linotype" w:hAnsi="Palatino Linotype" w:cs="Bookman Old Style,Bold"/>
          <w:b/>
          <w:bCs/>
          <w:i/>
          <w:lang w:val="es-MX"/>
        </w:rPr>
        <w:t xml:space="preserve">Artículo 4. </w:t>
      </w:r>
      <w:r w:rsidRPr="00592BA9">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r w:rsidRPr="00592BA9">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r w:rsidRPr="00592BA9">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592BA9" w:rsidRDefault="000A1A45" w:rsidP="00592BA9">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r w:rsidRPr="00592BA9">
        <w:rPr>
          <w:rFonts w:ascii="Palatino Linotype" w:hAnsi="Palatino Linotype" w:cs="Bookman Old Style,Bold"/>
          <w:b/>
          <w:bCs/>
          <w:i/>
          <w:lang w:val="es-MX"/>
        </w:rPr>
        <w:t xml:space="preserve">Artículo 12. </w:t>
      </w:r>
      <w:r w:rsidRPr="00592BA9">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592BA9" w:rsidRDefault="000A1A45" w:rsidP="00592BA9">
      <w:pPr>
        <w:autoSpaceDE w:val="0"/>
        <w:autoSpaceDN w:val="0"/>
        <w:adjustRightInd w:val="0"/>
        <w:spacing w:line="360" w:lineRule="auto"/>
        <w:ind w:left="567" w:right="567"/>
        <w:jc w:val="both"/>
        <w:rPr>
          <w:rFonts w:ascii="Palatino Linotype" w:hAnsi="Palatino Linotype" w:cs="Bookman Old Style"/>
          <w:i/>
          <w:lang w:val="es-MX"/>
        </w:rPr>
      </w:pPr>
      <w:r w:rsidRPr="00592BA9">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92BA9">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592BA9" w:rsidRDefault="000A1A45" w:rsidP="00592BA9">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0AC0C3DC" w:rsidR="000A1A45" w:rsidRPr="00592BA9" w:rsidRDefault="000A1A45" w:rsidP="00592B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2BA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92BA9">
        <w:rPr>
          <w:rStyle w:val="Refdenotaalpie"/>
          <w:rFonts w:ascii="Palatino Linotype" w:hAnsi="Palatino Linotype"/>
          <w:lang w:val="es-ES"/>
        </w:rPr>
        <w:footnoteReference w:id="7"/>
      </w:r>
      <w:r w:rsidRPr="00592BA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592BA9" w:rsidRDefault="000A1A45" w:rsidP="00592BA9">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592BA9" w:rsidRDefault="000A1A45" w:rsidP="00592B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2BA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592BA9" w:rsidRDefault="000A1A45" w:rsidP="00592BA9">
      <w:pPr>
        <w:pStyle w:val="Prrafodelista"/>
        <w:spacing w:line="360" w:lineRule="auto"/>
        <w:rPr>
          <w:rFonts w:ascii="Palatino Linotype" w:hAnsi="Palatino Linotype"/>
          <w:lang w:val="es-ES"/>
        </w:rPr>
      </w:pPr>
    </w:p>
    <w:p w14:paraId="573DB2A2" w14:textId="77777777" w:rsidR="000A1A45" w:rsidRPr="00592BA9" w:rsidRDefault="000A1A45" w:rsidP="00592BA9">
      <w:pPr>
        <w:pStyle w:val="Prrafodelista"/>
        <w:tabs>
          <w:tab w:val="left" w:pos="851"/>
        </w:tabs>
        <w:spacing w:line="360" w:lineRule="auto"/>
        <w:ind w:left="567" w:right="567"/>
        <w:jc w:val="both"/>
        <w:rPr>
          <w:rFonts w:ascii="Palatino Linotype" w:hAnsi="Palatino Linotype"/>
          <w:i/>
        </w:rPr>
      </w:pPr>
      <w:r w:rsidRPr="00592BA9">
        <w:rPr>
          <w:rFonts w:ascii="Palatino Linotype" w:hAnsi="Palatino Linotype"/>
          <w:b/>
          <w:i/>
        </w:rPr>
        <w:t>ACCESO A LA INFORMACIÓN. IMPLICACIÓN DEL PRINCIPIO DE MÁXIMA PUBLICIDAD EN EL DERECHO FUNDAMENTAL RELATIVO.</w:t>
      </w:r>
      <w:r w:rsidRPr="00592BA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592BA9" w:rsidRDefault="000A1A45" w:rsidP="00592BA9">
      <w:pPr>
        <w:pStyle w:val="Prrafodelista"/>
        <w:tabs>
          <w:tab w:val="left" w:pos="851"/>
        </w:tabs>
        <w:spacing w:line="360" w:lineRule="auto"/>
        <w:ind w:left="567" w:right="567"/>
        <w:jc w:val="both"/>
        <w:rPr>
          <w:rFonts w:ascii="Palatino Linotype" w:hAnsi="Palatino Linotype"/>
          <w:i/>
        </w:rPr>
      </w:pPr>
    </w:p>
    <w:p w14:paraId="57F62F2A" w14:textId="77777777" w:rsidR="000A1A45" w:rsidRPr="00592BA9" w:rsidRDefault="000A1A45" w:rsidP="00592BA9">
      <w:pPr>
        <w:pStyle w:val="Prrafodelista"/>
        <w:tabs>
          <w:tab w:val="left" w:pos="851"/>
        </w:tabs>
        <w:spacing w:line="360" w:lineRule="auto"/>
        <w:ind w:left="567" w:right="567"/>
        <w:jc w:val="both"/>
        <w:rPr>
          <w:rFonts w:ascii="Palatino Linotype" w:hAnsi="Palatino Linotype"/>
          <w:i/>
        </w:rPr>
      </w:pPr>
      <w:r w:rsidRPr="00592BA9">
        <w:rPr>
          <w:rFonts w:ascii="Palatino Linotype" w:hAnsi="Palatino Linotype"/>
          <w:i/>
        </w:rPr>
        <w:t xml:space="preserve">CUARTO TRIBUNAL COLEGIADO EN MATERIA ADMINISTRATIVA DEL PRIMER CIRCUITO. </w:t>
      </w:r>
    </w:p>
    <w:p w14:paraId="1A7C48BC" w14:textId="77777777" w:rsidR="000A1A45" w:rsidRPr="00592BA9" w:rsidRDefault="000A1A45" w:rsidP="00592BA9">
      <w:pPr>
        <w:pStyle w:val="Prrafodelista"/>
        <w:tabs>
          <w:tab w:val="left" w:pos="851"/>
        </w:tabs>
        <w:spacing w:line="360" w:lineRule="auto"/>
        <w:ind w:left="567" w:right="567"/>
        <w:jc w:val="both"/>
        <w:rPr>
          <w:rFonts w:ascii="Palatino Linotype" w:hAnsi="Palatino Linotype"/>
          <w:i/>
        </w:rPr>
      </w:pPr>
    </w:p>
    <w:p w14:paraId="2CFF0C0C" w14:textId="77777777" w:rsidR="000A1A45" w:rsidRPr="00592BA9" w:rsidRDefault="000A1A45" w:rsidP="00592BA9">
      <w:pPr>
        <w:pStyle w:val="Prrafodelista"/>
        <w:tabs>
          <w:tab w:val="left" w:pos="851"/>
        </w:tabs>
        <w:spacing w:line="360" w:lineRule="auto"/>
        <w:ind w:left="567" w:right="567"/>
        <w:jc w:val="both"/>
        <w:rPr>
          <w:rFonts w:ascii="Palatino Linotype" w:hAnsi="Palatino Linotype"/>
          <w:i/>
          <w:lang w:val="es-ES"/>
        </w:rPr>
      </w:pPr>
      <w:r w:rsidRPr="00592BA9">
        <w:rPr>
          <w:rFonts w:ascii="Palatino Linotype" w:hAnsi="Palatino Linotype"/>
          <w:i/>
        </w:rPr>
        <w:t xml:space="preserve">Amparo en revisión 257/2012. Ruth Corona Muñoz. 6 de diciembre de 2012. Unanimidad de votos. Ponente: Jean Claude </w:t>
      </w:r>
      <w:proofErr w:type="spellStart"/>
      <w:r w:rsidRPr="00592BA9">
        <w:rPr>
          <w:rFonts w:ascii="Palatino Linotype" w:hAnsi="Palatino Linotype"/>
          <w:i/>
        </w:rPr>
        <w:t>Tron</w:t>
      </w:r>
      <w:proofErr w:type="spellEnd"/>
      <w:r w:rsidRPr="00592BA9">
        <w:rPr>
          <w:rFonts w:ascii="Palatino Linotype" w:hAnsi="Palatino Linotype"/>
          <w:i/>
        </w:rPr>
        <w:t xml:space="preserve"> </w:t>
      </w:r>
      <w:proofErr w:type="spellStart"/>
      <w:r w:rsidRPr="00592BA9">
        <w:rPr>
          <w:rFonts w:ascii="Palatino Linotype" w:hAnsi="Palatino Linotype"/>
          <w:i/>
        </w:rPr>
        <w:t>Petit</w:t>
      </w:r>
      <w:proofErr w:type="spellEnd"/>
      <w:r w:rsidRPr="00592BA9">
        <w:rPr>
          <w:rFonts w:ascii="Palatino Linotype" w:hAnsi="Palatino Linotype"/>
          <w:i/>
        </w:rPr>
        <w:t>. Secretaria: Mayra Susana Martínez López.</w:t>
      </w:r>
    </w:p>
    <w:p w14:paraId="4F7DE13B" w14:textId="77777777" w:rsidR="000A1A45" w:rsidRPr="00592BA9" w:rsidRDefault="000A1A45" w:rsidP="00592BA9">
      <w:pPr>
        <w:pStyle w:val="Prrafodelista"/>
        <w:spacing w:line="360" w:lineRule="auto"/>
        <w:rPr>
          <w:rFonts w:ascii="Palatino Linotype" w:hAnsi="Palatino Linotype"/>
          <w:lang w:val="es-ES"/>
        </w:rPr>
      </w:pPr>
    </w:p>
    <w:p w14:paraId="2B36691B" w14:textId="77777777" w:rsidR="000A1A45" w:rsidRPr="00592BA9" w:rsidRDefault="000A1A45" w:rsidP="00592B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2BA9">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592BA9" w:rsidRDefault="00785F38" w:rsidP="00592BA9">
      <w:pPr>
        <w:pStyle w:val="Prrafodelista"/>
        <w:tabs>
          <w:tab w:val="left" w:pos="851"/>
        </w:tabs>
        <w:spacing w:line="360" w:lineRule="auto"/>
        <w:ind w:left="0" w:right="49"/>
        <w:jc w:val="both"/>
        <w:rPr>
          <w:rFonts w:ascii="Palatino Linotype" w:hAnsi="Palatino Linotype"/>
          <w:lang w:val="es-ES"/>
        </w:rPr>
      </w:pPr>
    </w:p>
    <w:p w14:paraId="7627B528" w14:textId="0C23AC9E" w:rsidR="004E7C1F" w:rsidRPr="00592BA9" w:rsidRDefault="004E7C1F" w:rsidP="00592BA9">
      <w:pPr>
        <w:pStyle w:val="Ttulo2"/>
        <w:numPr>
          <w:ilvl w:val="0"/>
          <w:numId w:val="7"/>
        </w:numPr>
        <w:spacing w:line="360" w:lineRule="auto"/>
        <w:rPr>
          <w:rFonts w:ascii="Palatino Linotype" w:hAnsi="Palatino Linotype"/>
          <w:b/>
          <w:color w:val="auto"/>
          <w:sz w:val="24"/>
          <w:szCs w:val="24"/>
        </w:rPr>
      </w:pPr>
      <w:bookmarkStart w:id="27" w:name="_Toc525831475"/>
      <w:bookmarkStart w:id="28" w:name="_Toc7699268"/>
      <w:bookmarkStart w:id="29" w:name="_Toc7717090"/>
      <w:bookmarkStart w:id="30" w:name="_Toc10621026"/>
      <w:bookmarkStart w:id="31" w:name="_Toc18400286"/>
      <w:bookmarkStart w:id="32" w:name="_Toc19012829"/>
      <w:bookmarkStart w:id="33" w:name="_Toc15559611"/>
      <w:r w:rsidRPr="00592BA9">
        <w:rPr>
          <w:rFonts w:ascii="Palatino Linotype" w:hAnsi="Palatino Linotype"/>
          <w:b/>
          <w:color w:val="auto"/>
          <w:sz w:val="24"/>
          <w:szCs w:val="24"/>
        </w:rPr>
        <w:t>De la información disponible en sitios electrónicos.</w:t>
      </w:r>
      <w:bookmarkEnd w:id="27"/>
      <w:bookmarkEnd w:id="28"/>
      <w:bookmarkEnd w:id="29"/>
      <w:bookmarkEnd w:id="30"/>
      <w:bookmarkEnd w:id="31"/>
      <w:bookmarkEnd w:id="32"/>
    </w:p>
    <w:p w14:paraId="6C5DB863" w14:textId="77777777" w:rsidR="004E7C1F" w:rsidRPr="00592BA9" w:rsidRDefault="004E7C1F" w:rsidP="00592BA9">
      <w:pPr>
        <w:pStyle w:val="Prrafodelista"/>
        <w:spacing w:line="360" w:lineRule="auto"/>
        <w:rPr>
          <w:rFonts w:ascii="Palatino Linotype" w:hAnsi="Palatino Linotype"/>
          <w:lang w:val="es-ES"/>
        </w:rPr>
      </w:pPr>
    </w:p>
    <w:p w14:paraId="6F2F6DF4" w14:textId="77777777"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592BA9">
        <w:rPr>
          <w:rFonts w:ascii="Palatino Linotype" w:hAnsi="Palatino Linotype"/>
          <w:lang w:val="es-ES"/>
        </w:rPr>
        <w:t xml:space="preserve">Primeramente hemos de referir que, en respuesta, el Sujeto Obligado refirió la siguiente dirección electrónica: </w:t>
      </w:r>
    </w:p>
    <w:p w14:paraId="78446C3B"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b/>
          <w:lang w:val="es-ES"/>
        </w:rPr>
      </w:pPr>
    </w:p>
    <w:p w14:paraId="3CCD8D3F" w14:textId="099A1C82" w:rsidR="004E7C1F" w:rsidRPr="00592BA9" w:rsidRDefault="004E7C1F" w:rsidP="00592BA9">
      <w:pPr>
        <w:pStyle w:val="Prrafodelista"/>
        <w:numPr>
          <w:ilvl w:val="0"/>
          <w:numId w:val="16"/>
        </w:numPr>
        <w:tabs>
          <w:tab w:val="left" w:pos="851"/>
        </w:tabs>
        <w:spacing w:before="240" w:after="240" w:line="360" w:lineRule="auto"/>
        <w:ind w:right="49"/>
        <w:jc w:val="both"/>
        <w:rPr>
          <w:rFonts w:ascii="Palatino Linotype" w:hAnsi="Palatino Linotype"/>
          <w:b/>
          <w:i/>
          <w:lang w:val="es-ES"/>
        </w:rPr>
      </w:pPr>
      <w:r w:rsidRPr="00592BA9">
        <w:rPr>
          <w:rFonts w:ascii="Palatino Linotype" w:hAnsi="Palatino Linotype"/>
          <w:b/>
          <w:i/>
          <w:color w:val="000000"/>
        </w:rPr>
        <w:t>https://www.ipomex.org.mx/ipo3/lgt/indice/NAUCALPAN/art_92_xxi.web fracción XXI</w:t>
      </w:r>
    </w:p>
    <w:p w14:paraId="4DD0A32F"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p>
    <w:p w14:paraId="77CFF4AE" w14:textId="77777777"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2BA9">
        <w:rPr>
          <w:rFonts w:ascii="Palatino Linotype" w:hAnsi="Palatino Linotype"/>
          <w:lang w:val="es-ES"/>
        </w:rPr>
        <w:t>Al dirigirse a verificar su contenido, únicamente se aprecia lo siguiente:</w:t>
      </w:r>
    </w:p>
    <w:p w14:paraId="68EA6214"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p>
    <w:p w14:paraId="02C196C6" w14:textId="72E73292"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r w:rsidRPr="00592BA9">
        <w:rPr>
          <w:rFonts w:ascii="Palatino Linotype" w:hAnsi="Palatino Linotype"/>
          <w:noProof/>
          <w:lang w:val="es-MX" w:eastAsia="es-MX"/>
        </w:rPr>
        <w:drawing>
          <wp:inline distT="0" distB="0" distL="0" distR="0" wp14:anchorId="2A8C003B" wp14:editId="21D7E04E">
            <wp:extent cx="5511800" cy="161314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653" r="54093" b="71926"/>
                    <a:stretch/>
                  </pic:blipFill>
                  <pic:spPr bwMode="auto">
                    <a:xfrm>
                      <a:off x="0" y="0"/>
                      <a:ext cx="5542575" cy="1622147"/>
                    </a:xfrm>
                    <a:prstGeom prst="rect">
                      <a:avLst/>
                    </a:prstGeom>
                    <a:ln>
                      <a:noFill/>
                    </a:ln>
                    <a:extLst>
                      <a:ext uri="{53640926-AAD7-44D8-BBD7-CCE9431645EC}">
                        <a14:shadowObscured xmlns:a14="http://schemas.microsoft.com/office/drawing/2010/main"/>
                      </a:ext>
                    </a:extLst>
                  </pic:spPr>
                </pic:pic>
              </a:graphicData>
            </a:graphic>
          </wp:inline>
        </w:drawing>
      </w:r>
    </w:p>
    <w:p w14:paraId="57C1E6EC"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p>
    <w:p w14:paraId="694F88B4" w14:textId="77777777"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2BA9">
        <w:rPr>
          <w:rFonts w:ascii="Palatino Linotype" w:hAnsi="Palatino Linotype"/>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592BA9">
        <w:rPr>
          <w:rFonts w:ascii="Palatino Linotype" w:hAnsi="Palatino Linotype"/>
          <w:b/>
          <w:lang w:val="es-ES"/>
        </w:rPr>
        <w:t xml:space="preserve"> </w:t>
      </w:r>
      <w:r w:rsidRPr="00592BA9">
        <w:rPr>
          <w:rFonts w:ascii="Palatino Linotype" w:hAnsi="Palatino Linotype"/>
          <w:lang w:val="es-ES"/>
        </w:rPr>
        <w:t>a la Información Pública del Estado de México y Municipios establece dos puntos importantes que impactan sobre la modalidad de entrega de la información.</w:t>
      </w:r>
    </w:p>
    <w:p w14:paraId="46AF736F"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p>
    <w:p w14:paraId="698410CA" w14:textId="2A3564B9"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2BA9">
        <w:rPr>
          <w:rFonts w:ascii="Palatino Linotype" w:hAnsi="Palatino Linotype"/>
          <w:lang w:val="es-ES"/>
        </w:rPr>
        <w:t xml:space="preserve">El primer punto a analizar es que la ley en materia contempla </w:t>
      </w:r>
      <w:r w:rsidRPr="00592BA9">
        <w:rPr>
          <w:rFonts w:ascii="Palatino Linotype" w:hAnsi="Palatino Linotype"/>
          <w:b/>
          <w:lang w:val="es-ES"/>
        </w:rPr>
        <w:t>información pública de oficio</w:t>
      </w:r>
      <w:r w:rsidRPr="00592BA9">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0A850CBF"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p>
    <w:p w14:paraId="5D65DDAE" w14:textId="17AFD1E1"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2BA9">
        <w:rPr>
          <w:rFonts w:ascii="Palatino Linotype" w:hAnsi="Palatino Linotype"/>
          <w:lang w:val="es-ES"/>
        </w:rPr>
        <w:t>El segundo punto a analizar y que guarda estricta relación con el punto anterior, se encuentra en el artículo 161 de la citada Ley de Transparencia Local:</w:t>
      </w:r>
    </w:p>
    <w:p w14:paraId="2BFD1CF7" w14:textId="77777777" w:rsidR="004E7C1F" w:rsidRPr="00592BA9" w:rsidRDefault="004E7C1F" w:rsidP="00592BA9">
      <w:pPr>
        <w:pStyle w:val="Prrafodelista"/>
        <w:spacing w:line="360" w:lineRule="auto"/>
        <w:rPr>
          <w:rFonts w:ascii="Palatino Linotype" w:hAnsi="Palatino Linotype"/>
          <w:lang w:val="es-ES"/>
        </w:rPr>
      </w:pPr>
    </w:p>
    <w:p w14:paraId="0DB76E8D" w14:textId="77777777" w:rsidR="004E7C1F" w:rsidRPr="00592BA9" w:rsidRDefault="004E7C1F" w:rsidP="00592BA9">
      <w:pPr>
        <w:autoSpaceDE w:val="0"/>
        <w:autoSpaceDN w:val="0"/>
        <w:adjustRightInd w:val="0"/>
        <w:spacing w:line="360" w:lineRule="auto"/>
        <w:ind w:left="567" w:right="567"/>
        <w:jc w:val="both"/>
        <w:rPr>
          <w:rFonts w:ascii="Palatino Linotype" w:hAnsi="Palatino Linotype"/>
          <w:i/>
          <w:lang w:val="es-ES"/>
        </w:rPr>
      </w:pPr>
      <w:r w:rsidRPr="00592BA9">
        <w:rPr>
          <w:rFonts w:ascii="Palatino Linotype" w:hAnsi="Palatino Linotype" w:cs="Bookman Old Style,Bold"/>
          <w:b/>
          <w:bCs/>
          <w:i/>
          <w:lang w:val="es-MX"/>
        </w:rPr>
        <w:t xml:space="preserve">Artículo 161. </w:t>
      </w:r>
      <w:r w:rsidRPr="00592BA9">
        <w:rPr>
          <w:rFonts w:ascii="Palatino Linotype" w:hAnsi="Palatino Linotype" w:cs="Bookman Old Style"/>
          <w:i/>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F136553" w14:textId="3EC6C781"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2BA9">
        <w:rPr>
          <w:rFonts w:ascii="Palatino Linotype" w:hAnsi="Palatino Linotype"/>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los Sujetos Obligado pueden indicar la dirección electrónica</w:t>
      </w:r>
      <w:r w:rsidR="00AF7BA4" w:rsidRPr="00592BA9">
        <w:rPr>
          <w:rFonts w:ascii="Palatino Linotype" w:hAnsi="Palatino Linotype"/>
          <w:lang w:val="es-ES"/>
        </w:rPr>
        <w:t xml:space="preserve">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2E18FB7D" w14:textId="77777777" w:rsidR="004E7C1F" w:rsidRPr="00592BA9" w:rsidRDefault="004E7C1F" w:rsidP="00592BA9">
      <w:pPr>
        <w:pStyle w:val="Prrafodelista"/>
        <w:tabs>
          <w:tab w:val="left" w:pos="851"/>
        </w:tabs>
        <w:spacing w:before="240" w:after="240" w:line="360" w:lineRule="auto"/>
        <w:ind w:left="0" w:right="49"/>
        <w:jc w:val="both"/>
        <w:rPr>
          <w:rFonts w:ascii="Palatino Linotype" w:hAnsi="Palatino Linotype"/>
          <w:lang w:val="es-ES"/>
        </w:rPr>
      </w:pPr>
    </w:p>
    <w:p w14:paraId="63B92903" w14:textId="35F37918" w:rsidR="00AF7BA4"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2BA9">
        <w:rPr>
          <w:rFonts w:ascii="Palatino Linotype" w:hAnsi="Palatino Linotype"/>
          <w:lang w:val="es-ES"/>
        </w:rPr>
        <w:t xml:space="preserve">De lo anterior, se deduce que el Sujeto Obligado, si bien, manifestó que </w:t>
      </w:r>
      <w:r w:rsidR="00AF7BA4" w:rsidRPr="00592BA9">
        <w:rPr>
          <w:rFonts w:ascii="Palatino Linotype" w:hAnsi="Palatino Linotype"/>
          <w:lang w:val="es-ES"/>
        </w:rPr>
        <w:t xml:space="preserve">la información se encuentra </w:t>
      </w:r>
      <w:r w:rsidRPr="00592BA9">
        <w:rPr>
          <w:rFonts w:ascii="Palatino Linotype" w:hAnsi="Palatino Linotype"/>
          <w:lang w:val="es-ES"/>
        </w:rPr>
        <w:t xml:space="preserve">en </w:t>
      </w:r>
      <w:r w:rsidR="00AF7BA4" w:rsidRPr="00592BA9">
        <w:rPr>
          <w:rFonts w:ascii="Palatino Linotype" w:hAnsi="Palatino Linotype"/>
          <w:lang w:val="es-ES"/>
        </w:rPr>
        <w:t>el sitio electrónico señalado,</w:t>
      </w:r>
      <w:r w:rsidRPr="00592BA9">
        <w:rPr>
          <w:rFonts w:ascii="Palatino Linotype" w:hAnsi="Palatino Linotype"/>
          <w:lang w:val="es-ES"/>
        </w:rPr>
        <w:t xml:space="preserve"> también lo es que, el </w:t>
      </w:r>
      <w:r w:rsidR="00AF7BA4" w:rsidRPr="00592BA9">
        <w:rPr>
          <w:rFonts w:ascii="Palatino Linotype" w:hAnsi="Palatino Linotype"/>
          <w:lang w:val="es-ES"/>
        </w:rPr>
        <w:t>al verificar el contenido del mismo, no se encontró información alguna, tal y como se ha señalado en líneas anteriores.</w:t>
      </w:r>
    </w:p>
    <w:p w14:paraId="7268B4F8" w14:textId="77777777" w:rsidR="00AF7BA4" w:rsidRPr="00592BA9" w:rsidRDefault="00AF7BA4" w:rsidP="00592BA9">
      <w:pPr>
        <w:pStyle w:val="Prrafodelista"/>
        <w:tabs>
          <w:tab w:val="left" w:pos="851"/>
        </w:tabs>
        <w:spacing w:before="240" w:after="240" w:line="360" w:lineRule="auto"/>
        <w:ind w:left="0" w:right="49"/>
        <w:jc w:val="both"/>
        <w:rPr>
          <w:rFonts w:ascii="Palatino Linotype" w:hAnsi="Palatino Linotype"/>
          <w:lang w:val="es-ES"/>
        </w:rPr>
      </w:pPr>
    </w:p>
    <w:p w14:paraId="3505D5D5" w14:textId="69880094" w:rsidR="004E7C1F" w:rsidRPr="00592BA9" w:rsidRDefault="004E7C1F" w:rsidP="00592BA9">
      <w:pPr>
        <w:pStyle w:val="Prrafodelista"/>
        <w:numPr>
          <w:ilvl w:val="0"/>
          <w:numId w:val="1"/>
        </w:numPr>
        <w:tabs>
          <w:tab w:val="left" w:pos="851"/>
        </w:tabs>
        <w:spacing w:before="240" w:after="240" w:line="360" w:lineRule="auto"/>
        <w:ind w:left="0" w:right="49" w:firstLine="0"/>
        <w:jc w:val="both"/>
        <w:rPr>
          <w:rFonts w:ascii="Palatino Linotype" w:hAnsi="Palatino Linotype"/>
          <w:lang w:val="es-MX" w:eastAsia="en-US"/>
        </w:rPr>
      </w:pPr>
      <w:r w:rsidRPr="00592BA9">
        <w:rPr>
          <w:rFonts w:ascii="Palatino Linotype" w:hAnsi="Palatino Linotype"/>
          <w:lang w:val="es-ES"/>
        </w:rPr>
        <w:t>Por lo que dicha información no colma el derec</w:t>
      </w:r>
      <w:r w:rsidR="00AF7BA4" w:rsidRPr="00592BA9">
        <w:rPr>
          <w:rFonts w:ascii="Palatino Linotype" w:hAnsi="Palatino Linotype"/>
          <w:lang w:val="es-ES"/>
        </w:rPr>
        <w:t xml:space="preserve">ho accionado por el recurrente, toda vez que, como </w:t>
      </w:r>
      <w:r w:rsidRPr="00592BA9">
        <w:rPr>
          <w:rFonts w:ascii="Palatino Linotype" w:hAnsi="Palatino Linotype"/>
          <w:lang w:val="es-ES"/>
        </w:rPr>
        <w:t>se ha mencionado con anterioridad, el derecho de acceso a la información pública se basa en entregar toda aquella información que se encuentre en documentos y, que éstos sean generados, administrados o pose</w:t>
      </w:r>
      <w:r w:rsidR="00AF7BA4" w:rsidRPr="00592BA9">
        <w:rPr>
          <w:rFonts w:ascii="Palatino Linotype" w:hAnsi="Palatino Linotype"/>
          <w:lang w:val="es-ES"/>
        </w:rPr>
        <w:t>ídos por los sujetos obligados.</w:t>
      </w:r>
    </w:p>
    <w:p w14:paraId="3BE909BF" w14:textId="77777777" w:rsidR="004E7C1F" w:rsidRPr="00592BA9" w:rsidRDefault="004E7C1F" w:rsidP="00592BA9">
      <w:pPr>
        <w:spacing w:line="360" w:lineRule="auto"/>
        <w:rPr>
          <w:rFonts w:ascii="Palatino Linotype" w:hAnsi="Palatino Linotype"/>
          <w:lang w:val="es-MX" w:eastAsia="en-US"/>
        </w:rPr>
      </w:pPr>
    </w:p>
    <w:p w14:paraId="7064A417" w14:textId="6E636DB8" w:rsidR="00785F38" w:rsidRPr="00592BA9" w:rsidRDefault="0043711F" w:rsidP="00592BA9">
      <w:pPr>
        <w:pStyle w:val="Ttulo2"/>
        <w:numPr>
          <w:ilvl w:val="0"/>
          <w:numId w:val="7"/>
        </w:numPr>
        <w:spacing w:line="360" w:lineRule="auto"/>
        <w:rPr>
          <w:rFonts w:ascii="Palatino Linotype" w:hAnsi="Palatino Linotype"/>
          <w:b/>
          <w:color w:val="auto"/>
          <w:sz w:val="24"/>
          <w:szCs w:val="24"/>
        </w:rPr>
      </w:pPr>
      <w:bookmarkStart w:id="34" w:name="_Toc19012830"/>
      <w:bookmarkEnd w:id="33"/>
      <w:r w:rsidRPr="00592BA9">
        <w:rPr>
          <w:rFonts w:ascii="Palatino Linotype" w:hAnsi="Palatino Linotype"/>
          <w:b/>
          <w:color w:val="auto"/>
          <w:sz w:val="24"/>
          <w:szCs w:val="24"/>
        </w:rPr>
        <w:t>Información curricular.</w:t>
      </w:r>
      <w:bookmarkEnd w:id="34"/>
    </w:p>
    <w:p w14:paraId="5FF80775" w14:textId="77777777" w:rsidR="00785F38" w:rsidRPr="00592BA9" w:rsidRDefault="00785F38" w:rsidP="00592BA9">
      <w:pPr>
        <w:pStyle w:val="Prrafodelista"/>
        <w:spacing w:line="360" w:lineRule="auto"/>
        <w:rPr>
          <w:rFonts w:ascii="Palatino Linotype" w:hAnsi="Palatino Linotype" w:cs="Arial"/>
        </w:rPr>
      </w:pPr>
    </w:p>
    <w:p w14:paraId="3E22C7F3" w14:textId="648EB8E6" w:rsidR="0043711F" w:rsidRPr="00592BA9" w:rsidRDefault="0043711F" w:rsidP="00592B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2BA9">
        <w:rPr>
          <w:rFonts w:ascii="Palatino Linotype" w:eastAsia="MS Mincho" w:hAnsi="Palatino Linotype" w:cs="Arial"/>
        </w:rPr>
        <w:t>Al requerir la ficha curricular de los antes mencionados, se infiere que fundó su pretensión en virtud de conocer la preparación académica, laboral y méritos que estos tienen, para ocupar un cargo público.</w:t>
      </w:r>
      <w:r w:rsidRPr="00592BA9">
        <w:rPr>
          <w:rFonts w:ascii="Palatino Linotype" w:hAnsi="Palatino Linotype"/>
          <w:lang w:val="es-ES"/>
        </w:rPr>
        <w:t xml:space="preserve"> Información que de acuerdo a la Ley de Transparencia y Acceso a la Información del Estado de México y Municipios en el artículo 92 </w:t>
      </w:r>
      <w:proofErr w:type="gramStart"/>
      <w:r w:rsidRPr="00592BA9">
        <w:rPr>
          <w:rFonts w:ascii="Palatino Linotype" w:hAnsi="Palatino Linotype"/>
          <w:lang w:val="es-ES"/>
        </w:rPr>
        <w:t>fracción</w:t>
      </w:r>
      <w:proofErr w:type="gramEnd"/>
      <w:r w:rsidRPr="00592BA9">
        <w:rPr>
          <w:rFonts w:ascii="Palatino Linotype" w:hAnsi="Palatino Linotype"/>
          <w:lang w:val="es-ES"/>
        </w:rPr>
        <w:t xml:space="preserve"> XXI debe ser pública.</w:t>
      </w:r>
    </w:p>
    <w:p w14:paraId="575D9064"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3B79215F"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Calibri" w:hAnsi="Palatino Linotype" w:cs="Arial"/>
          <w:lang w:val="es-ES"/>
        </w:rPr>
        <w:t>Sin embargo, para precisar el tipo de documento requerido, existe otro que guarda cierta relación y que se denomina “</w:t>
      </w:r>
      <w:proofErr w:type="spellStart"/>
      <w:r w:rsidRPr="00592BA9">
        <w:rPr>
          <w:rFonts w:ascii="Palatino Linotype" w:eastAsia="Calibri" w:hAnsi="Palatino Linotype" w:cs="Arial"/>
          <w:i/>
          <w:lang w:val="es-ES"/>
        </w:rPr>
        <w:t>curriculum</w:t>
      </w:r>
      <w:proofErr w:type="spellEnd"/>
      <w:r w:rsidRPr="00592BA9">
        <w:rPr>
          <w:rFonts w:ascii="Palatino Linotype" w:eastAsia="Calibri" w:hAnsi="Palatino Linotype" w:cs="Arial"/>
          <w:i/>
          <w:lang w:val="es-ES"/>
        </w:rPr>
        <w:t xml:space="preserve"> vitae</w:t>
      </w:r>
      <w:r w:rsidRPr="00592BA9">
        <w:rPr>
          <w:rFonts w:ascii="Palatino Linotype" w:eastAsia="Calibri" w:hAnsi="Palatino Linotype" w:cs="Arial"/>
          <w:lang w:val="es-ES"/>
        </w:rPr>
        <w:t xml:space="preserve">”, del cual únicamente la  Real Academia de la Lengua Española lo define de la siguiente manera: </w:t>
      </w:r>
    </w:p>
    <w:p w14:paraId="31021992"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389BCAA2" w14:textId="77777777" w:rsidR="0043711F" w:rsidRPr="00592BA9" w:rsidRDefault="0043711F" w:rsidP="00592BA9">
      <w:pPr>
        <w:tabs>
          <w:tab w:val="left" w:pos="426"/>
        </w:tabs>
        <w:spacing w:line="360" w:lineRule="auto"/>
        <w:ind w:left="567" w:right="616"/>
        <w:jc w:val="both"/>
        <w:rPr>
          <w:rFonts w:ascii="Palatino Linotype" w:eastAsia="MS Mincho" w:hAnsi="Palatino Linotype" w:cs="Arial"/>
        </w:rPr>
      </w:pPr>
      <w:r w:rsidRPr="00592BA9">
        <w:rPr>
          <w:rFonts w:ascii="Palatino Linotype" w:eastAsia="Calibri" w:hAnsi="Palatino Linotype" w:cs="Arial"/>
          <w:b/>
          <w:bCs/>
        </w:rPr>
        <w:t>“</w:t>
      </w:r>
      <w:r w:rsidRPr="00592BA9">
        <w:rPr>
          <w:rFonts w:ascii="Palatino Linotype" w:eastAsia="Calibri" w:hAnsi="Palatino Linotype" w:cs="Arial"/>
          <w:b/>
          <w:bCs/>
          <w:i/>
        </w:rPr>
        <w:t>currículum vítae</w:t>
      </w:r>
      <w:r w:rsidRPr="00592BA9">
        <w:rPr>
          <w:rFonts w:ascii="Palatino Linotype" w:eastAsia="Calibri" w:hAnsi="Palatino Linotype" w:cs="Arial"/>
          <w:i/>
        </w:rPr>
        <w:t>. </w:t>
      </w:r>
      <w:bookmarkStart w:id="35" w:name="1"/>
      <w:r w:rsidRPr="00592BA9">
        <w:rPr>
          <w:rFonts w:ascii="Palatino Linotype" w:eastAsia="Calibri" w:hAnsi="Palatino Linotype" w:cs="Arial"/>
          <w:b/>
          <w:bCs/>
          <w:i/>
        </w:rPr>
        <w:t>1.</w:t>
      </w:r>
      <w:bookmarkEnd w:id="35"/>
      <w:r w:rsidRPr="00592BA9">
        <w:rPr>
          <w:rFonts w:ascii="Palatino Linotype" w:eastAsia="Calibri" w:hAnsi="Palatino Linotype" w:cs="Arial"/>
          <w:i/>
        </w:rPr>
        <w:t xml:space="preserve"> Loc. lat. </w:t>
      </w:r>
      <w:proofErr w:type="gramStart"/>
      <w:r w:rsidRPr="00592BA9">
        <w:rPr>
          <w:rFonts w:ascii="Palatino Linotype" w:eastAsia="Calibri" w:hAnsi="Palatino Linotype" w:cs="Arial"/>
          <w:i/>
        </w:rPr>
        <w:t>que</w:t>
      </w:r>
      <w:proofErr w:type="gramEnd"/>
      <w:r w:rsidRPr="00592BA9">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592BA9">
        <w:rPr>
          <w:rFonts w:ascii="Palatino Linotype" w:eastAsia="Calibri" w:hAnsi="Palatino Linotype" w:cs="Arial"/>
        </w:rPr>
        <w:t>”</w:t>
      </w:r>
    </w:p>
    <w:p w14:paraId="4BB98576"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2741ED30"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MS Mincho" w:hAnsi="Palatino Linotype" w:cs="Arial"/>
        </w:rPr>
        <w:t xml:space="preserve">De la interpretación a esta definición se desprende que tanto la ficha curricular como el </w:t>
      </w:r>
      <w:proofErr w:type="spellStart"/>
      <w:r w:rsidRPr="00592BA9">
        <w:rPr>
          <w:rFonts w:ascii="Palatino Linotype" w:eastAsia="MS Mincho" w:hAnsi="Palatino Linotype" w:cs="Arial"/>
        </w:rPr>
        <w:t>curriculum</w:t>
      </w:r>
      <w:proofErr w:type="spellEnd"/>
      <w:r w:rsidRPr="00592BA9">
        <w:rPr>
          <w:rFonts w:ascii="Palatino Linotype" w:eastAsia="MS Mincho" w:hAnsi="Palatino Linotype" w:cs="Arial"/>
        </w:rPr>
        <w:t xml:space="preserve"> vitae están relacionados con la hoja de vida, carrera de vida o </w:t>
      </w:r>
      <w:proofErr w:type="spellStart"/>
      <w:r w:rsidRPr="00592BA9">
        <w:rPr>
          <w:rFonts w:ascii="Palatino Linotype" w:eastAsia="MS Mincho" w:hAnsi="Palatino Linotype" w:cs="Arial"/>
        </w:rPr>
        <w:t>currícula</w:t>
      </w:r>
      <w:proofErr w:type="spellEnd"/>
      <w:r w:rsidRPr="00592BA9">
        <w:rPr>
          <w:rFonts w:ascii="Palatino Linotype" w:eastAsia="MS Mincho" w:hAnsi="Palatino Linotype" w:cs="Arial"/>
        </w:rPr>
        <w:t xml:space="preserve"> de una persona, donde se podría apreciar la preparación académica y laboral que tiene, además de los méritos como bien lo podrían ser cursos o certificaciones.</w:t>
      </w:r>
    </w:p>
    <w:p w14:paraId="52584903"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273524CE"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MS Mincho" w:hAnsi="Palatino Linotype" w:cs="Arial"/>
        </w:rPr>
        <w:t xml:space="preserve">Además que resulta indispensable </w:t>
      </w:r>
      <w:r w:rsidRPr="00592BA9">
        <w:rPr>
          <w:rFonts w:ascii="Palatino Linotype" w:eastAsia="Calibri" w:hAnsi="Palatino Linotype" w:cs="Arial"/>
          <w:lang w:val="es-ES"/>
        </w:rPr>
        <w:t>señalar que en una solicitud de empleo, pudiera obrar de la misma manera la información a la cual se infiere que pretende acceder el particular. Sobre este documento, es necesario referirnos a la Ley de los Servidores Públicos del Estado de México y Municipios en el artículo 47 fracción I que dispone lo siguiente:</w:t>
      </w:r>
    </w:p>
    <w:p w14:paraId="3CD1A88F" w14:textId="77777777" w:rsidR="0043711F" w:rsidRPr="00592BA9" w:rsidRDefault="0043711F" w:rsidP="00592BA9">
      <w:pPr>
        <w:pStyle w:val="Prrafodelista"/>
        <w:tabs>
          <w:tab w:val="left" w:pos="426"/>
        </w:tabs>
        <w:spacing w:line="360" w:lineRule="auto"/>
        <w:ind w:left="0"/>
        <w:jc w:val="both"/>
        <w:rPr>
          <w:rFonts w:ascii="Palatino Linotype" w:eastAsia="Calibri" w:hAnsi="Palatino Linotype" w:cs="Arial"/>
          <w:lang w:val="es-ES"/>
        </w:rPr>
      </w:pPr>
    </w:p>
    <w:p w14:paraId="523C58DB" w14:textId="77777777" w:rsidR="0043711F" w:rsidRPr="00592BA9" w:rsidRDefault="0043711F" w:rsidP="00592BA9">
      <w:pPr>
        <w:pStyle w:val="Prrafodelista"/>
        <w:tabs>
          <w:tab w:val="left" w:pos="426"/>
        </w:tabs>
        <w:spacing w:line="360" w:lineRule="auto"/>
        <w:ind w:left="567" w:right="567"/>
        <w:jc w:val="both"/>
        <w:rPr>
          <w:rFonts w:ascii="Palatino Linotype" w:hAnsi="Palatino Linotype"/>
          <w:i/>
        </w:rPr>
      </w:pPr>
      <w:r w:rsidRPr="00592BA9">
        <w:rPr>
          <w:rFonts w:ascii="Palatino Linotype" w:hAnsi="Palatino Linotype"/>
          <w:b/>
          <w:i/>
        </w:rPr>
        <w:t>ARTÍCULO 47.</w:t>
      </w:r>
      <w:r w:rsidRPr="00592BA9">
        <w:rPr>
          <w:rFonts w:ascii="Palatino Linotype" w:hAnsi="Palatino Linotype"/>
          <w:i/>
        </w:rPr>
        <w:t xml:space="preserve"> Para ingresar al servicio público se requiere:</w:t>
      </w:r>
    </w:p>
    <w:p w14:paraId="70299A67" w14:textId="77777777" w:rsidR="0043711F" w:rsidRPr="00592BA9" w:rsidRDefault="0043711F" w:rsidP="00592BA9">
      <w:pPr>
        <w:pStyle w:val="Prrafodelista"/>
        <w:tabs>
          <w:tab w:val="left" w:pos="426"/>
        </w:tabs>
        <w:spacing w:line="360" w:lineRule="auto"/>
        <w:ind w:left="567" w:right="567"/>
        <w:jc w:val="both"/>
        <w:rPr>
          <w:rFonts w:ascii="Palatino Linotype" w:eastAsia="MS Mincho" w:hAnsi="Palatino Linotype" w:cs="Arial"/>
          <w:i/>
        </w:rPr>
      </w:pPr>
    </w:p>
    <w:p w14:paraId="07156140" w14:textId="77777777" w:rsidR="0043711F" w:rsidRPr="00592BA9" w:rsidRDefault="0043711F" w:rsidP="00592BA9">
      <w:pPr>
        <w:pStyle w:val="Prrafodelista"/>
        <w:tabs>
          <w:tab w:val="left" w:pos="426"/>
        </w:tabs>
        <w:spacing w:line="360" w:lineRule="auto"/>
        <w:ind w:left="567" w:right="567"/>
        <w:jc w:val="both"/>
        <w:rPr>
          <w:rFonts w:ascii="Palatino Linotype" w:hAnsi="Palatino Linotype"/>
          <w:i/>
        </w:rPr>
      </w:pPr>
      <w:r w:rsidRPr="00592BA9">
        <w:rPr>
          <w:rFonts w:ascii="Palatino Linotype" w:hAnsi="Palatino Linotype"/>
          <w:i/>
        </w:rPr>
        <w:t>I. Presentar una solicitud utilizando la forma oficial que se autorice por la institución pública o dependencia correspondiente;</w:t>
      </w:r>
    </w:p>
    <w:p w14:paraId="5A40833B" w14:textId="77777777" w:rsidR="0043711F" w:rsidRPr="00592BA9" w:rsidRDefault="0043711F" w:rsidP="00592BA9">
      <w:pPr>
        <w:pStyle w:val="Prrafodelista"/>
        <w:tabs>
          <w:tab w:val="left" w:pos="426"/>
        </w:tabs>
        <w:spacing w:line="360" w:lineRule="auto"/>
        <w:ind w:left="567" w:right="567"/>
        <w:jc w:val="both"/>
        <w:rPr>
          <w:rFonts w:ascii="Palatino Linotype" w:eastAsia="MS Mincho" w:hAnsi="Palatino Linotype" w:cs="Arial"/>
          <w:i/>
        </w:rPr>
      </w:pPr>
      <w:r w:rsidRPr="00592BA9">
        <w:rPr>
          <w:rFonts w:ascii="Palatino Linotype" w:eastAsia="MS Mincho" w:hAnsi="Palatino Linotype" w:cs="Arial"/>
          <w:i/>
        </w:rPr>
        <w:t>…</w:t>
      </w:r>
    </w:p>
    <w:p w14:paraId="77F74400"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63F89E79"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MS Mincho" w:hAnsi="Palatino Linotype" w:cs="Arial"/>
        </w:rPr>
        <w:t xml:space="preserve">Por ende, tanto </w:t>
      </w:r>
      <w:r w:rsidRPr="00592BA9">
        <w:rPr>
          <w:rFonts w:ascii="Palatino Linotype" w:eastAsia="Calibri" w:hAnsi="Palatino Linotype" w:cs="Arial"/>
          <w:lang w:val="es-ES"/>
        </w:rPr>
        <w:t>en una solicitud de empleo, 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53E46624"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7C2F5947"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MS Mincho" w:hAnsi="Palatino Linotype" w:cs="Arial"/>
        </w:rPr>
        <w:t xml:space="preserve">Además que por cuanto hace al </w:t>
      </w:r>
      <w:proofErr w:type="spellStart"/>
      <w:r w:rsidRPr="00592BA9">
        <w:rPr>
          <w:rFonts w:ascii="Palatino Linotype" w:eastAsia="MS Mincho" w:hAnsi="Palatino Linotype" w:cs="Arial"/>
          <w:b/>
          <w:u w:val="single"/>
        </w:rPr>
        <w:t>curriculum</w:t>
      </w:r>
      <w:proofErr w:type="spellEnd"/>
      <w:r w:rsidRPr="00592BA9">
        <w:rPr>
          <w:rFonts w:ascii="Palatino Linotype" w:eastAsia="MS Mincho" w:hAnsi="Palatino Linotype" w:cs="Arial"/>
          <w:b/>
          <w:u w:val="single"/>
        </w:rPr>
        <w:t xml:space="preserve"> vitae</w:t>
      </w:r>
      <w:r w:rsidRPr="00592BA9">
        <w:rPr>
          <w:rFonts w:ascii="Palatino Linotype" w:eastAsia="MS Mincho" w:hAnsi="Palatino Linotype" w:cs="Arial"/>
        </w:rPr>
        <w:t xml:space="preserve">, </w:t>
      </w:r>
      <w:r w:rsidRPr="00592BA9">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3F80EFB4" w14:textId="77777777" w:rsidR="0043711F" w:rsidRPr="00592BA9" w:rsidRDefault="0043711F" w:rsidP="00592BA9">
      <w:pPr>
        <w:spacing w:before="240" w:after="240" w:line="360" w:lineRule="auto"/>
        <w:ind w:left="567" w:right="616"/>
        <w:jc w:val="both"/>
        <w:rPr>
          <w:rFonts w:ascii="Palatino Linotype" w:eastAsia="Calibri" w:hAnsi="Palatino Linotype" w:cs="Arial"/>
          <w:i/>
          <w:lang w:val="es-ES"/>
        </w:rPr>
      </w:pPr>
      <w:r w:rsidRPr="00592BA9">
        <w:rPr>
          <w:rFonts w:ascii="Palatino Linotype" w:eastAsia="Calibri" w:hAnsi="Palatino Linotype" w:cs="Arial"/>
          <w:i/>
          <w:lang w:val="es-ES"/>
        </w:rPr>
        <w:t>“</w:t>
      </w:r>
      <w:proofErr w:type="spellStart"/>
      <w:r w:rsidRPr="00592BA9">
        <w:rPr>
          <w:rFonts w:ascii="Palatino Linotype" w:eastAsia="Calibri" w:hAnsi="Palatino Linotype" w:cs="Arial"/>
          <w:b/>
          <w:i/>
          <w:lang w:val="es-ES"/>
        </w:rPr>
        <w:t>Curriculum</w:t>
      </w:r>
      <w:proofErr w:type="spellEnd"/>
      <w:r w:rsidRPr="00592BA9">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592BA9">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592BA9">
        <w:rPr>
          <w:rFonts w:ascii="Palatino Linotype" w:eastAsia="Calibri" w:hAnsi="Palatino Linotype" w:cs="Arial"/>
          <w:i/>
          <w:lang w:val="es-ES"/>
        </w:rPr>
        <w:t>curriculum</w:t>
      </w:r>
      <w:proofErr w:type="spellEnd"/>
      <w:r w:rsidRPr="00592BA9">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592BA9">
        <w:rPr>
          <w:rFonts w:ascii="Palatino Linotype" w:eastAsia="Calibri" w:hAnsi="Palatino Linotype" w:cs="Arial"/>
          <w:i/>
          <w:lang w:val="es-ES"/>
        </w:rPr>
        <w:t>curriculum</w:t>
      </w:r>
      <w:proofErr w:type="spellEnd"/>
      <w:r w:rsidRPr="00592BA9">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078B06B"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MS Mincho" w:hAnsi="Palatino Linotype" w:cs="Arial"/>
        </w:rPr>
        <w:t xml:space="preserve">Por lo ya argumentado, si bien el </w:t>
      </w:r>
      <w:r w:rsidRPr="00592BA9">
        <w:rPr>
          <w:rFonts w:ascii="Palatino Linotype" w:eastAsia="MS Mincho" w:hAnsi="Palatino Linotype" w:cs="Arial"/>
          <w:b/>
        </w:rPr>
        <w:t>SUJETO OBLIGADO</w:t>
      </w:r>
      <w:r w:rsidRPr="00592BA9">
        <w:rPr>
          <w:rFonts w:ascii="Palatino Linotype" w:eastAsia="MS Mincho" w:hAnsi="Palatino Linotype" w:cs="Arial"/>
        </w:rPr>
        <w:t xml:space="preserve"> no se encuentra constreñido a contar con el documento precisado por el particular, si lo está para otorgar una expresión documental a la solicitud de información y brindar al particular </w:t>
      </w:r>
      <w:r w:rsidRPr="00592BA9">
        <w:rPr>
          <w:rFonts w:ascii="Palatino Linotype" w:eastAsia="MS Mincho" w:hAnsi="Palatino Linotype" w:cs="Arial"/>
          <w:u w:val="single"/>
        </w:rPr>
        <w:t xml:space="preserve">el documento análogo en donde conste la preparación académica, laboral y méritos que tienen directores de las áreas señaladas en la solicitud, </w:t>
      </w:r>
    </w:p>
    <w:p w14:paraId="4114E584" w14:textId="77777777" w:rsidR="0043711F" w:rsidRPr="00592BA9" w:rsidRDefault="0043711F" w:rsidP="00592BA9">
      <w:pPr>
        <w:pStyle w:val="Prrafodelista"/>
        <w:tabs>
          <w:tab w:val="left" w:pos="426"/>
        </w:tabs>
        <w:spacing w:line="360" w:lineRule="auto"/>
        <w:ind w:left="0"/>
        <w:jc w:val="both"/>
        <w:rPr>
          <w:rFonts w:ascii="Palatino Linotype" w:eastAsia="MS Mincho" w:hAnsi="Palatino Linotype" w:cs="Arial"/>
        </w:rPr>
      </w:pPr>
    </w:p>
    <w:p w14:paraId="59B5E154" w14:textId="77777777" w:rsidR="0043711F" w:rsidRPr="00592BA9" w:rsidRDefault="0043711F" w:rsidP="00592BA9">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592BA9">
        <w:rPr>
          <w:rFonts w:ascii="Palatino Linotype" w:eastAsia="MS Mincho" w:hAnsi="Palatino Linotype" w:cs="Arial"/>
        </w:rPr>
        <w:t xml:space="preserve">En consecuencia, a criterio de esta Ponencia </w:t>
      </w:r>
      <w:proofErr w:type="spellStart"/>
      <w:r w:rsidRPr="00592BA9">
        <w:rPr>
          <w:rFonts w:ascii="Palatino Linotype" w:eastAsia="MS Mincho" w:hAnsi="Palatino Linotype" w:cs="Arial"/>
        </w:rPr>
        <w:t>Resolutora</w:t>
      </w:r>
      <w:proofErr w:type="spellEnd"/>
      <w:r w:rsidRPr="00592BA9">
        <w:rPr>
          <w:rFonts w:ascii="Palatino Linotype" w:eastAsia="MS Mincho" w:hAnsi="Palatino Linotype" w:cs="Arial"/>
        </w:rPr>
        <w:t xml:space="preserve"> resulta dable ordenar que el </w:t>
      </w:r>
      <w:r w:rsidRPr="00592BA9">
        <w:rPr>
          <w:rFonts w:ascii="Palatino Linotype" w:eastAsia="MS Mincho" w:hAnsi="Palatino Linotype" w:cs="Arial"/>
          <w:b/>
        </w:rPr>
        <w:t>SUJETO OBLIGADO</w:t>
      </w:r>
      <w:r w:rsidRPr="00592BA9">
        <w:rPr>
          <w:rFonts w:ascii="Palatino Linotype" w:eastAsia="MS Mincho" w:hAnsi="Palatino Linotype" w:cs="Arial"/>
        </w:rPr>
        <w:t xml:space="preserve"> ponga a disposición del particular </w:t>
      </w:r>
      <w:r w:rsidRPr="00592BA9">
        <w:rPr>
          <w:rFonts w:ascii="Palatino Linotype" w:eastAsia="MS Mincho" w:hAnsi="Palatino Linotype" w:cs="Arial"/>
          <w:u w:val="single"/>
        </w:rPr>
        <w:t xml:space="preserve">la ficha curricular, </w:t>
      </w:r>
      <w:proofErr w:type="spellStart"/>
      <w:r w:rsidRPr="00592BA9">
        <w:rPr>
          <w:rFonts w:ascii="Palatino Linotype" w:eastAsia="MS Mincho" w:hAnsi="Palatino Linotype" w:cs="Arial"/>
          <w:u w:val="single"/>
        </w:rPr>
        <w:t>curriculum</w:t>
      </w:r>
      <w:proofErr w:type="spellEnd"/>
      <w:r w:rsidRPr="00592BA9">
        <w:rPr>
          <w:rFonts w:ascii="Palatino Linotype" w:eastAsia="MS Mincho" w:hAnsi="Palatino Linotype" w:cs="Arial"/>
          <w:u w:val="single"/>
        </w:rPr>
        <w:t xml:space="preserve"> vitae, solicitud de empleo o documento análogo donde conste la experiencia o conocimientos de los servidores públicos que ostentas los cargos referidos en la solicitud,</w:t>
      </w:r>
      <w:r w:rsidRPr="00592BA9">
        <w:rPr>
          <w:rFonts w:ascii="Palatino Linotype" w:eastAsia="MS Mincho" w:hAnsi="Palatino Linotype" w:cs="Arial"/>
        </w:rPr>
        <w:t xml:space="preserve"> en versión pública con el acuerdo que emita el Comité de Transparencia en el cual se funde y motiven las razones por las cuales se funde y motiven las razones por las cuales datos personales de carácter confidencial deben suprimirse o testarse.</w:t>
      </w:r>
    </w:p>
    <w:p w14:paraId="284CBF67" w14:textId="77777777" w:rsidR="00335ED4" w:rsidRPr="00592BA9" w:rsidRDefault="00335ED4" w:rsidP="00592BA9">
      <w:pPr>
        <w:pStyle w:val="Prrafodelista"/>
        <w:spacing w:line="360" w:lineRule="auto"/>
        <w:rPr>
          <w:rFonts w:ascii="Palatino Linotype" w:eastAsia="MS Mincho" w:hAnsi="Palatino Linotype" w:cs="Arial"/>
        </w:rPr>
      </w:pPr>
    </w:p>
    <w:p w14:paraId="52086D0F" w14:textId="4A0CF665" w:rsidR="00335ED4" w:rsidRPr="00592BA9" w:rsidRDefault="00335ED4" w:rsidP="00592BA9">
      <w:pPr>
        <w:pStyle w:val="Ttulo2"/>
        <w:numPr>
          <w:ilvl w:val="0"/>
          <w:numId w:val="7"/>
        </w:numPr>
        <w:spacing w:line="360" w:lineRule="auto"/>
        <w:rPr>
          <w:rFonts w:ascii="Palatino Linotype" w:hAnsi="Palatino Linotype"/>
          <w:b/>
          <w:color w:val="auto"/>
          <w:sz w:val="24"/>
          <w:szCs w:val="24"/>
        </w:rPr>
      </w:pPr>
      <w:bookmarkStart w:id="36" w:name="_Toc19012831"/>
      <w:r w:rsidRPr="00592BA9">
        <w:rPr>
          <w:rFonts w:ascii="Palatino Linotype" w:hAnsi="Palatino Linotype"/>
          <w:b/>
          <w:color w:val="auto"/>
          <w:sz w:val="24"/>
          <w:szCs w:val="24"/>
        </w:rPr>
        <w:t>Sanciones administrativas.</w:t>
      </w:r>
      <w:bookmarkEnd w:id="36"/>
    </w:p>
    <w:p w14:paraId="2BCBA26C" w14:textId="77777777" w:rsidR="0043711F" w:rsidRPr="00592BA9" w:rsidRDefault="0043711F" w:rsidP="00592BA9">
      <w:pPr>
        <w:pStyle w:val="Prrafodelista"/>
        <w:shd w:val="clear" w:color="auto" w:fill="FFFFFF"/>
        <w:spacing w:before="240" w:after="240" w:line="360" w:lineRule="auto"/>
        <w:ind w:left="0"/>
        <w:jc w:val="both"/>
        <w:rPr>
          <w:rFonts w:ascii="Palatino Linotype" w:hAnsi="Palatino Linotype" w:cs="Arial"/>
        </w:rPr>
      </w:pPr>
    </w:p>
    <w:p w14:paraId="7ED84463" w14:textId="5FF2EEB1" w:rsidR="00811F33" w:rsidRPr="00592BA9" w:rsidRDefault="00811F33"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 xml:space="preserve">La Ley de Transparencia y Acceso a la Información Pública del Estado de México y Municipios en el artículo 92 establece LII fracciones de información pública de oficio que deberán difundir los sujetos obligados en sus distintos medios electrónicos de manera obligatoria y, específicamente en la fracción XXI establece que deberá publicarse </w:t>
      </w:r>
      <w:r w:rsidRPr="00592BA9">
        <w:rPr>
          <w:rFonts w:ascii="Palatino Linotype" w:hAnsi="Palatino Linotype" w:cs="Bookman Old Style"/>
          <w:i/>
          <w:lang w:val="es-MX"/>
        </w:rPr>
        <w:t>La información curricular, desde el nivel de jefe de departamento o equivalente, hasta el titular del sujeto obligado, así como, en su caso, las sanciones administrativas de que haya sido objeto</w:t>
      </w:r>
      <w:r w:rsidRPr="00592BA9">
        <w:rPr>
          <w:rFonts w:ascii="Palatino Linotype" w:hAnsi="Palatino Linotype" w:cs="Bookman Old Style"/>
          <w:lang w:val="es-MX"/>
        </w:rPr>
        <w:t>;</w:t>
      </w:r>
    </w:p>
    <w:p w14:paraId="49C4940F" w14:textId="77777777" w:rsidR="00811F33" w:rsidRPr="00592BA9" w:rsidRDefault="00811F33" w:rsidP="00592BA9">
      <w:pPr>
        <w:pStyle w:val="Prrafodelista"/>
        <w:shd w:val="clear" w:color="auto" w:fill="FFFFFF"/>
        <w:spacing w:before="240" w:after="240" w:line="360" w:lineRule="auto"/>
        <w:ind w:left="0"/>
        <w:jc w:val="both"/>
        <w:rPr>
          <w:rFonts w:ascii="Palatino Linotype" w:hAnsi="Palatino Linotype" w:cs="Arial"/>
        </w:rPr>
      </w:pPr>
    </w:p>
    <w:p w14:paraId="3B87E332" w14:textId="64B782E3" w:rsidR="00811F33" w:rsidRPr="00592BA9" w:rsidRDefault="00811F33"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Por su parte, los “</w:t>
      </w:r>
      <w:r w:rsidRPr="00592BA9">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92BA9">
        <w:rPr>
          <w:rFonts w:ascii="Palatino Linotype" w:hAnsi="Palatino Linotype" w:cs="Arial"/>
          <w:b/>
          <w:i/>
        </w:rPr>
        <w:t>,</w:t>
      </w:r>
      <w:r w:rsidRPr="00592BA9">
        <w:rPr>
          <w:rFonts w:ascii="Palatino Linotype" w:hAnsi="Palatino Linotype" w:cs="Arial"/>
        </w:rPr>
        <w:t xml:space="preserve"> en su Anexo I referente a las Obligaciones</w:t>
      </w:r>
      <w:r w:rsidRPr="00592BA9">
        <w:rPr>
          <w:rFonts w:ascii="Palatino Linotype" w:hAnsi="Palatino Linotype"/>
        </w:rPr>
        <w:t xml:space="preserve"> </w:t>
      </w:r>
      <w:r w:rsidRPr="00592BA9">
        <w:rPr>
          <w:rFonts w:ascii="Palatino Linotype" w:hAnsi="Palatino Linotype" w:cs="Arial"/>
        </w:rPr>
        <w:t>de</w:t>
      </w:r>
      <w:r w:rsidRPr="00592BA9">
        <w:rPr>
          <w:rFonts w:ascii="Palatino Linotype" w:hAnsi="Palatino Linotype"/>
        </w:rPr>
        <w:t xml:space="preserve"> </w:t>
      </w:r>
      <w:r w:rsidRPr="00592BA9">
        <w:rPr>
          <w:rFonts w:ascii="Palatino Linotype" w:hAnsi="Palatino Linotype" w:cs="Arial"/>
        </w:rPr>
        <w:t>Transparencia</w:t>
      </w:r>
      <w:r w:rsidRPr="00592BA9">
        <w:rPr>
          <w:rFonts w:ascii="Palatino Linotype" w:hAnsi="Palatino Linotype"/>
        </w:rPr>
        <w:t xml:space="preserve"> </w:t>
      </w:r>
      <w:r w:rsidRPr="00592BA9">
        <w:rPr>
          <w:rFonts w:ascii="Palatino Linotype" w:hAnsi="Palatino Linotype" w:cs="Arial"/>
        </w:rPr>
        <w:t>Comunes de los</w:t>
      </w:r>
      <w:r w:rsidRPr="00592BA9">
        <w:rPr>
          <w:rFonts w:ascii="Palatino Linotype" w:hAnsi="Palatino Linotype"/>
        </w:rPr>
        <w:t xml:space="preserve"> </w:t>
      </w:r>
      <w:r w:rsidRPr="00592BA9">
        <w:rPr>
          <w:rFonts w:ascii="Palatino Linotype" w:hAnsi="Palatino Linotype" w:cs="Arial"/>
        </w:rPr>
        <w:t>Sujetos</w:t>
      </w:r>
      <w:r w:rsidRPr="00592BA9">
        <w:rPr>
          <w:rFonts w:ascii="Palatino Linotype" w:hAnsi="Palatino Linotype"/>
        </w:rPr>
        <w:t xml:space="preserve"> </w:t>
      </w:r>
      <w:r w:rsidRPr="00592BA9">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6723C868" w14:textId="77777777" w:rsidR="00811F33" w:rsidRPr="00592BA9" w:rsidRDefault="00811F33" w:rsidP="00592BA9">
      <w:pPr>
        <w:spacing w:before="100" w:after="100" w:line="360" w:lineRule="auto"/>
        <w:ind w:left="567" w:right="567"/>
        <w:rPr>
          <w:rFonts w:ascii="Palatino Linotype" w:hAnsi="Palatino Linotype" w:cs="Arial"/>
          <w:i/>
          <w:lang w:eastAsia="es-MX"/>
        </w:rPr>
      </w:pPr>
      <w:r w:rsidRPr="00592BA9">
        <w:rPr>
          <w:rFonts w:ascii="Palatino Linotype" w:hAnsi="Palatino Linotype" w:cs="Arial"/>
          <w:i/>
          <w:lang w:eastAsia="es-MX"/>
        </w:rPr>
        <w:t>“…</w:t>
      </w:r>
    </w:p>
    <w:p w14:paraId="62CC366A" w14:textId="77777777" w:rsidR="00811F33" w:rsidRPr="00592BA9" w:rsidRDefault="00811F33" w:rsidP="00592BA9">
      <w:pPr>
        <w:spacing w:line="360" w:lineRule="auto"/>
        <w:ind w:left="567" w:right="567"/>
        <w:jc w:val="center"/>
        <w:rPr>
          <w:rFonts w:ascii="Palatino Linotype" w:hAnsi="Palatino Linotype" w:cs="Arial"/>
          <w:b/>
          <w:i/>
          <w:lang w:eastAsia="es-MX"/>
        </w:rPr>
      </w:pPr>
      <w:r w:rsidRPr="00592BA9">
        <w:rPr>
          <w:rFonts w:ascii="Palatino Linotype" w:hAnsi="Palatino Linotype" w:cs="Arial"/>
          <w:b/>
          <w:i/>
          <w:lang w:eastAsia="es-MX"/>
        </w:rPr>
        <w:t>Anexo I</w:t>
      </w:r>
    </w:p>
    <w:p w14:paraId="4F506B48" w14:textId="77777777" w:rsidR="00811F33" w:rsidRPr="00592BA9" w:rsidRDefault="00811F33" w:rsidP="00592BA9">
      <w:pPr>
        <w:spacing w:line="360" w:lineRule="auto"/>
        <w:ind w:left="567" w:right="567"/>
        <w:jc w:val="center"/>
        <w:rPr>
          <w:rFonts w:ascii="Palatino Linotype" w:hAnsi="Palatino Linotype" w:cs="Arial"/>
          <w:i/>
          <w:lang w:eastAsia="es-MX"/>
        </w:rPr>
      </w:pPr>
      <w:r w:rsidRPr="00592BA9">
        <w:rPr>
          <w:rFonts w:ascii="Palatino Linotype" w:hAnsi="Palatino Linotype" w:cs="Arial"/>
          <w:b/>
          <w:i/>
          <w:lang w:eastAsia="es-MX"/>
        </w:rPr>
        <w:t>Obligaciones de transparencia comunes todos los sujetos obligados</w:t>
      </w:r>
    </w:p>
    <w:p w14:paraId="5B307CC6" w14:textId="77777777" w:rsidR="00811F33" w:rsidRPr="00592BA9" w:rsidRDefault="00811F33" w:rsidP="00592BA9">
      <w:pPr>
        <w:spacing w:before="120" w:after="120" w:line="360" w:lineRule="auto"/>
        <w:ind w:left="567" w:right="567"/>
        <w:jc w:val="both"/>
        <w:rPr>
          <w:rFonts w:ascii="Palatino Linotype" w:hAnsi="Palatino Linotype" w:cs="Arial"/>
          <w:b/>
          <w:i/>
          <w:lang w:eastAsia="es-MX"/>
        </w:rPr>
      </w:pPr>
      <w:r w:rsidRPr="00592BA9">
        <w:rPr>
          <w:rFonts w:ascii="Palatino Linotype" w:hAnsi="Palatino Linotype" w:cs="Arial"/>
          <w:b/>
          <w:i/>
          <w:lang w:eastAsia="es-MX"/>
        </w:rPr>
        <w:t>Criterios para las obligaciones de transparencia comunes</w:t>
      </w:r>
    </w:p>
    <w:p w14:paraId="6E2FAD0A"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b/>
          <w:i/>
          <w:u w:val="single"/>
          <w:lang w:eastAsia="es-MX"/>
        </w:rPr>
        <w:t>El</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catálogo</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de</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la</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información</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que</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todos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los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sujetos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obligados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deben</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poner</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a</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disposición</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de</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las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personas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en</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sus</w:t>
      </w:r>
      <w:r w:rsidRPr="00592BA9">
        <w:rPr>
          <w:rFonts w:ascii="Palatino Linotype" w:hAnsi="Palatino Linotype"/>
          <w:b/>
          <w:i/>
          <w:u w:val="single"/>
          <w:lang w:eastAsia="es-MX"/>
        </w:rPr>
        <w:t xml:space="preserve"> </w:t>
      </w:r>
      <w:r w:rsidRPr="00592BA9">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592BA9">
        <w:rPr>
          <w:rFonts w:ascii="Palatino Linotype" w:hAnsi="Palatino Linotype" w:cs="Arial"/>
          <w:i/>
          <w:lang w:eastAsia="es-MX"/>
        </w:rPr>
        <w:t>.</w:t>
      </w:r>
    </w:p>
    <w:p w14:paraId="360E552A"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EE601E6" w14:textId="77777777" w:rsidR="00811F33" w:rsidRPr="00592BA9" w:rsidRDefault="00811F33" w:rsidP="00592BA9">
      <w:pPr>
        <w:spacing w:before="240" w:after="120" w:line="360" w:lineRule="auto"/>
        <w:ind w:left="567" w:right="567"/>
        <w:jc w:val="both"/>
        <w:rPr>
          <w:rFonts w:ascii="Palatino Linotype" w:hAnsi="Palatino Linotype" w:cs="Arial"/>
          <w:i/>
          <w:lang w:eastAsia="es-MX"/>
        </w:rPr>
      </w:pPr>
      <w:r w:rsidRPr="00592BA9">
        <w:rPr>
          <w:rFonts w:ascii="Palatino Linotype" w:hAnsi="Palatino Linotype" w:cs="Arial"/>
          <w:b/>
          <w:i/>
          <w:u w:val="single"/>
          <w:lang w:eastAsia="es-MX"/>
        </w:rPr>
        <w:t>El artículo 70 dice a la letra</w:t>
      </w:r>
      <w:r w:rsidRPr="00592BA9">
        <w:rPr>
          <w:rFonts w:ascii="Palatino Linotype" w:hAnsi="Palatino Linotype" w:cs="Arial"/>
          <w:i/>
          <w:lang w:eastAsia="es-MX"/>
        </w:rPr>
        <w:t>:</w:t>
      </w:r>
    </w:p>
    <w:p w14:paraId="38E3C5FF" w14:textId="77777777" w:rsidR="00811F33" w:rsidRPr="00592BA9" w:rsidRDefault="00811F33" w:rsidP="00592BA9">
      <w:pPr>
        <w:spacing w:before="240" w:after="120" w:line="360" w:lineRule="auto"/>
        <w:ind w:left="567" w:right="567"/>
        <w:jc w:val="both"/>
        <w:rPr>
          <w:rFonts w:ascii="Palatino Linotype" w:hAnsi="Palatino Linotype" w:cs="Arial"/>
          <w:i/>
          <w:lang w:eastAsia="es-MX"/>
        </w:rPr>
      </w:pPr>
    </w:p>
    <w:p w14:paraId="152FA1A1"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b/>
          <w:i/>
          <w:lang w:eastAsia="es-MX"/>
        </w:rPr>
        <w:t xml:space="preserve">Artículo 70. </w:t>
      </w:r>
      <w:r w:rsidRPr="00592BA9">
        <w:rPr>
          <w:rFonts w:ascii="Palatino Linotype" w:hAnsi="Palatino Linotype" w:cs="Arial"/>
          <w:b/>
          <w:i/>
          <w:u w:val="single"/>
          <w:lang w:eastAsia="es-MX"/>
        </w:rPr>
        <w:t>En la Ley</w:t>
      </w:r>
      <w:r w:rsidRPr="00592BA9">
        <w:rPr>
          <w:rFonts w:ascii="Palatino Linotype" w:hAnsi="Palatino Linotype" w:cs="Arial"/>
          <w:b/>
          <w:i/>
          <w:lang w:eastAsia="es-MX"/>
        </w:rPr>
        <w:t xml:space="preserve"> </w:t>
      </w:r>
      <w:r w:rsidRPr="00592BA9">
        <w:rPr>
          <w:rFonts w:ascii="Palatino Linotype" w:hAnsi="Palatino Linotype" w:cs="Arial"/>
          <w:i/>
          <w:lang w:eastAsia="es-MX"/>
        </w:rPr>
        <w:t>Federal y</w:t>
      </w:r>
      <w:r w:rsidRPr="00592BA9">
        <w:rPr>
          <w:rFonts w:ascii="Palatino Linotype" w:hAnsi="Palatino Linotype" w:cs="Arial"/>
          <w:b/>
          <w:i/>
          <w:lang w:eastAsia="es-MX"/>
        </w:rPr>
        <w:t xml:space="preserve"> </w:t>
      </w:r>
      <w:r w:rsidRPr="00592BA9">
        <w:rPr>
          <w:rFonts w:ascii="Palatino Linotype" w:hAnsi="Palatino Linotype" w:cs="Arial"/>
          <w:b/>
          <w:i/>
          <w:u w:val="single"/>
          <w:lang w:eastAsia="es-MX"/>
        </w:rPr>
        <w:t>de las Entidades Federativas se contemplará que los sujetos obligados pongan a disposición del público</w:t>
      </w:r>
      <w:r w:rsidRPr="00592BA9">
        <w:rPr>
          <w:rFonts w:ascii="Palatino Linotype" w:hAnsi="Palatino Linotype" w:cs="Arial"/>
          <w:b/>
          <w:i/>
          <w:lang w:eastAsia="es-MX"/>
        </w:rPr>
        <w:t xml:space="preserve"> </w:t>
      </w:r>
      <w:r w:rsidRPr="00592BA9">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592BA9">
        <w:rPr>
          <w:rFonts w:ascii="Palatino Linotype" w:hAnsi="Palatino Linotype" w:cs="Arial"/>
          <w:b/>
          <w:i/>
          <w:u w:val="single"/>
          <w:lang w:eastAsia="es-MX"/>
        </w:rPr>
        <w:t>la información, por lo menos, de los temas, documentos y políticas que a continuación se señalan</w:t>
      </w:r>
      <w:r w:rsidRPr="00592BA9">
        <w:rPr>
          <w:rFonts w:ascii="Palatino Linotype" w:hAnsi="Palatino Linotype" w:cs="Arial"/>
          <w:i/>
          <w:lang w:eastAsia="es-MX"/>
        </w:rPr>
        <w:t>:</w:t>
      </w:r>
    </w:p>
    <w:p w14:paraId="5F5856BB"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b/>
          <w:i/>
          <w:u w:val="single"/>
          <w:lang w:eastAsia="es-MX"/>
        </w:rPr>
        <w:t>En las siguientes páginas se hace mención de cada una de las fracciones con sus respectivos criterios</w:t>
      </w:r>
      <w:r w:rsidRPr="00592BA9">
        <w:rPr>
          <w:rFonts w:ascii="Palatino Linotype" w:hAnsi="Palatino Linotype" w:cs="Arial"/>
          <w:i/>
          <w:lang w:eastAsia="es-MX"/>
        </w:rPr>
        <w:t>.</w:t>
      </w:r>
    </w:p>
    <w:p w14:paraId="5B043B71"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i/>
          <w:lang w:eastAsia="es-MX"/>
        </w:rPr>
        <w:t>[…]</w:t>
      </w:r>
    </w:p>
    <w:p w14:paraId="4C695363"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b/>
          <w:i/>
          <w:lang w:eastAsia="es-MX"/>
        </w:rPr>
        <w:t>XVII.</w:t>
      </w:r>
      <w:r w:rsidRPr="00592BA9">
        <w:rPr>
          <w:rFonts w:ascii="Palatino Linotype" w:hAnsi="Palatino Linotype" w:cs="Arial"/>
          <w:i/>
          <w:lang w:eastAsia="es-MX"/>
        </w:rPr>
        <w:tab/>
      </w:r>
      <w:r w:rsidRPr="00592BA9">
        <w:rPr>
          <w:rFonts w:ascii="Palatino Linotype" w:hAnsi="Palatino Linotype" w:cs="Arial"/>
          <w:b/>
          <w:i/>
          <w:u w:val="single"/>
          <w:lang w:eastAsia="es-MX"/>
        </w:rPr>
        <w:t>La información curricular</w:t>
      </w:r>
      <w:r w:rsidRPr="00592BA9">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14:paraId="7FB0E809" w14:textId="77777777" w:rsidR="00811F33" w:rsidRPr="00592BA9" w:rsidRDefault="00811F33" w:rsidP="00592BA9">
      <w:pPr>
        <w:spacing w:before="240" w:after="240" w:line="360" w:lineRule="auto"/>
        <w:ind w:left="567" w:right="567"/>
        <w:jc w:val="both"/>
        <w:rPr>
          <w:rFonts w:ascii="Palatino Linotype" w:hAnsi="Palatino Linotype" w:cs="Arial"/>
          <w:i/>
          <w:lang w:eastAsia="es-MX"/>
        </w:rPr>
      </w:pPr>
      <w:r w:rsidRPr="00592BA9">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592BA9">
        <w:rPr>
          <w:rFonts w:ascii="Palatino Linotype" w:hAnsi="Palatino Linotype" w:cs="Arial"/>
          <w:i/>
          <w:lang w:eastAsia="es-MX"/>
        </w:rPr>
        <w:t>, es decir, los datos que permitan identificarlos y conocer su trayectoria en el ámbito laboral y escolar.</w:t>
      </w:r>
    </w:p>
    <w:p w14:paraId="40C290C3"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b/>
          <w:i/>
          <w:lang w:eastAsia="es-MX"/>
        </w:rPr>
        <w:t>Asimismo, por cada servidor(a) público(a) el sujeto obligado especificará si ha sido acreedor a sanciones administrativas aplicadas por la autoridad u organismo competente en el sujeto obligado</w:t>
      </w:r>
      <w:r w:rsidRPr="00592BA9">
        <w:rPr>
          <w:rFonts w:ascii="Palatino Linotype" w:hAnsi="Palatino Linotype" w:cs="Arial"/>
          <w:i/>
          <w:lang w:eastAsia="es-MX"/>
        </w:rPr>
        <w:t xml:space="preserve">, y la información relativa a dichas sanciones, o en su caso, la leyenda en la que se aclare que no ha recibido sanción administrativa alguna. </w:t>
      </w:r>
      <w:r w:rsidRPr="00592BA9">
        <w:rPr>
          <w:rFonts w:ascii="Palatino Linotype" w:hAnsi="Palatino Linotype" w:cs="Arial"/>
          <w:b/>
          <w:i/>
          <w:lang w:eastAsia="es-MX"/>
        </w:rPr>
        <w:t>Esta información deberá ser coherente y guardar correspondencia con la publicada en la fracción XVIII (listado de servidores(as) públicos(as) con sanciones definitivas).</w:t>
      </w:r>
      <w:r w:rsidRPr="00592BA9">
        <w:rPr>
          <w:rFonts w:ascii="Palatino Linotype" w:hAnsi="Palatino Linotype" w:cs="Arial"/>
          <w:i/>
          <w:lang w:eastAsia="es-MX"/>
        </w:rPr>
        <w:t xml:space="preserve"> Además, </w:t>
      </w:r>
      <w:r w:rsidRPr="00592BA9">
        <w:rPr>
          <w:rFonts w:ascii="Palatino Linotype" w:hAnsi="Palatino Linotype" w:cs="Arial"/>
          <w:b/>
          <w:i/>
          <w:lang w:eastAsia="es-MX"/>
        </w:rPr>
        <w:t>los sujetos obligados incluirán un hipervínculo al sistema de registro de sanciones administrativas que les corresponda</w:t>
      </w:r>
      <w:r w:rsidRPr="00592BA9">
        <w:rPr>
          <w:rFonts w:ascii="Palatino Linotype" w:hAnsi="Palatino Linotype" w:cs="Arial"/>
          <w:i/>
          <w:lang w:eastAsia="es-MX"/>
        </w:rPr>
        <w:t>;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03386D79"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26CC6C43" w14:textId="77777777" w:rsidR="00811F33" w:rsidRPr="00592BA9" w:rsidRDefault="00811F33" w:rsidP="00592BA9">
      <w:pPr>
        <w:spacing w:before="120" w:after="120" w:line="360" w:lineRule="auto"/>
        <w:ind w:left="567" w:right="567"/>
        <w:jc w:val="both"/>
        <w:rPr>
          <w:rFonts w:ascii="Palatino Linotype" w:hAnsi="Palatino Linotype" w:cs="Arial"/>
          <w:i/>
          <w:lang w:eastAsia="es-MX"/>
        </w:rPr>
      </w:pPr>
      <w:r w:rsidRPr="00592BA9">
        <w:rPr>
          <w:rFonts w:ascii="Palatino Linotype" w:hAnsi="Palatino Linotype" w:cs="Arial"/>
          <w:i/>
          <w:lang w:eastAsia="es-MX"/>
        </w:rPr>
        <w:t>[…]</w:t>
      </w:r>
    </w:p>
    <w:p w14:paraId="445F6890" w14:textId="77777777" w:rsidR="00811F33" w:rsidRPr="00592BA9" w:rsidRDefault="00811F33" w:rsidP="00592BA9">
      <w:pPr>
        <w:pStyle w:val="Prrafodelista"/>
        <w:spacing w:before="120" w:after="120" w:line="360" w:lineRule="auto"/>
        <w:ind w:left="567" w:right="567"/>
        <w:jc w:val="both"/>
        <w:rPr>
          <w:rFonts w:ascii="Palatino Linotype" w:hAnsi="Palatino Linotype"/>
          <w:b/>
          <w:i/>
        </w:rPr>
      </w:pPr>
      <w:r w:rsidRPr="00592BA9">
        <w:rPr>
          <w:rFonts w:ascii="Palatino Linotype" w:hAnsi="Palatino Linotype" w:cs="Arial"/>
          <w:b/>
          <w:bCs/>
          <w:i/>
        </w:rPr>
        <w:t xml:space="preserve">Criterios sustantivos </w:t>
      </w:r>
      <w:r w:rsidRPr="00592BA9">
        <w:rPr>
          <w:rFonts w:ascii="Palatino Linotype" w:hAnsi="Palatino Linotype"/>
          <w:b/>
          <w:i/>
        </w:rPr>
        <w:t>de contenido</w:t>
      </w:r>
    </w:p>
    <w:p w14:paraId="1B3B2299" w14:textId="77777777" w:rsidR="00811F33" w:rsidRPr="00592BA9" w:rsidRDefault="00811F33" w:rsidP="00592BA9">
      <w:pPr>
        <w:autoSpaceDE w:val="0"/>
        <w:autoSpaceDN w:val="0"/>
        <w:adjustRightInd w:val="0"/>
        <w:spacing w:before="120" w:after="120" w:line="360" w:lineRule="auto"/>
        <w:ind w:left="567" w:right="567"/>
        <w:jc w:val="both"/>
        <w:rPr>
          <w:rFonts w:ascii="Palatino Linotype" w:hAnsi="Palatino Linotype" w:cs="Arial"/>
          <w:bCs/>
          <w:i/>
        </w:rPr>
      </w:pPr>
      <w:r w:rsidRPr="00592BA9">
        <w:rPr>
          <w:rFonts w:ascii="Palatino Linotype" w:hAnsi="Palatino Linotype" w:cs="Arial"/>
          <w:bCs/>
          <w:i/>
        </w:rPr>
        <w:t>[…]</w:t>
      </w:r>
    </w:p>
    <w:p w14:paraId="46AB0998" w14:textId="77777777" w:rsidR="00811F33" w:rsidRPr="00592BA9" w:rsidRDefault="00811F33" w:rsidP="00592BA9">
      <w:pPr>
        <w:autoSpaceDE w:val="0"/>
        <w:autoSpaceDN w:val="0"/>
        <w:adjustRightInd w:val="0"/>
        <w:spacing w:before="120" w:after="120" w:line="360" w:lineRule="auto"/>
        <w:ind w:left="567" w:right="567"/>
        <w:jc w:val="both"/>
        <w:rPr>
          <w:rFonts w:ascii="Palatino Linotype" w:hAnsi="Palatino Linotype" w:cs="Arial"/>
          <w:bCs/>
          <w:i/>
        </w:rPr>
      </w:pPr>
      <w:r w:rsidRPr="00592BA9">
        <w:rPr>
          <w:rFonts w:ascii="Palatino Linotype" w:hAnsi="Palatino Linotype" w:cs="Arial"/>
          <w:b/>
          <w:bCs/>
          <w:i/>
        </w:rPr>
        <w:t>Criterio 2</w:t>
      </w:r>
      <w:r w:rsidRPr="00592BA9">
        <w:rPr>
          <w:rFonts w:ascii="Palatino Linotype" w:hAnsi="Palatino Linotype" w:cs="Arial"/>
          <w:bCs/>
          <w:i/>
        </w:rPr>
        <w:tab/>
      </w:r>
      <w:r w:rsidRPr="00592BA9">
        <w:rPr>
          <w:rFonts w:ascii="Palatino Linotype" w:hAnsi="Palatino Linotype" w:cs="Arial"/>
          <w:b/>
          <w:bCs/>
          <w:i/>
          <w:u w:val="single"/>
        </w:rPr>
        <w:t>Denominación del cargo, empleo, comisión o nombramiento otorgado</w:t>
      </w:r>
    </w:p>
    <w:p w14:paraId="693F46B1" w14:textId="31EFBA95" w:rsidR="00811F33" w:rsidRPr="00592BA9" w:rsidRDefault="00811F33" w:rsidP="00592BA9">
      <w:pPr>
        <w:autoSpaceDE w:val="0"/>
        <w:autoSpaceDN w:val="0"/>
        <w:adjustRightInd w:val="0"/>
        <w:spacing w:before="120" w:after="120" w:line="360" w:lineRule="auto"/>
        <w:ind w:left="567" w:right="567"/>
        <w:jc w:val="both"/>
        <w:rPr>
          <w:rFonts w:ascii="Palatino Linotype" w:hAnsi="Palatino Linotype" w:cs="Arial"/>
          <w:bCs/>
          <w:i/>
        </w:rPr>
      </w:pPr>
      <w:r w:rsidRPr="00592BA9">
        <w:rPr>
          <w:rFonts w:ascii="Palatino Linotype" w:hAnsi="Palatino Linotype" w:cs="Arial"/>
          <w:b/>
          <w:bCs/>
          <w:i/>
        </w:rPr>
        <w:t>Criterio 3</w:t>
      </w:r>
      <w:r w:rsidRPr="00592BA9">
        <w:rPr>
          <w:rFonts w:ascii="Palatino Linotype" w:hAnsi="Palatino Linotype" w:cs="Arial"/>
          <w:bCs/>
          <w:i/>
        </w:rPr>
        <w:t xml:space="preserve"> </w:t>
      </w:r>
      <w:r w:rsidRPr="00592BA9">
        <w:rPr>
          <w:rFonts w:ascii="Palatino Linotype" w:hAnsi="Palatino Linotype" w:cs="Arial"/>
          <w:bCs/>
          <w:i/>
        </w:rPr>
        <w:tab/>
      </w:r>
      <w:r w:rsidRPr="00592BA9">
        <w:rPr>
          <w:rFonts w:ascii="Palatino Linotype" w:hAnsi="Palatino Linotype" w:cs="Arial"/>
          <w:b/>
          <w:bCs/>
          <w:i/>
          <w:u w:val="single"/>
        </w:rPr>
        <w:t xml:space="preserve">Nombre(s), primer apellido y segundo apellido del (la) persona y/o servidor(a) público(a) </w:t>
      </w:r>
    </w:p>
    <w:p w14:paraId="0220BDFF" w14:textId="1A445024" w:rsidR="00BF790A" w:rsidRPr="00592BA9" w:rsidRDefault="00BF790A"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Lo anterior corresponde a los elementos que debe contener la información publicada por los Sujetos Obligados en cuanto a las sanciones administrativas a las que sean acreedores los servidores públicos.</w:t>
      </w:r>
    </w:p>
    <w:p w14:paraId="102BC51D" w14:textId="77777777" w:rsidR="00157CFD" w:rsidRPr="00592BA9" w:rsidRDefault="00157CFD" w:rsidP="00592BA9">
      <w:pPr>
        <w:pStyle w:val="Prrafodelista"/>
        <w:shd w:val="clear" w:color="auto" w:fill="FFFFFF"/>
        <w:spacing w:before="240" w:after="240" w:line="360" w:lineRule="auto"/>
        <w:ind w:left="0"/>
        <w:jc w:val="both"/>
        <w:rPr>
          <w:rFonts w:ascii="Palatino Linotype" w:hAnsi="Palatino Linotype" w:cs="Arial"/>
        </w:rPr>
      </w:pPr>
    </w:p>
    <w:p w14:paraId="0B61FC14" w14:textId="328CAA32" w:rsidR="00157CFD" w:rsidRPr="00592BA9" w:rsidRDefault="00157CFD"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Si bien es cierto, un procedimiento de responsabilidades administrativas se realiza para determinar si existe o no una responsabilidad grave o no grave por parte de los servidores públicos, pero también es cierto</w:t>
      </w:r>
      <w:r w:rsidR="003A4AEA" w:rsidRPr="00592BA9">
        <w:rPr>
          <w:rFonts w:ascii="Palatino Linotype" w:hAnsi="Palatino Linotype" w:cs="Arial"/>
        </w:rPr>
        <w:t xml:space="preserve"> que</w:t>
      </w:r>
      <w:r w:rsidRPr="00592BA9">
        <w:rPr>
          <w:rFonts w:ascii="Palatino Linotype" w:hAnsi="Palatino Linotype" w:cs="Arial"/>
        </w:rPr>
        <w:t xml:space="preserve">, al solicitar las sanciones administrativas, hace referencia a aquellos servidores públicos que derivado de la sustanciación del procedimiento </w:t>
      </w:r>
      <w:r w:rsidR="003A4AEA" w:rsidRPr="00592BA9">
        <w:rPr>
          <w:rFonts w:ascii="Palatino Linotype" w:hAnsi="Palatino Linotype" w:cs="Arial"/>
        </w:rPr>
        <w:t>correspondiente se determinó que existe la responsabilidad por el servidor público, tan es así que se le ha impuesto una sanción.</w:t>
      </w:r>
      <w:r w:rsidRPr="00592BA9">
        <w:rPr>
          <w:rFonts w:ascii="Palatino Linotype" w:hAnsi="Palatino Linotype" w:cs="Arial"/>
        </w:rPr>
        <w:t xml:space="preserve"> Tales sanciones</w:t>
      </w:r>
      <w:r w:rsidR="003A4AEA" w:rsidRPr="00592BA9">
        <w:rPr>
          <w:rFonts w:ascii="Palatino Linotype" w:hAnsi="Palatino Linotype" w:cs="Arial"/>
        </w:rPr>
        <w:t xml:space="preserve"> pueden ser</w:t>
      </w:r>
      <w:r w:rsidRPr="00592BA9">
        <w:rPr>
          <w:rFonts w:ascii="Palatino Linotype" w:hAnsi="Palatino Linotype" w:cs="Arial"/>
        </w:rPr>
        <w:t>:</w:t>
      </w:r>
    </w:p>
    <w:p w14:paraId="106063E5" w14:textId="77777777" w:rsidR="00157CFD" w:rsidRPr="00592BA9" w:rsidRDefault="00157CFD" w:rsidP="00592BA9">
      <w:pPr>
        <w:pStyle w:val="Prrafodelista"/>
        <w:spacing w:line="360" w:lineRule="auto"/>
        <w:rPr>
          <w:rFonts w:ascii="Palatino Linotype" w:hAnsi="Palatino Linotype" w:cs="Arial"/>
        </w:rPr>
      </w:pPr>
    </w:p>
    <w:p w14:paraId="010D5B2A" w14:textId="3347C329" w:rsidR="00157CFD" w:rsidRPr="00592BA9" w:rsidRDefault="00157CFD" w:rsidP="00592BA9">
      <w:pPr>
        <w:pStyle w:val="Prrafodelista"/>
        <w:numPr>
          <w:ilvl w:val="0"/>
          <w:numId w:val="16"/>
        </w:numPr>
        <w:shd w:val="clear" w:color="auto" w:fill="FFFFFF"/>
        <w:spacing w:before="240" w:after="240" w:line="360" w:lineRule="auto"/>
        <w:jc w:val="both"/>
        <w:rPr>
          <w:rFonts w:ascii="Palatino Linotype" w:hAnsi="Palatino Linotype" w:cs="Arial"/>
          <w:b/>
        </w:rPr>
      </w:pPr>
      <w:r w:rsidRPr="00592BA9">
        <w:rPr>
          <w:rFonts w:ascii="Palatino Linotype" w:hAnsi="Palatino Linotype" w:cs="Arial"/>
          <w:b/>
        </w:rPr>
        <w:t>Para faltas no graves:</w:t>
      </w:r>
    </w:p>
    <w:p w14:paraId="591DE392" w14:textId="77777777" w:rsidR="00157CFD" w:rsidRPr="00592BA9" w:rsidRDefault="00157CFD" w:rsidP="00592BA9">
      <w:pPr>
        <w:pStyle w:val="Prrafodelista"/>
        <w:spacing w:line="360" w:lineRule="auto"/>
        <w:rPr>
          <w:rFonts w:ascii="Palatino Linotype" w:hAnsi="Palatino Linotype" w:cs="Arial"/>
          <w:i/>
        </w:rPr>
      </w:pPr>
    </w:p>
    <w:p w14:paraId="6A62F0AC" w14:textId="77777777" w:rsidR="00157CFD" w:rsidRPr="00592BA9" w:rsidRDefault="00157CFD" w:rsidP="00592BA9">
      <w:pPr>
        <w:pStyle w:val="Prrafodelista"/>
        <w:shd w:val="clear" w:color="auto" w:fill="FFFFFF"/>
        <w:spacing w:before="240" w:after="240" w:line="360" w:lineRule="auto"/>
        <w:ind w:left="567"/>
        <w:jc w:val="both"/>
        <w:rPr>
          <w:rFonts w:ascii="Palatino Linotype" w:hAnsi="Palatino Linotype"/>
          <w:b/>
          <w:i/>
        </w:rPr>
      </w:pPr>
      <w:r w:rsidRPr="00592BA9">
        <w:rPr>
          <w:rFonts w:ascii="Palatino Linotype" w:hAnsi="Palatino Linotype"/>
          <w:b/>
          <w:i/>
        </w:rPr>
        <w:t>I. Amonestación pública o privada.</w:t>
      </w:r>
    </w:p>
    <w:p w14:paraId="4853BAFD" w14:textId="77777777" w:rsidR="00157CFD" w:rsidRPr="00592BA9" w:rsidRDefault="00157CFD" w:rsidP="00592BA9">
      <w:pPr>
        <w:pStyle w:val="Prrafodelista"/>
        <w:shd w:val="clear" w:color="auto" w:fill="FFFFFF"/>
        <w:spacing w:before="240" w:after="240" w:line="360" w:lineRule="auto"/>
        <w:ind w:left="567"/>
        <w:jc w:val="both"/>
        <w:rPr>
          <w:rFonts w:ascii="Palatino Linotype" w:hAnsi="Palatino Linotype"/>
          <w:i/>
        </w:rPr>
      </w:pPr>
      <w:r w:rsidRPr="00592BA9">
        <w:rPr>
          <w:rFonts w:ascii="Palatino Linotype" w:hAnsi="Palatino Linotype"/>
          <w:i/>
        </w:rPr>
        <w:t xml:space="preserve">II. Suspensión del empleo, cargo o comisión, sin goce de sueldo por un periodo no menor de un día ni mayor a treinta días naturales. </w:t>
      </w:r>
    </w:p>
    <w:p w14:paraId="6711279B" w14:textId="77777777" w:rsidR="00157CFD" w:rsidRPr="00592BA9" w:rsidRDefault="00157CFD" w:rsidP="00592BA9">
      <w:pPr>
        <w:pStyle w:val="Prrafodelista"/>
        <w:shd w:val="clear" w:color="auto" w:fill="FFFFFF"/>
        <w:spacing w:before="240" w:after="240" w:line="360" w:lineRule="auto"/>
        <w:ind w:left="567"/>
        <w:jc w:val="both"/>
        <w:rPr>
          <w:rFonts w:ascii="Palatino Linotype" w:hAnsi="Palatino Linotype"/>
          <w:i/>
        </w:rPr>
      </w:pPr>
      <w:r w:rsidRPr="00592BA9">
        <w:rPr>
          <w:rFonts w:ascii="Palatino Linotype" w:hAnsi="Palatino Linotype"/>
          <w:i/>
        </w:rPr>
        <w:t xml:space="preserve">III. Destitución de su empleo, cargo o comisión. </w:t>
      </w:r>
    </w:p>
    <w:p w14:paraId="074AA2B7" w14:textId="77777777" w:rsidR="00157CFD" w:rsidRPr="00592BA9" w:rsidRDefault="00157CFD" w:rsidP="00592BA9">
      <w:pPr>
        <w:pStyle w:val="Prrafodelista"/>
        <w:shd w:val="clear" w:color="auto" w:fill="FFFFFF"/>
        <w:spacing w:before="240" w:after="240" w:line="360" w:lineRule="auto"/>
        <w:ind w:left="567"/>
        <w:jc w:val="both"/>
        <w:rPr>
          <w:rFonts w:ascii="Palatino Linotype" w:hAnsi="Palatino Linotype"/>
          <w:i/>
        </w:rPr>
      </w:pPr>
      <w:r w:rsidRPr="00592BA9">
        <w:rPr>
          <w:rFonts w:ascii="Palatino Linotype" w:hAnsi="Palatino Linotype"/>
          <w:i/>
        </w:rPr>
        <w:t xml:space="preserve">IV. Inhabilitación temporal para desempeñar empleos, cargos o comisiones en el servicio público y para participar en adquisiciones, arrendamientos, servicios u obras públicas, por un período no menor de tres meses ni mayor de un año. </w:t>
      </w:r>
    </w:p>
    <w:p w14:paraId="1CD75198" w14:textId="77777777" w:rsidR="00157CFD" w:rsidRPr="00592BA9" w:rsidRDefault="00157CFD" w:rsidP="00592BA9">
      <w:pPr>
        <w:pStyle w:val="Prrafodelista"/>
        <w:shd w:val="clear" w:color="auto" w:fill="FFFFFF"/>
        <w:spacing w:before="240" w:after="240" w:line="360" w:lineRule="auto"/>
        <w:ind w:left="567"/>
        <w:jc w:val="both"/>
        <w:rPr>
          <w:rFonts w:ascii="Palatino Linotype" w:hAnsi="Palatino Linotype"/>
          <w:i/>
        </w:rPr>
      </w:pPr>
    </w:p>
    <w:p w14:paraId="4123A989" w14:textId="7D93E4A8" w:rsidR="00157CFD" w:rsidRPr="00592BA9" w:rsidRDefault="00157CFD" w:rsidP="00592BA9">
      <w:pPr>
        <w:pStyle w:val="Prrafodelista"/>
        <w:shd w:val="clear" w:color="auto" w:fill="FFFFFF"/>
        <w:spacing w:before="240" w:after="240" w:line="360" w:lineRule="auto"/>
        <w:ind w:left="567"/>
        <w:jc w:val="both"/>
        <w:rPr>
          <w:rFonts w:ascii="Palatino Linotype" w:hAnsi="Palatino Linotype" w:cs="Arial"/>
          <w:i/>
        </w:rPr>
      </w:pPr>
      <w:r w:rsidRPr="00592BA9">
        <w:rPr>
          <w:rFonts w:ascii="Palatino Linotype" w:hAnsi="Palatino Linotype"/>
          <w:i/>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r w:rsidRPr="00592BA9">
        <w:rPr>
          <w:rFonts w:ascii="Palatino Linotype" w:hAnsi="Palatino Linotype" w:cs="Arial"/>
          <w:i/>
        </w:rPr>
        <w:t xml:space="preserve"> </w:t>
      </w:r>
    </w:p>
    <w:p w14:paraId="6361AA0A" w14:textId="77777777" w:rsidR="00BF790A" w:rsidRPr="00592BA9" w:rsidRDefault="00BF790A" w:rsidP="00592BA9">
      <w:pPr>
        <w:pStyle w:val="Prrafodelista"/>
        <w:shd w:val="clear" w:color="auto" w:fill="FFFFFF"/>
        <w:spacing w:before="240" w:after="240" w:line="360" w:lineRule="auto"/>
        <w:ind w:left="0"/>
        <w:jc w:val="both"/>
        <w:rPr>
          <w:rFonts w:ascii="Palatino Linotype" w:hAnsi="Palatino Linotype" w:cs="Arial"/>
          <w:i/>
        </w:rPr>
      </w:pPr>
    </w:p>
    <w:p w14:paraId="34C523A4" w14:textId="5CF0CE0F" w:rsidR="00BF790A" w:rsidRPr="00592BA9" w:rsidRDefault="00157CFD" w:rsidP="00592BA9">
      <w:pPr>
        <w:pStyle w:val="Prrafodelista"/>
        <w:numPr>
          <w:ilvl w:val="0"/>
          <w:numId w:val="16"/>
        </w:numPr>
        <w:shd w:val="clear" w:color="auto" w:fill="FFFFFF"/>
        <w:spacing w:before="240" w:after="240" w:line="360" w:lineRule="auto"/>
        <w:jc w:val="both"/>
        <w:rPr>
          <w:rFonts w:ascii="Palatino Linotype" w:hAnsi="Palatino Linotype" w:cs="Arial"/>
          <w:b/>
        </w:rPr>
      </w:pPr>
      <w:r w:rsidRPr="00592BA9">
        <w:rPr>
          <w:rFonts w:ascii="Palatino Linotype" w:hAnsi="Palatino Linotype" w:cs="Arial"/>
          <w:b/>
        </w:rPr>
        <w:t>Para faltas graves:</w:t>
      </w:r>
    </w:p>
    <w:p w14:paraId="6D08E2D1" w14:textId="77777777" w:rsidR="00157CFD" w:rsidRPr="00592BA9" w:rsidRDefault="00157CFD" w:rsidP="00592BA9">
      <w:pPr>
        <w:shd w:val="clear" w:color="auto" w:fill="FFFFFF"/>
        <w:spacing w:before="240" w:after="240" w:line="360" w:lineRule="auto"/>
        <w:ind w:left="567"/>
        <w:jc w:val="both"/>
        <w:rPr>
          <w:rFonts w:ascii="Palatino Linotype" w:hAnsi="Palatino Linotype"/>
          <w:i/>
        </w:rPr>
      </w:pPr>
      <w:r w:rsidRPr="00592BA9">
        <w:rPr>
          <w:rFonts w:ascii="Palatino Linotype" w:hAnsi="Palatino Linotype"/>
          <w:i/>
        </w:rPr>
        <w:t xml:space="preserve">I. Suspensión del empleo, cargo o comisión, sin goce de sueldo por un periodo no menor de treinta ni mayor a noventa días naturales. </w:t>
      </w:r>
    </w:p>
    <w:p w14:paraId="03444867" w14:textId="77777777" w:rsidR="00157CFD" w:rsidRPr="00592BA9" w:rsidRDefault="00157CFD" w:rsidP="00592BA9">
      <w:pPr>
        <w:shd w:val="clear" w:color="auto" w:fill="FFFFFF"/>
        <w:spacing w:before="240" w:after="240" w:line="360" w:lineRule="auto"/>
        <w:ind w:left="567"/>
        <w:jc w:val="both"/>
        <w:rPr>
          <w:rFonts w:ascii="Palatino Linotype" w:hAnsi="Palatino Linotype"/>
          <w:i/>
        </w:rPr>
      </w:pPr>
      <w:r w:rsidRPr="00592BA9">
        <w:rPr>
          <w:rFonts w:ascii="Palatino Linotype" w:hAnsi="Palatino Linotype"/>
          <w:i/>
        </w:rPr>
        <w:t xml:space="preserve">II. Destitución del empleo, cargo o comisión. </w:t>
      </w:r>
    </w:p>
    <w:p w14:paraId="51E7B3FF" w14:textId="77777777" w:rsidR="00157CFD" w:rsidRPr="00592BA9" w:rsidRDefault="00157CFD" w:rsidP="00592BA9">
      <w:pPr>
        <w:shd w:val="clear" w:color="auto" w:fill="FFFFFF"/>
        <w:spacing w:before="240" w:after="240" w:line="360" w:lineRule="auto"/>
        <w:ind w:left="567"/>
        <w:jc w:val="both"/>
        <w:rPr>
          <w:rFonts w:ascii="Palatino Linotype" w:hAnsi="Palatino Linotype"/>
          <w:i/>
        </w:rPr>
      </w:pPr>
      <w:r w:rsidRPr="00592BA9">
        <w:rPr>
          <w:rFonts w:ascii="Palatino Linotype" w:hAnsi="Palatino Linotype"/>
          <w:i/>
        </w:rPr>
        <w:t xml:space="preserve">III. Sanción económica. </w:t>
      </w:r>
    </w:p>
    <w:p w14:paraId="7D046AA5" w14:textId="77777777" w:rsidR="00157CFD" w:rsidRPr="00592BA9" w:rsidRDefault="00157CFD" w:rsidP="00592BA9">
      <w:pPr>
        <w:shd w:val="clear" w:color="auto" w:fill="FFFFFF"/>
        <w:spacing w:before="240" w:after="240" w:line="360" w:lineRule="auto"/>
        <w:ind w:left="851"/>
        <w:jc w:val="both"/>
        <w:rPr>
          <w:rFonts w:ascii="Palatino Linotype" w:hAnsi="Palatino Linotype"/>
          <w:i/>
        </w:rPr>
      </w:pPr>
      <w:r w:rsidRPr="00592BA9">
        <w:rPr>
          <w:rFonts w:ascii="Palatino Linotype" w:hAnsi="Palatino Linotype"/>
          <w:i/>
        </w:rPr>
        <w:t xml:space="preserve">a) 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 </w:t>
      </w:r>
    </w:p>
    <w:p w14:paraId="0EA11148" w14:textId="77777777" w:rsidR="00157CFD" w:rsidRPr="00592BA9" w:rsidRDefault="00157CFD" w:rsidP="00592BA9">
      <w:pPr>
        <w:shd w:val="clear" w:color="auto" w:fill="FFFFFF"/>
        <w:spacing w:before="240" w:after="240" w:line="360" w:lineRule="auto"/>
        <w:ind w:left="851"/>
        <w:jc w:val="both"/>
        <w:rPr>
          <w:rFonts w:ascii="Palatino Linotype" w:hAnsi="Palatino Linotype"/>
          <w:i/>
        </w:rPr>
      </w:pPr>
      <w:r w:rsidRPr="00592BA9">
        <w:rPr>
          <w:rFonts w:ascii="Palatino Linotype" w:hAnsi="Palatino Linotype"/>
          <w:i/>
        </w:rPr>
        <w:t xml:space="preserve">b) En ningún caso la sanción económica que se imponga podrá ser menor o igual al monto de los beneficios económicos obtenidos. Lo anterior, sin perjuicio de la imposición de las demás sanciones a que se refiere el presente artículo. </w:t>
      </w:r>
    </w:p>
    <w:p w14:paraId="06F39B5C" w14:textId="77777777" w:rsidR="00157CFD" w:rsidRPr="00592BA9" w:rsidRDefault="00157CFD" w:rsidP="00592BA9">
      <w:pPr>
        <w:shd w:val="clear" w:color="auto" w:fill="FFFFFF"/>
        <w:tabs>
          <w:tab w:val="left" w:pos="8505"/>
        </w:tabs>
        <w:spacing w:before="240" w:after="240" w:line="360" w:lineRule="auto"/>
        <w:ind w:left="567" w:right="567"/>
        <w:jc w:val="both"/>
        <w:rPr>
          <w:rFonts w:ascii="Palatino Linotype" w:hAnsi="Palatino Linotype"/>
          <w:i/>
        </w:rPr>
      </w:pPr>
      <w:r w:rsidRPr="00592BA9">
        <w:rPr>
          <w:rFonts w:ascii="Palatino Linotype" w:hAnsi="Palatino Linotype"/>
          <w:i/>
        </w:rPr>
        <w:t xml:space="preserve">IV. Inhabilitación temporal para desempeñar empleos, cargos o comisiones en el servicio público y para participar en adquisiciones, arrendamientos, servicios u obras públicas: </w:t>
      </w:r>
    </w:p>
    <w:p w14:paraId="567CA1A1" w14:textId="77777777" w:rsidR="00157CFD" w:rsidRPr="00592BA9" w:rsidRDefault="00157CFD" w:rsidP="00592BA9">
      <w:pPr>
        <w:shd w:val="clear" w:color="auto" w:fill="FFFFFF"/>
        <w:tabs>
          <w:tab w:val="left" w:pos="8505"/>
        </w:tabs>
        <w:spacing w:before="240" w:after="240" w:line="360" w:lineRule="auto"/>
        <w:ind w:left="851" w:right="567"/>
        <w:jc w:val="both"/>
        <w:rPr>
          <w:rFonts w:ascii="Palatino Linotype" w:hAnsi="Palatino Linotype"/>
          <w:i/>
        </w:rPr>
      </w:pPr>
      <w:r w:rsidRPr="00592BA9">
        <w:rPr>
          <w:rFonts w:ascii="Palatino Linotype" w:hAnsi="Palatino Linotype"/>
          <w:i/>
        </w:rPr>
        <w:t xml:space="preserve">a) Por un periodo no menor de un año ni mayor a diez años, si el monto de la afectación de la falta administrativa grave no excede de doscientas veces el valor diario de la unidad de medida y actualización. </w:t>
      </w:r>
    </w:p>
    <w:p w14:paraId="1D01DA24" w14:textId="77777777" w:rsidR="001B286D" w:rsidRPr="00592BA9" w:rsidRDefault="00157CFD" w:rsidP="00592BA9">
      <w:pPr>
        <w:shd w:val="clear" w:color="auto" w:fill="FFFFFF"/>
        <w:tabs>
          <w:tab w:val="left" w:pos="8505"/>
        </w:tabs>
        <w:spacing w:before="240" w:after="240" w:line="360" w:lineRule="auto"/>
        <w:ind w:left="851" w:right="567"/>
        <w:jc w:val="both"/>
        <w:rPr>
          <w:rFonts w:ascii="Palatino Linotype" w:hAnsi="Palatino Linotype"/>
          <w:i/>
        </w:rPr>
      </w:pPr>
      <w:r w:rsidRPr="00592BA9">
        <w:rPr>
          <w:rFonts w:ascii="Palatino Linotype" w:hAnsi="Palatino Linotype"/>
          <w:i/>
        </w:rPr>
        <w:t xml:space="preserve">b) Por un periodo no menor a diez años ni mayor a veinte años, si el monto de la afectación excede de doscientas veces el valor diario de la unidad de medida y actualización. </w:t>
      </w:r>
    </w:p>
    <w:p w14:paraId="6B2695B2" w14:textId="77777777" w:rsidR="001B286D" w:rsidRPr="00592BA9" w:rsidRDefault="00157CFD" w:rsidP="00592BA9">
      <w:pPr>
        <w:shd w:val="clear" w:color="auto" w:fill="FFFFFF"/>
        <w:tabs>
          <w:tab w:val="left" w:pos="8505"/>
        </w:tabs>
        <w:spacing w:before="240" w:after="240" w:line="360" w:lineRule="auto"/>
        <w:ind w:left="851" w:right="567"/>
        <w:jc w:val="both"/>
        <w:rPr>
          <w:rFonts w:ascii="Palatino Linotype" w:hAnsi="Palatino Linotype"/>
          <w:i/>
        </w:rPr>
      </w:pPr>
      <w:r w:rsidRPr="00592BA9">
        <w:rPr>
          <w:rFonts w:ascii="Palatino Linotype" w:hAnsi="Palatino Linotype"/>
          <w:i/>
        </w:rPr>
        <w:t xml:space="preserve">Cuando no se causen daños o perjuicios, ni exista beneficio o lucro alguno, se podrán imponer de tres meses a un año de inhabilitación. </w:t>
      </w:r>
    </w:p>
    <w:p w14:paraId="47D54CD1" w14:textId="4249B5BD" w:rsidR="00157CFD" w:rsidRPr="00592BA9" w:rsidRDefault="00157CFD" w:rsidP="00592BA9">
      <w:pPr>
        <w:shd w:val="clear" w:color="auto" w:fill="FFFFFF"/>
        <w:tabs>
          <w:tab w:val="left" w:pos="8505"/>
        </w:tabs>
        <w:spacing w:before="240" w:after="240" w:line="360" w:lineRule="auto"/>
        <w:ind w:left="851" w:right="567"/>
        <w:jc w:val="both"/>
        <w:rPr>
          <w:rFonts w:ascii="Palatino Linotype" w:hAnsi="Palatino Linotype" w:cs="Arial"/>
          <w:i/>
        </w:rPr>
      </w:pPr>
      <w:r w:rsidRPr="00592BA9">
        <w:rPr>
          <w:rFonts w:ascii="Palatino Linotype" w:hAnsi="Palatino Linotype"/>
          <w:i/>
        </w:rPr>
        <w:t>A juicio del Tribunal de Justicia Administrativa, podrán ser impuestas al infractor una o más de las sanciones señaladas, siempre y cuando sean compatibles entre ellas y de acuerdo a la gravedad de la falta administrativa.</w:t>
      </w:r>
    </w:p>
    <w:p w14:paraId="426D1F9E" w14:textId="31F19850" w:rsidR="008C2E30" w:rsidRPr="00592BA9" w:rsidRDefault="003A4AEA"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b/>
        </w:rPr>
      </w:pPr>
      <w:r w:rsidRPr="00592BA9">
        <w:rPr>
          <w:rFonts w:ascii="Palatino Linotype" w:hAnsi="Palatino Linotype" w:cs="Arial"/>
        </w:rPr>
        <w:t xml:space="preserve">Éste Órgano Garante procedió a verificar el IPOMEX del Sujeto Obligado en el artículo 92, fracción XII, de la cual se advierte que cuenta con un total de 172 registros y sólo uno de ellos, </w:t>
      </w:r>
      <w:r w:rsidRPr="00592BA9">
        <w:rPr>
          <w:rFonts w:ascii="Palatino Linotype" w:hAnsi="Palatino Linotype" w:cs="Arial"/>
          <w:b/>
        </w:rPr>
        <w:t>el registro 008</w:t>
      </w:r>
      <w:r w:rsidRPr="00592BA9">
        <w:rPr>
          <w:rFonts w:ascii="Palatino Linotype" w:hAnsi="Palatino Linotype" w:cs="Arial"/>
        </w:rPr>
        <w:t xml:space="preserve">, refiere que el </w:t>
      </w:r>
      <w:r w:rsidRPr="00592BA9">
        <w:rPr>
          <w:rFonts w:ascii="Palatino Linotype" w:hAnsi="Palatino Linotype" w:cs="Arial"/>
          <w:b/>
        </w:rPr>
        <w:t>Jefe de Presupuesto y Gasto Público</w:t>
      </w:r>
      <w:r w:rsidR="008C2E30" w:rsidRPr="00592BA9">
        <w:rPr>
          <w:rFonts w:ascii="Palatino Linotype" w:hAnsi="Palatino Linotype" w:cs="Arial"/>
          <w:b/>
        </w:rPr>
        <w:t xml:space="preserve"> </w:t>
      </w:r>
      <w:r w:rsidR="008C2E30" w:rsidRPr="00592BA9">
        <w:rPr>
          <w:rFonts w:ascii="Palatino Linotype" w:hAnsi="Palatino Linotype" w:cs="Arial"/>
        </w:rPr>
        <w:t xml:space="preserve">tiene una sanción administrativa que consta de </w:t>
      </w:r>
      <w:r w:rsidR="008C2E30" w:rsidRPr="00592BA9">
        <w:rPr>
          <w:rFonts w:ascii="Palatino Linotype" w:hAnsi="Palatino Linotype" w:cs="Arial"/>
          <w:b/>
        </w:rPr>
        <w:t>una amonestación.</w:t>
      </w:r>
    </w:p>
    <w:p w14:paraId="1AAE75F6" w14:textId="77777777" w:rsidR="008C2E30" w:rsidRPr="00592BA9" w:rsidRDefault="008C2E30" w:rsidP="00592BA9">
      <w:pPr>
        <w:pStyle w:val="Prrafodelista"/>
        <w:shd w:val="clear" w:color="auto" w:fill="FFFFFF"/>
        <w:spacing w:before="240" w:after="240" w:line="360" w:lineRule="auto"/>
        <w:ind w:left="0"/>
        <w:jc w:val="both"/>
        <w:rPr>
          <w:rFonts w:ascii="Palatino Linotype" w:hAnsi="Palatino Linotype" w:cs="Arial"/>
          <w:b/>
        </w:rPr>
      </w:pPr>
    </w:p>
    <w:p w14:paraId="441AB2DA" w14:textId="48FF7973" w:rsidR="008C2E30" w:rsidRPr="00592BA9" w:rsidRDefault="008C2E30"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Previo a la continuación del análisis, debemos precisar el contenido del artículo 53 de la Ley del Sistema Anticorrupción del Estado de México y Municipios, el cual versa de la siguiente manera:</w:t>
      </w:r>
    </w:p>
    <w:p w14:paraId="0BE30167" w14:textId="77777777" w:rsidR="008C2E30" w:rsidRPr="00592BA9" w:rsidRDefault="008C2E30" w:rsidP="00592BA9">
      <w:pPr>
        <w:pStyle w:val="Prrafodelista"/>
        <w:spacing w:line="360" w:lineRule="auto"/>
        <w:rPr>
          <w:rFonts w:ascii="Palatino Linotype" w:hAnsi="Palatino Linotype" w:cs="Arial"/>
        </w:rPr>
      </w:pPr>
    </w:p>
    <w:p w14:paraId="2EA1E601" w14:textId="77777777" w:rsidR="00775442" w:rsidRPr="00592BA9" w:rsidRDefault="008C2E30"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Artículo 53. </w:t>
      </w:r>
      <w:r w:rsidRPr="00592BA9">
        <w:rPr>
          <w:rFonts w:ascii="Palatino Linotype" w:hAnsi="Palatino Linotype"/>
          <w:b/>
          <w:i/>
        </w:rPr>
        <w:t>Las sanciones impuestas por faltas administrativas graves serán del conocimiento público</w:t>
      </w:r>
      <w:r w:rsidRPr="00592BA9">
        <w:rPr>
          <w:rFonts w:ascii="Palatino Linotype" w:hAnsi="Palatino Linotype"/>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 </w:t>
      </w:r>
    </w:p>
    <w:p w14:paraId="1A68B630" w14:textId="77777777"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i/>
        </w:rPr>
      </w:pPr>
    </w:p>
    <w:p w14:paraId="5CCD3F3A" w14:textId="14018C1B" w:rsidR="008C2E30" w:rsidRPr="00592BA9" w:rsidRDefault="008C2E30" w:rsidP="00592BA9">
      <w:pPr>
        <w:pStyle w:val="Prrafodelista"/>
        <w:shd w:val="clear" w:color="auto" w:fill="FFFFFF"/>
        <w:spacing w:before="240" w:after="240" w:line="360" w:lineRule="auto"/>
        <w:ind w:left="567" w:right="567"/>
        <w:jc w:val="both"/>
        <w:rPr>
          <w:rFonts w:ascii="Palatino Linotype" w:hAnsi="Palatino Linotype"/>
          <w:b/>
          <w:i/>
        </w:rPr>
      </w:pPr>
      <w:r w:rsidRPr="00592BA9">
        <w:rPr>
          <w:rFonts w:ascii="Palatino Linotype" w:hAnsi="Palatino Linotype"/>
          <w:b/>
          <w:i/>
        </w:rPr>
        <w:t>Los registros de las sanciones relativas a responsabilidades administrativas no graves</w:t>
      </w:r>
      <w:r w:rsidRPr="00592BA9">
        <w:rPr>
          <w:rFonts w:ascii="Palatino Linotype" w:hAnsi="Palatino Linotype"/>
          <w:i/>
        </w:rPr>
        <w:t xml:space="preserve">, quedarán registradas para efectos de eventual reincidencia, pero </w:t>
      </w:r>
      <w:r w:rsidRPr="00592BA9">
        <w:rPr>
          <w:rFonts w:ascii="Palatino Linotype" w:hAnsi="Palatino Linotype"/>
          <w:b/>
          <w:i/>
        </w:rPr>
        <w:t>no serán públicas.</w:t>
      </w:r>
    </w:p>
    <w:p w14:paraId="3E2202C4" w14:textId="1CB8C4D2"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cs="Arial"/>
          <w:b/>
          <w:i/>
        </w:rPr>
      </w:pPr>
      <w:r w:rsidRPr="00592BA9">
        <w:rPr>
          <w:rFonts w:ascii="Palatino Linotype" w:hAnsi="Palatino Linotype"/>
          <w:b/>
          <w:i/>
        </w:rPr>
        <w:t>(Énfasis añadido)</w:t>
      </w:r>
    </w:p>
    <w:p w14:paraId="387320EB" w14:textId="77777777" w:rsidR="008C2E30" w:rsidRPr="00592BA9" w:rsidRDefault="008C2E30" w:rsidP="00592BA9">
      <w:pPr>
        <w:pStyle w:val="Prrafodelista"/>
        <w:spacing w:line="360" w:lineRule="auto"/>
        <w:rPr>
          <w:rFonts w:ascii="Palatino Linotype" w:hAnsi="Palatino Linotype" w:cs="Arial"/>
        </w:rPr>
      </w:pPr>
    </w:p>
    <w:p w14:paraId="14CB4711" w14:textId="4869C39E" w:rsidR="008C2E30" w:rsidRPr="00592BA9" w:rsidRDefault="00775442"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Es así que, las sanciones administrativas graves, que impliquen impedimentos o inhabilitaciones para ser contratados, serán de acceso público, no obstante, las no graves, no serán públicas, únicamente quedarán registradas para efectos de reincidencia.</w:t>
      </w:r>
    </w:p>
    <w:p w14:paraId="4FED6143" w14:textId="77777777" w:rsidR="00775442" w:rsidRPr="00592BA9" w:rsidRDefault="00775442" w:rsidP="00592BA9">
      <w:pPr>
        <w:pStyle w:val="Prrafodelista"/>
        <w:shd w:val="clear" w:color="auto" w:fill="FFFFFF"/>
        <w:spacing w:before="240" w:after="240" w:line="360" w:lineRule="auto"/>
        <w:ind w:left="0"/>
        <w:jc w:val="both"/>
        <w:rPr>
          <w:rFonts w:ascii="Palatino Linotype" w:hAnsi="Palatino Linotype" w:cs="Arial"/>
        </w:rPr>
      </w:pPr>
    </w:p>
    <w:p w14:paraId="1C825B18" w14:textId="71F74003" w:rsidR="00775442" w:rsidRPr="00592BA9" w:rsidRDefault="00775442"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Se entiende que las sanciones no graves, deben prevalecer con carácter de información confidencial por mantener el honor de los servidores públicos a efectos de no ser señalados, pues contar con una sanción administrativa hace referencia a que incumplieron con sus obligaciones al frente del servicio público y, aunque esta falta haya sido menor, la ciudadanía lo pudiera apuntar como un mal servidor público, creándole mala fama dañando su honor tanto como persona como servidor público.</w:t>
      </w:r>
      <w:r w:rsidR="00910A1D" w:rsidRPr="00592BA9">
        <w:rPr>
          <w:rFonts w:ascii="Palatino Linotype" w:hAnsi="Palatino Linotype" w:cs="Arial"/>
        </w:rPr>
        <w:t xml:space="preserve"> </w:t>
      </w:r>
    </w:p>
    <w:p w14:paraId="2FC4D295" w14:textId="77777777" w:rsidR="00910A1D" w:rsidRPr="00592BA9" w:rsidRDefault="00910A1D" w:rsidP="00592BA9">
      <w:pPr>
        <w:pStyle w:val="Prrafodelista"/>
        <w:spacing w:line="360" w:lineRule="auto"/>
        <w:rPr>
          <w:rFonts w:ascii="Palatino Linotype" w:hAnsi="Palatino Linotype" w:cs="Arial"/>
        </w:rPr>
      </w:pPr>
    </w:p>
    <w:p w14:paraId="4A8CC178" w14:textId="35EB7880" w:rsidR="00775442" w:rsidRPr="00592BA9" w:rsidRDefault="00775442"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La definición de faltas administrativas graves y no graves se contienen en el artículo 3, fracción XIII y XIV de la Ley de Responsabilidades Administrativas del Estado de México y Municipios:</w:t>
      </w:r>
    </w:p>
    <w:p w14:paraId="63B1FF33" w14:textId="77777777" w:rsidR="00775442" w:rsidRPr="00592BA9" w:rsidRDefault="00775442" w:rsidP="00592BA9">
      <w:pPr>
        <w:pStyle w:val="Prrafodelista"/>
        <w:spacing w:line="360" w:lineRule="auto"/>
        <w:rPr>
          <w:rFonts w:ascii="Palatino Linotype" w:hAnsi="Palatino Linotype" w:cs="Arial"/>
        </w:rPr>
      </w:pPr>
    </w:p>
    <w:p w14:paraId="58A6A8B5" w14:textId="4BD0AD20"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b/>
          <w:i/>
        </w:rPr>
        <w:t>Artículo 3.</w:t>
      </w:r>
      <w:r w:rsidRPr="00592BA9">
        <w:rPr>
          <w:rFonts w:ascii="Palatino Linotype" w:hAnsi="Palatino Linotype"/>
          <w:i/>
        </w:rPr>
        <w:t xml:space="preserve"> Para los efectos de la presente Ley, se entenderá por:</w:t>
      </w:r>
    </w:p>
    <w:p w14:paraId="1F8E721A" w14:textId="76A7FA77"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w:t>
      </w:r>
    </w:p>
    <w:p w14:paraId="25409EF8" w14:textId="2EA75683"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b/>
          <w:i/>
        </w:rPr>
        <w:t>XIII. Falta administrativa no grave:</w:t>
      </w:r>
      <w:r w:rsidRPr="00592BA9">
        <w:rPr>
          <w:rFonts w:ascii="Palatino Linotype" w:hAnsi="Palatino Linotype"/>
          <w:i/>
        </w:rPr>
        <w:t xml:space="preserve"> A las faltas administrativas de los servidores públicos en los términos de la presente Ley, cuya imposición de la sanción corresponde a la Secretaría de la Contraloría del Estado de México y a los órganos internos de control.</w:t>
      </w:r>
    </w:p>
    <w:p w14:paraId="2547129C" w14:textId="77777777"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i/>
        </w:rPr>
      </w:pPr>
    </w:p>
    <w:p w14:paraId="257A92B4" w14:textId="1660E94A" w:rsidR="00775442" w:rsidRPr="00592BA9" w:rsidRDefault="00775442"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b/>
          <w:i/>
        </w:rPr>
        <w:t>XIV. Falta administrativa grave:</w:t>
      </w:r>
      <w:r w:rsidRPr="00592BA9">
        <w:rPr>
          <w:rFonts w:ascii="Palatino Linotype" w:hAnsi="Palatino Linotype"/>
          <w:i/>
        </w:rPr>
        <w:t xml:space="preserve"> A las faltas administrativas de los servidores públicos catalogadas como graves en los términos de la presente Ley, cuya sanción corresponde al Tribunal de Justicia Administrativa del Estado de México</w:t>
      </w:r>
    </w:p>
    <w:p w14:paraId="64AEA3EC" w14:textId="1990E08F" w:rsidR="00775442" w:rsidRPr="00592BA9" w:rsidRDefault="00775442" w:rsidP="00592BA9">
      <w:pPr>
        <w:pStyle w:val="Prrafodelista"/>
        <w:shd w:val="clear" w:color="auto" w:fill="FFFFFF"/>
        <w:spacing w:before="240" w:after="240" w:line="360" w:lineRule="auto"/>
        <w:ind w:left="567"/>
        <w:jc w:val="both"/>
        <w:rPr>
          <w:rFonts w:ascii="Palatino Linotype" w:hAnsi="Palatino Linotype"/>
        </w:rPr>
      </w:pPr>
      <w:r w:rsidRPr="00592BA9">
        <w:rPr>
          <w:rFonts w:ascii="Palatino Linotype" w:hAnsi="Palatino Linotype"/>
        </w:rPr>
        <w:t>…</w:t>
      </w:r>
    </w:p>
    <w:p w14:paraId="55720B7A" w14:textId="77777777" w:rsidR="008C2E30" w:rsidRPr="00592BA9" w:rsidRDefault="008C2E30" w:rsidP="00592BA9">
      <w:pPr>
        <w:pStyle w:val="Prrafodelista"/>
        <w:spacing w:line="360" w:lineRule="auto"/>
        <w:rPr>
          <w:rFonts w:ascii="Palatino Linotype" w:hAnsi="Palatino Linotype" w:cs="Arial"/>
        </w:rPr>
      </w:pPr>
    </w:p>
    <w:p w14:paraId="6E39EDE5" w14:textId="77777777" w:rsidR="00910A1D" w:rsidRPr="00592BA9" w:rsidRDefault="00775442"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Tal y como se demuestra, una diferencia importante entre las graves y no graves, radica en la autoridad que impone la sanción, pues en las primera</w:t>
      </w:r>
      <w:r w:rsidR="00910A1D" w:rsidRPr="00592BA9">
        <w:rPr>
          <w:rFonts w:ascii="Palatino Linotype" w:hAnsi="Palatino Linotype" w:cs="Arial"/>
        </w:rPr>
        <w:t>s</w:t>
      </w:r>
      <w:r w:rsidRPr="00592BA9">
        <w:rPr>
          <w:rFonts w:ascii="Palatino Linotype" w:hAnsi="Palatino Linotype" w:cs="Arial"/>
        </w:rPr>
        <w:t>, corresponde a</w:t>
      </w:r>
      <w:r w:rsidR="00910A1D" w:rsidRPr="00592BA9">
        <w:rPr>
          <w:rFonts w:ascii="Palatino Linotype" w:hAnsi="Palatino Linotype" w:cs="Arial"/>
        </w:rPr>
        <w:t>l Tribunal de Justicia Administrativa del Estado de México, mientras que las segundas están a cargo de</w:t>
      </w:r>
      <w:r w:rsidRPr="00592BA9">
        <w:rPr>
          <w:rFonts w:ascii="Palatino Linotype" w:hAnsi="Palatino Linotype" w:cs="Arial"/>
        </w:rPr>
        <w:t xml:space="preserve"> la Secretaría de la Contraloría y </w:t>
      </w:r>
      <w:r w:rsidR="00910A1D" w:rsidRPr="00592BA9">
        <w:rPr>
          <w:rFonts w:ascii="Palatino Linotype" w:hAnsi="Palatino Linotype" w:cs="Arial"/>
        </w:rPr>
        <w:t>Órganos internos de control.</w:t>
      </w:r>
    </w:p>
    <w:p w14:paraId="2447D08C" w14:textId="77777777" w:rsidR="00910A1D" w:rsidRPr="00592BA9" w:rsidRDefault="00910A1D" w:rsidP="00592BA9">
      <w:pPr>
        <w:pStyle w:val="Prrafodelista"/>
        <w:shd w:val="clear" w:color="auto" w:fill="FFFFFF"/>
        <w:spacing w:before="240" w:after="240" w:line="360" w:lineRule="auto"/>
        <w:ind w:left="0"/>
        <w:jc w:val="both"/>
        <w:rPr>
          <w:rFonts w:ascii="Palatino Linotype" w:hAnsi="Palatino Linotype" w:cs="Arial"/>
        </w:rPr>
      </w:pPr>
    </w:p>
    <w:p w14:paraId="13450442" w14:textId="08C7A9D7" w:rsidR="008C2E30" w:rsidRPr="00592BA9" w:rsidRDefault="00775442"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Por otra parte, las faltas graves, conllevan una responsabilidad mayor, pues incurrir en una de ellas conlleva a que el servidor público no vuelva a ejercer un cargo, lo que demuestra un interés mayor para que sea de conocimiento de la ciudadanía.</w:t>
      </w:r>
      <w:r w:rsidR="00910A1D" w:rsidRPr="00592BA9">
        <w:rPr>
          <w:rFonts w:ascii="Palatino Linotype" w:hAnsi="Palatino Linotype" w:cs="Arial"/>
        </w:rPr>
        <w:t xml:space="preserve"> Se consideran como faltas administrativas graves las siguientes:</w:t>
      </w:r>
    </w:p>
    <w:p w14:paraId="6ECB432B" w14:textId="77777777" w:rsidR="00910A1D" w:rsidRPr="00592BA9" w:rsidRDefault="00910A1D" w:rsidP="00592BA9">
      <w:pPr>
        <w:pStyle w:val="Prrafodelista"/>
        <w:spacing w:line="360" w:lineRule="auto"/>
        <w:rPr>
          <w:rFonts w:ascii="Palatino Linotype" w:hAnsi="Palatino Linotype" w:cs="Arial"/>
        </w:rPr>
      </w:pPr>
    </w:p>
    <w:p w14:paraId="6F10CC1A" w14:textId="77777777" w:rsidR="00910A1D" w:rsidRPr="00592BA9" w:rsidRDefault="00910A1D" w:rsidP="00592BA9">
      <w:pPr>
        <w:pStyle w:val="Prrafodelista"/>
        <w:spacing w:line="360" w:lineRule="auto"/>
        <w:jc w:val="center"/>
        <w:rPr>
          <w:rFonts w:ascii="Palatino Linotype" w:hAnsi="Palatino Linotype"/>
          <w:b/>
          <w:i/>
        </w:rPr>
      </w:pPr>
      <w:r w:rsidRPr="00592BA9">
        <w:rPr>
          <w:rFonts w:ascii="Palatino Linotype" w:hAnsi="Palatino Linotype" w:cs="Arial"/>
          <w:b/>
          <w:i/>
        </w:rPr>
        <w:t>C</w:t>
      </w:r>
      <w:r w:rsidRPr="00592BA9">
        <w:rPr>
          <w:rFonts w:ascii="Palatino Linotype" w:hAnsi="Palatino Linotype"/>
          <w:b/>
          <w:i/>
        </w:rPr>
        <w:t>APÍTULO SEGUNDO</w:t>
      </w:r>
    </w:p>
    <w:p w14:paraId="40FC1016" w14:textId="636EBBFB" w:rsidR="00910A1D" w:rsidRPr="00592BA9" w:rsidRDefault="00910A1D" w:rsidP="00592BA9">
      <w:pPr>
        <w:pStyle w:val="Prrafodelista"/>
        <w:spacing w:line="360" w:lineRule="auto"/>
        <w:jc w:val="center"/>
        <w:rPr>
          <w:rFonts w:ascii="Palatino Linotype" w:hAnsi="Palatino Linotype"/>
          <w:b/>
          <w:i/>
        </w:rPr>
      </w:pPr>
      <w:r w:rsidRPr="00592BA9">
        <w:rPr>
          <w:rFonts w:ascii="Palatino Linotype" w:hAnsi="Palatino Linotype"/>
          <w:b/>
          <w:i/>
        </w:rPr>
        <w:t>DE LAS FALTAS ADMINISTRATIVAS GRAVES</w:t>
      </w:r>
    </w:p>
    <w:p w14:paraId="29B0DA83" w14:textId="2A2E705D" w:rsidR="00910A1D" w:rsidRPr="00592BA9" w:rsidRDefault="00910A1D" w:rsidP="00592BA9">
      <w:pPr>
        <w:pStyle w:val="Prrafodelista"/>
        <w:spacing w:line="360" w:lineRule="auto"/>
        <w:jc w:val="center"/>
        <w:rPr>
          <w:rFonts w:ascii="Palatino Linotype" w:hAnsi="Palatino Linotype" w:cs="Arial"/>
          <w:b/>
          <w:i/>
        </w:rPr>
      </w:pPr>
      <w:r w:rsidRPr="00592BA9">
        <w:rPr>
          <w:rFonts w:ascii="Palatino Linotype" w:hAnsi="Palatino Linotype"/>
          <w:b/>
          <w:i/>
        </w:rPr>
        <w:t>DE LOS SERVIDORES PÚBLICOS</w:t>
      </w:r>
    </w:p>
    <w:p w14:paraId="00BBADCF" w14:textId="77777777" w:rsidR="00910A1D" w:rsidRPr="00592BA9" w:rsidRDefault="00910A1D" w:rsidP="00592BA9">
      <w:pPr>
        <w:pStyle w:val="Prrafodelista"/>
        <w:spacing w:line="360" w:lineRule="auto"/>
        <w:rPr>
          <w:rFonts w:ascii="Palatino Linotype" w:hAnsi="Palatino Linotype" w:cs="Arial"/>
          <w:i/>
        </w:rPr>
      </w:pPr>
    </w:p>
    <w:p w14:paraId="52997401"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Artículo 52. Para efectos de la presente Ley, se consideran faltas administrativas graves de los servidores públicos, mediante cualquier acto u omisión, las siguientes: </w:t>
      </w:r>
    </w:p>
    <w:p w14:paraId="0EDF25B4"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I. El cohecho. </w:t>
      </w:r>
    </w:p>
    <w:p w14:paraId="6F32B586"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II. El peculado. </w:t>
      </w:r>
    </w:p>
    <w:p w14:paraId="26DE84D2"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III. El desvío de recursos públicos. </w:t>
      </w:r>
    </w:p>
    <w:p w14:paraId="04787404"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IV. La utilización indebida de información</w:t>
      </w:r>
    </w:p>
    <w:p w14:paraId="63E33360"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V. El abuso de funciones. </w:t>
      </w:r>
    </w:p>
    <w:p w14:paraId="72FA2934"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VI. Cometer o tolerar conductas de hostigamiento y acoso sexual. </w:t>
      </w:r>
    </w:p>
    <w:p w14:paraId="1538BCDA"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VII. El actuar bajo conflicto de interés. </w:t>
      </w:r>
    </w:p>
    <w:p w14:paraId="3810D182"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VIII. La contratación indebida. </w:t>
      </w:r>
    </w:p>
    <w:p w14:paraId="45A7FF13"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IX. El enriquecimiento oculto u ocultamiento de conflicto de interés. </w:t>
      </w:r>
    </w:p>
    <w:p w14:paraId="201E6129" w14:textId="58F156CA"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X. El tráfico de influencias. </w:t>
      </w:r>
    </w:p>
    <w:p w14:paraId="3D9B69E3" w14:textId="77777777"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i/>
        </w:rPr>
      </w:pPr>
      <w:r w:rsidRPr="00592BA9">
        <w:rPr>
          <w:rFonts w:ascii="Palatino Linotype" w:hAnsi="Palatino Linotype"/>
          <w:i/>
        </w:rPr>
        <w:t xml:space="preserve">XI. El encubrimiento. XII. El desacato. </w:t>
      </w:r>
    </w:p>
    <w:p w14:paraId="27FF50B3" w14:textId="5FA6BB26" w:rsidR="00910A1D" w:rsidRPr="00592BA9" w:rsidRDefault="00910A1D" w:rsidP="00592BA9">
      <w:pPr>
        <w:pStyle w:val="Prrafodelista"/>
        <w:shd w:val="clear" w:color="auto" w:fill="FFFFFF"/>
        <w:spacing w:before="240" w:after="240" w:line="360" w:lineRule="auto"/>
        <w:ind w:left="567" w:right="567"/>
        <w:jc w:val="both"/>
        <w:rPr>
          <w:rFonts w:ascii="Palatino Linotype" w:hAnsi="Palatino Linotype" w:cs="Arial"/>
          <w:i/>
        </w:rPr>
      </w:pPr>
      <w:r w:rsidRPr="00592BA9">
        <w:rPr>
          <w:rFonts w:ascii="Palatino Linotype" w:hAnsi="Palatino Linotype"/>
          <w:i/>
        </w:rPr>
        <w:t>XIII. La obstrucción de la Justicia.</w:t>
      </w:r>
    </w:p>
    <w:p w14:paraId="0479D93E" w14:textId="77777777" w:rsidR="00775442" w:rsidRPr="00592BA9" w:rsidRDefault="00775442" w:rsidP="00592BA9">
      <w:pPr>
        <w:pStyle w:val="Prrafodelista"/>
        <w:spacing w:line="360" w:lineRule="auto"/>
        <w:rPr>
          <w:rFonts w:ascii="Palatino Linotype" w:hAnsi="Palatino Linotype" w:cs="Arial"/>
        </w:rPr>
      </w:pPr>
    </w:p>
    <w:p w14:paraId="5E5502F2" w14:textId="77777777" w:rsidR="000B3B2D" w:rsidRPr="00592BA9" w:rsidRDefault="00910A1D"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 xml:space="preserve">Entonces, este Órgano Garante </w:t>
      </w:r>
      <w:r w:rsidR="00F174A0" w:rsidRPr="00592BA9">
        <w:rPr>
          <w:rFonts w:ascii="Palatino Linotype" w:hAnsi="Palatino Linotype" w:cs="Arial"/>
        </w:rPr>
        <w:t xml:space="preserve">con apego a lo establecido en las disposiciones legales en la materia ha sostenido que el nombre y puesto de los servidores públicos que incurran en faltas administrativas </w:t>
      </w:r>
      <w:r w:rsidR="00F174A0" w:rsidRPr="00592BA9">
        <w:rPr>
          <w:rFonts w:ascii="Palatino Linotype" w:hAnsi="Palatino Linotype" w:cs="Arial"/>
          <w:b/>
        </w:rPr>
        <w:t>no graves</w:t>
      </w:r>
      <w:r w:rsidR="00F174A0" w:rsidRPr="00592BA9">
        <w:rPr>
          <w:rFonts w:ascii="Palatino Linotype" w:hAnsi="Palatino Linotype" w:cs="Arial"/>
        </w:rPr>
        <w:t xml:space="preserve">, deben de guardar el carácter de información </w:t>
      </w:r>
      <w:r w:rsidR="000B3B2D" w:rsidRPr="00592BA9">
        <w:rPr>
          <w:rFonts w:ascii="Palatino Linotype" w:hAnsi="Palatino Linotype" w:cs="Arial"/>
          <w:b/>
        </w:rPr>
        <w:t>confidencial, por lo que el Sujeto Obligado deberá generar y emitir el acuerdo del Comité de Transparencia Mediante el cual se clasifique como confidencial, la información relativa a faltas administrativas NO GRAVES.</w:t>
      </w:r>
    </w:p>
    <w:p w14:paraId="3FBBBD31" w14:textId="77777777" w:rsidR="000B3B2D" w:rsidRPr="00592BA9" w:rsidRDefault="000B3B2D" w:rsidP="00592BA9">
      <w:pPr>
        <w:pStyle w:val="Prrafodelista"/>
        <w:shd w:val="clear" w:color="auto" w:fill="FFFFFF"/>
        <w:spacing w:before="240" w:after="240" w:line="360" w:lineRule="auto"/>
        <w:ind w:left="0"/>
        <w:jc w:val="both"/>
        <w:rPr>
          <w:rFonts w:ascii="Palatino Linotype" w:hAnsi="Palatino Linotype" w:cs="Arial"/>
        </w:rPr>
      </w:pPr>
    </w:p>
    <w:p w14:paraId="3694FC10" w14:textId="1784E386" w:rsidR="003A4AEA" w:rsidRDefault="000B3B2D"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 xml:space="preserve">No debemos perder de vista, </w:t>
      </w:r>
      <w:r w:rsidR="00F174A0" w:rsidRPr="00592BA9">
        <w:rPr>
          <w:rFonts w:ascii="Palatino Linotype" w:hAnsi="Palatino Linotype" w:cs="Arial"/>
        </w:rPr>
        <w:t>las circunstancias específicas del caso en particular que hoy se resuelve</w:t>
      </w:r>
      <w:r w:rsidRPr="00592BA9">
        <w:rPr>
          <w:rFonts w:ascii="Palatino Linotype" w:hAnsi="Palatino Linotype" w:cs="Arial"/>
        </w:rPr>
        <w:t>, puesto que las acciones adoptadas por el Sujeto Obligado</w:t>
      </w:r>
      <w:r w:rsidR="00F174A0" w:rsidRPr="00592BA9">
        <w:rPr>
          <w:rFonts w:ascii="Palatino Linotype" w:hAnsi="Palatino Linotype" w:cs="Arial"/>
        </w:rPr>
        <w:t xml:space="preserve"> </w:t>
      </w:r>
      <w:r w:rsidR="00DD0FEA" w:rsidRPr="00592BA9">
        <w:rPr>
          <w:rFonts w:ascii="Palatino Linotype" w:hAnsi="Palatino Linotype" w:cs="Arial"/>
        </w:rPr>
        <w:t>se</w:t>
      </w:r>
      <w:r w:rsidR="00F174A0" w:rsidRPr="00592BA9">
        <w:rPr>
          <w:rFonts w:ascii="Palatino Linotype" w:hAnsi="Palatino Linotype" w:cs="Arial"/>
        </w:rPr>
        <w:t xml:space="preserve"> alejan </w:t>
      </w:r>
      <w:r w:rsidRPr="00592BA9">
        <w:rPr>
          <w:rFonts w:ascii="Palatino Linotype" w:hAnsi="Palatino Linotype" w:cs="Arial"/>
        </w:rPr>
        <w:t xml:space="preserve">de lo dispuesto en la Ley del Sistema Anticorrupción del Estado de México y Municipios, toda vez que, </w:t>
      </w:r>
      <w:r w:rsidR="00F174A0" w:rsidRPr="00592BA9">
        <w:rPr>
          <w:rFonts w:ascii="Palatino Linotype" w:hAnsi="Palatino Linotype" w:cs="Arial"/>
        </w:rPr>
        <w:t xml:space="preserve">a través de su portal IPOMEX, </w:t>
      </w:r>
      <w:r w:rsidR="00F174A0" w:rsidRPr="00592BA9">
        <w:rPr>
          <w:rFonts w:ascii="Palatino Linotype" w:hAnsi="Palatino Linotype" w:cs="Arial"/>
          <w:b/>
        </w:rPr>
        <w:t>ha publicado de manera voluntaria el nombre, cargo, área de adscripción y tipo de sanción administrativa</w:t>
      </w:r>
      <w:r w:rsidR="00F174A0" w:rsidRPr="00592BA9">
        <w:rPr>
          <w:rFonts w:ascii="Palatino Linotype" w:hAnsi="Palatino Linotype" w:cs="Arial"/>
        </w:rPr>
        <w:t xml:space="preserve"> a la que se ha hecho acreedor el servidor público</w:t>
      </w:r>
      <w:r w:rsidR="00DD0FEA" w:rsidRPr="00592BA9">
        <w:rPr>
          <w:rFonts w:ascii="Palatino Linotype" w:hAnsi="Palatino Linotype" w:cs="Arial"/>
        </w:rPr>
        <w:t xml:space="preserve"> señalado en líneas anteriores.</w:t>
      </w:r>
    </w:p>
    <w:p w14:paraId="54D5BB8C" w14:textId="77777777" w:rsidR="00592BA9" w:rsidRPr="00592BA9" w:rsidRDefault="00592BA9" w:rsidP="00592BA9">
      <w:pPr>
        <w:pStyle w:val="Prrafodelista"/>
        <w:shd w:val="clear" w:color="auto" w:fill="FFFFFF"/>
        <w:spacing w:before="240" w:after="240" w:line="360" w:lineRule="auto"/>
        <w:ind w:left="0"/>
        <w:jc w:val="both"/>
        <w:rPr>
          <w:rFonts w:ascii="Palatino Linotype" w:hAnsi="Palatino Linotype" w:cs="Arial"/>
        </w:rPr>
      </w:pPr>
    </w:p>
    <w:p w14:paraId="18399C4C" w14:textId="77777777" w:rsidR="00D12378" w:rsidRPr="00592BA9" w:rsidRDefault="000B3B2D"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E</w:t>
      </w:r>
      <w:r w:rsidR="00DD0FEA" w:rsidRPr="00592BA9">
        <w:rPr>
          <w:rFonts w:ascii="Palatino Linotype" w:hAnsi="Palatino Linotype" w:cs="Arial"/>
        </w:rPr>
        <w:t>ste Órgano Garante se rige bajo el principio de legalidad, el cual dispone que las actuaciones de este Instituto deben ser apegadas a la normatividad correspondiente</w:t>
      </w:r>
      <w:r w:rsidR="00BF3DE4" w:rsidRPr="00592BA9">
        <w:rPr>
          <w:rFonts w:ascii="Palatino Linotype" w:hAnsi="Palatino Linotype" w:cs="Arial"/>
        </w:rPr>
        <w:t xml:space="preserve">, en consecuencia, únicamente </w:t>
      </w:r>
      <w:r w:rsidR="00BF3DE4" w:rsidRPr="00592BA9">
        <w:rPr>
          <w:rFonts w:ascii="Palatino Linotype" w:hAnsi="Palatino Linotype" w:cs="Arial"/>
          <w:b/>
        </w:rPr>
        <w:t>debe ordenarse la información correspondiente a faltas administrativas graves</w:t>
      </w:r>
      <w:r w:rsidR="00D12378" w:rsidRPr="00592BA9">
        <w:rPr>
          <w:rFonts w:ascii="Palatino Linotype" w:hAnsi="Palatino Linotype" w:cs="Arial"/>
        </w:rPr>
        <w:t>.</w:t>
      </w:r>
    </w:p>
    <w:p w14:paraId="51663AAC" w14:textId="77777777" w:rsidR="00D12378" w:rsidRPr="00592BA9" w:rsidRDefault="00D12378" w:rsidP="00592BA9">
      <w:pPr>
        <w:pStyle w:val="Prrafodelista"/>
        <w:shd w:val="clear" w:color="auto" w:fill="FFFFFF"/>
        <w:spacing w:before="240" w:after="240" w:line="360" w:lineRule="auto"/>
        <w:ind w:left="0"/>
        <w:jc w:val="both"/>
        <w:rPr>
          <w:rFonts w:ascii="Palatino Linotype" w:hAnsi="Palatino Linotype" w:cs="Arial"/>
        </w:rPr>
      </w:pPr>
    </w:p>
    <w:p w14:paraId="33720271" w14:textId="4765C4DE" w:rsidR="00D12378" w:rsidRPr="00592BA9" w:rsidRDefault="00D12378"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No obstante, como es criterio de la mayoría de los integrantes del Pleno de este Instituto, deberá proporcionarse únicamente la información de aquellos procedimientos administrati</w:t>
      </w:r>
      <w:r w:rsidR="002457FA" w:rsidRPr="00592BA9">
        <w:rPr>
          <w:rFonts w:ascii="Palatino Linotype" w:hAnsi="Palatino Linotype" w:cs="Arial"/>
        </w:rPr>
        <w:t>vos que ya hayan quedado firmes</w:t>
      </w:r>
      <w:r w:rsidRPr="00592BA9">
        <w:rPr>
          <w:rFonts w:ascii="Palatino Linotype" w:hAnsi="Palatino Linotype" w:cs="Arial"/>
        </w:rPr>
        <w:t xml:space="preserve">, es decir, que no exista ningún recurso, </w:t>
      </w:r>
      <w:r w:rsidR="002457FA" w:rsidRPr="00592BA9">
        <w:rPr>
          <w:rFonts w:ascii="Palatino Linotype" w:hAnsi="Palatino Linotype" w:cs="Arial"/>
        </w:rPr>
        <w:t xml:space="preserve">apelación </w:t>
      </w:r>
      <w:r w:rsidRPr="00592BA9">
        <w:rPr>
          <w:rFonts w:ascii="Palatino Linotype" w:hAnsi="Palatino Linotype" w:cs="Arial"/>
        </w:rPr>
        <w:t xml:space="preserve">o instancia ante la cual pueda ser impugnada la resolución que de fin a los procedimientos administrativos, </w:t>
      </w:r>
      <w:r w:rsidR="009A6005" w:rsidRPr="00592BA9">
        <w:rPr>
          <w:rFonts w:ascii="Palatino Linotype" w:hAnsi="Palatino Linotype" w:cs="Arial"/>
        </w:rPr>
        <w:t xml:space="preserve">porque de lo contrario, </w:t>
      </w:r>
      <w:r w:rsidRPr="00592BA9">
        <w:rPr>
          <w:rFonts w:ascii="Palatino Linotype" w:hAnsi="Palatino Linotype" w:cs="Arial"/>
        </w:rPr>
        <w:t>divulgar la información que integra las actuaciones de los expedientes afectaría la conducción del mismo.</w:t>
      </w:r>
    </w:p>
    <w:p w14:paraId="79CF9B92" w14:textId="77777777" w:rsidR="00D12378" w:rsidRPr="00592BA9" w:rsidRDefault="00D12378" w:rsidP="00592BA9">
      <w:pPr>
        <w:pStyle w:val="Prrafodelista"/>
        <w:shd w:val="clear" w:color="auto" w:fill="FFFFFF"/>
        <w:spacing w:before="240" w:after="240" w:line="360" w:lineRule="auto"/>
        <w:ind w:left="0"/>
        <w:jc w:val="both"/>
        <w:rPr>
          <w:rFonts w:ascii="Palatino Linotype" w:hAnsi="Palatino Linotype" w:cs="Arial"/>
        </w:rPr>
      </w:pPr>
    </w:p>
    <w:p w14:paraId="13D0CDA3" w14:textId="77777777" w:rsidR="00D12378" w:rsidRPr="00592BA9" w:rsidRDefault="00D12378" w:rsidP="00592BA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592BA9">
        <w:rPr>
          <w:rFonts w:ascii="Palatino Linotype" w:hAnsi="Palatino Linotype" w:cs="Arial"/>
        </w:rPr>
        <w:t xml:space="preserve">Ahora bien, </w:t>
      </w:r>
      <w:r w:rsidR="00BF3DE4" w:rsidRPr="00592BA9">
        <w:rPr>
          <w:rFonts w:ascii="Palatino Linotype" w:hAnsi="Palatino Linotype" w:cs="Arial"/>
        </w:rPr>
        <w:t xml:space="preserve">de ser el caso de que no cuente con información al respecto, deberá de manifestar de forma clara y precisa las razones </w:t>
      </w:r>
      <w:r w:rsidRPr="00592BA9">
        <w:rPr>
          <w:rFonts w:ascii="Palatino Linotype" w:hAnsi="Palatino Linotype" w:cs="Arial"/>
        </w:rPr>
        <w:t>que expliquen las causas por las cuales no se cuenta con la información requerida.</w:t>
      </w:r>
    </w:p>
    <w:p w14:paraId="2700C6B2" w14:textId="77777777" w:rsidR="00D12378" w:rsidRPr="00592BA9" w:rsidRDefault="00D12378" w:rsidP="00592BA9">
      <w:pPr>
        <w:pStyle w:val="Prrafodelista"/>
        <w:spacing w:line="360" w:lineRule="auto"/>
        <w:rPr>
          <w:rFonts w:ascii="Palatino Linotype" w:hAnsi="Palatino Linotype" w:cs="Arial"/>
        </w:rPr>
      </w:pPr>
    </w:p>
    <w:p w14:paraId="101B74FF" w14:textId="0D598500" w:rsidR="00A56BC0" w:rsidRPr="00592BA9" w:rsidRDefault="00A56BC0" w:rsidP="00592BA9">
      <w:pPr>
        <w:pStyle w:val="Ttulo2"/>
        <w:numPr>
          <w:ilvl w:val="0"/>
          <w:numId w:val="7"/>
        </w:numPr>
        <w:spacing w:line="360" w:lineRule="auto"/>
        <w:rPr>
          <w:rFonts w:ascii="Palatino Linotype" w:hAnsi="Palatino Linotype"/>
          <w:b/>
          <w:color w:val="auto"/>
          <w:sz w:val="24"/>
          <w:szCs w:val="24"/>
        </w:rPr>
      </w:pPr>
      <w:bookmarkStart w:id="37" w:name="_Toc19012832"/>
      <w:r w:rsidRPr="00592BA9">
        <w:rPr>
          <w:rFonts w:ascii="Palatino Linotype" w:hAnsi="Palatino Linotype"/>
          <w:b/>
          <w:color w:val="auto"/>
          <w:sz w:val="24"/>
          <w:szCs w:val="24"/>
        </w:rPr>
        <w:t>De la suplencia.</w:t>
      </w:r>
      <w:bookmarkEnd w:id="37"/>
    </w:p>
    <w:p w14:paraId="5DAE10BE" w14:textId="77777777" w:rsidR="00A56BC0" w:rsidRPr="00592BA9" w:rsidRDefault="00A56BC0" w:rsidP="00592BA9">
      <w:pPr>
        <w:pStyle w:val="Prrafodelista"/>
        <w:spacing w:line="360" w:lineRule="auto"/>
        <w:rPr>
          <w:rFonts w:ascii="Palatino Linotype" w:hAnsi="Palatino Linotype" w:cs="Arial"/>
        </w:rPr>
      </w:pPr>
    </w:p>
    <w:p w14:paraId="49818251" w14:textId="77777777" w:rsidR="00A56BC0" w:rsidRPr="00592BA9" w:rsidRDefault="00A56BC0" w:rsidP="00592BA9">
      <w:pPr>
        <w:pStyle w:val="Prrafodelista"/>
        <w:numPr>
          <w:ilvl w:val="0"/>
          <w:numId w:val="1"/>
        </w:numPr>
        <w:spacing w:after="160" w:line="360" w:lineRule="auto"/>
        <w:ind w:left="0" w:firstLine="0"/>
        <w:jc w:val="both"/>
        <w:rPr>
          <w:rFonts w:ascii="Palatino Linotype" w:hAnsi="Palatino Linotype"/>
          <w:b/>
        </w:rPr>
      </w:pPr>
      <w:r w:rsidRPr="00592BA9">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592BA9">
        <w:rPr>
          <w:rFonts w:ascii="Palatino Linotype" w:hAnsi="Palatino Linotype"/>
          <w:b/>
        </w:rPr>
        <w:t xml:space="preserve"> </w:t>
      </w:r>
      <w:r w:rsidRPr="00592BA9">
        <w:rPr>
          <w:rFonts w:ascii="Palatino Linotype" w:hAnsi="Palatino Linotype"/>
          <w:lang w:val="es-ES"/>
        </w:rPr>
        <w:t xml:space="preserve">152 y 178  de la Ley de Transparencia y Acceso a la Información Pública del Estado de México y Municipios establecen que cualquier persona podrá </w:t>
      </w:r>
      <w:r w:rsidRPr="00592BA9">
        <w:rPr>
          <w:rFonts w:ascii="Palatino Linotype" w:hAnsi="Palatino Linotype"/>
          <w:u w:val="single"/>
          <w:lang w:val="es-ES"/>
        </w:rPr>
        <w:t>por sí mismo o a través de un representante</w:t>
      </w:r>
      <w:r w:rsidRPr="00592BA9">
        <w:rPr>
          <w:rFonts w:ascii="Palatino Linotype" w:hAnsi="Palatino Linotype"/>
          <w:lang w:val="es-ES"/>
        </w:rPr>
        <w:t xml:space="preserve"> </w:t>
      </w:r>
      <w:r w:rsidRPr="00592BA9">
        <w:rPr>
          <w:rFonts w:ascii="Palatino Linotype" w:hAnsi="Palatino Linotype"/>
          <w:u w:val="single"/>
          <w:lang w:val="es-ES"/>
        </w:rPr>
        <w:t>formular una solicitud de información e interponer el recurso</w:t>
      </w:r>
      <w:r w:rsidRPr="00592BA9">
        <w:rPr>
          <w:rFonts w:ascii="Palatino Linotype" w:hAnsi="Palatino Linotype"/>
          <w:lang w:val="es-ES"/>
        </w:rPr>
        <w:t xml:space="preserve"> de revisión respectivamente.</w:t>
      </w:r>
    </w:p>
    <w:p w14:paraId="6800E864" w14:textId="77777777" w:rsidR="00A56BC0" w:rsidRPr="00592BA9" w:rsidRDefault="00A56BC0" w:rsidP="00592BA9">
      <w:pPr>
        <w:pStyle w:val="Prrafodelista"/>
        <w:shd w:val="clear" w:color="auto" w:fill="FFFFFF"/>
        <w:spacing w:before="240" w:after="240" w:line="360" w:lineRule="auto"/>
        <w:ind w:left="0"/>
        <w:jc w:val="both"/>
        <w:rPr>
          <w:rFonts w:ascii="Palatino Linotype" w:hAnsi="Palatino Linotype" w:cs="Arial"/>
        </w:rPr>
      </w:pPr>
    </w:p>
    <w:p w14:paraId="2B879770" w14:textId="728796B0" w:rsidR="00A56BC0" w:rsidRPr="00592BA9" w:rsidRDefault="00A56BC0" w:rsidP="00592BA9">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592BA9">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592BA9">
        <w:rPr>
          <w:rStyle w:val="Refdenotaalpie"/>
          <w:rFonts w:ascii="Palatino Linotype" w:hAnsi="Palatino Linotype"/>
          <w:lang w:val="es-ES"/>
        </w:rPr>
        <w:footnoteReference w:id="8"/>
      </w:r>
      <w:r w:rsidRPr="00592BA9">
        <w:rPr>
          <w:rFonts w:ascii="Palatino Linotype" w:hAnsi="Palatino Linotype"/>
          <w:lang w:val="es-ES"/>
        </w:rPr>
        <w:t xml:space="preserve"> y 181</w:t>
      </w:r>
      <w:r w:rsidRPr="00592BA9">
        <w:rPr>
          <w:rStyle w:val="Refdenotaalpie"/>
          <w:rFonts w:ascii="Palatino Linotype" w:hAnsi="Palatino Linotype"/>
          <w:lang w:val="es-ES"/>
        </w:rPr>
        <w:footnoteReference w:id="9"/>
      </w:r>
      <w:r w:rsidRPr="00592BA9">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14:paraId="0BC972AA" w14:textId="77777777" w:rsidR="00A56BC0" w:rsidRPr="00592BA9" w:rsidRDefault="00A56BC0" w:rsidP="00592BA9">
      <w:pPr>
        <w:pStyle w:val="Prrafodelista"/>
        <w:spacing w:line="360" w:lineRule="auto"/>
        <w:rPr>
          <w:rFonts w:ascii="Palatino Linotype" w:hAnsi="Palatino Linotype"/>
          <w:lang w:val="es-ES"/>
        </w:rPr>
      </w:pPr>
    </w:p>
    <w:p w14:paraId="4A40A877" w14:textId="1714FDB6" w:rsidR="00A56BC0" w:rsidRPr="00592BA9" w:rsidRDefault="00A56BC0" w:rsidP="00592BA9">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592BA9">
        <w:rPr>
          <w:rFonts w:ascii="Palatino Linotype" w:eastAsia="Times New Roman" w:hAnsi="Palatino Linotype" w:cs="Arial"/>
          <w:lang w:eastAsia="es-MX"/>
        </w:rPr>
        <w:t>Es de mencionar que el recurrente no señaló temporalidad de la cual requiere la información, e</w:t>
      </w:r>
      <w:r w:rsidRPr="00592BA9">
        <w:rPr>
          <w:rFonts w:ascii="Palatino Linotype" w:hAnsi="Palatino Linotype"/>
          <w:lang w:val="es-ES"/>
        </w:rPr>
        <w:t xml:space="preserve">n consecuencia, </w:t>
      </w:r>
      <w:r w:rsidRPr="00592BA9">
        <w:rPr>
          <w:rFonts w:ascii="Palatino Linotype" w:hAnsi="Palatino Linotype" w:cs="Arial"/>
        </w:rPr>
        <w:t xml:space="preserve">se ordena entregar la correspondiente al año inmediato anterior a la presentación de la solicitud de información, es decir, </w:t>
      </w:r>
      <w:r w:rsidRPr="00592BA9">
        <w:rPr>
          <w:rFonts w:ascii="Palatino Linotype" w:hAnsi="Palatino Linotype"/>
          <w:b/>
          <w:lang w:val="es-ES"/>
        </w:rPr>
        <w:t>del periodo comprendido del 17 de mayo de 2018 al 17 de mayo de 2019.</w:t>
      </w:r>
    </w:p>
    <w:p w14:paraId="2D8BCCBA" w14:textId="77777777" w:rsidR="00A56BC0" w:rsidRPr="00592BA9" w:rsidRDefault="00A56BC0" w:rsidP="00592BA9">
      <w:pPr>
        <w:pStyle w:val="Prrafodelista"/>
        <w:spacing w:line="360" w:lineRule="auto"/>
        <w:rPr>
          <w:rFonts w:ascii="Palatino Linotype" w:hAnsi="Palatino Linotype" w:cs="Arial"/>
        </w:rPr>
      </w:pPr>
    </w:p>
    <w:p w14:paraId="6739B9D5" w14:textId="77777777" w:rsidR="00A56BC0" w:rsidRPr="00592BA9" w:rsidRDefault="00A56BC0" w:rsidP="00592BA9">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592BA9">
        <w:rPr>
          <w:rFonts w:ascii="Palatino Linotype" w:hAnsi="Palatino Linotype" w:cs="Arial"/>
        </w:rPr>
        <w:t>Sirve de sustento a lo anterior el criterio número 9/13 emitido por el entonces Instituto Federal de Acceso a la Información Pública, cuyo texto y sentido literal es el siguiente:</w:t>
      </w:r>
    </w:p>
    <w:p w14:paraId="2C9B1E69" w14:textId="77777777" w:rsidR="00A56BC0" w:rsidRPr="00592BA9" w:rsidRDefault="00A56BC0" w:rsidP="00592BA9">
      <w:pPr>
        <w:pStyle w:val="Sinespaciado"/>
        <w:tabs>
          <w:tab w:val="left" w:pos="8222"/>
        </w:tabs>
        <w:spacing w:before="240" w:after="240" w:line="360" w:lineRule="auto"/>
        <w:ind w:left="567" w:right="474"/>
        <w:jc w:val="both"/>
        <w:rPr>
          <w:rFonts w:ascii="Palatino Linotype" w:hAnsi="Palatino Linotype" w:cs="Arial"/>
          <w:i/>
        </w:rPr>
      </w:pPr>
      <w:r w:rsidRPr="00592BA9">
        <w:rPr>
          <w:rFonts w:ascii="Palatino Linotype" w:hAnsi="Palatino Linotype" w:cs="Arial"/>
          <w:i/>
        </w:rPr>
        <w:t>“</w:t>
      </w:r>
      <w:r w:rsidRPr="00592BA9">
        <w:rPr>
          <w:rFonts w:ascii="Palatino Linotype" w:hAnsi="Palatino Linotype" w:cs="Arial"/>
          <w:b/>
          <w:i/>
        </w:rPr>
        <w:t>Periodo de búsqueda de la información, cuando no se precisa en la solicitud de información</w:t>
      </w:r>
      <w:r w:rsidRPr="00592BA9">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592BA9">
        <w:rPr>
          <w:rFonts w:ascii="Palatino Linotype" w:hAnsi="Palatino Linotype" w:cs="Arial"/>
          <w:b/>
          <w:i/>
        </w:rPr>
        <w:t>deberá interpretarse que su requerimiento se refiere al del año inmediato anterior contado a partir de la fecha en que se presentó la solicitud</w:t>
      </w:r>
      <w:r w:rsidRPr="00592BA9">
        <w:rPr>
          <w:rFonts w:ascii="Palatino Linotype" w:hAnsi="Palatino Linotype" w:cs="Arial"/>
          <w:i/>
        </w:rPr>
        <w:t>. Lo anterior permite que los sujetos obligados cuenten con mayores elementos para precisar y localizar la información solicitada.”</w:t>
      </w:r>
    </w:p>
    <w:p w14:paraId="33FEE709" w14:textId="52ADA410" w:rsidR="00A56BC0" w:rsidRPr="00592BA9" w:rsidRDefault="00A56BC0" w:rsidP="00592BA9">
      <w:pPr>
        <w:pStyle w:val="Prrafodelista"/>
        <w:numPr>
          <w:ilvl w:val="0"/>
          <w:numId w:val="1"/>
        </w:numPr>
        <w:spacing w:line="360" w:lineRule="auto"/>
        <w:ind w:left="0" w:firstLine="0"/>
        <w:jc w:val="both"/>
        <w:rPr>
          <w:rFonts w:ascii="Palatino Linotype" w:eastAsia="Times New Roman" w:hAnsi="Palatino Linotype" w:cs="Arial"/>
          <w:color w:val="000000"/>
        </w:rPr>
      </w:pPr>
      <w:r w:rsidRPr="00592BA9">
        <w:rPr>
          <w:rFonts w:ascii="Palatino Linotype" w:eastAsia="Times New Roman" w:hAnsi="Palatino Linotype" w:cs="Arial"/>
          <w:color w:val="000000"/>
        </w:rPr>
        <w:t>De ser el caso de que la información que se ha ordenado entregar contenga datos personales que deban ser clasificados como confidenciales, el Sujeto Obligado estará a lo dispuesto en el considerando que a continuación se enuncia.</w:t>
      </w:r>
    </w:p>
    <w:p w14:paraId="7A816FDE" w14:textId="77777777" w:rsidR="00A56BC0" w:rsidRPr="00592BA9" w:rsidRDefault="00A56BC0" w:rsidP="00592BA9">
      <w:pPr>
        <w:pStyle w:val="Prrafodelista"/>
        <w:spacing w:line="360" w:lineRule="auto"/>
        <w:ind w:left="0"/>
        <w:rPr>
          <w:rFonts w:ascii="Palatino Linotype" w:eastAsia="Times New Roman" w:hAnsi="Palatino Linotype" w:cs="Arial"/>
          <w:color w:val="000000"/>
        </w:rPr>
      </w:pPr>
    </w:p>
    <w:p w14:paraId="2B79182C" w14:textId="77777777" w:rsidR="000F3BFC" w:rsidRPr="00592BA9" w:rsidRDefault="000F3BFC" w:rsidP="00592BA9">
      <w:pPr>
        <w:pStyle w:val="Ttulo2"/>
        <w:spacing w:line="360" w:lineRule="auto"/>
        <w:rPr>
          <w:rFonts w:ascii="Palatino Linotype" w:hAnsi="Palatino Linotype"/>
          <w:b/>
          <w:color w:val="auto"/>
          <w:sz w:val="24"/>
          <w:szCs w:val="24"/>
        </w:rPr>
      </w:pPr>
      <w:bookmarkStart w:id="38" w:name="_Toc531859120"/>
      <w:bookmarkStart w:id="39" w:name="_Toc2871952"/>
      <w:bookmarkStart w:id="40" w:name="_Toc17118956"/>
      <w:bookmarkStart w:id="41" w:name="_Toc19012833"/>
      <w:bookmarkStart w:id="42" w:name="_Toc473799824"/>
      <w:bookmarkStart w:id="43" w:name="_Toc487025370"/>
      <w:bookmarkStart w:id="44" w:name="_Toc493790438"/>
      <w:bookmarkStart w:id="45" w:name="_Toc495606558"/>
      <w:bookmarkStart w:id="46" w:name="_Toc497297048"/>
      <w:bookmarkStart w:id="47" w:name="_Toc498503756"/>
      <w:bookmarkStart w:id="48" w:name="_Toc499201876"/>
      <w:bookmarkStart w:id="49" w:name="_Toc524000321"/>
      <w:r w:rsidRPr="00592BA9">
        <w:rPr>
          <w:rFonts w:ascii="Palatino Linotype" w:hAnsi="Palatino Linotype"/>
          <w:b/>
          <w:color w:val="auto"/>
          <w:sz w:val="24"/>
          <w:szCs w:val="24"/>
        </w:rPr>
        <w:t xml:space="preserve">QUINTO. De la </w:t>
      </w:r>
      <w:bookmarkEnd w:id="38"/>
      <w:bookmarkEnd w:id="39"/>
      <w:bookmarkEnd w:id="40"/>
      <w:r w:rsidRPr="00592BA9">
        <w:rPr>
          <w:rFonts w:ascii="Palatino Linotype" w:hAnsi="Palatino Linotype"/>
          <w:b/>
          <w:color w:val="auto"/>
          <w:sz w:val="24"/>
          <w:szCs w:val="24"/>
        </w:rPr>
        <w:t>versión pública</w:t>
      </w:r>
      <w:bookmarkEnd w:id="41"/>
    </w:p>
    <w:bookmarkEnd w:id="42"/>
    <w:bookmarkEnd w:id="43"/>
    <w:bookmarkEnd w:id="44"/>
    <w:bookmarkEnd w:id="45"/>
    <w:bookmarkEnd w:id="46"/>
    <w:bookmarkEnd w:id="47"/>
    <w:bookmarkEnd w:id="48"/>
    <w:bookmarkEnd w:id="49"/>
    <w:p w14:paraId="4380E453" w14:textId="77777777" w:rsidR="000F3BFC" w:rsidRPr="00592BA9" w:rsidRDefault="000F3BFC" w:rsidP="00592BA9">
      <w:pPr>
        <w:pStyle w:val="Prrafodelista"/>
        <w:numPr>
          <w:ilvl w:val="0"/>
          <w:numId w:val="1"/>
        </w:numPr>
        <w:spacing w:before="240" w:after="240" w:line="360" w:lineRule="auto"/>
        <w:ind w:left="0" w:right="49" w:firstLine="0"/>
        <w:jc w:val="both"/>
        <w:rPr>
          <w:rFonts w:ascii="Palatino Linotype" w:hAnsi="Palatino Linotype" w:cs="Bookman Old Style"/>
        </w:rPr>
      </w:pPr>
      <w:r w:rsidRPr="00592BA9">
        <w:rPr>
          <w:rFonts w:ascii="Palatino Linotype" w:eastAsia="Calibri" w:hAnsi="Palatino Linotype" w:cs="Arial"/>
          <w:lang w:val="es-ES" w:eastAsia="es-MX"/>
        </w:rPr>
        <w:t xml:space="preserve">Como ya se ha señalado en el considerando anterior el </w:t>
      </w:r>
      <w:r w:rsidRPr="00592BA9">
        <w:rPr>
          <w:rFonts w:ascii="Palatino Linotype" w:eastAsia="Calibri" w:hAnsi="Palatino Linotype" w:cs="Arial"/>
          <w:b/>
          <w:lang w:val="es-ES" w:eastAsia="es-MX"/>
        </w:rPr>
        <w:t>SUJETO OBLIGADO,</w:t>
      </w:r>
      <w:r w:rsidRPr="00592BA9">
        <w:rPr>
          <w:rFonts w:ascii="Palatino Linotype" w:eastAsia="Calibri" w:hAnsi="Palatino Linotype" w:cs="Arial"/>
          <w:lang w:val="es-ES" w:eastAsia="es-MX"/>
        </w:rPr>
        <w:t xml:space="preserve"> deberá entregar </w:t>
      </w:r>
      <w:r w:rsidRPr="00592BA9">
        <w:rPr>
          <w:rFonts w:ascii="Palatino Linotype" w:hAnsi="Palatino Linotype" w:cs="Arial"/>
        </w:rPr>
        <w:t>los documentos</w:t>
      </w:r>
      <w:r w:rsidRPr="00592BA9">
        <w:rPr>
          <w:rFonts w:ascii="Palatino Linotype" w:hAnsi="Palatino Linotype"/>
          <w:lang w:val="es-ES"/>
        </w:rPr>
        <w:t xml:space="preserve"> señalados en el considerando anterior. </w:t>
      </w:r>
      <w:r w:rsidRPr="00592BA9">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592BA9">
        <w:rPr>
          <w:rFonts w:ascii="Palatino Linotype" w:eastAsia="Times New Roman" w:hAnsi="Palatino Linotype" w:cs="Arial"/>
          <w:color w:val="222222"/>
          <w:lang w:val="es-ES" w:eastAsia="es-MX"/>
        </w:rPr>
        <w:t xml:space="preserve"> que deje a la vista los datos que ofrezcan la información requerida. </w:t>
      </w:r>
    </w:p>
    <w:p w14:paraId="42C42F3A" w14:textId="77777777" w:rsidR="000F3BFC" w:rsidRPr="00592BA9" w:rsidRDefault="000F3BFC" w:rsidP="00592BA9">
      <w:pPr>
        <w:pStyle w:val="Ttulo3"/>
        <w:numPr>
          <w:ilvl w:val="0"/>
          <w:numId w:val="11"/>
        </w:numPr>
        <w:spacing w:line="360" w:lineRule="auto"/>
        <w:rPr>
          <w:rFonts w:ascii="Palatino Linotype" w:eastAsia="Calibri" w:hAnsi="Palatino Linotype"/>
          <w:b/>
          <w:color w:val="auto"/>
        </w:rPr>
      </w:pPr>
      <w:bookmarkStart w:id="50" w:name="_Toc531859121"/>
      <w:bookmarkStart w:id="51" w:name="_Toc532385645"/>
      <w:bookmarkStart w:id="52" w:name="_Toc954273"/>
      <w:bookmarkStart w:id="53" w:name="_Toc16107112"/>
      <w:bookmarkStart w:id="54" w:name="_Toc19012834"/>
      <w:r w:rsidRPr="00592BA9">
        <w:rPr>
          <w:rFonts w:ascii="Palatino Linotype" w:hAnsi="Palatino Linotype"/>
          <w:b/>
          <w:color w:val="auto"/>
        </w:rPr>
        <w:t>Requisitos previos.</w:t>
      </w:r>
      <w:bookmarkEnd w:id="50"/>
      <w:bookmarkEnd w:id="51"/>
      <w:bookmarkEnd w:id="52"/>
      <w:bookmarkEnd w:id="53"/>
      <w:bookmarkEnd w:id="54"/>
    </w:p>
    <w:p w14:paraId="7B548D32" w14:textId="77777777" w:rsidR="000F3BFC" w:rsidRPr="00592BA9" w:rsidRDefault="000F3BFC" w:rsidP="00592B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B9C227"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5A5045" w14:textId="77777777" w:rsidR="000F3BFC" w:rsidRPr="00592BA9" w:rsidRDefault="000F3BFC" w:rsidP="00592B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DC65BE2"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DBFA779"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0C88938B"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90F304"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49C7D125" w14:textId="77777777" w:rsidR="000F3BFC" w:rsidRPr="00592BA9" w:rsidRDefault="000F3BFC" w:rsidP="00592BA9">
      <w:pPr>
        <w:pStyle w:val="Ttulo3"/>
        <w:numPr>
          <w:ilvl w:val="0"/>
          <w:numId w:val="11"/>
        </w:numPr>
        <w:spacing w:line="360" w:lineRule="auto"/>
        <w:rPr>
          <w:rFonts w:ascii="Palatino Linotype" w:hAnsi="Palatino Linotype"/>
          <w:b/>
          <w:color w:val="auto"/>
        </w:rPr>
      </w:pPr>
      <w:bookmarkStart w:id="55" w:name="_Toc531859122"/>
      <w:bookmarkStart w:id="56" w:name="_Toc532385646"/>
      <w:bookmarkStart w:id="57" w:name="_Toc954274"/>
      <w:bookmarkStart w:id="58" w:name="_Toc16107113"/>
      <w:bookmarkStart w:id="59" w:name="_Toc19012835"/>
      <w:r w:rsidRPr="00592BA9">
        <w:rPr>
          <w:rFonts w:ascii="Palatino Linotype" w:hAnsi="Palatino Linotype"/>
          <w:b/>
          <w:color w:val="auto"/>
        </w:rPr>
        <w:t>Supuesto de clasificación.</w:t>
      </w:r>
      <w:bookmarkEnd w:id="55"/>
      <w:bookmarkEnd w:id="56"/>
      <w:bookmarkEnd w:id="57"/>
      <w:bookmarkEnd w:id="58"/>
      <w:bookmarkEnd w:id="59"/>
    </w:p>
    <w:p w14:paraId="11AF597A" w14:textId="77777777" w:rsidR="000F3BFC" w:rsidRPr="00592BA9" w:rsidRDefault="000F3BFC" w:rsidP="00592B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F08596B"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5B04E8" w14:textId="77777777" w:rsidR="000F3BFC" w:rsidRPr="00592BA9" w:rsidRDefault="000F3BFC" w:rsidP="00592BA9">
      <w:pPr>
        <w:autoSpaceDE w:val="0"/>
        <w:autoSpaceDN w:val="0"/>
        <w:adjustRightInd w:val="0"/>
        <w:spacing w:after="160" w:line="360" w:lineRule="auto"/>
        <w:ind w:left="567" w:right="567"/>
        <w:jc w:val="both"/>
        <w:rPr>
          <w:rFonts w:ascii="Palatino Linotype" w:hAnsi="Palatino Linotype" w:cs="Arial"/>
          <w:i/>
          <w:lang w:val="es-MX"/>
        </w:rPr>
      </w:pPr>
      <w:r w:rsidRPr="00592BA9">
        <w:rPr>
          <w:rFonts w:ascii="Palatino Linotype" w:hAnsi="Palatino Linotype" w:cs="Arial"/>
          <w:b/>
          <w:bCs/>
          <w:i/>
          <w:lang w:val="es-MX"/>
        </w:rPr>
        <w:t xml:space="preserve">Artículo 3. </w:t>
      </w:r>
      <w:r w:rsidRPr="00592BA9">
        <w:rPr>
          <w:rFonts w:ascii="Palatino Linotype" w:hAnsi="Palatino Linotype" w:cs="Arial"/>
          <w:i/>
          <w:lang w:val="es-MX"/>
        </w:rPr>
        <w:t>Para los efectos de la presente Ley se entenderá por:</w:t>
      </w:r>
    </w:p>
    <w:p w14:paraId="14D82A7A"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 xml:space="preserve"> (…)</w:t>
      </w:r>
    </w:p>
    <w:p w14:paraId="43E236E7"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86118AE"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w:t>
      </w:r>
    </w:p>
    <w:p w14:paraId="1FFCA01B"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XX. Información clasificada: Aquella considerada por la presente Ley como reservada o confidencial;</w:t>
      </w:r>
    </w:p>
    <w:p w14:paraId="3996FDEE"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98704B"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w:t>
      </w:r>
    </w:p>
    <w:p w14:paraId="2318EF79"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EA7C31C"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w:t>
      </w:r>
    </w:p>
    <w:p w14:paraId="54F4CDF5"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8E001A"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w:t>
      </w:r>
    </w:p>
    <w:p w14:paraId="38A6C5F4"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04F9AE"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w:t>
      </w:r>
    </w:p>
    <w:p w14:paraId="66EB7275"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192E238"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92BA9">
        <w:rPr>
          <w:rFonts w:ascii="Palatino Linotype" w:eastAsia="Calibri" w:hAnsi="Palatino Linotype" w:cs="Arial"/>
          <w:i/>
          <w:lang w:val="es-ES" w:eastAsia="es-MX"/>
        </w:rPr>
        <w:t>jurídico</w:t>
      </w:r>
      <w:proofErr w:type="gramEnd"/>
      <w:r w:rsidRPr="00592BA9">
        <w:rPr>
          <w:rFonts w:ascii="Palatino Linotype" w:eastAsia="Calibri" w:hAnsi="Palatino Linotype" w:cs="Arial"/>
          <w:i/>
          <w:lang w:val="es-ES" w:eastAsia="es-MX"/>
        </w:rPr>
        <w:t xml:space="preserve"> colectiva identificada o identificable;</w:t>
      </w:r>
    </w:p>
    <w:p w14:paraId="2AFD77E1"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8ECBE31" w14:textId="77777777" w:rsidR="000F3BFC" w:rsidRPr="00592BA9" w:rsidRDefault="000F3BFC" w:rsidP="00592BA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2BA9">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D493445"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70612" w14:textId="77777777" w:rsidR="000F3BFC" w:rsidRPr="00592BA9" w:rsidRDefault="000F3BFC" w:rsidP="00592B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60B390"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Como consecuencia de lo anterior, el sujeto obligado debe identificar claramente el tipo de información y hacer un juicio de subsunción o encaje</w:t>
      </w:r>
      <w:r w:rsidRPr="00592BA9">
        <w:rPr>
          <w:rStyle w:val="Refdenotaalpie"/>
          <w:rFonts w:ascii="Palatino Linotype" w:hAnsi="Palatino Linotype" w:cs="Arial"/>
        </w:rPr>
        <w:footnoteReference w:id="10"/>
      </w:r>
      <w:r w:rsidRPr="00592BA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3D558AE"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6AB7DBFB"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7F250B"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6ABCF04F" w14:textId="77777777" w:rsidR="000F3BFC" w:rsidRPr="00592BA9" w:rsidRDefault="000F3BFC" w:rsidP="00592BA9">
      <w:pPr>
        <w:pStyle w:val="Ttulo3"/>
        <w:numPr>
          <w:ilvl w:val="0"/>
          <w:numId w:val="11"/>
        </w:numPr>
        <w:spacing w:line="360" w:lineRule="auto"/>
        <w:rPr>
          <w:rFonts w:ascii="Palatino Linotype" w:hAnsi="Palatino Linotype"/>
          <w:b/>
          <w:color w:val="auto"/>
        </w:rPr>
      </w:pPr>
      <w:bookmarkStart w:id="60" w:name="_Toc531859123"/>
      <w:bookmarkStart w:id="61" w:name="_Toc532385647"/>
      <w:bookmarkStart w:id="62" w:name="_Toc954275"/>
      <w:bookmarkStart w:id="63" w:name="_Toc16107114"/>
      <w:bookmarkStart w:id="64" w:name="_Toc19012836"/>
      <w:r w:rsidRPr="00592BA9">
        <w:rPr>
          <w:rFonts w:ascii="Palatino Linotype" w:hAnsi="Palatino Linotype"/>
          <w:b/>
          <w:color w:val="auto"/>
        </w:rPr>
        <w:t>La intervención del Comité de Transparencia.</w:t>
      </w:r>
      <w:bookmarkEnd w:id="60"/>
      <w:bookmarkEnd w:id="61"/>
      <w:bookmarkEnd w:id="62"/>
      <w:bookmarkEnd w:id="63"/>
      <w:bookmarkEnd w:id="64"/>
    </w:p>
    <w:p w14:paraId="6D5BF451" w14:textId="77777777" w:rsidR="000F3BFC" w:rsidRPr="00592BA9" w:rsidRDefault="000F3BFC" w:rsidP="00592BA9">
      <w:pPr>
        <w:pStyle w:val="Ttulo4"/>
        <w:numPr>
          <w:ilvl w:val="1"/>
          <w:numId w:val="1"/>
        </w:numPr>
        <w:spacing w:line="360" w:lineRule="auto"/>
        <w:rPr>
          <w:rFonts w:ascii="Palatino Linotype" w:hAnsi="Palatino Linotype"/>
          <w:b/>
          <w:i w:val="0"/>
          <w:color w:val="auto"/>
        </w:rPr>
      </w:pPr>
      <w:r w:rsidRPr="00592BA9">
        <w:rPr>
          <w:rFonts w:ascii="Palatino Linotype" w:hAnsi="Palatino Linotype"/>
          <w:b/>
          <w:i w:val="0"/>
          <w:color w:val="auto"/>
        </w:rPr>
        <w:t>Formalidades para emitir el acuerdo de clasificación.</w:t>
      </w:r>
    </w:p>
    <w:p w14:paraId="7BB8BDA9" w14:textId="77777777" w:rsidR="000F3BFC" w:rsidRPr="00592BA9" w:rsidRDefault="000F3BFC" w:rsidP="00592BA9">
      <w:pPr>
        <w:spacing w:line="360" w:lineRule="auto"/>
        <w:rPr>
          <w:rFonts w:ascii="Palatino Linotype" w:hAnsi="Palatino Linotype"/>
          <w:lang w:val="es-MX" w:eastAsia="en-US"/>
        </w:rPr>
      </w:pPr>
    </w:p>
    <w:p w14:paraId="7950EE82"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 xml:space="preserve">El Comité de Transparencia, según lo dispuesto en los artículos 128 y 103 de la Ley Estatal y de la Ley General, respectivamente, y </w:t>
      </w:r>
      <w:r w:rsidRPr="00592BA9">
        <w:rPr>
          <w:rFonts w:ascii="Palatino Linotype" w:hAnsi="Palatino Linotype"/>
        </w:rPr>
        <w:t xml:space="preserve">la fracción III del numeral Segundo de los </w:t>
      </w:r>
      <w:r w:rsidRPr="00592BA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92BA9">
        <w:rPr>
          <w:rFonts w:ascii="Palatino Linotype" w:hAnsi="Palatino Linotype"/>
        </w:rPr>
        <w:t xml:space="preserve"> </w:t>
      </w:r>
      <w:r w:rsidRPr="00592BA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DAE3A5" w14:textId="77777777" w:rsidR="000F3BFC" w:rsidRPr="00592BA9" w:rsidRDefault="000F3BFC" w:rsidP="00592B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85BF281"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3163A"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0C28A755"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A82FD0"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653F006C" w14:textId="77777777" w:rsidR="000F3BFC" w:rsidRPr="00592BA9" w:rsidRDefault="000F3BFC" w:rsidP="00592BA9">
      <w:pPr>
        <w:pStyle w:val="Ttulo4"/>
        <w:numPr>
          <w:ilvl w:val="0"/>
          <w:numId w:val="12"/>
        </w:numPr>
        <w:spacing w:line="360" w:lineRule="auto"/>
        <w:rPr>
          <w:rFonts w:ascii="Palatino Linotype" w:hAnsi="Palatino Linotype"/>
          <w:b/>
          <w:i w:val="0"/>
        </w:rPr>
      </w:pPr>
      <w:r w:rsidRPr="00592BA9">
        <w:rPr>
          <w:rFonts w:ascii="Palatino Linotype" w:hAnsi="Palatino Linotype"/>
          <w:b/>
          <w:i w:val="0"/>
          <w:color w:val="auto"/>
        </w:rPr>
        <w:t>Requisitos de fondo del acuerdo de clasificación</w:t>
      </w:r>
    </w:p>
    <w:p w14:paraId="3D002279"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493763BC"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9ECB9" w14:textId="77777777" w:rsidR="000F3BFC" w:rsidRPr="00592BA9" w:rsidRDefault="000F3BFC" w:rsidP="00592BA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FB75B5"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DF8E60"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3A65C8C0"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92BA9">
        <w:rPr>
          <w:rStyle w:val="Refdenotaalpie"/>
          <w:rFonts w:ascii="Palatino Linotype" w:eastAsia="Times New Roman" w:hAnsi="Palatino Linotype" w:cs="Arial"/>
          <w:lang w:eastAsia="es-MX"/>
        </w:rPr>
        <w:footnoteReference w:id="11"/>
      </w:r>
    </w:p>
    <w:p w14:paraId="6DD3395A"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5B4C1619" w14:textId="77777777" w:rsidR="000F3BFC" w:rsidRPr="00592BA9" w:rsidRDefault="000F3BFC" w:rsidP="00592B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2BA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0F8A636" w14:textId="77777777" w:rsidR="000F3BFC" w:rsidRPr="00592BA9" w:rsidRDefault="000F3BFC" w:rsidP="00592BA9">
      <w:pPr>
        <w:pStyle w:val="Prrafodelista"/>
        <w:spacing w:line="360" w:lineRule="auto"/>
        <w:rPr>
          <w:rFonts w:ascii="Palatino Linotype" w:eastAsia="Calibri" w:hAnsi="Palatino Linotype" w:cs="Arial"/>
          <w:lang w:val="es-ES" w:eastAsia="es-MX"/>
        </w:rPr>
      </w:pPr>
    </w:p>
    <w:p w14:paraId="2E0D1306"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b/>
          <w:i/>
        </w:rPr>
        <w:t>FUNDAMENTACIÓN Y MOTIVACIÓN.</w:t>
      </w:r>
      <w:r w:rsidRPr="00592BA9">
        <w:rPr>
          <w:rFonts w:ascii="Palatino Linotype" w:hAnsi="Palatino Linotype" w:cs="Arial"/>
          <w:i/>
        </w:rPr>
        <w:t xml:space="preserve"> La </w:t>
      </w:r>
      <w:r w:rsidRPr="00592BA9">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92BA9">
        <w:rPr>
          <w:rFonts w:ascii="Palatino Linotype" w:hAnsi="Palatino Linotype" w:cs="Arial"/>
          <w:i/>
        </w:rPr>
        <w:t>.</w:t>
      </w:r>
    </w:p>
    <w:p w14:paraId="469FA9DE"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i/>
        </w:rPr>
        <w:t>SEGUNDO TRIBUNAL COLEGIADO DEL SEXTO CIRCUITO.</w:t>
      </w:r>
    </w:p>
    <w:p w14:paraId="76447792"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3BAC18A5"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92BA9">
        <w:rPr>
          <w:rFonts w:ascii="Palatino Linotype" w:hAnsi="Palatino Linotype" w:cs="Arial"/>
          <w:i/>
        </w:rPr>
        <w:t>Esponda</w:t>
      </w:r>
      <w:proofErr w:type="spellEnd"/>
      <w:r w:rsidRPr="00592BA9">
        <w:rPr>
          <w:rFonts w:ascii="Palatino Linotype" w:hAnsi="Palatino Linotype" w:cs="Arial"/>
          <w:i/>
        </w:rPr>
        <w:t xml:space="preserve"> Rincón.</w:t>
      </w:r>
    </w:p>
    <w:p w14:paraId="543A4E7A"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i/>
        </w:rPr>
        <w:t xml:space="preserve">Amparo en revisión 333/88. </w:t>
      </w:r>
      <w:proofErr w:type="spellStart"/>
      <w:r w:rsidRPr="00592BA9">
        <w:rPr>
          <w:rFonts w:ascii="Palatino Linotype" w:hAnsi="Palatino Linotype" w:cs="Arial"/>
          <w:i/>
        </w:rPr>
        <w:t>Adilia</w:t>
      </w:r>
      <w:proofErr w:type="spellEnd"/>
      <w:r w:rsidRPr="00592BA9">
        <w:rPr>
          <w:rFonts w:ascii="Palatino Linotype" w:hAnsi="Palatino Linotype" w:cs="Arial"/>
          <w:i/>
        </w:rPr>
        <w:t xml:space="preserve"> Romero. 26 de octubre de 1988. Unanimidad de votos. Ponente: Arnoldo Nájera Virgen. Secretario: Enrique Crispín Campos Ramírez.</w:t>
      </w:r>
    </w:p>
    <w:p w14:paraId="5BE184AC"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i/>
        </w:rPr>
        <w:t xml:space="preserve">Amparo en revisión 597/95. Emilio Maurer Bretón. 15 de noviembre de 1995. Unanimidad de votos. Ponente: Clementina Ramírez Moguel </w:t>
      </w:r>
      <w:proofErr w:type="spellStart"/>
      <w:r w:rsidRPr="00592BA9">
        <w:rPr>
          <w:rFonts w:ascii="Palatino Linotype" w:hAnsi="Palatino Linotype" w:cs="Arial"/>
          <w:i/>
        </w:rPr>
        <w:t>Goyzueta</w:t>
      </w:r>
      <w:proofErr w:type="spellEnd"/>
      <w:r w:rsidRPr="00592BA9">
        <w:rPr>
          <w:rFonts w:ascii="Palatino Linotype" w:hAnsi="Palatino Linotype" w:cs="Arial"/>
          <w:i/>
        </w:rPr>
        <w:t>. Secretario: Gonzalo Carrera Molina.</w:t>
      </w:r>
    </w:p>
    <w:p w14:paraId="75AB98F7" w14:textId="77777777" w:rsidR="000F3BFC" w:rsidRPr="00592BA9" w:rsidRDefault="000F3BFC" w:rsidP="00592BA9">
      <w:pPr>
        <w:spacing w:line="360" w:lineRule="auto"/>
        <w:ind w:left="567" w:right="567"/>
        <w:contextualSpacing/>
        <w:jc w:val="both"/>
        <w:rPr>
          <w:rFonts w:ascii="Palatino Linotype" w:hAnsi="Palatino Linotype" w:cs="Arial"/>
          <w:i/>
        </w:rPr>
      </w:pPr>
      <w:r w:rsidRPr="00592BA9">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92BA9">
        <w:rPr>
          <w:rFonts w:ascii="Palatino Linotype" w:hAnsi="Palatino Linotype" w:cs="Arial"/>
          <w:i/>
        </w:rPr>
        <w:t>Baigts</w:t>
      </w:r>
      <w:proofErr w:type="spellEnd"/>
      <w:r w:rsidRPr="00592BA9">
        <w:rPr>
          <w:rFonts w:ascii="Palatino Linotype" w:hAnsi="Palatino Linotype" w:cs="Arial"/>
          <w:i/>
        </w:rPr>
        <w:t xml:space="preserve"> Muñoz.</w:t>
      </w:r>
    </w:p>
    <w:p w14:paraId="53183DCE" w14:textId="77777777" w:rsidR="000F3BFC" w:rsidRPr="00592BA9" w:rsidRDefault="000F3BFC" w:rsidP="00592BA9">
      <w:pPr>
        <w:spacing w:line="360" w:lineRule="auto"/>
        <w:ind w:firstLine="1418"/>
        <w:contextualSpacing/>
        <w:jc w:val="both"/>
        <w:rPr>
          <w:rFonts w:ascii="Palatino Linotype" w:hAnsi="Palatino Linotype" w:cs="Arial"/>
          <w:lang w:val="es-ES"/>
        </w:rPr>
      </w:pPr>
    </w:p>
    <w:p w14:paraId="6407EE43" w14:textId="77777777" w:rsidR="000F3BFC" w:rsidRPr="00592BA9" w:rsidRDefault="000F3BFC" w:rsidP="00592BA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92BA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4C65CC" w14:textId="77777777" w:rsidR="000F3BFC" w:rsidRPr="00592BA9" w:rsidRDefault="000F3BFC" w:rsidP="00592BA9">
      <w:pPr>
        <w:pStyle w:val="Prrafodelista"/>
        <w:shd w:val="clear" w:color="auto" w:fill="FFFFFF"/>
        <w:spacing w:line="360" w:lineRule="auto"/>
        <w:ind w:left="360"/>
        <w:jc w:val="both"/>
        <w:rPr>
          <w:rFonts w:ascii="Palatino Linotype" w:eastAsia="Times New Roman" w:hAnsi="Palatino Linotype" w:cs="Arial"/>
          <w:lang w:eastAsia="es-MX"/>
        </w:rPr>
      </w:pPr>
    </w:p>
    <w:p w14:paraId="50E9F456" w14:textId="77777777" w:rsidR="000F3BFC" w:rsidRPr="00592BA9" w:rsidRDefault="000F3BFC" w:rsidP="00592BA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92BA9">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4F6E0B" w14:textId="77777777" w:rsidR="000F3BFC" w:rsidRPr="00592BA9" w:rsidRDefault="000F3BFC" w:rsidP="00592BA9">
      <w:pPr>
        <w:shd w:val="clear" w:color="auto" w:fill="FFFFFF"/>
        <w:spacing w:line="360" w:lineRule="auto"/>
        <w:contextualSpacing/>
        <w:jc w:val="both"/>
        <w:rPr>
          <w:rFonts w:ascii="Palatino Linotype" w:eastAsia="Times New Roman" w:hAnsi="Palatino Linotype" w:cs="Arial"/>
          <w:lang w:eastAsia="es-MX"/>
        </w:rPr>
      </w:pPr>
    </w:p>
    <w:p w14:paraId="143D7DEE" w14:textId="77777777" w:rsidR="000F3BFC" w:rsidRPr="00592BA9" w:rsidRDefault="000F3BFC" w:rsidP="00592BA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92BA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614D673" w14:textId="77777777" w:rsidR="000F3BFC" w:rsidRPr="00592BA9" w:rsidRDefault="000F3BFC" w:rsidP="00592BA9">
      <w:pPr>
        <w:shd w:val="clear" w:color="auto" w:fill="FFFFFF"/>
        <w:spacing w:line="360" w:lineRule="auto"/>
        <w:jc w:val="both"/>
        <w:rPr>
          <w:rFonts w:ascii="Palatino Linotype" w:eastAsia="Times New Roman" w:hAnsi="Palatino Linotype" w:cs="Arial"/>
          <w:lang w:eastAsia="es-MX"/>
        </w:rPr>
      </w:pPr>
    </w:p>
    <w:p w14:paraId="3873BC17" w14:textId="77777777" w:rsidR="000F3BFC" w:rsidRPr="00592BA9" w:rsidRDefault="000F3BFC" w:rsidP="00592BA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92BA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92BA9">
        <w:rPr>
          <w:rFonts w:ascii="Palatino Linotype" w:hAnsi="Palatino Linotype"/>
        </w:rPr>
        <w:t xml:space="preserve"> </w:t>
      </w:r>
      <w:r w:rsidRPr="00592BA9">
        <w:rPr>
          <w:rFonts w:ascii="Palatino Linotype" w:eastAsia="Times New Roman" w:hAnsi="Palatino Linotype" w:cs="Arial"/>
          <w:lang w:eastAsia="es-MX"/>
        </w:rPr>
        <w:t>datos personales</w:t>
      </w:r>
      <w:r w:rsidRPr="00592BA9">
        <w:rPr>
          <w:rStyle w:val="Refdenotaalpie"/>
          <w:rFonts w:ascii="Palatino Linotype" w:eastAsia="Times New Roman" w:hAnsi="Palatino Linotype" w:cs="Arial"/>
          <w:lang w:eastAsia="es-MX"/>
        </w:rPr>
        <w:footnoteReference w:id="12"/>
      </w:r>
      <w:r w:rsidRPr="00592BA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92BA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B038EAE" w14:textId="77777777" w:rsidR="000F3BFC" w:rsidRPr="00592BA9" w:rsidRDefault="000F3BFC" w:rsidP="00592BA9">
      <w:pPr>
        <w:pStyle w:val="Prrafodelista"/>
        <w:spacing w:line="360" w:lineRule="auto"/>
        <w:rPr>
          <w:rFonts w:ascii="Palatino Linotype" w:eastAsia="Times New Roman" w:hAnsi="Palatino Linotype" w:cs="Arial"/>
          <w:lang w:eastAsia="es-MX"/>
        </w:rPr>
      </w:pPr>
    </w:p>
    <w:p w14:paraId="62857842" w14:textId="77777777" w:rsidR="000F3BFC" w:rsidRPr="00592BA9" w:rsidRDefault="000F3BFC" w:rsidP="00592BA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92BA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636E05" w14:textId="77777777" w:rsidR="000F3BFC" w:rsidRPr="00592BA9" w:rsidRDefault="000F3BFC" w:rsidP="00592BA9">
      <w:pPr>
        <w:pStyle w:val="Prrafodelista"/>
        <w:spacing w:line="360" w:lineRule="auto"/>
        <w:rPr>
          <w:rFonts w:ascii="Palatino Linotype" w:eastAsia="Times New Roman" w:hAnsi="Palatino Linotype" w:cs="Arial"/>
          <w:lang w:eastAsia="es-MX"/>
        </w:rPr>
      </w:pPr>
    </w:p>
    <w:p w14:paraId="42807AD3" w14:textId="77777777" w:rsidR="000F3BFC" w:rsidRPr="00592BA9" w:rsidRDefault="000F3BFC" w:rsidP="00592BA9">
      <w:pPr>
        <w:pStyle w:val="Prrafodelista"/>
        <w:numPr>
          <w:ilvl w:val="0"/>
          <w:numId w:val="1"/>
        </w:numPr>
        <w:spacing w:after="160" w:line="360" w:lineRule="auto"/>
        <w:ind w:left="0" w:firstLine="0"/>
        <w:jc w:val="both"/>
        <w:rPr>
          <w:rFonts w:ascii="Palatino Linotype" w:hAnsi="Palatino Linotype"/>
        </w:rPr>
      </w:pPr>
      <w:r w:rsidRPr="00592BA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F671D1" w14:textId="77777777" w:rsidR="000F3BFC" w:rsidRPr="00592BA9" w:rsidRDefault="000F3BFC" w:rsidP="00592BA9">
      <w:pPr>
        <w:pStyle w:val="Prrafodelista"/>
        <w:spacing w:before="240" w:after="240" w:line="360" w:lineRule="auto"/>
        <w:ind w:left="0" w:right="49"/>
        <w:jc w:val="both"/>
        <w:rPr>
          <w:rFonts w:ascii="Palatino Linotype" w:eastAsia="Times New Roman" w:hAnsi="Palatino Linotype" w:cs="Arial"/>
          <w:color w:val="000000"/>
        </w:rPr>
      </w:pPr>
    </w:p>
    <w:p w14:paraId="34B63F96" w14:textId="77777777" w:rsidR="007644D4" w:rsidRPr="00592BA9" w:rsidRDefault="007644D4" w:rsidP="00592BA9">
      <w:pPr>
        <w:pStyle w:val="Prrafodelista"/>
        <w:numPr>
          <w:ilvl w:val="0"/>
          <w:numId w:val="1"/>
        </w:numPr>
        <w:spacing w:line="360" w:lineRule="auto"/>
        <w:ind w:left="0" w:firstLine="0"/>
        <w:jc w:val="both"/>
        <w:rPr>
          <w:rFonts w:ascii="Palatino Linotype" w:hAnsi="Palatino Linotype" w:cs="Arial"/>
        </w:rPr>
      </w:pPr>
      <w:r w:rsidRPr="00592BA9">
        <w:rPr>
          <w:rFonts w:ascii="Palatino Linotype" w:eastAsia="Times New Roman" w:hAnsi="Palatino Linotype" w:cs="Arial"/>
          <w:color w:val="222222"/>
          <w:lang w:eastAsia="es-MX"/>
        </w:rPr>
        <w:t xml:space="preserve">Por lo anteriormente expuesto y fundado, este </w:t>
      </w:r>
      <w:r w:rsidRPr="00592BA9">
        <w:rPr>
          <w:rFonts w:ascii="Palatino Linotype" w:eastAsia="Times New Roman" w:hAnsi="Palatino Linotype" w:cs="Arial"/>
          <w:b/>
          <w:bCs/>
          <w:color w:val="222222"/>
          <w:lang w:eastAsia="es-MX"/>
        </w:rPr>
        <w:t>ÓRGANO GARANTE</w:t>
      </w:r>
      <w:r w:rsidRPr="00592BA9">
        <w:rPr>
          <w:rFonts w:ascii="Palatino Linotype" w:eastAsia="Times New Roman" w:hAnsi="Palatino Linotype" w:cs="Arial"/>
          <w:color w:val="222222"/>
          <w:lang w:eastAsia="es-MX"/>
        </w:rPr>
        <w:t xml:space="preserve"> emite los siguientes:</w:t>
      </w:r>
    </w:p>
    <w:p w14:paraId="099F23AE" w14:textId="2F0C8AA3" w:rsidR="00224B25" w:rsidRPr="00592BA9" w:rsidRDefault="00592BA9" w:rsidP="00592BA9">
      <w:pPr>
        <w:pStyle w:val="Prrafodelista"/>
        <w:spacing w:line="360" w:lineRule="auto"/>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F2F52F4" wp14:editId="2795A7A3">
                <wp:simplePos x="0" y="0"/>
                <wp:positionH relativeFrom="column">
                  <wp:posOffset>40327</wp:posOffset>
                </wp:positionH>
                <wp:positionV relativeFrom="paragraph">
                  <wp:posOffset>23914</wp:posOffset>
                </wp:positionV>
                <wp:extent cx="5505718" cy="3515933"/>
                <wp:effectExtent l="57150" t="38100" r="57150" b="85090"/>
                <wp:wrapNone/>
                <wp:docPr id="2" name="Conector recto 2"/>
                <wp:cNvGraphicFramePr/>
                <a:graphic xmlns:a="http://schemas.openxmlformats.org/drawingml/2006/main">
                  <a:graphicData uri="http://schemas.microsoft.com/office/word/2010/wordprocessingShape">
                    <wps:wsp>
                      <wps:cNvCnPr/>
                      <wps:spPr>
                        <a:xfrm>
                          <a:off x="0" y="0"/>
                          <a:ext cx="5505718" cy="351593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190D1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1.9pt" to="436.7pt,2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" strokecolor="#4f81bd [3204]" strokeweight="3pt">
                <v:shadow on="t" color="black" opacity="24903f" origin=",.5" offset="0,.55556mm"/>
              </v:line>
            </w:pict>
          </mc:Fallback>
        </mc:AlternateContent>
      </w:r>
    </w:p>
    <w:p w14:paraId="1DF2E09A" w14:textId="77777777" w:rsidR="00224B25" w:rsidRPr="00592BA9" w:rsidRDefault="00224B25" w:rsidP="00592BA9">
      <w:pPr>
        <w:spacing w:line="360" w:lineRule="auto"/>
        <w:jc w:val="both"/>
        <w:rPr>
          <w:rFonts w:ascii="Palatino Linotype" w:hAnsi="Palatino Linotype" w:cs="Arial"/>
        </w:rPr>
      </w:pPr>
    </w:p>
    <w:p w14:paraId="3306A4DC" w14:textId="77777777" w:rsidR="00616147" w:rsidRPr="00592BA9" w:rsidRDefault="00616147" w:rsidP="00592BA9">
      <w:pPr>
        <w:spacing w:line="360" w:lineRule="auto"/>
        <w:jc w:val="both"/>
        <w:rPr>
          <w:rFonts w:ascii="Palatino Linotype" w:hAnsi="Palatino Linotype" w:cs="Arial"/>
        </w:rPr>
      </w:pPr>
    </w:p>
    <w:p w14:paraId="10A75168" w14:textId="77777777" w:rsidR="00616147" w:rsidRDefault="00616147" w:rsidP="00592BA9">
      <w:pPr>
        <w:spacing w:line="360" w:lineRule="auto"/>
        <w:jc w:val="both"/>
        <w:rPr>
          <w:rFonts w:ascii="Palatino Linotype" w:hAnsi="Palatino Linotype" w:cs="Arial"/>
        </w:rPr>
      </w:pPr>
    </w:p>
    <w:p w14:paraId="2D199A4A" w14:textId="77777777" w:rsidR="00592BA9" w:rsidRDefault="00592BA9" w:rsidP="00592BA9">
      <w:pPr>
        <w:spacing w:line="360" w:lineRule="auto"/>
        <w:jc w:val="both"/>
        <w:rPr>
          <w:rFonts w:ascii="Palatino Linotype" w:hAnsi="Palatino Linotype" w:cs="Arial"/>
        </w:rPr>
      </w:pPr>
    </w:p>
    <w:p w14:paraId="7DA8C18E" w14:textId="77777777" w:rsidR="00592BA9" w:rsidRDefault="00592BA9" w:rsidP="00592BA9">
      <w:pPr>
        <w:spacing w:line="360" w:lineRule="auto"/>
        <w:jc w:val="both"/>
        <w:rPr>
          <w:rFonts w:ascii="Palatino Linotype" w:hAnsi="Palatino Linotype" w:cs="Arial"/>
        </w:rPr>
      </w:pPr>
    </w:p>
    <w:p w14:paraId="4E166F94" w14:textId="77777777" w:rsidR="00592BA9" w:rsidRDefault="00592BA9" w:rsidP="00592BA9">
      <w:pPr>
        <w:spacing w:line="360" w:lineRule="auto"/>
        <w:jc w:val="both"/>
        <w:rPr>
          <w:rFonts w:ascii="Palatino Linotype" w:hAnsi="Palatino Linotype" w:cs="Arial"/>
        </w:rPr>
      </w:pPr>
    </w:p>
    <w:p w14:paraId="4DC35882" w14:textId="77777777" w:rsidR="00592BA9" w:rsidRPr="00592BA9" w:rsidRDefault="00592BA9" w:rsidP="00592BA9">
      <w:pPr>
        <w:spacing w:line="360" w:lineRule="auto"/>
        <w:jc w:val="both"/>
        <w:rPr>
          <w:rFonts w:ascii="Palatino Linotype" w:hAnsi="Palatino Linotype" w:cs="Arial"/>
        </w:rPr>
      </w:pPr>
    </w:p>
    <w:p w14:paraId="3BAD6299" w14:textId="0AC567E2" w:rsidR="009265EA" w:rsidRPr="00592BA9" w:rsidRDefault="009265EA" w:rsidP="00592BA9">
      <w:pPr>
        <w:pStyle w:val="Ttulo1"/>
        <w:spacing w:before="0" w:line="360" w:lineRule="auto"/>
        <w:jc w:val="center"/>
        <w:rPr>
          <w:rFonts w:ascii="Palatino Linotype" w:eastAsia="Calibri" w:hAnsi="Palatino Linotype"/>
          <w:b/>
          <w:color w:val="auto"/>
          <w:sz w:val="24"/>
          <w:szCs w:val="24"/>
          <w:lang w:val="es-ES" w:eastAsia="es-ES"/>
        </w:rPr>
      </w:pPr>
      <w:bookmarkStart w:id="65" w:name="_Toc499201882"/>
      <w:bookmarkStart w:id="66" w:name="_Toc19012837"/>
      <w:bookmarkEnd w:id="12"/>
      <w:bookmarkEnd w:id="13"/>
      <w:bookmarkEnd w:id="14"/>
      <w:r w:rsidRPr="00592BA9">
        <w:rPr>
          <w:rFonts w:ascii="Palatino Linotype" w:eastAsia="Calibri" w:hAnsi="Palatino Linotype"/>
          <w:b/>
          <w:color w:val="auto"/>
          <w:sz w:val="24"/>
          <w:szCs w:val="24"/>
          <w:lang w:val="es-ES" w:eastAsia="es-ES"/>
        </w:rPr>
        <w:t>R E S O L U T I V O S</w:t>
      </w:r>
      <w:bookmarkEnd w:id="65"/>
      <w:bookmarkEnd w:id="66"/>
      <w:r w:rsidRPr="00592BA9">
        <w:rPr>
          <w:rFonts w:ascii="Palatino Linotype" w:eastAsia="Calibri" w:hAnsi="Palatino Linotype"/>
          <w:b/>
          <w:color w:val="auto"/>
          <w:sz w:val="24"/>
          <w:szCs w:val="24"/>
          <w:lang w:val="es-ES" w:eastAsia="es-ES"/>
        </w:rPr>
        <w:t xml:space="preserve"> </w:t>
      </w:r>
      <w:r w:rsidR="00387256" w:rsidRPr="00592BA9">
        <w:rPr>
          <w:rFonts w:ascii="Palatino Linotype" w:eastAsia="Calibri" w:hAnsi="Palatino Linotype"/>
          <w:b/>
          <w:color w:val="auto"/>
          <w:sz w:val="24"/>
          <w:szCs w:val="24"/>
          <w:lang w:val="es-ES" w:eastAsia="es-ES"/>
        </w:rPr>
        <w:t xml:space="preserve"> </w:t>
      </w:r>
    </w:p>
    <w:p w14:paraId="67741E3C" w14:textId="77777777" w:rsidR="00CD4FB6" w:rsidRPr="00592BA9" w:rsidRDefault="00CD4FB6" w:rsidP="00592BA9">
      <w:pPr>
        <w:spacing w:line="360" w:lineRule="auto"/>
        <w:rPr>
          <w:rFonts w:ascii="Palatino Linotype" w:hAnsi="Palatino Linotype"/>
          <w:lang w:val="es-ES"/>
        </w:rPr>
      </w:pPr>
    </w:p>
    <w:p w14:paraId="1560AA7E" w14:textId="35DA2280" w:rsidR="00D34214" w:rsidRPr="00592BA9" w:rsidRDefault="00D34214" w:rsidP="00592BA9">
      <w:pPr>
        <w:pStyle w:val="Sinespaciado"/>
        <w:spacing w:line="360" w:lineRule="auto"/>
        <w:jc w:val="both"/>
        <w:rPr>
          <w:rFonts w:ascii="Palatino Linotype" w:hAnsi="Palatino Linotype"/>
        </w:rPr>
      </w:pPr>
      <w:bookmarkStart w:id="67" w:name="_Toc450120669"/>
      <w:bookmarkStart w:id="68" w:name="_Toc460947011"/>
      <w:r w:rsidRPr="00592BA9">
        <w:rPr>
          <w:rFonts w:ascii="Palatino Linotype" w:hAnsi="Palatino Linotype"/>
          <w:b/>
        </w:rPr>
        <w:t xml:space="preserve">PRIMERO. </w:t>
      </w:r>
      <w:r w:rsidR="000F3BFC" w:rsidRPr="00592BA9">
        <w:rPr>
          <w:rFonts w:ascii="Palatino Linotype" w:hAnsi="Palatino Linotype"/>
        </w:rPr>
        <w:t xml:space="preserve">Resultan fundadas las razones o motivos de inconformidad hechos valer en el recurso de revisión </w:t>
      </w:r>
      <w:r w:rsidR="00AF7BA4" w:rsidRPr="00592BA9">
        <w:rPr>
          <w:rFonts w:ascii="Palatino Linotype" w:hAnsi="Palatino Linotype"/>
          <w:b/>
        </w:rPr>
        <w:t>05613</w:t>
      </w:r>
      <w:r w:rsidR="00F67A8D" w:rsidRPr="00592BA9">
        <w:rPr>
          <w:rFonts w:ascii="Palatino Linotype" w:hAnsi="Palatino Linotype"/>
          <w:b/>
        </w:rPr>
        <w:t>/INFOEM/IP/RR/2019</w:t>
      </w:r>
      <w:r w:rsidRPr="00592BA9">
        <w:rPr>
          <w:rFonts w:ascii="Palatino Linotype" w:hAnsi="Palatino Linotype"/>
        </w:rPr>
        <w:t xml:space="preserve">, </w:t>
      </w:r>
      <w:r w:rsidR="000F3BFC" w:rsidRPr="00592BA9">
        <w:rPr>
          <w:rFonts w:ascii="Palatino Linotype" w:hAnsi="Palatino Linotype"/>
        </w:rPr>
        <w:t xml:space="preserve">en términos de los considerandos </w:t>
      </w:r>
      <w:r w:rsidR="000F3BFC" w:rsidRPr="00592BA9">
        <w:rPr>
          <w:rFonts w:ascii="Palatino Linotype" w:hAnsi="Palatino Linotype"/>
          <w:b/>
        </w:rPr>
        <w:t>CUARTO y QUINTO</w:t>
      </w:r>
      <w:r w:rsidR="000F3BFC" w:rsidRPr="00592BA9">
        <w:rPr>
          <w:rFonts w:ascii="Palatino Linotype" w:hAnsi="Palatino Linotype"/>
        </w:rPr>
        <w:t xml:space="preserve"> </w:t>
      </w:r>
      <w:r w:rsidRPr="00592BA9">
        <w:rPr>
          <w:rFonts w:ascii="Palatino Linotype" w:hAnsi="Palatino Linotype"/>
        </w:rPr>
        <w:t>de la presente resolución.</w:t>
      </w:r>
    </w:p>
    <w:p w14:paraId="38795EAB" w14:textId="77777777" w:rsidR="00D34214" w:rsidRPr="00592BA9" w:rsidRDefault="00D34214" w:rsidP="00592BA9">
      <w:pPr>
        <w:pStyle w:val="Sinespaciado"/>
        <w:spacing w:line="360" w:lineRule="auto"/>
        <w:jc w:val="both"/>
        <w:rPr>
          <w:rFonts w:ascii="Palatino Linotype" w:hAnsi="Palatino Linotype"/>
        </w:rPr>
      </w:pPr>
    </w:p>
    <w:p w14:paraId="1C81545B" w14:textId="03A7780E" w:rsidR="00F65194" w:rsidRPr="00592BA9" w:rsidRDefault="00D34214" w:rsidP="00592BA9">
      <w:pPr>
        <w:pStyle w:val="Sinespaciado"/>
        <w:spacing w:line="360" w:lineRule="auto"/>
        <w:jc w:val="both"/>
        <w:rPr>
          <w:rFonts w:ascii="Palatino Linotype" w:eastAsia="Calibri" w:hAnsi="Palatino Linotype" w:cs="Arial"/>
          <w:bCs/>
          <w:lang w:val="es-ES"/>
        </w:rPr>
      </w:pPr>
      <w:r w:rsidRPr="00592BA9">
        <w:rPr>
          <w:rFonts w:ascii="Palatino Linotype" w:eastAsia="Calibri" w:hAnsi="Palatino Linotype" w:cs="Arial"/>
          <w:b/>
          <w:bCs/>
          <w:lang w:val="es-ES"/>
        </w:rPr>
        <w:t xml:space="preserve">SEGUNDO. </w:t>
      </w:r>
      <w:r w:rsidR="00F65194" w:rsidRPr="00592BA9">
        <w:rPr>
          <w:rFonts w:ascii="Palatino Linotype" w:eastAsia="Calibri" w:hAnsi="Palatino Linotype" w:cs="Arial"/>
          <w:b/>
          <w:bCs/>
          <w:lang w:val="es-ES"/>
        </w:rPr>
        <w:t xml:space="preserve">Se </w:t>
      </w:r>
      <w:r w:rsidR="007073BC" w:rsidRPr="00592BA9">
        <w:rPr>
          <w:rFonts w:ascii="Palatino Linotype" w:eastAsia="Calibri" w:hAnsi="Palatino Linotype" w:cs="Arial"/>
          <w:b/>
          <w:bCs/>
          <w:lang w:val="es-ES"/>
        </w:rPr>
        <w:t>REVOCA</w:t>
      </w:r>
      <w:r w:rsidR="00F65194" w:rsidRPr="00592BA9">
        <w:rPr>
          <w:rFonts w:ascii="Palatino Linotype" w:eastAsia="Calibri" w:hAnsi="Palatino Linotype" w:cs="Arial"/>
          <w:b/>
          <w:bCs/>
          <w:lang w:val="es-ES"/>
        </w:rPr>
        <w:t xml:space="preserve"> </w:t>
      </w:r>
      <w:r w:rsidR="00F65194" w:rsidRPr="00592BA9">
        <w:rPr>
          <w:rFonts w:ascii="Palatino Linotype" w:eastAsia="Calibri" w:hAnsi="Palatino Linotype" w:cs="Arial"/>
          <w:bCs/>
          <w:lang w:val="es-ES"/>
        </w:rPr>
        <w:t>la respuesta emitida por</w:t>
      </w:r>
      <w:r w:rsidR="00F65194" w:rsidRPr="00592BA9">
        <w:rPr>
          <w:rFonts w:ascii="Palatino Linotype" w:eastAsia="Calibri" w:hAnsi="Palatino Linotype" w:cs="Arial"/>
          <w:b/>
          <w:bCs/>
          <w:lang w:val="es-ES"/>
        </w:rPr>
        <w:t xml:space="preserve"> </w:t>
      </w:r>
      <w:r w:rsidR="008D2A39" w:rsidRPr="00592BA9">
        <w:rPr>
          <w:rFonts w:ascii="Palatino Linotype" w:eastAsia="Calibri" w:hAnsi="Palatino Linotype" w:cs="Arial"/>
          <w:b/>
          <w:bCs/>
          <w:lang w:val="es-ES"/>
        </w:rPr>
        <w:t xml:space="preserve">el </w:t>
      </w:r>
      <w:r w:rsidR="00AF7BA4" w:rsidRPr="00592BA9">
        <w:rPr>
          <w:rFonts w:ascii="Palatino Linotype" w:hAnsi="Palatino Linotype"/>
          <w:b/>
          <w:bCs/>
        </w:rPr>
        <w:t>Ayuntamiento de Naucalpan de Juárez</w:t>
      </w:r>
      <w:r w:rsidR="00F65194" w:rsidRPr="00592BA9">
        <w:rPr>
          <w:rFonts w:ascii="Palatino Linotype" w:eastAsia="Calibri" w:hAnsi="Palatino Linotype" w:cs="Arial"/>
          <w:b/>
          <w:bCs/>
          <w:lang w:val="es-ES"/>
        </w:rPr>
        <w:t xml:space="preserve"> </w:t>
      </w:r>
      <w:r w:rsidR="00F65194" w:rsidRPr="00592BA9">
        <w:rPr>
          <w:rFonts w:ascii="Palatino Linotype" w:eastAsia="Calibri" w:hAnsi="Palatino Linotype" w:cs="Arial"/>
          <w:bCs/>
          <w:lang w:val="es-ES"/>
        </w:rPr>
        <w:t>y se</w:t>
      </w:r>
      <w:r w:rsidR="00F65194" w:rsidRPr="00592BA9">
        <w:rPr>
          <w:rFonts w:ascii="Palatino Linotype" w:eastAsia="Calibri" w:hAnsi="Palatino Linotype" w:cs="Arial"/>
          <w:b/>
          <w:bCs/>
          <w:lang w:val="es-ES"/>
        </w:rPr>
        <w:t xml:space="preserve"> ORDENA </w:t>
      </w:r>
      <w:r w:rsidR="00F65194" w:rsidRPr="00592BA9">
        <w:rPr>
          <w:rFonts w:ascii="Palatino Linotype" w:eastAsia="Calibri" w:hAnsi="Palatino Linotype" w:cs="Arial"/>
          <w:bCs/>
          <w:lang w:val="es-ES"/>
        </w:rPr>
        <w:t>entregar vía Sistema de Acceso a la Información Mexiquense</w:t>
      </w:r>
      <w:r w:rsidR="00F65194" w:rsidRPr="00592BA9">
        <w:rPr>
          <w:rFonts w:ascii="Palatino Linotype" w:eastAsia="Calibri" w:hAnsi="Palatino Linotype" w:cs="Arial"/>
          <w:b/>
          <w:bCs/>
          <w:lang w:val="es-ES"/>
        </w:rPr>
        <w:t xml:space="preserve"> </w:t>
      </w:r>
      <w:r w:rsidRPr="00592BA9">
        <w:rPr>
          <w:rFonts w:ascii="Palatino Linotype" w:eastAsia="Calibri" w:hAnsi="Palatino Linotype" w:cs="Arial"/>
          <w:b/>
          <w:bCs/>
          <w:lang w:val="es-ES"/>
        </w:rPr>
        <w:t>(SAIMEX)</w:t>
      </w:r>
      <w:r w:rsidR="00F65194" w:rsidRPr="00592BA9">
        <w:rPr>
          <w:rFonts w:ascii="Palatino Linotype" w:eastAsia="Calibri" w:hAnsi="Palatino Linotype" w:cs="Arial"/>
          <w:b/>
          <w:bCs/>
          <w:lang w:val="es-ES"/>
        </w:rPr>
        <w:t xml:space="preserve">, </w:t>
      </w:r>
      <w:r w:rsidR="00F65194" w:rsidRPr="00592BA9">
        <w:rPr>
          <w:rFonts w:ascii="Palatino Linotype" w:eastAsia="Calibri" w:hAnsi="Palatino Linotype" w:cs="Arial"/>
          <w:bCs/>
          <w:lang w:val="es-ES"/>
        </w:rPr>
        <w:t>de ser el caso en versión pública, lo siguiente:</w:t>
      </w:r>
    </w:p>
    <w:p w14:paraId="6655DC4F" w14:textId="77777777" w:rsidR="00F65194" w:rsidRPr="00592BA9" w:rsidRDefault="00F65194" w:rsidP="00592BA9">
      <w:pPr>
        <w:pStyle w:val="Sinespaciado"/>
        <w:spacing w:line="360" w:lineRule="auto"/>
        <w:jc w:val="both"/>
        <w:rPr>
          <w:rFonts w:ascii="Palatino Linotype" w:eastAsia="Calibri" w:hAnsi="Palatino Linotype" w:cs="Arial"/>
          <w:bCs/>
          <w:lang w:val="es-ES"/>
        </w:rPr>
      </w:pPr>
    </w:p>
    <w:p w14:paraId="0CFF047E" w14:textId="30EEC021" w:rsidR="007073BC" w:rsidRPr="00592BA9" w:rsidRDefault="007073BC" w:rsidP="00592BA9">
      <w:pPr>
        <w:pStyle w:val="Sinespaciado"/>
        <w:numPr>
          <w:ilvl w:val="0"/>
          <w:numId w:val="13"/>
        </w:numPr>
        <w:spacing w:line="360" w:lineRule="auto"/>
        <w:jc w:val="both"/>
        <w:rPr>
          <w:rFonts w:ascii="Palatino Linotype" w:hAnsi="Palatino Linotype"/>
          <w:b/>
          <w:bCs/>
        </w:rPr>
      </w:pPr>
      <w:r w:rsidRPr="00592BA9">
        <w:rPr>
          <w:rFonts w:ascii="Palatino Linotype" w:eastAsia="Calibri" w:hAnsi="Palatino Linotype" w:cs="Arial"/>
          <w:b/>
          <w:bCs/>
          <w:lang w:val="es-ES"/>
        </w:rPr>
        <w:t>Ficha curricular, currículum vitae, solicitud de empleo o documento análogo de los servidores públicos desde nivel de jefe de departamento o equivalente hasta</w:t>
      </w:r>
      <w:r w:rsidR="001D2167" w:rsidRPr="00592BA9">
        <w:rPr>
          <w:rFonts w:ascii="Palatino Linotype" w:eastAsia="Calibri" w:hAnsi="Palatino Linotype" w:cs="Arial"/>
          <w:b/>
          <w:bCs/>
          <w:lang w:val="es-ES"/>
        </w:rPr>
        <w:t xml:space="preserve"> el</w:t>
      </w:r>
      <w:r w:rsidR="008504BC" w:rsidRPr="00592BA9">
        <w:rPr>
          <w:rFonts w:ascii="Palatino Linotype" w:eastAsia="Calibri" w:hAnsi="Palatino Linotype" w:cs="Arial"/>
          <w:b/>
          <w:bCs/>
          <w:lang w:val="es-ES"/>
        </w:rPr>
        <w:t xml:space="preserve"> titular del Sujeto Obligado;</w:t>
      </w:r>
    </w:p>
    <w:p w14:paraId="2E507AB3" w14:textId="77777777" w:rsidR="007073BC" w:rsidRPr="00592BA9" w:rsidRDefault="007073BC" w:rsidP="00592BA9">
      <w:pPr>
        <w:pStyle w:val="Sinespaciado"/>
        <w:spacing w:line="360" w:lineRule="auto"/>
        <w:jc w:val="both"/>
        <w:rPr>
          <w:rFonts w:ascii="Palatino Linotype" w:eastAsia="Calibri" w:hAnsi="Palatino Linotype" w:cs="Arial"/>
          <w:b/>
          <w:bCs/>
          <w:lang w:val="es-ES"/>
        </w:rPr>
      </w:pPr>
    </w:p>
    <w:p w14:paraId="0FFAF1AC" w14:textId="517DBCC8" w:rsidR="000B3B2D" w:rsidRPr="00592BA9" w:rsidRDefault="007073BC" w:rsidP="00592BA9">
      <w:pPr>
        <w:pStyle w:val="Sinespaciado"/>
        <w:numPr>
          <w:ilvl w:val="0"/>
          <w:numId w:val="13"/>
        </w:numPr>
        <w:spacing w:line="360" w:lineRule="auto"/>
        <w:jc w:val="both"/>
        <w:rPr>
          <w:rFonts w:ascii="Palatino Linotype" w:eastAsia="Calibri" w:hAnsi="Palatino Linotype" w:cs="Arial"/>
          <w:b/>
          <w:bCs/>
          <w:lang w:val="es-ES"/>
        </w:rPr>
      </w:pPr>
      <w:r w:rsidRPr="00592BA9">
        <w:rPr>
          <w:rFonts w:ascii="Palatino Linotype" w:hAnsi="Palatino Linotype"/>
          <w:b/>
          <w:bCs/>
        </w:rPr>
        <w:t xml:space="preserve">Soporte documental de los procedimientos administrativos </w:t>
      </w:r>
      <w:r w:rsidR="00BF3DE4" w:rsidRPr="00592BA9">
        <w:rPr>
          <w:rFonts w:ascii="Palatino Linotype" w:hAnsi="Palatino Linotype"/>
          <w:b/>
          <w:bCs/>
        </w:rPr>
        <w:t xml:space="preserve">por faltas graves, </w:t>
      </w:r>
      <w:r w:rsidR="001D2167" w:rsidRPr="00592BA9">
        <w:rPr>
          <w:rFonts w:ascii="Palatino Linotype" w:hAnsi="Palatino Linotype"/>
          <w:b/>
          <w:bCs/>
        </w:rPr>
        <w:t xml:space="preserve">en los cuales se hayan impuesto </w:t>
      </w:r>
      <w:r w:rsidR="00907CD1" w:rsidRPr="00592BA9">
        <w:rPr>
          <w:rFonts w:ascii="Palatino Linotype" w:hAnsi="Palatino Linotype"/>
          <w:b/>
          <w:bCs/>
        </w:rPr>
        <w:t xml:space="preserve">sanciones </w:t>
      </w:r>
      <w:r w:rsidR="001D2167" w:rsidRPr="00592BA9">
        <w:rPr>
          <w:rFonts w:ascii="Palatino Linotype" w:hAnsi="Palatino Linotype"/>
          <w:b/>
          <w:bCs/>
        </w:rPr>
        <w:t>a servidores públicos</w:t>
      </w:r>
      <w:r w:rsidR="00BF3DE4" w:rsidRPr="00592BA9">
        <w:rPr>
          <w:rFonts w:ascii="Palatino Linotype" w:hAnsi="Palatino Linotype"/>
          <w:b/>
          <w:bCs/>
        </w:rPr>
        <w:t xml:space="preserve"> </w:t>
      </w:r>
      <w:r w:rsidR="00840B06" w:rsidRPr="00592BA9">
        <w:rPr>
          <w:rFonts w:ascii="Palatino Linotype" w:hAnsi="Palatino Linotype"/>
          <w:b/>
          <w:bCs/>
        </w:rPr>
        <w:t xml:space="preserve">que hayan causado estado, </w:t>
      </w:r>
      <w:r w:rsidR="00BF3DE4" w:rsidRPr="00592BA9">
        <w:rPr>
          <w:rFonts w:ascii="Palatino Linotype" w:hAnsi="Palatino Linotype"/>
          <w:b/>
          <w:bCs/>
        </w:rPr>
        <w:t>desde nivel de jefe de departamento hasta el titular del Sujeto Obligado</w:t>
      </w:r>
      <w:r w:rsidR="001D2167" w:rsidRPr="00592BA9">
        <w:rPr>
          <w:rFonts w:ascii="Palatino Linotype" w:hAnsi="Palatino Linotype"/>
          <w:b/>
          <w:bCs/>
        </w:rPr>
        <w:t>, del periodo comprendido del diecisiete (17) de mayo de 2018 al diecisiete (17) de mayo d</w:t>
      </w:r>
      <w:r w:rsidR="008504BC" w:rsidRPr="00592BA9">
        <w:rPr>
          <w:rFonts w:ascii="Palatino Linotype" w:hAnsi="Palatino Linotype"/>
          <w:b/>
          <w:bCs/>
        </w:rPr>
        <w:t xml:space="preserve">e 2019; y, </w:t>
      </w:r>
    </w:p>
    <w:p w14:paraId="34EC878A" w14:textId="77777777" w:rsidR="000B3B2D" w:rsidRPr="00592BA9" w:rsidRDefault="000B3B2D" w:rsidP="00592BA9">
      <w:pPr>
        <w:pStyle w:val="Prrafodelista"/>
        <w:spacing w:line="360" w:lineRule="auto"/>
        <w:rPr>
          <w:rFonts w:ascii="Palatino Linotype" w:eastAsia="Calibri" w:hAnsi="Palatino Linotype" w:cs="Arial"/>
          <w:b/>
          <w:bCs/>
          <w:lang w:val="es-ES"/>
        </w:rPr>
      </w:pPr>
    </w:p>
    <w:p w14:paraId="219A3B95" w14:textId="40D800AB" w:rsidR="000B3B2D" w:rsidRPr="00592BA9" w:rsidRDefault="000B3B2D" w:rsidP="00592BA9">
      <w:pPr>
        <w:pStyle w:val="Sinespaciado"/>
        <w:numPr>
          <w:ilvl w:val="0"/>
          <w:numId w:val="13"/>
        </w:numPr>
        <w:spacing w:line="360" w:lineRule="auto"/>
        <w:jc w:val="both"/>
        <w:rPr>
          <w:rFonts w:ascii="Palatino Linotype" w:eastAsia="Calibri" w:hAnsi="Palatino Linotype" w:cs="Arial"/>
          <w:b/>
          <w:bCs/>
          <w:lang w:val="es-ES"/>
        </w:rPr>
      </w:pPr>
      <w:r w:rsidRPr="00592BA9">
        <w:rPr>
          <w:rFonts w:ascii="Palatino Linotype" w:eastAsia="Times New Roman" w:hAnsi="Palatino Linotype" w:cs="Arial"/>
          <w:b/>
          <w:lang w:val="es-ES"/>
        </w:rPr>
        <w:t>Acuerdo emitido por el Comité de Transparencia, mediante el cual se clasifique como confidencial, la información relativa a las f</w:t>
      </w:r>
      <w:r w:rsidR="008D2A39" w:rsidRPr="00592BA9">
        <w:rPr>
          <w:rFonts w:ascii="Palatino Linotype" w:eastAsia="Times New Roman" w:hAnsi="Palatino Linotype" w:cs="Arial"/>
          <w:b/>
          <w:lang w:val="es-ES"/>
        </w:rPr>
        <w:t>altas administrativas no graves co</w:t>
      </w:r>
      <w:r w:rsidR="009431E6" w:rsidRPr="00592BA9">
        <w:rPr>
          <w:rFonts w:ascii="Palatino Linotype" w:eastAsia="Times New Roman" w:hAnsi="Palatino Linotype" w:cs="Arial"/>
          <w:b/>
          <w:lang w:val="es-ES"/>
        </w:rPr>
        <w:t>metidas por Servidores Públicos, desde nivel de jefe de departamento hasta el titular del Sujeto Obligado.</w:t>
      </w:r>
    </w:p>
    <w:p w14:paraId="73A90C31" w14:textId="77777777" w:rsidR="007073BC" w:rsidRPr="00592BA9" w:rsidRDefault="007073BC" w:rsidP="00592BA9">
      <w:pPr>
        <w:pStyle w:val="Prrafodelista"/>
        <w:spacing w:line="360" w:lineRule="auto"/>
        <w:rPr>
          <w:rFonts w:ascii="Palatino Linotype" w:hAnsi="Palatino Linotype"/>
          <w:b/>
          <w:bCs/>
        </w:rPr>
      </w:pPr>
    </w:p>
    <w:p w14:paraId="7A86493F" w14:textId="77777777" w:rsidR="00803DE3" w:rsidRPr="00592BA9" w:rsidRDefault="00803DE3" w:rsidP="00592BA9">
      <w:pPr>
        <w:spacing w:line="360" w:lineRule="auto"/>
        <w:jc w:val="both"/>
        <w:rPr>
          <w:rFonts w:ascii="Palatino Linotype" w:eastAsia="Calibri" w:hAnsi="Palatino Linotype" w:cs="Arial"/>
        </w:rPr>
      </w:pPr>
      <w:r w:rsidRPr="00592BA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57DDCBC" w14:textId="77777777" w:rsidR="00BF3DE4" w:rsidRPr="00592BA9" w:rsidRDefault="00BF3DE4" w:rsidP="00592BA9">
      <w:pPr>
        <w:spacing w:line="360" w:lineRule="auto"/>
        <w:jc w:val="both"/>
        <w:rPr>
          <w:rFonts w:ascii="Palatino Linotype" w:eastAsia="Calibri" w:hAnsi="Palatino Linotype" w:cs="Arial"/>
        </w:rPr>
      </w:pPr>
    </w:p>
    <w:p w14:paraId="788A0B02" w14:textId="22791853" w:rsidR="00BF3DE4" w:rsidRPr="00592BA9" w:rsidRDefault="00BF3DE4" w:rsidP="00592BA9">
      <w:pPr>
        <w:spacing w:line="360" w:lineRule="auto"/>
        <w:jc w:val="both"/>
        <w:rPr>
          <w:rFonts w:ascii="Palatino Linotype" w:eastAsia="Calibri" w:hAnsi="Palatino Linotype" w:cs="Arial"/>
        </w:rPr>
      </w:pPr>
      <w:r w:rsidRPr="00592BA9">
        <w:rPr>
          <w:rFonts w:ascii="Palatino Linotype" w:eastAsia="Calibri" w:hAnsi="Palatino Linotype" w:cs="Arial"/>
        </w:rPr>
        <w:t>De ser el caso de que la información referida en el inciso número 2, no sea generada, poseída o administrada, el Sujeto Obligado deberá de manifestar ce manera clara y precisa las razones que expliquen las causas por las cuales no se cuenta con la información.</w:t>
      </w:r>
    </w:p>
    <w:p w14:paraId="58BE330E" w14:textId="77777777" w:rsidR="00785F38" w:rsidRPr="00592BA9" w:rsidRDefault="00785F38" w:rsidP="00592BA9">
      <w:pPr>
        <w:spacing w:line="360" w:lineRule="auto"/>
        <w:jc w:val="both"/>
        <w:rPr>
          <w:rFonts w:ascii="Palatino Linotype" w:eastAsia="Calibri" w:hAnsi="Palatino Linotype" w:cs="Arial"/>
        </w:rPr>
      </w:pPr>
    </w:p>
    <w:p w14:paraId="68B8345C" w14:textId="77777777" w:rsidR="00803DE3" w:rsidRPr="00592BA9" w:rsidRDefault="00803DE3" w:rsidP="00592BA9">
      <w:pPr>
        <w:tabs>
          <w:tab w:val="left" w:pos="8080"/>
        </w:tabs>
        <w:spacing w:line="360" w:lineRule="auto"/>
        <w:ind w:right="49"/>
        <w:contextualSpacing/>
        <w:jc w:val="both"/>
        <w:rPr>
          <w:rFonts w:ascii="Palatino Linotype" w:eastAsia="Palatino Linotype" w:hAnsi="Palatino Linotype" w:cs="Palatino Linotype"/>
          <w:b/>
        </w:rPr>
      </w:pPr>
      <w:r w:rsidRPr="00592BA9">
        <w:rPr>
          <w:rFonts w:ascii="Palatino Linotype" w:eastAsia="Palatino Linotype" w:hAnsi="Palatino Linotype" w:cs="Palatino Linotype"/>
          <w:b/>
        </w:rPr>
        <w:t xml:space="preserve">TERCERO. Notifíquese </w:t>
      </w:r>
      <w:r w:rsidRPr="00592BA9">
        <w:rPr>
          <w:rFonts w:ascii="Palatino Linotype" w:eastAsia="Palatino Linotype" w:hAnsi="Palatino Linotype" w:cs="Palatino Linotype"/>
        </w:rPr>
        <w:t xml:space="preserve">al Titular de la Unidad de Transparencia del </w:t>
      </w:r>
      <w:r w:rsidRPr="00592BA9">
        <w:rPr>
          <w:rFonts w:ascii="Palatino Linotype" w:eastAsia="Palatino Linotype" w:hAnsi="Palatino Linotype" w:cs="Palatino Linotype"/>
          <w:b/>
        </w:rPr>
        <w:t>SUJETO OBLIGADO</w:t>
      </w:r>
      <w:r w:rsidRPr="00592BA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92BA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592BA9" w:rsidRDefault="00803DE3" w:rsidP="00592BA9">
      <w:pPr>
        <w:pStyle w:val="Sinespaciado"/>
        <w:spacing w:line="360" w:lineRule="auto"/>
        <w:jc w:val="both"/>
        <w:rPr>
          <w:rFonts w:ascii="Palatino Linotype" w:eastAsia="Times New Roman" w:hAnsi="Palatino Linotype" w:cs="Arial"/>
          <w:b/>
        </w:rPr>
      </w:pPr>
    </w:p>
    <w:p w14:paraId="1A82058B" w14:textId="055139DA" w:rsidR="00224B25" w:rsidRPr="00592BA9" w:rsidRDefault="00803DE3" w:rsidP="00592BA9">
      <w:pPr>
        <w:pStyle w:val="Sinespaciado"/>
        <w:spacing w:line="360" w:lineRule="auto"/>
        <w:jc w:val="both"/>
        <w:rPr>
          <w:rFonts w:ascii="Palatino Linotype" w:eastAsia="Times New Roman" w:hAnsi="Palatino Linotype" w:cs="Times New Roman"/>
          <w:color w:val="222222"/>
          <w:lang w:val="es-ES" w:eastAsia="es-MX"/>
        </w:rPr>
      </w:pPr>
      <w:r w:rsidRPr="00592BA9">
        <w:rPr>
          <w:rFonts w:ascii="Palatino Linotype" w:eastAsia="Times New Roman" w:hAnsi="Palatino Linotype" w:cs="Arial"/>
          <w:b/>
        </w:rPr>
        <w:t>CUARTO</w:t>
      </w:r>
      <w:r w:rsidR="00D34214" w:rsidRPr="00592BA9">
        <w:rPr>
          <w:rFonts w:ascii="Palatino Linotype" w:eastAsia="Times New Roman" w:hAnsi="Palatino Linotype" w:cs="Arial"/>
          <w:b/>
        </w:rPr>
        <w:t xml:space="preserve">. </w:t>
      </w:r>
      <w:r w:rsidR="00D34214" w:rsidRPr="00592BA9">
        <w:rPr>
          <w:rFonts w:ascii="Palatino Linotype" w:eastAsia="Times New Roman" w:hAnsi="Palatino Linotype" w:cs="Times New Roman"/>
          <w:b/>
          <w:bCs/>
          <w:color w:val="222222"/>
          <w:lang w:val="es-ES"/>
        </w:rPr>
        <w:t xml:space="preserve">Notifíquese </w:t>
      </w:r>
      <w:r w:rsidR="00D34214" w:rsidRPr="00592BA9">
        <w:rPr>
          <w:rFonts w:ascii="Palatino Linotype" w:eastAsia="Times New Roman" w:hAnsi="Palatino Linotype" w:cs="Times New Roman"/>
          <w:bCs/>
          <w:color w:val="222222"/>
          <w:lang w:val="es-ES"/>
        </w:rPr>
        <w:t xml:space="preserve">a </w:t>
      </w:r>
      <w:r w:rsidR="003C0EF6" w:rsidRPr="003C0EF6">
        <w:rPr>
          <w:rFonts w:ascii="Palatino Linotype" w:hAnsi="Palatino Linotype"/>
          <w:b/>
          <w:highlight w:val="black"/>
        </w:rPr>
        <w:t>--------------------------------------</w:t>
      </w:r>
      <w:r w:rsidR="00AF7BA4" w:rsidRPr="00592BA9">
        <w:rPr>
          <w:rFonts w:ascii="Palatino Linotype" w:eastAsia="Times New Roman" w:hAnsi="Palatino Linotype" w:cs="Times New Roman"/>
          <w:color w:val="222222"/>
          <w:lang w:val="es-ES" w:eastAsia="es-MX"/>
        </w:rPr>
        <w:t xml:space="preserve"> </w:t>
      </w:r>
      <w:r w:rsidR="00D34214" w:rsidRPr="00592BA9">
        <w:rPr>
          <w:rFonts w:ascii="Palatino Linotype" w:eastAsia="Times New Roman" w:hAnsi="Palatino Linotype" w:cs="Times New Roman"/>
          <w:color w:val="222222"/>
          <w:lang w:val="es-ES" w:eastAsia="es-MX"/>
        </w:rPr>
        <w:t>la presente resolución</w:t>
      </w:r>
      <w:r w:rsidR="001D2167" w:rsidRPr="00592BA9">
        <w:rPr>
          <w:rFonts w:ascii="Palatino Linotype" w:eastAsia="Times New Roman" w:hAnsi="Palatino Linotype" w:cs="Times New Roman"/>
          <w:color w:val="222222"/>
          <w:lang w:val="es-ES" w:eastAsia="es-MX"/>
        </w:rPr>
        <w:t>.</w:t>
      </w:r>
    </w:p>
    <w:p w14:paraId="7D448B2E" w14:textId="77777777" w:rsidR="00224B25" w:rsidRPr="00592BA9" w:rsidRDefault="00224B25" w:rsidP="00592BA9">
      <w:pPr>
        <w:pStyle w:val="Sinespaciado"/>
        <w:spacing w:line="360" w:lineRule="auto"/>
        <w:jc w:val="both"/>
        <w:rPr>
          <w:rFonts w:ascii="Palatino Linotype" w:eastAsia="Times New Roman" w:hAnsi="Palatino Linotype" w:cs="Times New Roman"/>
          <w:color w:val="222222"/>
          <w:lang w:val="es-ES" w:eastAsia="es-MX"/>
        </w:rPr>
      </w:pPr>
    </w:p>
    <w:p w14:paraId="4ED09B24" w14:textId="0D3436A0" w:rsidR="00D34214" w:rsidRPr="00592BA9" w:rsidRDefault="00803DE3" w:rsidP="00592BA9">
      <w:pPr>
        <w:pStyle w:val="Sinespaciado"/>
        <w:spacing w:line="360" w:lineRule="auto"/>
        <w:jc w:val="both"/>
        <w:rPr>
          <w:rFonts w:ascii="Palatino Linotype" w:eastAsia="Times New Roman" w:hAnsi="Palatino Linotype" w:cs="Times New Roman"/>
          <w:color w:val="222222"/>
          <w:lang w:val="es-ES" w:eastAsia="es-MX"/>
        </w:rPr>
      </w:pPr>
      <w:r w:rsidRPr="00592BA9">
        <w:rPr>
          <w:rFonts w:ascii="Palatino Linotype" w:hAnsi="Palatino Linotype"/>
          <w:b/>
        </w:rPr>
        <w:t>QUIN</w:t>
      </w:r>
      <w:r w:rsidR="00D34214" w:rsidRPr="00592BA9">
        <w:rPr>
          <w:rFonts w:ascii="Palatino Linotype" w:hAnsi="Palatino Linotype"/>
          <w:b/>
        </w:rPr>
        <w:t>TO.</w:t>
      </w:r>
      <w:r w:rsidR="00D34214" w:rsidRPr="00592BA9">
        <w:rPr>
          <w:rFonts w:ascii="Palatino Linotype" w:eastAsia="Times New Roman" w:hAnsi="Palatino Linotype" w:cs="Times New Roman"/>
          <w:color w:val="222222"/>
          <w:lang w:val="es-ES" w:eastAsia="es-MX"/>
        </w:rPr>
        <w:t xml:space="preserve"> Se hace del conocimiento de</w:t>
      </w:r>
      <w:r w:rsidR="00D34214" w:rsidRPr="00592BA9">
        <w:rPr>
          <w:rFonts w:ascii="Palatino Linotype" w:hAnsi="Palatino Linotype"/>
          <w:b/>
        </w:rPr>
        <w:t xml:space="preserve"> </w:t>
      </w:r>
      <w:r w:rsidR="003C0EF6" w:rsidRPr="003C0EF6">
        <w:rPr>
          <w:rFonts w:ascii="Palatino Linotype" w:hAnsi="Palatino Linotype"/>
          <w:b/>
          <w:highlight w:val="black"/>
        </w:rPr>
        <w:t>--------------</w:t>
      </w:r>
      <w:r w:rsidR="003C0EF6">
        <w:rPr>
          <w:rFonts w:ascii="Palatino Linotype" w:hAnsi="Palatino Linotype"/>
          <w:b/>
          <w:highlight w:val="black"/>
        </w:rPr>
        <w:t>-</w:t>
      </w:r>
      <w:r w:rsidR="003C0EF6" w:rsidRPr="003C0EF6">
        <w:rPr>
          <w:rFonts w:ascii="Palatino Linotype" w:hAnsi="Palatino Linotype"/>
          <w:b/>
          <w:highlight w:val="black"/>
        </w:rPr>
        <w:t>--------------------</w:t>
      </w:r>
      <w:r w:rsidR="00AF7BA4" w:rsidRPr="00592BA9">
        <w:rPr>
          <w:rFonts w:ascii="Palatino Linotype" w:eastAsia="Times New Roman" w:hAnsi="Palatino Linotype" w:cs="Times New Roman"/>
          <w:color w:val="222222"/>
          <w:lang w:eastAsia="es-MX"/>
        </w:rPr>
        <w:t xml:space="preserve"> </w:t>
      </w:r>
      <w:r w:rsidR="00D34214" w:rsidRPr="00592BA9">
        <w:rPr>
          <w:rFonts w:ascii="Palatino Linotype" w:eastAsia="Times New Roman" w:hAnsi="Palatino Linotype" w:cs="Times New Roman"/>
          <w:color w:val="222222"/>
          <w:lang w:eastAsia="es-MX"/>
        </w:rPr>
        <w:t>que,</w:t>
      </w:r>
      <w:r w:rsidR="00D34214" w:rsidRPr="00592BA9">
        <w:rPr>
          <w:rFonts w:ascii="Palatino Linotype" w:eastAsia="Times New Roman" w:hAnsi="Palatino Linotype" w:cs="Arial"/>
          <w:b/>
          <w:lang w:val="es-ES"/>
        </w:rPr>
        <w:t xml:space="preserve"> </w:t>
      </w:r>
      <w:r w:rsidR="00D34214" w:rsidRPr="00592BA9">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592BA9">
        <w:rPr>
          <w:rFonts w:ascii="Palatino Linotype" w:eastAsia="Times New Roman" w:hAnsi="Palatino Linotype" w:cs="Times New Roman"/>
          <w:bCs/>
          <w:color w:val="222222"/>
          <w:lang w:val="es-ES" w:eastAsia="es-MX"/>
        </w:rPr>
        <w:t>vía juicio de amparo</w:t>
      </w:r>
      <w:r w:rsidR="00D34214" w:rsidRPr="00592BA9">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592BA9" w:rsidRDefault="00FF20D6" w:rsidP="00592BA9">
      <w:pPr>
        <w:pStyle w:val="Sinespaciado"/>
        <w:spacing w:line="360" w:lineRule="auto"/>
        <w:jc w:val="both"/>
        <w:rPr>
          <w:rFonts w:ascii="Palatino Linotype" w:eastAsia="Times New Roman" w:hAnsi="Palatino Linotype" w:cs="Times New Roman"/>
          <w:color w:val="222222"/>
          <w:lang w:val="es-ES" w:eastAsia="es-MX"/>
        </w:rPr>
      </w:pPr>
    </w:p>
    <w:bookmarkEnd w:id="67"/>
    <w:bookmarkEnd w:id="68"/>
    <w:p w14:paraId="1990548F" w14:textId="1D01A795" w:rsidR="0084555A" w:rsidRPr="00592BA9" w:rsidRDefault="009265EA" w:rsidP="00592BA9">
      <w:pPr>
        <w:shd w:val="clear" w:color="auto" w:fill="FFFFFF"/>
        <w:spacing w:line="360" w:lineRule="auto"/>
        <w:jc w:val="both"/>
        <w:rPr>
          <w:rFonts w:ascii="Palatino Linotype" w:hAnsi="Palatino Linotype"/>
        </w:rPr>
      </w:pPr>
      <w:r w:rsidRPr="00592BA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592BA9">
        <w:rPr>
          <w:rFonts w:ascii="Palatino Linotype" w:hAnsi="Palatino Linotype"/>
        </w:rPr>
        <w:t>ZULEMA MARTÍNEZ SÁNCHEZ</w:t>
      </w:r>
      <w:r w:rsidR="00592BA9">
        <w:rPr>
          <w:rFonts w:ascii="Palatino Linotype" w:hAnsi="Palatino Linotype"/>
        </w:rPr>
        <w:t xml:space="preserve"> CON AUSENCIA JUSTIFICADA</w:t>
      </w:r>
      <w:r w:rsidRPr="00592BA9">
        <w:rPr>
          <w:rFonts w:ascii="Palatino Linotype" w:hAnsi="Palatino Linotype"/>
        </w:rPr>
        <w:t>; EVA ABAID YAPUR; JOSÉ GUADALUPE LUNA HERNÁNDEZ</w:t>
      </w:r>
      <w:r w:rsidR="00592BA9">
        <w:rPr>
          <w:rFonts w:ascii="Palatino Linotype" w:hAnsi="Palatino Linotype"/>
        </w:rPr>
        <w:t xml:space="preserve"> EMITIENDO VOTO PARTICULAR</w:t>
      </w:r>
      <w:r w:rsidRPr="00592BA9">
        <w:rPr>
          <w:rFonts w:ascii="Palatino Linotype" w:hAnsi="Palatino Linotype"/>
        </w:rPr>
        <w:t>;  JAVIER MARTÍNEZ CRUZ Y</w:t>
      </w:r>
      <w:r w:rsidR="00BD1F1C" w:rsidRPr="00592BA9">
        <w:rPr>
          <w:rFonts w:ascii="Palatino Linotype" w:hAnsi="Palatino Linotype"/>
        </w:rPr>
        <w:t xml:space="preserve"> LUIS GUSTAVO PARRA NORIEGA</w:t>
      </w:r>
      <w:r w:rsidR="00592BA9">
        <w:rPr>
          <w:rFonts w:ascii="Palatino Linotype" w:hAnsi="Palatino Linotype"/>
        </w:rPr>
        <w:t xml:space="preserve">; EN LA TRIGÉSIMA TERCERA </w:t>
      </w:r>
      <w:r w:rsidRPr="00592BA9">
        <w:rPr>
          <w:rFonts w:ascii="Palatino Linotype" w:hAnsi="Palatino Linotype"/>
        </w:rPr>
        <w:t>SE</w:t>
      </w:r>
      <w:r w:rsidR="00592BA9">
        <w:rPr>
          <w:rFonts w:ascii="Palatino Linotype" w:hAnsi="Palatino Linotype"/>
        </w:rPr>
        <w:t xml:space="preserve">SIÓN ORDINARIA CELEBRADA EL DÍA ONCE </w:t>
      </w:r>
      <w:r w:rsidRPr="00592BA9">
        <w:rPr>
          <w:rFonts w:ascii="Palatino Linotype" w:hAnsi="Palatino Linotype"/>
        </w:rPr>
        <w:t>(</w:t>
      </w:r>
      <w:r w:rsidR="00592BA9">
        <w:rPr>
          <w:rFonts w:ascii="Palatino Linotype" w:hAnsi="Palatino Linotype"/>
        </w:rPr>
        <w:t>11) DE SEPTIEMBRE</w:t>
      </w:r>
      <w:r w:rsidR="0084555A" w:rsidRPr="00592BA9">
        <w:rPr>
          <w:rFonts w:ascii="Palatino Linotype" w:hAnsi="Palatino Linotype"/>
        </w:rPr>
        <w:t xml:space="preserve"> </w:t>
      </w:r>
      <w:r w:rsidRPr="00592BA9">
        <w:rPr>
          <w:rFonts w:ascii="Palatino Linotype" w:hAnsi="Palatino Linotype"/>
        </w:rPr>
        <w:t>DE DOS MIL DIECI</w:t>
      </w:r>
      <w:r w:rsidR="00CD4FB6" w:rsidRPr="00592BA9">
        <w:rPr>
          <w:rFonts w:ascii="Palatino Linotype" w:hAnsi="Palatino Linotype"/>
        </w:rPr>
        <w:t>NUEVE</w:t>
      </w:r>
      <w:r w:rsidRPr="00592BA9">
        <w:rPr>
          <w:rFonts w:ascii="Palatino Linotype" w:hAnsi="Palatino Linotype"/>
        </w:rPr>
        <w:t xml:space="preserve">, ANTE </w:t>
      </w:r>
      <w:r w:rsidR="00AD24F6" w:rsidRPr="00592BA9">
        <w:rPr>
          <w:rFonts w:ascii="Palatino Linotype" w:hAnsi="Palatino Linotype"/>
        </w:rPr>
        <w:t>EL</w:t>
      </w:r>
      <w:r w:rsidRPr="00592BA9">
        <w:rPr>
          <w:rFonts w:ascii="Palatino Linotype" w:hAnsi="Palatino Linotype"/>
        </w:rPr>
        <w:t xml:space="preserve"> SECRETAR</w:t>
      </w:r>
      <w:r w:rsidR="00AD24F6" w:rsidRPr="00592BA9">
        <w:rPr>
          <w:rFonts w:ascii="Palatino Linotype" w:hAnsi="Palatino Linotype"/>
        </w:rPr>
        <w:t>IO</w:t>
      </w:r>
      <w:r w:rsidRPr="00592BA9">
        <w:rPr>
          <w:rFonts w:ascii="Palatino Linotype" w:hAnsi="Palatino Linotype"/>
        </w:rPr>
        <w:t xml:space="preserve"> TÉCNIC</w:t>
      </w:r>
      <w:r w:rsidR="00AD24F6" w:rsidRPr="00592BA9">
        <w:rPr>
          <w:rFonts w:ascii="Palatino Linotype" w:hAnsi="Palatino Linotype"/>
        </w:rPr>
        <w:t>O</w:t>
      </w:r>
      <w:r w:rsidR="00592BA9">
        <w:rPr>
          <w:rFonts w:ascii="Palatino Linotype" w:hAnsi="Palatino Linotype"/>
        </w:rPr>
        <w:t xml:space="preserve"> DEL PLENO, </w:t>
      </w:r>
      <w:r w:rsidR="00D14FA5" w:rsidRPr="00592BA9">
        <w:rPr>
          <w:rFonts w:ascii="Palatino Linotype" w:hAnsi="Palatino Linotype"/>
        </w:rPr>
        <w:t xml:space="preserve">ALEXIS TAPIA </w:t>
      </w:r>
      <w:r w:rsidR="00592BA9" w:rsidRPr="00592BA9">
        <w:rPr>
          <w:rFonts w:ascii="Palatino Linotype" w:hAnsi="Palatino Linotype"/>
        </w:rPr>
        <w:t>RAMÍREZ</w:t>
      </w:r>
      <w:r w:rsidRPr="00592BA9">
        <w:rPr>
          <w:rFonts w:ascii="Palatino Linotype" w:hAnsi="Palatino Linotype"/>
        </w:rPr>
        <w:t>.</w:t>
      </w:r>
    </w:p>
    <w:p w14:paraId="689FCEC1" w14:textId="77777777" w:rsidR="00C41361" w:rsidRPr="00592BA9" w:rsidRDefault="00C41361" w:rsidP="00592BA9">
      <w:pPr>
        <w:shd w:val="clear" w:color="auto" w:fill="FFFFFF"/>
        <w:spacing w:line="360" w:lineRule="auto"/>
        <w:jc w:val="both"/>
        <w:rPr>
          <w:rFonts w:ascii="Palatino Linotype" w:hAnsi="Palatino Linotype"/>
        </w:rPr>
      </w:pPr>
    </w:p>
    <w:p w14:paraId="08E9E853" w14:textId="77777777" w:rsidR="008504BC" w:rsidRPr="00592BA9" w:rsidRDefault="008504BC" w:rsidP="00592BA9">
      <w:pPr>
        <w:shd w:val="clear" w:color="auto" w:fill="FFFFFF"/>
        <w:spacing w:line="360" w:lineRule="auto"/>
        <w:jc w:val="both"/>
        <w:rPr>
          <w:rFonts w:ascii="Palatino Linotype" w:hAnsi="Palatino Linotype"/>
        </w:rPr>
      </w:pPr>
    </w:p>
    <w:p w14:paraId="10827CCB" w14:textId="77777777" w:rsidR="008504BC" w:rsidRPr="00592BA9" w:rsidRDefault="008504BC" w:rsidP="00592BA9">
      <w:pPr>
        <w:shd w:val="clear" w:color="auto" w:fill="FFFFFF"/>
        <w:spacing w:line="360" w:lineRule="auto"/>
        <w:jc w:val="both"/>
        <w:rPr>
          <w:rFonts w:ascii="Palatino Linotype" w:hAnsi="Palatino Linotype"/>
        </w:rPr>
      </w:pPr>
    </w:p>
    <w:p w14:paraId="234C96AC" w14:textId="77777777" w:rsidR="008504BC" w:rsidRDefault="008504BC" w:rsidP="00592BA9">
      <w:pPr>
        <w:shd w:val="clear" w:color="auto" w:fill="FFFFFF"/>
        <w:spacing w:line="360" w:lineRule="auto"/>
        <w:jc w:val="both"/>
        <w:rPr>
          <w:rFonts w:ascii="Palatino Linotype" w:hAnsi="Palatino Linotype"/>
        </w:rPr>
      </w:pPr>
    </w:p>
    <w:p w14:paraId="0AC06E8B" w14:textId="77777777" w:rsidR="00592BA9" w:rsidRPr="00592BA9" w:rsidRDefault="00592BA9" w:rsidP="00592BA9">
      <w:pPr>
        <w:shd w:val="clear" w:color="auto" w:fill="FFFFFF"/>
        <w:spacing w:line="360" w:lineRule="auto"/>
        <w:jc w:val="both"/>
        <w:rPr>
          <w:rFonts w:ascii="Palatino Linotype" w:hAnsi="Palatino Linotype"/>
        </w:rPr>
      </w:pPr>
    </w:p>
    <w:p w14:paraId="4C3D00CD" w14:textId="77777777" w:rsidR="008504BC" w:rsidRPr="00592BA9" w:rsidRDefault="008504BC" w:rsidP="00592BA9">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592BA9" w14:paraId="30B31545" w14:textId="77777777" w:rsidTr="009B4112">
        <w:trPr>
          <w:jc w:val="center"/>
        </w:trPr>
        <w:tc>
          <w:tcPr>
            <w:tcW w:w="10368" w:type="dxa"/>
            <w:gridSpan w:val="2"/>
          </w:tcPr>
          <w:p w14:paraId="4210F6FD"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Zulema Martínez Sánchez</w:t>
            </w:r>
          </w:p>
          <w:p w14:paraId="1FE0256C"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sz w:val="22"/>
              </w:rPr>
              <w:t>Comisionada Presidenta</w:t>
            </w:r>
          </w:p>
          <w:p w14:paraId="57C2AA1F" w14:textId="31778CFA" w:rsidR="008504BC" w:rsidRPr="00592BA9" w:rsidRDefault="00592BA9" w:rsidP="00592BA9">
            <w:pPr>
              <w:spacing w:line="360" w:lineRule="auto"/>
              <w:jc w:val="center"/>
              <w:rPr>
                <w:rFonts w:ascii="Palatino Linotype" w:hAnsi="Palatino Linotype" w:cs="Arial"/>
                <w:b/>
                <w:sz w:val="22"/>
              </w:rPr>
            </w:pPr>
            <w:r w:rsidRPr="00592BA9">
              <w:rPr>
                <w:rFonts w:ascii="Palatino Linotype" w:hAnsi="Palatino Linotype" w:cs="Arial"/>
                <w:b/>
                <w:sz w:val="22"/>
              </w:rPr>
              <w:t>(AUSENCIA JUSTIFICADA</w:t>
            </w:r>
            <w:r w:rsidR="00BD1F1C" w:rsidRPr="00592BA9">
              <w:rPr>
                <w:rFonts w:ascii="Palatino Linotype" w:hAnsi="Palatino Linotype" w:cs="Arial"/>
                <w:b/>
                <w:sz w:val="22"/>
              </w:rPr>
              <w:t>)</w:t>
            </w:r>
          </w:p>
          <w:p w14:paraId="25E1A7C2" w14:textId="77777777" w:rsidR="00BD1F1C" w:rsidRDefault="00BD1F1C" w:rsidP="00592BA9">
            <w:pPr>
              <w:spacing w:line="360" w:lineRule="auto"/>
              <w:jc w:val="center"/>
              <w:rPr>
                <w:rFonts w:ascii="Palatino Linotype" w:hAnsi="Palatino Linotype" w:cs="Arial"/>
                <w:b/>
                <w:sz w:val="22"/>
              </w:rPr>
            </w:pPr>
          </w:p>
          <w:p w14:paraId="02C73E71" w14:textId="77777777" w:rsidR="00592BA9" w:rsidRPr="00592BA9" w:rsidRDefault="00592BA9" w:rsidP="00592BA9">
            <w:pPr>
              <w:spacing w:line="360" w:lineRule="auto"/>
              <w:jc w:val="center"/>
              <w:rPr>
                <w:rFonts w:ascii="Palatino Linotype" w:hAnsi="Palatino Linotype" w:cs="Arial"/>
                <w:b/>
                <w:sz w:val="22"/>
              </w:rPr>
            </w:pPr>
          </w:p>
        </w:tc>
      </w:tr>
      <w:tr w:rsidR="00BD1F1C" w:rsidRPr="00592BA9" w14:paraId="41FC14F4" w14:textId="77777777" w:rsidTr="009B4112">
        <w:trPr>
          <w:jc w:val="center"/>
        </w:trPr>
        <w:tc>
          <w:tcPr>
            <w:tcW w:w="5184" w:type="dxa"/>
          </w:tcPr>
          <w:p w14:paraId="6143D5F4"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 xml:space="preserve">Eva </w:t>
            </w:r>
            <w:proofErr w:type="spellStart"/>
            <w:r w:rsidRPr="00592BA9">
              <w:rPr>
                <w:rFonts w:ascii="Palatino Linotype" w:hAnsi="Palatino Linotype" w:cs="Arial"/>
                <w:b/>
                <w:sz w:val="22"/>
              </w:rPr>
              <w:t>Abaid</w:t>
            </w:r>
            <w:proofErr w:type="spellEnd"/>
            <w:r w:rsidRPr="00592BA9">
              <w:rPr>
                <w:rFonts w:ascii="Palatino Linotype" w:hAnsi="Palatino Linotype" w:cs="Arial"/>
                <w:b/>
                <w:sz w:val="22"/>
              </w:rPr>
              <w:t xml:space="preserve"> </w:t>
            </w:r>
            <w:proofErr w:type="spellStart"/>
            <w:r w:rsidRPr="00592BA9">
              <w:rPr>
                <w:rFonts w:ascii="Palatino Linotype" w:hAnsi="Palatino Linotype" w:cs="Arial"/>
                <w:b/>
                <w:sz w:val="22"/>
              </w:rPr>
              <w:t>Yapur</w:t>
            </w:r>
            <w:proofErr w:type="spellEnd"/>
          </w:p>
          <w:p w14:paraId="0273D2FA" w14:textId="77777777" w:rsidR="00BD1F1C" w:rsidRPr="00592BA9" w:rsidRDefault="00BD1F1C" w:rsidP="00592BA9">
            <w:pPr>
              <w:spacing w:line="360" w:lineRule="auto"/>
              <w:jc w:val="center"/>
              <w:rPr>
                <w:rFonts w:ascii="Palatino Linotype" w:hAnsi="Palatino Linotype" w:cs="Arial"/>
                <w:sz w:val="22"/>
              </w:rPr>
            </w:pPr>
            <w:r w:rsidRPr="00592BA9">
              <w:rPr>
                <w:rFonts w:ascii="Palatino Linotype" w:hAnsi="Palatino Linotype" w:cs="Arial"/>
                <w:sz w:val="22"/>
              </w:rPr>
              <w:t>Comisionada</w:t>
            </w:r>
          </w:p>
          <w:p w14:paraId="730CC266" w14:textId="77777777" w:rsidR="00BD1F1C"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(RÚBRICA)</w:t>
            </w:r>
          </w:p>
          <w:p w14:paraId="4B8AC62E" w14:textId="77777777" w:rsidR="00592BA9" w:rsidRDefault="00592BA9" w:rsidP="00592BA9">
            <w:pPr>
              <w:spacing w:line="360" w:lineRule="auto"/>
              <w:jc w:val="center"/>
              <w:rPr>
                <w:rFonts w:ascii="Palatino Linotype" w:hAnsi="Palatino Linotype" w:cs="Arial"/>
                <w:b/>
                <w:sz w:val="22"/>
              </w:rPr>
            </w:pPr>
          </w:p>
          <w:p w14:paraId="3071726D" w14:textId="77777777" w:rsidR="00592BA9" w:rsidRPr="00592BA9" w:rsidRDefault="00592BA9" w:rsidP="00592BA9">
            <w:pPr>
              <w:spacing w:line="360" w:lineRule="auto"/>
              <w:jc w:val="center"/>
              <w:rPr>
                <w:rFonts w:ascii="Palatino Linotype" w:hAnsi="Palatino Linotype" w:cs="Arial"/>
                <w:b/>
                <w:sz w:val="22"/>
              </w:rPr>
            </w:pPr>
          </w:p>
        </w:tc>
        <w:tc>
          <w:tcPr>
            <w:tcW w:w="5184" w:type="dxa"/>
          </w:tcPr>
          <w:p w14:paraId="0B3F7C85"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José Guadalupe Luna Hernández</w:t>
            </w:r>
          </w:p>
          <w:p w14:paraId="1D98B849" w14:textId="77777777" w:rsidR="00BD1F1C" w:rsidRPr="00592BA9" w:rsidRDefault="00BD1F1C" w:rsidP="00592BA9">
            <w:pPr>
              <w:spacing w:line="360" w:lineRule="auto"/>
              <w:jc w:val="center"/>
              <w:rPr>
                <w:rFonts w:ascii="Palatino Linotype" w:hAnsi="Palatino Linotype" w:cs="Arial"/>
                <w:sz w:val="22"/>
              </w:rPr>
            </w:pPr>
            <w:r w:rsidRPr="00592BA9">
              <w:rPr>
                <w:rFonts w:ascii="Palatino Linotype" w:hAnsi="Palatino Linotype" w:cs="Arial"/>
                <w:sz w:val="22"/>
              </w:rPr>
              <w:t>Comisionado</w:t>
            </w:r>
          </w:p>
          <w:p w14:paraId="06E28451"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(RÚBRICA)</w:t>
            </w:r>
          </w:p>
          <w:p w14:paraId="3AFAC8F4" w14:textId="77777777" w:rsidR="00BD1F1C" w:rsidRPr="00592BA9" w:rsidRDefault="00BD1F1C" w:rsidP="00592BA9">
            <w:pPr>
              <w:spacing w:line="360" w:lineRule="auto"/>
              <w:jc w:val="center"/>
              <w:rPr>
                <w:rFonts w:ascii="Palatino Linotype" w:hAnsi="Palatino Linotype" w:cs="Arial"/>
                <w:b/>
                <w:sz w:val="22"/>
              </w:rPr>
            </w:pPr>
          </w:p>
        </w:tc>
      </w:tr>
      <w:tr w:rsidR="00BD1F1C" w:rsidRPr="00592BA9" w14:paraId="7B6647B4" w14:textId="77777777" w:rsidTr="009B4112">
        <w:trPr>
          <w:jc w:val="center"/>
        </w:trPr>
        <w:tc>
          <w:tcPr>
            <w:tcW w:w="5184" w:type="dxa"/>
          </w:tcPr>
          <w:p w14:paraId="7AC106D7"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Javier Martínez Cruz</w:t>
            </w:r>
          </w:p>
          <w:p w14:paraId="5A306508" w14:textId="77777777" w:rsidR="00BD1F1C" w:rsidRPr="00592BA9" w:rsidRDefault="00BD1F1C" w:rsidP="00592BA9">
            <w:pPr>
              <w:spacing w:line="360" w:lineRule="auto"/>
              <w:jc w:val="center"/>
              <w:rPr>
                <w:rFonts w:ascii="Palatino Linotype" w:hAnsi="Palatino Linotype" w:cs="Arial"/>
                <w:sz w:val="22"/>
              </w:rPr>
            </w:pPr>
            <w:r w:rsidRPr="00592BA9">
              <w:rPr>
                <w:rFonts w:ascii="Palatino Linotype" w:hAnsi="Palatino Linotype" w:cs="Arial"/>
                <w:sz w:val="22"/>
              </w:rPr>
              <w:t>Comisionado</w:t>
            </w:r>
          </w:p>
          <w:p w14:paraId="0DA0D8B9"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(RÚBRICA)</w:t>
            </w:r>
          </w:p>
        </w:tc>
        <w:tc>
          <w:tcPr>
            <w:tcW w:w="5184" w:type="dxa"/>
          </w:tcPr>
          <w:p w14:paraId="2A4BF167"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Luis Gustavo Parra Noriega</w:t>
            </w:r>
          </w:p>
          <w:p w14:paraId="3E78CD57" w14:textId="77777777" w:rsidR="00BD1F1C" w:rsidRPr="00592BA9" w:rsidRDefault="00BD1F1C" w:rsidP="00592BA9">
            <w:pPr>
              <w:spacing w:line="360" w:lineRule="auto"/>
              <w:jc w:val="center"/>
              <w:rPr>
                <w:rFonts w:ascii="Palatino Linotype" w:hAnsi="Palatino Linotype" w:cs="Arial"/>
                <w:sz w:val="22"/>
              </w:rPr>
            </w:pPr>
            <w:r w:rsidRPr="00592BA9">
              <w:rPr>
                <w:rFonts w:ascii="Palatino Linotype" w:hAnsi="Palatino Linotype" w:cs="Arial"/>
                <w:sz w:val="22"/>
              </w:rPr>
              <w:t>Comisionado</w:t>
            </w:r>
          </w:p>
          <w:p w14:paraId="3B6A630A"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(RÚBRICA)</w:t>
            </w:r>
          </w:p>
        </w:tc>
      </w:tr>
      <w:tr w:rsidR="00BD1F1C" w:rsidRPr="00592BA9" w14:paraId="23E6593D" w14:textId="77777777" w:rsidTr="009B4112">
        <w:trPr>
          <w:jc w:val="center"/>
        </w:trPr>
        <w:tc>
          <w:tcPr>
            <w:tcW w:w="10368" w:type="dxa"/>
            <w:gridSpan w:val="2"/>
          </w:tcPr>
          <w:p w14:paraId="43ABABBF" w14:textId="77777777" w:rsidR="00BD1F1C" w:rsidRDefault="00BD1F1C" w:rsidP="00592BA9">
            <w:pPr>
              <w:spacing w:line="360" w:lineRule="auto"/>
              <w:jc w:val="center"/>
              <w:rPr>
                <w:rFonts w:ascii="Palatino Linotype" w:hAnsi="Palatino Linotype" w:cs="Arial"/>
                <w:b/>
                <w:sz w:val="22"/>
              </w:rPr>
            </w:pPr>
          </w:p>
          <w:p w14:paraId="0E7D2BFA" w14:textId="77777777" w:rsidR="00592BA9" w:rsidRPr="00592BA9" w:rsidRDefault="00592BA9" w:rsidP="00592BA9">
            <w:pPr>
              <w:spacing w:line="360" w:lineRule="auto"/>
              <w:jc w:val="center"/>
              <w:rPr>
                <w:rFonts w:ascii="Palatino Linotype" w:hAnsi="Palatino Linotype" w:cs="Arial"/>
                <w:b/>
                <w:sz w:val="22"/>
              </w:rPr>
            </w:pPr>
          </w:p>
          <w:p w14:paraId="2BE88E1D" w14:textId="77777777" w:rsidR="00BD1F1C" w:rsidRPr="00592BA9"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Alexis Tapia Ramírez</w:t>
            </w:r>
          </w:p>
          <w:p w14:paraId="13A0AC34" w14:textId="77777777" w:rsidR="00BD1F1C" w:rsidRPr="00592BA9" w:rsidRDefault="00BD1F1C" w:rsidP="00592BA9">
            <w:pPr>
              <w:spacing w:line="360" w:lineRule="auto"/>
              <w:jc w:val="center"/>
              <w:rPr>
                <w:rFonts w:ascii="Palatino Linotype" w:hAnsi="Palatino Linotype" w:cs="Arial"/>
                <w:sz w:val="22"/>
              </w:rPr>
            </w:pPr>
            <w:r w:rsidRPr="00592BA9">
              <w:rPr>
                <w:rFonts w:ascii="Palatino Linotype" w:hAnsi="Palatino Linotype" w:cs="Arial"/>
                <w:sz w:val="22"/>
              </w:rPr>
              <w:t>Secretario Técnico del Pleno</w:t>
            </w:r>
          </w:p>
          <w:p w14:paraId="7D10F468" w14:textId="77777777" w:rsidR="00BD1F1C" w:rsidRDefault="00BD1F1C" w:rsidP="00592BA9">
            <w:pPr>
              <w:spacing w:line="360" w:lineRule="auto"/>
              <w:jc w:val="center"/>
              <w:rPr>
                <w:rFonts w:ascii="Palatino Linotype" w:hAnsi="Palatino Linotype" w:cs="Arial"/>
                <w:b/>
                <w:sz w:val="22"/>
              </w:rPr>
            </w:pPr>
            <w:r w:rsidRPr="00592BA9">
              <w:rPr>
                <w:rFonts w:ascii="Palatino Linotype" w:hAnsi="Palatino Linotype" w:cs="Arial"/>
                <w:b/>
                <w:sz w:val="22"/>
              </w:rPr>
              <w:t>(RÚBRICA)</w:t>
            </w:r>
          </w:p>
          <w:p w14:paraId="5B35395C" w14:textId="52680EE9" w:rsidR="00592BA9" w:rsidRPr="00592BA9" w:rsidRDefault="00592BA9" w:rsidP="00592BA9">
            <w:pPr>
              <w:spacing w:line="360" w:lineRule="auto"/>
              <w:jc w:val="center"/>
              <w:rPr>
                <w:rFonts w:ascii="Palatino Linotype" w:hAnsi="Palatino Linotype" w:cs="Arial"/>
                <w:b/>
                <w:sz w:val="22"/>
              </w:rPr>
            </w:pPr>
          </w:p>
        </w:tc>
      </w:tr>
    </w:tbl>
    <w:p w14:paraId="5CD2FED7" w14:textId="5CED772B" w:rsidR="00840559" w:rsidRPr="00592BA9" w:rsidRDefault="00BD1F1C" w:rsidP="00592BA9">
      <w:pPr>
        <w:spacing w:line="360" w:lineRule="auto"/>
        <w:jc w:val="both"/>
        <w:rPr>
          <w:rFonts w:ascii="Palatino Linotype" w:hAnsi="Palatino Linotype"/>
        </w:rPr>
      </w:pPr>
      <w:r w:rsidRPr="00592BA9">
        <w:rPr>
          <w:rFonts w:ascii="Palatino Linotype" w:hAnsi="Palatino Linotype" w:cs="Arial"/>
        </w:rPr>
        <w:t xml:space="preserve">Esta hoja corresponde a la resolución de fecha </w:t>
      </w:r>
      <w:r w:rsidR="008504BC" w:rsidRPr="00592BA9">
        <w:rPr>
          <w:rFonts w:ascii="Palatino Linotype" w:hAnsi="Palatino Linotype" w:cs="Arial"/>
        </w:rPr>
        <w:t>once</w:t>
      </w:r>
      <w:r w:rsidR="00F67A8D" w:rsidRPr="00592BA9">
        <w:rPr>
          <w:rFonts w:ascii="Palatino Linotype" w:hAnsi="Palatino Linotype" w:cs="Arial"/>
        </w:rPr>
        <w:t xml:space="preserve"> (</w:t>
      </w:r>
      <w:r w:rsidR="008504BC" w:rsidRPr="00592BA9">
        <w:rPr>
          <w:rFonts w:ascii="Palatino Linotype" w:hAnsi="Palatino Linotype" w:cs="Arial"/>
        </w:rPr>
        <w:t>11)</w:t>
      </w:r>
      <w:r w:rsidRPr="00592BA9">
        <w:rPr>
          <w:rFonts w:ascii="Palatino Linotype" w:hAnsi="Palatino Linotype" w:cs="Arial"/>
        </w:rPr>
        <w:t xml:space="preserve"> de </w:t>
      </w:r>
      <w:r w:rsidR="00F67A8D" w:rsidRPr="00592BA9">
        <w:rPr>
          <w:rFonts w:ascii="Palatino Linotype" w:hAnsi="Palatino Linotype" w:cs="Arial"/>
        </w:rPr>
        <w:t>septiembre</w:t>
      </w:r>
      <w:r w:rsidRPr="00592BA9">
        <w:rPr>
          <w:rFonts w:ascii="Palatino Linotype" w:hAnsi="Palatino Linotype" w:cs="Arial"/>
        </w:rPr>
        <w:t xml:space="preserve"> de dos mil </w:t>
      </w:r>
      <w:r w:rsidR="00F67A8D" w:rsidRPr="00592BA9">
        <w:rPr>
          <w:rFonts w:ascii="Palatino Linotype" w:hAnsi="Palatino Linotype" w:cs="Arial"/>
        </w:rPr>
        <w:t>diecinueve</w:t>
      </w:r>
      <w:r w:rsidRPr="00592BA9">
        <w:rPr>
          <w:rFonts w:ascii="Palatino Linotype" w:hAnsi="Palatino Linotype" w:cs="Arial"/>
        </w:rPr>
        <w:t xml:space="preserve">, emitida en el recurso de revisión </w:t>
      </w:r>
      <w:r w:rsidRPr="00592BA9">
        <w:rPr>
          <w:rFonts w:ascii="Palatino Linotype" w:hAnsi="Palatino Linotype" w:cs="Arial"/>
          <w:b/>
          <w:bCs/>
        </w:rPr>
        <w:t>0</w:t>
      </w:r>
      <w:r w:rsidR="008504BC" w:rsidRPr="00592BA9">
        <w:rPr>
          <w:rFonts w:ascii="Palatino Linotype" w:hAnsi="Palatino Linotype" w:cs="Arial"/>
          <w:b/>
          <w:bCs/>
        </w:rPr>
        <w:t>5613</w:t>
      </w:r>
      <w:r w:rsidRPr="00592BA9">
        <w:rPr>
          <w:rFonts w:ascii="Palatino Linotype" w:hAnsi="Palatino Linotype" w:cs="Arial"/>
          <w:b/>
          <w:bCs/>
        </w:rPr>
        <w:t>/INFOEM/IP</w:t>
      </w:r>
      <w:r w:rsidR="00F67A8D" w:rsidRPr="00592BA9">
        <w:rPr>
          <w:rFonts w:ascii="Palatino Linotype" w:hAnsi="Palatino Linotype" w:cs="Arial"/>
          <w:b/>
          <w:bCs/>
        </w:rPr>
        <w:t>/RR/2019</w:t>
      </w:r>
      <w:r w:rsidRPr="00592BA9">
        <w:rPr>
          <w:rFonts w:ascii="Palatino Linotype" w:hAnsi="Palatino Linotype" w:cs="Arial"/>
          <w:b/>
          <w:bCs/>
        </w:rPr>
        <w:t>.</w:t>
      </w:r>
      <w:r w:rsidRPr="00592BA9">
        <w:rPr>
          <w:rFonts w:ascii="Palatino Linotype" w:hAnsi="Palatino Linotype" w:cs="Arial"/>
          <w:bCs/>
        </w:rPr>
        <w:t xml:space="preserve"> </w:t>
      </w:r>
      <w:bookmarkStart w:id="69" w:name="_GoBack"/>
      <w:bookmarkEnd w:id="69"/>
    </w:p>
    <w:sectPr w:rsidR="00840559" w:rsidRPr="00592BA9" w:rsidSect="00592BA9">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5F486" w14:textId="77777777" w:rsidR="0047235A" w:rsidRDefault="0047235A" w:rsidP="00587366">
      <w:r>
        <w:separator/>
      </w:r>
    </w:p>
  </w:endnote>
  <w:endnote w:type="continuationSeparator" w:id="0">
    <w:p w14:paraId="6C0711CE" w14:textId="77777777" w:rsidR="0047235A" w:rsidRDefault="0047235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D12378" w:rsidRPr="00883450" w:rsidRDefault="00D1237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54E4D">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54E4D">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D12378" w:rsidRDefault="00D123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12378" w:rsidRPr="00883450" w:rsidRDefault="00D1237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4E4D" w:rsidRPr="00C54E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4E4D" w:rsidRPr="00C54E4D">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D12378" w:rsidRPr="00883450" w:rsidRDefault="00D1237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F2F18" w14:textId="77777777" w:rsidR="0047235A" w:rsidRDefault="0047235A" w:rsidP="00587366">
      <w:r>
        <w:separator/>
      </w:r>
    </w:p>
  </w:footnote>
  <w:footnote w:type="continuationSeparator" w:id="0">
    <w:p w14:paraId="0EC41681" w14:textId="77777777" w:rsidR="0047235A" w:rsidRDefault="0047235A" w:rsidP="00587366">
      <w:r>
        <w:continuationSeparator/>
      </w:r>
    </w:p>
  </w:footnote>
  <w:footnote w:id="1">
    <w:p w14:paraId="616AEE06" w14:textId="77777777" w:rsidR="00D12378" w:rsidRDefault="00D12378" w:rsidP="000A1A45">
      <w:pPr>
        <w:pStyle w:val="Textonotapie"/>
      </w:pPr>
      <w:r>
        <w:rPr>
          <w:rStyle w:val="Refdenotaalpie"/>
        </w:rPr>
        <w:footnoteRef/>
      </w:r>
      <w:r>
        <w:t xml:space="preserve"> Convención Americana sobre Derechos Humanos. Artículo 13.</w:t>
      </w:r>
    </w:p>
  </w:footnote>
  <w:footnote w:id="2">
    <w:p w14:paraId="5E3A4561" w14:textId="77777777" w:rsidR="00D12378" w:rsidRDefault="00D12378"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D12378" w:rsidRDefault="00D12378"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D12378" w:rsidRDefault="00D12378" w:rsidP="000A1A45">
      <w:pPr>
        <w:pStyle w:val="Textonotapie"/>
      </w:pPr>
      <w:r>
        <w:rPr>
          <w:rStyle w:val="Refdenotaalpie"/>
        </w:rPr>
        <w:footnoteRef/>
      </w:r>
      <w:r>
        <w:t xml:space="preserve"> Ibídem. Párr. 87.</w:t>
      </w:r>
    </w:p>
  </w:footnote>
  <w:footnote w:id="5">
    <w:p w14:paraId="0DBF6B6B" w14:textId="77777777" w:rsidR="00D12378" w:rsidRDefault="00D12378"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D12378" w:rsidRDefault="00D12378"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D12378" w:rsidRDefault="00D12378" w:rsidP="000A1A45">
      <w:pPr>
        <w:pStyle w:val="Textonotapie"/>
      </w:pPr>
      <w:r>
        <w:t>Artículo 151. Ibídem.</w:t>
      </w:r>
    </w:p>
  </w:footnote>
  <w:footnote w:id="7">
    <w:p w14:paraId="4FEF1AF3" w14:textId="77777777" w:rsidR="00D12378" w:rsidRDefault="00D12378"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D12378" w:rsidRDefault="00D12378" w:rsidP="000A1A45">
      <w:pPr>
        <w:pStyle w:val="Textonotapie"/>
      </w:pPr>
      <w:r>
        <w:t>II. Eficacia: Obligación del Instituto para tutelar, de manera efectiva, el derecho de acceso a la información;</w:t>
      </w:r>
    </w:p>
    <w:p w14:paraId="7E6A9718" w14:textId="77777777" w:rsidR="00D12378" w:rsidRDefault="00D12378" w:rsidP="000A1A45">
      <w:pPr>
        <w:pStyle w:val="Textonotapie"/>
      </w:pPr>
      <w:r>
        <w:t xml:space="preserve">… </w:t>
      </w:r>
    </w:p>
  </w:footnote>
  <w:footnote w:id="8">
    <w:p w14:paraId="55EA698D" w14:textId="77777777" w:rsidR="00D12378" w:rsidRPr="00547FFB" w:rsidRDefault="00D12378" w:rsidP="00A56BC0">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9">
    <w:p w14:paraId="1CE02409" w14:textId="77777777" w:rsidR="00D12378" w:rsidRPr="00547FFB" w:rsidRDefault="00D12378" w:rsidP="00A56BC0">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5DD330A1" w14:textId="77777777" w:rsidR="00D12378" w:rsidRPr="00547FFB" w:rsidRDefault="00D12378" w:rsidP="00A56BC0">
      <w:pPr>
        <w:autoSpaceDE w:val="0"/>
        <w:autoSpaceDN w:val="0"/>
        <w:adjustRightInd w:val="0"/>
        <w:jc w:val="both"/>
        <w:rPr>
          <w:sz w:val="20"/>
          <w:szCs w:val="20"/>
        </w:rPr>
      </w:pPr>
      <w:r w:rsidRPr="00547FFB">
        <w:rPr>
          <w:sz w:val="20"/>
          <w:szCs w:val="20"/>
        </w:rPr>
        <w:t>…</w:t>
      </w:r>
    </w:p>
    <w:p w14:paraId="09FD75A5" w14:textId="77777777" w:rsidR="00D12378" w:rsidRDefault="00D12378" w:rsidP="00A56BC0">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14:paraId="55F4D5A8" w14:textId="77777777" w:rsidR="00D12378" w:rsidRDefault="00D12378" w:rsidP="000F3B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B5622D" w14:textId="77777777" w:rsidR="00D12378" w:rsidRDefault="00D12378" w:rsidP="000F3B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843183" w14:textId="77777777" w:rsidR="00D12378" w:rsidRPr="001E1F95" w:rsidRDefault="00D12378" w:rsidP="000F3B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7B6C4E45" w14:textId="77777777" w:rsidR="00D12378" w:rsidRPr="0037004E" w:rsidRDefault="00D12378" w:rsidP="000F3BF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14:paraId="0503AB8D" w14:textId="77777777" w:rsidR="00D12378" w:rsidRDefault="00D12378" w:rsidP="000F3BFC">
      <w:pPr>
        <w:pStyle w:val="Textonotapie"/>
        <w:jc w:val="both"/>
      </w:pPr>
      <w:r>
        <w:rPr>
          <w:rStyle w:val="Refdenotaalpie"/>
        </w:rPr>
        <w:footnoteRef/>
      </w:r>
      <w:r>
        <w:t xml:space="preserve"> Artículo 3. Para los efectos de la presente Ley se entenderá por:</w:t>
      </w:r>
    </w:p>
    <w:p w14:paraId="78D8E4B6" w14:textId="77777777" w:rsidR="00D12378" w:rsidRDefault="00D12378" w:rsidP="000F3BFC">
      <w:pPr>
        <w:pStyle w:val="Textonotapie"/>
        <w:jc w:val="both"/>
      </w:pPr>
      <w:r>
        <w:t xml:space="preserve"> (…)</w:t>
      </w:r>
    </w:p>
    <w:p w14:paraId="33CB0591" w14:textId="77777777" w:rsidR="00D12378" w:rsidRDefault="00D12378" w:rsidP="000F3BF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2378" w:rsidRPr="00EF13C1" w14:paraId="28B038A3" w14:textId="77777777" w:rsidTr="00643C57">
      <w:trPr>
        <w:trHeight w:val="138"/>
        <w:jc w:val="right"/>
      </w:trPr>
      <w:tc>
        <w:tcPr>
          <w:tcW w:w="2552" w:type="dxa"/>
          <w:vAlign w:val="center"/>
        </w:tcPr>
        <w:p w14:paraId="444FA3BE"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746E849B" w:rsidR="00D12378" w:rsidRPr="00EF13C1" w:rsidRDefault="00D12378"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05613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12378" w:rsidRPr="00EF13C1" w14:paraId="316C9DB2" w14:textId="77777777" w:rsidTr="00643C57">
      <w:trPr>
        <w:trHeight w:val="321"/>
        <w:jc w:val="right"/>
      </w:trPr>
      <w:tc>
        <w:tcPr>
          <w:tcW w:w="2552" w:type="dxa"/>
          <w:vAlign w:val="center"/>
        </w:tcPr>
        <w:p w14:paraId="49601F1D"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D12378" w:rsidRDefault="00D12378" w:rsidP="00891CCC">
          <w:pPr>
            <w:pStyle w:val="Encabezado"/>
            <w:jc w:val="right"/>
            <w:rPr>
              <w:rFonts w:ascii="Palatino Linotype" w:hAnsi="Palatino Linotype"/>
              <w:b/>
              <w:bCs/>
              <w:sz w:val="22"/>
              <w:szCs w:val="22"/>
            </w:rPr>
          </w:pPr>
        </w:p>
        <w:p w14:paraId="079670A8" w14:textId="0208ECCD" w:rsidR="00D12378" w:rsidRPr="00EF13C1" w:rsidRDefault="00D12378" w:rsidP="00891CCC">
          <w:pPr>
            <w:pStyle w:val="Encabezado"/>
            <w:jc w:val="right"/>
            <w:rPr>
              <w:rFonts w:ascii="Palatino Linotype" w:hAnsi="Palatino Linotype"/>
              <w:b/>
              <w:sz w:val="22"/>
              <w:szCs w:val="22"/>
            </w:rPr>
          </w:pPr>
          <w:r>
            <w:rPr>
              <w:rFonts w:ascii="Palatino Linotype" w:hAnsi="Palatino Linotype"/>
              <w:b/>
              <w:bCs/>
              <w:sz w:val="22"/>
              <w:szCs w:val="22"/>
            </w:rPr>
            <w:t>Ayuntamiento de Naucalpan de Juárez</w:t>
          </w:r>
        </w:p>
      </w:tc>
    </w:tr>
    <w:tr w:rsidR="00D12378" w:rsidRPr="00EF13C1" w14:paraId="15CEC1D4" w14:textId="77777777" w:rsidTr="00643C57">
      <w:trPr>
        <w:trHeight w:val="321"/>
        <w:jc w:val="right"/>
      </w:trPr>
      <w:tc>
        <w:tcPr>
          <w:tcW w:w="2552" w:type="dxa"/>
          <w:vAlign w:val="center"/>
        </w:tcPr>
        <w:p w14:paraId="2EEA8623"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D12378" w:rsidRPr="00EF13C1" w:rsidRDefault="00D12378"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D12378" w:rsidRDefault="00D123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12378" w:rsidRDefault="00D12378"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2378" w:rsidRPr="00EF13C1" w14:paraId="1A4C1239" w14:textId="77777777" w:rsidTr="00643C57">
      <w:trPr>
        <w:trHeight w:val="138"/>
        <w:jc w:val="right"/>
      </w:trPr>
      <w:tc>
        <w:tcPr>
          <w:tcW w:w="2552" w:type="dxa"/>
          <w:vAlign w:val="center"/>
        </w:tcPr>
        <w:p w14:paraId="05E8D394"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5B154301" w:rsidR="00D12378" w:rsidRPr="00EF13C1" w:rsidRDefault="00D12378"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05613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12378" w:rsidRPr="00EF13C1" w14:paraId="5E026BAE" w14:textId="77777777" w:rsidTr="00643C57">
      <w:trPr>
        <w:trHeight w:val="233"/>
        <w:jc w:val="right"/>
      </w:trPr>
      <w:tc>
        <w:tcPr>
          <w:tcW w:w="2552" w:type="dxa"/>
          <w:vAlign w:val="center"/>
        </w:tcPr>
        <w:p w14:paraId="7363CA5A"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2C765DB1" w:rsidR="00D12378" w:rsidRPr="00EF13C1" w:rsidRDefault="00C93B65" w:rsidP="00C319CD">
          <w:pPr>
            <w:pStyle w:val="Encabezado"/>
            <w:jc w:val="right"/>
            <w:rPr>
              <w:rFonts w:ascii="Palatino Linotype" w:hAnsi="Palatino Linotype"/>
              <w:b/>
              <w:sz w:val="22"/>
              <w:szCs w:val="22"/>
            </w:rPr>
          </w:pPr>
          <w:r w:rsidRPr="00C93B65">
            <w:rPr>
              <w:rFonts w:ascii="Palatino Linotype" w:hAnsi="Palatino Linotype"/>
              <w:b/>
              <w:sz w:val="22"/>
              <w:szCs w:val="22"/>
              <w:highlight w:val="black"/>
            </w:rPr>
            <w:t>-----------------------------------------</w:t>
          </w:r>
        </w:p>
      </w:tc>
    </w:tr>
    <w:tr w:rsidR="00D12378" w:rsidRPr="00EF13C1" w14:paraId="2D92B102" w14:textId="77777777" w:rsidTr="00643C57">
      <w:trPr>
        <w:trHeight w:val="321"/>
        <w:jc w:val="right"/>
      </w:trPr>
      <w:tc>
        <w:tcPr>
          <w:tcW w:w="2552" w:type="dxa"/>
          <w:vAlign w:val="center"/>
        </w:tcPr>
        <w:p w14:paraId="1DE9D245"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4CFCE5A7" w:rsidR="00D12378" w:rsidRPr="00EF13C1" w:rsidRDefault="00D12378" w:rsidP="004D5424">
          <w:pPr>
            <w:pStyle w:val="Encabezado"/>
            <w:jc w:val="right"/>
            <w:rPr>
              <w:rFonts w:ascii="Palatino Linotype" w:hAnsi="Palatino Linotype"/>
              <w:b/>
              <w:sz w:val="22"/>
              <w:szCs w:val="22"/>
            </w:rPr>
          </w:pPr>
          <w:r>
            <w:rPr>
              <w:rFonts w:ascii="Palatino Linotype" w:hAnsi="Palatino Linotype"/>
              <w:b/>
              <w:bCs/>
              <w:sz w:val="22"/>
              <w:szCs w:val="22"/>
            </w:rPr>
            <w:t>Ayuntamiento de Naucalpan de Juárez</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12378" w:rsidRPr="00EF13C1" w14:paraId="37A51A6D" w14:textId="77777777" w:rsidTr="00643C57">
      <w:trPr>
        <w:trHeight w:val="321"/>
        <w:jc w:val="right"/>
      </w:trPr>
      <w:tc>
        <w:tcPr>
          <w:tcW w:w="2552" w:type="dxa"/>
          <w:vAlign w:val="center"/>
        </w:tcPr>
        <w:p w14:paraId="6F9D60AE" w14:textId="77777777" w:rsidR="00D12378" w:rsidRPr="00EF13C1" w:rsidRDefault="00D12378"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D12378" w:rsidRPr="00EF13C1" w:rsidRDefault="00D12378"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D12378" w:rsidRDefault="00D12378"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10"/>
  </w:num>
  <w:num w:numId="4">
    <w:abstractNumId w:val="16"/>
  </w:num>
  <w:num w:numId="5">
    <w:abstractNumId w:val="4"/>
  </w:num>
  <w:num w:numId="6">
    <w:abstractNumId w:val="8"/>
  </w:num>
  <w:num w:numId="7">
    <w:abstractNumId w:val="11"/>
  </w:num>
  <w:num w:numId="8">
    <w:abstractNumId w:val="6"/>
  </w:num>
  <w:num w:numId="9">
    <w:abstractNumId w:val="0"/>
  </w:num>
  <w:num w:numId="10">
    <w:abstractNumId w:val="12"/>
  </w:num>
  <w:num w:numId="11">
    <w:abstractNumId w:val="1"/>
  </w:num>
  <w:num w:numId="12">
    <w:abstractNumId w:val="5"/>
  </w:num>
  <w:num w:numId="13">
    <w:abstractNumId w:val="15"/>
  </w:num>
  <w:num w:numId="14">
    <w:abstractNumId w:val="9"/>
  </w:num>
  <w:num w:numId="15">
    <w:abstractNumId w:val="14"/>
  </w:num>
  <w:num w:numId="16">
    <w:abstractNumId w:val="13"/>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57B"/>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7FA"/>
    <w:rsid w:val="00245D34"/>
    <w:rsid w:val="0024659F"/>
    <w:rsid w:val="00246BAD"/>
    <w:rsid w:val="00246FF7"/>
    <w:rsid w:val="00251874"/>
    <w:rsid w:val="002519B8"/>
    <w:rsid w:val="00253A61"/>
    <w:rsid w:val="00254B63"/>
    <w:rsid w:val="00257C34"/>
    <w:rsid w:val="00261001"/>
    <w:rsid w:val="00263A67"/>
    <w:rsid w:val="0026425B"/>
    <w:rsid w:val="00264E59"/>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636F"/>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0EF6"/>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35A"/>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2BA9"/>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06"/>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005"/>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46A6"/>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1F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4E4D"/>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3B6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378"/>
    <w:rsid w:val="00D1272B"/>
    <w:rsid w:val="00D12A46"/>
    <w:rsid w:val="00D12BB9"/>
    <w:rsid w:val="00D13814"/>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709"/>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EEBF-0BF8-42C6-A5C5-353B5FD6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54</Pages>
  <Words>9770</Words>
  <Characters>53741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2019-09-10T18:19:00Z</cp:lastPrinted>
  <dcterms:created xsi:type="dcterms:W3CDTF">2019-09-17T19:28:00Z</dcterms:created>
  <dcterms:modified xsi:type="dcterms:W3CDTF">2019-11-13T01:05:00Z</dcterms:modified>
</cp:coreProperties>
</file>