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C9078F">
        <w:rPr>
          <w:rFonts w:ascii="Palatino Linotype" w:hAnsi="Palatino Linotype"/>
          <w:sz w:val="24"/>
          <w:szCs w:val="24"/>
          <w:lang w:eastAsia="es-MX"/>
        </w:rPr>
        <w:t>tres</w:t>
      </w:r>
      <w:r w:rsidR="00C50B3E">
        <w:rPr>
          <w:rFonts w:ascii="Palatino Linotype" w:hAnsi="Palatino Linotype"/>
          <w:sz w:val="24"/>
          <w:szCs w:val="24"/>
          <w:lang w:eastAsia="es-MX"/>
        </w:rPr>
        <w:t xml:space="preserve"> de </w:t>
      </w:r>
      <w:r w:rsidR="00C9078F">
        <w:rPr>
          <w:rFonts w:ascii="Palatino Linotype" w:hAnsi="Palatino Linotype"/>
          <w:sz w:val="24"/>
          <w:szCs w:val="24"/>
          <w:lang w:eastAsia="es-MX"/>
        </w:rPr>
        <w:t>julio</w:t>
      </w:r>
      <w:r w:rsidR="00C50B3E">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5D517E">
        <w:rPr>
          <w:rFonts w:ascii="Palatino Linotype" w:hAnsi="Palatino Linotype"/>
          <w:sz w:val="24"/>
          <w:szCs w:val="24"/>
          <w:lang w:eastAsia="es-MX"/>
        </w:rPr>
        <w:t xml:space="preserve">diecinueve.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55F06">
        <w:rPr>
          <w:rFonts w:ascii="Palatino Linotype" w:hAnsi="Palatino Linotype"/>
          <w:b/>
          <w:bCs/>
          <w:sz w:val="24"/>
          <w:szCs w:val="24"/>
          <w:lang w:eastAsia="es-MX"/>
        </w:rPr>
        <w:t>0</w:t>
      </w:r>
      <w:r w:rsidR="001D2B28">
        <w:rPr>
          <w:rFonts w:ascii="Palatino Linotype" w:hAnsi="Palatino Linotype"/>
          <w:b/>
          <w:bCs/>
          <w:sz w:val="24"/>
          <w:szCs w:val="24"/>
          <w:lang w:eastAsia="es-MX"/>
        </w:rPr>
        <w:t>2935</w:t>
      </w:r>
      <w:r w:rsidR="00555F06">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1D2B28">
        <w:rPr>
          <w:rFonts w:ascii="Palatino Linotype" w:hAnsi="Palatino Linotype"/>
          <w:sz w:val="24"/>
          <w:szCs w:val="24"/>
        </w:rPr>
        <w:t xml:space="preserve"> el </w:t>
      </w:r>
      <w:r w:rsidR="001D2B28" w:rsidRPr="001D2B28">
        <w:rPr>
          <w:rFonts w:ascii="Palatino Linotype" w:hAnsi="Palatino Linotype"/>
          <w:b/>
          <w:sz w:val="24"/>
          <w:szCs w:val="24"/>
        </w:rPr>
        <w:t>C.</w:t>
      </w:r>
      <w:r w:rsidR="005E3F88">
        <w:rPr>
          <w:rFonts w:ascii="Palatino Linotype" w:hAnsi="Palatino Linotype"/>
          <w:b/>
          <w:sz w:val="24"/>
          <w:szCs w:val="24"/>
        </w:rPr>
        <w:t xml:space="preserve"> </w:t>
      </w:r>
      <w:r w:rsidR="00F778A5">
        <w:rPr>
          <w:rFonts w:ascii="Palatino Linotype" w:hAnsi="Palatino Linotype"/>
          <w:b/>
          <w:sz w:val="24"/>
          <w:szCs w:val="24"/>
        </w:rPr>
        <w:t>XXXXXXXXXXXXXXXXX</w:t>
      </w:r>
      <w:r w:rsidR="001D2B28" w:rsidRPr="001D2B28">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555F06" w:rsidRPr="00555F06">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C47EEF" w:rsidRPr="00C47EEF">
        <w:rPr>
          <w:rFonts w:ascii="Palatino Linotype" w:hAnsi="Palatino Linotype" w:cs="Arial"/>
          <w:b/>
          <w:sz w:val="24"/>
          <w:szCs w:val="24"/>
        </w:rPr>
        <w:t xml:space="preserve">Ayuntamiento de </w:t>
      </w:r>
      <w:proofErr w:type="spellStart"/>
      <w:r w:rsidR="00C47EEF" w:rsidRPr="00C47EEF">
        <w:rPr>
          <w:rFonts w:ascii="Palatino Linotype" w:hAnsi="Palatino Linotype" w:cs="Arial"/>
          <w:b/>
          <w:sz w:val="24"/>
          <w:szCs w:val="24"/>
        </w:rPr>
        <w:t>Papalotla</w:t>
      </w:r>
      <w:proofErr w:type="spellEnd"/>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47EEF">
        <w:rPr>
          <w:rFonts w:ascii="Palatino Linotype" w:hAnsi="Palatino Linotype"/>
          <w:sz w:val="24"/>
          <w:szCs w:val="24"/>
        </w:rPr>
        <w:t>dieciséis de febrero</w:t>
      </w:r>
      <w:r w:rsidR="00555F06">
        <w:rPr>
          <w:rFonts w:ascii="Palatino Linotype" w:hAnsi="Palatino Linotype"/>
          <w:sz w:val="24"/>
          <w:szCs w:val="24"/>
        </w:rPr>
        <w:t xml:space="preserve"> de dos mil diecinueve, El</w:t>
      </w:r>
      <w:r w:rsidR="00DD2D53" w:rsidRPr="00C35F18">
        <w:rPr>
          <w:rFonts w:ascii="Palatino Linotype" w:hAnsi="Palatino Linotype"/>
          <w:sz w:val="24"/>
          <w:szCs w:val="24"/>
        </w:rPr>
        <w:t xml:space="preserve"> </w:t>
      </w:r>
      <w:r w:rsidRPr="00C35F18">
        <w:rPr>
          <w:rFonts w:ascii="Palatino Linotype" w:hAnsi="Palatino Linotype"/>
          <w:sz w:val="24"/>
          <w:szCs w:val="24"/>
        </w:rPr>
        <w:t xml:space="preserve">Recurrente, presentó a través </w:t>
      </w:r>
      <w:proofErr w:type="gramStart"/>
      <w:r w:rsidRPr="00C35F18">
        <w:rPr>
          <w:rFonts w:ascii="Palatino Linotype" w:hAnsi="Palatino Linotype"/>
          <w:sz w:val="24"/>
          <w:szCs w:val="24"/>
        </w:rPr>
        <w:t>del</w:t>
      </w:r>
      <w:proofErr w:type="gramEnd"/>
      <w:r w:rsidRPr="00C35F18">
        <w:rPr>
          <w:rFonts w:ascii="Palatino Linotype" w:hAnsi="Palatino Linotype"/>
          <w:sz w:val="24"/>
          <w:szCs w:val="24"/>
        </w:rPr>
        <w:t xml:space="preserve">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C47EEF" w:rsidRPr="00C47EEF">
        <w:rPr>
          <w:rFonts w:ascii="Palatino Linotype" w:hAnsi="Palatino Linotype"/>
          <w:b/>
          <w:sz w:val="24"/>
          <w:szCs w:val="24"/>
        </w:rPr>
        <w:t>00007/PAPALO/IP/2019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C47EEF" w:rsidRPr="00C47EEF">
        <w:rPr>
          <w:rFonts w:ascii="Palatino Linotype" w:eastAsia="Times New Roman" w:hAnsi="Palatino Linotype" w:cs="Times New Roman"/>
          <w:i/>
          <w:sz w:val="24"/>
          <w:szCs w:val="24"/>
          <w:lang w:val="es-ES_tradnl" w:eastAsia="es-ES"/>
        </w:rPr>
        <w:t xml:space="preserve">Que informen todos y cada uno de los integrantes del Ayuntamiento Constitucional de </w:t>
      </w:r>
      <w:proofErr w:type="spellStart"/>
      <w:r w:rsidR="00C47EEF" w:rsidRPr="00C47EEF">
        <w:rPr>
          <w:rFonts w:ascii="Palatino Linotype" w:eastAsia="Times New Roman" w:hAnsi="Palatino Linotype" w:cs="Times New Roman"/>
          <w:i/>
          <w:sz w:val="24"/>
          <w:szCs w:val="24"/>
          <w:lang w:val="es-ES_tradnl" w:eastAsia="es-ES"/>
        </w:rPr>
        <w:t>Papalotla</w:t>
      </w:r>
      <w:proofErr w:type="spellEnd"/>
      <w:r w:rsidR="00C47EEF" w:rsidRPr="00C47EEF">
        <w:rPr>
          <w:rFonts w:ascii="Palatino Linotype" w:eastAsia="Times New Roman" w:hAnsi="Palatino Linotype" w:cs="Times New Roman"/>
          <w:i/>
          <w:sz w:val="24"/>
          <w:szCs w:val="24"/>
          <w:lang w:val="es-ES_tradnl" w:eastAsia="es-ES"/>
        </w:rPr>
        <w:t xml:space="preserve">, Estado de </w:t>
      </w:r>
      <w:proofErr w:type="spellStart"/>
      <w:r w:rsidR="00C47EEF" w:rsidRPr="00C47EEF">
        <w:rPr>
          <w:rFonts w:ascii="Palatino Linotype" w:eastAsia="Times New Roman" w:hAnsi="Palatino Linotype" w:cs="Times New Roman"/>
          <w:i/>
          <w:sz w:val="24"/>
          <w:szCs w:val="24"/>
          <w:lang w:val="es-ES_tradnl" w:eastAsia="es-ES"/>
        </w:rPr>
        <w:t>Mexico</w:t>
      </w:r>
      <w:proofErr w:type="spellEnd"/>
      <w:r w:rsidR="00C47EEF" w:rsidRPr="00C47EEF">
        <w:rPr>
          <w:rFonts w:ascii="Palatino Linotype" w:eastAsia="Times New Roman" w:hAnsi="Palatino Linotype" w:cs="Times New Roman"/>
          <w:i/>
          <w:sz w:val="24"/>
          <w:szCs w:val="24"/>
          <w:lang w:val="es-ES_tradnl" w:eastAsia="es-ES"/>
        </w:rPr>
        <w:t xml:space="preserve"> en forma detallada la cantidad presupuestada, aprobada y ejercida por el propio AYUNTAMIENTO, DEL CAPITULO 1000 SERVICIOS PERSONALES, SUBCAPITULO 1500 OTRAS PRESTACIONES SOCIALES Y ECONOMICAS, PARTIDA GENERICA 1520, INDEMNIZACIONES. ASIGNACIONES DESTINADAS A CUBRIR INDEMNIZACIONES AL PERSONAL CONFORME A LA LEGISLACION </w:t>
      </w:r>
      <w:r w:rsidR="00C47EEF" w:rsidRPr="00C47EEF">
        <w:rPr>
          <w:rFonts w:ascii="Palatino Linotype" w:eastAsia="Times New Roman" w:hAnsi="Palatino Linotype" w:cs="Times New Roman"/>
          <w:i/>
          <w:sz w:val="24"/>
          <w:szCs w:val="24"/>
          <w:lang w:val="es-ES_tradnl" w:eastAsia="es-ES"/>
        </w:rPr>
        <w:lastRenderedPageBreak/>
        <w:t xml:space="preserve">APLICABLE; TALES COMO: POR ACCIDENTE DE TRABAJO, POR DESPIDO, ENTRE OTROS, PARTIDA ESPECIFICA 1522 LIQUIDACIONES POR INDEMNIZACIONES, POR SUELDOS Y SALARIOS CAIDOS. PAGO DE LIQUIDACIONES DERIVADAS DE LAUDOS EMITIDOS O SENTENCIA DICTADA POR AUTORIDAD COMPETENTE, FAVORABLES A LOS SERVIDORES PUBLICOS, EN FUNCION DE LOS SUELDOS, SALARIOS Y/O PRESTACIONES PERCIBIDAS DURANTE EL LITIGIO , de todos los presupuesto parciales y definitivos de egresos aprobado para el ejercicio 2018 y ejercicio 2019, </w:t>
      </w:r>
      <w:proofErr w:type="spellStart"/>
      <w:r w:rsidR="00C47EEF" w:rsidRPr="00C47EEF">
        <w:rPr>
          <w:rFonts w:ascii="Palatino Linotype" w:eastAsia="Times New Roman" w:hAnsi="Palatino Linotype" w:cs="Times New Roman"/>
          <w:i/>
          <w:sz w:val="24"/>
          <w:szCs w:val="24"/>
          <w:lang w:val="es-ES_tradnl" w:eastAsia="es-ES"/>
        </w:rPr>
        <w:t>asi</w:t>
      </w:r>
      <w:proofErr w:type="spellEnd"/>
      <w:r w:rsidR="00C47EEF" w:rsidRPr="00C47EEF">
        <w:rPr>
          <w:rFonts w:ascii="Palatino Linotype" w:eastAsia="Times New Roman" w:hAnsi="Palatino Linotype" w:cs="Times New Roman"/>
          <w:i/>
          <w:sz w:val="24"/>
          <w:szCs w:val="24"/>
          <w:lang w:val="es-ES_tradnl" w:eastAsia="es-ES"/>
        </w:rPr>
        <w:t xml:space="preserve"> mismo solicito una copia certificada de los presupuestos aprobados antes solicitados en forma completa Y QUE INFORMEN CUAL ES EL MONTO DEL PASIVO LABORAL POR LOS CONCEPTOS QUE SEÑALA LA PARTIDA PRESUPUESTAL 1522.</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C47EEF">
        <w:rPr>
          <w:rFonts w:ascii="Palatino Linotype" w:eastAsia="Times New Roman" w:hAnsi="Palatino Linotype" w:cs="Times New Roman"/>
          <w:b/>
          <w:sz w:val="24"/>
          <w:szCs w:val="24"/>
          <w:lang w:val="es-ES_tradnl" w:eastAsia="es-ES"/>
        </w:rPr>
        <w:t xml:space="preserve"> Copias Simples (con costo)</w:t>
      </w:r>
      <w:r w:rsidR="00FD55D4">
        <w:rPr>
          <w:rFonts w:ascii="Palatino Linotype" w:eastAsia="Times New Roman" w:hAnsi="Palatino Linotype" w:cs="Times New Roman"/>
          <w:b/>
          <w:sz w:val="24"/>
          <w:szCs w:val="24"/>
          <w:lang w:val="es-ES_tradnl" w:eastAsia="es-ES"/>
        </w:rPr>
        <w:t xml:space="preserve">. </w:t>
      </w:r>
    </w:p>
    <w:p w:rsidR="006A58E4" w:rsidRDefault="006A58E4"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2B52D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C24D1D">
        <w:rPr>
          <w:rFonts w:ascii="Palatino Linotype" w:hAnsi="Palatino Linotype"/>
          <w:sz w:val="24"/>
          <w:szCs w:val="24"/>
        </w:rPr>
        <w:t>veintitrés</w:t>
      </w:r>
      <w:r w:rsidR="00741A50">
        <w:rPr>
          <w:rFonts w:ascii="Palatino Linotype" w:hAnsi="Palatino Linotype"/>
          <w:sz w:val="24"/>
          <w:szCs w:val="24"/>
        </w:rPr>
        <w:t xml:space="preserve"> de abril</w:t>
      </w:r>
      <w:r w:rsidR="00041664">
        <w:rPr>
          <w:rFonts w:ascii="Palatino Linotype" w:hAnsi="Palatino Linotype"/>
          <w:sz w:val="24"/>
          <w:szCs w:val="24"/>
        </w:rPr>
        <w:t xml:space="preserve"> 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C24D1D">
        <w:rPr>
          <w:rFonts w:ascii="Palatino Linotype" w:hAnsi="Palatino Linotype"/>
          <w:b/>
          <w:bCs/>
          <w:sz w:val="24"/>
          <w:szCs w:val="24"/>
          <w:lang w:eastAsia="es-MX"/>
        </w:rPr>
        <w:t>2935</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C24D1D" w:rsidRDefault="00C24D1D" w:rsidP="0014447C">
      <w:pPr>
        <w:spacing w:before="240"/>
        <w:jc w:val="both"/>
        <w:rPr>
          <w:rFonts w:ascii="Palatino Linotype" w:hAnsi="Palatino Linotype" w:cs="Arial"/>
          <w:b/>
          <w:sz w:val="24"/>
          <w:szCs w:val="24"/>
        </w:rPr>
      </w:pPr>
    </w:p>
    <w:p w:rsidR="00C24D1D" w:rsidRDefault="00C24D1D" w:rsidP="0014447C">
      <w:pPr>
        <w:spacing w:before="240"/>
        <w:jc w:val="both"/>
        <w:rPr>
          <w:rFonts w:ascii="Palatino Linotype" w:hAnsi="Palatino Linotype" w:cs="Arial"/>
          <w:b/>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C24D1D" w:rsidRPr="00C24D1D">
        <w:rPr>
          <w:rFonts w:ascii="Palatino Linotype" w:hAnsi="Palatino Linotype" w:cs="Arial"/>
          <w:i/>
          <w:sz w:val="24"/>
        </w:rPr>
        <w:t xml:space="preserve">LA NEGATIVA DE INFORMAR, YA QUE HA TRANSCURRIDO EL TÉRMINO PARA CONTESTAR LA INFORMACIÓN SOLICITADA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C24D1D" w:rsidRPr="00C24D1D">
        <w:rPr>
          <w:rFonts w:ascii="Palatino Linotype" w:hAnsi="Palatino Linotype" w:cs="Arial"/>
          <w:i/>
          <w:sz w:val="24"/>
        </w:rPr>
        <w:t>LA NEGATIVA DE INFORMAR, YA QUE HA TRANSCURRIDO EL TÉRMINO PARA CONTESTAR LA INFORMACIÓN SOLICITADA</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w:t>
      </w:r>
      <w:bookmarkStart w:id="0" w:name="_GoBack"/>
      <w:bookmarkEnd w:id="0"/>
      <w:r w:rsidRPr="004657BE">
        <w:rPr>
          <w:rFonts w:ascii="Palatino Linotype" w:hAnsi="Palatino Linotype"/>
          <w:sz w:val="24"/>
          <w:szCs w:val="24"/>
        </w:rPr>
        <w:t xml:space="preserve">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24D1D">
        <w:rPr>
          <w:rFonts w:ascii="Palatino Linotype" w:hAnsi="Palatino Linotype"/>
          <w:sz w:val="24"/>
          <w:szCs w:val="24"/>
        </w:rPr>
        <w:t>veintinueve</w:t>
      </w:r>
      <w:r w:rsidR="00CC343F">
        <w:rPr>
          <w:rFonts w:ascii="Palatino Linotype" w:hAnsi="Palatino Linotype"/>
          <w:sz w:val="24"/>
          <w:szCs w:val="24"/>
        </w:rPr>
        <w:t xml:space="preserve"> de </w:t>
      </w:r>
      <w:r w:rsidR="00741A50">
        <w:rPr>
          <w:rFonts w:ascii="Palatino Linotype" w:hAnsi="Palatino Linotype"/>
          <w:sz w:val="24"/>
          <w:szCs w:val="24"/>
        </w:rPr>
        <w:t>abril</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323D35" w:rsidRDefault="00323D35" w:rsidP="00323D3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sidR="00E57465">
        <w:rPr>
          <w:rFonts w:ascii="Palatino Linotype" w:hAnsi="Palatino Linotype" w:cs="Arial"/>
          <w:b/>
          <w:sz w:val="24"/>
          <w:szCs w:val="24"/>
        </w:rPr>
        <w:t>E</w:t>
      </w:r>
      <w:r w:rsidRPr="00E57465">
        <w:rPr>
          <w:rFonts w:ascii="Palatino Linotype" w:hAnsi="Palatino Linotype" w:cs="Arial"/>
          <w:b/>
          <w:sz w:val="24"/>
          <w:szCs w:val="24"/>
        </w:rPr>
        <w:t>l</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w:t>
      </w:r>
      <w:r w:rsidR="00E57465">
        <w:rPr>
          <w:rFonts w:ascii="Palatino Linotype" w:hAnsi="Palatino Linotype" w:cs="Arial"/>
          <w:sz w:val="24"/>
          <w:szCs w:val="24"/>
        </w:rPr>
        <w:t>omo se observa en la siguiente captura</w:t>
      </w:r>
      <w:r w:rsidRPr="009C4628">
        <w:rPr>
          <w:rFonts w:ascii="Palatino Linotype" w:hAnsi="Palatino Linotype" w:cs="Arial"/>
          <w:sz w:val="24"/>
          <w:szCs w:val="24"/>
        </w:rPr>
        <w:t xml:space="preserve"> de pantalla:</w:t>
      </w:r>
    </w:p>
    <w:p w:rsidR="00ED0209" w:rsidRDefault="00C24D1D" w:rsidP="00323D35">
      <w:pPr>
        <w:pStyle w:val="Sinespaciado"/>
        <w:spacing w:line="360" w:lineRule="auto"/>
        <w:jc w:val="center"/>
        <w:rPr>
          <w:rFonts w:ascii="Palatino Linotype" w:hAnsi="Palatino Linotype"/>
          <w:b/>
          <w:sz w:val="26"/>
          <w:szCs w:val="26"/>
        </w:rPr>
      </w:pPr>
      <w:r>
        <w:rPr>
          <w:noProof/>
          <w:lang w:eastAsia="es-MX"/>
        </w:rPr>
        <w:lastRenderedPageBreak/>
        <w:drawing>
          <wp:inline distT="0" distB="0" distL="0" distR="0" wp14:anchorId="0B149D4F" wp14:editId="73790191">
            <wp:extent cx="5760720" cy="1456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56690"/>
                    </a:xfrm>
                    <a:prstGeom prst="rect">
                      <a:avLst/>
                    </a:prstGeom>
                  </pic:spPr>
                </pic:pic>
              </a:graphicData>
            </a:graphic>
          </wp:inline>
        </w:drawing>
      </w:r>
    </w:p>
    <w:p w:rsidR="00CE207D" w:rsidRDefault="00CE207D" w:rsidP="0014447C">
      <w:pPr>
        <w:pStyle w:val="Sinespaciado"/>
        <w:spacing w:line="360" w:lineRule="auto"/>
        <w:jc w:val="both"/>
        <w:rPr>
          <w:rFonts w:ascii="Palatino Linotype" w:hAnsi="Palatino Linotype"/>
          <w:b/>
          <w:sz w:val="26"/>
          <w:szCs w:val="26"/>
        </w:rPr>
      </w:pP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24D1D">
        <w:rPr>
          <w:rFonts w:ascii="Palatino Linotype" w:hAnsi="Palatino Linotype"/>
          <w:sz w:val="24"/>
          <w:szCs w:val="24"/>
        </w:rPr>
        <w:t>catorce</w:t>
      </w:r>
      <w:r w:rsidR="00CE207D">
        <w:rPr>
          <w:rFonts w:ascii="Palatino Linotype" w:hAnsi="Palatino Linotype"/>
          <w:sz w:val="24"/>
          <w:szCs w:val="24"/>
        </w:rPr>
        <w:t xml:space="preserve"> de mayo</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C24D1D">
        <w:rPr>
          <w:rFonts w:ascii="Palatino Linotype" w:hAnsi="Palatino Linotype" w:cs="Arial"/>
          <w:sz w:val="24"/>
          <w:szCs w:val="24"/>
        </w:rPr>
        <w:t>doce</w:t>
      </w:r>
      <w:r w:rsidR="00CE207D">
        <w:rPr>
          <w:rFonts w:ascii="Palatino Linotype" w:hAnsi="Palatino Linotype" w:cs="Arial"/>
          <w:sz w:val="24"/>
          <w:szCs w:val="24"/>
        </w:rPr>
        <w:t xml:space="preserve"> de junio</w:t>
      </w:r>
      <w:r w:rsidR="00EB5002" w:rsidRPr="009026F3">
        <w:rPr>
          <w:rFonts w:ascii="Palatino Linotype" w:hAnsi="Palatino Linotype" w:cs="Arial"/>
          <w:sz w:val="24"/>
          <w:szCs w:val="24"/>
        </w:rPr>
        <w:t xml:space="preserv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 xml:space="preserve">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77749" w:rsidRPr="0014447C" w:rsidRDefault="00D77749"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CE207D" w:rsidRDefault="00CE207D" w:rsidP="0014447C">
      <w:pPr>
        <w:pStyle w:val="Sinespaciado"/>
        <w:spacing w:line="360" w:lineRule="auto"/>
        <w:jc w:val="both"/>
        <w:rPr>
          <w:rFonts w:ascii="Palatino Linotype" w:hAnsi="Palatino Linotype"/>
          <w:b/>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rirnos al acto impugnado por El</w:t>
      </w:r>
      <w:r w:rsidR="00BB1D9B">
        <w:rPr>
          <w:rFonts w:ascii="Palatino Linotype" w:hAnsi="Palatino Linotype" w:cs="Arial"/>
          <w:sz w:val="24"/>
          <w:szCs w:val="24"/>
        </w:rPr>
        <w:t xml:space="preserve">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w:t>
      </w:r>
      <w:proofErr w:type="gramStart"/>
      <w:r w:rsidRPr="001A2E44">
        <w:rPr>
          <w:rFonts w:ascii="Palatino Linotype" w:hAnsi="Palatino Linotype"/>
        </w:rPr>
        <w:t>obran</w:t>
      </w:r>
      <w:proofErr w:type="gramEnd"/>
      <w:r w:rsidRPr="001A2E44">
        <w:rPr>
          <w:rFonts w:ascii="Palatino Linotype" w:hAnsi="Palatino Linotype"/>
        </w:rPr>
        <w:t xml:space="preserve">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6E2615">
        <w:rPr>
          <w:rFonts w:ascii="Palatino Linotype" w:hAnsi="Palatino Linotype" w:cs="Arial"/>
          <w:lang w:eastAsia="es-MX"/>
        </w:rPr>
        <w:t>El</w:t>
      </w:r>
      <w:r w:rsidR="009E4E76">
        <w:rPr>
          <w:rFonts w:ascii="Palatino Linotype" w:hAnsi="Palatino Linotype" w:cs="Arial"/>
          <w:lang w:eastAsia="es-MX"/>
        </w:rPr>
        <w:t xml:space="preserve"> Recurrente.</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Así las cosas, ante la omisión del Sujeto</w:t>
      </w:r>
      <w:r w:rsidR="006E2615">
        <w:rPr>
          <w:rFonts w:ascii="Palatino Linotype" w:eastAsia="Times New Roman" w:hAnsi="Palatino Linotype" w:cs="Times New Roman"/>
          <w:sz w:val="24"/>
          <w:szCs w:val="24"/>
          <w:lang w:eastAsia="es-ES"/>
        </w:rPr>
        <w:t xml:space="preserve"> Obligado para dar respuesta a El</w:t>
      </w:r>
      <w:r w:rsidR="009E4E76">
        <w:rPr>
          <w:rFonts w:ascii="Palatino Linotype" w:eastAsia="Times New Roman" w:hAnsi="Palatino Linotype" w:cs="Times New Roman"/>
          <w:sz w:val="24"/>
          <w:szCs w:val="24"/>
          <w:lang w:eastAsia="es-ES"/>
        </w:rPr>
        <w:t xml:space="preserve"> </w:t>
      </w:r>
      <w:r w:rsidRPr="009C4628">
        <w:rPr>
          <w:rFonts w:ascii="Palatino Linotype" w:eastAsia="Times New Roman" w:hAnsi="Palatino Linotype" w:cs="Times New Roman"/>
          <w:sz w:val="24"/>
          <w:szCs w:val="24"/>
          <w:lang w:eastAsia="es-ES"/>
        </w:rPr>
        <w:t xml:space="preserve">Recurrente,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figura jurídica cuya </w:t>
      </w:r>
      <w:r w:rsidRPr="009C4628">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E86AEC" w:rsidRPr="009C4628" w:rsidRDefault="00E86AEC"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9C4628">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9C462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necesario retomar el requerimiento del solicitante que versa específicamente en conocer la siguiente información:</w:t>
      </w:r>
    </w:p>
    <w:p w:rsidR="005E37FE" w:rsidRDefault="005E37FE" w:rsidP="00FD0950">
      <w:pPr>
        <w:autoSpaceDE w:val="0"/>
        <w:autoSpaceDN w:val="0"/>
        <w:adjustRightInd w:val="0"/>
        <w:spacing w:line="360" w:lineRule="auto"/>
        <w:jc w:val="both"/>
        <w:rPr>
          <w:rFonts w:ascii="Palatino Linotype" w:eastAsia="Times New Roman" w:hAnsi="Palatino Linotype" w:cs="Arial"/>
          <w:sz w:val="24"/>
          <w:szCs w:val="24"/>
          <w:lang w:val="es-ES" w:eastAsia="es-ES"/>
        </w:rPr>
      </w:pPr>
    </w:p>
    <w:p w:rsidR="00FD0950" w:rsidRPr="00FD0950" w:rsidRDefault="00FD0950" w:rsidP="00FD0950">
      <w:pPr>
        <w:pStyle w:val="Prrafodelista"/>
        <w:numPr>
          <w:ilvl w:val="0"/>
          <w:numId w:val="22"/>
        </w:numPr>
        <w:autoSpaceDE w:val="0"/>
        <w:autoSpaceDN w:val="0"/>
        <w:adjustRightInd w:val="0"/>
        <w:spacing w:line="360" w:lineRule="auto"/>
        <w:jc w:val="both"/>
        <w:rPr>
          <w:rFonts w:ascii="Palatino Linotype" w:hAnsi="Palatino Linotype" w:cs="Arial"/>
        </w:rPr>
      </w:pPr>
      <w:r w:rsidRPr="00FD0950">
        <w:rPr>
          <w:rFonts w:ascii="Palatino Linotype" w:hAnsi="Palatino Linotype" w:cs="Arial"/>
        </w:rPr>
        <w:t>CANTIDAD PRESUPUESTADA, APROBADA Y EJERCIDA POR EL AYUNTAMIENTO, DEL CAPITULO 1000</w:t>
      </w:r>
      <w:r>
        <w:rPr>
          <w:rFonts w:ascii="Palatino Linotype" w:hAnsi="Palatino Linotype" w:cs="Arial"/>
        </w:rPr>
        <w:t>.</w:t>
      </w:r>
    </w:p>
    <w:p w:rsidR="00FD0950" w:rsidRPr="00FD0950" w:rsidRDefault="00FD0950" w:rsidP="00FD0950">
      <w:pPr>
        <w:pStyle w:val="Prrafodelista"/>
        <w:numPr>
          <w:ilvl w:val="0"/>
          <w:numId w:val="22"/>
        </w:numPr>
        <w:autoSpaceDE w:val="0"/>
        <w:autoSpaceDN w:val="0"/>
        <w:adjustRightInd w:val="0"/>
        <w:spacing w:line="360" w:lineRule="auto"/>
        <w:jc w:val="both"/>
        <w:rPr>
          <w:rFonts w:ascii="Palatino Linotype" w:hAnsi="Palatino Linotype" w:cs="Arial"/>
        </w:rPr>
      </w:pPr>
      <w:r w:rsidRPr="00FD0950">
        <w:rPr>
          <w:rFonts w:ascii="Palatino Linotype" w:hAnsi="Palatino Linotype" w:cs="Arial"/>
        </w:rPr>
        <w:t>SUBCAPITULO 1500</w:t>
      </w:r>
      <w:r>
        <w:rPr>
          <w:rFonts w:ascii="Palatino Linotype" w:hAnsi="Palatino Linotype" w:cs="Arial"/>
        </w:rPr>
        <w:t>.</w:t>
      </w:r>
    </w:p>
    <w:p w:rsidR="00FD0950" w:rsidRPr="00FD0950" w:rsidRDefault="00FD0950" w:rsidP="00FD0950">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PARTIDA GENERICA 1520.</w:t>
      </w:r>
      <w:r w:rsidRPr="00FD0950">
        <w:rPr>
          <w:rFonts w:ascii="Palatino Linotype" w:hAnsi="Palatino Linotype" w:cs="Arial"/>
        </w:rPr>
        <w:t xml:space="preserve"> </w:t>
      </w:r>
    </w:p>
    <w:p w:rsidR="00FD0950" w:rsidRPr="00FD0950" w:rsidRDefault="00FD0950" w:rsidP="00FD0950">
      <w:pPr>
        <w:pStyle w:val="Prrafodelista"/>
        <w:numPr>
          <w:ilvl w:val="0"/>
          <w:numId w:val="22"/>
        </w:numPr>
        <w:autoSpaceDE w:val="0"/>
        <w:autoSpaceDN w:val="0"/>
        <w:adjustRightInd w:val="0"/>
        <w:spacing w:line="360" w:lineRule="auto"/>
        <w:jc w:val="both"/>
        <w:rPr>
          <w:rFonts w:ascii="Palatino Linotype" w:hAnsi="Palatino Linotype" w:cs="Arial"/>
        </w:rPr>
      </w:pPr>
      <w:r w:rsidRPr="00FD0950">
        <w:rPr>
          <w:rFonts w:ascii="Palatino Linotype" w:hAnsi="Palatino Linotype" w:cs="Arial"/>
        </w:rPr>
        <w:lastRenderedPageBreak/>
        <w:t>PARTIDA ESPECIFICA 1522 Y MONTO DEL PASIVO LABORAL POR LOS CONCEPTOS QUE SEÑALA LA PARTIDA PRESUPUESTAL.</w:t>
      </w:r>
    </w:p>
    <w:p w:rsidR="00FD0950" w:rsidRPr="00FD0950" w:rsidRDefault="00FD0950" w:rsidP="00FD0950">
      <w:pPr>
        <w:pStyle w:val="Prrafodelista"/>
        <w:numPr>
          <w:ilvl w:val="0"/>
          <w:numId w:val="22"/>
        </w:numPr>
        <w:autoSpaceDE w:val="0"/>
        <w:autoSpaceDN w:val="0"/>
        <w:adjustRightInd w:val="0"/>
        <w:spacing w:line="360" w:lineRule="auto"/>
        <w:jc w:val="both"/>
        <w:rPr>
          <w:rFonts w:ascii="Palatino Linotype" w:hAnsi="Palatino Linotype" w:cs="Arial"/>
        </w:rPr>
      </w:pPr>
      <w:r w:rsidRPr="00FD0950">
        <w:rPr>
          <w:rFonts w:ascii="Palatino Linotype" w:hAnsi="Palatino Linotype" w:cs="Arial"/>
        </w:rPr>
        <w:t>COPIA CERTIFICADA DE LOS PRESUPUESTOS APROBADOS</w:t>
      </w:r>
      <w:r>
        <w:rPr>
          <w:rFonts w:ascii="Palatino Linotype" w:hAnsi="Palatino Linotype" w:cs="Arial"/>
        </w:rPr>
        <w:t xml:space="preserve"> (</w:t>
      </w:r>
      <w:r w:rsidRPr="00FD0950">
        <w:rPr>
          <w:rFonts w:ascii="Palatino Linotype" w:hAnsi="Palatino Linotype" w:cs="Arial"/>
        </w:rPr>
        <w:t>PARCIALES Y DEFINITIVOS</w:t>
      </w:r>
      <w:r>
        <w:rPr>
          <w:rFonts w:ascii="Palatino Linotype" w:hAnsi="Palatino Linotype" w:cs="Arial"/>
        </w:rPr>
        <w:t>)</w:t>
      </w:r>
      <w:r w:rsidRPr="00FD0950">
        <w:rPr>
          <w:rFonts w:ascii="Palatino Linotype" w:hAnsi="Palatino Linotype" w:cs="Arial"/>
        </w:rPr>
        <w:t xml:space="preserve"> ANTES SOLICITADOS </w:t>
      </w:r>
      <w:r>
        <w:rPr>
          <w:rFonts w:ascii="Palatino Linotype" w:hAnsi="Palatino Linotype" w:cs="Arial"/>
        </w:rPr>
        <w:t xml:space="preserve">EN FORMA COMPLETA </w:t>
      </w:r>
      <w:r w:rsidRPr="00FD0950">
        <w:rPr>
          <w:rFonts w:ascii="Palatino Linotype" w:hAnsi="Palatino Linotype" w:cs="Arial"/>
        </w:rPr>
        <w:t>PARA EL E</w:t>
      </w:r>
      <w:r>
        <w:rPr>
          <w:rFonts w:ascii="Palatino Linotype" w:hAnsi="Palatino Linotype" w:cs="Arial"/>
        </w:rPr>
        <w:t>JERCICIO 2018 Y EJERCICIO 2019.</w:t>
      </w:r>
    </w:p>
    <w:p w:rsidR="00FD0950" w:rsidRPr="00FD0950" w:rsidRDefault="00FD0950" w:rsidP="00FD0950">
      <w:pPr>
        <w:pStyle w:val="Prrafodelista"/>
        <w:autoSpaceDE w:val="0"/>
        <w:autoSpaceDN w:val="0"/>
        <w:adjustRightInd w:val="0"/>
        <w:spacing w:line="360" w:lineRule="auto"/>
        <w:ind w:left="720"/>
        <w:jc w:val="both"/>
        <w:rPr>
          <w:rFonts w:ascii="Palatino Linotype" w:hAnsi="Palatino Linotype" w:cs="Arial"/>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 xml:space="preserve">Los sujetos obligados deberán documentar todo acto que derive del ejercicio de sus </w:t>
      </w:r>
      <w:r w:rsidRPr="006010FE">
        <w:rPr>
          <w:rFonts w:ascii="Palatino Linotype" w:hAnsi="Palatino Linotype"/>
          <w:b/>
          <w:i/>
        </w:rPr>
        <w:lastRenderedPageBreak/>
        <w:t>facultades, competencias o funciones</w:t>
      </w:r>
      <w:r w:rsidRPr="006010FE">
        <w:rPr>
          <w:rFonts w:ascii="Palatino Linotype" w:hAnsi="Palatino Linotype"/>
          <w:i/>
        </w:rPr>
        <w:t>,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que se refiere a la vida privada y los datos personales será protegida en los términos y con las excepciones que fijen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84762B" w:rsidRDefault="0084762B" w:rsidP="00663B3E">
      <w:pPr>
        <w:pStyle w:val="Sinespaciado"/>
        <w:spacing w:line="360" w:lineRule="auto"/>
        <w:jc w:val="both"/>
        <w:rPr>
          <w:rFonts w:ascii="Palatino Linotype" w:hAnsi="Palatino Linotype"/>
          <w:sz w:val="24"/>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Este derecho se regirá por los principios y bases siguientes:</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lastRenderedPageBreak/>
        <w:t>En ese orden de ideas, la Ley de Transparencia y Acceso a la Información Pública del Estado de México y Municipios, prevé en su artículo 23,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órganos autónomos;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FD0950" w:rsidRDefault="00FD0950" w:rsidP="00663B3E">
      <w:pPr>
        <w:pStyle w:val="Sinespaciado"/>
        <w:spacing w:line="360" w:lineRule="auto"/>
        <w:jc w:val="both"/>
        <w:rPr>
          <w:rFonts w:ascii="Palatino Linotype" w:hAnsi="Palatino Linotype"/>
          <w:sz w:val="24"/>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833B24">
        <w:rPr>
          <w:rFonts w:ascii="Palatino Linotype" w:hAnsi="Palatino Linotype"/>
          <w:sz w:val="24"/>
        </w:rPr>
        <w:lastRenderedPageBreak/>
        <w:t>la Ciudad de México, o Municipales, con el fin de que los particulares conozcan toda aquella información que es considerada como pública.</w:t>
      </w:r>
    </w:p>
    <w:p w:rsidR="00663B3E" w:rsidRPr="006010FE" w:rsidRDefault="00663B3E" w:rsidP="00663B3E">
      <w:pPr>
        <w:pStyle w:val="Prrafodelista"/>
        <w:autoSpaceDE w:val="0"/>
        <w:autoSpaceDN w:val="0"/>
        <w:adjustRightInd w:val="0"/>
        <w:spacing w:line="360" w:lineRule="auto"/>
        <w:ind w:left="0"/>
        <w:jc w:val="both"/>
        <w:rPr>
          <w:rFonts w:ascii="Palatino Linotype" w:hAnsi="Palatino Linotype" w:cs="Arial"/>
        </w:rPr>
      </w:pPr>
    </w:p>
    <w:p w:rsidR="007B6C26" w:rsidRDefault="00663B3E" w:rsidP="00FD0950">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Precisado lo anterior,</w:t>
      </w:r>
      <w:r w:rsidR="00FD0950">
        <w:rPr>
          <w:rFonts w:ascii="Palatino Linotype" w:hAnsi="Palatino Linotype" w:cs="Arial"/>
          <w:sz w:val="24"/>
        </w:rPr>
        <w:t xml:space="preserve"> es a bien traer a colación lo previsto en el artículo doscientos cincuenta y ocho del Código Financiero del Estado de México, que en su título noveno detalla que, el presupuesto de egresos </w:t>
      </w:r>
      <w:r w:rsidR="00FD0950" w:rsidRPr="00FD0950">
        <w:rPr>
          <w:rFonts w:ascii="Palatino Linotype" w:hAnsi="Palatino Linotype" w:cs="Arial"/>
          <w:sz w:val="24"/>
        </w:rPr>
        <w:t>es el in</w:t>
      </w:r>
      <w:r w:rsidR="00FD0950">
        <w:rPr>
          <w:rFonts w:ascii="Palatino Linotype" w:hAnsi="Palatino Linotype" w:cs="Arial"/>
          <w:sz w:val="24"/>
        </w:rPr>
        <w:t xml:space="preserve">strumento jurídico, de política </w:t>
      </w:r>
      <w:r w:rsidR="00FD0950" w:rsidRPr="00FD0950">
        <w:rPr>
          <w:rFonts w:ascii="Palatino Linotype" w:hAnsi="Palatino Linotype" w:cs="Arial"/>
          <w:sz w:val="24"/>
        </w:rPr>
        <w:t>económica y de política de gasto, que aprueba la Legislatu</w:t>
      </w:r>
      <w:r w:rsidR="00FD0950">
        <w:rPr>
          <w:rFonts w:ascii="Palatino Linotype" w:hAnsi="Palatino Linotype" w:cs="Arial"/>
          <w:sz w:val="24"/>
        </w:rPr>
        <w:t xml:space="preserve">ra conforme a la iniciativa que </w:t>
      </w:r>
      <w:r w:rsidR="00FD0950" w:rsidRPr="00FD0950">
        <w:rPr>
          <w:rFonts w:ascii="Palatino Linotype" w:hAnsi="Palatino Linotype" w:cs="Arial"/>
          <w:sz w:val="24"/>
        </w:rPr>
        <w:t>presenta el Gobernador, en el cual se establece el ejercic</w:t>
      </w:r>
      <w:r w:rsidR="00FD0950">
        <w:rPr>
          <w:rFonts w:ascii="Palatino Linotype" w:hAnsi="Palatino Linotype" w:cs="Arial"/>
          <w:sz w:val="24"/>
        </w:rPr>
        <w:t xml:space="preserve">io, control del gasto público y </w:t>
      </w:r>
      <w:r w:rsidR="00FD0950" w:rsidRPr="00FD0950">
        <w:rPr>
          <w:rFonts w:ascii="Palatino Linotype" w:hAnsi="Palatino Linotype" w:cs="Arial"/>
          <w:sz w:val="24"/>
        </w:rPr>
        <w:t xml:space="preserve">evaluación del desempeño de las Dependencias, Entidades </w:t>
      </w:r>
      <w:r w:rsidR="00FD0950">
        <w:rPr>
          <w:rFonts w:ascii="Palatino Linotype" w:hAnsi="Palatino Linotype" w:cs="Arial"/>
          <w:sz w:val="24"/>
        </w:rPr>
        <w:t xml:space="preserve">Públicas, Organismos Autónomos, </w:t>
      </w:r>
      <w:r w:rsidR="00FD0950" w:rsidRPr="00FD0950">
        <w:rPr>
          <w:rFonts w:ascii="Palatino Linotype" w:hAnsi="Palatino Linotype" w:cs="Arial"/>
          <w:sz w:val="24"/>
        </w:rPr>
        <w:t>Poderes Legislativo y Judicial y de los Municipios a través de l</w:t>
      </w:r>
      <w:r w:rsidR="00FD0950">
        <w:rPr>
          <w:rFonts w:ascii="Palatino Linotype" w:hAnsi="Palatino Linotype" w:cs="Arial"/>
          <w:sz w:val="24"/>
        </w:rPr>
        <w:t xml:space="preserve">os programas derivados del Plan </w:t>
      </w:r>
      <w:r w:rsidR="00FD0950" w:rsidRPr="00FD0950">
        <w:rPr>
          <w:rFonts w:ascii="Palatino Linotype" w:hAnsi="Palatino Linotype" w:cs="Arial"/>
          <w:sz w:val="24"/>
        </w:rPr>
        <w:t>de Desarrollo del Estado de México, durante el ejercicio fiscal correspondiente</w:t>
      </w:r>
      <w:r w:rsidR="00FD0950">
        <w:rPr>
          <w:rFonts w:ascii="Palatino Linotype" w:hAnsi="Palatino Linotype" w:cs="Arial"/>
          <w:sz w:val="24"/>
        </w:rPr>
        <w:t xml:space="preserve">. </w:t>
      </w:r>
    </w:p>
    <w:p w:rsidR="00FD0950" w:rsidRDefault="00FD0950" w:rsidP="00FD0950">
      <w:pPr>
        <w:pStyle w:val="Sinespaciado"/>
      </w:pPr>
    </w:p>
    <w:p w:rsidR="00FD0950" w:rsidRDefault="00FD0950" w:rsidP="00FD0950">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 xml:space="preserve">En el caso en mérito, el Presupuesto de Egresos, será el que se apruebe por el ayuntamiento, mismo que determinará la remuneración que corresponda a cada empleo cargo o comisión. </w:t>
      </w:r>
    </w:p>
    <w:p w:rsidR="00FD0950" w:rsidRDefault="00FD0950" w:rsidP="00FD0950">
      <w:pPr>
        <w:pStyle w:val="Sinespaciado"/>
      </w:pPr>
    </w:p>
    <w:p w:rsidR="00FD0950" w:rsidRDefault="00FD0950" w:rsidP="00FD0950">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 xml:space="preserve">Al respecto el capítulo segundo de la integración y presentación del presupuesto de egresos en el artículo 290 y 292 del Código Financiero del Estado de México se advierte a la letra; </w:t>
      </w:r>
    </w:p>
    <w:p w:rsidR="00755795" w:rsidRDefault="00755795" w:rsidP="00FD0950">
      <w:pPr>
        <w:pStyle w:val="Sinespaciado"/>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b/>
          <w:i/>
        </w:rPr>
        <w:t>Artículo 290</w:t>
      </w:r>
      <w:r w:rsidRPr="00FD0950">
        <w:rPr>
          <w:rFonts w:ascii="Palatino Linotype" w:hAnsi="Palatino Linotype"/>
          <w:i/>
        </w:rPr>
        <w:t xml:space="preserve">.- La Secretaría será la responsable de integrar y someter a consideración del Gobernador el proyecto de Presupuesto de Egresos del Estado, bajo los lineamientos y herramientas que ésta determine, considerando para su elaboración el marco de referencia para las finanzas públicas estatales y/o en los criterios generales de política económica emitidos por el Gobierno Federal debiendo mantener la congruencia con el Plan de Desarrollo del Estado de </w:t>
      </w:r>
      <w:r w:rsidRPr="00FD0950">
        <w:rPr>
          <w:rFonts w:ascii="Palatino Linotype" w:hAnsi="Palatino Linotype"/>
          <w:i/>
        </w:rPr>
        <w:lastRenderedPageBreak/>
        <w:t xml:space="preserve">México además de que será armónico con las disposiciones de carácter contable establecidos en la Ley General de Contabilidad Gubernamental, así como a los preceptos del Presupuesto basado en Resultados, del Sistema de Evaluación del Desempeño, de transparencia y difusión de la información financiera que establecen las disposiciones normativas aplicables. </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 xml:space="preserve">Cualquier disposición normativa o legal que afecte al Presupuesto de Egresos, estará sujeta a la disponibilidad de recursos con la que se cuente y a la determinación que tome la Legislatura del Estado. </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b/>
          <w:i/>
        </w:rPr>
      </w:pPr>
      <w:r w:rsidRPr="00FD0950">
        <w:rPr>
          <w:rFonts w:ascii="Palatino Linotype" w:hAnsi="Palatino Linotype"/>
          <w:b/>
          <w:i/>
        </w:rPr>
        <w:t xml:space="preserve">En el caso de los municipios, el proyecto de Presupuesto de Egresos, lo integrará la Tesorería y lo someterá a la consideración del presidente municipal. </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 xml:space="preserve">Los programas presupuestarios que integran el Presupuesto de Egresos deberán contener lo siguiente: </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 xml:space="preserve">I. Los resultados de la evaluación del desempeño que se haya obtenido con la aplicación del Gasto Público de ejercicios anteriores; </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 xml:space="preserve">II. Los objetivos, sus indicadores de desempeño y metas que se pretendan alcanzar; </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 xml:space="preserve">III. Las previsiones del gasto de acuerdo con lo establecido en la clasificación por objeto del gasto y demás clasificaciones que señale la Secretaría, para cada una de las categorías programáticas establecidas por ésta, y </w:t>
      </w:r>
    </w:p>
    <w:p w:rsidR="00FD0950" w:rsidRPr="00FD0950" w:rsidRDefault="00FD0950" w:rsidP="00FD0950">
      <w:pPr>
        <w:pStyle w:val="Sinespaciado"/>
        <w:ind w:left="993" w:right="1134"/>
        <w:jc w:val="both"/>
        <w:rPr>
          <w:rFonts w:ascii="Palatino Linotype" w:hAnsi="Palatino Linotype"/>
          <w:i/>
        </w:rPr>
      </w:pPr>
    </w:p>
    <w:p w:rsid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IV. Las demás previsiones que se estimen necesarias.</w:t>
      </w:r>
    </w:p>
    <w:p w:rsidR="00FD0950" w:rsidRDefault="00FD0950" w:rsidP="00FD0950">
      <w:pPr>
        <w:pStyle w:val="Sinespaciado"/>
        <w:ind w:left="993" w:right="1134"/>
        <w:jc w:val="both"/>
        <w:rPr>
          <w:rFonts w:ascii="Palatino Linotype" w:hAnsi="Palatino Linotype"/>
          <w:i/>
        </w:rPr>
      </w:pPr>
    </w:p>
    <w:p w:rsid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w:t>
      </w:r>
    </w:p>
    <w:p w:rsid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b/>
          <w:i/>
        </w:rPr>
        <w:t>Artículo 292</w:t>
      </w:r>
      <w:r w:rsidRPr="00FD0950">
        <w:rPr>
          <w:rFonts w:ascii="Palatino Linotype" w:hAnsi="Palatino Linotype"/>
          <w:i/>
        </w:rPr>
        <w:t>.-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b/>
          <w:i/>
          <w:u w:val="single"/>
        </w:rPr>
      </w:pPr>
      <w:r w:rsidRPr="00FD0950">
        <w:rPr>
          <w:rFonts w:ascii="Palatino Linotype" w:hAnsi="Palatino Linotype"/>
          <w:b/>
          <w:i/>
          <w:u w:val="single"/>
        </w:rPr>
        <w:lastRenderedPageBreak/>
        <w:t>Para el caso de los Municipios, el Proyecto de Presupuesto se integrará con los recursos que se destinen al Ayuntamiento y a los organismos municipales.</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rPr>
      </w:pPr>
      <w:r w:rsidRPr="00FD0950">
        <w:rPr>
          <w:rFonts w:ascii="Palatino Linotype" w:hAnsi="Palatino Linotype"/>
          <w:i/>
        </w:rPr>
        <w:t>La distribución será conforme a lo siguiente:</w:t>
      </w:r>
    </w:p>
    <w:p w:rsidR="00FD0950" w:rsidRPr="00FD0950" w:rsidRDefault="00FD0950" w:rsidP="00FD0950">
      <w:pPr>
        <w:pStyle w:val="Sinespaciado"/>
        <w:ind w:left="993" w:right="1134"/>
        <w:jc w:val="both"/>
        <w:rPr>
          <w:rFonts w:ascii="Palatino Linotype" w:hAnsi="Palatino Linotype"/>
          <w:i/>
        </w:rPr>
      </w:pPr>
    </w:p>
    <w:p w:rsidR="00FD0950" w:rsidRPr="00FD0950" w:rsidRDefault="00FD0950" w:rsidP="00FD0950">
      <w:pPr>
        <w:pStyle w:val="Sinespaciado"/>
        <w:ind w:left="993" w:right="1134"/>
        <w:jc w:val="both"/>
        <w:rPr>
          <w:rFonts w:ascii="Palatino Linotype" w:hAnsi="Palatino Linotype"/>
          <w:i/>
          <w:u w:val="single"/>
        </w:rPr>
      </w:pPr>
      <w:r w:rsidRPr="00FD0950">
        <w:rPr>
          <w:rFonts w:ascii="Palatino Linotype" w:hAnsi="Palatino Linotype"/>
          <w:i/>
          <w:u w:val="single"/>
        </w:rPr>
        <w:t>I. El gasto programable comprende los siguientes capítulos:</w:t>
      </w:r>
    </w:p>
    <w:p w:rsidR="00FD0950" w:rsidRPr="00FD0950" w:rsidRDefault="00FD0950" w:rsidP="00FD0950">
      <w:pPr>
        <w:pStyle w:val="Sinespaciado"/>
        <w:ind w:left="993" w:right="1134"/>
        <w:jc w:val="both"/>
        <w:rPr>
          <w:rFonts w:ascii="Palatino Linotype" w:hAnsi="Palatino Linotype"/>
          <w:i/>
        </w:rPr>
      </w:pPr>
    </w:p>
    <w:p w:rsidR="00FD0950" w:rsidRDefault="00FD0950" w:rsidP="00FD0950">
      <w:pPr>
        <w:pStyle w:val="Sinespaciado"/>
        <w:ind w:left="993" w:right="1134"/>
        <w:jc w:val="both"/>
        <w:rPr>
          <w:rFonts w:ascii="Palatino Linotype" w:hAnsi="Palatino Linotype"/>
          <w:i/>
        </w:rPr>
      </w:pPr>
      <w:r w:rsidRPr="00FD0950">
        <w:rPr>
          <w:rFonts w:ascii="Palatino Linotype" w:hAnsi="Palatino Linotype"/>
          <w:b/>
          <w:i/>
        </w:rPr>
        <w:t>a). 1000 Servicios Personales.</w:t>
      </w:r>
      <w:r>
        <w:rPr>
          <w:rFonts w:ascii="Palatino Linotype" w:hAnsi="Palatino Linotype"/>
          <w:b/>
          <w:i/>
        </w:rPr>
        <w:t xml:space="preserve"> </w:t>
      </w:r>
      <w:r w:rsidRPr="00FD0950">
        <w:rPr>
          <w:rFonts w:ascii="Palatino Linotype" w:hAnsi="Palatino Linotype"/>
          <w:i/>
        </w:rPr>
        <w:t>(…)</w:t>
      </w:r>
    </w:p>
    <w:p w:rsidR="00FD0950" w:rsidRPr="00FD0950" w:rsidRDefault="00FD0950" w:rsidP="00FD0950">
      <w:pPr>
        <w:pStyle w:val="Sinespaciado"/>
        <w:ind w:right="1134"/>
        <w:jc w:val="right"/>
        <w:rPr>
          <w:rFonts w:ascii="Palatino Linotype" w:hAnsi="Palatino Linotype"/>
          <w:i/>
        </w:rPr>
      </w:pPr>
      <w:r w:rsidRPr="00FD0950">
        <w:rPr>
          <w:rFonts w:ascii="Palatino Linotype" w:hAnsi="Palatino Linotype"/>
          <w:i/>
        </w:rPr>
        <w:t>Énfasis añadido</w:t>
      </w:r>
      <w:r>
        <w:rPr>
          <w:rFonts w:ascii="Palatino Linotype" w:hAnsi="Palatino Linotype"/>
          <w:i/>
        </w:rPr>
        <w:t>.</w:t>
      </w:r>
    </w:p>
    <w:p w:rsidR="00FD0950" w:rsidRDefault="00FD0950" w:rsidP="00755795">
      <w:pPr>
        <w:autoSpaceDE w:val="0"/>
        <w:autoSpaceDN w:val="0"/>
        <w:adjustRightInd w:val="0"/>
        <w:spacing w:line="360" w:lineRule="auto"/>
        <w:rPr>
          <w:rFonts w:ascii="Palatino Linotype" w:hAnsi="Palatino Linotype" w:cs="Arial"/>
          <w:sz w:val="24"/>
        </w:rPr>
      </w:pPr>
    </w:p>
    <w:p w:rsidR="00534481" w:rsidRDefault="00FD0950" w:rsidP="00663B3E">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 xml:space="preserve">Como se identifica en la solicitud </w:t>
      </w:r>
      <w:r w:rsidRPr="00FD0950">
        <w:rPr>
          <w:rFonts w:ascii="Palatino Linotype" w:hAnsi="Palatino Linotype" w:cs="Arial"/>
          <w:sz w:val="24"/>
        </w:rPr>
        <w:t>00007/PAPALO/IP/2019</w:t>
      </w:r>
      <w:r>
        <w:rPr>
          <w:rFonts w:ascii="Palatino Linotype" w:hAnsi="Palatino Linotype" w:cs="Arial"/>
          <w:sz w:val="24"/>
        </w:rPr>
        <w:t xml:space="preserve">, el particular requiere conocer de forma detallada la cantidad presupuestada, aprobada y ejercida por el Ayuntamiento de </w:t>
      </w:r>
      <w:proofErr w:type="spellStart"/>
      <w:r>
        <w:rPr>
          <w:rFonts w:ascii="Palatino Linotype" w:hAnsi="Palatino Linotype" w:cs="Arial"/>
          <w:sz w:val="24"/>
        </w:rPr>
        <w:t>Papalotla</w:t>
      </w:r>
      <w:proofErr w:type="spellEnd"/>
      <w:r>
        <w:rPr>
          <w:rFonts w:ascii="Palatino Linotype" w:hAnsi="Palatino Linotype" w:cs="Arial"/>
          <w:sz w:val="24"/>
        </w:rPr>
        <w:t>, mismas que se encuentran detalladas en el gasto programable, pues el propio recurrente menciona que requiere la información del capítulo 1000 denominado “Servicios Personales”.</w:t>
      </w:r>
    </w:p>
    <w:p w:rsidR="00FD0950" w:rsidRDefault="00FD0950" w:rsidP="003D3D51">
      <w:pPr>
        <w:pStyle w:val="Sinespaciado"/>
      </w:pPr>
    </w:p>
    <w:p w:rsidR="00FD0950" w:rsidRDefault="00FD0950" w:rsidP="00663B3E">
      <w:pPr>
        <w:autoSpaceDE w:val="0"/>
        <w:autoSpaceDN w:val="0"/>
        <w:adjustRightInd w:val="0"/>
        <w:spacing w:line="360" w:lineRule="auto"/>
        <w:jc w:val="both"/>
        <w:rPr>
          <w:rFonts w:ascii="Palatino Linotype" w:hAnsi="Palatino Linotype"/>
          <w:sz w:val="24"/>
        </w:rPr>
      </w:pPr>
      <w:r>
        <w:rPr>
          <w:rFonts w:ascii="Palatino Linotype" w:hAnsi="Palatino Linotype" w:cs="Arial"/>
          <w:sz w:val="24"/>
        </w:rPr>
        <w:t xml:space="preserve">Precisado lo anterior, no pasa desapercibido por este Órgano Garante que la información solicitada es la propia para el ejercicio fiscal 2018 y 2019, por lo que después de una comparación en el </w:t>
      </w:r>
      <w:r w:rsidRPr="00FD0950">
        <w:rPr>
          <w:rFonts w:ascii="Palatino Linotype" w:hAnsi="Palatino Linotype"/>
        </w:rPr>
        <w:t>M</w:t>
      </w:r>
      <w:r>
        <w:rPr>
          <w:rFonts w:ascii="Palatino Linotype" w:hAnsi="Palatino Linotype"/>
          <w:sz w:val="24"/>
        </w:rPr>
        <w:t>anual p</w:t>
      </w:r>
      <w:r w:rsidRPr="00FD0950">
        <w:rPr>
          <w:rFonts w:ascii="Palatino Linotype" w:hAnsi="Palatino Linotype"/>
          <w:sz w:val="24"/>
        </w:rPr>
        <w:t>ara La Planeación, Programación Y Presupuesto De Egresos Municipa</w:t>
      </w:r>
      <w:r>
        <w:rPr>
          <w:rFonts w:ascii="Palatino Linotype" w:hAnsi="Palatino Linotype"/>
          <w:sz w:val="24"/>
        </w:rPr>
        <w:t xml:space="preserve">l Para El Ejercicio Fiscal 2018 y 2019 publicados en el Periódico Oficial Gaceta del Gobierno del Estado con fecha veinticuatro de octubre del año dos mil diecisiete y seis de noviembre del año dos mil dieciocho de manera correspondiente, la información referente a la estructura de codificación es la misma para los dos ejercicios fiscales.  </w:t>
      </w:r>
    </w:p>
    <w:p w:rsidR="00FD0950" w:rsidRDefault="00FD0950" w:rsidP="00FD0950">
      <w:pPr>
        <w:pStyle w:val="Sinespaciado"/>
      </w:pPr>
    </w:p>
    <w:p w:rsidR="00FD0950" w:rsidRDefault="00FD0950" w:rsidP="00663B3E">
      <w:pPr>
        <w:autoSpaceDE w:val="0"/>
        <w:autoSpaceDN w:val="0"/>
        <w:adjustRightInd w:val="0"/>
        <w:spacing w:line="360" w:lineRule="auto"/>
        <w:jc w:val="both"/>
        <w:rPr>
          <w:rFonts w:ascii="Palatino Linotype" w:hAnsi="Palatino Linotype" w:cs="Arial"/>
          <w:sz w:val="24"/>
        </w:rPr>
      </w:pPr>
      <w:r>
        <w:rPr>
          <w:rFonts w:ascii="Palatino Linotype" w:hAnsi="Palatino Linotype"/>
          <w:sz w:val="24"/>
        </w:rPr>
        <w:t xml:space="preserve">Es pertinente exponer que El Recurrente pide información del capítulo, partida (partida genérica), por lo que es oportuno definir lo anterior para facilitar la ubicación </w:t>
      </w:r>
      <w:r>
        <w:rPr>
          <w:rFonts w:ascii="Palatino Linotype" w:hAnsi="Palatino Linotype"/>
          <w:sz w:val="24"/>
        </w:rPr>
        <w:lastRenderedPageBreak/>
        <w:t>de acuerdo a la clasificación en la estructura de codificación inmersa en los Manuales p</w:t>
      </w:r>
      <w:r w:rsidRPr="00FD0950">
        <w:rPr>
          <w:rFonts w:ascii="Palatino Linotype" w:hAnsi="Palatino Linotype"/>
          <w:sz w:val="24"/>
        </w:rPr>
        <w:t>ara La Planeación, Programación Y Presupuesto De Egresos Municipa</w:t>
      </w:r>
      <w:r>
        <w:rPr>
          <w:rFonts w:ascii="Palatino Linotype" w:hAnsi="Palatino Linotype"/>
          <w:sz w:val="24"/>
        </w:rPr>
        <w:t xml:space="preserve">l para los Ejercicios Fiscales 2018 y 2019 como versa a continuación; </w:t>
      </w:r>
    </w:p>
    <w:p w:rsidR="00534481" w:rsidRDefault="00534481" w:rsidP="00534481">
      <w:pPr>
        <w:pStyle w:val="Sinespaciado"/>
      </w:pPr>
    </w:p>
    <w:p w:rsidR="00FD0950" w:rsidRDefault="00FD0950" w:rsidP="00FD0950">
      <w:pPr>
        <w:pStyle w:val="Sinespaciado"/>
        <w:jc w:val="center"/>
      </w:pPr>
      <w:r>
        <w:rPr>
          <w:noProof/>
          <w:lang w:eastAsia="es-MX"/>
        </w:rPr>
        <w:drawing>
          <wp:inline distT="0" distB="0" distL="0" distR="0" wp14:anchorId="3E76E1F3" wp14:editId="7AD8E9B0">
            <wp:extent cx="5353050" cy="1066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050" cy="1066800"/>
                    </a:xfrm>
                    <a:prstGeom prst="rect">
                      <a:avLst/>
                    </a:prstGeom>
                  </pic:spPr>
                </pic:pic>
              </a:graphicData>
            </a:graphic>
          </wp:inline>
        </w:drawing>
      </w:r>
    </w:p>
    <w:p w:rsidR="00FD0950" w:rsidRDefault="00FD0950" w:rsidP="00534481">
      <w:pPr>
        <w:pStyle w:val="Sinespaciado"/>
      </w:pPr>
    </w:p>
    <w:p w:rsidR="00FD0950" w:rsidRDefault="00FD0950" w:rsidP="00534481">
      <w:pPr>
        <w:pStyle w:val="Sinespaciado"/>
      </w:pPr>
    </w:p>
    <w:p w:rsidR="00FD0950" w:rsidRPr="00FD0950" w:rsidRDefault="00FD0950" w:rsidP="00FD0950">
      <w:pPr>
        <w:pStyle w:val="Sinespaciado"/>
        <w:ind w:left="567" w:right="708"/>
        <w:jc w:val="both"/>
        <w:rPr>
          <w:rFonts w:ascii="Palatino Linotype" w:hAnsi="Palatino Linotype"/>
          <w:i/>
        </w:rPr>
      </w:pPr>
      <w:r w:rsidRPr="00FD0950">
        <w:rPr>
          <w:rFonts w:ascii="Palatino Linotype" w:hAnsi="Palatino Linotype"/>
          <w:b/>
          <w:i/>
        </w:rPr>
        <w:t>Capítulo:</w:t>
      </w:r>
      <w:r w:rsidRPr="00FD0950">
        <w:rPr>
          <w:rFonts w:ascii="Palatino Linotype" w:hAnsi="Palatino Linotype"/>
          <w:i/>
        </w:rPr>
        <w:t xml:space="preserve"> Es el mayor nivel de agregación que identifica el conjunto homogéneo y ordenado de los bienes y servicios requeridos por los entes públicos. </w:t>
      </w:r>
    </w:p>
    <w:p w:rsidR="00FD0950" w:rsidRPr="00FD0950" w:rsidRDefault="00FD0950" w:rsidP="00FD0950">
      <w:pPr>
        <w:pStyle w:val="Sinespaciado"/>
        <w:ind w:left="567" w:right="708"/>
        <w:jc w:val="both"/>
        <w:rPr>
          <w:rFonts w:ascii="Palatino Linotype" w:hAnsi="Palatino Linotype"/>
          <w:i/>
        </w:rPr>
      </w:pPr>
    </w:p>
    <w:p w:rsidR="00FD0950" w:rsidRPr="00FD0950" w:rsidRDefault="00FD0950" w:rsidP="00FD0950">
      <w:pPr>
        <w:pStyle w:val="Sinespaciado"/>
        <w:ind w:left="567" w:right="708"/>
        <w:jc w:val="both"/>
        <w:rPr>
          <w:rFonts w:ascii="Palatino Linotype" w:hAnsi="Palatino Linotype"/>
          <w:i/>
        </w:rPr>
      </w:pPr>
      <w:r w:rsidRPr="00FD0950">
        <w:rPr>
          <w:rFonts w:ascii="Palatino Linotype" w:hAnsi="Palatino Linotype"/>
          <w:b/>
          <w:i/>
        </w:rPr>
        <w:t>Concepto:</w:t>
      </w:r>
      <w:r w:rsidRPr="00FD0950">
        <w:rPr>
          <w:rFonts w:ascii="Palatino Linotype" w:hAnsi="Palatino Linotype"/>
          <w:i/>
        </w:rPr>
        <w:t xml:space="preserve"> Son subconjuntos homogéneos y ordenados en forma específica, producto de la desagregación de los bienes y servicios, incluidos en cada capítulo. </w:t>
      </w:r>
    </w:p>
    <w:p w:rsidR="00FD0950" w:rsidRPr="00FD0950" w:rsidRDefault="00FD0950" w:rsidP="00FD0950">
      <w:pPr>
        <w:pStyle w:val="Sinespaciado"/>
        <w:ind w:left="567" w:right="708"/>
        <w:jc w:val="both"/>
        <w:rPr>
          <w:rFonts w:ascii="Palatino Linotype" w:hAnsi="Palatino Linotype"/>
          <w:i/>
        </w:rPr>
      </w:pPr>
    </w:p>
    <w:p w:rsidR="00FD0950" w:rsidRPr="00FD0950" w:rsidRDefault="00FD0950" w:rsidP="00FD0950">
      <w:pPr>
        <w:pStyle w:val="Sinespaciado"/>
        <w:ind w:left="567" w:right="708"/>
        <w:jc w:val="both"/>
        <w:rPr>
          <w:rFonts w:ascii="Palatino Linotype" w:hAnsi="Palatino Linotype"/>
          <w:i/>
        </w:rPr>
      </w:pPr>
      <w:r w:rsidRPr="00FD0950">
        <w:rPr>
          <w:rFonts w:ascii="Palatino Linotype" w:hAnsi="Palatino Linotype"/>
          <w:b/>
          <w:i/>
        </w:rPr>
        <w:t>Partida:</w:t>
      </w:r>
      <w:r w:rsidRPr="00FD0950">
        <w:rPr>
          <w:rFonts w:ascii="Palatino Linotype" w:hAnsi="Palatino Linotype"/>
          <w:i/>
        </w:rPr>
        <w:t xml:space="preserve"> Es el nivel de agregación más específico en el cual se describen las expresiones concretas y detalladas de los bienes y servicios que se adquieren y se compone de:</w:t>
      </w:r>
    </w:p>
    <w:p w:rsidR="00FD0950" w:rsidRPr="00FD0950" w:rsidRDefault="00FD0950" w:rsidP="00FD0950">
      <w:pPr>
        <w:pStyle w:val="Sinespaciado"/>
        <w:ind w:left="567" w:right="708"/>
        <w:jc w:val="both"/>
        <w:rPr>
          <w:rFonts w:ascii="Palatino Linotype" w:hAnsi="Palatino Linotype"/>
          <w:i/>
        </w:rPr>
      </w:pPr>
    </w:p>
    <w:p w:rsidR="00FD0950" w:rsidRDefault="00FD0950" w:rsidP="00FD0950">
      <w:pPr>
        <w:pStyle w:val="Sinespaciado"/>
        <w:ind w:left="567" w:right="708"/>
        <w:jc w:val="both"/>
        <w:rPr>
          <w:rFonts w:ascii="Palatino Linotype" w:hAnsi="Palatino Linotype"/>
          <w:i/>
        </w:rPr>
      </w:pPr>
      <w:r w:rsidRPr="00FD0950">
        <w:rPr>
          <w:rFonts w:ascii="Palatino Linotype" w:hAnsi="Palatino Linotype"/>
          <w:b/>
          <w:i/>
        </w:rPr>
        <w:t>a) La Partida Genérica</w:t>
      </w:r>
      <w:r w:rsidRPr="00FD0950">
        <w:rPr>
          <w:rFonts w:ascii="Palatino Linotype" w:hAnsi="Palatino Linotype"/>
          <w:i/>
        </w:rPr>
        <w:t xml:space="preserve"> se refiere al tercer dígito, el cual logrará la armonización a todos los niveles de gobierno. </w:t>
      </w:r>
    </w:p>
    <w:p w:rsidR="00FD0950" w:rsidRPr="00FD0950" w:rsidRDefault="00FD0950" w:rsidP="00FD0950">
      <w:pPr>
        <w:pStyle w:val="Sinespaciado"/>
        <w:ind w:left="567" w:right="708"/>
        <w:jc w:val="both"/>
        <w:rPr>
          <w:rFonts w:ascii="Palatino Linotype" w:hAnsi="Palatino Linotype"/>
          <w:i/>
        </w:rPr>
      </w:pPr>
      <w:r w:rsidRPr="00FD0950">
        <w:rPr>
          <w:rFonts w:ascii="Palatino Linotype" w:hAnsi="Palatino Linotype"/>
          <w:b/>
          <w:i/>
        </w:rPr>
        <w:t>b) La Partida Específica</w:t>
      </w:r>
      <w:r w:rsidRPr="00FD0950">
        <w:rPr>
          <w:rFonts w:ascii="Palatino Linotype" w:hAnsi="Palatino Linotype"/>
          <w:i/>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w:t>
      </w:r>
      <w:r>
        <w:rPr>
          <w:rFonts w:ascii="Palatino Linotype" w:hAnsi="Palatino Linotype"/>
          <w:i/>
        </w:rPr>
        <w:t xml:space="preserve"> básica (capítulo,</w:t>
      </w:r>
      <w:r w:rsidRPr="00FD0950">
        <w:rPr>
          <w:rFonts w:ascii="Palatino Linotype" w:hAnsi="Palatino Linotype"/>
          <w:i/>
        </w:rPr>
        <w:t xml:space="preserve"> concepto y partida genérica), con el fin de mantener la armonización con el Plan de Cuenta</w:t>
      </w:r>
      <w:r>
        <w:rPr>
          <w:rFonts w:ascii="Palatino Linotype" w:hAnsi="Palatino Linotype"/>
          <w:i/>
        </w:rPr>
        <w:t>.</w:t>
      </w:r>
    </w:p>
    <w:p w:rsidR="00FD0950" w:rsidRDefault="00FD0950" w:rsidP="00534481">
      <w:pPr>
        <w:pStyle w:val="Sinespaciado"/>
      </w:pPr>
    </w:p>
    <w:p w:rsidR="00FD0950" w:rsidRDefault="00FD0950" w:rsidP="00534481">
      <w:pPr>
        <w:pStyle w:val="Sinespaciado"/>
      </w:pPr>
    </w:p>
    <w:p w:rsidR="00FD0950" w:rsidRDefault="00FD0950" w:rsidP="00FD0950">
      <w:pPr>
        <w:pStyle w:val="Sinespaciado"/>
        <w:spacing w:line="360" w:lineRule="auto"/>
        <w:rPr>
          <w:rFonts w:ascii="Palatino Linotype" w:hAnsi="Palatino Linotype"/>
          <w:sz w:val="24"/>
        </w:rPr>
      </w:pPr>
      <w:r w:rsidRPr="00FD0950">
        <w:rPr>
          <w:rFonts w:ascii="Palatino Linotype" w:hAnsi="Palatino Linotype"/>
          <w:sz w:val="24"/>
        </w:rPr>
        <w:t>De acuerdo a este nivel de desagregación del “Clasificador por Objeto del Gasto Estatal y Municipal”, la definición de los Capítulos de gasto es la siguiente:</w:t>
      </w:r>
      <w:r w:rsidRPr="00FD0950">
        <w:rPr>
          <w:rFonts w:ascii="Palatino Linotype" w:hAnsi="Palatino Linotype"/>
          <w:sz w:val="24"/>
        </w:rPr>
        <w:cr/>
      </w:r>
    </w:p>
    <w:p w:rsidR="00FD0950" w:rsidRPr="00FD0950" w:rsidRDefault="00FD0950" w:rsidP="00FD0950">
      <w:pPr>
        <w:pStyle w:val="Sinespaciado"/>
        <w:ind w:left="567" w:right="567"/>
        <w:jc w:val="both"/>
        <w:rPr>
          <w:rFonts w:ascii="Palatino Linotype" w:hAnsi="Palatino Linotype"/>
          <w:i/>
          <w:sz w:val="24"/>
        </w:rPr>
      </w:pPr>
      <w:r w:rsidRPr="00FD0950">
        <w:rPr>
          <w:rFonts w:ascii="Palatino Linotype" w:hAnsi="Palatino Linotype"/>
          <w:b/>
          <w:i/>
        </w:rPr>
        <w:t>1000 SERVICIOS PERSONALES.</w:t>
      </w:r>
      <w:r w:rsidRPr="00FD0950">
        <w:rPr>
          <w:rFonts w:ascii="Palatino Linotype" w:hAnsi="Palatino Linotype"/>
          <w:i/>
        </w:rPr>
        <w:t xml:space="preserve"> Agrupa las remuneraciones del personal al servicio de los entes públicos, tales como: sueldos, salarios, dietas, honorarios asimilables al salario, </w:t>
      </w:r>
      <w:r w:rsidRPr="00FD0950">
        <w:rPr>
          <w:rFonts w:ascii="Palatino Linotype" w:hAnsi="Palatino Linotype"/>
          <w:i/>
        </w:rPr>
        <w:lastRenderedPageBreak/>
        <w:t>prestaciones y gastos de seguridad social, obligaciones laborables y otras prestaciones derivadas de una relación laboral; pudiendo ser de carácter permanente o transitorio.</w:t>
      </w:r>
      <w:r>
        <w:rPr>
          <w:rFonts w:ascii="Palatino Linotype" w:hAnsi="Palatino Linotype"/>
          <w:i/>
        </w:rPr>
        <w:t xml:space="preserve"> (</w:t>
      </w:r>
      <w:proofErr w:type="gramStart"/>
      <w:r>
        <w:rPr>
          <w:rFonts w:ascii="Palatino Linotype" w:hAnsi="Palatino Linotype"/>
          <w:i/>
        </w:rPr>
        <w:t>sic</w:t>
      </w:r>
      <w:proofErr w:type="gramEnd"/>
      <w:r>
        <w:rPr>
          <w:rFonts w:ascii="Palatino Linotype" w:hAnsi="Palatino Linotype"/>
          <w:i/>
        </w:rPr>
        <w:t>)</w:t>
      </w:r>
    </w:p>
    <w:p w:rsidR="00FD0950" w:rsidRDefault="00FD0950" w:rsidP="00534481">
      <w:pPr>
        <w:pStyle w:val="Sinespaciado"/>
      </w:pPr>
    </w:p>
    <w:p w:rsidR="00FD0950" w:rsidRDefault="00FD0950" w:rsidP="00534481">
      <w:pPr>
        <w:pStyle w:val="Sinespaciado"/>
      </w:pPr>
    </w:p>
    <w:p w:rsidR="001A19E9" w:rsidRDefault="00276987" w:rsidP="00736AF9">
      <w:pPr>
        <w:spacing w:line="360" w:lineRule="auto"/>
        <w:jc w:val="both"/>
        <w:rPr>
          <w:rFonts w:ascii="Palatino Linotype" w:hAnsi="Palatino Linotype"/>
          <w:sz w:val="24"/>
        </w:rPr>
      </w:pPr>
      <w:r>
        <w:rPr>
          <w:rFonts w:ascii="Palatino Linotype" w:eastAsia="Calibri" w:hAnsi="Palatino Linotype" w:cs="Tahoma"/>
          <w:bCs/>
          <w:sz w:val="24"/>
        </w:rPr>
        <w:t>Ahora</w:t>
      </w:r>
      <w:r w:rsidR="004B54FF">
        <w:rPr>
          <w:rFonts w:ascii="Palatino Linotype" w:eastAsia="Calibri" w:hAnsi="Palatino Linotype" w:cs="Tahoma"/>
          <w:bCs/>
          <w:sz w:val="24"/>
        </w:rPr>
        <w:t xml:space="preserve"> bien,</w:t>
      </w:r>
      <w:r w:rsidR="009A5C57">
        <w:rPr>
          <w:rFonts w:ascii="Palatino Linotype" w:eastAsia="Calibri" w:hAnsi="Palatino Linotype" w:cs="Tahoma"/>
          <w:bCs/>
          <w:sz w:val="24"/>
        </w:rPr>
        <w:t xml:space="preserve"> de una revisión al Capítulo 1000 inmerso en los </w:t>
      </w:r>
      <w:r w:rsidR="009A5C57">
        <w:rPr>
          <w:rFonts w:ascii="Palatino Linotype" w:hAnsi="Palatino Linotype"/>
          <w:sz w:val="24"/>
        </w:rPr>
        <w:t>Manuales p</w:t>
      </w:r>
      <w:r w:rsidR="009A5C57" w:rsidRPr="00FD0950">
        <w:rPr>
          <w:rFonts w:ascii="Palatino Linotype" w:hAnsi="Palatino Linotype"/>
          <w:sz w:val="24"/>
        </w:rPr>
        <w:t>ara La Planeación, Programación Y Presupuesto De Egresos Municipa</w:t>
      </w:r>
      <w:r w:rsidR="009A5C57">
        <w:rPr>
          <w:rFonts w:ascii="Palatino Linotype" w:hAnsi="Palatino Linotype"/>
          <w:sz w:val="24"/>
        </w:rPr>
        <w:t>l</w:t>
      </w:r>
      <w:r w:rsidR="00293511">
        <w:rPr>
          <w:rFonts w:ascii="Palatino Linotype" w:hAnsi="Palatino Linotype"/>
          <w:sz w:val="24"/>
        </w:rPr>
        <w:t xml:space="preserve">, se muestra éste 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o transitorio. </w:t>
      </w:r>
    </w:p>
    <w:p w:rsidR="001A19E9" w:rsidRDefault="001A19E9" w:rsidP="00F3417E">
      <w:pPr>
        <w:pStyle w:val="Sinespaciado"/>
      </w:pPr>
    </w:p>
    <w:p w:rsidR="002517EC" w:rsidRDefault="002517EC" w:rsidP="00736AF9">
      <w:pPr>
        <w:spacing w:line="360" w:lineRule="auto"/>
        <w:jc w:val="both"/>
        <w:rPr>
          <w:rFonts w:ascii="Palatino Linotype" w:hAnsi="Palatino Linotype"/>
          <w:sz w:val="24"/>
        </w:rPr>
      </w:pPr>
      <w:r>
        <w:rPr>
          <w:rFonts w:ascii="Palatino Linotype" w:hAnsi="Palatino Linotype"/>
          <w:sz w:val="24"/>
        </w:rPr>
        <w:t>Derivado de lo anterior las asignaciones destinadas a cubrir las percepciones correspondientes al personal de carácter permanente comprende al sub capítulo 1500 y a las partidas (</w:t>
      </w:r>
      <w:r w:rsidR="00F3417E">
        <w:rPr>
          <w:rFonts w:ascii="Palatino Linotype" w:hAnsi="Palatino Linotype"/>
          <w:sz w:val="24"/>
        </w:rPr>
        <w:t>específicas</w:t>
      </w:r>
      <w:r>
        <w:rPr>
          <w:rFonts w:ascii="Palatino Linotype" w:hAnsi="Palatino Linotype"/>
          <w:sz w:val="24"/>
        </w:rPr>
        <w:t xml:space="preserve"> y genéricas) </w:t>
      </w:r>
      <w:r w:rsidR="00F3417E">
        <w:rPr>
          <w:rFonts w:ascii="Palatino Linotype" w:hAnsi="Palatino Linotype"/>
          <w:sz w:val="24"/>
        </w:rPr>
        <w:t xml:space="preserve">1520 y 1522 peticionada por El Recurrente </w:t>
      </w:r>
      <w:r w:rsidR="00211A69">
        <w:rPr>
          <w:rFonts w:ascii="Palatino Linotype" w:hAnsi="Palatino Linotype"/>
          <w:sz w:val="24"/>
        </w:rPr>
        <w:t xml:space="preserve">como se aprecia en las siguientes imágenes. </w:t>
      </w:r>
    </w:p>
    <w:p w:rsidR="00F3417E" w:rsidRPr="001A19E9" w:rsidRDefault="00211A69" w:rsidP="00736AF9">
      <w:pPr>
        <w:spacing w:line="360" w:lineRule="auto"/>
        <w:jc w:val="both"/>
        <w:rPr>
          <w:rFonts w:ascii="Palatino Linotype" w:hAnsi="Palatino Linotype"/>
          <w:sz w:val="24"/>
        </w:rPr>
      </w:pPr>
      <w:r>
        <w:rPr>
          <w:rFonts w:ascii="Palatino Linotype" w:eastAsia="Calibri" w:hAnsi="Palatino Linotype" w:cs="Tahoma"/>
          <w:bCs/>
          <w:noProof/>
          <w:sz w:val="24"/>
          <w:lang w:eastAsia="es-MX"/>
        </w:rPr>
        <mc:AlternateContent>
          <mc:Choice Requires="wps">
            <w:drawing>
              <wp:anchor distT="0" distB="0" distL="114300" distR="114300" simplePos="0" relativeHeight="251663360" behindDoc="0" locked="0" layoutInCell="1" allowOverlap="1" wp14:anchorId="459C12DB" wp14:editId="0F8C2331">
                <wp:simplePos x="0" y="0"/>
                <wp:positionH relativeFrom="margin">
                  <wp:align>right</wp:align>
                </wp:positionH>
                <wp:positionV relativeFrom="paragraph">
                  <wp:posOffset>1851688</wp:posOffset>
                </wp:positionV>
                <wp:extent cx="5732891" cy="357808"/>
                <wp:effectExtent l="19050" t="19050" r="20320" b="23495"/>
                <wp:wrapNone/>
                <wp:docPr id="6" name="Rectángulo 6"/>
                <wp:cNvGraphicFramePr/>
                <a:graphic xmlns:a="http://schemas.openxmlformats.org/drawingml/2006/main">
                  <a:graphicData uri="http://schemas.microsoft.com/office/word/2010/wordprocessingShape">
                    <wps:wsp>
                      <wps:cNvSpPr/>
                      <wps:spPr>
                        <a:xfrm>
                          <a:off x="0" y="0"/>
                          <a:ext cx="5732891" cy="35780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4266C" id="Rectángulo 6" o:spid="_x0000_s1026" style="position:absolute;margin-left:400.2pt;margin-top:145.8pt;width:451.4pt;height:28.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" filled="f" strokecolor="red" strokeweight="2.25pt">
                <w10:wrap anchorx="margin"/>
              </v:rect>
            </w:pict>
          </mc:Fallback>
        </mc:AlternateContent>
      </w:r>
      <w:r>
        <w:rPr>
          <w:rFonts w:ascii="Palatino Linotype" w:eastAsia="Calibri" w:hAnsi="Palatino Linotype" w:cs="Tahoma"/>
          <w:bCs/>
          <w:noProof/>
          <w:sz w:val="24"/>
          <w:lang w:eastAsia="es-MX"/>
        </w:rPr>
        <mc:AlternateContent>
          <mc:Choice Requires="wps">
            <w:drawing>
              <wp:anchor distT="0" distB="0" distL="114300" distR="114300" simplePos="0" relativeHeight="251661312" behindDoc="0" locked="0" layoutInCell="1" allowOverlap="1" wp14:anchorId="1E5C50C5" wp14:editId="569366DD">
                <wp:simplePos x="0" y="0"/>
                <wp:positionH relativeFrom="margin">
                  <wp:align>left</wp:align>
                </wp:positionH>
                <wp:positionV relativeFrom="paragraph">
                  <wp:posOffset>1358762</wp:posOffset>
                </wp:positionV>
                <wp:extent cx="5732891" cy="286247"/>
                <wp:effectExtent l="19050" t="19050" r="20320" b="19050"/>
                <wp:wrapNone/>
                <wp:docPr id="5" name="Rectángulo 5"/>
                <wp:cNvGraphicFramePr/>
                <a:graphic xmlns:a="http://schemas.openxmlformats.org/drawingml/2006/main">
                  <a:graphicData uri="http://schemas.microsoft.com/office/word/2010/wordprocessingShape">
                    <wps:wsp>
                      <wps:cNvSpPr/>
                      <wps:spPr>
                        <a:xfrm>
                          <a:off x="0" y="0"/>
                          <a:ext cx="5732891" cy="2862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6A2DB" id="Rectángulo 5" o:spid="_x0000_s1026" style="position:absolute;margin-left:0;margin-top:107pt;width:451.4pt;height:2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" filled="f" strokecolor="red" strokeweight="2.25pt">
                <w10:wrap anchorx="margin"/>
              </v:rect>
            </w:pict>
          </mc:Fallback>
        </mc:AlternateContent>
      </w:r>
      <w:r>
        <w:rPr>
          <w:rFonts w:ascii="Palatino Linotype" w:eastAsia="Calibri" w:hAnsi="Palatino Linotype" w:cs="Tahoma"/>
          <w:bCs/>
          <w:noProof/>
          <w:sz w:val="24"/>
          <w:lang w:eastAsia="es-MX"/>
        </w:rPr>
        <mc:AlternateContent>
          <mc:Choice Requires="wps">
            <w:drawing>
              <wp:anchor distT="0" distB="0" distL="114300" distR="114300" simplePos="0" relativeHeight="251659264" behindDoc="0" locked="0" layoutInCell="1" allowOverlap="1" wp14:anchorId="6FDE0932" wp14:editId="3413A5FF">
                <wp:simplePos x="0" y="0"/>
                <wp:positionH relativeFrom="margin">
                  <wp:align>right</wp:align>
                </wp:positionH>
                <wp:positionV relativeFrom="paragraph">
                  <wp:posOffset>6681</wp:posOffset>
                </wp:positionV>
                <wp:extent cx="5732891" cy="389614"/>
                <wp:effectExtent l="19050" t="19050" r="20320" b="10795"/>
                <wp:wrapNone/>
                <wp:docPr id="3" name="Rectángulo 3"/>
                <wp:cNvGraphicFramePr/>
                <a:graphic xmlns:a="http://schemas.openxmlformats.org/drawingml/2006/main">
                  <a:graphicData uri="http://schemas.microsoft.com/office/word/2010/wordprocessingShape">
                    <wps:wsp>
                      <wps:cNvSpPr/>
                      <wps:spPr>
                        <a:xfrm>
                          <a:off x="0" y="0"/>
                          <a:ext cx="5732891" cy="38961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92D94" id="Rectángulo 3" o:spid="_x0000_s1026" style="position:absolute;margin-left:400.2pt;margin-top:.55pt;width:451.4pt;height:30.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" filled="f" strokecolor="red" strokeweight="2.25pt">
                <w10:wrap anchorx="margin"/>
              </v:rect>
            </w:pict>
          </mc:Fallback>
        </mc:AlternateContent>
      </w:r>
      <w:r>
        <w:rPr>
          <w:noProof/>
          <w:lang w:eastAsia="es-MX"/>
        </w:rPr>
        <w:drawing>
          <wp:inline distT="0" distB="0" distL="0" distR="0" wp14:anchorId="653A8989" wp14:editId="2D1ABEB2">
            <wp:extent cx="5760720" cy="2830665"/>
            <wp:effectExtent l="19050" t="19050" r="11430"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8172" cy="2834327"/>
                    </a:xfrm>
                    <a:prstGeom prst="rect">
                      <a:avLst/>
                    </a:prstGeom>
                    <a:ln>
                      <a:solidFill>
                        <a:schemeClr val="bg2">
                          <a:lumMod val="75000"/>
                        </a:schemeClr>
                      </a:solidFill>
                    </a:ln>
                  </pic:spPr>
                </pic:pic>
              </a:graphicData>
            </a:graphic>
          </wp:inline>
        </w:drawing>
      </w:r>
    </w:p>
    <w:p w:rsidR="00276987" w:rsidRDefault="000230DF" w:rsidP="00736AF9">
      <w:pPr>
        <w:spacing w:line="360" w:lineRule="auto"/>
        <w:jc w:val="both"/>
        <w:rPr>
          <w:rFonts w:ascii="Palatino Linotype" w:eastAsia="Calibri" w:hAnsi="Palatino Linotype" w:cs="Tahoma"/>
          <w:bCs/>
          <w:sz w:val="24"/>
        </w:rPr>
      </w:pPr>
      <w:r>
        <w:rPr>
          <w:rFonts w:ascii="Palatino Linotype" w:eastAsia="Calibri" w:hAnsi="Palatino Linotype" w:cs="Tahoma"/>
          <w:bCs/>
          <w:sz w:val="24"/>
        </w:rPr>
        <w:lastRenderedPageBreak/>
        <w:t>Bajo la óptica de las imágenes anteriores, se advierte que en los multicitados manuales</w:t>
      </w:r>
      <w:r w:rsidR="00915A9C">
        <w:rPr>
          <w:rFonts w:ascii="Palatino Linotype" w:eastAsia="Calibri" w:hAnsi="Palatino Linotype" w:cs="Tahoma"/>
          <w:bCs/>
          <w:sz w:val="24"/>
        </w:rPr>
        <w:t>,</w:t>
      </w:r>
      <w:r>
        <w:rPr>
          <w:rFonts w:ascii="Palatino Linotype" w:eastAsia="Calibri" w:hAnsi="Palatino Linotype" w:cs="Tahoma"/>
          <w:bCs/>
          <w:sz w:val="24"/>
        </w:rPr>
        <w:t xml:space="preserve"> la información </w:t>
      </w:r>
      <w:r w:rsidR="0062128C">
        <w:rPr>
          <w:rFonts w:ascii="Palatino Linotype" w:eastAsia="Calibri" w:hAnsi="Palatino Linotype" w:cs="Tahoma"/>
          <w:bCs/>
          <w:sz w:val="24"/>
        </w:rPr>
        <w:t>peticionada por el recurrente efectivamente</w:t>
      </w:r>
      <w:r w:rsidR="00915A9C">
        <w:rPr>
          <w:rFonts w:ascii="Palatino Linotype" w:eastAsia="Calibri" w:hAnsi="Palatino Linotype" w:cs="Tahoma"/>
          <w:bCs/>
          <w:sz w:val="24"/>
        </w:rPr>
        <w:t xml:space="preserve"> </w:t>
      </w:r>
      <w:r w:rsidR="0062128C">
        <w:rPr>
          <w:rFonts w:ascii="Palatino Linotype" w:eastAsia="Calibri" w:hAnsi="Palatino Linotype" w:cs="Tahoma"/>
          <w:bCs/>
          <w:sz w:val="24"/>
        </w:rPr>
        <w:t>el ayuntamiento es</w:t>
      </w:r>
      <w:r w:rsidR="00915A9C">
        <w:rPr>
          <w:rFonts w:ascii="Palatino Linotype" w:eastAsia="Calibri" w:hAnsi="Palatino Linotype" w:cs="Tahoma"/>
          <w:bCs/>
          <w:sz w:val="24"/>
        </w:rPr>
        <w:t xml:space="preserve"> el</w:t>
      </w:r>
      <w:r w:rsidR="0062128C">
        <w:rPr>
          <w:rFonts w:ascii="Palatino Linotype" w:eastAsia="Calibri" w:hAnsi="Palatino Linotype" w:cs="Tahoma"/>
          <w:bCs/>
          <w:sz w:val="24"/>
        </w:rPr>
        <w:t xml:space="preserve"> competente para  administrarla y poseerla toda vez que tiene la obligación de</w:t>
      </w:r>
      <w:r w:rsidR="00915A9C">
        <w:rPr>
          <w:rFonts w:ascii="Palatino Linotype" w:eastAsia="Calibri" w:hAnsi="Palatino Linotype" w:cs="Tahoma"/>
          <w:bCs/>
          <w:sz w:val="24"/>
        </w:rPr>
        <w:t xml:space="preserve"> planear y administrar el presupuesto que </w:t>
      </w:r>
      <w:r w:rsidR="00C55D8A">
        <w:rPr>
          <w:rFonts w:ascii="Palatino Linotype" w:eastAsia="Calibri" w:hAnsi="Palatino Linotype" w:cs="Tahoma"/>
          <w:bCs/>
          <w:sz w:val="24"/>
        </w:rPr>
        <w:t>le es designado complementariamente por la Secretaria de Finanzas, esta última emite para tales efectos los multicitados manuales referidos con antelación, por su parte el ayuntamiento se basa conforme a la propuesta presentada por e</w:t>
      </w:r>
      <w:r w:rsidR="00091583">
        <w:rPr>
          <w:rFonts w:ascii="Palatino Linotype" w:eastAsia="Calibri" w:hAnsi="Palatino Linotype" w:cs="Tahoma"/>
          <w:bCs/>
          <w:sz w:val="24"/>
        </w:rPr>
        <w:t xml:space="preserve">l C. Presidente Municipal, conceptualizada en el Presupuesto de Egresos Municipal, instrumento jurídico en el cual se establece el ejercicio control y evaluación del gasto público durante el ejercicio fiscal correspondiente. </w:t>
      </w:r>
    </w:p>
    <w:p w:rsidR="00091583" w:rsidRDefault="00091583" w:rsidP="00091583">
      <w:pPr>
        <w:pStyle w:val="Sinespaciado"/>
      </w:pPr>
    </w:p>
    <w:p w:rsidR="00091583" w:rsidRDefault="00091583" w:rsidP="00736AF9">
      <w:pPr>
        <w:spacing w:line="360" w:lineRule="auto"/>
        <w:jc w:val="both"/>
        <w:rPr>
          <w:rFonts w:ascii="Palatino Linotype" w:hAnsi="Palatino Linotype"/>
          <w:sz w:val="24"/>
        </w:rPr>
      </w:pPr>
      <w:r>
        <w:rPr>
          <w:rFonts w:ascii="Palatino Linotype" w:eastAsia="Calibri" w:hAnsi="Palatino Linotype" w:cs="Tahoma"/>
          <w:bCs/>
          <w:sz w:val="24"/>
        </w:rPr>
        <w:t xml:space="preserve">En ese tenor el Ayuntamiento de </w:t>
      </w:r>
      <w:proofErr w:type="spellStart"/>
      <w:r>
        <w:rPr>
          <w:rFonts w:ascii="Palatino Linotype" w:eastAsia="Calibri" w:hAnsi="Palatino Linotype" w:cs="Tahoma"/>
          <w:bCs/>
          <w:sz w:val="24"/>
        </w:rPr>
        <w:t>Papalotla</w:t>
      </w:r>
      <w:proofErr w:type="spellEnd"/>
      <w:r>
        <w:rPr>
          <w:rFonts w:ascii="Palatino Linotype" w:eastAsia="Calibri" w:hAnsi="Palatino Linotype" w:cs="Tahoma"/>
          <w:bCs/>
          <w:sz w:val="24"/>
        </w:rPr>
        <w:t xml:space="preserve"> </w:t>
      </w:r>
      <w:r w:rsidR="00225A6A">
        <w:rPr>
          <w:rFonts w:ascii="Palatino Linotype" w:eastAsia="Calibri" w:hAnsi="Palatino Linotype" w:cs="Tahoma"/>
          <w:bCs/>
          <w:sz w:val="24"/>
        </w:rPr>
        <w:t>deberá entregar al Recurrente la información correspondiente del capítulo 1000, subcapítulo 1500 partida genérica 1520</w:t>
      </w:r>
      <w:r w:rsidR="00766A13">
        <w:rPr>
          <w:rFonts w:ascii="Palatino Linotype" w:eastAsia="Calibri" w:hAnsi="Palatino Linotype" w:cs="Tahoma"/>
          <w:bCs/>
          <w:sz w:val="24"/>
        </w:rPr>
        <w:t xml:space="preserve"> y partida específica 1522</w:t>
      </w:r>
      <w:r w:rsidR="001365B8">
        <w:rPr>
          <w:rFonts w:ascii="Palatino Linotype" w:eastAsia="Calibri" w:hAnsi="Palatino Linotype" w:cs="Tahoma"/>
          <w:bCs/>
          <w:sz w:val="24"/>
        </w:rPr>
        <w:t xml:space="preserve"> indicando el monto del pasivo laboral por el concepto señalado en la partida específica 122</w:t>
      </w:r>
      <w:r w:rsidR="00766A13">
        <w:rPr>
          <w:rFonts w:ascii="Palatino Linotype" w:eastAsia="Calibri" w:hAnsi="Palatino Linotype" w:cs="Tahoma"/>
          <w:bCs/>
          <w:sz w:val="24"/>
        </w:rPr>
        <w:t xml:space="preserve"> inmersa en los </w:t>
      </w:r>
      <w:r w:rsidR="00766A13">
        <w:rPr>
          <w:rFonts w:ascii="Palatino Linotype" w:hAnsi="Palatino Linotype"/>
          <w:sz w:val="24"/>
        </w:rPr>
        <w:t>Manuales p</w:t>
      </w:r>
      <w:r w:rsidR="00766A13" w:rsidRPr="00FD0950">
        <w:rPr>
          <w:rFonts w:ascii="Palatino Linotype" w:hAnsi="Palatino Linotype"/>
          <w:sz w:val="24"/>
        </w:rPr>
        <w:t>ara La Planeación, Programación Y Presupuesto De Egresos Municipa</w:t>
      </w:r>
      <w:r w:rsidR="00766A13">
        <w:rPr>
          <w:rFonts w:ascii="Palatino Linotype" w:hAnsi="Palatino Linotype"/>
          <w:sz w:val="24"/>
        </w:rPr>
        <w:t>l</w:t>
      </w:r>
      <w:r w:rsidR="00B13B4A">
        <w:rPr>
          <w:rFonts w:ascii="Palatino Linotype" w:hAnsi="Palatino Linotype"/>
          <w:sz w:val="24"/>
        </w:rPr>
        <w:t>,</w:t>
      </w:r>
      <w:r w:rsidR="00766A13">
        <w:rPr>
          <w:rFonts w:ascii="Palatino Linotype" w:hAnsi="Palatino Linotype"/>
          <w:sz w:val="24"/>
        </w:rPr>
        <w:t xml:space="preserve"> </w:t>
      </w:r>
      <w:r w:rsidR="00B13B4A">
        <w:rPr>
          <w:rFonts w:ascii="Palatino Linotype" w:hAnsi="Palatino Linotype"/>
          <w:sz w:val="24"/>
        </w:rPr>
        <w:t xml:space="preserve">así como el Presupuesto de egresos detallado para el ejercicio fiscal 2018 y 2019. </w:t>
      </w:r>
    </w:p>
    <w:p w:rsidR="002D4743" w:rsidRDefault="002D4743" w:rsidP="002D4743">
      <w:pPr>
        <w:pStyle w:val="Sinespaciado"/>
      </w:pPr>
    </w:p>
    <w:p w:rsidR="002D4743" w:rsidRDefault="002D4743" w:rsidP="00736AF9">
      <w:pPr>
        <w:spacing w:line="360" w:lineRule="auto"/>
        <w:jc w:val="both"/>
        <w:rPr>
          <w:rFonts w:ascii="Palatino Linotype" w:eastAsia="Calibri" w:hAnsi="Palatino Linotype" w:cs="Tahoma"/>
          <w:bCs/>
          <w:sz w:val="24"/>
        </w:rPr>
      </w:pPr>
      <w:r>
        <w:rPr>
          <w:rFonts w:ascii="Palatino Linotype" w:eastAsia="Calibri" w:hAnsi="Palatino Linotype" w:cs="Tahoma"/>
          <w:bCs/>
          <w:sz w:val="24"/>
        </w:rPr>
        <w:t>No pasa desapercibido para esta ponencia resolu</w:t>
      </w:r>
      <w:r w:rsidR="0082268A">
        <w:rPr>
          <w:rFonts w:ascii="Palatino Linotype" w:eastAsia="Calibri" w:hAnsi="Palatino Linotype" w:cs="Tahoma"/>
          <w:bCs/>
          <w:sz w:val="24"/>
        </w:rPr>
        <w:t xml:space="preserve">tora que el Recurrente eligió como modalidad de entrega, copias simples (con costo) y en el recuadro de la información solicitada inmerso en el SAIMEX solicito los presupuestos de egresos </w:t>
      </w:r>
      <w:r w:rsidR="00A0226A">
        <w:rPr>
          <w:rFonts w:ascii="Palatino Linotype" w:eastAsia="Calibri" w:hAnsi="Palatino Linotype" w:cs="Tahoma"/>
          <w:bCs/>
          <w:sz w:val="24"/>
        </w:rPr>
        <w:t xml:space="preserve">detallados </w:t>
      </w:r>
      <w:r w:rsidR="0082268A">
        <w:rPr>
          <w:rFonts w:ascii="Palatino Linotype" w:eastAsia="Calibri" w:hAnsi="Palatino Linotype" w:cs="Tahoma"/>
          <w:bCs/>
          <w:sz w:val="24"/>
        </w:rPr>
        <w:t xml:space="preserve">para los ejercicios fiscales 2018 y 2019 </w:t>
      </w:r>
      <w:r w:rsidR="008932C9">
        <w:rPr>
          <w:rFonts w:ascii="Palatino Linotype" w:eastAsia="Calibri" w:hAnsi="Palatino Linotype" w:cs="Tahoma"/>
          <w:bCs/>
          <w:sz w:val="24"/>
        </w:rPr>
        <w:t xml:space="preserve">en copia certificada, por lo que bajo la tesitura legal </w:t>
      </w:r>
      <w:r w:rsidR="000A7F00">
        <w:rPr>
          <w:rFonts w:ascii="Palatino Linotype" w:eastAsia="Calibri" w:hAnsi="Palatino Linotype" w:cs="Tahoma"/>
          <w:bCs/>
          <w:sz w:val="24"/>
        </w:rPr>
        <w:t>de referencia, se deberá respetar de ésta manera</w:t>
      </w:r>
      <w:r w:rsidR="00793014">
        <w:rPr>
          <w:rFonts w:ascii="Palatino Linotype" w:eastAsia="Calibri" w:hAnsi="Palatino Linotype" w:cs="Tahoma"/>
          <w:bCs/>
          <w:sz w:val="24"/>
        </w:rPr>
        <w:t xml:space="preserve"> la modalidad de entrega</w:t>
      </w:r>
      <w:r w:rsidR="000A7F00">
        <w:rPr>
          <w:rFonts w:ascii="Palatino Linotype" w:eastAsia="Calibri" w:hAnsi="Palatino Linotype" w:cs="Tahoma"/>
          <w:bCs/>
          <w:sz w:val="24"/>
        </w:rPr>
        <w:t xml:space="preserve">, aunado a la negativa </w:t>
      </w:r>
      <w:r w:rsidR="001F6C27">
        <w:rPr>
          <w:rFonts w:ascii="Palatino Linotype" w:eastAsia="Calibri" w:hAnsi="Palatino Linotype" w:cs="Tahoma"/>
          <w:bCs/>
          <w:sz w:val="24"/>
        </w:rPr>
        <w:t xml:space="preserve">del Ayuntamiento de </w:t>
      </w:r>
      <w:proofErr w:type="spellStart"/>
      <w:r w:rsidR="001F6C27">
        <w:rPr>
          <w:rFonts w:ascii="Palatino Linotype" w:eastAsia="Calibri" w:hAnsi="Palatino Linotype" w:cs="Tahoma"/>
          <w:bCs/>
          <w:sz w:val="24"/>
        </w:rPr>
        <w:t>Papalotla</w:t>
      </w:r>
      <w:proofErr w:type="spellEnd"/>
      <w:r w:rsidR="001F6C27">
        <w:rPr>
          <w:rFonts w:ascii="Palatino Linotype" w:eastAsia="Calibri" w:hAnsi="Palatino Linotype" w:cs="Tahoma"/>
          <w:bCs/>
          <w:sz w:val="24"/>
        </w:rPr>
        <w:t xml:space="preserve"> se deberá hacer entrega de las copias </w:t>
      </w:r>
      <w:r w:rsidR="001F6C27">
        <w:rPr>
          <w:rFonts w:ascii="Palatino Linotype" w:eastAsia="Calibri" w:hAnsi="Palatino Linotype" w:cs="Tahoma"/>
          <w:bCs/>
          <w:sz w:val="24"/>
        </w:rPr>
        <w:lastRenderedPageBreak/>
        <w:t>certificadas sin costo, esto como una medida de reparación integral de la persona afectada</w:t>
      </w:r>
      <w:r w:rsidR="003D3D51">
        <w:rPr>
          <w:rFonts w:ascii="Palatino Linotype" w:eastAsia="Calibri" w:hAnsi="Palatino Linotype" w:cs="Tahoma"/>
          <w:bCs/>
          <w:sz w:val="24"/>
        </w:rPr>
        <w:t>, por la omisión</w:t>
      </w:r>
      <w:r w:rsidR="009F42FF">
        <w:rPr>
          <w:rFonts w:ascii="Palatino Linotype" w:eastAsia="Calibri" w:hAnsi="Palatino Linotype" w:cs="Tahoma"/>
          <w:bCs/>
          <w:sz w:val="24"/>
        </w:rPr>
        <w:t xml:space="preserve"> de no haber atendido la solicitud en términos de la ley</w:t>
      </w:r>
      <w:r w:rsidR="00793014">
        <w:rPr>
          <w:rFonts w:ascii="Palatino Linotype" w:eastAsia="Calibri" w:hAnsi="Palatino Linotype" w:cs="Tahoma"/>
          <w:bCs/>
          <w:sz w:val="24"/>
        </w:rPr>
        <w:t>.</w:t>
      </w:r>
      <w:r w:rsidR="009F42FF">
        <w:rPr>
          <w:rFonts w:ascii="Palatino Linotype" w:eastAsia="Calibri" w:hAnsi="Palatino Linotype" w:cs="Tahoma"/>
          <w:bCs/>
          <w:sz w:val="24"/>
        </w:rPr>
        <w:t xml:space="preserve"> </w:t>
      </w:r>
    </w:p>
    <w:p w:rsidR="007C58CF" w:rsidRDefault="007C58CF" w:rsidP="009E6C27">
      <w:pPr>
        <w:pStyle w:val="Sinespaciado"/>
      </w:pPr>
    </w:p>
    <w:p w:rsidR="007C58CF" w:rsidRDefault="009E3CA4" w:rsidP="00736AF9">
      <w:pPr>
        <w:spacing w:line="360" w:lineRule="auto"/>
        <w:jc w:val="both"/>
        <w:rPr>
          <w:rFonts w:ascii="Palatino Linotype" w:eastAsia="Calibri" w:hAnsi="Palatino Linotype" w:cs="Tahoma"/>
          <w:bCs/>
          <w:sz w:val="24"/>
        </w:rPr>
      </w:pPr>
      <w:r>
        <w:rPr>
          <w:rFonts w:ascii="Palatino Linotype" w:eastAsia="Calibri" w:hAnsi="Palatino Linotype" w:cs="Tahoma"/>
          <w:bCs/>
          <w:sz w:val="24"/>
        </w:rPr>
        <w:t xml:space="preserve">Es de destacar que la modalidad en la que desea acceder (copias simples con costo), es equiparable a recibir el acceso a la información pública a través del Sistema de Acceso a la Información Mexiquense (SAIMEX), </w:t>
      </w:r>
      <w:r w:rsidR="009E6C27">
        <w:rPr>
          <w:rFonts w:ascii="Palatino Linotype" w:eastAsia="Calibri" w:hAnsi="Palatino Linotype" w:cs="Tahoma"/>
          <w:bCs/>
          <w:sz w:val="24"/>
        </w:rPr>
        <w:t>subrayando</w:t>
      </w:r>
      <w:r>
        <w:rPr>
          <w:rFonts w:ascii="Palatino Linotype" w:eastAsia="Calibri" w:hAnsi="Palatino Linotype" w:cs="Tahoma"/>
          <w:bCs/>
          <w:sz w:val="24"/>
        </w:rPr>
        <w:t xml:space="preserve"> que </w:t>
      </w:r>
      <w:r w:rsidR="001F6C27">
        <w:rPr>
          <w:rFonts w:ascii="Palatino Linotype" w:eastAsia="Calibri" w:hAnsi="Palatino Linotype" w:cs="Tahoma"/>
          <w:bCs/>
          <w:sz w:val="24"/>
        </w:rPr>
        <w:t xml:space="preserve">podría descargar la información sin que reporte un costo para el solicitante, </w:t>
      </w:r>
      <w:r w:rsidR="009E6C27">
        <w:rPr>
          <w:rFonts w:ascii="Palatino Linotype" w:eastAsia="Calibri" w:hAnsi="Palatino Linotype" w:cs="Tahoma"/>
          <w:bCs/>
          <w:sz w:val="24"/>
        </w:rPr>
        <w:t xml:space="preserve">todo lo anterior </w:t>
      </w:r>
      <w:r w:rsidR="001F6C27">
        <w:rPr>
          <w:rFonts w:ascii="Palatino Linotype" w:eastAsia="Calibri" w:hAnsi="Palatino Linotype" w:cs="Tahoma"/>
          <w:bCs/>
          <w:sz w:val="24"/>
        </w:rPr>
        <w:t>dando prioridad al Derecho de acceso a la información.</w:t>
      </w:r>
    </w:p>
    <w:p w:rsidR="00CD013E" w:rsidRDefault="00CD013E" w:rsidP="00CD013E">
      <w:pPr>
        <w:pStyle w:val="Sinespaciado"/>
      </w:pPr>
    </w:p>
    <w:p w:rsidR="007C58CF" w:rsidRDefault="007C58CF" w:rsidP="007C58C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Asimismo, resulta aplicable al presente asunto, el criterio de interpretación identificado por el número 96/17, de la Segunda Época, emitido por el Instituto Nacional de Transparencia, Acceso a la Información y Protección de Datos Personales, cuyo rubro y texto esgrime:</w:t>
      </w:r>
    </w:p>
    <w:p w:rsidR="007C58CF" w:rsidRPr="00062EB2" w:rsidRDefault="007C58CF" w:rsidP="007C58CF">
      <w:pPr>
        <w:spacing w:before="240" w:line="360" w:lineRule="auto"/>
        <w:ind w:left="851"/>
        <w:jc w:val="both"/>
        <w:rPr>
          <w:rFonts w:ascii="Palatino Linotype" w:eastAsia="Arial Unicode MS" w:hAnsi="Palatino Linotype" w:cs="Arial"/>
          <w:sz w:val="24"/>
          <w:szCs w:val="24"/>
        </w:rPr>
      </w:pPr>
      <w:r w:rsidRPr="003243EE">
        <w:rPr>
          <w:rFonts w:ascii="Palatino Linotype" w:eastAsia="Arial Unicode MS" w:hAnsi="Palatino Linotype" w:cs="Arial"/>
          <w:b/>
          <w:bCs/>
          <w:sz w:val="24"/>
          <w:szCs w:val="24"/>
        </w:rPr>
        <w:t xml:space="preserve">Copias certificadas, como modalidad de entrega en la Ley Federal de Transparencia y Acceso a la Información Pública corrobora que el documento es una copia fiel del que obra en los archivos del sujeto obligado. </w:t>
      </w:r>
      <w:r w:rsidRPr="003243EE">
        <w:rPr>
          <w:rFonts w:ascii="Palatino Linotype" w:eastAsia="Arial Unicode MS" w:hAnsi="Palatino Linotype" w:cs="Arial"/>
          <w:bCs/>
          <w:sz w:val="24"/>
          <w:szCs w:val="24"/>
        </w:rPr>
        <w:t>Los artículos 125, fracción V y 136 de la Ley Federal de Transparencia y Acceso a la Información Pública, prevén que el acceso a la información se dará en la modalidad de entrega elegida por los solicitantes, como lo es, en copia certificada</w:t>
      </w:r>
      <w:r w:rsidRPr="003243EE">
        <w:rPr>
          <w:rFonts w:ascii="Palatino Linotype" w:eastAsia="Arial Unicode MS" w:hAnsi="Palatino Linotype" w:cs="Arial"/>
          <w:sz w:val="24"/>
          <w:szCs w:val="24"/>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w:t>
      </w:r>
      <w:r w:rsidRPr="003243EE">
        <w:rPr>
          <w:rFonts w:ascii="Palatino Linotype" w:eastAsia="Arial Unicode MS" w:hAnsi="Palatino Linotype" w:cs="Arial"/>
          <w:sz w:val="24"/>
          <w:szCs w:val="24"/>
        </w:rPr>
        <w:lastRenderedPageBreak/>
        <w:t xml:space="preserve">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793014" w:rsidRDefault="00793014" w:rsidP="00793014">
      <w:pPr>
        <w:pStyle w:val="Sinespaciado"/>
      </w:pPr>
    </w:p>
    <w:p w:rsidR="007C58CF" w:rsidRDefault="007C58CF" w:rsidP="007C58CF">
      <w:pPr>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todo lo anterior, el </w:t>
      </w:r>
      <w:r w:rsidR="00793014">
        <w:rPr>
          <w:rFonts w:ascii="Palatino Linotype" w:hAnsi="Palatino Linotype" w:cs="Arial"/>
          <w:sz w:val="24"/>
          <w:szCs w:val="24"/>
        </w:rPr>
        <w:t>Sujeto Obligado deberá informar al particular</w:t>
      </w:r>
      <w:r w:rsidR="00FF42B9">
        <w:rPr>
          <w:rFonts w:ascii="Palatino Linotype" w:hAnsi="Palatino Linotype" w:cs="Arial"/>
          <w:sz w:val="24"/>
          <w:szCs w:val="24"/>
        </w:rPr>
        <w:t xml:space="preserve"> el nombre y cargo del personal,</w:t>
      </w:r>
      <w:r w:rsidR="00793014">
        <w:rPr>
          <w:rFonts w:ascii="Palatino Linotype" w:hAnsi="Palatino Linotype" w:cs="Arial"/>
          <w:sz w:val="24"/>
          <w:szCs w:val="24"/>
        </w:rPr>
        <w:t xml:space="preserve"> el lugar, día y</w:t>
      </w:r>
      <w:r w:rsidR="00FF42B9">
        <w:rPr>
          <w:rFonts w:ascii="Palatino Linotype" w:hAnsi="Palatino Linotype" w:cs="Arial"/>
          <w:sz w:val="24"/>
          <w:szCs w:val="24"/>
        </w:rPr>
        <w:t xml:space="preserve"> hora en </w:t>
      </w:r>
      <w:r w:rsidR="00793014">
        <w:rPr>
          <w:rFonts w:ascii="Palatino Linotype" w:hAnsi="Palatino Linotype" w:cs="Arial"/>
          <w:sz w:val="24"/>
          <w:szCs w:val="24"/>
        </w:rPr>
        <w:t>la</w:t>
      </w:r>
      <w:r w:rsidR="00FF42B9">
        <w:rPr>
          <w:rFonts w:ascii="Palatino Linotype" w:hAnsi="Palatino Linotype" w:cs="Arial"/>
          <w:sz w:val="24"/>
          <w:szCs w:val="24"/>
        </w:rPr>
        <w:t xml:space="preserve"> que se le entregará la documentación solicitada.</w:t>
      </w:r>
    </w:p>
    <w:p w:rsidR="00D657FA" w:rsidRPr="00FF42B9" w:rsidRDefault="00D657FA" w:rsidP="00D657FA">
      <w:pPr>
        <w:pStyle w:val="Sinespaciado"/>
        <w:rPr>
          <w:sz w:val="12"/>
        </w:rPr>
      </w:pPr>
    </w:p>
    <w:p w:rsidR="00276B33" w:rsidRPr="00D6154F" w:rsidRDefault="00276B33" w:rsidP="00276B33">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276B33" w:rsidRPr="00D32F71" w:rsidRDefault="00276B33" w:rsidP="00276B33">
      <w:pPr>
        <w:spacing w:line="360" w:lineRule="auto"/>
        <w:ind w:left="709" w:right="141"/>
        <w:jc w:val="both"/>
        <w:rPr>
          <w:rFonts w:ascii="Palatino Linotype" w:hAnsi="Palatino Linotype"/>
          <w:b/>
          <w:i/>
          <w:color w:val="000000"/>
          <w:sz w:val="6"/>
        </w:rPr>
      </w:pPr>
    </w:p>
    <w:p w:rsidR="00276B33" w:rsidRDefault="00276B33" w:rsidP="00276B3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Resulta oportuno precisar que para el caso de que contenga datos personales, deberá realizar la clasificación de la información ya que </w:t>
      </w:r>
      <w:r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276B33" w:rsidRDefault="00276B33" w:rsidP="00276B33">
      <w:pPr>
        <w:spacing w:after="0" w:line="360" w:lineRule="auto"/>
        <w:jc w:val="both"/>
        <w:rPr>
          <w:rFonts w:ascii="Palatino Linotype" w:hAnsi="Palatino Linotype" w:cs="Arial"/>
          <w:sz w:val="24"/>
          <w:szCs w:val="24"/>
        </w:rPr>
      </w:pP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IX. Datos personales: La información concerniente a una persona, identificada o identificable según lo dispuesto por la Ley de Protección de Datos Personales del Estado de México;</w:t>
      </w:r>
    </w:p>
    <w:p w:rsidR="00276B33"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276B33"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276B33" w:rsidRPr="00A31C1A"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76B33"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276B33" w:rsidRDefault="00276B33" w:rsidP="00276B33">
      <w:pPr>
        <w:autoSpaceDE w:val="0"/>
        <w:autoSpaceDN w:val="0"/>
        <w:adjustRightInd w:val="0"/>
        <w:spacing w:after="0" w:line="276" w:lineRule="auto"/>
        <w:ind w:left="567" w:right="284"/>
        <w:jc w:val="both"/>
        <w:rPr>
          <w:rFonts w:ascii="Palatino Linotype" w:hAnsi="Palatino Linotype" w:cs="Arial"/>
          <w:i/>
          <w:szCs w:val="24"/>
        </w:rPr>
      </w:pPr>
    </w:p>
    <w:p w:rsidR="00276B33" w:rsidRPr="00A31C1A" w:rsidRDefault="00276B33" w:rsidP="00276B33">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276B33" w:rsidRDefault="00276B33" w:rsidP="00276B33">
      <w:pPr>
        <w:autoSpaceDE w:val="0"/>
        <w:autoSpaceDN w:val="0"/>
        <w:adjustRightInd w:val="0"/>
        <w:spacing w:after="0" w:line="276" w:lineRule="auto"/>
        <w:ind w:left="567" w:right="284"/>
        <w:jc w:val="both"/>
        <w:rPr>
          <w:rFonts w:ascii="Palatino Linotype" w:hAnsi="Palatino Linotype" w:cs="Arial"/>
          <w:b/>
          <w:i/>
          <w:szCs w:val="24"/>
        </w:rPr>
      </w:pP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276B33" w:rsidRPr="00542DCC"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276B33" w:rsidRPr="007B1AB1" w:rsidRDefault="00276B33" w:rsidP="00276B33">
      <w:pPr>
        <w:autoSpaceDE w:val="0"/>
        <w:autoSpaceDN w:val="0"/>
        <w:adjustRightInd w:val="0"/>
        <w:spacing w:after="0" w:line="360" w:lineRule="auto"/>
        <w:jc w:val="both"/>
        <w:rPr>
          <w:rFonts w:ascii="Palatino Linotype" w:hAnsi="Palatino Linotype" w:cs="Arial"/>
          <w:sz w:val="24"/>
          <w:szCs w:val="24"/>
        </w:rPr>
      </w:pPr>
    </w:p>
    <w:p w:rsidR="00276B33" w:rsidRDefault="00276B33" w:rsidP="00276B33">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76B33" w:rsidRDefault="00276B33" w:rsidP="00276B33">
      <w:pPr>
        <w:autoSpaceDE w:val="0"/>
        <w:autoSpaceDN w:val="0"/>
        <w:adjustRightInd w:val="0"/>
        <w:spacing w:after="0" w:line="240" w:lineRule="auto"/>
        <w:ind w:left="567" w:right="284"/>
        <w:jc w:val="both"/>
        <w:rPr>
          <w:rFonts w:ascii="Palatino Linotype" w:hAnsi="Palatino Linotype" w:cs="Arial"/>
          <w:i/>
          <w:szCs w:val="24"/>
        </w:rPr>
      </w:pPr>
    </w:p>
    <w:p w:rsidR="00276B33" w:rsidRPr="00A31C1A" w:rsidRDefault="00276B33" w:rsidP="00276B3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276B33" w:rsidRDefault="00276B33" w:rsidP="00276B3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276B33" w:rsidRDefault="00276B33" w:rsidP="00276B3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276B33" w:rsidRPr="00E06153" w:rsidRDefault="00276B33" w:rsidP="00276B33">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276B33" w:rsidRPr="00AD2A55" w:rsidRDefault="00276B33" w:rsidP="00276B33">
      <w:pPr>
        <w:rPr>
          <w:lang w:val="es-ES" w:eastAsia="es-ES"/>
        </w:rPr>
      </w:pP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276B33" w:rsidRDefault="00276B33" w:rsidP="00276B33">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276B33" w:rsidRPr="0020745E" w:rsidRDefault="00276B33" w:rsidP="00276B33">
      <w:pPr>
        <w:shd w:val="clear" w:color="auto" w:fill="FFFFFF"/>
        <w:spacing w:after="101" w:line="240" w:lineRule="auto"/>
        <w:jc w:val="both"/>
        <w:rPr>
          <w:rFonts w:ascii="Arial" w:eastAsia="Times New Roman" w:hAnsi="Arial" w:cs="Arial"/>
          <w:color w:val="2F2F2F"/>
          <w:sz w:val="18"/>
          <w:szCs w:val="18"/>
          <w:lang w:eastAsia="es-MX"/>
        </w:rPr>
      </w:pP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276B33" w:rsidRPr="00AD2A55" w:rsidRDefault="00276B33" w:rsidP="00276B33">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276B33" w:rsidRPr="00AD2A55" w:rsidRDefault="00276B33" w:rsidP="00276B33">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76B33" w:rsidRPr="00AD2A55" w:rsidRDefault="00276B33" w:rsidP="00276B33">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w:t>
      </w:r>
      <w:proofErr w:type="gramStart"/>
      <w:r w:rsidRPr="00AD2A55">
        <w:rPr>
          <w:rFonts w:ascii="Palatino Linotype" w:eastAsia="Times New Roman" w:hAnsi="Palatino Linotype"/>
          <w:i/>
          <w:color w:val="auto"/>
          <w:sz w:val="22"/>
          <w:szCs w:val="22"/>
          <w:lang w:eastAsia="es-MX"/>
        </w:rPr>
        <w:t>.  …</w:t>
      </w:r>
      <w:proofErr w:type="gramEnd"/>
    </w:p>
    <w:p w:rsidR="00276B33" w:rsidRPr="00AD2A55" w:rsidRDefault="00276B33" w:rsidP="00276B33">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276B33" w:rsidRDefault="00276B33" w:rsidP="00276B33">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276B33" w:rsidRPr="00AD2A55" w:rsidRDefault="00276B33" w:rsidP="00276B33">
      <w:pPr>
        <w:shd w:val="clear" w:color="auto" w:fill="FFFFFF"/>
        <w:spacing w:after="0" w:line="240" w:lineRule="auto"/>
        <w:ind w:left="851" w:right="851"/>
        <w:jc w:val="both"/>
        <w:rPr>
          <w:rFonts w:ascii="Palatino Linotype" w:eastAsia="Times New Roman" w:hAnsi="Palatino Linotype" w:cs="Arial"/>
          <w:lang w:eastAsia="es-MX"/>
        </w:rPr>
      </w:pPr>
    </w:p>
    <w:p w:rsidR="00276B33" w:rsidRDefault="00276B33" w:rsidP="00276B33">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276B33" w:rsidRPr="00AD2A55" w:rsidRDefault="00276B33" w:rsidP="00276B33">
      <w:pPr>
        <w:autoSpaceDE w:val="0"/>
        <w:autoSpaceDN w:val="0"/>
        <w:adjustRightInd w:val="0"/>
        <w:spacing w:after="0" w:line="360" w:lineRule="auto"/>
        <w:jc w:val="both"/>
        <w:rPr>
          <w:rFonts w:ascii="Palatino Linotype" w:hAnsi="Palatino Linotype" w:cs="Arial"/>
          <w:bCs/>
          <w:sz w:val="24"/>
          <w:szCs w:val="24"/>
        </w:rPr>
      </w:pPr>
    </w:p>
    <w:p w:rsidR="00276B33" w:rsidRDefault="00276B33" w:rsidP="00276B3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276B33" w:rsidRPr="00AD2A55" w:rsidRDefault="00276B33" w:rsidP="00276B33">
      <w:pPr>
        <w:autoSpaceDE w:val="0"/>
        <w:autoSpaceDN w:val="0"/>
        <w:adjustRightInd w:val="0"/>
        <w:spacing w:after="0" w:line="360" w:lineRule="auto"/>
        <w:jc w:val="both"/>
        <w:rPr>
          <w:rFonts w:ascii="Palatino Linotype" w:hAnsi="Palatino Linotype" w:cs="Arial"/>
          <w:bCs/>
          <w:sz w:val="24"/>
          <w:szCs w:val="24"/>
        </w:rPr>
      </w:pPr>
    </w:p>
    <w:p w:rsidR="00276B33" w:rsidRDefault="00276B33" w:rsidP="00276B3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76B33" w:rsidRDefault="00276B33" w:rsidP="00276B33">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76B33" w:rsidRPr="00AD2A55" w:rsidRDefault="00276B33" w:rsidP="00276B33">
      <w:pPr>
        <w:spacing w:after="0" w:line="360" w:lineRule="auto"/>
        <w:jc w:val="both"/>
        <w:rPr>
          <w:rFonts w:ascii="Palatino Linotype" w:hAnsi="Palatino Linotype" w:cs="Arial"/>
          <w:bCs/>
          <w:sz w:val="24"/>
          <w:szCs w:val="24"/>
        </w:rPr>
      </w:pPr>
    </w:p>
    <w:p w:rsidR="00276B33" w:rsidRDefault="00276B33" w:rsidP="00276B3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276B33" w:rsidRPr="00AD2A55" w:rsidRDefault="00276B33" w:rsidP="00276B33">
      <w:pPr>
        <w:spacing w:after="0" w:line="240" w:lineRule="auto"/>
        <w:ind w:left="851" w:right="850"/>
        <w:jc w:val="both"/>
        <w:rPr>
          <w:rFonts w:ascii="Palatino Linotype" w:hAnsi="Palatino Linotype" w:cs="Arial"/>
          <w:bCs/>
          <w:i/>
          <w:iCs/>
        </w:rPr>
      </w:pPr>
    </w:p>
    <w:p w:rsidR="00276B33" w:rsidRDefault="00276B33" w:rsidP="00276B3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276B33" w:rsidRPr="00AD2A55" w:rsidRDefault="00276B33" w:rsidP="00276B33">
      <w:pPr>
        <w:spacing w:after="0" w:line="240" w:lineRule="auto"/>
        <w:ind w:right="850"/>
        <w:jc w:val="both"/>
        <w:rPr>
          <w:rFonts w:ascii="Palatino Linotype" w:hAnsi="Palatino Linotype" w:cs="Arial"/>
          <w:bCs/>
          <w:i/>
          <w:iCs/>
        </w:rPr>
      </w:pPr>
    </w:p>
    <w:p w:rsidR="00276B33" w:rsidRDefault="00276B33" w:rsidP="00276B33">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482EF1" w:rsidRPr="00482EF1" w:rsidRDefault="00482EF1" w:rsidP="00482EF1">
      <w:pPr>
        <w:pStyle w:val="Sinespaciado"/>
        <w:rPr>
          <w:sz w:val="18"/>
        </w:rPr>
      </w:pPr>
    </w:p>
    <w:p w:rsidR="007C58CF" w:rsidRPr="007739C3" w:rsidRDefault="007C58CF" w:rsidP="007C58CF">
      <w:pPr>
        <w:pStyle w:val="Prrafodelista"/>
        <w:numPr>
          <w:ilvl w:val="0"/>
          <w:numId w:val="23"/>
        </w:numPr>
        <w:autoSpaceDE w:val="0"/>
        <w:autoSpaceDN w:val="0"/>
        <w:adjustRightInd w:val="0"/>
        <w:spacing w:before="240" w:after="240" w:line="360" w:lineRule="auto"/>
        <w:jc w:val="both"/>
        <w:rPr>
          <w:rFonts w:ascii="Palatino Linotype" w:hAnsi="Palatino Linotype"/>
          <w:b/>
          <w:i/>
        </w:rPr>
      </w:pPr>
      <w:r w:rsidRPr="007739C3">
        <w:rPr>
          <w:rFonts w:ascii="Palatino Linotype" w:hAnsi="Palatino Linotype"/>
          <w:b/>
          <w:i/>
        </w:rPr>
        <w:t xml:space="preserve">Vista a los Órganos de Control Interno </w:t>
      </w:r>
    </w:p>
    <w:p w:rsidR="007C58CF" w:rsidRPr="00881696" w:rsidRDefault="007C58CF" w:rsidP="007C58CF">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C58CF" w:rsidRPr="00881696" w:rsidRDefault="007C58CF" w:rsidP="007C58CF">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C58CF" w:rsidRPr="006010FE" w:rsidRDefault="007C58CF" w:rsidP="007C58C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7C58CF" w:rsidRPr="006010FE" w:rsidRDefault="007C58CF" w:rsidP="007C58C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C58CF" w:rsidRPr="006010FE" w:rsidRDefault="007C58CF" w:rsidP="007C58C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7C58CF" w:rsidRPr="006010FE" w:rsidRDefault="007C58CF" w:rsidP="007C58C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C58CF" w:rsidRDefault="007C58CF" w:rsidP="007C58C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lastRenderedPageBreak/>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D657FA" w:rsidRPr="00FA6EC1" w:rsidRDefault="00D657FA" w:rsidP="007C58CF">
      <w:pPr>
        <w:spacing w:before="240" w:after="240" w:line="360" w:lineRule="auto"/>
        <w:contextualSpacing/>
        <w:jc w:val="both"/>
      </w:pPr>
    </w:p>
    <w:p w:rsidR="007C58CF" w:rsidRPr="006010FE" w:rsidRDefault="007C58CF" w:rsidP="007C58C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657FA" w:rsidRPr="00FA6EC1" w:rsidRDefault="00D657FA" w:rsidP="007C58CF">
      <w:pPr>
        <w:spacing w:before="240" w:after="240" w:line="360" w:lineRule="auto"/>
        <w:ind w:left="567" w:right="567"/>
        <w:contextualSpacing/>
        <w:jc w:val="both"/>
        <w:rPr>
          <w:rFonts w:ascii="Palatino Linotype" w:eastAsia="MS Mincho" w:hAnsi="Palatino Linotype" w:cs="Times New Roman"/>
          <w:b/>
          <w:i/>
          <w:sz w:val="10"/>
        </w:rPr>
      </w:pPr>
    </w:p>
    <w:p w:rsidR="007C58CF" w:rsidRPr="006010FE" w:rsidRDefault="007C58CF" w:rsidP="007C58C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7C58CF" w:rsidRPr="006010FE" w:rsidRDefault="007C58CF" w:rsidP="007C58C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C58CF" w:rsidRPr="006010FE" w:rsidRDefault="007C58CF" w:rsidP="007C58CF">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7C58CF" w:rsidRDefault="007C58CF" w:rsidP="007C58CF">
      <w:pPr>
        <w:spacing w:before="240" w:line="360" w:lineRule="auto"/>
        <w:ind w:left="567"/>
        <w:jc w:val="both"/>
        <w:rPr>
          <w:rFonts w:ascii="Palatino Linotype" w:eastAsia="MS Mincho" w:hAnsi="Palatino Linotype" w:cs="Times New Roman"/>
          <w:b/>
          <w:i/>
          <w:u w:val="single"/>
        </w:rPr>
      </w:pPr>
      <w:r>
        <w:rPr>
          <w:rFonts w:ascii="Palatino Linotype" w:eastAsia="MS Mincho" w:hAnsi="Palatino Linotype" w:cs="Times New Roman"/>
          <w:b/>
          <w:i/>
          <w:u w:val="single"/>
        </w:rPr>
        <w:t xml:space="preserve">V. </w:t>
      </w:r>
      <w:r w:rsidRPr="00276B33">
        <w:rPr>
          <w:rFonts w:ascii="Palatino Linotype" w:eastAsia="MS Mincho" w:hAnsi="Palatino Linotype" w:cs="Times New Roman"/>
          <w:i/>
          <w:u w:val="single"/>
        </w:rPr>
        <w:t>Entregar información clasificada como confidencial fuera de los casos previstos por esta Ley;</w:t>
      </w:r>
    </w:p>
    <w:p w:rsidR="00FA6EC1" w:rsidRDefault="007C58CF" w:rsidP="00FA6EC1">
      <w:pPr>
        <w:spacing w:before="240" w:line="360" w:lineRule="auto"/>
        <w:ind w:left="567"/>
        <w:jc w:val="both"/>
        <w:rPr>
          <w:rFonts w:ascii="Palatino Linotype" w:hAnsi="Palatino Linotype"/>
          <w:i/>
        </w:rPr>
      </w:pPr>
      <w:r w:rsidRPr="00C77DFD">
        <w:rPr>
          <w:rFonts w:ascii="Palatino Linotype" w:hAnsi="Palatino Linotype"/>
          <w:i/>
        </w:rPr>
        <w:t xml:space="preserve"> (…)</w:t>
      </w:r>
    </w:p>
    <w:p w:rsidR="007C58CF" w:rsidRPr="00C77DFD" w:rsidRDefault="007C58CF" w:rsidP="00FA6EC1">
      <w:pPr>
        <w:spacing w:before="240" w:line="360" w:lineRule="auto"/>
        <w:ind w:left="567"/>
        <w:jc w:val="both"/>
        <w:rPr>
          <w:rFonts w:ascii="Palatino Linotype" w:hAnsi="Palatino Linotype"/>
          <w:i/>
        </w:rPr>
      </w:pPr>
      <w:r w:rsidRPr="00C77DFD">
        <w:rPr>
          <w:rFonts w:ascii="Palatino Linotype" w:hAnsi="Palatino Linotype"/>
          <w:i/>
        </w:rPr>
        <w:t xml:space="preserve">Artículo 223. El Instituto dará vista a la Contraloría Interna y Órgano de Control y Vigilancia en términos de la Ley de Responsabilidades de los Servidores Públicos del Estado y Municipios, </w:t>
      </w:r>
      <w:r w:rsidRPr="00C77DFD">
        <w:rPr>
          <w:rFonts w:ascii="Palatino Linotype" w:hAnsi="Palatino Linotype"/>
          <w:i/>
        </w:rPr>
        <w:lastRenderedPageBreak/>
        <w:t>para que determine el grado de responsabilidad de quienes incumplan con las obligaciones de la presente Ley.</w:t>
      </w:r>
    </w:p>
    <w:p w:rsidR="007C58CF" w:rsidRPr="00C77DFD" w:rsidRDefault="007C58CF" w:rsidP="007C58CF">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E6BC4" w:rsidRDefault="008E6BC4" w:rsidP="00FA6EC1">
      <w:pPr>
        <w:pStyle w:val="Sinespaciado"/>
      </w:pPr>
    </w:p>
    <w:p w:rsidR="008E6BC4" w:rsidRDefault="008E6BC4" w:rsidP="008E6BC4">
      <w:pPr>
        <w:pStyle w:val="Sinespaciado"/>
        <w:spacing w:line="360" w:lineRule="auto"/>
        <w:jc w:val="both"/>
        <w:rPr>
          <w:rFonts w:ascii="Palatino Linotype" w:hAnsi="Palatino Linotype" w:cs="Arial"/>
          <w:bCs/>
          <w:sz w:val="24"/>
        </w:rPr>
      </w:pPr>
      <w:r>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bCs/>
          <w:sz w:val="24"/>
        </w:rPr>
        <w:t>a efecto de salvaguardar el derecho de acceso a la información pública consignado a favor del Recurrente.</w:t>
      </w:r>
    </w:p>
    <w:p w:rsidR="00FA6EC1" w:rsidRPr="008E6BC4" w:rsidRDefault="00FA6EC1" w:rsidP="00FA6EC1"/>
    <w:p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 vigésimo primero y vigésimo segundo,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lastRenderedPageBreak/>
        <w:t>Por lo antes expuesto y fundado es de resolverse y;</w:t>
      </w:r>
    </w:p>
    <w:p w:rsidR="00BB536F" w:rsidRPr="0066612D" w:rsidRDefault="00BB536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34713F" w:rsidRPr="0066612D" w:rsidRDefault="0034713F" w:rsidP="00C24FAE">
      <w:pPr>
        <w:pStyle w:val="Sinespaciado"/>
        <w:spacing w:line="360" w:lineRule="auto"/>
        <w:jc w:val="center"/>
        <w:rPr>
          <w:rFonts w:ascii="Palatino Linotype" w:hAnsi="Palatino Linotype"/>
          <w:b/>
          <w:bCs/>
          <w:spacing w:val="60"/>
          <w:sz w:val="14"/>
          <w:szCs w:val="28"/>
          <w:lang w:val="es-ES_tradnl"/>
        </w:rPr>
      </w:pPr>
    </w:p>
    <w:p w:rsidR="00C24FAE" w:rsidRPr="00D22D43"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Pr="00D22D43">
        <w:rPr>
          <w:rFonts w:ascii="Palatino Linotype" w:hAnsi="Palatino Linotype"/>
          <w:sz w:val="24"/>
        </w:rPr>
        <w:t xml:space="preserve"> Resultan fundados los motivos de in</w:t>
      </w:r>
      <w:r w:rsidR="00F0032B">
        <w:rPr>
          <w:rFonts w:ascii="Palatino Linotype" w:hAnsi="Palatino Linotype"/>
          <w:sz w:val="24"/>
        </w:rPr>
        <w:t xml:space="preserve">conformidad hechos valer por El </w:t>
      </w:r>
      <w:r w:rsidRPr="00D22D43">
        <w:rPr>
          <w:rFonts w:ascii="Palatino Linotype" w:hAnsi="Palatino Linotype"/>
          <w:sz w:val="24"/>
        </w:rPr>
        <w:t xml:space="preserve">Recurrente, en términos del </w:t>
      </w:r>
      <w:r w:rsidRPr="00130ED1">
        <w:rPr>
          <w:rFonts w:ascii="Palatino Linotype" w:hAnsi="Palatino Linotype"/>
          <w:bCs/>
          <w:sz w:val="24"/>
          <w:lang w:eastAsia="es-MX"/>
        </w:rPr>
        <w:t>Considerando</w:t>
      </w:r>
      <w:r w:rsidRPr="00D22D43">
        <w:rPr>
          <w:rFonts w:ascii="Palatino Linotype" w:hAnsi="Palatino Linotype"/>
          <w:b/>
          <w:bCs/>
          <w:sz w:val="24"/>
          <w:lang w:eastAsia="es-MX"/>
        </w:rPr>
        <w:t xml:space="preserve"> CUARTO</w:t>
      </w:r>
      <w:r w:rsidRPr="00D22D43">
        <w:rPr>
          <w:rFonts w:ascii="Palatino Linotype" w:hAnsi="Palatino Linotype"/>
          <w:bCs/>
          <w:sz w:val="24"/>
          <w:lang w:eastAsia="es-MX"/>
        </w:rPr>
        <w:t xml:space="preserve"> de la presente resolución</w:t>
      </w:r>
      <w:r w:rsidR="00B240AC">
        <w:rPr>
          <w:rFonts w:ascii="Palatino Linotype" w:hAnsi="Palatino Linotype"/>
          <w:bCs/>
          <w:sz w:val="24"/>
          <w:lang w:eastAsia="es-MX"/>
        </w:rPr>
        <w:t>.</w:t>
      </w:r>
    </w:p>
    <w:p w:rsidR="0034713F" w:rsidRDefault="0034713F" w:rsidP="00C24FAE">
      <w:pPr>
        <w:pStyle w:val="Sinespaciado"/>
        <w:spacing w:line="360" w:lineRule="auto"/>
        <w:jc w:val="both"/>
        <w:rPr>
          <w:rFonts w:ascii="Palatino Linotype" w:hAnsi="Palatino Linotype"/>
          <w:b/>
          <w:sz w:val="24"/>
        </w:rPr>
      </w:pPr>
    </w:p>
    <w:p w:rsidR="00C24FA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CA75F9" w:rsidRPr="00CA75F9">
        <w:rPr>
          <w:rFonts w:ascii="Palatino Linotype" w:hAnsi="Palatino Linotype"/>
          <w:b/>
          <w:bCs/>
          <w:sz w:val="24"/>
        </w:rPr>
        <w:t>00007/PAPALO/IP/2019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3500CC">
        <w:rPr>
          <w:rFonts w:ascii="Palatino Linotype" w:hAnsi="Palatino Linotype"/>
          <w:sz w:val="24"/>
          <w:lang w:val="es-ES_tradnl"/>
        </w:rPr>
        <w:t xml:space="preserve"> </w:t>
      </w:r>
      <w:r w:rsidR="00D2480E">
        <w:rPr>
          <w:rFonts w:ascii="Palatino Linotype" w:hAnsi="Palatino Linotype"/>
          <w:sz w:val="24"/>
          <w:lang w:val="es-ES_tradnl"/>
        </w:rPr>
        <w:t xml:space="preserve">de ser procedente </w:t>
      </w:r>
      <w:r w:rsidR="003500CC">
        <w:rPr>
          <w:rFonts w:ascii="Palatino Linotype" w:hAnsi="Palatino Linotype"/>
          <w:sz w:val="24"/>
          <w:lang w:val="es-ES_tradnl"/>
        </w:rPr>
        <w:t>a El Recurrente</w:t>
      </w:r>
      <w:r w:rsidR="0066612D">
        <w:rPr>
          <w:rFonts w:ascii="Palatino Linotype" w:hAnsi="Palatino Linotype"/>
          <w:sz w:val="24"/>
          <w:lang w:val="es-ES_tradnl"/>
        </w:rPr>
        <w:t>,</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Pr="00D22D43">
        <w:rPr>
          <w:rFonts w:ascii="Palatino Linotype" w:hAnsi="Palatino Linotype"/>
          <w:b/>
          <w:sz w:val="24"/>
          <w:lang w:val="es-ES_tradnl"/>
        </w:rPr>
        <w:t xml:space="preserve"> CUARTO</w:t>
      </w:r>
      <w:r w:rsidR="00F0032B">
        <w:rPr>
          <w:rFonts w:ascii="Palatino Linotype" w:hAnsi="Palatino Linotype"/>
          <w:sz w:val="24"/>
          <w:lang w:val="es-ES_tradnl"/>
        </w:rPr>
        <w:t xml:space="preserve">, </w:t>
      </w:r>
      <w:r w:rsidRPr="00D22D43">
        <w:rPr>
          <w:rFonts w:ascii="Palatino Linotype" w:hAnsi="Palatino Linotype"/>
          <w:sz w:val="24"/>
          <w:lang w:val="es-ES_tradnl"/>
        </w:rPr>
        <w:t>del</w:t>
      </w:r>
      <w:r w:rsidR="003500CC">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sidR="00D22D43">
        <w:rPr>
          <w:rFonts w:ascii="Palatino Linotype" w:hAnsi="Palatino Linotype"/>
          <w:sz w:val="24"/>
          <w:lang w:val="es-ES_tradnl"/>
        </w:rPr>
        <w:t xml:space="preserve"> siguiente:</w:t>
      </w:r>
    </w:p>
    <w:p w:rsidR="00D2480E" w:rsidRDefault="00D2480E" w:rsidP="00C24FAE">
      <w:pPr>
        <w:pStyle w:val="Sinespaciado"/>
        <w:spacing w:line="360" w:lineRule="auto"/>
        <w:jc w:val="both"/>
        <w:rPr>
          <w:rFonts w:ascii="Palatino Linotype" w:hAnsi="Palatino Linotype"/>
          <w:sz w:val="24"/>
          <w:lang w:val="es-ES_tradnl"/>
        </w:rPr>
      </w:pPr>
    </w:p>
    <w:p w:rsidR="00D2480E" w:rsidRDefault="00D2480E" w:rsidP="00C24FAE">
      <w:pPr>
        <w:pStyle w:val="Sinespaciado"/>
        <w:spacing w:line="360" w:lineRule="auto"/>
        <w:jc w:val="both"/>
        <w:rPr>
          <w:rFonts w:ascii="Palatino Linotype" w:hAnsi="Palatino Linotype"/>
          <w:sz w:val="24"/>
          <w:lang w:val="es-ES_tradnl"/>
        </w:rPr>
      </w:pPr>
      <w:r>
        <w:rPr>
          <w:rFonts w:ascii="Palatino Linotype" w:hAnsi="Palatino Linotype"/>
          <w:sz w:val="24"/>
          <w:lang w:val="es-ES_tradnl"/>
        </w:rPr>
        <w:t>A través del SAIMEX</w:t>
      </w:r>
      <w:r w:rsidR="00EF2AED">
        <w:rPr>
          <w:rFonts w:ascii="Palatino Linotype" w:hAnsi="Palatino Linotype"/>
          <w:sz w:val="24"/>
          <w:lang w:val="es-ES_tradnl"/>
        </w:rPr>
        <w:t>:</w:t>
      </w:r>
    </w:p>
    <w:p w:rsidR="0066612D" w:rsidRDefault="0066612D" w:rsidP="00C24FAE">
      <w:pPr>
        <w:pStyle w:val="Sinespaciado"/>
        <w:spacing w:line="360" w:lineRule="auto"/>
        <w:jc w:val="both"/>
        <w:rPr>
          <w:rFonts w:ascii="Palatino Linotype" w:hAnsi="Palatino Linotype"/>
          <w:sz w:val="16"/>
          <w:lang w:val="es-ES_tradnl"/>
        </w:rPr>
      </w:pPr>
    </w:p>
    <w:p w:rsidR="00D2480E" w:rsidRDefault="00C51304" w:rsidP="00D2480E">
      <w:pPr>
        <w:pStyle w:val="Prrafodelista"/>
        <w:numPr>
          <w:ilvl w:val="0"/>
          <w:numId w:val="24"/>
        </w:numPr>
        <w:spacing w:line="360" w:lineRule="auto"/>
        <w:jc w:val="both"/>
        <w:rPr>
          <w:rFonts w:ascii="Palatino Linotype" w:hAnsi="Palatino Linotype"/>
        </w:rPr>
      </w:pPr>
      <w:r>
        <w:rPr>
          <w:rFonts w:ascii="Palatino Linotype" w:eastAsia="Calibri" w:hAnsi="Palatino Linotype" w:cs="Tahoma"/>
          <w:bCs/>
        </w:rPr>
        <w:t>Asignaciones destinadas y ejercidas</w:t>
      </w:r>
      <w:r w:rsidR="00D2480E">
        <w:rPr>
          <w:rFonts w:ascii="Palatino Linotype" w:eastAsia="Calibri" w:hAnsi="Palatino Linotype" w:cs="Tahoma"/>
          <w:bCs/>
        </w:rPr>
        <w:t xml:space="preserve"> correspondiente</w:t>
      </w:r>
      <w:r>
        <w:rPr>
          <w:rFonts w:ascii="Palatino Linotype" w:eastAsia="Calibri" w:hAnsi="Palatino Linotype" w:cs="Tahoma"/>
          <w:bCs/>
        </w:rPr>
        <w:t>s</w:t>
      </w:r>
      <w:r w:rsidR="00D2480E">
        <w:rPr>
          <w:rFonts w:ascii="Palatino Linotype" w:eastAsia="Calibri" w:hAnsi="Palatino Linotype" w:cs="Tahoma"/>
          <w:bCs/>
        </w:rPr>
        <w:t xml:space="preserve"> a</w:t>
      </w:r>
      <w:r w:rsidR="00D2480E" w:rsidRPr="00D2480E">
        <w:rPr>
          <w:rFonts w:ascii="Palatino Linotype" w:eastAsia="Calibri" w:hAnsi="Palatino Linotype" w:cs="Tahoma"/>
          <w:bCs/>
        </w:rPr>
        <w:t>l capítulo 1000, subcapítulo 1500</w:t>
      </w:r>
      <w:r w:rsidR="008E3305">
        <w:rPr>
          <w:rFonts w:ascii="Palatino Linotype" w:eastAsia="Calibri" w:hAnsi="Palatino Linotype" w:cs="Tahoma"/>
          <w:bCs/>
        </w:rPr>
        <w:t>,</w:t>
      </w:r>
      <w:r w:rsidR="00D2480E" w:rsidRPr="00D2480E">
        <w:rPr>
          <w:rFonts w:ascii="Palatino Linotype" w:eastAsia="Calibri" w:hAnsi="Palatino Linotype" w:cs="Tahoma"/>
          <w:bCs/>
        </w:rPr>
        <w:t xml:space="preserve"> partida genérica 1520 y partida específica 1522</w:t>
      </w:r>
      <w:r w:rsidR="008E3305">
        <w:rPr>
          <w:rFonts w:ascii="Palatino Linotype" w:eastAsia="Calibri" w:hAnsi="Palatino Linotype" w:cs="Tahoma"/>
          <w:bCs/>
        </w:rPr>
        <w:t>,</w:t>
      </w:r>
      <w:r w:rsidR="00D2480E" w:rsidRPr="00D2480E">
        <w:rPr>
          <w:rFonts w:ascii="Palatino Linotype" w:eastAsia="Calibri" w:hAnsi="Palatino Linotype" w:cs="Tahoma"/>
          <w:bCs/>
        </w:rPr>
        <w:t xml:space="preserve"> indicando el monto del pasivo laboral</w:t>
      </w:r>
      <w:r w:rsidR="00D2480E">
        <w:rPr>
          <w:rFonts w:ascii="Palatino Linotype" w:eastAsia="Calibri" w:hAnsi="Palatino Linotype" w:cs="Tahoma"/>
          <w:bCs/>
        </w:rPr>
        <w:t>,</w:t>
      </w:r>
      <w:r w:rsidR="00D2480E" w:rsidRPr="00D2480E">
        <w:rPr>
          <w:rFonts w:ascii="Palatino Linotype" w:eastAsia="Calibri" w:hAnsi="Palatino Linotype" w:cs="Tahoma"/>
          <w:bCs/>
        </w:rPr>
        <w:t xml:space="preserve"> inmersa en los </w:t>
      </w:r>
      <w:r w:rsidR="00D2480E" w:rsidRPr="00D2480E">
        <w:rPr>
          <w:rFonts w:ascii="Palatino Linotype" w:hAnsi="Palatino Linotype"/>
        </w:rPr>
        <w:t xml:space="preserve">Manuales para La Planeación, Programación Y Presupuesto De Egresos Municipal para el ejercicio fiscal 2018 y 2019. </w:t>
      </w:r>
    </w:p>
    <w:p w:rsidR="00EF2AED" w:rsidRPr="00EF2AED" w:rsidRDefault="00EF2AED" w:rsidP="00EF2AED">
      <w:pPr>
        <w:spacing w:line="360" w:lineRule="auto"/>
        <w:jc w:val="both"/>
        <w:rPr>
          <w:rFonts w:ascii="Palatino Linotype" w:hAnsi="Palatino Linotype"/>
          <w:sz w:val="12"/>
        </w:rPr>
      </w:pPr>
    </w:p>
    <w:p w:rsidR="00EF2AED" w:rsidRDefault="00EF2AED" w:rsidP="00EF2AED">
      <w:pPr>
        <w:spacing w:line="360" w:lineRule="auto"/>
        <w:jc w:val="both"/>
        <w:rPr>
          <w:rFonts w:ascii="Palatino Linotype" w:hAnsi="Palatino Linotype"/>
        </w:rPr>
      </w:pPr>
      <w:r w:rsidRPr="00EF2AED">
        <w:rPr>
          <w:rFonts w:ascii="Palatino Linotype" w:hAnsi="Palatino Linotype"/>
          <w:sz w:val="24"/>
        </w:rPr>
        <w:t>En Copias Certificadas</w:t>
      </w:r>
      <w:r w:rsidR="00FA6EC1">
        <w:rPr>
          <w:rFonts w:ascii="Palatino Linotype" w:hAnsi="Palatino Linotype"/>
          <w:sz w:val="24"/>
        </w:rPr>
        <w:t xml:space="preserve"> (sin costo)</w:t>
      </w:r>
      <w:r w:rsidRPr="00EF2AED">
        <w:rPr>
          <w:rFonts w:ascii="Palatino Linotype" w:hAnsi="Palatino Linotype"/>
          <w:sz w:val="24"/>
        </w:rPr>
        <w:t>:</w:t>
      </w:r>
      <w:r>
        <w:rPr>
          <w:rFonts w:ascii="Palatino Linotype" w:hAnsi="Palatino Linotype"/>
        </w:rPr>
        <w:t xml:space="preserve"> </w:t>
      </w:r>
    </w:p>
    <w:p w:rsidR="00EF2AED" w:rsidRPr="00EF2AED" w:rsidRDefault="00EF2AED" w:rsidP="00EF2AED">
      <w:pPr>
        <w:pStyle w:val="Sinespaciado"/>
        <w:rPr>
          <w:sz w:val="16"/>
        </w:rPr>
      </w:pPr>
    </w:p>
    <w:p w:rsidR="00482EF1" w:rsidRDefault="00EF2AED" w:rsidP="00482EF1">
      <w:pPr>
        <w:pStyle w:val="Prrafodelista"/>
        <w:numPr>
          <w:ilvl w:val="0"/>
          <w:numId w:val="24"/>
        </w:numPr>
        <w:spacing w:line="360" w:lineRule="auto"/>
        <w:jc w:val="both"/>
        <w:rPr>
          <w:rFonts w:ascii="Palatino Linotype" w:hAnsi="Palatino Linotype"/>
        </w:rPr>
      </w:pPr>
      <w:r>
        <w:rPr>
          <w:rFonts w:ascii="Palatino Linotype" w:hAnsi="Palatino Linotype"/>
        </w:rPr>
        <w:t>E</w:t>
      </w:r>
      <w:r w:rsidR="00FA6EC1">
        <w:rPr>
          <w:rFonts w:ascii="Palatino Linotype" w:hAnsi="Palatino Linotype"/>
        </w:rPr>
        <w:t>l Presupuesto de E</w:t>
      </w:r>
      <w:r w:rsidRPr="00D2480E">
        <w:rPr>
          <w:rFonts w:ascii="Palatino Linotype" w:hAnsi="Palatino Linotype"/>
        </w:rPr>
        <w:t>gresos detallado para el ejercicio fiscal 2018 y 2019</w:t>
      </w:r>
      <w:r w:rsidR="00FA6EC1">
        <w:rPr>
          <w:rFonts w:ascii="Palatino Linotype" w:hAnsi="Palatino Linotype"/>
        </w:rPr>
        <w:t>.</w:t>
      </w:r>
    </w:p>
    <w:p w:rsidR="00DE0583" w:rsidRPr="00482EF1" w:rsidRDefault="00DE0583" w:rsidP="00482EF1">
      <w:pPr>
        <w:pStyle w:val="Prrafodelista"/>
        <w:spacing w:line="360" w:lineRule="auto"/>
        <w:ind w:left="720"/>
        <w:jc w:val="both"/>
        <w:rPr>
          <w:rFonts w:ascii="Palatino Linotype" w:hAnsi="Palatino Linotype"/>
        </w:rPr>
      </w:pPr>
      <w:r w:rsidRPr="00482EF1">
        <w:rPr>
          <w:rFonts w:ascii="Palatino Linotype" w:hAnsi="Palatino Linotype" w:cs="Arial"/>
          <w:i/>
        </w:rPr>
        <w:lastRenderedPageBreak/>
        <w:t xml:space="preserve">Asimismo, el sujeto obligado deberá informar al recurrente el procedimiento que deberá de seguir para la entrega de la información en donde se le señale el lugar, fecha y hora para poder obtener el documento en la modalidad de copia certificada. </w:t>
      </w:r>
    </w:p>
    <w:p w:rsidR="00DE0583" w:rsidRDefault="00DE0583" w:rsidP="0066612D">
      <w:pPr>
        <w:pStyle w:val="Sinespaciado"/>
        <w:spacing w:line="360" w:lineRule="auto"/>
        <w:jc w:val="both"/>
        <w:rPr>
          <w:rFonts w:ascii="Palatino Linotype" w:hAnsi="Palatino Linotype" w:cs="Arial"/>
          <w:sz w:val="24"/>
        </w:rPr>
      </w:pPr>
    </w:p>
    <w:p w:rsidR="0066612D" w:rsidRPr="0066612D" w:rsidRDefault="0066612D" w:rsidP="0066612D">
      <w:pPr>
        <w:pStyle w:val="Sinespaciado"/>
        <w:spacing w:line="360" w:lineRule="auto"/>
        <w:jc w:val="both"/>
        <w:rPr>
          <w:rFonts w:ascii="Palatino Linotype" w:hAnsi="Palatino Linotype" w:cs="Arial"/>
          <w:sz w:val="24"/>
        </w:rPr>
      </w:pPr>
      <w:r w:rsidRPr="0066612D">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66612D" w:rsidRPr="0066612D" w:rsidRDefault="0066612D" w:rsidP="0066612D">
      <w:pPr>
        <w:pStyle w:val="Sinespaciado"/>
        <w:spacing w:line="360" w:lineRule="auto"/>
        <w:jc w:val="both"/>
        <w:rPr>
          <w:rFonts w:ascii="Palatino Linotype" w:hAnsi="Palatino Linotype"/>
          <w:sz w:val="16"/>
        </w:rPr>
      </w:pPr>
    </w:p>
    <w:p w:rsidR="00B636D7" w:rsidRDefault="00B636D7" w:rsidP="00B636D7">
      <w:pPr>
        <w:pStyle w:val="Sinespaciado"/>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El</w:t>
      </w:r>
      <w:r w:rsidRPr="00D22D43">
        <w:rPr>
          <w:rFonts w:ascii="Palatino Linotype" w:hAnsi="Palatino Linotype"/>
          <w:sz w:val="24"/>
        </w:rPr>
        <w:t xml:space="preserve"> Recurrente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lastRenderedPageBreak/>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D22D43">
        <w:rPr>
          <w:rFonts w:ascii="Palatino Linotype" w:hAnsi="Palatino Linotype"/>
          <w:b/>
          <w:sz w:val="24"/>
        </w:rPr>
        <w:t>Considerando CUARTO</w:t>
      </w:r>
      <w:r w:rsidRPr="00D22D43">
        <w:rPr>
          <w:rFonts w:ascii="Palatino Linotype" w:hAnsi="Palatino Linotype"/>
          <w:sz w:val="24"/>
        </w:rPr>
        <w:t xml:space="preserve"> de la presente resolución.</w:t>
      </w:r>
    </w:p>
    <w:p w:rsidR="00BB536F" w:rsidRPr="00D22D43" w:rsidRDefault="00BB536F" w:rsidP="00C24FAE">
      <w:pPr>
        <w:pStyle w:val="Sinespaciado"/>
        <w:spacing w:line="360" w:lineRule="auto"/>
        <w:jc w:val="both"/>
        <w:rPr>
          <w:rFonts w:ascii="Palatino Linotype" w:hAnsi="Palatino Linotype"/>
          <w:sz w:val="24"/>
        </w:rPr>
      </w:pPr>
    </w:p>
    <w:p w:rsidR="006D254A" w:rsidRPr="00D22D43" w:rsidRDefault="007E2E80" w:rsidP="00B34950">
      <w:pPr>
        <w:pStyle w:val="Sinespaciado"/>
        <w:spacing w:line="360" w:lineRule="auto"/>
        <w:jc w:val="both"/>
        <w:rPr>
          <w:rFonts w:ascii="Palatino Linotype" w:hAnsi="Palatino Linotype"/>
          <w:sz w:val="28"/>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C9078F">
        <w:rPr>
          <w:rFonts w:ascii="Palatino Linotype" w:hAnsi="Palatino Linotype"/>
          <w:sz w:val="24"/>
          <w:szCs w:val="24"/>
        </w:rPr>
        <w:t xml:space="preserve">VIGÉSIMA QUINTA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C9078F">
        <w:rPr>
          <w:rFonts w:ascii="Palatino Linotype" w:hAnsi="Palatino Linotype"/>
          <w:sz w:val="24"/>
          <w:szCs w:val="24"/>
        </w:rPr>
        <w:t xml:space="preserve">TRES DE JULIO </w:t>
      </w:r>
      <w:r w:rsidR="001552E9" w:rsidRPr="00D22D43">
        <w:rPr>
          <w:rFonts w:ascii="Palatino Linotype" w:hAnsi="Palatino Linotype"/>
          <w:sz w:val="24"/>
          <w:szCs w:val="24"/>
        </w:rPr>
        <w:t xml:space="preserve">DE </w:t>
      </w:r>
      <w:r w:rsidR="00D57072" w:rsidRPr="00D22D43">
        <w:rPr>
          <w:rFonts w:ascii="Palatino Linotype" w:hAnsi="Palatino Linotype"/>
          <w:sz w:val="24"/>
          <w:szCs w:val="24"/>
        </w:rPr>
        <w:t xml:space="preserve">DOS MIL </w:t>
      </w:r>
      <w:r w:rsidR="007C52F5" w:rsidRPr="00D22D43">
        <w:rPr>
          <w:rFonts w:ascii="Palatino Linotype" w:hAnsi="Palatino Linotype"/>
          <w:sz w:val="24"/>
          <w:szCs w:val="24"/>
        </w:rPr>
        <w:t>DIECINUEVE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50429A">
        <w:rPr>
          <w:rFonts w:ascii="Palatino Linotype" w:hAnsi="Palatino Linotype"/>
          <w:sz w:val="24"/>
          <w:szCs w:val="24"/>
        </w:rPr>
        <w:t>------</w:t>
      </w:r>
      <w:r w:rsidR="005B36CD">
        <w:rPr>
          <w:rFonts w:ascii="Palatino Linotype" w:hAnsi="Palatino Linotype"/>
          <w:sz w:val="24"/>
          <w:szCs w:val="24"/>
        </w:rPr>
        <w:t>-------------------------------------------------------------------------------------------------------------------------------------------------------------------------------------------------------------------------------------------------------------------------------------------------------------------</w:t>
      </w:r>
      <w:r w:rsidR="00C9078F">
        <w:rPr>
          <w:rFonts w:ascii="Palatino Linotype" w:hAnsi="Palatino Linotype"/>
          <w:sz w:val="24"/>
          <w:szCs w:val="24"/>
        </w:rPr>
        <w:t>------</w:t>
      </w:r>
      <w:r w:rsidR="0049054C">
        <w:rPr>
          <w:rFonts w:ascii="Palatino Linotype" w:hAnsi="Palatino Linotype"/>
          <w:sz w:val="24"/>
          <w:szCs w:val="24"/>
        </w:rPr>
        <w:t>-</w:t>
      </w:r>
      <w:r w:rsidR="005B36CD">
        <w:rPr>
          <w:rFonts w:ascii="Palatino Linotype" w:hAnsi="Palatino Linotype"/>
          <w:sz w:val="24"/>
          <w:szCs w:val="24"/>
        </w:rPr>
        <w:t>--------------------------------------------------------------------------------------------------------------------------------------------------------------------------------------------------------------------------------------------------------------------------------------------------------------------------------------------------------------------------------------------------------------------------------------------------------------------------------------------------------------------------------------------------------------------------------------------------------------------------------------------------------------------------------------------------------------------------------------------------------------------------------------------------------</w:t>
      </w:r>
      <w:r w:rsidR="00407DEE">
        <w:rPr>
          <w:rFonts w:ascii="Palatino Linotype" w:hAnsi="Palatino Linotype"/>
          <w:sz w:val="24"/>
          <w:szCs w:val="24"/>
        </w:rPr>
        <w:t>----------</w:t>
      </w:r>
      <w:r w:rsidR="005B36C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B73E6C" w:rsidRDefault="00B73E6C" w:rsidP="00B73E6C">
            <w:pPr>
              <w:pStyle w:val="Sinespaciado"/>
              <w:tabs>
                <w:tab w:val="left" w:pos="5710"/>
              </w:tabs>
              <w:rPr>
                <w:rFonts w:ascii="Palatino Linotype" w:hAnsi="Palatino Linotype"/>
                <w:sz w:val="24"/>
                <w:szCs w:val="24"/>
              </w:rPr>
            </w:pPr>
          </w:p>
          <w:p w:rsidR="0066612D" w:rsidRPr="006149F1" w:rsidRDefault="0066612D"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5B36CD" w:rsidRDefault="005B36CD" w:rsidP="00142CC6">
            <w:pPr>
              <w:jc w:val="center"/>
              <w:rPr>
                <w:rFonts w:ascii="Palatino Linotype" w:hAnsi="Palatino Linotype"/>
                <w:b/>
                <w:sz w:val="24"/>
                <w:szCs w:val="24"/>
              </w:rPr>
            </w:pPr>
          </w:p>
          <w:p w:rsidR="005B36CD" w:rsidRPr="0089501E" w:rsidRDefault="005B36CD" w:rsidP="005B36C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3153A1" w:rsidRPr="0089501E" w:rsidRDefault="003153A1"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(RÚBRICA).</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(RÚBRICA).</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resolución de fecha tres de julio</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w:t>
      </w:r>
      <w:r w:rsidR="00BF25FC">
        <w:rPr>
          <w:rFonts w:ascii="Palatino Linotype" w:hAnsi="Palatino Linotype" w:cs="Arial"/>
          <w:sz w:val="18"/>
          <w:szCs w:val="16"/>
        </w:rPr>
        <w:t>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5B36CD">
        <w:rPr>
          <w:rFonts w:ascii="Palatino Linotype" w:hAnsi="Palatino Linotype" w:cs="Arial"/>
          <w:bCs/>
          <w:sz w:val="18"/>
          <w:szCs w:val="16"/>
          <w:lang w:eastAsia="es-MX"/>
        </w:rPr>
        <w:t>2935</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7E2E80" w:rsidRPr="0066612D" w:rsidRDefault="00B73E6C" w:rsidP="00B73E6C">
      <w:pPr>
        <w:spacing w:after="0" w:line="240" w:lineRule="auto"/>
        <w:jc w:val="both"/>
        <w:rPr>
          <w:rFonts w:ascii="Palatino Linotype" w:hAnsi="Palatino Linotype" w:cs="Arial"/>
          <w:sz w:val="14"/>
          <w:szCs w:val="16"/>
        </w:rPr>
      </w:pPr>
      <w:r w:rsidRPr="0066612D">
        <w:rPr>
          <w:rFonts w:ascii="Palatino Linotype" w:hAnsi="Palatino Linotype" w:cs="Arial"/>
          <w:sz w:val="14"/>
          <w:szCs w:val="16"/>
        </w:rPr>
        <w:t>ZMS/OSAM/RDPG</w:t>
      </w:r>
    </w:p>
    <w:sectPr w:rsidR="007E2E80" w:rsidRPr="0066612D"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038" w:rsidRDefault="008D2038" w:rsidP="007E2E80">
      <w:pPr>
        <w:spacing w:after="0" w:line="240" w:lineRule="auto"/>
      </w:pPr>
      <w:r>
        <w:separator/>
      </w:r>
    </w:p>
  </w:endnote>
  <w:endnote w:type="continuationSeparator" w:id="0">
    <w:p w:rsidR="008D2038" w:rsidRDefault="008D203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F9" w:rsidRPr="000B69FA" w:rsidRDefault="00736AF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5A6B">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5A6B">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F9" w:rsidRPr="000B69FA" w:rsidRDefault="00736AF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5A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5A6B">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038" w:rsidRDefault="008D2038" w:rsidP="007E2E80">
      <w:pPr>
        <w:spacing w:after="0" w:line="240" w:lineRule="auto"/>
      </w:pPr>
      <w:r>
        <w:separator/>
      </w:r>
    </w:p>
  </w:footnote>
  <w:footnote w:type="continuationSeparator" w:id="0">
    <w:p w:rsidR="008D2038" w:rsidRDefault="008D2038" w:rsidP="007E2E80">
      <w:pPr>
        <w:spacing w:after="0" w:line="240" w:lineRule="auto"/>
      </w:pPr>
      <w:r>
        <w:continuationSeparator/>
      </w:r>
    </w:p>
  </w:footnote>
  <w:footnote w:id="1">
    <w:p w:rsidR="00736AF9" w:rsidRPr="00615B4B" w:rsidRDefault="00736AF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36AF9" w:rsidRPr="00615B4B" w:rsidRDefault="00736AF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AF9" w:rsidRDefault="00736AF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36AF9" w:rsidTr="00182616">
      <w:trPr>
        <w:trHeight w:val="227"/>
      </w:trPr>
      <w:tc>
        <w:tcPr>
          <w:tcW w:w="5949" w:type="dxa"/>
          <w:hideMark/>
        </w:tcPr>
        <w:p w:rsidR="00736AF9" w:rsidRDefault="00736AF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36AF9" w:rsidRDefault="001D2B28"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02935</w:t>
          </w:r>
          <w:r w:rsidR="00736AF9">
            <w:rPr>
              <w:rFonts w:ascii="Palatino Linotype" w:hAnsi="Palatino Linotype" w:cs="Arial"/>
              <w:bCs/>
              <w:sz w:val="24"/>
              <w:lang w:eastAsia="es-MX"/>
            </w:rPr>
            <w:t>/INFOEM/IP/RR/2019</w:t>
          </w:r>
        </w:p>
      </w:tc>
    </w:tr>
    <w:tr w:rsidR="00736AF9" w:rsidTr="00182616">
      <w:trPr>
        <w:trHeight w:val="242"/>
      </w:trPr>
      <w:tc>
        <w:tcPr>
          <w:tcW w:w="5949" w:type="dxa"/>
          <w:hideMark/>
        </w:tcPr>
        <w:p w:rsidR="00736AF9" w:rsidRDefault="00736AF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36AF9" w:rsidRDefault="001D2B28" w:rsidP="005E3F88">
          <w:pPr>
            <w:spacing w:after="120" w:line="256" w:lineRule="auto"/>
            <w:ind w:left="72" w:right="214"/>
            <w:jc w:val="right"/>
            <w:rPr>
              <w:rFonts w:ascii="Palatino Linotype" w:hAnsi="Palatino Linotype" w:cs="Arial"/>
              <w:szCs w:val="20"/>
            </w:rPr>
          </w:pPr>
          <w:r w:rsidRPr="001D2B28">
            <w:rPr>
              <w:rFonts w:ascii="Palatino Linotype" w:hAnsi="Palatino Linotype" w:cs="Arial"/>
              <w:szCs w:val="20"/>
            </w:rPr>
            <w:t xml:space="preserve">Ayuntamiento de </w:t>
          </w:r>
          <w:proofErr w:type="spellStart"/>
          <w:r w:rsidRPr="001D2B28">
            <w:rPr>
              <w:rFonts w:ascii="Palatino Linotype" w:hAnsi="Palatino Linotype" w:cs="Arial"/>
              <w:szCs w:val="20"/>
            </w:rPr>
            <w:t>Papalotla</w:t>
          </w:r>
          <w:proofErr w:type="spellEnd"/>
        </w:p>
      </w:tc>
    </w:tr>
    <w:tr w:rsidR="00736AF9" w:rsidTr="00182616">
      <w:trPr>
        <w:trHeight w:val="342"/>
      </w:trPr>
      <w:tc>
        <w:tcPr>
          <w:tcW w:w="5949" w:type="dxa"/>
          <w:hideMark/>
        </w:tcPr>
        <w:p w:rsidR="00736AF9" w:rsidRDefault="00736AF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36AF9" w:rsidRDefault="00736AF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36AF9" w:rsidRDefault="00736A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36AF9" w:rsidTr="00182616">
      <w:trPr>
        <w:trHeight w:val="227"/>
      </w:trPr>
      <w:tc>
        <w:tcPr>
          <w:tcW w:w="5103" w:type="dxa"/>
          <w:hideMark/>
        </w:tcPr>
        <w:p w:rsidR="00736AF9" w:rsidRDefault="00736AF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36AF9" w:rsidRPr="00B4142F" w:rsidRDefault="001D2B28"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02935</w:t>
          </w:r>
          <w:r w:rsidR="00736AF9">
            <w:rPr>
              <w:rFonts w:ascii="Palatino Linotype" w:hAnsi="Palatino Linotype" w:cs="Arial"/>
              <w:bCs/>
              <w:sz w:val="24"/>
              <w:lang w:eastAsia="es-MX"/>
            </w:rPr>
            <w:t>/INFOEM/IP/RR/2019</w:t>
          </w:r>
        </w:p>
      </w:tc>
    </w:tr>
    <w:tr w:rsidR="00736AF9" w:rsidTr="00182616">
      <w:trPr>
        <w:trHeight w:val="196"/>
      </w:trPr>
      <w:tc>
        <w:tcPr>
          <w:tcW w:w="5103" w:type="dxa"/>
          <w:hideMark/>
        </w:tcPr>
        <w:p w:rsidR="00736AF9" w:rsidRDefault="00736AF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36AF9" w:rsidRPr="00F06FED" w:rsidRDefault="00F778A5" w:rsidP="00C6603E">
          <w:pPr>
            <w:spacing w:after="120" w:line="256" w:lineRule="auto"/>
            <w:ind w:left="208" w:right="214"/>
            <w:jc w:val="right"/>
            <w:rPr>
              <w:rFonts w:ascii="Palatino Linotype" w:hAnsi="Palatino Linotype" w:cs="Arial"/>
            </w:rPr>
          </w:pPr>
          <w:r>
            <w:rPr>
              <w:rFonts w:ascii="Palatino Linotype" w:hAnsi="Palatino Linotype" w:cs="Arial"/>
              <w:sz w:val="20"/>
            </w:rPr>
            <w:t>XXXX</w:t>
          </w:r>
          <w:r w:rsidR="00825A6B">
            <w:rPr>
              <w:rFonts w:ascii="Palatino Linotype" w:hAnsi="Palatino Linotype" w:cs="Arial"/>
              <w:sz w:val="20"/>
            </w:rPr>
            <w:t>XXXXXXXX</w:t>
          </w:r>
          <w:r>
            <w:rPr>
              <w:rFonts w:ascii="Palatino Linotype" w:hAnsi="Palatino Linotype" w:cs="Arial"/>
              <w:sz w:val="20"/>
            </w:rPr>
            <w:t>XXXXXXXX</w:t>
          </w:r>
        </w:p>
      </w:tc>
    </w:tr>
    <w:tr w:rsidR="00736AF9" w:rsidTr="00182616">
      <w:trPr>
        <w:trHeight w:val="242"/>
      </w:trPr>
      <w:tc>
        <w:tcPr>
          <w:tcW w:w="5103" w:type="dxa"/>
          <w:hideMark/>
        </w:tcPr>
        <w:p w:rsidR="00736AF9" w:rsidRDefault="00736AF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36AF9" w:rsidRDefault="001D2B28" w:rsidP="0016423B">
          <w:pPr>
            <w:spacing w:after="120" w:line="256" w:lineRule="auto"/>
            <w:ind w:left="208" w:right="214"/>
            <w:jc w:val="right"/>
            <w:rPr>
              <w:rFonts w:ascii="Palatino Linotype" w:hAnsi="Palatino Linotype" w:cs="Arial"/>
              <w:szCs w:val="20"/>
            </w:rPr>
          </w:pPr>
          <w:r w:rsidRPr="001D2B28">
            <w:rPr>
              <w:rFonts w:ascii="Palatino Linotype" w:hAnsi="Palatino Linotype" w:cs="Arial"/>
              <w:szCs w:val="20"/>
            </w:rPr>
            <w:t xml:space="preserve">Ayuntamiento de </w:t>
          </w:r>
          <w:proofErr w:type="spellStart"/>
          <w:r w:rsidRPr="001D2B28">
            <w:rPr>
              <w:rFonts w:ascii="Palatino Linotype" w:hAnsi="Palatino Linotype" w:cs="Arial"/>
              <w:szCs w:val="20"/>
            </w:rPr>
            <w:t>Papalotla</w:t>
          </w:r>
          <w:proofErr w:type="spellEnd"/>
        </w:p>
      </w:tc>
    </w:tr>
    <w:tr w:rsidR="00736AF9" w:rsidTr="00182616">
      <w:trPr>
        <w:trHeight w:val="342"/>
      </w:trPr>
      <w:tc>
        <w:tcPr>
          <w:tcW w:w="5103" w:type="dxa"/>
          <w:hideMark/>
        </w:tcPr>
        <w:p w:rsidR="00736AF9" w:rsidRDefault="00736AF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36AF9" w:rsidRDefault="00736AF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36AF9" w:rsidRDefault="00736A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D3A56F6"/>
    <w:multiLevelType w:val="hybridMultilevel"/>
    <w:tmpl w:val="A462F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3"/>
  </w:num>
  <w:num w:numId="5">
    <w:abstractNumId w:val="4"/>
  </w:num>
  <w:num w:numId="6">
    <w:abstractNumId w:val="3"/>
  </w:num>
  <w:num w:numId="7">
    <w:abstractNumId w:val="14"/>
  </w:num>
  <w:num w:numId="8">
    <w:abstractNumId w:val="13"/>
  </w:num>
  <w:num w:numId="9">
    <w:abstractNumId w:val="21"/>
  </w:num>
  <w:num w:numId="10">
    <w:abstractNumId w:val="6"/>
  </w:num>
  <w:num w:numId="11">
    <w:abstractNumId w:val="22"/>
  </w:num>
  <w:num w:numId="12">
    <w:abstractNumId w:val="16"/>
  </w:num>
  <w:num w:numId="13">
    <w:abstractNumId w:val="15"/>
  </w:num>
  <w:num w:numId="14">
    <w:abstractNumId w:val="9"/>
  </w:num>
  <w:num w:numId="15">
    <w:abstractNumId w:val="2"/>
  </w:num>
  <w:num w:numId="16">
    <w:abstractNumId w:val="10"/>
  </w:num>
  <w:num w:numId="17">
    <w:abstractNumId w:val="12"/>
  </w:num>
  <w:num w:numId="18">
    <w:abstractNumId w:val="17"/>
  </w:num>
  <w:num w:numId="19">
    <w:abstractNumId w:val="8"/>
  </w:num>
  <w:num w:numId="20">
    <w:abstractNumId w:val="11"/>
  </w:num>
  <w:num w:numId="21">
    <w:abstractNumId w:val="18"/>
  </w:num>
  <w:num w:numId="22">
    <w:abstractNumId w:val="19"/>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11DF7"/>
    <w:rsid w:val="000146A2"/>
    <w:rsid w:val="00014D80"/>
    <w:rsid w:val="00015A5D"/>
    <w:rsid w:val="000204E1"/>
    <w:rsid w:val="00021D9A"/>
    <w:rsid w:val="00022E72"/>
    <w:rsid w:val="000230DF"/>
    <w:rsid w:val="000232F8"/>
    <w:rsid w:val="000276E0"/>
    <w:rsid w:val="00032DBD"/>
    <w:rsid w:val="00033949"/>
    <w:rsid w:val="00033A37"/>
    <w:rsid w:val="000402BD"/>
    <w:rsid w:val="00041557"/>
    <w:rsid w:val="00041664"/>
    <w:rsid w:val="00043018"/>
    <w:rsid w:val="00050126"/>
    <w:rsid w:val="00050A9C"/>
    <w:rsid w:val="00051311"/>
    <w:rsid w:val="00053083"/>
    <w:rsid w:val="00053C9B"/>
    <w:rsid w:val="00054C50"/>
    <w:rsid w:val="00055FDB"/>
    <w:rsid w:val="00057570"/>
    <w:rsid w:val="00061CDD"/>
    <w:rsid w:val="00061CE1"/>
    <w:rsid w:val="00062331"/>
    <w:rsid w:val="000674FE"/>
    <w:rsid w:val="00070473"/>
    <w:rsid w:val="00070C7F"/>
    <w:rsid w:val="0007328F"/>
    <w:rsid w:val="000738E9"/>
    <w:rsid w:val="0008042E"/>
    <w:rsid w:val="00083F7E"/>
    <w:rsid w:val="0008795C"/>
    <w:rsid w:val="00090705"/>
    <w:rsid w:val="00091583"/>
    <w:rsid w:val="00092805"/>
    <w:rsid w:val="0009497C"/>
    <w:rsid w:val="00095218"/>
    <w:rsid w:val="00096DEA"/>
    <w:rsid w:val="000A27C1"/>
    <w:rsid w:val="000A3303"/>
    <w:rsid w:val="000A773C"/>
    <w:rsid w:val="000A7F00"/>
    <w:rsid w:val="000B0E94"/>
    <w:rsid w:val="000B45D8"/>
    <w:rsid w:val="000D4772"/>
    <w:rsid w:val="000D47AB"/>
    <w:rsid w:val="000D6982"/>
    <w:rsid w:val="000D756B"/>
    <w:rsid w:val="000E58D0"/>
    <w:rsid w:val="000E631B"/>
    <w:rsid w:val="000E7C0A"/>
    <w:rsid w:val="000F199E"/>
    <w:rsid w:val="000F3722"/>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76AC"/>
    <w:rsid w:val="00162176"/>
    <w:rsid w:val="0016288C"/>
    <w:rsid w:val="0016423B"/>
    <w:rsid w:val="00165929"/>
    <w:rsid w:val="00166046"/>
    <w:rsid w:val="00166623"/>
    <w:rsid w:val="00166FB7"/>
    <w:rsid w:val="00180F6B"/>
    <w:rsid w:val="00182616"/>
    <w:rsid w:val="00186CFB"/>
    <w:rsid w:val="00196888"/>
    <w:rsid w:val="001A17B9"/>
    <w:rsid w:val="001A19E9"/>
    <w:rsid w:val="001A4700"/>
    <w:rsid w:val="001A4B29"/>
    <w:rsid w:val="001B5DCE"/>
    <w:rsid w:val="001C0CE9"/>
    <w:rsid w:val="001C2DBA"/>
    <w:rsid w:val="001C69FC"/>
    <w:rsid w:val="001C73A7"/>
    <w:rsid w:val="001D2B28"/>
    <w:rsid w:val="001D39A1"/>
    <w:rsid w:val="001D6114"/>
    <w:rsid w:val="001D61D0"/>
    <w:rsid w:val="001E07AC"/>
    <w:rsid w:val="001E2E5E"/>
    <w:rsid w:val="001E477F"/>
    <w:rsid w:val="001E4D4B"/>
    <w:rsid w:val="001E60B7"/>
    <w:rsid w:val="001F021C"/>
    <w:rsid w:val="001F5577"/>
    <w:rsid w:val="001F6C27"/>
    <w:rsid w:val="00201358"/>
    <w:rsid w:val="00203FA5"/>
    <w:rsid w:val="00205BF1"/>
    <w:rsid w:val="00207DA3"/>
    <w:rsid w:val="002108D8"/>
    <w:rsid w:val="00211473"/>
    <w:rsid w:val="00211A69"/>
    <w:rsid w:val="00212498"/>
    <w:rsid w:val="0021396E"/>
    <w:rsid w:val="00216B8D"/>
    <w:rsid w:val="00221F0B"/>
    <w:rsid w:val="002252AD"/>
    <w:rsid w:val="00225A6A"/>
    <w:rsid w:val="00226483"/>
    <w:rsid w:val="002366E1"/>
    <w:rsid w:val="002450D9"/>
    <w:rsid w:val="0024709D"/>
    <w:rsid w:val="00247E1F"/>
    <w:rsid w:val="002517EC"/>
    <w:rsid w:val="00254523"/>
    <w:rsid w:val="002572CF"/>
    <w:rsid w:val="0026191D"/>
    <w:rsid w:val="00271762"/>
    <w:rsid w:val="002718DB"/>
    <w:rsid w:val="00271C39"/>
    <w:rsid w:val="00272111"/>
    <w:rsid w:val="00275C65"/>
    <w:rsid w:val="00276987"/>
    <w:rsid w:val="00276B33"/>
    <w:rsid w:val="00276E33"/>
    <w:rsid w:val="00276FFD"/>
    <w:rsid w:val="00283F65"/>
    <w:rsid w:val="0028427C"/>
    <w:rsid w:val="0028471A"/>
    <w:rsid w:val="002847CC"/>
    <w:rsid w:val="0028585E"/>
    <w:rsid w:val="00285DFA"/>
    <w:rsid w:val="00287072"/>
    <w:rsid w:val="00290397"/>
    <w:rsid w:val="002910A3"/>
    <w:rsid w:val="00293511"/>
    <w:rsid w:val="00294480"/>
    <w:rsid w:val="00296F49"/>
    <w:rsid w:val="002A10EC"/>
    <w:rsid w:val="002A1927"/>
    <w:rsid w:val="002A26E0"/>
    <w:rsid w:val="002B1196"/>
    <w:rsid w:val="002B52D6"/>
    <w:rsid w:val="002B5B14"/>
    <w:rsid w:val="002C0C6A"/>
    <w:rsid w:val="002C2A2E"/>
    <w:rsid w:val="002C2D19"/>
    <w:rsid w:val="002C45D8"/>
    <w:rsid w:val="002C47F3"/>
    <w:rsid w:val="002C529C"/>
    <w:rsid w:val="002D0152"/>
    <w:rsid w:val="002D4743"/>
    <w:rsid w:val="002D477F"/>
    <w:rsid w:val="002D4991"/>
    <w:rsid w:val="002D6110"/>
    <w:rsid w:val="002E22D8"/>
    <w:rsid w:val="002E2D4C"/>
    <w:rsid w:val="002E6036"/>
    <w:rsid w:val="002F044A"/>
    <w:rsid w:val="002F160B"/>
    <w:rsid w:val="002F17FB"/>
    <w:rsid w:val="00301A01"/>
    <w:rsid w:val="00301FF8"/>
    <w:rsid w:val="003021C1"/>
    <w:rsid w:val="00303FAF"/>
    <w:rsid w:val="00304C91"/>
    <w:rsid w:val="00305B06"/>
    <w:rsid w:val="00307784"/>
    <w:rsid w:val="00310760"/>
    <w:rsid w:val="00311191"/>
    <w:rsid w:val="00312E7E"/>
    <w:rsid w:val="00315192"/>
    <w:rsid w:val="003153A1"/>
    <w:rsid w:val="003209B8"/>
    <w:rsid w:val="003230BE"/>
    <w:rsid w:val="00323B11"/>
    <w:rsid w:val="00323D35"/>
    <w:rsid w:val="00325EE1"/>
    <w:rsid w:val="0032688B"/>
    <w:rsid w:val="00327932"/>
    <w:rsid w:val="00330554"/>
    <w:rsid w:val="00336EDF"/>
    <w:rsid w:val="003456A2"/>
    <w:rsid w:val="0034713F"/>
    <w:rsid w:val="003474E5"/>
    <w:rsid w:val="003500CC"/>
    <w:rsid w:val="0035493D"/>
    <w:rsid w:val="00356DEA"/>
    <w:rsid w:val="00363308"/>
    <w:rsid w:val="003653BC"/>
    <w:rsid w:val="00365ADF"/>
    <w:rsid w:val="00374450"/>
    <w:rsid w:val="00375FF5"/>
    <w:rsid w:val="0038385D"/>
    <w:rsid w:val="0038396D"/>
    <w:rsid w:val="0038529C"/>
    <w:rsid w:val="00386799"/>
    <w:rsid w:val="003908F4"/>
    <w:rsid w:val="003919AC"/>
    <w:rsid w:val="0039721A"/>
    <w:rsid w:val="003A13D2"/>
    <w:rsid w:val="003A3096"/>
    <w:rsid w:val="003B123E"/>
    <w:rsid w:val="003B4AE6"/>
    <w:rsid w:val="003B7C36"/>
    <w:rsid w:val="003C042D"/>
    <w:rsid w:val="003C3124"/>
    <w:rsid w:val="003C74AF"/>
    <w:rsid w:val="003D2672"/>
    <w:rsid w:val="003D3420"/>
    <w:rsid w:val="003D3D51"/>
    <w:rsid w:val="003D4B31"/>
    <w:rsid w:val="003D584C"/>
    <w:rsid w:val="003E037E"/>
    <w:rsid w:val="003E08B9"/>
    <w:rsid w:val="003F5460"/>
    <w:rsid w:val="00400852"/>
    <w:rsid w:val="00404F9D"/>
    <w:rsid w:val="00406B61"/>
    <w:rsid w:val="00407282"/>
    <w:rsid w:val="00407DEE"/>
    <w:rsid w:val="00410A41"/>
    <w:rsid w:val="004132B8"/>
    <w:rsid w:val="00414E53"/>
    <w:rsid w:val="00417EBD"/>
    <w:rsid w:val="00423281"/>
    <w:rsid w:val="00423C27"/>
    <w:rsid w:val="00425199"/>
    <w:rsid w:val="004307FD"/>
    <w:rsid w:val="00432F42"/>
    <w:rsid w:val="00435E52"/>
    <w:rsid w:val="00443826"/>
    <w:rsid w:val="00446D67"/>
    <w:rsid w:val="0045258F"/>
    <w:rsid w:val="0045270C"/>
    <w:rsid w:val="00452ABA"/>
    <w:rsid w:val="0045396C"/>
    <w:rsid w:val="004572BE"/>
    <w:rsid w:val="004601BF"/>
    <w:rsid w:val="004617C7"/>
    <w:rsid w:val="004657BE"/>
    <w:rsid w:val="004715AF"/>
    <w:rsid w:val="00476E2C"/>
    <w:rsid w:val="00476E43"/>
    <w:rsid w:val="004807F7"/>
    <w:rsid w:val="004812BD"/>
    <w:rsid w:val="00481A59"/>
    <w:rsid w:val="00482EF1"/>
    <w:rsid w:val="004830B5"/>
    <w:rsid w:val="00484E47"/>
    <w:rsid w:val="00487B8B"/>
    <w:rsid w:val="0049054C"/>
    <w:rsid w:val="004926F0"/>
    <w:rsid w:val="00492F91"/>
    <w:rsid w:val="00497B93"/>
    <w:rsid w:val="004A23F1"/>
    <w:rsid w:val="004A51FF"/>
    <w:rsid w:val="004B2C63"/>
    <w:rsid w:val="004B4721"/>
    <w:rsid w:val="004B54FF"/>
    <w:rsid w:val="004C7E18"/>
    <w:rsid w:val="004D5BAF"/>
    <w:rsid w:val="004D5D52"/>
    <w:rsid w:val="004E0222"/>
    <w:rsid w:val="004E257C"/>
    <w:rsid w:val="004E26A1"/>
    <w:rsid w:val="004F483E"/>
    <w:rsid w:val="004F71B4"/>
    <w:rsid w:val="0050104C"/>
    <w:rsid w:val="005023F4"/>
    <w:rsid w:val="005033CC"/>
    <w:rsid w:val="0050429A"/>
    <w:rsid w:val="00512CDD"/>
    <w:rsid w:val="00514C3B"/>
    <w:rsid w:val="00515EBB"/>
    <w:rsid w:val="00515F7A"/>
    <w:rsid w:val="00521F65"/>
    <w:rsid w:val="0052393E"/>
    <w:rsid w:val="00524986"/>
    <w:rsid w:val="005328FB"/>
    <w:rsid w:val="00534481"/>
    <w:rsid w:val="00536E75"/>
    <w:rsid w:val="00537419"/>
    <w:rsid w:val="00537D90"/>
    <w:rsid w:val="005421C7"/>
    <w:rsid w:val="005448FA"/>
    <w:rsid w:val="00545934"/>
    <w:rsid w:val="00555F06"/>
    <w:rsid w:val="00566699"/>
    <w:rsid w:val="00567676"/>
    <w:rsid w:val="00572DD6"/>
    <w:rsid w:val="005733EB"/>
    <w:rsid w:val="0057534D"/>
    <w:rsid w:val="005835E6"/>
    <w:rsid w:val="00583BDF"/>
    <w:rsid w:val="00583DD0"/>
    <w:rsid w:val="00590126"/>
    <w:rsid w:val="00591178"/>
    <w:rsid w:val="00591988"/>
    <w:rsid w:val="005947A8"/>
    <w:rsid w:val="00594C38"/>
    <w:rsid w:val="00596856"/>
    <w:rsid w:val="005A2A6F"/>
    <w:rsid w:val="005A35E2"/>
    <w:rsid w:val="005A6F55"/>
    <w:rsid w:val="005A7809"/>
    <w:rsid w:val="005B0930"/>
    <w:rsid w:val="005B2A31"/>
    <w:rsid w:val="005B36CD"/>
    <w:rsid w:val="005B7E58"/>
    <w:rsid w:val="005C057C"/>
    <w:rsid w:val="005C35E3"/>
    <w:rsid w:val="005C76D5"/>
    <w:rsid w:val="005D02A8"/>
    <w:rsid w:val="005D517E"/>
    <w:rsid w:val="005D5EEB"/>
    <w:rsid w:val="005E37FE"/>
    <w:rsid w:val="005E3F88"/>
    <w:rsid w:val="005E6407"/>
    <w:rsid w:val="005E71BC"/>
    <w:rsid w:val="005F1019"/>
    <w:rsid w:val="005F198B"/>
    <w:rsid w:val="005F64FE"/>
    <w:rsid w:val="005F7DE3"/>
    <w:rsid w:val="00600D67"/>
    <w:rsid w:val="00604A29"/>
    <w:rsid w:val="0060633A"/>
    <w:rsid w:val="006149F1"/>
    <w:rsid w:val="00620FA6"/>
    <w:rsid w:val="0062128C"/>
    <w:rsid w:val="006246A5"/>
    <w:rsid w:val="00624A5D"/>
    <w:rsid w:val="00627F9C"/>
    <w:rsid w:val="00630480"/>
    <w:rsid w:val="00631F1B"/>
    <w:rsid w:val="00631FF9"/>
    <w:rsid w:val="00633C3F"/>
    <w:rsid w:val="00640D07"/>
    <w:rsid w:val="00642541"/>
    <w:rsid w:val="00644363"/>
    <w:rsid w:val="006446F7"/>
    <w:rsid w:val="00647B4C"/>
    <w:rsid w:val="00661204"/>
    <w:rsid w:val="00663B3E"/>
    <w:rsid w:val="0066610F"/>
    <w:rsid w:val="0066612D"/>
    <w:rsid w:val="00670A00"/>
    <w:rsid w:val="00673D7C"/>
    <w:rsid w:val="006749FD"/>
    <w:rsid w:val="00674FA3"/>
    <w:rsid w:val="00676C32"/>
    <w:rsid w:val="00680D39"/>
    <w:rsid w:val="00686046"/>
    <w:rsid w:val="006875A3"/>
    <w:rsid w:val="00687A21"/>
    <w:rsid w:val="00690C13"/>
    <w:rsid w:val="0069391A"/>
    <w:rsid w:val="006956C7"/>
    <w:rsid w:val="0069776E"/>
    <w:rsid w:val="006A0ADE"/>
    <w:rsid w:val="006A29C5"/>
    <w:rsid w:val="006A3A54"/>
    <w:rsid w:val="006A561E"/>
    <w:rsid w:val="006A58E4"/>
    <w:rsid w:val="006A7D48"/>
    <w:rsid w:val="006C1F26"/>
    <w:rsid w:val="006C6176"/>
    <w:rsid w:val="006D01DC"/>
    <w:rsid w:val="006D1136"/>
    <w:rsid w:val="006D254A"/>
    <w:rsid w:val="006D4AD4"/>
    <w:rsid w:val="006D5EDF"/>
    <w:rsid w:val="006D780C"/>
    <w:rsid w:val="006E0601"/>
    <w:rsid w:val="006E2615"/>
    <w:rsid w:val="006E2D42"/>
    <w:rsid w:val="006E6394"/>
    <w:rsid w:val="006E6C81"/>
    <w:rsid w:val="006F08D7"/>
    <w:rsid w:val="006F18FD"/>
    <w:rsid w:val="006F4A35"/>
    <w:rsid w:val="006F536C"/>
    <w:rsid w:val="006F657A"/>
    <w:rsid w:val="00702DB6"/>
    <w:rsid w:val="00705D1C"/>
    <w:rsid w:val="00706410"/>
    <w:rsid w:val="007078D3"/>
    <w:rsid w:val="00711E37"/>
    <w:rsid w:val="0071210D"/>
    <w:rsid w:val="0071623D"/>
    <w:rsid w:val="00720C22"/>
    <w:rsid w:val="007218F2"/>
    <w:rsid w:val="00723B96"/>
    <w:rsid w:val="007256EA"/>
    <w:rsid w:val="007269AE"/>
    <w:rsid w:val="00727C51"/>
    <w:rsid w:val="00730DE0"/>
    <w:rsid w:val="00736AF9"/>
    <w:rsid w:val="0074093D"/>
    <w:rsid w:val="00741A50"/>
    <w:rsid w:val="00745032"/>
    <w:rsid w:val="00746ED1"/>
    <w:rsid w:val="00754BDC"/>
    <w:rsid w:val="00755795"/>
    <w:rsid w:val="0075676A"/>
    <w:rsid w:val="00763D73"/>
    <w:rsid w:val="007640C8"/>
    <w:rsid w:val="00766A13"/>
    <w:rsid w:val="00766A8A"/>
    <w:rsid w:val="007676AF"/>
    <w:rsid w:val="00770D7C"/>
    <w:rsid w:val="00773727"/>
    <w:rsid w:val="00776087"/>
    <w:rsid w:val="00785145"/>
    <w:rsid w:val="00786497"/>
    <w:rsid w:val="00787C6A"/>
    <w:rsid w:val="00790289"/>
    <w:rsid w:val="00793014"/>
    <w:rsid w:val="00797BE3"/>
    <w:rsid w:val="007A0571"/>
    <w:rsid w:val="007A1F44"/>
    <w:rsid w:val="007A223B"/>
    <w:rsid w:val="007A3848"/>
    <w:rsid w:val="007A4E13"/>
    <w:rsid w:val="007A694D"/>
    <w:rsid w:val="007B0292"/>
    <w:rsid w:val="007B0E30"/>
    <w:rsid w:val="007B6C26"/>
    <w:rsid w:val="007C23A2"/>
    <w:rsid w:val="007C2757"/>
    <w:rsid w:val="007C2FDE"/>
    <w:rsid w:val="007C5203"/>
    <w:rsid w:val="007C52F5"/>
    <w:rsid w:val="007C58CF"/>
    <w:rsid w:val="007C5DC4"/>
    <w:rsid w:val="007C70A4"/>
    <w:rsid w:val="007D0CFF"/>
    <w:rsid w:val="007E24A6"/>
    <w:rsid w:val="007E2E80"/>
    <w:rsid w:val="007F282E"/>
    <w:rsid w:val="007F5267"/>
    <w:rsid w:val="007F7846"/>
    <w:rsid w:val="008041A7"/>
    <w:rsid w:val="0080536C"/>
    <w:rsid w:val="008103B2"/>
    <w:rsid w:val="0081299A"/>
    <w:rsid w:val="008132B7"/>
    <w:rsid w:val="00821898"/>
    <w:rsid w:val="0082268A"/>
    <w:rsid w:val="00823454"/>
    <w:rsid w:val="00824894"/>
    <w:rsid w:val="00825A6B"/>
    <w:rsid w:val="008307E5"/>
    <w:rsid w:val="00833B24"/>
    <w:rsid w:val="008455DC"/>
    <w:rsid w:val="0084762B"/>
    <w:rsid w:val="00852DE6"/>
    <w:rsid w:val="00853CC3"/>
    <w:rsid w:val="00853E09"/>
    <w:rsid w:val="00856768"/>
    <w:rsid w:val="00866F05"/>
    <w:rsid w:val="00867D56"/>
    <w:rsid w:val="00870064"/>
    <w:rsid w:val="008725EE"/>
    <w:rsid w:val="008731D1"/>
    <w:rsid w:val="008758DC"/>
    <w:rsid w:val="00892543"/>
    <w:rsid w:val="008932C9"/>
    <w:rsid w:val="0089781F"/>
    <w:rsid w:val="008A1C19"/>
    <w:rsid w:val="008A5D82"/>
    <w:rsid w:val="008B537A"/>
    <w:rsid w:val="008B5FA8"/>
    <w:rsid w:val="008B6631"/>
    <w:rsid w:val="008C0E72"/>
    <w:rsid w:val="008C0F70"/>
    <w:rsid w:val="008C351E"/>
    <w:rsid w:val="008C651F"/>
    <w:rsid w:val="008C7CEB"/>
    <w:rsid w:val="008D17A8"/>
    <w:rsid w:val="008D2038"/>
    <w:rsid w:val="008D523F"/>
    <w:rsid w:val="008E3305"/>
    <w:rsid w:val="008E572E"/>
    <w:rsid w:val="008E63C2"/>
    <w:rsid w:val="008E6BC4"/>
    <w:rsid w:val="008F0C26"/>
    <w:rsid w:val="008F4D69"/>
    <w:rsid w:val="008F5C2F"/>
    <w:rsid w:val="008F7F12"/>
    <w:rsid w:val="009026F3"/>
    <w:rsid w:val="00903599"/>
    <w:rsid w:val="00905CE1"/>
    <w:rsid w:val="009151CF"/>
    <w:rsid w:val="00915450"/>
    <w:rsid w:val="00915A9C"/>
    <w:rsid w:val="00916463"/>
    <w:rsid w:val="009245F6"/>
    <w:rsid w:val="009272C6"/>
    <w:rsid w:val="00930F68"/>
    <w:rsid w:val="0093185F"/>
    <w:rsid w:val="009339EC"/>
    <w:rsid w:val="0093743A"/>
    <w:rsid w:val="00937BFA"/>
    <w:rsid w:val="0094138F"/>
    <w:rsid w:val="00942349"/>
    <w:rsid w:val="00943B37"/>
    <w:rsid w:val="00954DC1"/>
    <w:rsid w:val="00960D8F"/>
    <w:rsid w:val="0096284F"/>
    <w:rsid w:val="0096359D"/>
    <w:rsid w:val="00967270"/>
    <w:rsid w:val="00973200"/>
    <w:rsid w:val="0097416D"/>
    <w:rsid w:val="009759F9"/>
    <w:rsid w:val="00983A8A"/>
    <w:rsid w:val="00984CA8"/>
    <w:rsid w:val="009859B8"/>
    <w:rsid w:val="009930C2"/>
    <w:rsid w:val="00993DE1"/>
    <w:rsid w:val="00994FE7"/>
    <w:rsid w:val="009978AF"/>
    <w:rsid w:val="009A5C57"/>
    <w:rsid w:val="009B0787"/>
    <w:rsid w:val="009B205B"/>
    <w:rsid w:val="009B3592"/>
    <w:rsid w:val="009B70C3"/>
    <w:rsid w:val="009C1EA2"/>
    <w:rsid w:val="009C3FC7"/>
    <w:rsid w:val="009C4F59"/>
    <w:rsid w:val="009D56AA"/>
    <w:rsid w:val="009E0089"/>
    <w:rsid w:val="009E396D"/>
    <w:rsid w:val="009E3CA4"/>
    <w:rsid w:val="009E4E76"/>
    <w:rsid w:val="009E5E62"/>
    <w:rsid w:val="009E6C27"/>
    <w:rsid w:val="009F1D0A"/>
    <w:rsid w:val="009F42FF"/>
    <w:rsid w:val="009F7B22"/>
    <w:rsid w:val="00A01F59"/>
    <w:rsid w:val="00A0226A"/>
    <w:rsid w:val="00A06551"/>
    <w:rsid w:val="00A067A6"/>
    <w:rsid w:val="00A10000"/>
    <w:rsid w:val="00A10775"/>
    <w:rsid w:val="00A112EB"/>
    <w:rsid w:val="00A11DDF"/>
    <w:rsid w:val="00A1283C"/>
    <w:rsid w:val="00A14A8A"/>
    <w:rsid w:val="00A14AF7"/>
    <w:rsid w:val="00A2199B"/>
    <w:rsid w:val="00A22469"/>
    <w:rsid w:val="00A24D32"/>
    <w:rsid w:val="00A2645E"/>
    <w:rsid w:val="00A26AC5"/>
    <w:rsid w:val="00A3134D"/>
    <w:rsid w:val="00A33B3A"/>
    <w:rsid w:val="00A35B31"/>
    <w:rsid w:val="00A4214D"/>
    <w:rsid w:val="00A56706"/>
    <w:rsid w:val="00A62727"/>
    <w:rsid w:val="00A64034"/>
    <w:rsid w:val="00A6567E"/>
    <w:rsid w:val="00A65C29"/>
    <w:rsid w:val="00A65D02"/>
    <w:rsid w:val="00A666CE"/>
    <w:rsid w:val="00A73E40"/>
    <w:rsid w:val="00A8643B"/>
    <w:rsid w:val="00A871F0"/>
    <w:rsid w:val="00A872EF"/>
    <w:rsid w:val="00A9172E"/>
    <w:rsid w:val="00A94BF6"/>
    <w:rsid w:val="00AA0676"/>
    <w:rsid w:val="00AA3840"/>
    <w:rsid w:val="00AA4F9A"/>
    <w:rsid w:val="00AA5A0A"/>
    <w:rsid w:val="00AB1AF3"/>
    <w:rsid w:val="00AB481C"/>
    <w:rsid w:val="00AB6FE4"/>
    <w:rsid w:val="00AC44F1"/>
    <w:rsid w:val="00AC6DF7"/>
    <w:rsid w:val="00AD00DF"/>
    <w:rsid w:val="00AD0168"/>
    <w:rsid w:val="00AD3C94"/>
    <w:rsid w:val="00AD4FDB"/>
    <w:rsid w:val="00AE059D"/>
    <w:rsid w:val="00AE658B"/>
    <w:rsid w:val="00AF1F1C"/>
    <w:rsid w:val="00AF5920"/>
    <w:rsid w:val="00B00A36"/>
    <w:rsid w:val="00B070F5"/>
    <w:rsid w:val="00B10DAE"/>
    <w:rsid w:val="00B12CBA"/>
    <w:rsid w:val="00B13B4A"/>
    <w:rsid w:val="00B16CAC"/>
    <w:rsid w:val="00B240AC"/>
    <w:rsid w:val="00B24972"/>
    <w:rsid w:val="00B319B6"/>
    <w:rsid w:val="00B31ACE"/>
    <w:rsid w:val="00B3452B"/>
    <w:rsid w:val="00B34950"/>
    <w:rsid w:val="00B352EF"/>
    <w:rsid w:val="00B40D36"/>
    <w:rsid w:val="00B41407"/>
    <w:rsid w:val="00B43514"/>
    <w:rsid w:val="00B45D16"/>
    <w:rsid w:val="00B501B2"/>
    <w:rsid w:val="00B519E6"/>
    <w:rsid w:val="00B525C1"/>
    <w:rsid w:val="00B549E1"/>
    <w:rsid w:val="00B56587"/>
    <w:rsid w:val="00B636D7"/>
    <w:rsid w:val="00B65E1E"/>
    <w:rsid w:val="00B73E6C"/>
    <w:rsid w:val="00B75842"/>
    <w:rsid w:val="00B77270"/>
    <w:rsid w:val="00B87778"/>
    <w:rsid w:val="00B93C5C"/>
    <w:rsid w:val="00B96B2B"/>
    <w:rsid w:val="00B97CAC"/>
    <w:rsid w:val="00BA1EA1"/>
    <w:rsid w:val="00BA69A0"/>
    <w:rsid w:val="00BB1D9B"/>
    <w:rsid w:val="00BB2359"/>
    <w:rsid w:val="00BB2580"/>
    <w:rsid w:val="00BB4899"/>
    <w:rsid w:val="00BB536F"/>
    <w:rsid w:val="00BB5394"/>
    <w:rsid w:val="00BC3F29"/>
    <w:rsid w:val="00BC64D4"/>
    <w:rsid w:val="00BD1DE7"/>
    <w:rsid w:val="00BD20DA"/>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6E74"/>
    <w:rsid w:val="00C109FA"/>
    <w:rsid w:val="00C10AAE"/>
    <w:rsid w:val="00C115F4"/>
    <w:rsid w:val="00C17644"/>
    <w:rsid w:val="00C2107B"/>
    <w:rsid w:val="00C24D1D"/>
    <w:rsid w:val="00C24FAE"/>
    <w:rsid w:val="00C25822"/>
    <w:rsid w:val="00C25B89"/>
    <w:rsid w:val="00C277F4"/>
    <w:rsid w:val="00C34B47"/>
    <w:rsid w:val="00C35F18"/>
    <w:rsid w:val="00C40345"/>
    <w:rsid w:val="00C40B89"/>
    <w:rsid w:val="00C47EEF"/>
    <w:rsid w:val="00C50B3E"/>
    <w:rsid w:val="00C51021"/>
    <w:rsid w:val="00C51304"/>
    <w:rsid w:val="00C55D8A"/>
    <w:rsid w:val="00C614A7"/>
    <w:rsid w:val="00C6603E"/>
    <w:rsid w:val="00C66B27"/>
    <w:rsid w:val="00C66F1C"/>
    <w:rsid w:val="00C67122"/>
    <w:rsid w:val="00C67A59"/>
    <w:rsid w:val="00C8573E"/>
    <w:rsid w:val="00C9078F"/>
    <w:rsid w:val="00C90CE9"/>
    <w:rsid w:val="00C911DE"/>
    <w:rsid w:val="00C921D5"/>
    <w:rsid w:val="00C95F13"/>
    <w:rsid w:val="00CA2ED9"/>
    <w:rsid w:val="00CA3DD3"/>
    <w:rsid w:val="00CA5EC1"/>
    <w:rsid w:val="00CA6D10"/>
    <w:rsid w:val="00CA75F9"/>
    <w:rsid w:val="00CA7E4A"/>
    <w:rsid w:val="00CC343F"/>
    <w:rsid w:val="00CC643A"/>
    <w:rsid w:val="00CD013E"/>
    <w:rsid w:val="00CD5D9E"/>
    <w:rsid w:val="00CE15C8"/>
    <w:rsid w:val="00CE207D"/>
    <w:rsid w:val="00CE3B3E"/>
    <w:rsid w:val="00CF27C6"/>
    <w:rsid w:val="00CF2AC1"/>
    <w:rsid w:val="00CF784A"/>
    <w:rsid w:val="00CF7E3D"/>
    <w:rsid w:val="00D00802"/>
    <w:rsid w:val="00D01B24"/>
    <w:rsid w:val="00D020E2"/>
    <w:rsid w:val="00D036F0"/>
    <w:rsid w:val="00D04234"/>
    <w:rsid w:val="00D0540D"/>
    <w:rsid w:val="00D13B83"/>
    <w:rsid w:val="00D14D51"/>
    <w:rsid w:val="00D14E3B"/>
    <w:rsid w:val="00D20DEA"/>
    <w:rsid w:val="00D22D43"/>
    <w:rsid w:val="00D23F11"/>
    <w:rsid w:val="00D2480E"/>
    <w:rsid w:val="00D32449"/>
    <w:rsid w:val="00D32E6F"/>
    <w:rsid w:val="00D35E9C"/>
    <w:rsid w:val="00D44EA4"/>
    <w:rsid w:val="00D46905"/>
    <w:rsid w:val="00D5329C"/>
    <w:rsid w:val="00D53F05"/>
    <w:rsid w:val="00D54889"/>
    <w:rsid w:val="00D5656D"/>
    <w:rsid w:val="00D57072"/>
    <w:rsid w:val="00D57A8D"/>
    <w:rsid w:val="00D60368"/>
    <w:rsid w:val="00D61A59"/>
    <w:rsid w:val="00D62AFD"/>
    <w:rsid w:val="00D62B87"/>
    <w:rsid w:val="00D633B6"/>
    <w:rsid w:val="00D64F6D"/>
    <w:rsid w:val="00D657FA"/>
    <w:rsid w:val="00D70758"/>
    <w:rsid w:val="00D7194F"/>
    <w:rsid w:val="00D72130"/>
    <w:rsid w:val="00D72377"/>
    <w:rsid w:val="00D760EF"/>
    <w:rsid w:val="00D77749"/>
    <w:rsid w:val="00D77F62"/>
    <w:rsid w:val="00D80239"/>
    <w:rsid w:val="00D80E2D"/>
    <w:rsid w:val="00D82C3F"/>
    <w:rsid w:val="00D82E20"/>
    <w:rsid w:val="00D906FA"/>
    <w:rsid w:val="00DA0E70"/>
    <w:rsid w:val="00DA1E7A"/>
    <w:rsid w:val="00DA21DB"/>
    <w:rsid w:val="00DA5A00"/>
    <w:rsid w:val="00DA68B9"/>
    <w:rsid w:val="00DA6917"/>
    <w:rsid w:val="00DB5FF7"/>
    <w:rsid w:val="00DC0181"/>
    <w:rsid w:val="00DC0CB0"/>
    <w:rsid w:val="00DC23FE"/>
    <w:rsid w:val="00DC4E35"/>
    <w:rsid w:val="00DD0417"/>
    <w:rsid w:val="00DD13E2"/>
    <w:rsid w:val="00DD2781"/>
    <w:rsid w:val="00DD2D53"/>
    <w:rsid w:val="00DD5971"/>
    <w:rsid w:val="00DD5DC9"/>
    <w:rsid w:val="00DD7A6B"/>
    <w:rsid w:val="00DE0583"/>
    <w:rsid w:val="00DE0587"/>
    <w:rsid w:val="00DE16E2"/>
    <w:rsid w:val="00DF0AF9"/>
    <w:rsid w:val="00DF1527"/>
    <w:rsid w:val="00DF2F2C"/>
    <w:rsid w:val="00DF3485"/>
    <w:rsid w:val="00DF51C8"/>
    <w:rsid w:val="00E014FE"/>
    <w:rsid w:val="00E1520C"/>
    <w:rsid w:val="00E23E06"/>
    <w:rsid w:val="00E25492"/>
    <w:rsid w:val="00E31685"/>
    <w:rsid w:val="00E325CC"/>
    <w:rsid w:val="00E37AA1"/>
    <w:rsid w:val="00E426C9"/>
    <w:rsid w:val="00E50EFF"/>
    <w:rsid w:val="00E50F4B"/>
    <w:rsid w:val="00E51947"/>
    <w:rsid w:val="00E53096"/>
    <w:rsid w:val="00E56111"/>
    <w:rsid w:val="00E57465"/>
    <w:rsid w:val="00E60476"/>
    <w:rsid w:val="00E61468"/>
    <w:rsid w:val="00E65AE8"/>
    <w:rsid w:val="00E6713D"/>
    <w:rsid w:val="00E70CAE"/>
    <w:rsid w:val="00E726BA"/>
    <w:rsid w:val="00E755E5"/>
    <w:rsid w:val="00E80DE9"/>
    <w:rsid w:val="00E83DA0"/>
    <w:rsid w:val="00E85324"/>
    <w:rsid w:val="00E86AEC"/>
    <w:rsid w:val="00E93579"/>
    <w:rsid w:val="00E95C59"/>
    <w:rsid w:val="00EA0886"/>
    <w:rsid w:val="00EA2502"/>
    <w:rsid w:val="00EA2AAB"/>
    <w:rsid w:val="00EB2068"/>
    <w:rsid w:val="00EB5002"/>
    <w:rsid w:val="00EC1776"/>
    <w:rsid w:val="00EC3F2F"/>
    <w:rsid w:val="00EC4B6A"/>
    <w:rsid w:val="00EC5573"/>
    <w:rsid w:val="00EC693F"/>
    <w:rsid w:val="00ED0209"/>
    <w:rsid w:val="00ED4829"/>
    <w:rsid w:val="00ED60C2"/>
    <w:rsid w:val="00ED78F3"/>
    <w:rsid w:val="00ED7AA0"/>
    <w:rsid w:val="00EE03F5"/>
    <w:rsid w:val="00EE44C4"/>
    <w:rsid w:val="00EE5FEE"/>
    <w:rsid w:val="00EF2AED"/>
    <w:rsid w:val="00EF4D17"/>
    <w:rsid w:val="00EF536F"/>
    <w:rsid w:val="00EF6B28"/>
    <w:rsid w:val="00F0032B"/>
    <w:rsid w:val="00F07DC2"/>
    <w:rsid w:val="00F10958"/>
    <w:rsid w:val="00F1657E"/>
    <w:rsid w:val="00F1770B"/>
    <w:rsid w:val="00F20846"/>
    <w:rsid w:val="00F2178A"/>
    <w:rsid w:val="00F2343A"/>
    <w:rsid w:val="00F3417E"/>
    <w:rsid w:val="00F420D8"/>
    <w:rsid w:val="00F421A5"/>
    <w:rsid w:val="00F44637"/>
    <w:rsid w:val="00F45389"/>
    <w:rsid w:val="00F46398"/>
    <w:rsid w:val="00F4708B"/>
    <w:rsid w:val="00F53B53"/>
    <w:rsid w:val="00F53C2C"/>
    <w:rsid w:val="00F53CE0"/>
    <w:rsid w:val="00F56ECE"/>
    <w:rsid w:val="00F66A72"/>
    <w:rsid w:val="00F75846"/>
    <w:rsid w:val="00F7667E"/>
    <w:rsid w:val="00F778A5"/>
    <w:rsid w:val="00F83F9F"/>
    <w:rsid w:val="00F8521C"/>
    <w:rsid w:val="00F86466"/>
    <w:rsid w:val="00F8666D"/>
    <w:rsid w:val="00F91340"/>
    <w:rsid w:val="00F92D09"/>
    <w:rsid w:val="00F9346E"/>
    <w:rsid w:val="00FA1E70"/>
    <w:rsid w:val="00FA47E2"/>
    <w:rsid w:val="00FA6C7F"/>
    <w:rsid w:val="00FA6EC1"/>
    <w:rsid w:val="00FB2F77"/>
    <w:rsid w:val="00FB4B56"/>
    <w:rsid w:val="00FB55E9"/>
    <w:rsid w:val="00FC7D8B"/>
    <w:rsid w:val="00FD0950"/>
    <w:rsid w:val="00FD3A3C"/>
    <w:rsid w:val="00FD4EB1"/>
    <w:rsid w:val="00FD55D4"/>
    <w:rsid w:val="00FD7EE2"/>
    <w:rsid w:val="00FE6B22"/>
    <w:rsid w:val="00FE7A66"/>
    <w:rsid w:val="00FF0836"/>
    <w:rsid w:val="00FF15F9"/>
    <w:rsid w:val="00FF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AF1CAF-1BA7-45EA-95A9-F51432E3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5BE6C7AA-CA64-4BF4-9C06-BCC3BCCE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33</Pages>
  <Words>8211</Words>
  <Characters>45166</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6</cp:revision>
  <cp:lastPrinted>2019-07-05T17:00:00Z</cp:lastPrinted>
  <dcterms:created xsi:type="dcterms:W3CDTF">2019-05-15T23:51:00Z</dcterms:created>
  <dcterms:modified xsi:type="dcterms:W3CDTF">2019-08-21T16:23:00Z</dcterms:modified>
</cp:coreProperties>
</file>