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A82BDC" w14:paraId="089235C6" w14:textId="77777777" w:rsidTr="00F50401">
        <w:trPr>
          <w:trHeight w:val="144"/>
        </w:trPr>
        <w:tc>
          <w:tcPr>
            <w:tcW w:w="2869" w:type="dxa"/>
          </w:tcPr>
          <w:p w14:paraId="58C4B3FF" w14:textId="77777777" w:rsidR="00264223" w:rsidRPr="00A82BDC" w:rsidRDefault="00264223" w:rsidP="00264223">
            <w:pPr>
              <w:tabs>
                <w:tab w:val="right" w:pos="8838"/>
              </w:tabs>
              <w:ind w:right="-105"/>
              <w:rPr>
                <w:rFonts w:ascii="Palatino Linotype" w:eastAsia="Calibri" w:hAnsi="Palatino Linotype" w:cs="Tahoma"/>
                <w:b/>
                <w:sz w:val="22"/>
                <w:szCs w:val="22"/>
                <w:lang w:val="es-MX" w:eastAsia="en-US"/>
              </w:rPr>
            </w:pPr>
            <w:r w:rsidRPr="00A82BDC">
              <w:rPr>
                <w:rFonts w:ascii="Palatino Linotype" w:eastAsia="Calibri" w:hAnsi="Palatino Linotype" w:cs="Tahoma"/>
                <w:b/>
                <w:sz w:val="22"/>
                <w:szCs w:val="22"/>
                <w:lang w:val="es-MX" w:eastAsia="en-US"/>
              </w:rPr>
              <w:t>Recurso de Revisión:</w:t>
            </w:r>
          </w:p>
        </w:tc>
        <w:tc>
          <w:tcPr>
            <w:tcW w:w="2943" w:type="dxa"/>
          </w:tcPr>
          <w:p w14:paraId="0D3A1708" w14:textId="0BDE91B8" w:rsidR="00264223" w:rsidRPr="00A82BDC" w:rsidRDefault="00DD7324" w:rsidP="00F50401">
            <w:pPr>
              <w:tabs>
                <w:tab w:val="right" w:pos="8838"/>
              </w:tabs>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05441/INFOEM/IP/RR/2019</w:t>
            </w:r>
          </w:p>
        </w:tc>
      </w:tr>
      <w:tr w:rsidR="00144C62" w:rsidRPr="00A82BDC" w14:paraId="40AE833C" w14:textId="77777777" w:rsidTr="00F50401">
        <w:trPr>
          <w:trHeight w:val="144"/>
        </w:trPr>
        <w:tc>
          <w:tcPr>
            <w:tcW w:w="2869" w:type="dxa"/>
          </w:tcPr>
          <w:p w14:paraId="6C259251" w14:textId="77777777" w:rsidR="00144C62" w:rsidRPr="00A82BDC" w:rsidRDefault="00144C62" w:rsidP="00144C62">
            <w:pPr>
              <w:tabs>
                <w:tab w:val="right" w:pos="8838"/>
              </w:tabs>
              <w:ind w:right="-105"/>
              <w:rPr>
                <w:rFonts w:ascii="Palatino Linotype" w:eastAsia="Calibri" w:hAnsi="Palatino Linotype" w:cs="Tahoma"/>
                <w:b/>
                <w:sz w:val="22"/>
                <w:szCs w:val="22"/>
                <w:lang w:val="es-MX" w:eastAsia="en-US"/>
              </w:rPr>
            </w:pPr>
            <w:r w:rsidRPr="00A82BDC">
              <w:rPr>
                <w:rFonts w:ascii="Palatino Linotype" w:eastAsia="Calibri" w:hAnsi="Palatino Linotype" w:cs="Tahoma"/>
                <w:b/>
                <w:sz w:val="22"/>
                <w:szCs w:val="22"/>
                <w:lang w:val="es-MX" w:eastAsia="en-US"/>
              </w:rPr>
              <w:t>Recurrente:</w:t>
            </w:r>
          </w:p>
        </w:tc>
        <w:tc>
          <w:tcPr>
            <w:tcW w:w="2943" w:type="dxa"/>
          </w:tcPr>
          <w:p w14:paraId="786B1FC3" w14:textId="767D3896" w:rsidR="00144C62" w:rsidRPr="00A82BDC" w:rsidRDefault="0071717B" w:rsidP="00144C62">
            <w:pPr>
              <w:tabs>
                <w:tab w:val="right" w:pos="8838"/>
              </w:tabs>
              <w:jc w:val="both"/>
              <w:rPr>
                <w:rFonts w:ascii="Palatino Linotype" w:eastAsia="Calibri" w:hAnsi="Palatino Linotype" w:cs="Tahoma"/>
                <w:sz w:val="22"/>
                <w:szCs w:val="22"/>
                <w:lang w:val="es-MX" w:eastAsia="en-US"/>
              </w:rPr>
            </w:pPr>
            <w:r w:rsidRPr="0071717B">
              <w:rPr>
                <w:rFonts w:ascii="Palatino Linotype" w:hAnsi="Palatino Linotype"/>
                <w:sz w:val="22"/>
                <w:szCs w:val="22"/>
                <w:highlight w:val="black"/>
              </w:rPr>
              <w:t>XXXXXXXXXXXXXXXXXX</w:t>
            </w:r>
          </w:p>
        </w:tc>
      </w:tr>
      <w:tr w:rsidR="00144C62" w:rsidRPr="00A82BDC" w14:paraId="5673BD2C" w14:textId="77777777" w:rsidTr="00F50401">
        <w:trPr>
          <w:trHeight w:val="283"/>
        </w:trPr>
        <w:tc>
          <w:tcPr>
            <w:tcW w:w="2869" w:type="dxa"/>
          </w:tcPr>
          <w:p w14:paraId="01ED7755" w14:textId="77777777" w:rsidR="00144C62" w:rsidRPr="00A82BDC" w:rsidRDefault="00144C62" w:rsidP="00144C62">
            <w:pPr>
              <w:tabs>
                <w:tab w:val="right" w:pos="8838"/>
              </w:tabs>
              <w:ind w:right="-105"/>
              <w:rPr>
                <w:rFonts w:ascii="Palatino Linotype" w:eastAsia="Calibri" w:hAnsi="Palatino Linotype" w:cs="Tahoma"/>
                <w:b/>
                <w:sz w:val="22"/>
                <w:szCs w:val="22"/>
                <w:lang w:val="es-MX" w:eastAsia="en-US"/>
              </w:rPr>
            </w:pPr>
            <w:r w:rsidRPr="00A82BDC">
              <w:rPr>
                <w:rFonts w:ascii="Palatino Linotype" w:eastAsia="Calibri" w:hAnsi="Palatino Linotype" w:cs="Tahoma"/>
                <w:b/>
                <w:sz w:val="22"/>
                <w:szCs w:val="22"/>
                <w:lang w:val="es-MX" w:eastAsia="en-US"/>
              </w:rPr>
              <w:t>Sujeto Obligado:</w:t>
            </w:r>
          </w:p>
        </w:tc>
        <w:tc>
          <w:tcPr>
            <w:tcW w:w="2943" w:type="dxa"/>
          </w:tcPr>
          <w:p w14:paraId="0E07A5E3" w14:textId="686AD36C" w:rsidR="00144C62" w:rsidRPr="00A82BDC" w:rsidRDefault="00DD7324" w:rsidP="00144C62">
            <w:pPr>
              <w:tabs>
                <w:tab w:val="left" w:pos="2834"/>
                <w:tab w:val="right" w:pos="8838"/>
              </w:tabs>
              <w:jc w:val="both"/>
              <w:rPr>
                <w:rFonts w:ascii="Palatino Linotype" w:eastAsia="Calibri" w:hAnsi="Palatino Linotype" w:cs="Tahoma"/>
                <w:sz w:val="22"/>
                <w:szCs w:val="22"/>
                <w:lang w:val="es-MX" w:eastAsia="en-US"/>
              </w:rPr>
            </w:pPr>
            <w:r w:rsidRPr="00A82BDC">
              <w:rPr>
                <w:rFonts w:ascii="Palatino Linotype" w:eastAsia="Calibri" w:hAnsi="Palatino Linotype" w:cs="Tahoma"/>
                <w:sz w:val="22"/>
                <w:szCs w:val="22"/>
                <w:lang w:val="es-MX" w:eastAsia="en-US"/>
              </w:rPr>
              <w:t>Ayuntamiento de Tezoyuca</w:t>
            </w:r>
          </w:p>
        </w:tc>
      </w:tr>
      <w:tr w:rsidR="00264223" w:rsidRPr="00A82BDC" w14:paraId="25FC637D" w14:textId="77777777" w:rsidTr="00F50401">
        <w:trPr>
          <w:trHeight w:val="283"/>
        </w:trPr>
        <w:tc>
          <w:tcPr>
            <w:tcW w:w="2869" w:type="dxa"/>
          </w:tcPr>
          <w:p w14:paraId="312D2B4F" w14:textId="77777777" w:rsidR="00264223" w:rsidRPr="00A82BDC" w:rsidRDefault="00264223" w:rsidP="00264223">
            <w:pPr>
              <w:tabs>
                <w:tab w:val="right" w:pos="8838"/>
              </w:tabs>
              <w:ind w:right="-105"/>
              <w:rPr>
                <w:rFonts w:ascii="Palatino Linotype" w:eastAsia="Calibri" w:hAnsi="Palatino Linotype" w:cs="Tahoma"/>
                <w:b/>
                <w:sz w:val="22"/>
                <w:szCs w:val="22"/>
                <w:lang w:val="es-MX" w:eastAsia="en-US"/>
              </w:rPr>
            </w:pPr>
            <w:r w:rsidRPr="00A82BDC">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A82BDC" w:rsidRDefault="00264223" w:rsidP="00F50401">
            <w:pPr>
              <w:tabs>
                <w:tab w:val="right" w:pos="8838"/>
              </w:tabs>
              <w:jc w:val="both"/>
              <w:rPr>
                <w:rFonts w:ascii="Palatino Linotype" w:eastAsia="Calibri" w:hAnsi="Palatino Linotype" w:cs="Tahoma"/>
                <w:b/>
                <w:sz w:val="22"/>
                <w:szCs w:val="22"/>
                <w:lang w:val="es-MX" w:eastAsia="en-US"/>
              </w:rPr>
            </w:pPr>
            <w:r w:rsidRPr="00A82BDC">
              <w:rPr>
                <w:rFonts w:ascii="Palatino Linotype" w:eastAsia="Calibri" w:hAnsi="Palatino Linotype" w:cs="Tahoma"/>
                <w:sz w:val="22"/>
                <w:szCs w:val="22"/>
                <w:lang w:val="es-MX" w:eastAsia="en-US"/>
              </w:rPr>
              <w:t>Luis Gustavo Parra Noriega</w:t>
            </w:r>
          </w:p>
        </w:tc>
      </w:tr>
    </w:tbl>
    <w:p w14:paraId="2A0B2F24" w14:textId="1C3FA356" w:rsidR="0074285B" w:rsidRPr="00A82BDC" w:rsidRDefault="00D22B6A" w:rsidP="00806E45">
      <w:pPr>
        <w:spacing w:line="360" w:lineRule="auto"/>
        <w:jc w:val="both"/>
        <w:rPr>
          <w:rFonts w:ascii="Palatino Linotype" w:hAnsi="Palatino Linotype" w:cs="Tahoma"/>
          <w:bCs/>
          <w:sz w:val="22"/>
          <w:szCs w:val="22"/>
        </w:rPr>
      </w:pPr>
      <w:r w:rsidRPr="00A82BD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5698D" w:rsidRPr="00A82BDC">
        <w:rPr>
          <w:rFonts w:ascii="Palatino Linotype" w:hAnsi="Palatino Linotype" w:cs="Tahoma"/>
          <w:bCs/>
          <w:sz w:val="22"/>
          <w:szCs w:val="22"/>
        </w:rPr>
        <w:t>once</w:t>
      </w:r>
      <w:r w:rsidR="00DD7324" w:rsidRPr="00A82BDC">
        <w:rPr>
          <w:rFonts w:ascii="Palatino Linotype" w:hAnsi="Palatino Linotype" w:cs="Tahoma"/>
          <w:bCs/>
          <w:sz w:val="22"/>
          <w:szCs w:val="22"/>
        </w:rPr>
        <w:t xml:space="preserve"> de septiembre</w:t>
      </w:r>
      <w:r w:rsidR="003A0A72" w:rsidRPr="00A82BDC">
        <w:rPr>
          <w:rFonts w:ascii="Palatino Linotype" w:hAnsi="Palatino Linotype" w:cs="Tahoma"/>
          <w:bCs/>
          <w:sz w:val="22"/>
          <w:szCs w:val="22"/>
        </w:rPr>
        <w:t xml:space="preserve"> </w:t>
      </w:r>
      <w:r w:rsidR="008E09AB" w:rsidRPr="00A82BDC">
        <w:rPr>
          <w:rFonts w:ascii="Palatino Linotype" w:hAnsi="Palatino Linotype" w:cs="Tahoma"/>
          <w:bCs/>
          <w:sz w:val="22"/>
          <w:szCs w:val="22"/>
        </w:rPr>
        <w:t>de dos mil diecinueve</w:t>
      </w:r>
      <w:r w:rsidRPr="00A82BDC">
        <w:rPr>
          <w:rFonts w:ascii="Palatino Linotype" w:hAnsi="Palatino Linotype" w:cs="Tahoma"/>
          <w:bCs/>
          <w:sz w:val="22"/>
          <w:szCs w:val="22"/>
        </w:rPr>
        <w:t>.</w:t>
      </w:r>
    </w:p>
    <w:p w14:paraId="0A1C3DC4" w14:textId="77777777" w:rsidR="00492DCA" w:rsidRPr="00A82BDC" w:rsidRDefault="00492DCA" w:rsidP="00806E45">
      <w:pPr>
        <w:spacing w:line="360" w:lineRule="auto"/>
        <w:jc w:val="both"/>
        <w:rPr>
          <w:rFonts w:ascii="Palatino Linotype" w:hAnsi="Palatino Linotype"/>
          <w:noProof/>
          <w:sz w:val="22"/>
          <w:szCs w:val="22"/>
          <w:lang w:val="es-ES"/>
        </w:rPr>
      </w:pPr>
    </w:p>
    <w:p w14:paraId="787A38D4" w14:textId="3FDBF9DC" w:rsidR="00806E45" w:rsidRPr="00A82BDC" w:rsidRDefault="00D9652C" w:rsidP="008363BE">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VISTO</w:t>
      </w:r>
      <w:r w:rsidR="00806E45" w:rsidRPr="00A82BDC">
        <w:rPr>
          <w:rFonts w:ascii="Palatino Linotype" w:eastAsia="Calibri" w:hAnsi="Palatino Linotype" w:cs="Tahoma"/>
          <w:bCs/>
          <w:sz w:val="22"/>
          <w:szCs w:val="22"/>
          <w:lang w:val="es-ES" w:eastAsia="en-US"/>
        </w:rPr>
        <w:t xml:space="preserve"> el expediente conformado con motivo del Recurso de Revisión </w:t>
      </w:r>
      <w:r w:rsidR="00914CE5" w:rsidRPr="00A82BDC">
        <w:rPr>
          <w:rFonts w:ascii="Palatino Linotype" w:eastAsia="Calibri" w:hAnsi="Palatino Linotype" w:cs="Tahoma"/>
          <w:b/>
          <w:bCs/>
          <w:sz w:val="22"/>
          <w:szCs w:val="22"/>
          <w:lang w:val="es-ES" w:eastAsia="en-US"/>
        </w:rPr>
        <w:t>05441/INFOEM/IP/RR/2019</w:t>
      </w:r>
      <w:r w:rsidR="00806E45" w:rsidRPr="00A82BDC">
        <w:rPr>
          <w:rFonts w:ascii="Palatino Linotype" w:eastAsia="Calibri" w:hAnsi="Palatino Linotype" w:cs="Tahoma"/>
          <w:bCs/>
          <w:sz w:val="22"/>
          <w:szCs w:val="22"/>
          <w:lang w:val="es-ES" w:eastAsia="en-US"/>
        </w:rPr>
        <w:t>, interpuesto por</w:t>
      </w:r>
      <w:r w:rsidR="00F755E1" w:rsidRPr="00A82BDC">
        <w:rPr>
          <w:rFonts w:ascii="Palatino Linotype" w:eastAsia="Calibri" w:hAnsi="Palatino Linotype" w:cs="Tahoma"/>
          <w:b/>
          <w:bCs/>
          <w:sz w:val="22"/>
          <w:szCs w:val="22"/>
          <w:lang w:val="es-ES" w:eastAsia="en-US"/>
        </w:rPr>
        <w:t xml:space="preserve"> </w:t>
      </w:r>
      <w:r w:rsidR="0071717B" w:rsidRPr="0071717B">
        <w:rPr>
          <w:rFonts w:ascii="Palatino Linotype" w:hAnsi="Palatino Linotype"/>
          <w:b/>
          <w:sz w:val="22"/>
          <w:szCs w:val="22"/>
          <w:highlight w:val="black"/>
        </w:rPr>
        <w:t>XXXXXXXXXXXXXX</w:t>
      </w:r>
      <w:r w:rsidR="0071717B">
        <w:rPr>
          <w:rFonts w:ascii="Palatino Linotype" w:hAnsi="Palatino Linotype"/>
          <w:b/>
          <w:sz w:val="22"/>
          <w:szCs w:val="22"/>
          <w:highlight w:val="black"/>
        </w:rPr>
        <w:t>X</w:t>
      </w:r>
      <w:bookmarkStart w:id="0" w:name="_GoBack"/>
      <w:bookmarkEnd w:id="0"/>
      <w:r w:rsidR="0071717B" w:rsidRPr="0071717B">
        <w:rPr>
          <w:rFonts w:ascii="Palatino Linotype" w:hAnsi="Palatino Linotype"/>
          <w:b/>
          <w:sz w:val="22"/>
          <w:szCs w:val="22"/>
          <w:highlight w:val="black"/>
        </w:rPr>
        <w:t>XXX</w:t>
      </w:r>
      <w:r w:rsidRPr="00A82BDC">
        <w:rPr>
          <w:rFonts w:ascii="Palatino Linotype" w:eastAsia="Calibri" w:hAnsi="Palatino Linotype" w:cs="Tahoma"/>
          <w:bCs/>
          <w:sz w:val="22"/>
          <w:szCs w:val="22"/>
          <w:lang w:val="es-ES" w:eastAsia="en-US"/>
        </w:rPr>
        <w:t xml:space="preserve">, en lo sucesivo </w:t>
      </w:r>
      <w:r w:rsidR="00F50401" w:rsidRPr="00A82BDC">
        <w:rPr>
          <w:rFonts w:ascii="Palatino Linotype" w:eastAsia="Calibri" w:hAnsi="Palatino Linotype" w:cs="Tahoma"/>
          <w:bCs/>
          <w:sz w:val="22"/>
          <w:szCs w:val="22"/>
          <w:lang w:val="es-ES" w:eastAsia="en-US"/>
        </w:rPr>
        <w:t>R</w:t>
      </w:r>
      <w:r w:rsidR="004C72EF" w:rsidRPr="00A82BDC">
        <w:rPr>
          <w:rFonts w:ascii="Palatino Linotype" w:eastAsia="Calibri" w:hAnsi="Palatino Linotype" w:cs="Tahoma"/>
          <w:bCs/>
          <w:sz w:val="22"/>
          <w:szCs w:val="22"/>
          <w:lang w:val="es-ES" w:eastAsia="en-US"/>
        </w:rPr>
        <w:t xml:space="preserve">ecurrente </w:t>
      </w:r>
      <w:r w:rsidRPr="00A82BDC">
        <w:rPr>
          <w:rFonts w:ascii="Palatino Linotype" w:eastAsia="Calibri" w:hAnsi="Palatino Linotype" w:cs="Tahoma"/>
          <w:bCs/>
          <w:sz w:val="22"/>
          <w:szCs w:val="22"/>
          <w:lang w:val="es-ES" w:eastAsia="en-US"/>
        </w:rPr>
        <w:t xml:space="preserve">o </w:t>
      </w:r>
      <w:r w:rsidR="00F50401" w:rsidRPr="00A82BDC">
        <w:rPr>
          <w:rFonts w:ascii="Palatino Linotype" w:eastAsia="Calibri" w:hAnsi="Palatino Linotype" w:cs="Tahoma"/>
          <w:bCs/>
          <w:sz w:val="22"/>
          <w:szCs w:val="22"/>
          <w:lang w:val="es-ES" w:eastAsia="en-US"/>
        </w:rPr>
        <w:t>P</w:t>
      </w:r>
      <w:r w:rsidR="001A1AAB" w:rsidRPr="00A82BDC">
        <w:rPr>
          <w:rFonts w:ascii="Palatino Linotype" w:eastAsia="Calibri" w:hAnsi="Palatino Linotype" w:cs="Tahoma"/>
          <w:bCs/>
          <w:sz w:val="22"/>
          <w:szCs w:val="22"/>
          <w:lang w:val="es-ES" w:eastAsia="en-US"/>
        </w:rPr>
        <w:t>articular</w:t>
      </w:r>
      <w:r w:rsidRPr="00A82BDC">
        <w:rPr>
          <w:rFonts w:ascii="Palatino Linotype" w:eastAsia="Calibri" w:hAnsi="Palatino Linotype" w:cs="Tahoma"/>
          <w:bCs/>
          <w:sz w:val="22"/>
          <w:szCs w:val="22"/>
          <w:lang w:val="es-ES" w:eastAsia="en-US"/>
        </w:rPr>
        <w:t xml:space="preserve">, </w:t>
      </w:r>
      <w:r w:rsidR="00806E45" w:rsidRPr="00A82BDC">
        <w:rPr>
          <w:rFonts w:ascii="Palatino Linotype" w:eastAsia="Calibri" w:hAnsi="Palatino Linotype" w:cs="Tahoma"/>
          <w:bCs/>
          <w:sz w:val="22"/>
          <w:szCs w:val="22"/>
          <w:lang w:val="es-ES" w:eastAsia="en-US"/>
        </w:rPr>
        <w:t xml:space="preserve">en contra de la respuesta otorgada por </w:t>
      </w:r>
      <w:r w:rsidR="00F755E1" w:rsidRPr="00A82BDC">
        <w:rPr>
          <w:rFonts w:ascii="Palatino Linotype" w:eastAsia="Calibri" w:hAnsi="Palatino Linotype" w:cs="Tahoma"/>
          <w:bCs/>
          <w:sz w:val="22"/>
          <w:szCs w:val="22"/>
          <w:lang w:val="es-ES" w:eastAsia="en-US"/>
        </w:rPr>
        <w:t xml:space="preserve">el </w:t>
      </w:r>
      <w:r w:rsidR="00F755E1" w:rsidRPr="00A82BDC">
        <w:rPr>
          <w:rFonts w:ascii="Palatino Linotype" w:eastAsia="Calibri" w:hAnsi="Palatino Linotype" w:cs="Tahoma"/>
          <w:b/>
          <w:bCs/>
          <w:sz w:val="22"/>
          <w:szCs w:val="22"/>
          <w:lang w:val="es-ES" w:eastAsia="en-US"/>
        </w:rPr>
        <w:t>Sujeto Obligado</w:t>
      </w:r>
      <w:r w:rsidR="008363BE" w:rsidRPr="00A82BDC">
        <w:rPr>
          <w:rFonts w:ascii="Palatino Linotype" w:eastAsia="Calibri" w:hAnsi="Palatino Linotype" w:cs="Tahoma"/>
          <w:bCs/>
          <w:sz w:val="22"/>
          <w:szCs w:val="22"/>
          <w:lang w:val="es-ES" w:eastAsia="en-US"/>
        </w:rPr>
        <w:t xml:space="preserve"> </w:t>
      </w:r>
      <w:r w:rsidR="00914CE5" w:rsidRPr="00A82BDC">
        <w:rPr>
          <w:rFonts w:ascii="Palatino Linotype" w:eastAsia="Calibri" w:hAnsi="Palatino Linotype" w:cs="Tahoma"/>
          <w:b/>
          <w:bCs/>
          <w:sz w:val="22"/>
          <w:szCs w:val="22"/>
          <w:lang w:val="es-ES" w:eastAsia="en-US"/>
        </w:rPr>
        <w:t>Ayuntamiento de Tezoyuca</w:t>
      </w:r>
      <w:r w:rsidR="00806E45" w:rsidRPr="00A82BDC">
        <w:rPr>
          <w:rFonts w:ascii="Palatino Linotype" w:eastAsia="Calibri" w:hAnsi="Palatino Linotype" w:cs="Tahoma"/>
          <w:bCs/>
          <w:sz w:val="22"/>
          <w:szCs w:val="22"/>
          <w:lang w:val="es-ES" w:eastAsia="en-US"/>
        </w:rPr>
        <w:t>, se emite la presente Resolución, con base en lo</w:t>
      </w:r>
      <w:r w:rsidR="008B0418" w:rsidRPr="00A82BDC">
        <w:rPr>
          <w:rFonts w:ascii="Palatino Linotype" w:eastAsia="Calibri" w:hAnsi="Palatino Linotype" w:cs="Tahoma"/>
          <w:bCs/>
          <w:sz w:val="22"/>
          <w:szCs w:val="22"/>
          <w:lang w:val="es-ES" w:eastAsia="en-US"/>
        </w:rPr>
        <w:t xml:space="preserve">s </w:t>
      </w:r>
      <w:r w:rsidR="008E09AB" w:rsidRPr="00A82BDC">
        <w:rPr>
          <w:rFonts w:ascii="Palatino Linotype" w:eastAsia="Calibri" w:hAnsi="Palatino Linotype" w:cs="Tahoma"/>
          <w:bCs/>
          <w:sz w:val="22"/>
          <w:szCs w:val="22"/>
          <w:lang w:val="es-ES" w:eastAsia="en-US"/>
        </w:rPr>
        <w:t>siguientes</w:t>
      </w:r>
      <w:r w:rsidR="00806E45" w:rsidRPr="00A82BDC">
        <w:rPr>
          <w:rFonts w:ascii="Palatino Linotype" w:eastAsia="Calibri" w:hAnsi="Palatino Linotype" w:cs="Tahoma"/>
          <w:bCs/>
          <w:sz w:val="22"/>
          <w:szCs w:val="22"/>
          <w:lang w:val="es-ES" w:eastAsia="en-US"/>
        </w:rPr>
        <w:t>:</w:t>
      </w:r>
    </w:p>
    <w:p w14:paraId="03E318CD" w14:textId="77777777" w:rsidR="00806E45" w:rsidRPr="00A82BDC"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A82BDC" w:rsidRDefault="00C614A6" w:rsidP="00806E45">
      <w:pPr>
        <w:spacing w:line="360" w:lineRule="auto"/>
        <w:ind w:right="-93"/>
        <w:jc w:val="center"/>
        <w:rPr>
          <w:rFonts w:ascii="Palatino Linotype" w:eastAsia="Calibri" w:hAnsi="Palatino Linotype" w:cs="Tahoma"/>
          <w:b/>
          <w:bCs/>
          <w:sz w:val="22"/>
          <w:szCs w:val="22"/>
          <w:lang w:eastAsia="en-US"/>
        </w:rPr>
      </w:pPr>
      <w:r w:rsidRPr="00A82BDC">
        <w:rPr>
          <w:rFonts w:ascii="Palatino Linotype" w:eastAsia="Calibri" w:hAnsi="Palatino Linotype" w:cs="Tahoma"/>
          <w:b/>
          <w:bCs/>
          <w:sz w:val="22"/>
          <w:szCs w:val="22"/>
          <w:lang w:eastAsia="en-US"/>
        </w:rPr>
        <w:t>ANTECEDENTES</w:t>
      </w:r>
    </w:p>
    <w:p w14:paraId="0A466E4C" w14:textId="77777777" w:rsidR="00806E45" w:rsidRPr="00A82BDC" w:rsidRDefault="00806E45" w:rsidP="00806E45">
      <w:pPr>
        <w:spacing w:line="360" w:lineRule="auto"/>
        <w:ind w:right="-93"/>
        <w:jc w:val="both"/>
        <w:rPr>
          <w:rFonts w:ascii="Palatino Linotype" w:eastAsia="Calibri" w:hAnsi="Palatino Linotype" w:cs="Tahoma"/>
          <w:bCs/>
          <w:sz w:val="16"/>
          <w:szCs w:val="22"/>
          <w:lang w:eastAsia="en-US"/>
        </w:rPr>
      </w:pPr>
    </w:p>
    <w:p w14:paraId="4B0211BB" w14:textId="77777777" w:rsidR="00806E45" w:rsidRPr="00A82BDC" w:rsidRDefault="00806E45" w:rsidP="00D9652C">
      <w:pPr>
        <w:spacing w:line="360" w:lineRule="auto"/>
        <w:jc w:val="both"/>
        <w:rPr>
          <w:rFonts w:ascii="Palatino Linotype" w:eastAsia="Calibri" w:hAnsi="Palatino Linotype" w:cs="Tahoma"/>
          <w:b/>
          <w:bCs/>
          <w:sz w:val="22"/>
          <w:szCs w:val="22"/>
          <w:lang w:eastAsia="en-US"/>
        </w:rPr>
      </w:pPr>
      <w:r w:rsidRPr="00A82BDC">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A82BDC" w:rsidRDefault="00806E45" w:rsidP="00D9652C">
      <w:pPr>
        <w:spacing w:line="360" w:lineRule="auto"/>
        <w:jc w:val="both"/>
        <w:rPr>
          <w:rFonts w:ascii="Palatino Linotype" w:eastAsia="Calibri" w:hAnsi="Palatino Linotype" w:cs="Tahoma"/>
          <w:bCs/>
          <w:sz w:val="22"/>
          <w:szCs w:val="22"/>
          <w:lang w:eastAsia="en-US"/>
        </w:rPr>
      </w:pPr>
    </w:p>
    <w:p w14:paraId="2491B65F" w14:textId="5A32236E" w:rsidR="00806E45" w:rsidRPr="00A82BDC" w:rsidRDefault="00806E45" w:rsidP="00D9652C">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Con fecha </w:t>
      </w:r>
      <w:r w:rsidR="00914CE5" w:rsidRPr="00A82BDC">
        <w:rPr>
          <w:rFonts w:ascii="Palatino Linotype" w:eastAsia="Calibri" w:hAnsi="Palatino Linotype" w:cs="Tahoma"/>
          <w:bCs/>
          <w:sz w:val="22"/>
          <w:szCs w:val="22"/>
          <w:lang w:eastAsia="en-US"/>
        </w:rPr>
        <w:t>veintitrés</w:t>
      </w:r>
      <w:r w:rsidR="0044642B" w:rsidRPr="00A82BDC">
        <w:rPr>
          <w:rFonts w:ascii="Palatino Linotype" w:eastAsia="Calibri" w:hAnsi="Palatino Linotype" w:cs="Tahoma"/>
          <w:bCs/>
          <w:sz w:val="22"/>
          <w:szCs w:val="22"/>
          <w:lang w:eastAsia="en-US"/>
        </w:rPr>
        <w:t xml:space="preserve"> de mayo</w:t>
      </w:r>
      <w:r w:rsidR="000006DD" w:rsidRPr="00A82BDC">
        <w:rPr>
          <w:rFonts w:ascii="Palatino Linotype" w:eastAsia="Calibri" w:hAnsi="Palatino Linotype" w:cs="Tahoma"/>
          <w:bCs/>
          <w:sz w:val="22"/>
          <w:szCs w:val="22"/>
          <w:lang w:eastAsia="en-US"/>
        </w:rPr>
        <w:t xml:space="preserve"> de dos mil diecinueve</w:t>
      </w:r>
      <w:r w:rsidRPr="00A82BDC">
        <w:rPr>
          <w:rFonts w:ascii="Palatino Linotype" w:eastAsia="Calibri" w:hAnsi="Palatino Linotype" w:cs="Tahoma"/>
          <w:bCs/>
          <w:sz w:val="22"/>
          <w:szCs w:val="22"/>
          <w:lang w:eastAsia="en-US"/>
        </w:rPr>
        <w:t>, mediante el</w:t>
      </w:r>
      <w:r w:rsidRPr="00A82BDC">
        <w:rPr>
          <w:rFonts w:ascii="Palatino Linotype" w:eastAsia="Calibri" w:hAnsi="Palatino Linotype" w:cs="Tahoma"/>
          <w:bCs/>
          <w:sz w:val="22"/>
          <w:szCs w:val="22"/>
          <w:lang w:val="es-ES" w:eastAsia="en-US"/>
        </w:rPr>
        <w:t xml:space="preserve"> </w:t>
      </w:r>
      <w:r w:rsidR="00561A43" w:rsidRPr="00A82BDC">
        <w:rPr>
          <w:rFonts w:ascii="Palatino Linotype" w:eastAsia="Calibri" w:hAnsi="Palatino Linotype" w:cs="Tahoma"/>
          <w:bCs/>
          <w:sz w:val="22"/>
          <w:szCs w:val="22"/>
          <w:lang w:val="es-ES" w:eastAsia="en-US"/>
        </w:rPr>
        <w:t>la Plataforma Nacional de Transparencia</w:t>
      </w:r>
      <w:r w:rsidRPr="00A82BDC">
        <w:rPr>
          <w:rFonts w:ascii="Palatino Linotype" w:eastAsia="Calibri" w:hAnsi="Palatino Linotype" w:cs="Tahoma"/>
          <w:bCs/>
          <w:sz w:val="22"/>
          <w:szCs w:val="22"/>
          <w:lang w:val="es-ES" w:eastAsia="en-US"/>
        </w:rPr>
        <w:t xml:space="preserve">, </w:t>
      </w:r>
      <w:r w:rsidR="003E5976" w:rsidRPr="00A82BDC">
        <w:rPr>
          <w:rFonts w:ascii="Palatino Linotype" w:eastAsia="Calibri" w:hAnsi="Palatino Linotype" w:cs="Tahoma"/>
          <w:bCs/>
          <w:sz w:val="22"/>
          <w:szCs w:val="22"/>
          <w:lang w:eastAsia="en-US"/>
        </w:rPr>
        <w:t>el</w:t>
      </w:r>
      <w:r w:rsidRPr="00A82BDC">
        <w:rPr>
          <w:rFonts w:ascii="Palatino Linotype" w:eastAsia="Calibri" w:hAnsi="Palatino Linotype" w:cs="Tahoma"/>
          <w:bCs/>
          <w:sz w:val="22"/>
          <w:szCs w:val="22"/>
          <w:lang w:eastAsia="en-US"/>
        </w:rPr>
        <w:t xml:space="preserve"> </w:t>
      </w:r>
      <w:r w:rsidR="001A1AAB" w:rsidRPr="00A82BDC">
        <w:rPr>
          <w:rFonts w:ascii="Palatino Linotype" w:eastAsia="Calibri" w:hAnsi="Palatino Linotype" w:cs="Tahoma"/>
          <w:bCs/>
          <w:sz w:val="22"/>
          <w:szCs w:val="22"/>
          <w:lang w:eastAsia="en-US"/>
        </w:rPr>
        <w:t>Particular</w:t>
      </w:r>
      <w:r w:rsidRPr="00A82BDC">
        <w:rPr>
          <w:rFonts w:ascii="Palatino Linotype" w:eastAsia="Calibri" w:hAnsi="Palatino Linotype" w:cs="Tahoma"/>
          <w:bCs/>
          <w:sz w:val="22"/>
          <w:szCs w:val="22"/>
          <w:lang w:eastAsia="en-US"/>
        </w:rPr>
        <w:t xml:space="preserve"> presentó</w:t>
      </w:r>
      <w:r w:rsidR="003E5976" w:rsidRPr="00A82BDC">
        <w:rPr>
          <w:rFonts w:ascii="Palatino Linotype" w:eastAsia="Calibri" w:hAnsi="Palatino Linotype" w:cs="Tahoma"/>
          <w:bCs/>
          <w:sz w:val="22"/>
          <w:szCs w:val="22"/>
          <w:lang w:eastAsia="en-US"/>
        </w:rPr>
        <w:t xml:space="preserve"> </w:t>
      </w:r>
      <w:r w:rsidRPr="00A82BDC">
        <w:rPr>
          <w:rFonts w:ascii="Palatino Linotype" w:eastAsia="Calibri" w:hAnsi="Palatino Linotype" w:cs="Tahoma"/>
          <w:bCs/>
          <w:sz w:val="22"/>
          <w:szCs w:val="22"/>
          <w:lang w:eastAsia="en-US"/>
        </w:rPr>
        <w:t xml:space="preserve">solicitud de </w:t>
      </w:r>
      <w:r w:rsidR="00F82119" w:rsidRPr="00A82BDC">
        <w:rPr>
          <w:rFonts w:ascii="Palatino Linotype" w:eastAsia="Calibri" w:hAnsi="Palatino Linotype" w:cs="Tahoma"/>
          <w:bCs/>
          <w:sz w:val="22"/>
          <w:szCs w:val="22"/>
          <w:lang w:eastAsia="en-US"/>
        </w:rPr>
        <w:t xml:space="preserve">acceso a la </w:t>
      </w:r>
      <w:r w:rsidR="008B0418" w:rsidRPr="00A82BDC">
        <w:rPr>
          <w:rFonts w:ascii="Palatino Linotype" w:eastAsia="Calibri" w:hAnsi="Palatino Linotype" w:cs="Tahoma"/>
          <w:bCs/>
          <w:sz w:val="22"/>
          <w:szCs w:val="22"/>
          <w:lang w:eastAsia="en-US"/>
        </w:rPr>
        <w:t>información pública</w:t>
      </w:r>
      <w:r w:rsidRPr="00A82BDC">
        <w:rPr>
          <w:rFonts w:ascii="Palatino Linotype" w:eastAsia="Calibri" w:hAnsi="Palatino Linotype" w:cs="Tahoma"/>
          <w:bCs/>
          <w:sz w:val="22"/>
          <w:szCs w:val="22"/>
          <w:lang w:eastAsia="en-US"/>
        </w:rPr>
        <w:t xml:space="preserve"> ante la Unidad de Transparencia </w:t>
      </w:r>
      <w:r w:rsidR="001B774B" w:rsidRPr="00A82BDC">
        <w:rPr>
          <w:rFonts w:ascii="Palatino Linotype" w:eastAsia="Calibri" w:hAnsi="Palatino Linotype" w:cs="Tahoma"/>
          <w:bCs/>
          <w:sz w:val="22"/>
          <w:szCs w:val="22"/>
          <w:lang w:eastAsia="en-US"/>
        </w:rPr>
        <w:t xml:space="preserve">del </w:t>
      </w:r>
      <w:r w:rsidR="001B774B" w:rsidRPr="00A82BDC">
        <w:rPr>
          <w:rFonts w:ascii="Palatino Linotype" w:eastAsia="Calibri" w:hAnsi="Palatino Linotype" w:cs="Tahoma"/>
          <w:b/>
          <w:bCs/>
          <w:sz w:val="22"/>
          <w:szCs w:val="22"/>
          <w:lang w:eastAsia="en-US"/>
        </w:rPr>
        <w:t>Ayuntamiento</w:t>
      </w:r>
      <w:r w:rsidR="00914CE5" w:rsidRPr="00A82BDC">
        <w:rPr>
          <w:rFonts w:ascii="Palatino Linotype" w:eastAsia="Calibri" w:hAnsi="Palatino Linotype" w:cs="Tahoma"/>
          <w:b/>
          <w:bCs/>
          <w:sz w:val="22"/>
          <w:szCs w:val="22"/>
          <w:lang w:eastAsia="en-US"/>
        </w:rPr>
        <w:t xml:space="preserve"> de Tezoyuca</w:t>
      </w:r>
      <w:r w:rsidRPr="00A82BDC">
        <w:rPr>
          <w:rFonts w:ascii="Palatino Linotype" w:eastAsia="Calibri" w:hAnsi="Palatino Linotype" w:cs="Tahoma"/>
          <w:bCs/>
          <w:sz w:val="22"/>
          <w:szCs w:val="22"/>
          <w:lang w:eastAsia="en-US"/>
        </w:rPr>
        <w:t xml:space="preserve">, </w:t>
      </w:r>
      <w:r w:rsidR="004C72EF" w:rsidRPr="00A82BDC">
        <w:rPr>
          <w:rFonts w:ascii="Palatino Linotype" w:eastAsia="Calibri" w:hAnsi="Palatino Linotype" w:cs="Tahoma"/>
          <w:bCs/>
          <w:sz w:val="22"/>
          <w:szCs w:val="22"/>
          <w:lang w:eastAsia="en-US"/>
        </w:rPr>
        <w:t xml:space="preserve">mediante la cual requirió </w:t>
      </w:r>
      <w:r w:rsidRPr="00A82BDC">
        <w:rPr>
          <w:rFonts w:ascii="Palatino Linotype" w:eastAsia="Calibri" w:hAnsi="Palatino Linotype" w:cs="Tahoma"/>
          <w:bCs/>
          <w:sz w:val="22"/>
          <w:szCs w:val="22"/>
          <w:lang w:eastAsia="en-US"/>
        </w:rPr>
        <w:t>lo siguiente:</w:t>
      </w:r>
    </w:p>
    <w:p w14:paraId="050E199B" w14:textId="77777777" w:rsidR="00806E45" w:rsidRPr="00A82BDC" w:rsidRDefault="00806E45" w:rsidP="00D9652C">
      <w:pPr>
        <w:spacing w:line="360" w:lineRule="auto"/>
        <w:jc w:val="both"/>
        <w:rPr>
          <w:rFonts w:ascii="Palatino Linotype" w:eastAsia="Calibri" w:hAnsi="Palatino Linotype" w:cs="Tahoma"/>
          <w:bCs/>
          <w:sz w:val="22"/>
          <w:szCs w:val="22"/>
          <w:lang w:eastAsia="en-US"/>
        </w:rPr>
      </w:pPr>
    </w:p>
    <w:p w14:paraId="08F9008A" w14:textId="5ED27AEF" w:rsidR="00806E45" w:rsidRPr="00A82BDC" w:rsidRDefault="00CB7C7D" w:rsidP="00806E45">
      <w:pPr>
        <w:spacing w:line="360" w:lineRule="auto"/>
        <w:ind w:left="567" w:right="567"/>
        <w:jc w:val="both"/>
        <w:rPr>
          <w:rFonts w:ascii="Palatino Linotype" w:eastAsia="Calibri" w:hAnsi="Palatino Linotype" w:cs="Tahoma"/>
          <w:b/>
          <w:bCs/>
          <w:i/>
          <w:lang w:val="es-ES" w:eastAsia="en-US"/>
        </w:rPr>
      </w:pPr>
      <w:r w:rsidRPr="00A82BDC">
        <w:rPr>
          <w:rFonts w:ascii="Palatino Linotype" w:eastAsia="Calibri" w:hAnsi="Palatino Linotype" w:cs="Tahoma"/>
          <w:b/>
          <w:bCs/>
          <w:i/>
          <w:lang w:val="es-ES" w:eastAsia="en-US"/>
        </w:rPr>
        <w:t>“</w:t>
      </w:r>
      <w:r w:rsidR="00806E45" w:rsidRPr="00A82BDC">
        <w:rPr>
          <w:rFonts w:ascii="Palatino Linotype" w:eastAsia="Calibri" w:hAnsi="Palatino Linotype" w:cs="Tahoma"/>
          <w:b/>
          <w:bCs/>
          <w:i/>
          <w:lang w:val="es-ES" w:eastAsia="en-US"/>
        </w:rPr>
        <w:t>DESCRIPCIÓN CLARA Y PRECISA DE LA INFORMACIÓN SOLICITADA</w:t>
      </w:r>
    </w:p>
    <w:p w14:paraId="4D1CB8F8" w14:textId="70E8E699" w:rsidR="008E09AB" w:rsidRPr="00A82BDC" w:rsidRDefault="00914CE5" w:rsidP="00806E45">
      <w:pPr>
        <w:spacing w:line="360" w:lineRule="auto"/>
        <w:ind w:left="567" w:right="567"/>
        <w:jc w:val="both"/>
        <w:rPr>
          <w:rFonts w:ascii="Palatino Linotype" w:eastAsia="Calibri" w:hAnsi="Palatino Linotype" w:cs="Tahoma"/>
          <w:bCs/>
          <w:i/>
          <w:lang w:val="es-ES" w:eastAsia="en-US"/>
        </w:rPr>
      </w:pPr>
      <w:bookmarkStart w:id="1" w:name="_Hlk13696794"/>
      <w:r w:rsidRPr="00A82BDC">
        <w:rPr>
          <w:rFonts w:ascii="Palatino Linotype" w:eastAsia="Calibri" w:hAnsi="Palatino Linotype" w:cs="Tahoma"/>
          <w:bCs/>
          <w:i/>
          <w:lang w:val="es-ES" w:eastAsia="en-US"/>
        </w:rPr>
        <w:t xml:space="preserve">Con fundamento en la Ley de Transparencia y Acceso a la Información Pública del Estado de México y Municipios solicito la siguiente información: - Copia simple de los documentos que contengan el organigrama y nómina de las nuevas direcciones, </w:t>
      </w:r>
      <w:proofErr w:type="gramStart"/>
      <w:r w:rsidRPr="00A82BDC">
        <w:rPr>
          <w:rFonts w:ascii="Palatino Linotype" w:eastAsia="Calibri" w:hAnsi="Palatino Linotype" w:cs="Tahoma"/>
          <w:bCs/>
          <w:i/>
          <w:lang w:val="es-ES" w:eastAsia="en-US"/>
        </w:rPr>
        <w:t>jefaturas ,</w:t>
      </w:r>
      <w:proofErr w:type="gramEnd"/>
      <w:r w:rsidRPr="00A82BDC">
        <w:rPr>
          <w:rFonts w:ascii="Palatino Linotype" w:eastAsia="Calibri" w:hAnsi="Palatino Linotype" w:cs="Tahoma"/>
          <w:bCs/>
          <w:i/>
          <w:lang w:val="es-ES" w:eastAsia="en-US"/>
        </w:rPr>
        <w:t xml:space="preserve"> áreas o departamentos que se crearon de enero de 2019 a la fecha, así como el nombre, puesto y salario mensual que tiene cada una de las personas que las conforman. - Copia simple de los documentos que contenga a los empleados municipales que ingresaron a la nómina a partir de 1 de enero al 30 de abril de 2019, con nombre, puesto, área o dirección a la que están asignados, así como sus percepciones mensuales. - Copia simple de la llamada lista de raya o lista de los empleados temporales que tiene el Ayuntamiento a </w:t>
      </w:r>
      <w:r w:rsidRPr="00A82BDC">
        <w:rPr>
          <w:rFonts w:ascii="Palatino Linotype" w:eastAsia="Calibri" w:hAnsi="Palatino Linotype" w:cs="Tahoma"/>
          <w:bCs/>
          <w:i/>
          <w:lang w:val="es-ES" w:eastAsia="en-US"/>
        </w:rPr>
        <w:lastRenderedPageBreak/>
        <w:t xml:space="preserve">partir del 1 enero de 2019 al 30 de </w:t>
      </w:r>
      <w:proofErr w:type="gramStart"/>
      <w:r w:rsidRPr="00A82BDC">
        <w:rPr>
          <w:rFonts w:ascii="Palatino Linotype" w:eastAsia="Calibri" w:hAnsi="Palatino Linotype" w:cs="Tahoma"/>
          <w:bCs/>
          <w:i/>
          <w:lang w:val="es-ES" w:eastAsia="en-US"/>
        </w:rPr>
        <w:t>Abril</w:t>
      </w:r>
      <w:proofErr w:type="gramEnd"/>
      <w:r w:rsidRPr="00A82BDC">
        <w:rPr>
          <w:rFonts w:ascii="Palatino Linotype" w:eastAsia="Calibri" w:hAnsi="Palatino Linotype" w:cs="Tahoma"/>
          <w:bCs/>
          <w:i/>
          <w:lang w:val="es-ES" w:eastAsia="en-US"/>
        </w:rPr>
        <w:t xml:space="preserve"> del mismo año, la cual deberá contener el nombre, área a la que pertenecen y sueldo mensual</w:t>
      </w:r>
      <w:r w:rsidR="006B4FF8" w:rsidRPr="00A82BDC">
        <w:rPr>
          <w:rFonts w:ascii="Palatino Linotype" w:eastAsia="Calibri" w:hAnsi="Palatino Linotype" w:cs="Tahoma"/>
          <w:bCs/>
          <w:i/>
          <w:lang w:val="es-ES" w:eastAsia="en-US"/>
        </w:rPr>
        <w:t xml:space="preserve">. </w:t>
      </w:r>
      <w:r w:rsidR="00E51A18" w:rsidRPr="00A82BDC">
        <w:rPr>
          <w:rFonts w:ascii="Palatino Linotype" w:eastAsia="Calibri" w:hAnsi="Palatino Linotype" w:cs="Tahoma"/>
          <w:bCs/>
          <w:i/>
          <w:lang w:val="es-ES" w:eastAsia="en-US"/>
        </w:rPr>
        <w:t>(Sic</w:t>
      </w:r>
      <w:r w:rsidR="00F04CE2" w:rsidRPr="00A82BDC">
        <w:rPr>
          <w:rFonts w:ascii="Palatino Linotype" w:eastAsia="Calibri" w:hAnsi="Palatino Linotype" w:cs="Tahoma"/>
          <w:bCs/>
          <w:i/>
          <w:lang w:val="es-ES" w:eastAsia="en-US"/>
        </w:rPr>
        <w:t>.</w:t>
      </w:r>
      <w:r w:rsidR="00E51A18" w:rsidRPr="00A82BDC">
        <w:rPr>
          <w:rFonts w:ascii="Palatino Linotype" w:eastAsia="Calibri" w:hAnsi="Palatino Linotype" w:cs="Tahoma"/>
          <w:bCs/>
          <w:i/>
          <w:lang w:val="es-ES" w:eastAsia="en-US"/>
        </w:rPr>
        <w:t>)</w:t>
      </w:r>
      <w:r w:rsidR="00CB7C7D" w:rsidRPr="00A82BDC">
        <w:rPr>
          <w:rFonts w:ascii="Palatino Linotype" w:eastAsia="Calibri" w:hAnsi="Palatino Linotype" w:cs="Tahoma"/>
          <w:bCs/>
          <w:i/>
          <w:lang w:val="es-ES" w:eastAsia="en-US"/>
        </w:rPr>
        <w:t>”</w:t>
      </w:r>
    </w:p>
    <w:p w14:paraId="10EBD7BB" w14:textId="77777777" w:rsidR="00E51A18" w:rsidRPr="00A82BDC" w:rsidRDefault="00E51A18" w:rsidP="00806E45">
      <w:pPr>
        <w:spacing w:line="360" w:lineRule="auto"/>
        <w:ind w:left="567" w:right="567"/>
        <w:jc w:val="both"/>
        <w:rPr>
          <w:rFonts w:ascii="Palatino Linotype" w:eastAsia="Calibri" w:hAnsi="Palatino Linotype" w:cs="Tahoma"/>
          <w:bCs/>
          <w:i/>
          <w:lang w:val="es-ES" w:eastAsia="en-US"/>
        </w:rPr>
      </w:pPr>
    </w:p>
    <w:bookmarkEnd w:id="1"/>
    <w:p w14:paraId="2E4EA5D8" w14:textId="2313DADB" w:rsidR="006B4FF8" w:rsidRPr="00A82BDC" w:rsidRDefault="006B4FF8" w:rsidP="006B4FF8">
      <w:pPr>
        <w:spacing w:line="360" w:lineRule="auto"/>
        <w:ind w:left="567" w:right="567"/>
        <w:jc w:val="both"/>
        <w:rPr>
          <w:rFonts w:ascii="Palatino Linotype" w:eastAsia="Calibri" w:hAnsi="Palatino Linotype" w:cs="Tahoma"/>
          <w:b/>
          <w:bCs/>
          <w:i/>
          <w:lang w:val="es-ES" w:eastAsia="en-US"/>
        </w:rPr>
      </w:pPr>
      <w:r w:rsidRPr="00A82BDC">
        <w:rPr>
          <w:rFonts w:ascii="Palatino Linotype" w:eastAsia="Calibri" w:hAnsi="Palatino Linotype" w:cs="Tahoma"/>
          <w:b/>
          <w:bCs/>
          <w:i/>
          <w:lang w:val="es-ES" w:eastAsia="en-US"/>
        </w:rPr>
        <w:t>“</w:t>
      </w:r>
      <w:r w:rsidR="00806E45" w:rsidRPr="00A82BDC">
        <w:rPr>
          <w:rFonts w:ascii="Palatino Linotype" w:eastAsia="Calibri" w:hAnsi="Palatino Linotype" w:cs="Tahoma"/>
          <w:b/>
          <w:bCs/>
          <w:i/>
          <w:lang w:val="es-ES" w:eastAsia="en-US"/>
        </w:rPr>
        <w:t>MODALIDAD DE ENTREGA</w:t>
      </w:r>
    </w:p>
    <w:p w14:paraId="00DB7C54" w14:textId="5E064626" w:rsidR="00796E3F" w:rsidRPr="00A82BDC" w:rsidRDefault="008D5C89" w:rsidP="006B4FF8">
      <w:pPr>
        <w:spacing w:line="360" w:lineRule="auto"/>
        <w:ind w:left="2" w:firstLine="1"/>
        <w:jc w:val="both"/>
        <w:rPr>
          <w:rFonts w:ascii="Palatino Linotype" w:hAnsi="Palatino Linotype"/>
          <w:i/>
          <w:szCs w:val="24"/>
          <w:lang w:val="es-ES_tradnl"/>
        </w:rPr>
      </w:pPr>
      <w:r w:rsidRPr="00A82BDC">
        <w:rPr>
          <w:rFonts w:ascii="Palatino Linotype" w:hAnsi="Palatino Linotype"/>
          <w:sz w:val="24"/>
          <w:szCs w:val="24"/>
          <w:lang w:val="es-ES_tradnl"/>
        </w:rPr>
        <w:t xml:space="preserve">         </w:t>
      </w:r>
      <w:r w:rsidR="006B4FF8" w:rsidRPr="00A82BDC">
        <w:rPr>
          <w:rFonts w:ascii="Palatino Linotype" w:hAnsi="Palatino Linotype"/>
          <w:i/>
          <w:szCs w:val="24"/>
          <w:lang w:val="es-ES_tradnl"/>
        </w:rPr>
        <w:t>A través del SAIMEX”</w:t>
      </w:r>
    </w:p>
    <w:p w14:paraId="31BDF54D" w14:textId="77777777" w:rsidR="00914CE5" w:rsidRPr="00A82BDC" w:rsidRDefault="00914CE5" w:rsidP="006B4FF8">
      <w:pPr>
        <w:spacing w:line="360" w:lineRule="auto"/>
        <w:ind w:left="2" w:firstLine="1"/>
        <w:jc w:val="both"/>
        <w:rPr>
          <w:rFonts w:ascii="Palatino Linotype" w:hAnsi="Palatino Linotype"/>
          <w:i/>
          <w:szCs w:val="24"/>
          <w:lang w:val="es-ES_tradnl"/>
        </w:rPr>
      </w:pPr>
    </w:p>
    <w:p w14:paraId="2A0A1C4C" w14:textId="4D29680B" w:rsidR="00806E45" w:rsidRPr="00A82BDC" w:rsidRDefault="00827BDE" w:rsidP="00D9652C">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I</w:t>
      </w:r>
      <w:r w:rsidR="00694759" w:rsidRPr="00A82BDC">
        <w:rPr>
          <w:rFonts w:ascii="Palatino Linotype" w:eastAsia="Calibri" w:hAnsi="Palatino Linotype" w:cs="Tahoma"/>
          <w:b/>
          <w:bCs/>
          <w:sz w:val="22"/>
          <w:szCs w:val="22"/>
          <w:lang w:val="es-ES" w:eastAsia="en-US"/>
        </w:rPr>
        <w:t>I</w:t>
      </w:r>
      <w:r w:rsidR="00806E45" w:rsidRPr="00A82BDC">
        <w:rPr>
          <w:rFonts w:ascii="Palatino Linotype" w:eastAsia="Calibri" w:hAnsi="Palatino Linotype" w:cs="Tahoma"/>
          <w:b/>
          <w:bCs/>
          <w:sz w:val="22"/>
          <w:szCs w:val="22"/>
          <w:lang w:val="es-ES" w:eastAsia="en-US"/>
        </w:rPr>
        <w:t xml:space="preserve">. Respuesta del </w:t>
      </w:r>
      <w:r w:rsidR="001A1AAB" w:rsidRPr="00A82BDC">
        <w:rPr>
          <w:rFonts w:ascii="Palatino Linotype" w:eastAsia="Calibri" w:hAnsi="Palatino Linotype" w:cs="Tahoma"/>
          <w:b/>
          <w:bCs/>
          <w:sz w:val="22"/>
          <w:szCs w:val="22"/>
          <w:lang w:val="es-ES" w:eastAsia="en-US"/>
        </w:rPr>
        <w:t>Sujeto Obligado</w:t>
      </w:r>
      <w:r w:rsidR="00806E45" w:rsidRPr="00A82BDC">
        <w:rPr>
          <w:rFonts w:ascii="Palatino Linotype" w:eastAsia="Calibri" w:hAnsi="Palatino Linotype" w:cs="Tahoma"/>
          <w:b/>
          <w:bCs/>
          <w:sz w:val="22"/>
          <w:szCs w:val="22"/>
          <w:lang w:val="es-ES" w:eastAsia="en-US"/>
        </w:rPr>
        <w:t>.</w:t>
      </w:r>
    </w:p>
    <w:p w14:paraId="1DD0CB61" w14:textId="77777777" w:rsidR="0002003F" w:rsidRPr="00A82BDC" w:rsidRDefault="0002003F" w:rsidP="00D9652C">
      <w:pPr>
        <w:spacing w:line="360" w:lineRule="auto"/>
        <w:jc w:val="both"/>
        <w:rPr>
          <w:rFonts w:ascii="Palatino Linotype" w:eastAsia="Calibri" w:hAnsi="Palatino Linotype" w:cs="Tahoma"/>
          <w:b/>
          <w:bCs/>
          <w:sz w:val="10"/>
          <w:szCs w:val="22"/>
          <w:lang w:val="es-ES" w:eastAsia="en-US"/>
        </w:rPr>
      </w:pPr>
    </w:p>
    <w:p w14:paraId="67F539B0" w14:textId="736965BA" w:rsidR="00806E45" w:rsidRPr="00A82BDC" w:rsidRDefault="00806E45" w:rsidP="009A0874">
      <w:pPr>
        <w:spacing w:line="360" w:lineRule="auto"/>
        <w:jc w:val="both"/>
        <w:rPr>
          <w:rFonts w:ascii="Palatino Linotype" w:eastAsia="Calibri" w:hAnsi="Palatino Linotype" w:cs="Tahoma"/>
          <w:bCs/>
          <w:sz w:val="22"/>
          <w:szCs w:val="22"/>
          <w:lang w:val="es-ES" w:eastAsia="en-US"/>
        </w:rPr>
      </w:pPr>
      <w:r w:rsidRPr="00A82BDC">
        <w:rPr>
          <w:rFonts w:ascii="Palatino Linotype" w:eastAsia="Calibri" w:hAnsi="Palatino Linotype" w:cs="Tahoma"/>
          <w:bCs/>
          <w:sz w:val="22"/>
          <w:szCs w:val="22"/>
          <w:lang w:val="es-ES" w:eastAsia="en-US"/>
        </w:rPr>
        <w:t xml:space="preserve">Con fecha </w:t>
      </w:r>
      <w:r w:rsidR="001B774B" w:rsidRPr="00A82BDC">
        <w:rPr>
          <w:rFonts w:ascii="Palatino Linotype" w:eastAsia="Calibri" w:hAnsi="Palatino Linotype" w:cs="Tahoma"/>
          <w:bCs/>
          <w:sz w:val="22"/>
          <w:szCs w:val="22"/>
          <w:lang w:val="es-ES" w:eastAsia="en-US"/>
        </w:rPr>
        <w:t>catorce</w:t>
      </w:r>
      <w:r w:rsidR="000B08D8" w:rsidRPr="00A82BDC">
        <w:rPr>
          <w:rFonts w:ascii="Palatino Linotype" w:eastAsia="Calibri" w:hAnsi="Palatino Linotype" w:cs="Tahoma"/>
          <w:bCs/>
          <w:sz w:val="22"/>
          <w:szCs w:val="22"/>
          <w:lang w:val="es-ES" w:eastAsia="en-US"/>
        </w:rPr>
        <w:t xml:space="preserve"> de junio</w:t>
      </w:r>
      <w:r w:rsidR="000006DD" w:rsidRPr="00A82BDC">
        <w:rPr>
          <w:rFonts w:ascii="Palatino Linotype" w:eastAsia="Calibri" w:hAnsi="Palatino Linotype" w:cs="Tahoma"/>
          <w:bCs/>
          <w:sz w:val="22"/>
          <w:szCs w:val="22"/>
          <w:lang w:val="es-ES" w:eastAsia="en-US"/>
        </w:rPr>
        <w:t xml:space="preserve"> de dos mil diecinueve</w:t>
      </w:r>
      <w:r w:rsidRPr="00A82BDC">
        <w:rPr>
          <w:rFonts w:ascii="Palatino Linotype" w:eastAsia="Calibri" w:hAnsi="Palatino Linotype" w:cs="Tahoma"/>
          <w:bCs/>
          <w:sz w:val="22"/>
          <w:szCs w:val="22"/>
          <w:lang w:val="es-ES" w:eastAsia="en-US"/>
        </w:rPr>
        <w:t>, mediante el Sistema de Acceso a la Información Mexiquense (SAIMEX), la Unidad de Transparencia</w:t>
      </w:r>
      <w:r w:rsidRPr="00A82BDC">
        <w:rPr>
          <w:rFonts w:ascii="Palatino Linotype" w:eastAsia="Calibri" w:hAnsi="Palatino Linotype" w:cs="Tahoma"/>
          <w:b/>
          <w:bCs/>
          <w:sz w:val="22"/>
          <w:szCs w:val="22"/>
          <w:lang w:val="es-ES" w:eastAsia="en-US"/>
        </w:rPr>
        <w:t xml:space="preserve"> </w:t>
      </w:r>
      <w:r w:rsidR="009A0874" w:rsidRPr="00A82BDC">
        <w:rPr>
          <w:rFonts w:ascii="Palatino Linotype" w:eastAsia="Calibri" w:hAnsi="Palatino Linotype" w:cs="Tahoma"/>
          <w:bCs/>
          <w:sz w:val="22"/>
          <w:szCs w:val="22"/>
          <w:lang w:val="es-ES" w:eastAsia="en-US"/>
        </w:rPr>
        <w:t>de</w:t>
      </w:r>
      <w:r w:rsidR="001B774B" w:rsidRPr="00A82BDC">
        <w:rPr>
          <w:rFonts w:ascii="Palatino Linotype" w:eastAsia="Calibri" w:hAnsi="Palatino Linotype" w:cs="Tahoma"/>
          <w:bCs/>
          <w:sz w:val="22"/>
          <w:szCs w:val="22"/>
          <w:lang w:val="es-ES" w:eastAsia="en-US"/>
        </w:rPr>
        <w:t xml:space="preserve">l </w:t>
      </w:r>
      <w:r w:rsidR="001B774B" w:rsidRPr="00A82BDC">
        <w:rPr>
          <w:rFonts w:ascii="Palatino Linotype" w:eastAsia="Calibri" w:hAnsi="Palatino Linotype" w:cs="Tahoma"/>
          <w:b/>
          <w:bCs/>
          <w:sz w:val="22"/>
          <w:szCs w:val="22"/>
          <w:lang w:val="es-ES" w:eastAsia="en-US"/>
        </w:rPr>
        <w:t>Ayuntamiento de Tezoyuca</w:t>
      </w:r>
      <w:r w:rsidR="00DD65F1" w:rsidRPr="00A82BDC">
        <w:rPr>
          <w:rFonts w:ascii="Palatino Linotype" w:eastAsia="Calibri" w:hAnsi="Palatino Linotype" w:cs="Tahoma"/>
          <w:bCs/>
          <w:sz w:val="22"/>
          <w:szCs w:val="22"/>
          <w:lang w:val="es-ES" w:eastAsia="en-US"/>
        </w:rPr>
        <w:t>,</w:t>
      </w:r>
      <w:r w:rsidR="00E51A18" w:rsidRPr="00A82BDC">
        <w:rPr>
          <w:rFonts w:ascii="Palatino Linotype" w:eastAsia="Calibri" w:hAnsi="Palatino Linotype" w:cs="Tahoma"/>
          <w:bCs/>
          <w:sz w:val="22"/>
          <w:szCs w:val="22"/>
          <w:lang w:val="es-ES" w:eastAsia="en-US"/>
        </w:rPr>
        <w:t xml:space="preserve"> </w:t>
      </w:r>
      <w:r w:rsidR="00C614A6" w:rsidRPr="00A82BDC">
        <w:rPr>
          <w:rFonts w:ascii="Palatino Linotype" w:eastAsia="Calibri" w:hAnsi="Palatino Linotype" w:cs="Tahoma"/>
          <w:bCs/>
          <w:sz w:val="22"/>
          <w:szCs w:val="22"/>
          <w:lang w:val="es-ES" w:eastAsia="en-US"/>
        </w:rPr>
        <w:t>notificó a</w:t>
      </w:r>
      <w:r w:rsidR="00694759" w:rsidRPr="00A82BDC">
        <w:rPr>
          <w:rFonts w:ascii="Palatino Linotype" w:eastAsia="Calibri" w:hAnsi="Palatino Linotype" w:cs="Tahoma"/>
          <w:bCs/>
          <w:sz w:val="22"/>
          <w:szCs w:val="22"/>
          <w:lang w:val="es-ES" w:eastAsia="en-US"/>
        </w:rPr>
        <w:t>l</w:t>
      </w:r>
      <w:r w:rsidR="00C614A6" w:rsidRPr="00A82BDC">
        <w:rPr>
          <w:rFonts w:ascii="Palatino Linotype" w:eastAsia="Calibri" w:hAnsi="Palatino Linotype" w:cs="Tahoma"/>
          <w:bCs/>
          <w:sz w:val="22"/>
          <w:szCs w:val="22"/>
          <w:lang w:val="es-ES" w:eastAsia="en-US"/>
        </w:rPr>
        <w:t xml:space="preserve"> </w:t>
      </w:r>
      <w:r w:rsidR="001A1AAB" w:rsidRPr="00A82BDC">
        <w:rPr>
          <w:rFonts w:ascii="Palatino Linotype" w:eastAsia="Calibri" w:hAnsi="Palatino Linotype" w:cs="Tahoma"/>
          <w:bCs/>
          <w:sz w:val="22"/>
          <w:szCs w:val="22"/>
          <w:lang w:val="es-ES" w:eastAsia="en-US"/>
        </w:rPr>
        <w:t>Particular</w:t>
      </w:r>
      <w:r w:rsidRPr="00A82BDC">
        <w:rPr>
          <w:rFonts w:ascii="Palatino Linotype" w:eastAsia="Calibri" w:hAnsi="Palatino Linotype" w:cs="Tahoma"/>
          <w:bCs/>
          <w:sz w:val="22"/>
          <w:szCs w:val="22"/>
          <w:lang w:val="es-ES" w:eastAsia="en-US"/>
        </w:rPr>
        <w:t xml:space="preserve"> la respuesta a su solicitud de acceso a la información, </w:t>
      </w:r>
      <w:r w:rsidR="001B774B" w:rsidRPr="00A82BDC">
        <w:rPr>
          <w:rFonts w:ascii="Palatino Linotype" w:eastAsia="Calibri" w:hAnsi="Palatino Linotype" w:cs="Tahoma"/>
          <w:bCs/>
          <w:sz w:val="22"/>
          <w:szCs w:val="22"/>
          <w:lang w:val="es-ES" w:eastAsia="en-US"/>
        </w:rPr>
        <w:t>adjuntando un</w:t>
      </w:r>
      <w:r w:rsidR="0044642B" w:rsidRPr="00A82BDC">
        <w:rPr>
          <w:rFonts w:ascii="Palatino Linotype" w:eastAsia="Calibri" w:hAnsi="Palatino Linotype" w:cs="Tahoma"/>
          <w:bCs/>
          <w:sz w:val="22"/>
          <w:szCs w:val="22"/>
          <w:lang w:val="es-ES" w:eastAsia="en-US"/>
        </w:rPr>
        <w:t xml:space="preserve"> archivo</w:t>
      </w:r>
      <w:r w:rsidR="001B774B" w:rsidRPr="00A82BDC">
        <w:rPr>
          <w:rFonts w:ascii="Palatino Linotype" w:eastAsia="Calibri" w:hAnsi="Palatino Linotype" w:cs="Tahoma"/>
          <w:bCs/>
          <w:sz w:val="22"/>
          <w:szCs w:val="22"/>
          <w:lang w:val="es-ES" w:eastAsia="en-US"/>
        </w:rPr>
        <w:t xml:space="preserve"> en formato PDF</w:t>
      </w:r>
      <w:r w:rsidR="00923D8D" w:rsidRPr="00A82BDC">
        <w:rPr>
          <w:rFonts w:ascii="Palatino Linotype" w:eastAsia="Calibri" w:hAnsi="Palatino Linotype" w:cs="Tahoma"/>
          <w:bCs/>
          <w:sz w:val="22"/>
          <w:szCs w:val="22"/>
          <w:lang w:val="es-ES" w:eastAsia="en-US"/>
        </w:rPr>
        <w:t xml:space="preserve">, </w:t>
      </w:r>
      <w:r w:rsidR="001B774B" w:rsidRPr="00A82BDC">
        <w:rPr>
          <w:rFonts w:ascii="Palatino Linotype" w:eastAsia="Calibri" w:hAnsi="Palatino Linotype" w:cs="Tahoma"/>
          <w:bCs/>
          <w:sz w:val="22"/>
          <w:szCs w:val="22"/>
          <w:lang w:val="es-ES" w:eastAsia="en-US"/>
        </w:rPr>
        <w:t>el cual</w:t>
      </w:r>
      <w:r w:rsidR="0044642B" w:rsidRPr="00A82BDC">
        <w:rPr>
          <w:rFonts w:ascii="Palatino Linotype" w:eastAsia="Calibri" w:hAnsi="Palatino Linotype" w:cs="Tahoma"/>
          <w:bCs/>
          <w:sz w:val="22"/>
          <w:szCs w:val="22"/>
          <w:lang w:val="es-ES" w:eastAsia="en-US"/>
        </w:rPr>
        <w:t xml:space="preserve"> contiene</w:t>
      </w:r>
      <w:r w:rsidR="000B08D8" w:rsidRPr="00A82BDC">
        <w:rPr>
          <w:rFonts w:ascii="Palatino Linotype" w:eastAsia="Calibri" w:hAnsi="Palatino Linotype" w:cs="Tahoma"/>
          <w:bCs/>
          <w:sz w:val="22"/>
          <w:szCs w:val="22"/>
          <w:lang w:val="es-ES" w:eastAsia="en-US"/>
        </w:rPr>
        <w:t xml:space="preserve"> la</w:t>
      </w:r>
      <w:r w:rsidR="00923D8D" w:rsidRPr="00A82BDC">
        <w:rPr>
          <w:rFonts w:ascii="Palatino Linotype" w:eastAsia="Calibri" w:hAnsi="Palatino Linotype" w:cs="Tahoma"/>
          <w:bCs/>
          <w:sz w:val="22"/>
          <w:szCs w:val="22"/>
          <w:lang w:val="es-ES" w:eastAsia="en-US"/>
        </w:rPr>
        <w:t xml:space="preserve"> siguiente</w:t>
      </w:r>
      <w:r w:rsidR="000B08D8" w:rsidRPr="00A82BDC">
        <w:rPr>
          <w:rFonts w:ascii="Palatino Linotype" w:eastAsia="Calibri" w:hAnsi="Palatino Linotype" w:cs="Tahoma"/>
          <w:bCs/>
          <w:sz w:val="22"/>
          <w:szCs w:val="22"/>
          <w:lang w:val="es-ES" w:eastAsia="en-US"/>
        </w:rPr>
        <w:t xml:space="preserve"> información</w:t>
      </w:r>
      <w:r w:rsidRPr="00A82BDC">
        <w:rPr>
          <w:rFonts w:ascii="Palatino Linotype" w:eastAsia="Calibri" w:hAnsi="Palatino Linotype" w:cs="Tahoma"/>
          <w:bCs/>
          <w:sz w:val="22"/>
          <w:szCs w:val="22"/>
          <w:lang w:val="es-ES" w:eastAsia="en-US"/>
        </w:rPr>
        <w:t>:</w:t>
      </w:r>
    </w:p>
    <w:p w14:paraId="6FCC46AE" w14:textId="28B8841A" w:rsidR="00FE2355" w:rsidRPr="00A82BDC" w:rsidRDefault="00FE2355" w:rsidP="009A0874">
      <w:pPr>
        <w:spacing w:line="360" w:lineRule="auto"/>
        <w:jc w:val="both"/>
        <w:rPr>
          <w:rFonts w:ascii="Palatino Linotype" w:eastAsia="Calibri" w:hAnsi="Palatino Linotype" w:cs="Tahoma"/>
          <w:bCs/>
          <w:sz w:val="14"/>
          <w:szCs w:val="22"/>
          <w:lang w:val="es-ES" w:eastAsia="en-US"/>
        </w:rPr>
      </w:pPr>
    </w:p>
    <w:p w14:paraId="49B0B3F5" w14:textId="24A59CA1" w:rsidR="00FE2355" w:rsidRPr="00A82BDC" w:rsidRDefault="00063FBD" w:rsidP="00FE2355">
      <w:pPr>
        <w:pStyle w:val="Prrafodelista"/>
        <w:numPr>
          <w:ilvl w:val="0"/>
          <w:numId w:val="34"/>
        </w:numPr>
        <w:spacing w:line="360" w:lineRule="auto"/>
        <w:jc w:val="both"/>
        <w:rPr>
          <w:rFonts w:ascii="Palatino Linotype" w:eastAsia="Calibri" w:hAnsi="Palatino Linotype" w:cs="Tahoma"/>
          <w:bCs/>
          <w:szCs w:val="22"/>
          <w:lang w:val="es-ES" w:eastAsia="en-US"/>
        </w:rPr>
      </w:pPr>
      <w:r w:rsidRPr="00A82BDC">
        <w:rPr>
          <w:rFonts w:ascii="Palatino Linotype" w:eastAsia="Calibri" w:hAnsi="Palatino Linotype" w:cs="Tahoma"/>
          <w:b/>
          <w:bCs/>
          <w:szCs w:val="22"/>
          <w:lang w:val="es-ES" w:eastAsia="en-US"/>
        </w:rPr>
        <w:t xml:space="preserve">Nomina general </w:t>
      </w:r>
      <w:r w:rsidRPr="00A82BDC">
        <w:rPr>
          <w:rFonts w:ascii="Palatino Linotype" w:eastAsia="Calibri" w:hAnsi="Palatino Linotype" w:cs="Tahoma"/>
          <w:bCs/>
          <w:szCs w:val="22"/>
          <w:lang w:val="es-ES" w:eastAsia="en-US"/>
        </w:rPr>
        <w:t xml:space="preserve">correspondiente a la </w:t>
      </w:r>
      <w:r w:rsidRPr="00A82BDC">
        <w:rPr>
          <w:rFonts w:ascii="Palatino Linotype" w:eastAsia="Calibri" w:hAnsi="Palatino Linotype" w:cs="Tahoma"/>
          <w:b/>
          <w:bCs/>
          <w:szCs w:val="22"/>
          <w:u w:val="single"/>
          <w:lang w:val="es-ES" w:eastAsia="en-US"/>
        </w:rPr>
        <w:t>segunda quincena del mes de abril</w:t>
      </w:r>
      <w:r w:rsidRPr="00A82BDC">
        <w:rPr>
          <w:rFonts w:ascii="Palatino Linotype" w:eastAsia="Calibri" w:hAnsi="Palatino Linotype" w:cs="Tahoma"/>
          <w:bCs/>
          <w:szCs w:val="22"/>
          <w:lang w:val="es-ES" w:eastAsia="en-US"/>
        </w:rPr>
        <w:t xml:space="preserve"> del presente año</w:t>
      </w:r>
      <w:r w:rsidR="008558CC" w:rsidRPr="00A82BDC">
        <w:rPr>
          <w:rFonts w:ascii="Palatino Linotype" w:eastAsia="Calibri" w:hAnsi="Palatino Linotype" w:cs="Tahoma"/>
          <w:bCs/>
          <w:szCs w:val="22"/>
          <w:lang w:val="es-ES" w:eastAsia="en-US"/>
        </w:rPr>
        <w:t xml:space="preserve">, </w:t>
      </w:r>
      <w:r w:rsidRPr="00A82BDC">
        <w:rPr>
          <w:rFonts w:ascii="Palatino Linotype" w:eastAsia="Calibri" w:hAnsi="Palatino Linotype" w:cs="Tahoma"/>
          <w:bCs/>
          <w:szCs w:val="22"/>
          <w:lang w:val="es-ES" w:eastAsia="en-US"/>
        </w:rPr>
        <w:t xml:space="preserve">que contiene el </w:t>
      </w:r>
      <w:r w:rsidRPr="00A82BDC">
        <w:rPr>
          <w:rFonts w:ascii="Palatino Linotype" w:eastAsia="Calibri" w:hAnsi="Palatino Linotype" w:cs="Tahoma"/>
          <w:b/>
          <w:bCs/>
          <w:szCs w:val="22"/>
          <w:u w:val="single"/>
          <w:lang w:val="es-ES" w:eastAsia="en-US"/>
        </w:rPr>
        <w:t>nombre completo de los servidores públicos, puesto, departamento, sueldo bruto, percepciones, deducciones y sueldo neto</w:t>
      </w:r>
      <w:r w:rsidRPr="00A82BDC">
        <w:rPr>
          <w:rFonts w:ascii="Palatino Linotype" w:eastAsia="Calibri" w:hAnsi="Palatino Linotype" w:cs="Tahoma"/>
          <w:bCs/>
          <w:szCs w:val="22"/>
          <w:lang w:val="es-ES" w:eastAsia="en-US"/>
        </w:rPr>
        <w:t xml:space="preserve">, </w:t>
      </w:r>
      <w:r w:rsidR="008558CC" w:rsidRPr="00A82BDC">
        <w:rPr>
          <w:rFonts w:ascii="Palatino Linotype" w:eastAsia="Calibri" w:hAnsi="Palatino Linotype" w:cs="Tahoma"/>
          <w:bCs/>
          <w:szCs w:val="22"/>
          <w:lang w:val="es-ES" w:eastAsia="en-US"/>
        </w:rPr>
        <w:t>como a continuación se muestra:</w:t>
      </w:r>
    </w:p>
    <w:p w14:paraId="587D5C1B" w14:textId="374B3401" w:rsidR="00A02534" w:rsidRPr="00A82BDC" w:rsidRDefault="00A02534" w:rsidP="00FC01CC">
      <w:pPr>
        <w:spacing w:line="360" w:lineRule="auto"/>
        <w:jc w:val="center"/>
        <w:rPr>
          <w:rFonts w:ascii="Palatino Linotype" w:eastAsia="Calibri" w:hAnsi="Palatino Linotype" w:cs="Tahoma"/>
          <w:bCs/>
          <w:szCs w:val="22"/>
          <w:lang w:val="es-ES" w:eastAsia="en-US"/>
        </w:rPr>
      </w:pPr>
    </w:p>
    <w:p w14:paraId="1E6D90D7" w14:textId="50330C04" w:rsidR="00A02534" w:rsidRPr="00A82BDC" w:rsidRDefault="00CE2F64" w:rsidP="006070C9">
      <w:pPr>
        <w:spacing w:line="360" w:lineRule="auto"/>
        <w:jc w:val="center"/>
        <w:rPr>
          <w:rFonts w:ascii="Palatino Linotype" w:eastAsia="Calibri" w:hAnsi="Palatino Linotype" w:cs="Tahoma"/>
          <w:bCs/>
          <w:szCs w:val="22"/>
          <w:lang w:val="es-ES" w:eastAsia="en-US"/>
        </w:rPr>
      </w:pPr>
      <w:r w:rsidRPr="00A82BDC">
        <w:rPr>
          <w:rFonts w:ascii="Palatino Linotype" w:eastAsia="Calibri" w:hAnsi="Palatino Linotype" w:cs="Tahoma"/>
          <w:bCs/>
          <w:noProof/>
          <w:szCs w:val="22"/>
          <w:lang w:eastAsia="es-MX"/>
        </w:rPr>
        <w:drawing>
          <wp:inline distT="0" distB="0" distL="0" distR="0" wp14:anchorId="248B3B69" wp14:editId="2CE98F89">
            <wp:extent cx="5219700" cy="28825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1319" cy="2883415"/>
                    </a:xfrm>
                    <a:prstGeom prst="rect">
                      <a:avLst/>
                    </a:prstGeom>
                    <a:noFill/>
                    <a:ln>
                      <a:noFill/>
                    </a:ln>
                  </pic:spPr>
                </pic:pic>
              </a:graphicData>
            </a:graphic>
          </wp:inline>
        </w:drawing>
      </w:r>
    </w:p>
    <w:p w14:paraId="13EBCC7A" w14:textId="44488334" w:rsidR="0015549B" w:rsidRPr="00A82BDC" w:rsidRDefault="0015549B" w:rsidP="00B41505">
      <w:pPr>
        <w:spacing w:line="360" w:lineRule="auto"/>
        <w:jc w:val="both"/>
        <w:rPr>
          <w:rFonts w:ascii="Palatino Linotype" w:eastAsia="Calibri" w:hAnsi="Palatino Linotype" w:cs="Tahoma"/>
          <w:bCs/>
          <w:szCs w:val="22"/>
          <w:lang w:val="es-ES" w:eastAsia="en-US"/>
        </w:rPr>
      </w:pPr>
    </w:p>
    <w:p w14:paraId="7E63F570" w14:textId="782D450B" w:rsidR="00806E45" w:rsidRPr="00A82BDC" w:rsidRDefault="00E20FF6" w:rsidP="00D9652C">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I</w:t>
      </w:r>
      <w:r w:rsidR="006E2C5A" w:rsidRPr="00A82BDC">
        <w:rPr>
          <w:rFonts w:ascii="Palatino Linotype" w:eastAsia="Calibri" w:hAnsi="Palatino Linotype" w:cs="Tahoma"/>
          <w:b/>
          <w:bCs/>
          <w:sz w:val="22"/>
          <w:szCs w:val="22"/>
          <w:lang w:val="es-ES" w:eastAsia="en-US"/>
        </w:rPr>
        <w:t>II</w:t>
      </w:r>
      <w:r w:rsidR="00806E45" w:rsidRPr="00A82BDC">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A82BDC"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76EBA2DD" w:rsidR="00806E45" w:rsidRPr="00A82BDC" w:rsidRDefault="005726B1" w:rsidP="00B11B7A">
      <w:pPr>
        <w:spacing w:line="360" w:lineRule="auto"/>
        <w:jc w:val="both"/>
        <w:rPr>
          <w:rFonts w:ascii="Palatino Linotype" w:eastAsia="Calibri" w:hAnsi="Palatino Linotype" w:cs="Tahoma"/>
          <w:bCs/>
          <w:sz w:val="22"/>
          <w:szCs w:val="22"/>
          <w:lang w:val="es-ES" w:eastAsia="en-US"/>
        </w:rPr>
      </w:pPr>
      <w:r w:rsidRPr="00A82BDC">
        <w:rPr>
          <w:rFonts w:ascii="Palatino Linotype" w:eastAsia="Calibri" w:hAnsi="Palatino Linotype" w:cs="Tahoma"/>
          <w:bCs/>
          <w:sz w:val="22"/>
          <w:szCs w:val="22"/>
          <w:lang w:val="es-ES" w:eastAsia="en-US"/>
        </w:rPr>
        <w:t xml:space="preserve">Con fecha </w:t>
      </w:r>
      <w:r w:rsidR="00057D2B" w:rsidRPr="00A82BDC">
        <w:rPr>
          <w:rFonts w:ascii="Palatino Linotype" w:eastAsia="Calibri" w:hAnsi="Palatino Linotype" w:cs="Tahoma"/>
          <w:bCs/>
          <w:sz w:val="22"/>
          <w:szCs w:val="22"/>
          <w:lang w:val="es-ES" w:eastAsia="en-US"/>
        </w:rPr>
        <w:t>catorce</w:t>
      </w:r>
      <w:r w:rsidR="0057336A" w:rsidRPr="00A82BDC">
        <w:rPr>
          <w:rFonts w:ascii="Palatino Linotype" w:eastAsia="Calibri" w:hAnsi="Palatino Linotype" w:cs="Tahoma"/>
          <w:bCs/>
          <w:sz w:val="22"/>
          <w:szCs w:val="22"/>
          <w:lang w:val="es-ES" w:eastAsia="en-US"/>
        </w:rPr>
        <w:t xml:space="preserve"> de junio</w:t>
      </w:r>
      <w:r w:rsidR="00A94287" w:rsidRPr="00A82BDC">
        <w:rPr>
          <w:rFonts w:ascii="Palatino Linotype" w:eastAsia="Calibri" w:hAnsi="Palatino Linotype" w:cs="Tahoma"/>
          <w:bCs/>
          <w:sz w:val="22"/>
          <w:szCs w:val="22"/>
          <w:lang w:val="es-ES" w:eastAsia="en-US"/>
        </w:rPr>
        <w:t xml:space="preserve"> de dos mil diecinueve</w:t>
      </w:r>
      <w:r w:rsidR="00806E45" w:rsidRPr="00A82BDC">
        <w:rPr>
          <w:rFonts w:ascii="Palatino Linotype" w:eastAsia="Calibri" w:hAnsi="Palatino Linotype" w:cs="Tahoma"/>
          <w:bCs/>
          <w:sz w:val="22"/>
          <w:szCs w:val="22"/>
          <w:lang w:val="es-ES" w:eastAsia="en-US"/>
        </w:rPr>
        <w:t xml:space="preserve">, </w:t>
      </w:r>
      <w:r w:rsidR="00806E45" w:rsidRPr="00A82BDC">
        <w:rPr>
          <w:rFonts w:ascii="Palatino Linotype" w:eastAsia="Calibri" w:hAnsi="Palatino Linotype" w:cs="Tahoma"/>
          <w:bCs/>
          <w:sz w:val="22"/>
          <w:szCs w:val="22"/>
          <w:lang w:eastAsia="en-US"/>
        </w:rPr>
        <w:t xml:space="preserve">mediante el </w:t>
      </w:r>
      <w:r w:rsidR="00806E45" w:rsidRPr="00A82BDC">
        <w:rPr>
          <w:rFonts w:ascii="Palatino Linotype" w:eastAsia="Calibri" w:hAnsi="Palatino Linotype" w:cs="Tahoma"/>
          <w:bCs/>
          <w:sz w:val="22"/>
          <w:szCs w:val="22"/>
          <w:lang w:val="es-ES" w:eastAsia="en-US"/>
        </w:rPr>
        <w:t xml:space="preserve">Sistema de Acceso a la Información Mexiquense (SAIMEX), se recibió en este </w:t>
      </w:r>
      <w:r w:rsidR="00806E45" w:rsidRPr="00A82BDC">
        <w:rPr>
          <w:rFonts w:ascii="Palatino Linotype" w:eastAsia="Calibri" w:hAnsi="Palatino Linotype" w:cs="Tahoma"/>
          <w:bCs/>
          <w:sz w:val="22"/>
          <w:szCs w:val="22"/>
          <w:lang w:eastAsia="en-US"/>
        </w:rPr>
        <w:t xml:space="preserve">Instituto </w:t>
      </w:r>
      <w:r w:rsidR="00806E45" w:rsidRPr="00A82BDC">
        <w:rPr>
          <w:rFonts w:ascii="Palatino Linotype" w:eastAsia="Calibri" w:hAnsi="Palatino Linotype" w:cs="Tahoma"/>
          <w:bCs/>
          <w:sz w:val="22"/>
          <w:szCs w:val="22"/>
          <w:lang w:val="es-ES" w:eastAsia="en-US"/>
        </w:rPr>
        <w:t xml:space="preserve">el Recurso </w:t>
      </w:r>
      <w:r w:rsidR="00C2093E" w:rsidRPr="00A82BDC">
        <w:rPr>
          <w:rFonts w:ascii="Palatino Linotype" w:eastAsia="Calibri" w:hAnsi="Palatino Linotype" w:cs="Tahoma"/>
          <w:bCs/>
          <w:sz w:val="22"/>
          <w:szCs w:val="22"/>
          <w:lang w:val="es-ES" w:eastAsia="en-US"/>
        </w:rPr>
        <w:t>de Revisión interpuesto por el</w:t>
      </w:r>
      <w:r w:rsidRPr="00A82BDC">
        <w:rPr>
          <w:rFonts w:ascii="Palatino Linotype" w:eastAsia="Calibri" w:hAnsi="Palatino Linotype" w:cs="Tahoma"/>
          <w:bCs/>
          <w:sz w:val="22"/>
          <w:szCs w:val="22"/>
          <w:lang w:val="es-ES" w:eastAsia="en-US"/>
        </w:rPr>
        <w:t xml:space="preserve"> </w:t>
      </w:r>
      <w:r w:rsidR="00602617" w:rsidRPr="00A82BDC">
        <w:rPr>
          <w:rFonts w:ascii="Palatino Linotype" w:eastAsia="Calibri" w:hAnsi="Palatino Linotype" w:cs="Tahoma"/>
          <w:bCs/>
          <w:sz w:val="22"/>
          <w:szCs w:val="22"/>
          <w:lang w:val="es-ES" w:eastAsia="en-US"/>
        </w:rPr>
        <w:t>Particular</w:t>
      </w:r>
      <w:r w:rsidR="00806E45" w:rsidRPr="00A82BDC">
        <w:rPr>
          <w:rFonts w:ascii="Palatino Linotype" w:eastAsia="Calibri" w:hAnsi="Palatino Linotype" w:cs="Tahoma"/>
          <w:bCs/>
          <w:sz w:val="22"/>
          <w:szCs w:val="22"/>
          <w:lang w:val="es-ES" w:eastAsia="en-US"/>
        </w:rPr>
        <w:t>, en contra de la respuesta otorgada por</w:t>
      </w:r>
      <w:r w:rsidR="00057D2B" w:rsidRPr="00A82BDC">
        <w:rPr>
          <w:rFonts w:ascii="Palatino Linotype" w:eastAsia="Calibri" w:hAnsi="Palatino Linotype" w:cs="Tahoma"/>
          <w:bCs/>
          <w:sz w:val="22"/>
          <w:szCs w:val="22"/>
          <w:lang w:val="es-ES" w:eastAsia="en-US"/>
        </w:rPr>
        <w:t xml:space="preserve"> el</w:t>
      </w:r>
      <w:r w:rsidR="00806E45" w:rsidRPr="00A82BDC">
        <w:rPr>
          <w:rFonts w:ascii="Palatino Linotype" w:eastAsia="Calibri" w:hAnsi="Palatino Linotype" w:cs="Tahoma"/>
          <w:bCs/>
          <w:sz w:val="22"/>
          <w:szCs w:val="22"/>
          <w:lang w:val="es-ES" w:eastAsia="en-US"/>
        </w:rPr>
        <w:t xml:space="preserve"> </w:t>
      </w:r>
      <w:r w:rsidR="00057D2B" w:rsidRPr="00A82BDC">
        <w:rPr>
          <w:rFonts w:ascii="Palatino Linotype" w:eastAsia="Calibri" w:hAnsi="Palatino Linotype" w:cs="Tahoma"/>
          <w:b/>
          <w:bCs/>
          <w:sz w:val="22"/>
          <w:szCs w:val="22"/>
          <w:lang w:val="es-ES" w:eastAsia="en-US"/>
        </w:rPr>
        <w:t>Ayuntamiento de Tezoyuca</w:t>
      </w:r>
      <w:r w:rsidR="00806E45" w:rsidRPr="00A82BDC">
        <w:rPr>
          <w:rFonts w:ascii="Palatino Linotype" w:eastAsia="Calibri" w:hAnsi="Palatino Linotype" w:cs="Tahoma"/>
          <w:bCs/>
          <w:sz w:val="22"/>
          <w:szCs w:val="22"/>
          <w:lang w:val="es-ES" w:eastAsia="en-US"/>
        </w:rPr>
        <w:t xml:space="preserve">, </w:t>
      </w:r>
      <w:r w:rsidR="00806E45" w:rsidRPr="00A82BDC">
        <w:rPr>
          <w:rFonts w:ascii="Palatino Linotype" w:eastAsia="Calibri" w:hAnsi="Palatino Linotype" w:cs="Tahoma"/>
          <w:bCs/>
          <w:sz w:val="22"/>
          <w:szCs w:val="22"/>
          <w:lang w:eastAsia="en-US"/>
        </w:rPr>
        <w:t>en los términos siguientes:</w:t>
      </w:r>
    </w:p>
    <w:p w14:paraId="36A741AF" w14:textId="77777777" w:rsidR="00806E45" w:rsidRPr="00A82BDC" w:rsidRDefault="00806E45" w:rsidP="00D9652C">
      <w:pPr>
        <w:spacing w:line="360" w:lineRule="auto"/>
        <w:jc w:val="both"/>
        <w:rPr>
          <w:rFonts w:ascii="Palatino Linotype" w:eastAsia="Calibri" w:hAnsi="Palatino Linotype" w:cs="Tahoma"/>
          <w:bCs/>
          <w:sz w:val="22"/>
          <w:szCs w:val="22"/>
          <w:lang w:val="es-ES" w:eastAsia="en-US"/>
        </w:rPr>
      </w:pPr>
    </w:p>
    <w:p w14:paraId="6BD87D2F" w14:textId="25C778C8" w:rsidR="00057D2B" w:rsidRPr="00A82BDC" w:rsidRDefault="00B07449" w:rsidP="00057D2B">
      <w:pPr>
        <w:spacing w:line="360" w:lineRule="auto"/>
        <w:ind w:left="567" w:right="567"/>
        <w:jc w:val="both"/>
        <w:rPr>
          <w:rFonts w:ascii="Palatino Linotype" w:eastAsia="Calibri" w:hAnsi="Palatino Linotype" w:cs="Tahoma"/>
          <w:b/>
          <w:bCs/>
          <w:i/>
          <w:lang w:eastAsia="en-US"/>
        </w:rPr>
      </w:pPr>
      <w:r w:rsidRPr="00A82BDC">
        <w:rPr>
          <w:rFonts w:ascii="Palatino Linotype" w:eastAsia="Calibri" w:hAnsi="Palatino Linotype" w:cs="Tahoma"/>
          <w:b/>
          <w:bCs/>
          <w:i/>
          <w:lang w:eastAsia="en-US"/>
        </w:rPr>
        <w:t>“</w:t>
      </w:r>
      <w:r w:rsidR="00806E45" w:rsidRPr="00A82BDC">
        <w:rPr>
          <w:rFonts w:ascii="Palatino Linotype" w:eastAsia="Calibri" w:hAnsi="Palatino Linotype" w:cs="Tahoma"/>
          <w:b/>
          <w:bCs/>
          <w:i/>
          <w:lang w:eastAsia="en-US"/>
        </w:rPr>
        <w:t>ACTO IMPUGNADO</w:t>
      </w:r>
    </w:p>
    <w:p w14:paraId="1DC44055" w14:textId="53E96237" w:rsidR="00182E3C" w:rsidRPr="00A82BDC" w:rsidRDefault="00057D2B" w:rsidP="00D9652C">
      <w:pPr>
        <w:spacing w:line="360" w:lineRule="auto"/>
        <w:ind w:left="567" w:right="567"/>
        <w:jc w:val="both"/>
        <w:rPr>
          <w:rFonts w:ascii="Palatino Linotype" w:eastAsia="Calibri" w:hAnsi="Palatino Linotype" w:cs="Tahoma"/>
          <w:bCs/>
          <w:i/>
          <w:lang w:eastAsia="en-US"/>
        </w:rPr>
      </w:pPr>
      <w:r w:rsidRPr="00A82BDC">
        <w:rPr>
          <w:rFonts w:ascii="Palatino Linotype" w:eastAsia="Calibri" w:hAnsi="Palatino Linotype" w:cs="Tahoma"/>
          <w:bCs/>
          <w:i/>
          <w:lang w:eastAsia="en-US"/>
        </w:rPr>
        <w:t>La entrega de información incompleta por el sujeto obligado</w:t>
      </w:r>
      <w:r w:rsidR="00B07449" w:rsidRPr="00A82BDC">
        <w:rPr>
          <w:rFonts w:ascii="Palatino Linotype" w:eastAsia="Calibri" w:hAnsi="Palatino Linotype" w:cs="Tahoma"/>
          <w:bCs/>
          <w:i/>
          <w:lang w:eastAsia="en-US"/>
        </w:rPr>
        <w:t>”</w:t>
      </w:r>
    </w:p>
    <w:p w14:paraId="3C7E2B91" w14:textId="77777777" w:rsidR="00C2093E" w:rsidRPr="00A82BDC" w:rsidRDefault="00C2093E" w:rsidP="00D9652C">
      <w:pPr>
        <w:spacing w:line="360" w:lineRule="auto"/>
        <w:ind w:left="567" w:right="567"/>
        <w:jc w:val="both"/>
        <w:rPr>
          <w:rFonts w:ascii="Palatino Linotype" w:eastAsia="Calibri" w:hAnsi="Palatino Linotype" w:cs="Tahoma"/>
          <w:bCs/>
          <w:lang w:val="es-ES" w:eastAsia="en-US"/>
        </w:rPr>
      </w:pPr>
    </w:p>
    <w:p w14:paraId="26BE2888" w14:textId="2051C97B" w:rsidR="00057D2B" w:rsidRPr="00A82BDC" w:rsidRDefault="00B07449" w:rsidP="00057D2B">
      <w:pPr>
        <w:spacing w:line="360" w:lineRule="auto"/>
        <w:ind w:left="567" w:right="567"/>
        <w:jc w:val="both"/>
        <w:rPr>
          <w:rFonts w:ascii="Palatino Linotype" w:eastAsia="Calibri" w:hAnsi="Palatino Linotype" w:cs="Tahoma"/>
          <w:b/>
          <w:bCs/>
          <w:i/>
          <w:lang w:val="es-ES" w:eastAsia="en-US"/>
        </w:rPr>
      </w:pPr>
      <w:r w:rsidRPr="00A82BDC">
        <w:rPr>
          <w:rFonts w:ascii="Palatino Linotype" w:eastAsia="Calibri" w:hAnsi="Palatino Linotype" w:cs="Tahoma"/>
          <w:b/>
          <w:bCs/>
          <w:i/>
          <w:lang w:val="es-ES" w:eastAsia="en-US"/>
        </w:rPr>
        <w:t>“</w:t>
      </w:r>
      <w:r w:rsidR="00806E45" w:rsidRPr="00A82BDC">
        <w:rPr>
          <w:rFonts w:ascii="Palatino Linotype" w:eastAsia="Calibri" w:hAnsi="Palatino Linotype" w:cs="Tahoma"/>
          <w:b/>
          <w:bCs/>
          <w:i/>
          <w:lang w:val="es-ES" w:eastAsia="en-US"/>
        </w:rPr>
        <w:t>RAZONES O MOTIVOS DE LA INCONFORMIDAD</w:t>
      </w:r>
    </w:p>
    <w:p w14:paraId="0CE4C377" w14:textId="624155F2" w:rsidR="00182E3C" w:rsidRPr="00A82BDC" w:rsidRDefault="00057D2B" w:rsidP="00057D2B">
      <w:pPr>
        <w:spacing w:line="360" w:lineRule="auto"/>
        <w:ind w:left="567" w:right="567"/>
        <w:jc w:val="both"/>
        <w:rPr>
          <w:rFonts w:ascii="Palatino Linotype" w:eastAsia="Calibri" w:hAnsi="Palatino Linotype" w:cs="Tahoma"/>
          <w:bCs/>
          <w:i/>
          <w:lang w:eastAsia="en-US"/>
        </w:rPr>
      </w:pPr>
      <w:r w:rsidRPr="00A82BDC">
        <w:rPr>
          <w:rFonts w:ascii="Palatino Linotype" w:eastAsia="Calibri" w:hAnsi="Palatino Linotype" w:cs="Tahoma"/>
          <w:bCs/>
          <w:i/>
          <w:lang w:eastAsia="en-US"/>
        </w:rPr>
        <w:t xml:space="preserve">por no entregar la </w:t>
      </w:r>
      <w:proofErr w:type="spellStart"/>
      <w:r w:rsidRPr="00A82BDC">
        <w:rPr>
          <w:rFonts w:ascii="Palatino Linotype" w:eastAsia="Calibri" w:hAnsi="Palatino Linotype" w:cs="Tahoma"/>
          <w:bCs/>
          <w:i/>
          <w:lang w:eastAsia="en-US"/>
        </w:rPr>
        <w:t>informacion</w:t>
      </w:r>
      <w:proofErr w:type="spellEnd"/>
      <w:r w:rsidRPr="00A82BDC">
        <w:rPr>
          <w:rFonts w:ascii="Palatino Linotype" w:eastAsia="Calibri" w:hAnsi="Palatino Linotype" w:cs="Tahoma"/>
          <w:bCs/>
          <w:i/>
          <w:lang w:eastAsia="en-US"/>
        </w:rPr>
        <w:t xml:space="preserve"> completa solicitada. </w:t>
      </w:r>
      <w:r w:rsidR="00E56256" w:rsidRPr="00A82BDC">
        <w:rPr>
          <w:rFonts w:ascii="Palatino Linotype" w:eastAsia="Calibri" w:hAnsi="Palatino Linotype" w:cs="Tahoma"/>
          <w:bCs/>
          <w:i/>
          <w:lang w:eastAsia="en-US"/>
        </w:rPr>
        <w:t>“(Sic.)</w:t>
      </w:r>
    </w:p>
    <w:p w14:paraId="3551593D" w14:textId="77777777" w:rsidR="00182E3C" w:rsidRPr="00A82BDC" w:rsidRDefault="00182E3C" w:rsidP="00442CBF">
      <w:pPr>
        <w:spacing w:line="360" w:lineRule="auto"/>
        <w:jc w:val="both"/>
        <w:rPr>
          <w:rFonts w:ascii="Palatino Linotype" w:eastAsia="Calibri" w:hAnsi="Palatino Linotype" w:cs="Tahoma"/>
          <w:bCs/>
          <w:sz w:val="22"/>
          <w:szCs w:val="22"/>
          <w:lang w:eastAsia="en-US"/>
        </w:rPr>
      </w:pPr>
    </w:p>
    <w:p w14:paraId="7666FE9B" w14:textId="7BBEB625" w:rsidR="00806E45" w:rsidRPr="00A82BDC" w:rsidRDefault="006E2C5A" w:rsidP="00D9652C">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I</w:t>
      </w:r>
      <w:r w:rsidR="00806E45" w:rsidRPr="00A82BDC">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A82BDC"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5290E5F8" w:rsidR="00806E45" w:rsidRPr="00A82BDC" w:rsidRDefault="00806E45" w:rsidP="00D9652C">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
          <w:bCs/>
          <w:sz w:val="22"/>
          <w:szCs w:val="22"/>
          <w:lang w:val="es-ES" w:eastAsia="en-US"/>
        </w:rPr>
        <w:t xml:space="preserve">a) Turno del Recurso de Revisión. </w:t>
      </w:r>
      <w:r w:rsidRPr="00A82BDC">
        <w:rPr>
          <w:rFonts w:ascii="Palatino Linotype" w:eastAsia="Calibri" w:hAnsi="Palatino Linotype" w:cs="Tahoma"/>
          <w:bCs/>
          <w:sz w:val="22"/>
          <w:szCs w:val="22"/>
          <w:lang w:eastAsia="en-US"/>
        </w:rPr>
        <w:t xml:space="preserve">Con </w:t>
      </w:r>
      <w:r w:rsidR="00AE4D30" w:rsidRPr="00A82BDC">
        <w:rPr>
          <w:rFonts w:ascii="Palatino Linotype" w:eastAsia="Calibri" w:hAnsi="Palatino Linotype" w:cs="Tahoma"/>
          <w:bCs/>
          <w:sz w:val="22"/>
          <w:szCs w:val="22"/>
          <w:lang w:val="es-ES" w:eastAsia="en-US"/>
        </w:rPr>
        <w:t xml:space="preserve">catorce de junio </w:t>
      </w:r>
      <w:r w:rsidR="001D5319" w:rsidRPr="00A82BDC">
        <w:rPr>
          <w:rFonts w:ascii="Palatino Linotype" w:eastAsia="Calibri" w:hAnsi="Palatino Linotype" w:cs="Tahoma"/>
          <w:bCs/>
          <w:sz w:val="22"/>
          <w:szCs w:val="22"/>
          <w:lang w:val="es-ES" w:eastAsia="en-US"/>
        </w:rPr>
        <w:t>de dos mil diecinueve</w:t>
      </w:r>
      <w:r w:rsidR="00A94287" w:rsidRPr="00A82BDC">
        <w:rPr>
          <w:rFonts w:ascii="Palatino Linotype" w:eastAsia="Calibri" w:hAnsi="Palatino Linotype" w:cs="Tahoma"/>
          <w:bCs/>
          <w:sz w:val="22"/>
          <w:szCs w:val="22"/>
          <w:lang w:val="es-ES" w:eastAsia="en-US"/>
        </w:rPr>
        <w:t xml:space="preserve"> de dos mil diecinueve</w:t>
      </w:r>
      <w:r w:rsidRPr="00A82BDC">
        <w:rPr>
          <w:rFonts w:ascii="Palatino Linotype" w:eastAsia="Calibri" w:hAnsi="Palatino Linotype" w:cs="Tahoma"/>
          <w:bCs/>
          <w:sz w:val="22"/>
          <w:szCs w:val="22"/>
          <w:lang w:eastAsia="en-US"/>
        </w:rPr>
        <w:t>, el Sistema de Acceso a la Información Mexiquense</w:t>
      </w:r>
      <w:r w:rsidR="00602617" w:rsidRPr="00A82BDC">
        <w:rPr>
          <w:rFonts w:ascii="Palatino Linotype" w:eastAsia="Calibri" w:hAnsi="Palatino Linotype" w:cs="Tahoma"/>
          <w:bCs/>
          <w:sz w:val="22"/>
          <w:szCs w:val="22"/>
          <w:lang w:eastAsia="en-US"/>
        </w:rPr>
        <w:t xml:space="preserve"> (SAIMEX),</w:t>
      </w:r>
      <w:r w:rsidRPr="00A82BDC">
        <w:rPr>
          <w:rFonts w:ascii="Palatino Linotype" w:eastAsia="Calibri" w:hAnsi="Palatino Linotype" w:cs="Tahoma"/>
          <w:bCs/>
          <w:sz w:val="22"/>
          <w:szCs w:val="22"/>
          <w:lang w:eastAsia="en-US"/>
        </w:rPr>
        <w:t xml:space="preserve"> asignó el número de expediente </w:t>
      </w:r>
      <w:r w:rsidR="00AE4D30" w:rsidRPr="00A82BDC">
        <w:rPr>
          <w:rFonts w:ascii="Palatino Linotype" w:eastAsia="Calibri" w:hAnsi="Palatino Linotype" w:cs="Tahoma"/>
          <w:b/>
          <w:bCs/>
          <w:sz w:val="22"/>
          <w:szCs w:val="22"/>
          <w:lang w:eastAsia="en-US"/>
        </w:rPr>
        <w:t xml:space="preserve">05441/INFOEM/IP/RR/2019 </w:t>
      </w:r>
      <w:r w:rsidRPr="00A82BDC">
        <w:rPr>
          <w:rFonts w:ascii="Palatino Linotype" w:eastAsia="Calibri" w:hAnsi="Palatino Linotype" w:cs="Tahoma"/>
          <w:bCs/>
          <w:sz w:val="22"/>
          <w:szCs w:val="22"/>
          <w:lang w:eastAsia="en-US"/>
        </w:rPr>
        <w:t xml:space="preserve">al Recurso de Revisión y lo turnó al Comisionado Ponente </w:t>
      </w:r>
      <w:r w:rsidRPr="00A82BDC">
        <w:rPr>
          <w:rFonts w:ascii="Palatino Linotype" w:eastAsia="Calibri" w:hAnsi="Palatino Linotype" w:cs="Tahoma"/>
          <w:b/>
          <w:bCs/>
          <w:sz w:val="22"/>
          <w:szCs w:val="22"/>
          <w:lang w:eastAsia="en-US"/>
        </w:rPr>
        <w:t>Luis Gustavo Parra Noriega</w:t>
      </w:r>
      <w:r w:rsidRPr="00A82BDC">
        <w:rPr>
          <w:rFonts w:ascii="Palatino Linotype" w:eastAsia="Calibri" w:hAnsi="Palatino Linotype" w:cs="Tahoma"/>
          <w:bCs/>
          <w:sz w:val="22"/>
          <w:szCs w:val="22"/>
          <w:lang w:eastAsia="en-US"/>
        </w:rPr>
        <w:t>, para los efectos del artículo 185, fracción I</w:t>
      </w:r>
      <w:r w:rsidR="00534263" w:rsidRPr="00A82BDC">
        <w:rPr>
          <w:rFonts w:ascii="Palatino Linotype" w:eastAsia="Calibri" w:hAnsi="Palatino Linotype" w:cs="Tahoma"/>
          <w:bCs/>
          <w:sz w:val="22"/>
          <w:szCs w:val="22"/>
          <w:lang w:eastAsia="en-US"/>
        </w:rPr>
        <w:t>,</w:t>
      </w:r>
      <w:r w:rsidRPr="00A82BDC">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A82BDC"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49CED291" w:rsidR="00806E45" w:rsidRPr="00A82BDC" w:rsidRDefault="00806E45" w:rsidP="004D389E">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
          <w:bCs/>
          <w:sz w:val="22"/>
          <w:szCs w:val="22"/>
          <w:lang w:val="es-ES" w:eastAsia="en-US"/>
        </w:rPr>
        <w:t>b) Admisión del Recurso de Revisión</w:t>
      </w:r>
      <w:r w:rsidRPr="00A82BDC">
        <w:rPr>
          <w:rFonts w:ascii="Palatino Linotype" w:eastAsia="Calibri" w:hAnsi="Palatino Linotype" w:cs="Tahoma"/>
          <w:b/>
          <w:bCs/>
          <w:sz w:val="22"/>
          <w:szCs w:val="22"/>
          <w:lang w:val="es-ES_tradnl" w:eastAsia="en-US"/>
        </w:rPr>
        <w:t xml:space="preserve">. </w:t>
      </w:r>
      <w:r w:rsidRPr="00A82BDC">
        <w:rPr>
          <w:rFonts w:ascii="Palatino Linotype" w:eastAsia="Calibri" w:hAnsi="Palatino Linotype" w:cs="Tahoma"/>
          <w:bCs/>
          <w:sz w:val="22"/>
          <w:szCs w:val="22"/>
          <w:lang w:val="es-ES_tradnl" w:eastAsia="en-US"/>
        </w:rPr>
        <w:t>Con</w:t>
      </w:r>
      <w:r w:rsidR="00823077" w:rsidRPr="00A82BDC">
        <w:rPr>
          <w:rFonts w:ascii="Palatino Linotype" w:eastAsia="Calibri" w:hAnsi="Palatino Linotype" w:cs="Tahoma"/>
          <w:bCs/>
          <w:sz w:val="22"/>
          <w:szCs w:val="22"/>
          <w:lang w:val="es-ES_tradnl" w:eastAsia="en-US"/>
        </w:rPr>
        <w:t xml:space="preserve"> fecha veinte</w:t>
      </w:r>
      <w:r w:rsidR="0050647B" w:rsidRPr="00A82BDC">
        <w:rPr>
          <w:rFonts w:ascii="Palatino Linotype" w:eastAsia="Calibri" w:hAnsi="Palatino Linotype" w:cs="Tahoma"/>
          <w:bCs/>
          <w:sz w:val="22"/>
          <w:szCs w:val="22"/>
          <w:lang w:val="es-ES_tradnl" w:eastAsia="en-US"/>
        </w:rPr>
        <w:t xml:space="preserve"> de junio</w:t>
      </w:r>
      <w:r w:rsidR="007B5F7B" w:rsidRPr="00A82BDC">
        <w:rPr>
          <w:rFonts w:ascii="Palatino Linotype" w:eastAsia="Calibri" w:hAnsi="Palatino Linotype" w:cs="Tahoma"/>
          <w:bCs/>
          <w:sz w:val="22"/>
          <w:szCs w:val="22"/>
          <w:lang w:val="es-ES_tradnl" w:eastAsia="en-US"/>
        </w:rPr>
        <w:t xml:space="preserve"> de dos mil diecinueve</w:t>
      </w:r>
      <w:r w:rsidRPr="00A82BDC">
        <w:rPr>
          <w:rFonts w:ascii="Palatino Linotype" w:eastAsia="Calibri" w:hAnsi="Palatino Linotype" w:cs="Tahoma"/>
          <w:bCs/>
          <w:sz w:val="22"/>
          <w:szCs w:val="22"/>
          <w:lang w:val="es-ES_tradnl" w:eastAsia="en-US"/>
        </w:rPr>
        <w:t xml:space="preserve">, el Comisionado Ponente </w:t>
      </w:r>
      <w:r w:rsidRPr="00A82BDC">
        <w:rPr>
          <w:rFonts w:ascii="Palatino Linotype" w:eastAsia="Calibri" w:hAnsi="Palatino Linotype" w:cs="Tahoma"/>
          <w:b/>
          <w:bCs/>
          <w:sz w:val="22"/>
          <w:szCs w:val="22"/>
          <w:lang w:eastAsia="en-US"/>
        </w:rPr>
        <w:t>acordó la admisión</w:t>
      </w:r>
      <w:r w:rsidRPr="00A82BDC">
        <w:rPr>
          <w:rFonts w:ascii="Palatino Linotype" w:eastAsia="Calibri" w:hAnsi="Palatino Linotype" w:cs="Tahoma"/>
          <w:bCs/>
          <w:sz w:val="22"/>
          <w:szCs w:val="22"/>
          <w:lang w:eastAsia="en-US"/>
        </w:rPr>
        <w:t xml:space="preserve"> </w:t>
      </w:r>
      <w:r w:rsidRPr="00A82BDC">
        <w:rPr>
          <w:rFonts w:ascii="Palatino Linotype" w:eastAsia="Calibri" w:hAnsi="Palatino Linotype" w:cs="Tahoma"/>
          <w:b/>
          <w:bCs/>
          <w:sz w:val="22"/>
          <w:szCs w:val="22"/>
          <w:lang w:eastAsia="en-US"/>
        </w:rPr>
        <w:t>de</w:t>
      </w:r>
      <w:r w:rsidRPr="00A82BDC">
        <w:rPr>
          <w:rFonts w:ascii="Palatino Linotype" w:eastAsia="Calibri" w:hAnsi="Palatino Linotype" w:cs="Tahoma"/>
          <w:b/>
          <w:bCs/>
          <w:sz w:val="22"/>
          <w:szCs w:val="22"/>
          <w:lang w:val="es-ES" w:eastAsia="en-US"/>
        </w:rPr>
        <w:t>l Recurso de Revisión</w:t>
      </w:r>
      <w:r w:rsidRPr="00A82BDC">
        <w:rPr>
          <w:rFonts w:ascii="Palatino Linotype" w:eastAsia="Calibri" w:hAnsi="Palatino Linotype" w:cs="Tahoma"/>
          <w:bCs/>
          <w:sz w:val="22"/>
          <w:szCs w:val="22"/>
          <w:lang w:val="es-ES" w:eastAsia="en-US"/>
        </w:rPr>
        <w:t xml:space="preserve"> interpuesto por </w:t>
      </w:r>
      <w:r w:rsidR="00442CBF" w:rsidRPr="00A82BDC">
        <w:rPr>
          <w:rFonts w:ascii="Palatino Linotype" w:eastAsia="Calibri" w:hAnsi="Palatino Linotype" w:cs="Tahoma"/>
          <w:bCs/>
          <w:sz w:val="22"/>
          <w:szCs w:val="22"/>
          <w:lang w:val="es-ES" w:eastAsia="en-US"/>
        </w:rPr>
        <w:t>la</w:t>
      </w:r>
      <w:r w:rsidRPr="00A82BDC">
        <w:rPr>
          <w:rFonts w:ascii="Palatino Linotype" w:eastAsia="Calibri" w:hAnsi="Palatino Linotype" w:cs="Tahoma"/>
          <w:bCs/>
          <w:sz w:val="22"/>
          <w:szCs w:val="22"/>
          <w:lang w:val="es-ES" w:eastAsia="en-US"/>
        </w:rPr>
        <w:t xml:space="preserve"> </w:t>
      </w:r>
      <w:r w:rsidR="00534263" w:rsidRPr="00A82BDC">
        <w:rPr>
          <w:rFonts w:ascii="Palatino Linotype" w:eastAsia="Calibri" w:hAnsi="Palatino Linotype" w:cs="Tahoma"/>
          <w:bCs/>
          <w:sz w:val="22"/>
          <w:szCs w:val="22"/>
          <w:lang w:val="es-ES" w:eastAsia="en-US"/>
        </w:rPr>
        <w:t xml:space="preserve">Recurrente </w:t>
      </w:r>
      <w:r w:rsidRPr="00A82BDC">
        <w:rPr>
          <w:rFonts w:ascii="Palatino Linotype" w:eastAsia="Calibri" w:hAnsi="Palatino Linotype" w:cs="Tahoma"/>
          <w:bCs/>
          <w:sz w:val="22"/>
          <w:szCs w:val="22"/>
          <w:lang w:val="es-ES" w:eastAsia="en-US"/>
        </w:rPr>
        <w:t xml:space="preserve">en contra de la respuesta otorgada por </w:t>
      </w:r>
      <w:r w:rsidR="00823077" w:rsidRPr="00A82BDC">
        <w:rPr>
          <w:rFonts w:ascii="Palatino Linotype" w:eastAsia="Calibri" w:hAnsi="Palatino Linotype" w:cs="Tahoma"/>
          <w:bCs/>
          <w:sz w:val="22"/>
          <w:szCs w:val="22"/>
          <w:lang w:val="es-ES" w:eastAsia="en-US"/>
        </w:rPr>
        <w:t>el</w:t>
      </w:r>
      <w:r w:rsidR="000879FC" w:rsidRPr="00A82BDC">
        <w:rPr>
          <w:rFonts w:ascii="Palatino Linotype" w:eastAsia="Calibri" w:hAnsi="Palatino Linotype" w:cs="Tahoma"/>
          <w:bCs/>
          <w:sz w:val="22"/>
          <w:szCs w:val="22"/>
          <w:lang w:val="es-ES" w:eastAsia="en-US"/>
        </w:rPr>
        <w:t xml:space="preserve"> </w:t>
      </w:r>
      <w:r w:rsidR="00823077" w:rsidRPr="00A82BDC">
        <w:rPr>
          <w:rFonts w:ascii="Palatino Linotype" w:eastAsia="Calibri" w:hAnsi="Palatino Linotype" w:cs="Tahoma"/>
          <w:b/>
          <w:bCs/>
          <w:sz w:val="22"/>
          <w:szCs w:val="22"/>
          <w:lang w:val="es-ES" w:eastAsia="en-US"/>
        </w:rPr>
        <w:t>Ayuntamiento de Tezoyuca</w:t>
      </w:r>
      <w:r w:rsidR="00C2093E" w:rsidRPr="00A82BDC">
        <w:rPr>
          <w:rFonts w:ascii="Palatino Linotype" w:eastAsia="Calibri" w:hAnsi="Palatino Linotype" w:cs="Tahoma"/>
          <w:b/>
          <w:bCs/>
          <w:sz w:val="22"/>
          <w:szCs w:val="22"/>
          <w:lang w:val="es-ES" w:eastAsia="en-US"/>
        </w:rPr>
        <w:t>;</w:t>
      </w:r>
      <w:r w:rsidR="00176BDF" w:rsidRPr="00A82BDC">
        <w:rPr>
          <w:rFonts w:ascii="Palatino Linotype" w:eastAsia="Calibri" w:hAnsi="Palatino Linotype" w:cs="Tahoma"/>
          <w:bCs/>
          <w:sz w:val="22"/>
          <w:szCs w:val="22"/>
          <w:lang w:val="es-ES" w:eastAsia="en-US"/>
        </w:rPr>
        <w:t xml:space="preserve"> la </w:t>
      </w:r>
      <w:r w:rsidR="00176BDF" w:rsidRPr="00A82BDC">
        <w:rPr>
          <w:rFonts w:ascii="Palatino Linotype" w:eastAsia="Calibri" w:hAnsi="Palatino Linotype" w:cs="Tahoma"/>
          <w:b/>
          <w:bCs/>
          <w:sz w:val="22"/>
          <w:szCs w:val="22"/>
          <w:lang w:val="es-ES" w:eastAsia="en-US"/>
        </w:rPr>
        <w:t xml:space="preserve">integración del expediente </w:t>
      </w:r>
      <w:r w:rsidR="00176BDF" w:rsidRPr="00A82BDC">
        <w:rPr>
          <w:rFonts w:ascii="Palatino Linotype" w:eastAsia="Calibri" w:hAnsi="Palatino Linotype" w:cs="Tahoma"/>
          <w:bCs/>
          <w:sz w:val="22"/>
          <w:szCs w:val="22"/>
          <w:lang w:val="es-ES" w:eastAsia="en-US"/>
        </w:rPr>
        <w:t xml:space="preserve">y </w:t>
      </w:r>
      <w:r w:rsidR="00176BDF" w:rsidRPr="00A82BDC">
        <w:rPr>
          <w:rFonts w:ascii="Palatino Linotype" w:eastAsia="Calibri" w:hAnsi="Palatino Linotype" w:cs="Tahoma"/>
          <w:b/>
          <w:bCs/>
          <w:sz w:val="22"/>
          <w:szCs w:val="22"/>
          <w:lang w:val="es-ES" w:eastAsia="en-US"/>
        </w:rPr>
        <w:t xml:space="preserve">su puesta a disposición </w:t>
      </w:r>
      <w:r w:rsidR="00176BDF" w:rsidRPr="00A82BDC">
        <w:rPr>
          <w:rFonts w:ascii="Palatino Linotype" w:eastAsia="Calibri" w:hAnsi="Palatino Linotype" w:cs="Tahoma"/>
          <w:bCs/>
          <w:sz w:val="22"/>
          <w:szCs w:val="22"/>
          <w:lang w:val="es-ES" w:eastAsia="en-US"/>
        </w:rPr>
        <w:t xml:space="preserve">de las partes, </w:t>
      </w:r>
      <w:r w:rsidRPr="00A82BDC">
        <w:rPr>
          <w:rFonts w:ascii="Palatino Linotype" w:eastAsia="Calibri" w:hAnsi="Palatino Linotype" w:cs="Tahoma"/>
          <w:bCs/>
          <w:sz w:val="22"/>
          <w:szCs w:val="22"/>
          <w:lang w:val="es-ES" w:eastAsia="en-US"/>
        </w:rPr>
        <w:t>en términos del a</w:t>
      </w:r>
      <w:r w:rsidR="00176BDF" w:rsidRPr="00A82BDC">
        <w:rPr>
          <w:rFonts w:ascii="Palatino Linotype" w:eastAsia="Calibri" w:hAnsi="Palatino Linotype" w:cs="Tahoma"/>
          <w:bCs/>
          <w:sz w:val="22"/>
          <w:szCs w:val="22"/>
          <w:lang w:val="es-ES" w:eastAsia="en-US"/>
        </w:rPr>
        <w:t>rtículo 185, fracciones I y</w:t>
      </w:r>
      <w:r w:rsidRPr="00A82BDC">
        <w:rPr>
          <w:rFonts w:ascii="Palatino Linotype" w:eastAsia="Calibri" w:hAnsi="Palatino Linotype" w:cs="Tahoma"/>
          <w:bCs/>
          <w:sz w:val="22"/>
          <w:szCs w:val="22"/>
          <w:lang w:val="es-ES" w:eastAsia="en-US"/>
        </w:rPr>
        <w:t xml:space="preserve"> II</w:t>
      </w:r>
      <w:r w:rsidR="00534263" w:rsidRPr="00A82BDC">
        <w:rPr>
          <w:rFonts w:ascii="Palatino Linotype" w:eastAsia="Calibri" w:hAnsi="Palatino Linotype" w:cs="Tahoma"/>
          <w:bCs/>
          <w:sz w:val="22"/>
          <w:szCs w:val="22"/>
          <w:lang w:val="es-ES" w:eastAsia="en-US"/>
        </w:rPr>
        <w:t>,</w:t>
      </w:r>
      <w:r w:rsidRPr="00A82BDC">
        <w:rPr>
          <w:rFonts w:ascii="Palatino Linotype" w:eastAsia="Calibri" w:hAnsi="Palatino Linotype" w:cs="Tahoma"/>
          <w:bCs/>
          <w:sz w:val="22"/>
          <w:szCs w:val="22"/>
          <w:lang w:val="es-ES" w:eastAsia="en-US"/>
        </w:rPr>
        <w:t xml:space="preserve"> de la </w:t>
      </w:r>
      <w:r w:rsidRPr="00A82BDC">
        <w:rPr>
          <w:rFonts w:ascii="Palatino Linotype" w:eastAsia="Calibri" w:hAnsi="Palatino Linotype" w:cs="Tahoma"/>
          <w:bCs/>
          <w:sz w:val="22"/>
          <w:szCs w:val="22"/>
          <w:lang w:eastAsia="en-US"/>
        </w:rPr>
        <w:t xml:space="preserve">Ley de Transparencia y Acceso a la Información Pública del Estado de México y Municipios; </w:t>
      </w:r>
      <w:r w:rsidRPr="00A82BDC">
        <w:rPr>
          <w:rFonts w:ascii="Palatino Linotype" w:eastAsia="Calibri" w:hAnsi="Palatino Linotype" w:cs="Tahoma"/>
          <w:b/>
          <w:bCs/>
          <w:sz w:val="22"/>
          <w:szCs w:val="22"/>
          <w:lang w:eastAsia="en-US"/>
        </w:rPr>
        <w:t>acto que fue notificado a las partes el mismo día</w:t>
      </w:r>
      <w:r w:rsidRPr="00A82BDC">
        <w:rPr>
          <w:rFonts w:ascii="Palatino Linotype" w:eastAsia="Calibri" w:hAnsi="Palatino Linotype" w:cs="Tahoma"/>
          <w:bCs/>
          <w:sz w:val="22"/>
          <w:szCs w:val="22"/>
          <w:lang w:eastAsia="en-US"/>
        </w:rPr>
        <w:t xml:space="preserve">, a través del </w:t>
      </w:r>
      <w:r w:rsidRPr="00A82BDC">
        <w:rPr>
          <w:rFonts w:ascii="Palatino Linotype" w:eastAsia="Calibri" w:hAnsi="Palatino Linotype" w:cs="Tahoma"/>
          <w:bCs/>
          <w:sz w:val="22"/>
          <w:szCs w:val="22"/>
          <w:lang w:eastAsia="en-US"/>
        </w:rPr>
        <w:lastRenderedPageBreak/>
        <w:t>Sistema de Acceso a la Información Mexiquense, otorgándoles un plazo de siete días hábiles posteriores a dicha notificaciones para que manifestaran lo que a su derecho c</w:t>
      </w:r>
      <w:r w:rsidR="00176BDF" w:rsidRPr="00A82BDC">
        <w:rPr>
          <w:rFonts w:ascii="Palatino Linotype" w:eastAsia="Calibri" w:hAnsi="Palatino Linotype" w:cs="Tahoma"/>
          <w:bCs/>
          <w:sz w:val="22"/>
          <w:szCs w:val="22"/>
          <w:lang w:eastAsia="en-US"/>
        </w:rPr>
        <w:t xml:space="preserve">onviniera y formularan alegatos, </w:t>
      </w:r>
      <w:r w:rsidR="00176BDF" w:rsidRPr="00A82BDC">
        <w:rPr>
          <w:rFonts w:ascii="Palatino Linotype" w:eastAsia="Calibri" w:hAnsi="Palatino Linotype" w:cs="Tahoma"/>
          <w:bCs/>
          <w:sz w:val="22"/>
          <w:szCs w:val="22"/>
          <w:lang w:val="es-ES" w:eastAsia="en-US"/>
        </w:rPr>
        <w:t>en términos del artículo 185, fracción IV</w:t>
      </w:r>
      <w:r w:rsidR="00534263" w:rsidRPr="00A82BDC">
        <w:rPr>
          <w:rFonts w:ascii="Palatino Linotype" w:eastAsia="Calibri" w:hAnsi="Palatino Linotype" w:cs="Tahoma"/>
          <w:bCs/>
          <w:sz w:val="22"/>
          <w:szCs w:val="22"/>
          <w:lang w:val="es-ES" w:eastAsia="en-US"/>
        </w:rPr>
        <w:t>,</w:t>
      </w:r>
      <w:r w:rsidR="00176BDF" w:rsidRPr="00A82BDC">
        <w:rPr>
          <w:rFonts w:ascii="Palatino Linotype" w:eastAsia="Calibri" w:hAnsi="Palatino Linotype" w:cs="Tahoma"/>
          <w:bCs/>
          <w:sz w:val="22"/>
          <w:szCs w:val="22"/>
          <w:lang w:val="es-ES" w:eastAsia="en-US"/>
        </w:rPr>
        <w:t xml:space="preserve"> de la </w:t>
      </w:r>
      <w:r w:rsidR="00176BDF" w:rsidRPr="00A82BDC">
        <w:rPr>
          <w:rFonts w:ascii="Palatino Linotype" w:eastAsia="Calibri" w:hAnsi="Palatino Linotype" w:cs="Tahoma"/>
          <w:bCs/>
          <w:sz w:val="22"/>
          <w:szCs w:val="22"/>
          <w:lang w:eastAsia="en-US"/>
        </w:rPr>
        <w:t>Ley de Transparencia y Acceso a la Información Pública del Estado de México y Municipios</w:t>
      </w:r>
      <w:r w:rsidR="00A22577" w:rsidRPr="00A82BDC">
        <w:rPr>
          <w:rFonts w:ascii="Palatino Linotype" w:eastAsia="Calibri" w:hAnsi="Palatino Linotype" w:cs="Tahoma"/>
          <w:bCs/>
          <w:sz w:val="22"/>
          <w:szCs w:val="22"/>
          <w:lang w:eastAsia="en-US"/>
        </w:rPr>
        <w:t>.</w:t>
      </w:r>
    </w:p>
    <w:p w14:paraId="1E70DF31" w14:textId="56362578" w:rsidR="00E55A86" w:rsidRPr="00A82BDC" w:rsidRDefault="00E55A86" w:rsidP="004D389E">
      <w:pPr>
        <w:spacing w:line="360" w:lineRule="auto"/>
        <w:jc w:val="both"/>
        <w:rPr>
          <w:rFonts w:ascii="Palatino Linotype" w:eastAsia="Calibri" w:hAnsi="Palatino Linotype" w:cs="Tahoma"/>
          <w:bCs/>
          <w:sz w:val="22"/>
          <w:szCs w:val="22"/>
          <w:lang w:eastAsia="en-US"/>
        </w:rPr>
      </w:pPr>
    </w:p>
    <w:p w14:paraId="1B71DD4A" w14:textId="77777777" w:rsidR="00E55A86" w:rsidRPr="00A82BDC" w:rsidRDefault="00E55A86" w:rsidP="00E55A86">
      <w:pPr>
        <w:spacing w:line="360" w:lineRule="auto"/>
        <w:jc w:val="both"/>
        <w:rPr>
          <w:rFonts w:ascii="Palatino Linotype" w:hAnsi="Palatino Linotype" w:cs="Tahoma"/>
          <w:b/>
          <w:bCs/>
          <w:sz w:val="22"/>
          <w:szCs w:val="22"/>
        </w:rPr>
      </w:pPr>
      <w:r w:rsidRPr="00A82BDC">
        <w:rPr>
          <w:rFonts w:ascii="Palatino Linotype" w:hAnsi="Palatino Linotype" w:cs="Tahoma"/>
          <w:b/>
          <w:bCs/>
          <w:sz w:val="22"/>
          <w:szCs w:val="22"/>
        </w:rPr>
        <w:t>Es de precisar que ni el Recurrente ni el Sujeto Obligado presentaron ningún tipo de manifestaciones o alegatos.</w:t>
      </w:r>
    </w:p>
    <w:p w14:paraId="5DE02A1B" w14:textId="769D8E6B" w:rsidR="007B5F7B" w:rsidRPr="00A82BDC" w:rsidRDefault="007B5F7B" w:rsidP="0082413F">
      <w:pPr>
        <w:spacing w:line="360" w:lineRule="auto"/>
        <w:ind w:right="567"/>
        <w:jc w:val="both"/>
        <w:rPr>
          <w:rFonts w:ascii="Palatino Linotype" w:eastAsia="Calibri" w:hAnsi="Palatino Linotype" w:cs="Tahoma"/>
          <w:bCs/>
          <w:lang w:eastAsia="en-US"/>
        </w:rPr>
      </w:pPr>
    </w:p>
    <w:p w14:paraId="65B8A66B" w14:textId="7856A5C2" w:rsidR="00880655" w:rsidRPr="00A82BDC" w:rsidRDefault="0082413F" w:rsidP="00880655">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 xml:space="preserve">V. </w:t>
      </w:r>
      <w:r w:rsidR="00880655" w:rsidRPr="00A82BDC">
        <w:rPr>
          <w:rFonts w:ascii="Palatino Linotype" w:eastAsia="Calibri" w:hAnsi="Palatino Linotype" w:cs="Tahoma"/>
          <w:b/>
          <w:bCs/>
          <w:sz w:val="22"/>
          <w:szCs w:val="22"/>
          <w:lang w:val="es-ES" w:eastAsia="en-US"/>
        </w:rPr>
        <w:t xml:space="preserve">Ampliación del plazo para resolver. </w:t>
      </w:r>
      <w:r w:rsidR="00880655" w:rsidRPr="00A82BDC">
        <w:rPr>
          <w:rFonts w:ascii="Palatino Linotype" w:eastAsia="Calibri" w:hAnsi="Palatino Linotype" w:cs="Tahoma"/>
          <w:bCs/>
          <w:sz w:val="22"/>
          <w:szCs w:val="22"/>
          <w:lang w:val="es-ES" w:eastAsia="en-US"/>
        </w:rPr>
        <w:t xml:space="preserve">Con fecha </w:t>
      </w:r>
      <w:r w:rsidR="00D13068" w:rsidRPr="00A82BDC">
        <w:rPr>
          <w:rFonts w:ascii="Palatino Linotype" w:eastAsia="Calibri" w:hAnsi="Palatino Linotype" w:cs="Tahoma"/>
          <w:bCs/>
          <w:sz w:val="22"/>
          <w:szCs w:val="22"/>
          <w:lang w:val="es-ES" w:eastAsia="en-US"/>
        </w:rPr>
        <w:t>quince</w:t>
      </w:r>
      <w:r w:rsidR="006A18F9" w:rsidRPr="00A82BDC">
        <w:rPr>
          <w:rFonts w:ascii="Palatino Linotype" w:eastAsia="Calibri" w:hAnsi="Palatino Linotype" w:cs="Tahoma"/>
          <w:bCs/>
          <w:sz w:val="22"/>
          <w:szCs w:val="22"/>
          <w:lang w:val="es-ES" w:eastAsia="en-US"/>
        </w:rPr>
        <w:t xml:space="preserve"> de agosto</w:t>
      </w:r>
      <w:r w:rsidR="00880655" w:rsidRPr="00A82BDC">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w:t>
      </w:r>
      <w:r w:rsidR="00880655" w:rsidRPr="00A82BDC">
        <w:rPr>
          <w:rFonts w:ascii="Palatino Linotype" w:eastAsia="Calibri" w:hAnsi="Palatino Linotype" w:cs="Tahoma"/>
          <w:b/>
          <w:bCs/>
          <w:sz w:val="22"/>
          <w:szCs w:val="22"/>
          <w:lang w:val="es-ES" w:eastAsia="en-US"/>
        </w:rPr>
        <w:t>acordó ampliar</w:t>
      </w:r>
      <w:r w:rsidR="00880655" w:rsidRPr="00A82BDC">
        <w:rPr>
          <w:rFonts w:ascii="Palatino Linotype" w:eastAsia="Calibri" w:hAnsi="Palatino Linotype" w:cs="Tahoma"/>
          <w:bCs/>
          <w:sz w:val="22"/>
          <w:szCs w:val="22"/>
          <w:lang w:val="es-ES" w:eastAsia="en-US"/>
        </w:rPr>
        <w:t xml:space="preserve"> por un periodo de quince días hábiles, el plazo para resolver el Recurso de Revisión que nos ocupa.</w:t>
      </w:r>
    </w:p>
    <w:p w14:paraId="7B9D64BC" w14:textId="77777777" w:rsidR="007B5F7B" w:rsidRPr="00A82BDC" w:rsidRDefault="007B5F7B" w:rsidP="002A7E79">
      <w:pPr>
        <w:spacing w:line="360" w:lineRule="auto"/>
        <w:ind w:right="567"/>
        <w:jc w:val="both"/>
        <w:rPr>
          <w:rFonts w:ascii="Palatino Linotype" w:eastAsia="Calibri" w:hAnsi="Palatino Linotype" w:cs="Tahoma"/>
          <w:bCs/>
          <w:lang w:eastAsia="en-US"/>
        </w:rPr>
      </w:pPr>
    </w:p>
    <w:p w14:paraId="7DDB1A12" w14:textId="5381F964" w:rsidR="00880655" w:rsidRPr="00A82BDC" w:rsidRDefault="00F16769" w:rsidP="00880655">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V</w:t>
      </w:r>
      <w:r w:rsidR="0082413F" w:rsidRPr="00A82BDC">
        <w:rPr>
          <w:rFonts w:ascii="Palatino Linotype" w:eastAsia="Calibri" w:hAnsi="Palatino Linotype" w:cs="Tahoma"/>
          <w:b/>
          <w:bCs/>
          <w:sz w:val="22"/>
          <w:szCs w:val="22"/>
          <w:lang w:val="es-ES" w:eastAsia="en-US"/>
        </w:rPr>
        <w:t>I</w:t>
      </w:r>
      <w:r w:rsidRPr="00A82BDC">
        <w:rPr>
          <w:rFonts w:ascii="Palatino Linotype" w:eastAsia="Calibri" w:hAnsi="Palatino Linotype" w:cs="Tahoma"/>
          <w:b/>
          <w:bCs/>
          <w:sz w:val="22"/>
          <w:szCs w:val="22"/>
          <w:lang w:val="es-ES" w:eastAsia="en-US"/>
        </w:rPr>
        <w:t xml:space="preserve">. </w:t>
      </w:r>
      <w:r w:rsidR="00285B21" w:rsidRPr="00A82BDC">
        <w:rPr>
          <w:rFonts w:ascii="Palatino Linotype" w:eastAsia="Calibri" w:hAnsi="Palatino Linotype" w:cs="Tahoma"/>
          <w:b/>
          <w:bCs/>
          <w:sz w:val="22"/>
          <w:szCs w:val="22"/>
          <w:lang w:val="es-ES" w:eastAsia="en-US"/>
        </w:rPr>
        <w:t xml:space="preserve"> </w:t>
      </w:r>
      <w:r w:rsidR="00880655" w:rsidRPr="00A82BDC">
        <w:rPr>
          <w:rFonts w:ascii="Palatino Linotype" w:eastAsia="Calibri" w:hAnsi="Palatino Linotype" w:cs="Tahoma"/>
          <w:b/>
          <w:bCs/>
          <w:sz w:val="22"/>
          <w:szCs w:val="22"/>
          <w:lang w:val="es-ES" w:eastAsia="en-US"/>
        </w:rPr>
        <w:t>Cierre de instrucción.</w:t>
      </w:r>
      <w:r w:rsidR="00880655" w:rsidRPr="00A82BDC">
        <w:rPr>
          <w:rFonts w:ascii="Palatino Linotype" w:eastAsia="Calibri" w:hAnsi="Palatino Linotype" w:cs="Tahoma"/>
          <w:bCs/>
          <w:sz w:val="22"/>
          <w:szCs w:val="22"/>
          <w:lang w:val="es-ES" w:eastAsia="en-US"/>
        </w:rPr>
        <w:t xml:space="preserve"> Con fecha </w:t>
      </w:r>
      <w:r w:rsidR="00D13068" w:rsidRPr="00A82BDC">
        <w:rPr>
          <w:rFonts w:ascii="Palatino Linotype" w:eastAsia="Calibri" w:hAnsi="Palatino Linotype" w:cs="Tahoma"/>
          <w:bCs/>
          <w:sz w:val="22"/>
          <w:szCs w:val="22"/>
          <w:lang w:val="es-ES" w:eastAsia="en-US"/>
        </w:rPr>
        <w:t>veintiséis</w:t>
      </w:r>
      <w:r w:rsidR="00880655" w:rsidRPr="00A82BDC">
        <w:rPr>
          <w:rFonts w:ascii="Palatino Linotype" w:eastAsia="Calibri" w:hAnsi="Palatino Linotype" w:cs="Tahoma"/>
          <w:bCs/>
          <w:sz w:val="22"/>
          <w:szCs w:val="22"/>
          <w:lang w:val="es-ES" w:eastAsia="en-US"/>
        </w:rPr>
        <w:t xml:space="preserve"> </w:t>
      </w:r>
      <w:r w:rsidR="006A18F9" w:rsidRPr="00A82BDC">
        <w:rPr>
          <w:rFonts w:ascii="Palatino Linotype" w:eastAsia="Calibri" w:hAnsi="Palatino Linotype" w:cs="Tahoma"/>
          <w:bCs/>
          <w:sz w:val="22"/>
          <w:szCs w:val="22"/>
          <w:lang w:val="es-ES" w:eastAsia="en-US"/>
        </w:rPr>
        <w:t>de agosto</w:t>
      </w:r>
      <w:r w:rsidR="00880655" w:rsidRPr="00A82BDC">
        <w:rPr>
          <w:rFonts w:ascii="Palatino Linotype" w:eastAsia="Calibri" w:hAnsi="Palatino Linotype" w:cs="Tahoma"/>
          <w:bCs/>
          <w:sz w:val="22"/>
          <w:szCs w:val="22"/>
          <w:lang w:val="es-ES" w:eastAsia="en-US"/>
        </w:rPr>
        <w:t xml:space="preserve"> de dos mil diecinueve, al no existir diligencias pendientes por desahogar, el Comisionado Ponente </w:t>
      </w:r>
      <w:r w:rsidR="00880655" w:rsidRPr="00A82BDC">
        <w:rPr>
          <w:rFonts w:ascii="Palatino Linotype" w:eastAsia="Calibri" w:hAnsi="Palatino Linotype" w:cs="Tahoma"/>
          <w:b/>
          <w:bCs/>
          <w:sz w:val="22"/>
          <w:szCs w:val="22"/>
          <w:lang w:val="es-ES" w:eastAsia="en-US"/>
        </w:rPr>
        <w:t xml:space="preserve">decretó el cierre de instrucción </w:t>
      </w:r>
      <w:r w:rsidR="00880655" w:rsidRPr="00A82BDC">
        <w:rPr>
          <w:rFonts w:ascii="Palatino Linotype" w:eastAsia="Calibri" w:hAnsi="Palatino Linotype" w:cs="Tahoma"/>
          <w:bCs/>
          <w:sz w:val="22"/>
          <w:szCs w:val="22"/>
          <w:lang w:val="es-ES" w:eastAsia="en-US"/>
        </w:rPr>
        <w:t xml:space="preserve">y pasó a resolución el expediente, en términos de lo dispuesto en los artículos 185, fracciones VI y VIII, de la Ley de Transparencia y Acceso a la Información Pública del Estado de México y Municipios; </w:t>
      </w:r>
      <w:r w:rsidR="00880655" w:rsidRPr="00A82BDC">
        <w:rPr>
          <w:rFonts w:ascii="Palatino Linotype" w:eastAsia="Calibri" w:hAnsi="Palatino Linotype" w:cs="Tahoma"/>
          <w:b/>
          <w:bCs/>
          <w:sz w:val="22"/>
          <w:szCs w:val="22"/>
          <w:lang w:val="es-ES" w:eastAsia="en-US"/>
        </w:rPr>
        <w:t>acto que fue notificado a las partes el mismo día de su emisión</w:t>
      </w:r>
      <w:r w:rsidR="00880655" w:rsidRPr="00A82BDC">
        <w:rPr>
          <w:rFonts w:ascii="Palatino Linotype" w:eastAsia="Calibri" w:hAnsi="Palatino Linotype" w:cs="Tahoma"/>
          <w:bCs/>
          <w:sz w:val="22"/>
          <w:szCs w:val="22"/>
          <w:lang w:val="es-ES" w:eastAsia="en-US"/>
        </w:rPr>
        <w:t>, a través del Sistema de Acceso a la Información Mexiquense (SAIMEX).</w:t>
      </w:r>
    </w:p>
    <w:p w14:paraId="51CEA533" w14:textId="77777777" w:rsidR="0082413F" w:rsidRPr="00A82BDC" w:rsidRDefault="0082413F" w:rsidP="00D9652C">
      <w:pPr>
        <w:spacing w:line="360" w:lineRule="auto"/>
        <w:jc w:val="both"/>
        <w:rPr>
          <w:rFonts w:ascii="Palatino Linotype" w:eastAsia="Calibri" w:hAnsi="Palatino Linotype" w:cs="Tahoma"/>
          <w:bCs/>
          <w:sz w:val="22"/>
          <w:szCs w:val="22"/>
          <w:lang w:val="es-ES" w:eastAsia="en-US"/>
        </w:rPr>
      </w:pPr>
    </w:p>
    <w:p w14:paraId="18C12A16" w14:textId="313BC627" w:rsidR="0002003F" w:rsidRPr="00A82BDC" w:rsidRDefault="00806E45" w:rsidP="00D9652C">
      <w:pPr>
        <w:spacing w:line="360" w:lineRule="auto"/>
        <w:jc w:val="both"/>
        <w:rPr>
          <w:rFonts w:ascii="Palatino Linotype" w:eastAsia="Calibri" w:hAnsi="Palatino Linotype" w:cs="Tahoma"/>
          <w:bCs/>
          <w:sz w:val="22"/>
          <w:szCs w:val="22"/>
          <w:lang w:val="es-ES" w:eastAsia="en-US"/>
        </w:rPr>
      </w:pPr>
      <w:r w:rsidRPr="00A82BDC">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A82BDC">
        <w:rPr>
          <w:rFonts w:ascii="Palatino Linotype" w:eastAsia="Calibri" w:hAnsi="Palatino Linotype" w:cs="Tahoma"/>
          <w:bCs/>
          <w:sz w:val="22"/>
          <w:szCs w:val="22"/>
          <w:lang w:val="es-ES" w:eastAsia="en-US"/>
        </w:rPr>
        <w:t>recho procede</w:t>
      </w:r>
      <w:r w:rsidR="00285B21" w:rsidRPr="00A82BDC">
        <w:rPr>
          <w:rFonts w:ascii="Palatino Linotype" w:eastAsia="Calibri" w:hAnsi="Palatino Linotype" w:cs="Tahoma"/>
          <w:bCs/>
          <w:sz w:val="22"/>
          <w:szCs w:val="22"/>
          <w:lang w:val="es-ES" w:eastAsia="en-US"/>
        </w:rPr>
        <w:t>, de acuerdo con lo</w:t>
      </w:r>
      <w:r w:rsidRPr="00A82BDC">
        <w:rPr>
          <w:rFonts w:ascii="Palatino Linotype" w:eastAsia="Calibri" w:hAnsi="Palatino Linotype" w:cs="Tahoma"/>
          <w:bCs/>
          <w:sz w:val="22"/>
          <w:szCs w:val="22"/>
          <w:lang w:val="es-ES" w:eastAsia="en-US"/>
        </w:rPr>
        <w:t xml:space="preserve">s siguientes: </w:t>
      </w:r>
    </w:p>
    <w:p w14:paraId="2BFEAB67" w14:textId="7D03D02F" w:rsidR="0002003F" w:rsidRPr="00A82BDC" w:rsidRDefault="0002003F" w:rsidP="00D9652C">
      <w:pPr>
        <w:spacing w:line="360" w:lineRule="auto"/>
        <w:jc w:val="both"/>
        <w:rPr>
          <w:rFonts w:ascii="Palatino Linotype" w:eastAsia="Calibri" w:hAnsi="Palatino Linotype" w:cs="Tahoma"/>
          <w:bCs/>
          <w:sz w:val="22"/>
          <w:szCs w:val="22"/>
          <w:lang w:val="es-ES" w:eastAsia="en-US"/>
        </w:rPr>
      </w:pPr>
    </w:p>
    <w:p w14:paraId="16568387" w14:textId="3C4DA99C" w:rsidR="00D13068" w:rsidRPr="00A82BDC" w:rsidRDefault="00D13068" w:rsidP="00D9652C">
      <w:pPr>
        <w:spacing w:line="360" w:lineRule="auto"/>
        <w:jc w:val="both"/>
        <w:rPr>
          <w:rFonts w:ascii="Palatino Linotype" w:eastAsia="Calibri" w:hAnsi="Palatino Linotype" w:cs="Tahoma"/>
          <w:bCs/>
          <w:sz w:val="22"/>
          <w:szCs w:val="22"/>
          <w:lang w:val="es-ES" w:eastAsia="en-US"/>
        </w:rPr>
      </w:pPr>
    </w:p>
    <w:p w14:paraId="433CED5C" w14:textId="1F16BF9E" w:rsidR="00D13068" w:rsidRPr="00A82BDC" w:rsidRDefault="00D13068" w:rsidP="00D9652C">
      <w:pPr>
        <w:spacing w:line="360" w:lineRule="auto"/>
        <w:jc w:val="both"/>
        <w:rPr>
          <w:rFonts w:ascii="Palatino Linotype" w:eastAsia="Calibri" w:hAnsi="Palatino Linotype" w:cs="Tahoma"/>
          <w:bCs/>
          <w:sz w:val="22"/>
          <w:szCs w:val="22"/>
          <w:lang w:val="es-ES" w:eastAsia="en-US"/>
        </w:rPr>
      </w:pPr>
    </w:p>
    <w:p w14:paraId="05A61D26" w14:textId="438D2C90" w:rsidR="00F9394B" w:rsidRPr="00A82BDC" w:rsidRDefault="00285B21" w:rsidP="00707393">
      <w:pPr>
        <w:spacing w:line="360" w:lineRule="auto"/>
        <w:jc w:val="center"/>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lastRenderedPageBreak/>
        <w:t>CONSIDERANDOS</w:t>
      </w:r>
    </w:p>
    <w:p w14:paraId="64BE0794" w14:textId="77777777" w:rsidR="00707393" w:rsidRPr="00A82BDC" w:rsidRDefault="00707393" w:rsidP="00707393">
      <w:pPr>
        <w:spacing w:line="360" w:lineRule="auto"/>
        <w:jc w:val="center"/>
        <w:rPr>
          <w:rFonts w:ascii="Palatino Linotype" w:eastAsia="Calibri" w:hAnsi="Palatino Linotype" w:cs="Tahoma"/>
          <w:b/>
          <w:bCs/>
          <w:sz w:val="22"/>
          <w:szCs w:val="22"/>
          <w:lang w:val="es-ES" w:eastAsia="en-US"/>
        </w:rPr>
      </w:pPr>
    </w:p>
    <w:p w14:paraId="4B8D493D" w14:textId="74ACAE07" w:rsidR="00806E45" w:rsidRPr="00A82BDC" w:rsidRDefault="00285B21" w:rsidP="00D9652C">
      <w:pPr>
        <w:spacing w:line="360" w:lineRule="auto"/>
        <w:jc w:val="both"/>
        <w:rPr>
          <w:rFonts w:ascii="Palatino Linotype" w:eastAsia="Calibri" w:hAnsi="Palatino Linotype" w:cs="Tahoma"/>
          <w:b/>
          <w:bCs/>
          <w:sz w:val="22"/>
          <w:szCs w:val="22"/>
          <w:lang w:val="es-ES" w:eastAsia="en-US"/>
        </w:rPr>
      </w:pPr>
      <w:r w:rsidRPr="00A82BDC">
        <w:rPr>
          <w:rFonts w:ascii="Palatino Linotype" w:eastAsia="Calibri" w:hAnsi="Palatino Linotype" w:cs="Tahoma"/>
          <w:b/>
          <w:bCs/>
          <w:sz w:val="22"/>
          <w:szCs w:val="22"/>
          <w:lang w:val="es-ES" w:eastAsia="en-US"/>
        </w:rPr>
        <w:t>PRIMERO</w:t>
      </w:r>
      <w:r w:rsidR="00806E45" w:rsidRPr="00A82BDC">
        <w:rPr>
          <w:rFonts w:ascii="Palatino Linotype" w:eastAsia="Calibri" w:hAnsi="Palatino Linotype" w:cs="Tahoma"/>
          <w:b/>
          <w:bCs/>
          <w:sz w:val="22"/>
          <w:szCs w:val="22"/>
          <w:lang w:val="es-ES" w:eastAsia="en-US"/>
        </w:rPr>
        <w:t xml:space="preserve">. Competencia. </w:t>
      </w:r>
    </w:p>
    <w:p w14:paraId="1F9D36C2" w14:textId="77777777" w:rsidR="00634988" w:rsidRPr="00A82BDC" w:rsidRDefault="00634988" w:rsidP="00D9652C">
      <w:pPr>
        <w:spacing w:line="360" w:lineRule="auto"/>
        <w:jc w:val="both"/>
        <w:rPr>
          <w:rFonts w:ascii="Palatino Linotype" w:eastAsia="Calibri" w:hAnsi="Palatino Linotype" w:cs="Tahoma"/>
          <w:b/>
          <w:bCs/>
          <w:sz w:val="22"/>
          <w:szCs w:val="22"/>
          <w:lang w:val="es-ES" w:eastAsia="en-US"/>
        </w:rPr>
      </w:pPr>
    </w:p>
    <w:p w14:paraId="7860EF9E" w14:textId="34A0A0DB" w:rsidR="001C02E2" w:rsidRPr="00A82BDC" w:rsidRDefault="00634988" w:rsidP="00D9652C">
      <w:pPr>
        <w:spacing w:line="360" w:lineRule="auto"/>
        <w:jc w:val="both"/>
        <w:rPr>
          <w:rFonts w:ascii="Palatino Linotype" w:hAnsi="Palatino Linotype" w:cs="Tahoma"/>
          <w:sz w:val="22"/>
          <w:szCs w:val="22"/>
          <w:shd w:val="clear" w:color="auto" w:fill="FFFFFF"/>
        </w:rPr>
      </w:pPr>
      <w:r w:rsidRPr="00A82BDC">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147CAF4" w14:textId="77777777" w:rsidR="00634988" w:rsidRPr="00A82BDC" w:rsidRDefault="00634988" w:rsidP="00D9652C">
      <w:pPr>
        <w:spacing w:line="360" w:lineRule="auto"/>
        <w:jc w:val="both"/>
        <w:rPr>
          <w:rFonts w:ascii="Palatino Linotype" w:eastAsia="Calibri" w:hAnsi="Palatino Linotype" w:cs="Tahoma"/>
          <w:bCs/>
          <w:sz w:val="22"/>
          <w:szCs w:val="22"/>
          <w:lang w:val="es-ES_tradnl" w:eastAsia="en-US"/>
        </w:rPr>
      </w:pPr>
    </w:p>
    <w:p w14:paraId="41D4D4A4" w14:textId="77777777" w:rsidR="00502398" w:rsidRPr="00A82BDC" w:rsidRDefault="00502398" w:rsidP="0050239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82BDC">
        <w:rPr>
          <w:rFonts w:ascii="Palatino Linotype" w:eastAsia="Calibri" w:hAnsi="Palatino Linotype" w:cs="Tahoma"/>
          <w:b/>
          <w:color w:val="000000"/>
          <w:sz w:val="22"/>
          <w:szCs w:val="22"/>
          <w:lang w:val="es-ES" w:eastAsia="es-MX"/>
        </w:rPr>
        <w:t>SEGUNDO. Causales de improcedencia y sobreseimiento.</w:t>
      </w:r>
    </w:p>
    <w:p w14:paraId="1CEE7E4F" w14:textId="77777777" w:rsidR="00502398" w:rsidRPr="00A82BDC" w:rsidRDefault="00502398" w:rsidP="0050239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BAC079F" w14:textId="77777777" w:rsidR="000A6553" w:rsidRPr="00A82BDC"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82BDC">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47FABB3" w14:textId="77777777" w:rsidR="000A6553" w:rsidRPr="00A82BDC"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82BDC">
        <w:rPr>
          <w:rFonts w:ascii="Palatino Linotype" w:eastAsia="Calibri" w:hAnsi="Palatino Linotype" w:cs="Tahoma"/>
          <w:color w:val="000000"/>
          <w:sz w:val="22"/>
          <w:szCs w:val="22"/>
          <w:lang w:val="es-ES" w:eastAsia="es-MX"/>
        </w:rPr>
        <w:lastRenderedPageBreak/>
        <w:t xml:space="preserve">En el presente caso, </w:t>
      </w:r>
      <w:r w:rsidRPr="00A82BDC">
        <w:rPr>
          <w:rFonts w:ascii="Palatino Linotype" w:eastAsia="Calibri" w:hAnsi="Palatino Linotype" w:cs="Tahoma"/>
          <w:b/>
          <w:color w:val="000000"/>
          <w:sz w:val="22"/>
          <w:szCs w:val="22"/>
          <w:lang w:val="es-ES" w:eastAsia="es-MX"/>
        </w:rPr>
        <w:t>no se actualiza ninguna de las causales de improcedencia</w:t>
      </w:r>
      <w:r w:rsidRPr="00A82BDC">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0EACE56" w14:textId="77777777" w:rsidR="000A6553" w:rsidRPr="00A82BDC" w:rsidRDefault="000A6553" w:rsidP="000A6553">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1163AF8F" w14:textId="77777777" w:rsidR="00435F47" w:rsidRPr="00A82BDC" w:rsidRDefault="00435F47" w:rsidP="00435F47">
      <w:pPr>
        <w:spacing w:line="360" w:lineRule="auto"/>
        <w:jc w:val="both"/>
        <w:rPr>
          <w:rFonts w:ascii="Palatino Linotype" w:hAnsi="Palatino Linotype" w:cs="Tahoma"/>
          <w:sz w:val="22"/>
          <w:szCs w:val="22"/>
          <w:lang w:val="es-ES"/>
        </w:rPr>
      </w:pPr>
      <w:r w:rsidRPr="00A82BDC">
        <w:rPr>
          <w:rFonts w:ascii="Palatino Linotype" w:hAnsi="Palatino Linotype" w:cs="Tahoma"/>
          <w:sz w:val="22"/>
          <w:szCs w:val="22"/>
        </w:rPr>
        <w:t>Asimismo, </w:t>
      </w:r>
      <w:r w:rsidRPr="00A82BDC">
        <w:rPr>
          <w:rFonts w:ascii="Palatino Linotype" w:hAnsi="Palatino Linotype" w:cs="Tahoma"/>
          <w:sz w:val="22"/>
          <w:szCs w:val="22"/>
          <w:lang w:val="es-ES"/>
        </w:rPr>
        <w:t xml:space="preserve">se actualiza la causal de procedencia del recurso de revisión señalada en el artículo 179, </w:t>
      </w:r>
      <w:r w:rsidRPr="00A82BDC">
        <w:rPr>
          <w:rFonts w:ascii="Palatino Linotype" w:eastAsia="Calibri" w:hAnsi="Palatino Linotype" w:cs="Tahoma"/>
          <w:iCs/>
          <w:sz w:val="22"/>
          <w:szCs w:val="22"/>
          <w:lang w:val="es-ES" w:eastAsia="es-ES_tradnl"/>
        </w:rPr>
        <w:t xml:space="preserve">fracción V, de la Ley de Transparencia y Acceso a la Información Pública del Estado de México y Municipios </w:t>
      </w:r>
      <w:r w:rsidRPr="00A82BDC">
        <w:rPr>
          <w:rFonts w:ascii="Palatino Linotype" w:eastAsia="Calibri" w:hAnsi="Palatino Linotype" w:cs="Tahoma"/>
          <w:b/>
          <w:iCs/>
          <w:sz w:val="22"/>
          <w:szCs w:val="22"/>
          <w:lang w:val="es-ES" w:eastAsia="es-ES_tradnl"/>
        </w:rPr>
        <w:t>–La entrega de información incompleta-</w:t>
      </w:r>
      <w:r w:rsidRPr="00A82BDC">
        <w:rPr>
          <w:rFonts w:ascii="Palatino Linotype" w:hAnsi="Palatino Linotype" w:cs="Tahoma"/>
          <w:sz w:val="22"/>
          <w:szCs w:val="22"/>
          <w:lang w:val="es-ES"/>
        </w:rPr>
        <w:t>.</w:t>
      </w:r>
    </w:p>
    <w:p w14:paraId="21175129" w14:textId="77777777" w:rsidR="001C02E2" w:rsidRPr="00A82BDC" w:rsidRDefault="001C02E2"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3C9BCEC" w14:textId="77777777" w:rsidR="00632F35" w:rsidRPr="00A82BDC" w:rsidRDefault="00632F35" w:rsidP="00632F35">
      <w:pPr>
        <w:spacing w:line="360" w:lineRule="auto"/>
        <w:jc w:val="both"/>
        <w:rPr>
          <w:rFonts w:ascii="Palatino Linotype" w:eastAsia="Calibri" w:hAnsi="Palatino Linotype" w:cs="Tahoma"/>
          <w:sz w:val="22"/>
          <w:szCs w:val="22"/>
          <w:lang w:val="es-ES" w:eastAsia="es-ES_tradnl"/>
        </w:rPr>
      </w:pPr>
      <w:r w:rsidRPr="00A82BDC">
        <w:rPr>
          <w:rFonts w:ascii="Palatino Linotype" w:eastAsia="Calibri" w:hAnsi="Palatino Linotype" w:cs="Tahoma"/>
          <w:b/>
          <w:sz w:val="22"/>
          <w:szCs w:val="22"/>
          <w:lang w:val="es-ES" w:eastAsia="es-ES_tradnl"/>
        </w:rPr>
        <w:t>Causales de sobreseimiento.</w:t>
      </w:r>
    </w:p>
    <w:p w14:paraId="4D6186B8" w14:textId="77777777" w:rsidR="00632F35" w:rsidRPr="00A82BDC" w:rsidRDefault="00632F35" w:rsidP="00632F35">
      <w:pPr>
        <w:spacing w:line="360" w:lineRule="auto"/>
        <w:jc w:val="both"/>
        <w:rPr>
          <w:rFonts w:ascii="Palatino Linotype" w:eastAsia="Calibri" w:hAnsi="Palatino Linotype" w:cs="Tahoma"/>
          <w:sz w:val="18"/>
          <w:szCs w:val="22"/>
          <w:lang w:val="es-ES" w:eastAsia="es-ES_tradnl"/>
        </w:rPr>
      </w:pPr>
    </w:p>
    <w:p w14:paraId="317A2AA5" w14:textId="77777777" w:rsidR="00632F35" w:rsidRPr="00A82BDC" w:rsidRDefault="00632F35" w:rsidP="00632F35">
      <w:pPr>
        <w:spacing w:line="360" w:lineRule="auto"/>
        <w:jc w:val="both"/>
        <w:rPr>
          <w:rFonts w:ascii="Palatino Linotype" w:hAnsi="Palatino Linotype" w:cs="Tahoma"/>
          <w:sz w:val="22"/>
          <w:szCs w:val="22"/>
          <w:lang w:val="es-ES"/>
        </w:rPr>
      </w:pPr>
      <w:r w:rsidRPr="00A82BDC">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82BDC">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A82BDC">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36C2C1B3" w14:textId="77777777" w:rsidR="00632F35" w:rsidRPr="00A82BDC" w:rsidRDefault="00632F35" w:rsidP="00632F35">
      <w:pPr>
        <w:spacing w:line="360" w:lineRule="auto"/>
        <w:jc w:val="both"/>
        <w:rPr>
          <w:rFonts w:ascii="Palatino Linotype" w:hAnsi="Palatino Linotype" w:cs="Tahoma"/>
          <w:sz w:val="14"/>
          <w:szCs w:val="22"/>
          <w:lang w:val="es-ES"/>
        </w:rPr>
      </w:pPr>
    </w:p>
    <w:p w14:paraId="688DCDFC" w14:textId="77777777" w:rsidR="00632F35" w:rsidRPr="00A82BDC" w:rsidRDefault="00632F35" w:rsidP="00632F35">
      <w:pPr>
        <w:spacing w:line="360" w:lineRule="auto"/>
        <w:jc w:val="both"/>
        <w:rPr>
          <w:rFonts w:ascii="Palatino Linotype" w:eastAsia="Calibri" w:hAnsi="Palatino Linotype" w:cs="Tahoma"/>
          <w:sz w:val="22"/>
          <w:szCs w:val="22"/>
          <w:lang w:val="es-ES" w:eastAsia="es-ES_tradnl"/>
        </w:rPr>
      </w:pPr>
      <w:r w:rsidRPr="00A82BDC">
        <w:rPr>
          <w:rFonts w:ascii="Palatino Linotype" w:eastAsia="Calibri" w:hAnsi="Palatino Linotype" w:cs="Tahoma"/>
          <w:bCs/>
          <w:sz w:val="22"/>
          <w:szCs w:val="22"/>
          <w:lang w:val="es-ES" w:eastAsia="es-ES_tradnl"/>
        </w:rPr>
        <w:t xml:space="preserve">Por tales motivos, </w:t>
      </w:r>
      <w:r w:rsidRPr="00A82BDC">
        <w:rPr>
          <w:rFonts w:ascii="Palatino Linotype" w:eastAsia="Calibri" w:hAnsi="Palatino Linotype" w:cs="Tahoma"/>
          <w:sz w:val="22"/>
          <w:szCs w:val="22"/>
          <w:lang w:val="es-ES" w:eastAsia="es-ES_tradnl"/>
        </w:rPr>
        <w:t xml:space="preserve">se considera procedente entrar al fondo del presente asunto. </w:t>
      </w:r>
    </w:p>
    <w:p w14:paraId="25CC319D" w14:textId="7FDD87C9" w:rsidR="00BE2545" w:rsidRPr="00A82BDC" w:rsidRDefault="00BE2545" w:rsidP="000A6553">
      <w:pPr>
        <w:spacing w:line="360" w:lineRule="auto"/>
        <w:jc w:val="both"/>
        <w:rPr>
          <w:rFonts w:ascii="Palatino Linotype" w:eastAsia="Calibri" w:hAnsi="Palatino Linotype" w:cs="Tahoma"/>
          <w:b/>
          <w:sz w:val="22"/>
          <w:szCs w:val="22"/>
          <w:lang w:val="es-ES" w:eastAsia="es-ES_tradnl"/>
        </w:rPr>
      </w:pPr>
    </w:p>
    <w:p w14:paraId="31D45D53" w14:textId="77777777" w:rsidR="00632F35" w:rsidRPr="00A82BDC" w:rsidRDefault="00632F35" w:rsidP="00632F35">
      <w:pPr>
        <w:tabs>
          <w:tab w:val="left" w:pos="4962"/>
        </w:tabs>
        <w:spacing w:line="360" w:lineRule="auto"/>
        <w:jc w:val="both"/>
        <w:rPr>
          <w:rFonts w:ascii="Palatino Linotype" w:eastAsia="Calibri" w:hAnsi="Palatino Linotype" w:cs="Tahoma"/>
          <w:b/>
          <w:iCs/>
          <w:sz w:val="22"/>
          <w:szCs w:val="22"/>
          <w:lang w:val="es-ES" w:eastAsia="es-ES_tradnl"/>
        </w:rPr>
      </w:pPr>
      <w:r w:rsidRPr="00A82BDC">
        <w:rPr>
          <w:rFonts w:ascii="Palatino Linotype" w:eastAsia="Calibri" w:hAnsi="Palatino Linotype" w:cs="Tahoma"/>
          <w:b/>
          <w:iCs/>
          <w:sz w:val="22"/>
          <w:szCs w:val="22"/>
          <w:lang w:val="es-ES" w:eastAsia="es-ES_tradnl"/>
        </w:rPr>
        <w:t xml:space="preserve">TERCERO. Determinación de la Controversia. </w:t>
      </w:r>
    </w:p>
    <w:p w14:paraId="3B0D1637" w14:textId="77777777" w:rsidR="00632F35" w:rsidRPr="00A82BDC" w:rsidRDefault="00632F35" w:rsidP="00632F35">
      <w:pPr>
        <w:tabs>
          <w:tab w:val="left" w:pos="4962"/>
        </w:tabs>
        <w:spacing w:line="360" w:lineRule="auto"/>
        <w:jc w:val="both"/>
        <w:rPr>
          <w:rFonts w:ascii="Palatino Linotype" w:eastAsia="Calibri" w:hAnsi="Palatino Linotype" w:cs="Tahoma"/>
          <w:b/>
          <w:iCs/>
          <w:sz w:val="22"/>
          <w:szCs w:val="22"/>
          <w:lang w:val="es-ES" w:eastAsia="es-ES_tradnl"/>
        </w:rPr>
      </w:pPr>
    </w:p>
    <w:p w14:paraId="001A0663" w14:textId="73F1FDF4" w:rsidR="00632F35" w:rsidRPr="00A82BDC" w:rsidRDefault="00632F35" w:rsidP="00632F35">
      <w:pPr>
        <w:tabs>
          <w:tab w:val="left" w:pos="4962"/>
        </w:tabs>
        <w:spacing w:line="360" w:lineRule="auto"/>
        <w:jc w:val="both"/>
        <w:rPr>
          <w:rFonts w:ascii="Palatino Linotype" w:eastAsia="Calibri" w:hAnsi="Palatino Linotype" w:cs="Tahoma"/>
          <w:iCs/>
          <w:sz w:val="22"/>
          <w:szCs w:val="22"/>
          <w:lang w:val="es-ES" w:eastAsia="es-ES_tradnl"/>
        </w:rPr>
      </w:pPr>
      <w:r w:rsidRPr="00A82BDC">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Recurrente solicitó </w:t>
      </w:r>
      <w:r w:rsidR="005A4AE1" w:rsidRPr="00A82BDC">
        <w:rPr>
          <w:rFonts w:ascii="Palatino Linotype" w:eastAsia="Calibri" w:hAnsi="Palatino Linotype" w:cs="Tahoma"/>
          <w:iCs/>
          <w:sz w:val="22"/>
          <w:szCs w:val="22"/>
          <w:lang w:val="es-ES" w:eastAsia="es-ES_tradnl"/>
        </w:rPr>
        <w:t xml:space="preserve">del </w:t>
      </w:r>
      <w:r w:rsidR="005A4AE1" w:rsidRPr="00A82BDC">
        <w:rPr>
          <w:rFonts w:ascii="Palatino Linotype" w:eastAsia="Calibri" w:hAnsi="Palatino Linotype" w:cs="Tahoma"/>
          <w:b/>
          <w:iCs/>
          <w:sz w:val="22"/>
          <w:szCs w:val="22"/>
          <w:lang w:val="es-ES" w:eastAsia="es-ES_tradnl"/>
        </w:rPr>
        <w:t>Ayuntamiento de Tezoyuca</w:t>
      </w:r>
      <w:r w:rsidRPr="00A82BDC">
        <w:rPr>
          <w:rFonts w:ascii="Palatino Linotype" w:eastAsia="Calibri" w:hAnsi="Palatino Linotype" w:cs="Tahoma"/>
          <w:iCs/>
          <w:sz w:val="22"/>
          <w:szCs w:val="22"/>
          <w:lang w:val="es-ES" w:eastAsia="es-ES_tradnl"/>
        </w:rPr>
        <w:t>, lo siguiente:</w:t>
      </w:r>
    </w:p>
    <w:p w14:paraId="03967040" w14:textId="174E0EC7" w:rsidR="005A4AE1" w:rsidRPr="00A82BDC" w:rsidRDefault="00D033CD" w:rsidP="00D82F01">
      <w:pPr>
        <w:pStyle w:val="Prrafodelista"/>
        <w:numPr>
          <w:ilvl w:val="0"/>
          <w:numId w:val="31"/>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lastRenderedPageBreak/>
        <w:t xml:space="preserve">Copia </w:t>
      </w:r>
      <w:r w:rsidR="005A4AE1" w:rsidRPr="00A82BDC">
        <w:rPr>
          <w:rFonts w:ascii="Palatino Linotype" w:eastAsia="Calibri" w:hAnsi="Palatino Linotype" w:cs="Tahoma"/>
          <w:szCs w:val="22"/>
          <w:lang w:val="es-ES" w:eastAsia="es-ES_tradnl"/>
        </w:rPr>
        <w:t xml:space="preserve">simple de los documentos que contengan el </w:t>
      </w:r>
      <w:r w:rsidR="005A4AE1" w:rsidRPr="00A82BDC">
        <w:rPr>
          <w:rFonts w:ascii="Palatino Linotype" w:eastAsia="Calibri" w:hAnsi="Palatino Linotype" w:cs="Tahoma"/>
          <w:b/>
          <w:szCs w:val="22"/>
          <w:lang w:val="es-ES" w:eastAsia="es-ES_tradnl"/>
        </w:rPr>
        <w:t xml:space="preserve">Organigrama </w:t>
      </w:r>
      <w:r w:rsidR="005A4AE1" w:rsidRPr="00A82BDC">
        <w:rPr>
          <w:rFonts w:ascii="Palatino Linotype" w:eastAsia="Calibri" w:hAnsi="Palatino Linotype" w:cs="Tahoma"/>
          <w:szCs w:val="22"/>
          <w:lang w:val="es-ES" w:eastAsia="es-ES_tradnl"/>
        </w:rPr>
        <w:t>de las direcciones, jefaturas, áreas de departamentos que se crearon de enero de dos mil diecinueve a la fecha;</w:t>
      </w:r>
    </w:p>
    <w:p w14:paraId="479375DC" w14:textId="2C8B54A5" w:rsidR="005A4AE1" w:rsidRPr="00A82BDC" w:rsidRDefault="005A4AE1" w:rsidP="005A4AE1">
      <w:pPr>
        <w:pStyle w:val="Prrafodelista"/>
        <w:numPr>
          <w:ilvl w:val="0"/>
          <w:numId w:val="31"/>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contengan </w:t>
      </w:r>
      <w:r w:rsidR="00AA4897" w:rsidRPr="00A82BDC">
        <w:rPr>
          <w:rFonts w:ascii="Palatino Linotype" w:eastAsia="Calibri" w:hAnsi="Palatino Linotype" w:cs="Tahoma"/>
          <w:szCs w:val="22"/>
          <w:lang w:val="es-ES" w:eastAsia="es-ES_tradnl"/>
        </w:rPr>
        <w:t xml:space="preserve">la </w:t>
      </w:r>
      <w:r w:rsidR="00AA4897" w:rsidRPr="00A82BDC">
        <w:rPr>
          <w:rFonts w:ascii="Palatino Linotype" w:eastAsia="Calibri" w:hAnsi="Palatino Linotype" w:cs="Tahoma"/>
          <w:b/>
          <w:szCs w:val="22"/>
          <w:lang w:val="es-ES" w:eastAsia="es-ES_tradnl"/>
        </w:rPr>
        <w:t>Nómina</w:t>
      </w:r>
      <w:r w:rsidR="00AA4897" w:rsidRPr="00A82BDC">
        <w:rPr>
          <w:rFonts w:ascii="Palatino Linotype" w:eastAsia="Calibri" w:hAnsi="Palatino Linotype" w:cs="Tahoma"/>
          <w:szCs w:val="22"/>
          <w:lang w:val="es-ES" w:eastAsia="es-ES_tradnl"/>
        </w:rPr>
        <w:t xml:space="preserve"> </w:t>
      </w:r>
      <w:r w:rsidRPr="00A82BDC">
        <w:rPr>
          <w:rFonts w:ascii="Palatino Linotype" w:eastAsia="Calibri" w:hAnsi="Palatino Linotype" w:cs="Tahoma"/>
          <w:szCs w:val="22"/>
          <w:lang w:val="es-ES" w:eastAsia="es-ES_tradnl"/>
        </w:rPr>
        <w:t xml:space="preserve">de las direcciones, jefaturas, áreas de departamentos </w:t>
      </w:r>
      <w:r w:rsidRPr="00A82BDC">
        <w:rPr>
          <w:rFonts w:ascii="Palatino Linotype" w:eastAsia="Calibri" w:hAnsi="Palatino Linotype" w:cs="Tahoma"/>
          <w:b/>
          <w:szCs w:val="22"/>
          <w:u w:val="single"/>
          <w:lang w:val="es-ES" w:eastAsia="es-ES_tradnl"/>
        </w:rPr>
        <w:t>que se crearon</w:t>
      </w:r>
      <w:r w:rsidRPr="00A82BDC">
        <w:rPr>
          <w:rFonts w:ascii="Palatino Linotype" w:eastAsia="Calibri" w:hAnsi="Palatino Linotype" w:cs="Tahoma"/>
          <w:szCs w:val="22"/>
          <w:lang w:val="es-ES" w:eastAsia="es-ES_tradnl"/>
        </w:rPr>
        <w:t xml:space="preserve"> de enero de dos mil diecinueve a la fecha;</w:t>
      </w:r>
    </w:p>
    <w:p w14:paraId="37CBE8BD" w14:textId="005E366A" w:rsidR="005A4AE1" w:rsidRPr="00A82BDC" w:rsidRDefault="00AA4897" w:rsidP="00AA4897">
      <w:pPr>
        <w:pStyle w:val="Prrafodelista"/>
        <w:numPr>
          <w:ilvl w:val="0"/>
          <w:numId w:val="31"/>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 </w:t>
      </w:r>
      <w:r w:rsidRPr="00A82BDC">
        <w:rPr>
          <w:rFonts w:ascii="Palatino Linotype" w:eastAsia="Calibri" w:hAnsi="Palatino Linotype" w:cs="Tahoma"/>
          <w:b/>
          <w:szCs w:val="22"/>
          <w:u w:val="single"/>
          <w:lang w:val="es-ES" w:eastAsia="es-ES_tradnl"/>
        </w:rPr>
        <w:t>los nombres de los empleados municipales que ingresaron a la nómina</w:t>
      </w:r>
      <w:r w:rsidRPr="00A82BDC">
        <w:rPr>
          <w:rFonts w:ascii="Palatino Linotype" w:eastAsia="Calibri" w:hAnsi="Palatino Linotype" w:cs="Tahoma"/>
          <w:szCs w:val="22"/>
          <w:lang w:val="es-ES" w:eastAsia="es-ES_tradnl"/>
        </w:rPr>
        <w:t xml:space="preserve"> a partir del primero de enero al treinta de abril de dos mil diecinueve, con nombre, puesto, área o dirección a la que están asignados, así como sus percepciones mensuales; y</w:t>
      </w:r>
    </w:p>
    <w:p w14:paraId="3948A21B" w14:textId="10568E4A" w:rsidR="00AA4897" w:rsidRPr="00A82BDC" w:rsidRDefault="00AA4897" w:rsidP="00AA4897">
      <w:pPr>
        <w:pStyle w:val="Prrafodelista"/>
        <w:numPr>
          <w:ilvl w:val="0"/>
          <w:numId w:val="31"/>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bCs/>
          <w:lang w:val="es-ES" w:eastAsia="en-US"/>
        </w:rPr>
        <w:t xml:space="preserve">Copia simple de la </w:t>
      </w:r>
      <w:r w:rsidRPr="00A82BDC">
        <w:rPr>
          <w:rFonts w:ascii="Palatino Linotype" w:eastAsia="Calibri" w:hAnsi="Palatino Linotype" w:cs="Tahoma"/>
          <w:b/>
          <w:bCs/>
          <w:u w:val="single"/>
          <w:lang w:val="es-ES" w:eastAsia="en-US"/>
        </w:rPr>
        <w:t>lista de raya o lista de los empleados temporales</w:t>
      </w:r>
      <w:r w:rsidRPr="00A82BDC">
        <w:rPr>
          <w:rFonts w:ascii="Palatino Linotype" w:eastAsia="Calibri" w:hAnsi="Palatino Linotype" w:cs="Tahoma"/>
          <w:bCs/>
          <w:lang w:val="es-ES" w:eastAsia="en-US"/>
        </w:rPr>
        <w:t xml:space="preserve"> que tiene el Ayuntamiento a partir del primero enero al treinta de abril de dos mil diecinueve, la cual deberá contener el nombre, área a la que pertenecen y sueldo mensual.</w:t>
      </w:r>
    </w:p>
    <w:p w14:paraId="672DDF3A" w14:textId="77777777" w:rsidR="00AA4897" w:rsidRPr="00A82BDC" w:rsidRDefault="00AA4897" w:rsidP="00632F35">
      <w:pPr>
        <w:tabs>
          <w:tab w:val="left" w:pos="4962"/>
        </w:tabs>
        <w:spacing w:line="360" w:lineRule="auto"/>
        <w:jc w:val="both"/>
        <w:rPr>
          <w:rFonts w:ascii="Palatino Linotype" w:eastAsia="Calibri" w:hAnsi="Palatino Linotype" w:cs="Tahoma"/>
          <w:iCs/>
          <w:sz w:val="22"/>
          <w:szCs w:val="22"/>
          <w:lang w:val="es-ES" w:eastAsia="es-ES_tradnl"/>
        </w:rPr>
      </w:pPr>
    </w:p>
    <w:p w14:paraId="176E1D5B" w14:textId="5DBCB2B4" w:rsidR="00320019" w:rsidRPr="00A82BDC" w:rsidRDefault="00632F35" w:rsidP="00632F35">
      <w:pPr>
        <w:tabs>
          <w:tab w:val="left" w:pos="4962"/>
        </w:tabs>
        <w:spacing w:line="360" w:lineRule="auto"/>
        <w:jc w:val="both"/>
        <w:rPr>
          <w:rFonts w:ascii="Palatino Linotype" w:eastAsia="Calibri" w:hAnsi="Palatino Linotype" w:cs="Tahoma"/>
          <w:b/>
          <w:iCs/>
          <w:sz w:val="22"/>
          <w:szCs w:val="22"/>
          <w:lang w:val="es-ES" w:eastAsia="es-ES_tradnl"/>
        </w:rPr>
      </w:pPr>
      <w:r w:rsidRPr="00A82BDC">
        <w:rPr>
          <w:rFonts w:ascii="Palatino Linotype" w:eastAsia="Calibri" w:hAnsi="Palatino Linotype" w:cs="Tahoma"/>
          <w:iCs/>
          <w:sz w:val="22"/>
          <w:szCs w:val="22"/>
          <w:lang w:val="es-ES" w:eastAsia="es-ES_tradnl"/>
        </w:rPr>
        <w:t>El Sujeto Obligado en respuesta, envío un archivo digital en formato P</w:t>
      </w:r>
      <w:r w:rsidR="00320019" w:rsidRPr="00A82BDC">
        <w:rPr>
          <w:rFonts w:ascii="Palatino Linotype" w:eastAsia="Calibri" w:hAnsi="Palatino Linotype" w:cs="Tahoma"/>
          <w:iCs/>
          <w:sz w:val="22"/>
          <w:szCs w:val="22"/>
          <w:lang w:val="es-ES" w:eastAsia="es-ES_tradnl"/>
        </w:rPr>
        <w:t xml:space="preserve">DF que contenía la </w:t>
      </w:r>
      <w:r w:rsidR="00320019" w:rsidRPr="00A82BDC">
        <w:rPr>
          <w:rFonts w:ascii="Palatino Linotype" w:eastAsia="Calibri" w:hAnsi="Palatino Linotype" w:cs="Tahoma"/>
          <w:b/>
          <w:iCs/>
          <w:sz w:val="22"/>
          <w:szCs w:val="22"/>
          <w:lang w:val="es-ES" w:eastAsia="es-ES_tradnl"/>
        </w:rPr>
        <w:t>nómina general correspondiente a la segunda quincena del mes de abril del presente año, que contiene el nombre completo de los servidores públicos, puesto, departamento, sueldo bruto, percepciones, deducciones y sueldo neto.</w:t>
      </w:r>
    </w:p>
    <w:p w14:paraId="7B353C51" w14:textId="046F9FC5" w:rsidR="00D033CD" w:rsidRPr="00A82BDC" w:rsidRDefault="00D033CD" w:rsidP="00D033CD">
      <w:pPr>
        <w:spacing w:line="360" w:lineRule="auto"/>
        <w:jc w:val="both"/>
        <w:rPr>
          <w:rFonts w:ascii="Palatino Linotype" w:eastAsia="Calibri" w:hAnsi="Palatino Linotype" w:cs="Tahoma"/>
          <w:szCs w:val="22"/>
          <w:lang w:val="es-ES" w:eastAsia="es-ES_tradnl"/>
        </w:rPr>
      </w:pPr>
    </w:p>
    <w:p w14:paraId="3F8D0371" w14:textId="5412788C" w:rsidR="00375488" w:rsidRPr="00A82BDC" w:rsidRDefault="00632F35" w:rsidP="005076ED">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Ante tal circunstancia, el ahora Recurrente se inconformó por la respuesta del Sujeto Obligado, indicando que </w:t>
      </w:r>
      <w:r w:rsidR="00411506" w:rsidRPr="00A82BDC">
        <w:rPr>
          <w:rFonts w:ascii="Palatino Linotype" w:eastAsia="Calibri" w:hAnsi="Palatino Linotype" w:cs="Tahoma"/>
          <w:bCs/>
          <w:sz w:val="22"/>
          <w:szCs w:val="22"/>
          <w:lang w:eastAsia="en-US"/>
        </w:rPr>
        <w:t>la información entregada por el</w:t>
      </w:r>
      <w:r w:rsidRPr="00A82BDC">
        <w:rPr>
          <w:rFonts w:ascii="Palatino Linotype" w:eastAsia="Calibri" w:hAnsi="Palatino Linotype" w:cs="Tahoma"/>
          <w:bCs/>
          <w:sz w:val="22"/>
          <w:szCs w:val="22"/>
          <w:lang w:eastAsia="en-US"/>
        </w:rPr>
        <w:t xml:space="preserve"> </w:t>
      </w:r>
      <w:r w:rsidR="00320019" w:rsidRPr="00A82BDC">
        <w:rPr>
          <w:rFonts w:ascii="Palatino Linotype" w:eastAsia="Calibri" w:hAnsi="Palatino Linotype" w:cs="Tahoma"/>
          <w:b/>
          <w:bCs/>
          <w:sz w:val="22"/>
          <w:szCs w:val="22"/>
          <w:lang w:eastAsia="en-US"/>
        </w:rPr>
        <w:t>Ayuntamiento de Tezoyuca</w:t>
      </w:r>
      <w:r w:rsidR="00320019" w:rsidRPr="00A82BDC">
        <w:rPr>
          <w:rFonts w:ascii="Palatino Linotype" w:eastAsia="Calibri" w:hAnsi="Palatino Linotype" w:cs="Tahoma"/>
          <w:bCs/>
          <w:sz w:val="22"/>
          <w:szCs w:val="22"/>
          <w:lang w:eastAsia="en-US"/>
        </w:rPr>
        <w:t xml:space="preserve"> </w:t>
      </w:r>
      <w:r w:rsidRPr="00A82BDC">
        <w:rPr>
          <w:rFonts w:ascii="Palatino Linotype" w:eastAsia="Calibri" w:hAnsi="Palatino Linotype" w:cs="Tahoma"/>
          <w:bCs/>
          <w:sz w:val="22"/>
          <w:szCs w:val="22"/>
          <w:lang w:eastAsia="en-US"/>
        </w:rPr>
        <w:t>se encontraba incompleta.</w:t>
      </w:r>
    </w:p>
    <w:p w14:paraId="0DBC7D02" w14:textId="77777777" w:rsidR="00632F35" w:rsidRPr="00A82BDC" w:rsidRDefault="00632F35" w:rsidP="005076ED">
      <w:pPr>
        <w:spacing w:line="360" w:lineRule="auto"/>
        <w:jc w:val="both"/>
        <w:rPr>
          <w:rFonts w:ascii="Palatino Linotype" w:eastAsia="Calibri" w:hAnsi="Palatino Linotype" w:cs="Tahoma"/>
          <w:bCs/>
          <w:sz w:val="22"/>
          <w:szCs w:val="22"/>
          <w:lang w:eastAsia="en-US"/>
        </w:rPr>
      </w:pPr>
    </w:p>
    <w:p w14:paraId="1EA1B5E1" w14:textId="605DFC87" w:rsidR="00232E4A" w:rsidRPr="00A82BDC" w:rsidRDefault="00477635" w:rsidP="008B4F88">
      <w:pPr>
        <w:tabs>
          <w:tab w:val="left" w:pos="4962"/>
        </w:tabs>
        <w:spacing w:line="360" w:lineRule="auto"/>
        <w:jc w:val="both"/>
        <w:rPr>
          <w:rFonts w:ascii="Palatino Linotype" w:eastAsia="Calibri" w:hAnsi="Palatino Linotype" w:cs="Tahoma"/>
          <w:bCs/>
          <w:iCs/>
          <w:sz w:val="22"/>
          <w:szCs w:val="22"/>
          <w:lang w:eastAsia="es-ES_tradnl"/>
        </w:rPr>
      </w:pPr>
      <w:r w:rsidRPr="00A82BDC">
        <w:rPr>
          <w:rFonts w:ascii="Palatino Linotype" w:eastAsia="Calibri" w:hAnsi="Palatino Linotype" w:cs="Tahoma"/>
          <w:bCs/>
          <w:iCs/>
          <w:sz w:val="22"/>
          <w:szCs w:val="22"/>
          <w:lang w:eastAsia="es-ES_tradnl"/>
        </w:rPr>
        <w:t xml:space="preserve">Ahora bien, este órgano Garante entró al Portal de Transparencia en IPOMEX del Sujeto Obligado, con la finalidad de tener certeza jurídica y corroborar que el </w:t>
      </w:r>
      <w:r w:rsidRPr="00A82BDC">
        <w:rPr>
          <w:rFonts w:ascii="Palatino Linotype" w:eastAsia="Calibri" w:hAnsi="Palatino Linotype" w:cs="Tahoma"/>
          <w:b/>
          <w:bCs/>
          <w:iCs/>
          <w:sz w:val="22"/>
          <w:szCs w:val="22"/>
          <w:lang w:eastAsia="es-ES_tradnl"/>
        </w:rPr>
        <w:t>Ayuntamiento de Tezoyuca</w:t>
      </w:r>
      <w:r w:rsidRPr="00A82BDC">
        <w:rPr>
          <w:rFonts w:ascii="Palatino Linotype" w:eastAsia="Calibri" w:hAnsi="Palatino Linotype" w:cs="Tahoma"/>
          <w:bCs/>
          <w:iCs/>
          <w:sz w:val="22"/>
          <w:szCs w:val="22"/>
          <w:lang w:eastAsia="es-ES_tradnl"/>
        </w:rPr>
        <w:t xml:space="preserve"> cumple con las Obligaciones de Transparencia Comunes indicadas en la Ley de la materia, referentes a la información sobre </w:t>
      </w:r>
      <w:r w:rsidRPr="00A82BDC">
        <w:rPr>
          <w:rFonts w:ascii="Palatino Linotype" w:eastAsia="Calibri" w:hAnsi="Palatino Linotype" w:cs="Tahoma"/>
          <w:b/>
          <w:bCs/>
          <w:iCs/>
          <w:sz w:val="22"/>
          <w:szCs w:val="22"/>
          <w:lang w:eastAsia="es-ES_tradnl"/>
        </w:rPr>
        <w:t xml:space="preserve">las remuneraciones bruta y neta de todos los </w:t>
      </w:r>
      <w:r w:rsidRPr="00A82BDC">
        <w:rPr>
          <w:rFonts w:ascii="Palatino Linotype" w:eastAsia="Calibri" w:hAnsi="Palatino Linotype" w:cs="Tahoma"/>
          <w:b/>
          <w:bCs/>
          <w:iCs/>
          <w:sz w:val="22"/>
          <w:szCs w:val="22"/>
          <w:lang w:eastAsia="es-ES_tradnl"/>
        </w:rPr>
        <w:lastRenderedPageBreak/>
        <w:t>servidores públicos</w:t>
      </w:r>
      <w:r w:rsidRPr="00A82BDC">
        <w:rPr>
          <w:rFonts w:ascii="Palatino Linotype" w:eastAsia="Calibri" w:hAnsi="Palatino Linotype" w:cs="Tahoma"/>
          <w:bCs/>
          <w:iCs/>
          <w:sz w:val="22"/>
          <w:szCs w:val="22"/>
          <w:lang w:eastAsia="es-ES_tradnl"/>
        </w:rPr>
        <w:t>, y efectivamente podemos corroborar que la información se encuentra publicada</w:t>
      </w:r>
      <w:r w:rsidR="008B4F88" w:rsidRPr="00A82BDC">
        <w:rPr>
          <w:rFonts w:ascii="Palatino Linotype" w:eastAsia="Calibri" w:hAnsi="Palatino Linotype" w:cs="Tahoma"/>
          <w:bCs/>
          <w:iCs/>
          <w:sz w:val="22"/>
          <w:szCs w:val="22"/>
          <w:lang w:eastAsia="es-ES_tradnl"/>
        </w:rPr>
        <w:t xml:space="preserve"> y actualizada en el ejercicio 2019</w:t>
      </w:r>
      <w:r w:rsidRPr="00A82BDC">
        <w:rPr>
          <w:rFonts w:ascii="Palatino Linotype" w:eastAsia="Calibri" w:hAnsi="Palatino Linotype" w:cs="Tahoma"/>
          <w:bCs/>
          <w:iCs/>
          <w:sz w:val="22"/>
          <w:szCs w:val="22"/>
          <w:lang w:eastAsia="es-ES_tradnl"/>
        </w:rPr>
        <w:t>, como se muestra a continuación:</w:t>
      </w:r>
    </w:p>
    <w:p w14:paraId="40CEA650" w14:textId="77777777" w:rsidR="008B4F88" w:rsidRPr="00A82BDC" w:rsidRDefault="008B4F88" w:rsidP="00D82F01">
      <w:pPr>
        <w:spacing w:line="360" w:lineRule="auto"/>
        <w:jc w:val="center"/>
        <w:rPr>
          <w:rFonts w:ascii="Palatino Linotype" w:eastAsia="Calibri" w:hAnsi="Palatino Linotype" w:cs="Tahoma"/>
          <w:noProof/>
          <w:sz w:val="22"/>
          <w:szCs w:val="22"/>
          <w:lang w:eastAsia="es-MX"/>
        </w:rPr>
      </w:pPr>
    </w:p>
    <w:p w14:paraId="33ADDAE8" w14:textId="791B9E21" w:rsidR="008B4F88" w:rsidRPr="00A82BDC" w:rsidRDefault="008B4F88" w:rsidP="008B4F88">
      <w:pPr>
        <w:spacing w:line="360" w:lineRule="auto"/>
        <w:rPr>
          <w:rFonts w:ascii="Palatino Linotype" w:eastAsia="Calibri" w:hAnsi="Palatino Linotype" w:cs="Tahoma"/>
          <w:noProof/>
          <w:sz w:val="22"/>
          <w:szCs w:val="22"/>
          <w:lang w:eastAsia="es-MX"/>
        </w:rPr>
      </w:pPr>
      <w:r w:rsidRPr="00A82BDC">
        <w:rPr>
          <w:rFonts w:ascii="Palatino Linotype" w:eastAsia="Calibri" w:hAnsi="Palatino Linotype" w:cs="Tahoma"/>
          <w:noProof/>
          <w:sz w:val="22"/>
          <w:szCs w:val="22"/>
          <w:lang w:eastAsia="es-MX"/>
        </w:rPr>
        <w:drawing>
          <wp:inline distT="0" distB="0" distL="0" distR="0" wp14:anchorId="76E6227D" wp14:editId="51AB054B">
            <wp:extent cx="5862425" cy="39147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9798" cy="3919699"/>
                    </a:xfrm>
                    <a:prstGeom prst="rect">
                      <a:avLst/>
                    </a:prstGeom>
                    <a:noFill/>
                    <a:ln>
                      <a:noFill/>
                    </a:ln>
                  </pic:spPr>
                </pic:pic>
              </a:graphicData>
            </a:graphic>
          </wp:inline>
        </w:drawing>
      </w:r>
    </w:p>
    <w:p w14:paraId="338E5ABD" w14:textId="3C71F336" w:rsidR="008B4F88" w:rsidRPr="00A82BDC" w:rsidRDefault="008B4F88" w:rsidP="00D82F01">
      <w:pPr>
        <w:spacing w:line="360" w:lineRule="auto"/>
        <w:jc w:val="center"/>
        <w:rPr>
          <w:rFonts w:ascii="Palatino Linotype" w:eastAsia="Calibri" w:hAnsi="Palatino Linotype" w:cs="Tahoma"/>
          <w:noProof/>
          <w:sz w:val="22"/>
          <w:szCs w:val="22"/>
          <w:lang w:eastAsia="es-MX"/>
        </w:rPr>
      </w:pPr>
    </w:p>
    <w:p w14:paraId="7A8C3EE6" w14:textId="2C9136F2" w:rsidR="008B4F88" w:rsidRPr="00A82BDC" w:rsidRDefault="008B4F88" w:rsidP="00D82F01">
      <w:pPr>
        <w:spacing w:line="360" w:lineRule="auto"/>
        <w:jc w:val="center"/>
        <w:rPr>
          <w:rFonts w:ascii="Palatino Linotype" w:eastAsia="Calibri" w:hAnsi="Palatino Linotype" w:cs="Tahoma"/>
          <w:noProof/>
          <w:sz w:val="22"/>
          <w:szCs w:val="22"/>
          <w:lang w:eastAsia="es-MX"/>
        </w:rPr>
      </w:pPr>
      <w:r w:rsidRPr="00A82BDC">
        <w:rPr>
          <w:rFonts w:ascii="Palatino Linotype" w:eastAsia="Calibri" w:hAnsi="Palatino Linotype" w:cs="Tahoma"/>
          <w:noProof/>
          <w:sz w:val="22"/>
          <w:szCs w:val="22"/>
          <w:lang w:eastAsia="es-MX"/>
        </w:rPr>
        <w:t xml:space="preserve">(Consultada en </w:t>
      </w:r>
      <w:hyperlink r:id="rId10" w:history="1">
        <w:r w:rsidRPr="00A82BDC">
          <w:rPr>
            <w:rStyle w:val="Hipervnculo"/>
            <w:rFonts w:ascii="Palatino Linotype" w:eastAsia="Calibri" w:hAnsi="Palatino Linotype" w:cs="Tahoma"/>
            <w:noProof/>
            <w:sz w:val="22"/>
            <w:szCs w:val="22"/>
            <w:lang w:eastAsia="es-MX"/>
          </w:rPr>
          <w:t>https://www.ipomex.org.mx/ipo3/lgt/indice/TEZOYUCA/art_92_viii/1.web</w:t>
        </w:r>
      </w:hyperlink>
      <w:r w:rsidRPr="00A82BDC">
        <w:rPr>
          <w:rFonts w:ascii="Palatino Linotype" w:eastAsia="Calibri" w:hAnsi="Palatino Linotype" w:cs="Tahoma"/>
          <w:noProof/>
          <w:sz w:val="22"/>
          <w:szCs w:val="22"/>
          <w:lang w:eastAsia="es-MX"/>
        </w:rPr>
        <w:t xml:space="preserve">, el veintisiete de agosto de dos mil diecinueve a las quince horas con veinte munutos). </w:t>
      </w:r>
    </w:p>
    <w:p w14:paraId="3D885044" w14:textId="09BD5D98" w:rsidR="008B4F88" w:rsidRPr="00A82BDC" w:rsidRDefault="008B4F88" w:rsidP="008B4F88">
      <w:pPr>
        <w:spacing w:line="360" w:lineRule="auto"/>
        <w:rPr>
          <w:rFonts w:ascii="Palatino Linotype" w:eastAsia="Calibri" w:hAnsi="Palatino Linotype" w:cs="Tahoma"/>
          <w:sz w:val="22"/>
          <w:szCs w:val="22"/>
          <w:lang w:eastAsia="es-ES_tradnl"/>
        </w:rPr>
      </w:pPr>
    </w:p>
    <w:p w14:paraId="489F5FBB" w14:textId="5C9F5EAA" w:rsidR="00DE5A2A" w:rsidRPr="00A82BDC" w:rsidRDefault="001D7D58" w:rsidP="00DE5A2A">
      <w:pPr>
        <w:tabs>
          <w:tab w:val="left" w:pos="4962"/>
        </w:tabs>
        <w:spacing w:line="360" w:lineRule="auto"/>
        <w:jc w:val="both"/>
        <w:rPr>
          <w:rFonts w:ascii="Palatino Linotype" w:eastAsia="Calibri" w:hAnsi="Palatino Linotype" w:cs="Tahoma"/>
          <w:bCs/>
          <w:iCs/>
          <w:sz w:val="22"/>
          <w:szCs w:val="22"/>
          <w:lang w:eastAsia="es-ES_tradnl"/>
        </w:rPr>
      </w:pPr>
      <w:r w:rsidRPr="00A82BDC">
        <w:rPr>
          <w:rFonts w:ascii="Palatino Linotype" w:eastAsia="Calibri" w:hAnsi="Palatino Linotype" w:cs="Tahoma"/>
          <w:bCs/>
          <w:iCs/>
          <w:sz w:val="22"/>
          <w:szCs w:val="22"/>
          <w:lang w:eastAsia="es-ES_tradnl"/>
        </w:rPr>
        <w:t xml:space="preserve">Del mismo modo, se revisó lo referente </w:t>
      </w:r>
      <w:r w:rsidR="00DE5A2A" w:rsidRPr="00A82BDC">
        <w:rPr>
          <w:rFonts w:ascii="Palatino Linotype" w:eastAsia="Calibri" w:hAnsi="Palatino Linotype" w:cs="Tahoma"/>
          <w:bCs/>
          <w:iCs/>
          <w:sz w:val="22"/>
          <w:szCs w:val="22"/>
          <w:lang w:eastAsia="es-ES_tradnl"/>
        </w:rPr>
        <w:t xml:space="preserve">el apartado del </w:t>
      </w:r>
      <w:r w:rsidR="00DE5A2A" w:rsidRPr="00A82BDC">
        <w:rPr>
          <w:rFonts w:ascii="Palatino Linotype" w:eastAsia="Calibri" w:hAnsi="Palatino Linotype" w:cs="Tahoma"/>
          <w:b/>
          <w:bCs/>
          <w:iCs/>
          <w:sz w:val="22"/>
          <w:szCs w:val="22"/>
          <w:lang w:eastAsia="es-ES_tradnl"/>
        </w:rPr>
        <w:t xml:space="preserve">Organigrama del </w:t>
      </w:r>
      <w:r w:rsidR="00DE5A2A" w:rsidRPr="00A82BDC">
        <w:rPr>
          <w:rFonts w:ascii="Palatino Linotype" w:eastAsia="Calibri" w:hAnsi="Palatino Linotype" w:cs="Tahoma"/>
          <w:b/>
          <w:sz w:val="22"/>
          <w:szCs w:val="22"/>
          <w:lang w:eastAsia="en-US"/>
        </w:rPr>
        <w:t>Ayuntamiento de Tezoyuca</w:t>
      </w:r>
      <w:r w:rsidR="00DE5A2A" w:rsidRPr="00A82BDC">
        <w:rPr>
          <w:rFonts w:ascii="Palatino Linotype" w:eastAsia="Calibri" w:hAnsi="Palatino Linotype" w:cs="Tahoma"/>
          <w:sz w:val="22"/>
          <w:szCs w:val="22"/>
          <w:lang w:eastAsia="en-US"/>
        </w:rPr>
        <w:t xml:space="preserve"> para verificar que la información se encuentra publicada y </w:t>
      </w:r>
      <w:r w:rsidR="00DE5A2A" w:rsidRPr="00A82BDC">
        <w:rPr>
          <w:rFonts w:ascii="Palatino Linotype" w:eastAsia="Calibri" w:hAnsi="Palatino Linotype" w:cs="Tahoma"/>
          <w:bCs/>
          <w:iCs/>
          <w:sz w:val="22"/>
          <w:szCs w:val="22"/>
          <w:lang w:eastAsia="es-ES_tradnl"/>
        </w:rPr>
        <w:t>actualizada en el ejercicio 2019, como se muestra a continuación:</w:t>
      </w:r>
    </w:p>
    <w:p w14:paraId="0FC853D3" w14:textId="77777777" w:rsidR="00DE5A2A" w:rsidRPr="00A82BDC" w:rsidRDefault="00DE5A2A" w:rsidP="00DE5A2A">
      <w:pPr>
        <w:tabs>
          <w:tab w:val="left" w:pos="4962"/>
        </w:tabs>
        <w:spacing w:line="360" w:lineRule="auto"/>
        <w:jc w:val="both"/>
        <w:rPr>
          <w:rFonts w:ascii="Palatino Linotype" w:eastAsia="Calibri" w:hAnsi="Palatino Linotype" w:cs="Tahoma"/>
          <w:bCs/>
          <w:iCs/>
          <w:sz w:val="22"/>
          <w:szCs w:val="22"/>
          <w:lang w:eastAsia="es-ES_tradnl"/>
        </w:rPr>
      </w:pPr>
    </w:p>
    <w:p w14:paraId="7A1809E4" w14:textId="502951F4" w:rsidR="00DE5A2A" w:rsidRPr="00A82BDC" w:rsidRDefault="00DE5A2A" w:rsidP="00DE5A2A">
      <w:pPr>
        <w:spacing w:line="360" w:lineRule="auto"/>
        <w:jc w:val="center"/>
        <w:rPr>
          <w:rFonts w:ascii="Palatino Linotype" w:eastAsia="Calibri" w:hAnsi="Palatino Linotype" w:cs="Tahoma"/>
          <w:bCs/>
          <w:iCs/>
          <w:sz w:val="22"/>
          <w:szCs w:val="22"/>
          <w:lang w:eastAsia="es-ES_tradnl"/>
        </w:rPr>
      </w:pPr>
      <w:r w:rsidRPr="00A82BDC">
        <w:rPr>
          <w:rFonts w:ascii="Palatino Linotype" w:eastAsia="Calibri" w:hAnsi="Palatino Linotype" w:cs="Tahoma"/>
          <w:bCs/>
          <w:iCs/>
          <w:noProof/>
          <w:sz w:val="22"/>
          <w:szCs w:val="22"/>
          <w:lang w:eastAsia="es-MX"/>
        </w:rPr>
        <w:lastRenderedPageBreak/>
        <w:drawing>
          <wp:inline distT="0" distB="0" distL="0" distR="0" wp14:anchorId="4D904A38" wp14:editId="17DF1ECB">
            <wp:extent cx="5734050" cy="4743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743450"/>
                    </a:xfrm>
                    <a:prstGeom prst="rect">
                      <a:avLst/>
                    </a:prstGeom>
                    <a:noFill/>
                    <a:ln>
                      <a:noFill/>
                    </a:ln>
                  </pic:spPr>
                </pic:pic>
              </a:graphicData>
            </a:graphic>
          </wp:inline>
        </w:drawing>
      </w:r>
    </w:p>
    <w:p w14:paraId="55D034D4" w14:textId="77777777" w:rsidR="0070738E" w:rsidRDefault="0070738E" w:rsidP="00DE5A2A">
      <w:pPr>
        <w:spacing w:line="360" w:lineRule="auto"/>
        <w:jc w:val="center"/>
        <w:rPr>
          <w:rFonts w:ascii="Palatino Linotype" w:eastAsia="Calibri" w:hAnsi="Palatino Linotype" w:cs="Tahoma"/>
          <w:noProof/>
          <w:sz w:val="22"/>
          <w:szCs w:val="22"/>
          <w:lang w:eastAsia="es-MX"/>
        </w:rPr>
      </w:pPr>
    </w:p>
    <w:p w14:paraId="5DB3D94F" w14:textId="55ABEC47" w:rsidR="00DE5A2A" w:rsidRPr="00A82BDC" w:rsidRDefault="00DE5A2A" w:rsidP="00DE5A2A">
      <w:pPr>
        <w:spacing w:line="360" w:lineRule="auto"/>
        <w:jc w:val="center"/>
        <w:rPr>
          <w:rFonts w:ascii="Palatino Linotype" w:eastAsia="Calibri" w:hAnsi="Palatino Linotype" w:cs="Tahoma"/>
          <w:noProof/>
          <w:sz w:val="22"/>
          <w:szCs w:val="22"/>
          <w:lang w:eastAsia="es-MX"/>
        </w:rPr>
      </w:pPr>
      <w:r w:rsidRPr="00A82BDC">
        <w:rPr>
          <w:rFonts w:ascii="Palatino Linotype" w:eastAsia="Calibri" w:hAnsi="Palatino Linotype" w:cs="Tahoma"/>
          <w:noProof/>
          <w:sz w:val="22"/>
          <w:szCs w:val="22"/>
          <w:lang w:eastAsia="es-MX"/>
        </w:rPr>
        <w:t xml:space="preserve">(Consultada en </w:t>
      </w:r>
      <w:hyperlink r:id="rId12" w:history="1">
        <w:r w:rsidRPr="00A82BDC">
          <w:rPr>
            <w:rStyle w:val="Hipervnculo"/>
            <w:rFonts w:ascii="Palatino Linotype" w:eastAsia="Calibri" w:hAnsi="Palatino Linotype" w:cs="Tahoma"/>
            <w:noProof/>
            <w:sz w:val="22"/>
            <w:szCs w:val="22"/>
            <w:lang w:eastAsia="es-MX"/>
          </w:rPr>
          <w:t>https://www.ipomex.org.mx/ipo3/lgt/indice/TEZOYUCA/art_92_viii/1.web</w:t>
        </w:r>
      </w:hyperlink>
      <w:r w:rsidRPr="00A82BDC">
        <w:rPr>
          <w:rFonts w:ascii="Palatino Linotype" w:eastAsia="Calibri" w:hAnsi="Palatino Linotype" w:cs="Tahoma"/>
          <w:noProof/>
          <w:sz w:val="22"/>
          <w:szCs w:val="22"/>
          <w:lang w:eastAsia="es-MX"/>
        </w:rPr>
        <w:t xml:space="preserve">, el veintisiete de agosto de dos mil diecinueve a las dieciseis horas con veinte munutos). </w:t>
      </w:r>
    </w:p>
    <w:p w14:paraId="43D75935" w14:textId="77777777" w:rsidR="001D7D58" w:rsidRPr="00A82BDC" w:rsidRDefault="001D7D58" w:rsidP="001D7D58">
      <w:pPr>
        <w:tabs>
          <w:tab w:val="left" w:pos="4962"/>
        </w:tabs>
        <w:spacing w:line="360" w:lineRule="auto"/>
        <w:jc w:val="both"/>
        <w:rPr>
          <w:rFonts w:ascii="Palatino Linotype" w:eastAsia="Calibri" w:hAnsi="Palatino Linotype" w:cs="Tahoma"/>
          <w:bCs/>
          <w:iCs/>
          <w:sz w:val="22"/>
          <w:szCs w:val="22"/>
          <w:lang w:eastAsia="es-ES_tradnl"/>
        </w:rPr>
      </w:pPr>
    </w:p>
    <w:p w14:paraId="51BC8BD7" w14:textId="34BCE421" w:rsidR="001D7D58" w:rsidRPr="00A82BDC" w:rsidRDefault="00DA4743" w:rsidP="00DA4743">
      <w:pPr>
        <w:tabs>
          <w:tab w:val="left" w:pos="4962"/>
        </w:tabs>
        <w:spacing w:line="360" w:lineRule="auto"/>
        <w:jc w:val="both"/>
        <w:rPr>
          <w:rFonts w:ascii="Palatino Linotype" w:eastAsia="Calibri" w:hAnsi="Palatino Linotype" w:cs="Tahoma"/>
          <w:bCs/>
          <w:iCs/>
          <w:sz w:val="22"/>
          <w:szCs w:val="22"/>
          <w:lang w:eastAsia="es-ES_tradnl"/>
        </w:rPr>
      </w:pPr>
      <w:r w:rsidRPr="00A82BDC">
        <w:rPr>
          <w:rFonts w:ascii="Palatino Linotype" w:eastAsia="Calibri" w:hAnsi="Palatino Linotype" w:cs="Tahoma"/>
          <w:bCs/>
          <w:iCs/>
          <w:sz w:val="22"/>
          <w:szCs w:val="22"/>
          <w:lang w:eastAsia="es-ES_tradnl"/>
        </w:rPr>
        <w:t xml:space="preserve">Para terminar el presente aparatado, cabe señalar que todo lo anterior se desprende de las documentales que obran en el expediente electrónico del Recurso de Revisión que nos ocupa, consistentes en: las  solicitud de acceso a la información, la respuesta emitida por el Sujeto Obligado, el escrito </w:t>
      </w:r>
      <w:proofErr w:type="spellStart"/>
      <w:r w:rsidRPr="00A82BDC">
        <w:rPr>
          <w:rFonts w:ascii="Palatino Linotype" w:eastAsia="Calibri" w:hAnsi="Palatino Linotype" w:cs="Tahoma"/>
          <w:bCs/>
          <w:iCs/>
          <w:sz w:val="22"/>
          <w:szCs w:val="22"/>
          <w:lang w:eastAsia="es-ES_tradnl"/>
        </w:rPr>
        <w:t>recursal</w:t>
      </w:r>
      <w:proofErr w:type="spellEnd"/>
      <w:r w:rsidRPr="00A82BDC">
        <w:rPr>
          <w:rFonts w:ascii="Palatino Linotype" w:eastAsia="Calibri" w:hAnsi="Palatino Linotype" w:cs="Tahoma"/>
          <w:bCs/>
          <w:iCs/>
          <w:sz w:val="22"/>
          <w:szCs w:val="22"/>
          <w:lang w:eastAsia="es-ES_tradnl"/>
        </w:rPr>
        <w:t xml:space="preserve"> y el Informe Justificada emitido por la </w:t>
      </w:r>
      <w:r w:rsidRPr="00A82BDC">
        <w:rPr>
          <w:rFonts w:ascii="Palatino Linotype" w:eastAsia="Calibri" w:hAnsi="Palatino Linotype" w:cs="Tahoma"/>
          <w:b/>
          <w:bCs/>
          <w:iCs/>
          <w:sz w:val="22"/>
          <w:szCs w:val="22"/>
          <w:lang w:eastAsia="es-ES_tradnl"/>
        </w:rPr>
        <w:t>Secretaría de Educación</w:t>
      </w:r>
      <w:r w:rsidRPr="00A82BDC">
        <w:rPr>
          <w:rFonts w:ascii="Palatino Linotype" w:eastAsia="Calibri" w:hAnsi="Palatino Linotype" w:cs="Tahoma"/>
          <w:bCs/>
          <w:iCs/>
          <w:sz w:val="22"/>
          <w:szCs w:val="22"/>
          <w:lang w:eastAsia="es-ES_tradnl"/>
        </w:rPr>
        <w:t xml:space="preserve">; instrumentales que se toman en cuenta a efecto de resolver el presente medio de impugnación, </w:t>
      </w:r>
      <w:r w:rsidRPr="00A82BDC">
        <w:rPr>
          <w:rFonts w:ascii="Palatino Linotype" w:eastAsia="Calibri" w:hAnsi="Palatino Linotype" w:cs="Tahoma"/>
          <w:bCs/>
          <w:iCs/>
          <w:sz w:val="22"/>
          <w:szCs w:val="22"/>
          <w:lang w:eastAsia="es-ES_tradnl"/>
        </w:rPr>
        <w:lastRenderedPageBreak/>
        <w:t>conforme a lo dispuesto por el artículo 185, fracción IV, de la Ley de Transparencia y Acceso a la Información Pública del Estado de México y Municipios.</w:t>
      </w:r>
      <w:r w:rsidR="001D7D58" w:rsidRPr="00A82BDC">
        <w:rPr>
          <w:rFonts w:ascii="Palatino Linotype" w:eastAsia="Calibri" w:hAnsi="Palatino Linotype" w:cs="Tahoma"/>
          <w:bCs/>
          <w:iCs/>
          <w:sz w:val="22"/>
          <w:szCs w:val="22"/>
          <w:lang w:eastAsia="es-ES_tradnl"/>
        </w:rPr>
        <w:t xml:space="preserve"> </w:t>
      </w:r>
    </w:p>
    <w:p w14:paraId="3BA53C8F" w14:textId="5C06D899" w:rsidR="00DA4743" w:rsidRPr="00A82BDC" w:rsidRDefault="00DA4743" w:rsidP="00DA4743">
      <w:pPr>
        <w:tabs>
          <w:tab w:val="left" w:pos="4962"/>
        </w:tabs>
        <w:spacing w:line="360" w:lineRule="auto"/>
        <w:jc w:val="both"/>
        <w:rPr>
          <w:rFonts w:ascii="Palatino Linotype" w:eastAsia="Calibri" w:hAnsi="Palatino Linotype" w:cs="Tahoma"/>
          <w:bCs/>
          <w:iCs/>
          <w:sz w:val="22"/>
          <w:szCs w:val="22"/>
          <w:lang w:eastAsia="es-ES_tradnl"/>
        </w:rPr>
      </w:pPr>
    </w:p>
    <w:p w14:paraId="39279BF1" w14:textId="77777777" w:rsidR="00DA4743" w:rsidRPr="00A82BDC" w:rsidRDefault="00DA4743" w:rsidP="00DA4743">
      <w:pPr>
        <w:spacing w:line="360" w:lineRule="auto"/>
        <w:ind w:right="-93"/>
        <w:jc w:val="both"/>
        <w:rPr>
          <w:rFonts w:ascii="Palatino Linotype" w:hAnsi="Palatino Linotype" w:cs="Tahoma"/>
          <w:b/>
          <w:sz w:val="22"/>
          <w:szCs w:val="22"/>
        </w:rPr>
      </w:pPr>
      <w:r w:rsidRPr="00A82BDC">
        <w:rPr>
          <w:rFonts w:ascii="Palatino Linotype" w:hAnsi="Palatino Linotype" w:cs="Tahoma"/>
          <w:b/>
          <w:sz w:val="22"/>
          <w:szCs w:val="22"/>
          <w:lang w:val="es-ES"/>
        </w:rPr>
        <w:t xml:space="preserve">CUARTO. </w:t>
      </w:r>
      <w:r w:rsidRPr="00A82BDC">
        <w:rPr>
          <w:rFonts w:ascii="Palatino Linotype" w:hAnsi="Palatino Linotype" w:cs="Tahoma"/>
          <w:b/>
          <w:sz w:val="22"/>
          <w:szCs w:val="22"/>
        </w:rPr>
        <w:t>Marco normativo aplicable en materia de transparencia y acceso a la información pública.</w:t>
      </w:r>
    </w:p>
    <w:p w14:paraId="3F963588" w14:textId="77777777" w:rsidR="00DA4743" w:rsidRPr="00A82BDC" w:rsidRDefault="00DA4743" w:rsidP="00DA4743">
      <w:pPr>
        <w:spacing w:line="360" w:lineRule="auto"/>
        <w:ind w:right="-93"/>
        <w:jc w:val="both"/>
        <w:rPr>
          <w:rFonts w:ascii="Palatino Linotype" w:hAnsi="Palatino Linotype" w:cs="Tahoma"/>
          <w:b/>
          <w:sz w:val="22"/>
          <w:szCs w:val="22"/>
        </w:rPr>
      </w:pPr>
    </w:p>
    <w:p w14:paraId="00908491" w14:textId="77777777" w:rsidR="00DA4743" w:rsidRPr="00A82BDC" w:rsidRDefault="00DA4743" w:rsidP="00DA4743">
      <w:pPr>
        <w:spacing w:line="360" w:lineRule="auto"/>
        <w:contextualSpacing/>
        <w:jc w:val="both"/>
        <w:rPr>
          <w:rFonts w:ascii="Palatino Linotype" w:hAnsi="Palatino Linotype" w:cs="Tahoma"/>
          <w:sz w:val="22"/>
          <w:szCs w:val="22"/>
        </w:rPr>
      </w:pPr>
      <w:r w:rsidRPr="00A82BDC">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433A6034" w14:textId="77777777" w:rsidR="00DA4743" w:rsidRPr="00A82BDC" w:rsidRDefault="00DA4743" w:rsidP="00DA4743">
      <w:pPr>
        <w:spacing w:line="360" w:lineRule="auto"/>
        <w:contextualSpacing/>
        <w:jc w:val="both"/>
        <w:rPr>
          <w:rFonts w:ascii="Palatino Linotype" w:hAnsi="Palatino Linotype" w:cs="Tahoma"/>
          <w:sz w:val="22"/>
          <w:szCs w:val="22"/>
        </w:rPr>
      </w:pPr>
    </w:p>
    <w:p w14:paraId="31898734" w14:textId="77777777" w:rsidR="00DA4743" w:rsidRPr="00A82BDC" w:rsidRDefault="00DA4743" w:rsidP="00DA4743">
      <w:pPr>
        <w:spacing w:line="360" w:lineRule="auto"/>
        <w:contextualSpacing/>
        <w:jc w:val="both"/>
        <w:rPr>
          <w:rFonts w:ascii="Palatino Linotype" w:hAnsi="Palatino Linotype" w:cs="Tahoma"/>
          <w:sz w:val="22"/>
          <w:szCs w:val="22"/>
        </w:rPr>
      </w:pPr>
      <w:r w:rsidRPr="00A82BDC">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414B2CE" w14:textId="77777777" w:rsidR="00DA4743" w:rsidRPr="00A82BDC" w:rsidRDefault="00DA4743" w:rsidP="00DA4743">
      <w:pPr>
        <w:spacing w:line="360" w:lineRule="auto"/>
        <w:jc w:val="both"/>
        <w:rPr>
          <w:rFonts w:ascii="Palatino Linotype" w:hAnsi="Palatino Linotype" w:cs="Tahoma"/>
          <w:sz w:val="22"/>
          <w:szCs w:val="22"/>
        </w:rPr>
      </w:pPr>
    </w:p>
    <w:p w14:paraId="291C454E" w14:textId="77777777" w:rsidR="00DA4743" w:rsidRPr="00A82BDC" w:rsidRDefault="00DA4743" w:rsidP="00DA4743">
      <w:pPr>
        <w:spacing w:line="360" w:lineRule="auto"/>
        <w:jc w:val="both"/>
        <w:rPr>
          <w:rFonts w:ascii="Palatino Linotype" w:hAnsi="Palatino Linotype" w:cs="Tahoma"/>
          <w:sz w:val="22"/>
          <w:szCs w:val="22"/>
        </w:rPr>
      </w:pPr>
      <w:r w:rsidRPr="00A82BDC">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C9B8B37" w14:textId="77777777" w:rsidR="00DA4743" w:rsidRPr="00A82BDC" w:rsidRDefault="00DA4743" w:rsidP="00DA4743">
      <w:pPr>
        <w:spacing w:line="360" w:lineRule="auto"/>
        <w:jc w:val="both"/>
        <w:rPr>
          <w:rFonts w:ascii="Palatino Linotype" w:hAnsi="Palatino Linotype" w:cs="Tahoma"/>
          <w:sz w:val="22"/>
          <w:szCs w:val="22"/>
        </w:rPr>
      </w:pPr>
    </w:p>
    <w:p w14:paraId="36389A91" w14:textId="77777777" w:rsidR="00DA4743" w:rsidRPr="00A82BDC" w:rsidRDefault="00DA4743" w:rsidP="00DA4743">
      <w:pPr>
        <w:spacing w:line="360" w:lineRule="auto"/>
        <w:jc w:val="both"/>
        <w:rPr>
          <w:rFonts w:ascii="Palatino Linotype" w:hAnsi="Palatino Linotype" w:cs="Tahoma"/>
          <w:sz w:val="22"/>
          <w:szCs w:val="22"/>
        </w:rPr>
      </w:pPr>
      <w:r w:rsidRPr="00A82BDC">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A0AB04A" w14:textId="77777777" w:rsidR="00DA4743" w:rsidRPr="00A82BDC" w:rsidRDefault="00DA4743" w:rsidP="00DA4743">
      <w:pPr>
        <w:spacing w:line="360" w:lineRule="auto"/>
        <w:jc w:val="both"/>
        <w:rPr>
          <w:rFonts w:ascii="Palatino Linotype" w:hAnsi="Palatino Linotype" w:cs="Tahoma"/>
          <w:sz w:val="22"/>
          <w:szCs w:val="22"/>
        </w:rPr>
      </w:pPr>
      <w:r w:rsidRPr="00A82BDC">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6719E7D7" w14:textId="77777777" w:rsidR="00DA4743" w:rsidRPr="00A82BDC" w:rsidRDefault="00DA4743" w:rsidP="00DA4743">
      <w:pPr>
        <w:spacing w:line="360" w:lineRule="auto"/>
        <w:jc w:val="both"/>
        <w:rPr>
          <w:rFonts w:ascii="Palatino Linotype" w:hAnsi="Palatino Linotype" w:cs="Tahoma"/>
          <w:sz w:val="22"/>
          <w:szCs w:val="22"/>
        </w:rPr>
      </w:pPr>
    </w:p>
    <w:p w14:paraId="67DFFE97" w14:textId="77777777" w:rsidR="00DA4743" w:rsidRPr="00A82BDC" w:rsidRDefault="00DA4743" w:rsidP="00DA4743">
      <w:pPr>
        <w:spacing w:line="360" w:lineRule="auto"/>
        <w:jc w:val="both"/>
        <w:rPr>
          <w:rFonts w:ascii="Palatino Linotype" w:hAnsi="Palatino Linotype" w:cs="Tahoma"/>
          <w:sz w:val="22"/>
          <w:szCs w:val="22"/>
        </w:rPr>
      </w:pPr>
      <w:r w:rsidRPr="00A82BDC">
        <w:rPr>
          <w:rFonts w:ascii="Palatino Linotype" w:hAnsi="Palatino Linotype" w:cs="Tahoma"/>
          <w:sz w:val="22"/>
          <w:szCs w:val="22"/>
        </w:rPr>
        <w:t>El artículo 12, que, quienes generen, recopilen, administren, manejen, procesen, archiven o conserven información pública serán responsables de la misma.</w:t>
      </w:r>
    </w:p>
    <w:p w14:paraId="1736DEBE" w14:textId="77777777" w:rsidR="00DA4743" w:rsidRPr="00A82BDC" w:rsidRDefault="00DA4743" w:rsidP="00DA4743">
      <w:pPr>
        <w:spacing w:line="360" w:lineRule="auto"/>
        <w:jc w:val="both"/>
        <w:rPr>
          <w:rFonts w:ascii="Palatino Linotype" w:hAnsi="Palatino Linotype" w:cs="Tahoma"/>
          <w:sz w:val="22"/>
          <w:szCs w:val="22"/>
        </w:rPr>
      </w:pPr>
    </w:p>
    <w:p w14:paraId="2F0BEA7A" w14:textId="5633EADF" w:rsidR="00DA4743" w:rsidRPr="00A82BDC" w:rsidRDefault="00DA4743" w:rsidP="00DA4743">
      <w:pPr>
        <w:spacing w:line="360" w:lineRule="auto"/>
        <w:jc w:val="both"/>
        <w:rPr>
          <w:rFonts w:ascii="Palatino Linotype" w:hAnsi="Palatino Linotype" w:cs="Tahoma"/>
          <w:sz w:val="22"/>
          <w:szCs w:val="22"/>
        </w:rPr>
      </w:pPr>
      <w:r w:rsidRPr="00A82BDC">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0C64A99" w14:textId="36C53E4D" w:rsidR="00411506" w:rsidRPr="00A82BDC" w:rsidRDefault="00411506" w:rsidP="00DA4743">
      <w:pPr>
        <w:spacing w:line="360" w:lineRule="auto"/>
        <w:jc w:val="both"/>
        <w:rPr>
          <w:rFonts w:ascii="Palatino Linotype" w:hAnsi="Palatino Linotype" w:cs="Tahoma"/>
          <w:sz w:val="22"/>
          <w:szCs w:val="22"/>
        </w:rPr>
      </w:pPr>
    </w:p>
    <w:p w14:paraId="1979BCF9" w14:textId="414C2839" w:rsidR="00411506" w:rsidRPr="00A82BDC" w:rsidRDefault="00411506" w:rsidP="00411506">
      <w:pPr>
        <w:spacing w:line="360" w:lineRule="auto"/>
        <w:jc w:val="both"/>
        <w:rPr>
          <w:rFonts w:ascii="Palatino Linotype" w:hAnsi="Palatino Linotype" w:cs="Tahoma"/>
          <w:sz w:val="22"/>
          <w:szCs w:val="22"/>
        </w:rPr>
      </w:pPr>
      <w:r w:rsidRPr="00A82BDC">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AFF371" w14:textId="1638FA95" w:rsidR="007D392A" w:rsidRPr="00A82BDC" w:rsidRDefault="007D392A" w:rsidP="00411506">
      <w:pPr>
        <w:spacing w:line="360" w:lineRule="auto"/>
        <w:jc w:val="both"/>
        <w:rPr>
          <w:rFonts w:ascii="Palatino Linotype" w:hAnsi="Palatino Linotype" w:cs="Tahoma"/>
          <w:sz w:val="22"/>
          <w:szCs w:val="22"/>
        </w:rPr>
      </w:pPr>
    </w:p>
    <w:p w14:paraId="6E535972" w14:textId="60F45598" w:rsidR="00411506" w:rsidRPr="00A82BDC" w:rsidRDefault="007D392A" w:rsidP="00411506">
      <w:pPr>
        <w:spacing w:line="360" w:lineRule="auto"/>
        <w:jc w:val="both"/>
        <w:rPr>
          <w:rFonts w:ascii="Palatino Linotype" w:eastAsia="Calibri" w:hAnsi="Palatino Linotype" w:cs="Tahoma"/>
          <w:sz w:val="22"/>
          <w:szCs w:val="22"/>
          <w:lang w:val="es-ES" w:eastAsia="es-ES_tradnl"/>
        </w:rPr>
      </w:pPr>
      <w:r w:rsidRPr="00A82BDC">
        <w:rPr>
          <w:rFonts w:ascii="Palatino Linotype" w:eastAsia="Calibri" w:hAnsi="Palatino Linotype" w:cs="Tahoma"/>
          <w:sz w:val="22"/>
          <w:szCs w:val="22"/>
          <w:lang w:val="es-ES" w:eastAsia="es-ES_tradnl"/>
        </w:rPr>
        <w:t xml:space="preserve">El </w:t>
      </w:r>
      <w:r w:rsidRPr="00A82BDC">
        <w:rPr>
          <w:rFonts w:ascii="Palatino Linotype" w:eastAsia="Calibri" w:hAnsi="Palatino Linotype" w:cs="Tahoma"/>
          <w:b/>
          <w:sz w:val="22"/>
          <w:szCs w:val="22"/>
          <w:lang w:val="es-ES" w:eastAsia="es-ES_tradnl"/>
        </w:rPr>
        <w:t>artículo 92, fracción I</w:t>
      </w:r>
      <w:r w:rsidRPr="00A82BDC">
        <w:rPr>
          <w:rFonts w:ascii="Palatino Linotype" w:eastAsia="Calibri" w:hAnsi="Palatino Linotype" w:cs="Tahoma"/>
          <w:sz w:val="22"/>
          <w:szCs w:val="22"/>
          <w:lang w:val="es-ES" w:eastAsia="es-ES_tradnl"/>
        </w:rPr>
        <w:t>I, la estructura orgánica completa, corresponde a una Obligación Común de Transparencia para los Sujetos Obligados.</w:t>
      </w:r>
    </w:p>
    <w:p w14:paraId="1884911F" w14:textId="77777777" w:rsidR="007D392A" w:rsidRPr="00A82BDC" w:rsidRDefault="007D392A" w:rsidP="00411506">
      <w:pPr>
        <w:spacing w:line="360" w:lineRule="auto"/>
        <w:jc w:val="both"/>
        <w:rPr>
          <w:rFonts w:ascii="Palatino Linotype" w:eastAsia="Calibri" w:hAnsi="Palatino Linotype" w:cs="Tahoma"/>
          <w:sz w:val="22"/>
          <w:szCs w:val="22"/>
          <w:lang w:val="es-ES" w:eastAsia="es-ES_tradnl"/>
        </w:rPr>
      </w:pPr>
    </w:p>
    <w:p w14:paraId="0E9B6513" w14:textId="77777777" w:rsidR="00411506" w:rsidRPr="00A82BDC" w:rsidRDefault="00411506" w:rsidP="00411506">
      <w:pPr>
        <w:spacing w:line="360" w:lineRule="auto"/>
        <w:jc w:val="both"/>
        <w:rPr>
          <w:rFonts w:ascii="Palatino Linotype" w:hAnsi="Palatino Linotype" w:cs="Tahoma"/>
          <w:b/>
          <w:sz w:val="22"/>
          <w:szCs w:val="22"/>
        </w:rPr>
      </w:pPr>
      <w:r w:rsidRPr="00A82BDC">
        <w:rPr>
          <w:rFonts w:ascii="Palatino Linotype" w:hAnsi="Palatino Linotype" w:cs="Tahoma"/>
          <w:sz w:val="22"/>
          <w:szCs w:val="22"/>
        </w:rPr>
        <w:t xml:space="preserve">El </w:t>
      </w:r>
      <w:r w:rsidRPr="00A82BDC">
        <w:rPr>
          <w:rFonts w:ascii="Palatino Linotype" w:hAnsi="Palatino Linotype" w:cs="Tahoma"/>
          <w:b/>
          <w:sz w:val="22"/>
          <w:szCs w:val="22"/>
        </w:rPr>
        <w:t>artículo 92, fracción VIII</w:t>
      </w:r>
      <w:r w:rsidRPr="00A82BDC">
        <w:rPr>
          <w:rFonts w:ascii="Palatino Linotype" w:hAnsi="Palatino Linotype" w:cs="Tahoma"/>
          <w:sz w:val="22"/>
          <w:szCs w:val="22"/>
        </w:rPr>
        <w:t xml:space="preserve">, que, la información sobre </w:t>
      </w:r>
      <w:r w:rsidRPr="00A82BDC">
        <w:rPr>
          <w:rFonts w:ascii="Palatino Linotype" w:hAnsi="Palatino Linotype" w:cs="Tahoma"/>
          <w:b/>
          <w:sz w:val="22"/>
          <w:szCs w:val="22"/>
        </w:rPr>
        <w:t>las remuneraciones bruta y neta de todos los servidores públicos</w:t>
      </w:r>
      <w:r w:rsidRPr="00A82BDC">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A82BDC">
        <w:rPr>
          <w:rFonts w:ascii="Palatino Linotype" w:hAnsi="Palatino Linotype" w:cs="Tahoma"/>
          <w:b/>
          <w:sz w:val="22"/>
          <w:szCs w:val="22"/>
        </w:rPr>
        <w:t>corresponde a una Obligación Común de Transparencia para los Sujetos Obligados.</w:t>
      </w:r>
    </w:p>
    <w:p w14:paraId="0EAC56D3" w14:textId="64463988" w:rsidR="000C0CE7" w:rsidRPr="00A82BDC" w:rsidRDefault="000C0CE7" w:rsidP="00DA4743">
      <w:pPr>
        <w:spacing w:line="360" w:lineRule="auto"/>
        <w:jc w:val="both"/>
        <w:rPr>
          <w:rFonts w:ascii="Palatino Linotype" w:hAnsi="Palatino Linotype" w:cs="Tahoma"/>
          <w:sz w:val="22"/>
          <w:szCs w:val="22"/>
        </w:rPr>
      </w:pPr>
    </w:p>
    <w:p w14:paraId="371F0D81" w14:textId="77777777" w:rsidR="000C0CE7" w:rsidRPr="00A82BDC" w:rsidRDefault="000C0CE7" w:rsidP="000C0CE7">
      <w:pPr>
        <w:tabs>
          <w:tab w:val="left" w:pos="4962"/>
        </w:tabs>
        <w:spacing w:line="360" w:lineRule="auto"/>
        <w:jc w:val="both"/>
        <w:rPr>
          <w:rFonts w:ascii="Palatino Linotype" w:hAnsi="Palatino Linotype" w:cs="Tahoma"/>
          <w:b/>
          <w:sz w:val="22"/>
          <w:szCs w:val="22"/>
        </w:rPr>
      </w:pPr>
      <w:r w:rsidRPr="00A82BDC">
        <w:rPr>
          <w:rFonts w:ascii="Palatino Linotype" w:hAnsi="Palatino Linotype" w:cs="Tahoma"/>
          <w:b/>
          <w:sz w:val="22"/>
          <w:szCs w:val="22"/>
        </w:rPr>
        <w:t>QUINTO. Estudio de Fondo.</w:t>
      </w:r>
    </w:p>
    <w:p w14:paraId="3D55D233" w14:textId="77777777" w:rsidR="000C0CE7" w:rsidRPr="00A82BDC" w:rsidRDefault="000C0CE7" w:rsidP="000C0CE7">
      <w:pPr>
        <w:tabs>
          <w:tab w:val="left" w:pos="4962"/>
        </w:tabs>
        <w:spacing w:line="360" w:lineRule="auto"/>
        <w:jc w:val="both"/>
        <w:rPr>
          <w:rFonts w:ascii="Palatino Linotype" w:hAnsi="Palatino Linotype" w:cs="Tahoma"/>
          <w:sz w:val="22"/>
          <w:szCs w:val="22"/>
        </w:rPr>
      </w:pPr>
    </w:p>
    <w:p w14:paraId="206DBB2E" w14:textId="770626C4" w:rsidR="000C0CE7" w:rsidRPr="00A82BDC" w:rsidRDefault="000C0CE7" w:rsidP="000C0CE7">
      <w:pPr>
        <w:tabs>
          <w:tab w:val="left" w:pos="4962"/>
        </w:tabs>
        <w:spacing w:line="360" w:lineRule="auto"/>
        <w:jc w:val="both"/>
        <w:rPr>
          <w:rFonts w:ascii="Palatino Linotype" w:hAnsi="Palatino Linotype" w:cs="Tahoma"/>
          <w:sz w:val="22"/>
          <w:szCs w:val="22"/>
        </w:rPr>
      </w:pPr>
      <w:r w:rsidRPr="00A82BDC">
        <w:rPr>
          <w:rFonts w:ascii="Palatino Linotype" w:hAnsi="Palatino Linotype" w:cs="Tahoma"/>
          <w:sz w:val="22"/>
          <w:szCs w:val="22"/>
        </w:rPr>
        <w:lastRenderedPageBreak/>
        <w:t>Expuestas las posturas de las partes, este Órgano Colegiado procede al análisis del agravio hecho valer por el ahora Recurrente, a luz</w:t>
      </w:r>
      <w:r w:rsidR="00411506" w:rsidRPr="00A82BDC">
        <w:rPr>
          <w:rFonts w:ascii="Palatino Linotype" w:hAnsi="Palatino Linotype" w:cs="Tahoma"/>
          <w:sz w:val="22"/>
          <w:szCs w:val="22"/>
        </w:rPr>
        <w:t xml:space="preserve"> de la respuesta otorgada por el</w:t>
      </w:r>
      <w:r w:rsidRPr="00A82BDC">
        <w:rPr>
          <w:rFonts w:ascii="Palatino Linotype" w:hAnsi="Palatino Linotype" w:cs="Tahoma"/>
          <w:sz w:val="22"/>
          <w:szCs w:val="22"/>
        </w:rPr>
        <w:t xml:space="preserve"> </w:t>
      </w:r>
      <w:r w:rsidR="00411506" w:rsidRPr="00A82BDC">
        <w:rPr>
          <w:rFonts w:ascii="Palatino Linotype" w:hAnsi="Palatino Linotype" w:cs="Tahoma"/>
          <w:b/>
          <w:sz w:val="22"/>
          <w:szCs w:val="22"/>
        </w:rPr>
        <w:t>Ayuntamiento de Tezoyuca</w:t>
      </w:r>
      <w:r w:rsidRPr="00A82BDC">
        <w:rPr>
          <w:rFonts w:ascii="Palatino Linotype" w:hAnsi="Palatino Linotype" w:cs="Tahoma"/>
          <w:sz w:val="22"/>
          <w:szCs w:val="22"/>
        </w:rPr>
        <w:t>, de conformidad con la Ley de Transparencia y Acceso a la Información Pública del Estado de México y Municipios y demás normativa aplicable a la materia que se resuelve.</w:t>
      </w:r>
    </w:p>
    <w:p w14:paraId="2CB2A695" w14:textId="77777777" w:rsidR="000C0CE7" w:rsidRPr="00A82BDC" w:rsidRDefault="000C0CE7" w:rsidP="000C0CE7">
      <w:pPr>
        <w:tabs>
          <w:tab w:val="left" w:pos="4962"/>
        </w:tabs>
        <w:spacing w:line="360" w:lineRule="auto"/>
        <w:jc w:val="both"/>
        <w:rPr>
          <w:rFonts w:ascii="Palatino Linotype" w:hAnsi="Palatino Linotype" w:cs="Tahoma"/>
          <w:sz w:val="22"/>
          <w:szCs w:val="22"/>
        </w:rPr>
      </w:pPr>
    </w:p>
    <w:p w14:paraId="3BC6AF68" w14:textId="5CAD77EC" w:rsidR="00DA4743" w:rsidRPr="00A82BDC" w:rsidRDefault="000C0CE7" w:rsidP="000C0CE7">
      <w:pPr>
        <w:tabs>
          <w:tab w:val="left" w:pos="4962"/>
        </w:tabs>
        <w:spacing w:line="360" w:lineRule="auto"/>
        <w:jc w:val="both"/>
        <w:rPr>
          <w:rFonts w:ascii="Palatino Linotype" w:eastAsia="Calibri" w:hAnsi="Palatino Linotype" w:cs="Tahoma"/>
          <w:bCs/>
          <w:iCs/>
          <w:sz w:val="22"/>
          <w:szCs w:val="22"/>
          <w:lang w:eastAsia="es-ES_tradnl"/>
        </w:rPr>
      </w:pPr>
      <w:r w:rsidRPr="00A82BDC">
        <w:rPr>
          <w:rFonts w:ascii="Palatino Linotype" w:hAnsi="Palatino Linotype" w:cs="Tahoma"/>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3C240AA" w14:textId="77777777" w:rsidR="006E2CFB" w:rsidRPr="00A82BDC" w:rsidRDefault="006E2CFB" w:rsidP="006E2CFB">
      <w:pPr>
        <w:spacing w:line="360" w:lineRule="auto"/>
        <w:jc w:val="both"/>
        <w:rPr>
          <w:rFonts w:ascii="Palatino Linotype" w:eastAsia="Calibri" w:hAnsi="Palatino Linotype" w:cs="Tahoma"/>
          <w:sz w:val="22"/>
          <w:szCs w:val="22"/>
          <w:lang w:eastAsia="es-ES_tradnl"/>
        </w:rPr>
      </w:pPr>
    </w:p>
    <w:p w14:paraId="1E377913" w14:textId="77777777" w:rsidR="006E2CFB" w:rsidRPr="00A82BDC" w:rsidRDefault="006E2CFB" w:rsidP="006E2CFB">
      <w:pPr>
        <w:pStyle w:val="Prrafodelista"/>
        <w:numPr>
          <w:ilvl w:val="0"/>
          <w:numId w:val="32"/>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512C9409" w14:textId="77777777" w:rsidR="006E2CFB" w:rsidRPr="00A82BDC" w:rsidRDefault="006E2CFB" w:rsidP="006E2CFB">
      <w:pPr>
        <w:pStyle w:val="Prrafodelista"/>
        <w:numPr>
          <w:ilvl w:val="0"/>
          <w:numId w:val="32"/>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Transparentar la gestión pública, mediante la difusión de la información generada por los Sujetos Obligados, y</w:t>
      </w:r>
    </w:p>
    <w:p w14:paraId="3637F7B5" w14:textId="77777777" w:rsidR="006E2CFB" w:rsidRPr="00A82BDC" w:rsidRDefault="006E2CFB" w:rsidP="006E2CFB">
      <w:pPr>
        <w:pStyle w:val="Prrafodelista"/>
        <w:numPr>
          <w:ilvl w:val="0"/>
          <w:numId w:val="32"/>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3E536D62" w14:textId="091EA0DB" w:rsidR="00232E4A" w:rsidRPr="00A82BDC" w:rsidRDefault="00232E4A" w:rsidP="00232E4A">
      <w:pPr>
        <w:spacing w:line="360" w:lineRule="auto"/>
        <w:ind w:right="-93"/>
        <w:jc w:val="both"/>
        <w:rPr>
          <w:rFonts w:ascii="Palatino Linotype" w:eastAsia="Calibri" w:hAnsi="Palatino Linotype" w:cs="Tahoma"/>
          <w:bCs/>
          <w:sz w:val="22"/>
          <w:szCs w:val="22"/>
          <w:lang w:eastAsia="en-US"/>
        </w:rPr>
      </w:pPr>
    </w:p>
    <w:p w14:paraId="516A8902" w14:textId="77777777" w:rsidR="004A142F" w:rsidRPr="00A82BDC" w:rsidRDefault="004A142F" w:rsidP="004A142F">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F16E9D7" w14:textId="77777777" w:rsidR="004A142F" w:rsidRPr="00A82BDC" w:rsidRDefault="004A142F" w:rsidP="004A142F">
      <w:pPr>
        <w:spacing w:line="360" w:lineRule="auto"/>
        <w:jc w:val="both"/>
        <w:rPr>
          <w:rFonts w:ascii="Palatino Linotype" w:eastAsia="Calibri" w:hAnsi="Palatino Linotype" w:cs="Tahoma"/>
          <w:sz w:val="22"/>
          <w:szCs w:val="22"/>
          <w:lang w:eastAsia="es-ES_tradnl"/>
        </w:rPr>
      </w:pPr>
    </w:p>
    <w:p w14:paraId="2D15CE53" w14:textId="77777777" w:rsidR="004A142F" w:rsidRPr="00A82BDC" w:rsidRDefault="004A142F" w:rsidP="004A142F">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lastRenderedPageBreak/>
        <w:t xml:space="preserve">En ese orden de ideas, para la atención de las solicitudes de acceso a la información, debe privilegiarse el </w:t>
      </w:r>
      <w:r w:rsidRPr="00A82BDC">
        <w:rPr>
          <w:rFonts w:ascii="Palatino Linotype" w:eastAsia="Calibri" w:hAnsi="Palatino Linotype" w:cs="Tahoma"/>
          <w:b/>
          <w:sz w:val="22"/>
          <w:szCs w:val="22"/>
          <w:lang w:eastAsia="es-ES_tradnl"/>
        </w:rPr>
        <w:t>principio de máxima publicidad</w:t>
      </w:r>
      <w:r w:rsidRPr="00A82BDC">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8990B50" w14:textId="77777777" w:rsidR="004A142F" w:rsidRPr="00A82BDC" w:rsidRDefault="004A142F" w:rsidP="004A142F">
      <w:pPr>
        <w:spacing w:line="360" w:lineRule="auto"/>
        <w:jc w:val="both"/>
        <w:rPr>
          <w:rFonts w:ascii="Palatino Linotype" w:eastAsia="Calibri" w:hAnsi="Palatino Linotype" w:cs="Tahoma"/>
          <w:sz w:val="22"/>
          <w:szCs w:val="22"/>
          <w:lang w:eastAsia="es-ES_tradnl"/>
        </w:rPr>
      </w:pPr>
    </w:p>
    <w:p w14:paraId="6253C8A3" w14:textId="77777777" w:rsidR="004A142F" w:rsidRPr="00A82BDC" w:rsidRDefault="004A142F" w:rsidP="004A142F">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70DA6FB" w14:textId="76720276" w:rsidR="006E2CFB" w:rsidRPr="00A82BDC" w:rsidRDefault="006E2CFB" w:rsidP="00232E4A">
      <w:pPr>
        <w:spacing w:line="360" w:lineRule="auto"/>
        <w:ind w:right="-93"/>
        <w:jc w:val="both"/>
        <w:rPr>
          <w:rFonts w:ascii="Palatino Linotype" w:eastAsia="Calibri" w:hAnsi="Palatino Linotype" w:cs="Tahoma"/>
          <w:bCs/>
          <w:sz w:val="22"/>
          <w:szCs w:val="22"/>
          <w:lang w:eastAsia="en-US"/>
        </w:rPr>
      </w:pPr>
    </w:p>
    <w:p w14:paraId="106F2385" w14:textId="77777777" w:rsidR="004A142F" w:rsidRPr="00A82BDC"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2B253ED" w14:textId="77777777" w:rsidR="004A142F" w:rsidRPr="00A82BDC"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La respuesta a los requerimientos informativos, deberán notificarse al interesado en el menor tiempo posible, que</w:t>
      </w:r>
      <w:r w:rsidRPr="00A82BDC">
        <w:rPr>
          <w:rFonts w:ascii="Palatino Linotype" w:eastAsia="Calibri" w:hAnsi="Palatino Linotype" w:cs="Tahoma"/>
          <w:b/>
          <w:szCs w:val="22"/>
          <w:lang w:eastAsia="es-ES_tradnl"/>
        </w:rPr>
        <w:t xml:space="preserve"> no podrá exceder de quince días hábiles</w:t>
      </w:r>
      <w:r w:rsidRPr="00A82BDC">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5E4A5DD3" w14:textId="77777777" w:rsidR="004A142F" w:rsidRPr="00A82BDC"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5FE405E" w14:textId="77777777" w:rsidR="004A142F" w:rsidRPr="00A82BDC"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lastRenderedPageBreak/>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5F83262" w14:textId="6F00D6AB" w:rsidR="004A142F" w:rsidRPr="00A82BDC" w:rsidRDefault="004A142F" w:rsidP="004A142F">
      <w:pPr>
        <w:pStyle w:val="Prrafodelista"/>
        <w:numPr>
          <w:ilvl w:val="0"/>
          <w:numId w:val="33"/>
        </w:num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F5A4826" w14:textId="77777777" w:rsidR="007A7049" w:rsidRPr="00A82BDC" w:rsidRDefault="007A7049" w:rsidP="007A7049">
      <w:pPr>
        <w:spacing w:line="360" w:lineRule="auto"/>
        <w:jc w:val="both"/>
        <w:rPr>
          <w:rFonts w:ascii="Palatino Linotype" w:eastAsia="Calibri" w:hAnsi="Palatino Linotype" w:cs="Tahoma"/>
          <w:bCs/>
          <w:szCs w:val="22"/>
          <w:lang w:eastAsia="en-US"/>
        </w:rPr>
      </w:pPr>
    </w:p>
    <w:p w14:paraId="5DDFA0C1" w14:textId="52760B1E" w:rsidR="007A7049" w:rsidRPr="00A82BDC" w:rsidRDefault="007A7049" w:rsidP="007A7049">
      <w:pPr>
        <w:tabs>
          <w:tab w:val="left" w:pos="4962"/>
        </w:tabs>
        <w:spacing w:line="360" w:lineRule="auto"/>
        <w:jc w:val="both"/>
        <w:rPr>
          <w:rFonts w:ascii="Palatino Linotype" w:eastAsia="Calibri" w:hAnsi="Palatino Linotype" w:cs="Tahoma"/>
          <w:iCs/>
          <w:sz w:val="22"/>
          <w:szCs w:val="22"/>
          <w:lang w:val="es-ES" w:eastAsia="es-ES_tradnl"/>
        </w:rPr>
      </w:pPr>
      <w:r w:rsidRPr="00A82BDC">
        <w:rPr>
          <w:rFonts w:ascii="Palatino Linotype" w:eastAsia="Calibri" w:hAnsi="Palatino Linotype" w:cs="Tahoma"/>
          <w:bCs/>
          <w:sz w:val="22"/>
          <w:szCs w:val="22"/>
          <w:lang w:eastAsia="en-US"/>
        </w:rPr>
        <w:t xml:space="preserve">Una vez establecido lo anterior, es de precisar </w:t>
      </w:r>
      <w:r w:rsidRPr="00A82BDC">
        <w:rPr>
          <w:rFonts w:ascii="Palatino Linotype" w:eastAsia="Calibri" w:hAnsi="Palatino Linotype" w:cs="Tahoma"/>
          <w:bCs/>
          <w:sz w:val="22"/>
          <w:szCs w:val="22"/>
          <w:lang w:val="es-ES" w:eastAsia="en-US"/>
        </w:rPr>
        <w:t>que el Recurrente solicitó</w:t>
      </w:r>
      <w:r w:rsidR="00766F42" w:rsidRPr="00A82BDC">
        <w:rPr>
          <w:rFonts w:ascii="Palatino Linotype" w:eastAsia="Calibri" w:hAnsi="Palatino Linotype" w:cs="Tahoma"/>
          <w:bCs/>
          <w:sz w:val="22"/>
          <w:szCs w:val="22"/>
          <w:lang w:val="es-ES" w:eastAsia="en-US"/>
        </w:rPr>
        <w:t xml:space="preserve"> al </w:t>
      </w:r>
      <w:r w:rsidR="00766F42" w:rsidRPr="00A82BDC">
        <w:rPr>
          <w:rFonts w:ascii="Palatino Linotype" w:eastAsia="Calibri" w:hAnsi="Palatino Linotype" w:cs="Tahoma"/>
          <w:b/>
          <w:bCs/>
          <w:sz w:val="22"/>
          <w:szCs w:val="22"/>
          <w:lang w:val="es-ES" w:eastAsia="en-US"/>
        </w:rPr>
        <w:t>Ayuntamiento</w:t>
      </w:r>
      <w:r w:rsidR="00766F42" w:rsidRPr="00A82BDC">
        <w:rPr>
          <w:rFonts w:ascii="Palatino Linotype" w:eastAsia="Calibri" w:hAnsi="Palatino Linotype" w:cs="Tahoma"/>
          <w:b/>
          <w:iCs/>
          <w:sz w:val="22"/>
          <w:szCs w:val="22"/>
          <w:lang w:val="es-ES" w:eastAsia="es-ES_tradnl"/>
        </w:rPr>
        <w:t xml:space="preserve"> de Tezoyuca</w:t>
      </w:r>
      <w:r w:rsidRPr="00A82BDC">
        <w:rPr>
          <w:rFonts w:ascii="Palatino Linotype" w:eastAsia="Calibri" w:hAnsi="Palatino Linotype" w:cs="Tahoma"/>
          <w:iCs/>
          <w:sz w:val="22"/>
          <w:szCs w:val="22"/>
          <w:lang w:val="es-ES" w:eastAsia="es-ES_tradnl"/>
        </w:rPr>
        <w:t>, lo siguiente:</w:t>
      </w:r>
    </w:p>
    <w:p w14:paraId="03716A4C" w14:textId="77777777" w:rsidR="007A7049" w:rsidRPr="00A82BDC" w:rsidRDefault="007A7049" w:rsidP="007A7049">
      <w:pPr>
        <w:tabs>
          <w:tab w:val="left" w:pos="4962"/>
        </w:tabs>
        <w:spacing w:line="360" w:lineRule="auto"/>
        <w:jc w:val="both"/>
        <w:rPr>
          <w:rFonts w:ascii="Palatino Linotype" w:eastAsia="Calibri" w:hAnsi="Palatino Linotype" w:cs="Tahoma"/>
          <w:iCs/>
          <w:sz w:val="22"/>
          <w:szCs w:val="22"/>
          <w:lang w:val="es-ES" w:eastAsia="es-ES_tradnl"/>
        </w:rPr>
      </w:pPr>
    </w:p>
    <w:p w14:paraId="3AE3C209" w14:textId="77777777" w:rsidR="00766F42" w:rsidRPr="00A82BDC" w:rsidRDefault="00766F42" w:rsidP="00766F42">
      <w:pPr>
        <w:pStyle w:val="Prrafodelista"/>
        <w:numPr>
          <w:ilvl w:val="0"/>
          <w:numId w:val="40"/>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contengan el </w:t>
      </w:r>
      <w:r w:rsidRPr="00A82BDC">
        <w:rPr>
          <w:rFonts w:ascii="Palatino Linotype" w:eastAsia="Calibri" w:hAnsi="Palatino Linotype" w:cs="Tahoma"/>
          <w:b/>
          <w:szCs w:val="22"/>
          <w:lang w:val="es-ES" w:eastAsia="es-ES_tradnl"/>
        </w:rPr>
        <w:t xml:space="preserve">Organigrama </w:t>
      </w:r>
      <w:r w:rsidRPr="00A82BDC">
        <w:rPr>
          <w:rFonts w:ascii="Palatino Linotype" w:eastAsia="Calibri" w:hAnsi="Palatino Linotype" w:cs="Tahoma"/>
          <w:szCs w:val="22"/>
          <w:lang w:val="es-ES" w:eastAsia="es-ES_tradnl"/>
        </w:rPr>
        <w:t>de las direcciones, jefaturas, áreas de departamentos que se crearon de enero de dos mil diecinueve a la fecha;</w:t>
      </w:r>
    </w:p>
    <w:p w14:paraId="4E97B99F" w14:textId="77777777" w:rsidR="00766F42" w:rsidRPr="00A82BDC" w:rsidRDefault="00766F42" w:rsidP="00766F42">
      <w:pPr>
        <w:pStyle w:val="Prrafodelista"/>
        <w:numPr>
          <w:ilvl w:val="0"/>
          <w:numId w:val="40"/>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contengan la </w:t>
      </w:r>
      <w:r w:rsidRPr="00A82BDC">
        <w:rPr>
          <w:rFonts w:ascii="Palatino Linotype" w:eastAsia="Calibri" w:hAnsi="Palatino Linotype" w:cs="Tahoma"/>
          <w:b/>
          <w:szCs w:val="22"/>
          <w:lang w:val="es-ES" w:eastAsia="es-ES_tradnl"/>
        </w:rPr>
        <w:t>Nómina</w:t>
      </w:r>
      <w:r w:rsidRPr="00A82BDC">
        <w:rPr>
          <w:rFonts w:ascii="Palatino Linotype" w:eastAsia="Calibri" w:hAnsi="Palatino Linotype" w:cs="Tahoma"/>
          <w:szCs w:val="22"/>
          <w:lang w:val="es-ES" w:eastAsia="es-ES_tradnl"/>
        </w:rPr>
        <w:t xml:space="preserve"> de las direcciones, jefaturas, áreas de departamentos </w:t>
      </w:r>
      <w:r w:rsidRPr="00A82BDC">
        <w:rPr>
          <w:rFonts w:ascii="Palatino Linotype" w:eastAsia="Calibri" w:hAnsi="Palatino Linotype" w:cs="Tahoma"/>
          <w:b/>
          <w:szCs w:val="22"/>
          <w:u w:val="single"/>
          <w:lang w:val="es-ES" w:eastAsia="es-ES_tradnl"/>
        </w:rPr>
        <w:t>que se crearon</w:t>
      </w:r>
      <w:r w:rsidRPr="00A82BDC">
        <w:rPr>
          <w:rFonts w:ascii="Palatino Linotype" w:eastAsia="Calibri" w:hAnsi="Palatino Linotype" w:cs="Tahoma"/>
          <w:szCs w:val="22"/>
          <w:lang w:val="es-ES" w:eastAsia="es-ES_tradnl"/>
        </w:rPr>
        <w:t xml:space="preserve"> de enero de dos mil diecinueve a la fecha;</w:t>
      </w:r>
    </w:p>
    <w:p w14:paraId="2DB8E73F" w14:textId="77777777" w:rsidR="00766F42" w:rsidRPr="00A82BDC" w:rsidRDefault="00766F42" w:rsidP="00766F42">
      <w:pPr>
        <w:pStyle w:val="Prrafodelista"/>
        <w:numPr>
          <w:ilvl w:val="0"/>
          <w:numId w:val="40"/>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 </w:t>
      </w:r>
      <w:r w:rsidRPr="00A82BDC">
        <w:rPr>
          <w:rFonts w:ascii="Palatino Linotype" w:eastAsia="Calibri" w:hAnsi="Palatino Linotype" w:cs="Tahoma"/>
          <w:b/>
          <w:szCs w:val="22"/>
          <w:u w:val="single"/>
          <w:lang w:val="es-ES" w:eastAsia="es-ES_tradnl"/>
        </w:rPr>
        <w:t>los nombres de los empleados municipales que ingresaron a la nómina</w:t>
      </w:r>
      <w:r w:rsidRPr="00A82BDC">
        <w:rPr>
          <w:rFonts w:ascii="Palatino Linotype" w:eastAsia="Calibri" w:hAnsi="Palatino Linotype" w:cs="Tahoma"/>
          <w:szCs w:val="22"/>
          <w:lang w:val="es-ES" w:eastAsia="es-ES_tradnl"/>
        </w:rPr>
        <w:t xml:space="preserve"> a partir del primero de enero al treinta de abril de dos mil diecinueve, con nombre, puesto, área o dirección a la que están asignados, así como sus percepciones mensuales; y</w:t>
      </w:r>
    </w:p>
    <w:p w14:paraId="298C379A" w14:textId="77777777" w:rsidR="00766F42" w:rsidRPr="00A82BDC" w:rsidRDefault="00766F42" w:rsidP="00766F42">
      <w:pPr>
        <w:pStyle w:val="Prrafodelista"/>
        <w:numPr>
          <w:ilvl w:val="0"/>
          <w:numId w:val="40"/>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bCs/>
          <w:lang w:val="es-ES" w:eastAsia="en-US"/>
        </w:rPr>
        <w:t xml:space="preserve">Copia simple de la </w:t>
      </w:r>
      <w:r w:rsidRPr="00A82BDC">
        <w:rPr>
          <w:rFonts w:ascii="Palatino Linotype" w:eastAsia="Calibri" w:hAnsi="Palatino Linotype" w:cs="Tahoma"/>
          <w:b/>
          <w:bCs/>
          <w:u w:val="single"/>
          <w:lang w:val="es-ES" w:eastAsia="en-US"/>
        </w:rPr>
        <w:t>lista de raya o lista de los empleados temporales</w:t>
      </w:r>
      <w:r w:rsidRPr="00A82BDC">
        <w:rPr>
          <w:rFonts w:ascii="Palatino Linotype" w:eastAsia="Calibri" w:hAnsi="Palatino Linotype" w:cs="Tahoma"/>
          <w:bCs/>
          <w:lang w:val="es-ES" w:eastAsia="en-US"/>
        </w:rPr>
        <w:t xml:space="preserve"> que tiene el Ayuntamiento a partir del primero enero al treinta de abril de dos mil diecinueve, la cual deberá contener el nombre, área a la que pertenecen y sueldo mensual.</w:t>
      </w:r>
    </w:p>
    <w:p w14:paraId="2ABA78AC" w14:textId="4C30F6E1" w:rsidR="000C0CE7" w:rsidRPr="00A82BDC" w:rsidRDefault="007A7049" w:rsidP="00890CB1">
      <w:pPr>
        <w:tabs>
          <w:tab w:val="left" w:pos="4962"/>
        </w:tabs>
        <w:spacing w:line="360" w:lineRule="auto"/>
        <w:jc w:val="both"/>
        <w:rPr>
          <w:rFonts w:ascii="Palatino Linotype" w:eastAsia="Calibri" w:hAnsi="Palatino Linotype" w:cs="Tahoma"/>
          <w:b/>
          <w:iCs/>
          <w:sz w:val="22"/>
          <w:szCs w:val="22"/>
          <w:lang w:val="es-ES" w:eastAsia="es-ES_tradnl"/>
        </w:rPr>
      </w:pPr>
      <w:r w:rsidRPr="00A82BDC">
        <w:rPr>
          <w:rFonts w:ascii="Palatino Linotype" w:eastAsia="Calibri" w:hAnsi="Palatino Linotype" w:cs="Tahoma"/>
          <w:bCs/>
          <w:sz w:val="22"/>
          <w:szCs w:val="22"/>
          <w:lang w:eastAsia="en-US"/>
        </w:rPr>
        <w:lastRenderedPageBreak/>
        <w:t xml:space="preserve">En respuesta, el Sujeto Obligado </w:t>
      </w:r>
      <w:r w:rsidR="00890CB1" w:rsidRPr="00A82BDC">
        <w:rPr>
          <w:rFonts w:ascii="Palatino Linotype" w:eastAsia="Calibri" w:hAnsi="Palatino Linotype" w:cs="Tahoma"/>
          <w:iCs/>
          <w:sz w:val="22"/>
          <w:szCs w:val="22"/>
          <w:lang w:val="es-ES" w:eastAsia="es-ES_tradnl"/>
        </w:rPr>
        <w:t xml:space="preserve">envío un archivo digital en formato PDF que contenía la </w:t>
      </w:r>
      <w:r w:rsidR="00890CB1" w:rsidRPr="00A82BDC">
        <w:rPr>
          <w:rFonts w:ascii="Palatino Linotype" w:eastAsia="Calibri" w:hAnsi="Palatino Linotype" w:cs="Tahoma"/>
          <w:b/>
          <w:iCs/>
          <w:sz w:val="22"/>
          <w:szCs w:val="22"/>
          <w:lang w:val="es-ES" w:eastAsia="es-ES_tradnl"/>
        </w:rPr>
        <w:t>nómina general correspondiente a la segunda quincena del mes de abril del presente año, que contiene el nombre completo de los servidores públicos, puesto, departamento, sueldo bruto, percepciones, deducciones y sueldo neto.</w:t>
      </w:r>
    </w:p>
    <w:p w14:paraId="0D7BF593" w14:textId="77777777" w:rsidR="00890CB1" w:rsidRPr="00A82BDC" w:rsidRDefault="00890CB1" w:rsidP="00890CB1">
      <w:pPr>
        <w:tabs>
          <w:tab w:val="left" w:pos="4962"/>
        </w:tabs>
        <w:spacing w:line="360" w:lineRule="auto"/>
        <w:jc w:val="both"/>
        <w:rPr>
          <w:rFonts w:ascii="Palatino Linotype" w:eastAsia="Calibri" w:hAnsi="Palatino Linotype" w:cs="Tahoma"/>
          <w:bCs/>
          <w:sz w:val="22"/>
          <w:szCs w:val="22"/>
          <w:lang w:eastAsia="en-US"/>
        </w:rPr>
      </w:pPr>
    </w:p>
    <w:p w14:paraId="3078E8A5" w14:textId="098DB5D8" w:rsidR="00890CB1" w:rsidRPr="00A82BDC" w:rsidRDefault="00890CB1" w:rsidP="00E86C15">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Ante tal circunstancia, el ahora Recurrente se inconformó por la respuesta del Sujeto Obligado, indicando que la información entregada por el Ayuntamiento de Tezoyuca se encontraba incompleta. </w:t>
      </w:r>
      <w:r w:rsidR="00E5020E" w:rsidRPr="00A82BDC">
        <w:rPr>
          <w:rFonts w:ascii="Palatino Linotype" w:eastAsia="Calibri" w:hAnsi="Palatino Linotype" w:cs="Tahoma"/>
          <w:bCs/>
          <w:sz w:val="22"/>
          <w:szCs w:val="22"/>
          <w:lang w:eastAsia="en-US"/>
        </w:rPr>
        <w:t>Del mismo modo</w:t>
      </w:r>
      <w:r w:rsidRPr="00A82BDC">
        <w:rPr>
          <w:rFonts w:ascii="Palatino Linotype" w:eastAsia="Calibri" w:hAnsi="Palatino Linotype" w:cs="Tahoma"/>
          <w:bCs/>
          <w:sz w:val="22"/>
          <w:szCs w:val="22"/>
          <w:lang w:eastAsia="en-US"/>
        </w:rPr>
        <w:t xml:space="preserve">, </w:t>
      </w:r>
      <w:r w:rsidRPr="00A82BDC">
        <w:rPr>
          <w:rFonts w:ascii="Palatino Linotype" w:hAnsi="Palatino Linotype" w:cs="Tahoma"/>
          <w:bCs/>
          <w:sz w:val="22"/>
          <w:szCs w:val="22"/>
        </w:rPr>
        <w:t>es importante precisar que ni el Recurrente ni el Sujeto Obligado presentaron ningún tipo de manifestaciones o alegatos.</w:t>
      </w:r>
    </w:p>
    <w:p w14:paraId="38AC7B16" w14:textId="7F886212" w:rsidR="00016CDE" w:rsidRPr="00A82BDC" w:rsidRDefault="001F51BD" w:rsidP="001F51BD">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A82BDC">
        <w:rPr>
          <w:rFonts w:ascii="Palatino Linotype" w:hAnsi="Palatino Linotype" w:cs="Arial"/>
        </w:rPr>
        <w:t>Bajo ese contexto, este Instituto, como ente garante del derecho de acceso a la información, analizó la totalidad de constancias que integran el expediente electrónico del Sistema de Acceso a la Información Mexiquense (SAIMEX) y advirtió que las razones o motivos de inconformidad hechos valer por el Recurrente</w:t>
      </w:r>
      <w:r w:rsidRPr="00A82BDC">
        <w:rPr>
          <w:rFonts w:ascii="Palatino Linotype" w:hAnsi="Palatino Linotype" w:cs="Arial"/>
          <w:b/>
        </w:rPr>
        <w:t xml:space="preserve"> </w:t>
      </w:r>
      <w:r w:rsidRPr="00A82BDC">
        <w:rPr>
          <w:rFonts w:ascii="Palatino Linotype" w:hAnsi="Palatino Linotype" w:cs="Arial"/>
        </w:rPr>
        <w:t xml:space="preserve">devienen </w:t>
      </w:r>
      <w:r w:rsidRPr="00A82BDC">
        <w:rPr>
          <w:rFonts w:ascii="Palatino Linotype" w:hAnsi="Palatino Linotype" w:cs="Arial"/>
          <w:b/>
        </w:rPr>
        <w:t>FUNDADOS</w:t>
      </w:r>
      <w:r w:rsidRPr="00A82BDC">
        <w:rPr>
          <w:rFonts w:ascii="Palatino Linotype" w:hAnsi="Palatino Linotype" w:cs="Arial"/>
        </w:rPr>
        <w:t>. Lo anterior, con base en las siguientes consideraciones de hecho y de derecho:</w:t>
      </w:r>
    </w:p>
    <w:p w14:paraId="7EDDCE86" w14:textId="6A17F182" w:rsidR="00016CDE" w:rsidRPr="00A82BDC" w:rsidRDefault="001F51BD" w:rsidP="00E86C15">
      <w:pPr>
        <w:spacing w:line="360" w:lineRule="auto"/>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Primeramente, por cuanto hace </w:t>
      </w:r>
      <w:r w:rsidR="00E5020E" w:rsidRPr="00A82BDC">
        <w:rPr>
          <w:rFonts w:ascii="Palatino Linotype" w:eastAsia="Calibri" w:hAnsi="Palatino Linotype" w:cs="Tahoma"/>
          <w:bCs/>
          <w:sz w:val="22"/>
          <w:szCs w:val="22"/>
          <w:lang w:eastAsia="en-US"/>
        </w:rPr>
        <w:t xml:space="preserve">a lo referente a </w:t>
      </w:r>
      <w:r w:rsidR="00E5020E" w:rsidRPr="00A82BDC">
        <w:rPr>
          <w:rFonts w:ascii="Palatino Linotype" w:eastAsia="Calibri" w:hAnsi="Palatino Linotype" w:cs="Tahoma"/>
          <w:b/>
          <w:bCs/>
          <w:sz w:val="22"/>
          <w:szCs w:val="22"/>
          <w:lang w:eastAsia="en-US"/>
        </w:rPr>
        <w:t>la nómina de los servidores públicos del Ayuntamiento de Tezoyuca</w:t>
      </w:r>
      <w:r w:rsidRPr="00A82BDC">
        <w:rPr>
          <w:rFonts w:ascii="Palatino Linotype" w:eastAsia="Calibri" w:hAnsi="Palatino Linotype" w:cs="Tahoma"/>
          <w:bCs/>
          <w:sz w:val="22"/>
          <w:szCs w:val="22"/>
          <w:lang w:eastAsia="en-US"/>
        </w:rPr>
        <w:t xml:space="preserve">, este Instituto precisa que se obvia el análisis de la competencia por parte del Sujeto Obligado, para generar, administrar o poseer la información solicitada, dado que éste ha asumido la misma, </w:t>
      </w:r>
      <w:r w:rsidRPr="00A82BDC">
        <w:rPr>
          <w:rFonts w:ascii="Palatino Linotype" w:eastAsia="Calibri" w:hAnsi="Palatino Linotype" w:cs="Tahoma"/>
          <w:b/>
          <w:bCs/>
          <w:sz w:val="22"/>
          <w:szCs w:val="22"/>
          <w:u w:val="single"/>
          <w:lang w:eastAsia="en-US"/>
        </w:rPr>
        <w:t>en razón de que en su respuesta admitió contar con ella</w:t>
      </w:r>
      <w:r w:rsidRPr="00A82BDC">
        <w:rPr>
          <w:rFonts w:ascii="Palatino Linotype" w:eastAsia="Calibri" w:hAnsi="Palatino Linotype" w:cs="Tahoma"/>
          <w:bCs/>
          <w:sz w:val="22"/>
          <w:szCs w:val="22"/>
          <w:lang w:eastAsia="en-US"/>
        </w:rPr>
        <w:t>.</w:t>
      </w:r>
    </w:p>
    <w:p w14:paraId="43DDB70C" w14:textId="77777777" w:rsidR="001F51BD" w:rsidRPr="00A82BDC" w:rsidRDefault="001F51BD" w:rsidP="00E86C15">
      <w:pPr>
        <w:spacing w:line="360" w:lineRule="auto"/>
        <w:jc w:val="both"/>
        <w:rPr>
          <w:rFonts w:ascii="Palatino Linotype" w:eastAsia="Calibri" w:hAnsi="Palatino Linotype" w:cs="Tahoma"/>
          <w:sz w:val="22"/>
          <w:szCs w:val="22"/>
          <w:lang w:eastAsia="es-ES_tradnl"/>
        </w:rPr>
      </w:pPr>
    </w:p>
    <w:p w14:paraId="6A15ED23" w14:textId="35B4EC6A" w:rsidR="00367C0B" w:rsidRPr="00A82BDC" w:rsidRDefault="00367C0B" w:rsidP="00367C0B">
      <w:pPr>
        <w:spacing w:line="360" w:lineRule="auto"/>
        <w:jc w:val="both"/>
        <w:rPr>
          <w:rFonts w:ascii="Palatino Linotype" w:hAnsi="Palatino Linotype" w:cs="Tahoma"/>
          <w:b/>
        </w:rPr>
      </w:pPr>
      <w:r w:rsidRPr="00A82BDC">
        <w:rPr>
          <w:rFonts w:ascii="Palatino Linotype" w:eastAsia="Calibri" w:hAnsi="Palatino Linotype" w:cs="Tahoma"/>
          <w:sz w:val="22"/>
          <w:szCs w:val="22"/>
          <w:lang w:eastAsia="es-ES_tradnl"/>
        </w:rPr>
        <w:t>En segundo lugar, se analizará lo inicialmente requerido por el Recurrente, así como lo indicado en la respuesta, con la finalidad de tener certeza jurídica y corroborar si se satisfizo el acceso a la información de lo requerido en la solicitud de</w:t>
      </w:r>
      <w:r w:rsidR="008D6C45" w:rsidRPr="00A82BDC">
        <w:rPr>
          <w:rFonts w:ascii="Palatino Linotype" w:eastAsia="Calibri" w:hAnsi="Palatino Linotype" w:cs="Tahoma"/>
          <w:sz w:val="22"/>
          <w:szCs w:val="22"/>
          <w:lang w:eastAsia="es-ES_tradnl"/>
        </w:rPr>
        <w:t xml:space="preserve"> información, </w:t>
      </w:r>
      <w:r w:rsidR="008D6C45" w:rsidRPr="00A82BDC">
        <w:rPr>
          <w:rFonts w:ascii="Palatino Linotype" w:eastAsia="Calibri" w:hAnsi="Palatino Linotype" w:cs="Tahoma"/>
          <w:szCs w:val="22"/>
          <w:lang w:eastAsia="es-ES_tradnl"/>
        </w:rPr>
        <w:t>como se muestra a continuación:</w:t>
      </w:r>
    </w:p>
    <w:p w14:paraId="20D9431D" w14:textId="77777777" w:rsidR="00367C0B" w:rsidRDefault="00367C0B" w:rsidP="00E86C15">
      <w:pPr>
        <w:spacing w:line="360" w:lineRule="auto"/>
        <w:jc w:val="both"/>
        <w:rPr>
          <w:rFonts w:ascii="Palatino Linotype" w:eastAsia="Calibri" w:hAnsi="Palatino Linotype" w:cs="Tahoma"/>
          <w:sz w:val="22"/>
          <w:szCs w:val="22"/>
          <w:lang w:eastAsia="es-ES_tradnl"/>
        </w:rPr>
      </w:pPr>
    </w:p>
    <w:p w14:paraId="6A6672C0" w14:textId="77777777" w:rsidR="0056675B" w:rsidRDefault="0056675B" w:rsidP="00E86C15">
      <w:pPr>
        <w:spacing w:line="360" w:lineRule="auto"/>
        <w:jc w:val="both"/>
        <w:rPr>
          <w:rFonts w:ascii="Palatino Linotype" w:eastAsia="Calibri" w:hAnsi="Palatino Linotype" w:cs="Tahoma"/>
          <w:sz w:val="22"/>
          <w:szCs w:val="22"/>
          <w:lang w:eastAsia="es-ES_tradnl"/>
        </w:rPr>
      </w:pPr>
    </w:p>
    <w:p w14:paraId="774D2DB4" w14:textId="77777777" w:rsidR="0056675B" w:rsidRPr="00A82BDC" w:rsidRDefault="0056675B" w:rsidP="00E86C15">
      <w:pPr>
        <w:spacing w:line="360" w:lineRule="auto"/>
        <w:jc w:val="both"/>
        <w:rPr>
          <w:rFonts w:ascii="Palatino Linotype" w:eastAsia="Calibri" w:hAnsi="Palatino Linotype" w:cs="Tahoma"/>
          <w:sz w:val="22"/>
          <w:szCs w:val="22"/>
          <w:lang w:eastAsia="es-ES_tradnl"/>
        </w:rPr>
      </w:pPr>
    </w:p>
    <w:tbl>
      <w:tblPr>
        <w:tblStyle w:val="Tablaconcuadrcula"/>
        <w:tblW w:w="9067" w:type="dxa"/>
        <w:tblLayout w:type="fixed"/>
        <w:tblLook w:val="04A0" w:firstRow="1" w:lastRow="0" w:firstColumn="1" w:lastColumn="0" w:noHBand="0" w:noVBand="1"/>
      </w:tblPr>
      <w:tblGrid>
        <w:gridCol w:w="658"/>
        <w:gridCol w:w="3165"/>
        <w:gridCol w:w="3969"/>
        <w:gridCol w:w="1275"/>
      </w:tblGrid>
      <w:tr w:rsidR="001551E5" w:rsidRPr="00A82BDC" w14:paraId="7283F0D6" w14:textId="77777777" w:rsidTr="0070738E">
        <w:tc>
          <w:tcPr>
            <w:tcW w:w="658" w:type="dxa"/>
            <w:shd w:val="clear" w:color="auto" w:fill="C5E0B3" w:themeFill="accent6" w:themeFillTint="66"/>
            <w:vAlign w:val="center"/>
          </w:tcPr>
          <w:p w14:paraId="239D22DB" w14:textId="0D0D92C6" w:rsidR="001551E5" w:rsidRPr="00A82BDC" w:rsidRDefault="001551E5" w:rsidP="00302B68">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lastRenderedPageBreak/>
              <w:t>No</w:t>
            </w:r>
          </w:p>
        </w:tc>
        <w:tc>
          <w:tcPr>
            <w:tcW w:w="3165" w:type="dxa"/>
            <w:shd w:val="clear" w:color="auto" w:fill="C5E0B3" w:themeFill="accent6" w:themeFillTint="66"/>
            <w:vAlign w:val="center"/>
          </w:tcPr>
          <w:p w14:paraId="5E4EF450" w14:textId="240A5DF9" w:rsidR="001551E5" w:rsidRPr="00A82BDC" w:rsidRDefault="001551E5" w:rsidP="00302B68">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 xml:space="preserve">Solicitud </w:t>
            </w:r>
          </w:p>
        </w:tc>
        <w:tc>
          <w:tcPr>
            <w:tcW w:w="3969" w:type="dxa"/>
            <w:shd w:val="clear" w:color="auto" w:fill="C5E0B3" w:themeFill="accent6" w:themeFillTint="66"/>
            <w:vAlign w:val="center"/>
          </w:tcPr>
          <w:p w14:paraId="15FF8937" w14:textId="51922D13" w:rsidR="001551E5" w:rsidRPr="00A82BDC" w:rsidRDefault="001551E5" w:rsidP="00302B68">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Respuesta</w:t>
            </w:r>
          </w:p>
        </w:tc>
        <w:tc>
          <w:tcPr>
            <w:tcW w:w="1275" w:type="dxa"/>
            <w:shd w:val="clear" w:color="auto" w:fill="C5E0B3" w:themeFill="accent6" w:themeFillTint="66"/>
            <w:vAlign w:val="center"/>
          </w:tcPr>
          <w:p w14:paraId="350A985D" w14:textId="5499048D" w:rsidR="001551E5" w:rsidRPr="00A82BDC" w:rsidRDefault="001551E5" w:rsidP="00302B68">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 xml:space="preserve">Colma </w:t>
            </w:r>
          </w:p>
        </w:tc>
      </w:tr>
      <w:tr w:rsidR="001551E5" w:rsidRPr="00A82BDC" w14:paraId="4F42BD02" w14:textId="77777777" w:rsidTr="0070738E">
        <w:tc>
          <w:tcPr>
            <w:tcW w:w="658" w:type="dxa"/>
            <w:vAlign w:val="center"/>
          </w:tcPr>
          <w:p w14:paraId="4ABB45C4" w14:textId="010ED8E8" w:rsidR="001551E5" w:rsidRPr="00A82BDC" w:rsidRDefault="001551E5" w:rsidP="00302B68">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1</w:t>
            </w:r>
          </w:p>
        </w:tc>
        <w:tc>
          <w:tcPr>
            <w:tcW w:w="3165" w:type="dxa"/>
          </w:tcPr>
          <w:p w14:paraId="0D704C25" w14:textId="25D574D5" w:rsidR="001551E5" w:rsidRPr="00A82BDC" w:rsidRDefault="00657CE9" w:rsidP="00C974B2">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szCs w:val="22"/>
                <w:lang w:eastAsia="es-ES_tradnl"/>
              </w:rPr>
              <w:t xml:space="preserve">Copia simple de los documentos que contengan el </w:t>
            </w:r>
            <w:r w:rsidRPr="00A82BDC">
              <w:rPr>
                <w:rFonts w:ascii="Palatino Linotype" w:eastAsia="Calibri" w:hAnsi="Palatino Linotype" w:cs="Tahoma"/>
                <w:b/>
                <w:szCs w:val="22"/>
                <w:lang w:eastAsia="es-ES_tradnl"/>
              </w:rPr>
              <w:t xml:space="preserve">Organigrama </w:t>
            </w:r>
            <w:r w:rsidRPr="00A82BDC">
              <w:rPr>
                <w:rFonts w:ascii="Palatino Linotype" w:eastAsia="Calibri" w:hAnsi="Palatino Linotype" w:cs="Tahoma"/>
                <w:szCs w:val="22"/>
                <w:lang w:eastAsia="es-ES_tradnl"/>
              </w:rPr>
              <w:t>de las direcciones, jefaturas, áreas de departamentos que se crearon de enero de dos mil diecinueve a la fecha.</w:t>
            </w:r>
          </w:p>
        </w:tc>
        <w:tc>
          <w:tcPr>
            <w:tcW w:w="3969" w:type="dxa"/>
            <w:shd w:val="clear" w:color="auto" w:fill="FFFFFF" w:themeFill="background1"/>
            <w:vAlign w:val="center"/>
          </w:tcPr>
          <w:p w14:paraId="2825D60C" w14:textId="601F38A7" w:rsidR="001551E5" w:rsidRPr="00A82BDC" w:rsidRDefault="00197F3F" w:rsidP="00197F3F">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b/>
                <w:szCs w:val="22"/>
                <w:lang w:eastAsia="es-ES_tradnl"/>
              </w:rPr>
              <w:t>El Sujeto Obligado no manifestó nada al respecto.</w:t>
            </w:r>
          </w:p>
        </w:tc>
        <w:tc>
          <w:tcPr>
            <w:tcW w:w="1275" w:type="dxa"/>
            <w:vAlign w:val="center"/>
          </w:tcPr>
          <w:p w14:paraId="3AA10B7E" w14:textId="6F7B84C9" w:rsidR="001551E5" w:rsidRPr="00A82BDC" w:rsidRDefault="00197F3F" w:rsidP="00CD5BDB">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b/>
                <w:color w:val="000000" w:themeColor="text1"/>
                <w:sz w:val="22"/>
                <w:szCs w:val="22"/>
                <w:lang w:eastAsia="es-ES_tradnl"/>
              </w:rPr>
              <w:t>No colma</w:t>
            </w:r>
          </w:p>
        </w:tc>
      </w:tr>
      <w:tr w:rsidR="001551E5" w:rsidRPr="00A82BDC" w14:paraId="131FD686" w14:textId="77777777" w:rsidTr="0070738E">
        <w:trPr>
          <w:trHeight w:val="2769"/>
        </w:trPr>
        <w:tc>
          <w:tcPr>
            <w:tcW w:w="658" w:type="dxa"/>
            <w:vAlign w:val="center"/>
          </w:tcPr>
          <w:p w14:paraId="4E59E691" w14:textId="1C6C515D" w:rsidR="001551E5" w:rsidRPr="00A82BDC" w:rsidRDefault="001551E5" w:rsidP="00302B68">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2</w:t>
            </w:r>
          </w:p>
        </w:tc>
        <w:tc>
          <w:tcPr>
            <w:tcW w:w="3165" w:type="dxa"/>
          </w:tcPr>
          <w:p w14:paraId="69EF37A4" w14:textId="4227335D" w:rsidR="001551E5" w:rsidRPr="00A82BDC" w:rsidRDefault="001551E5" w:rsidP="00657CE9">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ab/>
            </w:r>
            <w:r w:rsidR="00657CE9" w:rsidRPr="00A82BDC">
              <w:rPr>
                <w:rFonts w:ascii="Palatino Linotype" w:eastAsia="Calibri" w:hAnsi="Palatino Linotype" w:cs="Tahoma"/>
                <w:szCs w:val="22"/>
                <w:lang w:eastAsia="es-ES_tradnl"/>
              </w:rPr>
              <w:t xml:space="preserve">Copia simple de los documentos que contengan la </w:t>
            </w:r>
            <w:r w:rsidR="00657CE9" w:rsidRPr="00A82BDC">
              <w:rPr>
                <w:rFonts w:ascii="Palatino Linotype" w:eastAsia="Calibri" w:hAnsi="Palatino Linotype" w:cs="Tahoma"/>
                <w:b/>
                <w:szCs w:val="22"/>
                <w:lang w:eastAsia="es-ES_tradnl"/>
              </w:rPr>
              <w:t>Nómina</w:t>
            </w:r>
            <w:r w:rsidR="00657CE9" w:rsidRPr="00A82BDC">
              <w:rPr>
                <w:rFonts w:ascii="Palatino Linotype" w:eastAsia="Calibri" w:hAnsi="Palatino Linotype" w:cs="Tahoma"/>
                <w:szCs w:val="22"/>
                <w:lang w:eastAsia="es-ES_tradnl"/>
              </w:rPr>
              <w:t xml:space="preserve"> de las direcciones, jefaturas, áreas de departamentos </w:t>
            </w:r>
            <w:r w:rsidR="00657CE9" w:rsidRPr="00A82BDC">
              <w:rPr>
                <w:rFonts w:ascii="Palatino Linotype" w:eastAsia="Calibri" w:hAnsi="Palatino Linotype" w:cs="Tahoma"/>
                <w:b/>
                <w:szCs w:val="22"/>
                <w:u w:val="single"/>
                <w:lang w:eastAsia="es-ES_tradnl"/>
              </w:rPr>
              <w:t>que se crearon</w:t>
            </w:r>
            <w:r w:rsidR="00657CE9" w:rsidRPr="00A82BDC">
              <w:rPr>
                <w:rFonts w:ascii="Palatino Linotype" w:eastAsia="Calibri" w:hAnsi="Palatino Linotype" w:cs="Tahoma"/>
                <w:szCs w:val="22"/>
                <w:lang w:eastAsia="es-ES_tradnl"/>
              </w:rPr>
              <w:t xml:space="preserve"> de enero de dos mil diecinueve a la fecha.</w:t>
            </w:r>
          </w:p>
        </w:tc>
        <w:tc>
          <w:tcPr>
            <w:tcW w:w="3969" w:type="dxa"/>
            <w:vAlign w:val="center"/>
          </w:tcPr>
          <w:p w14:paraId="19368F28" w14:textId="39664AA8" w:rsidR="001551E5" w:rsidRPr="00A82BDC" w:rsidRDefault="00197F3F" w:rsidP="00581148">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szCs w:val="22"/>
                <w:lang w:eastAsia="es-ES_tradnl"/>
              </w:rPr>
              <w:t xml:space="preserve">El Sujeto Obligado entregó </w:t>
            </w:r>
            <w:r w:rsidRPr="00A82BDC">
              <w:rPr>
                <w:rFonts w:ascii="Palatino Linotype" w:eastAsia="Calibri" w:hAnsi="Palatino Linotype" w:cs="Tahoma"/>
                <w:b/>
                <w:szCs w:val="22"/>
                <w:lang w:eastAsia="es-ES_tradnl"/>
              </w:rPr>
              <w:t xml:space="preserve">la nómina general de todos los servidores públicos correspondiente a la </w:t>
            </w:r>
            <w:r w:rsidRPr="00A82BDC">
              <w:rPr>
                <w:rFonts w:ascii="Palatino Linotype" w:eastAsia="Calibri" w:hAnsi="Palatino Linotype" w:cs="Tahoma"/>
                <w:b/>
                <w:szCs w:val="22"/>
                <w:u w:val="single"/>
                <w:lang w:eastAsia="es-ES_tradnl"/>
              </w:rPr>
              <w:t>segunda quincena del mes de abril</w:t>
            </w:r>
            <w:r w:rsidRPr="00A82BDC">
              <w:rPr>
                <w:rFonts w:ascii="Palatino Linotype" w:eastAsia="Calibri" w:hAnsi="Palatino Linotype" w:cs="Tahoma"/>
                <w:b/>
                <w:szCs w:val="22"/>
                <w:lang w:eastAsia="es-ES_tradnl"/>
              </w:rPr>
              <w:t xml:space="preserve"> del presente año</w:t>
            </w:r>
            <w:r w:rsidRPr="00A82BDC">
              <w:rPr>
                <w:rFonts w:ascii="Palatino Linotype" w:eastAsia="Calibri" w:hAnsi="Palatino Linotype" w:cs="Tahoma"/>
                <w:szCs w:val="22"/>
                <w:lang w:eastAsia="es-ES_tradnl"/>
              </w:rPr>
              <w:t>, que contiene el nombre completo de los servidores públicos, puesto, departamento, sueldo bruto, percepciones, deducciones y sueldo neto.</w:t>
            </w:r>
          </w:p>
        </w:tc>
        <w:tc>
          <w:tcPr>
            <w:tcW w:w="1275" w:type="dxa"/>
            <w:vAlign w:val="center"/>
          </w:tcPr>
          <w:p w14:paraId="7FAC615B" w14:textId="3C436632" w:rsidR="001551E5" w:rsidRPr="00A82BDC" w:rsidRDefault="00197F3F" w:rsidP="00581148">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b/>
                <w:color w:val="000000" w:themeColor="text1"/>
                <w:sz w:val="22"/>
                <w:szCs w:val="22"/>
                <w:lang w:eastAsia="es-ES_tradnl"/>
              </w:rPr>
              <w:t>No colma</w:t>
            </w:r>
          </w:p>
        </w:tc>
      </w:tr>
      <w:tr w:rsidR="001551E5" w:rsidRPr="00A82BDC" w14:paraId="1ED20D9E" w14:textId="77777777" w:rsidTr="0070738E">
        <w:tc>
          <w:tcPr>
            <w:tcW w:w="658" w:type="dxa"/>
            <w:vAlign w:val="center"/>
          </w:tcPr>
          <w:p w14:paraId="47758CE6" w14:textId="0430EB48" w:rsidR="001551E5" w:rsidRPr="00A82BDC" w:rsidRDefault="001551E5" w:rsidP="00302B68">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3</w:t>
            </w:r>
          </w:p>
        </w:tc>
        <w:tc>
          <w:tcPr>
            <w:tcW w:w="3165" w:type="dxa"/>
          </w:tcPr>
          <w:p w14:paraId="03AB3291" w14:textId="04CCA150" w:rsidR="001551E5" w:rsidRPr="00A82BDC" w:rsidRDefault="00657CE9" w:rsidP="00C974B2">
            <w:p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 xml:space="preserve">Copia simple de los documentos que contenga los nombres de </w:t>
            </w:r>
            <w:r w:rsidRPr="00A82BDC">
              <w:rPr>
                <w:rFonts w:ascii="Palatino Linotype" w:eastAsia="Calibri" w:hAnsi="Palatino Linotype" w:cs="Tahoma"/>
                <w:b/>
                <w:szCs w:val="22"/>
                <w:lang w:eastAsia="es-ES_tradnl"/>
              </w:rPr>
              <w:t>los empleados municipales que</w:t>
            </w:r>
            <w:r w:rsidR="00197F3F" w:rsidRPr="00A82BDC">
              <w:rPr>
                <w:rFonts w:ascii="Palatino Linotype" w:eastAsia="Calibri" w:hAnsi="Palatino Linotype" w:cs="Tahoma"/>
                <w:b/>
                <w:szCs w:val="22"/>
                <w:lang w:eastAsia="es-ES_tradnl"/>
              </w:rPr>
              <w:t xml:space="preserve"> se</w:t>
            </w:r>
            <w:r w:rsidRPr="00A82BDC">
              <w:rPr>
                <w:rFonts w:ascii="Palatino Linotype" w:eastAsia="Calibri" w:hAnsi="Palatino Linotype" w:cs="Tahoma"/>
                <w:b/>
                <w:szCs w:val="22"/>
                <w:lang w:eastAsia="es-ES_tradnl"/>
              </w:rPr>
              <w:t xml:space="preserve"> ingresaron a la nómina </w:t>
            </w:r>
            <w:r w:rsidRPr="00A82BDC">
              <w:rPr>
                <w:rFonts w:ascii="Palatino Linotype" w:eastAsia="Calibri" w:hAnsi="Palatino Linotype" w:cs="Tahoma"/>
                <w:szCs w:val="22"/>
                <w:lang w:eastAsia="es-ES_tradnl"/>
              </w:rPr>
              <w:t>a partir del primero de enero al treinta de abril de dos mil diecinueve, con nombre, puesto, área o dirección a la que están asignados, así como sus percepciones mensuales.</w:t>
            </w:r>
          </w:p>
        </w:tc>
        <w:tc>
          <w:tcPr>
            <w:tcW w:w="3969" w:type="dxa"/>
            <w:vAlign w:val="center"/>
          </w:tcPr>
          <w:p w14:paraId="59BFA470" w14:textId="78CFB76A" w:rsidR="001551E5" w:rsidRPr="00A82BDC" w:rsidRDefault="001551E5" w:rsidP="00581148">
            <w:pPr>
              <w:spacing w:line="360" w:lineRule="auto"/>
              <w:jc w:val="both"/>
              <w:rPr>
                <w:rFonts w:ascii="Palatino Linotype" w:eastAsia="Calibri" w:hAnsi="Palatino Linotype" w:cs="Tahoma"/>
                <w:sz w:val="22"/>
                <w:szCs w:val="22"/>
                <w:lang w:eastAsia="es-ES_tradnl"/>
              </w:rPr>
            </w:pPr>
            <w:r w:rsidRPr="00A82BDC">
              <w:rPr>
                <w:rFonts w:ascii="Palatino Linotype" w:eastAsia="Calibri" w:hAnsi="Palatino Linotype" w:cs="Tahoma"/>
                <w:b/>
                <w:szCs w:val="22"/>
                <w:lang w:eastAsia="es-ES_tradnl"/>
              </w:rPr>
              <w:t>El Sujeto Obligado no manifestó nada al respecto.</w:t>
            </w:r>
          </w:p>
        </w:tc>
        <w:tc>
          <w:tcPr>
            <w:tcW w:w="1275" w:type="dxa"/>
            <w:vAlign w:val="center"/>
          </w:tcPr>
          <w:p w14:paraId="2DCCA491" w14:textId="3E712CCB" w:rsidR="001551E5" w:rsidRPr="00A82BDC" w:rsidRDefault="001551E5" w:rsidP="00581148">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color w:val="000000" w:themeColor="text1"/>
                <w:sz w:val="22"/>
                <w:szCs w:val="22"/>
                <w:lang w:eastAsia="es-ES_tradnl"/>
              </w:rPr>
              <w:t>No colma</w:t>
            </w:r>
          </w:p>
        </w:tc>
      </w:tr>
      <w:tr w:rsidR="0070738E" w:rsidRPr="00A82BDC" w14:paraId="1953C1AB" w14:textId="77777777" w:rsidTr="007473F5">
        <w:tc>
          <w:tcPr>
            <w:tcW w:w="658" w:type="dxa"/>
            <w:shd w:val="clear" w:color="auto" w:fill="C5E0B3" w:themeFill="accent6" w:themeFillTint="66"/>
            <w:vAlign w:val="center"/>
          </w:tcPr>
          <w:p w14:paraId="3F74695D" w14:textId="77777777" w:rsidR="0070738E" w:rsidRPr="00A82BDC" w:rsidRDefault="0070738E" w:rsidP="007473F5">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No</w:t>
            </w:r>
          </w:p>
        </w:tc>
        <w:tc>
          <w:tcPr>
            <w:tcW w:w="3165" w:type="dxa"/>
            <w:shd w:val="clear" w:color="auto" w:fill="C5E0B3" w:themeFill="accent6" w:themeFillTint="66"/>
            <w:vAlign w:val="center"/>
          </w:tcPr>
          <w:p w14:paraId="6FFAF969" w14:textId="77777777" w:rsidR="0070738E" w:rsidRPr="00A82BDC" w:rsidRDefault="0070738E" w:rsidP="007473F5">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 xml:space="preserve">Solicitud </w:t>
            </w:r>
          </w:p>
        </w:tc>
        <w:tc>
          <w:tcPr>
            <w:tcW w:w="3969" w:type="dxa"/>
            <w:shd w:val="clear" w:color="auto" w:fill="C5E0B3" w:themeFill="accent6" w:themeFillTint="66"/>
            <w:vAlign w:val="center"/>
          </w:tcPr>
          <w:p w14:paraId="0A3F2F2D" w14:textId="77777777" w:rsidR="0070738E" w:rsidRPr="00A82BDC" w:rsidRDefault="0070738E" w:rsidP="007473F5">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Respuesta</w:t>
            </w:r>
          </w:p>
        </w:tc>
        <w:tc>
          <w:tcPr>
            <w:tcW w:w="1275" w:type="dxa"/>
            <w:shd w:val="clear" w:color="auto" w:fill="C5E0B3" w:themeFill="accent6" w:themeFillTint="66"/>
            <w:vAlign w:val="center"/>
          </w:tcPr>
          <w:p w14:paraId="350198E8" w14:textId="77777777" w:rsidR="0070738E" w:rsidRPr="00A82BDC" w:rsidRDefault="0070738E" w:rsidP="007473F5">
            <w:pPr>
              <w:spacing w:line="360" w:lineRule="auto"/>
              <w:jc w:val="center"/>
              <w:rPr>
                <w:rFonts w:ascii="Palatino Linotype" w:eastAsia="Calibri" w:hAnsi="Palatino Linotype" w:cs="Tahoma"/>
                <w:b/>
                <w:sz w:val="22"/>
                <w:szCs w:val="22"/>
                <w:lang w:eastAsia="es-ES_tradnl"/>
              </w:rPr>
            </w:pPr>
            <w:r w:rsidRPr="00A82BDC">
              <w:rPr>
                <w:rFonts w:ascii="Palatino Linotype" w:eastAsia="Calibri" w:hAnsi="Palatino Linotype" w:cs="Tahoma"/>
                <w:b/>
                <w:sz w:val="22"/>
                <w:szCs w:val="22"/>
                <w:lang w:eastAsia="es-ES_tradnl"/>
              </w:rPr>
              <w:t xml:space="preserve">Colma </w:t>
            </w:r>
          </w:p>
        </w:tc>
      </w:tr>
      <w:tr w:rsidR="00197F3F" w:rsidRPr="00A82BDC" w14:paraId="48A4ED32" w14:textId="77777777" w:rsidTr="0070738E">
        <w:tc>
          <w:tcPr>
            <w:tcW w:w="658" w:type="dxa"/>
            <w:vAlign w:val="center"/>
          </w:tcPr>
          <w:p w14:paraId="08663F5C" w14:textId="5A1AECCF" w:rsidR="00197F3F" w:rsidRPr="00A82BDC" w:rsidRDefault="00197F3F" w:rsidP="00197F3F">
            <w:pPr>
              <w:spacing w:line="360" w:lineRule="auto"/>
              <w:jc w:val="center"/>
              <w:rPr>
                <w:rFonts w:ascii="Palatino Linotype" w:eastAsia="Calibri" w:hAnsi="Palatino Linotype" w:cs="Tahoma"/>
                <w:sz w:val="22"/>
                <w:szCs w:val="22"/>
                <w:lang w:eastAsia="es-ES_tradnl"/>
              </w:rPr>
            </w:pPr>
            <w:r w:rsidRPr="00A82BDC">
              <w:rPr>
                <w:rFonts w:ascii="Palatino Linotype" w:eastAsia="Calibri" w:hAnsi="Palatino Linotype" w:cs="Tahoma"/>
                <w:sz w:val="22"/>
                <w:szCs w:val="22"/>
                <w:lang w:eastAsia="es-ES_tradnl"/>
              </w:rPr>
              <w:t>4</w:t>
            </w:r>
          </w:p>
        </w:tc>
        <w:tc>
          <w:tcPr>
            <w:tcW w:w="3165" w:type="dxa"/>
          </w:tcPr>
          <w:p w14:paraId="559960A5" w14:textId="4E357B54" w:rsidR="00197F3F" w:rsidRPr="00A82BDC" w:rsidRDefault="00197F3F" w:rsidP="00197F3F">
            <w:pPr>
              <w:spacing w:line="360" w:lineRule="auto"/>
              <w:jc w:val="both"/>
              <w:rPr>
                <w:rFonts w:ascii="Palatino Linotype" w:eastAsia="Calibri" w:hAnsi="Palatino Linotype" w:cs="Tahoma"/>
                <w:szCs w:val="22"/>
                <w:lang w:eastAsia="es-ES_tradnl"/>
              </w:rPr>
            </w:pPr>
            <w:r w:rsidRPr="00A82BDC">
              <w:rPr>
                <w:rFonts w:ascii="Palatino Linotype" w:eastAsia="Calibri" w:hAnsi="Palatino Linotype" w:cs="Tahoma"/>
                <w:szCs w:val="22"/>
                <w:lang w:eastAsia="es-ES_tradnl"/>
              </w:rPr>
              <w:tab/>
              <w:t xml:space="preserve">Copia simple de </w:t>
            </w:r>
            <w:r w:rsidRPr="00A82BDC">
              <w:rPr>
                <w:rFonts w:ascii="Palatino Linotype" w:eastAsia="Calibri" w:hAnsi="Palatino Linotype" w:cs="Tahoma"/>
                <w:b/>
                <w:szCs w:val="22"/>
                <w:lang w:eastAsia="es-ES_tradnl"/>
              </w:rPr>
              <w:t>la lista de raya o lista de los empleados temporales que tiene el Ayuntamiento</w:t>
            </w:r>
            <w:r w:rsidRPr="00A82BDC">
              <w:rPr>
                <w:rFonts w:ascii="Palatino Linotype" w:eastAsia="Calibri" w:hAnsi="Palatino Linotype" w:cs="Tahoma"/>
                <w:szCs w:val="22"/>
                <w:lang w:eastAsia="es-ES_tradnl"/>
              </w:rPr>
              <w:t xml:space="preserve"> a partir del </w:t>
            </w:r>
            <w:r w:rsidRPr="00A82BDC">
              <w:rPr>
                <w:rFonts w:ascii="Palatino Linotype" w:eastAsia="Calibri" w:hAnsi="Palatino Linotype" w:cs="Tahoma"/>
                <w:szCs w:val="22"/>
                <w:lang w:eastAsia="es-ES_tradnl"/>
              </w:rPr>
              <w:lastRenderedPageBreak/>
              <w:t>primero enero al treinta de abril de dos mil diecinueve, la cual deberá contener el nombre, área a la que pertenecen y sueldo mensual.</w:t>
            </w:r>
          </w:p>
        </w:tc>
        <w:tc>
          <w:tcPr>
            <w:tcW w:w="3969" w:type="dxa"/>
            <w:vAlign w:val="center"/>
          </w:tcPr>
          <w:p w14:paraId="781D8AEE" w14:textId="2E0D8608" w:rsidR="00197F3F" w:rsidRPr="00A82BDC" w:rsidRDefault="00197F3F" w:rsidP="00197F3F">
            <w:pPr>
              <w:spacing w:line="360" w:lineRule="auto"/>
              <w:jc w:val="both"/>
              <w:rPr>
                <w:rFonts w:ascii="Palatino Linotype" w:eastAsia="Calibri" w:hAnsi="Palatino Linotype" w:cs="Tahoma"/>
                <w:b/>
                <w:szCs w:val="22"/>
                <w:lang w:eastAsia="es-ES_tradnl"/>
              </w:rPr>
            </w:pPr>
            <w:r w:rsidRPr="00A82BDC">
              <w:rPr>
                <w:rFonts w:ascii="Palatino Linotype" w:eastAsia="Calibri" w:hAnsi="Palatino Linotype" w:cs="Tahoma"/>
                <w:b/>
                <w:szCs w:val="22"/>
                <w:lang w:eastAsia="es-ES_tradnl"/>
              </w:rPr>
              <w:lastRenderedPageBreak/>
              <w:t>El Sujeto Obligado no manifestó nada al respecto.</w:t>
            </w:r>
          </w:p>
        </w:tc>
        <w:tc>
          <w:tcPr>
            <w:tcW w:w="1275" w:type="dxa"/>
            <w:vAlign w:val="center"/>
          </w:tcPr>
          <w:p w14:paraId="2067C95E" w14:textId="57DBBE57" w:rsidR="00197F3F" w:rsidRPr="00A82BDC" w:rsidRDefault="00197F3F" w:rsidP="00197F3F">
            <w:pPr>
              <w:spacing w:line="360" w:lineRule="auto"/>
              <w:jc w:val="center"/>
              <w:rPr>
                <w:rFonts w:ascii="Palatino Linotype" w:eastAsia="Calibri" w:hAnsi="Palatino Linotype" w:cs="Tahoma"/>
                <w:b/>
                <w:color w:val="000000" w:themeColor="text1"/>
                <w:sz w:val="22"/>
                <w:szCs w:val="22"/>
                <w:lang w:eastAsia="es-ES_tradnl"/>
              </w:rPr>
            </w:pPr>
            <w:r w:rsidRPr="00A82BDC">
              <w:rPr>
                <w:rFonts w:ascii="Palatino Linotype" w:eastAsia="Calibri" w:hAnsi="Palatino Linotype" w:cs="Tahoma"/>
                <w:b/>
                <w:color w:val="000000" w:themeColor="text1"/>
                <w:sz w:val="22"/>
                <w:szCs w:val="22"/>
                <w:lang w:eastAsia="es-ES_tradnl"/>
              </w:rPr>
              <w:t>No colma</w:t>
            </w:r>
          </w:p>
        </w:tc>
      </w:tr>
    </w:tbl>
    <w:p w14:paraId="67808484" w14:textId="128702BC" w:rsidR="000C0CE7" w:rsidRPr="00A82BDC" w:rsidRDefault="000C0CE7" w:rsidP="00E86C15">
      <w:pPr>
        <w:spacing w:line="360" w:lineRule="auto"/>
        <w:jc w:val="both"/>
        <w:rPr>
          <w:rFonts w:ascii="Palatino Linotype" w:eastAsia="Calibri" w:hAnsi="Palatino Linotype" w:cs="Tahoma"/>
          <w:sz w:val="22"/>
          <w:szCs w:val="22"/>
          <w:lang w:eastAsia="es-ES_tradnl"/>
        </w:rPr>
      </w:pPr>
    </w:p>
    <w:p w14:paraId="059AC219" w14:textId="4F70AE24" w:rsidR="00A26992" w:rsidRPr="00A82BDC" w:rsidRDefault="00A26992" w:rsidP="001E4E57">
      <w:pPr>
        <w:spacing w:line="360" w:lineRule="auto"/>
        <w:ind w:right="-93"/>
        <w:jc w:val="both"/>
        <w:rPr>
          <w:rFonts w:ascii="Palatino Linotype" w:eastAsia="Calibri" w:hAnsi="Palatino Linotype" w:cs="Tahoma"/>
          <w:sz w:val="22"/>
          <w:szCs w:val="22"/>
          <w:lang w:val="es-ES" w:eastAsia="es-ES_tradnl"/>
        </w:rPr>
      </w:pPr>
      <w:r w:rsidRPr="00A82BDC">
        <w:rPr>
          <w:rFonts w:ascii="Palatino Linotype" w:eastAsia="Calibri" w:hAnsi="Palatino Linotype" w:cs="Tahoma"/>
          <w:sz w:val="22"/>
          <w:szCs w:val="22"/>
          <w:lang w:val="es-ES" w:eastAsia="es-ES_tradnl"/>
        </w:rPr>
        <w:t xml:space="preserve">Con base en el cuadro anterior, se advierte que la documentación remitida por el Sujeto Obligado </w:t>
      </w:r>
      <w:r w:rsidRPr="00A82BDC">
        <w:rPr>
          <w:rFonts w:ascii="Palatino Linotype" w:eastAsia="Calibri" w:hAnsi="Palatino Linotype" w:cs="Tahoma"/>
          <w:b/>
          <w:sz w:val="22"/>
          <w:szCs w:val="22"/>
          <w:lang w:val="es-ES" w:eastAsia="es-ES_tradnl"/>
        </w:rPr>
        <w:t>NO CUMPLE</w:t>
      </w:r>
      <w:r w:rsidRPr="00A82BDC">
        <w:rPr>
          <w:rFonts w:ascii="Palatino Linotype" w:eastAsia="Calibri" w:hAnsi="Palatino Linotype" w:cs="Tahoma"/>
          <w:sz w:val="22"/>
          <w:szCs w:val="22"/>
          <w:lang w:val="es-ES" w:eastAsia="es-ES_tradnl"/>
        </w:rPr>
        <w:t xml:space="preserve"> con lo solicitado por el Recurrente, debido a que, el </w:t>
      </w:r>
      <w:r w:rsidRPr="00A82BDC">
        <w:rPr>
          <w:rFonts w:ascii="Palatino Linotype" w:eastAsia="Calibri" w:hAnsi="Palatino Linotype" w:cs="Tahoma"/>
          <w:b/>
          <w:sz w:val="22"/>
          <w:szCs w:val="22"/>
          <w:lang w:val="es-ES" w:eastAsia="es-ES_tradnl"/>
        </w:rPr>
        <w:t>Ayuntamiento de Tezoyuca</w:t>
      </w:r>
      <w:r w:rsidRPr="00A82BDC">
        <w:rPr>
          <w:rFonts w:ascii="Palatino Linotype" w:eastAsia="Calibri" w:hAnsi="Palatino Linotype" w:cs="Tahoma"/>
          <w:sz w:val="22"/>
          <w:szCs w:val="22"/>
          <w:lang w:val="es-ES" w:eastAsia="es-ES_tradnl"/>
        </w:rPr>
        <w:t xml:space="preserve"> entregó </w:t>
      </w:r>
      <w:r w:rsidRPr="00A82BDC">
        <w:rPr>
          <w:rFonts w:ascii="Palatino Linotype" w:eastAsia="Calibri" w:hAnsi="Palatino Linotype" w:cs="Tahoma"/>
          <w:b/>
          <w:sz w:val="22"/>
          <w:szCs w:val="22"/>
          <w:lang w:val="es-ES" w:eastAsia="es-ES_tradnl"/>
        </w:rPr>
        <w:t xml:space="preserve">la nómina general de todos los servidores públicos correspondiente a </w:t>
      </w:r>
      <w:r w:rsidRPr="00A82BDC">
        <w:rPr>
          <w:rFonts w:ascii="Palatino Linotype" w:eastAsia="Calibri" w:hAnsi="Palatino Linotype" w:cs="Tahoma"/>
          <w:b/>
          <w:sz w:val="22"/>
          <w:szCs w:val="22"/>
          <w:u w:val="single"/>
          <w:lang w:val="es-ES" w:eastAsia="es-ES_tradnl"/>
        </w:rPr>
        <w:t>la segunda quincena del mes de abril</w:t>
      </w:r>
      <w:r w:rsidRPr="00A82BDC">
        <w:rPr>
          <w:rFonts w:ascii="Palatino Linotype" w:eastAsia="Calibri" w:hAnsi="Palatino Linotype" w:cs="Tahoma"/>
          <w:b/>
          <w:sz w:val="22"/>
          <w:szCs w:val="22"/>
          <w:lang w:val="es-ES" w:eastAsia="es-ES_tradnl"/>
        </w:rPr>
        <w:t xml:space="preserve"> del presente año, </w:t>
      </w:r>
      <w:r w:rsidRPr="00A82BDC">
        <w:rPr>
          <w:rFonts w:ascii="Palatino Linotype" w:eastAsia="Calibri" w:hAnsi="Palatino Linotype" w:cs="Tahoma"/>
          <w:sz w:val="22"/>
          <w:szCs w:val="22"/>
          <w:lang w:val="es-ES" w:eastAsia="es-ES_tradnl"/>
        </w:rPr>
        <w:t xml:space="preserve">sin embargo, el Recurrente fue claro en solicitar </w:t>
      </w:r>
      <w:r w:rsidRPr="00A82BDC">
        <w:rPr>
          <w:rFonts w:ascii="Palatino Linotype" w:eastAsia="Calibri" w:hAnsi="Palatino Linotype" w:cs="Tahoma"/>
          <w:b/>
          <w:sz w:val="22"/>
          <w:szCs w:val="22"/>
          <w:u w:val="single"/>
          <w:lang w:val="es-ES" w:eastAsia="es-ES_tradnl"/>
        </w:rPr>
        <w:t>la nómina de las direcciones, jefaturas, áreas de departamentos que se crearon de enero de dos mil diecinueve a la fecha</w:t>
      </w:r>
      <w:r w:rsidRPr="00A82BDC">
        <w:rPr>
          <w:rFonts w:ascii="Palatino Linotype" w:eastAsia="Calibri" w:hAnsi="Palatino Linotype" w:cs="Tahoma"/>
          <w:sz w:val="22"/>
          <w:szCs w:val="22"/>
          <w:lang w:val="es-ES" w:eastAsia="es-ES_tradnl"/>
        </w:rPr>
        <w:t>.</w:t>
      </w:r>
    </w:p>
    <w:p w14:paraId="2C2C2244" w14:textId="39C55D05" w:rsidR="00A26992" w:rsidRPr="00A82BDC" w:rsidRDefault="00A26992" w:rsidP="001E4E57">
      <w:pPr>
        <w:spacing w:line="360" w:lineRule="auto"/>
        <w:ind w:right="-93"/>
        <w:jc w:val="both"/>
        <w:rPr>
          <w:rFonts w:ascii="Palatino Linotype" w:eastAsia="Calibri" w:hAnsi="Palatino Linotype" w:cs="Tahoma"/>
          <w:bCs/>
          <w:sz w:val="22"/>
          <w:szCs w:val="22"/>
          <w:lang w:eastAsia="en-US"/>
        </w:rPr>
      </w:pPr>
    </w:p>
    <w:p w14:paraId="7D3F2345" w14:textId="5AAF0D61" w:rsidR="005245D9" w:rsidRPr="00A82BDC" w:rsidRDefault="005245D9" w:rsidP="005245D9">
      <w:pPr>
        <w:widowControl w:val="0"/>
        <w:spacing w:line="360" w:lineRule="auto"/>
        <w:ind w:right="-91"/>
        <w:jc w:val="both"/>
        <w:rPr>
          <w:rFonts w:ascii="Palatino Linotype" w:eastAsia="Calibri" w:hAnsi="Palatino Linotype" w:cs="Tahoma"/>
          <w:bCs/>
          <w:sz w:val="22"/>
          <w:szCs w:val="22"/>
          <w:lang w:eastAsia="en-US"/>
        </w:rPr>
      </w:pPr>
      <w:r w:rsidRPr="00A82BDC">
        <w:rPr>
          <w:rFonts w:ascii="Palatino Linotype" w:hAnsi="Palatino Linotype" w:cs="Tahoma"/>
          <w:sz w:val="22"/>
          <w:szCs w:val="22"/>
          <w:lang w:val="es-ES"/>
        </w:rPr>
        <w:t>E</w:t>
      </w:r>
      <w:r w:rsidRPr="00A82BDC">
        <w:rPr>
          <w:rFonts w:ascii="Palatino Linotype" w:eastAsia="Calibri" w:hAnsi="Palatino Linotype" w:cs="Tahoma"/>
          <w:bCs/>
          <w:sz w:val="22"/>
          <w:szCs w:val="22"/>
          <w:lang w:eastAsia="en-US"/>
        </w:rPr>
        <w:t>n virtud de que el motivo de inconformidad del Recurrente es fundado y procede instruir la entrega de la información solicitada, previamente es menester analizar la naturaleza de la información y</w:t>
      </w:r>
      <w:r w:rsidRPr="00A82BDC">
        <w:rPr>
          <w:rFonts w:ascii="Palatino Linotype" w:eastAsia="Calibri" w:hAnsi="Palatino Linotype" w:cs="Tahoma"/>
          <w:b/>
          <w:bCs/>
          <w:sz w:val="22"/>
          <w:szCs w:val="22"/>
          <w:lang w:eastAsia="en-US"/>
        </w:rPr>
        <w:t xml:space="preserve"> </w:t>
      </w:r>
      <w:r w:rsidRPr="00A82BDC">
        <w:rPr>
          <w:rFonts w:ascii="Palatino Linotype" w:eastAsia="Calibri" w:hAnsi="Palatino Linotype" w:cs="Tahoma"/>
          <w:bCs/>
          <w:sz w:val="22"/>
          <w:szCs w:val="22"/>
          <w:lang w:eastAsia="en-US"/>
        </w:rPr>
        <w:t xml:space="preserve">contextualizar la solicitud que nos ocupa. </w:t>
      </w:r>
    </w:p>
    <w:p w14:paraId="7BCEF2C7" w14:textId="683346D2" w:rsidR="005245D9" w:rsidRPr="00A82BDC" w:rsidRDefault="005245D9" w:rsidP="001E4E57">
      <w:pPr>
        <w:spacing w:line="360" w:lineRule="auto"/>
        <w:ind w:right="-93"/>
        <w:jc w:val="both"/>
        <w:rPr>
          <w:rFonts w:ascii="Palatino Linotype" w:eastAsia="Calibri" w:hAnsi="Palatino Linotype" w:cs="Tahoma"/>
          <w:b/>
          <w:bCs/>
          <w:sz w:val="22"/>
          <w:szCs w:val="22"/>
          <w:lang w:eastAsia="en-US"/>
        </w:rPr>
      </w:pPr>
    </w:p>
    <w:p w14:paraId="57F85B91" w14:textId="7CCDBCBF" w:rsidR="001E4E57" w:rsidRPr="00A82BDC" w:rsidRDefault="001E4E57" w:rsidP="001E4E57">
      <w:pPr>
        <w:spacing w:line="360" w:lineRule="auto"/>
        <w:ind w:right="-93"/>
        <w:jc w:val="both"/>
        <w:rPr>
          <w:rFonts w:ascii="Palatino Linotype" w:eastAsia="Calibri" w:hAnsi="Palatino Linotype" w:cs="Tahoma"/>
          <w:b/>
          <w:bCs/>
          <w:sz w:val="22"/>
          <w:szCs w:val="22"/>
          <w:lang w:eastAsia="en-US"/>
        </w:rPr>
      </w:pPr>
      <w:r w:rsidRPr="00A82BDC">
        <w:rPr>
          <w:rFonts w:ascii="Palatino Linotype" w:eastAsia="Calibri" w:hAnsi="Palatino Linotype" w:cs="Tahoma"/>
          <w:b/>
          <w:bCs/>
          <w:sz w:val="22"/>
          <w:szCs w:val="22"/>
          <w:lang w:eastAsia="en-US"/>
        </w:rPr>
        <w:t xml:space="preserve">Naturaleza de la información. </w:t>
      </w:r>
    </w:p>
    <w:p w14:paraId="2AB727EC" w14:textId="7505CDCB" w:rsidR="001E4E57" w:rsidRPr="00A82BDC" w:rsidRDefault="001E4E57" w:rsidP="001E4E57">
      <w:pPr>
        <w:spacing w:line="360" w:lineRule="auto"/>
        <w:ind w:right="-93"/>
        <w:jc w:val="both"/>
        <w:rPr>
          <w:rFonts w:ascii="Palatino Linotype" w:eastAsia="Calibri" w:hAnsi="Palatino Linotype" w:cs="Tahoma"/>
          <w:b/>
          <w:bCs/>
          <w:sz w:val="22"/>
          <w:szCs w:val="22"/>
          <w:lang w:eastAsia="en-US"/>
        </w:rPr>
      </w:pPr>
    </w:p>
    <w:p w14:paraId="7AB4D942" w14:textId="3A68F469" w:rsidR="001E4E57" w:rsidRPr="00A82BDC" w:rsidRDefault="001975C9" w:rsidP="001E4E57">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A82BDC">
        <w:rPr>
          <w:rFonts w:ascii="Palatino Linotype" w:eastAsia="Calibri" w:hAnsi="Palatino Linotype" w:cs="Tahoma"/>
          <w:b/>
          <w:szCs w:val="22"/>
          <w:lang w:eastAsia="es-ES_tradnl"/>
        </w:rPr>
        <w:t>ORGANIGRAMA</w:t>
      </w:r>
    </w:p>
    <w:p w14:paraId="374832D3" w14:textId="77777777" w:rsidR="005A4941" w:rsidRPr="00A82BDC" w:rsidRDefault="005A4941" w:rsidP="002A4699">
      <w:pPr>
        <w:spacing w:line="360" w:lineRule="auto"/>
        <w:ind w:right="-93"/>
        <w:jc w:val="both"/>
        <w:rPr>
          <w:rFonts w:ascii="Palatino Linotype" w:eastAsia="Calibri" w:hAnsi="Palatino Linotype" w:cs="Tahoma"/>
          <w:b/>
          <w:bCs/>
          <w:szCs w:val="22"/>
          <w:lang w:eastAsia="en-US"/>
        </w:rPr>
      </w:pPr>
    </w:p>
    <w:p w14:paraId="7F41EEE1" w14:textId="7A31F372" w:rsidR="002A4699" w:rsidRPr="00A82BDC" w:rsidRDefault="005A4941" w:rsidP="002A4699">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Conforme a la fracción II del artículo 92 de la Ley de Transparencia y Acceso a la Información Pública del Estado de México y Municipios,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w:t>
      </w:r>
      <w:r w:rsidRPr="00A82BDC">
        <w:rPr>
          <w:rFonts w:ascii="Palatino Linotype" w:eastAsia="Calibri" w:hAnsi="Palatino Linotype" w:cs="Tahoma"/>
          <w:bCs/>
          <w:sz w:val="22"/>
          <w:szCs w:val="22"/>
          <w:lang w:eastAsia="en-US"/>
        </w:rPr>
        <w:lastRenderedPageBreak/>
        <w:t>públicos, por lo que resulta evidente que el Sujeto Obligado debe contar con la información requerida.</w:t>
      </w:r>
    </w:p>
    <w:p w14:paraId="695556EB" w14:textId="48A17220" w:rsidR="005A4941" w:rsidRPr="00A82BDC" w:rsidRDefault="005A4941" w:rsidP="002A4699">
      <w:pPr>
        <w:spacing w:line="360" w:lineRule="auto"/>
        <w:ind w:right="-93"/>
        <w:jc w:val="both"/>
        <w:rPr>
          <w:rFonts w:ascii="Palatino Linotype" w:eastAsia="Calibri" w:hAnsi="Palatino Linotype" w:cs="Tahoma"/>
          <w:bCs/>
          <w:sz w:val="22"/>
          <w:szCs w:val="22"/>
          <w:lang w:eastAsia="en-US"/>
        </w:rPr>
      </w:pPr>
    </w:p>
    <w:p w14:paraId="708221E0" w14:textId="4DCBB374" w:rsidR="005A4941" w:rsidRPr="00A82BDC" w:rsidRDefault="005A4941" w:rsidP="005A4941">
      <w:pPr>
        <w:spacing w:line="360" w:lineRule="auto"/>
        <w:jc w:val="both"/>
        <w:rPr>
          <w:rFonts w:ascii="Palatino Linotype" w:hAnsi="Palatino Linotype" w:cs="Tahoma"/>
          <w:sz w:val="22"/>
          <w:szCs w:val="22"/>
        </w:rPr>
      </w:pPr>
      <w:r w:rsidRPr="00A82BDC">
        <w:rPr>
          <w:rFonts w:ascii="Palatino Linotype" w:hAnsi="Palatino Linotype" w:cs="Tahoma"/>
          <w:sz w:val="22"/>
          <w:szCs w:val="22"/>
        </w:rPr>
        <w:t>Ahora bien, este Instituto realizó una búsqueda en el Portal de IPOMEX del Sujeto Obligado y lo encontrado en el mismo, es que, en la fracción II-B, denominada Organigrama, se encuentra publicado el mismo referente al ejercicio 2019, como se muestra a continuación:</w:t>
      </w:r>
    </w:p>
    <w:p w14:paraId="692DFC85" w14:textId="77777777" w:rsidR="005A4941" w:rsidRPr="00A82BDC" w:rsidRDefault="005A4941" w:rsidP="005A4941">
      <w:pPr>
        <w:spacing w:line="360" w:lineRule="auto"/>
        <w:jc w:val="both"/>
        <w:rPr>
          <w:rFonts w:ascii="Palatino Linotype" w:hAnsi="Palatino Linotype" w:cs="Tahoma"/>
          <w:sz w:val="22"/>
          <w:szCs w:val="22"/>
        </w:rPr>
      </w:pPr>
    </w:p>
    <w:p w14:paraId="69201BBB" w14:textId="3245ABF8" w:rsidR="005A4941" w:rsidRPr="00A82BDC" w:rsidRDefault="005A4941" w:rsidP="005A4941">
      <w:pPr>
        <w:spacing w:line="360" w:lineRule="auto"/>
        <w:jc w:val="center"/>
        <w:rPr>
          <w:rFonts w:ascii="Palatino Linotype" w:hAnsi="Palatino Linotype" w:cs="Tahoma"/>
          <w:sz w:val="22"/>
          <w:szCs w:val="22"/>
        </w:rPr>
      </w:pPr>
      <w:r w:rsidRPr="00A82BDC">
        <w:rPr>
          <w:rFonts w:ascii="Palatino Linotype" w:eastAsia="Calibri" w:hAnsi="Palatino Linotype" w:cs="Tahoma"/>
          <w:bCs/>
          <w:iCs/>
          <w:noProof/>
          <w:sz w:val="22"/>
          <w:szCs w:val="22"/>
          <w:lang w:eastAsia="es-MX"/>
        </w:rPr>
        <w:drawing>
          <wp:inline distT="0" distB="0" distL="0" distR="0" wp14:anchorId="35E31406" wp14:editId="2AD473FF">
            <wp:extent cx="4651719" cy="3848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640" cy="3848862"/>
                    </a:xfrm>
                    <a:prstGeom prst="rect">
                      <a:avLst/>
                    </a:prstGeom>
                    <a:noFill/>
                    <a:ln>
                      <a:noFill/>
                    </a:ln>
                  </pic:spPr>
                </pic:pic>
              </a:graphicData>
            </a:graphic>
          </wp:inline>
        </w:drawing>
      </w:r>
    </w:p>
    <w:p w14:paraId="6CD9B8F7" w14:textId="28BDDE02" w:rsidR="005A4941" w:rsidRPr="00A82BDC" w:rsidRDefault="005A4941" w:rsidP="005A4941">
      <w:pPr>
        <w:spacing w:line="360" w:lineRule="auto"/>
        <w:jc w:val="both"/>
        <w:rPr>
          <w:rFonts w:ascii="Palatino Linotype" w:hAnsi="Palatino Linotype" w:cs="Tahoma"/>
          <w:sz w:val="22"/>
          <w:szCs w:val="22"/>
        </w:rPr>
      </w:pPr>
      <w:r w:rsidRPr="00A82BDC">
        <w:rPr>
          <w:rFonts w:ascii="Palatino Linotype" w:hAnsi="Palatino Linotype" w:cs="Tahoma"/>
          <w:sz w:val="22"/>
          <w:szCs w:val="22"/>
        </w:rPr>
        <w:t xml:space="preserve">Asimismo, </w:t>
      </w:r>
      <w:r w:rsidR="00931E5F" w:rsidRPr="00A82BDC">
        <w:rPr>
          <w:rFonts w:ascii="Palatino Linotype" w:hAnsi="Palatino Linotype" w:cs="Tahoma"/>
          <w:sz w:val="22"/>
          <w:szCs w:val="22"/>
        </w:rPr>
        <w:t xml:space="preserve">se encuentra la Estructura Orgánica de la Administración Pública Municipal del periodo 2019-2021, </w:t>
      </w:r>
      <w:r w:rsidRPr="00A82BDC">
        <w:rPr>
          <w:rFonts w:ascii="Palatino Linotype" w:hAnsi="Palatino Linotype" w:cs="Tahoma"/>
          <w:sz w:val="22"/>
          <w:szCs w:val="22"/>
        </w:rPr>
        <w:t>como a continuación se ejemplifica:</w:t>
      </w:r>
    </w:p>
    <w:p w14:paraId="74A41408" w14:textId="08A8CD76" w:rsidR="005A4941" w:rsidRPr="00A82BDC" w:rsidRDefault="00931E5F" w:rsidP="002A4699">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noProof/>
          <w:sz w:val="22"/>
          <w:szCs w:val="22"/>
          <w:lang w:eastAsia="es-MX"/>
        </w:rPr>
        <w:lastRenderedPageBreak/>
        <w:drawing>
          <wp:inline distT="0" distB="0" distL="0" distR="0" wp14:anchorId="674D904D" wp14:editId="041F1F72">
            <wp:extent cx="5743575" cy="3362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362325"/>
                    </a:xfrm>
                    <a:prstGeom prst="rect">
                      <a:avLst/>
                    </a:prstGeom>
                    <a:noFill/>
                    <a:ln>
                      <a:noFill/>
                    </a:ln>
                  </pic:spPr>
                </pic:pic>
              </a:graphicData>
            </a:graphic>
          </wp:inline>
        </w:drawing>
      </w:r>
    </w:p>
    <w:p w14:paraId="4EDEDCD7" w14:textId="108C1490" w:rsidR="00A5569C" w:rsidRPr="00A82BDC" w:rsidRDefault="00A5569C" w:rsidP="002A4699">
      <w:pPr>
        <w:spacing w:line="360" w:lineRule="auto"/>
        <w:ind w:right="-93"/>
        <w:jc w:val="both"/>
        <w:rPr>
          <w:rFonts w:ascii="Palatino Linotype" w:eastAsia="Calibri" w:hAnsi="Palatino Linotype" w:cs="Tahoma"/>
          <w:bCs/>
          <w:sz w:val="22"/>
          <w:szCs w:val="22"/>
          <w:lang w:eastAsia="en-US"/>
        </w:rPr>
      </w:pPr>
    </w:p>
    <w:p w14:paraId="01671B4D" w14:textId="6C163319" w:rsidR="00A5569C" w:rsidRPr="00A82BDC" w:rsidRDefault="00A5569C" w:rsidP="00A5569C">
      <w:pPr>
        <w:spacing w:line="360" w:lineRule="auto"/>
        <w:jc w:val="both"/>
        <w:rPr>
          <w:rFonts w:ascii="Palatino Linotype" w:hAnsi="Palatino Linotype" w:cs="Tahoma"/>
          <w:sz w:val="22"/>
          <w:szCs w:val="22"/>
        </w:rPr>
      </w:pPr>
      <w:r w:rsidRPr="00A82BDC">
        <w:rPr>
          <w:rFonts w:ascii="Palatino Linotype" w:hAnsi="Palatino Linotype" w:cs="Tahoma"/>
          <w:sz w:val="22"/>
          <w:szCs w:val="22"/>
        </w:rPr>
        <w:t xml:space="preserve">De tal suerte que el </w:t>
      </w:r>
      <w:r w:rsidRPr="00A82BDC">
        <w:rPr>
          <w:rFonts w:ascii="Palatino Linotype" w:hAnsi="Palatino Linotype" w:cs="Tahoma"/>
          <w:b/>
          <w:sz w:val="22"/>
          <w:szCs w:val="22"/>
        </w:rPr>
        <w:t>Organigrama del Sujeto Obligado</w:t>
      </w:r>
      <w:r w:rsidRPr="00A82BDC">
        <w:rPr>
          <w:rFonts w:ascii="Palatino Linotype" w:hAnsi="Palatino Linotype" w:cs="Tahoma"/>
          <w:sz w:val="22"/>
          <w:szCs w:val="22"/>
        </w:rPr>
        <w:t xml:space="preserve"> se encuentra publicada de manera permanente y actualizada, sin embargo, el ahora Recurrente solicitó se le entregará </w:t>
      </w:r>
      <w:r w:rsidRPr="00A82BDC">
        <w:rPr>
          <w:rFonts w:ascii="Palatino Linotype" w:hAnsi="Palatino Linotype" w:cs="Tahoma"/>
          <w:b/>
          <w:sz w:val="22"/>
          <w:szCs w:val="22"/>
          <w:u w:val="single"/>
        </w:rPr>
        <w:t>el organigrama de las direcciones, jefaturas, áreas de departamentos que se crearon de enero de dos mil diecinueve a la fecha</w:t>
      </w:r>
      <w:r w:rsidRPr="00A82BDC">
        <w:rPr>
          <w:rFonts w:ascii="Palatino Linotype" w:hAnsi="Palatino Linotype" w:cs="Tahoma"/>
          <w:sz w:val="22"/>
          <w:szCs w:val="22"/>
        </w:rPr>
        <w:t>; por lo tanto, el requeri</w:t>
      </w:r>
      <w:r w:rsidR="0052592C" w:rsidRPr="00A82BDC">
        <w:rPr>
          <w:rFonts w:ascii="Palatino Linotype" w:hAnsi="Palatino Linotype" w:cs="Tahoma"/>
          <w:sz w:val="22"/>
          <w:szCs w:val="22"/>
        </w:rPr>
        <w:t>miento no se tiene por atendido y es dable ORDENAR la entrega de la información requerida.</w:t>
      </w:r>
    </w:p>
    <w:p w14:paraId="367F6355" w14:textId="39DBA7FE" w:rsidR="005A4941" w:rsidRPr="00A82BDC" w:rsidRDefault="005A4941" w:rsidP="002A4699">
      <w:pPr>
        <w:spacing w:line="360" w:lineRule="auto"/>
        <w:ind w:right="-93"/>
        <w:jc w:val="both"/>
        <w:rPr>
          <w:rFonts w:ascii="Palatino Linotype" w:eastAsia="Calibri" w:hAnsi="Palatino Linotype" w:cs="Tahoma"/>
          <w:bCs/>
          <w:sz w:val="22"/>
          <w:szCs w:val="22"/>
          <w:lang w:eastAsia="en-US"/>
        </w:rPr>
      </w:pPr>
    </w:p>
    <w:p w14:paraId="6D7DA85A" w14:textId="09208E5B" w:rsidR="00FC5600" w:rsidRPr="00A82BDC" w:rsidRDefault="001975C9" w:rsidP="00FC5600">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A82BDC">
        <w:rPr>
          <w:rFonts w:ascii="Palatino Linotype" w:eastAsia="Calibri" w:hAnsi="Palatino Linotype" w:cs="Tahoma"/>
          <w:b/>
          <w:szCs w:val="22"/>
          <w:lang w:eastAsia="es-ES_tradnl"/>
        </w:rPr>
        <w:t xml:space="preserve">NÓMINA </w:t>
      </w:r>
    </w:p>
    <w:p w14:paraId="4101E50B" w14:textId="29D48A5E" w:rsidR="00FC5600" w:rsidRPr="00A82BDC" w:rsidRDefault="00FC5600" w:rsidP="00FC5600">
      <w:pPr>
        <w:spacing w:line="360" w:lineRule="auto"/>
        <w:ind w:right="-93"/>
        <w:jc w:val="both"/>
        <w:rPr>
          <w:rFonts w:ascii="Palatino Linotype" w:eastAsia="Calibri" w:hAnsi="Palatino Linotype" w:cs="Tahoma"/>
          <w:b/>
          <w:bCs/>
          <w:szCs w:val="22"/>
          <w:lang w:eastAsia="en-US"/>
        </w:rPr>
      </w:pPr>
    </w:p>
    <w:p w14:paraId="30162A0D" w14:textId="0C842DA2"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4" w:history="1">
        <w:r w:rsidRPr="00A82BDC">
          <w:rPr>
            <w:rStyle w:val="Hipervnculo"/>
            <w:rFonts w:ascii="Palatino Linotype" w:eastAsia="Calibri" w:hAnsi="Palatino Linotype" w:cs="Tahoma"/>
            <w:bCs/>
            <w:sz w:val="22"/>
            <w:szCs w:val="22"/>
            <w:lang w:eastAsia="en-US"/>
          </w:rPr>
          <w:t>http://www.transparenciapresupuestaria.gob.mx/es/PTP/Glosario</w:t>
        </w:r>
      </w:hyperlink>
      <w:r w:rsidRPr="00A82BDC">
        <w:rPr>
          <w:rFonts w:ascii="Palatino Linotype" w:eastAsia="Calibri" w:hAnsi="Palatino Linotype" w:cs="Tahoma"/>
          <w:bCs/>
          <w:sz w:val="22"/>
          <w:szCs w:val="22"/>
          <w:lang w:eastAsia="en-US"/>
        </w:rPr>
        <w:t xml:space="preserve">, </w:t>
      </w:r>
      <w:r w:rsidR="002A4699" w:rsidRPr="00A82BDC">
        <w:rPr>
          <w:rFonts w:ascii="Palatino Linotype" w:eastAsia="Calibri" w:hAnsi="Palatino Linotype" w:cs="Tahoma"/>
          <w:bCs/>
          <w:sz w:val="22"/>
          <w:szCs w:val="22"/>
          <w:lang w:eastAsia="en-US"/>
        </w:rPr>
        <w:t>(</w:t>
      </w:r>
      <w:r w:rsidRPr="00A82BDC">
        <w:rPr>
          <w:rFonts w:ascii="Palatino Linotype" w:eastAsia="Calibri" w:hAnsi="Palatino Linotype" w:cs="Tahoma"/>
          <w:bCs/>
          <w:sz w:val="22"/>
          <w:szCs w:val="22"/>
          <w:lang w:eastAsia="en-US"/>
        </w:rPr>
        <w:t xml:space="preserve">consultado </w:t>
      </w:r>
      <w:r w:rsidR="002A4699" w:rsidRPr="00A82BDC">
        <w:rPr>
          <w:rFonts w:ascii="Palatino Linotype" w:eastAsia="Calibri" w:hAnsi="Palatino Linotype" w:cs="Tahoma"/>
          <w:bCs/>
          <w:sz w:val="22"/>
          <w:szCs w:val="22"/>
          <w:lang w:eastAsia="en-US"/>
        </w:rPr>
        <w:t>el veintiocho de agosto</w:t>
      </w:r>
      <w:r w:rsidRPr="00A82BDC">
        <w:rPr>
          <w:rFonts w:ascii="Palatino Linotype" w:eastAsia="Calibri" w:hAnsi="Palatino Linotype" w:cs="Tahoma"/>
          <w:bCs/>
          <w:sz w:val="22"/>
          <w:szCs w:val="22"/>
          <w:lang w:eastAsia="en-US"/>
        </w:rPr>
        <w:t xml:space="preserve"> de dos mil d</w:t>
      </w:r>
      <w:r w:rsidR="002A4699" w:rsidRPr="00A82BDC">
        <w:rPr>
          <w:rFonts w:ascii="Palatino Linotype" w:eastAsia="Calibri" w:hAnsi="Palatino Linotype" w:cs="Tahoma"/>
          <w:bCs/>
          <w:sz w:val="22"/>
          <w:szCs w:val="22"/>
          <w:lang w:eastAsia="en-US"/>
        </w:rPr>
        <w:t>iecinueve, a las dieciocho</w:t>
      </w:r>
      <w:r w:rsidRPr="00A82BDC">
        <w:rPr>
          <w:rFonts w:ascii="Palatino Linotype" w:eastAsia="Calibri" w:hAnsi="Palatino Linotype" w:cs="Tahoma"/>
          <w:bCs/>
          <w:sz w:val="22"/>
          <w:szCs w:val="22"/>
          <w:lang w:eastAsia="en-US"/>
        </w:rPr>
        <w:t xml:space="preserve"> horas con diez minutos), establece que la Nómina es el documento contable que contiene la relación de los trabajadores con las percepciones monetarias de cada uno; además, que también se refiere al recibo individual y </w:t>
      </w:r>
      <w:r w:rsidRPr="00A82BDC">
        <w:rPr>
          <w:rFonts w:ascii="Palatino Linotype" w:eastAsia="Calibri" w:hAnsi="Palatino Linotype" w:cs="Tahoma"/>
          <w:bCs/>
          <w:sz w:val="22"/>
          <w:szCs w:val="22"/>
          <w:lang w:eastAsia="en-US"/>
        </w:rPr>
        <w:lastRenderedPageBreak/>
        <w:t>justificativo que indica los sueldos de los trabajadores, incluyendo las prestaciones y deducciones correspondientes.</w:t>
      </w:r>
    </w:p>
    <w:p w14:paraId="5D57F65C" w14:textId="77777777" w:rsidR="00FC5600" w:rsidRPr="00A82BDC" w:rsidRDefault="00FC5600" w:rsidP="00FC5600">
      <w:pPr>
        <w:spacing w:line="360" w:lineRule="auto"/>
        <w:ind w:right="-93"/>
        <w:jc w:val="both"/>
        <w:rPr>
          <w:rFonts w:ascii="Palatino Linotype" w:eastAsia="Calibri" w:hAnsi="Palatino Linotype" w:cs="Tahoma"/>
          <w:bCs/>
          <w:sz w:val="18"/>
          <w:szCs w:val="22"/>
          <w:lang w:eastAsia="en-US"/>
        </w:rPr>
      </w:pPr>
    </w:p>
    <w:p w14:paraId="129305C2" w14:textId="0F9D0265"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5" w:history="1">
        <w:r w:rsidRPr="00A82BDC">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82BDC">
        <w:rPr>
          <w:rFonts w:ascii="Palatino Linotype" w:eastAsia="Calibri" w:hAnsi="Palatino Linotype" w:cs="Tahoma"/>
          <w:bCs/>
          <w:sz w:val="22"/>
          <w:szCs w:val="22"/>
          <w:lang w:eastAsia="en-US"/>
        </w:rPr>
        <w:t xml:space="preserve">, </w:t>
      </w:r>
      <w:r w:rsidR="002A4699" w:rsidRPr="00A82BDC">
        <w:rPr>
          <w:rFonts w:ascii="Palatino Linotype" w:eastAsia="Calibri" w:hAnsi="Palatino Linotype" w:cs="Tahoma"/>
          <w:bCs/>
          <w:sz w:val="22"/>
          <w:szCs w:val="22"/>
          <w:lang w:eastAsia="en-US"/>
        </w:rPr>
        <w:t>(consultado el veintiocho de agosto de dos mil diecinueve, a las dieciocho horas con quince minutos)</w:t>
      </w:r>
      <w:r w:rsidRPr="00A82BDC">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15719E8E" w14:textId="77777777" w:rsidR="002A4699" w:rsidRPr="00A82BDC" w:rsidRDefault="002A4699" w:rsidP="00FC5600">
      <w:pPr>
        <w:spacing w:line="360" w:lineRule="auto"/>
        <w:ind w:right="-93"/>
        <w:jc w:val="both"/>
        <w:rPr>
          <w:rFonts w:ascii="Palatino Linotype" w:eastAsia="Calibri" w:hAnsi="Palatino Linotype" w:cs="Tahoma"/>
          <w:bCs/>
          <w:sz w:val="22"/>
          <w:szCs w:val="22"/>
          <w:lang w:eastAsia="en-US"/>
        </w:rPr>
      </w:pPr>
    </w:p>
    <w:p w14:paraId="2D50B141"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Conforme a lo anterior, se puede advertir que la nómina puede consistir en lo siguiente:</w:t>
      </w:r>
    </w:p>
    <w:p w14:paraId="0BACD2EC" w14:textId="77777777" w:rsidR="00FC5600" w:rsidRPr="00A82BDC" w:rsidRDefault="00FC5600" w:rsidP="00FC5600">
      <w:pPr>
        <w:spacing w:line="360" w:lineRule="auto"/>
        <w:ind w:right="-93"/>
        <w:jc w:val="both"/>
        <w:rPr>
          <w:rFonts w:ascii="Palatino Linotype" w:eastAsia="Calibri" w:hAnsi="Palatino Linotype" w:cs="Tahoma"/>
          <w:bCs/>
          <w:sz w:val="16"/>
          <w:szCs w:val="22"/>
          <w:lang w:eastAsia="en-US"/>
        </w:rPr>
      </w:pPr>
    </w:p>
    <w:p w14:paraId="00246614" w14:textId="1E439A51"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I.</w:t>
      </w:r>
      <w:r w:rsidRPr="00A82BDC">
        <w:rPr>
          <w:rFonts w:ascii="Palatino Linotype" w:eastAsia="Calibri" w:hAnsi="Palatino Linotype" w:cs="Tahoma"/>
          <w:bCs/>
          <w:sz w:val="22"/>
          <w:szCs w:val="22"/>
          <w:lang w:eastAsia="en-US"/>
        </w:rPr>
        <w:tab/>
      </w:r>
      <w:r w:rsidR="00A30C8B" w:rsidRPr="00A82BDC">
        <w:rPr>
          <w:rFonts w:ascii="Palatino Linotype" w:eastAsia="Calibri" w:hAnsi="Palatino Linotype" w:cs="Tahoma"/>
          <w:bCs/>
          <w:sz w:val="22"/>
          <w:szCs w:val="22"/>
          <w:lang w:eastAsia="en-US"/>
        </w:rPr>
        <w:t xml:space="preserve"> </w:t>
      </w:r>
      <w:r w:rsidRPr="00A82BDC">
        <w:rPr>
          <w:rFonts w:ascii="Palatino Linotype" w:eastAsia="Calibri" w:hAnsi="Palatino Linotype" w:cs="Tahoma"/>
          <w:bCs/>
          <w:sz w:val="22"/>
          <w:szCs w:val="22"/>
          <w:lang w:eastAsia="en-US"/>
        </w:rPr>
        <w:t>Relación de trabajadores con las percepciones monetarias de cada uno.</w:t>
      </w:r>
    </w:p>
    <w:p w14:paraId="0F6CC58A" w14:textId="6DDD11A4"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II.</w:t>
      </w:r>
      <w:r w:rsidRPr="00A82BDC">
        <w:rPr>
          <w:rFonts w:ascii="Palatino Linotype" w:eastAsia="Calibri" w:hAnsi="Palatino Linotype" w:cs="Tahoma"/>
          <w:bCs/>
          <w:sz w:val="22"/>
          <w:szCs w:val="22"/>
          <w:lang w:eastAsia="en-US"/>
        </w:rPr>
        <w:tab/>
      </w:r>
      <w:r w:rsidR="00A30C8B" w:rsidRPr="00A82BDC">
        <w:rPr>
          <w:rFonts w:ascii="Palatino Linotype" w:eastAsia="Calibri" w:hAnsi="Palatino Linotype" w:cs="Tahoma"/>
          <w:bCs/>
          <w:sz w:val="22"/>
          <w:szCs w:val="22"/>
          <w:lang w:eastAsia="en-US"/>
        </w:rPr>
        <w:t xml:space="preserve"> </w:t>
      </w:r>
      <w:r w:rsidRPr="00A82BDC">
        <w:rPr>
          <w:rFonts w:ascii="Palatino Linotype" w:eastAsia="Calibri" w:hAnsi="Palatino Linotype" w:cs="Tahoma"/>
          <w:bCs/>
          <w:sz w:val="22"/>
          <w:szCs w:val="22"/>
          <w:lang w:eastAsia="en-US"/>
        </w:rPr>
        <w:t>Recibo individual que contiene las prestaciones y deducciones de un trabajador.</w:t>
      </w:r>
    </w:p>
    <w:p w14:paraId="5AE3026B" w14:textId="00E4F77B" w:rsidR="00FC5600" w:rsidRPr="00A82BDC" w:rsidRDefault="00A30C8B" w:rsidP="00FC5600">
      <w:pPr>
        <w:spacing w:line="360" w:lineRule="auto"/>
        <w:ind w:left="705" w:right="-93" w:hanging="705"/>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III. </w:t>
      </w:r>
      <w:r w:rsidR="00FC5600" w:rsidRPr="00A82BDC">
        <w:rPr>
          <w:rFonts w:ascii="Palatino Linotype" w:eastAsia="Calibri" w:hAnsi="Palatino Linotype" w:cs="Tahoma"/>
          <w:bCs/>
          <w:sz w:val="22"/>
          <w:szCs w:val="22"/>
          <w:lang w:eastAsia="en-US"/>
        </w:rPr>
        <w:t>Listado general de los servidores públicos de una instituci</w:t>
      </w:r>
      <w:r w:rsidRPr="00A82BDC">
        <w:rPr>
          <w:rFonts w:ascii="Palatino Linotype" w:eastAsia="Calibri" w:hAnsi="Palatino Linotype" w:cs="Tahoma"/>
          <w:bCs/>
          <w:sz w:val="22"/>
          <w:szCs w:val="22"/>
          <w:lang w:eastAsia="en-US"/>
        </w:rPr>
        <w:t xml:space="preserve">ón o dependencia, en el cual se </w:t>
      </w:r>
      <w:r w:rsidR="00FC5600" w:rsidRPr="00A82BDC">
        <w:rPr>
          <w:rFonts w:ascii="Palatino Linotype" w:eastAsia="Calibri" w:hAnsi="Palatino Linotype" w:cs="Tahoma"/>
          <w:bCs/>
          <w:sz w:val="22"/>
          <w:szCs w:val="22"/>
          <w:lang w:eastAsia="en-US"/>
        </w:rPr>
        <w:t>asientan las percepciones brutas, deducciones y alcance neto de las mismas.</w:t>
      </w:r>
    </w:p>
    <w:p w14:paraId="51E0AF6C" w14:textId="77777777" w:rsidR="00FC5600" w:rsidRPr="00A82BDC" w:rsidRDefault="00FC5600" w:rsidP="00FC5600">
      <w:pPr>
        <w:spacing w:line="360" w:lineRule="auto"/>
        <w:ind w:right="-93"/>
        <w:jc w:val="both"/>
        <w:rPr>
          <w:rFonts w:ascii="Palatino Linotype" w:eastAsia="Calibri" w:hAnsi="Palatino Linotype" w:cs="Tahoma"/>
          <w:bCs/>
          <w:sz w:val="18"/>
          <w:szCs w:val="22"/>
          <w:lang w:eastAsia="en-US"/>
        </w:rPr>
      </w:pPr>
    </w:p>
    <w:p w14:paraId="0E7C4423" w14:textId="77777777" w:rsidR="00A30C8B"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shd w:val="clear" w:color="auto" w:fill="FFFFFF" w:themeFill="background1"/>
          <w:lang w:eastAsia="en-US"/>
        </w:rPr>
        <w:t>En ese contexto, cabe recordar que el particular solicitó la</w:t>
      </w:r>
      <w:r w:rsidRPr="00A82BDC">
        <w:rPr>
          <w:rFonts w:ascii="Palatino Linotype" w:eastAsia="Calibri" w:hAnsi="Palatino Linotype" w:cs="Tahoma"/>
          <w:bCs/>
          <w:sz w:val="22"/>
          <w:szCs w:val="22"/>
          <w:lang w:eastAsia="en-US"/>
        </w:rPr>
        <w:t xml:space="preserve"> nómina del </w:t>
      </w:r>
      <w:r w:rsidR="00A30C8B" w:rsidRPr="00A82BDC">
        <w:rPr>
          <w:rFonts w:ascii="Palatino Linotype" w:eastAsia="Calibri" w:hAnsi="Palatino Linotype" w:cs="Tahoma"/>
          <w:b/>
          <w:bCs/>
          <w:sz w:val="22"/>
          <w:szCs w:val="22"/>
          <w:lang w:eastAsia="en-US"/>
        </w:rPr>
        <w:t>Ayuntamiento de Tezoyuca</w:t>
      </w:r>
      <w:r w:rsidRPr="00A82BDC">
        <w:rPr>
          <w:rFonts w:ascii="Palatino Linotype" w:eastAsia="Calibri" w:hAnsi="Palatino Linotype" w:cs="Tahoma"/>
          <w:bCs/>
          <w:sz w:val="22"/>
          <w:szCs w:val="22"/>
          <w:lang w:eastAsia="en-US"/>
        </w:rPr>
        <w:t xml:space="preserve"> </w:t>
      </w:r>
      <w:r w:rsidR="00A30C8B" w:rsidRPr="00A82BDC">
        <w:rPr>
          <w:rFonts w:ascii="Palatino Linotype" w:eastAsia="Calibri" w:hAnsi="Palatino Linotype" w:cs="Tahoma"/>
          <w:bCs/>
          <w:sz w:val="22"/>
          <w:szCs w:val="22"/>
          <w:lang w:eastAsia="en-US"/>
        </w:rPr>
        <w:t xml:space="preserve">de </w:t>
      </w:r>
      <w:r w:rsidR="00A30C8B" w:rsidRPr="00A82BDC">
        <w:rPr>
          <w:rFonts w:ascii="Palatino Linotype" w:eastAsia="Calibri" w:hAnsi="Palatino Linotype" w:cs="Tahoma"/>
          <w:b/>
          <w:bCs/>
          <w:sz w:val="22"/>
          <w:szCs w:val="22"/>
          <w:u w:val="single"/>
          <w:lang w:eastAsia="en-US"/>
        </w:rPr>
        <w:t>las direcciones, jefaturas, áreas de departamentos</w:t>
      </w:r>
      <w:r w:rsidR="00A30C8B" w:rsidRPr="00A82BDC">
        <w:rPr>
          <w:rFonts w:ascii="Palatino Linotype" w:eastAsia="Calibri" w:hAnsi="Palatino Linotype" w:cs="Tahoma"/>
          <w:bCs/>
          <w:sz w:val="22"/>
          <w:szCs w:val="22"/>
          <w:lang w:eastAsia="en-US"/>
        </w:rPr>
        <w:t xml:space="preserve"> </w:t>
      </w:r>
      <w:r w:rsidR="00A30C8B" w:rsidRPr="00A82BDC">
        <w:rPr>
          <w:rFonts w:ascii="Palatino Linotype" w:eastAsia="Calibri" w:hAnsi="Palatino Linotype" w:cs="Tahoma"/>
          <w:b/>
          <w:bCs/>
          <w:sz w:val="22"/>
          <w:szCs w:val="22"/>
          <w:u w:val="single"/>
          <w:lang w:eastAsia="en-US"/>
        </w:rPr>
        <w:t>de nueva creación</w:t>
      </w:r>
      <w:r w:rsidRPr="00A82BDC">
        <w:rPr>
          <w:rFonts w:ascii="Palatino Linotype" w:eastAsia="Calibri" w:hAnsi="Palatino Linotype" w:cs="Tahoma"/>
          <w:bCs/>
          <w:sz w:val="22"/>
          <w:szCs w:val="22"/>
          <w:lang w:eastAsia="en-US"/>
        </w:rPr>
        <w:t xml:space="preserve">; </w:t>
      </w:r>
      <w:r w:rsidR="00A30C8B" w:rsidRPr="00A82BDC">
        <w:rPr>
          <w:rFonts w:ascii="Palatino Linotype" w:eastAsia="Calibri" w:hAnsi="Palatino Linotype" w:cs="Tahoma"/>
          <w:bCs/>
          <w:sz w:val="22"/>
          <w:szCs w:val="22"/>
          <w:lang w:eastAsia="en-US"/>
        </w:rPr>
        <w:t xml:space="preserve">así como </w:t>
      </w:r>
      <w:r w:rsidR="00A30C8B" w:rsidRPr="00A82BDC">
        <w:rPr>
          <w:rFonts w:ascii="Palatino Linotype" w:eastAsia="Calibri" w:hAnsi="Palatino Linotype" w:cs="Tahoma"/>
          <w:b/>
          <w:sz w:val="22"/>
          <w:szCs w:val="22"/>
          <w:u w:val="single"/>
          <w:lang w:eastAsia="es-ES_tradnl"/>
        </w:rPr>
        <w:t>los empleados municipales que se ingresaron a la nómina</w:t>
      </w:r>
      <w:r w:rsidR="00A30C8B" w:rsidRPr="00A82BDC">
        <w:rPr>
          <w:rFonts w:ascii="Palatino Linotype" w:eastAsia="Calibri" w:hAnsi="Palatino Linotype" w:cs="Tahoma"/>
          <w:bCs/>
          <w:sz w:val="22"/>
          <w:szCs w:val="22"/>
          <w:lang w:eastAsia="en-US"/>
        </w:rPr>
        <w:t xml:space="preserve">, correspondientes al periodo del primero de enero al treinta de abril de dos mil diecinueve, con nombre, puesto, área o dirección a la que están asignados, así como sus percepciones mensuales. </w:t>
      </w:r>
    </w:p>
    <w:p w14:paraId="53800768" w14:textId="77777777" w:rsidR="00A30C8B" w:rsidRPr="00A82BDC" w:rsidRDefault="00A30C8B" w:rsidP="00FC5600">
      <w:pPr>
        <w:spacing w:line="360" w:lineRule="auto"/>
        <w:ind w:right="-93"/>
        <w:jc w:val="both"/>
        <w:rPr>
          <w:rFonts w:ascii="Palatino Linotype" w:eastAsia="Calibri" w:hAnsi="Palatino Linotype" w:cs="Tahoma"/>
          <w:bCs/>
          <w:sz w:val="22"/>
          <w:szCs w:val="22"/>
          <w:lang w:eastAsia="en-US"/>
        </w:rPr>
      </w:pPr>
    </w:p>
    <w:p w14:paraId="7A970642" w14:textId="00DB62A9" w:rsidR="00A30C8B" w:rsidRPr="00A82BDC" w:rsidRDefault="00A30C8B"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Del mismo modo, solicitó </w:t>
      </w:r>
      <w:r w:rsidRPr="00A82BDC">
        <w:rPr>
          <w:rFonts w:ascii="Palatino Linotype" w:eastAsia="Calibri" w:hAnsi="Palatino Linotype" w:cs="Tahoma"/>
          <w:b/>
          <w:bCs/>
          <w:sz w:val="22"/>
          <w:szCs w:val="22"/>
          <w:u w:val="single"/>
          <w:lang w:eastAsia="en-US"/>
        </w:rPr>
        <w:t>la lista de raya o lista de los empleados temporales que tiene el Ayuntamiento</w:t>
      </w:r>
      <w:r w:rsidRPr="00A82BDC">
        <w:rPr>
          <w:rFonts w:ascii="Palatino Linotype" w:eastAsia="Calibri" w:hAnsi="Palatino Linotype" w:cs="Tahoma"/>
          <w:bCs/>
          <w:sz w:val="22"/>
          <w:szCs w:val="22"/>
          <w:lang w:eastAsia="en-US"/>
        </w:rPr>
        <w:t xml:space="preserve"> correspondientes al periodo del primero enero al treinta de abril de dos mil diecinueve, incluyendo el nombre, área a la que pertenecen y sueldo mensual.</w:t>
      </w:r>
    </w:p>
    <w:p w14:paraId="01DE7BF0" w14:textId="77B34102" w:rsidR="00FC5600" w:rsidRPr="00A82BDC" w:rsidRDefault="00FC5600" w:rsidP="00FC5600">
      <w:pPr>
        <w:spacing w:line="360" w:lineRule="auto"/>
        <w:ind w:right="-93"/>
        <w:jc w:val="both"/>
        <w:rPr>
          <w:rFonts w:ascii="Palatino Linotype" w:eastAsia="Calibri" w:hAnsi="Palatino Linotype" w:cs="Tahoma"/>
          <w:bCs/>
          <w:szCs w:val="22"/>
          <w:lang w:eastAsia="en-US"/>
        </w:rPr>
      </w:pPr>
    </w:p>
    <w:p w14:paraId="4F455445"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lastRenderedPageBreak/>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1BEA9BF" w14:textId="77777777" w:rsidR="00FC5600" w:rsidRPr="00A82BDC" w:rsidRDefault="00FC5600" w:rsidP="00FC5600">
      <w:pPr>
        <w:spacing w:line="360" w:lineRule="auto"/>
        <w:ind w:right="-93"/>
        <w:jc w:val="both"/>
        <w:rPr>
          <w:rFonts w:ascii="Palatino Linotype" w:eastAsia="Calibri" w:hAnsi="Palatino Linotype" w:cs="Tahoma"/>
          <w:bCs/>
          <w:sz w:val="18"/>
          <w:szCs w:val="22"/>
          <w:lang w:eastAsia="en-US"/>
        </w:rPr>
      </w:pPr>
    </w:p>
    <w:p w14:paraId="7A82C439"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5AEB59F"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De igual forma la Ley del Trabajo de los Servidores Públicos del Estado y Municipios, establece sobre los salarios lo siguiente;</w:t>
      </w:r>
    </w:p>
    <w:p w14:paraId="1A7A526E" w14:textId="77777777" w:rsidR="00FC5600" w:rsidRPr="00A82BDC" w:rsidRDefault="00FC5600" w:rsidP="00FC5600">
      <w:pPr>
        <w:tabs>
          <w:tab w:val="left" w:pos="4962"/>
        </w:tabs>
        <w:spacing w:line="360" w:lineRule="auto"/>
        <w:ind w:left="567" w:right="539"/>
        <w:jc w:val="both"/>
        <w:rPr>
          <w:rFonts w:ascii="Palatino Linotype" w:hAnsi="Palatino Linotype" w:cs="Tahoma"/>
          <w:sz w:val="14"/>
        </w:rPr>
      </w:pPr>
    </w:p>
    <w:p w14:paraId="61B90C3E" w14:textId="77777777" w:rsidR="00FC5600" w:rsidRPr="00A82BDC" w:rsidRDefault="00FC5600" w:rsidP="00FC5600">
      <w:pPr>
        <w:tabs>
          <w:tab w:val="left" w:pos="4962"/>
        </w:tabs>
        <w:spacing w:line="360" w:lineRule="auto"/>
        <w:ind w:left="567" w:right="567"/>
        <w:jc w:val="both"/>
        <w:rPr>
          <w:rFonts w:ascii="Palatino Linotype" w:hAnsi="Palatino Linotype" w:cs="Tahoma"/>
          <w:i/>
        </w:rPr>
      </w:pPr>
      <w:r w:rsidRPr="00A82BDC">
        <w:rPr>
          <w:rFonts w:ascii="Palatino Linotype" w:hAnsi="Palatino Linotype" w:cs="Tahoma"/>
          <w:i/>
        </w:rPr>
        <w:t>ARTÍCULO 71. El sueldo es la retribución que la institución pública debe pagar al servidor público por los servicios prestados.</w:t>
      </w:r>
      <w:r w:rsidRPr="00A82BDC">
        <w:rPr>
          <w:rFonts w:ascii="Palatino Linotype" w:hAnsi="Palatino Linotype" w:cs="Tahoma"/>
          <w:i/>
        </w:rPr>
        <w:cr/>
      </w:r>
    </w:p>
    <w:p w14:paraId="13178EE7" w14:textId="77777777" w:rsidR="00FC5600" w:rsidRPr="00A82BDC" w:rsidRDefault="00FC5600" w:rsidP="00FC5600">
      <w:pPr>
        <w:tabs>
          <w:tab w:val="left" w:pos="4962"/>
        </w:tabs>
        <w:spacing w:line="360" w:lineRule="auto"/>
        <w:ind w:left="567" w:right="567"/>
        <w:jc w:val="both"/>
        <w:rPr>
          <w:rFonts w:ascii="Palatino Linotype" w:hAnsi="Palatino Linotype" w:cs="Tahoma"/>
          <w:i/>
        </w:rPr>
      </w:pPr>
      <w:r w:rsidRPr="00A82BDC">
        <w:rPr>
          <w:rFonts w:ascii="Palatino Linotype" w:hAnsi="Palatino Linotype" w:cs="Tahoma"/>
          <w:i/>
        </w:rPr>
        <w:t>ARTÍCULO 220 K.- La institución o dependencia pública tiene la obligación de conservar y exhibir en el proceso los documentos que a continuación se precisan:</w:t>
      </w:r>
    </w:p>
    <w:p w14:paraId="09D1E85F" w14:textId="77777777" w:rsidR="00FC5600" w:rsidRPr="00A82BDC" w:rsidRDefault="00FC5600" w:rsidP="00FC5600">
      <w:pPr>
        <w:tabs>
          <w:tab w:val="left" w:pos="4962"/>
        </w:tabs>
        <w:spacing w:line="360" w:lineRule="auto"/>
        <w:ind w:left="567" w:right="567"/>
        <w:jc w:val="both"/>
        <w:rPr>
          <w:rFonts w:ascii="Palatino Linotype" w:hAnsi="Palatino Linotype" w:cs="Tahoma"/>
          <w:i/>
        </w:rPr>
      </w:pPr>
      <w:r w:rsidRPr="00A82BDC">
        <w:rPr>
          <w:rFonts w:ascii="Palatino Linotype" w:hAnsi="Palatino Linotype" w:cs="Tahoma"/>
          <w:i/>
        </w:rPr>
        <w:t>I. Contratos, Nombramientos o Formato Único de Movimientos de Personal, cuando no exista Convenio de condiciones generales de trabajo aplicable;</w:t>
      </w:r>
    </w:p>
    <w:p w14:paraId="54CC3DAE" w14:textId="77777777" w:rsidR="00FC5600" w:rsidRPr="00A82BDC" w:rsidRDefault="00FC5600" w:rsidP="00FC5600">
      <w:pPr>
        <w:tabs>
          <w:tab w:val="left" w:pos="4962"/>
        </w:tabs>
        <w:spacing w:line="360" w:lineRule="auto"/>
        <w:ind w:left="567" w:right="567"/>
        <w:jc w:val="both"/>
        <w:rPr>
          <w:rFonts w:ascii="Palatino Linotype" w:hAnsi="Palatino Linotype" w:cs="Tahoma"/>
          <w:b/>
          <w:i/>
          <w:u w:val="single"/>
        </w:rPr>
      </w:pPr>
      <w:r w:rsidRPr="00A82BDC">
        <w:rPr>
          <w:rFonts w:ascii="Palatino Linotype" w:hAnsi="Palatino Linotype" w:cs="Tahoma"/>
          <w:b/>
          <w:i/>
        </w:rPr>
        <w:t>II. Recibos de pagos de salarios</w:t>
      </w:r>
      <w:r w:rsidRPr="00A82BDC">
        <w:rPr>
          <w:rFonts w:ascii="Palatino Linotype" w:hAnsi="Palatino Linotype" w:cs="Tahoma"/>
          <w:b/>
          <w:i/>
          <w:u w:val="single"/>
        </w:rPr>
        <w:t xml:space="preserve"> o las constancias documentales del pago de salario cuando sea por depósito o mediante información electrónica;</w:t>
      </w:r>
    </w:p>
    <w:p w14:paraId="3A672CC1" w14:textId="77777777" w:rsidR="00FC5600" w:rsidRPr="00A82BDC" w:rsidRDefault="00FC5600" w:rsidP="00FC5600">
      <w:pPr>
        <w:tabs>
          <w:tab w:val="left" w:pos="4962"/>
        </w:tabs>
        <w:spacing w:line="360" w:lineRule="auto"/>
        <w:ind w:left="567" w:right="567"/>
        <w:jc w:val="both"/>
        <w:rPr>
          <w:rFonts w:ascii="Palatino Linotype" w:hAnsi="Palatino Linotype" w:cs="Tahoma"/>
          <w:i/>
        </w:rPr>
      </w:pPr>
      <w:r w:rsidRPr="00A82BDC">
        <w:rPr>
          <w:rFonts w:ascii="Palatino Linotype" w:hAnsi="Palatino Linotype" w:cs="Tahoma"/>
          <w:i/>
        </w:rPr>
        <w:t>III. Controles de asistencia o la información magnética o electrónica de asistencia de los servidores públicos;</w:t>
      </w:r>
    </w:p>
    <w:p w14:paraId="232CBB36" w14:textId="77777777" w:rsidR="00FC5600" w:rsidRPr="00A82BDC" w:rsidRDefault="00FC5600" w:rsidP="00FC5600">
      <w:pPr>
        <w:tabs>
          <w:tab w:val="left" w:pos="4962"/>
        </w:tabs>
        <w:spacing w:line="360" w:lineRule="auto"/>
        <w:ind w:left="567" w:right="567"/>
        <w:jc w:val="both"/>
        <w:rPr>
          <w:rFonts w:ascii="Palatino Linotype" w:hAnsi="Palatino Linotype" w:cs="Tahoma"/>
          <w:i/>
        </w:rPr>
      </w:pPr>
      <w:r w:rsidRPr="00A82BDC">
        <w:rPr>
          <w:rFonts w:ascii="Palatino Linotype" w:hAnsi="Palatino Linotype" w:cs="Tahoma"/>
          <w:b/>
          <w:i/>
        </w:rPr>
        <w:t xml:space="preserve">IV. Recibos </w:t>
      </w:r>
      <w:r w:rsidRPr="00A82BDC">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A82BDC">
        <w:rPr>
          <w:rFonts w:ascii="Palatino Linotype" w:hAnsi="Palatino Linotype" w:cs="Tahoma"/>
          <w:i/>
        </w:rPr>
        <w:t xml:space="preserve"> y</w:t>
      </w:r>
    </w:p>
    <w:p w14:paraId="0616CAF5" w14:textId="77777777" w:rsidR="00FC5600" w:rsidRPr="00A82BDC" w:rsidRDefault="00FC5600" w:rsidP="00FC5600">
      <w:pPr>
        <w:tabs>
          <w:tab w:val="left" w:pos="4962"/>
        </w:tabs>
        <w:spacing w:line="360" w:lineRule="auto"/>
        <w:ind w:left="567" w:right="567"/>
        <w:jc w:val="both"/>
        <w:rPr>
          <w:rFonts w:ascii="Palatino Linotype" w:hAnsi="Palatino Linotype" w:cs="Tahoma"/>
          <w:i/>
        </w:rPr>
      </w:pPr>
      <w:r w:rsidRPr="00A82BDC">
        <w:rPr>
          <w:rFonts w:ascii="Palatino Linotype" w:hAnsi="Palatino Linotype" w:cs="Tahoma"/>
          <w:i/>
        </w:rPr>
        <w:t>V. Los demás que señalen las leyes.</w:t>
      </w:r>
    </w:p>
    <w:p w14:paraId="3374BF4B" w14:textId="77777777" w:rsidR="00FC5600" w:rsidRPr="00A82BDC" w:rsidRDefault="00FC5600" w:rsidP="00FC5600">
      <w:pPr>
        <w:spacing w:line="360" w:lineRule="auto"/>
        <w:ind w:right="-93"/>
        <w:jc w:val="both"/>
        <w:rPr>
          <w:rFonts w:ascii="Palatino Linotype" w:eastAsia="Calibri" w:hAnsi="Palatino Linotype" w:cs="Tahoma"/>
          <w:bCs/>
          <w:sz w:val="18"/>
          <w:szCs w:val="22"/>
          <w:lang w:eastAsia="en-US"/>
        </w:rPr>
      </w:pPr>
    </w:p>
    <w:p w14:paraId="20DB731E" w14:textId="77777777" w:rsidR="00FC5600" w:rsidRPr="00A82BDC" w:rsidRDefault="00FC5600" w:rsidP="00FC5600">
      <w:pPr>
        <w:spacing w:line="360" w:lineRule="auto"/>
        <w:ind w:right="-91"/>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lastRenderedPageBreak/>
        <w:t>Del anterior precepto legal,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DDC1BB2" w14:textId="77777777" w:rsidR="00FC5600" w:rsidRPr="00A82BDC" w:rsidRDefault="00FC5600" w:rsidP="00FC5600">
      <w:pPr>
        <w:spacing w:line="360" w:lineRule="auto"/>
        <w:ind w:right="-91"/>
        <w:jc w:val="both"/>
        <w:rPr>
          <w:rFonts w:ascii="Palatino Linotype" w:eastAsia="Calibri" w:hAnsi="Palatino Linotype" w:cs="Tahoma"/>
          <w:bCs/>
          <w:sz w:val="22"/>
          <w:szCs w:val="22"/>
          <w:lang w:eastAsia="en-US"/>
        </w:rPr>
      </w:pPr>
    </w:p>
    <w:p w14:paraId="201F2E51" w14:textId="77777777" w:rsidR="00FC5600" w:rsidRPr="00A82BDC" w:rsidRDefault="00FC5600" w:rsidP="00FC5600">
      <w:pPr>
        <w:spacing w:line="360" w:lineRule="auto"/>
        <w:ind w:right="-91"/>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Aunado a lo anterior, es necesario señalar que, el Órgano Superior de Fiscalización del Estado de México (OSFEM)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6740AB2C" w14:textId="77777777" w:rsidR="00FC5600" w:rsidRPr="00A82BDC" w:rsidRDefault="00FC5600" w:rsidP="00FC5600">
      <w:pPr>
        <w:spacing w:line="360" w:lineRule="auto"/>
        <w:ind w:right="-93"/>
        <w:jc w:val="both"/>
        <w:rPr>
          <w:rFonts w:ascii="Palatino Linotype" w:eastAsia="Calibri" w:hAnsi="Palatino Linotype" w:cs="Tahoma"/>
          <w:bCs/>
          <w:i/>
          <w:sz w:val="22"/>
          <w:szCs w:val="22"/>
          <w:lang w:eastAsia="en-US"/>
        </w:rPr>
      </w:pPr>
    </w:p>
    <w:p w14:paraId="36F39758"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14:paraId="3A01D513"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p>
    <w:p w14:paraId="73580607" w14:textId="77777777" w:rsidR="00FC5600" w:rsidRPr="00A82BDC" w:rsidRDefault="00FC5600" w:rsidP="00FC5600">
      <w:pPr>
        <w:spacing w:line="360" w:lineRule="auto"/>
        <w:ind w:right="-93"/>
        <w:jc w:val="both"/>
        <w:rPr>
          <w:rFonts w:ascii="Palatino Linotype" w:eastAsia="Calibri" w:hAnsi="Palatino Linotype" w:cs="Tahoma"/>
          <w:bCs/>
          <w:sz w:val="22"/>
          <w:szCs w:val="22"/>
          <w:lang w:val="es-ES" w:eastAsia="en-US"/>
        </w:rPr>
      </w:pPr>
      <w:r w:rsidRPr="00A82BDC">
        <w:rPr>
          <w:rFonts w:ascii="Palatino Linotype" w:eastAsia="Calibri" w:hAnsi="Palatino Linotype" w:cs="Tahoma"/>
          <w:bCs/>
          <w:sz w:val="22"/>
          <w:szCs w:val="22"/>
          <w:lang w:eastAsia="en-US"/>
        </w:rPr>
        <w:t>Ahora bien, en los Lineamientos en cita, se advierte el análisis que nos ocupa, específicamente el Disco 4, relativo a la información de nómina, el cual describe cómo debe llevarse a cabo</w:t>
      </w:r>
      <w:r w:rsidRPr="00A82BDC">
        <w:rPr>
          <w:rFonts w:ascii="Palatino Linotype" w:eastAsia="Calibri" w:hAnsi="Palatino Linotype" w:cs="Tahoma"/>
          <w:bCs/>
          <w:sz w:val="22"/>
          <w:szCs w:val="22"/>
          <w:lang w:val="es-ES" w:eastAsia="en-US"/>
        </w:rPr>
        <w:t xml:space="preserve"> la presentación de la Información a la Nómina por parte de los Ayuntamientos tal y como se muestra en las siguientes imágenes: </w:t>
      </w:r>
    </w:p>
    <w:p w14:paraId="12EC295D" w14:textId="77777777" w:rsidR="00FC5600" w:rsidRPr="00A82BDC" w:rsidRDefault="00FC5600" w:rsidP="00FC5600">
      <w:pPr>
        <w:spacing w:line="360" w:lineRule="auto"/>
        <w:ind w:right="-93"/>
        <w:rPr>
          <w:rFonts w:ascii="Palatino Linotype" w:eastAsia="Calibri" w:hAnsi="Palatino Linotype" w:cs="Tahoma"/>
          <w:bCs/>
          <w:sz w:val="24"/>
          <w:szCs w:val="22"/>
          <w:lang w:eastAsia="en-US"/>
        </w:rPr>
      </w:pPr>
    </w:p>
    <w:p w14:paraId="08FBA124" w14:textId="77777777" w:rsidR="00FC5600" w:rsidRPr="00A82BDC" w:rsidRDefault="00FC5600" w:rsidP="00FC5600">
      <w:pPr>
        <w:spacing w:line="360" w:lineRule="auto"/>
        <w:ind w:right="-93"/>
        <w:jc w:val="center"/>
        <w:rPr>
          <w:rFonts w:ascii="Palatino Linotype" w:eastAsia="Calibri" w:hAnsi="Palatino Linotype" w:cs="Tahoma"/>
          <w:bCs/>
          <w:sz w:val="24"/>
          <w:szCs w:val="22"/>
          <w:lang w:eastAsia="en-US"/>
        </w:rPr>
      </w:pPr>
      <w:r w:rsidRPr="00A82BDC">
        <w:rPr>
          <w:noProof/>
          <w:lang w:eastAsia="es-MX"/>
        </w:rPr>
        <w:lastRenderedPageBreak/>
        <w:drawing>
          <wp:inline distT="0" distB="0" distL="0" distR="0" wp14:anchorId="762EDAF7" wp14:editId="38FBAA80">
            <wp:extent cx="5250586" cy="69342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55" t="8559" r="32974" b="11445"/>
                    <a:stretch/>
                  </pic:blipFill>
                  <pic:spPr bwMode="auto">
                    <a:xfrm>
                      <a:off x="0" y="0"/>
                      <a:ext cx="5311527" cy="7014682"/>
                    </a:xfrm>
                    <a:prstGeom prst="rect">
                      <a:avLst/>
                    </a:prstGeom>
                    <a:ln>
                      <a:noFill/>
                    </a:ln>
                    <a:extLst>
                      <a:ext uri="{53640926-AAD7-44D8-BBD7-CCE9431645EC}">
                        <a14:shadowObscured xmlns:a14="http://schemas.microsoft.com/office/drawing/2010/main"/>
                      </a:ext>
                    </a:extLst>
                  </pic:spPr>
                </pic:pic>
              </a:graphicData>
            </a:graphic>
          </wp:inline>
        </w:drawing>
      </w:r>
    </w:p>
    <w:p w14:paraId="38619914" w14:textId="77777777" w:rsidR="00FC5600" w:rsidRPr="00A82BDC" w:rsidRDefault="00FC5600" w:rsidP="00FC5600">
      <w:pPr>
        <w:spacing w:line="360" w:lineRule="auto"/>
        <w:ind w:right="-93"/>
        <w:jc w:val="center"/>
        <w:rPr>
          <w:rFonts w:ascii="Palatino Linotype" w:eastAsia="Calibri" w:hAnsi="Palatino Linotype" w:cs="Tahoma"/>
          <w:bCs/>
          <w:sz w:val="22"/>
          <w:szCs w:val="22"/>
          <w:lang w:eastAsia="en-US"/>
        </w:rPr>
      </w:pPr>
      <w:r w:rsidRPr="00A82BDC">
        <w:rPr>
          <w:noProof/>
          <w:lang w:eastAsia="es-MX"/>
        </w:rPr>
        <w:lastRenderedPageBreak/>
        <w:drawing>
          <wp:inline distT="0" distB="0" distL="0" distR="0" wp14:anchorId="7171B905" wp14:editId="32D3D9BF">
            <wp:extent cx="3642227" cy="289173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56" t="9216" r="33531" b="43478"/>
                    <a:stretch/>
                  </pic:blipFill>
                  <pic:spPr bwMode="auto">
                    <a:xfrm>
                      <a:off x="0" y="0"/>
                      <a:ext cx="3697290" cy="2935449"/>
                    </a:xfrm>
                    <a:prstGeom prst="rect">
                      <a:avLst/>
                    </a:prstGeom>
                    <a:ln>
                      <a:noFill/>
                    </a:ln>
                    <a:extLst>
                      <a:ext uri="{53640926-AAD7-44D8-BBD7-CCE9431645EC}">
                        <a14:shadowObscured xmlns:a14="http://schemas.microsoft.com/office/drawing/2010/main"/>
                      </a:ext>
                    </a:extLst>
                  </pic:spPr>
                </pic:pic>
              </a:graphicData>
            </a:graphic>
          </wp:inline>
        </w:drawing>
      </w:r>
    </w:p>
    <w:p w14:paraId="133A542F" w14:textId="77777777" w:rsidR="00FC5600" w:rsidRPr="00A82BDC" w:rsidRDefault="00FC5600" w:rsidP="00FC5600">
      <w:pPr>
        <w:spacing w:line="360" w:lineRule="auto"/>
        <w:ind w:right="-93"/>
        <w:jc w:val="center"/>
        <w:rPr>
          <w:rFonts w:ascii="Palatino Linotype" w:eastAsia="Calibri" w:hAnsi="Palatino Linotype" w:cs="Tahoma"/>
          <w:bCs/>
          <w:sz w:val="22"/>
          <w:szCs w:val="22"/>
          <w:lang w:eastAsia="en-US"/>
        </w:rPr>
      </w:pPr>
    </w:p>
    <w:p w14:paraId="3FBC403A" w14:textId="77777777" w:rsidR="00FC5600" w:rsidRPr="00A82BDC" w:rsidRDefault="00FC5600" w:rsidP="00FC5600">
      <w:pPr>
        <w:spacing w:line="360" w:lineRule="auto"/>
        <w:ind w:right="-93"/>
        <w:jc w:val="center"/>
        <w:rPr>
          <w:rFonts w:ascii="Palatino Linotype" w:eastAsia="Calibri" w:hAnsi="Palatino Linotype" w:cs="Tahoma"/>
          <w:bCs/>
          <w:sz w:val="22"/>
          <w:szCs w:val="22"/>
          <w:lang w:eastAsia="en-US"/>
        </w:rPr>
      </w:pPr>
      <w:r w:rsidRPr="00A82BDC">
        <w:rPr>
          <w:noProof/>
          <w:lang w:eastAsia="es-MX"/>
        </w:rPr>
        <w:drawing>
          <wp:inline distT="0" distB="0" distL="0" distR="0" wp14:anchorId="045541A4" wp14:editId="55C3EE78">
            <wp:extent cx="5678170" cy="403291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953" t="13010" r="22871" b="10583"/>
                    <a:stretch/>
                  </pic:blipFill>
                  <pic:spPr bwMode="auto">
                    <a:xfrm>
                      <a:off x="0" y="0"/>
                      <a:ext cx="5749264" cy="4083407"/>
                    </a:xfrm>
                    <a:prstGeom prst="rect">
                      <a:avLst/>
                    </a:prstGeom>
                    <a:ln>
                      <a:noFill/>
                    </a:ln>
                    <a:extLst>
                      <a:ext uri="{53640926-AAD7-44D8-BBD7-CCE9431645EC}">
                        <a14:shadowObscured xmlns:a14="http://schemas.microsoft.com/office/drawing/2010/main"/>
                      </a:ext>
                    </a:extLst>
                  </pic:spPr>
                </pic:pic>
              </a:graphicData>
            </a:graphic>
          </wp:inline>
        </w:drawing>
      </w:r>
    </w:p>
    <w:p w14:paraId="33F8D0E8" w14:textId="77777777" w:rsidR="00FC5600" w:rsidRPr="00A82BDC" w:rsidRDefault="00FC5600" w:rsidP="00FC5600">
      <w:pPr>
        <w:spacing w:line="360" w:lineRule="auto"/>
        <w:ind w:right="-93"/>
        <w:jc w:val="center"/>
        <w:rPr>
          <w:rFonts w:ascii="Palatino Linotype" w:eastAsia="Calibri" w:hAnsi="Palatino Linotype" w:cs="Tahoma"/>
          <w:bCs/>
          <w:sz w:val="22"/>
          <w:szCs w:val="22"/>
          <w:lang w:eastAsia="en-US"/>
        </w:rPr>
      </w:pPr>
    </w:p>
    <w:p w14:paraId="6B7313F8" w14:textId="77777777" w:rsidR="00FC5600" w:rsidRPr="00A82BDC" w:rsidRDefault="00FC5600" w:rsidP="00FC5600">
      <w:pPr>
        <w:spacing w:line="360" w:lineRule="auto"/>
        <w:ind w:right="-91"/>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val="es-ES" w:eastAsia="en-US"/>
        </w:rPr>
        <w:lastRenderedPageBreak/>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w:t>
      </w:r>
      <w:r w:rsidRPr="00A82BDC">
        <w:rPr>
          <w:rFonts w:ascii="Palatino Linotype" w:eastAsia="Calibri" w:hAnsi="Palatino Linotype" w:cs="Tahoma"/>
          <w:bCs/>
          <w:sz w:val="22"/>
          <w:szCs w:val="22"/>
          <w:lang w:eastAsia="en-US"/>
        </w:rPr>
        <w:t>cada uno de los servidores públicos correspondiente a un periodo determinado; en consecuencia, la información solicitada; por el Recurrente debe obrar en los archivos del Sujeto Obligado.</w:t>
      </w:r>
    </w:p>
    <w:p w14:paraId="38D1FA12" w14:textId="77777777" w:rsidR="00FC5600" w:rsidRPr="00A82BDC" w:rsidRDefault="00FC5600" w:rsidP="00FC5600">
      <w:pPr>
        <w:spacing w:line="360" w:lineRule="auto"/>
        <w:ind w:right="-91"/>
        <w:jc w:val="both"/>
        <w:rPr>
          <w:rFonts w:ascii="Palatino Linotype" w:eastAsia="Calibri" w:hAnsi="Palatino Linotype" w:cs="Tahoma"/>
          <w:bCs/>
          <w:sz w:val="22"/>
          <w:szCs w:val="22"/>
          <w:lang w:eastAsia="en-US"/>
        </w:rPr>
      </w:pPr>
    </w:p>
    <w:p w14:paraId="6A734A72" w14:textId="77777777" w:rsidR="00FC5600" w:rsidRPr="00A82BDC" w:rsidRDefault="00FC5600" w:rsidP="00FC5600">
      <w:pPr>
        <w:spacing w:line="360" w:lineRule="auto"/>
        <w:ind w:right="-91"/>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En este sentido, de acuerdo a la naturaleza de la información solicitada se concluye que esta</w:t>
      </w:r>
      <w:r w:rsidRPr="00A82BDC">
        <w:rPr>
          <w:rFonts w:ascii="Palatino Linotype" w:hAnsi="Palatino Linotype" w:cs="Arial"/>
          <w:sz w:val="22"/>
          <w:szCs w:val="22"/>
          <w:lang w:val="es-ES"/>
        </w:rPr>
        <w:t xml:space="preserve"> es de</w:t>
      </w:r>
      <w:r w:rsidRPr="00A82BDC">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A82BDC">
        <w:rPr>
          <w:rFonts w:ascii="Palatino Linotype" w:hAnsi="Palatino Linotype" w:cs="Arial"/>
          <w:sz w:val="22"/>
          <w:szCs w:val="22"/>
          <w:lang w:val="es-ES"/>
        </w:rPr>
        <w:t xml:space="preserve"> </w:t>
      </w:r>
      <w:r w:rsidRPr="00A82BDC">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A82BDC">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14:paraId="3E9E4681" w14:textId="144602CE" w:rsidR="00FC5600" w:rsidRPr="00A82BDC" w:rsidRDefault="00FC5600" w:rsidP="00BD61DA">
      <w:pPr>
        <w:spacing w:line="360" w:lineRule="auto"/>
        <w:rPr>
          <w:rFonts w:ascii="Palatino Linotype" w:eastAsia="Calibri" w:hAnsi="Palatino Linotype" w:cs="Tahoma"/>
          <w:szCs w:val="22"/>
          <w:lang w:eastAsia="es-ES_tradnl"/>
        </w:rPr>
      </w:pPr>
    </w:p>
    <w:p w14:paraId="590396B5" w14:textId="5F3D72DF" w:rsidR="00FC5600" w:rsidRPr="00A82BDC" w:rsidRDefault="00FC5600" w:rsidP="00FC5600">
      <w:pPr>
        <w:spacing w:line="360" w:lineRule="auto"/>
        <w:ind w:right="-93"/>
        <w:jc w:val="both"/>
        <w:rPr>
          <w:rFonts w:ascii="Palatino Linotype" w:eastAsia="Calibri" w:hAnsi="Palatino Linotype" w:cs="Tahoma"/>
          <w:bCs/>
          <w:sz w:val="22"/>
          <w:szCs w:val="22"/>
          <w:lang w:val="es-ES_tradnl" w:eastAsia="en-US"/>
        </w:rPr>
      </w:pPr>
      <w:r w:rsidRPr="00A82BDC">
        <w:rPr>
          <w:rFonts w:ascii="Palatino Linotype" w:eastAsia="Calibri" w:hAnsi="Palatino Linotype" w:cs="Tahoma"/>
          <w:bCs/>
          <w:sz w:val="22"/>
          <w:szCs w:val="22"/>
          <w:lang w:val="es-ES_tradnl" w:eastAsia="en-US"/>
        </w:rPr>
        <w:t xml:space="preserve">Por lo que es dable </w:t>
      </w:r>
      <w:r w:rsidRPr="00A82BDC">
        <w:rPr>
          <w:rFonts w:ascii="Palatino Linotype" w:eastAsia="Calibri" w:hAnsi="Palatino Linotype" w:cs="Tahoma"/>
          <w:b/>
          <w:bCs/>
          <w:sz w:val="22"/>
          <w:szCs w:val="22"/>
          <w:lang w:val="es-ES_tradnl" w:eastAsia="en-US"/>
        </w:rPr>
        <w:t>ORDENAR</w:t>
      </w:r>
      <w:r w:rsidRPr="00A82BDC">
        <w:rPr>
          <w:rFonts w:ascii="Palatino Linotype" w:eastAsia="Calibri" w:hAnsi="Palatino Linotype" w:cs="Tahoma"/>
          <w:bCs/>
          <w:sz w:val="22"/>
          <w:szCs w:val="22"/>
          <w:lang w:val="es-ES_tradnl" w:eastAsia="en-US"/>
        </w:rPr>
        <w:t xml:space="preserve"> una búsqueda exhaustiva y razonable de la información, en las áreas competentes de </w:t>
      </w:r>
      <w:r w:rsidRPr="00A82BDC">
        <w:rPr>
          <w:rFonts w:ascii="Palatino Linotype" w:eastAsia="Calibri" w:hAnsi="Palatino Linotype" w:cs="Tahoma"/>
          <w:b/>
          <w:bCs/>
          <w:sz w:val="22"/>
          <w:szCs w:val="22"/>
          <w:u w:val="single"/>
          <w:lang w:val="es-ES_tradnl" w:eastAsia="en-US"/>
        </w:rPr>
        <w:t xml:space="preserve">la nómina general </w:t>
      </w:r>
      <w:r w:rsidR="00BD61DA" w:rsidRPr="00A82BDC">
        <w:rPr>
          <w:rFonts w:ascii="Palatino Linotype" w:eastAsia="Calibri" w:hAnsi="Palatino Linotype" w:cs="Tahoma"/>
          <w:b/>
          <w:bCs/>
          <w:sz w:val="22"/>
          <w:szCs w:val="22"/>
          <w:u w:val="single"/>
          <w:lang w:val="es-ES_tradnl" w:eastAsia="en-US"/>
        </w:rPr>
        <w:t>de las direcciones, jefaturas, áreas de departamentos de nueva creación</w:t>
      </w:r>
      <w:r w:rsidR="00BD61DA" w:rsidRPr="00A82BDC">
        <w:rPr>
          <w:rFonts w:ascii="Palatino Linotype" w:eastAsia="Calibri" w:hAnsi="Palatino Linotype" w:cs="Tahoma"/>
          <w:bCs/>
          <w:sz w:val="22"/>
          <w:szCs w:val="22"/>
          <w:lang w:val="es-ES_tradnl" w:eastAsia="en-US"/>
        </w:rPr>
        <w:t xml:space="preserve">; así como </w:t>
      </w:r>
      <w:r w:rsidR="00BD61DA" w:rsidRPr="00A82BDC">
        <w:rPr>
          <w:rFonts w:ascii="Palatino Linotype" w:eastAsia="Calibri" w:hAnsi="Palatino Linotype" w:cs="Tahoma"/>
          <w:b/>
          <w:bCs/>
          <w:sz w:val="22"/>
          <w:szCs w:val="22"/>
          <w:u w:val="single"/>
          <w:lang w:val="es-ES_tradnl" w:eastAsia="en-US"/>
        </w:rPr>
        <w:t>la nómina de los empleados municipales de nuevo ingreso</w:t>
      </w:r>
      <w:r w:rsidR="00BD61DA" w:rsidRPr="00A82BDC">
        <w:rPr>
          <w:rFonts w:ascii="Palatino Linotype" w:eastAsia="Calibri" w:hAnsi="Palatino Linotype" w:cs="Tahoma"/>
          <w:bCs/>
          <w:sz w:val="22"/>
          <w:szCs w:val="22"/>
          <w:lang w:val="es-ES_tradnl" w:eastAsia="en-US"/>
        </w:rPr>
        <w:t xml:space="preserve">, correspondientes al periodo </w:t>
      </w:r>
      <w:r w:rsidR="00BD61DA" w:rsidRPr="00A82BDC">
        <w:rPr>
          <w:rFonts w:ascii="Palatino Linotype" w:eastAsia="Calibri" w:hAnsi="Palatino Linotype" w:cs="Tahoma"/>
          <w:b/>
          <w:bCs/>
          <w:sz w:val="22"/>
          <w:szCs w:val="22"/>
          <w:u w:val="single"/>
          <w:lang w:val="es-ES_tradnl" w:eastAsia="en-US"/>
        </w:rPr>
        <w:t>del primero de enero al treinta de abril de dos mil diecinueve</w:t>
      </w:r>
      <w:r w:rsidR="00BD61DA" w:rsidRPr="00A82BDC">
        <w:rPr>
          <w:rFonts w:ascii="Palatino Linotype" w:eastAsia="Calibri" w:hAnsi="Palatino Linotype" w:cs="Tahoma"/>
          <w:bCs/>
          <w:sz w:val="22"/>
          <w:szCs w:val="22"/>
          <w:lang w:val="es-ES_tradnl" w:eastAsia="en-US"/>
        </w:rPr>
        <w:t>, incluyendo el nombre, puesto, área o dirección a la que están asignados, así como sus percepciones mensuales.</w:t>
      </w:r>
      <w:r w:rsidRPr="00A82BDC">
        <w:rPr>
          <w:rFonts w:ascii="Palatino Linotype" w:eastAsia="Calibri" w:hAnsi="Palatino Linotype" w:cs="Tahoma"/>
          <w:bCs/>
          <w:sz w:val="22"/>
          <w:szCs w:val="22"/>
          <w:lang w:val="es-ES_tradnl" w:eastAsia="en-US"/>
        </w:rPr>
        <w:t>; haciendo entrega de la misma vía el Sistema de Acceso a la Información Mexiquense (SAIMEX).</w:t>
      </w:r>
    </w:p>
    <w:p w14:paraId="536CC39B" w14:textId="0D169167" w:rsidR="00C261FC" w:rsidRPr="00A82BDC" w:rsidRDefault="00C261FC" w:rsidP="00FC5600">
      <w:pPr>
        <w:spacing w:line="360" w:lineRule="auto"/>
        <w:ind w:right="-93"/>
        <w:jc w:val="both"/>
        <w:rPr>
          <w:rFonts w:ascii="Palatino Linotype" w:eastAsia="Calibri" w:hAnsi="Palatino Linotype" w:cs="Tahoma"/>
          <w:bCs/>
          <w:sz w:val="22"/>
          <w:szCs w:val="22"/>
          <w:lang w:val="es-ES_tradnl" w:eastAsia="en-US"/>
        </w:rPr>
      </w:pPr>
    </w:p>
    <w:p w14:paraId="7628DFD4" w14:textId="77777777" w:rsidR="00C261FC" w:rsidRPr="00A82BDC" w:rsidRDefault="00C261FC" w:rsidP="00C261FC">
      <w:pPr>
        <w:spacing w:line="360" w:lineRule="auto"/>
        <w:ind w:right="-93"/>
        <w:jc w:val="both"/>
        <w:rPr>
          <w:rFonts w:ascii="Palatino Linotype" w:eastAsia="Calibri" w:hAnsi="Palatino Linotype" w:cs="Tahoma"/>
          <w:bCs/>
          <w:sz w:val="22"/>
          <w:szCs w:val="22"/>
          <w:lang w:val="es-ES_tradnl" w:eastAsia="en-US"/>
        </w:rPr>
      </w:pPr>
      <w:r w:rsidRPr="00A82BDC">
        <w:rPr>
          <w:rFonts w:ascii="Palatino Linotype" w:eastAsia="Calibri" w:hAnsi="Palatino Linotype" w:cs="Tahoma"/>
          <w:bCs/>
          <w:sz w:val="22"/>
          <w:szCs w:val="22"/>
          <w:lang w:eastAsia="en-US"/>
        </w:rPr>
        <w:lastRenderedPageBreak/>
        <w:t xml:space="preserve">Del mismo modo, solicitó </w:t>
      </w:r>
      <w:r w:rsidRPr="00A82BDC">
        <w:rPr>
          <w:rFonts w:ascii="Palatino Linotype" w:eastAsia="Calibri" w:hAnsi="Palatino Linotype" w:cs="Tahoma"/>
          <w:b/>
          <w:bCs/>
          <w:sz w:val="22"/>
          <w:szCs w:val="22"/>
          <w:u w:val="single"/>
          <w:lang w:eastAsia="en-US"/>
        </w:rPr>
        <w:t>la lista de raya o lista de los empleados temporales que tiene el Ayuntamiento</w:t>
      </w:r>
      <w:r w:rsidRPr="00A82BDC">
        <w:rPr>
          <w:rFonts w:ascii="Palatino Linotype" w:eastAsia="Calibri" w:hAnsi="Palatino Linotype" w:cs="Tahoma"/>
          <w:bCs/>
          <w:sz w:val="22"/>
          <w:szCs w:val="22"/>
          <w:lang w:eastAsia="en-US"/>
        </w:rPr>
        <w:t xml:space="preserve"> correspondientes al periodo </w:t>
      </w:r>
      <w:r w:rsidRPr="00A82BDC">
        <w:rPr>
          <w:rFonts w:ascii="Palatino Linotype" w:eastAsia="Calibri" w:hAnsi="Palatino Linotype" w:cs="Tahoma"/>
          <w:b/>
          <w:bCs/>
          <w:sz w:val="22"/>
          <w:szCs w:val="22"/>
          <w:u w:val="single"/>
          <w:lang w:eastAsia="en-US"/>
        </w:rPr>
        <w:t>del primero enero al treinta de abril de dos mil diecinueve</w:t>
      </w:r>
      <w:r w:rsidRPr="00A82BDC">
        <w:rPr>
          <w:rFonts w:ascii="Palatino Linotype" w:eastAsia="Calibri" w:hAnsi="Palatino Linotype" w:cs="Tahoma"/>
          <w:bCs/>
          <w:sz w:val="22"/>
          <w:szCs w:val="22"/>
          <w:lang w:eastAsia="en-US"/>
        </w:rPr>
        <w:t xml:space="preserve">, incluyendo el nombre, área a la que pertenecen y sueldo mensual; </w:t>
      </w:r>
      <w:r w:rsidRPr="00A82BDC">
        <w:rPr>
          <w:rFonts w:ascii="Palatino Linotype" w:eastAsia="Calibri" w:hAnsi="Palatino Linotype" w:cs="Tahoma"/>
          <w:bCs/>
          <w:sz w:val="22"/>
          <w:szCs w:val="22"/>
          <w:lang w:val="es-ES_tradnl" w:eastAsia="en-US"/>
        </w:rPr>
        <w:t>haciendo entrega de la misma vía el Sistema de Acceso a la Información Mexiquense (SAIMEX).</w:t>
      </w:r>
    </w:p>
    <w:p w14:paraId="79B98168" w14:textId="2CF151DC" w:rsidR="00FC5600" w:rsidRPr="00A82BDC" w:rsidRDefault="00FC5600" w:rsidP="00FC5600">
      <w:pPr>
        <w:spacing w:line="360" w:lineRule="auto"/>
        <w:ind w:right="-93"/>
        <w:jc w:val="both"/>
        <w:rPr>
          <w:rFonts w:ascii="Palatino Linotype" w:hAnsi="Palatino Linotype" w:cs="Tahoma"/>
          <w:sz w:val="22"/>
          <w:szCs w:val="22"/>
          <w:lang w:val="es-ES"/>
        </w:rPr>
      </w:pPr>
    </w:p>
    <w:p w14:paraId="5CA662F3" w14:textId="2E73D93B" w:rsidR="00FC5600" w:rsidRDefault="00FC5600" w:rsidP="00FC5600">
      <w:pPr>
        <w:spacing w:line="360" w:lineRule="auto"/>
        <w:ind w:right="-93"/>
        <w:jc w:val="both"/>
        <w:rPr>
          <w:rFonts w:ascii="Palatino Linotype" w:eastAsia="Calibri" w:hAnsi="Palatino Linotype" w:cs="Tahoma"/>
          <w:bCs/>
          <w:sz w:val="22"/>
          <w:szCs w:val="22"/>
          <w:lang w:val="es-ES_tradnl" w:eastAsia="en-US"/>
        </w:rPr>
      </w:pPr>
      <w:r w:rsidRPr="00A82BDC">
        <w:rPr>
          <w:rFonts w:ascii="Palatino Linotype" w:eastAsia="Calibri" w:hAnsi="Palatino Linotype" w:cs="Tahoma"/>
          <w:bCs/>
          <w:sz w:val="22"/>
          <w:szCs w:val="22"/>
          <w:lang w:val="es-ES_tradnl" w:eastAsia="en-US"/>
        </w:rPr>
        <w:t>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sujetos obligados deberán hacer pública toda aquella información relativa a los montos y las personas a quienes entreguen, por cualquier motivo, recursos públicos y su contenido es coincidente con la información establecida en el artículo 92, fracción VIII, de la Ley en cita, el cual prevé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2D617F9B" w14:textId="5D313C28" w:rsidR="008C0197" w:rsidRDefault="008C0197" w:rsidP="00FC5600">
      <w:pPr>
        <w:spacing w:line="360" w:lineRule="auto"/>
        <w:ind w:right="-93"/>
        <w:jc w:val="both"/>
        <w:rPr>
          <w:rFonts w:ascii="Palatino Linotype" w:eastAsia="Calibri" w:hAnsi="Palatino Linotype" w:cs="Tahoma"/>
          <w:bCs/>
          <w:sz w:val="22"/>
          <w:szCs w:val="22"/>
          <w:lang w:val="es-ES_tradnl" w:eastAsia="en-US"/>
        </w:rPr>
      </w:pPr>
    </w:p>
    <w:p w14:paraId="1653E3DF" w14:textId="77777777" w:rsidR="008C0197" w:rsidRPr="009A67CA" w:rsidRDefault="008C0197" w:rsidP="008C0197">
      <w:pPr>
        <w:rPr>
          <w:rFonts w:ascii="Palatino Linotype" w:eastAsia="Calibri" w:hAnsi="Palatino Linotype" w:cs="Tahoma"/>
          <w:b/>
          <w:bCs/>
          <w:sz w:val="22"/>
          <w:szCs w:val="22"/>
          <w:lang w:val="es-ES_tradnl" w:eastAsia="en-US"/>
        </w:rPr>
      </w:pPr>
      <w:r w:rsidRPr="009A67CA">
        <w:rPr>
          <w:rFonts w:ascii="Palatino Linotype" w:eastAsia="Calibri" w:hAnsi="Palatino Linotype" w:cs="Tahoma"/>
          <w:b/>
          <w:bCs/>
          <w:sz w:val="22"/>
          <w:szCs w:val="22"/>
          <w:lang w:val="es-ES_tradnl" w:eastAsia="en-US"/>
        </w:rPr>
        <w:t>Información sobre el personal de seguridad pública.</w:t>
      </w:r>
    </w:p>
    <w:p w14:paraId="2B5990B2" w14:textId="77777777" w:rsidR="008C0197" w:rsidRPr="009A67CA" w:rsidRDefault="008C0197" w:rsidP="008C0197">
      <w:pPr>
        <w:spacing w:line="360" w:lineRule="auto"/>
        <w:ind w:right="-93"/>
        <w:jc w:val="both"/>
        <w:rPr>
          <w:rFonts w:ascii="Palatino Linotype" w:eastAsia="Calibri" w:hAnsi="Palatino Linotype" w:cs="Tahoma"/>
          <w:b/>
          <w:bCs/>
          <w:sz w:val="22"/>
          <w:szCs w:val="22"/>
          <w:lang w:val="es-ES_tradnl" w:eastAsia="en-US"/>
        </w:rPr>
      </w:pPr>
    </w:p>
    <w:p w14:paraId="2610B65C" w14:textId="2AEB9706" w:rsidR="008C0197" w:rsidRPr="009A67CA" w:rsidRDefault="008C0197" w:rsidP="008C0197">
      <w:pPr>
        <w:spacing w:line="360" w:lineRule="auto"/>
        <w:ind w:right="-93"/>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El particular solicitó la nómina de los servidores públicos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6A30BC03" w14:textId="77777777" w:rsidR="008C0197" w:rsidRPr="009A67CA" w:rsidRDefault="008C0197" w:rsidP="008C0197">
      <w:pPr>
        <w:spacing w:line="360" w:lineRule="auto"/>
        <w:ind w:right="-93"/>
        <w:jc w:val="both"/>
        <w:rPr>
          <w:rFonts w:ascii="Palatino Linotype" w:eastAsia="Calibri" w:hAnsi="Palatino Linotype" w:cs="Tahoma"/>
          <w:bCs/>
          <w:sz w:val="22"/>
          <w:szCs w:val="22"/>
          <w:lang w:eastAsia="en-US"/>
        </w:rPr>
      </w:pPr>
    </w:p>
    <w:p w14:paraId="567214C3" w14:textId="6378CAC1" w:rsidR="00620338" w:rsidRPr="009A67CA" w:rsidRDefault="008C0197" w:rsidP="00620338">
      <w:pPr>
        <w:spacing w:line="360" w:lineRule="auto"/>
        <w:ind w:right="-93"/>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Se llevó a cabo la búsqueda en el Bando Municipal de dos mil diecinueve del </w:t>
      </w:r>
      <w:r w:rsidRPr="009A67CA">
        <w:rPr>
          <w:rFonts w:ascii="Palatino Linotype" w:eastAsia="Calibri" w:hAnsi="Palatino Linotype" w:cs="Tahoma"/>
          <w:b/>
          <w:bCs/>
          <w:sz w:val="22"/>
          <w:szCs w:val="22"/>
          <w:lang w:eastAsia="en-US"/>
        </w:rPr>
        <w:t xml:space="preserve">Ayuntamiento </w:t>
      </w:r>
      <w:r w:rsidRPr="009A67CA">
        <w:rPr>
          <w:rFonts w:ascii="Palatino Linotype" w:eastAsia="Calibri" w:hAnsi="Palatino Linotype" w:cs="Tahoma"/>
          <w:b/>
          <w:sz w:val="22"/>
          <w:szCs w:val="22"/>
          <w:lang w:eastAsia="en-US"/>
        </w:rPr>
        <w:t xml:space="preserve">de </w:t>
      </w:r>
      <w:r w:rsidR="00DD5A2D" w:rsidRPr="009A67CA">
        <w:rPr>
          <w:rFonts w:ascii="Palatino Linotype" w:eastAsia="Calibri" w:hAnsi="Palatino Linotype" w:cs="Tahoma"/>
          <w:b/>
          <w:sz w:val="22"/>
          <w:szCs w:val="22"/>
          <w:lang w:eastAsia="en-US"/>
        </w:rPr>
        <w:t>Tezoyuca</w:t>
      </w:r>
      <w:r w:rsidRPr="009A67CA">
        <w:rPr>
          <w:rFonts w:ascii="Palatino Linotype" w:eastAsia="Calibri" w:hAnsi="Palatino Linotype" w:cs="Tahoma"/>
          <w:bCs/>
          <w:sz w:val="22"/>
          <w:szCs w:val="22"/>
          <w:lang w:eastAsia="en-US"/>
        </w:rPr>
        <w:t xml:space="preserve">, en cuyo </w:t>
      </w:r>
      <w:r w:rsidRPr="009A67CA">
        <w:rPr>
          <w:rFonts w:ascii="Palatino Linotype" w:eastAsia="Calibri" w:hAnsi="Palatino Linotype" w:cs="Tahoma"/>
          <w:b/>
          <w:bCs/>
          <w:sz w:val="22"/>
          <w:szCs w:val="22"/>
          <w:lang w:eastAsia="en-US"/>
        </w:rPr>
        <w:t xml:space="preserve">artículo </w:t>
      </w:r>
      <w:r w:rsidR="00DD5A2D" w:rsidRPr="009A67CA">
        <w:rPr>
          <w:rFonts w:ascii="Palatino Linotype" w:eastAsia="Calibri" w:hAnsi="Palatino Linotype" w:cs="Tahoma"/>
          <w:b/>
          <w:bCs/>
          <w:sz w:val="22"/>
          <w:szCs w:val="22"/>
          <w:lang w:eastAsia="en-US"/>
        </w:rPr>
        <w:t>31</w:t>
      </w:r>
      <w:r w:rsidRPr="009A67CA">
        <w:rPr>
          <w:rFonts w:ascii="Palatino Linotype" w:eastAsia="Calibri" w:hAnsi="Palatino Linotype" w:cs="Tahoma"/>
          <w:bCs/>
          <w:sz w:val="22"/>
          <w:szCs w:val="22"/>
          <w:lang w:eastAsia="en-US"/>
        </w:rPr>
        <w:t xml:space="preserve"> señala </w:t>
      </w:r>
      <w:r w:rsidR="00620338" w:rsidRPr="009A67CA">
        <w:rPr>
          <w:rFonts w:ascii="Palatino Linotype" w:eastAsia="Calibri" w:hAnsi="Palatino Linotype" w:cs="Tahoma"/>
          <w:bCs/>
          <w:sz w:val="22"/>
          <w:szCs w:val="22"/>
          <w:lang w:eastAsia="en-US"/>
        </w:rPr>
        <w:t xml:space="preserve">que, para el estudio, planeación y despacho de los </w:t>
      </w:r>
      <w:r w:rsidR="00620338" w:rsidRPr="009A67CA">
        <w:rPr>
          <w:rFonts w:ascii="Palatino Linotype" w:eastAsia="Calibri" w:hAnsi="Palatino Linotype" w:cs="Tahoma"/>
          <w:bCs/>
          <w:sz w:val="22"/>
          <w:szCs w:val="22"/>
          <w:lang w:eastAsia="en-US"/>
        </w:rPr>
        <w:lastRenderedPageBreak/>
        <w:t xml:space="preserve">asuntos en los diversos rubros de la administración pública municipal, auxiliarán al titular del ejecutivo las dependencias entre las que se encuentra la </w:t>
      </w:r>
      <w:r w:rsidR="00620338" w:rsidRPr="009A67CA">
        <w:rPr>
          <w:rFonts w:ascii="Palatino Linotype" w:eastAsia="Calibri" w:hAnsi="Palatino Linotype" w:cs="Tahoma"/>
          <w:b/>
          <w:bCs/>
          <w:sz w:val="22"/>
          <w:szCs w:val="22"/>
          <w:lang w:eastAsia="en-US"/>
        </w:rPr>
        <w:t>Dirección de Seguridad Pública</w:t>
      </w:r>
      <w:r w:rsidR="00A42086" w:rsidRPr="009A67CA">
        <w:rPr>
          <w:rFonts w:ascii="Palatino Linotype" w:eastAsia="Calibri" w:hAnsi="Palatino Linotype" w:cs="Tahoma"/>
          <w:bCs/>
          <w:sz w:val="22"/>
          <w:szCs w:val="22"/>
          <w:lang w:eastAsia="en-US"/>
        </w:rPr>
        <w:t>.</w:t>
      </w:r>
    </w:p>
    <w:p w14:paraId="2C073FA2" w14:textId="00F53725" w:rsidR="00A42086" w:rsidRPr="009A67CA" w:rsidRDefault="00A42086" w:rsidP="00620338">
      <w:pPr>
        <w:spacing w:line="360" w:lineRule="auto"/>
        <w:ind w:right="-93"/>
        <w:jc w:val="both"/>
        <w:rPr>
          <w:rFonts w:ascii="Palatino Linotype" w:eastAsia="Calibri" w:hAnsi="Palatino Linotype" w:cs="Tahoma"/>
          <w:bCs/>
          <w:sz w:val="22"/>
          <w:szCs w:val="22"/>
          <w:lang w:eastAsia="en-US"/>
        </w:rPr>
      </w:pPr>
    </w:p>
    <w:p w14:paraId="0CAF70CD" w14:textId="112A0015" w:rsidR="00A42086" w:rsidRPr="009A67CA" w:rsidRDefault="00A42086" w:rsidP="00A42086">
      <w:pPr>
        <w:spacing w:line="360" w:lineRule="auto"/>
        <w:ind w:right="-93"/>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Del mismo modo, el </w:t>
      </w:r>
      <w:r w:rsidRPr="009A67CA">
        <w:rPr>
          <w:rFonts w:ascii="Palatino Linotype" w:eastAsia="Calibri" w:hAnsi="Palatino Linotype" w:cs="Tahoma"/>
          <w:b/>
          <w:bCs/>
          <w:sz w:val="22"/>
          <w:szCs w:val="22"/>
          <w:lang w:eastAsia="en-US"/>
        </w:rPr>
        <w:t>artículo 74</w:t>
      </w:r>
      <w:r w:rsidRPr="009A67CA">
        <w:rPr>
          <w:rFonts w:ascii="Palatino Linotype" w:eastAsia="Calibri" w:hAnsi="Palatino Linotype" w:cs="Tahoma"/>
          <w:bCs/>
          <w:sz w:val="22"/>
          <w:szCs w:val="22"/>
          <w:lang w:eastAsia="en-US"/>
        </w:rPr>
        <w:t xml:space="preserve"> de este mismo ordenamiento jurídico estipula que, la seguridad pública es una función a cargo del estado y el municipio,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en términos de los programas de coordinación y protocolos que emita la Secretaría de Seguridad del Estado, la reinserción social del individuo y la sanción de las infracciones administrativas, en términos de los ordenamientos jurídicos aplicables, y como parte de tales acciones, el Ayuntamiento podrá suscribir convenios de coordinación y/o colaboración con el Gobierno Estatal, a través de la Secretaría de Seguridad del Estado, y con otros municipios, para establecer la Policía Estatal Coordinadora de la Entidad; así como para que los elementos seleccionados para ejercer los mandos policiales municipales sean evaluados y certificados antes de su designación, para que cumplan con el programa de capacitación de mandos en el marco del Sistema Nacional de Seguridad Pública.</w:t>
      </w:r>
      <w:r w:rsidRPr="009A67CA">
        <w:rPr>
          <w:rFonts w:ascii="Palatino Linotype" w:eastAsia="Calibri" w:hAnsi="Palatino Linotype" w:cs="Tahoma"/>
          <w:bCs/>
          <w:sz w:val="22"/>
          <w:szCs w:val="22"/>
          <w:lang w:eastAsia="en-US"/>
        </w:rPr>
        <w:cr/>
      </w:r>
    </w:p>
    <w:p w14:paraId="0A09B208" w14:textId="007E25BE" w:rsidR="002A2E69" w:rsidRPr="009A67CA" w:rsidRDefault="002A2E69" w:rsidP="002A2E69">
      <w:pPr>
        <w:spacing w:line="360" w:lineRule="auto"/>
        <w:ind w:right="-93"/>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Por su parte, el </w:t>
      </w:r>
      <w:r w:rsidRPr="009A67CA">
        <w:rPr>
          <w:rFonts w:ascii="Palatino Linotype" w:eastAsia="Calibri" w:hAnsi="Palatino Linotype" w:cs="Tahoma"/>
          <w:b/>
          <w:bCs/>
          <w:sz w:val="22"/>
          <w:szCs w:val="22"/>
          <w:lang w:eastAsia="en-US"/>
        </w:rPr>
        <w:t>artículo 89</w:t>
      </w:r>
      <w:r w:rsidR="008C0197" w:rsidRPr="009A67CA">
        <w:rPr>
          <w:rFonts w:ascii="Palatino Linotype" w:eastAsia="Calibri" w:hAnsi="Palatino Linotype" w:cs="Tahoma"/>
          <w:bCs/>
          <w:sz w:val="22"/>
          <w:szCs w:val="22"/>
          <w:lang w:eastAsia="en-US"/>
        </w:rPr>
        <w:t xml:space="preserve"> del mismo Bando, refiere que </w:t>
      </w:r>
      <w:r w:rsidRPr="009A67CA">
        <w:rPr>
          <w:rFonts w:ascii="Palatino Linotype" w:eastAsia="Calibri" w:hAnsi="Palatino Linotype" w:cs="Tahoma"/>
          <w:bCs/>
          <w:sz w:val="22"/>
          <w:szCs w:val="22"/>
          <w:lang w:eastAsia="en-US"/>
        </w:rPr>
        <w:t>las acciones en materia de prevención del delito, deberán comprender entre otros aspectos, el siguiente, promover la formación de comités de prevención del delito y demás mecanismos para la recepción de información ciudadana sobre la posible comisión de delitos.</w:t>
      </w:r>
      <w:r w:rsidRPr="009A67CA">
        <w:rPr>
          <w:rFonts w:ascii="Palatino Linotype" w:eastAsia="Calibri" w:hAnsi="Palatino Linotype" w:cs="Tahoma"/>
          <w:bCs/>
          <w:sz w:val="22"/>
          <w:szCs w:val="22"/>
          <w:lang w:eastAsia="en-US"/>
        </w:rPr>
        <w:cr/>
      </w:r>
    </w:p>
    <w:p w14:paraId="57B39130"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En ese contexto, 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w:t>
      </w:r>
      <w:r w:rsidRPr="009A67CA">
        <w:rPr>
          <w:rFonts w:ascii="Palatino Linotype" w:eastAsia="Calibri" w:hAnsi="Palatino Linotype" w:cs="Tahoma"/>
          <w:bCs/>
          <w:sz w:val="22"/>
          <w:szCs w:val="22"/>
          <w:lang w:eastAsia="en-US"/>
        </w:rPr>
        <w:lastRenderedPageBreak/>
        <w:t>manera, lo establece el artículo 3°, fracción XVI de la Ley de Transparencia y Acceso a la Información Pública del Estado de México y Municipios.</w:t>
      </w:r>
    </w:p>
    <w:p w14:paraId="1ED5B1D6"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07141897"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En ese contexto, según Solange, María (2018), en la “Ley General de Protección de Datos Personales en Posesión de Sujetos Obligados Comentada” (p. 44), que la eficacia de la disociación depende de los resultados obtenidos, que deben ser similares o equivalentes a la eliminación o borrado de los datos, sin perder de vista los posibles riesgos residuales de la </w:t>
      </w:r>
      <w:proofErr w:type="spellStart"/>
      <w:r w:rsidRPr="009A67CA">
        <w:rPr>
          <w:rFonts w:ascii="Palatino Linotype" w:eastAsia="Calibri" w:hAnsi="Palatino Linotype" w:cs="Tahoma"/>
          <w:bCs/>
          <w:sz w:val="22"/>
          <w:szCs w:val="22"/>
          <w:lang w:eastAsia="en-US"/>
        </w:rPr>
        <w:t>reidentificación</w:t>
      </w:r>
      <w:proofErr w:type="spellEnd"/>
      <w:r w:rsidRPr="009A67CA">
        <w:rPr>
          <w:rFonts w:ascii="Palatino Linotype" w:eastAsia="Calibri" w:hAnsi="Palatino Linotype" w:cs="Tahoma"/>
          <w:bCs/>
          <w:sz w:val="22"/>
          <w:szCs w:val="22"/>
          <w:lang w:eastAsia="en-US"/>
        </w:rPr>
        <w:t xml:space="preserve"> ante las tecnologías disponibles. </w:t>
      </w:r>
    </w:p>
    <w:p w14:paraId="29001506"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03335B8E"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644BF7ED"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517338C8"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En ese orden de ideas, según Solange, María (2019), en el “Diccionario de Transparencia y Acceso a la Información Pública” (p.65), establece que la </w:t>
      </w:r>
      <w:proofErr w:type="spellStart"/>
      <w:r w:rsidRPr="009A67CA">
        <w:rPr>
          <w:rFonts w:ascii="Palatino Linotype" w:eastAsia="Calibri" w:hAnsi="Palatino Linotype" w:cs="Tahoma"/>
          <w:bCs/>
          <w:sz w:val="22"/>
          <w:szCs w:val="22"/>
          <w:lang w:eastAsia="en-US"/>
        </w:rPr>
        <w:t>anonimización</w:t>
      </w:r>
      <w:proofErr w:type="spellEnd"/>
      <w:r w:rsidRPr="009A67CA">
        <w:rPr>
          <w:rFonts w:ascii="Palatino Linotype" w:eastAsia="Calibri" w:hAnsi="Palatino Linotype" w:cs="Tahoma"/>
          <w:bCs/>
          <w:sz w:val="22"/>
          <w:szCs w:val="22"/>
          <w:lang w:eastAsia="en-US"/>
        </w:rPr>
        <w:t>, es una técnica que suponen el tratamiento de datos personales con el objeto de disociar de manera irreversible o definitiva la información personal de su titular con el fin de que no pueda asociarse con él, ni permitir su identificación por su estructura, contenido o grado de desagregación; además, que la eficacia dependen de los resultados obtenidos, que deben ser similares o equivalentes a la eliminación o borrado de dichos datos, sin que se puedan re identificar con las tecnologías disponibles.</w:t>
      </w:r>
    </w:p>
    <w:p w14:paraId="4C5640E6"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24049524"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79DDF4B4"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lastRenderedPageBreak/>
        <w:t>Aleatorización: Técnica que modifica la veracidad de los datos, con el fin de eliminar el vínculo existente entre ellos y su titular; por lo cual, si se vuelven lo suficiente ambiguos los datos, no se podrá identificar a una persona en concreto.</w:t>
      </w:r>
    </w:p>
    <w:p w14:paraId="5301A4B6"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0118B5C2"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Agregación y Anonimato: Que tiene como objetivo el impedir que una persona sea singularizada cuando se le agrupa con un grupo de individuos; esta técnica, incluye el método de supresión, en la cual todos o algunos valores son remplazados por “*”.</w:t>
      </w:r>
    </w:p>
    <w:p w14:paraId="2C018C93"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527AA69D"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 xml:space="preserve">Conforme a lo analizado, se puede advertir que la disociación no es un proceso que tenga que pasar ante el Comité de Transparencia, pues no implica la actualización de una inexistencia, una incompetencia o clasificación, sino únicamente un procedimiento para que un dato personal no pueda asociarse a otro, que pueda hacerlo identificable. Para tal situación, el procedimiento de disociación, cuenta con una técnica denominada </w:t>
      </w:r>
      <w:proofErr w:type="spellStart"/>
      <w:r w:rsidRPr="009A67CA">
        <w:rPr>
          <w:rFonts w:ascii="Palatino Linotype" w:eastAsia="Calibri" w:hAnsi="Palatino Linotype" w:cs="Tahoma"/>
          <w:bCs/>
          <w:sz w:val="22"/>
          <w:szCs w:val="22"/>
          <w:lang w:eastAsia="en-US"/>
        </w:rPr>
        <w:t>anonimización</w:t>
      </w:r>
      <w:proofErr w:type="spellEnd"/>
      <w:r w:rsidRPr="009A67CA">
        <w:rPr>
          <w:rFonts w:ascii="Palatino Linotype" w:eastAsia="Calibri" w:hAnsi="Palatino Linotype" w:cs="Tahoma"/>
          <w:bCs/>
          <w:sz w:val="22"/>
          <w:szCs w:val="22"/>
          <w:lang w:eastAsia="en-US"/>
        </w:rPr>
        <w:t xml:space="preserve">, que tiene como fin eliminar el vínculo de manera irreversible y definitiva de los datos personales, con otros, que permitan si identificación. </w:t>
      </w:r>
    </w:p>
    <w:p w14:paraId="4656B7C1"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07D439B0"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73B5CEDB"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20CD910F"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Aleatorización: Separar de los documentos, el nombre de los servidores públicos, a efecto de proporcionarlos en un listado aparte, organizados alfabéticamente, con el fin de evitar que dicho dato se pueda vincular con el cargo o adscripción.</w:t>
      </w:r>
    </w:p>
    <w:p w14:paraId="0942BCB3"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604DE71B"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lastRenderedPageBreak/>
        <w:t>Supresión: De los documentos que den cuenta de la información, eliminar el dato de cargo, adscripción, puesto, departamento u análogo y proporcionar un documento aparte, que contenga dicho dato, tal como el tabulador de sueldos.</w:t>
      </w:r>
    </w:p>
    <w:p w14:paraId="27A7ECF9"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p>
    <w:p w14:paraId="703AD117" w14:textId="77777777" w:rsidR="008C0197" w:rsidRPr="009A67CA" w:rsidRDefault="008C0197" w:rsidP="008C0197">
      <w:pPr>
        <w:tabs>
          <w:tab w:val="left" w:pos="4962"/>
        </w:tabs>
        <w:spacing w:line="360" w:lineRule="auto"/>
        <w:jc w:val="both"/>
        <w:rPr>
          <w:rFonts w:ascii="Palatino Linotype" w:eastAsia="Calibri" w:hAnsi="Palatino Linotype" w:cs="Tahoma"/>
          <w:bCs/>
          <w:sz w:val="22"/>
          <w:szCs w:val="22"/>
          <w:lang w:eastAsia="en-US"/>
        </w:rPr>
      </w:pPr>
      <w:r w:rsidRPr="009A67CA">
        <w:rPr>
          <w:rFonts w:ascii="Palatino Linotype" w:eastAsia="Calibri" w:hAnsi="Palatino Linotype" w:cs="Tahoma"/>
          <w:bCs/>
          <w:sz w:val="22"/>
          <w:szCs w:val="22"/>
          <w:lang w:eastAsia="en-US"/>
        </w:rPr>
        <w:t>Conforme a lo anterior, se considera que para atender el requerimiento informativo, el Sujeto Obligado deberá entregar la nómina general y, en su caso, la lista de raya, disociada, con el fin de eliminar cualquier el vínculo que permita identificar que determinados servidores públicos, realicen funciones operativas en materia de seguridad pública y así no poner en riesgo su vida, seguridad o salud, o bien, de sus familias o entorno social; además, de evitar que se menoscaben las actividades de prevención y persecución de delitos, que realiza la Dirección de Seguridad Pública y Tránsito.</w:t>
      </w:r>
    </w:p>
    <w:p w14:paraId="1B7447E2" w14:textId="77777777" w:rsidR="008C0197" w:rsidRPr="009A67CA" w:rsidRDefault="008C0197" w:rsidP="008C0197">
      <w:pPr>
        <w:tabs>
          <w:tab w:val="left" w:pos="4962"/>
        </w:tabs>
        <w:spacing w:line="360" w:lineRule="auto"/>
        <w:jc w:val="both"/>
        <w:rPr>
          <w:rFonts w:ascii="Palatino Linotype" w:hAnsi="Palatino Linotype" w:cs="Tahoma"/>
          <w:sz w:val="22"/>
          <w:szCs w:val="22"/>
          <w:lang w:val="es-ES"/>
        </w:rPr>
      </w:pPr>
    </w:p>
    <w:p w14:paraId="56F66B90" w14:textId="77777777" w:rsidR="008C0197" w:rsidRPr="009A67CA" w:rsidRDefault="008C0197" w:rsidP="008C0197">
      <w:pPr>
        <w:spacing w:line="360" w:lineRule="auto"/>
        <w:jc w:val="both"/>
        <w:rPr>
          <w:rFonts w:ascii="Palatino Linotype" w:hAnsi="Palatino Linotype"/>
          <w:bCs/>
          <w:sz w:val="22"/>
          <w:szCs w:val="22"/>
        </w:rPr>
      </w:pPr>
      <w:r w:rsidRPr="009A67CA">
        <w:rPr>
          <w:rFonts w:ascii="Palatino Linotype" w:hAnsi="Palatino Linotype" w:cs="Tahoma"/>
          <w:sz w:val="22"/>
          <w:szCs w:val="22"/>
          <w:lang w:val="es-ES"/>
        </w:rPr>
        <w:t xml:space="preserve">En ese sentido, </w:t>
      </w:r>
      <w:r w:rsidRPr="009A67CA">
        <w:rPr>
          <w:rFonts w:ascii="Palatino Linotype" w:hAnsi="Palatino Linotype" w:cs="Tahoma"/>
          <w:b/>
          <w:sz w:val="22"/>
          <w:szCs w:val="22"/>
          <w:lang w:val="es-ES"/>
        </w:rPr>
        <w:t xml:space="preserve">el Sujeto Obligado debe proporcionar la nómina del personal de seguridad pública, de manera </w:t>
      </w:r>
      <w:r w:rsidRPr="009A67CA">
        <w:rPr>
          <w:rFonts w:ascii="Palatino Linotype" w:hAnsi="Palatino Linotype"/>
          <w:b/>
          <w:sz w:val="22"/>
          <w:szCs w:val="22"/>
          <w:lang w:val="es-ES"/>
        </w:rPr>
        <w:t>disociada,</w:t>
      </w:r>
      <w:r w:rsidRPr="009A67CA">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9A67CA">
        <w:rPr>
          <w:rFonts w:ascii="Palatino Linotype" w:hAnsi="Palatino Linotype"/>
          <w:b/>
          <w:bCs/>
          <w:sz w:val="22"/>
          <w:szCs w:val="22"/>
        </w:rPr>
        <w:t xml:space="preserve"> vida, seguridad o salud, o bien, de sus familias o entorno social; </w:t>
      </w:r>
      <w:r w:rsidRPr="009A67CA">
        <w:rPr>
          <w:rFonts w:ascii="Palatino Linotype" w:hAnsi="Palatino Linotype"/>
          <w:bCs/>
          <w:sz w:val="22"/>
          <w:szCs w:val="22"/>
        </w:rPr>
        <w:t>además, de evitar que se menoscaben las actividades de prevención y persecución de delitos, que realiza la Dirección de Seguridad Pública y Tránsito.</w:t>
      </w:r>
    </w:p>
    <w:p w14:paraId="59CD0720" w14:textId="7DDE85F9" w:rsidR="00FC5600" w:rsidRPr="009A67CA" w:rsidRDefault="00FC5600" w:rsidP="00FC5600">
      <w:pPr>
        <w:spacing w:line="360" w:lineRule="auto"/>
        <w:ind w:right="-93"/>
        <w:jc w:val="both"/>
        <w:rPr>
          <w:rFonts w:ascii="Palatino Linotype" w:eastAsia="Calibri" w:hAnsi="Palatino Linotype" w:cs="Tahoma"/>
          <w:b/>
          <w:bCs/>
          <w:szCs w:val="22"/>
          <w:lang w:eastAsia="en-US"/>
        </w:rPr>
      </w:pPr>
    </w:p>
    <w:p w14:paraId="2DBD1AF8" w14:textId="3AE2D58D" w:rsidR="001975C9" w:rsidRPr="009A67CA" w:rsidRDefault="001975C9" w:rsidP="001E4E57">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9A67CA">
        <w:rPr>
          <w:rFonts w:ascii="Palatino Linotype" w:eastAsia="Calibri" w:hAnsi="Palatino Linotype" w:cs="Tahoma"/>
          <w:b/>
          <w:szCs w:val="22"/>
          <w:lang w:eastAsia="es-ES_tradnl"/>
        </w:rPr>
        <w:t>LISTA DE RAYA</w:t>
      </w:r>
    </w:p>
    <w:p w14:paraId="7A0EB8B5" w14:textId="326F930A" w:rsidR="000C0CE7" w:rsidRPr="00A82BDC" w:rsidRDefault="000C0CE7" w:rsidP="00E86C15">
      <w:pPr>
        <w:spacing w:line="360" w:lineRule="auto"/>
        <w:jc w:val="both"/>
        <w:rPr>
          <w:rFonts w:ascii="Palatino Linotype" w:eastAsia="Calibri" w:hAnsi="Palatino Linotype" w:cs="Tahoma"/>
          <w:sz w:val="22"/>
          <w:szCs w:val="22"/>
          <w:lang w:eastAsia="es-ES_tradnl"/>
        </w:rPr>
      </w:pPr>
    </w:p>
    <w:p w14:paraId="202DD160"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Por lo que refiere a la lista de raya, se debe precisar que en nuestra legislación no existe como tal una definición de esta; sin embargo, se entiende como una modalidad para contratar a personas por parte del Sujeto Obligado por un tiempo determinado.</w:t>
      </w:r>
    </w:p>
    <w:p w14:paraId="18C61350"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p>
    <w:p w14:paraId="01DFA9D3"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Aunado a ello el artículo 804, fracción II, de la Ley Federal de Trabajo señala que el patrón tiene la obligación de conservar y en su caso exhibir en juicio los documentos consistentes en las </w:t>
      </w:r>
      <w:r w:rsidRPr="00A82BDC">
        <w:rPr>
          <w:rFonts w:ascii="Palatino Linotype" w:eastAsia="Calibri" w:hAnsi="Palatino Linotype" w:cs="Tahoma"/>
          <w:bCs/>
          <w:sz w:val="22"/>
          <w:szCs w:val="22"/>
          <w:lang w:eastAsia="en-US"/>
        </w:rPr>
        <w:lastRenderedPageBreak/>
        <w:t>Listas de raya o nómina de personal, cuando se lleven en el centro de trabajo o recibos de pagos de salarios.</w:t>
      </w:r>
    </w:p>
    <w:p w14:paraId="7C82BB3F"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p>
    <w:p w14:paraId="3E56578D"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De lo establecido en el precepto legal anterior, se llega puede llegar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 plazos cortos o bien para cubrir cualquier eventualidad que no se puede determinar por tiempo o magnitud del trabajo.</w:t>
      </w:r>
    </w:p>
    <w:p w14:paraId="116989C7"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p>
    <w:p w14:paraId="18D74AB2"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Al respecto, la Ley del Trabajo de los Servidores Públicos del Estado y Municipios,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14:paraId="1659595F"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p>
    <w:p w14:paraId="7CC648A8"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Por lo anterior, si bien no existe obligación legal de generar o contar con una lista de raya, existe la posibilidad de que el Ayuntamiento cuente con personal temporal y en su caso, genere una lista de raya; por lo que, ante tales circunstancias, es dable ordenar al Sujeto Obligado, realice una búsqueda exhaustiva en todas las áreas dentro de su estructura orgánica que pudieran contar con lo solicitado y entregue el soporte documental de ser el caso, de igual forma que la nómina en versión pública de ser el caso.</w:t>
      </w:r>
    </w:p>
    <w:p w14:paraId="5DDE493E"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p>
    <w:p w14:paraId="33ACC53D" w14:textId="77777777" w:rsidR="00FC5600" w:rsidRPr="00A82BDC" w:rsidRDefault="00FC5600" w:rsidP="00FC5600">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No pasa desapercibido para este Instituto que dentro de la nómina de los Sujeto Obligados existe información que pudiera ser clasificada como reservada y confidencial, de acuerdo con el análisis que se realiza en el Considerado siguiente.</w:t>
      </w:r>
    </w:p>
    <w:p w14:paraId="44A8962D" w14:textId="5C083714" w:rsidR="00C53B92" w:rsidRPr="00A82BDC" w:rsidRDefault="00C53B92" w:rsidP="00C53B92">
      <w:pPr>
        <w:spacing w:line="360" w:lineRule="auto"/>
        <w:ind w:right="-93"/>
        <w:jc w:val="both"/>
        <w:rPr>
          <w:rFonts w:ascii="Palatino Linotype" w:hAnsi="Palatino Linotype" w:cs="Tahoma"/>
          <w:sz w:val="22"/>
          <w:szCs w:val="22"/>
          <w:lang w:val="es-ES"/>
        </w:rPr>
      </w:pPr>
    </w:p>
    <w:p w14:paraId="4235DCA6" w14:textId="71200070" w:rsidR="002D1A4D" w:rsidRPr="00A82BDC" w:rsidRDefault="002D1A4D" w:rsidP="00C53B92">
      <w:pPr>
        <w:spacing w:line="360" w:lineRule="auto"/>
        <w:ind w:right="-93"/>
        <w:jc w:val="both"/>
        <w:rPr>
          <w:rFonts w:ascii="Palatino Linotype" w:hAnsi="Palatino Linotype" w:cs="Tahoma"/>
          <w:sz w:val="22"/>
          <w:szCs w:val="22"/>
          <w:lang w:val="es-ES"/>
        </w:rPr>
      </w:pPr>
    </w:p>
    <w:p w14:paraId="3FBD50BB" w14:textId="768A6DB2" w:rsidR="00FC5600" w:rsidRPr="00A82BDC" w:rsidRDefault="00FC5600" w:rsidP="00FC5600">
      <w:pPr>
        <w:tabs>
          <w:tab w:val="left" w:pos="4962"/>
        </w:tabs>
        <w:spacing w:line="360" w:lineRule="auto"/>
        <w:jc w:val="both"/>
        <w:rPr>
          <w:rFonts w:ascii="Palatino Linotype" w:hAnsi="Palatino Linotype" w:cs="Tahoma"/>
          <w:b/>
          <w:sz w:val="22"/>
          <w:szCs w:val="22"/>
        </w:rPr>
      </w:pPr>
      <w:r w:rsidRPr="00A82BDC">
        <w:rPr>
          <w:rFonts w:ascii="Palatino Linotype" w:hAnsi="Palatino Linotype" w:cs="Tahoma"/>
          <w:b/>
          <w:caps/>
          <w:sz w:val="22"/>
          <w:szCs w:val="22"/>
        </w:rPr>
        <w:lastRenderedPageBreak/>
        <w:t xml:space="preserve">SextO. </w:t>
      </w:r>
      <w:r w:rsidR="002D1A4D" w:rsidRPr="00A82BDC">
        <w:rPr>
          <w:rFonts w:ascii="Palatino Linotype" w:hAnsi="Palatino Linotype" w:cs="Tahoma"/>
          <w:b/>
          <w:sz w:val="22"/>
          <w:szCs w:val="22"/>
        </w:rPr>
        <w:t>V</w:t>
      </w:r>
      <w:r w:rsidRPr="00A82BDC">
        <w:rPr>
          <w:rFonts w:ascii="Palatino Linotype" w:hAnsi="Palatino Linotype" w:cs="Tahoma"/>
          <w:b/>
          <w:sz w:val="22"/>
          <w:szCs w:val="22"/>
        </w:rPr>
        <w:t>ersión pública.</w:t>
      </w:r>
    </w:p>
    <w:p w14:paraId="547B4DF4" w14:textId="6EA120B6" w:rsidR="00FC5600" w:rsidRPr="00A82BDC" w:rsidRDefault="00FC5600" w:rsidP="00FC5600">
      <w:pPr>
        <w:tabs>
          <w:tab w:val="left" w:pos="4962"/>
        </w:tabs>
        <w:spacing w:line="360" w:lineRule="auto"/>
        <w:jc w:val="both"/>
        <w:rPr>
          <w:rFonts w:ascii="Palatino Linotype" w:hAnsi="Palatino Linotype" w:cs="Tahoma"/>
          <w:b/>
          <w:caps/>
          <w:sz w:val="22"/>
          <w:szCs w:val="22"/>
        </w:rPr>
      </w:pPr>
    </w:p>
    <w:p w14:paraId="196A7C0F" w14:textId="77777777" w:rsidR="00FC5600" w:rsidRPr="00A82BDC" w:rsidRDefault="00FC5600" w:rsidP="00FC5600">
      <w:pPr>
        <w:tabs>
          <w:tab w:val="left" w:pos="4962"/>
        </w:tabs>
        <w:spacing w:line="360" w:lineRule="auto"/>
        <w:jc w:val="both"/>
        <w:rPr>
          <w:rFonts w:ascii="Palatino Linotype" w:hAnsi="Palatino Linotype" w:cs="Tahoma"/>
          <w:sz w:val="22"/>
          <w:szCs w:val="22"/>
        </w:rPr>
      </w:pPr>
      <w:r w:rsidRPr="00A82BDC">
        <w:rPr>
          <w:rFonts w:ascii="Palatino Linotype" w:hAnsi="Palatino Linotype" w:cs="Tahoma"/>
          <w:sz w:val="22"/>
          <w:szCs w:val="22"/>
          <w:lang w:val="es-ES"/>
        </w:rPr>
        <w:t>Del análisis que se realizó de la información contenida en los recibos de nómina, se advierte que en la misma se consignan diversos datos personales relacionados con la vida privada de los servidores públicos, por lo que conviene analizar la naturaleza de los mismos.</w:t>
      </w:r>
    </w:p>
    <w:p w14:paraId="25260CF0"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3FCB2396" w14:textId="77777777"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bCs/>
          <w:iCs/>
          <w:sz w:val="22"/>
          <w:szCs w:val="22"/>
        </w:rPr>
        <w:t>En efecto, cuando los documentos de acceso público</w:t>
      </w:r>
      <w:r w:rsidRPr="00A82BDC">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los artículos 49, fracciones II y VIII y 143, fracción I, de la Ley de Transparencia y Acceso a la Información Pública del Estado de México y Municipios.</w:t>
      </w:r>
    </w:p>
    <w:p w14:paraId="6F210782" w14:textId="77777777" w:rsidR="00FC5600" w:rsidRPr="00A82BDC" w:rsidRDefault="00FC5600" w:rsidP="00FC5600">
      <w:pPr>
        <w:spacing w:line="360" w:lineRule="auto"/>
        <w:ind w:right="-93"/>
        <w:jc w:val="both"/>
        <w:rPr>
          <w:rFonts w:ascii="Palatino Linotype" w:hAnsi="Palatino Linotype" w:cs="Tahoma"/>
          <w:sz w:val="22"/>
          <w:szCs w:val="22"/>
        </w:rPr>
      </w:pPr>
    </w:p>
    <w:p w14:paraId="6129F425"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1881B44"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7D8AC1C9"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F39442A"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62F8DABE"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FECA2E8"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34329019"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2CEE5A1"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264BFD19"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concordancia con lo anterior, el artículo 143, fracción I, de la Ley previamente citada, establece que la información privada y los datos personales, concernientes a una persona física o jurídica colectiva identificada o identificable son confidenciales.</w:t>
      </w:r>
    </w:p>
    <w:p w14:paraId="4C3976FB"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53965F49" w14:textId="77777777" w:rsidR="00FC5600" w:rsidRPr="00A82BDC" w:rsidRDefault="00FC5600" w:rsidP="00FC5600">
      <w:p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82BDC">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82BDC">
        <w:rPr>
          <w:rFonts w:ascii="Palatino Linotype" w:hAnsi="Palatino Linotype" w:cs="Tahoma"/>
          <w:bCs/>
          <w:iCs/>
          <w:sz w:val="22"/>
          <w:szCs w:val="22"/>
          <w:lang w:val="es-ES"/>
        </w:rPr>
        <w:t>ii</w:t>
      </w:r>
      <w:proofErr w:type="spellEnd"/>
      <w:r w:rsidRPr="00A82BDC">
        <w:rPr>
          <w:rFonts w:ascii="Palatino Linotype" w:hAnsi="Palatino Linotype" w:cs="Tahoma"/>
          <w:bCs/>
          <w:iCs/>
          <w:sz w:val="22"/>
          <w:szCs w:val="22"/>
          <w:lang w:val="es-ES"/>
        </w:rPr>
        <w:t xml:space="preserve">) por ley tenga el carácter de pública, </w:t>
      </w:r>
      <w:proofErr w:type="spellStart"/>
      <w:r w:rsidRPr="00A82BDC">
        <w:rPr>
          <w:rFonts w:ascii="Palatino Linotype" w:hAnsi="Palatino Linotype" w:cs="Tahoma"/>
          <w:bCs/>
          <w:iCs/>
          <w:sz w:val="22"/>
          <w:szCs w:val="22"/>
          <w:lang w:val="es-ES"/>
        </w:rPr>
        <w:t>iii</w:t>
      </w:r>
      <w:proofErr w:type="spellEnd"/>
      <w:r w:rsidRPr="00A82BDC">
        <w:rPr>
          <w:rFonts w:ascii="Palatino Linotype" w:hAnsi="Palatino Linotype" w:cs="Tahoma"/>
          <w:bCs/>
          <w:iCs/>
          <w:sz w:val="22"/>
          <w:szCs w:val="22"/>
          <w:lang w:val="es-ES"/>
        </w:rPr>
        <w:t xml:space="preserve">) exista una orden judicial, </w:t>
      </w:r>
      <w:proofErr w:type="spellStart"/>
      <w:r w:rsidRPr="00A82BDC">
        <w:rPr>
          <w:rFonts w:ascii="Palatino Linotype" w:hAnsi="Palatino Linotype" w:cs="Tahoma"/>
          <w:bCs/>
          <w:iCs/>
          <w:sz w:val="22"/>
          <w:szCs w:val="22"/>
          <w:lang w:val="es-ES"/>
        </w:rPr>
        <w:t>iv</w:t>
      </w:r>
      <w:proofErr w:type="spellEnd"/>
      <w:r w:rsidRPr="00A82BDC">
        <w:rPr>
          <w:rFonts w:ascii="Palatino Linotype" w:hAnsi="Palatino Linotype" w:cs="Tahoma"/>
          <w:bCs/>
          <w:iCs/>
          <w:sz w:val="22"/>
          <w:szCs w:val="22"/>
          <w:lang w:val="es-ES"/>
        </w:rPr>
        <w:t>) por razones de seguridad nacional y salubridad general o v) para proteger los derechos de terceros o cuando se transmita entre sujetos obligados en términos de los tratados y los acuerdos interinstitucionales.</w:t>
      </w:r>
    </w:p>
    <w:p w14:paraId="4AD26722"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04CB679C" w14:textId="77777777" w:rsidR="00FC5600" w:rsidRPr="00A82BDC" w:rsidRDefault="00FC5600" w:rsidP="00FC5600">
      <w:p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0A528080" w14:textId="77777777" w:rsidR="00FC5600" w:rsidRPr="00A82BDC" w:rsidRDefault="00FC5600" w:rsidP="00FC5600">
      <w:pPr>
        <w:spacing w:line="360" w:lineRule="auto"/>
        <w:ind w:right="-93"/>
        <w:jc w:val="both"/>
        <w:rPr>
          <w:rFonts w:ascii="Palatino Linotype" w:hAnsi="Palatino Linotype" w:cs="Tahoma"/>
          <w:bCs/>
          <w:iCs/>
          <w:sz w:val="22"/>
          <w:szCs w:val="22"/>
          <w:lang w:val="es-ES"/>
        </w:rPr>
      </w:pPr>
    </w:p>
    <w:p w14:paraId="1A186427" w14:textId="77777777" w:rsidR="00FC5600" w:rsidRPr="00A82BDC" w:rsidRDefault="00FC5600" w:rsidP="00FC5600">
      <w:pPr>
        <w:numPr>
          <w:ilvl w:val="0"/>
          <w:numId w:val="41"/>
        </w:num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lang w:val="es-ES"/>
        </w:rPr>
        <w:lastRenderedPageBreak/>
        <w:t xml:space="preserve">Se trate de datos personales o información privada; esto es, información concerniente a una persona física o jurídico colectiva y que esta sea identificada o identificable. </w:t>
      </w:r>
    </w:p>
    <w:p w14:paraId="34C6E1BE" w14:textId="77777777" w:rsidR="00FC5600" w:rsidRPr="00A82BDC" w:rsidRDefault="00FC5600" w:rsidP="00FC5600">
      <w:pPr>
        <w:spacing w:line="360" w:lineRule="auto"/>
        <w:ind w:right="-93"/>
        <w:jc w:val="both"/>
        <w:rPr>
          <w:rFonts w:ascii="Palatino Linotype" w:hAnsi="Palatino Linotype" w:cs="Tahoma"/>
          <w:bCs/>
          <w:iCs/>
          <w:sz w:val="22"/>
          <w:szCs w:val="22"/>
          <w:lang w:val="es-ES"/>
        </w:rPr>
      </w:pPr>
    </w:p>
    <w:p w14:paraId="4CCF0AFE" w14:textId="77777777" w:rsidR="00FC5600" w:rsidRPr="00A82BDC" w:rsidRDefault="00FC5600" w:rsidP="00FC5600">
      <w:pPr>
        <w:numPr>
          <w:ilvl w:val="0"/>
          <w:numId w:val="41"/>
        </w:num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lang w:val="es-ES"/>
        </w:rPr>
        <w:t xml:space="preserve">Para la difusión de los datos, se requiera el consentimiento del titular. </w:t>
      </w:r>
    </w:p>
    <w:p w14:paraId="3DE58B5D"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2A204780"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363D5BD"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180B7E24"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Además, en el artículo 5° de dicho ordenamiento jurídico, establece que es la Ley aplicable para todo tratamiento de datos personales.</w:t>
      </w:r>
    </w:p>
    <w:p w14:paraId="0BF2F3B0"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027B5ACB"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56C588"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08E4DD8F"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w:t>
      </w:r>
      <w:r w:rsidRPr="00A82BDC">
        <w:rPr>
          <w:rFonts w:ascii="Palatino Linotype" w:hAnsi="Palatino Linotype" w:cs="Tahoma"/>
          <w:bCs/>
          <w:iCs/>
          <w:sz w:val="22"/>
          <w:szCs w:val="22"/>
        </w:rPr>
        <w:lastRenderedPageBreak/>
        <w:t>las preferencias, gustos, cualidades, opiniones y creencias, constituyen datos personales. En este sentido, cualquier información que por sí sola o relacionada con otra permita hacer identificable a una persona, es un dato personal, susceptible de ser clasificado.</w:t>
      </w:r>
    </w:p>
    <w:p w14:paraId="4F1477B0"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5F407261"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670CC1A"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7052EB9E"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De tal suerte, las instituciones públicas tienen la doble responsabilidad, por un </w:t>
      </w:r>
      <w:proofErr w:type="gramStart"/>
      <w:r w:rsidRPr="00A82BDC">
        <w:rPr>
          <w:rFonts w:ascii="Palatino Linotype" w:hAnsi="Palatino Linotype" w:cs="Tahoma"/>
          <w:bCs/>
          <w:iCs/>
          <w:sz w:val="22"/>
          <w:szCs w:val="22"/>
        </w:rPr>
        <w:t>lado</w:t>
      </w:r>
      <w:proofErr w:type="gramEnd"/>
      <w:r w:rsidRPr="00A82BDC">
        <w:rPr>
          <w:rFonts w:ascii="Palatino Linotype" w:hAnsi="Palatino Linotype" w:cs="Tahoma"/>
          <w:bCs/>
          <w:iCs/>
          <w:sz w:val="22"/>
          <w:szCs w:val="22"/>
        </w:rPr>
        <w:t xml:space="preserve"> de proteger los datos personales y por otro, darles publicidad cuando la relevancia de esos datos sea de interés público.</w:t>
      </w:r>
    </w:p>
    <w:p w14:paraId="3825F500"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2334CA5B"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B43D83B"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34CB1ABD"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A82BDC">
        <w:rPr>
          <w:rFonts w:ascii="Palatino Linotype" w:hAnsi="Palatino Linotype" w:cs="Tahoma"/>
          <w:bCs/>
          <w:iCs/>
          <w:sz w:val="22"/>
          <w:szCs w:val="22"/>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ECD8D30"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5EAE640B"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Ahora bien, cuando las personas tienen una relación comercial, </w:t>
      </w:r>
      <w:r w:rsidRPr="00A82BDC">
        <w:rPr>
          <w:rFonts w:ascii="Palatino Linotype" w:hAnsi="Palatino Linotype" w:cs="Tahoma"/>
          <w:bCs/>
          <w:iCs/>
          <w:sz w:val="22"/>
          <w:szCs w:val="22"/>
          <w:u w:val="single"/>
        </w:rPr>
        <w:t>laboral</w:t>
      </w:r>
      <w:r w:rsidRPr="00A82BDC">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340F2B4"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4DABD522"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Bajo este esquema a continuación se analizan los datos personales susceptibles de clasificación que podrían estar contenidos en la los Recibos de Nómina de los trabajadores del Ayuntamiento, tales como el </w:t>
      </w:r>
      <w:r w:rsidRPr="00A82BDC">
        <w:rPr>
          <w:rFonts w:ascii="Palatino Linotype" w:hAnsi="Palatino Linotype" w:cs="Tahoma"/>
          <w:b/>
          <w:bCs/>
          <w:iCs/>
          <w:sz w:val="22"/>
          <w:szCs w:val="22"/>
        </w:rPr>
        <w:t>Registro Federal de Contribuyentes</w:t>
      </w:r>
      <w:r w:rsidRPr="00A82BDC">
        <w:rPr>
          <w:rFonts w:ascii="Palatino Linotype" w:hAnsi="Palatino Linotype" w:cs="Tahoma"/>
          <w:bCs/>
          <w:iCs/>
          <w:sz w:val="22"/>
          <w:szCs w:val="22"/>
        </w:rPr>
        <w:t xml:space="preserve"> (RFC), la </w:t>
      </w:r>
      <w:r w:rsidRPr="00A82BDC">
        <w:rPr>
          <w:rFonts w:ascii="Palatino Linotype" w:hAnsi="Palatino Linotype" w:cs="Tahoma"/>
          <w:b/>
          <w:bCs/>
          <w:iCs/>
          <w:sz w:val="22"/>
          <w:szCs w:val="22"/>
        </w:rPr>
        <w:t>Clave Única de Registro de Población</w:t>
      </w:r>
      <w:r w:rsidRPr="00A82BDC">
        <w:rPr>
          <w:rFonts w:ascii="Palatino Linotype" w:hAnsi="Palatino Linotype" w:cs="Tahoma"/>
          <w:bCs/>
          <w:iCs/>
          <w:sz w:val="22"/>
          <w:szCs w:val="22"/>
        </w:rPr>
        <w:t xml:space="preserve"> (CURP), la </w:t>
      </w:r>
      <w:r w:rsidRPr="00A82BDC">
        <w:rPr>
          <w:rFonts w:ascii="Palatino Linotype" w:hAnsi="Palatino Linotype" w:cs="Tahoma"/>
          <w:b/>
          <w:bCs/>
          <w:iCs/>
          <w:sz w:val="22"/>
          <w:szCs w:val="22"/>
        </w:rPr>
        <w:t>Clave de cualquier tipo de seguridad social</w:t>
      </w:r>
      <w:r w:rsidRPr="00A82BDC">
        <w:rPr>
          <w:rFonts w:ascii="Palatino Linotype" w:hAnsi="Palatino Linotype" w:cs="Tahoma"/>
          <w:bCs/>
          <w:iCs/>
          <w:sz w:val="22"/>
          <w:szCs w:val="22"/>
        </w:rPr>
        <w:t xml:space="preserve"> (ISSEMYM, u otros), así como, los </w:t>
      </w:r>
      <w:r w:rsidRPr="00A82BDC">
        <w:rPr>
          <w:rFonts w:ascii="Palatino Linotype" w:hAnsi="Palatino Linotype" w:cs="Tahoma"/>
          <w:b/>
          <w:bCs/>
          <w:iCs/>
          <w:sz w:val="22"/>
          <w:szCs w:val="22"/>
        </w:rPr>
        <w:t xml:space="preserve">préstamos o descuentos </w:t>
      </w:r>
      <w:r w:rsidRPr="00A82BDC">
        <w:rPr>
          <w:rFonts w:ascii="Palatino Linotype" w:hAnsi="Palatino Linotype" w:cs="Tahoma"/>
          <w:bCs/>
          <w:iCs/>
          <w:sz w:val="22"/>
          <w:szCs w:val="22"/>
        </w:rPr>
        <w:t>que se le hagan al servidor público y la clave interbancaria de depósito.</w:t>
      </w:r>
    </w:p>
    <w:p w14:paraId="541C48D9"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5C23A251" w14:textId="77777777" w:rsidR="00FC5600" w:rsidRPr="00A82BDC" w:rsidRDefault="00FC5600" w:rsidP="00FC5600">
      <w:pPr>
        <w:pStyle w:val="Prrafodelista"/>
        <w:numPr>
          <w:ilvl w:val="0"/>
          <w:numId w:val="6"/>
        </w:numPr>
        <w:spacing w:line="360" w:lineRule="auto"/>
        <w:ind w:right="-93"/>
        <w:jc w:val="both"/>
        <w:rPr>
          <w:rFonts w:ascii="Palatino Linotype" w:hAnsi="Palatino Linotype" w:cs="Tahoma"/>
          <w:bCs/>
          <w:iCs/>
          <w:szCs w:val="22"/>
        </w:rPr>
      </w:pPr>
      <w:r w:rsidRPr="00A82BDC">
        <w:rPr>
          <w:rFonts w:ascii="Palatino Linotype" w:hAnsi="Palatino Linotype" w:cs="Tahoma"/>
          <w:b/>
          <w:bCs/>
          <w:iCs/>
          <w:szCs w:val="22"/>
        </w:rPr>
        <w:t>Registro Federal de Contribuyentes</w:t>
      </w:r>
      <w:r w:rsidRPr="00A82BDC">
        <w:rPr>
          <w:rFonts w:ascii="Palatino Linotype" w:hAnsi="Palatino Linotype" w:cs="Tahoma"/>
          <w:bCs/>
          <w:iCs/>
          <w:szCs w:val="22"/>
        </w:rPr>
        <w:t xml:space="preserve"> (RFC)</w:t>
      </w:r>
    </w:p>
    <w:p w14:paraId="5E16F66F" w14:textId="77777777" w:rsidR="00FC5600" w:rsidRPr="00A82BDC" w:rsidRDefault="00FC5600" w:rsidP="00FC5600">
      <w:pPr>
        <w:spacing w:line="360" w:lineRule="auto"/>
        <w:ind w:left="360" w:right="-93"/>
        <w:jc w:val="both"/>
        <w:rPr>
          <w:rFonts w:ascii="Palatino Linotype" w:hAnsi="Palatino Linotype" w:cs="Tahoma"/>
          <w:bCs/>
          <w:iCs/>
          <w:szCs w:val="22"/>
        </w:rPr>
      </w:pPr>
    </w:p>
    <w:p w14:paraId="31F8E794"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w:t>
      </w:r>
      <w:r w:rsidRPr="00A82BDC">
        <w:rPr>
          <w:rFonts w:ascii="Palatino Linotype" w:hAnsi="Palatino Linotype" w:cs="Tahoma"/>
          <w:bCs/>
          <w:iCs/>
          <w:sz w:val="22"/>
          <w:szCs w:val="22"/>
        </w:rPr>
        <w:lastRenderedPageBreak/>
        <w:t>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D8D7C8"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A82BDC">
        <w:rPr>
          <w:rFonts w:ascii="Palatino Linotype" w:hAnsi="Palatino Linotype" w:cs="Tahoma"/>
          <w:bCs/>
          <w:iCs/>
          <w:sz w:val="22"/>
          <w:szCs w:val="22"/>
        </w:rPr>
        <w:t>homoclave</w:t>
      </w:r>
      <w:proofErr w:type="spellEnd"/>
      <w:r w:rsidRPr="00A82BDC">
        <w:rPr>
          <w:rFonts w:ascii="Palatino Linotype" w:hAnsi="Palatino Linotype" w:cs="Tahoma"/>
          <w:bCs/>
          <w:iCs/>
          <w:sz w:val="22"/>
          <w:szCs w:val="22"/>
        </w:rPr>
        <w:t xml:space="preserve"> que establece el sistema automático del Servicio de Administración Tributaria.</w:t>
      </w:r>
    </w:p>
    <w:p w14:paraId="7DDAE447"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517462B7"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8FBE81C"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3046E02"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0BFD3C0A"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CF5021C"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2E5EA1AC" w14:textId="77777777" w:rsidR="00FC5600" w:rsidRPr="00A82BDC" w:rsidRDefault="00FC5600" w:rsidP="00FC5600">
      <w:pPr>
        <w:spacing w:line="360" w:lineRule="auto"/>
        <w:ind w:left="567" w:right="539"/>
        <w:jc w:val="both"/>
        <w:rPr>
          <w:rFonts w:ascii="Palatino Linotype" w:hAnsi="Palatino Linotype" w:cs="Tahoma"/>
          <w:bCs/>
          <w:iCs/>
          <w:szCs w:val="22"/>
        </w:rPr>
      </w:pPr>
      <w:r w:rsidRPr="00A82BDC">
        <w:rPr>
          <w:rFonts w:ascii="Palatino Linotype" w:hAnsi="Palatino Linotype" w:cs="Tahoma"/>
          <w:bCs/>
          <w:iCs/>
          <w:szCs w:val="22"/>
        </w:rPr>
        <w:lastRenderedPageBreak/>
        <w:t>“</w:t>
      </w:r>
      <w:r w:rsidRPr="00A82BDC">
        <w:rPr>
          <w:rFonts w:ascii="Palatino Linotype" w:hAnsi="Palatino Linotype" w:cs="Tahoma"/>
          <w:b/>
          <w:bCs/>
          <w:iCs/>
          <w:szCs w:val="22"/>
        </w:rPr>
        <w:t>Registro Federal de Contribuyentes (RFC) de personas físicas</w:t>
      </w:r>
      <w:r w:rsidRPr="00A82BDC">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7F6D117B"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16449F43" w14:textId="77777777" w:rsidR="00FC5600" w:rsidRPr="00A82BDC" w:rsidRDefault="00FC5600" w:rsidP="00FC5600">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19E7F51" w14:textId="77777777" w:rsidR="00FC5600" w:rsidRPr="00A82BDC" w:rsidRDefault="00FC5600" w:rsidP="00FC5600">
      <w:pPr>
        <w:spacing w:line="360" w:lineRule="auto"/>
        <w:ind w:right="-93"/>
        <w:jc w:val="both"/>
        <w:rPr>
          <w:rFonts w:ascii="Palatino Linotype" w:hAnsi="Palatino Linotype" w:cs="Tahoma"/>
          <w:bCs/>
          <w:iCs/>
          <w:sz w:val="22"/>
          <w:szCs w:val="22"/>
        </w:rPr>
      </w:pPr>
    </w:p>
    <w:p w14:paraId="18872630" w14:textId="77777777" w:rsidR="00FC5600" w:rsidRPr="00A82BDC" w:rsidRDefault="00FC5600" w:rsidP="00FC5600">
      <w:pPr>
        <w:pStyle w:val="Prrafodelista"/>
        <w:numPr>
          <w:ilvl w:val="0"/>
          <w:numId w:val="8"/>
        </w:numPr>
        <w:spacing w:line="360" w:lineRule="auto"/>
        <w:jc w:val="both"/>
        <w:rPr>
          <w:rFonts w:ascii="Palatino Linotype" w:hAnsi="Palatino Linotype" w:cs="Tahoma"/>
          <w:b/>
          <w:szCs w:val="22"/>
        </w:rPr>
      </w:pPr>
      <w:r w:rsidRPr="00A82BDC">
        <w:rPr>
          <w:rFonts w:ascii="Palatino Linotype" w:hAnsi="Palatino Linotype" w:cs="Tahoma"/>
          <w:b/>
          <w:szCs w:val="22"/>
        </w:rPr>
        <w:t xml:space="preserve">Clave </w:t>
      </w:r>
      <w:r w:rsidRPr="00A82BDC">
        <w:rPr>
          <w:rFonts w:ascii="Palatino Linotype" w:hAnsi="Palatino Linotype" w:cs="Tahoma"/>
          <w:b/>
          <w:caps/>
          <w:szCs w:val="22"/>
        </w:rPr>
        <w:t>ú</w:t>
      </w:r>
      <w:r w:rsidRPr="00A82BDC">
        <w:rPr>
          <w:rFonts w:ascii="Palatino Linotype" w:hAnsi="Palatino Linotype" w:cs="Tahoma"/>
          <w:b/>
          <w:szCs w:val="22"/>
        </w:rPr>
        <w:t>nica de Registro de Población –CURP-.</w:t>
      </w:r>
    </w:p>
    <w:p w14:paraId="13D0B829" w14:textId="77777777" w:rsidR="00FC5600" w:rsidRPr="00A82BDC" w:rsidRDefault="00FC5600" w:rsidP="00FC5600">
      <w:pPr>
        <w:pStyle w:val="Prrafodelista"/>
        <w:spacing w:line="360" w:lineRule="auto"/>
        <w:jc w:val="both"/>
        <w:rPr>
          <w:rFonts w:ascii="Palatino Linotype" w:hAnsi="Palatino Linotype" w:cs="Tahoma"/>
          <w:b/>
          <w:szCs w:val="22"/>
        </w:rPr>
      </w:pPr>
    </w:p>
    <w:p w14:paraId="4935C3A0"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E9EBCF3"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p>
    <w:p w14:paraId="1AC3785E"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El artículo 85 de la Ley General de Población, prevé que corresponde a </w:t>
      </w:r>
      <w:proofErr w:type="gramStart"/>
      <w:r w:rsidRPr="00A82BDC">
        <w:rPr>
          <w:rFonts w:ascii="Palatino Linotype" w:hAnsi="Palatino Linotype" w:cs="Tahoma"/>
          <w:sz w:val="22"/>
          <w:szCs w:val="22"/>
          <w:lang w:eastAsia="es-MX"/>
        </w:rPr>
        <w:t>la  Secretaría</w:t>
      </w:r>
      <w:proofErr w:type="gramEnd"/>
      <w:r w:rsidRPr="00A82BDC">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57ED6991"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p>
    <w:p w14:paraId="49F7BB17"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FD12BE9" w14:textId="77777777" w:rsidR="00FC5600" w:rsidRPr="00A82BDC" w:rsidRDefault="00FC5600" w:rsidP="00FC5600">
      <w:pPr>
        <w:spacing w:line="360" w:lineRule="auto"/>
        <w:contextualSpacing/>
        <w:jc w:val="both"/>
        <w:rPr>
          <w:rFonts w:ascii="Palatino Linotype" w:hAnsi="Palatino Linotype" w:cs="Tahoma"/>
          <w:b/>
          <w:sz w:val="22"/>
          <w:szCs w:val="22"/>
          <w:lang w:eastAsia="es-MX"/>
        </w:rPr>
      </w:pPr>
    </w:p>
    <w:p w14:paraId="568E5938" w14:textId="7A985CE4"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De conformidad con lo precisado por la propia Secretaría de Gobernación en la dirección </w:t>
      </w:r>
      <w:hyperlink r:id="rId19" w:history="1">
        <w:r w:rsidRPr="00A82BDC">
          <w:rPr>
            <w:rStyle w:val="Hipervnculo"/>
            <w:rFonts w:ascii="Palatino Linotype" w:hAnsi="Palatino Linotype" w:cs="Tahoma"/>
            <w:sz w:val="22"/>
            <w:szCs w:val="22"/>
            <w:lang w:eastAsia="es-MX"/>
          </w:rPr>
          <w:t>https://consultas.curp.gob.mx/CurpSP/html/informacionecurpPS.html</w:t>
        </w:r>
      </w:hyperlink>
      <w:r w:rsidRPr="00A82BDC">
        <w:rPr>
          <w:rFonts w:ascii="Palatino Linotype" w:hAnsi="Palatino Linotype" w:cs="Tahoma"/>
          <w:sz w:val="22"/>
          <w:szCs w:val="22"/>
          <w:lang w:eastAsia="es-MX"/>
        </w:rPr>
        <w:t xml:space="preserve">, la Clave Única del </w:t>
      </w:r>
      <w:r w:rsidRPr="00A82BDC">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82BDC">
        <w:rPr>
          <w:rFonts w:ascii="Palatino Linotype" w:hAnsi="Palatino Linotype" w:cs="Tahoma"/>
          <w:b/>
          <w:sz w:val="22"/>
          <w:szCs w:val="22"/>
          <w:lang w:eastAsia="es-MX"/>
        </w:rPr>
        <w:t xml:space="preserve">se generan a partir de los datos contenidos en el documento probatorio de la identidad del interesado </w:t>
      </w:r>
      <w:r w:rsidRPr="00A82BDC">
        <w:rPr>
          <w:rFonts w:ascii="Palatino Linotype" w:hAnsi="Palatino Linotype" w:cs="Tahoma"/>
          <w:sz w:val="22"/>
          <w:szCs w:val="22"/>
          <w:lang w:eastAsia="es-MX"/>
        </w:rPr>
        <w:t>(acta de nacimiento, carta de naturalización o documento migratorio) de la siguiente forma:</w:t>
      </w:r>
    </w:p>
    <w:p w14:paraId="42308413" w14:textId="77777777" w:rsidR="005A4941" w:rsidRPr="00A82BDC" w:rsidRDefault="005A4941" w:rsidP="00FC5600">
      <w:pPr>
        <w:spacing w:line="360" w:lineRule="auto"/>
        <w:contextualSpacing/>
        <w:jc w:val="both"/>
        <w:rPr>
          <w:rFonts w:ascii="Palatino Linotype" w:hAnsi="Palatino Linotype" w:cs="Tahoma"/>
          <w:sz w:val="22"/>
          <w:szCs w:val="22"/>
          <w:lang w:eastAsia="es-MX"/>
        </w:rPr>
      </w:pPr>
    </w:p>
    <w:p w14:paraId="2E018F70"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El primero y segundo apellidos, así como al nombre de pila.</w:t>
      </w:r>
    </w:p>
    <w:p w14:paraId="0CE88A37"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La fecha de nacimiento.</w:t>
      </w:r>
    </w:p>
    <w:p w14:paraId="500B213E"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El sexo.</w:t>
      </w:r>
    </w:p>
    <w:p w14:paraId="56072961"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La entidad federativa de nacimiento.</w:t>
      </w:r>
    </w:p>
    <w:p w14:paraId="6BCB509E"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p>
    <w:p w14:paraId="71E0AA31"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Los dos últimos elementos de la CURP evitan la duplicidad de la Clave y garantizan su correcta integración.</w:t>
      </w:r>
    </w:p>
    <w:p w14:paraId="52EE101D" w14:textId="77777777" w:rsidR="00FC5600" w:rsidRPr="00A82BDC" w:rsidRDefault="00FC5600" w:rsidP="00FC5600">
      <w:pPr>
        <w:spacing w:line="360" w:lineRule="auto"/>
        <w:contextualSpacing/>
        <w:jc w:val="both"/>
        <w:rPr>
          <w:rFonts w:ascii="Palatino Linotype" w:hAnsi="Palatino Linotype" w:cs="Tahoma"/>
          <w:sz w:val="22"/>
          <w:szCs w:val="22"/>
        </w:rPr>
      </w:pPr>
      <w:r w:rsidRPr="00A82BDC">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en las versiones públicas, ya que además no guarda relación con el desempeño laboral de un individuo, simplemente se trata de un trámite administrativo requerido por la autoridad federal para hacer identificables a las personas.</w:t>
      </w:r>
    </w:p>
    <w:p w14:paraId="11ECFB2F" w14:textId="77777777" w:rsidR="00FC5600" w:rsidRPr="00A82BDC" w:rsidRDefault="00FC5600" w:rsidP="00FC5600">
      <w:pPr>
        <w:spacing w:line="360" w:lineRule="auto"/>
        <w:contextualSpacing/>
        <w:jc w:val="both"/>
        <w:rPr>
          <w:rFonts w:ascii="Palatino Linotype" w:hAnsi="Palatino Linotype" w:cs="Tahoma"/>
          <w:sz w:val="22"/>
          <w:szCs w:val="22"/>
        </w:rPr>
      </w:pPr>
    </w:p>
    <w:p w14:paraId="4B6CFAF6"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Resulta aplicable en la especie, como argumento orientador, el Criterio 3/10, emitido por el INAI.</w:t>
      </w:r>
    </w:p>
    <w:p w14:paraId="2EE494BF" w14:textId="77777777" w:rsidR="00FC5600" w:rsidRPr="00A82BDC" w:rsidRDefault="00FC5600" w:rsidP="00FC5600">
      <w:pPr>
        <w:spacing w:line="360" w:lineRule="auto"/>
        <w:contextualSpacing/>
        <w:jc w:val="both"/>
        <w:rPr>
          <w:rFonts w:ascii="Palatino Linotype" w:hAnsi="Palatino Linotype" w:cs="Tahoma"/>
          <w:sz w:val="22"/>
          <w:szCs w:val="22"/>
        </w:rPr>
      </w:pPr>
    </w:p>
    <w:p w14:paraId="122B3403" w14:textId="77777777" w:rsidR="00FC5600" w:rsidRPr="00A82BDC" w:rsidRDefault="00FC5600" w:rsidP="00FC5600">
      <w:pPr>
        <w:autoSpaceDE w:val="0"/>
        <w:autoSpaceDN w:val="0"/>
        <w:adjustRightInd w:val="0"/>
        <w:spacing w:line="360" w:lineRule="auto"/>
        <w:ind w:left="567" w:right="567"/>
        <w:jc w:val="both"/>
        <w:rPr>
          <w:rFonts w:ascii="Palatino Linotype" w:eastAsia="Calibri" w:hAnsi="Palatino Linotype" w:cs="Tahoma"/>
          <w:i/>
          <w:color w:val="000000"/>
        </w:rPr>
      </w:pPr>
      <w:r w:rsidRPr="00A82BDC">
        <w:rPr>
          <w:rFonts w:ascii="Palatino Linotype" w:eastAsia="Calibri" w:hAnsi="Palatino Linotype" w:cs="Tahoma"/>
          <w:b/>
          <w:bCs/>
          <w:i/>
          <w:color w:val="000000"/>
        </w:rPr>
        <w:t xml:space="preserve">Clave Única de Registro de Población (CURP) es un dato personal confidencial. </w:t>
      </w:r>
      <w:r w:rsidRPr="00A82BDC">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w:t>
      </w:r>
      <w:r w:rsidRPr="00A82BDC">
        <w:rPr>
          <w:rFonts w:ascii="Palatino Linotype" w:eastAsia="Calibri" w:hAnsi="Palatino Linotype" w:cs="Tahoma"/>
          <w:i/>
          <w:color w:val="000000"/>
        </w:rPr>
        <w:lastRenderedPageBreak/>
        <w:t xml:space="preserve">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1E771BA7" w14:textId="77777777" w:rsidR="00FC5600" w:rsidRPr="00A82BDC" w:rsidRDefault="00FC5600" w:rsidP="00FC5600">
      <w:pPr>
        <w:spacing w:before="240" w:after="240" w:line="360" w:lineRule="auto"/>
        <w:jc w:val="both"/>
        <w:rPr>
          <w:rFonts w:ascii="Palatino Linotype" w:hAnsi="Palatino Linotype" w:cs="Tahoma"/>
          <w:sz w:val="22"/>
          <w:szCs w:val="22"/>
        </w:rPr>
      </w:pPr>
      <w:r w:rsidRPr="00A82BDC">
        <w:rPr>
          <w:rFonts w:ascii="Palatino Linotype" w:hAnsi="Palatino Linotype" w:cs="Tahoma"/>
          <w:sz w:val="22"/>
          <w:szCs w:val="22"/>
        </w:rPr>
        <w:t>De acuerdo con lo anterior, la clave CURP es un dato personal confidencial en términos del artículo 143, fracción I, de la Ley de Transparencia y Acceso a la Información Pública del Estado de México y Municipios.</w:t>
      </w:r>
    </w:p>
    <w:p w14:paraId="5A6C90DC" w14:textId="77777777" w:rsidR="00FC5600" w:rsidRPr="00A82BDC" w:rsidRDefault="00FC5600" w:rsidP="00FC5600">
      <w:pPr>
        <w:pStyle w:val="Prrafodelista"/>
        <w:numPr>
          <w:ilvl w:val="0"/>
          <w:numId w:val="7"/>
        </w:numPr>
        <w:spacing w:line="360" w:lineRule="auto"/>
        <w:jc w:val="both"/>
        <w:rPr>
          <w:rFonts w:ascii="Palatino Linotype" w:hAnsi="Palatino Linotype" w:cs="Tahoma"/>
          <w:b/>
          <w:szCs w:val="22"/>
          <w:lang w:eastAsia="es-MX"/>
        </w:rPr>
      </w:pPr>
      <w:r w:rsidRPr="00A82BDC">
        <w:rPr>
          <w:rFonts w:ascii="Palatino Linotype" w:hAnsi="Palatino Linotype" w:cs="Tahoma"/>
          <w:b/>
          <w:szCs w:val="22"/>
        </w:rPr>
        <w:t>Clave de seguridad social ISSEMYM.</w:t>
      </w:r>
    </w:p>
    <w:p w14:paraId="11FE34CC" w14:textId="77777777" w:rsidR="00FC5600" w:rsidRPr="00A82BDC" w:rsidRDefault="00FC5600" w:rsidP="00FC5600">
      <w:pPr>
        <w:pStyle w:val="Prrafodelista"/>
        <w:spacing w:line="360" w:lineRule="auto"/>
        <w:jc w:val="both"/>
        <w:rPr>
          <w:rFonts w:ascii="Palatino Linotype" w:hAnsi="Palatino Linotype" w:cs="Tahoma"/>
          <w:b/>
          <w:szCs w:val="22"/>
          <w:lang w:eastAsia="es-MX"/>
        </w:rPr>
      </w:pPr>
    </w:p>
    <w:p w14:paraId="603C26A9" w14:textId="77777777" w:rsidR="00FC5600" w:rsidRPr="00A82BDC" w:rsidRDefault="00FC5600" w:rsidP="00FC5600">
      <w:pPr>
        <w:spacing w:line="360" w:lineRule="auto"/>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EA41634" w14:textId="77777777" w:rsidR="00FC5600" w:rsidRPr="00A82BDC" w:rsidRDefault="00FC5600" w:rsidP="00FC5600">
      <w:pPr>
        <w:spacing w:line="360" w:lineRule="auto"/>
        <w:jc w:val="both"/>
        <w:rPr>
          <w:rFonts w:ascii="Palatino Linotype" w:hAnsi="Palatino Linotype" w:cs="Tahoma"/>
          <w:sz w:val="22"/>
          <w:szCs w:val="22"/>
          <w:lang w:eastAsia="es-MX"/>
        </w:rPr>
      </w:pPr>
    </w:p>
    <w:p w14:paraId="77F4CFE9" w14:textId="77777777" w:rsidR="00FC5600" w:rsidRPr="00A82BDC" w:rsidRDefault="00FC5600" w:rsidP="00FC5600">
      <w:pPr>
        <w:spacing w:line="360" w:lineRule="auto"/>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82BDC">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5D903C7" w14:textId="77777777" w:rsidR="00FC5600" w:rsidRPr="00A82BDC" w:rsidRDefault="00FC5600" w:rsidP="00FC5600">
      <w:pPr>
        <w:pStyle w:val="Prrafodelista"/>
        <w:spacing w:line="360" w:lineRule="auto"/>
        <w:jc w:val="both"/>
        <w:rPr>
          <w:rFonts w:ascii="Palatino Linotype" w:hAnsi="Palatino Linotype" w:cs="Tahoma"/>
          <w:szCs w:val="22"/>
          <w:lang w:eastAsia="es-MX"/>
        </w:rPr>
      </w:pPr>
    </w:p>
    <w:p w14:paraId="71728C95"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2881F2C"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p>
    <w:p w14:paraId="4B20BC51"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1E54764" w14:textId="77777777" w:rsidR="00FC5600" w:rsidRPr="00A82BDC" w:rsidRDefault="00FC5600" w:rsidP="00FC5600">
      <w:pPr>
        <w:spacing w:line="360" w:lineRule="auto"/>
        <w:contextualSpacing/>
        <w:jc w:val="both"/>
        <w:rPr>
          <w:rFonts w:ascii="Palatino Linotype" w:hAnsi="Palatino Linotype" w:cs="Tahoma"/>
          <w:b/>
          <w:sz w:val="22"/>
          <w:szCs w:val="22"/>
        </w:rPr>
      </w:pPr>
    </w:p>
    <w:p w14:paraId="13F0AA9C" w14:textId="77777777" w:rsidR="00FC5600" w:rsidRPr="00A82BDC" w:rsidRDefault="00FC5600" w:rsidP="00FC5600">
      <w:pPr>
        <w:pStyle w:val="Prrafodelista"/>
        <w:numPr>
          <w:ilvl w:val="0"/>
          <w:numId w:val="6"/>
        </w:numPr>
        <w:spacing w:line="360" w:lineRule="auto"/>
        <w:ind w:right="-93"/>
        <w:jc w:val="both"/>
        <w:rPr>
          <w:rFonts w:ascii="Palatino Linotype" w:hAnsi="Palatino Linotype" w:cs="Tahoma"/>
          <w:b/>
          <w:szCs w:val="22"/>
        </w:rPr>
      </w:pPr>
      <w:r w:rsidRPr="00A82BDC">
        <w:rPr>
          <w:rFonts w:ascii="Palatino Linotype" w:hAnsi="Palatino Linotype" w:cs="Tahoma"/>
          <w:b/>
          <w:bCs/>
          <w:iCs/>
          <w:szCs w:val="22"/>
        </w:rPr>
        <w:t>Préstamos o descuentos que se le hagan al servidor público.</w:t>
      </w:r>
    </w:p>
    <w:p w14:paraId="12CDF000" w14:textId="77777777" w:rsidR="00FC5600" w:rsidRPr="00A82BDC" w:rsidRDefault="00FC5600" w:rsidP="00FC5600">
      <w:pPr>
        <w:spacing w:line="360" w:lineRule="auto"/>
        <w:ind w:right="-93"/>
        <w:jc w:val="both"/>
        <w:rPr>
          <w:rFonts w:ascii="Palatino Linotype" w:hAnsi="Palatino Linotype" w:cs="Tahoma"/>
          <w:b/>
          <w:bCs/>
          <w:iCs/>
          <w:szCs w:val="22"/>
        </w:rPr>
      </w:pPr>
    </w:p>
    <w:p w14:paraId="017CF4DD" w14:textId="77777777"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31CA72FD" w14:textId="77777777" w:rsidR="00FC5600" w:rsidRPr="00A82BDC" w:rsidRDefault="00FC5600" w:rsidP="00FC5600">
      <w:pPr>
        <w:spacing w:line="360" w:lineRule="auto"/>
        <w:ind w:right="-93"/>
        <w:jc w:val="both"/>
        <w:rPr>
          <w:rFonts w:ascii="Palatino Linotype" w:hAnsi="Palatino Linotype" w:cs="Tahoma"/>
          <w:sz w:val="22"/>
          <w:szCs w:val="22"/>
        </w:rPr>
      </w:pPr>
    </w:p>
    <w:p w14:paraId="3EAA304C" w14:textId="77777777"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220BB787" w14:textId="77777777" w:rsidR="00FC5600" w:rsidRPr="00A82BDC" w:rsidRDefault="00FC5600" w:rsidP="00FC5600">
      <w:pPr>
        <w:spacing w:line="360" w:lineRule="auto"/>
        <w:ind w:right="-93"/>
        <w:jc w:val="both"/>
        <w:rPr>
          <w:rFonts w:ascii="Palatino Linotype" w:hAnsi="Palatino Linotype" w:cs="Tahoma"/>
          <w:sz w:val="22"/>
          <w:szCs w:val="22"/>
        </w:rPr>
      </w:pPr>
    </w:p>
    <w:p w14:paraId="368C8505" w14:textId="77777777"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w:t>
      </w:r>
      <w:r w:rsidRPr="00A82BDC">
        <w:rPr>
          <w:rFonts w:ascii="Palatino Linotype" w:hAnsi="Palatino Linotype" w:cs="Tahoma"/>
          <w:sz w:val="22"/>
          <w:szCs w:val="22"/>
        </w:rPr>
        <w:lastRenderedPageBreak/>
        <w:t xml:space="preserve">trata del libre ejercicio del servidor público para disponer de un ingreso que forma parte de su patrimonio. En este sentido, dichas deducciones reflejan el destino que un servidor público da a su patrimonio. </w:t>
      </w:r>
    </w:p>
    <w:p w14:paraId="47D7D587" w14:textId="77777777" w:rsidR="00FC5600" w:rsidRPr="00A82BDC" w:rsidRDefault="00FC5600" w:rsidP="00FC5600">
      <w:pPr>
        <w:spacing w:line="360" w:lineRule="auto"/>
        <w:ind w:right="-93"/>
        <w:jc w:val="both"/>
        <w:rPr>
          <w:rFonts w:ascii="Palatino Linotype" w:hAnsi="Palatino Linotype" w:cs="Tahoma"/>
          <w:sz w:val="22"/>
          <w:szCs w:val="22"/>
        </w:rPr>
      </w:pPr>
    </w:p>
    <w:p w14:paraId="3E27652C" w14:textId="3F0ED930"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37AEE12D" w14:textId="77777777" w:rsidR="005A4941" w:rsidRPr="00A82BDC" w:rsidRDefault="005A4941" w:rsidP="00FC5600">
      <w:pPr>
        <w:spacing w:line="360" w:lineRule="auto"/>
        <w:ind w:right="-93"/>
        <w:jc w:val="both"/>
        <w:rPr>
          <w:rFonts w:ascii="Palatino Linotype" w:hAnsi="Palatino Linotype" w:cs="Tahoma"/>
          <w:sz w:val="22"/>
          <w:szCs w:val="22"/>
        </w:rPr>
      </w:pPr>
    </w:p>
    <w:p w14:paraId="08612D9E" w14:textId="77777777" w:rsidR="00FC5600" w:rsidRPr="00A82BDC" w:rsidRDefault="00FC5600" w:rsidP="00FC5600">
      <w:pPr>
        <w:pStyle w:val="Prrafodelista"/>
        <w:numPr>
          <w:ilvl w:val="0"/>
          <w:numId w:val="6"/>
        </w:numPr>
        <w:spacing w:line="360" w:lineRule="auto"/>
        <w:ind w:right="-93"/>
        <w:jc w:val="both"/>
        <w:rPr>
          <w:rFonts w:ascii="Palatino Linotype" w:hAnsi="Palatino Linotype" w:cs="Tahoma"/>
          <w:b/>
          <w:szCs w:val="22"/>
        </w:rPr>
      </w:pPr>
      <w:r w:rsidRPr="00A82BDC">
        <w:rPr>
          <w:rFonts w:ascii="Palatino Linotype" w:hAnsi="Palatino Linotype" w:cs="Tahoma"/>
          <w:b/>
          <w:bCs/>
          <w:iCs/>
          <w:szCs w:val="22"/>
        </w:rPr>
        <w:t>Número de cuenta bancario.</w:t>
      </w:r>
    </w:p>
    <w:p w14:paraId="131FB7B4" w14:textId="77777777" w:rsidR="00FC5600" w:rsidRPr="00A82BDC" w:rsidRDefault="00FC5600" w:rsidP="00FC5600">
      <w:pPr>
        <w:spacing w:line="360" w:lineRule="auto"/>
        <w:ind w:right="-93"/>
        <w:jc w:val="both"/>
        <w:rPr>
          <w:rFonts w:ascii="Palatino Linotype" w:hAnsi="Palatino Linotype" w:cs="Tahoma"/>
          <w:sz w:val="22"/>
          <w:szCs w:val="22"/>
        </w:rPr>
      </w:pPr>
    </w:p>
    <w:p w14:paraId="42D73BCC"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rPr>
        <w:t>Como se precisó anteriormente, uno de los requisitos que indica la nómina del OSFEM que se deben agregar es el número de cuenta bancario al que se deposita</w:t>
      </w:r>
      <w:r w:rsidRPr="00A82BDC">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561DDEEB" w14:textId="77777777" w:rsidR="00FC5600" w:rsidRPr="00A82BDC" w:rsidRDefault="00FC5600" w:rsidP="00FC5600">
      <w:pPr>
        <w:spacing w:line="360" w:lineRule="auto"/>
        <w:contextualSpacing/>
        <w:jc w:val="both"/>
        <w:rPr>
          <w:rFonts w:ascii="Palatino Linotype" w:hAnsi="Palatino Linotype" w:cs="Tahoma"/>
          <w:sz w:val="22"/>
          <w:szCs w:val="22"/>
          <w:lang w:eastAsia="es-MX"/>
        </w:rPr>
      </w:pPr>
    </w:p>
    <w:p w14:paraId="52FDC718" w14:textId="0C852F64" w:rsidR="00FC5600" w:rsidRPr="00A82BDC" w:rsidRDefault="00FC5600" w:rsidP="00FC5600">
      <w:pPr>
        <w:shd w:val="clear" w:color="auto" w:fill="FFFFFF" w:themeFill="background1"/>
        <w:spacing w:line="360" w:lineRule="auto"/>
        <w:jc w:val="both"/>
        <w:rPr>
          <w:rFonts w:ascii="Palatino Linotype" w:hAnsi="Palatino Linotype" w:cs="Tahoma"/>
          <w:sz w:val="22"/>
          <w:szCs w:val="22"/>
        </w:rPr>
      </w:pPr>
      <w:r w:rsidRPr="00A82BDC">
        <w:rPr>
          <w:rFonts w:ascii="Palatino Linotype" w:hAnsi="Palatino Linotype" w:cs="Tahoma"/>
          <w:sz w:val="22"/>
          <w:szCs w:val="22"/>
        </w:rPr>
        <w:t xml:space="preserve">Al respecto, en el </w:t>
      </w:r>
      <w:r w:rsidRPr="00A82BDC">
        <w:rPr>
          <w:rFonts w:ascii="Palatino Linotype" w:hAnsi="Palatino Linotype" w:cs="Tahoma"/>
          <w:b/>
          <w:sz w:val="22"/>
          <w:szCs w:val="22"/>
        </w:rPr>
        <w:t>Criterio 10/17</w:t>
      </w:r>
      <w:r w:rsidRPr="00A82BDC">
        <w:rPr>
          <w:rFonts w:ascii="Palatino Linotype" w:hAnsi="Palatino Linotype" w:cs="Tahoma"/>
          <w:sz w:val="22"/>
          <w:szCs w:val="22"/>
        </w:rPr>
        <w:t xml:space="preserve"> emitido por el Pleno del Instituto Nacional de Transparencia, Acceso a la Información y Protección de Datos </w:t>
      </w:r>
      <w:r w:rsidR="005A4941" w:rsidRPr="00A82BDC">
        <w:rPr>
          <w:rFonts w:ascii="Palatino Linotype" w:hAnsi="Palatino Linotype" w:cs="Tahoma"/>
          <w:sz w:val="22"/>
          <w:szCs w:val="22"/>
        </w:rPr>
        <w:t>Personales se</w:t>
      </w:r>
      <w:r w:rsidRPr="00A82BDC">
        <w:rPr>
          <w:rFonts w:ascii="Palatino Linotype" w:hAnsi="Palatino Linotype" w:cs="Tahoma"/>
          <w:sz w:val="22"/>
          <w:szCs w:val="22"/>
        </w:rPr>
        <w:t xml:space="preserve"> establece lo siguiente:</w:t>
      </w:r>
    </w:p>
    <w:p w14:paraId="6CCBC8DF" w14:textId="77777777" w:rsidR="00FC5600" w:rsidRPr="00A82BDC" w:rsidRDefault="00FC5600" w:rsidP="00FC5600">
      <w:pPr>
        <w:shd w:val="clear" w:color="auto" w:fill="FFFFFF" w:themeFill="background1"/>
        <w:spacing w:line="360" w:lineRule="auto"/>
        <w:ind w:left="567" w:right="567"/>
        <w:jc w:val="both"/>
        <w:rPr>
          <w:rFonts w:ascii="Palatino Linotype" w:hAnsi="Palatino Linotype" w:cs="Tahoma"/>
          <w:i/>
          <w:sz w:val="22"/>
        </w:rPr>
      </w:pPr>
    </w:p>
    <w:p w14:paraId="60E5F517" w14:textId="77777777" w:rsidR="00FC5600" w:rsidRPr="00A82BDC" w:rsidRDefault="00FC5600" w:rsidP="00FC5600">
      <w:pPr>
        <w:shd w:val="clear" w:color="auto" w:fill="FFFFFF" w:themeFill="background1"/>
        <w:spacing w:line="360" w:lineRule="auto"/>
        <w:ind w:left="567" w:right="567"/>
        <w:jc w:val="both"/>
        <w:rPr>
          <w:rFonts w:ascii="Palatino Linotype" w:hAnsi="Palatino Linotype" w:cs="Tahoma"/>
          <w:i/>
        </w:rPr>
      </w:pPr>
      <w:r w:rsidRPr="00A82BDC">
        <w:rPr>
          <w:rFonts w:ascii="Palatino Linotype" w:hAnsi="Palatino Linotype" w:cs="Tahoma"/>
          <w:i/>
        </w:rPr>
        <w:t>“</w:t>
      </w:r>
      <w:r w:rsidRPr="00A82BDC">
        <w:rPr>
          <w:rFonts w:ascii="Palatino Linotype" w:hAnsi="Palatino Linotype" w:cs="Tahoma"/>
          <w:b/>
          <w:i/>
        </w:rPr>
        <w:t>Cuentas bancarias y/o CLABE interbancaria de personas físicas y morales privadas.</w:t>
      </w:r>
      <w:r w:rsidRPr="00A82BDC">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0F86AB7" w14:textId="77777777" w:rsidR="00FC5600" w:rsidRPr="00A82BDC" w:rsidRDefault="00FC5600" w:rsidP="00FC5600">
      <w:pPr>
        <w:spacing w:line="360" w:lineRule="auto"/>
        <w:contextualSpacing/>
        <w:jc w:val="both"/>
        <w:rPr>
          <w:rFonts w:ascii="Palatino Linotype" w:hAnsi="Palatino Linotype" w:cs="Tahoma"/>
          <w:i/>
          <w:sz w:val="22"/>
          <w:szCs w:val="22"/>
          <w:lang w:eastAsia="es-MX"/>
        </w:rPr>
      </w:pPr>
    </w:p>
    <w:p w14:paraId="0522D5E3" w14:textId="77777777"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w:t>
      </w:r>
      <w:r w:rsidRPr="00A82BDC">
        <w:rPr>
          <w:rFonts w:ascii="Palatino Linotype" w:hAnsi="Palatino Linotype" w:cs="Tahoma"/>
          <w:sz w:val="22"/>
          <w:szCs w:val="22"/>
          <w:lang w:eastAsia="es-MX"/>
        </w:rPr>
        <w:lastRenderedPageBreak/>
        <w:t xml:space="preserve">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A82BDC">
        <w:rPr>
          <w:rFonts w:ascii="Palatino Linotype" w:hAnsi="Palatino Linotype" w:cs="Tahoma"/>
          <w:sz w:val="22"/>
          <w:szCs w:val="22"/>
        </w:rPr>
        <w:t>artículo 143, fracción I de la Ley de Transparencia y Acceso a la Información Pública del Estado de México y Municipios.</w:t>
      </w:r>
    </w:p>
    <w:p w14:paraId="24740C0E" w14:textId="77777777" w:rsidR="00FC5600" w:rsidRPr="00A82BDC" w:rsidRDefault="00FC5600" w:rsidP="00FC5600">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 adicional a la información reservada que se precisó.</w:t>
      </w:r>
    </w:p>
    <w:p w14:paraId="6B987469" w14:textId="4BD37474" w:rsidR="00FC5600" w:rsidRPr="00A82BDC" w:rsidRDefault="00FC5600" w:rsidP="00C53B92">
      <w:pPr>
        <w:spacing w:line="360" w:lineRule="auto"/>
        <w:ind w:right="-93"/>
        <w:rPr>
          <w:rFonts w:ascii="Palatino Linotype" w:hAnsi="Palatino Linotype" w:cs="Tahoma"/>
          <w:b/>
          <w:sz w:val="22"/>
          <w:szCs w:val="22"/>
        </w:rPr>
      </w:pPr>
    </w:p>
    <w:p w14:paraId="4688986B" w14:textId="6CE36B4E" w:rsidR="00C53B92" w:rsidRPr="00A82BDC" w:rsidRDefault="00FC5600" w:rsidP="00C53B92">
      <w:pPr>
        <w:spacing w:line="360" w:lineRule="auto"/>
        <w:ind w:right="-93"/>
        <w:rPr>
          <w:rFonts w:ascii="Palatino Linotype" w:hAnsi="Palatino Linotype" w:cs="Tahoma"/>
          <w:b/>
          <w:sz w:val="22"/>
          <w:szCs w:val="22"/>
        </w:rPr>
      </w:pPr>
      <w:r w:rsidRPr="00A82BDC">
        <w:rPr>
          <w:rFonts w:ascii="Palatino Linotype" w:hAnsi="Palatino Linotype" w:cs="Tahoma"/>
          <w:b/>
          <w:sz w:val="22"/>
          <w:szCs w:val="22"/>
        </w:rPr>
        <w:t>SÉPTIMO</w:t>
      </w:r>
      <w:r w:rsidR="00C53B92" w:rsidRPr="00A82BDC">
        <w:rPr>
          <w:rFonts w:ascii="Palatino Linotype" w:hAnsi="Palatino Linotype" w:cs="Tahoma"/>
          <w:b/>
          <w:sz w:val="22"/>
          <w:szCs w:val="22"/>
        </w:rPr>
        <w:t xml:space="preserve">. Decisión. </w:t>
      </w:r>
    </w:p>
    <w:p w14:paraId="014C14DF" w14:textId="77777777" w:rsidR="00C53B92" w:rsidRPr="00A82BDC" w:rsidRDefault="00C53B92" w:rsidP="00C53B92">
      <w:pPr>
        <w:spacing w:line="360" w:lineRule="auto"/>
        <w:ind w:right="-93"/>
        <w:jc w:val="both"/>
        <w:rPr>
          <w:rFonts w:ascii="Palatino Linotype" w:hAnsi="Palatino Linotype" w:cs="Tahoma"/>
          <w:sz w:val="22"/>
          <w:szCs w:val="22"/>
        </w:rPr>
      </w:pPr>
    </w:p>
    <w:p w14:paraId="6CA3A04D" w14:textId="0267D600" w:rsidR="00C53B92" w:rsidRPr="00A82BDC" w:rsidRDefault="002E1AB1" w:rsidP="00C53B92">
      <w:pPr>
        <w:spacing w:line="360" w:lineRule="auto"/>
        <w:ind w:right="-93"/>
        <w:jc w:val="both"/>
        <w:rPr>
          <w:rFonts w:ascii="Palatino Linotype" w:hAnsi="Palatino Linotype" w:cs="Arial"/>
          <w:sz w:val="22"/>
          <w:szCs w:val="22"/>
        </w:rPr>
      </w:pPr>
      <w:r w:rsidRPr="00A82BDC">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Pr="00A82BDC">
        <w:rPr>
          <w:rFonts w:ascii="Palatino Linotype" w:hAnsi="Palatino Linotype" w:cs="Arial"/>
          <w:b/>
          <w:sz w:val="22"/>
          <w:szCs w:val="22"/>
        </w:rPr>
        <w:t>REVOCAR</w:t>
      </w:r>
      <w:r w:rsidRPr="00A82BDC">
        <w:rPr>
          <w:rFonts w:ascii="Palatino Linotype" w:hAnsi="Palatino Linotype" w:cs="Arial"/>
          <w:sz w:val="22"/>
          <w:szCs w:val="22"/>
        </w:rPr>
        <w:t xml:space="preserve"> la respuesta a la solicitud de información pública </w:t>
      </w:r>
      <w:r w:rsidRPr="00A82BDC">
        <w:rPr>
          <w:rFonts w:ascii="Palatino Linotype" w:hAnsi="Palatino Linotype" w:cs="Arial"/>
          <w:b/>
          <w:sz w:val="22"/>
          <w:szCs w:val="22"/>
        </w:rPr>
        <w:t>05441/INFOEM/IP/RR/2019</w:t>
      </w:r>
      <w:r w:rsidRPr="00A82BDC">
        <w:rPr>
          <w:rFonts w:ascii="Palatino Linotype" w:hAnsi="Palatino Linotype" w:cs="Arial"/>
          <w:sz w:val="22"/>
          <w:szCs w:val="22"/>
        </w:rPr>
        <w:t xml:space="preserve">, y considera procedente </w:t>
      </w:r>
      <w:r w:rsidRPr="00A82BDC">
        <w:rPr>
          <w:rFonts w:ascii="Palatino Linotype" w:hAnsi="Palatino Linotype" w:cs="Arial"/>
          <w:b/>
          <w:sz w:val="22"/>
          <w:szCs w:val="22"/>
        </w:rPr>
        <w:t xml:space="preserve">ORDENAR </w:t>
      </w:r>
      <w:r w:rsidRPr="00A82BDC">
        <w:rPr>
          <w:rFonts w:ascii="Palatino Linotype" w:hAnsi="Palatino Linotype" w:cs="Arial"/>
          <w:sz w:val="22"/>
          <w:szCs w:val="22"/>
        </w:rPr>
        <w:t xml:space="preserve">al </w:t>
      </w:r>
      <w:r w:rsidRPr="00A82BDC">
        <w:rPr>
          <w:rFonts w:ascii="Palatino Linotype" w:hAnsi="Palatino Linotype" w:cs="Arial"/>
          <w:b/>
          <w:sz w:val="22"/>
          <w:szCs w:val="22"/>
        </w:rPr>
        <w:t>Ayuntamiento de Tezoyuca</w:t>
      </w:r>
      <w:r w:rsidRPr="00A82BDC">
        <w:rPr>
          <w:rFonts w:ascii="Palatino Linotype" w:hAnsi="Palatino Linotype" w:cs="Arial"/>
          <w:sz w:val="22"/>
          <w:szCs w:val="22"/>
        </w:rPr>
        <w:t xml:space="preserve">, previa búsqueda exhaustiva y razonable en todas las áreas competentes, otorgue acceso vía el Sistema de Acceso a la Información Mexiquense (SAIMEX), </w:t>
      </w:r>
      <w:r w:rsidR="0018236D" w:rsidRPr="00A82BDC">
        <w:rPr>
          <w:rFonts w:ascii="Palatino Linotype" w:hAnsi="Palatino Linotype" w:cs="Arial"/>
          <w:sz w:val="22"/>
          <w:szCs w:val="22"/>
        </w:rPr>
        <w:t xml:space="preserve">en </w:t>
      </w:r>
      <w:r w:rsidRPr="00A82BDC">
        <w:rPr>
          <w:rFonts w:ascii="Palatino Linotype" w:hAnsi="Palatino Linotype" w:cs="Arial"/>
          <w:sz w:val="22"/>
          <w:szCs w:val="22"/>
        </w:rPr>
        <w:t>versión pública</w:t>
      </w:r>
      <w:r w:rsidR="0018236D" w:rsidRPr="00A82BDC">
        <w:rPr>
          <w:rFonts w:ascii="Palatino Linotype" w:hAnsi="Palatino Linotype" w:cs="Arial"/>
          <w:sz w:val="22"/>
          <w:szCs w:val="22"/>
        </w:rPr>
        <w:t xml:space="preserve"> de ser procedente</w:t>
      </w:r>
      <w:r w:rsidRPr="00A82BDC">
        <w:rPr>
          <w:rFonts w:ascii="Palatino Linotype" w:hAnsi="Palatino Linotype" w:cs="Arial"/>
          <w:sz w:val="22"/>
          <w:szCs w:val="22"/>
        </w:rPr>
        <w:t>, de lo siguiente:</w:t>
      </w:r>
    </w:p>
    <w:p w14:paraId="286107EF" w14:textId="77777777" w:rsidR="002E1AB1" w:rsidRPr="00A82BDC" w:rsidRDefault="002E1AB1" w:rsidP="00C53B92">
      <w:pPr>
        <w:spacing w:line="360" w:lineRule="auto"/>
        <w:ind w:right="-93"/>
        <w:jc w:val="both"/>
        <w:rPr>
          <w:rFonts w:ascii="Palatino Linotype" w:hAnsi="Palatino Linotype" w:cs="Arial"/>
          <w:sz w:val="22"/>
          <w:szCs w:val="22"/>
        </w:rPr>
      </w:pPr>
    </w:p>
    <w:p w14:paraId="6CFA1CAA" w14:textId="52C699B6" w:rsidR="00AE6908" w:rsidRPr="00A82BDC" w:rsidRDefault="0018236D" w:rsidP="00AE6908">
      <w:pPr>
        <w:pStyle w:val="Prrafodelista"/>
        <w:numPr>
          <w:ilvl w:val="0"/>
          <w:numId w:val="43"/>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w:t>
      </w:r>
      <w:r w:rsidR="00AE6908" w:rsidRPr="00A82BDC">
        <w:rPr>
          <w:rFonts w:ascii="Palatino Linotype" w:eastAsia="Calibri" w:hAnsi="Palatino Linotype" w:cs="Tahoma"/>
          <w:szCs w:val="22"/>
          <w:lang w:val="es-ES" w:eastAsia="es-ES_tradnl"/>
        </w:rPr>
        <w:t>den cuenta de la aprobación por parte del Cabildo de las nuevas direcciones, jefaturas y áreas de departamentos;</w:t>
      </w:r>
    </w:p>
    <w:p w14:paraId="455CFD7A" w14:textId="4B9C9192" w:rsidR="0018236D" w:rsidRPr="00A82BDC" w:rsidRDefault="0018236D" w:rsidP="00AE6908">
      <w:pPr>
        <w:pStyle w:val="Prrafodelista"/>
        <w:numPr>
          <w:ilvl w:val="0"/>
          <w:numId w:val="43"/>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contengan la </w:t>
      </w:r>
      <w:r w:rsidRPr="00A82BDC">
        <w:rPr>
          <w:rFonts w:ascii="Palatino Linotype" w:eastAsia="Calibri" w:hAnsi="Palatino Linotype" w:cs="Tahoma"/>
          <w:b/>
          <w:szCs w:val="22"/>
          <w:lang w:val="es-ES" w:eastAsia="es-ES_tradnl"/>
        </w:rPr>
        <w:t>Nómina</w:t>
      </w:r>
      <w:r w:rsidR="00AE6908" w:rsidRPr="00A82BDC">
        <w:rPr>
          <w:rFonts w:ascii="Palatino Linotype" w:eastAsia="Calibri" w:hAnsi="Palatino Linotype" w:cs="Tahoma"/>
          <w:szCs w:val="22"/>
          <w:lang w:val="es-ES" w:eastAsia="es-ES_tradnl"/>
        </w:rPr>
        <w:t xml:space="preserve"> de lo</w:t>
      </w:r>
      <w:r w:rsidRPr="00A82BDC">
        <w:rPr>
          <w:rFonts w:ascii="Palatino Linotype" w:eastAsia="Calibri" w:hAnsi="Palatino Linotype" w:cs="Tahoma"/>
          <w:szCs w:val="22"/>
          <w:lang w:val="es-ES" w:eastAsia="es-ES_tradnl"/>
        </w:rPr>
        <w:t>s</w:t>
      </w:r>
      <w:r w:rsidR="00AE6908" w:rsidRPr="00A82BDC">
        <w:rPr>
          <w:rFonts w:ascii="Palatino Linotype" w:eastAsia="Calibri" w:hAnsi="Palatino Linotype" w:cs="Tahoma"/>
          <w:szCs w:val="22"/>
          <w:lang w:val="es-ES" w:eastAsia="es-ES_tradnl"/>
        </w:rPr>
        <w:t xml:space="preserve"> servidores públicos dados de alta en las</w:t>
      </w:r>
      <w:r w:rsidRPr="00A82BDC">
        <w:rPr>
          <w:rFonts w:ascii="Palatino Linotype" w:eastAsia="Calibri" w:hAnsi="Palatino Linotype" w:cs="Tahoma"/>
          <w:szCs w:val="22"/>
          <w:lang w:val="es-ES" w:eastAsia="es-ES_tradnl"/>
        </w:rPr>
        <w:t xml:space="preserve"> direcciones, jefaturas, áreas de departamentos </w:t>
      </w:r>
      <w:r w:rsidR="00D866D9" w:rsidRPr="00A82BDC">
        <w:rPr>
          <w:rFonts w:ascii="Palatino Linotype" w:eastAsia="Calibri" w:hAnsi="Palatino Linotype" w:cs="Tahoma"/>
          <w:szCs w:val="22"/>
          <w:lang w:val="es-ES" w:eastAsia="es-ES_tradnl"/>
        </w:rPr>
        <w:t>d</w:t>
      </w:r>
      <w:r w:rsidR="00AE6908" w:rsidRPr="00A82BDC">
        <w:rPr>
          <w:rFonts w:ascii="Palatino Linotype" w:eastAsia="Calibri" w:hAnsi="Palatino Linotype" w:cs="Tahoma"/>
          <w:szCs w:val="22"/>
          <w:lang w:val="es-ES" w:eastAsia="es-ES_tradnl"/>
        </w:rPr>
        <w:t xml:space="preserve">e la Nueva Administración, </w:t>
      </w:r>
      <w:r w:rsidR="00380D4B" w:rsidRPr="00A82BDC">
        <w:rPr>
          <w:rFonts w:ascii="Palatino Linotype" w:eastAsia="Calibri" w:hAnsi="Palatino Linotype" w:cs="Tahoma"/>
          <w:szCs w:val="22"/>
          <w:lang w:val="es-ES" w:eastAsia="es-ES_tradnl"/>
        </w:rPr>
        <w:t>correspondientes del primero de enero al treinta de abril de dos mil diecinueve;</w:t>
      </w:r>
    </w:p>
    <w:p w14:paraId="1B7510EE" w14:textId="5524928C" w:rsidR="0018236D" w:rsidRPr="00A82BDC" w:rsidRDefault="0018236D" w:rsidP="0018236D">
      <w:pPr>
        <w:pStyle w:val="Prrafodelista"/>
        <w:numPr>
          <w:ilvl w:val="0"/>
          <w:numId w:val="43"/>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lastRenderedPageBreak/>
        <w:t xml:space="preserve">Copia simple de los documentos que contenga </w:t>
      </w:r>
      <w:r w:rsidR="00380D4B" w:rsidRPr="00A82BDC">
        <w:rPr>
          <w:rFonts w:ascii="Palatino Linotype" w:eastAsia="Calibri" w:hAnsi="Palatino Linotype" w:cs="Tahoma"/>
          <w:szCs w:val="22"/>
          <w:lang w:val="es-ES" w:eastAsia="es-ES_tradnl"/>
        </w:rPr>
        <w:t xml:space="preserve">las altas de los servidores públicos para la nueva administración, incluyendo </w:t>
      </w:r>
      <w:r w:rsidRPr="00A82BDC">
        <w:rPr>
          <w:rFonts w:ascii="Palatino Linotype" w:eastAsia="Calibri" w:hAnsi="Palatino Linotype" w:cs="Tahoma"/>
          <w:szCs w:val="22"/>
          <w:lang w:val="es-ES" w:eastAsia="es-ES_tradnl"/>
        </w:rPr>
        <w:t xml:space="preserve">nombre, puesto, área o dirección a la que están asignados, así como sus percepciones mensuales, </w:t>
      </w:r>
      <w:r w:rsidRPr="00A82BDC">
        <w:rPr>
          <w:rFonts w:ascii="Palatino Linotype" w:eastAsia="Calibri" w:hAnsi="Palatino Linotype" w:cs="Tahoma"/>
          <w:bCs/>
          <w:lang w:val="es-ES" w:eastAsia="en-US"/>
        </w:rPr>
        <w:t>correspondientes al periodo del primero enero al treinta de abril de dos mil diecinueve</w:t>
      </w:r>
      <w:r w:rsidRPr="00A82BDC">
        <w:rPr>
          <w:rFonts w:ascii="Palatino Linotype" w:eastAsia="Calibri" w:hAnsi="Palatino Linotype" w:cs="Tahoma"/>
          <w:szCs w:val="22"/>
          <w:lang w:val="es-ES" w:eastAsia="es-ES_tradnl"/>
        </w:rPr>
        <w:t>; y</w:t>
      </w:r>
    </w:p>
    <w:p w14:paraId="7DF75692" w14:textId="65D1FE68" w:rsidR="00874D63" w:rsidRPr="00A82BDC" w:rsidRDefault="0018236D" w:rsidP="00874D63">
      <w:pPr>
        <w:pStyle w:val="Prrafodelista"/>
        <w:numPr>
          <w:ilvl w:val="0"/>
          <w:numId w:val="43"/>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bCs/>
          <w:lang w:val="es-ES" w:eastAsia="en-US"/>
        </w:rPr>
        <w:t xml:space="preserve">Copia simple de la </w:t>
      </w:r>
      <w:r w:rsidRPr="00A82BDC">
        <w:rPr>
          <w:rFonts w:ascii="Palatino Linotype" w:eastAsia="Calibri" w:hAnsi="Palatino Linotype" w:cs="Tahoma"/>
          <w:b/>
          <w:bCs/>
          <w:u w:val="single"/>
          <w:lang w:val="es-ES" w:eastAsia="en-US"/>
        </w:rPr>
        <w:t>lista de raya o lista de los empleados temporales</w:t>
      </w:r>
      <w:r w:rsidRPr="00A82BDC">
        <w:rPr>
          <w:rFonts w:ascii="Palatino Linotype" w:eastAsia="Calibri" w:hAnsi="Palatino Linotype" w:cs="Tahoma"/>
          <w:bCs/>
          <w:lang w:val="es-ES" w:eastAsia="en-US"/>
        </w:rPr>
        <w:t xml:space="preserve"> que tiene el Ayuntamiento</w:t>
      </w:r>
      <w:r w:rsidR="00380D4B" w:rsidRPr="00A82BDC">
        <w:rPr>
          <w:rFonts w:ascii="Palatino Linotype" w:eastAsia="Calibri" w:hAnsi="Palatino Linotype" w:cs="Tahoma"/>
          <w:bCs/>
          <w:lang w:val="es-ES" w:eastAsia="en-US"/>
        </w:rPr>
        <w:t xml:space="preserve"> a partir de la Nueva Administración</w:t>
      </w:r>
      <w:r w:rsidRPr="00A82BDC">
        <w:rPr>
          <w:rFonts w:ascii="Palatino Linotype" w:eastAsia="Calibri" w:hAnsi="Palatino Linotype" w:cs="Tahoma"/>
          <w:bCs/>
          <w:lang w:val="es-ES" w:eastAsia="en-US"/>
        </w:rPr>
        <w:t>, la cual deberá contener el nombre, área a la que pertenecen y sueldo mensual, correspondientes al periodo del primero enero al treinta de abril de dos mil diecinueve.</w:t>
      </w:r>
    </w:p>
    <w:p w14:paraId="1809A172" w14:textId="6D5B8834" w:rsidR="00874D63" w:rsidRPr="00A82BDC" w:rsidRDefault="00874D63" w:rsidP="00874D63">
      <w:pPr>
        <w:spacing w:line="360" w:lineRule="auto"/>
        <w:jc w:val="both"/>
        <w:rPr>
          <w:rFonts w:ascii="Palatino Linotype" w:eastAsia="Calibri" w:hAnsi="Palatino Linotype" w:cs="Tahoma"/>
          <w:szCs w:val="22"/>
          <w:lang w:val="es-ES" w:eastAsia="es-ES_tradnl"/>
        </w:rPr>
      </w:pPr>
    </w:p>
    <w:p w14:paraId="3AB560A8" w14:textId="5C82A777" w:rsidR="00874D63" w:rsidRPr="00A82BDC" w:rsidRDefault="00874D63" w:rsidP="00874D63">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5B49E884" w14:textId="77777777" w:rsidR="00874D63" w:rsidRPr="00A82BDC" w:rsidRDefault="00874D63" w:rsidP="00874D63">
      <w:pPr>
        <w:spacing w:line="360" w:lineRule="auto"/>
        <w:ind w:right="-93"/>
        <w:jc w:val="both"/>
        <w:rPr>
          <w:rFonts w:ascii="Palatino Linotype" w:hAnsi="Palatino Linotype" w:cs="Tahoma"/>
          <w:sz w:val="22"/>
          <w:szCs w:val="22"/>
          <w:lang w:val="es-ES"/>
        </w:rPr>
      </w:pPr>
    </w:p>
    <w:p w14:paraId="3D6A07D7" w14:textId="77777777" w:rsidR="00874D63" w:rsidRPr="00A82BDC" w:rsidRDefault="00874D63" w:rsidP="00874D63">
      <w:pPr>
        <w:spacing w:line="360" w:lineRule="auto"/>
        <w:jc w:val="both"/>
        <w:rPr>
          <w:rFonts w:ascii="Palatino Linotype" w:hAnsi="Palatino Linotype" w:cs="Arial"/>
          <w:bCs/>
          <w:color w:val="000000" w:themeColor="text1"/>
          <w:sz w:val="22"/>
          <w:szCs w:val="22"/>
          <w:lang w:val="es-ES"/>
        </w:rPr>
      </w:pPr>
      <w:r w:rsidRPr="00A82BDC">
        <w:rPr>
          <w:rFonts w:ascii="Palatino Linotype" w:hAnsi="Palatino Linotype" w:cs="Arial"/>
          <w:bCs/>
          <w:color w:val="000000" w:themeColor="text1"/>
          <w:sz w:val="22"/>
          <w:szCs w:val="22"/>
          <w:lang w:val="es-ES"/>
        </w:rPr>
        <w:t xml:space="preserve">En caso de que el Ayuntamiento no cuente con Lista de Raya, por no generarla, bastará con que lo haga del conocimiento del Recurrente en términos del artículo 19, párrafo segundo, de la </w:t>
      </w:r>
      <w:r w:rsidRPr="00A82BDC">
        <w:rPr>
          <w:rFonts w:ascii="Palatino Linotype" w:hAnsi="Palatino Linotype" w:cs="Tahoma"/>
          <w:bCs/>
          <w:color w:val="000000" w:themeColor="text1"/>
          <w:sz w:val="22"/>
          <w:szCs w:val="22"/>
          <w:lang w:val="es-ES"/>
        </w:rPr>
        <w:t>Ley de Transparencia y Acceso a la Información Pública del Estado de México y Municipios</w:t>
      </w:r>
      <w:r w:rsidRPr="00A82BDC">
        <w:rPr>
          <w:rFonts w:ascii="Palatino Linotype" w:hAnsi="Palatino Linotype" w:cs="Arial"/>
          <w:bCs/>
          <w:color w:val="000000" w:themeColor="text1"/>
          <w:sz w:val="22"/>
          <w:szCs w:val="22"/>
          <w:lang w:val="es-ES"/>
        </w:rPr>
        <w:t>.</w:t>
      </w:r>
    </w:p>
    <w:p w14:paraId="72B78398" w14:textId="2A273EA7" w:rsidR="00C53B92" w:rsidRPr="00A82BDC" w:rsidRDefault="00C53B92" w:rsidP="00C53B92">
      <w:pPr>
        <w:spacing w:line="360" w:lineRule="auto"/>
        <w:ind w:right="-93"/>
        <w:jc w:val="both"/>
        <w:rPr>
          <w:rFonts w:ascii="Palatino Linotype" w:hAnsi="Palatino Linotype" w:cs="Tahoma"/>
          <w:sz w:val="22"/>
          <w:szCs w:val="22"/>
          <w:lang w:val="es-ES"/>
        </w:rPr>
      </w:pPr>
    </w:p>
    <w:p w14:paraId="52C6BCCF" w14:textId="77777777" w:rsidR="00146018" w:rsidRPr="00A82BDC" w:rsidRDefault="00146018" w:rsidP="00146018">
      <w:pPr>
        <w:spacing w:line="360" w:lineRule="auto"/>
        <w:jc w:val="both"/>
        <w:rPr>
          <w:rFonts w:ascii="Palatino Linotype" w:hAnsi="Palatino Linotype" w:cs="Arial"/>
          <w:bCs/>
          <w:color w:val="000000" w:themeColor="text1"/>
          <w:sz w:val="22"/>
          <w:szCs w:val="22"/>
        </w:rPr>
      </w:pPr>
      <w:r w:rsidRPr="00A82BDC">
        <w:rPr>
          <w:rFonts w:ascii="Palatino Linotype" w:hAnsi="Palatino Linotype" w:cs="Arial"/>
          <w:bCs/>
          <w:color w:val="000000" w:themeColor="text1"/>
          <w:sz w:val="22"/>
          <w:szCs w:val="22"/>
        </w:rPr>
        <w:t>Por lo expuesto y fundado, el Pleno de este Instituto:</w:t>
      </w:r>
    </w:p>
    <w:p w14:paraId="67AB81B4" w14:textId="57E24ADC" w:rsidR="00146018" w:rsidRPr="00A82BDC" w:rsidRDefault="00146018" w:rsidP="00146018">
      <w:pPr>
        <w:spacing w:line="360" w:lineRule="auto"/>
        <w:jc w:val="both"/>
        <w:rPr>
          <w:rFonts w:ascii="Palatino Linotype" w:eastAsia="Calibri" w:hAnsi="Palatino Linotype" w:cs="Tahoma"/>
          <w:sz w:val="22"/>
          <w:szCs w:val="22"/>
          <w:lang w:eastAsia="es-ES_tradnl"/>
        </w:rPr>
      </w:pPr>
    </w:p>
    <w:p w14:paraId="76A07F4E" w14:textId="77777777" w:rsidR="00146018" w:rsidRPr="00A82BDC" w:rsidRDefault="00146018" w:rsidP="00146018">
      <w:pPr>
        <w:spacing w:line="360" w:lineRule="auto"/>
        <w:ind w:right="-93"/>
        <w:jc w:val="center"/>
        <w:rPr>
          <w:rFonts w:ascii="Palatino Linotype" w:eastAsia="Calibri" w:hAnsi="Palatino Linotype" w:cs="Tahoma"/>
          <w:b/>
          <w:bCs/>
          <w:sz w:val="22"/>
          <w:szCs w:val="22"/>
          <w:lang w:eastAsia="en-US"/>
        </w:rPr>
      </w:pPr>
      <w:r w:rsidRPr="00A82BDC">
        <w:rPr>
          <w:rFonts w:ascii="Palatino Linotype" w:eastAsia="Calibri" w:hAnsi="Palatino Linotype" w:cs="Tahoma"/>
          <w:b/>
          <w:bCs/>
          <w:sz w:val="22"/>
          <w:szCs w:val="22"/>
          <w:lang w:eastAsia="en-US"/>
        </w:rPr>
        <w:t xml:space="preserve">R E S U E L V E </w:t>
      </w:r>
    </w:p>
    <w:p w14:paraId="0640BE6A" w14:textId="77777777" w:rsidR="00146018" w:rsidRPr="00A82BDC" w:rsidRDefault="00146018" w:rsidP="00146018">
      <w:pPr>
        <w:spacing w:line="360" w:lineRule="auto"/>
        <w:ind w:right="-93"/>
        <w:rPr>
          <w:rFonts w:ascii="Palatino Linotype" w:eastAsia="Calibri" w:hAnsi="Palatino Linotype" w:cs="Tahoma"/>
          <w:b/>
          <w:bCs/>
          <w:sz w:val="22"/>
          <w:szCs w:val="22"/>
          <w:lang w:eastAsia="en-US"/>
        </w:rPr>
      </w:pPr>
    </w:p>
    <w:p w14:paraId="4424607F" w14:textId="67AAF35E" w:rsidR="000449D4" w:rsidRPr="00A82BDC" w:rsidRDefault="000449D4" w:rsidP="000449D4">
      <w:pPr>
        <w:spacing w:line="360" w:lineRule="auto"/>
        <w:jc w:val="both"/>
        <w:rPr>
          <w:rFonts w:ascii="Palatino Linotype" w:hAnsi="Palatino Linotype" w:cs="Arial"/>
          <w:bCs/>
          <w:color w:val="000000" w:themeColor="text1"/>
          <w:sz w:val="22"/>
          <w:szCs w:val="22"/>
          <w:lang w:val="es-ES"/>
        </w:rPr>
      </w:pPr>
      <w:r w:rsidRPr="00A82BDC">
        <w:rPr>
          <w:rFonts w:ascii="Palatino Linotype" w:hAnsi="Palatino Linotype" w:cs="Arial"/>
          <w:b/>
          <w:bCs/>
          <w:color w:val="000000" w:themeColor="text1"/>
          <w:sz w:val="22"/>
          <w:szCs w:val="22"/>
          <w:lang w:val="es-ES"/>
        </w:rPr>
        <w:t xml:space="preserve">PRIMERO. </w:t>
      </w:r>
      <w:r w:rsidRPr="00A82BDC">
        <w:rPr>
          <w:rFonts w:ascii="Palatino Linotype" w:hAnsi="Palatino Linotype" w:cs="Arial"/>
          <w:bCs/>
          <w:color w:val="000000" w:themeColor="text1"/>
          <w:sz w:val="22"/>
          <w:szCs w:val="22"/>
          <w:lang w:val="es-ES"/>
        </w:rPr>
        <w:t xml:space="preserve">Se </w:t>
      </w:r>
      <w:r w:rsidRPr="00A82BDC">
        <w:rPr>
          <w:rFonts w:ascii="Palatino Linotype" w:hAnsi="Palatino Linotype" w:cs="Arial"/>
          <w:b/>
          <w:bCs/>
          <w:color w:val="000000" w:themeColor="text1"/>
          <w:sz w:val="22"/>
          <w:szCs w:val="22"/>
          <w:lang w:val="es-ES"/>
        </w:rPr>
        <w:t>REVOCA</w:t>
      </w:r>
      <w:r w:rsidRPr="00A82BDC">
        <w:rPr>
          <w:rFonts w:ascii="Palatino Linotype" w:hAnsi="Palatino Linotype" w:cs="Arial"/>
          <w:bCs/>
          <w:color w:val="000000" w:themeColor="text1"/>
          <w:sz w:val="22"/>
          <w:szCs w:val="22"/>
          <w:lang w:val="es-ES"/>
        </w:rPr>
        <w:t xml:space="preserve"> la respuesta del Sujeto Obligado a la solicitud de información </w:t>
      </w:r>
      <w:r w:rsidR="00096DD3" w:rsidRPr="00A82BDC">
        <w:rPr>
          <w:rFonts w:ascii="Palatino Linotype" w:hAnsi="Palatino Linotype" w:cs="Arial"/>
          <w:b/>
          <w:bCs/>
          <w:color w:val="000000" w:themeColor="text1"/>
          <w:sz w:val="22"/>
          <w:szCs w:val="22"/>
          <w:lang w:val="es-ES"/>
        </w:rPr>
        <w:t>00161/TEZOYUCA/IP/2019</w:t>
      </w:r>
      <w:r w:rsidRPr="00A82BDC">
        <w:rPr>
          <w:rFonts w:ascii="Palatino Linotype" w:hAnsi="Palatino Linotype" w:cs="Arial"/>
          <w:bCs/>
          <w:color w:val="000000" w:themeColor="text1"/>
          <w:sz w:val="22"/>
          <w:szCs w:val="22"/>
          <w:lang w:val="es-ES"/>
        </w:rPr>
        <w:t xml:space="preserve">, por resultar </w:t>
      </w:r>
      <w:r w:rsidRPr="00A82BDC">
        <w:rPr>
          <w:rFonts w:ascii="Palatino Linotype" w:hAnsi="Palatino Linotype" w:cs="Arial"/>
          <w:b/>
          <w:bCs/>
          <w:color w:val="000000" w:themeColor="text1"/>
          <w:sz w:val="22"/>
          <w:szCs w:val="22"/>
          <w:lang w:val="es-ES"/>
        </w:rPr>
        <w:t xml:space="preserve">FUNDADAS </w:t>
      </w:r>
      <w:r w:rsidRPr="00A82BDC">
        <w:rPr>
          <w:rFonts w:ascii="Palatino Linotype" w:hAnsi="Palatino Linotype" w:cs="Arial"/>
          <w:bCs/>
          <w:color w:val="000000" w:themeColor="text1"/>
          <w:sz w:val="22"/>
          <w:szCs w:val="22"/>
          <w:lang w:val="es-ES"/>
        </w:rPr>
        <w:t xml:space="preserve">las razones o motivos de inconformidad hechos valer por el Recurrente, en términos de los Considerandos </w:t>
      </w:r>
      <w:r w:rsidRPr="00A82BDC">
        <w:rPr>
          <w:rFonts w:ascii="Palatino Linotype" w:hAnsi="Palatino Linotype" w:cs="Arial"/>
          <w:b/>
          <w:bCs/>
          <w:color w:val="000000" w:themeColor="text1"/>
          <w:sz w:val="22"/>
          <w:szCs w:val="22"/>
          <w:lang w:val="es-ES"/>
        </w:rPr>
        <w:t>QUINTO y SÉPTIMO</w:t>
      </w:r>
      <w:r w:rsidRPr="00A82BDC">
        <w:rPr>
          <w:rFonts w:ascii="Palatino Linotype" w:hAnsi="Palatino Linotype" w:cs="Arial"/>
          <w:bCs/>
          <w:color w:val="000000" w:themeColor="text1"/>
          <w:sz w:val="22"/>
          <w:szCs w:val="22"/>
          <w:lang w:val="es-ES"/>
        </w:rPr>
        <w:t xml:space="preserve"> de esta Resolución.</w:t>
      </w:r>
    </w:p>
    <w:p w14:paraId="274FC0EE" w14:textId="77777777" w:rsidR="00146018" w:rsidRPr="00A82BDC" w:rsidRDefault="00146018" w:rsidP="00146018">
      <w:pPr>
        <w:spacing w:line="360" w:lineRule="auto"/>
        <w:jc w:val="both"/>
        <w:rPr>
          <w:rFonts w:ascii="Palatino Linotype" w:hAnsi="Palatino Linotype" w:cs="Arial"/>
          <w:bCs/>
          <w:color w:val="000000" w:themeColor="text1"/>
          <w:sz w:val="22"/>
          <w:szCs w:val="22"/>
          <w:lang w:val="es-ES"/>
        </w:rPr>
      </w:pPr>
    </w:p>
    <w:p w14:paraId="09B373AA" w14:textId="092FE90C" w:rsidR="00096DD3" w:rsidRPr="00A82BDC" w:rsidRDefault="00096DD3" w:rsidP="00096DD3">
      <w:pPr>
        <w:spacing w:line="360" w:lineRule="auto"/>
        <w:ind w:right="-93"/>
        <w:jc w:val="both"/>
        <w:rPr>
          <w:rFonts w:ascii="Palatino Linotype" w:hAnsi="Palatino Linotype" w:cs="Arial"/>
          <w:sz w:val="22"/>
          <w:szCs w:val="22"/>
        </w:rPr>
      </w:pPr>
      <w:r w:rsidRPr="00A82BDC">
        <w:rPr>
          <w:rFonts w:ascii="Palatino Linotype" w:hAnsi="Palatino Linotype" w:cs="Arial"/>
          <w:b/>
          <w:bCs/>
          <w:color w:val="000000" w:themeColor="text1"/>
          <w:sz w:val="22"/>
          <w:szCs w:val="22"/>
          <w:lang w:val="es-ES"/>
        </w:rPr>
        <w:lastRenderedPageBreak/>
        <w:t xml:space="preserve">SEGUNDO. </w:t>
      </w:r>
      <w:r w:rsidRPr="00A82BDC">
        <w:rPr>
          <w:rFonts w:ascii="Palatino Linotype" w:hAnsi="Palatino Linotype" w:cs="Arial"/>
          <w:bCs/>
          <w:color w:val="000000" w:themeColor="text1"/>
          <w:sz w:val="22"/>
          <w:szCs w:val="22"/>
          <w:lang w:val="es-ES"/>
        </w:rPr>
        <w:t xml:space="preserve">Se </w:t>
      </w:r>
      <w:r w:rsidRPr="00A82BDC">
        <w:rPr>
          <w:rFonts w:ascii="Palatino Linotype" w:hAnsi="Palatino Linotype" w:cs="Arial"/>
          <w:b/>
          <w:bCs/>
          <w:color w:val="000000" w:themeColor="text1"/>
          <w:sz w:val="22"/>
          <w:szCs w:val="22"/>
          <w:lang w:val="es-ES"/>
        </w:rPr>
        <w:t xml:space="preserve">ORDENA </w:t>
      </w:r>
      <w:r w:rsidRPr="00A82BDC">
        <w:rPr>
          <w:rFonts w:ascii="Palatino Linotype" w:hAnsi="Palatino Linotype" w:cs="Arial"/>
          <w:bCs/>
          <w:color w:val="000000" w:themeColor="text1"/>
          <w:sz w:val="22"/>
          <w:szCs w:val="22"/>
          <w:lang w:val="es-ES"/>
        </w:rPr>
        <w:t xml:space="preserve">al </w:t>
      </w:r>
      <w:r w:rsidRPr="00A82BDC">
        <w:rPr>
          <w:rFonts w:ascii="Palatino Linotype" w:hAnsi="Palatino Linotype" w:cs="Arial"/>
          <w:b/>
          <w:bCs/>
          <w:color w:val="000000" w:themeColor="text1"/>
          <w:sz w:val="22"/>
          <w:szCs w:val="22"/>
          <w:lang w:val="es-ES"/>
        </w:rPr>
        <w:t xml:space="preserve">Ayuntamiento de Tezoyuca, </w:t>
      </w:r>
      <w:r w:rsidRPr="00A82BDC">
        <w:rPr>
          <w:rFonts w:ascii="Palatino Linotype" w:hAnsi="Palatino Linotype" w:cs="Arial"/>
          <w:bCs/>
          <w:color w:val="000000" w:themeColor="text1"/>
          <w:sz w:val="22"/>
          <w:szCs w:val="22"/>
          <w:lang w:val="es-ES"/>
        </w:rPr>
        <w:t xml:space="preserve">previa búsqueda exhaustiva y razonable en todas las áreas competentes, otorgue acceso vía el Sistema de Acceso a la Información Mexiquense (SAIMEX), </w:t>
      </w:r>
      <w:r w:rsidRPr="00A82BDC">
        <w:rPr>
          <w:rFonts w:ascii="Palatino Linotype" w:hAnsi="Palatino Linotype" w:cs="Arial"/>
          <w:sz w:val="22"/>
          <w:szCs w:val="22"/>
        </w:rPr>
        <w:t xml:space="preserve">en </w:t>
      </w:r>
      <w:r w:rsidR="00FB5007" w:rsidRPr="00A82BDC">
        <w:rPr>
          <w:rFonts w:ascii="Palatino Linotype" w:hAnsi="Palatino Linotype" w:cs="Arial"/>
          <w:sz w:val="22"/>
          <w:szCs w:val="22"/>
        </w:rPr>
        <w:t xml:space="preserve">su caso en </w:t>
      </w:r>
      <w:r w:rsidRPr="00A82BDC">
        <w:rPr>
          <w:rFonts w:ascii="Palatino Linotype" w:hAnsi="Palatino Linotype" w:cs="Arial"/>
          <w:sz w:val="22"/>
          <w:szCs w:val="22"/>
        </w:rPr>
        <w:t>versión pública de ser procedente, de lo siguiente:</w:t>
      </w:r>
    </w:p>
    <w:p w14:paraId="4468EBB1" w14:textId="77777777" w:rsidR="00096DD3" w:rsidRPr="00A82BDC" w:rsidRDefault="00096DD3" w:rsidP="00096DD3">
      <w:pPr>
        <w:spacing w:line="360" w:lineRule="auto"/>
        <w:ind w:right="-93"/>
        <w:jc w:val="both"/>
        <w:rPr>
          <w:rFonts w:ascii="Palatino Linotype" w:hAnsi="Palatino Linotype" w:cs="Arial"/>
          <w:sz w:val="22"/>
          <w:szCs w:val="22"/>
        </w:rPr>
      </w:pPr>
    </w:p>
    <w:p w14:paraId="3A5AD337" w14:textId="77777777" w:rsidR="006F7650" w:rsidRPr="00625BA6" w:rsidRDefault="006F7650" w:rsidP="006F7650">
      <w:pPr>
        <w:pStyle w:val="Prrafodelista"/>
        <w:numPr>
          <w:ilvl w:val="0"/>
          <w:numId w:val="45"/>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den cuenta de la aprobación por parte del </w:t>
      </w:r>
      <w:r w:rsidRPr="00625BA6">
        <w:rPr>
          <w:rFonts w:ascii="Palatino Linotype" w:eastAsia="Calibri" w:hAnsi="Palatino Linotype" w:cs="Tahoma"/>
          <w:szCs w:val="22"/>
          <w:lang w:val="es-ES" w:eastAsia="es-ES_tradnl"/>
        </w:rPr>
        <w:t>Cabildo de las nuevas direcciones, jefaturas y áreas de departamentos;</w:t>
      </w:r>
    </w:p>
    <w:p w14:paraId="4965BEBF" w14:textId="27FBE703" w:rsidR="006F7650" w:rsidRPr="00625BA6" w:rsidRDefault="006F7650" w:rsidP="006F7650">
      <w:pPr>
        <w:pStyle w:val="Prrafodelista"/>
        <w:numPr>
          <w:ilvl w:val="0"/>
          <w:numId w:val="45"/>
        </w:numPr>
        <w:spacing w:line="360" w:lineRule="auto"/>
        <w:jc w:val="both"/>
        <w:rPr>
          <w:rFonts w:ascii="Palatino Linotype" w:eastAsia="Calibri" w:hAnsi="Palatino Linotype" w:cs="Tahoma"/>
          <w:szCs w:val="22"/>
          <w:lang w:val="es-ES" w:eastAsia="es-ES_tradnl"/>
        </w:rPr>
      </w:pPr>
      <w:r w:rsidRPr="00625BA6">
        <w:rPr>
          <w:rFonts w:ascii="Palatino Linotype" w:eastAsia="Calibri" w:hAnsi="Palatino Linotype" w:cs="Tahoma"/>
          <w:szCs w:val="22"/>
          <w:lang w:val="es-ES" w:eastAsia="es-ES_tradnl"/>
        </w:rPr>
        <w:t>Copia simple de los documentos que contengan la Nómina</w:t>
      </w:r>
      <w:r w:rsidR="00144FC8" w:rsidRPr="00625BA6">
        <w:rPr>
          <w:rFonts w:ascii="Palatino Linotype" w:eastAsia="Calibri" w:hAnsi="Palatino Linotype" w:cs="Tahoma"/>
          <w:szCs w:val="22"/>
          <w:lang w:val="es-ES" w:eastAsia="es-ES_tradnl"/>
        </w:rPr>
        <w:t xml:space="preserve"> general</w:t>
      </w:r>
      <w:r w:rsidRPr="00625BA6">
        <w:rPr>
          <w:rFonts w:ascii="Palatino Linotype" w:eastAsia="Calibri" w:hAnsi="Palatino Linotype" w:cs="Tahoma"/>
          <w:szCs w:val="22"/>
          <w:lang w:val="es-ES" w:eastAsia="es-ES_tradnl"/>
        </w:rPr>
        <w:t>, correspondiente del primero de enero al treinta de abril de dos mil diecinueve;</w:t>
      </w:r>
    </w:p>
    <w:p w14:paraId="5F537017" w14:textId="77777777" w:rsidR="006F7650" w:rsidRPr="00A82BDC" w:rsidRDefault="006F7650" w:rsidP="006F7650">
      <w:pPr>
        <w:pStyle w:val="Prrafodelista"/>
        <w:numPr>
          <w:ilvl w:val="0"/>
          <w:numId w:val="45"/>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szCs w:val="22"/>
          <w:lang w:val="es-ES" w:eastAsia="es-ES_tradnl"/>
        </w:rPr>
        <w:t xml:space="preserve">Copia simple de los documentos que contenga las altas de los servidores públicos para la nueva administración, incluyendo nombre, puesto, área o dirección a la que están asignados, así como sus percepciones mensuales, </w:t>
      </w:r>
      <w:r w:rsidRPr="00A82BDC">
        <w:rPr>
          <w:rFonts w:ascii="Palatino Linotype" w:eastAsia="Calibri" w:hAnsi="Palatino Linotype" w:cs="Tahoma"/>
          <w:bCs/>
          <w:lang w:val="es-ES" w:eastAsia="en-US"/>
        </w:rPr>
        <w:t>correspondientes al periodo del primero enero al treinta de abril de dos mil diecinueve</w:t>
      </w:r>
      <w:r w:rsidRPr="00A82BDC">
        <w:rPr>
          <w:rFonts w:ascii="Palatino Linotype" w:eastAsia="Calibri" w:hAnsi="Palatino Linotype" w:cs="Tahoma"/>
          <w:szCs w:val="22"/>
          <w:lang w:val="es-ES" w:eastAsia="es-ES_tradnl"/>
        </w:rPr>
        <w:t>; y</w:t>
      </w:r>
    </w:p>
    <w:p w14:paraId="5E07B57F" w14:textId="431712F2" w:rsidR="006F7650" w:rsidRPr="000D0FF2" w:rsidRDefault="006F7650" w:rsidP="006F7650">
      <w:pPr>
        <w:pStyle w:val="Prrafodelista"/>
        <w:numPr>
          <w:ilvl w:val="0"/>
          <w:numId w:val="45"/>
        </w:numPr>
        <w:spacing w:line="360" w:lineRule="auto"/>
        <w:jc w:val="both"/>
        <w:rPr>
          <w:rFonts w:ascii="Palatino Linotype" w:eastAsia="Calibri" w:hAnsi="Palatino Linotype" w:cs="Tahoma"/>
          <w:szCs w:val="22"/>
          <w:lang w:val="es-ES" w:eastAsia="es-ES_tradnl"/>
        </w:rPr>
      </w:pPr>
      <w:r w:rsidRPr="00A82BDC">
        <w:rPr>
          <w:rFonts w:ascii="Palatino Linotype" w:eastAsia="Calibri" w:hAnsi="Palatino Linotype" w:cs="Tahoma"/>
          <w:bCs/>
          <w:lang w:val="es-ES" w:eastAsia="en-US"/>
        </w:rPr>
        <w:t xml:space="preserve">Copia simple de la </w:t>
      </w:r>
      <w:r w:rsidRPr="00A82BDC">
        <w:rPr>
          <w:rFonts w:ascii="Palatino Linotype" w:eastAsia="Calibri" w:hAnsi="Palatino Linotype" w:cs="Tahoma"/>
          <w:b/>
          <w:bCs/>
          <w:u w:val="single"/>
          <w:lang w:val="es-ES" w:eastAsia="en-US"/>
        </w:rPr>
        <w:t>lista de raya o lista de los empleados temporales</w:t>
      </w:r>
      <w:r w:rsidRPr="00A82BDC">
        <w:rPr>
          <w:rFonts w:ascii="Palatino Linotype" w:eastAsia="Calibri" w:hAnsi="Palatino Linotype" w:cs="Tahoma"/>
          <w:bCs/>
          <w:lang w:val="es-ES" w:eastAsia="en-US"/>
        </w:rPr>
        <w:t xml:space="preserve"> que tiene el Ayuntamiento a partir de la Nueva Administración, la cual deberá contener el nombre, área a la que pertenecen y sueldo mensual, correspondientes al periodo del primero enero al treinta de abril de dos mil diecinueve.</w:t>
      </w:r>
    </w:p>
    <w:p w14:paraId="513CB77D" w14:textId="1DADB2B0" w:rsidR="000D0FF2" w:rsidRPr="00625BA6" w:rsidRDefault="000D0FF2" w:rsidP="000D0FF2">
      <w:pPr>
        <w:pStyle w:val="Prrafodelista"/>
        <w:numPr>
          <w:ilvl w:val="0"/>
          <w:numId w:val="45"/>
        </w:numPr>
        <w:spacing w:line="360" w:lineRule="auto"/>
        <w:jc w:val="both"/>
        <w:rPr>
          <w:rFonts w:ascii="Palatino Linotype" w:eastAsia="Calibri" w:hAnsi="Palatino Linotype" w:cs="Tahoma"/>
          <w:szCs w:val="22"/>
          <w:lang w:val="es-ES" w:eastAsia="es-ES_tradnl"/>
        </w:rPr>
      </w:pPr>
      <w:r w:rsidRPr="00625BA6">
        <w:rPr>
          <w:rFonts w:ascii="Palatino Linotype" w:eastAsia="Calibri" w:hAnsi="Palatino Linotype" w:cs="Tahoma"/>
          <w:bCs/>
          <w:lang w:val="es-ES" w:eastAsia="en-US"/>
        </w:rPr>
        <w:t>Organigrama de las nuevas unidades administrativas</w:t>
      </w:r>
      <w:r w:rsidR="00E64A75" w:rsidRPr="00625BA6">
        <w:rPr>
          <w:rFonts w:ascii="Palatino Linotype" w:eastAsia="Calibri" w:hAnsi="Palatino Linotype" w:cs="Tahoma"/>
          <w:bCs/>
          <w:lang w:val="es-ES" w:eastAsia="en-US"/>
        </w:rPr>
        <w:t xml:space="preserve"> del Ayuntamiento,</w:t>
      </w:r>
      <w:r w:rsidRPr="00625BA6">
        <w:rPr>
          <w:rFonts w:ascii="Palatino Linotype" w:eastAsia="Calibri" w:hAnsi="Palatino Linotype" w:cs="Tahoma"/>
          <w:bCs/>
          <w:lang w:val="es-ES" w:eastAsia="en-US"/>
        </w:rPr>
        <w:t xml:space="preserve"> que incluyan desde el titular </w:t>
      </w:r>
      <w:r w:rsidR="00E64A75" w:rsidRPr="00625BA6">
        <w:rPr>
          <w:rFonts w:ascii="Palatino Linotype" w:eastAsia="Calibri" w:hAnsi="Palatino Linotype" w:cs="Tahoma"/>
          <w:bCs/>
          <w:lang w:val="es-ES" w:eastAsia="en-US"/>
        </w:rPr>
        <w:t xml:space="preserve">hasta </w:t>
      </w:r>
      <w:r w:rsidRPr="00625BA6">
        <w:rPr>
          <w:rFonts w:ascii="Palatino Linotype" w:eastAsia="Calibri" w:hAnsi="Palatino Linotype" w:cs="Tahoma"/>
          <w:bCs/>
          <w:lang w:val="es-ES" w:eastAsia="en-US"/>
        </w:rPr>
        <w:t xml:space="preserve">jefaturas o departamentos, creada de entre el primero de enero al </w:t>
      </w:r>
      <w:r w:rsidRPr="00625BA6">
        <w:rPr>
          <w:rFonts w:ascii="Palatino Linotype" w:eastAsia="Calibri" w:hAnsi="Palatino Linotype" w:cs="Tahoma"/>
          <w:bCs/>
          <w:szCs w:val="22"/>
          <w:lang w:eastAsia="en-US"/>
        </w:rPr>
        <w:t>veintitrés de mayo de dos mil diecinueve</w:t>
      </w:r>
      <w:r w:rsidRPr="00625BA6">
        <w:rPr>
          <w:rFonts w:ascii="Palatino Linotype" w:eastAsia="Calibri" w:hAnsi="Palatino Linotype" w:cs="Tahoma"/>
          <w:bCs/>
          <w:lang w:val="es-ES" w:eastAsia="en-US"/>
        </w:rPr>
        <w:t>.</w:t>
      </w:r>
    </w:p>
    <w:p w14:paraId="45205538" w14:textId="77777777" w:rsidR="00096DD3" w:rsidRPr="00A82BDC" w:rsidRDefault="00096DD3" w:rsidP="00096DD3">
      <w:pPr>
        <w:spacing w:line="360" w:lineRule="auto"/>
        <w:jc w:val="both"/>
        <w:rPr>
          <w:rFonts w:ascii="Palatino Linotype" w:eastAsia="Calibri" w:hAnsi="Palatino Linotype" w:cs="Tahoma"/>
          <w:szCs w:val="22"/>
          <w:lang w:val="es-ES" w:eastAsia="es-ES_tradnl"/>
        </w:rPr>
      </w:pPr>
    </w:p>
    <w:p w14:paraId="04721080" w14:textId="2EB4D848" w:rsidR="00096DD3" w:rsidRPr="00A82BDC" w:rsidRDefault="00096DD3" w:rsidP="00096DD3">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26EFB919" w14:textId="77777777" w:rsidR="00096DD3" w:rsidRPr="00A82BDC" w:rsidRDefault="00096DD3" w:rsidP="00096DD3">
      <w:pPr>
        <w:spacing w:line="360" w:lineRule="auto"/>
        <w:ind w:right="-93"/>
        <w:jc w:val="both"/>
        <w:rPr>
          <w:rFonts w:ascii="Palatino Linotype" w:hAnsi="Palatino Linotype" w:cs="Tahoma"/>
          <w:sz w:val="22"/>
          <w:szCs w:val="22"/>
          <w:lang w:val="es-ES"/>
        </w:rPr>
      </w:pPr>
    </w:p>
    <w:p w14:paraId="317E0DC9" w14:textId="77777777" w:rsidR="0070738E" w:rsidRDefault="0070738E" w:rsidP="00096DD3">
      <w:pPr>
        <w:spacing w:line="360" w:lineRule="auto"/>
        <w:jc w:val="both"/>
        <w:rPr>
          <w:rFonts w:ascii="Palatino Linotype" w:hAnsi="Palatino Linotype" w:cs="Arial"/>
          <w:bCs/>
          <w:color w:val="000000" w:themeColor="text1"/>
          <w:sz w:val="22"/>
          <w:szCs w:val="22"/>
          <w:lang w:val="es-ES"/>
        </w:rPr>
      </w:pPr>
    </w:p>
    <w:p w14:paraId="4BE3B6A7" w14:textId="77777777" w:rsidR="0070738E" w:rsidRDefault="0070738E" w:rsidP="00096DD3">
      <w:pPr>
        <w:spacing w:line="360" w:lineRule="auto"/>
        <w:jc w:val="both"/>
        <w:rPr>
          <w:rFonts w:ascii="Palatino Linotype" w:hAnsi="Palatino Linotype" w:cs="Arial"/>
          <w:bCs/>
          <w:color w:val="000000" w:themeColor="text1"/>
          <w:sz w:val="22"/>
          <w:szCs w:val="22"/>
          <w:lang w:val="es-ES"/>
        </w:rPr>
      </w:pPr>
    </w:p>
    <w:p w14:paraId="559CA935" w14:textId="77777777" w:rsidR="00096DD3" w:rsidRPr="00A82BDC" w:rsidRDefault="00096DD3" w:rsidP="00096DD3">
      <w:pPr>
        <w:spacing w:line="360" w:lineRule="auto"/>
        <w:jc w:val="both"/>
        <w:rPr>
          <w:rFonts w:ascii="Palatino Linotype" w:hAnsi="Palatino Linotype" w:cs="Arial"/>
          <w:bCs/>
          <w:color w:val="000000" w:themeColor="text1"/>
          <w:sz w:val="22"/>
          <w:szCs w:val="22"/>
          <w:lang w:val="es-ES"/>
        </w:rPr>
      </w:pPr>
      <w:r w:rsidRPr="00A82BDC">
        <w:rPr>
          <w:rFonts w:ascii="Palatino Linotype" w:hAnsi="Palatino Linotype" w:cs="Arial"/>
          <w:bCs/>
          <w:color w:val="000000" w:themeColor="text1"/>
          <w:sz w:val="22"/>
          <w:szCs w:val="22"/>
          <w:lang w:val="es-ES"/>
        </w:rPr>
        <w:t xml:space="preserve">En caso de que el Ayuntamiento no cuente con Lista de Raya, por no generarla, bastará con que lo haga del conocimiento del Recurrente en términos del artículo 19, párrafo segundo, de la </w:t>
      </w:r>
      <w:r w:rsidRPr="00A82BDC">
        <w:rPr>
          <w:rFonts w:ascii="Palatino Linotype" w:hAnsi="Palatino Linotype" w:cs="Tahoma"/>
          <w:bCs/>
          <w:color w:val="000000" w:themeColor="text1"/>
          <w:sz w:val="22"/>
          <w:szCs w:val="22"/>
          <w:lang w:val="es-ES"/>
        </w:rPr>
        <w:t>Ley de Transparencia y Acceso a la Información Pública del Estado de México y Municipios</w:t>
      </w:r>
      <w:r w:rsidRPr="00A82BDC">
        <w:rPr>
          <w:rFonts w:ascii="Palatino Linotype" w:hAnsi="Palatino Linotype" w:cs="Arial"/>
          <w:bCs/>
          <w:color w:val="000000" w:themeColor="text1"/>
          <w:sz w:val="22"/>
          <w:szCs w:val="22"/>
          <w:lang w:val="es-ES"/>
        </w:rPr>
        <w:t>.</w:t>
      </w:r>
    </w:p>
    <w:p w14:paraId="38E52BF1" w14:textId="4FFBCB4F" w:rsidR="00146018" w:rsidRPr="00A82BDC" w:rsidRDefault="00146018" w:rsidP="00096DD3">
      <w:pPr>
        <w:spacing w:line="360" w:lineRule="auto"/>
        <w:jc w:val="both"/>
        <w:rPr>
          <w:rFonts w:ascii="Palatino Linotype" w:hAnsi="Palatino Linotype" w:cs="Arial"/>
          <w:b/>
          <w:bCs/>
          <w:color w:val="000000" w:themeColor="text1"/>
          <w:szCs w:val="22"/>
          <w:lang w:val="es-ES"/>
        </w:rPr>
      </w:pPr>
    </w:p>
    <w:p w14:paraId="7913CCE7" w14:textId="77777777" w:rsidR="00096DD3" w:rsidRPr="00A82BDC" w:rsidRDefault="00096DD3" w:rsidP="00096DD3">
      <w:pPr>
        <w:spacing w:line="360" w:lineRule="auto"/>
        <w:jc w:val="both"/>
        <w:rPr>
          <w:rFonts w:ascii="Palatino Linotype" w:hAnsi="Palatino Linotype" w:cs="Tahoma"/>
          <w:sz w:val="22"/>
        </w:rPr>
      </w:pPr>
      <w:r w:rsidRPr="00A82BDC">
        <w:rPr>
          <w:rFonts w:ascii="Palatino Linotype" w:hAnsi="Palatino Linotype" w:cs="Arial"/>
          <w:b/>
          <w:bCs/>
          <w:color w:val="000000" w:themeColor="text1"/>
          <w:sz w:val="22"/>
          <w:szCs w:val="22"/>
          <w:lang w:val="es-ES"/>
        </w:rPr>
        <w:t>TERCERO.</w:t>
      </w:r>
      <w:r w:rsidRPr="00A82BDC">
        <w:rPr>
          <w:rFonts w:ascii="Palatino Linotype" w:hAnsi="Palatino Linotype" w:cs="Arial"/>
          <w:bCs/>
          <w:color w:val="000000" w:themeColor="text1"/>
          <w:sz w:val="22"/>
          <w:szCs w:val="22"/>
          <w:lang w:val="es-ES"/>
        </w:rPr>
        <w:t xml:space="preserve"> </w:t>
      </w:r>
      <w:r w:rsidRPr="00A82BDC">
        <w:rPr>
          <w:rFonts w:ascii="Palatino Linotype" w:hAnsi="Palatino Linotype" w:cs="Tahoma"/>
          <w:b/>
          <w:sz w:val="22"/>
        </w:rPr>
        <w:t xml:space="preserve">NOTIFÍQUESE </w:t>
      </w:r>
      <w:r w:rsidRPr="00A82BDC">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7A8C045" w14:textId="77777777" w:rsidR="00096DD3" w:rsidRPr="00A82BDC" w:rsidRDefault="00096DD3" w:rsidP="00096DD3">
      <w:pPr>
        <w:spacing w:line="360" w:lineRule="auto"/>
        <w:jc w:val="both"/>
        <w:rPr>
          <w:rFonts w:ascii="Palatino Linotype" w:hAnsi="Palatino Linotype" w:cs="Arial"/>
          <w:bCs/>
          <w:color w:val="000000" w:themeColor="text1"/>
          <w:sz w:val="22"/>
          <w:szCs w:val="22"/>
          <w:lang w:val="es-ES"/>
        </w:rPr>
      </w:pPr>
    </w:p>
    <w:p w14:paraId="3EF2E96B" w14:textId="43504C4B" w:rsidR="000C0CE7" w:rsidRPr="00A82BDC" w:rsidRDefault="00096DD3" w:rsidP="00E86C15">
      <w:pPr>
        <w:spacing w:line="360" w:lineRule="auto"/>
        <w:jc w:val="both"/>
        <w:rPr>
          <w:rFonts w:ascii="Palatino Linotype" w:hAnsi="Palatino Linotype" w:cs="Tahoma"/>
          <w:sz w:val="22"/>
          <w:szCs w:val="22"/>
        </w:rPr>
      </w:pPr>
      <w:r w:rsidRPr="00A82BDC">
        <w:rPr>
          <w:rFonts w:ascii="Palatino Linotype" w:hAnsi="Palatino Linotype" w:cs="Arial"/>
          <w:b/>
          <w:bCs/>
          <w:color w:val="000000" w:themeColor="text1"/>
          <w:sz w:val="22"/>
          <w:szCs w:val="22"/>
          <w:lang w:val="es-ES"/>
        </w:rPr>
        <w:t>CUARTO.</w:t>
      </w:r>
      <w:r w:rsidRPr="00A82BDC">
        <w:rPr>
          <w:rFonts w:ascii="Palatino Linotype" w:hAnsi="Palatino Linotype" w:cs="Arial"/>
          <w:bCs/>
          <w:color w:val="000000" w:themeColor="text1"/>
          <w:sz w:val="22"/>
          <w:szCs w:val="22"/>
          <w:lang w:val="es-ES"/>
        </w:rPr>
        <w:t xml:space="preserve"> </w:t>
      </w:r>
      <w:r w:rsidRPr="00A82BDC">
        <w:rPr>
          <w:rFonts w:ascii="Palatino Linotype" w:hAnsi="Palatino Linotype" w:cs="Tahoma"/>
          <w:b/>
          <w:sz w:val="22"/>
          <w:szCs w:val="22"/>
        </w:rPr>
        <w:t xml:space="preserve">NOTIFÍQUESE </w:t>
      </w:r>
      <w:r w:rsidRPr="00A82BDC">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A8BA3B9" w14:textId="77777777" w:rsidR="00096DD3" w:rsidRPr="00A82BDC" w:rsidRDefault="00096DD3" w:rsidP="00E86C15">
      <w:pPr>
        <w:spacing w:line="360" w:lineRule="auto"/>
        <w:jc w:val="both"/>
        <w:rPr>
          <w:rFonts w:ascii="Palatino Linotype" w:hAnsi="Palatino Linotype" w:cs="Tahoma"/>
          <w:sz w:val="22"/>
          <w:szCs w:val="22"/>
        </w:rPr>
      </w:pPr>
    </w:p>
    <w:p w14:paraId="1538721A" w14:textId="77777777" w:rsidR="0070738E" w:rsidRDefault="0070738E" w:rsidP="0055698D">
      <w:pPr>
        <w:spacing w:line="360" w:lineRule="auto"/>
        <w:jc w:val="both"/>
        <w:rPr>
          <w:rFonts w:ascii="Palatino Linotype" w:hAnsi="Palatino Linotype" w:cs="Tahoma"/>
          <w:sz w:val="22"/>
          <w:szCs w:val="22"/>
          <w:lang w:eastAsia="es-MX"/>
        </w:rPr>
      </w:pPr>
    </w:p>
    <w:p w14:paraId="64086D0E" w14:textId="4C7F8AB7" w:rsidR="00D018A6" w:rsidRPr="00F012DF" w:rsidRDefault="00D018A6" w:rsidP="00D018A6">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EVA ABAID YAPUR; JOSÉ GUADALUPE LUNA HERNÁNDEZ; JAVIER MARTÍNEZ CRUZ Y LUIS GUSTAVO PARRA NORIEGA</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324C8D46" w14:textId="77777777" w:rsidR="00D018A6" w:rsidRPr="00F012DF" w:rsidRDefault="00D018A6" w:rsidP="00D018A6">
      <w:pPr>
        <w:spacing w:line="360" w:lineRule="auto"/>
        <w:ind w:right="-93"/>
        <w:jc w:val="both"/>
        <w:rPr>
          <w:rFonts w:ascii="Palatino Linotype" w:eastAsia="Calibri" w:hAnsi="Palatino Linotype" w:cs="Tahoma"/>
          <w:bCs/>
          <w:sz w:val="22"/>
          <w:szCs w:val="22"/>
          <w:lang w:eastAsia="en-US"/>
        </w:rPr>
      </w:pPr>
    </w:p>
    <w:p w14:paraId="3DD49271" w14:textId="77777777" w:rsidR="00D018A6" w:rsidRDefault="00D018A6" w:rsidP="00D018A6">
      <w:pPr>
        <w:spacing w:line="360" w:lineRule="auto"/>
        <w:ind w:right="-93"/>
        <w:jc w:val="both"/>
        <w:rPr>
          <w:rFonts w:ascii="Palatino Linotype" w:eastAsia="Calibri" w:hAnsi="Palatino Linotype" w:cs="Tahoma"/>
          <w:bCs/>
          <w:sz w:val="22"/>
          <w:szCs w:val="22"/>
          <w:lang w:eastAsia="en-US"/>
        </w:rPr>
      </w:pPr>
    </w:p>
    <w:p w14:paraId="1F02D4FD" w14:textId="77777777" w:rsidR="00D018A6" w:rsidRPr="00F012DF" w:rsidRDefault="00D018A6" w:rsidP="00D018A6">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5A431390" wp14:editId="5A525779">
                <wp:simplePos x="0" y="0"/>
                <wp:positionH relativeFrom="margin">
                  <wp:align>center</wp:align>
                </wp:positionH>
                <wp:positionV relativeFrom="paragraph">
                  <wp:posOffset>129540</wp:posOffset>
                </wp:positionV>
                <wp:extent cx="2551430" cy="809625"/>
                <wp:effectExtent l="0" t="0" r="2032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DA39DE"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FEAD536"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F02511B" w14:textId="77777777" w:rsidR="00D018A6" w:rsidRPr="00DA1AD1" w:rsidRDefault="00D018A6" w:rsidP="00D018A6">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26EE6681" w14:textId="77777777" w:rsidR="00D018A6" w:rsidRPr="00016AF3" w:rsidRDefault="00D018A6" w:rsidP="00D018A6">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31390" id="_x0000_t202" coordsize="21600,21600" o:spt="202" path="m,l,21600r21600,l21600,xe">
                <v:stroke joinstyle="miter"/>
                <v:path gradientshapeok="t" o:connecttype="rect"/>
              </v:shapetype>
              <v:shape id="Cuadro de texto 5"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dq3CwZ8CAADSBQAADgAAAAAAAAAAAAAAAAAuAgAAZHJzL2Uy&#10;b0RvYy54bWxQSwECLQAUAAYACAAAACEAhLwY/doAAAAHAQAADwAAAAAAAAAAAAAAAAD5BAAAZHJz&#10;L2Rvd25yZXYueG1sUEsFBgAAAAAEAAQA8wAAAAAGAAAAAA==&#10;" fillcolor="white [3201]" strokecolor="white [3212]" strokeweight=".5pt">
                <v:path arrowok="t"/>
                <v:textbox>
                  <w:txbxContent>
                    <w:p w14:paraId="45DA39DE"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FEAD536"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F02511B" w14:textId="77777777" w:rsidR="00D018A6" w:rsidRPr="00DA1AD1" w:rsidRDefault="00D018A6" w:rsidP="00D018A6">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26EE6681" w14:textId="77777777" w:rsidR="00D018A6" w:rsidRPr="00016AF3" w:rsidRDefault="00D018A6" w:rsidP="00D018A6">
                      <w:pPr>
                        <w:jc w:val="center"/>
                        <w:rPr>
                          <w:rFonts w:ascii="Palatino Linotype" w:hAnsi="Palatino Linotype"/>
                          <w:b/>
                          <w:sz w:val="24"/>
                          <w:szCs w:val="24"/>
                        </w:rPr>
                      </w:pPr>
                    </w:p>
                  </w:txbxContent>
                </v:textbox>
                <w10:wrap anchorx="margin"/>
              </v:shape>
            </w:pict>
          </mc:Fallback>
        </mc:AlternateContent>
      </w:r>
    </w:p>
    <w:p w14:paraId="4AB1C2E1" w14:textId="77777777" w:rsidR="00D018A6" w:rsidRDefault="00D018A6" w:rsidP="00D018A6">
      <w:pPr>
        <w:spacing w:line="360" w:lineRule="auto"/>
        <w:ind w:right="-93"/>
        <w:jc w:val="both"/>
        <w:rPr>
          <w:rFonts w:ascii="Palatino Linotype" w:eastAsia="Calibri" w:hAnsi="Palatino Linotype" w:cs="Tahoma"/>
          <w:b/>
          <w:bCs/>
          <w:sz w:val="22"/>
          <w:szCs w:val="22"/>
          <w:lang w:eastAsia="en-US"/>
        </w:rPr>
      </w:pPr>
    </w:p>
    <w:p w14:paraId="208E0AD5" w14:textId="77777777" w:rsidR="00D018A6" w:rsidRDefault="00D018A6" w:rsidP="00D018A6">
      <w:pPr>
        <w:spacing w:line="360" w:lineRule="auto"/>
        <w:ind w:right="-93"/>
        <w:jc w:val="both"/>
        <w:rPr>
          <w:rFonts w:ascii="Palatino Linotype" w:eastAsia="Calibri" w:hAnsi="Palatino Linotype" w:cs="Tahoma"/>
          <w:b/>
          <w:bCs/>
          <w:sz w:val="22"/>
          <w:szCs w:val="22"/>
          <w:lang w:eastAsia="en-US"/>
        </w:rPr>
      </w:pPr>
    </w:p>
    <w:p w14:paraId="04423FBC" w14:textId="77777777" w:rsidR="00D018A6" w:rsidRDefault="00D018A6" w:rsidP="00D018A6">
      <w:pPr>
        <w:spacing w:line="360" w:lineRule="auto"/>
        <w:ind w:right="-93"/>
        <w:jc w:val="both"/>
        <w:rPr>
          <w:rFonts w:ascii="Palatino Linotype" w:eastAsia="Calibri" w:hAnsi="Palatino Linotype" w:cs="Tahoma"/>
          <w:b/>
          <w:bCs/>
          <w:sz w:val="22"/>
          <w:szCs w:val="22"/>
          <w:lang w:eastAsia="en-US"/>
        </w:rPr>
      </w:pPr>
    </w:p>
    <w:p w14:paraId="7C93C52B" w14:textId="77777777" w:rsidR="00D018A6" w:rsidRDefault="00D018A6" w:rsidP="00D018A6">
      <w:pPr>
        <w:spacing w:line="360" w:lineRule="auto"/>
        <w:ind w:right="-93"/>
        <w:jc w:val="both"/>
        <w:rPr>
          <w:rFonts w:ascii="Palatino Linotype" w:eastAsia="Calibri" w:hAnsi="Palatino Linotype" w:cs="Tahoma"/>
          <w:b/>
          <w:bCs/>
          <w:sz w:val="22"/>
          <w:szCs w:val="22"/>
          <w:lang w:eastAsia="en-US"/>
        </w:rPr>
      </w:pPr>
    </w:p>
    <w:p w14:paraId="4BFFF376" w14:textId="77777777" w:rsidR="00D018A6" w:rsidRPr="00F012DF" w:rsidRDefault="00D018A6" w:rsidP="00D018A6">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3F2A6D5" wp14:editId="2EF7061B">
                <wp:simplePos x="0" y="0"/>
                <wp:positionH relativeFrom="margin">
                  <wp:posOffset>3011805</wp:posOffset>
                </wp:positionH>
                <wp:positionV relativeFrom="paragraph">
                  <wp:posOffset>9525</wp:posOffset>
                </wp:positionV>
                <wp:extent cx="2800350" cy="776378"/>
                <wp:effectExtent l="0" t="0" r="19050" b="2413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DF39B5"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8B59C3C"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378E94" w14:textId="77777777" w:rsidR="00D018A6" w:rsidRPr="00DA1AD1" w:rsidRDefault="00D018A6" w:rsidP="00D018A6">
                            <w:pPr>
                              <w:jc w:val="center"/>
                              <w:rPr>
                                <w:rFonts w:ascii="Palatino Linotype" w:hAnsi="Palatino Linotype"/>
                                <w:b/>
                                <w:sz w:val="22"/>
                                <w:szCs w:val="24"/>
                              </w:rPr>
                            </w:pPr>
                            <w:r w:rsidRPr="00DA1AD1">
                              <w:rPr>
                                <w:rFonts w:ascii="Palatino Linotype" w:hAnsi="Palatino Linotype"/>
                                <w:b/>
                                <w:sz w:val="22"/>
                                <w:szCs w:val="24"/>
                              </w:rPr>
                              <w:t>(Rúbrica)</w:t>
                            </w:r>
                          </w:p>
                          <w:p w14:paraId="60658301" w14:textId="77777777" w:rsidR="00D018A6" w:rsidRPr="00DA1AD1" w:rsidRDefault="00D018A6" w:rsidP="00D018A6">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A6D5" id="Cuadro de texto 6"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BD7pwabAgAA2QUAAA4AAAAAAAAAAAAAAAAALgIAAGRycy9lMm9E&#10;b2MueG1sUEsBAi0AFAAGAAgAAAAhANpaDHvcAAAACQEAAA8AAAAAAAAAAAAAAAAA9QQAAGRycy9k&#10;b3ducmV2LnhtbFBLBQYAAAAABAAEAPMAAAD+BQAAAAA=&#10;" fillcolor="white [3201]" strokecolor="white [3212]" strokeweight=".5pt">
                <v:path arrowok="t"/>
                <v:textbox>
                  <w:txbxContent>
                    <w:p w14:paraId="22DF39B5"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8B59C3C"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378E94" w14:textId="77777777" w:rsidR="00D018A6" w:rsidRPr="00DA1AD1" w:rsidRDefault="00D018A6" w:rsidP="00D018A6">
                      <w:pPr>
                        <w:jc w:val="center"/>
                        <w:rPr>
                          <w:rFonts w:ascii="Palatino Linotype" w:hAnsi="Palatino Linotype"/>
                          <w:b/>
                          <w:sz w:val="22"/>
                          <w:szCs w:val="24"/>
                        </w:rPr>
                      </w:pPr>
                      <w:r w:rsidRPr="00DA1AD1">
                        <w:rPr>
                          <w:rFonts w:ascii="Palatino Linotype" w:hAnsi="Palatino Linotype"/>
                          <w:b/>
                          <w:sz w:val="22"/>
                          <w:szCs w:val="24"/>
                        </w:rPr>
                        <w:t>(Rúbrica)</w:t>
                      </w:r>
                    </w:p>
                    <w:p w14:paraId="60658301" w14:textId="77777777" w:rsidR="00D018A6" w:rsidRPr="00DA1AD1" w:rsidRDefault="00D018A6" w:rsidP="00D018A6">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5B213A6" wp14:editId="2BA898FA">
                <wp:simplePos x="0" y="0"/>
                <wp:positionH relativeFrom="margin">
                  <wp:align>left</wp:align>
                </wp:positionH>
                <wp:positionV relativeFrom="paragraph">
                  <wp:posOffset>12328</wp:posOffset>
                </wp:positionV>
                <wp:extent cx="1943100" cy="75247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5FA2E4" w14:textId="77777777" w:rsidR="00D018A6" w:rsidRPr="00DA1AD1" w:rsidRDefault="00D018A6" w:rsidP="00D018A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CF8E363"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3382FA6" w14:textId="77777777" w:rsidR="00D018A6" w:rsidRPr="00DA1AD1" w:rsidRDefault="00D018A6" w:rsidP="00D018A6">
                            <w:pPr>
                              <w:jc w:val="center"/>
                              <w:rPr>
                                <w:rFonts w:ascii="Palatino Linotype" w:hAnsi="Palatino Linotype"/>
                                <w:b/>
                                <w:sz w:val="22"/>
                                <w:szCs w:val="24"/>
                              </w:rPr>
                            </w:pPr>
                            <w:r w:rsidRPr="00DA1AD1">
                              <w:rPr>
                                <w:rFonts w:ascii="Palatino Linotype" w:hAnsi="Palatino Linotype"/>
                                <w:b/>
                                <w:sz w:val="22"/>
                                <w:szCs w:val="24"/>
                              </w:rPr>
                              <w:t>(Rúbrica)</w:t>
                            </w:r>
                          </w:p>
                          <w:p w14:paraId="0D88AF40" w14:textId="77777777" w:rsidR="00D018A6" w:rsidRPr="00DA1AD1" w:rsidRDefault="00D018A6" w:rsidP="00D018A6">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13A6" id="Cuadro de texto 7"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CGnwIAANk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RvYIafAgAA2QUAAA4AAAAAAAAAAAAAAAAALgIAAGRycy9lMm9E&#10;b2MueG1sUEsBAi0AFAAGAAgAAAAhABJTHqPYAAAABgEAAA8AAAAAAAAAAAAAAAAA+QQAAGRycy9k&#10;b3ducmV2LnhtbFBLBQYAAAAABAAEAPMAAAD+BQAAAAA=&#10;" fillcolor="white [3201]" strokecolor="white [3212]" strokeweight=".5pt">
                <v:path arrowok="t"/>
                <v:textbox>
                  <w:txbxContent>
                    <w:p w14:paraId="315FA2E4" w14:textId="77777777" w:rsidR="00D018A6" w:rsidRPr="00DA1AD1" w:rsidRDefault="00D018A6" w:rsidP="00D018A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CF8E363"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3382FA6" w14:textId="77777777" w:rsidR="00D018A6" w:rsidRPr="00DA1AD1" w:rsidRDefault="00D018A6" w:rsidP="00D018A6">
                      <w:pPr>
                        <w:jc w:val="center"/>
                        <w:rPr>
                          <w:rFonts w:ascii="Palatino Linotype" w:hAnsi="Palatino Linotype"/>
                          <w:b/>
                          <w:sz w:val="22"/>
                          <w:szCs w:val="24"/>
                        </w:rPr>
                      </w:pPr>
                      <w:r w:rsidRPr="00DA1AD1">
                        <w:rPr>
                          <w:rFonts w:ascii="Palatino Linotype" w:hAnsi="Palatino Linotype"/>
                          <w:b/>
                          <w:sz w:val="22"/>
                          <w:szCs w:val="24"/>
                        </w:rPr>
                        <w:t>(Rúbrica)</w:t>
                      </w:r>
                    </w:p>
                    <w:p w14:paraId="0D88AF40" w14:textId="77777777" w:rsidR="00D018A6" w:rsidRPr="00DA1AD1" w:rsidRDefault="00D018A6" w:rsidP="00D018A6">
                      <w:pPr>
                        <w:jc w:val="center"/>
                        <w:rPr>
                          <w:sz w:val="18"/>
                        </w:rPr>
                      </w:pPr>
                    </w:p>
                  </w:txbxContent>
                </v:textbox>
                <w10:wrap anchorx="margin"/>
              </v:shape>
            </w:pict>
          </mc:Fallback>
        </mc:AlternateContent>
      </w:r>
    </w:p>
    <w:p w14:paraId="352BE4FD" w14:textId="77777777" w:rsidR="00D018A6" w:rsidRPr="00F012DF" w:rsidRDefault="00D018A6" w:rsidP="00D018A6">
      <w:pPr>
        <w:spacing w:line="360" w:lineRule="auto"/>
        <w:ind w:right="-93"/>
        <w:jc w:val="both"/>
        <w:rPr>
          <w:rFonts w:ascii="Palatino Linotype" w:eastAsia="Calibri" w:hAnsi="Palatino Linotype" w:cs="Tahoma"/>
          <w:b/>
          <w:bCs/>
          <w:sz w:val="22"/>
          <w:szCs w:val="22"/>
          <w:lang w:eastAsia="en-US"/>
        </w:rPr>
      </w:pPr>
    </w:p>
    <w:p w14:paraId="6FFC7FB2" w14:textId="77777777" w:rsidR="00D018A6" w:rsidRPr="00F012DF" w:rsidRDefault="00D018A6" w:rsidP="00D018A6">
      <w:pPr>
        <w:spacing w:line="360" w:lineRule="auto"/>
        <w:ind w:right="-93"/>
        <w:jc w:val="both"/>
        <w:rPr>
          <w:rFonts w:ascii="Palatino Linotype" w:eastAsia="Calibri" w:hAnsi="Palatino Linotype" w:cs="Tahoma"/>
          <w:b/>
          <w:bCs/>
          <w:sz w:val="22"/>
          <w:szCs w:val="22"/>
          <w:lang w:eastAsia="en-US"/>
        </w:rPr>
      </w:pPr>
    </w:p>
    <w:p w14:paraId="44BBBBEF" w14:textId="77777777" w:rsidR="00D018A6" w:rsidRPr="00F012DF" w:rsidRDefault="00D018A6" w:rsidP="00D018A6">
      <w:pPr>
        <w:spacing w:line="360" w:lineRule="auto"/>
        <w:ind w:right="-93"/>
        <w:jc w:val="both"/>
        <w:rPr>
          <w:rFonts w:ascii="Palatino Linotype" w:eastAsia="Calibri" w:hAnsi="Palatino Linotype" w:cs="Tahoma"/>
          <w:b/>
          <w:bCs/>
          <w:sz w:val="22"/>
          <w:szCs w:val="22"/>
          <w:lang w:eastAsia="en-US"/>
        </w:rPr>
      </w:pPr>
    </w:p>
    <w:p w14:paraId="7125ABCB" w14:textId="77777777" w:rsidR="00D018A6" w:rsidRDefault="00D018A6" w:rsidP="00D018A6">
      <w:pPr>
        <w:spacing w:line="360" w:lineRule="auto"/>
        <w:ind w:right="-93"/>
        <w:jc w:val="both"/>
        <w:rPr>
          <w:rFonts w:ascii="Palatino Linotype" w:eastAsia="Calibri" w:hAnsi="Palatino Linotype" w:cs="Tahoma"/>
          <w:b/>
          <w:bCs/>
          <w:sz w:val="22"/>
          <w:szCs w:val="22"/>
          <w:lang w:eastAsia="en-US"/>
        </w:rPr>
      </w:pPr>
    </w:p>
    <w:p w14:paraId="4D3C8122" w14:textId="77777777" w:rsidR="00D018A6" w:rsidRDefault="00D018A6" w:rsidP="00D018A6">
      <w:pPr>
        <w:spacing w:line="360" w:lineRule="auto"/>
        <w:ind w:right="-93"/>
        <w:jc w:val="both"/>
        <w:rPr>
          <w:rFonts w:ascii="Palatino Linotype" w:eastAsia="Calibri" w:hAnsi="Palatino Linotype" w:cs="Tahoma"/>
          <w:b/>
          <w:bCs/>
          <w:sz w:val="22"/>
          <w:szCs w:val="22"/>
          <w:lang w:eastAsia="en-US"/>
        </w:rPr>
      </w:pPr>
    </w:p>
    <w:p w14:paraId="2532CEE5" w14:textId="77777777" w:rsidR="00D018A6" w:rsidRPr="00F012DF" w:rsidRDefault="00D018A6" w:rsidP="00D018A6">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E018835" wp14:editId="1BD34DD8">
                <wp:simplePos x="0" y="0"/>
                <wp:positionH relativeFrom="margin">
                  <wp:align>right</wp:align>
                </wp:positionH>
                <wp:positionV relativeFrom="paragraph">
                  <wp:posOffset>5080</wp:posOffset>
                </wp:positionV>
                <wp:extent cx="2276475" cy="724618"/>
                <wp:effectExtent l="0" t="0" r="28575" b="18415"/>
                <wp:wrapNone/>
                <wp:docPr id="8"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B7E9B7" w14:textId="77777777" w:rsidR="00D018A6" w:rsidRPr="00DA1AD1" w:rsidRDefault="00D018A6" w:rsidP="00D018A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D8DE58C"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7AC246C" w14:textId="77777777" w:rsidR="00D018A6" w:rsidRPr="00DA1AD1" w:rsidRDefault="00D018A6" w:rsidP="00D018A6">
                            <w:pPr>
                              <w:jc w:val="center"/>
                              <w:rPr>
                                <w:rFonts w:ascii="Palatino Linotype" w:hAnsi="Palatino Linotype"/>
                                <w:b/>
                                <w:sz w:val="18"/>
                              </w:rPr>
                            </w:pPr>
                            <w:r w:rsidRPr="00DA1AD1">
                              <w:rPr>
                                <w:rFonts w:ascii="Palatino Linotype" w:hAnsi="Palatino Linotype"/>
                                <w:b/>
                                <w:sz w:val="22"/>
                                <w:szCs w:val="24"/>
                              </w:rPr>
                              <w:t>(Rúbrica)</w:t>
                            </w:r>
                          </w:p>
                          <w:p w14:paraId="11FE00AE" w14:textId="77777777" w:rsidR="00D018A6" w:rsidRDefault="00D018A6" w:rsidP="00D0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8835"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mh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WPImhoQIAANkFAAAOAAAAAAAAAAAAAAAAAC4CAABkcnMv&#10;ZTJvRG9jLnhtbFBLAQItABQABgAIAAAAIQBKKZtS2gAAAAUBAAAPAAAAAAAAAAAAAAAAAPsEAABk&#10;cnMvZG93bnJldi54bWxQSwUGAAAAAAQABADzAAAAAgYAAAAA&#10;" fillcolor="white [3201]" strokecolor="white [3212]" strokeweight=".5pt">
                <v:path arrowok="t"/>
                <v:textbox>
                  <w:txbxContent>
                    <w:p w14:paraId="4FB7E9B7" w14:textId="77777777" w:rsidR="00D018A6" w:rsidRPr="00DA1AD1" w:rsidRDefault="00D018A6" w:rsidP="00D018A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D8DE58C"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7AC246C" w14:textId="77777777" w:rsidR="00D018A6" w:rsidRPr="00DA1AD1" w:rsidRDefault="00D018A6" w:rsidP="00D018A6">
                      <w:pPr>
                        <w:jc w:val="center"/>
                        <w:rPr>
                          <w:rFonts w:ascii="Palatino Linotype" w:hAnsi="Palatino Linotype"/>
                          <w:b/>
                          <w:sz w:val="18"/>
                        </w:rPr>
                      </w:pPr>
                      <w:r w:rsidRPr="00DA1AD1">
                        <w:rPr>
                          <w:rFonts w:ascii="Palatino Linotype" w:hAnsi="Palatino Linotype"/>
                          <w:b/>
                          <w:sz w:val="22"/>
                          <w:szCs w:val="24"/>
                        </w:rPr>
                        <w:t>(Rúbrica)</w:t>
                      </w:r>
                    </w:p>
                    <w:p w14:paraId="11FE00AE" w14:textId="77777777" w:rsidR="00D018A6" w:rsidRDefault="00D018A6" w:rsidP="00D018A6"/>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45E2339" wp14:editId="7A7A0DAE">
                <wp:simplePos x="0" y="0"/>
                <wp:positionH relativeFrom="margin">
                  <wp:align>left</wp:align>
                </wp:positionH>
                <wp:positionV relativeFrom="paragraph">
                  <wp:posOffset>8890</wp:posOffset>
                </wp:positionV>
                <wp:extent cx="2133600" cy="681486"/>
                <wp:effectExtent l="0" t="0" r="19050" b="23495"/>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CC496"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FBEA33B"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F88E820" w14:textId="77777777" w:rsidR="00D018A6" w:rsidRPr="00DA1AD1" w:rsidRDefault="00D018A6" w:rsidP="00D018A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E2339"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iUbaQoAIAANkFAAAOAAAAAAAAAAAAAAAAAC4CAABkcnMvZTJv&#10;RG9jLnhtbFBLAQItABQABgAIAAAAIQCyy/MP2AAAAAYBAAAPAAAAAAAAAAAAAAAAAPoEAABkcnMv&#10;ZG93bnJldi54bWxQSwUGAAAAAAQABADzAAAA/wUAAAAA&#10;" fillcolor="white [3201]" strokecolor="white [3212]" strokeweight=".5pt">
                <v:path arrowok="t"/>
                <v:textbox>
                  <w:txbxContent>
                    <w:p w14:paraId="586CC496"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FBEA33B"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F88E820" w14:textId="77777777" w:rsidR="00D018A6" w:rsidRPr="00DA1AD1" w:rsidRDefault="00D018A6" w:rsidP="00D018A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937DCFE" w14:textId="77777777" w:rsidR="00D018A6" w:rsidRPr="00F012DF" w:rsidRDefault="00D018A6" w:rsidP="00D018A6">
      <w:pPr>
        <w:spacing w:line="360" w:lineRule="auto"/>
        <w:ind w:right="-93"/>
        <w:jc w:val="both"/>
        <w:rPr>
          <w:rFonts w:ascii="Palatino Linotype" w:eastAsia="Calibri" w:hAnsi="Palatino Linotype" w:cs="Tahoma"/>
          <w:bCs/>
          <w:sz w:val="22"/>
          <w:szCs w:val="22"/>
          <w:lang w:eastAsia="en-US"/>
        </w:rPr>
      </w:pPr>
    </w:p>
    <w:p w14:paraId="5F25BFC8" w14:textId="77777777" w:rsidR="00D018A6" w:rsidRPr="00F012DF" w:rsidRDefault="00D018A6" w:rsidP="00D018A6">
      <w:pPr>
        <w:spacing w:line="360" w:lineRule="auto"/>
        <w:ind w:right="-93"/>
        <w:jc w:val="both"/>
        <w:rPr>
          <w:rFonts w:ascii="Palatino Linotype" w:eastAsia="Calibri" w:hAnsi="Palatino Linotype" w:cs="Tahoma"/>
          <w:bCs/>
          <w:sz w:val="22"/>
          <w:szCs w:val="22"/>
          <w:lang w:eastAsia="en-US"/>
        </w:rPr>
      </w:pPr>
    </w:p>
    <w:p w14:paraId="463B4EBF" w14:textId="77777777" w:rsidR="00D018A6" w:rsidRPr="00F012DF" w:rsidRDefault="00D018A6" w:rsidP="00D018A6">
      <w:pPr>
        <w:spacing w:line="360" w:lineRule="auto"/>
        <w:ind w:right="-93"/>
        <w:jc w:val="both"/>
        <w:rPr>
          <w:rFonts w:ascii="Palatino Linotype" w:eastAsia="Calibri" w:hAnsi="Palatino Linotype" w:cs="Tahoma"/>
          <w:bCs/>
          <w:sz w:val="22"/>
          <w:szCs w:val="22"/>
          <w:lang w:eastAsia="en-US"/>
        </w:rPr>
      </w:pPr>
    </w:p>
    <w:p w14:paraId="6C48CF39" w14:textId="77777777" w:rsidR="00D018A6" w:rsidRDefault="00D018A6" w:rsidP="00D018A6">
      <w:pPr>
        <w:spacing w:line="360" w:lineRule="auto"/>
        <w:ind w:right="-93"/>
        <w:jc w:val="both"/>
        <w:rPr>
          <w:rFonts w:ascii="Palatino Linotype" w:eastAsia="Calibri" w:hAnsi="Palatino Linotype" w:cs="Tahoma"/>
          <w:bCs/>
          <w:sz w:val="22"/>
          <w:szCs w:val="22"/>
          <w:lang w:eastAsia="en-US"/>
        </w:rPr>
      </w:pPr>
    </w:p>
    <w:p w14:paraId="4042B5BE" w14:textId="77777777" w:rsidR="00D018A6" w:rsidRPr="009A6CD7" w:rsidRDefault="00D018A6" w:rsidP="00D018A6">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376BD375" wp14:editId="3E9C0419">
                <wp:simplePos x="0" y="0"/>
                <wp:positionH relativeFrom="page">
                  <wp:posOffset>2294626</wp:posOffset>
                </wp:positionH>
                <wp:positionV relativeFrom="paragraph">
                  <wp:posOffset>10172</wp:posOffset>
                </wp:positionV>
                <wp:extent cx="3152775" cy="706671"/>
                <wp:effectExtent l="0" t="0" r="28575" b="1778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DD75D" w14:textId="77777777" w:rsidR="00D018A6" w:rsidRPr="00DA1AD1" w:rsidRDefault="00D018A6" w:rsidP="00D018A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97BC60F"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69D48F" w14:textId="77777777" w:rsidR="00D018A6" w:rsidRDefault="00D018A6" w:rsidP="00D018A6">
                            <w:pPr>
                              <w:jc w:val="center"/>
                              <w:rPr>
                                <w:rFonts w:ascii="Palatino Linotype" w:hAnsi="Palatino Linotype"/>
                                <w:b/>
                                <w:sz w:val="22"/>
                                <w:szCs w:val="24"/>
                              </w:rPr>
                            </w:pPr>
                            <w:r w:rsidRPr="00DA1AD1">
                              <w:rPr>
                                <w:rFonts w:ascii="Palatino Linotype" w:hAnsi="Palatino Linotype"/>
                                <w:b/>
                                <w:sz w:val="22"/>
                                <w:szCs w:val="24"/>
                              </w:rPr>
                              <w:t>(Rúbrica)</w:t>
                            </w:r>
                          </w:p>
                          <w:p w14:paraId="330C6B1C" w14:textId="77777777" w:rsidR="00D018A6" w:rsidRPr="00DA1AD1" w:rsidRDefault="00D018A6" w:rsidP="00D018A6">
                            <w:pPr>
                              <w:jc w:val="center"/>
                              <w:rPr>
                                <w:rFonts w:ascii="Palatino Linotype" w:hAnsi="Palatino Linotype"/>
                                <w:b/>
                                <w:sz w:val="22"/>
                                <w:szCs w:val="24"/>
                              </w:rPr>
                            </w:pPr>
                          </w:p>
                          <w:p w14:paraId="7E75E011" w14:textId="77777777" w:rsidR="00D018A6" w:rsidRPr="00DA1AD1" w:rsidRDefault="00D018A6" w:rsidP="00D018A6">
                            <w:pPr>
                              <w:jc w:val="center"/>
                              <w:rPr>
                                <w:rFonts w:ascii="Palatino Linotype" w:hAnsi="Palatino Linotype"/>
                                <w:sz w:val="22"/>
                                <w:szCs w:val="24"/>
                              </w:rPr>
                            </w:pPr>
                          </w:p>
                          <w:p w14:paraId="0B21F6A6" w14:textId="77777777" w:rsidR="00D018A6" w:rsidRPr="00EF2FC0" w:rsidRDefault="00D018A6" w:rsidP="00D018A6">
                            <w:pPr>
                              <w:jc w:val="center"/>
                              <w:rPr>
                                <w:rFonts w:ascii="Palatino Linotype" w:hAnsi="Palatino Linotype"/>
                                <w:sz w:val="24"/>
                                <w:szCs w:val="24"/>
                              </w:rPr>
                            </w:pPr>
                          </w:p>
                          <w:p w14:paraId="30FFE532" w14:textId="77777777" w:rsidR="00D018A6" w:rsidRDefault="00D018A6" w:rsidP="00D0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D375" id="Cuadro de texto 10"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0/zDNaACAADbBQAADgAAAAAAAAAAAAAAAAAuAgAAZHJz&#10;L2Uyb0RvYy54bWxQSwECLQAUAAYACAAAACEAVB8L89wAAAAJAQAADwAAAAAAAAAAAAAAAAD6BAAA&#10;ZHJzL2Rvd25yZXYueG1sUEsFBgAAAAAEAAQA8wAAAAMGAAAAAA==&#10;" fillcolor="white [3201]" strokecolor="white [3212]" strokeweight=".5pt">
                <v:path arrowok="t"/>
                <v:textbox>
                  <w:txbxContent>
                    <w:p w14:paraId="323DD75D" w14:textId="77777777" w:rsidR="00D018A6" w:rsidRPr="00DA1AD1" w:rsidRDefault="00D018A6" w:rsidP="00D018A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97BC60F" w14:textId="77777777" w:rsidR="00D018A6" w:rsidRPr="00DA1AD1" w:rsidRDefault="00D018A6" w:rsidP="00D018A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C69D48F" w14:textId="77777777" w:rsidR="00D018A6" w:rsidRDefault="00D018A6" w:rsidP="00D018A6">
                      <w:pPr>
                        <w:jc w:val="center"/>
                        <w:rPr>
                          <w:rFonts w:ascii="Palatino Linotype" w:hAnsi="Palatino Linotype"/>
                          <w:b/>
                          <w:sz w:val="22"/>
                          <w:szCs w:val="24"/>
                        </w:rPr>
                      </w:pPr>
                      <w:r w:rsidRPr="00DA1AD1">
                        <w:rPr>
                          <w:rFonts w:ascii="Palatino Linotype" w:hAnsi="Palatino Linotype"/>
                          <w:b/>
                          <w:sz w:val="22"/>
                          <w:szCs w:val="24"/>
                        </w:rPr>
                        <w:t>(Rúbrica)</w:t>
                      </w:r>
                    </w:p>
                    <w:p w14:paraId="330C6B1C" w14:textId="77777777" w:rsidR="00D018A6" w:rsidRPr="00DA1AD1" w:rsidRDefault="00D018A6" w:rsidP="00D018A6">
                      <w:pPr>
                        <w:jc w:val="center"/>
                        <w:rPr>
                          <w:rFonts w:ascii="Palatino Linotype" w:hAnsi="Palatino Linotype"/>
                          <w:b/>
                          <w:sz w:val="22"/>
                          <w:szCs w:val="24"/>
                        </w:rPr>
                      </w:pPr>
                    </w:p>
                    <w:p w14:paraId="7E75E011" w14:textId="77777777" w:rsidR="00D018A6" w:rsidRPr="00DA1AD1" w:rsidRDefault="00D018A6" w:rsidP="00D018A6">
                      <w:pPr>
                        <w:jc w:val="center"/>
                        <w:rPr>
                          <w:rFonts w:ascii="Palatino Linotype" w:hAnsi="Palatino Linotype"/>
                          <w:sz w:val="22"/>
                          <w:szCs w:val="24"/>
                        </w:rPr>
                      </w:pPr>
                    </w:p>
                    <w:p w14:paraId="0B21F6A6" w14:textId="77777777" w:rsidR="00D018A6" w:rsidRPr="00EF2FC0" w:rsidRDefault="00D018A6" w:rsidP="00D018A6">
                      <w:pPr>
                        <w:jc w:val="center"/>
                        <w:rPr>
                          <w:rFonts w:ascii="Palatino Linotype" w:hAnsi="Palatino Linotype"/>
                          <w:sz w:val="24"/>
                          <w:szCs w:val="24"/>
                        </w:rPr>
                      </w:pPr>
                    </w:p>
                    <w:p w14:paraId="30FFE532" w14:textId="77777777" w:rsidR="00D018A6" w:rsidRDefault="00D018A6" w:rsidP="00D018A6"/>
                  </w:txbxContent>
                </v:textbox>
                <w10:wrap anchorx="page"/>
              </v:shape>
            </w:pict>
          </mc:Fallback>
        </mc:AlternateContent>
      </w:r>
    </w:p>
    <w:p w14:paraId="16A9179D" w14:textId="77777777" w:rsidR="0070738E" w:rsidRDefault="0070738E" w:rsidP="00D9652C">
      <w:pPr>
        <w:tabs>
          <w:tab w:val="left" w:pos="8931"/>
        </w:tabs>
        <w:spacing w:line="360" w:lineRule="auto"/>
        <w:jc w:val="both"/>
        <w:rPr>
          <w:rFonts w:ascii="Palatino Linotype" w:eastAsia="Calibri" w:hAnsi="Palatino Linotype" w:cs="Arial"/>
          <w:sz w:val="22"/>
          <w:szCs w:val="22"/>
          <w:lang w:eastAsia="en-US"/>
        </w:rPr>
      </w:pPr>
    </w:p>
    <w:p w14:paraId="02560FB3" w14:textId="77777777" w:rsidR="00D018A6" w:rsidRDefault="00D018A6" w:rsidP="00D9652C">
      <w:pPr>
        <w:tabs>
          <w:tab w:val="left" w:pos="8931"/>
        </w:tabs>
        <w:spacing w:line="360" w:lineRule="auto"/>
        <w:jc w:val="both"/>
        <w:rPr>
          <w:rFonts w:ascii="Palatino Linotype" w:eastAsia="Calibri" w:hAnsi="Palatino Linotype" w:cs="Arial"/>
          <w:sz w:val="22"/>
          <w:szCs w:val="22"/>
          <w:lang w:eastAsia="en-US"/>
        </w:rPr>
      </w:pPr>
    </w:p>
    <w:p w14:paraId="08C9540B" w14:textId="2CB27A94" w:rsidR="00F4018F" w:rsidRPr="001C02E2" w:rsidRDefault="00146018" w:rsidP="00D9652C">
      <w:pPr>
        <w:tabs>
          <w:tab w:val="left" w:pos="8931"/>
        </w:tabs>
        <w:spacing w:line="360" w:lineRule="auto"/>
        <w:jc w:val="both"/>
        <w:rPr>
          <w:rFonts w:ascii="Palatino Linotype" w:eastAsia="Calibri" w:hAnsi="Palatino Linotype" w:cs="Arial"/>
          <w:b/>
          <w:sz w:val="22"/>
          <w:szCs w:val="22"/>
          <w:lang w:eastAsia="en-US"/>
        </w:rPr>
      </w:pPr>
      <w:r w:rsidRPr="00A82BDC">
        <w:rPr>
          <w:rFonts w:ascii="Palatino Linotype" w:eastAsia="Calibri" w:hAnsi="Palatino Linotype" w:cs="Arial"/>
          <w:sz w:val="22"/>
          <w:szCs w:val="22"/>
          <w:lang w:eastAsia="en-US"/>
        </w:rPr>
        <w:t>Esta foja correspond</w:t>
      </w:r>
      <w:r w:rsidR="00096DD3" w:rsidRPr="00A82BDC">
        <w:rPr>
          <w:rFonts w:ascii="Palatino Linotype" w:eastAsia="Calibri" w:hAnsi="Palatino Linotype" w:cs="Arial"/>
          <w:sz w:val="22"/>
          <w:szCs w:val="22"/>
          <w:lang w:eastAsia="en-US"/>
        </w:rPr>
        <w:t xml:space="preserve">e a la resolución de </w:t>
      </w:r>
      <w:r w:rsidR="0055698D" w:rsidRPr="00A82BDC">
        <w:rPr>
          <w:rFonts w:ascii="Palatino Linotype" w:eastAsia="Calibri" w:hAnsi="Palatino Linotype" w:cs="Arial"/>
          <w:sz w:val="22"/>
          <w:szCs w:val="22"/>
          <w:lang w:eastAsia="en-US"/>
        </w:rPr>
        <w:t xml:space="preserve">fecha once </w:t>
      </w:r>
      <w:r w:rsidR="00096DD3" w:rsidRPr="00A82BDC">
        <w:rPr>
          <w:rFonts w:ascii="Palatino Linotype" w:eastAsia="Calibri" w:hAnsi="Palatino Linotype" w:cs="Arial"/>
          <w:sz w:val="22"/>
          <w:szCs w:val="22"/>
          <w:lang w:eastAsia="en-US"/>
        </w:rPr>
        <w:t>de septiembre</w:t>
      </w:r>
      <w:r w:rsidRPr="00A82BDC">
        <w:rPr>
          <w:rFonts w:ascii="Palatino Linotype" w:eastAsia="Calibri" w:hAnsi="Palatino Linotype" w:cs="Arial"/>
          <w:sz w:val="22"/>
          <w:szCs w:val="22"/>
          <w:lang w:eastAsia="en-US"/>
        </w:rPr>
        <w:t xml:space="preserve"> de dos mil diecinueve, emitida en el recurso de revisión número </w:t>
      </w:r>
      <w:r w:rsidR="00096DD3" w:rsidRPr="00A82BDC">
        <w:rPr>
          <w:rFonts w:ascii="Palatino Linotype" w:eastAsia="Calibri" w:hAnsi="Palatino Linotype" w:cs="Arial"/>
          <w:b/>
          <w:bCs/>
          <w:sz w:val="22"/>
          <w:szCs w:val="22"/>
          <w:lang w:eastAsia="en-US"/>
        </w:rPr>
        <w:t>05441/INFOEM/IP/RR/2019</w:t>
      </w:r>
      <w:r w:rsidR="004160CC" w:rsidRPr="00A82BDC">
        <w:rPr>
          <w:rFonts w:ascii="Palatino Linotype" w:eastAsia="Calibri" w:hAnsi="Palatino Linotype" w:cs="Arial"/>
          <w:b/>
          <w:bCs/>
          <w:sz w:val="22"/>
          <w:szCs w:val="22"/>
          <w:lang w:eastAsia="en-US"/>
        </w:rPr>
        <w:t>.</w:t>
      </w:r>
    </w:p>
    <w:sectPr w:rsidR="00F4018F" w:rsidRPr="001C02E2" w:rsidSect="00F755E1">
      <w:headerReference w:type="default" r:id="rId20"/>
      <w:footerReference w:type="default" r:id="rId21"/>
      <w:headerReference w:type="first" r:id="rId22"/>
      <w:footerReference w:type="first" r:id="rId23"/>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99149" w14:textId="77777777" w:rsidR="00FC0A88" w:rsidRDefault="00FC0A88" w:rsidP="00B31222">
      <w:r>
        <w:separator/>
      </w:r>
    </w:p>
  </w:endnote>
  <w:endnote w:type="continuationSeparator" w:id="0">
    <w:p w14:paraId="3E401F9C" w14:textId="77777777" w:rsidR="00FC0A88" w:rsidRDefault="00FC0A8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603AB573" w:rsidR="002768CC" w:rsidRDefault="002768C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13B78">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13B78">
              <w:rPr>
                <w:b/>
                <w:bCs/>
                <w:noProof/>
              </w:rPr>
              <w:t>47</w:t>
            </w:r>
            <w:r>
              <w:rPr>
                <w:b/>
                <w:bCs/>
                <w:sz w:val="24"/>
                <w:szCs w:val="24"/>
              </w:rPr>
              <w:fldChar w:fldCharType="end"/>
            </w:r>
          </w:p>
        </w:sdtContent>
      </w:sdt>
    </w:sdtContent>
  </w:sdt>
  <w:p w14:paraId="1A6D9D63" w14:textId="77777777" w:rsidR="002768CC" w:rsidRDefault="002768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134E4E51" w:rsidR="002768CC" w:rsidRDefault="002768C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13B7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13B78">
              <w:rPr>
                <w:b/>
                <w:bCs/>
                <w:noProof/>
              </w:rPr>
              <w:t>47</w:t>
            </w:r>
            <w:r>
              <w:rPr>
                <w:b/>
                <w:bCs/>
                <w:sz w:val="24"/>
                <w:szCs w:val="24"/>
              </w:rPr>
              <w:fldChar w:fldCharType="end"/>
            </w:r>
          </w:p>
        </w:sdtContent>
      </w:sdt>
    </w:sdtContent>
  </w:sdt>
  <w:p w14:paraId="1A121499" w14:textId="77777777" w:rsidR="002768CC" w:rsidRDefault="002768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41160" w14:textId="77777777" w:rsidR="00FC0A88" w:rsidRDefault="00FC0A88" w:rsidP="00B31222">
      <w:r>
        <w:separator/>
      </w:r>
    </w:p>
  </w:footnote>
  <w:footnote w:type="continuationSeparator" w:id="0">
    <w:p w14:paraId="79784517" w14:textId="77777777" w:rsidR="00FC0A88" w:rsidRDefault="00FC0A8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2768CC" w:rsidRPr="005C106F" w14:paraId="05B13F31" w14:textId="77777777" w:rsidTr="00202DB8">
      <w:trPr>
        <w:trHeight w:val="1435"/>
      </w:trPr>
      <w:tc>
        <w:tcPr>
          <w:tcW w:w="2835" w:type="dxa"/>
          <w:shd w:val="clear" w:color="auto" w:fill="auto"/>
        </w:tcPr>
        <w:p w14:paraId="65D13340" w14:textId="77777777" w:rsidR="002768CC" w:rsidRPr="005C106F" w:rsidRDefault="002768CC"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2768CC" w:rsidRDefault="002768CC"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2768CC" w14:paraId="4BCA9D73" w14:textId="77777777" w:rsidTr="005743D2">
            <w:trPr>
              <w:gridBefore w:val="1"/>
              <w:gridAfter w:val="1"/>
              <w:wBefore w:w="572" w:type="dxa"/>
              <w:wAfter w:w="77" w:type="dxa"/>
              <w:trHeight w:val="144"/>
            </w:trPr>
            <w:tc>
              <w:tcPr>
                <w:tcW w:w="2698" w:type="dxa"/>
                <w:gridSpan w:val="2"/>
              </w:tcPr>
              <w:p w14:paraId="393B781A" w14:textId="77777777" w:rsidR="002768CC" w:rsidRPr="008B0418" w:rsidRDefault="002768CC"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6F134D0C" w:rsidR="002768CC" w:rsidRPr="008B0418" w:rsidRDefault="002768CC" w:rsidP="005743D2">
                <w:pPr>
                  <w:tabs>
                    <w:tab w:val="right" w:pos="8838"/>
                  </w:tabs>
                  <w:jc w:val="both"/>
                  <w:rPr>
                    <w:rFonts w:ascii="Palatino Linotype" w:eastAsia="Calibri" w:hAnsi="Palatino Linotype" w:cs="Tahoma"/>
                    <w:bCs/>
                    <w:sz w:val="22"/>
                    <w:szCs w:val="22"/>
                    <w:lang w:eastAsia="en-US"/>
                  </w:rPr>
                </w:pPr>
                <w:r w:rsidRPr="00DD7324">
                  <w:rPr>
                    <w:rFonts w:ascii="Palatino Linotype" w:eastAsia="Calibri" w:hAnsi="Palatino Linotype" w:cs="Tahoma"/>
                    <w:bCs/>
                    <w:sz w:val="22"/>
                    <w:szCs w:val="22"/>
                    <w:lang w:eastAsia="en-US"/>
                  </w:rPr>
                  <w:t>05441/INFOEM/IP/RR/2019</w:t>
                </w:r>
              </w:p>
            </w:tc>
          </w:tr>
          <w:tr w:rsidR="002768CC" w14:paraId="06834190" w14:textId="77777777" w:rsidTr="005743D2">
            <w:trPr>
              <w:gridBefore w:val="1"/>
              <w:gridAfter w:val="1"/>
              <w:wBefore w:w="572" w:type="dxa"/>
              <w:wAfter w:w="77" w:type="dxa"/>
              <w:trHeight w:val="144"/>
            </w:trPr>
            <w:tc>
              <w:tcPr>
                <w:tcW w:w="2698" w:type="dxa"/>
                <w:gridSpan w:val="2"/>
              </w:tcPr>
              <w:p w14:paraId="37072669" w14:textId="77777777" w:rsidR="002768CC" w:rsidRPr="008B0418" w:rsidRDefault="002768CC"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513882F3" w:rsidR="002768CC" w:rsidRPr="008B0418" w:rsidRDefault="002768CC" w:rsidP="008363BE">
                <w:pPr>
                  <w:tabs>
                    <w:tab w:val="right" w:pos="8838"/>
                  </w:tabs>
                  <w:jc w:val="both"/>
                  <w:rPr>
                    <w:rFonts w:ascii="Palatino Linotype" w:eastAsia="Calibri" w:hAnsi="Palatino Linotype" w:cs="Tahoma"/>
                    <w:sz w:val="22"/>
                    <w:szCs w:val="22"/>
                    <w:lang w:val="es-MX" w:eastAsia="en-US"/>
                  </w:rPr>
                </w:pPr>
                <w:r w:rsidRPr="00DD7324">
                  <w:rPr>
                    <w:rFonts w:ascii="Palatino Linotype" w:eastAsia="Calibri" w:hAnsi="Palatino Linotype" w:cs="Tahoma"/>
                    <w:sz w:val="22"/>
                    <w:szCs w:val="22"/>
                    <w:lang w:val="es-MX" w:eastAsia="en-US"/>
                  </w:rPr>
                  <w:t>Ayuntamiento de Tezoyuca</w:t>
                </w:r>
              </w:p>
            </w:tc>
          </w:tr>
          <w:tr w:rsidR="002768CC" w14:paraId="605E839F" w14:textId="77777777" w:rsidTr="005743D2">
            <w:trPr>
              <w:gridBefore w:val="1"/>
              <w:gridAfter w:val="1"/>
              <w:wBefore w:w="572" w:type="dxa"/>
              <w:wAfter w:w="77" w:type="dxa"/>
              <w:trHeight w:val="138"/>
            </w:trPr>
            <w:tc>
              <w:tcPr>
                <w:tcW w:w="2698" w:type="dxa"/>
                <w:gridSpan w:val="2"/>
              </w:tcPr>
              <w:p w14:paraId="7476D9C5" w14:textId="77777777" w:rsidR="002768CC" w:rsidRPr="008B0418" w:rsidRDefault="002768CC"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2768CC" w:rsidRPr="008B0418" w:rsidRDefault="002768CC"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2768CC" w14:paraId="3B5200F8" w14:textId="77777777" w:rsidTr="00DB7E5F">
            <w:trPr>
              <w:trHeight w:val="283"/>
            </w:trPr>
            <w:tc>
              <w:tcPr>
                <w:tcW w:w="2698" w:type="dxa"/>
                <w:gridSpan w:val="2"/>
              </w:tcPr>
              <w:p w14:paraId="24EC559D" w14:textId="77777777" w:rsidR="002768CC" w:rsidRPr="00E10748" w:rsidRDefault="002768CC"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2768CC" w:rsidRPr="00E10748" w:rsidRDefault="002768CC" w:rsidP="005743D2">
                <w:pPr>
                  <w:tabs>
                    <w:tab w:val="right" w:pos="8838"/>
                  </w:tabs>
                  <w:jc w:val="both"/>
                  <w:rPr>
                    <w:rFonts w:ascii="Tahoma" w:eastAsia="Calibri" w:hAnsi="Tahoma" w:cs="Tahoma"/>
                    <w:b/>
                    <w:sz w:val="22"/>
                    <w:szCs w:val="22"/>
                    <w:lang w:val="es-MX" w:eastAsia="en-US"/>
                  </w:rPr>
                </w:pPr>
              </w:p>
            </w:tc>
          </w:tr>
        </w:tbl>
        <w:p w14:paraId="53FC00A3" w14:textId="77777777" w:rsidR="002768CC" w:rsidRPr="005C106F" w:rsidRDefault="002768CC" w:rsidP="005743D2">
          <w:pPr>
            <w:tabs>
              <w:tab w:val="right" w:pos="8838"/>
            </w:tabs>
            <w:ind w:left="-28"/>
            <w:jc w:val="both"/>
            <w:rPr>
              <w:rFonts w:ascii="Arial" w:eastAsia="Calibri" w:hAnsi="Arial" w:cs="Arial"/>
              <w:b/>
              <w:sz w:val="22"/>
              <w:szCs w:val="22"/>
              <w:lang w:eastAsia="en-US"/>
            </w:rPr>
          </w:pPr>
        </w:p>
      </w:tc>
    </w:tr>
  </w:tbl>
  <w:p w14:paraId="7BD1E355" w14:textId="77777777" w:rsidR="002768CC" w:rsidRPr="00443C6B" w:rsidRDefault="002768CC"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AFAB2" w14:textId="77777777" w:rsidR="002768CC" w:rsidRDefault="002768CC"/>
  <w:tbl>
    <w:tblPr>
      <w:tblW w:w="9568" w:type="dxa"/>
      <w:tblLayout w:type="fixed"/>
      <w:tblLook w:val="04A0" w:firstRow="1" w:lastRow="0" w:firstColumn="1" w:lastColumn="0" w:noHBand="0" w:noVBand="1"/>
    </w:tblPr>
    <w:tblGrid>
      <w:gridCol w:w="2835"/>
      <w:gridCol w:w="6733"/>
    </w:tblGrid>
    <w:tr w:rsidR="002768CC" w:rsidRPr="005C106F" w14:paraId="7E400374" w14:textId="77777777" w:rsidTr="003B165A">
      <w:trPr>
        <w:trHeight w:val="1435"/>
      </w:trPr>
      <w:tc>
        <w:tcPr>
          <w:tcW w:w="2835" w:type="dxa"/>
          <w:shd w:val="clear" w:color="auto" w:fill="auto"/>
        </w:tcPr>
        <w:p w14:paraId="5AA18865" w14:textId="77777777" w:rsidR="002768CC" w:rsidRPr="005C106F" w:rsidRDefault="002768CC"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2768CC" w:rsidRPr="005C106F" w:rsidRDefault="002768CC" w:rsidP="00DB7E5F">
          <w:pPr>
            <w:tabs>
              <w:tab w:val="right" w:pos="8838"/>
            </w:tabs>
            <w:ind w:left="-28"/>
            <w:jc w:val="both"/>
            <w:rPr>
              <w:rFonts w:ascii="Arial" w:eastAsia="Calibri" w:hAnsi="Arial" w:cs="Arial"/>
              <w:b/>
              <w:sz w:val="22"/>
              <w:szCs w:val="22"/>
              <w:lang w:eastAsia="en-US"/>
            </w:rPr>
          </w:pPr>
        </w:p>
      </w:tc>
    </w:tr>
  </w:tbl>
  <w:p w14:paraId="78D17898" w14:textId="77777777" w:rsidR="002768CC" w:rsidRDefault="002768CC"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D2051B"/>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A51F5E"/>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E50157"/>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1C1AAD"/>
    <w:multiLevelType w:val="hybridMultilevel"/>
    <w:tmpl w:val="2C88D66A"/>
    <w:lvl w:ilvl="0" w:tplc="0C0A0001">
      <w:start w:val="1"/>
      <w:numFmt w:val="bullet"/>
      <w:lvlText w:val=""/>
      <w:lvlJc w:val="left"/>
      <w:pPr>
        <w:ind w:left="1444" w:hanging="360"/>
      </w:pPr>
      <w:rPr>
        <w:rFonts w:ascii="Symbol" w:hAnsi="Symbol"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6"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B07429"/>
    <w:multiLevelType w:val="hybridMultilevel"/>
    <w:tmpl w:val="882A4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3E50B7"/>
    <w:multiLevelType w:val="hybridMultilevel"/>
    <w:tmpl w:val="A8E6174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A8B16DE"/>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13" w15:restartNumberingAfterBreak="0">
    <w:nsid w:val="0BC422A9"/>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1DE212D"/>
    <w:multiLevelType w:val="hybridMultilevel"/>
    <w:tmpl w:val="93CEC7A2"/>
    <w:lvl w:ilvl="0" w:tplc="B4CA1B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136C3D74"/>
    <w:multiLevelType w:val="hybridMultilevel"/>
    <w:tmpl w:val="B002B796"/>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7" w15:restartNumberingAfterBreak="0">
    <w:nsid w:val="19BC6CEC"/>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0914B9"/>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B306E8"/>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B916BC"/>
    <w:multiLevelType w:val="hybridMultilevel"/>
    <w:tmpl w:val="E346B942"/>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26106E9A"/>
    <w:multiLevelType w:val="hybridMultilevel"/>
    <w:tmpl w:val="C6A4F8A4"/>
    <w:lvl w:ilvl="0" w:tplc="080A000D">
      <w:start w:val="1"/>
      <w:numFmt w:val="bullet"/>
      <w:lvlText w:val=""/>
      <w:lvlJc w:val="left"/>
      <w:pPr>
        <w:ind w:left="722" w:hanging="360"/>
      </w:pPr>
      <w:rPr>
        <w:rFonts w:ascii="Wingdings" w:hAnsi="Wingdings" w:hint="default"/>
      </w:rPr>
    </w:lvl>
    <w:lvl w:ilvl="1" w:tplc="080A0003" w:tentative="1">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2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9AE45D0"/>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CDF231F"/>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8B070DA"/>
    <w:multiLevelType w:val="hybridMultilevel"/>
    <w:tmpl w:val="5E647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190765"/>
    <w:multiLevelType w:val="hybridMultilevel"/>
    <w:tmpl w:val="B4C8E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51D36E9"/>
    <w:multiLevelType w:val="hybridMultilevel"/>
    <w:tmpl w:val="6D18D29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4A3A67F9"/>
    <w:multiLevelType w:val="hybridMultilevel"/>
    <w:tmpl w:val="F6E6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FEF3CD7"/>
    <w:multiLevelType w:val="hybridMultilevel"/>
    <w:tmpl w:val="5EE4C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92516C"/>
    <w:multiLevelType w:val="hybridMultilevel"/>
    <w:tmpl w:val="A43AAD46"/>
    <w:lvl w:ilvl="0" w:tplc="080A000D">
      <w:start w:val="1"/>
      <w:numFmt w:val="bullet"/>
      <w:lvlText w:val=""/>
      <w:lvlJc w:val="left"/>
      <w:pPr>
        <w:ind w:left="1770" w:hanging="360"/>
      </w:pPr>
      <w:rPr>
        <w:rFonts w:ascii="Wingdings" w:hAnsi="Wingdings"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7" w15:restartNumberingAfterBreak="0">
    <w:nsid w:val="5C0D1D37"/>
    <w:multiLevelType w:val="hybridMultilevel"/>
    <w:tmpl w:val="06542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D77CC2"/>
    <w:multiLevelType w:val="hybridMultilevel"/>
    <w:tmpl w:val="5A584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6D507C"/>
    <w:multiLevelType w:val="hybridMultilevel"/>
    <w:tmpl w:val="EFCC0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137E45"/>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42"/>
  </w:num>
  <w:num w:numId="4">
    <w:abstractNumId w:val="31"/>
  </w:num>
  <w:num w:numId="5">
    <w:abstractNumId w:val="12"/>
  </w:num>
  <w:num w:numId="6">
    <w:abstractNumId w:val="37"/>
  </w:num>
  <w:num w:numId="7">
    <w:abstractNumId w:val="10"/>
  </w:num>
  <w:num w:numId="8">
    <w:abstractNumId w:val="23"/>
  </w:num>
  <w:num w:numId="9">
    <w:abstractNumId w:val="20"/>
  </w:num>
  <w:num w:numId="10">
    <w:abstractNumId w:val="38"/>
  </w:num>
  <w:num w:numId="11">
    <w:abstractNumId w:val="30"/>
  </w:num>
  <w:num w:numId="12">
    <w:abstractNumId w:val="6"/>
  </w:num>
  <w:num w:numId="13">
    <w:abstractNumId w:val="19"/>
  </w:num>
  <w:num w:numId="14">
    <w:abstractNumId w:val="4"/>
  </w:num>
  <w:num w:numId="15">
    <w:abstractNumId w:val="24"/>
  </w:num>
  <w:num w:numId="16">
    <w:abstractNumId w:val="43"/>
  </w:num>
  <w:num w:numId="17">
    <w:abstractNumId w:val="1"/>
  </w:num>
  <w:num w:numId="18">
    <w:abstractNumId w:val="8"/>
  </w:num>
  <w:num w:numId="19">
    <w:abstractNumId w:val="21"/>
  </w:num>
  <w:num w:numId="20">
    <w:abstractNumId w:val="27"/>
  </w:num>
  <w:num w:numId="21">
    <w:abstractNumId w:val="13"/>
  </w:num>
  <w:num w:numId="22">
    <w:abstractNumId w:val="9"/>
  </w:num>
  <w:num w:numId="23">
    <w:abstractNumId w:val="16"/>
  </w:num>
  <w:num w:numId="24">
    <w:abstractNumId w:val="5"/>
  </w:num>
  <w:num w:numId="25">
    <w:abstractNumId w:val="15"/>
  </w:num>
  <w:num w:numId="26">
    <w:abstractNumId w:val="28"/>
  </w:num>
  <w:num w:numId="27">
    <w:abstractNumId w:val="32"/>
  </w:num>
  <w:num w:numId="28">
    <w:abstractNumId w:val="33"/>
  </w:num>
  <w:num w:numId="29">
    <w:abstractNumId w:val="35"/>
  </w:num>
  <w:num w:numId="30">
    <w:abstractNumId w:val="34"/>
  </w:num>
  <w:num w:numId="31">
    <w:abstractNumId w:val="11"/>
  </w:num>
  <w:num w:numId="32">
    <w:abstractNumId w:val="41"/>
  </w:num>
  <w:num w:numId="33">
    <w:abstractNumId w:val="14"/>
  </w:num>
  <w:num w:numId="34">
    <w:abstractNumId w:val="40"/>
  </w:num>
  <w:num w:numId="35">
    <w:abstractNumId w:val="22"/>
  </w:num>
  <w:num w:numId="36">
    <w:abstractNumId w:val="36"/>
  </w:num>
  <w:num w:numId="37">
    <w:abstractNumId w:val="18"/>
  </w:num>
  <w:num w:numId="38">
    <w:abstractNumId w:val="25"/>
  </w:num>
  <w:num w:numId="39">
    <w:abstractNumId w:val="39"/>
  </w:num>
  <w:num w:numId="40">
    <w:abstractNumId w:val="3"/>
  </w:num>
  <w:num w:numId="41">
    <w:abstractNumId w:val="29"/>
  </w:num>
  <w:num w:numId="42">
    <w:abstractNumId w:val="26"/>
  </w:num>
  <w:num w:numId="43">
    <w:abstractNumId w:val="17"/>
  </w:num>
  <w:num w:numId="44">
    <w:abstractNumId w:val="44"/>
  </w:num>
  <w:num w:numId="4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189"/>
    <w:rsid w:val="000006DD"/>
    <w:rsid w:val="000006E7"/>
    <w:rsid w:val="0000236F"/>
    <w:rsid w:val="000027EB"/>
    <w:rsid w:val="00003235"/>
    <w:rsid w:val="000037B2"/>
    <w:rsid w:val="0000485A"/>
    <w:rsid w:val="00005713"/>
    <w:rsid w:val="00006543"/>
    <w:rsid w:val="00006CF6"/>
    <w:rsid w:val="000134A4"/>
    <w:rsid w:val="00013A19"/>
    <w:rsid w:val="00013B78"/>
    <w:rsid w:val="00013EDD"/>
    <w:rsid w:val="00014465"/>
    <w:rsid w:val="00016CDE"/>
    <w:rsid w:val="0002003F"/>
    <w:rsid w:val="000212E5"/>
    <w:rsid w:val="00021C64"/>
    <w:rsid w:val="000241C5"/>
    <w:rsid w:val="000251D5"/>
    <w:rsid w:val="00026C8E"/>
    <w:rsid w:val="0002707D"/>
    <w:rsid w:val="000272E4"/>
    <w:rsid w:val="00030996"/>
    <w:rsid w:val="000313A7"/>
    <w:rsid w:val="00032F5B"/>
    <w:rsid w:val="00033B83"/>
    <w:rsid w:val="00034E9D"/>
    <w:rsid w:val="00036DB9"/>
    <w:rsid w:val="000373BC"/>
    <w:rsid w:val="00037B34"/>
    <w:rsid w:val="00037F4B"/>
    <w:rsid w:val="00040394"/>
    <w:rsid w:val="000403B4"/>
    <w:rsid w:val="000431F4"/>
    <w:rsid w:val="00043C4B"/>
    <w:rsid w:val="000449D4"/>
    <w:rsid w:val="0004646B"/>
    <w:rsid w:val="00047D67"/>
    <w:rsid w:val="000528E6"/>
    <w:rsid w:val="00054E79"/>
    <w:rsid w:val="00057467"/>
    <w:rsid w:val="00057D2B"/>
    <w:rsid w:val="0006017B"/>
    <w:rsid w:val="0006095D"/>
    <w:rsid w:val="00063263"/>
    <w:rsid w:val="00063800"/>
    <w:rsid w:val="00063BE1"/>
    <w:rsid w:val="00063FBD"/>
    <w:rsid w:val="00064036"/>
    <w:rsid w:val="0006493E"/>
    <w:rsid w:val="00065D00"/>
    <w:rsid w:val="000665C9"/>
    <w:rsid w:val="00067234"/>
    <w:rsid w:val="0006783C"/>
    <w:rsid w:val="00070098"/>
    <w:rsid w:val="000703EC"/>
    <w:rsid w:val="000813B0"/>
    <w:rsid w:val="0008148B"/>
    <w:rsid w:val="0008165E"/>
    <w:rsid w:val="000822DE"/>
    <w:rsid w:val="000879FC"/>
    <w:rsid w:val="00087C30"/>
    <w:rsid w:val="000946D7"/>
    <w:rsid w:val="000961BD"/>
    <w:rsid w:val="00096DD3"/>
    <w:rsid w:val="00097211"/>
    <w:rsid w:val="000A20A4"/>
    <w:rsid w:val="000A238F"/>
    <w:rsid w:val="000A6105"/>
    <w:rsid w:val="000A6553"/>
    <w:rsid w:val="000A7211"/>
    <w:rsid w:val="000B08D8"/>
    <w:rsid w:val="000B1D37"/>
    <w:rsid w:val="000B2C93"/>
    <w:rsid w:val="000B36DD"/>
    <w:rsid w:val="000B5711"/>
    <w:rsid w:val="000B6020"/>
    <w:rsid w:val="000B691A"/>
    <w:rsid w:val="000C0CE7"/>
    <w:rsid w:val="000C1D9A"/>
    <w:rsid w:val="000C2283"/>
    <w:rsid w:val="000C27CA"/>
    <w:rsid w:val="000C5940"/>
    <w:rsid w:val="000C59CB"/>
    <w:rsid w:val="000C649E"/>
    <w:rsid w:val="000C70A3"/>
    <w:rsid w:val="000D0B08"/>
    <w:rsid w:val="000D0FF2"/>
    <w:rsid w:val="000D40FB"/>
    <w:rsid w:val="000D77C6"/>
    <w:rsid w:val="000E0BEA"/>
    <w:rsid w:val="000E3A23"/>
    <w:rsid w:val="000F1FFF"/>
    <w:rsid w:val="000F24C8"/>
    <w:rsid w:val="000F3A39"/>
    <w:rsid w:val="000F3DA0"/>
    <w:rsid w:val="000F47B6"/>
    <w:rsid w:val="000F4876"/>
    <w:rsid w:val="000F555D"/>
    <w:rsid w:val="000F6A61"/>
    <w:rsid w:val="000F7A45"/>
    <w:rsid w:val="000F7FD8"/>
    <w:rsid w:val="00100BAC"/>
    <w:rsid w:val="001017B7"/>
    <w:rsid w:val="001034C6"/>
    <w:rsid w:val="001049B0"/>
    <w:rsid w:val="00104ADB"/>
    <w:rsid w:val="00104B26"/>
    <w:rsid w:val="001057BC"/>
    <w:rsid w:val="00105DF0"/>
    <w:rsid w:val="00107589"/>
    <w:rsid w:val="00107D2F"/>
    <w:rsid w:val="001133D5"/>
    <w:rsid w:val="00114068"/>
    <w:rsid w:val="001150E9"/>
    <w:rsid w:val="001172A0"/>
    <w:rsid w:val="001174AF"/>
    <w:rsid w:val="00120295"/>
    <w:rsid w:val="001255A8"/>
    <w:rsid w:val="0012567E"/>
    <w:rsid w:val="00125688"/>
    <w:rsid w:val="001261BC"/>
    <w:rsid w:val="001267FE"/>
    <w:rsid w:val="001270BA"/>
    <w:rsid w:val="00127757"/>
    <w:rsid w:val="00130867"/>
    <w:rsid w:val="00130F33"/>
    <w:rsid w:val="00131868"/>
    <w:rsid w:val="00132A80"/>
    <w:rsid w:val="00132F95"/>
    <w:rsid w:val="00135A65"/>
    <w:rsid w:val="0014307A"/>
    <w:rsid w:val="00143C00"/>
    <w:rsid w:val="00144729"/>
    <w:rsid w:val="00144C62"/>
    <w:rsid w:val="00144D0B"/>
    <w:rsid w:val="00144FC8"/>
    <w:rsid w:val="00146018"/>
    <w:rsid w:val="00147566"/>
    <w:rsid w:val="00150361"/>
    <w:rsid w:val="00150E7F"/>
    <w:rsid w:val="00151053"/>
    <w:rsid w:val="00151C7E"/>
    <w:rsid w:val="00151FBB"/>
    <w:rsid w:val="001530E2"/>
    <w:rsid w:val="001551E5"/>
    <w:rsid w:val="0015549B"/>
    <w:rsid w:val="00155F96"/>
    <w:rsid w:val="00156408"/>
    <w:rsid w:val="00156A6B"/>
    <w:rsid w:val="001579CF"/>
    <w:rsid w:val="001613F8"/>
    <w:rsid w:val="0016169D"/>
    <w:rsid w:val="00161DF9"/>
    <w:rsid w:val="00162CCE"/>
    <w:rsid w:val="00165891"/>
    <w:rsid w:val="00166063"/>
    <w:rsid w:val="00166363"/>
    <w:rsid w:val="0016755F"/>
    <w:rsid w:val="00167EDD"/>
    <w:rsid w:val="00170545"/>
    <w:rsid w:val="00170A4B"/>
    <w:rsid w:val="00171ADD"/>
    <w:rsid w:val="0017459B"/>
    <w:rsid w:val="00176BDF"/>
    <w:rsid w:val="001777CB"/>
    <w:rsid w:val="00177E39"/>
    <w:rsid w:val="00180A38"/>
    <w:rsid w:val="0018110D"/>
    <w:rsid w:val="0018236D"/>
    <w:rsid w:val="00182E3C"/>
    <w:rsid w:val="00182F0F"/>
    <w:rsid w:val="00183D24"/>
    <w:rsid w:val="00184897"/>
    <w:rsid w:val="001851A6"/>
    <w:rsid w:val="0018625E"/>
    <w:rsid w:val="001875A7"/>
    <w:rsid w:val="001879E1"/>
    <w:rsid w:val="0019133D"/>
    <w:rsid w:val="001914BC"/>
    <w:rsid w:val="00193657"/>
    <w:rsid w:val="0019389B"/>
    <w:rsid w:val="001950F0"/>
    <w:rsid w:val="001975C9"/>
    <w:rsid w:val="00197F3F"/>
    <w:rsid w:val="001A1AAB"/>
    <w:rsid w:val="001A1B94"/>
    <w:rsid w:val="001A22F5"/>
    <w:rsid w:val="001A275F"/>
    <w:rsid w:val="001A43EC"/>
    <w:rsid w:val="001A5845"/>
    <w:rsid w:val="001A7FD2"/>
    <w:rsid w:val="001B107D"/>
    <w:rsid w:val="001B2CD9"/>
    <w:rsid w:val="001B364A"/>
    <w:rsid w:val="001B3AB6"/>
    <w:rsid w:val="001B62A0"/>
    <w:rsid w:val="001B774B"/>
    <w:rsid w:val="001C02E2"/>
    <w:rsid w:val="001C282F"/>
    <w:rsid w:val="001C447A"/>
    <w:rsid w:val="001C44EF"/>
    <w:rsid w:val="001C57C6"/>
    <w:rsid w:val="001D0086"/>
    <w:rsid w:val="001D0094"/>
    <w:rsid w:val="001D4D2A"/>
    <w:rsid w:val="001D5319"/>
    <w:rsid w:val="001D53DC"/>
    <w:rsid w:val="001D6BEC"/>
    <w:rsid w:val="001D7012"/>
    <w:rsid w:val="001D7BD2"/>
    <w:rsid w:val="001D7D58"/>
    <w:rsid w:val="001E0B54"/>
    <w:rsid w:val="001E2360"/>
    <w:rsid w:val="001E2A4D"/>
    <w:rsid w:val="001E4E57"/>
    <w:rsid w:val="001E53C2"/>
    <w:rsid w:val="001F0CDF"/>
    <w:rsid w:val="001F0E9C"/>
    <w:rsid w:val="001F1540"/>
    <w:rsid w:val="001F51BD"/>
    <w:rsid w:val="001F5DDF"/>
    <w:rsid w:val="001F652C"/>
    <w:rsid w:val="001F654F"/>
    <w:rsid w:val="001F739F"/>
    <w:rsid w:val="001F78D9"/>
    <w:rsid w:val="002022B8"/>
    <w:rsid w:val="00202DB8"/>
    <w:rsid w:val="002044D1"/>
    <w:rsid w:val="00205907"/>
    <w:rsid w:val="00207736"/>
    <w:rsid w:val="00210E5F"/>
    <w:rsid w:val="00212460"/>
    <w:rsid w:val="00212F05"/>
    <w:rsid w:val="00215D0D"/>
    <w:rsid w:val="00217AEF"/>
    <w:rsid w:val="00217C98"/>
    <w:rsid w:val="00221EC9"/>
    <w:rsid w:val="00222302"/>
    <w:rsid w:val="002234B7"/>
    <w:rsid w:val="00223ECD"/>
    <w:rsid w:val="002241A6"/>
    <w:rsid w:val="002241E8"/>
    <w:rsid w:val="00224774"/>
    <w:rsid w:val="002247B0"/>
    <w:rsid w:val="00224EAB"/>
    <w:rsid w:val="00224F7A"/>
    <w:rsid w:val="00225152"/>
    <w:rsid w:val="002251EC"/>
    <w:rsid w:val="00230A86"/>
    <w:rsid w:val="00230E81"/>
    <w:rsid w:val="00232673"/>
    <w:rsid w:val="00232E4A"/>
    <w:rsid w:val="00236863"/>
    <w:rsid w:val="00237C1F"/>
    <w:rsid w:val="00237D0D"/>
    <w:rsid w:val="002422DC"/>
    <w:rsid w:val="002433A4"/>
    <w:rsid w:val="002435DC"/>
    <w:rsid w:val="002451E3"/>
    <w:rsid w:val="00245460"/>
    <w:rsid w:val="00247295"/>
    <w:rsid w:val="00247B17"/>
    <w:rsid w:val="00250389"/>
    <w:rsid w:val="00252669"/>
    <w:rsid w:val="00254209"/>
    <w:rsid w:val="00254288"/>
    <w:rsid w:val="0025469C"/>
    <w:rsid w:val="00255B51"/>
    <w:rsid w:val="0025773A"/>
    <w:rsid w:val="002579CE"/>
    <w:rsid w:val="00260FEC"/>
    <w:rsid w:val="00261DD6"/>
    <w:rsid w:val="00263F37"/>
    <w:rsid w:val="00264223"/>
    <w:rsid w:val="002657E2"/>
    <w:rsid w:val="00265B50"/>
    <w:rsid w:val="002705D2"/>
    <w:rsid w:val="0027203E"/>
    <w:rsid w:val="002727CC"/>
    <w:rsid w:val="00273679"/>
    <w:rsid w:val="00274080"/>
    <w:rsid w:val="002762F7"/>
    <w:rsid w:val="002768CC"/>
    <w:rsid w:val="002816DC"/>
    <w:rsid w:val="00281A35"/>
    <w:rsid w:val="00282141"/>
    <w:rsid w:val="002831BA"/>
    <w:rsid w:val="00283E90"/>
    <w:rsid w:val="00284486"/>
    <w:rsid w:val="00284514"/>
    <w:rsid w:val="002845C3"/>
    <w:rsid w:val="00284618"/>
    <w:rsid w:val="00284ED8"/>
    <w:rsid w:val="00284F1D"/>
    <w:rsid w:val="00285644"/>
    <w:rsid w:val="0028581E"/>
    <w:rsid w:val="00285B21"/>
    <w:rsid w:val="0028729F"/>
    <w:rsid w:val="00293491"/>
    <w:rsid w:val="00295682"/>
    <w:rsid w:val="002A0CF6"/>
    <w:rsid w:val="002A0FB8"/>
    <w:rsid w:val="002A17C7"/>
    <w:rsid w:val="002A28ED"/>
    <w:rsid w:val="002A2E69"/>
    <w:rsid w:val="002A3921"/>
    <w:rsid w:val="002A4699"/>
    <w:rsid w:val="002A6193"/>
    <w:rsid w:val="002A7BD4"/>
    <w:rsid w:val="002A7E79"/>
    <w:rsid w:val="002A7F32"/>
    <w:rsid w:val="002B15CF"/>
    <w:rsid w:val="002B20A1"/>
    <w:rsid w:val="002B226E"/>
    <w:rsid w:val="002B3E2B"/>
    <w:rsid w:val="002B46D4"/>
    <w:rsid w:val="002B54CF"/>
    <w:rsid w:val="002B5D2A"/>
    <w:rsid w:val="002C4ACE"/>
    <w:rsid w:val="002C6AA1"/>
    <w:rsid w:val="002D14A6"/>
    <w:rsid w:val="002D1A4D"/>
    <w:rsid w:val="002D1BE4"/>
    <w:rsid w:val="002D54F5"/>
    <w:rsid w:val="002D55A2"/>
    <w:rsid w:val="002D70F3"/>
    <w:rsid w:val="002E0167"/>
    <w:rsid w:val="002E1AB1"/>
    <w:rsid w:val="002E5015"/>
    <w:rsid w:val="002E7ACF"/>
    <w:rsid w:val="002F0790"/>
    <w:rsid w:val="002F0CE9"/>
    <w:rsid w:val="002F183F"/>
    <w:rsid w:val="002F31DE"/>
    <w:rsid w:val="002F3BD0"/>
    <w:rsid w:val="002F5079"/>
    <w:rsid w:val="00300A0B"/>
    <w:rsid w:val="0030114E"/>
    <w:rsid w:val="00301F46"/>
    <w:rsid w:val="00302B68"/>
    <w:rsid w:val="00303CAD"/>
    <w:rsid w:val="003056EC"/>
    <w:rsid w:val="00306418"/>
    <w:rsid w:val="003075B1"/>
    <w:rsid w:val="003100F3"/>
    <w:rsid w:val="00310454"/>
    <w:rsid w:val="00310C11"/>
    <w:rsid w:val="003141C4"/>
    <w:rsid w:val="00315492"/>
    <w:rsid w:val="00315FC8"/>
    <w:rsid w:val="00316600"/>
    <w:rsid w:val="003172EC"/>
    <w:rsid w:val="00317331"/>
    <w:rsid w:val="00320019"/>
    <w:rsid w:val="0032170B"/>
    <w:rsid w:val="0032231C"/>
    <w:rsid w:val="00323325"/>
    <w:rsid w:val="0032342B"/>
    <w:rsid w:val="003243B0"/>
    <w:rsid w:val="00325EC0"/>
    <w:rsid w:val="003311AE"/>
    <w:rsid w:val="00331501"/>
    <w:rsid w:val="00333CF5"/>
    <w:rsid w:val="003340EC"/>
    <w:rsid w:val="003350FF"/>
    <w:rsid w:val="0034057C"/>
    <w:rsid w:val="0034158C"/>
    <w:rsid w:val="0034388D"/>
    <w:rsid w:val="00350142"/>
    <w:rsid w:val="00351AF0"/>
    <w:rsid w:val="00352F0F"/>
    <w:rsid w:val="00353B6D"/>
    <w:rsid w:val="00354920"/>
    <w:rsid w:val="00355DC6"/>
    <w:rsid w:val="00356AB6"/>
    <w:rsid w:val="00357AA1"/>
    <w:rsid w:val="003604D7"/>
    <w:rsid w:val="003632DF"/>
    <w:rsid w:val="0036351E"/>
    <w:rsid w:val="00364521"/>
    <w:rsid w:val="00365026"/>
    <w:rsid w:val="00365D9A"/>
    <w:rsid w:val="00366866"/>
    <w:rsid w:val="00367C0B"/>
    <w:rsid w:val="00367F82"/>
    <w:rsid w:val="00370C70"/>
    <w:rsid w:val="00374FD9"/>
    <w:rsid w:val="00375488"/>
    <w:rsid w:val="003756AF"/>
    <w:rsid w:val="00375815"/>
    <w:rsid w:val="00380441"/>
    <w:rsid w:val="00380A1F"/>
    <w:rsid w:val="00380D4B"/>
    <w:rsid w:val="00382696"/>
    <w:rsid w:val="0038319E"/>
    <w:rsid w:val="0038438A"/>
    <w:rsid w:val="0038505E"/>
    <w:rsid w:val="00385D20"/>
    <w:rsid w:val="003864D2"/>
    <w:rsid w:val="003876C1"/>
    <w:rsid w:val="00390249"/>
    <w:rsid w:val="00390BF8"/>
    <w:rsid w:val="00392877"/>
    <w:rsid w:val="00392E12"/>
    <w:rsid w:val="00394BA2"/>
    <w:rsid w:val="00394D7E"/>
    <w:rsid w:val="003956E9"/>
    <w:rsid w:val="003959DF"/>
    <w:rsid w:val="003965EC"/>
    <w:rsid w:val="00396BA0"/>
    <w:rsid w:val="003975DF"/>
    <w:rsid w:val="003978FB"/>
    <w:rsid w:val="003A0A72"/>
    <w:rsid w:val="003A0E17"/>
    <w:rsid w:val="003A2776"/>
    <w:rsid w:val="003A357E"/>
    <w:rsid w:val="003A3B27"/>
    <w:rsid w:val="003A6E62"/>
    <w:rsid w:val="003A78B5"/>
    <w:rsid w:val="003A7BE8"/>
    <w:rsid w:val="003A7C85"/>
    <w:rsid w:val="003A7FBE"/>
    <w:rsid w:val="003B00A3"/>
    <w:rsid w:val="003B0D09"/>
    <w:rsid w:val="003B165A"/>
    <w:rsid w:val="003B1B7D"/>
    <w:rsid w:val="003B2140"/>
    <w:rsid w:val="003B2641"/>
    <w:rsid w:val="003B2C8F"/>
    <w:rsid w:val="003B4B03"/>
    <w:rsid w:val="003B5A37"/>
    <w:rsid w:val="003C1F1A"/>
    <w:rsid w:val="003C28B8"/>
    <w:rsid w:val="003C373A"/>
    <w:rsid w:val="003C64BD"/>
    <w:rsid w:val="003C6934"/>
    <w:rsid w:val="003C6BCF"/>
    <w:rsid w:val="003C7EC1"/>
    <w:rsid w:val="003C7EE9"/>
    <w:rsid w:val="003C7FD0"/>
    <w:rsid w:val="003D0268"/>
    <w:rsid w:val="003D0834"/>
    <w:rsid w:val="003D1A43"/>
    <w:rsid w:val="003D1A64"/>
    <w:rsid w:val="003D2F57"/>
    <w:rsid w:val="003D4CB4"/>
    <w:rsid w:val="003D699F"/>
    <w:rsid w:val="003D7014"/>
    <w:rsid w:val="003E1B00"/>
    <w:rsid w:val="003E31E5"/>
    <w:rsid w:val="003E32ED"/>
    <w:rsid w:val="003E3A39"/>
    <w:rsid w:val="003E58C9"/>
    <w:rsid w:val="003E5976"/>
    <w:rsid w:val="003E5CB3"/>
    <w:rsid w:val="003F1BDC"/>
    <w:rsid w:val="003F3453"/>
    <w:rsid w:val="003F578D"/>
    <w:rsid w:val="003F5F1F"/>
    <w:rsid w:val="003F650B"/>
    <w:rsid w:val="003F7EC3"/>
    <w:rsid w:val="004004E9"/>
    <w:rsid w:val="004007AA"/>
    <w:rsid w:val="00400FDE"/>
    <w:rsid w:val="00402595"/>
    <w:rsid w:val="004052C5"/>
    <w:rsid w:val="0040558D"/>
    <w:rsid w:val="00405D5F"/>
    <w:rsid w:val="00405EF2"/>
    <w:rsid w:val="004100AA"/>
    <w:rsid w:val="00410E29"/>
    <w:rsid w:val="00411506"/>
    <w:rsid w:val="00412203"/>
    <w:rsid w:val="004127C3"/>
    <w:rsid w:val="004160CC"/>
    <w:rsid w:val="0041778F"/>
    <w:rsid w:val="00417DE3"/>
    <w:rsid w:val="00420B07"/>
    <w:rsid w:val="00422869"/>
    <w:rsid w:val="004231AD"/>
    <w:rsid w:val="00423947"/>
    <w:rsid w:val="0042569B"/>
    <w:rsid w:val="00426448"/>
    <w:rsid w:val="004312F1"/>
    <w:rsid w:val="004316BB"/>
    <w:rsid w:val="0043257A"/>
    <w:rsid w:val="00432680"/>
    <w:rsid w:val="00433C5D"/>
    <w:rsid w:val="00435F47"/>
    <w:rsid w:val="00436FD3"/>
    <w:rsid w:val="004406CF"/>
    <w:rsid w:val="00440BB9"/>
    <w:rsid w:val="00440BCF"/>
    <w:rsid w:val="00441804"/>
    <w:rsid w:val="00442872"/>
    <w:rsid w:val="00442CBF"/>
    <w:rsid w:val="004435B4"/>
    <w:rsid w:val="00443787"/>
    <w:rsid w:val="0044642B"/>
    <w:rsid w:val="00447DE4"/>
    <w:rsid w:val="00452AEA"/>
    <w:rsid w:val="00453069"/>
    <w:rsid w:val="00453D6D"/>
    <w:rsid w:val="0046048A"/>
    <w:rsid w:val="00462FBA"/>
    <w:rsid w:val="00464463"/>
    <w:rsid w:val="00464EA1"/>
    <w:rsid w:val="00466346"/>
    <w:rsid w:val="00471F77"/>
    <w:rsid w:val="004751D6"/>
    <w:rsid w:val="00475555"/>
    <w:rsid w:val="00477635"/>
    <w:rsid w:val="00477DBA"/>
    <w:rsid w:val="00477E20"/>
    <w:rsid w:val="00480BB8"/>
    <w:rsid w:val="00481D51"/>
    <w:rsid w:val="00484FB3"/>
    <w:rsid w:val="0048519E"/>
    <w:rsid w:val="00485EC7"/>
    <w:rsid w:val="004860BD"/>
    <w:rsid w:val="00487430"/>
    <w:rsid w:val="00491AB7"/>
    <w:rsid w:val="00492014"/>
    <w:rsid w:val="00492DCA"/>
    <w:rsid w:val="00494CA8"/>
    <w:rsid w:val="004A0A7B"/>
    <w:rsid w:val="004A0BB0"/>
    <w:rsid w:val="004A142F"/>
    <w:rsid w:val="004A26CD"/>
    <w:rsid w:val="004A3584"/>
    <w:rsid w:val="004A5121"/>
    <w:rsid w:val="004A577A"/>
    <w:rsid w:val="004A68A0"/>
    <w:rsid w:val="004A7990"/>
    <w:rsid w:val="004B1458"/>
    <w:rsid w:val="004B1796"/>
    <w:rsid w:val="004B591D"/>
    <w:rsid w:val="004B7393"/>
    <w:rsid w:val="004B7542"/>
    <w:rsid w:val="004C4ACC"/>
    <w:rsid w:val="004C72EF"/>
    <w:rsid w:val="004C7E83"/>
    <w:rsid w:val="004D0BE6"/>
    <w:rsid w:val="004D0DAE"/>
    <w:rsid w:val="004D11B9"/>
    <w:rsid w:val="004D1BDD"/>
    <w:rsid w:val="004D389E"/>
    <w:rsid w:val="004D408C"/>
    <w:rsid w:val="004D5DB3"/>
    <w:rsid w:val="004D6A26"/>
    <w:rsid w:val="004D6BA8"/>
    <w:rsid w:val="004E2E15"/>
    <w:rsid w:val="004E345F"/>
    <w:rsid w:val="004E41C7"/>
    <w:rsid w:val="004E5FDC"/>
    <w:rsid w:val="004E6E4E"/>
    <w:rsid w:val="004E7E28"/>
    <w:rsid w:val="004F2D88"/>
    <w:rsid w:val="004F4B65"/>
    <w:rsid w:val="004F51D7"/>
    <w:rsid w:val="004F71E5"/>
    <w:rsid w:val="005001BB"/>
    <w:rsid w:val="00500DF1"/>
    <w:rsid w:val="00502398"/>
    <w:rsid w:val="0050647B"/>
    <w:rsid w:val="005066AD"/>
    <w:rsid w:val="005070C3"/>
    <w:rsid w:val="0050763D"/>
    <w:rsid w:val="005076ED"/>
    <w:rsid w:val="005124DC"/>
    <w:rsid w:val="00514022"/>
    <w:rsid w:val="00514F6D"/>
    <w:rsid w:val="00515838"/>
    <w:rsid w:val="005161FF"/>
    <w:rsid w:val="005220BE"/>
    <w:rsid w:val="0052246F"/>
    <w:rsid w:val="005239D6"/>
    <w:rsid w:val="005245D9"/>
    <w:rsid w:val="0052592C"/>
    <w:rsid w:val="005266CC"/>
    <w:rsid w:val="00527864"/>
    <w:rsid w:val="00534263"/>
    <w:rsid w:val="00535676"/>
    <w:rsid w:val="0054023A"/>
    <w:rsid w:val="0054062B"/>
    <w:rsid w:val="00542D5F"/>
    <w:rsid w:val="005435DE"/>
    <w:rsid w:val="00543784"/>
    <w:rsid w:val="00544C28"/>
    <w:rsid w:val="00545CFB"/>
    <w:rsid w:val="00546BAE"/>
    <w:rsid w:val="00546F78"/>
    <w:rsid w:val="00551A65"/>
    <w:rsid w:val="00552EBD"/>
    <w:rsid w:val="00553121"/>
    <w:rsid w:val="00553827"/>
    <w:rsid w:val="0055438C"/>
    <w:rsid w:val="00555F71"/>
    <w:rsid w:val="0055698D"/>
    <w:rsid w:val="00557591"/>
    <w:rsid w:val="00561A43"/>
    <w:rsid w:val="00562522"/>
    <w:rsid w:val="0056675B"/>
    <w:rsid w:val="00567E1B"/>
    <w:rsid w:val="005726B1"/>
    <w:rsid w:val="0057336A"/>
    <w:rsid w:val="005740F6"/>
    <w:rsid w:val="005743D2"/>
    <w:rsid w:val="00575DE3"/>
    <w:rsid w:val="00575E04"/>
    <w:rsid w:val="00575E2B"/>
    <w:rsid w:val="00576F74"/>
    <w:rsid w:val="005802BD"/>
    <w:rsid w:val="00581148"/>
    <w:rsid w:val="0058151E"/>
    <w:rsid w:val="00581EAC"/>
    <w:rsid w:val="00583243"/>
    <w:rsid w:val="005838B6"/>
    <w:rsid w:val="00586FA8"/>
    <w:rsid w:val="00587F23"/>
    <w:rsid w:val="00591E3A"/>
    <w:rsid w:val="005934C8"/>
    <w:rsid w:val="00593CB4"/>
    <w:rsid w:val="00597CC7"/>
    <w:rsid w:val="005A091A"/>
    <w:rsid w:val="005A4941"/>
    <w:rsid w:val="005A4AE1"/>
    <w:rsid w:val="005A5ACC"/>
    <w:rsid w:val="005B0D7C"/>
    <w:rsid w:val="005B0E67"/>
    <w:rsid w:val="005B0E86"/>
    <w:rsid w:val="005B1377"/>
    <w:rsid w:val="005B4B02"/>
    <w:rsid w:val="005B5DEE"/>
    <w:rsid w:val="005B6854"/>
    <w:rsid w:val="005C4034"/>
    <w:rsid w:val="005C44B3"/>
    <w:rsid w:val="005C465F"/>
    <w:rsid w:val="005C5CC9"/>
    <w:rsid w:val="005C61B5"/>
    <w:rsid w:val="005C651C"/>
    <w:rsid w:val="005C70F5"/>
    <w:rsid w:val="005D107A"/>
    <w:rsid w:val="005D1427"/>
    <w:rsid w:val="005D21E7"/>
    <w:rsid w:val="005D49C8"/>
    <w:rsid w:val="005D5607"/>
    <w:rsid w:val="005E0986"/>
    <w:rsid w:val="005E37E9"/>
    <w:rsid w:val="005F03DB"/>
    <w:rsid w:val="005F0B96"/>
    <w:rsid w:val="005F1D4C"/>
    <w:rsid w:val="00602617"/>
    <w:rsid w:val="00603A46"/>
    <w:rsid w:val="0060602B"/>
    <w:rsid w:val="006070C9"/>
    <w:rsid w:val="00607740"/>
    <w:rsid w:val="00610BC0"/>
    <w:rsid w:val="00611A49"/>
    <w:rsid w:val="00613017"/>
    <w:rsid w:val="00613A54"/>
    <w:rsid w:val="00616189"/>
    <w:rsid w:val="00620338"/>
    <w:rsid w:val="00621760"/>
    <w:rsid w:val="006217BB"/>
    <w:rsid w:val="00625BA6"/>
    <w:rsid w:val="00625BD5"/>
    <w:rsid w:val="00625D59"/>
    <w:rsid w:val="00625DFB"/>
    <w:rsid w:val="00627A75"/>
    <w:rsid w:val="0063244C"/>
    <w:rsid w:val="00632F35"/>
    <w:rsid w:val="00634988"/>
    <w:rsid w:val="00634CEB"/>
    <w:rsid w:val="00635366"/>
    <w:rsid w:val="0063563C"/>
    <w:rsid w:val="00637179"/>
    <w:rsid w:val="00637E34"/>
    <w:rsid w:val="00644C90"/>
    <w:rsid w:val="00646100"/>
    <w:rsid w:val="006476CA"/>
    <w:rsid w:val="006552AE"/>
    <w:rsid w:val="00655773"/>
    <w:rsid w:val="006563CA"/>
    <w:rsid w:val="006578CB"/>
    <w:rsid w:val="006578FC"/>
    <w:rsid w:val="00657CE9"/>
    <w:rsid w:val="006608AB"/>
    <w:rsid w:val="00661F56"/>
    <w:rsid w:val="00663E12"/>
    <w:rsid w:val="00664587"/>
    <w:rsid w:val="0066644C"/>
    <w:rsid w:val="00666E47"/>
    <w:rsid w:val="00666F25"/>
    <w:rsid w:val="00667C1C"/>
    <w:rsid w:val="00673DD4"/>
    <w:rsid w:val="00673DF5"/>
    <w:rsid w:val="00674AEB"/>
    <w:rsid w:val="006776BD"/>
    <w:rsid w:val="00677AD0"/>
    <w:rsid w:val="00680479"/>
    <w:rsid w:val="00684445"/>
    <w:rsid w:val="0068455C"/>
    <w:rsid w:val="00684A48"/>
    <w:rsid w:val="00685328"/>
    <w:rsid w:val="006866D1"/>
    <w:rsid w:val="00686714"/>
    <w:rsid w:val="006871A9"/>
    <w:rsid w:val="006919DB"/>
    <w:rsid w:val="0069333E"/>
    <w:rsid w:val="00693C8E"/>
    <w:rsid w:val="00694759"/>
    <w:rsid w:val="0069630D"/>
    <w:rsid w:val="00696358"/>
    <w:rsid w:val="006969BA"/>
    <w:rsid w:val="0069788A"/>
    <w:rsid w:val="006A026A"/>
    <w:rsid w:val="006A0425"/>
    <w:rsid w:val="006A18F9"/>
    <w:rsid w:val="006A1D62"/>
    <w:rsid w:val="006A1D78"/>
    <w:rsid w:val="006A5211"/>
    <w:rsid w:val="006A6A79"/>
    <w:rsid w:val="006A6D7F"/>
    <w:rsid w:val="006B0298"/>
    <w:rsid w:val="006B0E83"/>
    <w:rsid w:val="006B32E4"/>
    <w:rsid w:val="006B4FF8"/>
    <w:rsid w:val="006B5493"/>
    <w:rsid w:val="006B6B55"/>
    <w:rsid w:val="006B73EB"/>
    <w:rsid w:val="006C10C0"/>
    <w:rsid w:val="006C1B1D"/>
    <w:rsid w:val="006C32BB"/>
    <w:rsid w:val="006C3747"/>
    <w:rsid w:val="006C59BE"/>
    <w:rsid w:val="006C7760"/>
    <w:rsid w:val="006C7EEA"/>
    <w:rsid w:val="006D141B"/>
    <w:rsid w:val="006D2A2B"/>
    <w:rsid w:val="006D3782"/>
    <w:rsid w:val="006D4FF1"/>
    <w:rsid w:val="006D522C"/>
    <w:rsid w:val="006D56AA"/>
    <w:rsid w:val="006D7352"/>
    <w:rsid w:val="006D7795"/>
    <w:rsid w:val="006D7ACB"/>
    <w:rsid w:val="006E00EF"/>
    <w:rsid w:val="006E1A7A"/>
    <w:rsid w:val="006E2C5A"/>
    <w:rsid w:val="006E2CA1"/>
    <w:rsid w:val="006E2CFB"/>
    <w:rsid w:val="006E3C12"/>
    <w:rsid w:val="006F01E7"/>
    <w:rsid w:val="006F1F3A"/>
    <w:rsid w:val="006F214B"/>
    <w:rsid w:val="006F7650"/>
    <w:rsid w:val="006F7C7D"/>
    <w:rsid w:val="006F7EB8"/>
    <w:rsid w:val="00700699"/>
    <w:rsid w:val="00702DD7"/>
    <w:rsid w:val="007047D3"/>
    <w:rsid w:val="00705C40"/>
    <w:rsid w:val="007072E3"/>
    <w:rsid w:val="0070738E"/>
    <w:rsid w:val="00707393"/>
    <w:rsid w:val="0071087E"/>
    <w:rsid w:val="00710AFF"/>
    <w:rsid w:val="00710E2F"/>
    <w:rsid w:val="00711912"/>
    <w:rsid w:val="00712A8F"/>
    <w:rsid w:val="007134D8"/>
    <w:rsid w:val="007136D7"/>
    <w:rsid w:val="00715287"/>
    <w:rsid w:val="00716EEF"/>
    <w:rsid w:val="0071717B"/>
    <w:rsid w:val="00721B7D"/>
    <w:rsid w:val="007229A1"/>
    <w:rsid w:val="007235AA"/>
    <w:rsid w:val="00723D59"/>
    <w:rsid w:val="00725BF1"/>
    <w:rsid w:val="0072658D"/>
    <w:rsid w:val="00726F0D"/>
    <w:rsid w:val="007311A8"/>
    <w:rsid w:val="00732289"/>
    <w:rsid w:val="007349B2"/>
    <w:rsid w:val="00735915"/>
    <w:rsid w:val="00735C21"/>
    <w:rsid w:val="0073614A"/>
    <w:rsid w:val="007368A7"/>
    <w:rsid w:val="00736FF2"/>
    <w:rsid w:val="00740C8C"/>
    <w:rsid w:val="00741AC4"/>
    <w:rsid w:val="0074285B"/>
    <w:rsid w:val="007449DC"/>
    <w:rsid w:val="0074523E"/>
    <w:rsid w:val="0075108B"/>
    <w:rsid w:val="007515BC"/>
    <w:rsid w:val="007573B2"/>
    <w:rsid w:val="007574BB"/>
    <w:rsid w:val="0075764C"/>
    <w:rsid w:val="007618B3"/>
    <w:rsid w:val="0076211E"/>
    <w:rsid w:val="00762198"/>
    <w:rsid w:val="00763CE8"/>
    <w:rsid w:val="00764A93"/>
    <w:rsid w:val="00766F42"/>
    <w:rsid w:val="0076713B"/>
    <w:rsid w:val="0076766A"/>
    <w:rsid w:val="00767EE7"/>
    <w:rsid w:val="00770792"/>
    <w:rsid w:val="00772B84"/>
    <w:rsid w:val="007733C3"/>
    <w:rsid w:val="0077423E"/>
    <w:rsid w:val="00774D4B"/>
    <w:rsid w:val="00774FFE"/>
    <w:rsid w:val="00775638"/>
    <w:rsid w:val="00775677"/>
    <w:rsid w:val="0077599A"/>
    <w:rsid w:val="007761FD"/>
    <w:rsid w:val="00777353"/>
    <w:rsid w:val="00780CD6"/>
    <w:rsid w:val="00780CEA"/>
    <w:rsid w:val="00782EA4"/>
    <w:rsid w:val="00783BF6"/>
    <w:rsid w:val="007852C9"/>
    <w:rsid w:val="00785461"/>
    <w:rsid w:val="00785E10"/>
    <w:rsid w:val="00786824"/>
    <w:rsid w:val="00786FF3"/>
    <w:rsid w:val="007876CF"/>
    <w:rsid w:val="00790FEF"/>
    <w:rsid w:val="00792783"/>
    <w:rsid w:val="007927FF"/>
    <w:rsid w:val="00793090"/>
    <w:rsid w:val="00795D54"/>
    <w:rsid w:val="00795E11"/>
    <w:rsid w:val="007961CF"/>
    <w:rsid w:val="00796E3F"/>
    <w:rsid w:val="00796F2A"/>
    <w:rsid w:val="007A0176"/>
    <w:rsid w:val="007A2C87"/>
    <w:rsid w:val="007A2F67"/>
    <w:rsid w:val="007A3918"/>
    <w:rsid w:val="007A3EEA"/>
    <w:rsid w:val="007A6BE8"/>
    <w:rsid w:val="007A7049"/>
    <w:rsid w:val="007A722C"/>
    <w:rsid w:val="007B0E89"/>
    <w:rsid w:val="007B2C38"/>
    <w:rsid w:val="007B2E54"/>
    <w:rsid w:val="007B3B15"/>
    <w:rsid w:val="007B5990"/>
    <w:rsid w:val="007B5F7B"/>
    <w:rsid w:val="007B6F5A"/>
    <w:rsid w:val="007B7498"/>
    <w:rsid w:val="007B7892"/>
    <w:rsid w:val="007B7AEE"/>
    <w:rsid w:val="007B7FD3"/>
    <w:rsid w:val="007C2786"/>
    <w:rsid w:val="007C339B"/>
    <w:rsid w:val="007C3D67"/>
    <w:rsid w:val="007C6CC4"/>
    <w:rsid w:val="007C7EB6"/>
    <w:rsid w:val="007D0989"/>
    <w:rsid w:val="007D1110"/>
    <w:rsid w:val="007D1624"/>
    <w:rsid w:val="007D2976"/>
    <w:rsid w:val="007D2F75"/>
    <w:rsid w:val="007D392A"/>
    <w:rsid w:val="007D3EE9"/>
    <w:rsid w:val="007D6121"/>
    <w:rsid w:val="007E22E7"/>
    <w:rsid w:val="007E2F03"/>
    <w:rsid w:val="007E4232"/>
    <w:rsid w:val="007E493B"/>
    <w:rsid w:val="007E543B"/>
    <w:rsid w:val="007E69BB"/>
    <w:rsid w:val="007E6AB8"/>
    <w:rsid w:val="007E7C27"/>
    <w:rsid w:val="007F00B2"/>
    <w:rsid w:val="007F084D"/>
    <w:rsid w:val="007F2109"/>
    <w:rsid w:val="007F21C5"/>
    <w:rsid w:val="007F3EF1"/>
    <w:rsid w:val="00801251"/>
    <w:rsid w:val="00801BCE"/>
    <w:rsid w:val="00802515"/>
    <w:rsid w:val="00805121"/>
    <w:rsid w:val="00806E45"/>
    <w:rsid w:val="00807433"/>
    <w:rsid w:val="00810318"/>
    <w:rsid w:val="00810B9F"/>
    <w:rsid w:val="00811893"/>
    <w:rsid w:val="0081283F"/>
    <w:rsid w:val="0081480A"/>
    <w:rsid w:val="008177BC"/>
    <w:rsid w:val="008202EB"/>
    <w:rsid w:val="00823077"/>
    <w:rsid w:val="00824038"/>
    <w:rsid w:val="0082413F"/>
    <w:rsid w:val="008241D9"/>
    <w:rsid w:val="008243B2"/>
    <w:rsid w:val="008259F0"/>
    <w:rsid w:val="00827BDE"/>
    <w:rsid w:val="00827F88"/>
    <w:rsid w:val="00830467"/>
    <w:rsid w:val="008336A5"/>
    <w:rsid w:val="00835474"/>
    <w:rsid w:val="008363BE"/>
    <w:rsid w:val="008364FF"/>
    <w:rsid w:val="008373C0"/>
    <w:rsid w:val="00837470"/>
    <w:rsid w:val="0084047F"/>
    <w:rsid w:val="0084145F"/>
    <w:rsid w:val="00841DA2"/>
    <w:rsid w:val="0084434C"/>
    <w:rsid w:val="008453A8"/>
    <w:rsid w:val="008458F6"/>
    <w:rsid w:val="00845AED"/>
    <w:rsid w:val="00845D45"/>
    <w:rsid w:val="008464B1"/>
    <w:rsid w:val="00846CB8"/>
    <w:rsid w:val="0084708E"/>
    <w:rsid w:val="00851AE4"/>
    <w:rsid w:val="008530A1"/>
    <w:rsid w:val="00854E77"/>
    <w:rsid w:val="0085543C"/>
    <w:rsid w:val="0085547C"/>
    <w:rsid w:val="008558CC"/>
    <w:rsid w:val="0085598D"/>
    <w:rsid w:val="0085671D"/>
    <w:rsid w:val="00861B3C"/>
    <w:rsid w:val="00862771"/>
    <w:rsid w:val="00863412"/>
    <w:rsid w:val="00864351"/>
    <w:rsid w:val="0086682F"/>
    <w:rsid w:val="00872A21"/>
    <w:rsid w:val="00874D63"/>
    <w:rsid w:val="00875E9A"/>
    <w:rsid w:val="00876F54"/>
    <w:rsid w:val="00877292"/>
    <w:rsid w:val="0087754A"/>
    <w:rsid w:val="008775B9"/>
    <w:rsid w:val="0087766C"/>
    <w:rsid w:val="00880552"/>
    <w:rsid w:val="00880655"/>
    <w:rsid w:val="00882233"/>
    <w:rsid w:val="008839DA"/>
    <w:rsid w:val="00884EE8"/>
    <w:rsid w:val="00885168"/>
    <w:rsid w:val="00890CB1"/>
    <w:rsid w:val="0089173B"/>
    <w:rsid w:val="00891E76"/>
    <w:rsid w:val="0089220F"/>
    <w:rsid w:val="00892899"/>
    <w:rsid w:val="008935AA"/>
    <w:rsid w:val="008963F0"/>
    <w:rsid w:val="0089716C"/>
    <w:rsid w:val="008A03A5"/>
    <w:rsid w:val="008A0DF3"/>
    <w:rsid w:val="008A4138"/>
    <w:rsid w:val="008A5D96"/>
    <w:rsid w:val="008B0418"/>
    <w:rsid w:val="008B2618"/>
    <w:rsid w:val="008B3C95"/>
    <w:rsid w:val="008B4F88"/>
    <w:rsid w:val="008B5C93"/>
    <w:rsid w:val="008B6848"/>
    <w:rsid w:val="008C0197"/>
    <w:rsid w:val="008C0D0C"/>
    <w:rsid w:val="008C2FA1"/>
    <w:rsid w:val="008C5361"/>
    <w:rsid w:val="008D2C4C"/>
    <w:rsid w:val="008D5C89"/>
    <w:rsid w:val="008D6C45"/>
    <w:rsid w:val="008D7E0D"/>
    <w:rsid w:val="008D7EDB"/>
    <w:rsid w:val="008E065E"/>
    <w:rsid w:val="008E09AB"/>
    <w:rsid w:val="008E1829"/>
    <w:rsid w:val="008E2327"/>
    <w:rsid w:val="008E232F"/>
    <w:rsid w:val="008E2560"/>
    <w:rsid w:val="008E5077"/>
    <w:rsid w:val="008E64F0"/>
    <w:rsid w:val="008E6FF3"/>
    <w:rsid w:val="008E7B05"/>
    <w:rsid w:val="008F18ED"/>
    <w:rsid w:val="008F292D"/>
    <w:rsid w:val="008F46C2"/>
    <w:rsid w:val="00901840"/>
    <w:rsid w:val="009020A8"/>
    <w:rsid w:val="00902BF5"/>
    <w:rsid w:val="00903D37"/>
    <w:rsid w:val="00906E34"/>
    <w:rsid w:val="00907E2A"/>
    <w:rsid w:val="0091055D"/>
    <w:rsid w:val="00914C61"/>
    <w:rsid w:val="00914CE5"/>
    <w:rsid w:val="0091620A"/>
    <w:rsid w:val="00917D6F"/>
    <w:rsid w:val="00921B1A"/>
    <w:rsid w:val="00921DDA"/>
    <w:rsid w:val="00921F37"/>
    <w:rsid w:val="00923D8D"/>
    <w:rsid w:val="0092548F"/>
    <w:rsid w:val="0092600D"/>
    <w:rsid w:val="00927A7C"/>
    <w:rsid w:val="00927B6B"/>
    <w:rsid w:val="00927D70"/>
    <w:rsid w:val="0093039D"/>
    <w:rsid w:val="009317B7"/>
    <w:rsid w:val="00931E4F"/>
    <w:rsid w:val="00931E5F"/>
    <w:rsid w:val="0093364D"/>
    <w:rsid w:val="009356BA"/>
    <w:rsid w:val="00936574"/>
    <w:rsid w:val="00937BE2"/>
    <w:rsid w:val="009433A5"/>
    <w:rsid w:val="00943BCE"/>
    <w:rsid w:val="00944FCB"/>
    <w:rsid w:val="00952AB6"/>
    <w:rsid w:val="00952FB9"/>
    <w:rsid w:val="009537A1"/>
    <w:rsid w:val="0095422A"/>
    <w:rsid w:val="009552EB"/>
    <w:rsid w:val="009571E1"/>
    <w:rsid w:val="00960346"/>
    <w:rsid w:val="00960AC0"/>
    <w:rsid w:val="00961771"/>
    <w:rsid w:val="009617D3"/>
    <w:rsid w:val="0096288E"/>
    <w:rsid w:val="0096463B"/>
    <w:rsid w:val="00965E1F"/>
    <w:rsid w:val="00966214"/>
    <w:rsid w:val="00967869"/>
    <w:rsid w:val="00967901"/>
    <w:rsid w:val="00971F54"/>
    <w:rsid w:val="009725C5"/>
    <w:rsid w:val="00973F40"/>
    <w:rsid w:val="00974AED"/>
    <w:rsid w:val="00977B4C"/>
    <w:rsid w:val="009849EF"/>
    <w:rsid w:val="00986DB7"/>
    <w:rsid w:val="00992EF8"/>
    <w:rsid w:val="009934CF"/>
    <w:rsid w:val="00996FD7"/>
    <w:rsid w:val="009A0874"/>
    <w:rsid w:val="009A0D75"/>
    <w:rsid w:val="009A134F"/>
    <w:rsid w:val="009A2637"/>
    <w:rsid w:val="009A347A"/>
    <w:rsid w:val="009A620E"/>
    <w:rsid w:val="009A67CA"/>
    <w:rsid w:val="009A7126"/>
    <w:rsid w:val="009A7CBE"/>
    <w:rsid w:val="009B4703"/>
    <w:rsid w:val="009B548D"/>
    <w:rsid w:val="009B6A6F"/>
    <w:rsid w:val="009B7141"/>
    <w:rsid w:val="009B7774"/>
    <w:rsid w:val="009B7955"/>
    <w:rsid w:val="009C1AFE"/>
    <w:rsid w:val="009C325D"/>
    <w:rsid w:val="009C5F24"/>
    <w:rsid w:val="009D048B"/>
    <w:rsid w:val="009D118E"/>
    <w:rsid w:val="009D4168"/>
    <w:rsid w:val="009D6490"/>
    <w:rsid w:val="009D69C6"/>
    <w:rsid w:val="009E2214"/>
    <w:rsid w:val="009E3A81"/>
    <w:rsid w:val="009E4375"/>
    <w:rsid w:val="009E48CB"/>
    <w:rsid w:val="009E5419"/>
    <w:rsid w:val="009E5A6E"/>
    <w:rsid w:val="009E75D9"/>
    <w:rsid w:val="009F0CD3"/>
    <w:rsid w:val="009F376A"/>
    <w:rsid w:val="009F3A04"/>
    <w:rsid w:val="009F41F0"/>
    <w:rsid w:val="009F46DC"/>
    <w:rsid w:val="009F57D4"/>
    <w:rsid w:val="009F5D2A"/>
    <w:rsid w:val="00A00216"/>
    <w:rsid w:val="00A004B6"/>
    <w:rsid w:val="00A01C00"/>
    <w:rsid w:val="00A01C04"/>
    <w:rsid w:val="00A02534"/>
    <w:rsid w:val="00A0476F"/>
    <w:rsid w:val="00A04DAA"/>
    <w:rsid w:val="00A04E39"/>
    <w:rsid w:val="00A05C4B"/>
    <w:rsid w:val="00A11CAD"/>
    <w:rsid w:val="00A12027"/>
    <w:rsid w:val="00A1227F"/>
    <w:rsid w:val="00A14615"/>
    <w:rsid w:val="00A14D93"/>
    <w:rsid w:val="00A158DF"/>
    <w:rsid w:val="00A1620D"/>
    <w:rsid w:val="00A16AC0"/>
    <w:rsid w:val="00A22577"/>
    <w:rsid w:val="00A23D31"/>
    <w:rsid w:val="00A24C9B"/>
    <w:rsid w:val="00A25D56"/>
    <w:rsid w:val="00A26992"/>
    <w:rsid w:val="00A275EB"/>
    <w:rsid w:val="00A27690"/>
    <w:rsid w:val="00A27D2B"/>
    <w:rsid w:val="00A27D3A"/>
    <w:rsid w:val="00A301A7"/>
    <w:rsid w:val="00A30C34"/>
    <w:rsid w:val="00A30C8B"/>
    <w:rsid w:val="00A30FD3"/>
    <w:rsid w:val="00A31197"/>
    <w:rsid w:val="00A3230A"/>
    <w:rsid w:val="00A35E2F"/>
    <w:rsid w:val="00A37891"/>
    <w:rsid w:val="00A3792B"/>
    <w:rsid w:val="00A40A51"/>
    <w:rsid w:val="00A41F1D"/>
    <w:rsid w:val="00A42086"/>
    <w:rsid w:val="00A429DE"/>
    <w:rsid w:val="00A42A01"/>
    <w:rsid w:val="00A43CA9"/>
    <w:rsid w:val="00A44BDD"/>
    <w:rsid w:val="00A4726C"/>
    <w:rsid w:val="00A47916"/>
    <w:rsid w:val="00A47AB9"/>
    <w:rsid w:val="00A536DA"/>
    <w:rsid w:val="00A5569C"/>
    <w:rsid w:val="00A571CD"/>
    <w:rsid w:val="00A57C3D"/>
    <w:rsid w:val="00A60B3B"/>
    <w:rsid w:val="00A63F14"/>
    <w:rsid w:val="00A643E3"/>
    <w:rsid w:val="00A6697B"/>
    <w:rsid w:val="00A675CF"/>
    <w:rsid w:val="00A7214F"/>
    <w:rsid w:val="00A746C8"/>
    <w:rsid w:val="00A74C2D"/>
    <w:rsid w:val="00A75BA8"/>
    <w:rsid w:val="00A76B34"/>
    <w:rsid w:val="00A823AB"/>
    <w:rsid w:val="00A82BDC"/>
    <w:rsid w:val="00A83487"/>
    <w:rsid w:val="00A854FF"/>
    <w:rsid w:val="00A859DF"/>
    <w:rsid w:val="00A87035"/>
    <w:rsid w:val="00A8745D"/>
    <w:rsid w:val="00A90F9B"/>
    <w:rsid w:val="00A915B6"/>
    <w:rsid w:val="00A92694"/>
    <w:rsid w:val="00A93072"/>
    <w:rsid w:val="00A94287"/>
    <w:rsid w:val="00A9542F"/>
    <w:rsid w:val="00A961E0"/>
    <w:rsid w:val="00A9629C"/>
    <w:rsid w:val="00AA0957"/>
    <w:rsid w:val="00AA0FC8"/>
    <w:rsid w:val="00AA234F"/>
    <w:rsid w:val="00AA24D1"/>
    <w:rsid w:val="00AA2BD3"/>
    <w:rsid w:val="00AA35D5"/>
    <w:rsid w:val="00AA417B"/>
    <w:rsid w:val="00AA4897"/>
    <w:rsid w:val="00AA4A7D"/>
    <w:rsid w:val="00AA533F"/>
    <w:rsid w:val="00AA5A86"/>
    <w:rsid w:val="00AB010D"/>
    <w:rsid w:val="00AB04BC"/>
    <w:rsid w:val="00AB0749"/>
    <w:rsid w:val="00AB08B9"/>
    <w:rsid w:val="00AB1ECD"/>
    <w:rsid w:val="00AB76D8"/>
    <w:rsid w:val="00AB7E6A"/>
    <w:rsid w:val="00AC1B61"/>
    <w:rsid w:val="00AC2C6E"/>
    <w:rsid w:val="00AC48B7"/>
    <w:rsid w:val="00AC5A5A"/>
    <w:rsid w:val="00AC5EE6"/>
    <w:rsid w:val="00AC755D"/>
    <w:rsid w:val="00AD0D24"/>
    <w:rsid w:val="00AD11D7"/>
    <w:rsid w:val="00AD1923"/>
    <w:rsid w:val="00AD2611"/>
    <w:rsid w:val="00AD3AC5"/>
    <w:rsid w:val="00AD3D57"/>
    <w:rsid w:val="00AD6BB4"/>
    <w:rsid w:val="00AE0BDF"/>
    <w:rsid w:val="00AE3F3E"/>
    <w:rsid w:val="00AE47BF"/>
    <w:rsid w:val="00AE4D30"/>
    <w:rsid w:val="00AE672A"/>
    <w:rsid w:val="00AE6908"/>
    <w:rsid w:val="00AF22DA"/>
    <w:rsid w:val="00AF6432"/>
    <w:rsid w:val="00AF7757"/>
    <w:rsid w:val="00AF79BD"/>
    <w:rsid w:val="00B0330A"/>
    <w:rsid w:val="00B047AF"/>
    <w:rsid w:val="00B04843"/>
    <w:rsid w:val="00B07449"/>
    <w:rsid w:val="00B07F12"/>
    <w:rsid w:val="00B10248"/>
    <w:rsid w:val="00B10D7A"/>
    <w:rsid w:val="00B11B7A"/>
    <w:rsid w:val="00B121F6"/>
    <w:rsid w:val="00B13556"/>
    <w:rsid w:val="00B1415B"/>
    <w:rsid w:val="00B15278"/>
    <w:rsid w:val="00B200AC"/>
    <w:rsid w:val="00B20C9C"/>
    <w:rsid w:val="00B21383"/>
    <w:rsid w:val="00B234EC"/>
    <w:rsid w:val="00B24019"/>
    <w:rsid w:val="00B244DE"/>
    <w:rsid w:val="00B274AE"/>
    <w:rsid w:val="00B274BF"/>
    <w:rsid w:val="00B303E3"/>
    <w:rsid w:val="00B30448"/>
    <w:rsid w:val="00B310B9"/>
    <w:rsid w:val="00B31222"/>
    <w:rsid w:val="00B324A5"/>
    <w:rsid w:val="00B3388D"/>
    <w:rsid w:val="00B370A7"/>
    <w:rsid w:val="00B408A3"/>
    <w:rsid w:val="00B41505"/>
    <w:rsid w:val="00B42E81"/>
    <w:rsid w:val="00B4329D"/>
    <w:rsid w:val="00B43BCE"/>
    <w:rsid w:val="00B441B6"/>
    <w:rsid w:val="00B443F5"/>
    <w:rsid w:val="00B44D4E"/>
    <w:rsid w:val="00B457AD"/>
    <w:rsid w:val="00B51199"/>
    <w:rsid w:val="00B520F9"/>
    <w:rsid w:val="00B52812"/>
    <w:rsid w:val="00B5495A"/>
    <w:rsid w:val="00B577A3"/>
    <w:rsid w:val="00B632A7"/>
    <w:rsid w:val="00B64284"/>
    <w:rsid w:val="00B64641"/>
    <w:rsid w:val="00B66245"/>
    <w:rsid w:val="00B717D8"/>
    <w:rsid w:val="00B7262F"/>
    <w:rsid w:val="00B727C5"/>
    <w:rsid w:val="00B73FD4"/>
    <w:rsid w:val="00B7496B"/>
    <w:rsid w:val="00B74FC5"/>
    <w:rsid w:val="00B75A6C"/>
    <w:rsid w:val="00B82B12"/>
    <w:rsid w:val="00B82DBD"/>
    <w:rsid w:val="00B82F2D"/>
    <w:rsid w:val="00B83E2A"/>
    <w:rsid w:val="00B83E38"/>
    <w:rsid w:val="00B85DF3"/>
    <w:rsid w:val="00B86C19"/>
    <w:rsid w:val="00B9072C"/>
    <w:rsid w:val="00B92EDF"/>
    <w:rsid w:val="00B93510"/>
    <w:rsid w:val="00B93A57"/>
    <w:rsid w:val="00B93E33"/>
    <w:rsid w:val="00B954F3"/>
    <w:rsid w:val="00B955D8"/>
    <w:rsid w:val="00B95BCD"/>
    <w:rsid w:val="00B95CDC"/>
    <w:rsid w:val="00B95CE5"/>
    <w:rsid w:val="00B96956"/>
    <w:rsid w:val="00B96D7D"/>
    <w:rsid w:val="00B96FBC"/>
    <w:rsid w:val="00BA0D0B"/>
    <w:rsid w:val="00BA22CD"/>
    <w:rsid w:val="00BA2A2B"/>
    <w:rsid w:val="00BA2B4C"/>
    <w:rsid w:val="00BB0B9E"/>
    <w:rsid w:val="00BB1C41"/>
    <w:rsid w:val="00BB375D"/>
    <w:rsid w:val="00BB49A0"/>
    <w:rsid w:val="00BB4B37"/>
    <w:rsid w:val="00BB515F"/>
    <w:rsid w:val="00BC0662"/>
    <w:rsid w:val="00BC1FA5"/>
    <w:rsid w:val="00BC201F"/>
    <w:rsid w:val="00BC207C"/>
    <w:rsid w:val="00BC2C0C"/>
    <w:rsid w:val="00BC3EEB"/>
    <w:rsid w:val="00BC61ED"/>
    <w:rsid w:val="00BC732A"/>
    <w:rsid w:val="00BC758B"/>
    <w:rsid w:val="00BD06BD"/>
    <w:rsid w:val="00BD07A0"/>
    <w:rsid w:val="00BD1E06"/>
    <w:rsid w:val="00BD2EAC"/>
    <w:rsid w:val="00BD4BB3"/>
    <w:rsid w:val="00BD61DA"/>
    <w:rsid w:val="00BE0982"/>
    <w:rsid w:val="00BE0F94"/>
    <w:rsid w:val="00BE17C6"/>
    <w:rsid w:val="00BE1929"/>
    <w:rsid w:val="00BE2545"/>
    <w:rsid w:val="00BE2BD3"/>
    <w:rsid w:val="00BE40BA"/>
    <w:rsid w:val="00BE4865"/>
    <w:rsid w:val="00BE5F73"/>
    <w:rsid w:val="00BE69BF"/>
    <w:rsid w:val="00BE725A"/>
    <w:rsid w:val="00BE7430"/>
    <w:rsid w:val="00BE7B48"/>
    <w:rsid w:val="00BF3381"/>
    <w:rsid w:val="00BF3F7B"/>
    <w:rsid w:val="00C00698"/>
    <w:rsid w:val="00C04268"/>
    <w:rsid w:val="00C04B28"/>
    <w:rsid w:val="00C06323"/>
    <w:rsid w:val="00C070AE"/>
    <w:rsid w:val="00C07B97"/>
    <w:rsid w:val="00C10E2B"/>
    <w:rsid w:val="00C10FCF"/>
    <w:rsid w:val="00C16B4B"/>
    <w:rsid w:val="00C17427"/>
    <w:rsid w:val="00C2093E"/>
    <w:rsid w:val="00C20C00"/>
    <w:rsid w:val="00C210FD"/>
    <w:rsid w:val="00C221EC"/>
    <w:rsid w:val="00C22704"/>
    <w:rsid w:val="00C22901"/>
    <w:rsid w:val="00C22E32"/>
    <w:rsid w:val="00C23344"/>
    <w:rsid w:val="00C24848"/>
    <w:rsid w:val="00C25238"/>
    <w:rsid w:val="00C261FC"/>
    <w:rsid w:val="00C305F2"/>
    <w:rsid w:val="00C3345C"/>
    <w:rsid w:val="00C349E2"/>
    <w:rsid w:val="00C34D8C"/>
    <w:rsid w:val="00C36BF2"/>
    <w:rsid w:val="00C372A0"/>
    <w:rsid w:val="00C37785"/>
    <w:rsid w:val="00C407E5"/>
    <w:rsid w:val="00C41E9D"/>
    <w:rsid w:val="00C42DAC"/>
    <w:rsid w:val="00C4342B"/>
    <w:rsid w:val="00C437DF"/>
    <w:rsid w:val="00C43A14"/>
    <w:rsid w:val="00C43B26"/>
    <w:rsid w:val="00C44815"/>
    <w:rsid w:val="00C459A9"/>
    <w:rsid w:val="00C502A5"/>
    <w:rsid w:val="00C5158B"/>
    <w:rsid w:val="00C521F7"/>
    <w:rsid w:val="00C53008"/>
    <w:rsid w:val="00C53B92"/>
    <w:rsid w:val="00C53BB0"/>
    <w:rsid w:val="00C55151"/>
    <w:rsid w:val="00C558FF"/>
    <w:rsid w:val="00C560FA"/>
    <w:rsid w:val="00C570C5"/>
    <w:rsid w:val="00C57FF9"/>
    <w:rsid w:val="00C60838"/>
    <w:rsid w:val="00C614A6"/>
    <w:rsid w:val="00C61A0D"/>
    <w:rsid w:val="00C63DAC"/>
    <w:rsid w:val="00C64434"/>
    <w:rsid w:val="00C64BCC"/>
    <w:rsid w:val="00C7063C"/>
    <w:rsid w:val="00C727D4"/>
    <w:rsid w:val="00C73C57"/>
    <w:rsid w:val="00C7474B"/>
    <w:rsid w:val="00C74D43"/>
    <w:rsid w:val="00C75CA7"/>
    <w:rsid w:val="00C76A00"/>
    <w:rsid w:val="00C8057C"/>
    <w:rsid w:val="00C8079B"/>
    <w:rsid w:val="00C819DE"/>
    <w:rsid w:val="00C8506F"/>
    <w:rsid w:val="00C901BB"/>
    <w:rsid w:val="00C90CD3"/>
    <w:rsid w:val="00C92098"/>
    <w:rsid w:val="00C92552"/>
    <w:rsid w:val="00C93F1B"/>
    <w:rsid w:val="00C974B2"/>
    <w:rsid w:val="00C976D1"/>
    <w:rsid w:val="00C97EC7"/>
    <w:rsid w:val="00CA0EF2"/>
    <w:rsid w:val="00CA5BFC"/>
    <w:rsid w:val="00CA6A15"/>
    <w:rsid w:val="00CA71D4"/>
    <w:rsid w:val="00CB2993"/>
    <w:rsid w:val="00CB2B19"/>
    <w:rsid w:val="00CB32A2"/>
    <w:rsid w:val="00CB3359"/>
    <w:rsid w:val="00CB5D29"/>
    <w:rsid w:val="00CB675A"/>
    <w:rsid w:val="00CB782B"/>
    <w:rsid w:val="00CB7C7D"/>
    <w:rsid w:val="00CC0DBD"/>
    <w:rsid w:val="00CC0E77"/>
    <w:rsid w:val="00CC2092"/>
    <w:rsid w:val="00CC2DB8"/>
    <w:rsid w:val="00CC5E76"/>
    <w:rsid w:val="00CC7B01"/>
    <w:rsid w:val="00CD2F83"/>
    <w:rsid w:val="00CD33C3"/>
    <w:rsid w:val="00CD38AE"/>
    <w:rsid w:val="00CD3A5D"/>
    <w:rsid w:val="00CD4816"/>
    <w:rsid w:val="00CD5BDB"/>
    <w:rsid w:val="00CD5FD4"/>
    <w:rsid w:val="00CE00C1"/>
    <w:rsid w:val="00CE0DCE"/>
    <w:rsid w:val="00CE1BC9"/>
    <w:rsid w:val="00CE24A9"/>
    <w:rsid w:val="00CE2947"/>
    <w:rsid w:val="00CE2F64"/>
    <w:rsid w:val="00CE33C1"/>
    <w:rsid w:val="00CE4DD6"/>
    <w:rsid w:val="00CE6470"/>
    <w:rsid w:val="00CE654B"/>
    <w:rsid w:val="00CE76FF"/>
    <w:rsid w:val="00CF2557"/>
    <w:rsid w:val="00CF28F5"/>
    <w:rsid w:val="00CF4012"/>
    <w:rsid w:val="00CF4F1F"/>
    <w:rsid w:val="00CF5C25"/>
    <w:rsid w:val="00CF67BE"/>
    <w:rsid w:val="00D018A6"/>
    <w:rsid w:val="00D02B2D"/>
    <w:rsid w:val="00D02BC6"/>
    <w:rsid w:val="00D0310D"/>
    <w:rsid w:val="00D033CD"/>
    <w:rsid w:val="00D05497"/>
    <w:rsid w:val="00D05803"/>
    <w:rsid w:val="00D05C7C"/>
    <w:rsid w:val="00D06906"/>
    <w:rsid w:val="00D07611"/>
    <w:rsid w:val="00D07742"/>
    <w:rsid w:val="00D12432"/>
    <w:rsid w:val="00D1276A"/>
    <w:rsid w:val="00D13068"/>
    <w:rsid w:val="00D14DB7"/>
    <w:rsid w:val="00D15922"/>
    <w:rsid w:val="00D15ED5"/>
    <w:rsid w:val="00D2069D"/>
    <w:rsid w:val="00D20B1D"/>
    <w:rsid w:val="00D22B6A"/>
    <w:rsid w:val="00D22F8D"/>
    <w:rsid w:val="00D25B0D"/>
    <w:rsid w:val="00D26933"/>
    <w:rsid w:val="00D30D98"/>
    <w:rsid w:val="00D32958"/>
    <w:rsid w:val="00D348F7"/>
    <w:rsid w:val="00D36790"/>
    <w:rsid w:val="00D40BC3"/>
    <w:rsid w:val="00D43284"/>
    <w:rsid w:val="00D434EC"/>
    <w:rsid w:val="00D44E9D"/>
    <w:rsid w:val="00D472A7"/>
    <w:rsid w:val="00D4778A"/>
    <w:rsid w:val="00D546DC"/>
    <w:rsid w:val="00D606D1"/>
    <w:rsid w:val="00D61750"/>
    <w:rsid w:val="00D61A0E"/>
    <w:rsid w:val="00D62743"/>
    <w:rsid w:val="00D62B39"/>
    <w:rsid w:val="00D63309"/>
    <w:rsid w:val="00D65B6C"/>
    <w:rsid w:val="00D660B3"/>
    <w:rsid w:val="00D70106"/>
    <w:rsid w:val="00D706A6"/>
    <w:rsid w:val="00D71CF9"/>
    <w:rsid w:val="00D72E10"/>
    <w:rsid w:val="00D756B1"/>
    <w:rsid w:val="00D76173"/>
    <w:rsid w:val="00D76C9E"/>
    <w:rsid w:val="00D80F9D"/>
    <w:rsid w:val="00D8106E"/>
    <w:rsid w:val="00D81BAE"/>
    <w:rsid w:val="00D82F01"/>
    <w:rsid w:val="00D843FA"/>
    <w:rsid w:val="00D84B17"/>
    <w:rsid w:val="00D8507D"/>
    <w:rsid w:val="00D864AC"/>
    <w:rsid w:val="00D866D9"/>
    <w:rsid w:val="00D86735"/>
    <w:rsid w:val="00D8718E"/>
    <w:rsid w:val="00D871FB"/>
    <w:rsid w:val="00D9051E"/>
    <w:rsid w:val="00D90C9D"/>
    <w:rsid w:val="00D90E57"/>
    <w:rsid w:val="00D91910"/>
    <w:rsid w:val="00D91AA8"/>
    <w:rsid w:val="00D944A6"/>
    <w:rsid w:val="00D944C9"/>
    <w:rsid w:val="00D9588C"/>
    <w:rsid w:val="00D95B92"/>
    <w:rsid w:val="00D9652C"/>
    <w:rsid w:val="00D96D78"/>
    <w:rsid w:val="00D96FC3"/>
    <w:rsid w:val="00DA0C54"/>
    <w:rsid w:val="00DA12C3"/>
    <w:rsid w:val="00DA1AD1"/>
    <w:rsid w:val="00DA4743"/>
    <w:rsid w:val="00DA495D"/>
    <w:rsid w:val="00DA7BA0"/>
    <w:rsid w:val="00DB1BB5"/>
    <w:rsid w:val="00DB1CD4"/>
    <w:rsid w:val="00DB2ABD"/>
    <w:rsid w:val="00DB469A"/>
    <w:rsid w:val="00DB52C3"/>
    <w:rsid w:val="00DB5DA3"/>
    <w:rsid w:val="00DB607C"/>
    <w:rsid w:val="00DB760D"/>
    <w:rsid w:val="00DB7E5F"/>
    <w:rsid w:val="00DC0668"/>
    <w:rsid w:val="00DC10B0"/>
    <w:rsid w:val="00DC1594"/>
    <w:rsid w:val="00DC38D0"/>
    <w:rsid w:val="00DC3919"/>
    <w:rsid w:val="00DC4B70"/>
    <w:rsid w:val="00DC4BCD"/>
    <w:rsid w:val="00DC6671"/>
    <w:rsid w:val="00DC766B"/>
    <w:rsid w:val="00DD1107"/>
    <w:rsid w:val="00DD178F"/>
    <w:rsid w:val="00DD1FE4"/>
    <w:rsid w:val="00DD2BAB"/>
    <w:rsid w:val="00DD2FCA"/>
    <w:rsid w:val="00DD5478"/>
    <w:rsid w:val="00DD5A2D"/>
    <w:rsid w:val="00DD65F1"/>
    <w:rsid w:val="00DD7324"/>
    <w:rsid w:val="00DE2966"/>
    <w:rsid w:val="00DE30E3"/>
    <w:rsid w:val="00DE4107"/>
    <w:rsid w:val="00DE4798"/>
    <w:rsid w:val="00DE5A2A"/>
    <w:rsid w:val="00DF0B5E"/>
    <w:rsid w:val="00DF0ED5"/>
    <w:rsid w:val="00DF48E2"/>
    <w:rsid w:val="00DF648F"/>
    <w:rsid w:val="00DF6663"/>
    <w:rsid w:val="00DF72D9"/>
    <w:rsid w:val="00DF7EC8"/>
    <w:rsid w:val="00E01F66"/>
    <w:rsid w:val="00E028ED"/>
    <w:rsid w:val="00E0363D"/>
    <w:rsid w:val="00E04A4C"/>
    <w:rsid w:val="00E104F6"/>
    <w:rsid w:val="00E10748"/>
    <w:rsid w:val="00E10771"/>
    <w:rsid w:val="00E10FB5"/>
    <w:rsid w:val="00E11D58"/>
    <w:rsid w:val="00E120A2"/>
    <w:rsid w:val="00E12F57"/>
    <w:rsid w:val="00E14282"/>
    <w:rsid w:val="00E15EF6"/>
    <w:rsid w:val="00E20295"/>
    <w:rsid w:val="00E20FF6"/>
    <w:rsid w:val="00E27DDF"/>
    <w:rsid w:val="00E27E01"/>
    <w:rsid w:val="00E30A90"/>
    <w:rsid w:val="00E31655"/>
    <w:rsid w:val="00E31BAE"/>
    <w:rsid w:val="00E32DBA"/>
    <w:rsid w:val="00E350F4"/>
    <w:rsid w:val="00E35ED6"/>
    <w:rsid w:val="00E43469"/>
    <w:rsid w:val="00E43C49"/>
    <w:rsid w:val="00E43D00"/>
    <w:rsid w:val="00E445DA"/>
    <w:rsid w:val="00E45379"/>
    <w:rsid w:val="00E46352"/>
    <w:rsid w:val="00E477A3"/>
    <w:rsid w:val="00E5020E"/>
    <w:rsid w:val="00E50B22"/>
    <w:rsid w:val="00E51A18"/>
    <w:rsid w:val="00E51E18"/>
    <w:rsid w:val="00E533BD"/>
    <w:rsid w:val="00E53706"/>
    <w:rsid w:val="00E5445E"/>
    <w:rsid w:val="00E55A86"/>
    <w:rsid w:val="00E56256"/>
    <w:rsid w:val="00E57CE2"/>
    <w:rsid w:val="00E600DD"/>
    <w:rsid w:val="00E60673"/>
    <w:rsid w:val="00E617BD"/>
    <w:rsid w:val="00E644B2"/>
    <w:rsid w:val="00E64A75"/>
    <w:rsid w:val="00E705B4"/>
    <w:rsid w:val="00E714FE"/>
    <w:rsid w:val="00E72967"/>
    <w:rsid w:val="00E72DD2"/>
    <w:rsid w:val="00E73F3B"/>
    <w:rsid w:val="00E741E2"/>
    <w:rsid w:val="00E75EE4"/>
    <w:rsid w:val="00E777C0"/>
    <w:rsid w:val="00E8155D"/>
    <w:rsid w:val="00E84CCF"/>
    <w:rsid w:val="00E84D8D"/>
    <w:rsid w:val="00E85B25"/>
    <w:rsid w:val="00E86C15"/>
    <w:rsid w:val="00E9388E"/>
    <w:rsid w:val="00E94F09"/>
    <w:rsid w:val="00E95C1A"/>
    <w:rsid w:val="00EA0C03"/>
    <w:rsid w:val="00EA0E04"/>
    <w:rsid w:val="00EA220D"/>
    <w:rsid w:val="00EA29C9"/>
    <w:rsid w:val="00EA3156"/>
    <w:rsid w:val="00EA374E"/>
    <w:rsid w:val="00EA394B"/>
    <w:rsid w:val="00EA40A2"/>
    <w:rsid w:val="00EA4CD5"/>
    <w:rsid w:val="00EA5D2C"/>
    <w:rsid w:val="00EA5D8E"/>
    <w:rsid w:val="00EB063A"/>
    <w:rsid w:val="00EB0760"/>
    <w:rsid w:val="00EB07CF"/>
    <w:rsid w:val="00EB3027"/>
    <w:rsid w:val="00EB3B88"/>
    <w:rsid w:val="00EB5E78"/>
    <w:rsid w:val="00EB6B5B"/>
    <w:rsid w:val="00EB71D5"/>
    <w:rsid w:val="00EC16A7"/>
    <w:rsid w:val="00EC3B8F"/>
    <w:rsid w:val="00EC5CA0"/>
    <w:rsid w:val="00EC7372"/>
    <w:rsid w:val="00ED30E8"/>
    <w:rsid w:val="00ED3B69"/>
    <w:rsid w:val="00ED6293"/>
    <w:rsid w:val="00ED695F"/>
    <w:rsid w:val="00ED6CD1"/>
    <w:rsid w:val="00EE45B2"/>
    <w:rsid w:val="00EE5F2E"/>
    <w:rsid w:val="00EE60DD"/>
    <w:rsid w:val="00EE7843"/>
    <w:rsid w:val="00EF1CA6"/>
    <w:rsid w:val="00EF33D5"/>
    <w:rsid w:val="00EF378C"/>
    <w:rsid w:val="00EF436A"/>
    <w:rsid w:val="00EF4A64"/>
    <w:rsid w:val="00EF5986"/>
    <w:rsid w:val="00EF6C64"/>
    <w:rsid w:val="00EF7AFC"/>
    <w:rsid w:val="00F009AB"/>
    <w:rsid w:val="00F012DF"/>
    <w:rsid w:val="00F02171"/>
    <w:rsid w:val="00F033EF"/>
    <w:rsid w:val="00F0374D"/>
    <w:rsid w:val="00F04CE2"/>
    <w:rsid w:val="00F061A6"/>
    <w:rsid w:val="00F11AB3"/>
    <w:rsid w:val="00F126CD"/>
    <w:rsid w:val="00F14A05"/>
    <w:rsid w:val="00F15F56"/>
    <w:rsid w:val="00F16769"/>
    <w:rsid w:val="00F20633"/>
    <w:rsid w:val="00F23523"/>
    <w:rsid w:val="00F23E9F"/>
    <w:rsid w:val="00F25927"/>
    <w:rsid w:val="00F25CFE"/>
    <w:rsid w:val="00F318E7"/>
    <w:rsid w:val="00F35243"/>
    <w:rsid w:val="00F3634A"/>
    <w:rsid w:val="00F377D1"/>
    <w:rsid w:val="00F4018F"/>
    <w:rsid w:val="00F425D0"/>
    <w:rsid w:val="00F43029"/>
    <w:rsid w:val="00F43AC4"/>
    <w:rsid w:val="00F43E6E"/>
    <w:rsid w:val="00F43F97"/>
    <w:rsid w:val="00F44423"/>
    <w:rsid w:val="00F50401"/>
    <w:rsid w:val="00F51236"/>
    <w:rsid w:val="00F5133F"/>
    <w:rsid w:val="00F52F63"/>
    <w:rsid w:val="00F5374C"/>
    <w:rsid w:val="00F541B8"/>
    <w:rsid w:val="00F54EBC"/>
    <w:rsid w:val="00F56CC2"/>
    <w:rsid w:val="00F574B7"/>
    <w:rsid w:val="00F60BC0"/>
    <w:rsid w:val="00F6139A"/>
    <w:rsid w:val="00F61B7F"/>
    <w:rsid w:val="00F62370"/>
    <w:rsid w:val="00F628D3"/>
    <w:rsid w:val="00F6497E"/>
    <w:rsid w:val="00F677E2"/>
    <w:rsid w:val="00F70797"/>
    <w:rsid w:val="00F71455"/>
    <w:rsid w:val="00F718DA"/>
    <w:rsid w:val="00F73751"/>
    <w:rsid w:val="00F755E1"/>
    <w:rsid w:val="00F75EAD"/>
    <w:rsid w:val="00F77154"/>
    <w:rsid w:val="00F7760C"/>
    <w:rsid w:val="00F80F33"/>
    <w:rsid w:val="00F82119"/>
    <w:rsid w:val="00F825E5"/>
    <w:rsid w:val="00F83359"/>
    <w:rsid w:val="00F846D6"/>
    <w:rsid w:val="00F86581"/>
    <w:rsid w:val="00F903DE"/>
    <w:rsid w:val="00F9173A"/>
    <w:rsid w:val="00F917C6"/>
    <w:rsid w:val="00F91800"/>
    <w:rsid w:val="00F91951"/>
    <w:rsid w:val="00F92681"/>
    <w:rsid w:val="00F9394B"/>
    <w:rsid w:val="00F94E99"/>
    <w:rsid w:val="00F95041"/>
    <w:rsid w:val="00F959E3"/>
    <w:rsid w:val="00F9650A"/>
    <w:rsid w:val="00F967C7"/>
    <w:rsid w:val="00FA0437"/>
    <w:rsid w:val="00FA233F"/>
    <w:rsid w:val="00FA2E05"/>
    <w:rsid w:val="00FA7D57"/>
    <w:rsid w:val="00FB0008"/>
    <w:rsid w:val="00FB071C"/>
    <w:rsid w:val="00FB2416"/>
    <w:rsid w:val="00FB2C3A"/>
    <w:rsid w:val="00FB3EA0"/>
    <w:rsid w:val="00FB5007"/>
    <w:rsid w:val="00FB55F4"/>
    <w:rsid w:val="00FC01CC"/>
    <w:rsid w:val="00FC0A88"/>
    <w:rsid w:val="00FC0B63"/>
    <w:rsid w:val="00FC131A"/>
    <w:rsid w:val="00FC1754"/>
    <w:rsid w:val="00FC1921"/>
    <w:rsid w:val="00FC2209"/>
    <w:rsid w:val="00FC409F"/>
    <w:rsid w:val="00FC5600"/>
    <w:rsid w:val="00FC61CE"/>
    <w:rsid w:val="00FC73E6"/>
    <w:rsid w:val="00FC7531"/>
    <w:rsid w:val="00FC7EAA"/>
    <w:rsid w:val="00FD04D1"/>
    <w:rsid w:val="00FD1938"/>
    <w:rsid w:val="00FD3801"/>
    <w:rsid w:val="00FD4FA5"/>
    <w:rsid w:val="00FD5166"/>
    <w:rsid w:val="00FD5A8E"/>
    <w:rsid w:val="00FD7F94"/>
    <w:rsid w:val="00FE03E3"/>
    <w:rsid w:val="00FE2355"/>
    <w:rsid w:val="00FE3F70"/>
    <w:rsid w:val="00FE51CE"/>
    <w:rsid w:val="00FF40F6"/>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B1C0A9"/>
  <w15:docId w15:val="{12E8E081-5B73-4D31-B756-E375251D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65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811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8114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F21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4Car">
    <w:name w:val="Título 4 Car"/>
    <w:basedOn w:val="Fuentedeprrafopredeter"/>
    <w:link w:val="Ttulo4"/>
    <w:uiPriority w:val="9"/>
    <w:rsid w:val="006F214B"/>
    <w:rPr>
      <w:rFonts w:asciiTheme="majorHAnsi" w:eastAsiaTheme="majorEastAsia" w:hAnsiTheme="majorHAnsi" w:cstheme="majorBidi"/>
      <w:i/>
      <w:iCs/>
      <w:color w:val="2F5496" w:themeColor="accent1" w:themeShade="BF"/>
      <w:sz w:val="20"/>
      <w:szCs w:val="20"/>
      <w:lang w:eastAsia="es-ES"/>
    </w:rPr>
  </w:style>
  <w:style w:type="character" w:customStyle="1" w:styleId="Ttulo2Car">
    <w:name w:val="Título 2 Car"/>
    <w:basedOn w:val="Fuentedeprrafopredeter"/>
    <w:link w:val="Ttulo2"/>
    <w:uiPriority w:val="9"/>
    <w:rsid w:val="00581148"/>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581148"/>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528582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3391568">
      <w:bodyDiv w:val="1"/>
      <w:marLeft w:val="0"/>
      <w:marRight w:val="0"/>
      <w:marTop w:val="0"/>
      <w:marBottom w:val="0"/>
      <w:divBdr>
        <w:top w:val="none" w:sz="0" w:space="0" w:color="auto"/>
        <w:left w:val="none" w:sz="0" w:space="0" w:color="auto"/>
        <w:bottom w:val="none" w:sz="0" w:space="0" w:color="auto"/>
        <w:right w:val="none" w:sz="0" w:space="0" w:color="auto"/>
      </w:divBdr>
    </w:div>
    <w:div w:id="984429986">
      <w:bodyDiv w:val="1"/>
      <w:marLeft w:val="0"/>
      <w:marRight w:val="0"/>
      <w:marTop w:val="0"/>
      <w:marBottom w:val="0"/>
      <w:divBdr>
        <w:top w:val="none" w:sz="0" w:space="0" w:color="auto"/>
        <w:left w:val="none" w:sz="0" w:space="0" w:color="auto"/>
        <w:bottom w:val="none" w:sz="0" w:space="0" w:color="auto"/>
        <w:right w:val="none" w:sz="0" w:space="0" w:color="auto"/>
      </w:divBdr>
    </w:div>
    <w:div w:id="104132453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6918924">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002442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856075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993586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TEZOYUCA/art_92_viii/1.web"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partados.hacienda.gob.mx/contabilidad/documentos/informe_cuenta/1998/cuenta_publica/Glosario/n.htm" TargetMode="External"/><Relationship Id="rId23" Type="http://schemas.openxmlformats.org/officeDocument/2006/relationships/footer" Target="footer2.xml"/><Relationship Id="rId10" Type="http://schemas.openxmlformats.org/officeDocument/2006/relationships/hyperlink" Target="https://www.ipomex.org.mx/ipo3/lgt/indice/TEZOYUCA/art_92_viii/1.web"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ransparenciapresupuestaria.gob.mx/es/PTP/Glosario"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FD0FE-9275-4782-A1F6-671D4522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11203</Words>
  <Characters>61618</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2</cp:revision>
  <cp:lastPrinted>2019-09-17T20:42:00Z</cp:lastPrinted>
  <dcterms:created xsi:type="dcterms:W3CDTF">2019-10-08T18:18:00Z</dcterms:created>
  <dcterms:modified xsi:type="dcterms:W3CDTF">2019-10-08T18:18:00Z</dcterms:modified>
</cp:coreProperties>
</file>