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5E54C276" w:rsidR="00474477" w:rsidRPr="00623339" w:rsidRDefault="004359D7" w:rsidP="00BF2346">
      <w:pPr>
        <w:spacing w:before="240" w:after="240" w:line="360" w:lineRule="auto"/>
        <w:jc w:val="center"/>
        <w:rPr>
          <w:rFonts w:ascii="Palatino Linotype" w:hAnsi="Palatino Linotype"/>
          <w:b/>
        </w:rPr>
      </w:pPr>
      <w:bookmarkStart w:id="0" w:name="_GoBack"/>
      <w:bookmarkEnd w:id="0"/>
      <w:r w:rsidRPr="00623339">
        <w:rPr>
          <w:rFonts w:ascii="Palatino Linotype" w:hAnsi="Palatino Linotype"/>
          <w:b/>
        </w:rPr>
        <w:t>LÍNEAS ARGUMENTATIVAS</w:t>
      </w:r>
    </w:p>
    <w:p w14:paraId="34A92475" w14:textId="77777777" w:rsidR="004359D7" w:rsidRPr="00623339" w:rsidRDefault="004359D7" w:rsidP="004359D7">
      <w:pPr>
        <w:spacing w:before="240" w:after="360" w:line="360" w:lineRule="auto"/>
        <w:contextualSpacing/>
        <w:jc w:val="both"/>
        <w:rPr>
          <w:rFonts w:ascii="Palatino Linotype" w:eastAsia="Times New Roman" w:hAnsi="Palatino Linotype"/>
        </w:rPr>
      </w:pPr>
      <w:r w:rsidRPr="00623339">
        <w:rPr>
          <w:rFonts w:ascii="Palatino Linotype" w:eastAsia="Times New Roman" w:hAnsi="Palatino Linotype"/>
          <w:b/>
        </w:rPr>
        <w:t>DEBERES DE LAS AUTORIDADES.</w:t>
      </w:r>
      <w:r w:rsidRPr="0062333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57E87897" w14:textId="77777777" w:rsidR="004359D7" w:rsidRPr="00623339" w:rsidRDefault="004359D7" w:rsidP="004359D7">
      <w:pPr>
        <w:tabs>
          <w:tab w:val="left" w:pos="0"/>
        </w:tabs>
        <w:spacing w:line="360" w:lineRule="auto"/>
        <w:jc w:val="both"/>
        <w:rPr>
          <w:rFonts w:ascii="Palatino Linotype" w:eastAsia="Calibri" w:hAnsi="Palatino Linotype" w:cs="Times New Roman"/>
          <w:b/>
        </w:rPr>
      </w:pPr>
    </w:p>
    <w:p w14:paraId="0C671BC4" w14:textId="77777777" w:rsidR="004359D7" w:rsidRPr="00623339" w:rsidRDefault="004359D7" w:rsidP="004359D7">
      <w:pPr>
        <w:spacing w:line="360" w:lineRule="auto"/>
        <w:jc w:val="both"/>
        <w:rPr>
          <w:rFonts w:ascii="Palatino Linotype" w:eastAsia="Calibri" w:hAnsi="Palatino Linotype" w:cs="Times New Roman"/>
        </w:rPr>
      </w:pPr>
      <w:r w:rsidRPr="00623339">
        <w:rPr>
          <w:rFonts w:ascii="Palatino Linotype" w:eastAsia="Calibri" w:hAnsi="Palatino Linotype" w:cs="Times New Roman"/>
          <w:b/>
        </w:rPr>
        <w:t xml:space="preserve">RESPUESTAS IMPRECISAS O INCOMPLETAS, DEBER DE REPARACIÓN. </w:t>
      </w:r>
      <w:r w:rsidRPr="00623339">
        <w:rPr>
          <w:rFonts w:ascii="Palatino Linotype" w:eastAsia="Calibri" w:hAnsi="Palatino Linotype" w:cs="Times New Roman"/>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69599FE" w14:textId="77777777" w:rsidR="00D539B7" w:rsidRPr="00623339" w:rsidRDefault="00D539B7" w:rsidP="004359D7">
      <w:pPr>
        <w:spacing w:line="360" w:lineRule="auto"/>
        <w:jc w:val="both"/>
        <w:rPr>
          <w:rFonts w:ascii="Palatino Linotype" w:eastAsia="Calibri" w:hAnsi="Palatino Linotype" w:cs="Times New Roman"/>
        </w:rPr>
      </w:pPr>
    </w:p>
    <w:p w14:paraId="7006FD9A" w14:textId="77777777" w:rsidR="00D539B7" w:rsidRPr="00623339" w:rsidRDefault="00D539B7" w:rsidP="00D539B7">
      <w:pPr>
        <w:spacing w:line="360" w:lineRule="auto"/>
        <w:jc w:val="both"/>
        <w:rPr>
          <w:rFonts w:ascii="Palatino Linotype" w:hAnsi="Palatino Linotype" w:cs="Arial"/>
        </w:rPr>
      </w:pPr>
      <w:r w:rsidRPr="00623339">
        <w:rPr>
          <w:rFonts w:ascii="Palatino Linotype" w:hAnsi="Palatino Linotype"/>
          <w:b/>
        </w:rPr>
        <w:t xml:space="preserve">INFORMACIÓN CONFIDENCIAL, CLASIFICACIÓN DE LA. </w:t>
      </w:r>
      <w:r w:rsidRPr="00623339">
        <w:rPr>
          <w:rFonts w:ascii="Palatino Linotype" w:hAnsi="Palatino Linotype"/>
        </w:rPr>
        <w:t xml:space="preserve">Si la información con la que se pueda responder a una solicitud, se trata de información concerniente a la vida privada de una persona física, se deberá de realizar la clasificación como información confidencial, atendiendo las formalidades establecidas por la Ley de Transparencia General y Local así como los Lineamientos Generales en materia de Clasificación y Desclasificación de la Información, emitiendo el Acuerdo del Comité de Transparencia que la sustente, de lo contrario los servidores públicos involucrados incurrirán en responsabilidad. </w:t>
      </w:r>
    </w:p>
    <w:p w14:paraId="2C267222" w14:textId="4FBB89CD" w:rsidR="007A0A0E" w:rsidRPr="00623339" w:rsidRDefault="007A0A0E">
      <w:pPr>
        <w:rPr>
          <w:rFonts w:ascii="Palatino Linotype" w:eastAsia="Times New Roman" w:hAnsi="Palatino Linotype"/>
        </w:rPr>
      </w:pPr>
      <w:r w:rsidRPr="00623339">
        <w:rPr>
          <w:rFonts w:ascii="Palatino Linotype" w:eastAsia="Times New Roman" w:hAnsi="Palatino Linotype"/>
        </w:rPr>
        <w:br w:type="page"/>
      </w:r>
    </w:p>
    <w:p w14:paraId="31137936" w14:textId="302D1D0F" w:rsidR="00BC61B2" w:rsidRPr="00623339" w:rsidRDefault="00A20B1F" w:rsidP="001E74A5">
      <w:pPr>
        <w:spacing w:line="360" w:lineRule="auto"/>
        <w:jc w:val="center"/>
        <w:rPr>
          <w:rFonts w:ascii="Palatino Linotype" w:eastAsia="Times New Roman" w:hAnsi="Palatino Linotype" w:cs="Times New Roman"/>
          <w:b/>
          <w:u w:val="single"/>
        </w:rPr>
      </w:pPr>
      <w:r w:rsidRPr="00623339">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szCs w:val="24"/>
          <w:lang w:val="es-ES" w:eastAsia="es-ES"/>
        </w:rPr>
        <w:id w:val="-1245946457"/>
        <w:docPartObj>
          <w:docPartGallery w:val="Table of Contents"/>
          <w:docPartUnique/>
        </w:docPartObj>
      </w:sdtPr>
      <w:sdtEndPr>
        <w:rPr>
          <w:bCs/>
        </w:rPr>
      </w:sdtEndPr>
      <w:sdtContent>
        <w:p w14:paraId="79CB4F2F" w14:textId="37302309" w:rsidR="00DA7E2F" w:rsidRPr="00623339" w:rsidRDefault="00DA7E2F" w:rsidP="00D97C5C">
          <w:pPr>
            <w:pStyle w:val="TtulodeTDC"/>
            <w:tabs>
              <w:tab w:val="left" w:pos="8789"/>
            </w:tabs>
            <w:spacing w:before="0" w:line="276" w:lineRule="auto"/>
            <w:ind w:right="142"/>
            <w:jc w:val="both"/>
            <w:rPr>
              <w:b/>
            </w:rPr>
          </w:pPr>
        </w:p>
        <w:p w14:paraId="4C84C410" w14:textId="77777777" w:rsidR="00D97C5C" w:rsidRPr="00623339" w:rsidRDefault="00DA7E2F" w:rsidP="00D97C5C">
          <w:pPr>
            <w:pStyle w:val="TDC1"/>
            <w:tabs>
              <w:tab w:val="left" w:pos="8789"/>
            </w:tabs>
            <w:spacing w:line="276" w:lineRule="auto"/>
            <w:ind w:right="142"/>
            <w:jc w:val="left"/>
            <w:rPr>
              <w:rFonts w:ascii="Palatino Linotype" w:hAnsi="Palatino Linotype"/>
              <w:b/>
              <w:noProof/>
              <w:sz w:val="22"/>
              <w:szCs w:val="22"/>
              <w:lang w:val="es-MX" w:eastAsia="es-MX"/>
            </w:rPr>
          </w:pPr>
          <w:r w:rsidRPr="00623339">
            <w:rPr>
              <w:rFonts w:ascii="Palatino Linotype" w:hAnsi="Palatino Linotype"/>
              <w:b/>
            </w:rPr>
            <w:fldChar w:fldCharType="begin"/>
          </w:r>
          <w:r w:rsidRPr="00623339">
            <w:rPr>
              <w:rFonts w:ascii="Palatino Linotype" w:hAnsi="Palatino Linotype"/>
              <w:b/>
            </w:rPr>
            <w:instrText xml:space="preserve"> TOC \o "1-3" \h \z \u </w:instrText>
          </w:r>
          <w:r w:rsidRPr="00623339">
            <w:rPr>
              <w:rFonts w:ascii="Palatino Linotype" w:hAnsi="Palatino Linotype"/>
              <w:b/>
            </w:rPr>
            <w:fldChar w:fldCharType="separate"/>
          </w:r>
          <w:hyperlink w:anchor="_Toc36202006" w:history="1">
            <w:r w:rsidR="00D97C5C" w:rsidRPr="00623339">
              <w:rPr>
                <w:rStyle w:val="Hipervnculo"/>
                <w:rFonts w:ascii="Palatino Linotype" w:hAnsi="Palatino Linotype"/>
                <w:b/>
                <w:noProof/>
              </w:rPr>
              <w:t>ANTECEDENTES</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_Toc36202006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3</w:t>
            </w:r>
            <w:r w:rsidR="00D97C5C" w:rsidRPr="00623339">
              <w:rPr>
                <w:rFonts w:ascii="Palatino Linotype" w:hAnsi="Palatino Linotype"/>
                <w:b/>
                <w:noProof/>
                <w:webHidden/>
              </w:rPr>
              <w:fldChar w:fldCharType="end"/>
            </w:r>
          </w:hyperlink>
        </w:p>
        <w:p w14:paraId="1C628A82" w14:textId="77777777" w:rsidR="00D97C5C" w:rsidRPr="00623339" w:rsidRDefault="00CF419C" w:rsidP="00D97C5C">
          <w:pPr>
            <w:pStyle w:val="TDC1"/>
            <w:tabs>
              <w:tab w:val="left" w:pos="8789"/>
            </w:tabs>
            <w:spacing w:line="276" w:lineRule="auto"/>
            <w:ind w:right="142"/>
            <w:jc w:val="left"/>
            <w:rPr>
              <w:rFonts w:ascii="Palatino Linotype" w:hAnsi="Palatino Linotype"/>
              <w:b/>
              <w:noProof/>
              <w:sz w:val="22"/>
              <w:szCs w:val="22"/>
              <w:lang w:val="es-MX" w:eastAsia="es-MX"/>
            </w:rPr>
          </w:pPr>
          <w:hyperlink w:anchor="_Toc36202007" w:history="1">
            <w:r w:rsidR="00D97C5C" w:rsidRPr="00623339">
              <w:rPr>
                <w:rStyle w:val="Hipervnculo"/>
                <w:rFonts w:ascii="Palatino Linotype" w:hAnsi="Palatino Linotype"/>
                <w:b/>
                <w:noProof/>
              </w:rPr>
              <w:t>CONSIDERANDO</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_Toc36202007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6</w:t>
            </w:r>
            <w:r w:rsidR="00D97C5C" w:rsidRPr="00623339">
              <w:rPr>
                <w:rFonts w:ascii="Palatino Linotype" w:hAnsi="Palatino Linotype"/>
                <w:b/>
                <w:noProof/>
                <w:webHidden/>
              </w:rPr>
              <w:fldChar w:fldCharType="end"/>
            </w:r>
          </w:hyperlink>
        </w:p>
        <w:p w14:paraId="0B6857E6" w14:textId="77777777" w:rsidR="00D97C5C" w:rsidRPr="00623339" w:rsidRDefault="00CF419C" w:rsidP="00D97C5C">
          <w:pPr>
            <w:pStyle w:val="TDC2"/>
            <w:rPr>
              <w:rFonts w:ascii="Palatino Linotype" w:hAnsi="Palatino Linotype"/>
              <w:b/>
              <w:noProof/>
              <w:sz w:val="22"/>
              <w:szCs w:val="22"/>
              <w:lang w:val="es-MX" w:eastAsia="es-MX"/>
            </w:rPr>
          </w:pPr>
          <w:hyperlink w:anchor="_Toc36202008" w:history="1">
            <w:r w:rsidR="00D97C5C" w:rsidRPr="00623339">
              <w:rPr>
                <w:rStyle w:val="Hipervnculo"/>
                <w:rFonts w:ascii="Palatino Linotype" w:hAnsi="Palatino Linotype"/>
                <w:b/>
                <w:noProof/>
              </w:rPr>
              <w:t>PRIMERO. De la competencia</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_Toc36202008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6</w:t>
            </w:r>
            <w:r w:rsidR="00D97C5C" w:rsidRPr="00623339">
              <w:rPr>
                <w:rFonts w:ascii="Palatino Linotype" w:hAnsi="Palatino Linotype"/>
                <w:b/>
                <w:noProof/>
                <w:webHidden/>
              </w:rPr>
              <w:fldChar w:fldCharType="end"/>
            </w:r>
          </w:hyperlink>
        </w:p>
        <w:p w14:paraId="3D00CEA6" w14:textId="77777777" w:rsidR="00D97C5C" w:rsidRPr="00623339" w:rsidRDefault="00CF419C" w:rsidP="00D97C5C">
          <w:pPr>
            <w:pStyle w:val="TDC2"/>
            <w:rPr>
              <w:rFonts w:ascii="Palatino Linotype" w:hAnsi="Palatino Linotype"/>
              <w:b/>
              <w:noProof/>
              <w:sz w:val="22"/>
              <w:szCs w:val="22"/>
              <w:lang w:val="es-MX" w:eastAsia="es-MX"/>
            </w:rPr>
          </w:pPr>
          <w:hyperlink w:anchor="_Toc36202009" w:history="1">
            <w:r w:rsidR="00D97C5C" w:rsidRPr="00623339">
              <w:rPr>
                <w:rStyle w:val="Hipervnculo"/>
                <w:rFonts w:ascii="Palatino Linotype" w:hAnsi="Palatino Linotype"/>
                <w:b/>
                <w:noProof/>
              </w:rPr>
              <w:t>SEGUNDO. De la oportunidad y procedencia.</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_Toc36202009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7</w:t>
            </w:r>
            <w:r w:rsidR="00D97C5C" w:rsidRPr="00623339">
              <w:rPr>
                <w:rFonts w:ascii="Palatino Linotype" w:hAnsi="Palatino Linotype"/>
                <w:b/>
                <w:noProof/>
                <w:webHidden/>
              </w:rPr>
              <w:fldChar w:fldCharType="end"/>
            </w:r>
          </w:hyperlink>
        </w:p>
        <w:p w14:paraId="630483B4" w14:textId="77777777" w:rsidR="00D97C5C" w:rsidRPr="00623339" w:rsidRDefault="00CF419C" w:rsidP="00D97C5C">
          <w:pPr>
            <w:pStyle w:val="TDC2"/>
            <w:rPr>
              <w:rFonts w:ascii="Palatino Linotype" w:hAnsi="Palatino Linotype"/>
              <w:b/>
              <w:noProof/>
              <w:sz w:val="22"/>
              <w:szCs w:val="22"/>
              <w:lang w:val="es-MX" w:eastAsia="es-MX"/>
            </w:rPr>
          </w:pPr>
          <w:hyperlink w:anchor="_Toc36202010" w:history="1">
            <w:r w:rsidR="00D97C5C" w:rsidRPr="00623339">
              <w:rPr>
                <w:rStyle w:val="Hipervnculo"/>
                <w:rFonts w:ascii="Palatino Linotype" w:hAnsi="Palatino Linotype"/>
                <w:b/>
                <w:noProof/>
              </w:rPr>
              <w:t xml:space="preserve">TERCERO. Del planteamiento de la </w:t>
            </w:r>
            <w:r w:rsidR="00D97C5C" w:rsidRPr="00623339">
              <w:rPr>
                <w:rStyle w:val="Hipervnculo"/>
                <w:rFonts w:ascii="Palatino Linotype" w:hAnsi="Palatino Linotype"/>
                <w:b/>
                <w:i/>
                <w:noProof/>
              </w:rPr>
              <w:t>Litis</w:t>
            </w:r>
            <w:r w:rsidR="00D97C5C" w:rsidRPr="00623339">
              <w:rPr>
                <w:rStyle w:val="Hipervnculo"/>
                <w:rFonts w:ascii="Palatino Linotype" w:hAnsi="Palatino Linotype"/>
                <w:b/>
                <w:noProof/>
              </w:rPr>
              <w:t>.</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_Toc36202010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10</w:t>
            </w:r>
            <w:r w:rsidR="00D97C5C" w:rsidRPr="00623339">
              <w:rPr>
                <w:rFonts w:ascii="Palatino Linotype" w:hAnsi="Palatino Linotype"/>
                <w:b/>
                <w:noProof/>
                <w:webHidden/>
              </w:rPr>
              <w:fldChar w:fldCharType="end"/>
            </w:r>
          </w:hyperlink>
        </w:p>
        <w:p w14:paraId="3F3D8295" w14:textId="77777777" w:rsidR="00D97C5C" w:rsidRPr="00623339" w:rsidRDefault="00CF419C" w:rsidP="00D97C5C">
          <w:pPr>
            <w:pStyle w:val="TDC2"/>
            <w:rPr>
              <w:rFonts w:ascii="Palatino Linotype" w:hAnsi="Palatino Linotype"/>
              <w:b/>
              <w:noProof/>
              <w:sz w:val="22"/>
              <w:szCs w:val="22"/>
              <w:lang w:val="es-MX" w:eastAsia="es-MX"/>
            </w:rPr>
          </w:pPr>
          <w:hyperlink w:anchor="_Toc36202011" w:history="1">
            <w:r w:rsidR="00D97C5C" w:rsidRPr="00623339">
              <w:rPr>
                <w:rStyle w:val="Hipervnculo"/>
                <w:rFonts w:ascii="Palatino Linotype" w:hAnsi="Palatino Linotype" w:cs="Arial"/>
                <w:b/>
                <w:noProof/>
              </w:rPr>
              <w:t>CUARTO. Estudio y Resolución del asunto.</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_Toc36202011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11</w:t>
            </w:r>
            <w:r w:rsidR="00D97C5C" w:rsidRPr="00623339">
              <w:rPr>
                <w:rFonts w:ascii="Palatino Linotype" w:hAnsi="Palatino Linotype"/>
                <w:b/>
                <w:noProof/>
                <w:webHidden/>
              </w:rPr>
              <w:fldChar w:fldCharType="end"/>
            </w:r>
          </w:hyperlink>
        </w:p>
        <w:p w14:paraId="35C76113" w14:textId="77777777" w:rsidR="00D97C5C" w:rsidRPr="00623339" w:rsidRDefault="00CF419C" w:rsidP="00D97C5C">
          <w:pPr>
            <w:pStyle w:val="TDC3"/>
            <w:tabs>
              <w:tab w:val="left" w:pos="8789"/>
              <w:tab w:val="right" w:leader="dot" w:pos="9346"/>
            </w:tabs>
            <w:spacing w:line="276" w:lineRule="auto"/>
            <w:ind w:right="142"/>
            <w:rPr>
              <w:rFonts w:ascii="Palatino Linotype" w:hAnsi="Palatino Linotype"/>
              <w:b/>
              <w:noProof/>
              <w:sz w:val="22"/>
              <w:szCs w:val="22"/>
              <w:lang w:val="es-MX" w:eastAsia="es-MX"/>
            </w:rPr>
          </w:pPr>
          <w:hyperlink w:anchor="_Toc36202012" w:history="1">
            <w:r w:rsidR="00D97C5C" w:rsidRPr="00623339">
              <w:rPr>
                <w:rStyle w:val="Hipervnculo"/>
                <w:rFonts w:ascii="Palatino Linotype" w:hAnsi="Palatino Linotype" w:cs="Arial"/>
                <w:b/>
                <w:noProof/>
              </w:rPr>
              <w:t>I. Del deber del SUJETO OBLIGADO de promover, proteger y garantizar el derecho de acceso a la información pública.</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_Toc36202012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11</w:t>
            </w:r>
            <w:r w:rsidR="00D97C5C" w:rsidRPr="00623339">
              <w:rPr>
                <w:rFonts w:ascii="Palatino Linotype" w:hAnsi="Palatino Linotype"/>
                <w:b/>
                <w:noProof/>
                <w:webHidden/>
              </w:rPr>
              <w:fldChar w:fldCharType="end"/>
            </w:r>
          </w:hyperlink>
        </w:p>
        <w:p w14:paraId="3CE3F2AA" w14:textId="77777777" w:rsidR="00D97C5C" w:rsidRPr="00623339" w:rsidRDefault="00CF419C" w:rsidP="00D97C5C">
          <w:pPr>
            <w:pStyle w:val="TDC3"/>
            <w:tabs>
              <w:tab w:val="left" w:pos="8789"/>
              <w:tab w:val="right" w:leader="dot" w:pos="9346"/>
            </w:tabs>
            <w:spacing w:line="276" w:lineRule="auto"/>
            <w:ind w:right="142"/>
            <w:rPr>
              <w:rFonts w:ascii="Palatino Linotype" w:hAnsi="Palatino Linotype"/>
              <w:b/>
              <w:noProof/>
              <w:sz w:val="22"/>
              <w:szCs w:val="22"/>
              <w:lang w:val="es-MX" w:eastAsia="es-MX"/>
            </w:rPr>
          </w:pPr>
          <w:hyperlink w:anchor="_Toc36202013" w:history="1">
            <w:r w:rsidR="00D97C5C" w:rsidRPr="00623339">
              <w:rPr>
                <w:rStyle w:val="Hipervnculo"/>
                <w:rFonts w:ascii="Palatino Linotype" w:hAnsi="Palatino Linotype" w:cs="Arial"/>
                <w:b/>
                <w:noProof/>
              </w:rPr>
              <w:t>II. De la respuesta a la solicitud de información.</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_Toc36202013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12</w:t>
            </w:r>
            <w:r w:rsidR="00D97C5C" w:rsidRPr="00623339">
              <w:rPr>
                <w:rFonts w:ascii="Palatino Linotype" w:hAnsi="Palatino Linotype"/>
                <w:b/>
                <w:noProof/>
                <w:webHidden/>
              </w:rPr>
              <w:fldChar w:fldCharType="end"/>
            </w:r>
          </w:hyperlink>
        </w:p>
        <w:p w14:paraId="0FE138A8" w14:textId="77777777" w:rsidR="00D97C5C" w:rsidRPr="00623339" w:rsidRDefault="00CF419C" w:rsidP="00D97C5C">
          <w:pPr>
            <w:pStyle w:val="TDC3"/>
            <w:tabs>
              <w:tab w:val="left" w:pos="8789"/>
              <w:tab w:val="right" w:leader="dot" w:pos="9346"/>
            </w:tabs>
            <w:spacing w:line="276" w:lineRule="auto"/>
            <w:ind w:right="142"/>
            <w:rPr>
              <w:rFonts w:ascii="Palatino Linotype" w:hAnsi="Palatino Linotype"/>
              <w:b/>
              <w:noProof/>
              <w:sz w:val="22"/>
              <w:szCs w:val="22"/>
              <w:lang w:val="es-MX" w:eastAsia="es-MX"/>
            </w:rPr>
          </w:pPr>
          <w:hyperlink w:anchor="_Toc36202014" w:history="1">
            <w:r w:rsidR="00D97C5C" w:rsidRPr="00623339">
              <w:rPr>
                <w:rStyle w:val="Hipervnculo"/>
                <w:rFonts w:ascii="Palatino Linotype" w:hAnsi="Palatino Linotype" w:cs="Arial"/>
                <w:b/>
                <w:noProof/>
              </w:rPr>
              <w:t>III. De la competencia del SUJETO OBLIGADO para poseer, generar o administrar la información.</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_Toc36202014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19</w:t>
            </w:r>
            <w:r w:rsidR="00D97C5C" w:rsidRPr="00623339">
              <w:rPr>
                <w:rFonts w:ascii="Palatino Linotype" w:hAnsi="Palatino Linotype"/>
                <w:b/>
                <w:noProof/>
                <w:webHidden/>
              </w:rPr>
              <w:fldChar w:fldCharType="end"/>
            </w:r>
          </w:hyperlink>
        </w:p>
        <w:p w14:paraId="4E4730CA" w14:textId="77777777" w:rsidR="00D97C5C" w:rsidRPr="00623339" w:rsidRDefault="00CF419C" w:rsidP="00D97C5C">
          <w:pPr>
            <w:pStyle w:val="TDC3"/>
            <w:tabs>
              <w:tab w:val="left" w:pos="8789"/>
              <w:tab w:val="right" w:leader="dot" w:pos="9346"/>
            </w:tabs>
            <w:spacing w:line="276" w:lineRule="auto"/>
            <w:ind w:right="142"/>
            <w:rPr>
              <w:rFonts w:ascii="Palatino Linotype" w:hAnsi="Palatino Linotype"/>
              <w:b/>
              <w:noProof/>
              <w:sz w:val="22"/>
              <w:szCs w:val="22"/>
              <w:lang w:val="es-MX" w:eastAsia="es-MX"/>
            </w:rPr>
          </w:pPr>
          <w:hyperlink w:anchor="_Toc36202015" w:history="1">
            <w:r w:rsidR="00D97C5C" w:rsidRPr="00623339">
              <w:rPr>
                <w:rStyle w:val="Hipervnculo"/>
                <w:rFonts w:ascii="Palatino Linotype" w:hAnsi="Palatino Linotype" w:cs="Arial"/>
                <w:b/>
                <w:noProof/>
              </w:rPr>
              <w:t>IV. De la naturaleza de la información solicitada.</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_Toc36202015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24</w:t>
            </w:r>
            <w:r w:rsidR="00D97C5C" w:rsidRPr="00623339">
              <w:rPr>
                <w:rFonts w:ascii="Palatino Linotype" w:hAnsi="Palatino Linotype"/>
                <w:b/>
                <w:noProof/>
                <w:webHidden/>
              </w:rPr>
              <w:fldChar w:fldCharType="end"/>
            </w:r>
          </w:hyperlink>
        </w:p>
        <w:p w14:paraId="1C279239" w14:textId="77777777" w:rsidR="00D97C5C" w:rsidRPr="00623339" w:rsidRDefault="00CF419C" w:rsidP="00D97C5C">
          <w:pPr>
            <w:pStyle w:val="TDC2"/>
            <w:rPr>
              <w:rFonts w:ascii="Palatino Linotype" w:hAnsi="Palatino Linotype"/>
              <w:b/>
              <w:noProof/>
              <w:sz w:val="22"/>
              <w:szCs w:val="22"/>
              <w:lang w:val="es-MX" w:eastAsia="es-MX"/>
            </w:rPr>
          </w:pPr>
          <w:hyperlink w:anchor="_Toc36202016" w:history="1">
            <w:r w:rsidR="00D97C5C" w:rsidRPr="00623339">
              <w:rPr>
                <w:rStyle w:val="Hipervnculo"/>
                <w:rFonts w:ascii="Palatino Linotype" w:hAnsi="Palatino Linotype" w:cs="Arial"/>
                <w:b/>
                <w:noProof/>
              </w:rPr>
              <w:t>QUINTO. Del Acuerdo de Clasificación de la Información que deberá emitir el Comité de Transparencia.</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_Toc36202016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30</w:t>
            </w:r>
            <w:r w:rsidR="00D97C5C" w:rsidRPr="00623339">
              <w:rPr>
                <w:rFonts w:ascii="Palatino Linotype" w:hAnsi="Palatino Linotype"/>
                <w:b/>
                <w:noProof/>
                <w:webHidden/>
              </w:rPr>
              <w:fldChar w:fldCharType="end"/>
            </w:r>
          </w:hyperlink>
        </w:p>
        <w:p w14:paraId="35214A35" w14:textId="77777777" w:rsidR="00D97C5C" w:rsidRPr="00623339" w:rsidRDefault="00CF419C" w:rsidP="00D97C5C">
          <w:pPr>
            <w:pStyle w:val="TDC3"/>
            <w:tabs>
              <w:tab w:val="left" w:pos="8789"/>
              <w:tab w:val="right" w:leader="dot" w:pos="9346"/>
            </w:tabs>
            <w:spacing w:line="276" w:lineRule="auto"/>
            <w:ind w:right="142"/>
            <w:rPr>
              <w:rFonts w:ascii="Palatino Linotype" w:hAnsi="Palatino Linotype"/>
              <w:b/>
              <w:noProof/>
              <w:sz w:val="22"/>
              <w:szCs w:val="22"/>
              <w:lang w:val="es-MX" w:eastAsia="es-MX"/>
            </w:rPr>
          </w:pPr>
          <w:hyperlink w:anchor="_Toc36202017" w:history="1">
            <w:r w:rsidR="00D97C5C" w:rsidRPr="00623339">
              <w:rPr>
                <w:rStyle w:val="Hipervnculo"/>
                <w:rFonts w:ascii="Palatino Linotype" w:hAnsi="Palatino Linotype" w:cs="Arial"/>
                <w:b/>
                <w:noProof/>
                <w:lang w:val="es-MX"/>
              </w:rPr>
              <w:t>I. Requisitos previos.</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_Toc36202017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32</w:t>
            </w:r>
            <w:r w:rsidR="00D97C5C" w:rsidRPr="00623339">
              <w:rPr>
                <w:rFonts w:ascii="Palatino Linotype" w:hAnsi="Palatino Linotype"/>
                <w:b/>
                <w:noProof/>
                <w:webHidden/>
              </w:rPr>
              <w:fldChar w:fldCharType="end"/>
            </w:r>
          </w:hyperlink>
        </w:p>
        <w:p w14:paraId="5928A141" w14:textId="77777777" w:rsidR="00D97C5C" w:rsidRPr="00623339" w:rsidRDefault="00CF419C" w:rsidP="00D97C5C">
          <w:pPr>
            <w:pStyle w:val="TDC3"/>
            <w:tabs>
              <w:tab w:val="left" w:pos="8789"/>
              <w:tab w:val="right" w:leader="dot" w:pos="9346"/>
            </w:tabs>
            <w:spacing w:line="276" w:lineRule="auto"/>
            <w:ind w:right="142"/>
            <w:rPr>
              <w:rFonts w:ascii="Palatino Linotype" w:hAnsi="Palatino Linotype"/>
              <w:b/>
              <w:noProof/>
              <w:sz w:val="22"/>
              <w:szCs w:val="22"/>
              <w:lang w:val="es-MX" w:eastAsia="es-MX"/>
            </w:rPr>
          </w:pPr>
          <w:hyperlink w:anchor="_Toc36202018" w:history="1">
            <w:r w:rsidR="00D97C5C" w:rsidRPr="00623339">
              <w:rPr>
                <w:rStyle w:val="Hipervnculo"/>
                <w:rFonts w:ascii="Palatino Linotype" w:hAnsi="Palatino Linotype" w:cs="Arial"/>
                <w:b/>
                <w:noProof/>
                <w:lang w:val="es-MX"/>
              </w:rPr>
              <w:t>II. Supuestos de clasificación.</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_Toc36202018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33</w:t>
            </w:r>
            <w:r w:rsidR="00D97C5C" w:rsidRPr="00623339">
              <w:rPr>
                <w:rFonts w:ascii="Palatino Linotype" w:hAnsi="Palatino Linotype"/>
                <w:b/>
                <w:noProof/>
                <w:webHidden/>
              </w:rPr>
              <w:fldChar w:fldCharType="end"/>
            </w:r>
          </w:hyperlink>
        </w:p>
        <w:p w14:paraId="06BF17D4" w14:textId="77777777" w:rsidR="00D97C5C" w:rsidRPr="00623339" w:rsidRDefault="00CF419C" w:rsidP="00D97C5C">
          <w:pPr>
            <w:pStyle w:val="TDC3"/>
            <w:tabs>
              <w:tab w:val="left" w:pos="8789"/>
              <w:tab w:val="right" w:leader="dot" w:pos="9346"/>
            </w:tabs>
            <w:spacing w:line="276" w:lineRule="auto"/>
            <w:ind w:right="142"/>
            <w:rPr>
              <w:rFonts w:ascii="Palatino Linotype" w:hAnsi="Palatino Linotype"/>
              <w:b/>
              <w:noProof/>
              <w:sz w:val="22"/>
              <w:szCs w:val="22"/>
              <w:lang w:val="es-MX" w:eastAsia="es-MX"/>
            </w:rPr>
          </w:pPr>
          <w:hyperlink w:anchor="_Toc36202019" w:history="1">
            <w:r w:rsidR="00D97C5C" w:rsidRPr="00623339">
              <w:rPr>
                <w:rStyle w:val="Hipervnculo"/>
                <w:rFonts w:ascii="Palatino Linotype" w:hAnsi="Palatino Linotype" w:cs="Arial"/>
                <w:b/>
                <w:noProof/>
                <w:lang w:val="es-MX"/>
              </w:rPr>
              <w:t>III. La intervención del Comité de Transparencia.</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_Toc36202019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36</w:t>
            </w:r>
            <w:r w:rsidR="00D97C5C" w:rsidRPr="00623339">
              <w:rPr>
                <w:rFonts w:ascii="Palatino Linotype" w:hAnsi="Palatino Linotype"/>
                <w:b/>
                <w:noProof/>
                <w:webHidden/>
              </w:rPr>
              <w:fldChar w:fldCharType="end"/>
            </w:r>
          </w:hyperlink>
        </w:p>
        <w:p w14:paraId="6C01D1FE" w14:textId="77777777" w:rsidR="00D97C5C" w:rsidRPr="00623339" w:rsidRDefault="00CF419C" w:rsidP="00D97C5C">
          <w:pPr>
            <w:pStyle w:val="TDC1"/>
            <w:tabs>
              <w:tab w:val="left" w:pos="8789"/>
            </w:tabs>
            <w:spacing w:line="276" w:lineRule="auto"/>
            <w:ind w:right="142"/>
            <w:jc w:val="left"/>
            <w:rPr>
              <w:rFonts w:ascii="Palatino Linotype" w:hAnsi="Palatino Linotype"/>
              <w:b/>
              <w:noProof/>
              <w:sz w:val="22"/>
              <w:szCs w:val="22"/>
              <w:lang w:val="es-MX" w:eastAsia="es-MX"/>
            </w:rPr>
          </w:pPr>
          <w:hyperlink w:anchor="_Toc36202020" w:history="1">
            <w:r w:rsidR="00D97C5C" w:rsidRPr="00623339">
              <w:rPr>
                <w:rStyle w:val="Hipervnculo"/>
                <w:rFonts w:ascii="Palatino Linotype" w:hAnsi="Palatino Linotype"/>
                <w:b/>
                <w:noProof/>
              </w:rPr>
              <w:t>R E S O L U T I V O S</w:t>
            </w:r>
            <w:r w:rsidR="00D97C5C" w:rsidRPr="00623339">
              <w:rPr>
                <w:rFonts w:ascii="Palatino Linotype" w:hAnsi="Palatino Linotype"/>
                <w:b/>
                <w:noProof/>
                <w:webHidden/>
              </w:rPr>
              <w:tab/>
            </w:r>
            <w:r w:rsidR="00D97C5C" w:rsidRPr="00623339">
              <w:rPr>
                <w:rFonts w:ascii="Palatino Linotype" w:hAnsi="Palatino Linotype"/>
                <w:b/>
                <w:noProof/>
                <w:webHidden/>
              </w:rPr>
              <w:fldChar w:fldCharType="begin"/>
            </w:r>
            <w:r w:rsidR="00D97C5C" w:rsidRPr="00623339">
              <w:rPr>
                <w:rFonts w:ascii="Palatino Linotype" w:hAnsi="Palatino Linotype"/>
                <w:b/>
                <w:noProof/>
                <w:webHidden/>
              </w:rPr>
              <w:instrText xml:space="preserve"> PAGEREF _Toc36202020 \h </w:instrText>
            </w:r>
            <w:r w:rsidR="00D97C5C" w:rsidRPr="00623339">
              <w:rPr>
                <w:rFonts w:ascii="Palatino Linotype" w:hAnsi="Palatino Linotype"/>
                <w:b/>
                <w:noProof/>
                <w:webHidden/>
              </w:rPr>
            </w:r>
            <w:r w:rsidR="00D97C5C" w:rsidRPr="00623339">
              <w:rPr>
                <w:rFonts w:ascii="Palatino Linotype" w:hAnsi="Palatino Linotype"/>
                <w:b/>
                <w:noProof/>
                <w:webHidden/>
              </w:rPr>
              <w:fldChar w:fldCharType="separate"/>
            </w:r>
            <w:r w:rsidR="00390857" w:rsidRPr="00623339">
              <w:rPr>
                <w:rFonts w:ascii="Palatino Linotype" w:hAnsi="Palatino Linotype"/>
                <w:b/>
                <w:noProof/>
                <w:webHidden/>
              </w:rPr>
              <w:t>42</w:t>
            </w:r>
            <w:r w:rsidR="00D97C5C" w:rsidRPr="00623339">
              <w:rPr>
                <w:rFonts w:ascii="Palatino Linotype" w:hAnsi="Palatino Linotype"/>
                <w:b/>
                <w:noProof/>
                <w:webHidden/>
              </w:rPr>
              <w:fldChar w:fldCharType="end"/>
            </w:r>
          </w:hyperlink>
        </w:p>
        <w:p w14:paraId="07A9A973" w14:textId="27BF6E69" w:rsidR="00DA7E2F" w:rsidRPr="00623339" w:rsidRDefault="00DA7E2F" w:rsidP="00D97C5C">
          <w:pPr>
            <w:tabs>
              <w:tab w:val="left" w:pos="2350"/>
              <w:tab w:val="left" w:pos="8789"/>
            </w:tabs>
            <w:spacing w:line="276" w:lineRule="auto"/>
            <w:ind w:right="142"/>
            <w:jc w:val="both"/>
            <w:rPr>
              <w:rFonts w:ascii="Palatino Linotype" w:hAnsi="Palatino Linotype"/>
              <w:b/>
            </w:rPr>
          </w:pPr>
          <w:r w:rsidRPr="00623339">
            <w:rPr>
              <w:rFonts w:ascii="Palatino Linotype" w:hAnsi="Palatino Linotype"/>
              <w:b/>
              <w:bCs/>
              <w:lang w:val="es-ES"/>
            </w:rPr>
            <w:fldChar w:fldCharType="end"/>
          </w:r>
        </w:p>
      </w:sdtContent>
    </w:sdt>
    <w:p w14:paraId="12FC464F" w14:textId="1CC57202" w:rsidR="007A0A0E" w:rsidRPr="00623339" w:rsidRDefault="007A0A0E">
      <w:pPr>
        <w:rPr>
          <w:rFonts w:ascii="Palatino Linotype" w:hAnsi="Palatino Linotype"/>
          <w:b/>
        </w:rPr>
      </w:pPr>
      <w:r w:rsidRPr="00623339">
        <w:rPr>
          <w:rFonts w:ascii="Palatino Linotype" w:hAnsi="Palatino Linotype"/>
          <w:b/>
        </w:rPr>
        <w:br w:type="page"/>
      </w:r>
    </w:p>
    <w:p w14:paraId="73F7F940" w14:textId="2054CBC3" w:rsidR="00662C69" w:rsidRPr="00623339" w:rsidRDefault="009B11D6" w:rsidP="00440800">
      <w:pPr>
        <w:tabs>
          <w:tab w:val="left" w:pos="3465"/>
        </w:tabs>
        <w:spacing w:before="240" w:after="360" w:line="360" w:lineRule="auto"/>
        <w:jc w:val="both"/>
        <w:rPr>
          <w:rFonts w:ascii="Palatino Linotype" w:hAnsi="Palatino Linotype"/>
        </w:rPr>
      </w:pPr>
      <w:r w:rsidRPr="00623339">
        <w:rPr>
          <w:rFonts w:ascii="Palatino Linotype" w:hAnsi="Palatino Linotype"/>
        </w:rPr>
        <w:lastRenderedPageBreak/>
        <w:t>R</w:t>
      </w:r>
      <w:r w:rsidR="00662C69" w:rsidRPr="00623339">
        <w:rPr>
          <w:rFonts w:ascii="Palatino Linotype" w:hAnsi="Palatino Linotype"/>
        </w:rPr>
        <w:t>esolución del Pleno del Instituto de Transparencia, Acceso a la Información Pública y Protección de Datos Personales del Estado de México y Mun</w:t>
      </w:r>
      <w:r w:rsidR="000D5A1D" w:rsidRPr="00623339">
        <w:rPr>
          <w:rFonts w:ascii="Palatino Linotype" w:hAnsi="Palatino Linotype"/>
        </w:rPr>
        <w:t>icipios, con</w:t>
      </w:r>
      <w:r w:rsidR="00662C69" w:rsidRPr="00623339">
        <w:rPr>
          <w:rFonts w:ascii="Palatino Linotype" w:hAnsi="Palatino Linotype"/>
        </w:rPr>
        <w:t xml:space="preserve"> </w:t>
      </w:r>
      <w:r w:rsidR="00485DB6" w:rsidRPr="00623339">
        <w:rPr>
          <w:rFonts w:ascii="Palatino Linotype" w:hAnsi="Palatino Linotype"/>
        </w:rPr>
        <w:t xml:space="preserve">domicilio </w:t>
      </w:r>
      <w:r w:rsidR="00662C69" w:rsidRPr="00623339">
        <w:rPr>
          <w:rFonts w:ascii="Palatino Linotype" w:hAnsi="Palatino Linotype"/>
        </w:rPr>
        <w:t>en Metepec, Estado de México; de</w:t>
      </w:r>
      <w:r w:rsidR="00623339">
        <w:rPr>
          <w:rFonts w:ascii="Palatino Linotype" w:hAnsi="Palatino Linotype"/>
        </w:rPr>
        <w:t xml:space="preserve"> fecha</w:t>
      </w:r>
      <w:r w:rsidR="00662C69" w:rsidRPr="00623339">
        <w:rPr>
          <w:rFonts w:ascii="Palatino Linotype" w:hAnsi="Palatino Linotype"/>
        </w:rPr>
        <w:t xml:space="preserve"> </w:t>
      </w:r>
      <w:r w:rsidR="00623339">
        <w:rPr>
          <w:rFonts w:ascii="Palatino Linotype" w:hAnsi="Palatino Linotype"/>
          <w:lang w:val="es-MX"/>
        </w:rPr>
        <w:t>doce (12) de agosto de dos mil veinte</w:t>
      </w:r>
      <w:r w:rsidR="00623339">
        <w:rPr>
          <w:rFonts w:ascii="Palatino Linotype" w:hAnsi="Palatino Linotype"/>
        </w:rPr>
        <w:t>.</w:t>
      </w:r>
    </w:p>
    <w:p w14:paraId="04F87235" w14:textId="01110A2A" w:rsidR="005F0007" w:rsidRPr="00623339" w:rsidRDefault="00662C69" w:rsidP="001E74A5">
      <w:pPr>
        <w:spacing w:before="240" w:after="360" w:line="360" w:lineRule="auto"/>
        <w:jc w:val="both"/>
        <w:rPr>
          <w:rFonts w:ascii="Palatino Linotype" w:hAnsi="Palatino Linotype"/>
          <w:b/>
        </w:rPr>
      </w:pPr>
      <w:r w:rsidRPr="00623339">
        <w:rPr>
          <w:rFonts w:ascii="Palatino Linotype" w:hAnsi="Palatino Linotype"/>
          <w:b/>
        </w:rPr>
        <w:t>VISTO</w:t>
      </w:r>
      <w:r w:rsidRPr="00623339">
        <w:rPr>
          <w:rFonts w:ascii="Palatino Linotype" w:hAnsi="Palatino Linotype"/>
        </w:rPr>
        <w:t xml:space="preserve"> el expediente electrónico for</w:t>
      </w:r>
      <w:r w:rsidR="00D37494" w:rsidRPr="00623339">
        <w:rPr>
          <w:rFonts w:ascii="Palatino Linotype" w:hAnsi="Palatino Linotype"/>
        </w:rPr>
        <w:t>mado con motivo del</w:t>
      </w:r>
      <w:r w:rsidRPr="00623339">
        <w:rPr>
          <w:rFonts w:ascii="Palatino Linotype" w:hAnsi="Palatino Linotype"/>
        </w:rPr>
        <w:t xml:space="preserve"> recurso de revisión </w:t>
      </w:r>
      <w:r w:rsidR="00C0648C" w:rsidRPr="00623339">
        <w:rPr>
          <w:rFonts w:ascii="Palatino Linotype" w:hAnsi="Palatino Linotype"/>
          <w:b/>
          <w:bCs/>
          <w:color w:val="000000" w:themeColor="text1"/>
        </w:rPr>
        <w:t>13198/INFOEM/IP/RR/2019</w:t>
      </w:r>
      <w:r w:rsidR="005F1362" w:rsidRPr="00623339">
        <w:rPr>
          <w:rFonts w:ascii="Palatino Linotype" w:eastAsia="Times New Roman" w:hAnsi="Palatino Linotype" w:cs="Arial"/>
          <w:bCs/>
        </w:rPr>
        <w:t xml:space="preserve">, </w:t>
      </w:r>
      <w:r w:rsidR="005F1362" w:rsidRPr="00623339">
        <w:rPr>
          <w:rFonts w:ascii="Palatino Linotype" w:eastAsia="Times New Roman" w:hAnsi="Palatino Linotype" w:cs="Times New Roman"/>
        </w:rPr>
        <w:t>promovido</w:t>
      </w:r>
      <w:r w:rsidR="001F1F68" w:rsidRPr="00623339">
        <w:rPr>
          <w:rFonts w:ascii="Palatino Linotype" w:eastAsia="Times New Roman" w:hAnsi="Palatino Linotype" w:cs="Times New Roman"/>
        </w:rPr>
        <w:t xml:space="preserve"> por</w:t>
      </w:r>
      <w:r w:rsidR="005F1362" w:rsidRPr="00623339">
        <w:rPr>
          <w:rFonts w:ascii="Palatino Linotype" w:eastAsia="Times New Roman" w:hAnsi="Palatino Linotype" w:cs="Times New Roman"/>
        </w:rPr>
        <w:t xml:space="preserve"> </w:t>
      </w:r>
      <w:r w:rsidR="001F1F68" w:rsidRPr="00623339">
        <w:rPr>
          <w:rFonts w:ascii="Palatino Linotype" w:hAnsi="Palatino Linotype"/>
          <w:b/>
        </w:rPr>
        <w:t>una persona usuaria del Sistema de Acceso a la Información Mexiquense (</w:t>
      </w:r>
      <w:r w:rsidR="001F1F68" w:rsidRPr="00623339">
        <w:rPr>
          <w:rFonts w:ascii="Palatino Linotype" w:hAnsi="Palatino Linotype"/>
          <w:b/>
          <w:i/>
        </w:rPr>
        <w:t>SAIMEX</w:t>
      </w:r>
      <w:r w:rsidR="001F1F68" w:rsidRPr="00623339">
        <w:rPr>
          <w:rFonts w:ascii="Palatino Linotype" w:hAnsi="Palatino Linotype"/>
          <w:b/>
        </w:rPr>
        <w:t xml:space="preserve">), quien no proporcionó ningún nombre, seudónimo o carácter para poder ser identificado, por lo que en lo sucesivo será identificado </w:t>
      </w:r>
      <w:r w:rsidR="001F1F68" w:rsidRPr="00623339">
        <w:rPr>
          <w:rFonts w:ascii="Palatino Linotype" w:hAnsi="Palatino Linotype"/>
        </w:rPr>
        <w:t xml:space="preserve">en su calidad de </w:t>
      </w:r>
      <w:r w:rsidR="001F1F68" w:rsidRPr="00623339">
        <w:rPr>
          <w:rFonts w:ascii="Palatino Linotype" w:hAnsi="Palatino Linotype"/>
          <w:b/>
        </w:rPr>
        <w:t>RECURRENTE</w:t>
      </w:r>
      <w:r w:rsidR="005F1362" w:rsidRPr="00623339">
        <w:rPr>
          <w:rFonts w:ascii="Palatino Linotype" w:eastAsia="Times New Roman" w:hAnsi="Palatino Linotype" w:cs="Arial"/>
        </w:rPr>
        <w:t>, en contra de la respuesta del</w:t>
      </w:r>
      <w:r w:rsidR="002C1007" w:rsidRPr="00623339">
        <w:rPr>
          <w:rFonts w:ascii="Palatino Linotype" w:eastAsia="Times New Roman" w:hAnsi="Palatino Linotype" w:cs="Arial"/>
        </w:rPr>
        <w:t xml:space="preserve"> </w:t>
      </w:r>
      <w:r w:rsidR="001F1F68" w:rsidRPr="00623339">
        <w:rPr>
          <w:rFonts w:ascii="Palatino Linotype" w:eastAsia="Times New Roman" w:hAnsi="Palatino Linotype" w:cs="Arial"/>
          <w:b/>
        </w:rPr>
        <w:t xml:space="preserve">Ayuntamiento de </w:t>
      </w:r>
      <w:r w:rsidR="00C0648C" w:rsidRPr="00623339">
        <w:rPr>
          <w:rFonts w:ascii="Palatino Linotype" w:eastAsia="Times New Roman" w:hAnsi="Palatino Linotype" w:cs="Arial"/>
          <w:b/>
        </w:rPr>
        <w:t>Axapusco</w:t>
      </w:r>
      <w:r w:rsidR="009572EE" w:rsidRPr="00623339">
        <w:rPr>
          <w:rFonts w:ascii="Palatino Linotype" w:eastAsia="Calibri" w:hAnsi="Palatino Linotype" w:cs="Arial"/>
          <w:lang w:val="es-ES"/>
        </w:rPr>
        <w:t>,</w:t>
      </w:r>
      <w:r w:rsidR="005F1362" w:rsidRPr="00623339">
        <w:rPr>
          <w:rFonts w:ascii="Palatino Linotype" w:eastAsia="Calibri" w:hAnsi="Palatino Linotype" w:cs="Arial"/>
          <w:lang w:val="es-ES"/>
        </w:rPr>
        <w:t xml:space="preserve"> </w:t>
      </w:r>
      <w:r w:rsidR="005F1362" w:rsidRPr="00623339">
        <w:rPr>
          <w:rFonts w:ascii="Palatino Linotype" w:eastAsia="Times New Roman" w:hAnsi="Palatino Linotype" w:cs="Times New Roman"/>
        </w:rPr>
        <w:t>en lo sucesivo el</w:t>
      </w:r>
      <w:r w:rsidR="005F1362" w:rsidRPr="00623339">
        <w:rPr>
          <w:rFonts w:ascii="Palatino Linotype" w:eastAsia="Times New Roman" w:hAnsi="Palatino Linotype" w:cs="Times New Roman"/>
          <w:b/>
        </w:rPr>
        <w:t xml:space="preserve"> SUJETO OBLIGADO, </w:t>
      </w:r>
      <w:r w:rsidR="005F1362" w:rsidRPr="00623339">
        <w:rPr>
          <w:rFonts w:ascii="Palatino Linotype" w:eastAsia="Times New Roman" w:hAnsi="Palatino Linotype" w:cs="Times New Roman"/>
        </w:rPr>
        <w:t>se procede a dictar la presente resolución, con base en los siguientes:</w:t>
      </w:r>
    </w:p>
    <w:p w14:paraId="769E1410" w14:textId="5740327F" w:rsidR="00587366" w:rsidRPr="00623339" w:rsidRDefault="00662C69" w:rsidP="001E74A5">
      <w:pPr>
        <w:pStyle w:val="Ttulo1"/>
        <w:spacing w:line="360" w:lineRule="auto"/>
        <w:jc w:val="center"/>
        <w:rPr>
          <w:b/>
        </w:rPr>
      </w:pPr>
      <w:bookmarkStart w:id="1" w:name="_Toc461555884"/>
      <w:bookmarkStart w:id="2" w:name="_Toc466371847"/>
      <w:bookmarkStart w:id="3" w:name="_Toc36202006"/>
      <w:r w:rsidRPr="00623339">
        <w:rPr>
          <w:b/>
        </w:rPr>
        <w:t>ANTECEDENTES</w:t>
      </w:r>
      <w:bookmarkEnd w:id="1"/>
      <w:bookmarkEnd w:id="2"/>
      <w:bookmarkEnd w:id="3"/>
    </w:p>
    <w:p w14:paraId="402A4C0A" w14:textId="12D57EEC" w:rsidR="00D9392E" w:rsidRPr="00623339"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623339">
        <w:rPr>
          <w:rFonts w:ascii="Palatino Linotype" w:eastAsia="Calibri" w:hAnsi="Palatino Linotype" w:cs="Arial"/>
          <w:lang w:val="es-ES"/>
        </w:rPr>
        <w:t>El</w:t>
      </w:r>
      <w:r w:rsidR="00D9392E" w:rsidRPr="00623339">
        <w:rPr>
          <w:rFonts w:ascii="Palatino Linotype" w:eastAsia="Calibri" w:hAnsi="Palatino Linotype" w:cs="Arial"/>
          <w:lang w:val="es-ES"/>
        </w:rPr>
        <w:t xml:space="preserve"> </w:t>
      </w:r>
      <w:r w:rsidR="00A91E4E" w:rsidRPr="00623339">
        <w:rPr>
          <w:rFonts w:ascii="Palatino Linotype" w:eastAsia="Calibri" w:hAnsi="Palatino Linotype" w:cs="Arial"/>
          <w:color w:val="000000" w:themeColor="text1"/>
          <w:lang w:val="es-ES"/>
        </w:rPr>
        <w:t>veintiséis</w:t>
      </w:r>
      <w:r w:rsidR="001F1A92" w:rsidRPr="00623339">
        <w:rPr>
          <w:rFonts w:ascii="Palatino Linotype" w:eastAsia="Calibri" w:hAnsi="Palatino Linotype" w:cs="Arial"/>
          <w:color w:val="000000" w:themeColor="text1"/>
          <w:lang w:val="es-ES"/>
        </w:rPr>
        <w:t xml:space="preserve"> (</w:t>
      </w:r>
      <w:r w:rsidR="00A91E4E" w:rsidRPr="00623339">
        <w:rPr>
          <w:rFonts w:ascii="Palatino Linotype" w:eastAsia="Calibri" w:hAnsi="Palatino Linotype" w:cs="Arial"/>
          <w:color w:val="000000" w:themeColor="text1"/>
          <w:lang w:val="es-ES"/>
        </w:rPr>
        <w:t>26</w:t>
      </w:r>
      <w:r w:rsidR="001F1A92" w:rsidRPr="00623339">
        <w:rPr>
          <w:rFonts w:ascii="Palatino Linotype" w:eastAsia="Calibri" w:hAnsi="Palatino Linotype" w:cs="Arial"/>
          <w:color w:val="000000" w:themeColor="text1"/>
          <w:lang w:val="es-ES"/>
        </w:rPr>
        <w:t xml:space="preserve">) de </w:t>
      </w:r>
      <w:r w:rsidR="001F1F68" w:rsidRPr="00623339">
        <w:rPr>
          <w:rFonts w:ascii="Palatino Linotype" w:eastAsia="Calibri" w:hAnsi="Palatino Linotype" w:cs="Arial"/>
          <w:color w:val="000000" w:themeColor="text1"/>
          <w:lang w:val="es-ES"/>
        </w:rPr>
        <w:t>noviembre</w:t>
      </w:r>
      <w:r w:rsidR="001F1A92" w:rsidRPr="00623339">
        <w:rPr>
          <w:rFonts w:ascii="Palatino Linotype" w:eastAsia="Calibri" w:hAnsi="Palatino Linotype" w:cs="Arial"/>
          <w:color w:val="000000" w:themeColor="text1"/>
          <w:lang w:val="es-ES"/>
        </w:rPr>
        <w:t xml:space="preserve"> de dos mil diecinueve, se</w:t>
      </w:r>
      <w:r w:rsidR="001F1A92" w:rsidRPr="00623339">
        <w:rPr>
          <w:rFonts w:ascii="Palatino Linotype" w:eastAsia="Calibri" w:hAnsi="Palatino Linotype" w:cs="Arial"/>
          <w:b/>
          <w:color w:val="000000" w:themeColor="text1"/>
        </w:rPr>
        <w:t xml:space="preserve"> </w:t>
      </w:r>
      <w:r w:rsidR="001F1A92" w:rsidRPr="00623339">
        <w:rPr>
          <w:rFonts w:ascii="Palatino Linotype" w:eastAsia="Calibri" w:hAnsi="Palatino Linotype" w:cs="Arial"/>
          <w:color w:val="000000" w:themeColor="text1"/>
        </w:rPr>
        <w:t xml:space="preserve">presentó </w:t>
      </w:r>
      <w:r w:rsidR="001F1A92" w:rsidRPr="00623339">
        <w:rPr>
          <w:rFonts w:ascii="Palatino Linotype" w:eastAsia="Calibri" w:hAnsi="Palatino Linotype" w:cs="Arial"/>
          <w:color w:val="000000" w:themeColor="text1"/>
          <w:lang w:val="es-ES"/>
        </w:rPr>
        <w:t xml:space="preserve">ante el </w:t>
      </w:r>
      <w:r w:rsidR="001F1A92" w:rsidRPr="00623339">
        <w:rPr>
          <w:rFonts w:ascii="Palatino Linotype" w:eastAsia="Calibri" w:hAnsi="Palatino Linotype" w:cs="Arial"/>
          <w:b/>
          <w:color w:val="000000" w:themeColor="text1"/>
          <w:lang w:val="es-ES"/>
        </w:rPr>
        <w:t>SUJETO OBLIGADO,</w:t>
      </w:r>
      <w:r w:rsidR="001F1F68" w:rsidRPr="00623339">
        <w:rPr>
          <w:rFonts w:ascii="Palatino Linotype" w:eastAsia="Calibri" w:hAnsi="Palatino Linotype" w:cs="Arial"/>
          <w:color w:val="000000" w:themeColor="text1"/>
        </w:rPr>
        <w:t xml:space="preserve"> vía </w:t>
      </w:r>
      <w:r w:rsidR="001F1A92" w:rsidRPr="00623339">
        <w:rPr>
          <w:rFonts w:ascii="Palatino Linotype" w:eastAsia="Calibri" w:hAnsi="Palatino Linotype" w:cs="Arial"/>
          <w:color w:val="000000" w:themeColor="text1"/>
          <w:lang w:val="es-ES"/>
        </w:rPr>
        <w:t>Sistema de Acceso a la Información Mexiquense (</w:t>
      </w:r>
      <w:r w:rsidR="001F1A92" w:rsidRPr="00623339">
        <w:rPr>
          <w:rFonts w:ascii="Palatino Linotype" w:eastAsia="Calibri" w:hAnsi="Palatino Linotype" w:cs="Arial"/>
          <w:b/>
          <w:i/>
          <w:color w:val="000000" w:themeColor="text1"/>
          <w:lang w:val="es-ES"/>
        </w:rPr>
        <w:t>SAIMEX</w:t>
      </w:r>
      <w:r w:rsidR="001F1A92" w:rsidRPr="00623339">
        <w:rPr>
          <w:rFonts w:ascii="Palatino Linotype" w:eastAsia="Calibri" w:hAnsi="Palatino Linotype" w:cs="Arial"/>
          <w:color w:val="000000" w:themeColor="text1"/>
          <w:lang w:val="es-ES"/>
        </w:rPr>
        <w:t xml:space="preserve">), la solicitud de información pública registrada con el número </w:t>
      </w:r>
      <w:r w:rsidR="00C0648C" w:rsidRPr="00623339">
        <w:rPr>
          <w:rFonts w:ascii="Palatino Linotype" w:eastAsia="Calibri" w:hAnsi="Palatino Linotype" w:cs="Arial"/>
          <w:b/>
          <w:color w:val="000000" w:themeColor="text1"/>
          <w:lang w:val="es-ES"/>
        </w:rPr>
        <w:t>00620/AXAPUSCO/IP/2019</w:t>
      </w:r>
      <w:r w:rsidR="001F1A92" w:rsidRPr="00623339">
        <w:rPr>
          <w:rFonts w:ascii="Palatino Linotype" w:eastAsia="Calibri" w:hAnsi="Palatino Linotype" w:cs="Arial"/>
          <w:color w:val="000000" w:themeColor="text1"/>
          <w:lang w:val="es-ES"/>
        </w:rPr>
        <w:t>, mediante la cual requirió lo siguiente:</w:t>
      </w:r>
    </w:p>
    <w:p w14:paraId="42759BE2" w14:textId="77777777" w:rsidR="005F1362" w:rsidRPr="00623339"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28FAAF1E" w:rsidR="0097210F" w:rsidRPr="00623339" w:rsidRDefault="005F1362" w:rsidP="0039142B">
      <w:pPr>
        <w:pStyle w:val="Prrafodelista"/>
        <w:spacing w:line="360" w:lineRule="auto"/>
        <w:ind w:left="426" w:right="333"/>
        <w:jc w:val="both"/>
        <w:rPr>
          <w:rFonts w:ascii="Palatino Linotype" w:hAnsi="Palatino Linotype"/>
          <w:i/>
          <w:color w:val="000000"/>
          <w:szCs w:val="22"/>
        </w:rPr>
      </w:pPr>
      <w:r w:rsidRPr="00623339">
        <w:rPr>
          <w:rFonts w:ascii="Palatino Linotype" w:hAnsi="Palatino Linotype"/>
          <w:i/>
          <w:color w:val="000000"/>
          <w:sz w:val="22"/>
          <w:szCs w:val="22"/>
        </w:rPr>
        <w:t>“</w:t>
      </w:r>
      <w:r w:rsidR="00A91E4E" w:rsidRPr="00623339">
        <w:rPr>
          <w:rFonts w:ascii="Palatino Linotype" w:hAnsi="Palatino Linotype"/>
          <w:i/>
          <w:color w:val="000000"/>
          <w:sz w:val="22"/>
          <w:szCs w:val="22"/>
        </w:rPr>
        <w:t>Solicito la lista de beneficiarios de becas que otorga el municipio.</w:t>
      </w:r>
      <w:r w:rsidRPr="00623339">
        <w:rPr>
          <w:rFonts w:ascii="Palatino Linotype" w:hAnsi="Palatino Linotype"/>
          <w:i/>
          <w:color w:val="000000"/>
          <w:sz w:val="22"/>
          <w:szCs w:val="22"/>
        </w:rPr>
        <w:t xml:space="preserve">” </w:t>
      </w:r>
      <w:r w:rsidRPr="00623339">
        <w:rPr>
          <w:rFonts w:ascii="Palatino Linotype" w:hAnsi="Palatino Linotype"/>
          <w:color w:val="000000"/>
          <w:sz w:val="22"/>
          <w:szCs w:val="22"/>
        </w:rPr>
        <w:t>(Sic).</w:t>
      </w:r>
    </w:p>
    <w:p w14:paraId="65A03C8D" w14:textId="77777777" w:rsidR="005F1362" w:rsidRPr="00623339" w:rsidRDefault="005F1362" w:rsidP="005F1362">
      <w:pPr>
        <w:spacing w:line="360" w:lineRule="auto"/>
        <w:ind w:right="333"/>
        <w:jc w:val="both"/>
        <w:rPr>
          <w:rFonts w:ascii="Palatino Linotype" w:hAnsi="Palatino Linotype"/>
          <w:color w:val="000000"/>
        </w:rPr>
      </w:pPr>
    </w:p>
    <w:p w14:paraId="49C21E77" w14:textId="31F354B3" w:rsidR="0039142B" w:rsidRPr="00623339"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623339">
        <w:rPr>
          <w:rFonts w:ascii="Palatino Linotype" w:hAnsi="Palatino Linotype" w:cs="Arial"/>
        </w:rPr>
        <w:t xml:space="preserve">Se hace constar que </w:t>
      </w:r>
      <w:r w:rsidR="00FD7996" w:rsidRPr="00623339">
        <w:rPr>
          <w:rFonts w:ascii="Palatino Linotype" w:eastAsia="Times New Roman" w:hAnsi="Palatino Linotype" w:cs="Arial"/>
          <w:lang w:val="es-ES"/>
        </w:rPr>
        <w:t xml:space="preserve">el </w:t>
      </w:r>
      <w:r w:rsidR="00FD7996" w:rsidRPr="00623339">
        <w:rPr>
          <w:rFonts w:ascii="Palatino Linotype" w:eastAsia="Times New Roman" w:hAnsi="Palatino Linotype" w:cs="Arial"/>
          <w:b/>
          <w:lang w:val="es-ES"/>
        </w:rPr>
        <w:t>SOLICITANTE</w:t>
      </w:r>
      <w:r w:rsidRPr="00623339">
        <w:rPr>
          <w:rFonts w:ascii="Palatino Linotype" w:eastAsia="Times New Roman" w:hAnsi="Palatino Linotype" w:cs="Arial"/>
          <w:lang w:val="es-ES"/>
        </w:rPr>
        <w:t xml:space="preserve"> señaló como modalidad de entrega de la información</w:t>
      </w:r>
      <w:r w:rsidRPr="00623339">
        <w:rPr>
          <w:rFonts w:ascii="Palatino Linotype" w:eastAsia="Times New Roman" w:hAnsi="Palatino Linotype" w:cs="Arial"/>
          <w:b/>
          <w:lang w:val="es-ES"/>
        </w:rPr>
        <w:t>:</w:t>
      </w:r>
      <w:r w:rsidRPr="00623339">
        <w:rPr>
          <w:rFonts w:ascii="Palatino Linotype" w:eastAsia="Times New Roman" w:hAnsi="Palatino Linotype" w:cs="Arial"/>
          <w:lang w:val="es-ES"/>
        </w:rPr>
        <w:t xml:space="preserve"> </w:t>
      </w:r>
      <w:r w:rsidRPr="00623339">
        <w:rPr>
          <w:rFonts w:ascii="Palatino Linotype" w:eastAsia="Times New Roman" w:hAnsi="Palatino Linotype" w:cs="Arial"/>
          <w:b/>
          <w:i/>
          <w:lang w:val="es-ES"/>
        </w:rPr>
        <w:t>A través del SAIMEX</w:t>
      </w:r>
      <w:r w:rsidR="0039142B" w:rsidRPr="00623339">
        <w:rPr>
          <w:rFonts w:ascii="Palatino Linotype" w:eastAsia="Calibri" w:hAnsi="Palatino Linotype" w:cs="Arial"/>
          <w:i/>
          <w:lang w:val="es-AR"/>
        </w:rPr>
        <w:t>.</w:t>
      </w:r>
    </w:p>
    <w:p w14:paraId="35BA18A9" w14:textId="77777777" w:rsidR="0039142B" w:rsidRPr="00623339"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1B5F0718" w:rsidR="0022448D" w:rsidRPr="00623339"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623339">
        <w:rPr>
          <w:rFonts w:ascii="Palatino Linotype" w:hAnsi="Palatino Linotype"/>
          <w:color w:val="000000"/>
          <w:szCs w:val="14"/>
        </w:rPr>
        <w:lastRenderedPageBreak/>
        <w:t xml:space="preserve">El </w:t>
      </w:r>
      <w:r w:rsidR="00A91E4E" w:rsidRPr="00623339">
        <w:rPr>
          <w:rFonts w:ascii="Palatino Linotype" w:hAnsi="Palatino Linotype"/>
          <w:color w:val="000000"/>
          <w:szCs w:val="14"/>
        </w:rPr>
        <w:t>quince</w:t>
      </w:r>
      <w:r w:rsidRPr="00623339">
        <w:rPr>
          <w:rFonts w:ascii="Palatino Linotype" w:hAnsi="Palatino Linotype"/>
          <w:color w:val="000000"/>
          <w:szCs w:val="14"/>
        </w:rPr>
        <w:t xml:space="preserve"> (</w:t>
      </w:r>
      <w:r w:rsidR="00A91E4E" w:rsidRPr="00623339">
        <w:rPr>
          <w:rFonts w:ascii="Palatino Linotype" w:hAnsi="Palatino Linotype"/>
          <w:color w:val="000000"/>
          <w:szCs w:val="14"/>
        </w:rPr>
        <w:t>15</w:t>
      </w:r>
      <w:r w:rsidRPr="00623339">
        <w:rPr>
          <w:rFonts w:ascii="Palatino Linotype" w:hAnsi="Palatino Linotype"/>
          <w:color w:val="000000"/>
          <w:szCs w:val="14"/>
        </w:rPr>
        <w:t xml:space="preserve">) de </w:t>
      </w:r>
      <w:r w:rsidR="00CD597F" w:rsidRPr="00623339">
        <w:rPr>
          <w:rFonts w:ascii="Palatino Linotype" w:hAnsi="Palatino Linotype"/>
          <w:color w:val="000000"/>
          <w:szCs w:val="14"/>
        </w:rPr>
        <w:t>diciembre</w:t>
      </w:r>
      <w:r w:rsidRPr="00623339">
        <w:rPr>
          <w:rFonts w:ascii="Palatino Linotype" w:hAnsi="Palatino Linotype"/>
          <w:color w:val="000000"/>
          <w:szCs w:val="14"/>
        </w:rPr>
        <w:t xml:space="preserve"> de dos mil diecinueve, el </w:t>
      </w:r>
      <w:r w:rsidRPr="00623339">
        <w:rPr>
          <w:rFonts w:ascii="Palatino Linotype" w:hAnsi="Palatino Linotype"/>
          <w:b/>
          <w:color w:val="000000"/>
          <w:szCs w:val="14"/>
        </w:rPr>
        <w:t>SUJETO OBLIGADO</w:t>
      </w:r>
      <w:r w:rsidRPr="00623339">
        <w:rPr>
          <w:rFonts w:ascii="Palatino Linotype" w:hAnsi="Palatino Linotype"/>
          <w:color w:val="000000"/>
          <w:szCs w:val="14"/>
        </w:rPr>
        <w:t xml:space="preserve"> dio respuesta a la solicitud de información en los siguientes términos:</w:t>
      </w:r>
    </w:p>
    <w:p w14:paraId="17427A53" w14:textId="77777777" w:rsidR="00A91E4E" w:rsidRPr="00623339" w:rsidRDefault="005F1362" w:rsidP="00A91E4E">
      <w:pPr>
        <w:pStyle w:val="Sinespaciado"/>
        <w:ind w:left="851" w:right="567"/>
        <w:jc w:val="right"/>
        <w:rPr>
          <w:rFonts w:ascii="Palatino Linotype" w:hAnsi="Palatino Linotype"/>
          <w:i/>
          <w:noProof/>
          <w:lang w:val="es-MX" w:eastAsia="es-MX"/>
        </w:rPr>
      </w:pPr>
      <w:r w:rsidRPr="00623339">
        <w:rPr>
          <w:rFonts w:ascii="Palatino Linotype" w:hAnsi="Palatino Linotype"/>
          <w:i/>
          <w:noProof/>
          <w:lang w:val="es-MX" w:eastAsia="es-MX"/>
        </w:rPr>
        <w:t>“</w:t>
      </w:r>
      <w:r w:rsidR="00A91E4E" w:rsidRPr="00623339">
        <w:rPr>
          <w:rFonts w:ascii="Palatino Linotype" w:hAnsi="Palatino Linotype"/>
          <w:i/>
          <w:noProof/>
          <w:lang w:val="es-MX" w:eastAsia="es-MX"/>
        </w:rPr>
        <w:t>Axapusco, México a 15 de Diciembre de 2019</w:t>
      </w:r>
    </w:p>
    <w:p w14:paraId="6C5B83F0" w14:textId="77777777" w:rsidR="00A91E4E" w:rsidRPr="00623339" w:rsidRDefault="00A91E4E" w:rsidP="00A91E4E">
      <w:pPr>
        <w:pStyle w:val="Sinespaciado"/>
        <w:ind w:left="851" w:right="567"/>
        <w:jc w:val="right"/>
        <w:rPr>
          <w:rFonts w:ascii="Palatino Linotype" w:hAnsi="Palatino Linotype"/>
          <w:i/>
          <w:noProof/>
          <w:lang w:val="es-MX" w:eastAsia="es-MX"/>
        </w:rPr>
      </w:pPr>
      <w:r w:rsidRPr="00623339">
        <w:rPr>
          <w:rFonts w:ascii="Palatino Linotype" w:hAnsi="Palatino Linotype"/>
          <w:i/>
          <w:noProof/>
          <w:lang w:val="es-MX" w:eastAsia="es-MX"/>
        </w:rPr>
        <w:t>Nombre del solicitante:</w:t>
      </w:r>
    </w:p>
    <w:p w14:paraId="0DE17A76" w14:textId="77777777" w:rsidR="00A91E4E" w:rsidRPr="00623339" w:rsidRDefault="00A91E4E" w:rsidP="00A91E4E">
      <w:pPr>
        <w:pStyle w:val="Sinespaciado"/>
        <w:ind w:left="851" w:right="567"/>
        <w:jc w:val="right"/>
        <w:rPr>
          <w:rFonts w:ascii="Palatino Linotype" w:hAnsi="Palatino Linotype"/>
          <w:i/>
          <w:noProof/>
          <w:lang w:val="es-MX" w:eastAsia="es-MX"/>
        </w:rPr>
      </w:pPr>
      <w:r w:rsidRPr="00623339">
        <w:rPr>
          <w:rFonts w:ascii="Palatino Linotype" w:hAnsi="Palatino Linotype"/>
          <w:i/>
          <w:noProof/>
          <w:lang w:val="es-MX" w:eastAsia="es-MX"/>
        </w:rPr>
        <w:t>Folio de la solicitud: 00620/AXAPUSCO/IP/2019</w:t>
      </w:r>
    </w:p>
    <w:p w14:paraId="34705264" w14:textId="77777777" w:rsidR="00A91E4E" w:rsidRPr="00623339" w:rsidRDefault="00A91E4E" w:rsidP="00A91E4E">
      <w:pPr>
        <w:pStyle w:val="Sinespaciado"/>
        <w:ind w:left="851" w:right="567"/>
        <w:jc w:val="both"/>
        <w:rPr>
          <w:rFonts w:ascii="Palatino Linotype" w:hAnsi="Palatino Linotype"/>
          <w:i/>
          <w:noProof/>
          <w:lang w:val="es-MX" w:eastAsia="es-MX"/>
        </w:rPr>
      </w:pPr>
    </w:p>
    <w:p w14:paraId="1E23C67A" w14:textId="77777777" w:rsidR="00A91E4E" w:rsidRPr="00623339" w:rsidRDefault="00A91E4E" w:rsidP="00A91E4E">
      <w:pPr>
        <w:pStyle w:val="Sinespaciado"/>
        <w:ind w:left="851" w:right="567"/>
        <w:jc w:val="both"/>
        <w:rPr>
          <w:rFonts w:ascii="Palatino Linotype" w:hAnsi="Palatino Linotype"/>
          <w:i/>
          <w:noProof/>
          <w:lang w:val="es-MX" w:eastAsia="es-MX"/>
        </w:rPr>
      </w:pPr>
      <w:r w:rsidRPr="00623339">
        <w:rPr>
          <w:rFonts w:ascii="Palatino Linotype" w:hAnsi="Palatino Linotype"/>
          <w:i/>
          <w:noProof/>
          <w:lang w:val="es-MX" w:eastAsia="es-MX"/>
        </w:rPr>
        <w:t>De conformidad con los artículos 150, 163 de la Ley de Transparencia y Acceso a la Información Publica del Estado de México y Municipios, otorgo la contestación a su solicitud 00620/AXAPUSCO/IP/2019, me permito informarle lo siguiente: De acuerdo a la lista de beneficiarios de becas que otorga el municipio, le comunico que el municipio de Axapusco NO otorga becas, las becas provienen de Gobierno Federal y llegan de manera directa a la Institución educativa, en este caso no interviene el municipio, motivo por el cual no contamos con una lista de beneficiarios ni el monto total de beneficiarios. Para mayor información o cualquier duda y/o aclaración puede comunicarse a la siguiente dirección de correo: axapusco@itaipem.org.mx, esperando que la información sea de su utilidad. Sin otro particular reciba un cordial saludo</w:t>
      </w:r>
    </w:p>
    <w:p w14:paraId="541589D6" w14:textId="77777777" w:rsidR="00A91E4E" w:rsidRPr="00623339" w:rsidRDefault="00A91E4E" w:rsidP="00A91E4E">
      <w:pPr>
        <w:pStyle w:val="Sinespaciado"/>
        <w:ind w:left="851" w:right="567"/>
        <w:jc w:val="both"/>
        <w:rPr>
          <w:rFonts w:ascii="Palatino Linotype" w:hAnsi="Palatino Linotype"/>
          <w:i/>
          <w:noProof/>
          <w:lang w:val="es-MX" w:eastAsia="es-MX"/>
        </w:rPr>
      </w:pPr>
    </w:p>
    <w:p w14:paraId="5D820658" w14:textId="77777777" w:rsidR="00A91E4E" w:rsidRPr="00623339" w:rsidRDefault="00A91E4E" w:rsidP="00A91E4E">
      <w:pPr>
        <w:pStyle w:val="Sinespaciado"/>
        <w:ind w:left="851" w:right="567"/>
        <w:jc w:val="both"/>
        <w:rPr>
          <w:rFonts w:ascii="Palatino Linotype" w:hAnsi="Palatino Linotype"/>
          <w:i/>
          <w:noProof/>
          <w:lang w:val="es-MX" w:eastAsia="es-MX"/>
        </w:rPr>
      </w:pPr>
      <w:r w:rsidRPr="00623339">
        <w:rPr>
          <w:rFonts w:ascii="Palatino Linotype" w:hAnsi="Palatino Linotype"/>
          <w:i/>
          <w:noProof/>
          <w:lang w:val="es-MX" w:eastAsia="es-MX"/>
        </w:rPr>
        <w:t>ATENTAMENTE</w:t>
      </w:r>
    </w:p>
    <w:p w14:paraId="35A36DE0" w14:textId="772E4215" w:rsidR="0039142B" w:rsidRPr="00623339" w:rsidRDefault="00A91E4E" w:rsidP="00A91E4E">
      <w:pPr>
        <w:pStyle w:val="Sinespaciado"/>
        <w:ind w:left="851" w:right="567"/>
        <w:jc w:val="both"/>
        <w:rPr>
          <w:rFonts w:ascii="Palatino Linotype" w:hAnsi="Palatino Linotype"/>
          <w:noProof/>
          <w:lang w:val="es-MX" w:eastAsia="es-MX"/>
        </w:rPr>
      </w:pPr>
      <w:r w:rsidRPr="00623339">
        <w:rPr>
          <w:rFonts w:ascii="Palatino Linotype" w:hAnsi="Palatino Linotype"/>
          <w:i/>
          <w:noProof/>
          <w:lang w:val="es-MX" w:eastAsia="es-MX"/>
        </w:rPr>
        <w:t>Lic. Diana Nallely López García</w:t>
      </w:r>
      <w:r w:rsidR="005F1362" w:rsidRPr="00623339">
        <w:rPr>
          <w:rFonts w:ascii="Palatino Linotype" w:hAnsi="Palatino Linotype"/>
          <w:i/>
          <w:noProof/>
          <w:lang w:val="es-MX" w:eastAsia="es-MX"/>
        </w:rPr>
        <w:t>”</w:t>
      </w:r>
      <w:r w:rsidR="00975DC4" w:rsidRPr="00623339">
        <w:rPr>
          <w:rFonts w:ascii="Palatino Linotype" w:hAnsi="Palatino Linotype"/>
          <w:i/>
          <w:noProof/>
          <w:lang w:val="es-MX" w:eastAsia="es-MX"/>
        </w:rPr>
        <w:t xml:space="preserve"> </w:t>
      </w:r>
      <w:r w:rsidR="00975DC4" w:rsidRPr="00623339">
        <w:rPr>
          <w:rFonts w:ascii="Palatino Linotype" w:hAnsi="Palatino Linotype"/>
          <w:noProof/>
          <w:lang w:val="es-MX" w:eastAsia="es-MX"/>
        </w:rPr>
        <w:t>(Sic).</w:t>
      </w:r>
    </w:p>
    <w:p w14:paraId="2D68519B" w14:textId="77777777" w:rsidR="0097210F" w:rsidRPr="00623339" w:rsidRDefault="0097210F" w:rsidP="0097210F">
      <w:pPr>
        <w:pStyle w:val="Sinespaciado"/>
        <w:ind w:left="851" w:right="567"/>
        <w:jc w:val="both"/>
        <w:rPr>
          <w:rFonts w:ascii="Palatino Linotype" w:hAnsi="Palatino Linotype"/>
          <w:noProof/>
          <w:lang w:val="es-MX" w:eastAsia="es-MX"/>
        </w:rPr>
      </w:pPr>
    </w:p>
    <w:p w14:paraId="272B63B3" w14:textId="18AA6D42" w:rsidR="000D5A1D" w:rsidRPr="00623339" w:rsidRDefault="00B85403"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623339">
        <w:rPr>
          <w:rFonts w:ascii="Palatino Linotype" w:eastAsia="Times New Roman" w:hAnsi="Palatino Linotype" w:cs="Arial"/>
          <w:lang w:val="es-ES"/>
        </w:rPr>
        <w:t>D</w:t>
      </w:r>
      <w:r w:rsidR="00561ED1" w:rsidRPr="00623339">
        <w:rPr>
          <w:rFonts w:ascii="Palatino Linotype" w:eastAsia="Times New Roman" w:hAnsi="Palatino Linotype" w:cs="Arial"/>
          <w:lang w:val="es-ES"/>
        </w:rPr>
        <w:t xml:space="preserve">erivado de la respuesta emitida por el </w:t>
      </w:r>
      <w:r w:rsidR="00561ED1" w:rsidRPr="00623339">
        <w:rPr>
          <w:rFonts w:ascii="Palatino Linotype" w:eastAsia="Times New Roman" w:hAnsi="Palatino Linotype" w:cs="Arial"/>
          <w:b/>
          <w:lang w:val="es-ES"/>
        </w:rPr>
        <w:t>SUJETO OBLIGADO</w:t>
      </w:r>
      <w:r w:rsidR="00561ED1" w:rsidRPr="00623339">
        <w:rPr>
          <w:rFonts w:ascii="Palatino Linotype" w:eastAsia="Times New Roman" w:hAnsi="Palatino Linotype" w:cs="Arial"/>
          <w:lang w:val="es-ES"/>
        </w:rPr>
        <w:t>, e</w:t>
      </w:r>
      <w:r w:rsidR="00DB4BEF" w:rsidRPr="00623339">
        <w:rPr>
          <w:rFonts w:ascii="Palatino Linotype" w:eastAsia="Times New Roman" w:hAnsi="Palatino Linotype" w:cs="Arial"/>
          <w:lang w:val="es-ES"/>
        </w:rPr>
        <w:t xml:space="preserve">l </w:t>
      </w:r>
      <w:r w:rsidR="0040164F" w:rsidRPr="00623339">
        <w:rPr>
          <w:rFonts w:ascii="Palatino Linotype" w:eastAsia="Times New Roman" w:hAnsi="Palatino Linotype" w:cs="Arial"/>
          <w:lang w:val="es-ES"/>
        </w:rPr>
        <w:t>veinte</w:t>
      </w:r>
      <w:r w:rsidRPr="00623339">
        <w:rPr>
          <w:rFonts w:ascii="Palatino Linotype" w:eastAsia="Times New Roman" w:hAnsi="Palatino Linotype" w:cs="Arial"/>
          <w:lang w:val="es-ES"/>
        </w:rPr>
        <w:t xml:space="preserve"> </w:t>
      </w:r>
      <w:r w:rsidR="00D85885" w:rsidRPr="00623339">
        <w:rPr>
          <w:rFonts w:ascii="Palatino Linotype" w:eastAsia="Times New Roman" w:hAnsi="Palatino Linotype" w:cs="Arial"/>
          <w:lang w:val="es-ES"/>
        </w:rPr>
        <w:t>(</w:t>
      </w:r>
      <w:r w:rsidRPr="00623339">
        <w:rPr>
          <w:rFonts w:ascii="Palatino Linotype" w:eastAsia="Times New Roman" w:hAnsi="Palatino Linotype" w:cs="Arial"/>
          <w:lang w:val="es-ES"/>
        </w:rPr>
        <w:t>2</w:t>
      </w:r>
      <w:r w:rsidR="0040164F" w:rsidRPr="00623339">
        <w:rPr>
          <w:rFonts w:ascii="Palatino Linotype" w:eastAsia="Times New Roman" w:hAnsi="Palatino Linotype" w:cs="Arial"/>
          <w:lang w:val="es-ES"/>
        </w:rPr>
        <w:t>0</w:t>
      </w:r>
      <w:r w:rsidR="00D85885" w:rsidRPr="00623339">
        <w:rPr>
          <w:rFonts w:ascii="Palatino Linotype" w:eastAsia="Times New Roman" w:hAnsi="Palatino Linotype" w:cs="Arial"/>
          <w:lang w:val="es-ES"/>
        </w:rPr>
        <w:t xml:space="preserve">) </w:t>
      </w:r>
      <w:r w:rsidR="00FE49E3" w:rsidRPr="00623339">
        <w:rPr>
          <w:rFonts w:ascii="Palatino Linotype" w:eastAsia="Times New Roman" w:hAnsi="Palatino Linotype" w:cs="Arial"/>
          <w:lang w:val="es-ES"/>
        </w:rPr>
        <w:t xml:space="preserve">de </w:t>
      </w:r>
      <w:r w:rsidR="0040164F" w:rsidRPr="00623339">
        <w:rPr>
          <w:rFonts w:ascii="Palatino Linotype" w:eastAsia="Times New Roman" w:hAnsi="Palatino Linotype" w:cs="Arial"/>
          <w:lang w:val="es-ES"/>
        </w:rPr>
        <w:t>diciembre</w:t>
      </w:r>
      <w:r w:rsidR="00464CB6" w:rsidRPr="00623339">
        <w:rPr>
          <w:rFonts w:ascii="Palatino Linotype" w:eastAsia="Times New Roman" w:hAnsi="Palatino Linotype" w:cs="Arial"/>
          <w:lang w:val="es-ES"/>
        </w:rPr>
        <w:t xml:space="preserve"> </w:t>
      </w:r>
      <w:r w:rsidR="00DB4BEF" w:rsidRPr="00623339">
        <w:rPr>
          <w:rFonts w:ascii="Palatino Linotype" w:eastAsia="Times New Roman" w:hAnsi="Palatino Linotype" w:cs="Arial"/>
          <w:lang w:val="es-ES"/>
        </w:rPr>
        <w:t xml:space="preserve">de dos mil </w:t>
      </w:r>
      <w:r w:rsidR="005F1362" w:rsidRPr="00623339">
        <w:rPr>
          <w:rFonts w:ascii="Palatino Linotype" w:eastAsia="Times New Roman" w:hAnsi="Palatino Linotype" w:cs="Arial"/>
          <w:lang w:val="es-ES"/>
        </w:rPr>
        <w:t>diecinueve</w:t>
      </w:r>
      <w:r w:rsidR="00FE49E3" w:rsidRPr="00623339">
        <w:rPr>
          <w:rFonts w:ascii="Palatino Linotype" w:eastAsia="Times New Roman" w:hAnsi="Palatino Linotype" w:cs="Arial"/>
          <w:lang w:val="es-ES"/>
        </w:rPr>
        <w:t xml:space="preserve">, </w:t>
      </w:r>
      <w:r w:rsidR="009316E9" w:rsidRPr="00623339">
        <w:rPr>
          <w:rFonts w:ascii="Palatino Linotype" w:eastAsia="Times New Roman" w:hAnsi="Palatino Linotype" w:cs="Arial"/>
          <w:lang w:val="es-ES"/>
        </w:rPr>
        <w:t xml:space="preserve">estando en tiempo y </w:t>
      </w:r>
      <w:r w:rsidR="00852B26" w:rsidRPr="00623339">
        <w:rPr>
          <w:rFonts w:ascii="Palatino Linotype" w:eastAsia="Times New Roman" w:hAnsi="Palatino Linotype" w:cs="Arial"/>
          <w:lang w:val="es-ES"/>
        </w:rPr>
        <w:t>forma</w:t>
      </w:r>
      <w:r w:rsidR="005F1362" w:rsidRPr="00623339">
        <w:rPr>
          <w:rFonts w:ascii="Palatino Linotype" w:eastAsia="Times New Roman" w:hAnsi="Palatino Linotype" w:cs="Arial"/>
          <w:lang w:val="es-ES"/>
        </w:rPr>
        <w:t>, el particular</w:t>
      </w:r>
      <w:r w:rsidR="00DB4BEF" w:rsidRPr="00623339">
        <w:rPr>
          <w:rFonts w:ascii="Palatino Linotype" w:eastAsia="Times New Roman" w:hAnsi="Palatino Linotype" w:cs="Arial"/>
          <w:lang w:val="es-ES"/>
        </w:rPr>
        <w:t xml:space="preserve"> interpuso</w:t>
      </w:r>
      <w:r w:rsidR="009316E9" w:rsidRPr="00623339">
        <w:rPr>
          <w:rFonts w:ascii="Palatino Linotype" w:eastAsia="Times New Roman" w:hAnsi="Palatino Linotype" w:cs="Arial"/>
          <w:lang w:val="es-ES"/>
        </w:rPr>
        <w:t xml:space="preserve"> </w:t>
      </w:r>
      <w:r w:rsidR="00102D65" w:rsidRPr="00623339">
        <w:rPr>
          <w:rFonts w:ascii="Palatino Linotype" w:eastAsia="Times New Roman" w:hAnsi="Palatino Linotype" w:cs="Arial"/>
          <w:lang w:val="es-ES"/>
        </w:rPr>
        <w:t>el</w:t>
      </w:r>
      <w:r w:rsidR="004D68F8" w:rsidRPr="00623339">
        <w:rPr>
          <w:rFonts w:ascii="Palatino Linotype" w:eastAsia="Times New Roman" w:hAnsi="Palatino Linotype" w:cs="Arial"/>
          <w:lang w:val="es-ES"/>
        </w:rPr>
        <w:t xml:space="preserve"> recurso de revisión </w:t>
      </w:r>
      <w:r w:rsidR="00C0648C" w:rsidRPr="00623339">
        <w:rPr>
          <w:rFonts w:ascii="Palatino Linotype" w:eastAsia="Calibri" w:hAnsi="Palatino Linotype" w:cs="Arial"/>
          <w:b/>
          <w:lang w:val="es-ES"/>
        </w:rPr>
        <w:t>13198/INFOEM/IP/RR/2019</w:t>
      </w:r>
      <w:r w:rsidR="009A0461" w:rsidRPr="00623339">
        <w:rPr>
          <w:rFonts w:ascii="Palatino Linotype" w:eastAsia="Calibri" w:hAnsi="Palatino Linotype" w:cs="Arial"/>
          <w:b/>
          <w:lang w:val="es-ES"/>
        </w:rPr>
        <w:t>;</w:t>
      </w:r>
      <w:r w:rsidR="00102D65" w:rsidRPr="00623339">
        <w:rPr>
          <w:rFonts w:ascii="Palatino Linotype" w:eastAsia="Times New Roman" w:hAnsi="Palatino Linotype" w:cs="Arial"/>
          <w:lang w:val="es-ES"/>
        </w:rPr>
        <w:t xml:space="preserve"> impugnación</w:t>
      </w:r>
      <w:r w:rsidR="004D68F8" w:rsidRPr="00623339">
        <w:rPr>
          <w:rFonts w:ascii="Palatino Linotype" w:eastAsia="Times New Roman" w:hAnsi="Palatino Linotype" w:cs="Arial"/>
          <w:lang w:val="es-ES"/>
        </w:rPr>
        <w:t xml:space="preserve"> </w:t>
      </w:r>
      <w:r w:rsidR="00A45546" w:rsidRPr="00623339">
        <w:rPr>
          <w:rFonts w:ascii="Palatino Linotype" w:eastAsia="Times New Roman" w:hAnsi="Palatino Linotype" w:cs="Arial"/>
          <w:lang w:val="es-ES"/>
        </w:rPr>
        <w:t xml:space="preserve">en </w:t>
      </w:r>
      <w:r w:rsidR="00977D37" w:rsidRPr="00623339">
        <w:rPr>
          <w:rFonts w:ascii="Palatino Linotype" w:eastAsia="Times New Roman" w:hAnsi="Palatino Linotype" w:cs="Arial"/>
          <w:lang w:val="es-ES"/>
        </w:rPr>
        <w:t>la</w:t>
      </w:r>
      <w:r w:rsidR="00A45546" w:rsidRPr="00623339">
        <w:rPr>
          <w:rFonts w:ascii="Palatino Linotype" w:eastAsia="Times New Roman" w:hAnsi="Palatino Linotype" w:cs="Arial"/>
          <w:lang w:val="es-ES"/>
        </w:rPr>
        <w:t xml:space="preserve"> que refirió </w:t>
      </w:r>
      <w:r w:rsidR="004D68F8" w:rsidRPr="00623339">
        <w:rPr>
          <w:rFonts w:ascii="Palatino Linotype" w:eastAsia="Times New Roman" w:hAnsi="Palatino Linotype" w:cs="Arial"/>
          <w:lang w:val="es-ES"/>
        </w:rPr>
        <w:t>lo siguiente:</w:t>
      </w:r>
    </w:p>
    <w:p w14:paraId="054906C6" w14:textId="77777777" w:rsidR="00E34622" w:rsidRPr="00623339"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7207DB14" w:rsidR="00E34622" w:rsidRPr="00623339" w:rsidRDefault="00E34622" w:rsidP="00A91E4E">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623339">
        <w:rPr>
          <w:rFonts w:ascii="Palatino Linotype" w:eastAsia="Times New Roman" w:hAnsi="Palatino Linotype" w:cs="Arial"/>
          <w:b/>
          <w:lang w:val="es-ES"/>
        </w:rPr>
        <w:t>Acto impugnado:</w:t>
      </w:r>
      <w:r w:rsidRPr="00623339">
        <w:rPr>
          <w:rFonts w:ascii="Palatino Linotype" w:eastAsia="Times New Roman" w:hAnsi="Palatino Linotype" w:cs="Arial"/>
          <w:lang w:val="es-ES"/>
        </w:rPr>
        <w:t xml:space="preserve"> “</w:t>
      </w:r>
      <w:r w:rsidR="00A91E4E" w:rsidRPr="00623339">
        <w:rPr>
          <w:rFonts w:ascii="Palatino Linotype" w:eastAsiaTheme="majorEastAsia" w:hAnsi="Palatino Linotype" w:cstheme="majorBidi"/>
          <w:i/>
          <w:color w:val="000000" w:themeColor="text1"/>
          <w:lang w:eastAsia="en-US"/>
        </w:rPr>
        <w:t>No me entregan la información que solicite</w:t>
      </w:r>
      <w:r w:rsidRPr="00623339">
        <w:rPr>
          <w:rFonts w:ascii="Palatino Linotype" w:eastAsia="Times New Roman" w:hAnsi="Palatino Linotype" w:cs="Arial"/>
          <w:i/>
          <w:lang w:val="es-ES"/>
        </w:rPr>
        <w:t>”</w:t>
      </w:r>
      <w:r w:rsidRPr="00623339">
        <w:rPr>
          <w:rFonts w:ascii="Palatino Linotype" w:eastAsia="Times New Roman" w:hAnsi="Palatino Linotype" w:cs="Arial"/>
          <w:lang w:val="es-ES"/>
        </w:rPr>
        <w:t xml:space="preserve"> (Sic).</w:t>
      </w:r>
    </w:p>
    <w:p w14:paraId="6DD70013" w14:textId="77777777" w:rsidR="00B85403" w:rsidRPr="00623339" w:rsidRDefault="00B85403" w:rsidP="00B85403">
      <w:pPr>
        <w:pStyle w:val="Prrafodelista"/>
        <w:tabs>
          <w:tab w:val="left" w:pos="426"/>
        </w:tabs>
        <w:spacing w:line="360" w:lineRule="auto"/>
        <w:ind w:left="1004"/>
        <w:jc w:val="both"/>
        <w:rPr>
          <w:rFonts w:ascii="Palatino Linotype" w:eastAsia="Times New Roman" w:hAnsi="Palatino Linotype" w:cs="Arial"/>
          <w:lang w:val="es-ES"/>
        </w:rPr>
      </w:pPr>
    </w:p>
    <w:p w14:paraId="4E73B63B" w14:textId="003A659E" w:rsidR="00E34622" w:rsidRPr="00623339" w:rsidRDefault="00E34622" w:rsidP="00A91E4E">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623339">
        <w:rPr>
          <w:rFonts w:ascii="Palatino Linotype" w:eastAsia="Times New Roman" w:hAnsi="Palatino Linotype" w:cs="Arial"/>
          <w:b/>
          <w:lang w:val="es-ES"/>
        </w:rPr>
        <w:t>Razones o motivos de inconformidad:</w:t>
      </w:r>
      <w:r w:rsidRPr="00623339">
        <w:rPr>
          <w:rFonts w:ascii="Palatino Linotype" w:eastAsia="Times New Roman" w:hAnsi="Palatino Linotype" w:cs="Arial"/>
          <w:lang w:val="es-ES"/>
        </w:rPr>
        <w:t xml:space="preserve"> “</w:t>
      </w:r>
      <w:r w:rsidR="00A91E4E" w:rsidRPr="00623339">
        <w:rPr>
          <w:rFonts w:ascii="Palatino Linotype" w:eastAsia="Times New Roman" w:hAnsi="Palatino Linotype" w:cs="Arial"/>
          <w:i/>
          <w:lang w:val="es-ES"/>
        </w:rPr>
        <w:t>El municipio me limita mi derecho de acceso a la información pública.</w:t>
      </w:r>
      <w:r w:rsidRPr="00623339">
        <w:rPr>
          <w:rFonts w:ascii="Palatino Linotype" w:eastAsia="Times New Roman" w:hAnsi="Palatino Linotype" w:cs="Arial"/>
          <w:i/>
          <w:lang w:val="es-ES"/>
        </w:rPr>
        <w:t>”</w:t>
      </w:r>
      <w:r w:rsidRPr="00623339">
        <w:rPr>
          <w:rFonts w:ascii="Palatino Linotype" w:eastAsia="Times New Roman" w:hAnsi="Palatino Linotype" w:cs="Arial"/>
          <w:lang w:val="es-ES"/>
        </w:rPr>
        <w:t xml:space="preserve"> (Sic).</w:t>
      </w:r>
    </w:p>
    <w:p w14:paraId="4D16C3B0" w14:textId="77777777" w:rsidR="00E34622" w:rsidRPr="00623339" w:rsidRDefault="00E34622" w:rsidP="00E34622">
      <w:pPr>
        <w:pStyle w:val="Prrafodelista"/>
        <w:tabs>
          <w:tab w:val="left" w:pos="426"/>
        </w:tabs>
        <w:spacing w:line="360" w:lineRule="auto"/>
        <w:ind w:left="284"/>
        <w:jc w:val="both"/>
        <w:rPr>
          <w:rFonts w:ascii="Palatino Linotype" w:hAnsi="Palatino Linotype"/>
          <w:szCs w:val="22"/>
        </w:rPr>
      </w:pPr>
    </w:p>
    <w:p w14:paraId="65CB77BE" w14:textId="4BD6516F" w:rsidR="005F1362" w:rsidRPr="00623339"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623339">
        <w:rPr>
          <w:rFonts w:ascii="Palatino Linotype" w:eastAsia="Times New Roman" w:hAnsi="Palatino Linotype" w:cs="Arial"/>
          <w:lang w:val="es-ES"/>
        </w:rPr>
        <w:t xml:space="preserve">Se registró el recurso de revisión bajo el número de expediente </w:t>
      </w:r>
      <w:r w:rsidR="004F785F" w:rsidRPr="00623339">
        <w:rPr>
          <w:rFonts w:ascii="Palatino Linotype" w:hAnsi="Palatino Linotype" w:cs="Arial"/>
          <w:bCs/>
        </w:rPr>
        <w:t>al rubro indicado, asi</w:t>
      </w:r>
      <w:r w:rsidRPr="00623339">
        <w:rPr>
          <w:rFonts w:ascii="Palatino Linotype" w:hAnsi="Palatino Linotype" w:cs="Arial"/>
          <w:bCs/>
        </w:rPr>
        <w:t xml:space="preserve">mismo, con fundamento en lo dispuesto por el </w:t>
      </w:r>
      <w:r w:rsidRPr="00623339">
        <w:rPr>
          <w:rFonts w:ascii="Palatino Linotype" w:eastAsia="Calibri" w:hAnsi="Palatino Linotype" w:cs="Arial"/>
          <w:lang w:val="es-ES"/>
        </w:rPr>
        <w:t xml:space="preserve">artículo 185 fracción I de la </w:t>
      </w:r>
      <w:r w:rsidRPr="00623339">
        <w:rPr>
          <w:rFonts w:ascii="Palatino Linotype" w:eastAsia="Calibri" w:hAnsi="Palatino Linotype" w:cs="Arial"/>
          <w:b/>
          <w:lang w:val="es-ES"/>
        </w:rPr>
        <w:t xml:space="preserve">Ley de Transparencia y Acceso a la Información Pública del Estado de México y Municipios </w:t>
      </w:r>
      <w:r w:rsidRPr="00623339">
        <w:rPr>
          <w:rFonts w:ascii="Palatino Linotype" w:eastAsia="Times New Roman" w:hAnsi="Palatino Linotype" w:cs="Arial"/>
          <w:lang w:val="es-ES"/>
        </w:rPr>
        <w:t xml:space="preserve">se turnó al </w:t>
      </w:r>
      <w:r w:rsidRPr="00623339">
        <w:rPr>
          <w:rFonts w:ascii="Palatino Linotype" w:eastAsia="Times New Roman" w:hAnsi="Palatino Linotype" w:cs="Arial"/>
          <w:b/>
          <w:lang w:val="es-ES"/>
        </w:rPr>
        <w:t xml:space="preserve">Comisionado José Guadalupe Luna Hernández, </w:t>
      </w:r>
      <w:r w:rsidRPr="00623339">
        <w:rPr>
          <w:rFonts w:ascii="Palatino Linotype" w:eastAsia="Times New Roman" w:hAnsi="Palatino Linotype" w:cs="Arial"/>
          <w:lang w:val="es-ES"/>
        </w:rPr>
        <w:t xml:space="preserve">con el objeto de </w:t>
      </w:r>
      <w:r w:rsidRPr="00623339">
        <w:rPr>
          <w:rFonts w:ascii="Palatino Linotype" w:eastAsia="Times New Roman" w:hAnsi="Palatino Linotype" w:cs="Arial"/>
          <w:lang w:val="es-MX"/>
        </w:rPr>
        <w:t>su análisis.</w:t>
      </w:r>
    </w:p>
    <w:p w14:paraId="2BDE682E" w14:textId="77777777" w:rsidR="005F1362" w:rsidRPr="00623339"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4C39B5D9" w:rsidR="007446C2" w:rsidRPr="00623339"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623339">
        <w:rPr>
          <w:rFonts w:ascii="Palatino Linotype" w:eastAsia="Times New Roman" w:hAnsi="Palatino Linotype" w:cs="Arial"/>
          <w:lang w:val="es-ES"/>
        </w:rPr>
        <w:t>E</w:t>
      </w:r>
      <w:r w:rsidR="00FE49E3" w:rsidRPr="00623339">
        <w:rPr>
          <w:rFonts w:ascii="Palatino Linotype" w:eastAsia="Times New Roman" w:hAnsi="Palatino Linotype" w:cs="Arial"/>
          <w:lang w:val="es-ES"/>
        </w:rPr>
        <w:t>l</w:t>
      </w:r>
      <w:r w:rsidR="00FE49E3" w:rsidRPr="00623339">
        <w:rPr>
          <w:rFonts w:ascii="Palatino Linotype" w:eastAsia="Calibri" w:hAnsi="Palatino Linotype" w:cs="Arial"/>
          <w:lang w:val="es-ES"/>
        </w:rPr>
        <w:t xml:space="preserve"> </w:t>
      </w:r>
      <w:r w:rsidR="0004686A" w:rsidRPr="00623339">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623339">
        <w:rPr>
          <w:rFonts w:ascii="Palatino Linotype" w:eastAsia="Calibri" w:hAnsi="Palatino Linotype" w:cs="Arial"/>
          <w:lang w:val="es-ES"/>
        </w:rPr>
        <w:t>del</w:t>
      </w:r>
      <w:r w:rsidR="0004686A" w:rsidRPr="00623339">
        <w:rPr>
          <w:rFonts w:ascii="Palatino Linotype" w:eastAsia="Calibri" w:hAnsi="Palatino Linotype" w:cs="Arial"/>
          <w:lang w:val="es-ES"/>
        </w:rPr>
        <w:t xml:space="preserve"> </w:t>
      </w:r>
      <w:r w:rsidR="00B81371" w:rsidRPr="00623339">
        <w:rPr>
          <w:rFonts w:ascii="Palatino Linotype" w:eastAsia="Calibri" w:hAnsi="Palatino Linotype" w:cs="Arial"/>
          <w:lang w:val="es-ES"/>
        </w:rPr>
        <w:t xml:space="preserve">acuerdo </w:t>
      </w:r>
      <w:r w:rsidR="00F147C6" w:rsidRPr="00623339">
        <w:rPr>
          <w:rFonts w:ascii="Palatino Linotype" w:eastAsia="Calibri" w:hAnsi="Palatino Linotype" w:cs="Arial"/>
          <w:lang w:val="es-ES"/>
        </w:rPr>
        <w:t xml:space="preserve">de admisión </w:t>
      </w:r>
      <w:r w:rsidR="00B81371" w:rsidRPr="00623339">
        <w:rPr>
          <w:rFonts w:ascii="Palatino Linotype" w:eastAsia="Calibri" w:hAnsi="Palatino Linotype" w:cs="Arial"/>
          <w:lang w:val="es-ES"/>
        </w:rPr>
        <w:t xml:space="preserve">de </w:t>
      </w:r>
      <w:r w:rsidR="00922A9D" w:rsidRPr="00623339">
        <w:rPr>
          <w:rFonts w:ascii="Palatino Linotype" w:eastAsia="Calibri" w:hAnsi="Palatino Linotype" w:cs="Arial"/>
          <w:lang w:val="es-ES"/>
        </w:rPr>
        <w:t>trece</w:t>
      </w:r>
      <w:r w:rsidR="001E3F91" w:rsidRPr="00623339">
        <w:rPr>
          <w:rFonts w:ascii="Palatino Linotype" w:eastAsia="Calibri" w:hAnsi="Palatino Linotype" w:cs="Arial"/>
          <w:lang w:val="es-ES"/>
        </w:rPr>
        <w:t xml:space="preserve"> </w:t>
      </w:r>
      <w:r w:rsidR="00C862C4" w:rsidRPr="00623339">
        <w:rPr>
          <w:rFonts w:ascii="Palatino Linotype" w:eastAsia="Calibri" w:hAnsi="Palatino Linotype" w:cs="Arial"/>
          <w:lang w:val="es-ES"/>
        </w:rPr>
        <w:t>(</w:t>
      </w:r>
      <w:r w:rsidR="00922A9D" w:rsidRPr="00623339">
        <w:rPr>
          <w:rFonts w:ascii="Palatino Linotype" w:eastAsia="Calibri" w:hAnsi="Palatino Linotype" w:cs="Arial"/>
          <w:lang w:val="es-ES"/>
        </w:rPr>
        <w:t>13</w:t>
      </w:r>
      <w:r w:rsidR="00C862C4" w:rsidRPr="00623339">
        <w:rPr>
          <w:rFonts w:ascii="Palatino Linotype" w:eastAsia="Calibri" w:hAnsi="Palatino Linotype" w:cs="Arial"/>
          <w:lang w:val="es-ES"/>
        </w:rPr>
        <w:t xml:space="preserve">) de </w:t>
      </w:r>
      <w:r w:rsidR="00922A9D" w:rsidRPr="00623339">
        <w:rPr>
          <w:rFonts w:ascii="Palatino Linotype" w:eastAsia="Calibri" w:hAnsi="Palatino Linotype" w:cs="Arial"/>
          <w:lang w:val="es-ES"/>
        </w:rPr>
        <w:t>enero</w:t>
      </w:r>
      <w:r w:rsidR="003762FD" w:rsidRPr="00623339">
        <w:rPr>
          <w:rFonts w:ascii="Palatino Linotype" w:eastAsia="Calibri" w:hAnsi="Palatino Linotype" w:cs="Arial"/>
          <w:lang w:val="es-ES"/>
        </w:rPr>
        <w:t xml:space="preserve"> </w:t>
      </w:r>
      <w:r w:rsidR="003A03D0" w:rsidRPr="00623339">
        <w:rPr>
          <w:rFonts w:ascii="Palatino Linotype" w:eastAsia="Calibri" w:hAnsi="Palatino Linotype" w:cs="Arial"/>
          <w:lang w:val="es-ES"/>
        </w:rPr>
        <w:t>d</w:t>
      </w:r>
      <w:r w:rsidR="0075650E" w:rsidRPr="00623339">
        <w:rPr>
          <w:rFonts w:ascii="Palatino Linotype" w:eastAsia="Calibri" w:hAnsi="Palatino Linotype" w:cs="Arial"/>
          <w:lang w:val="es-ES"/>
        </w:rPr>
        <w:t xml:space="preserve">e dos mil </w:t>
      </w:r>
      <w:r w:rsidR="00922A9D" w:rsidRPr="00623339">
        <w:rPr>
          <w:rFonts w:ascii="Palatino Linotype" w:eastAsia="Calibri" w:hAnsi="Palatino Linotype" w:cs="Arial"/>
          <w:lang w:val="es-ES"/>
        </w:rPr>
        <w:t>veinte</w:t>
      </w:r>
      <w:r w:rsidR="006A1047" w:rsidRPr="00623339">
        <w:rPr>
          <w:rFonts w:ascii="Palatino Linotype" w:eastAsia="Calibri" w:hAnsi="Palatino Linotype" w:cs="Arial"/>
          <w:lang w:val="es-ES"/>
        </w:rPr>
        <w:t xml:space="preserve">, </w:t>
      </w:r>
      <w:r w:rsidR="00B81371" w:rsidRPr="00623339">
        <w:rPr>
          <w:rFonts w:ascii="Palatino Linotype" w:eastAsia="Calibri" w:hAnsi="Palatino Linotype" w:cs="Arial"/>
          <w:lang w:val="es-ES"/>
        </w:rPr>
        <w:t xml:space="preserve">puso a </w:t>
      </w:r>
      <w:r w:rsidR="00875167" w:rsidRPr="00623339">
        <w:rPr>
          <w:rFonts w:ascii="Palatino Linotype" w:eastAsia="Calibri" w:hAnsi="Palatino Linotype" w:cs="Arial"/>
          <w:lang w:val="es-ES"/>
        </w:rPr>
        <w:t>disposición</w:t>
      </w:r>
      <w:r w:rsidR="00B81371" w:rsidRPr="00623339">
        <w:rPr>
          <w:rFonts w:ascii="Palatino Linotype" w:eastAsia="Calibri" w:hAnsi="Palatino Linotype" w:cs="Arial"/>
          <w:lang w:val="es-ES"/>
        </w:rPr>
        <w:t xml:space="preserve"> de las partes el expediente electrónico </w:t>
      </w:r>
      <w:r w:rsidR="00B81371" w:rsidRPr="00623339">
        <w:rPr>
          <w:rFonts w:ascii="Palatino Linotype" w:eastAsia="Calibri" w:hAnsi="Palatino Linotype" w:cs="Arial"/>
        </w:rPr>
        <w:t xml:space="preserve">vía </w:t>
      </w:r>
      <w:r w:rsidR="00B81371" w:rsidRPr="00623339">
        <w:rPr>
          <w:rFonts w:ascii="Palatino Linotype" w:eastAsia="Calibri" w:hAnsi="Palatino Linotype" w:cs="Arial"/>
          <w:lang w:val="es-ES"/>
        </w:rPr>
        <w:t xml:space="preserve">Sistema de Acceso a la Información Mexiquense </w:t>
      </w:r>
      <w:r w:rsidR="00B81371" w:rsidRPr="00623339">
        <w:rPr>
          <w:rFonts w:ascii="Palatino Linotype" w:eastAsia="Calibri" w:hAnsi="Palatino Linotype" w:cs="Arial"/>
          <w:b/>
          <w:i/>
          <w:lang w:val="es-ES"/>
        </w:rPr>
        <w:t>SAIMEX</w:t>
      </w:r>
      <w:r w:rsidR="00B81371" w:rsidRPr="00623339">
        <w:rPr>
          <w:rFonts w:ascii="Palatino Linotype" w:eastAsia="Calibri" w:hAnsi="Palatino Linotype" w:cs="Arial"/>
          <w:b/>
          <w:lang w:val="es-ES"/>
        </w:rPr>
        <w:t xml:space="preserve"> </w:t>
      </w:r>
      <w:r w:rsidR="00B81371" w:rsidRPr="00623339">
        <w:rPr>
          <w:rFonts w:ascii="Palatino Linotype" w:eastAsia="Calibri" w:hAnsi="Palatino Linotype" w:cs="Arial"/>
          <w:lang w:val="es-ES"/>
        </w:rPr>
        <w:t xml:space="preserve">a efecto de que en un plazo máximo de siete días </w:t>
      </w:r>
      <w:r w:rsidR="00875167" w:rsidRPr="00623339">
        <w:rPr>
          <w:rFonts w:ascii="Palatino Linotype" w:eastAsia="Calibri" w:hAnsi="Palatino Linotype" w:cs="Arial"/>
          <w:lang w:val="es-ES"/>
        </w:rPr>
        <w:t>manifestaran</w:t>
      </w:r>
      <w:r w:rsidR="00B81371" w:rsidRPr="00623339">
        <w:rPr>
          <w:rFonts w:ascii="Palatino Linotype" w:eastAsia="Calibri" w:hAnsi="Palatino Linotype" w:cs="Arial"/>
          <w:lang w:val="es-ES"/>
        </w:rPr>
        <w:t xml:space="preserve"> lo que a</w:t>
      </w:r>
      <w:r w:rsidR="003A2029" w:rsidRPr="00623339">
        <w:rPr>
          <w:rFonts w:ascii="Palatino Linotype" w:eastAsia="Calibri" w:hAnsi="Palatino Linotype" w:cs="Arial"/>
          <w:lang w:val="es-ES"/>
        </w:rPr>
        <w:t xml:space="preserve"> su</w:t>
      </w:r>
      <w:r w:rsidR="00B81371" w:rsidRPr="00623339">
        <w:rPr>
          <w:rFonts w:ascii="Palatino Linotype" w:eastAsia="Calibri" w:hAnsi="Palatino Linotype" w:cs="Arial"/>
          <w:lang w:val="es-ES"/>
        </w:rPr>
        <w:t xml:space="preserve"> derecho conviniera</w:t>
      </w:r>
      <w:r w:rsidR="00875167" w:rsidRPr="00623339">
        <w:rPr>
          <w:rFonts w:ascii="Palatino Linotype" w:eastAsia="Calibri" w:hAnsi="Palatino Linotype" w:cs="Arial"/>
          <w:lang w:val="es-ES"/>
        </w:rPr>
        <w:t>n</w:t>
      </w:r>
      <w:r w:rsidR="00032493" w:rsidRPr="00623339">
        <w:rPr>
          <w:rFonts w:ascii="Palatino Linotype" w:eastAsia="Calibri" w:hAnsi="Palatino Linotype" w:cs="Arial"/>
          <w:lang w:val="es-ES"/>
        </w:rPr>
        <w:t>,</w:t>
      </w:r>
      <w:r w:rsidR="00B81371" w:rsidRPr="00623339">
        <w:rPr>
          <w:rFonts w:ascii="Palatino Linotype" w:eastAsia="Calibri" w:hAnsi="Palatino Linotype" w:cs="Arial"/>
          <w:lang w:val="es-ES"/>
        </w:rPr>
        <w:t xml:space="preserve"> </w:t>
      </w:r>
      <w:r w:rsidR="00875167" w:rsidRPr="00623339">
        <w:rPr>
          <w:rFonts w:ascii="Palatino Linotype" w:eastAsia="Calibri" w:hAnsi="Palatino Linotype" w:cs="Arial"/>
          <w:lang w:val="es-ES"/>
        </w:rPr>
        <w:t>ofrecieran pruebas y</w:t>
      </w:r>
      <w:r w:rsidR="00132C06" w:rsidRPr="00623339">
        <w:rPr>
          <w:rFonts w:ascii="Palatino Linotype" w:eastAsia="Calibri" w:hAnsi="Palatino Linotype" w:cs="Arial"/>
          <w:lang w:val="es-ES"/>
        </w:rPr>
        <w:t xml:space="preserve"> </w:t>
      </w:r>
      <w:r w:rsidR="00875167" w:rsidRPr="00623339">
        <w:rPr>
          <w:rFonts w:ascii="Palatino Linotype" w:eastAsia="Calibri" w:hAnsi="Palatino Linotype" w:cs="Arial"/>
          <w:lang w:val="es-ES"/>
        </w:rPr>
        <w:t>alegatos según corresponda a</w:t>
      </w:r>
      <w:r w:rsidR="004C20F2" w:rsidRPr="00623339">
        <w:rPr>
          <w:rFonts w:ascii="Palatino Linotype" w:eastAsia="Calibri" w:hAnsi="Palatino Linotype" w:cs="Arial"/>
          <w:lang w:val="es-ES"/>
        </w:rPr>
        <w:t xml:space="preserve"> </w:t>
      </w:r>
      <w:r w:rsidR="00875167" w:rsidRPr="00623339">
        <w:rPr>
          <w:rFonts w:ascii="Palatino Linotype" w:eastAsia="Calibri" w:hAnsi="Palatino Linotype" w:cs="Arial"/>
          <w:lang w:val="es-ES"/>
        </w:rPr>
        <w:t>l</w:t>
      </w:r>
      <w:r w:rsidR="004C20F2" w:rsidRPr="00623339">
        <w:rPr>
          <w:rFonts w:ascii="Palatino Linotype" w:eastAsia="Calibri" w:hAnsi="Palatino Linotype" w:cs="Arial"/>
          <w:lang w:val="es-ES"/>
        </w:rPr>
        <w:t>os</w:t>
      </w:r>
      <w:r w:rsidR="00875167" w:rsidRPr="00623339">
        <w:rPr>
          <w:rFonts w:ascii="Palatino Linotype" w:eastAsia="Calibri" w:hAnsi="Palatino Linotype" w:cs="Arial"/>
          <w:lang w:val="es-ES"/>
        </w:rPr>
        <w:t xml:space="preserve"> caso</w:t>
      </w:r>
      <w:r w:rsidR="004C20F2" w:rsidRPr="00623339">
        <w:rPr>
          <w:rFonts w:ascii="Palatino Linotype" w:eastAsia="Calibri" w:hAnsi="Palatino Linotype" w:cs="Arial"/>
          <w:lang w:val="es-ES"/>
        </w:rPr>
        <w:t>s</w:t>
      </w:r>
      <w:r w:rsidR="00875167" w:rsidRPr="00623339">
        <w:rPr>
          <w:rFonts w:ascii="Palatino Linotype" w:eastAsia="Calibri" w:hAnsi="Palatino Linotype" w:cs="Arial"/>
          <w:lang w:val="es-ES"/>
        </w:rPr>
        <w:t xml:space="preserve"> concreto</w:t>
      </w:r>
      <w:r w:rsidR="004C20F2" w:rsidRPr="00623339">
        <w:rPr>
          <w:rFonts w:ascii="Palatino Linotype" w:eastAsia="Calibri" w:hAnsi="Palatino Linotype" w:cs="Arial"/>
          <w:lang w:val="es-ES"/>
        </w:rPr>
        <w:t>s</w:t>
      </w:r>
      <w:r w:rsidR="00875167" w:rsidRPr="00623339">
        <w:rPr>
          <w:rFonts w:ascii="Palatino Linotype" w:eastAsia="Calibri" w:hAnsi="Palatino Linotype" w:cs="Arial"/>
          <w:lang w:val="es-ES"/>
        </w:rPr>
        <w:t xml:space="preserve">, </w:t>
      </w:r>
      <w:r w:rsidR="00F147C6" w:rsidRPr="00623339">
        <w:rPr>
          <w:rFonts w:ascii="Palatino Linotype" w:eastAsia="Calibri" w:hAnsi="Palatino Linotype" w:cs="Arial"/>
          <w:lang w:val="es-ES"/>
        </w:rPr>
        <w:t>de esta forma</w:t>
      </w:r>
      <w:r w:rsidR="00875167" w:rsidRPr="00623339">
        <w:rPr>
          <w:rFonts w:ascii="Palatino Linotype" w:eastAsia="Calibri" w:hAnsi="Palatino Linotype" w:cs="Arial"/>
          <w:lang w:val="es-ES"/>
        </w:rPr>
        <w:t xml:space="preserve"> para que el </w:t>
      </w:r>
      <w:r w:rsidR="00875167" w:rsidRPr="00623339">
        <w:rPr>
          <w:rFonts w:ascii="Palatino Linotype" w:eastAsia="Calibri" w:hAnsi="Palatino Linotype" w:cs="Arial"/>
          <w:b/>
          <w:lang w:val="es-ES"/>
        </w:rPr>
        <w:t>SUJETO OBLIGADO</w:t>
      </w:r>
      <w:r w:rsidR="00875167" w:rsidRPr="00623339">
        <w:rPr>
          <w:rFonts w:ascii="Palatino Linotype" w:eastAsia="Calibri" w:hAnsi="Palatino Linotype" w:cs="Arial"/>
          <w:lang w:val="es-ES"/>
        </w:rPr>
        <w:t xml:space="preserve"> </w:t>
      </w:r>
      <w:r w:rsidR="00B81371" w:rsidRPr="00623339">
        <w:rPr>
          <w:rFonts w:ascii="Palatino Linotype" w:eastAsia="Calibri" w:hAnsi="Palatino Linotype" w:cs="Arial"/>
          <w:lang w:val="es-ES"/>
        </w:rPr>
        <w:t>presentar</w:t>
      </w:r>
      <w:r w:rsidR="003A03D0" w:rsidRPr="00623339">
        <w:rPr>
          <w:rFonts w:ascii="Palatino Linotype" w:eastAsia="Calibri" w:hAnsi="Palatino Linotype" w:cs="Arial"/>
          <w:lang w:val="es-ES"/>
        </w:rPr>
        <w:t>a</w:t>
      </w:r>
      <w:r w:rsidR="00B81371" w:rsidRPr="00623339">
        <w:rPr>
          <w:rFonts w:ascii="Palatino Linotype" w:eastAsia="Calibri" w:hAnsi="Palatino Linotype" w:cs="Arial"/>
          <w:lang w:val="es-ES"/>
        </w:rPr>
        <w:t xml:space="preserve"> el </w:t>
      </w:r>
      <w:r w:rsidR="00556F72" w:rsidRPr="00623339">
        <w:rPr>
          <w:rFonts w:ascii="Palatino Linotype" w:eastAsia="Calibri" w:hAnsi="Palatino Linotype" w:cs="Arial"/>
          <w:lang w:val="es-ES"/>
        </w:rPr>
        <w:t xml:space="preserve">informe justificado </w:t>
      </w:r>
      <w:r w:rsidR="00875167" w:rsidRPr="00623339">
        <w:rPr>
          <w:rFonts w:ascii="Palatino Linotype" w:eastAsia="Calibri" w:hAnsi="Palatino Linotype" w:cs="Arial"/>
          <w:lang w:val="es-ES"/>
        </w:rPr>
        <w:t>procedente</w:t>
      </w:r>
      <w:r w:rsidR="00787184" w:rsidRPr="00623339">
        <w:rPr>
          <w:rFonts w:ascii="Palatino Linotype" w:eastAsia="Calibri" w:hAnsi="Palatino Linotype" w:cs="Arial"/>
          <w:lang w:val="es-ES"/>
        </w:rPr>
        <w:t>.</w:t>
      </w:r>
    </w:p>
    <w:p w14:paraId="3022AEC6" w14:textId="77777777" w:rsidR="007446C2" w:rsidRPr="00623339"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79B9468E" w:rsidR="007446C2" w:rsidRPr="00623339" w:rsidRDefault="00A91E4E"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623339">
        <w:rPr>
          <w:rFonts w:ascii="Palatino Linotype" w:eastAsia="Calibri" w:hAnsi="Palatino Linotype" w:cs="Arial"/>
          <w:lang w:val="es-ES"/>
        </w:rPr>
        <w:t xml:space="preserve">De </w:t>
      </w:r>
      <w:r w:rsidRPr="00623339">
        <w:rPr>
          <w:rFonts w:ascii="Palatino Linotype" w:hAnsi="Palatino Linotype"/>
          <w:color w:val="000000"/>
        </w:rPr>
        <w:t xml:space="preserve">las constancias que obran en el expediente digital del recurso de revisión que hoy se resuelve, se aprecia que el </w:t>
      </w:r>
      <w:r w:rsidRPr="00623339">
        <w:rPr>
          <w:rFonts w:ascii="Palatino Linotype" w:hAnsi="Palatino Linotype"/>
          <w:b/>
          <w:color w:val="000000"/>
        </w:rPr>
        <w:t xml:space="preserve">SUJETO OBLIGADO </w:t>
      </w:r>
      <w:r w:rsidRPr="00623339">
        <w:rPr>
          <w:rFonts w:ascii="Palatino Linotype" w:hAnsi="Palatino Linotype"/>
          <w:color w:val="000000"/>
        </w:rPr>
        <w:t xml:space="preserve">no rindió informe justificado para manifestar lo que a su derecho conviniera; por su parte el </w:t>
      </w:r>
      <w:r w:rsidRPr="00623339">
        <w:rPr>
          <w:rFonts w:ascii="Palatino Linotype" w:hAnsi="Palatino Linotype"/>
          <w:b/>
          <w:color w:val="000000"/>
        </w:rPr>
        <w:t xml:space="preserve">RECURRENTE </w:t>
      </w:r>
      <w:r w:rsidRPr="00623339">
        <w:rPr>
          <w:rFonts w:ascii="Palatino Linotype" w:hAnsi="Palatino Linotype"/>
          <w:color w:val="000000"/>
        </w:rPr>
        <w:t>no presentó alegatos ni ofreció medios de prueba.</w:t>
      </w:r>
    </w:p>
    <w:p w14:paraId="740C9F7B" w14:textId="5B5918C4" w:rsidR="00922A9D" w:rsidRPr="00623339" w:rsidRDefault="00922A9D" w:rsidP="00A91E4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201891AF" w14:textId="22B15A1F" w:rsidR="00A91E4E" w:rsidRPr="00623339" w:rsidRDefault="00A91E4E" w:rsidP="00A91E4E">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623339">
        <w:rPr>
          <w:noProof/>
          <w:lang w:val="es-MX" w:eastAsia="es-MX"/>
        </w:rPr>
        <w:drawing>
          <wp:inline distT="0" distB="0" distL="0" distR="0" wp14:anchorId="08DB1D53" wp14:editId="78A85B23">
            <wp:extent cx="4806721" cy="1191046"/>
            <wp:effectExtent l="57150" t="57150" r="108585" b="1238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1233" t="33535" r="21186" b="41087"/>
                    <a:stretch/>
                  </pic:blipFill>
                  <pic:spPr bwMode="auto">
                    <a:xfrm>
                      <a:off x="0" y="0"/>
                      <a:ext cx="4810595" cy="119200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6999ADC1" w14:textId="77777777" w:rsidR="00A91E4E" w:rsidRPr="00623339" w:rsidRDefault="00A91E4E" w:rsidP="00A91E4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2E9C42" w14:textId="29786E69" w:rsidR="006B004E" w:rsidRPr="00623339" w:rsidRDefault="00597E72" w:rsidP="00F96156">
      <w:pPr>
        <w:pStyle w:val="Prrafodelista"/>
        <w:numPr>
          <w:ilvl w:val="0"/>
          <w:numId w:val="4"/>
        </w:numPr>
        <w:tabs>
          <w:tab w:val="left" w:pos="426"/>
        </w:tabs>
        <w:spacing w:line="360" w:lineRule="auto"/>
        <w:ind w:left="0" w:firstLine="0"/>
        <w:jc w:val="both"/>
        <w:rPr>
          <w:rFonts w:ascii="Palatino Linotype" w:hAnsi="Palatino Linotype"/>
        </w:rPr>
      </w:pPr>
      <w:r w:rsidRPr="00623339">
        <w:rPr>
          <w:rFonts w:ascii="Palatino Linotype" w:eastAsia="Calibri" w:hAnsi="Palatino Linotype" w:cs="Arial"/>
          <w:lang w:val="es-ES"/>
        </w:rPr>
        <w:lastRenderedPageBreak/>
        <w:t>E</w:t>
      </w:r>
      <w:r w:rsidR="00861622" w:rsidRPr="00623339">
        <w:rPr>
          <w:rFonts w:ascii="Palatino Linotype" w:eastAsia="Calibri" w:hAnsi="Palatino Linotype" w:cs="Arial"/>
          <w:lang w:val="es-ES"/>
        </w:rPr>
        <w:t>l</w:t>
      </w:r>
      <w:r w:rsidR="00861622" w:rsidRPr="00623339">
        <w:rPr>
          <w:rFonts w:ascii="Palatino Linotype" w:hAnsi="Palatino Linotype"/>
        </w:rPr>
        <w:t xml:space="preserve"> </w:t>
      </w:r>
      <w:bookmarkStart w:id="4" w:name="_Toc461555889"/>
      <w:bookmarkStart w:id="5" w:name="_Toc466371858"/>
      <w:r w:rsidR="00A91E4E" w:rsidRPr="00623339">
        <w:rPr>
          <w:rFonts w:ascii="Palatino Linotype" w:hAnsi="Palatino Linotype"/>
          <w:lang w:val="es-ES"/>
        </w:rPr>
        <w:t>veinticuatro</w:t>
      </w:r>
      <w:r w:rsidRPr="00623339">
        <w:rPr>
          <w:rFonts w:ascii="Palatino Linotype" w:hAnsi="Palatino Linotype"/>
          <w:lang w:val="es-ES"/>
        </w:rPr>
        <w:t xml:space="preserve"> </w:t>
      </w:r>
      <w:r w:rsidRPr="00623339">
        <w:rPr>
          <w:rFonts w:ascii="Palatino Linotype" w:hAnsi="Palatino Linotype"/>
          <w:lang w:val="es-MX"/>
        </w:rPr>
        <w:t>(</w:t>
      </w:r>
      <w:r w:rsidR="00A91E4E" w:rsidRPr="00623339">
        <w:rPr>
          <w:rFonts w:ascii="Palatino Linotype" w:hAnsi="Palatino Linotype"/>
          <w:lang w:val="es-MX"/>
        </w:rPr>
        <w:t>2</w:t>
      </w:r>
      <w:r w:rsidR="00922A9D" w:rsidRPr="00623339">
        <w:rPr>
          <w:rFonts w:ascii="Palatino Linotype" w:hAnsi="Palatino Linotype"/>
          <w:lang w:val="es-MX"/>
        </w:rPr>
        <w:t>4</w:t>
      </w:r>
      <w:r w:rsidRPr="00623339">
        <w:rPr>
          <w:rFonts w:ascii="Palatino Linotype" w:hAnsi="Palatino Linotype"/>
          <w:lang w:val="es-MX"/>
        </w:rPr>
        <w:t xml:space="preserve">) de </w:t>
      </w:r>
      <w:r w:rsidR="00922A9D" w:rsidRPr="00623339">
        <w:rPr>
          <w:rFonts w:ascii="Palatino Linotype" w:hAnsi="Palatino Linotype"/>
          <w:lang w:val="es-MX"/>
        </w:rPr>
        <w:t>marzo</w:t>
      </w:r>
      <w:r w:rsidRPr="00623339">
        <w:rPr>
          <w:rFonts w:ascii="Palatino Linotype" w:hAnsi="Palatino Linotype"/>
          <w:lang w:val="es-MX"/>
        </w:rPr>
        <w:t xml:space="preserve"> de dos mil veinte, </w:t>
      </w:r>
      <w:r w:rsidRPr="00623339">
        <w:rPr>
          <w:rFonts w:ascii="Palatino Linotype" w:hAnsi="Palatino Linotype"/>
          <w:lang w:val="es-ES"/>
        </w:rPr>
        <w:t xml:space="preserve">con fundamento en el artículo 181 tercer párrafo de la </w:t>
      </w:r>
      <w:r w:rsidRPr="00623339">
        <w:rPr>
          <w:rFonts w:ascii="Palatino Linotype" w:hAnsi="Palatino Linotype"/>
          <w:bCs/>
          <w:lang w:val="es-ES"/>
        </w:rPr>
        <w:t>Ley de Transparencia y Acceso a la Información Pública del Estado de México y Municipios</w:t>
      </w:r>
      <w:r w:rsidRPr="00623339">
        <w:rPr>
          <w:rFonts w:ascii="Palatino Linotype" w:hAnsi="Palatino Linotype"/>
          <w:b/>
          <w:bCs/>
          <w:lang w:val="es-ES"/>
        </w:rPr>
        <w:t>,</w:t>
      </w:r>
      <w:r w:rsidRPr="00623339">
        <w:rPr>
          <w:rFonts w:ascii="Palatino Linotype" w:hAnsi="Palatino Linotype"/>
          <w:bCs/>
          <w:lang w:val="es-ES"/>
        </w:rPr>
        <w:t xml:space="preserve"> </w:t>
      </w:r>
      <w:r w:rsidRPr="00623339">
        <w:rPr>
          <w:rFonts w:ascii="Palatino Linotype" w:hAnsi="Palatino Linotype"/>
          <w:lang w:val="es-ES"/>
        </w:rPr>
        <w:t>se notificó que el plazo de treinta (30) días para resolver el recurso de revisión, sería ampliado por un periodo de quince (15) días hábiles adicionales</w:t>
      </w:r>
      <w:r w:rsidRPr="00623339">
        <w:rPr>
          <w:rFonts w:ascii="Palatino Linotype" w:hAnsi="Palatino Linotype"/>
        </w:rPr>
        <w:t xml:space="preserve">. Y, en misma fecha, </w:t>
      </w:r>
      <w:r w:rsidRPr="00623339">
        <w:rPr>
          <w:rFonts w:ascii="Palatino Linotype" w:eastAsia="Calibri" w:hAnsi="Palatino Linotype" w:cs="Arial"/>
        </w:rPr>
        <w:t>el Comisionado Ponente decretó el cierre del periodo de instrucción, por lo que ordenó turnar el expediente para su resolución, misma que ahora se pronuncia, y ----------------------------------</w:t>
      </w:r>
      <w:r w:rsidR="00A91E4E" w:rsidRPr="00623339">
        <w:rPr>
          <w:rFonts w:ascii="Palatino Linotype" w:eastAsia="Calibri" w:hAnsi="Palatino Linotype" w:cs="Arial"/>
        </w:rPr>
        <w:t>----------------</w:t>
      </w:r>
      <w:r w:rsidR="00975DC4" w:rsidRPr="00623339">
        <w:rPr>
          <w:rFonts w:ascii="Palatino Linotype" w:eastAsia="Calibri" w:hAnsi="Palatino Linotype" w:cs="Arial"/>
        </w:rPr>
        <w:t>-------------------------------------</w:t>
      </w:r>
    </w:p>
    <w:p w14:paraId="0440DF5E" w14:textId="77777777" w:rsidR="00FB0729" w:rsidRPr="00623339" w:rsidRDefault="00FB0729" w:rsidP="00FB0729">
      <w:pPr>
        <w:pStyle w:val="Prrafodelista"/>
        <w:tabs>
          <w:tab w:val="left" w:pos="426"/>
        </w:tabs>
        <w:spacing w:line="360" w:lineRule="auto"/>
        <w:ind w:left="0"/>
        <w:jc w:val="both"/>
        <w:rPr>
          <w:rFonts w:ascii="Palatino Linotype" w:hAnsi="Palatino Linotype"/>
        </w:rPr>
      </w:pPr>
    </w:p>
    <w:p w14:paraId="5CB47E4D" w14:textId="272D7EDF" w:rsidR="00C33279" w:rsidRPr="00623339" w:rsidRDefault="007C0013" w:rsidP="00EF014A">
      <w:pPr>
        <w:pStyle w:val="Ttulo1"/>
        <w:jc w:val="center"/>
        <w:rPr>
          <w:b/>
          <w:color w:val="000000" w:themeColor="text1"/>
        </w:rPr>
      </w:pPr>
      <w:bookmarkStart w:id="6" w:name="_Toc36202007"/>
      <w:r w:rsidRPr="00623339">
        <w:rPr>
          <w:b/>
          <w:color w:val="000000" w:themeColor="text1"/>
        </w:rPr>
        <w:t>CONSIDERANDO</w:t>
      </w:r>
      <w:bookmarkEnd w:id="4"/>
      <w:bookmarkEnd w:id="5"/>
      <w:bookmarkEnd w:id="6"/>
    </w:p>
    <w:p w14:paraId="435CF9A4" w14:textId="77777777" w:rsidR="00FC1DA7" w:rsidRPr="00623339" w:rsidRDefault="00FC1DA7" w:rsidP="00FC1DA7">
      <w:pPr>
        <w:rPr>
          <w:lang w:val="es-MX" w:eastAsia="en-US"/>
        </w:rPr>
      </w:pPr>
    </w:p>
    <w:p w14:paraId="629A5BE2" w14:textId="56C3E7D5" w:rsidR="007C0013" w:rsidRPr="00623339" w:rsidRDefault="007C0013" w:rsidP="00EF014A">
      <w:pPr>
        <w:pStyle w:val="Ttulo2"/>
        <w:rPr>
          <w:rFonts w:ascii="Palatino Linotype" w:hAnsi="Palatino Linotype"/>
          <w:b/>
          <w:color w:val="auto"/>
          <w:sz w:val="24"/>
        </w:rPr>
      </w:pPr>
      <w:bookmarkStart w:id="7" w:name="_Toc461555890"/>
      <w:bookmarkStart w:id="8" w:name="_Toc466371859"/>
      <w:bookmarkStart w:id="9" w:name="_Toc36202008"/>
      <w:r w:rsidRPr="00623339">
        <w:rPr>
          <w:rFonts w:ascii="Palatino Linotype" w:hAnsi="Palatino Linotype"/>
          <w:b/>
          <w:color w:val="auto"/>
          <w:sz w:val="24"/>
        </w:rPr>
        <w:t>PRIMERO. De la competencia</w:t>
      </w:r>
      <w:bookmarkEnd w:id="7"/>
      <w:bookmarkEnd w:id="8"/>
      <w:bookmarkEnd w:id="9"/>
    </w:p>
    <w:p w14:paraId="60FBD8C7" w14:textId="77777777" w:rsidR="00FC1DA7" w:rsidRPr="00623339" w:rsidRDefault="00FC1DA7" w:rsidP="00FC1DA7">
      <w:pPr>
        <w:rPr>
          <w:lang w:val="es-MX" w:eastAsia="en-US"/>
        </w:rPr>
      </w:pPr>
    </w:p>
    <w:p w14:paraId="0BF52B18" w14:textId="0FF625F8" w:rsidR="005A228F" w:rsidRPr="00623339" w:rsidRDefault="00A45546" w:rsidP="00F96156">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623339">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623339">
        <w:rPr>
          <w:rFonts w:ascii="Palatino Linotype" w:eastAsia="Calibri" w:hAnsi="Palatino Linotype" w:cs="Times New Roman"/>
          <w:lang w:val="es-ES"/>
        </w:rPr>
        <w:t xml:space="preserve">etente para conocer y resolver </w:t>
      </w:r>
      <w:r w:rsidRPr="00623339">
        <w:rPr>
          <w:rFonts w:ascii="Palatino Linotype" w:eastAsia="Calibri" w:hAnsi="Palatino Linotype" w:cs="Times New Roman"/>
          <w:lang w:val="es-ES"/>
        </w:rPr>
        <w:t xml:space="preserve">el presente recurso de conformidad con el artículo: 6, apartado A, fracción IV de la </w:t>
      </w:r>
      <w:r w:rsidRPr="00623339">
        <w:rPr>
          <w:rFonts w:ascii="Palatino Linotype" w:eastAsia="Calibri" w:hAnsi="Palatino Linotype" w:cs="Times New Roman"/>
          <w:b/>
          <w:lang w:val="es-ES"/>
        </w:rPr>
        <w:t>Constitución Política de los Estados Unidos Mexicanos</w:t>
      </w:r>
      <w:r w:rsidRPr="00623339">
        <w:rPr>
          <w:rFonts w:ascii="Palatino Linotype" w:eastAsia="Calibri" w:hAnsi="Palatino Linotype" w:cs="Times New Roman"/>
          <w:lang w:val="es-ES"/>
        </w:rPr>
        <w:t>; 5, párrafos vigésimo segundo</w:t>
      </w:r>
      <w:r w:rsidR="004F785F" w:rsidRPr="00623339">
        <w:rPr>
          <w:rFonts w:ascii="Palatino Linotype" w:eastAsia="Calibri" w:hAnsi="Palatino Linotype" w:cs="Times New Roman"/>
          <w:lang w:val="es-ES"/>
        </w:rPr>
        <w:t>, vigésimo tercero y vigésimo cuarto,</w:t>
      </w:r>
      <w:r w:rsidRPr="00623339">
        <w:rPr>
          <w:rFonts w:ascii="Palatino Linotype" w:eastAsia="Calibri" w:hAnsi="Palatino Linotype" w:cs="Times New Roman"/>
          <w:lang w:val="es-ES"/>
        </w:rPr>
        <w:t xml:space="preserve"> fracciones IV y V</w:t>
      </w:r>
      <w:r w:rsidR="004F785F" w:rsidRPr="00623339">
        <w:rPr>
          <w:rFonts w:ascii="Palatino Linotype" w:eastAsia="Calibri" w:hAnsi="Palatino Linotype" w:cs="Times New Roman"/>
          <w:lang w:val="es-ES"/>
        </w:rPr>
        <w:t>,</w:t>
      </w:r>
      <w:r w:rsidRPr="00623339">
        <w:rPr>
          <w:rFonts w:ascii="Palatino Linotype" w:eastAsia="Calibri" w:hAnsi="Palatino Linotype" w:cs="Times New Roman"/>
          <w:lang w:val="es-ES"/>
        </w:rPr>
        <w:t xml:space="preserve"> de la </w:t>
      </w:r>
      <w:r w:rsidRPr="00623339">
        <w:rPr>
          <w:rFonts w:ascii="Palatino Linotype" w:eastAsia="Calibri" w:hAnsi="Palatino Linotype" w:cs="Times New Roman"/>
          <w:b/>
          <w:lang w:val="es-ES"/>
        </w:rPr>
        <w:t>Constitución Política del Estado Libre y Soberano de México</w:t>
      </w:r>
      <w:r w:rsidRPr="00623339">
        <w:rPr>
          <w:rFonts w:ascii="Palatino Linotype" w:eastAsia="Calibri" w:hAnsi="Palatino Linotype" w:cs="Times New Roman"/>
          <w:lang w:val="es-ES"/>
        </w:rPr>
        <w:t xml:space="preserve">; artículos 1, 2 fracción II, 13, 29, 36 fracciones I y II, 176, 178, 179, 181 párrafo tercero y 185 </w:t>
      </w:r>
      <w:r w:rsidRPr="00623339">
        <w:rPr>
          <w:rFonts w:ascii="Palatino Linotype" w:eastAsia="Calibri" w:hAnsi="Palatino Linotype" w:cs="Arial"/>
          <w:lang w:val="es-ES"/>
        </w:rPr>
        <w:t xml:space="preserve">de la </w:t>
      </w:r>
      <w:r w:rsidRPr="00623339">
        <w:rPr>
          <w:rFonts w:ascii="Palatino Linotype" w:eastAsia="Calibri" w:hAnsi="Palatino Linotype" w:cs="Arial"/>
          <w:b/>
          <w:lang w:val="es-ES"/>
        </w:rPr>
        <w:t>Ley de Transparencia y Acceso a la Información Pública del Estado de México y Municipios</w:t>
      </w:r>
      <w:r w:rsidRPr="00623339">
        <w:rPr>
          <w:rFonts w:ascii="Palatino Linotype" w:eastAsia="Calibri" w:hAnsi="Palatino Linotype" w:cs="Arial"/>
          <w:lang w:val="es-ES"/>
        </w:rPr>
        <w:t xml:space="preserve">; y 10, 7, 9 fracciones I y XXIV, y 11 del </w:t>
      </w:r>
      <w:r w:rsidRPr="0062333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623339" w:rsidRDefault="00EA0CA1" w:rsidP="00F96156">
      <w:pPr>
        <w:pStyle w:val="Prrafodelista"/>
        <w:tabs>
          <w:tab w:val="left" w:pos="426"/>
        </w:tabs>
        <w:spacing w:line="360" w:lineRule="auto"/>
        <w:ind w:left="0"/>
        <w:jc w:val="both"/>
        <w:rPr>
          <w:rFonts w:ascii="Palatino Linotype" w:eastAsia="Calibri" w:hAnsi="Palatino Linotype" w:cs="Times New Roman"/>
          <w:b/>
          <w:lang w:val="es-ES"/>
        </w:rPr>
      </w:pPr>
    </w:p>
    <w:p w14:paraId="70E48079" w14:textId="77777777" w:rsidR="00D97C5C" w:rsidRPr="00623339" w:rsidRDefault="00D97C5C" w:rsidP="00F96156">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623339" w:rsidRDefault="007C0013" w:rsidP="00C6440A">
      <w:pPr>
        <w:pStyle w:val="Ttulo2"/>
        <w:tabs>
          <w:tab w:val="left" w:pos="426"/>
        </w:tabs>
        <w:rPr>
          <w:rFonts w:ascii="Palatino Linotype" w:hAnsi="Palatino Linotype"/>
          <w:b/>
          <w:color w:val="auto"/>
          <w:sz w:val="24"/>
        </w:rPr>
      </w:pPr>
      <w:bookmarkStart w:id="10" w:name="_Toc461555891"/>
      <w:bookmarkStart w:id="11" w:name="_Toc466371860"/>
      <w:bookmarkStart w:id="12" w:name="_Toc36202009"/>
      <w:r w:rsidRPr="00623339">
        <w:rPr>
          <w:rFonts w:ascii="Palatino Linotype" w:hAnsi="Palatino Linotype"/>
          <w:b/>
          <w:color w:val="auto"/>
          <w:sz w:val="24"/>
        </w:rPr>
        <w:lastRenderedPageBreak/>
        <w:t>SEGUNDO. De la oportunidad y proced</w:t>
      </w:r>
      <w:r w:rsidR="00F35C44" w:rsidRPr="00623339">
        <w:rPr>
          <w:rFonts w:ascii="Palatino Linotype" w:hAnsi="Palatino Linotype"/>
          <w:b/>
          <w:color w:val="auto"/>
          <w:sz w:val="24"/>
        </w:rPr>
        <w:t>encia</w:t>
      </w:r>
      <w:r w:rsidRPr="00623339">
        <w:rPr>
          <w:rFonts w:ascii="Palatino Linotype" w:hAnsi="Palatino Linotype"/>
          <w:b/>
          <w:color w:val="auto"/>
          <w:sz w:val="24"/>
        </w:rPr>
        <w:t>.</w:t>
      </w:r>
      <w:bookmarkEnd w:id="10"/>
      <w:bookmarkEnd w:id="11"/>
      <w:bookmarkEnd w:id="12"/>
    </w:p>
    <w:p w14:paraId="18E22450" w14:textId="77777777" w:rsidR="00C6440A" w:rsidRPr="00623339" w:rsidRDefault="00C6440A" w:rsidP="00C6440A">
      <w:pPr>
        <w:rPr>
          <w:lang w:val="es-MX" w:eastAsia="en-US"/>
        </w:rPr>
      </w:pPr>
    </w:p>
    <w:p w14:paraId="2A690F57" w14:textId="2F796EEE" w:rsidR="00B02BDD" w:rsidRPr="00623339" w:rsidRDefault="003E6D0F"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623339">
        <w:rPr>
          <w:rFonts w:ascii="Palatino Linotype" w:eastAsia="Calibri" w:hAnsi="Palatino Linotype" w:cs="Arial"/>
        </w:rPr>
        <w:t xml:space="preserve">El </w:t>
      </w:r>
      <w:r w:rsidR="005F1362" w:rsidRPr="00623339">
        <w:rPr>
          <w:rFonts w:ascii="Palatino Linotype" w:eastAsia="Calibri" w:hAnsi="Palatino Linotype" w:cs="Arial"/>
        </w:rPr>
        <w:t xml:space="preserve">medio de impugnación fue presentado a través del </w:t>
      </w:r>
      <w:r w:rsidR="005F1362" w:rsidRPr="00623339">
        <w:rPr>
          <w:rFonts w:ascii="Palatino Linotype" w:eastAsia="Calibri" w:hAnsi="Palatino Linotype" w:cs="Arial"/>
          <w:b/>
          <w:i/>
        </w:rPr>
        <w:t>SAIMEX</w:t>
      </w:r>
      <w:r w:rsidR="005F1362" w:rsidRPr="00623339">
        <w:rPr>
          <w:rFonts w:ascii="Palatino Linotype" w:eastAsia="Calibri" w:hAnsi="Palatino Linotype" w:cs="Arial"/>
          <w:b/>
        </w:rPr>
        <w:t>,</w:t>
      </w:r>
      <w:r w:rsidR="005F1362" w:rsidRPr="00623339">
        <w:rPr>
          <w:rFonts w:ascii="Palatino Linotype" w:eastAsia="Calibri" w:hAnsi="Palatino Linotype" w:cs="Arial"/>
        </w:rPr>
        <w:t xml:space="preserve"> en el formato previamente aprobado para tal efecto y dentro del plazo legal de quince días hábiles otorgados; siendo así que el </w:t>
      </w:r>
      <w:r w:rsidR="005F1362" w:rsidRPr="00623339">
        <w:rPr>
          <w:rFonts w:ascii="Palatino Linotype" w:eastAsia="Calibri" w:hAnsi="Palatino Linotype" w:cs="Arial"/>
          <w:b/>
        </w:rPr>
        <w:t>SUJETO OBLIGADO</w:t>
      </w:r>
      <w:r w:rsidR="005F1362" w:rsidRPr="00623339">
        <w:rPr>
          <w:rFonts w:ascii="Palatino Linotype" w:eastAsia="Calibri" w:hAnsi="Palatino Linotype" w:cs="Arial"/>
        </w:rPr>
        <w:t xml:space="preserve"> entregó respuesta el </w:t>
      </w:r>
      <w:r w:rsidR="00BA33EE" w:rsidRPr="00623339">
        <w:rPr>
          <w:rFonts w:ascii="Palatino Linotype" w:eastAsia="Calibri" w:hAnsi="Palatino Linotype" w:cs="Arial"/>
        </w:rPr>
        <w:t>quince</w:t>
      </w:r>
      <w:r w:rsidR="005F1362" w:rsidRPr="00623339">
        <w:rPr>
          <w:rFonts w:ascii="Palatino Linotype" w:eastAsia="Calibri" w:hAnsi="Palatino Linotype" w:cs="Arial"/>
        </w:rPr>
        <w:t xml:space="preserve"> (</w:t>
      </w:r>
      <w:r w:rsidR="00922A9D" w:rsidRPr="00623339">
        <w:rPr>
          <w:rFonts w:ascii="Palatino Linotype" w:eastAsia="Calibri" w:hAnsi="Palatino Linotype" w:cs="Arial"/>
        </w:rPr>
        <w:t>1</w:t>
      </w:r>
      <w:r w:rsidR="00BA33EE" w:rsidRPr="00623339">
        <w:rPr>
          <w:rFonts w:ascii="Palatino Linotype" w:eastAsia="Calibri" w:hAnsi="Palatino Linotype" w:cs="Arial"/>
        </w:rPr>
        <w:t>5</w:t>
      </w:r>
      <w:r w:rsidR="005F1362" w:rsidRPr="00623339">
        <w:rPr>
          <w:rFonts w:ascii="Palatino Linotype" w:eastAsia="Calibri" w:hAnsi="Palatino Linotype" w:cs="Arial"/>
        </w:rPr>
        <w:t xml:space="preserve">) de </w:t>
      </w:r>
      <w:r w:rsidR="00922A9D" w:rsidRPr="00623339">
        <w:rPr>
          <w:rFonts w:ascii="Palatino Linotype" w:eastAsia="Calibri" w:hAnsi="Palatino Linotype" w:cs="Arial"/>
        </w:rPr>
        <w:t>diciembre</w:t>
      </w:r>
      <w:r w:rsidR="005F1362" w:rsidRPr="00623339">
        <w:rPr>
          <w:rFonts w:ascii="Palatino Linotype" w:eastAsia="Calibri" w:hAnsi="Palatino Linotype" w:cs="Arial"/>
        </w:rPr>
        <w:t xml:space="preserve"> de dos mil </w:t>
      </w:r>
      <w:r w:rsidR="005F1362" w:rsidRPr="00623339">
        <w:rPr>
          <w:rFonts w:ascii="Palatino Linotype" w:eastAsia="Calibri" w:hAnsi="Palatino Linotype" w:cs="Arial"/>
          <w:lang w:val="es-ES"/>
        </w:rPr>
        <w:t>diecinueve</w:t>
      </w:r>
      <w:r w:rsidR="005F1362" w:rsidRPr="00623339">
        <w:rPr>
          <w:rFonts w:ascii="Palatino Linotype" w:eastAsia="Calibri" w:hAnsi="Palatino Linotype" w:cs="Arial"/>
        </w:rPr>
        <w:t xml:space="preserve">, </w:t>
      </w:r>
      <w:r w:rsidR="005F1362" w:rsidRPr="00623339">
        <w:rPr>
          <w:rFonts w:ascii="Palatino Linotype" w:hAnsi="Palatino Linotype" w:cs="Arial"/>
        </w:rPr>
        <w:t xml:space="preserve">de tal forma que el plazo para interponer el recurso de revisión transcurrió del </w:t>
      </w:r>
      <w:r w:rsidR="00BA33EE" w:rsidRPr="00623339">
        <w:rPr>
          <w:rFonts w:ascii="Palatino Linotype" w:hAnsi="Palatino Linotype" w:cs="Arial"/>
        </w:rPr>
        <w:t>dieciséis</w:t>
      </w:r>
      <w:r w:rsidR="005F1362" w:rsidRPr="00623339">
        <w:rPr>
          <w:rFonts w:ascii="Palatino Linotype" w:hAnsi="Palatino Linotype" w:cs="Arial"/>
        </w:rPr>
        <w:t xml:space="preserve"> (</w:t>
      </w:r>
      <w:r w:rsidR="003D280D" w:rsidRPr="00623339">
        <w:rPr>
          <w:rFonts w:ascii="Palatino Linotype" w:hAnsi="Palatino Linotype" w:cs="Arial"/>
        </w:rPr>
        <w:t>1</w:t>
      </w:r>
      <w:r w:rsidR="00BA33EE" w:rsidRPr="00623339">
        <w:rPr>
          <w:rFonts w:ascii="Palatino Linotype" w:hAnsi="Palatino Linotype" w:cs="Arial"/>
        </w:rPr>
        <w:t>6</w:t>
      </w:r>
      <w:r w:rsidR="005F1362" w:rsidRPr="00623339">
        <w:rPr>
          <w:rFonts w:ascii="Palatino Linotype" w:hAnsi="Palatino Linotype" w:cs="Arial"/>
        </w:rPr>
        <w:t xml:space="preserve">) </w:t>
      </w:r>
      <w:r w:rsidR="003D280D" w:rsidRPr="00623339">
        <w:rPr>
          <w:rFonts w:ascii="Palatino Linotype" w:hAnsi="Palatino Linotype" w:cs="Arial"/>
        </w:rPr>
        <w:t xml:space="preserve">de </w:t>
      </w:r>
      <w:r w:rsidR="00922A9D" w:rsidRPr="00623339">
        <w:rPr>
          <w:rFonts w:ascii="Palatino Linotype" w:hAnsi="Palatino Linotype" w:cs="Arial"/>
        </w:rPr>
        <w:t>diciembre del dos mil diecinueve</w:t>
      </w:r>
      <w:r w:rsidR="003D280D" w:rsidRPr="00623339">
        <w:rPr>
          <w:rFonts w:ascii="Palatino Linotype" w:hAnsi="Palatino Linotype" w:cs="Arial"/>
        </w:rPr>
        <w:t xml:space="preserve"> </w:t>
      </w:r>
      <w:r w:rsidR="005F1362" w:rsidRPr="00623339">
        <w:rPr>
          <w:rFonts w:ascii="Palatino Linotype" w:eastAsia="Calibri" w:hAnsi="Palatino Linotype" w:cs="Arial"/>
        </w:rPr>
        <w:t xml:space="preserve">al </w:t>
      </w:r>
      <w:r w:rsidR="00BA33EE" w:rsidRPr="00623339">
        <w:rPr>
          <w:rFonts w:ascii="Palatino Linotype" w:eastAsia="Calibri" w:hAnsi="Palatino Linotype" w:cs="Arial"/>
        </w:rPr>
        <w:t>veintiuno</w:t>
      </w:r>
      <w:r w:rsidR="005F1362" w:rsidRPr="00623339">
        <w:rPr>
          <w:rFonts w:ascii="Palatino Linotype" w:eastAsia="Calibri" w:hAnsi="Palatino Linotype" w:cs="Arial"/>
        </w:rPr>
        <w:t xml:space="preserve"> (</w:t>
      </w:r>
      <w:r w:rsidR="00BA33EE" w:rsidRPr="00623339">
        <w:rPr>
          <w:rFonts w:ascii="Palatino Linotype" w:eastAsia="Calibri" w:hAnsi="Palatino Linotype" w:cs="Arial"/>
        </w:rPr>
        <w:t>21</w:t>
      </w:r>
      <w:r w:rsidR="005F1362" w:rsidRPr="00623339">
        <w:rPr>
          <w:rFonts w:ascii="Palatino Linotype" w:eastAsia="Calibri" w:hAnsi="Palatino Linotype" w:cs="Arial"/>
        </w:rPr>
        <w:t xml:space="preserve">) </w:t>
      </w:r>
      <w:r w:rsidR="005F1362" w:rsidRPr="00623339">
        <w:rPr>
          <w:rFonts w:ascii="Palatino Linotype" w:hAnsi="Palatino Linotype" w:cs="Arial"/>
        </w:rPr>
        <w:t xml:space="preserve">de </w:t>
      </w:r>
      <w:r w:rsidR="00FF13C6" w:rsidRPr="00623339">
        <w:rPr>
          <w:rFonts w:ascii="Palatino Linotype" w:hAnsi="Palatino Linotype" w:cs="Arial"/>
        </w:rPr>
        <w:t>enero</w:t>
      </w:r>
      <w:r w:rsidR="005F1362" w:rsidRPr="00623339">
        <w:rPr>
          <w:rFonts w:ascii="Palatino Linotype" w:hAnsi="Palatino Linotype" w:cs="Arial"/>
        </w:rPr>
        <w:t xml:space="preserve"> de dos mil </w:t>
      </w:r>
      <w:r w:rsidR="00FF13C6" w:rsidRPr="00623339">
        <w:rPr>
          <w:rFonts w:ascii="Palatino Linotype" w:hAnsi="Palatino Linotype" w:cs="Arial"/>
        </w:rPr>
        <w:t>veinte</w:t>
      </w:r>
      <w:r w:rsidR="005F1362" w:rsidRPr="00623339">
        <w:rPr>
          <w:rFonts w:ascii="Palatino Linotype" w:hAnsi="Palatino Linotype" w:cs="Arial"/>
        </w:rPr>
        <w:t>, sin contemplar en el cómputo los sábados</w:t>
      </w:r>
      <w:r w:rsidR="00FB0729" w:rsidRPr="00623339">
        <w:rPr>
          <w:rFonts w:ascii="Palatino Linotype" w:hAnsi="Palatino Linotype" w:cs="Arial"/>
        </w:rPr>
        <w:t>,</w:t>
      </w:r>
      <w:r w:rsidR="005F1362" w:rsidRPr="00623339">
        <w:rPr>
          <w:rFonts w:ascii="Palatino Linotype" w:hAnsi="Palatino Linotype" w:cs="Arial"/>
        </w:rPr>
        <w:t xml:space="preserve"> domingos</w:t>
      </w:r>
      <w:r w:rsidR="00FB0729" w:rsidRPr="00623339">
        <w:rPr>
          <w:rFonts w:ascii="Palatino Linotype" w:hAnsi="Palatino Linotype" w:cs="Arial"/>
        </w:rPr>
        <w:t xml:space="preserve"> e inhábiles</w:t>
      </w:r>
      <w:r w:rsidR="00C6440A" w:rsidRPr="00623339">
        <w:rPr>
          <w:rFonts w:ascii="Palatino Linotype" w:hAnsi="Palatino Linotype" w:cs="Arial"/>
        </w:rPr>
        <w:t>,</w:t>
      </w:r>
      <w:r w:rsidR="005F1362" w:rsidRPr="00623339">
        <w:rPr>
          <w:rFonts w:ascii="Palatino Linotype" w:hAnsi="Palatino Linotype" w:cs="Arial"/>
        </w:rPr>
        <w:t xml:space="preserve"> en términos del artículo 3 fracción X de la </w:t>
      </w:r>
      <w:r w:rsidR="005F1362" w:rsidRPr="00623339">
        <w:rPr>
          <w:rFonts w:ascii="Palatino Linotype" w:hAnsi="Palatino Linotype"/>
        </w:rPr>
        <w:t>Ley de Transparencia y Acceso a la Información Pública del Estado de México y Municipios.</w:t>
      </w:r>
    </w:p>
    <w:p w14:paraId="0A335D48" w14:textId="77777777" w:rsidR="009E360A" w:rsidRPr="00623339" w:rsidRDefault="009E360A" w:rsidP="009E360A">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7B7F4577" w:rsidR="009E360A" w:rsidRPr="00623339" w:rsidRDefault="009E360A" w:rsidP="00F96156">
      <w:pPr>
        <w:pStyle w:val="Prrafodelista"/>
        <w:numPr>
          <w:ilvl w:val="0"/>
          <w:numId w:val="25"/>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623339">
        <w:rPr>
          <w:rFonts w:ascii="Palatino Linotype" w:hAnsi="Palatino Linotype"/>
        </w:rPr>
        <w:t xml:space="preserve">Luego entonces, </w:t>
      </w:r>
      <w:r w:rsidR="005F1362" w:rsidRPr="00623339">
        <w:rPr>
          <w:rFonts w:ascii="Palatino Linotype" w:hAnsi="Palatino Linotype"/>
        </w:rPr>
        <w:t xml:space="preserve">si el presente recurso de revisión fue interpuesto el </w:t>
      </w:r>
      <w:r w:rsidR="00FF13C6" w:rsidRPr="00623339">
        <w:rPr>
          <w:rFonts w:ascii="Palatino Linotype" w:hAnsi="Palatino Linotype"/>
        </w:rPr>
        <w:t>veinte</w:t>
      </w:r>
      <w:r w:rsidR="005F1362" w:rsidRPr="00623339">
        <w:rPr>
          <w:rFonts w:ascii="Palatino Linotype" w:hAnsi="Palatino Linotype"/>
        </w:rPr>
        <w:t xml:space="preserve"> (</w:t>
      </w:r>
      <w:r w:rsidR="003D280D" w:rsidRPr="00623339">
        <w:rPr>
          <w:rFonts w:ascii="Palatino Linotype" w:hAnsi="Palatino Linotype"/>
        </w:rPr>
        <w:t>2</w:t>
      </w:r>
      <w:r w:rsidR="00FF13C6" w:rsidRPr="00623339">
        <w:rPr>
          <w:rFonts w:ascii="Palatino Linotype" w:hAnsi="Palatino Linotype"/>
        </w:rPr>
        <w:t>0</w:t>
      </w:r>
      <w:r w:rsidR="005F1362" w:rsidRPr="00623339">
        <w:rPr>
          <w:rFonts w:ascii="Palatino Linotype" w:hAnsi="Palatino Linotype"/>
        </w:rPr>
        <w:t xml:space="preserve">) de </w:t>
      </w:r>
      <w:r w:rsidR="00FF13C6" w:rsidRPr="00623339">
        <w:rPr>
          <w:rFonts w:ascii="Palatino Linotype" w:hAnsi="Palatino Linotype"/>
        </w:rPr>
        <w:t>diciembre</w:t>
      </w:r>
      <w:r w:rsidR="005F1362" w:rsidRPr="00623339">
        <w:rPr>
          <w:rFonts w:ascii="Palatino Linotype" w:hAnsi="Palatino Linotype"/>
        </w:rPr>
        <w:t xml:space="preserve"> de dos mil diecinueve, éste</w:t>
      </w:r>
      <w:r w:rsidR="005F1362" w:rsidRPr="00623339">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623339">
        <w:rPr>
          <w:rFonts w:ascii="Palatino Linotype" w:hAnsi="Palatino Linotype" w:cs="Arial"/>
          <w:b/>
        </w:rPr>
        <w:t xml:space="preserve"> </w:t>
      </w:r>
      <w:r w:rsidR="005F1362" w:rsidRPr="00623339">
        <w:rPr>
          <w:rFonts w:ascii="Palatino Linotype" w:hAnsi="Palatino Linotype" w:cs="Arial"/>
        </w:rPr>
        <w:t>vigente</w:t>
      </w:r>
      <w:r w:rsidRPr="00623339">
        <w:rPr>
          <w:rFonts w:ascii="Palatino Linotype" w:hAnsi="Palatino Linotype" w:cs="Arial"/>
        </w:rPr>
        <w:t>.</w:t>
      </w:r>
    </w:p>
    <w:p w14:paraId="2657C8AA" w14:textId="77777777" w:rsidR="00374CE8" w:rsidRPr="00623339" w:rsidRDefault="00374CE8" w:rsidP="00F96156">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3D458D93" w14:textId="0813ABA5" w:rsidR="00C6440A" w:rsidRPr="00623339" w:rsidRDefault="00F35C44"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623339">
        <w:rPr>
          <w:rFonts w:ascii="Palatino Linotype" w:eastAsia="Calibri" w:hAnsi="Palatino Linotype" w:cs="Arial"/>
        </w:rPr>
        <w:t xml:space="preserve">Por otro lado, </w:t>
      </w:r>
      <w:r w:rsidR="00C6440A" w:rsidRPr="00623339">
        <w:rPr>
          <w:rFonts w:ascii="Palatino Linotype" w:hAnsi="Palatino Linotype" w:cs="Arial"/>
        </w:rPr>
        <w:t xml:space="preserve">de la </w:t>
      </w:r>
      <w:r w:rsidR="00C6440A" w:rsidRPr="00623339">
        <w:rPr>
          <w:rFonts w:ascii="Palatino Linotype" w:eastAsia="Calibri" w:hAnsi="Palatino Linotype" w:cs="Times New Roman"/>
          <w:lang w:val="es-ES"/>
        </w:rPr>
        <w:t xml:space="preserve">revisión al expediente electrónico del </w:t>
      </w:r>
      <w:r w:rsidR="00C6440A" w:rsidRPr="00623339">
        <w:rPr>
          <w:rFonts w:ascii="Palatino Linotype" w:eastAsia="Calibri" w:hAnsi="Palatino Linotype" w:cs="Times New Roman"/>
          <w:b/>
          <w:i/>
          <w:lang w:val="es-ES"/>
        </w:rPr>
        <w:t>SAIMEX</w:t>
      </w:r>
      <w:r w:rsidR="00C6440A" w:rsidRPr="00623339">
        <w:rPr>
          <w:rFonts w:ascii="Palatino Linotype" w:eastAsia="Calibri" w:hAnsi="Palatino Linotype" w:cs="Times New Roman"/>
          <w:lang w:val="es-ES"/>
        </w:rPr>
        <w:t xml:space="preserve"> se desprende que la parte </w:t>
      </w:r>
      <w:r w:rsidR="00C6440A" w:rsidRPr="00623339">
        <w:rPr>
          <w:rFonts w:ascii="Palatino Linotype" w:eastAsia="Calibri" w:hAnsi="Palatino Linotype" w:cs="Times New Roman"/>
          <w:b/>
          <w:lang w:val="es-ES"/>
        </w:rPr>
        <w:t>SOLICITANTE</w:t>
      </w:r>
      <w:r w:rsidR="00C6440A" w:rsidRPr="00623339">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C6440A" w:rsidRPr="00623339">
        <w:rPr>
          <w:rFonts w:ascii="Palatino Linotype" w:eastAsia="Calibri" w:hAnsi="Palatino Linotype" w:cs="Times New Roman"/>
          <w:b/>
          <w:lang w:val="es-ES"/>
        </w:rPr>
        <w:t xml:space="preserve">no proporcionó su nombre completo para que sea </w:t>
      </w:r>
      <w:r w:rsidR="00C6440A" w:rsidRPr="00623339">
        <w:rPr>
          <w:rFonts w:ascii="Palatino Linotype" w:eastAsia="Calibri" w:hAnsi="Palatino Linotype" w:cs="Times New Roman"/>
          <w:b/>
          <w:u w:val="single"/>
          <w:lang w:val="es-ES"/>
        </w:rPr>
        <w:t>identificad</w:t>
      </w:r>
      <w:r w:rsidR="00FB0729" w:rsidRPr="00623339">
        <w:rPr>
          <w:rFonts w:ascii="Palatino Linotype" w:eastAsia="Calibri" w:hAnsi="Palatino Linotype" w:cs="Times New Roman"/>
          <w:b/>
          <w:u w:val="single"/>
          <w:lang w:val="es-ES"/>
        </w:rPr>
        <w:t>o</w:t>
      </w:r>
      <w:r w:rsidR="00C6440A" w:rsidRPr="00623339">
        <w:rPr>
          <w:rFonts w:ascii="Palatino Linotype" w:eastAsia="Calibri" w:hAnsi="Palatino Linotype" w:cs="Times New Roman"/>
          <w:b/>
          <w:lang w:val="es-ES"/>
        </w:rPr>
        <w:t>,</w:t>
      </w:r>
      <w:r w:rsidR="00C6440A" w:rsidRPr="00623339">
        <w:rPr>
          <w:rFonts w:ascii="Palatino Linotype" w:eastAsia="Calibri" w:hAnsi="Palatino Linotype" w:cs="Times New Roman"/>
          <w:lang w:val="es-ES"/>
        </w:rPr>
        <w:t xml:space="preserve"> ni se tien</w:t>
      </w:r>
      <w:r w:rsidR="00FB0729" w:rsidRPr="00623339">
        <w:rPr>
          <w:rFonts w:ascii="Palatino Linotype" w:eastAsia="Calibri" w:hAnsi="Palatino Linotype" w:cs="Times New Roman"/>
          <w:lang w:val="es-ES"/>
        </w:rPr>
        <w:t>e la certeza sobre su identidad</w:t>
      </w:r>
      <w:r w:rsidR="00C6440A" w:rsidRPr="00623339">
        <w:rPr>
          <w:rFonts w:ascii="Palatino Linotype" w:eastAsia="Calibri" w:hAnsi="Palatino Linotype" w:cs="Times New Roman"/>
          <w:lang w:val="es-ES"/>
        </w:rPr>
        <w:t xml:space="preserve">; sin embargo, es importante señalar también que </w:t>
      </w:r>
      <w:r w:rsidR="00C6440A" w:rsidRPr="00623339">
        <w:rPr>
          <w:rFonts w:ascii="Palatino Linotype" w:hAnsi="Palatino Linotype" w:cs="Arial"/>
        </w:rPr>
        <w:t xml:space="preserve">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w:t>
      </w:r>
      <w:r w:rsidR="00C6440A" w:rsidRPr="00623339">
        <w:rPr>
          <w:rFonts w:ascii="Palatino Linotype" w:hAnsi="Palatino Linotype" w:cs="Arial"/>
        </w:rPr>
        <w:lastRenderedPageBreak/>
        <w:t>del Estado de México y Municipios, en concatenación con el 180 del mismo ordenamiento.</w:t>
      </w:r>
    </w:p>
    <w:p w14:paraId="13A4103F" w14:textId="77777777" w:rsidR="00C6440A" w:rsidRPr="00623339" w:rsidRDefault="00C6440A" w:rsidP="00C6440A">
      <w:pPr>
        <w:pStyle w:val="Prrafodelista"/>
        <w:tabs>
          <w:tab w:val="left" w:pos="426"/>
        </w:tabs>
        <w:spacing w:before="240" w:after="240" w:line="360" w:lineRule="auto"/>
        <w:ind w:left="0"/>
        <w:jc w:val="both"/>
        <w:rPr>
          <w:rFonts w:ascii="Palatino Linotype" w:hAnsi="Palatino Linotype"/>
        </w:rPr>
      </w:pPr>
    </w:p>
    <w:p w14:paraId="4D18BFF8" w14:textId="62E1B7B3" w:rsidR="00C6440A" w:rsidRPr="00623339"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623339">
        <w:rPr>
          <w:rFonts w:ascii="Palatino Linotype" w:eastAsia="Calibri" w:hAnsi="Palatino Linotype" w:cs="Arial"/>
        </w:rPr>
        <w:t xml:space="preserve">Esto </w:t>
      </w:r>
      <w:r w:rsidRPr="00623339">
        <w:rPr>
          <w:rFonts w:ascii="Palatino Linotype" w:eastAsia="Calibri" w:hAnsi="Palatino Linotype" w:cs="Times New Roman"/>
          <w:lang w:val="es-ES"/>
        </w:rPr>
        <w:t xml:space="preserve">es así, ya que de conformidad con los artículos 6, apartado A, fracciones III y IV de la </w:t>
      </w:r>
      <w:r w:rsidRPr="00623339">
        <w:rPr>
          <w:rFonts w:ascii="Palatino Linotype" w:eastAsia="Calibri" w:hAnsi="Palatino Linotype" w:cs="Times New Roman"/>
          <w:b/>
          <w:lang w:val="es-ES"/>
        </w:rPr>
        <w:t>Constitución Política de los Estados Unidos Mexicanos</w:t>
      </w:r>
      <w:r w:rsidRPr="00623339">
        <w:rPr>
          <w:rFonts w:ascii="Palatino Linotype" w:eastAsia="Calibri" w:hAnsi="Palatino Linotype" w:cs="Times New Roman"/>
          <w:lang w:val="es-ES"/>
        </w:rPr>
        <w:t xml:space="preserve">; 5, párrafos vigésimo segundo, vigésimo tercero y vigésimo cuarto fracciones III, IV y V de la </w:t>
      </w:r>
      <w:r w:rsidRPr="00623339">
        <w:rPr>
          <w:rFonts w:ascii="Palatino Linotype" w:eastAsia="Calibri" w:hAnsi="Palatino Linotype" w:cs="Times New Roman"/>
          <w:b/>
          <w:lang w:val="es-ES"/>
        </w:rPr>
        <w:t>Constitución Política del Estado Libre y Soberano de México</w:t>
      </w:r>
      <w:r w:rsidRPr="00623339">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8100E71" w14:textId="77777777" w:rsidR="00C6440A" w:rsidRPr="00623339" w:rsidRDefault="00C6440A" w:rsidP="00C6440A">
      <w:pPr>
        <w:pStyle w:val="Prrafodelista"/>
        <w:tabs>
          <w:tab w:val="left" w:pos="426"/>
        </w:tabs>
        <w:spacing w:before="240" w:after="240" w:line="360" w:lineRule="auto"/>
        <w:ind w:left="0"/>
        <w:jc w:val="both"/>
        <w:rPr>
          <w:rFonts w:ascii="Palatino Linotype" w:hAnsi="Palatino Linotype"/>
        </w:rPr>
      </w:pPr>
    </w:p>
    <w:p w14:paraId="49896D87" w14:textId="34F25F47" w:rsidR="00C6440A" w:rsidRPr="00623339"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623339">
        <w:rPr>
          <w:rFonts w:ascii="Palatino Linotype" w:eastAsia="Calibri" w:hAnsi="Palatino Linotype" w:cs="Arial"/>
        </w:rPr>
        <w:t xml:space="preserve">Por lo cual, </w:t>
      </w:r>
      <w:r w:rsidRPr="00623339">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623339">
        <w:rPr>
          <w:rFonts w:ascii="Palatino Linotype" w:eastAsia="Calibri" w:hAnsi="Palatino Linotype" w:cs="Arial"/>
        </w:rPr>
        <w:t>.</w:t>
      </w:r>
    </w:p>
    <w:p w14:paraId="3B06B874" w14:textId="77777777" w:rsidR="00C6440A" w:rsidRPr="00623339" w:rsidRDefault="00C6440A" w:rsidP="00C6440A">
      <w:pPr>
        <w:pStyle w:val="Prrafodelista"/>
        <w:tabs>
          <w:tab w:val="left" w:pos="426"/>
        </w:tabs>
        <w:spacing w:before="240" w:after="240" w:line="360" w:lineRule="auto"/>
        <w:ind w:left="0"/>
        <w:jc w:val="both"/>
        <w:rPr>
          <w:rFonts w:ascii="Palatino Linotype" w:hAnsi="Palatino Linotype"/>
        </w:rPr>
      </w:pPr>
    </w:p>
    <w:p w14:paraId="633A37E7" w14:textId="479BB344" w:rsidR="00C6440A" w:rsidRPr="00623339"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623339">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0BDF04D9" w14:textId="77777777" w:rsidR="00C6440A" w:rsidRPr="00623339" w:rsidRDefault="00C6440A" w:rsidP="00C6440A">
      <w:pPr>
        <w:pStyle w:val="Prrafodelista"/>
        <w:tabs>
          <w:tab w:val="left" w:pos="426"/>
        </w:tabs>
        <w:spacing w:before="240" w:after="240" w:line="360" w:lineRule="auto"/>
        <w:ind w:left="0"/>
        <w:jc w:val="both"/>
        <w:rPr>
          <w:rFonts w:ascii="Palatino Linotype" w:hAnsi="Palatino Linotype"/>
        </w:rPr>
      </w:pPr>
    </w:p>
    <w:p w14:paraId="7695894A" w14:textId="7CD9DEC6" w:rsidR="00C6440A" w:rsidRPr="00623339"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623339">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5C9AFFC" w14:textId="77777777" w:rsidR="00C6440A" w:rsidRPr="00623339" w:rsidRDefault="00C6440A" w:rsidP="00C6440A">
      <w:pPr>
        <w:pStyle w:val="Prrafodelista"/>
        <w:tabs>
          <w:tab w:val="left" w:pos="426"/>
        </w:tabs>
        <w:spacing w:before="240" w:after="240" w:line="360" w:lineRule="auto"/>
        <w:ind w:left="0"/>
        <w:jc w:val="both"/>
        <w:rPr>
          <w:rFonts w:ascii="Palatino Linotype" w:hAnsi="Palatino Linotype"/>
        </w:rPr>
      </w:pPr>
    </w:p>
    <w:p w14:paraId="3B2D5354" w14:textId="5F0821A6" w:rsidR="00C6440A" w:rsidRPr="00623339"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623339">
        <w:rPr>
          <w:rFonts w:ascii="Palatino Linotype" w:eastAsia="Calibri" w:hAnsi="Palatino Linotype" w:cs="Arial"/>
        </w:rPr>
        <w:t xml:space="preserve">En </w:t>
      </w:r>
      <w:r w:rsidRPr="00623339">
        <w:rPr>
          <w:rFonts w:ascii="Palatino Linotype" w:hAnsi="Palatino Linotype" w:cs="Arial"/>
        </w:rPr>
        <w:t xml:space="preserve">ese </w:t>
      </w:r>
      <w:r w:rsidRPr="00623339">
        <w:rPr>
          <w:rFonts w:ascii="Palatino Linotype" w:eastAsia="Calibri" w:hAnsi="Palatino Linotype" w:cs="Arial"/>
        </w:rPr>
        <w:t>entendido, se omite un análisis más profundo en torno a los conceptos de interés jurídico y legitimación, debido a que se estima que a ningún efecto práctico conduciría, puesto que la propia estructura del derecho fundamental bajo análisis no lo exige.</w:t>
      </w:r>
    </w:p>
    <w:p w14:paraId="2570FE09" w14:textId="77777777" w:rsidR="00C6440A" w:rsidRPr="00623339" w:rsidRDefault="00C6440A" w:rsidP="00C6440A">
      <w:pPr>
        <w:pStyle w:val="Prrafodelista"/>
        <w:tabs>
          <w:tab w:val="left" w:pos="426"/>
        </w:tabs>
        <w:spacing w:before="240" w:after="240" w:line="360" w:lineRule="auto"/>
        <w:ind w:left="0"/>
        <w:jc w:val="both"/>
        <w:rPr>
          <w:rFonts w:ascii="Palatino Linotype" w:hAnsi="Palatino Linotype"/>
        </w:rPr>
      </w:pPr>
    </w:p>
    <w:p w14:paraId="12E0FABA" w14:textId="3B0D9B3B" w:rsidR="00C6440A" w:rsidRPr="00623339"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623339">
        <w:rPr>
          <w:rFonts w:ascii="Palatino Linotype" w:eastAsia="Calibri" w:hAnsi="Palatino Linotype" w:cs="Arial"/>
        </w:rPr>
        <w:t xml:space="preserve">Ergo, </w:t>
      </w:r>
      <w:r w:rsidRPr="00623339">
        <w:rPr>
          <w:rFonts w:ascii="Palatino Linotype" w:eastAsia="Times New Roman" w:hAnsi="Palatino Linotype" w:cs="Arial"/>
          <w:lang w:val="es-ES"/>
        </w:rPr>
        <w:t xml:space="preserve">el nombre del </w:t>
      </w:r>
      <w:r w:rsidRPr="00623339">
        <w:rPr>
          <w:rFonts w:ascii="Palatino Linotype" w:eastAsia="Times New Roman" w:hAnsi="Palatino Linotype" w:cs="Arial"/>
          <w:b/>
          <w:lang w:val="es-ES"/>
        </w:rPr>
        <w:t>SOLICITANTE</w:t>
      </w:r>
      <w:r w:rsidRPr="00623339">
        <w:rPr>
          <w:rFonts w:ascii="Palatino Linotype" w:eastAsia="Times New Roman" w:hAnsi="Palatino Linotype" w:cs="Arial"/>
          <w:lang w:val="es-ES"/>
        </w:rPr>
        <w:t xml:space="preserve"> y subsecuente </w:t>
      </w:r>
      <w:r w:rsidRPr="00623339">
        <w:rPr>
          <w:rFonts w:ascii="Palatino Linotype" w:eastAsia="Times New Roman" w:hAnsi="Palatino Linotype" w:cs="Arial"/>
          <w:b/>
          <w:lang w:val="es-ES"/>
        </w:rPr>
        <w:t>RECURRENTE,</w:t>
      </w:r>
      <w:r w:rsidRPr="00623339">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1408E7ED" w14:textId="77777777" w:rsidR="00C6440A" w:rsidRPr="00623339" w:rsidRDefault="00C6440A" w:rsidP="00C6440A">
      <w:pPr>
        <w:pStyle w:val="Prrafodelista"/>
        <w:tabs>
          <w:tab w:val="left" w:pos="426"/>
        </w:tabs>
        <w:spacing w:before="240" w:after="240" w:line="360" w:lineRule="auto"/>
        <w:ind w:left="0"/>
        <w:jc w:val="both"/>
        <w:rPr>
          <w:rFonts w:ascii="Palatino Linotype" w:hAnsi="Palatino Linotype"/>
        </w:rPr>
      </w:pPr>
    </w:p>
    <w:p w14:paraId="52DD5993" w14:textId="34B62499" w:rsidR="005F1362" w:rsidRPr="00623339" w:rsidRDefault="00C6440A" w:rsidP="009C5057">
      <w:pPr>
        <w:pStyle w:val="Prrafodelista"/>
        <w:numPr>
          <w:ilvl w:val="0"/>
          <w:numId w:val="25"/>
        </w:numPr>
        <w:tabs>
          <w:tab w:val="left" w:pos="426"/>
        </w:tabs>
        <w:spacing w:before="240" w:after="240" w:line="360" w:lineRule="auto"/>
        <w:ind w:left="0" w:firstLine="0"/>
        <w:jc w:val="both"/>
        <w:rPr>
          <w:rFonts w:ascii="Palatino Linotype" w:hAnsi="Palatino Linotype"/>
        </w:rPr>
      </w:pPr>
      <w:r w:rsidRPr="00623339">
        <w:rPr>
          <w:rFonts w:ascii="Palatino Linotype" w:eastAsia="Calibri" w:hAnsi="Palatino Linotype" w:cs="Arial"/>
        </w:rPr>
        <w:t xml:space="preserve">Consecuencia de lo anterior, esta Ponencia Resolutora advierte que </w:t>
      </w:r>
      <w:r w:rsidR="00540208" w:rsidRPr="00623339">
        <w:rPr>
          <w:rFonts w:ascii="Palatino Linotype" w:eastAsia="Calibri" w:hAnsi="Palatino Linotype" w:cs="Arial"/>
        </w:rPr>
        <w:t xml:space="preserve">el escrito contiene las formalidades previstas por el artículo 180 último párrafo de la Ley </w:t>
      </w:r>
      <w:r w:rsidR="004911B6" w:rsidRPr="00623339">
        <w:rPr>
          <w:rFonts w:ascii="Palatino Linotype" w:eastAsia="Calibri" w:hAnsi="Palatino Linotype" w:cs="Arial"/>
        </w:rPr>
        <w:t>de Transparencia y Acceso a la Información Pública del Estado de México y Municipios</w:t>
      </w:r>
      <w:r w:rsidR="00540208" w:rsidRPr="00623339">
        <w:rPr>
          <w:rFonts w:ascii="Palatino Linotype" w:eastAsia="Calibri" w:hAnsi="Palatino Linotype" w:cs="Arial"/>
        </w:rPr>
        <w:t xml:space="preserve">, por lo que es procedente que </w:t>
      </w:r>
      <w:r w:rsidR="004911B6" w:rsidRPr="00623339">
        <w:rPr>
          <w:rFonts w:ascii="Palatino Linotype" w:eastAsia="Calibri" w:hAnsi="Palatino Linotype" w:cs="Arial"/>
        </w:rPr>
        <w:t>e</w:t>
      </w:r>
      <w:r w:rsidR="00540208" w:rsidRPr="00623339">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623339" w:rsidRDefault="00AD76A1" w:rsidP="00540208">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623339" w:rsidRDefault="00C50A2B" w:rsidP="00540208">
      <w:pPr>
        <w:pStyle w:val="Ttulo2"/>
        <w:rPr>
          <w:rFonts w:ascii="Palatino Linotype" w:hAnsi="Palatino Linotype"/>
          <w:b/>
          <w:color w:val="auto"/>
          <w:sz w:val="24"/>
          <w:szCs w:val="24"/>
        </w:rPr>
      </w:pPr>
      <w:bookmarkStart w:id="13" w:name="_Toc500360400"/>
      <w:bookmarkStart w:id="14" w:name="_Toc500786931"/>
      <w:bookmarkStart w:id="15" w:name="_Toc36202010"/>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623339">
        <w:rPr>
          <w:rFonts w:ascii="Palatino Linotype" w:hAnsi="Palatino Linotype"/>
          <w:b/>
          <w:color w:val="auto"/>
          <w:sz w:val="24"/>
          <w:szCs w:val="24"/>
        </w:rPr>
        <w:lastRenderedPageBreak/>
        <w:t>TERCERO. De</w:t>
      </w:r>
      <w:r w:rsidR="00AD76A1" w:rsidRPr="00623339">
        <w:rPr>
          <w:rFonts w:ascii="Palatino Linotype" w:hAnsi="Palatino Linotype"/>
          <w:b/>
          <w:color w:val="auto"/>
          <w:sz w:val="24"/>
          <w:szCs w:val="24"/>
        </w:rPr>
        <w:t xml:space="preserve">l planteamiento de la </w:t>
      </w:r>
      <w:r w:rsidR="00AD76A1" w:rsidRPr="00623339">
        <w:rPr>
          <w:rFonts w:ascii="Palatino Linotype" w:hAnsi="Palatino Linotype"/>
          <w:b/>
          <w:i/>
          <w:color w:val="auto"/>
          <w:sz w:val="24"/>
          <w:szCs w:val="24"/>
        </w:rPr>
        <w:t>Litis</w:t>
      </w:r>
      <w:r w:rsidRPr="00623339">
        <w:rPr>
          <w:rFonts w:ascii="Palatino Linotype" w:hAnsi="Palatino Linotype"/>
          <w:b/>
          <w:color w:val="auto"/>
          <w:sz w:val="24"/>
          <w:szCs w:val="24"/>
        </w:rPr>
        <w:t>.</w:t>
      </w:r>
      <w:bookmarkEnd w:id="13"/>
      <w:bookmarkEnd w:id="14"/>
      <w:bookmarkEnd w:id="15"/>
    </w:p>
    <w:p w14:paraId="4231B8D5" w14:textId="77777777" w:rsidR="00540208" w:rsidRPr="00623339" w:rsidRDefault="00540208" w:rsidP="00540208">
      <w:pPr>
        <w:rPr>
          <w:rFonts w:ascii="Palatino Linotype" w:hAnsi="Palatino Linotype"/>
          <w:lang w:val="es-MX" w:eastAsia="en-US"/>
        </w:rPr>
      </w:pPr>
    </w:p>
    <w:bookmarkEnd w:id="16"/>
    <w:bookmarkEnd w:id="17"/>
    <w:p w14:paraId="4F352A5F" w14:textId="401E53B9" w:rsidR="00CB58C6" w:rsidRPr="00623339" w:rsidRDefault="00540208" w:rsidP="00CB58C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El</w:t>
      </w:r>
      <w:r w:rsidR="00AD76A1" w:rsidRPr="00623339">
        <w:rPr>
          <w:rFonts w:ascii="Palatino Linotype" w:hAnsi="Palatino Linotype" w:cs="Arial"/>
        </w:rPr>
        <w:t xml:space="preserve"> particular, </w:t>
      </w:r>
      <w:r w:rsidRPr="00623339">
        <w:rPr>
          <w:rFonts w:ascii="Palatino Linotype" w:hAnsi="Palatino Linotype"/>
        </w:rPr>
        <w:t xml:space="preserve">mediante la solicitud de información </w:t>
      </w:r>
      <w:r w:rsidR="00C0648C" w:rsidRPr="00623339">
        <w:rPr>
          <w:rFonts w:ascii="Palatino Linotype" w:hAnsi="Palatino Linotype"/>
          <w:b/>
        </w:rPr>
        <w:t>00620/AXAPUSCO/IP/2019</w:t>
      </w:r>
      <w:r w:rsidRPr="00623339">
        <w:rPr>
          <w:rFonts w:ascii="Palatino Linotype" w:hAnsi="Palatino Linotype"/>
        </w:rPr>
        <w:t xml:space="preserve">, requirió al </w:t>
      </w:r>
      <w:r w:rsidR="001F1F68" w:rsidRPr="00623339">
        <w:rPr>
          <w:rFonts w:ascii="Palatino Linotype" w:hAnsi="Palatino Linotype"/>
          <w:szCs w:val="22"/>
        </w:rPr>
        <w:t xml:space="preserve">Ayuntamiento de </w:t>
      </w:r>
      <w:r w:rsidR="00C0648C" w:rsidRPr="00623339">
        <w:rPr>
          <w:rFonts w:ascii="Palatino Linotype" w:hAnsi="Palatino Linotype"/>
          <w:szCs w:val="22"/>
        </w:rPr>
        <w:t>Axapusco</w:t>
      </w:r>
      <w:r w:rsidR="009572EE" w:rsidRPr="00623339">
        <w:rPr>
          <w:rFonts w:ascii="Palatino Linotype" w:hAnsi="Palatino Linotype"/>
        </w:rPr>
        <w:t>,</w:t>
      </w:r>
      <w:r w:rsidRPr="00623339">
        <w:rPr>
          <w:rFonts w:ascii="Palatino Linotype" w:hAnsi="Palatino Linotype"/>
        </w:rPr>
        <w:t xml:space="preserve"> la siguiente información:</w:t>
      </w:r>
    </w:p>
    <w:p w14:paraId="2F459EB9" w14:textId="77777777" w:rsidR="00972DF8" w:rsidRPr="00623339" w:rsidRDefault="00972DF8" w:rsidP="00972DF8">
      <w:pPr>
        <w:pStyle w:val="Prrafodelista"/>
        <w:tabs>
          <w:tab w:val="left" w:pos="426"/>
        </w:tabs>
        <w:spacing w:before="240" w:after="240" w:line="360" w:lineRule="auto"/>
        <w:ind w:left="0" w:right="49"/>
        <w:jc w:val="both"/>
        <w:rPr>
          <w:rFonts w:ascii="Palatino Linotype" w:hAnsi="Palatino Linotype" w:cs="Arial"/>
        </w:rPr>
      </w:pPr>
    </w:p>
    <w:p w14:paraId="73FF1EF6" w14:textId="476DD30B" w:rsidR="00FB0729" w:rsidRPr="00623339" w:rsidRDefault="00A8285E" w:rsidP="00972DF8">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623339">
        <w:rPr>
          <w:rFonts w:ascii="Palatino Linotype" w:hAnsi="Palatino Linotype" w:cs="Arial"/>
        </w:rPr>
        <w:t>Lista de beneficiarios de becas que otorga el municipio.</w:t>
      </w:r>
    </w:p>
    <w:p w14:paraId="2AF1A2DD" w14:textId="77777777" w:rsidR="00972DF8" w:rsidRPr="00623339" w:rsidRDefault="00972DF8" w:rsidP="00972DF8">
      <w:pPr>
        <w:pStyle w:val="Prrafodelista"/>
        <w:tabs>
          <w:tab w:val="left" w:pos="426"/>
          <w:tab w:val="left" w:pos="993"/>
        </w:tabs>
        <w:spacing w:before="240" w:after="240" w:line="360" w:lineRule="auto"/>
        <w:ind w:left="567" w:right="616"/>
        <w:jc w:val="both"/>
        <w:rPr>
          <w:rFonts w:ascii="Palatino Linotype" w:hAnsi="Palatino Linotype" w:cs="Arial"/>
        </w:rPr>
      </w:pPr>
    </w:p>
    <w:p w14:paraId="45B904A8" w14:textId="54C8C6EA" w:rsidR="00AD76A1" w:rsidRPr="00623339" w:rsidRDefault="00AD76A1" w:rsidP="00AC4AB2">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szCs w:val="23"/>
        </w:rPr>
        <w:t xml:space="preserve">En su respuesta, el </w:t>
      </w:r>
      <w:r w:rsidRPr="00623339">
        <w:rPr>
          <w:rFonts w:ascii="Palatino Linotype" w:hAnsi="Palatino Linotype" w:cs="Arial"/>
          <w:b/>
          <w:szCs w:val="23"/>
        </w:rPr>
        <w:t>SUJETO OBLIGADO</w:t>
      </w:r>
      <w:r w:rsidR="00972DF8" w:rsidRPr="00623339">
        <w:rPr>
          <w:rFonts w:ascii="Palatino Linotype" w:hAnsi="Palatino Linotype" w:cs="Arial"/>
          <w:szCs w:val="23"/>
        </w:rPr>
        <w:t xml:space="preserve"> </w:t>
      </w:r>
      <w:r w:rsidR="00A8285E" w:rsidRPr="00623339">
        <w:rPr>
          <w:rFonts w:ascii="Palatino Linotype" w:hAnsi="Palatino Linotype" w:cs="Arial"/>
          <w:szCs w:val="23"/>
        </w:rPr>
        <w:t>manifestó al particular que el Ayuntamiento no otorgaba becas, ya que éstas provenían del Gobierno Federal.</w:t>
      </w:r>
    </w:p>
    <w:p w14:paraId="3AAC83D3" w14:textId="77777777" w:rsidR="00AD76A1" w:rsidRPr="00623339" w:rsidRDefault="00AD76A1" w:rsidP="009C5057">
      <w:pPr>
        <w:pStyle w:val="Prrafodelista"/>
        <w:tabs>
          <w:tab w:val="left" w:pos="426"/>
        </w:tabs>
        <w:spacing w:before="240" w:after="240" w:line="360" w:lineRule="auto"/>
        <w:ind w:left="0" w:right="49"/>
        <w:jc w:val="both"/>
        <w:rPr>
          <w:rFonts w:ascii="Palatino Linotype" w:hAnsi="Palatino Linotype" w:cs="Arial"/>
        </w:rPr>
      </w:pPr>
    </w:p>
    <w:p w14:paraId="702BA265" w14:textId="532C75B0" w:rsidR="00AD76A1" w:rsidRPr="00623339" w:rsidRDefault="00FC50CE"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szCs w:val="23"/>
        </w:rPr>
        <w:t xml:space="preserve">Por su parte, </w:t>
      </w:r>
      <w:r w:rsidR="00943E62" w:rsidRPr="00623339">
        <w:rPr>
          <w:rFonts w:ascii="Palatino Linotype" w:hAnsi="Palatino Linotype" w:cs="Arial"/>
          <w:szCs w:val="23"/>
        </w:rPr>
        <w:t>el</w:t>
      </w:r>
      <w:r w:rsidRPr="00623339">
        <w:rPr>
          <w:rFonts w:ascii="Palatino Linotype" w:hAnsi="Palatino Linotype" w:cs="Arial"/>
          <w:szCs w:val="23"/>
        </w:rPr>
        <w:t xml:space="preserve"> </w:t>
      </w:r>
      <w:r w:rsidRPr="00623339">
        <w:rPr>
          <w:rFonts w:ascii="Palatino Linotype" w:hAnsi="Palatino Linotype" w:cs="Arial"/>
          <w:b/>
          <w:szCs w:val="23"/>
        </w:rPr>
        <w:t>RECURRENTE</w:t>
      </w:r>
      <w:r w:rsidR="00A62B7B" w:rsidRPr="00623339">
        <w:rPr>
          <w:rFonts w:ascii="Palatino Linotype" w:hAnsi="Palatino Linotype" w:cs="Arial"/>
          <w:szCs w:val="23"/>
        </w:rPr>
        <w:t xml:space="preserve"> </w:t>
      </w:r>
      <w:r w:rsidR="002725CA" w:rsidRPr="00623339">
        <w:rPr>
          <w:rFonts w:ascii="Palatino Linotype" w:hAnsi="Palatino Linotype" w:cs="Arial"/>
          <w:szCs w:val="23"/>
        </w:rPr>
        <w:t xml:space="preserve">impugnó la respuesta otorgada por el </w:t>
      </w:r>
      <w:r w:rsidR="002725CA" w:rsidRPr="00623339">
        <w:rPr>
          <w:rFonts w:ascii="Palatino Linotype" w:hAnsi="Palatino Linotype" w:cs="Arial"/>
          <w:b/>
          <w:szCs w:val="23"/>
        </w:rPr>
        <w:t xml:space="preserve">SUJETO OBLIGADO </w:t>
      </w:r>
      <w:r w:rsidR="002725CA" w:rsidRPr="00623339">
        <w:rPr>
          <w:rFonts w:ascii="Palatino Linotype" w:hAnsi="Palatino Linotype" w:cs="Arial"/>
          <w:szCs w:val="23"/>
        </w:rPr>
        <w:t>mediante</w:t>
      </w:r>
      <w:r w:rsidRPr="00623339">
        <w:rPr>
          <w:rFonts w:ascii="Palatino Linotype" w:hAnsi="Palatino Linotype" w:cs="Arial"/>
          <w:szCs w:val="23"/>
        </w:rPr>
        <w:t xml:space="preserve"> el recurso de revisión </w:t>
      </w:r>
      <w:r w:rsidR="00C0648C" w:rsidRPr="00623339">
        <w:rPr>
          <w:rFonts w:ascii="Palatino Linotype" w:hAnsi="Palatino Linotype" w:cs="Arial"/>
          <w:b/>
          <w:szCs w:val="23"/>
        </w:rPr>
        <w:t>13198/INFOEM/IP/RR/2019</w:t>
      </w:r>
      <w:r w:rsidR="003D4163" w:rsidRPr="00623339">
        <w:rPr>
          <w:rFonts w:ascii="Palatino Linotype" w:hAnsi="Palatino Linotype" w:cs="Arial"/>
          <w:szCs w:val="23"/>
        </w:rPr>
        <w:t xml:space="preserve">, </w:t>
      </w:r>
      <w:r w:rsidR="00A073A0" w:rsidRPr="00623339">
        <w:rPr>
          <w:rFonts w:ascii="Palatino Linotype" w:hAnsi="Palatino Linotype" w:cs="Arial"/>
          <w:szCs w:val="23"/>
        </w:rPr>
        <w:t>señalando</w:t>
      </w:r>
      <w:r w:rsidR="007E0D72" w:rsidRPr="00623339">
        <w:rPr>
          <w:rFonts w:ascii="Palatino Linotype" w:hAnsi="Palatino Linotype" w:cs="Arial"/>
          <w:szCs w:val="23"/>
        </w:rPr>
        <w:t xml:space="preserve"> </w:t>
      </w:r>
      <w:r w:rsidR="00FF13C6" w:rsidRPr="00623339">
        <w:rPr>
          <w:rFonts w:ascii="Palatino Linotype" w:hAnsi="Palatino Linotype" w:cs="Arial"/>
          <w:szCs w:val="23"/>
        </w:rPr>
        <w:t>que el municipio había limitado su derecho de acceso a la información pública</w:t>
      </w:r>
      <w:r w:rsidR="00AC4AB2" w:rsidRPr="00623339">
        <w:rPr>
          <w:rFonts w:ascii="Palatino Linotype" w:hAnsi="Palatino Linotype" w:cs="Arial"/>
          <w:i/>
          <w:szCs w:val="23"/>
        </w:rPr>
        <w:t>.</w:t>
      </w:r>
    </w:p>
    <w:p w14:paraId="0749FC63" w14:textId="77777777" w:rsidR="00AD76A1" w:rsidRPr="00623339" w:rsidRDefault="00AD76A1" w:rsidP="00F96156">
      <w:pPr>
        <w:pStyle w:val="Prrafodelista"/>
        <w:tabs>
          <w:tab w:val="left" w:pos="426"/>
        </w:tabs>
        <w:spacing w:before="240" w:after="240" w:line="360" w:lineRule="auto"/>
        <w:ind w:left="0" w:right="49"/>
        <w:jc w:val="both"/>
        <w:rPr>
          <w:rFonts w:ascii="Palatino Linotype" w:hAnsi="Palatino Linotype" w:cs="Arial"/>
        </w:rPr>
      </w:pPr>
    </w:p>
    <w:p w14:paraId="4B724D91" w14:textId="273B9D39" w:rsidR="00AD76A1" w:rsidRPr="00623339" w:rsidRDefault="00BC4307" w:rsidP="002E66CA">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szCs w:val="23"/>
        </w:rPr>
        <w:t xml:space="preserve">Por lo anterior, la </w:t>
      </w:r>
      <w:r w:rsidRPr="00623339">
        <w:rPr>
          <w:rFonts w:ascii="Palatino Linotype" w:hAnsi="Palatino Linotype" w:cs="Arial"/>
          <w:i/>
          <w:szCs w:val="23"/>
        </w:rPr>
        <w:t>Litis</w:t>
      </w:r>
      <w:r w:rsidRPr="00623339">
        <w:rPr>
          <w:rFonts w:ascii="Palatino Linotype" w:hAnsi="Palatino Linotype" w:cs="Arial"/>
          <w:szCs w:val="23"/>
        </w:rPr>
        <w:t xml:space="preserve"> a resolver en el presente recurso se circunscribe en determinar si </w:t>
      </w:r>
      <w:r w:rsidR="00E32652" w:rsidRPr="00623339">
        <w:rPr>
          <w:rFonts w:ascii="Palatino Linotype" w:hAnsi="Palatino Linotype" w:cs="Arial"/>
          <w:szCs w:val="23"/>
        </w:rPr>
        <w:t xml:space="preserve">el </w:t>
      </w:r>
      <w:r w:rsidR="00E32652" w:rsidRPr="00623339">
        <w:rPr>
          <w:rFonts w:ascii="Palatino Linotype" w:hAnsi="Palatino Linotype" w:cs="Arial"/>
          <w:b/>
          <w:szCs w:val="23"/>
        </w:rPr>
        <w:t>SUJETO OBLIGADO</w:t>
      </w:r>
      <w:r w:rsidR="00E32652" w:rsidRPr="00623339">
        <w:rPr>
          <w:rFonts w:ascii="Palatino Linotype" w:hAnsi="Palatino Linotype" w:cs="Arial"/>
          <w:szCs w:val="23"/>
        </w:rPr>
        <w:t xml:space="preserve">, con su respuesta, colmó el derecho de acceso a la información ejercido por el particular o, si por el contrario, </w:t>
      </w:r>
      <w:r w:rsidR="0028248C" w:rsidRPr="00623339">
        <w:rPr>
          <w:rFonts w:ascii="Palatino Linotype" w:hAnsi="Palatino Linotype"/>
        </w:rPr>
        <w:t xml:space="preserve">actualiza </w:t>
      </w:r>
      <w:r w:rsidR="00E32652" w:rsidRPr="00623339">
        <w:rPr>
          <w:rFonts w:ascii="Palatino Linotype" w:hAnsi="Palatino Linotype"/>
        </w:rPr>
        <w:t xml:space="preserve">alguna de </w:t>
      </w:r>
      <w:r w:rsidR="0028248C" w:rsidRPr="00623339">
        <w:rPr>
          <w:rFonts w:ascii="Palatino Linotype" w:hAnsi="Palatino Linotype"/>
        </w:rPr>
        <w:t>las causales de procedencia</w:t>
      </w:r>
      <w:r w:rsidR="00E66A80" w:rsidRPr="00623339">
        <w:rPr>
          <w:rFonts w:ascii="Palatino Linotype" w:hAnsi="Palatino Linotype" w:cs="Arial"/>
          <w:szCs w:val="23"/>
        </w:rPr>
        <w:t xml:space="preserve"> del recurso de revisión establecidas en el artículo 179 de la Ley de Transparencia y Acceso a la Información Pública de</w:t>
      </w:r>
      <w:r w:rsidR="00FF13C6" w:rsidRPr="00623339">
        <w:rPr>
          <w:rFonts w:ascii="Palatino Linotype" w:hAnsi="Palatino Linotype" w:cs="Arial"/>
          <w:szCs w:val="23"/>
        </w:rPr>
        <w:t>l Estado de México y Municipios.</w:t>
      </w:r>
    </w:p>
    <w:p w14:paraId="18B71A32" w14:textId="77777777" w:rsidR="003D4163" w:rsidRPr="00623339" w:rsidRDefault="003D4163" w:rsidP="00F96156">
      <w:pPr>
        <w:pStyle w:val="Sinespaciado"/>
        <w:tabs>
          <w:tab w:val="left" w:pos="426"/>
        </w:tabs>
        <w:ind w:right="567"/>
        <w:jc w:val="both"/>
        <w:rPr>
          <w:rFonts w:ascii="Palatino Linotype" w:hAnsi="Palatino Linotype" w:cs="Arial"/>
          <w:i/>
          <w:sz w:val="22"/>
        </w:rPr>
      </w:pPr>
    </w:p>
    <w:p w14:paraId="5CEC2F48" w14:textId="2BD60E87" w:rsidR="00EF014A" w:rsidRPr="00623339" w:rsidRDefault="00EF014A" w:rsidP="00F96156">
      <w:pPr>
        <w:pStyle w:val="Ttulo2"/>
        <w:tabs>
          <w:tab w:val="left" w:pos="426"/>
        </w:tabs>
        <w:rPr>
          <w:rFonts w:ascii="Palatino Linotype" w:hAnsi="Palatino Linotype" w:cs="Arial"/>
          <w:b/>
          <w:color w:val="auto"/>
          <w:sz w:val="24"/>
        </w:rPr>
      </w:pPr>
      <w:bookmarkStart w:id="23" w:name="_Toc36202011"/>
      <w:r w:rsidRPr="00623339">
        <w:rPr>
          <w:rFonts w:ascii="Palatino Linotype" w:hAnsi="Palatino Linotype" w:cs="Arial"/>
          <w:b/>
          <w:color w:val="auto"/>
          <w:sz w:val="24"/>
        </w:rPr>
        <w:t>CUARTO. Estudio y Resolución del asunto.</w:t>
      </w:r>
      <w:bookmarkEnd w:id="23"/>
    </w:p>
    <w:p w14:paraId="6BDEBF63" w14:textId="64FC30F7" w:rsidR="00EF014A" w:rsidRPr="00623339" w:rsidRDefault="00B13243" w:rsidP="00B13243">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36202012"/>
      <w:r w:rsidRPr="00623339">
        <w:rPr>
          <w:rFonts w:ascii="Palatino Linotype" w:hAnsi="Palatino Linotype" w:cs="Arial"/>
          <w:b/>
        </w:rPr>
        <w:t>I. Del deber del SUJETO OBLIGADO de promover, proteger y garantizar el derecho de acceso a la información pública.</w:t>
      </w:r>
      <w:bookmarkEnd w:id="24"/>
    </w:p>
    <w:p w14:paraId="138F28BA" w14:textId="77777777" w:rsidR="00B13243" w:rsidRPr="00623339" w:rsidRDefault="00B13243"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623339" w:rsidRDefault="00F97E65"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szCs w:val="23"/>
        </w:rPr>
        <w:lastRenderedPageBreak/>
        <w:t xml:space="preserve">Derivado del planteamiento de la </w:t>
      </w:r>
      <w:r w:rsidRPr="00623339">
        <w:rPr>
          <w:rFonts w:ascii="Palatino Linotype" w:hAnsi="Palatino Linotype" w:cs="Arial"/>
          <w:i/>
          <w:szCs w:val="23"/>
        </w:rPr>
        <w:t>Litis</w:t>
      </w:r>
      <w:r w:rsidRPr="00623339">
        <w:rPr>
          <w:rFonts w:ascii="Palatino Linotype" w:hAnsi="Palatino Linotype" w:cs="Arial"/>
          <w:szCs w:val="23"/>
        </w:rPr>
        <w:t xml:space="preserve">, se procede a analizar </w:t>
      </w:r>
      <w:r w:rsidRPr="00623339">
        <w:rPr>
          <w:rFonts w:ascii="Palatino Linotype" w:hAnsi="Palatino Linotype" w:cs="Arial"/>
          <w:lang w:val="es-MX"/>
        </w:rPr>
        <w:t xml:space="preserve">el contenido íntegro de las actuaciones que obran en el expediente electrónico, y así </w:t>
      </w:r>
      <w:r w:rsidR="00A073A0" w:rsidRPr="00623339">
        <w:rPr>
          <w:rFonts w:ascii="Palatino Linotype" w:hAnsi="Palatino Linotype" w:cs="Arial"/>
          <w:lang w:val="es-MX"/>
        </w:rPr>
        <w:t>este</w:t>
      </w:r>
      <w:r w:rsidRPr="00623339">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623339">
        <w:rPr>
          <w:rFonts w:ascii="Palatino Linotype" w:eastAsia="Calibri" w:hAnsi="Palatino Linotype" w:cs="Arial"/>
        </w:rPr>
        <w:t>Ley de Transparencia y Acceso a la Información Pública del Estado de México y Municipios.</w:t>
      </w:r>
    </w:p>
    <w:p w14:paraId="0633D08B" w14:textId="77777777" w:rsidR="00F97E65" w:rsidRPr="00623339" w:rsidRDefault="00F97E65" w:rsidP="00F96156">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623339"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623339">
        <w:rPr>
          <w:rFonts w:ascii="Palatino Linotype" w:eastAsia="Calibri" w:hAnsi="Palatino Linotype" w:cs="Arial"/>
        </w:rPr>
        <w:t xml:space="preserve">Es </w:t>
      </w:r>
      <w:r w:rsidRPr="00623339">
        <w:rPr>
          <w:rFonts w:ascii="Palatino Linotype" w:hAnsi="Palatino Linotype"/>
        </w:rPr>
        <w:t xml:space="preserve">menester precisar que este </w:t>
      </w:r>
      <w:r w:rsidRPr="00623339">
        <w:rPr>
          <w:rFonts w:ascii="Palatino Linotype" w:eastAsia="MS Mincho" w:hAnsi="Palatino Linotype" w:cs="Times New Roman"/>
          <w:color w:val="000000"/>
        </w:rPr>
        <w:t xml:space="preserve">Órgano Garante parte del hecho que </w:t>
      </w:r>
      <w:r w:rsidRPr="0062333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23339">
        <w:rPr>
          <w:rFonts w:ascii="Palatino Linotype" w:eastAsia="Times New Roman" w:hAnsi="Palatino Linotype" w:cs="Arial"/>
          <w:color w:val="000000"/>
        </w:rPr>
        <w:t xml:space="preserve"> </w:t>
      </w:r>
      <w:r w:rsidRPr="00623339">
        <w:rPr>
          <w:rFonts w:ascii="Palatino Linotype" w:eastAsia="Times New Roman" w:hAnsi="Palatino Linotype" w:cs="Arial"/>
          <w:b/>
          <w:color w:val="000000"/>
        </w:rPr>
        <w:t>SUJETO OBLIGADO</w:t>
      </w:r>
      <w:r w:rsidRPr="00623339">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23339">
        <w:rPr>
          <w:rFonts w:ascii="Palatino Linotype" w:eastAsia="Times New Roman" w:hAnsi="Palatino Linotype" w:cs="Arial"/>
          <w:b/>
          <w:color w:val="000000"/>
        </w:rPr>
        <w:t xml:space="preserve">Constitución Política de los Estados Unidos Mexicanos </w:t>
      </w:r>
      <w:r w:rsidRPr="00623339">
        <w:rPr>
          <w:rFonts w:ascii="Palatino Linotype" w:eastAsia="Times New Roman" w:hAnsi="Palatino Linotype" w:cs="Arial"/>
          <w:color w:val="000000"/>
        </w:rPr>
        <w:t xml:space="preserve">al señalar la obligación de “promover, </w:t>
      </w:r>
      <w:r w:rsidRPr="00623339">
        <w:rPr>
          <w:rFonts w:ascii="Palatino Linotype" w:eastAsia="Times New Roman" w:hAnsi="Palatino Linotype" w:cs="Arial"/>
          <w:b/>
          <w:color w:val="000000"/>
        </w:rPr>
        <w:t>respetar</w:t>
      </w:r>
      <w:r w:rsidRPr="00623339">
        <w:rPr>
          <w:rFonts w:ascii="Palatino Linotype" w:eastAsia="Times New Roman" w:hAnsi="Palatino Linotype" w:cs="Arial"/>
          <w:color w:val="000000"/>
        </w:rPr>
        <w:t xml:space="preserve">, proteger y </w:t>
      </w:r>
      <w:r w:rsidRPr="00623339">
        <w:rPr>
          <w:rFonts w:ascii="Palatino Linotype" w:eastAsia="Times New Roman" w:hAnsi="Palatino Linotype" w:cs="Arial"/>
          <w:b/>
          <w:color w:val="000000"/>
        </w:rPr>
        <w:t>garantizar</w:t>
      </w:r>
      <w:r w:rsidRPr="00623339">
        <w:rPr>
          <w:rFonts w:ascii="Palatino Linotype" w:eastAsia="Times New Roman" w:hAnsi="Palatino Linotype" w:cs="Arial"/>
          <w:color w:val="000000"/>
        </w:rPr>
        <w:t xml:space="preserve"> los derechos humanos”, entre los cuales se encuentra dicho derecho.</w:t>
      </w:r>
    </w:p>
    <w:p w14:paraId="75A88F87" w14:textId="77777777" w:rsidR="00515DEC" w:rsidRPr="00623339" w:rsidRDefault="00515DEC" w:rsidP="00515DEC">
      <w:pPr>
        <w:pStyle w:val="Prrafodelista"/>
        <w:tabs>
          <w:tab w:val="left" w:pos="426"/>
        </w:tabs>
        <w:spacing w:before="240" w:after="240" w:line="360" w:lineRule="auto"/>
        <w:ind w:left="0" w:right="49"/>
        <w:jc w:val="both"/>
        <w:rPr>
          <w:rFonts w:ascii="Palatino Linotype" w:hAnsi="Palatino Linotype" w:cs="Arial"/>
        </w:rPr>
      </w:pPr>
    </w:p>
    <w:p w14:paraId="64C0CEC0" w14:textId="3C727706" w:rsidR="00B13243" w:rsidRPr="00623339"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623339">
        <w:rPr>
          <w:rFonts w:ascii="Palatino Linotype" w:eastAsia="Calibri" w:hAnsi="Palatino Linotype" w:cs="Arial"/>
        </w:rPr>
        <w:t xml:space="preserve">Por lo anterior, </w:t>
      </w:r>
      <w:r w:rsidRPr="00623339">
        <w:rPr>
          <w:rFonts w:ascii="Palatino Linotype" w:eastAsia="Times New Roman" w:hAnsi="Palatino Linotype"/>
        </w:rPr>
        <w:t>se deduce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500AD228" w14:textId="77777777" w:rsidR="00B13243" w:rsidRPr="00623339"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4DE6616C" w14:textId="10CA3B26" w:rsidR="00B13243" w:rsidRPr="00623339"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623339">
        <w:rPr>
          <w:rFonts w:ascii="Palatino Linotype" w:eastAsia="Calibri" w:hAnsi="Palatino Linotype" w:cs="Arial"/>
        </w:rPr>
        <w:lastRenderedPageBreak/>
        <w:t xml:space="preserve">Además </w:t>
      </w:r>
      <w:r w:rsidRPr="00623339">
        <w:rPr>
          <w:rFonts w:ascii="Palatino Linotype" w:eastAsia="MS Mincho" w:hAnsi="Palatino Linotype" w:cs="Times New Roman"/>
          <w:color w:val="000000"/>
        </w:rPr>
        <w:t xml:space="preserve">de la obligación de promover, respetar, proteger y garantizar el derecho de acceso a la información, la </w:t>
      </w:r>
      <w:r w:rsidRPr="00623339">
        <w:rPr>
          <w:rFonts w:ascii="Palatino Linotype" w:eastAsia="MS Mincho" w:hAnsi="Palatino Linotype" w:cs="Times New Roman"/>
          <w:b/>
          <w:color w:val="000000"/>
        </w:rPr>
        <w:t xml:space="preserve">Ley de Trasparencia y Acceso a la Información Pública del Estado de México y Municipios </w:t>
      </w:r>
      <w:r w:rsidRPr="00623339">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623339">
        <w:rPr>
          <w:rFonts w:ascii="Palatino Linotype" w:eastAsia="MS Mincho" w:hAnsi="Palatino Linotype" w:cs="Times New Roman"/>
          <w:b/>
          <w:color w:val="000000"/>
          <w:u w:val="single"/>
        </w:rPr>
        <w:t>simplicidad y rapidez</w:t>
      </w:r>
    </w:p>
    <w:p w14:paraId="4A2D249E" w14:textId="77777777" w:rsidR="00B13243" w:rsidRPr="00623339" w:rsidRDefault="00B13243" w:rsidP="00B13243">
      <w:pPr>
        <w:pStyle w:val="Prrafodelista"/>
        <w:tabs>
          <w:tab w:val="left" w:pos="426"/>
        </w:tabs>
        <w:spacing w:before="240" w:after="240" w:line="360" w:lineRule="auto"/>
        <w:ind w:left="0" w:right="49"/>
        <w:jc w:val="both"/>
        <w:rPr>
          <w:rFonts w:ascii="Palatino Linotype" w:hAnsi="Palatino Linotype" w:cs="Arial"/>
        </w:rPr>
      </w:pPr>
    </w:p>
    <w:p w14:paraId="62265BEF" w14:textId="2452CB73" w:rsidR="00B13243" w:rsidRPr="00623339" w:rsidRDefault="00B13243" w:rsidP="00F96156">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623339">
        <w:rPr>
          <w:rFonts w:ascii="Palatino Linotype" w:eastAsia="Calibri" w:hAnsi="Palatino Linotype" w:cs="Arial"/>
        </w:rPr>
        <w:t xml:space="preserve">Por lo que habiendo determinado lo anterior, </w:t>
      </w:r>
      <w:r w:rsidR="00556F82" w:rsidRPr="00623339">
        <w:rPr>
          <w:rFonts w:ascii="Palatino Linotype" w:eastAsia="Calibri" w:hAnsi="Palatino Linotype" w:cs="Arial"/>
        </w:rPr>
        <w:t>no es ocioso reiterar</w:t>
      </w:r>
      <w:r w:rsidRPr="00623339">
        <w:rPr>
          <w:rFonts w:ascii="Palatino Linotype" w:hAnsi="Palatino Linotype" w:cs="Arial"/>
        </w:rPr>
        <w:t xml:space="preserve"> que </w:t>
      </w:r>
      <w:r w:rsidR="00556F82" w:rsidRPr="00623339">
        <w:rPr>
          <w:rFonts w:ascii="Palatino Linotype" w:hAnsi="Palatino Linotype" w:cs="Arial"/>
        </w:rPr>
        <w:t>el</w:t>
      </w:r>
      <w:r w:rsidRPr="00623339">
        <w:rPr>
          <w:rFonts w:ascii="Palatino Linotype" w:hAnsi="Palatino Linotype" w:cs="Arial"/>
        </w:rPr>
        <w:t xml:space="preserve"> particular tuvo a bien promover ante el </w:t>
      </w:r>
      <w:r w:rsidRPr="00623339">
        <w:rPr>
          <w:rFonts w:ascii="Palatino Linotype" w:hAnsi="Palatino Linotype" w:cs="Arial"/>
          <w:b/>
        </w:rPr>
        <w:t>SUJETO OBLIGADO</w:t>
      </w:r>
      <w:r w:rsidRPr="00623339">
        <w:rPr>
          <w:rFonts w:ascii="Palatino Linotype" w:hAnsi="Palatino Linotype" w:cs="Arial"/>
        </w:rPr>
        <w:t xml:space="preserve"> la solicitud de información </w:t>
      </w:r>
      <w:r w:rsidR="00C0648C" w:rsidRPr="00623339">
        <w:rPr>
          <w:rFonts w:ascii="Palatino Linotype" w:hAnsi="Palatino Linotype" w:cs="Arial"/>
          <w:b/>
        </w:rPr>
        <w:t>00620/AXAPUSCO/IP/2019</w:t>
      </w:r>
      <w:r w:rsidRPr="00623339">
        <w:rPr>
          <w:rFonts w:ascii="Palatino Linotype" w:hAnsi="Palatino Linotype" w:cs="Arial"/>
        </w:rPr>
        <w:t>, a través de la cual requirió tener acceso a la siguiente información:</w:t>
      </w:r>
    </w:p>
    <w:p w14:paraId="7C30D087" w14:textId="77777777" w:rsidR="00DF09A4" w:rsidRPr="00623339" w:rsidRDefault="00DF09A4" w:rsidP="00DF09A4">
      <w:pPr>
        <w:pStyle w:val="Prrafodelista"/>
        <w:rPr>
          <w:rFonts w:ascii="Palatino Linotype" w:hAnsi="Palatino Linotype" w:cs="Arial"/>
        </w:rPr>
      </w:pPr>
    </w:p>
    <w:p w14:paraId="5255FD1E" w14:textId="1EC6A722" w:rsidR="00016A11" w:rsidRPr="00623339" w:rsidRDefault="00A8285E" w:rsidP="00016A11">
      <w:pPr>
        <w:pStyle w:val="Prrafodelista"/>
        <w:numPr>
          <w:ilvl w:val="1"/>
          <w:numId w:val="25"/>
        </w:numPr>
        <w:tabs>
          <w:tab w:val="left" w:pos="426"/>
          <w:tab w:val="left" w:pos="993"/>
        </w:tabs>
        <w:spacing w:before="240" w:after="240" w:line="360" w:lineRule="auto"/>
        <w:ind w:left="567" w:right="616" w:firstLine="0"/>
        <w:jc w:val="both"/>
        <w:rPr>
          <w:rFonts w:ascii="Palatino Linotype" w:hAnsi="Palatino Linotype" w:cs="Arial"/>
        </w:rPr>
      </w:pPr>
      <w:r w:rsidRPr="00623339">
        <w:rPr>
          <w:rFonts w:ascii="Palatino Linotype" w:hAnsi="Palatino Linotype" w:cs="Arial"/>
        </w:rPr>
        <w:t>Lista de beneficiarios de becas que otorga el municipio.</w:t>
      </w:r>
    </w:p>
    <w:p w14:paraId="342A9453" w14:textId="77777777" w:rsidR="00A073A0" w:rsidRPr="00623339" w:rsidRDefault="00A073A0" w:rsidP="00A073A0">
      <w:pPr>
        <w:pStyle w:val="Prrafodelista"/>
        <w:tabs>
          <w:tab w:val="left" w:pos="426"/>
        </w:tabs>
        <w:spacing w:before="240" w:after="240" w:line="360" w:lineRule="auto"/>
        <w:ind w:left="851" w:right="49"/>
        <w:jc w:val="both"/>
        <w:rPr>
          <w:rFonts w:ascii="Palatino Linotype" w:hAnsi="Palatino Linotype" w:cs="Arial"/>
        </w:rPr>
      </w:pPr>
    </w:p>
    <w:p w14:paraId="787809AE" w14:textId="4D2F167A" w:rsidR="003D0BC7" w:rsidRPr="00623339"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rPr>
      </w:pPr>
      <w:bookmarkStart w:id="25" w:name="_Toc36202013"/>
      <w:r w:rsidRPr="00623339">
        <w:rPr>
          <w:rFonts w:ascii="Palatino Linotype" w:hAnsi="Palatino Linotype" w:cs="Arial"/>
          <w:b/>
        </w:rPr>
        <w:t xml:space="preserve">II. De la respuesta </w:t>
      </w:r>
      <w:r w:rsidR="00515DEC" w:rsidRPr="00623339">
        <w:rPr>
          <w:rFonts w:ascii="Palatino Linotype" w:hAnsi="Palatino Linotype" w:cs="Arial"/>
          <w:b/>
        </w:rPr>
        <w:t>a la solicitud de información</w:t>
      </w:r>
      <w:r w:rsidRPr="00623339">
        <w:rPr>
          <w:rFonts w:ascii="Palatino Linotype" w:hAnsi="Palatino Linotype" w:cs="Arial"/>
          <w:b/>
        </w:rPr>
        <w:t>.</w:t>
      </w:r>
      <w:bookmarkEnd w:id="25"/>
    </w:p>
    <w:p w14:paraId="2F979C9B" w14:textId="77777777" w:rsidR="003D0BC7" w:rsidRPr="00623339" w:rsidRDefault="003D0BC7" w:rsidP="00B13243">
      <w:pPr>
        <w:pStyle w:val="Prrafodelista"/>
        <w:tabs>
          <w:tab w:val="left" w:pos="426"/>
        </w:tabs>
        <w:spacing w:before="240" w:after="240" w:line="360" w:lineRule="auto"/>
        <w:ind w:left="0" w:right="49"/>
        <w:jc w:val="both"/>
        <w:rPr>
          <w:rFonts w:ascii="Palatino Linotype" w:hAnsi="Palatino Linotype" w:cs="Arial"/>
        </w:rPr>
      </w:pPr>
    </w:p>
    <w:p w14:paraId="7FDA4CB2" w14:textId="6C0D6760" w:rsidR="00C65FE5" w:rsidRPr="00623339" w:rsidRDefault="005140E4" w:rsidP="00C65FE5">
      <w:pPr>
        <w:pStyle w:val="Prrafodelista"/>
        <w:numPr>
          <w:ilvl w:val="0"/>
          <w:numId w:val="25"/>
        </w:numPr>
        <w:tabs>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A</w:t>
      </w:r>
      <w:r w:rsidR="00C65FE5" w:rsidRPr="00623339">
        <w:rPr>
          <w:rFonts w:ascii="Palatino Linotype" w:hAnsi="Palatino Linotype" w:cs="Arial"/>
        </w:rPr>
        <w:t xml:space="preserve"> efecto de atender </w:t>
      </w:r>
      <w:r w:rsidR="00E274D7" w:rsidRPr="00623339">
        <w:rPr>
          <w:rFonts w:ascii="Palatino Linotype" w:hAnsi="Palatino Linotype" w:cs="Arial"/>
        </w:rPr>
        <w:t xml:space="preserve">la solicitud </w:t>
      </w:r>
      <w:r w:rsidR="00C65FE5" w:rsidRPr="00623339">
        <w:rPr>
          <w:rFonts w:ascii="Palatino Linotype" w:hAnsi="Palatino Linotype" w:cs="Arial"/>
        </w:rPr>
        <w:t>de información</w:t>
      </w:r>
      <w:r w:rsidR="00A073A0" w:rsidRPr="00623339">
        <w:rPr>
          <w:rFonts w:ascii="Palatino Linotype" w:hAnsi="Palatino Linotype" w:cs="Arial"/>
        </w:rPr>
        <w:t xml:space="preserve">, </w:t>
      </w:r>
      <w:r w:rsidR="002725CA" w:rsidRPr="00623339">
        <w:rPr>
          <w:rFonts w:ascii="Palatino Linotype" w:hAnsi="Palatino Linotype" w:cs="Arial"/>
        </w:rPr>
        <w:t>de constancias que</w:t>
      </w:r>
      <w:r w:rsidR="00C65FE5" w:rsidRPr="00623339">
        <w:rPr>
          <w:rFonts w:ascii="Palatino Linotype" w:hAnsi="Palatino Linotype" w:cs="Arial"/>
        </w:rPr>
        <w:t xml:space="preserve"> obran en el expediente electrónico de recurso de revisión dentro del </w:t>
      </w:r>
      <w:r w:rsidR="00C65FE5" w:rsidRPr="00623339">
        <w:rPr>
          <w:rFonts w:ascii="Palatino Linotype" w:hAnsi="Palatino Linotype" w:cs="Arial"/>
          <w:b/>
          <w:i/>
        </w:rPr>
        <w:t>SAIMEX</w:t>
      </w:r>
      <w:r w:rsidR="00C65FE5" w:rsidRPr="00623339">
        <w:rPr>
          <w:rFonts w:ascii="Palatino Linotype" w:hAnsi="Palatino Linotype" w:cs="Arial"/>
        </w:rPr>
        <w:t xml:space="preserve">, se aprecia que la Unidad de Transparencia </w:t>
      </w:r>
      <w:r w:rsidR="00016A11" w:rsidRPr="00623339">
        <w:rPr>
          <w:rFonts w:ascii="Palatino Linotype" w:hAnsi="Palatino Linotype" w:cs="Arial"/>
        </w:rPr>
        <w:t xml:space="preserve">atendió a la solicitud de información el </w:t>
      </w:r>
      <w:r w:rsidR="00A8285E" w:rsidRPr="00623339">
        <w:rPr>
          <w:rFonts w:ascii="Palatino Linotype" w:hAnsi="Palatino Linotype" w:cs="Arial"/>
        </w:rPr>
        <w:t>quince</w:t>
      </w:r>
      <w:r w:rsidR="00016A11" w:rsidRPr="00623339">
        <w:rPr>
          <w:rFonts w:ascii="Palatino Linotype" w:hAnsi="Palatino Linotype" w:cs="Arial"/>
        </w:rPr>
        <w:t xml:space="preserve"> (1</w:t>
      </w:r>
      <w:r w:rsidR="00A8285E" w:rsidRPr="00623339">
        <w:rPr>
          <w:rFonts w:ascii="Palatino Linotype" w:hAnsi="Palatino Linotype" w:cs="Arial"/>
        </w:rPr>
        <w:t>5</w:t>
      </w:r>
      <w:r w:rsidR="00016A11" w:rsidRPr="00623339">
        <w:rPr>
          <w:rFonts w:ascii="Palatino Linotype" w:hAnsi="Palatino Linotype" w:cs="Arial"/>
        </w:rPr>
        <w:t xml:space="preserve">) de diciembre del dos mil diecinueve mediante </w:t>
      </w:r>
      <w:r w:rsidR="00A8285E" w:rsidRPr="00623339">
        <w:rPr>
          <w:rFonts w:ascii="Palatino Linotype" w:hAnsi="Palatino Linotype" w:cs="Arial"/>
        </w:rPr>
        <w:t>los siguientes pronunciamientos:</w:t>
      </w:r>
    </w:p>
    <w:p w14:paraId="6E86F9E1" w14:textId="77777777" w:rsidR="00E274D7" w:rsidRPr="00623339" w:rsidRDefault="00E274D7" w:rsidP="009F74A2">
      <w:pPr>
        <w:pStyle w:val="Prrafodelista"/>
        <w:tabs>
          <w:tab w:val="left" w:pos="426"/>
        </w:tabs>
        <w:spacing w:before="240" w:after="240" w:line="360" w:lineRule="auto"/>
        <w:ind w:left="0" w:right="49"/>
        <w:jc w:val="both"/>
        <w:rPr>
          <w:rFonts w:ascii="Palatino Linotype" w:hAnsi="Palatino Linotype" w:cs="Arial"/>
        </w:rPr>
      </w:pPr>
    </w:p>
    <w:p w14:paraId="015A62F5" w14:textId="3EEBA98C" w:rsidR="00016A11" w:rsidRPr="00623339" w:rsidRDefault="00A8285E" w:rsidP="00A8285E">
      <w:pPr>
        <w:pStyle w:val="Prrafodelista"/>
        <w:tabs>
          <w:tab w:val="left" w:pos="426"/>
        </w:tabs>
        <w:spacing w:before="240" w:after="240" w:line="276" w:lineRule="auto"/>
        <w:ind w:left="567" w:right="567"/>
        <w:jc w:val="both"/>
        <w:rPr>
          <w:rFonts w:ascii="Palatino Linotype" w:hAnsi="Palatino Linotype" w:cs="Arial"/>
          <w:i/>
          <w:sz w:val="22"/>
        </w:rPr>
      </w:pPr>
      <w:r w:rsidRPr="00623339">
        <w:rPr>
          <w:rFonts w:ascii="Palatino Linotype" w:hAnsi="Palatino Linotype" w:cs="Arial"/>
          <w:i/>
          <w:sz w:val="22"/>
        </w:rPr>
        <w:t>“(…) De acuerdo a la lista de beneficiarios de becas que otorga el municipio, le comunico que el municipio de Axapusco NO otorga becas, las becas provienen de Gobierno Federal y llegan de manera directa a la Institución educativa, en este caso no interviene el municipio, motivo por el cual no contamos con una lista de beneficiarios ni el monto total de beneficiarios. (...)”</w:t>
      </w:r>
    </w:p>
    <w:p w14:paraId="03930635" w14:textId="77777777" w:rsidR="00016A11" w:rsidRPr="00623339" w:rsidRDefault="00016A11" w:rsidP="009F74A2">
      <w:pPr>
        <w:pStyle w:val="Prrafodelista"/>
        <w:tabs>
          <w:tab w:val="left" w:pos="426"/>
        </w:tabs>
        <w:spacing w:before="240" w:after="240" w:line="360" w:lineRule="auto"/>
        <w:ind w:left="0" w:right="49"/>
        <w:jc w:val="both"/>
        <w:rPr>
          <w:rFonts w:ascii="Palatino Linotype" w:hAnsi="Palatino Linotype" w:cs="Arial"/>
        </w:rPr>
      </w:pPr>
    </w:p>
    <w:p w14:paraId="17BF12FE" w14:textId="167FF32B" w:rsidR="0066275E" w:rsidRPr="00623339" w:rsidRDefault="0066275E"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lastRenderedPageBreak/>
        <w:t xml:space="preserve">De lo anterior se coligue que el </w:t>
      </w:r>
      <w:r w:rsidRPr="00623339">
        <w:rPr>
          <w:rFonts w:ascii="Palatino Linotype" w:hAnsi="Palatino Linotype" w:cs="Arial"/>
          <w:b/>
        </w:rPr>
        <w:t>SUJETO OBLIGADO</w:t>
      </w:r>
      <w:r w:rsidRPr="00623339">
        <w:rPr>
          <w:rFonts w:ascii="Palatino Linotype" w:hAnsi="Palatino Linotype" w:cs="Arial"/>
        </w:rPr>
        <w:t xml:space="preserve"> hizo del conocimiento del particular que</w:t>
      </w:r>
      <w:r w:rsidR="00FC0510" w:rsidRPr="00623339">
        <w:rPr>
          <w:rFonts w:ascii="Palatino Linotype" w:hAnsi="Palatino Linotype" w:cs="Arial"/>
        </w:rPr>
        <w:t xml:space="preserve"> </w:t>
      </w:r>
      <w:r w:rsidR="00A8285E" w:rsidRPr="00623339">
        <w:rPr>
          <w:rFonts w:ascii="Palatino Linotype" w:hAnsi="Palatino Linotype" w:cs="Arial"/>
        </w:rPr>
        <w:t xml:space="preserve">el municipio de Axapusco </w:t>
      </w:r>
      <w:r w:rsidR="00A8285E" w:rsidRPr="00623339">
        <w:rPr>
          <w:rFonts w:ascii="Palatino Linotype" w:hAnsi="Palatino Linotype" w:cs="Arial"/>
          <w:b/>
        </w:rPr>
        <w:t>no otorgaba becas, ya que éstas provenían del Gobierno Federal</w:t>
      </w:r>
      <w:r w:rsidR="00A8285E" w:rsidRPr="00623339">
        <w:rPr>
          <w:rFonts w:ascii="Palatino Linotype" w:hAnsi="Palatino Linotype" w:cs="Arial"/>
        </w:rPr>
        <w:t xml:space="preserve"> y llegaban de manera directa a las instituciones educativas</w:t>
      </w:r>
      <w:r w:rsidR="00BF02F6" w:rsidRPr="00623339">
        <w:rPr>
          <w:rFonts w:ascii="Palatino Linotype" w:hAnsi="Palatino Linotype" w:cs="Arial"/>
        </w:rPr>
        <w:t>.</w:t>
      </w:r>
    </w:p>
    <w:p w14:paraId="2A9C8BD4"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2438060A" w14:textId="51265131" w:rsidR="00CE4BAB" w:rsidRPr="00623339" w:rsidRDefault="00CE4BAB"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No obstante, el </w:t>
      </w:r>
      <w:r w:rsidRPr="00623339">
        <w:rPr>
          <w:rFonts w:ascii="Palatino Linotype" w:hAnsi="Palatino Linotype" w:cs="Arial"/>
          <w:b/>
        </w:rPr>
        <w:t>RECURRENTE</w:t>
      </w:r>
      <w:r w:rsidRPr="00623339">
        <w:rPr>
          <w:rFonts w:ascii="Palatino Linotype" w:hAnsi="Palatino Linotype" w:cs="Arial"/>
        </w:rPr>
        <w:t xml:space="preserve"> se inconformó con la respuesta anteriormente señalada al referir que el </w:t>
      </w:r>
      <w:r w:rsidRPr="00623339">
        <w:rPr>
          <w:rFonts w:ascii="Palatino Linotype" w:hAnsi="Palatino Linotype" w:cs="Arial"/>
          <w:b/>
        </w:rPr>
        <w:t>SUJETO OBLIGADO</w:t>
      </w:r>
      <w:r w:rsidRPr="00623339">
        <w:rPr>
          <w:rFonts w:ascii="Palatino Linotype" w:hAnsi="Palatino Linotype" w:cs="Arial"/>
        </w:rPr>
        <w:t xml:space="preserve"> había limitado su derecho de </w:t>
      </w:r>
      <w:r w:rsidR="00A8285E" w:rsidRPr="00623339">
        <w:rPr>
          <w:rFonts w:ascii="Palatino Linotype" w:hAnsi="Palatino Linotype" w:cs="Arial"/>
        </w:rPr>
        <w:t>acceso a la información pública</w:t>
      </w:r>
      <w:r w:rsidRPr="00623339">
        <w:rPr>
          <w:rFonts w:ascii="Palatino Linotype" w:hAnsi="Palatino Linotype" w:cs="Arial"/>
        </w:rPr>
        <w:t>.</w:t>
      </w:r>
    </w:p>
    <w:p w14:paraId="525FDA45"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1E08DE2" w14:textId="2740BF30" w:rsidR="00CE4BAB" w:rsidRPr="00623339" w:rsidRDefault="00A8285E"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En ese sentido, se debe</w:t>
      </w:r>
      <w:r w:rsidR="00F512BF" w:rsidRPr="00623339">
        <w:rPr>
          <w:rFonts w:ascii="Palatino Linotype" w:hAnsi="Palatino Linotype" w:cs="Arial"/>
        </w:rPr>
        <w:t xml:space="preserve"> puntualizar que el derecho de </w:t>
      </w:r>
      <w:r w:rsidR="006B49FE" w:rsidRPr="00623339">
        <w:rPr>
          <w:rFonts w:ascii="Palatino Linotype" w:hAnsi="Palatino Linotype" w:cs="Arial"/>
        </w:rPr>
        <w:t>acceso a la información pública</w:t>
      </w:r>
      <w:r w:rsidR="00F512BF" w:rsidRPr="00623339">
        <w:rPr>
          <w:rFonts w:ascii="Palatino Linotype" w:hAnsi="Palatino Linotype" w:cs="Arial"/>
        </w:rPr>
        <w:t xml:space="preserve"> se encuentra definido en el artículo 4 de la Ley de Transparencia y Acceso a la Información Pública del Estado de México y Municipios de la siguiente manera:</w:t>
      </w:r>
    </w:p>
    <w:p w14:paraId="42456BBF"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512491B" w14:textId="4B03E94F" w:rsidR="00F512BF" w:rsidRPr="00623339" w:rsidRDefault="00F512BF" w:rsidP="00F512BF">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r w:rsidRPr="00623339">
        <w:rPr>
          <w:rFonts w:ascii="Palatino Linotype" w:hAnsi="Palatino Linotype"/>
          <w:b/>
          <w:i/>
          <w:sz w:val="22"/>
        </w:rPr>
        <w:t>Artículo 4.</w:t>
      </w:r>
      <w:r w:rsidRPr="00623339">
        <w:rPr>
          <w:rFonts w:ascii="Palatino Linotype" w:hAnsi="Palatino Linotype"/>
          <w:i/>
          <w:sz w:val="22"/>
        </w:rPr>
        <w:t xml:space="preserve"> </w:t>
      </w:r>
      <w:r w:rsidRPr="00623339">
        <w:rPr>
          <w:rFonts w:ascii="Palatino Linotype" w:hAnsi="Palatino Linotype"/>
          <w:b/>
          <w:i/>
          <w:sz w:val="22"/>
        </w:rPr>
        <w:t>El derecho humano de acceso a la información pública es la prerrogativa de las personas para buscar, difundir, investigar, recabar, recibir y solicitar información pública</w:t>
      </w:r>
      <w:r w:rsidRPr="00623339">
        <w:rPr>
          <w:rFonts w:ascii="Palatino Linotype" w:hAnsi="Palatino Linotype"/>
          <w:i/>
          <w:sz w:val="22"/>
        </w:rPr>
        <w:t xml:space="preserve">, sin necesidad de acreditar personalidad ni interés jurídico. </w:t>
      </w:r>
    </w:p>
    <w:p w14:paraId="587546C9" w14:textId="77777777" w:rsidR="00F512BF" w:rsidRPr="00623339" w:rsidRDefault="00F512BF" w:rsidP="00F512BF">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Toda la información generada, obtenida, adquirida, transformada, administrada o en posesión de los sujetos obligados es pública y accesible de manera permanente a cualquier persona</w:t>
      </w:r>
      <w:r w:rsidRPr="00623339">
        <w:rPr>
          <w:rFonts w:ascii="Palatino Linotype" w:hAnsi="Palatino Linotype"/>
          <w:i/>
          <w:sz w:val="22"/>
        </w:rPr>
        <w:t xml:space="preserve">, en los términos y condiciones que se establezcan en los tratados internacionales de los que el Estado mexicano sea parte, en la Ley General, la presente Ley y demás disposiciones de la materia, </w:t>
      </w:r>
      <w:r w:rsidRPr="00623339">
        <w:rPr>
          <w:rFonts w:ascii="Palatino Linotype" w:hAnsi="Palatino Linotype"/>
          <w:b/>
          <w:i/>
          <w:sz w:val="22"/>
        </w:rPr>
        <w:t>privilegiando el principio de máxima publicidad de la información</w:t>
      </w:r>
      <w:r w:rsidRPr="00623339">
        <w:rPr>
          <w:rFonts w:ascii="Palatino Linotype" w:hAnsi="Palatino Linotype"/>
          <w:i/>
          <w:sz w:val="22"/>
        </w:rPr>
        <w:t xml:space="preserve">. Solo podrá ser clasificada excepcionalmente como reservada temporalmente por razones de interés público, en los términos de las causas legítimas y estrictamente necesarias previstas por esta Ley. </w:t>
      </w:r>
    </w:p>
    <w:p w14:paraId="35915E77" w14:textId="287CC110" w:rsidR="00F512BF" w:rsidRPr="00623339" w:rsidRDefault="00F512BF" w:rsidP="00F512BF">
      <w:pPr>
        <w:pStyle w:val="Prrafodelista"/>
        <w:tabs>
          <w:tab w:val="left" w:pos="284"/>
          <w:tab w:val="left" w:pos="426"/>
        </w:tabs>
        <w:spacing w:before="240" w:after="240" w:line="276" w:lineRule="auto"/>
        <w:ind w:left="567" w:right="567"/>
        <w:jc w:val="both"/>
        <w:rPr>
          <w:rFonts w:ascii="Palatino Linotype" w:hAnsi="Palatino Linotype" w:cs="Arial"/>
          <w:i/>
          <w:sz w:val="22"/>
        </w:rPr>
      </w:pPr>
      <w:r w:rsidRPr="00623339">
        <w:rPr>
          <w:rFonts w:ascii="Palatino Linotype" w:hAnsi="Palatino Linotype"/>
          <w:b/>
          <w:i/>
          <w:sz w:val="22"/>
        </w:rPr>
        <w:t>Los sujetos obligados deben poner en práctica, políticas y programas de acceso a la información que se apeguen a criterios de publicidad, veracidad, oportunidad, precisión y suficiencia en beneficio de los solicitantes</w:t>
      </w:r>
      <w:r w:rsidRPr="00623339">
        <w:rPr>
          <w:rFonts w:ascii="Palatino Linotype" w:hAnsi="Palatino Linotype"/>
          <w:i/>
          <w:sz w:val="22"/>
        </w:rPr>
        <w:t>.”</w:t>
      </w:r>
    </w:p>
    <w:p w14:paraId="24E1BB72" w14:textId="77777777" w:rsidR="00F512BF" w:rsidRPr="00623339" w:rsidRDefault="00F512BF"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43F6A2F5" w14:textId="46E761C2" w:rsidR="00CE4BAB" w:rsidRPr="00623339" w:rsidRDefault="00107739"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Así las cosas, el derecho de acceso a la información pública impone a los entes públicos la obligación de solventar políticas y programas que permitan a la ciudadanía </w:t>
      </w:r>
      <w:r w:rsidRPr="00623339">
        <w:rPr>
          <w:rFonts w:ascii="Palatino Linotype" w:hAnsi="Palatino Linotype" w:cs="Arial"/>
        </w:rPr>
        <w:lastRenderedPageBreak/>
        <w:t>acceder a los documentos que éstos generen, posean y administren en ejercicio de sus facultades, competencias y funciones, siempre adhiriendo su actuar bajo criterios de publicidad, veracidad, oportunidad, precisión y suficiencia.</w:t>
      </w:r>
    </w:p>
    <w:p w14:paraId="7C4360B0"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276636CC" w14:textId="1AAE6B5B" w:rsidR="00CE4BAB" w:rsidRPr="00623339"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Expuesto lo anterior, es conveniente traer a estudio el contenido de los artículos 50, 53 y 162 de la Ley de Transparencia y Acceso a la Información Pública del Estado de México y Municipios, cuyo contenido señala lo siguiente:</w:t>
      </w:r>
    </w:p>
    <w:p w14:paraId="3FE14C21"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AE703F2" w14:textId="77777777" w:rsidR="0063466C" w:rsidRPr="00623339" w:rsidRDefault="0063466C" w:rsidP="0063466C">
      <w:pPr>
        <w:pStyle w:val="Prrafodelista"/>
        <w:tabs>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r w:rsidRPr="00623339">
        <w:rPr>
          <w:rFonts w:ascii="Palatino Linotype" w:hAnsi="Palatino Linotype"/>
          <w:b/>
          <w:i/>
          <w:sz w:val="22"/>
        </w:rPr>
        <w:t>Artículo 50.</w:t>
      </w:r>
      <w:r w:rsidRPr="00623339">
        <w:rPr>
          <w:rFonts w:ascii="Palatino Linotype" w:hAnsi="Palatino Linotype"/>
          <w:i/>
          <w:sz w:val="22"/>
        </w:rPr>
        <w:t xml:space="preserve"> Los sujetos obligados contarán con un área responsable para la atención de las solicitudes de información, a la que se le denominará Unidad de Transparencia.”</w:t>
      </w:r>
    </w:p>
    <w:p w14:paraId="3B8F4CBB" w14:textId="77777777" w:rsidR="0063466C" w:rsidRPr="00623339" w:rsidRDefault="0063466C" w:rsidP="0063466C">
      <w:pPr>
        <w:pStyle w:val="Prrafodelista"/>
        <w:tabs>
          <w:tab w:val="left" w:pos="426"/>
        </w:tabs>
        <w:spacing w:before="240" w:after="240" w:line="276" w:lineRule="auto"/>
        <w:ind w:left="567" w:right="567"/>
        <w:jc w:val="both"/>
        <w:rPr>
          <w:rFonts w:ascii="Palatino Linotype" w:hAnsi="Palatino Linotype"/>
          <w:i/>
          <w:sz w:val="22"/>
        </w:rPr>
      </w:pPr>
    </w:p>
    <w:p w14:paraId="03852CD9" w14:textId="77777777" w:rsidR="0063466C" w:rsidRPr="00623339" w:rsidRDefault="0063466C" w:rsidP="0063466C">
      <w:pPr>
        <w:pStyle w:val="Prrafodelista"/>
        <w:tabs>
          <w:tab w:val="left" w:pos="426"/>
        </w:tabs>
        <w:spacing w:before="240" w:after="240" w:line="276" w:lineRule="auto"/>
        <w:ind w:left="567" w:right="567"/>
        <w:jc w:val="both"/>
        <w:rPr>
          <w:rFonts w:ascii="Palatino Linotype" w:hAnsi="Palatino Linotype" w:cs="Arial"/>
          <w:i/>
          <w:sz w:val="20"/>
        </w:rPr>
      </w:pPr>
      <w:r w:rsidRPr="00623339">
        <w:rPr>
          <w:rFonts w:ascii="Palatino Linotype" w:hAnsi="Palatino Linotype"/>
          <w:i/>
          <w:sz w:val="22"/>
        </w:rPr>
        <w:t>“</w:t>
      </w:r>
      <w:r w:rsidRPr="00623339">
        <w:rPr>
          <w:rFonts w:ascii="Palatino Linotype" w:hAnsi="Palatino Linotype"/>
          <w:b/>
          <w:i/>
          <w:sz w:val="22"/>
        </w:rPr>
        <w:t>Artículo 162.</w:t>
      </w:r>
      <w:r w:rsidRPr="00623339">
        <w:rPr>
          <w:rFonts w:ascii="Palatino Linotype" w:hAnsi="Palatino Linotype"/>
          <w:i/>
          <w:sz w:val="22"/>
        </w:rPr>
        <w:t xml:space="preserve"> </w:t>
      </w:r>
      <w:r w:rsidRPr="00623339">
        <w:rPr>
          <w:rFonts w:ascii="Palatino Linotype" w:hAnsi="Palatino Linotype"/>
          <w:b/>
          <w:i/>
          <w:sz w:val="22"/>
        </w:rPr>
        <w:t>Las unidades de transparencia deberán garantizar que las solicitudes se turnen a todas las Áreas competentes</w:t>
      </w:r>
      <w:r w:rsidRPr="00623339">
        <w:rPr>
          <w:rFonts w:ascii="Palatino Linotype" w:hAnsi="Palatino Linotype"/>
          <w:i/>
          <w:sz w:val="22"/>
        </w:rPr>
        <w:t xml:space="preserve"> que cuenten con la información o deban tenerla de acuerdo a sus facultades, competencias y funciones, </w:t>
      </w:r>
      <w:r w:rsidRPr="00623339">
        <w:rPr>
          <w:rFonts w:ascii="Palatino Linotype" w:hAnsi="Palatino Linotype"/>
          <w:b/>
          <w:i/>
          <w:sz w:val="22"/>
        </w:rPr>
        <w:t>con el objeto de que realicen una búsqueda exhaustiva y razonable de la información solicitada</w:t>
      </w:r>
      <w:r w:rsidRPr="00623339">
        <w:rPr>
          <w:rFonts w:ascii="Palatino Linotype" w:hAnsi="Palatino Linotype"/>
          <w:i/>
          <w:sz w:val="22"/>
        </w:rPr>
        <w:t>.”</w:t>
      </w:r>
    </w:p>
    <w:p w14:paraId="0FAB903A" w14:textId="77777777" w:rsidR="0063466C" w:rsidRPr="00623339" w:rsidRDefault="0063466C"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A22CA86" w14:textId="040E8AEE" w:rsidR="00CE4BAB" w:rsidRPr="00623339"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De lo anterior se coligue que la Unidad de Transparencia será el área administrativa del </w:t>
      </w:r>
      <w:r w:rsidRPr="00623339">
        <w:rPr>
          <w:rFonts w:ascii="Palatino Linotype" w:hAnsi="Palatino Linotype" w:cs="Arial"/>
          <w:b/>
        </w:rPr>
        <w:t>SUJETO OBLIGADO</w:t>
      </w:r>
      <w:r w:rsidRPr="00623339">
        <w:rPr>
          <w:rFonts w:ascii="Palatino Linotype" w:hAnsi="Palatino Linotype" w:cs="Arial"/>
        </w:rPr>
        <w:t xml:space="preserve"> encargada de recibir las solicitudes de acceso a la información, y ésta, a su vez, tendrá la obligación de turnarlas a las áreas administrativas que por su naturaleza sean competentes para poseer, generar o administrar la información requerida.</w:t>
      </w:r>
    </w:p>
    <w:p w14:paraId="41326222"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DC21658" w14:textId="2C7D15C5" w:rsidR="00CE4BAB" w:rsidRPr="00623339"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Una vez que las solicitudes sean turnadas a las áreas administrativas competentes, éstas deberán realizar una búsqueda exhaustiva y razonable de la información requerida y así entregarla al particular a través de la Unidad de Transparencia.</w:t>
      </w:r>
    </w:p>
    <w:p w14:paraId="44EB8B84"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F4B47E4" w14:textId="04B1D2DA" w:rsidR="00CE4BAB" w:rsidRPr="00623339" w:rsidRDefault="0063466C"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lastRenderedPageBreak/>
        <w:t xml:space="preserve">En el presente asunto, no se aprecia que la Unidad de Transparencia haya turnado la solicitud de información </w:t>
      </w:r>
      <w:r w:rsidR="00C0648C" w:rsidRPr="00623339">
        <w:rPr>
          <w:rFonts w:ascii="Palatino Linotype" w:hAnsi="Palatino Linotype" w:cs="Arial"/>
          <w:b/>
        </w:rPr>
        <w:t>00620/AXAPUSCO/IP/2019</w:t>
      </w:r>
      <w:r w:rsidRPr="00623339">
        <w:rPr>
          <w:rFonts w:ascii="Palatino Linotype" w:hAnsi="Palatino Linotype" w:cs="Arial"/>
        </w:rPr>
        <w:t xml:space="preserve"> a ningún área administrativa del </w:t>
      </w:r>
      <w:r w:rsidRPr="00623339">
        <w:rPr>
          <w:rFonts w:ascii="Palatino Linotype" w:hAnsi="Palatino Linotype" w:cs="Arial"/>
          <w:b/>
        </w:rPr>
        <w:t>SUJETO OBLIGADO</w:t>
      </w:r>
      <w:r w:rsidRPr="00623339">
        <w:rPr>
          <w:rFonts w:ascii="Palatino Linotype" w:hAnsi="Palatino Linotype" w:cs="Arial"/>
        </w:rPr>
        <w:t xml:space="preserve">, toda vez que dentro del </w:t>
      </w:r>
      <w:r w:rsidRPr="00623339">
        <w:rPr>
          <w:rFonts w:ascii="Palatino Linotype" w:hAnsi="Palatino Linotype" w:cs="Arial"/>
          <w:b/>
          <w:i/>
        </w:rPr>
        <w:t>SAIMEX</w:t>
      </w:r>
      <w:r w:rsidRPr="00623339">
        <w:rPr>
          <w:rFonts w:ascii="Palatino Linotype" w:hAnsi="Palatino Linotype" w:cs="Arial"/>
        </w:rPr>
        <w:t xml:space="preserve"> se muestra, como primera actuación del expediente digital, la solicitud de información y, como segunda actuación, la respuesta; cuando previo a ésta debería obrar el </w:t>
      </w:r>
      <w:r w:rsidRPr="00623339">
        <w:rPr>
          <w:rFonts w:ascii="Palatino Linotype" w:hAnsi="Palatino Linotype" w:cs="Arial"/>
          <w:b/>
        </w:rPr>
        <w:t>turno</w:t>
      </w:r>
      <w:r w:rsidRPr="00623339">
        <w:rPr>
          <w:rFonts w:ascii="Palatino Linotype" w:hAnsi="Palatino Linotype" w:cs="Arial"/>
        </w:rPr>
        <w:t xml:space="preserve"> o </w:t>
      </w:r>
      <w:r w:rsidRPr="00623339">
        <w:rPr>
          <w:rFonts w:ascii="Palatino Linotype" w:hAnsi="Palatino Linotype" w:cs="Arial"/>
          <w:b/>
        </w:rPr>
        <w:t>requerimiento</w:t>
      </w:r>
      <w:r w:rsidRPr="00623339">
        <w:rPr>
          <w:rFonts w:ascii="Palatino Linotype" w:hAnsi="Palatino Linotype" w:cs="Arial"/>
        </w:rPr>
        <w:t xml:space="preserve"> emitido por la Unidad de Transparencia a las áreas administrativas que por la naturaleza de sus atribuciones pudieran ser competentes para poseer, generar o administrar la información requerida. Se anexa captura de pantalla de las actuaciones que contienen el expediente del recurso de revisión como mera referencia:</w:t>
      </w:r>
    </w:p>
    <w:p w14:paraId="1B5426A4"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CB34359" w14:textId="3929BA64" w:rsidR="0063466C" w:rsidRPr="00623339" w:rsidRDefault="006B49FE" w:rsidP="0063466C">
      <w:pPr>
        <w:pStyle w:val="Prrafodelista"/>
        <w:tabs>
          <w:tab w:val="left" w:pos="284"/>
          <w:tab w:val="left" w:pos="426"/>
        </w:tabs>
        <w:spacing w:before="240" w:after="240" w:line="360" w:lineRule="auto"/>
        <w:ind w:left="0" w:right="49"/>
        <w:jc w:val="center"/>
        <w:rPr>
          <w:rFonts w:ascii="Palatino Linotype" w:hAnsi="Palatino Linotype" w:cs="Arial"/>
        </w:rPr>
      </w:pPr>
      <w:r w:rsidRPr="00623339">
        <w:rPr>
          <w:rFonts w:ascii="Palatino Linotype" w:hAnsi="Palatino Linotype" w:cs="Arial"/>
          <w:noProof/>
          <w:lang w:val="es-MX" w:eastAsia="es-MX"/>
        </w:rPr>
        <w:drawing>
          <wp:inline distT="0" distB="0" distL="0" distR="0" wp14:anchorId="617CD531" wp14:editId="55075DA4">
            <wp:extent cx="4769742" cy="2162175"/>
            <wp:effectExtent l="57150" t="57150" r="107315" b="104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9057" cy="216639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2B87EC" w14:textId="77777777" w:rsidR="0063466C" w:rsidRPr="00623339" w:rsidRDefault="0063466C"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779FFF1A" w14:textId="1C287D9D" w:rsidR="00CE4BAB" w:rsidRPr="00623339" w:rsidRDefault="00A1458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Como se acredita con lo anterior, no hubo requerimiento alguno a cualquiera de los servidores públicos habilitados de las áreas administrativas que conforman al Ayuntamiento de </w:t>
      </w:r>
      <w:r w:rsidR="00C0648C" w:rsidRPr="00623339">
        <w:rPr>
          <w:rFonts w:ascii="Palatino Linotype" w:hAnsi="Palatino Linotype" w:cs="Arial"/>
        </w:rPr>
        <w:t>Axapusco</w:t>
      </w:r>
      <w:r w:rsidRPr="00623339">
        <w:rPr>
          <w:rFonts w:ascii="Palatino Linotype" w:hAnsi="Palatino Linotype" w:cs="Arial"/>
        </w:rPr>
        <w:t xml:space="preserve">, en consecuencia, no fue emitida respuesta alguna generada por cualquiera de ellos, a quienes les compete buscar la información en sus archivos y proporcionarla al titular de la unidad para que éste, a su vez, la ponga a disposición del particular en el </w:t>
      </w:r>
      <w:r w:rsidRPr="00623339">
        <w:rPr>
          <w:rFonts w:ascii="Palatino Linotype" w:hAnsi="Palatino Linotype" w:cs="Arial"/>
          <w:b/>
          <w:i/>
        </w:rPr>
        <w:t>SAIMEX</w:t>
      </w:r>
      <w:r w:rsidRPr="00623339">
        <w:rPr>
          <w:rFonts w:ascii="Palatino Linotype" w:hAnsi="Palatino Linotype" w:cs="Arial"/>
        </w:rPr>
        <w:t xml:space="preserve">, cosa que evidentemente en el presente asunto no ocurrió, toda </w:t>
      </w:r>
      <w:r w:rsidRPr="00623339">
        <w:rPr>
          <w:rFonts w:ascii="Palatino Linotype" w:hAnsi="Palatino Linotype" w:cs="Arial"/>
        </w:rPr>
        <w:lastRenderedPageBreak/>
        <w:t xml:space="preserve">vez que de primera mano el titular de la Unidad de Transparencia respondió al particular, omitiendo en todo momento requerir la información a las diferentes áreas que integran al </w:t>
      </w:r>
      <w:r w:rsidRPr="00623339">
        <w:rPr>
          <w:rFonts w:ascii="Palatino Linotype" w:hAnsi="Palatino Linotype" w:cs="Arial"/>
          <w:b/>
        </w:rPr>
        <w:t>SUJETO OBLIGADO</w:t>
      </w:r>
      <w:r w:rsidRPr="00623339">
        <w:rPr>
          <w:rFonts w:ascii="Palatino Linotype" w:hAnsi="Palatino Linotype" w:cs="Arial"/>
        </w:rPr>
        <w:t xml:space="preserve"> por lo que no se practicó la más elemental búsqueda de la información con la finalidad de respetar el derecho del hoy </w:t>
      </w:r>
      <w:r w:rsidRPr="00623339">
        <w:rPr>
          <w:rFonts w:ascii="Palatino Linotype" w:hAnsi="Palatino Linotype" w:cs="Arial"/>
          <w:b/>
        </w:rPr>
        <w:t>RECURRENTE</w:t>
      </w:r>
      <w:r w:rsidRPr="00623339">
        <w:rPr>
          <w:rFonts w:ascii="Palatino Linotype" w:hAnsi="Palatino Linotype" w:cs="Arial"/>
        </w:rPr>
        <w:t xml:space="preserve"> de acceder a la información pública, violentando evidentemente el derecho de acceso a la información pública y los artículos 51 y 53 de la Ley de la materia que señalan:</w:t>
      </w:r>
    </w:p>
    <w:p w14:paraId="065B1356"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73CD186" w14:textId="4F6CACD3" w:rsidR="00A1458D" w:rsidRPr="00623339" w:rsidRDefault="00A1458D" w:rsidP="00A1458D">
      <w:pPr>
        <w:pStyle w:val="Prrafodelista"/>
        <w:tabs>
          <w:tab w:val="left" w:pos="426"/>
        </w:tabs>
        <w:spacing w:before="240" w:after="240" w:line="276" w:lineRule="auto"/>
        <w:ind w:left="567" w:right="567"/>
        <w:rPr>
          <w:rFonts w:ascii="Palatino Linotype" w:hAnsi="Palatino Linotype"/>
          <w:i/>
          <w:sz w:val="22"/>
        </w:rPr>
      </w:pPr>
      <w:r w:rsidRPr="00623339">
        <w:rPr>
          <w:rFonts w:ascii="Palatino Linotype" w:hAnsi="Palatino Linotype"/>
          <w:i/>
          <w:sz w:val="22"/>
        </w:rPr>
        <w:t>“</w:t>
      </w:r>
      <w:r w:rsidRPr="00623339">
        <w:rPr>
          <w:rFonts w:ascii="Palatino Linotype" w:hAnsi="Palatino Linotype"/>
          <w:b/>
          <w:i/>
          <w:sz w:val="22"/>
        </w:rPr>
        <w:t>Artículo 51.</w:t>
      </w:r>
      <w:r w:rsidRPr="00623339">
        <w:rPr>
          <w:rFonts w:ascii="Palatino Linotype" w:hAnsi="Palatino Linotype"/>
          <w:i/>
          <w:sz w:val="22"/>
        </w:rPr>
        <w:t xml:space="preserve"> Los sujetos obligados designarán a un responsable para atender la Unidad de Transparencia, quien fungirá como enlace entre éstos y los solicitantes. </w:t>
      </w:r>
      <w:r w:rsidRPr="00623339">
        <w:rPr>
          <w:rFonts w:ascii="Palatino Linotype" w:hAnsi="Palatino Linotype"/>
          <w:b/>
          <w:i/>
          <w:sz w:val="22"/>
          <w:u w:val="single"/>
        </w:rPr>
        <w:t>Dicha Unidad será la encargada de tramitar internamente la solicitud de información</w:t>
      </w:r>
      <w:r w:rsidRPr="00623339">
        <w:rPr>
          <w:rFonts w:ascii="Palatino Linotype" w:hAnsi="Palatino Linotype"/>
          <w:i/>
          <w:sz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33EE377" w14:textId="0A8FEC64" w:rsidR="00A1458D" w:rsidRPr="00623339" w:rsidRDefault="00A1458D" w:rsidP="00A1458D">
      <w:pPr>
        <w:pStyle w:val="Prrafodelista"/>
        <w:tabs>
          <w:tab w:val="left" w:pos="426"/>
        </w:tabs>
        <w:spacing w:before="240" w:after="240" w:line="276" w:lineRule="auto"/>
        <w:ind w:left="567" w:right="567"/>
        <w:rPr>
          <w:rFonts w:ascii="Palatino Linotype" w:hAnsi="Palatino Linotype"/>
          <w:i/>
          <w:sz w:val="22"/>
        </w:rPr>
      </w:pPr>
      <w:r w:rsidRPr="00623339">
        <w:rPr>
          <w:rFonts w:ascii="Palatino Linotype" w:hAnsi="Palatino Linotype"/>
          <w:i/>
          <w:sz w:val="22"/>
        </w:rPr>
        <w:t>(…)”</w:t>
      </w:r>
    </w:p>
    <w:p w14:paraId="72AF94BE" w14:textId="77777777" w:rsidR="00A1458D" w:rsidRPr="00623339" w:rsidRDefault="00A1458D" w:rsidP="00A1458D">
      <w:pPr>
        <w:pStyle w:val="Prrafodelista"/>
        <w:tabs>
          <w:tab w:val="left" w:pos="426"/>
        </w:tabs>
        <w:spacing w:before="240" w:after="240" w:line="276" w:lineRule="auto"/>
        <w:ind w:left="567" w:right="567"/>
        <w:jc w:val="both"/>
        <w:rPr>
          <w:rFonts w:ascii="Palatino Linotype" w:hAnsi="Palatino Linotype"/>
          <w:i/>
          <w:sz w:val="22"/>
        </w:rPr>
      </w:pPr>
    </w:p>
    <w:p w14:paraId="23003F38" w14:textId="77777777" w:rsidR="00A1458D" w:rsidRPr="00623339"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r w:rsidRPr="00623339">
        <w:rPr>
          <w:rFonts w:ascii="Palatino Linotype" w:hAnsi="Palatino Linotype"/>
          <w:b/>
          <w:i/>
          <w:sz w:val="22"/>
        </w:rPr>
        <w:t>Artículo 53.</w:t>
      </w:r>
      <w:r w:rsidRPr="00623339">
        <w:rPr>
          <w:rFonts w:ascii="Palatino Linotype" w:hAnsi="Palatino Linotype"/>
          <w:i/>
          <w:sz w:val="22"/>
        </w:rPr>
        <w:t xml:space="preserve"> Las Unidades de Transparencia tendrán las siguientes funciones: </w:t>
      </w:r>
    </w:p>
    <w:p w14:paraId="5B860203" w14:textId="77777777" w:rsidR="00A1458D" w:rsidRPr="00623339"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p>
    <w:p w14:paraId="3F080F8C" w14:textId="77777777" w:rsidR="00A1458D" w:rsidRPr="00623339"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II. Recibir, tramitar y dar respuesta a las solicitudes de acceso a la información</w:t>
      </w:r>
      <w:r w:rsidRPr="00623339">
        <w:rPr>
          <w:rFonts w:ascii="Palatino Linotype" w:hAnsi="Palatino Linotype"/>
          <w:i/>
          <w:sz w:val="22"/>
        </w:rPr>
        <w:t xml:space="preserve">; </w:t>
      </w:r>
    </w:p>
    <w:p w14:paraId="33493B43" w14:textId="77777777" w:rsidR="00A1458D" w:rsidRPr="00623339"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III. Auxiliar a los particulares en la elaboración de solicitudes de acceso a la información</w:t>
      </w:r>
      <w:r w:rsidRPr="00623339">
        <w:rPr>
          <w:rFonts w:ascii="Palatino Linotype" w:hAnsi="Palatino Linotype"/>
          <w:i/>
          <w:sz w:val="22"/>
        </w:rPr>
        <w:t xml:space="preserve"> y, en su caso, </w:t>
      </w:r>
      <w:r w:rsidRPr="00623339">
        <w:rPr>
          <w:rFonts w:ascii="Palatino Linotype" w:hAnsi="Palatino Linotype"/>
          <w:b/>
          <w:i/>
          <w:sz w:val="22"/>
        </w:rPr>
        <w:t>orientarlos</w:t>
      </w:r>
      <w:r w:rsidRPr="00623339">
        <w:rPr>
          <w:rFonts w:ascii="Palatino Linotype" w:hAnsi="Palatino Linotype"/>
          <w:i/>
          <w:sz w:val="22"/>
        </w:rPr>
        <w:t xml:space="preserve"> sobre los sujetos obligados competentes conforme a la normatividad aplicable; </w:t>
      </w:r>
    </w:p>
    <w:p w14:paraId="1B73452B" w14:textId="77777777" w:rsidR="00A1458D" w:rsidRPr="00623339"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 xml:space="preserve">IV. Realizar, con efectividad, los trámites internos necesarios para la atención de las solicitudes </w:t>
      </w:r>
      <w:r w:rsidRPr="00623339">
        <w:rPr>
          <w:rFonts w:ascii="Palatino Linotype" w:hAnsi="Palatino Linotype"/>
          <w:i/>
          <w:sz w:val="22"/>
        </w:rPr>
        <w:t xml:space="preserve">de acceso a la información; </w:t>
      </w:r>
    </w:p>
    <w:p w14:paraId="30315591" w14:textId="77777777" w:rsidR="00A1458D" w:rsidRPr="00623339"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V. Entregar, en su caso, a los particulares la información solicitada;</w:t>
      </w:r>
    </w:p>
    <w:p w14:paraId="6FAC786F" w14:textId="77777777" w:rsidR="00A1458D" w:rsidRPr="00623339" w:rsidRDefault="00A1458D" w:rsidP="00A1458D">
      <w:pPr>
        <w:pStyle w:val="Prrafodelista"/>
        <w:tabs>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p>
    <w:p w14:paraId="1C69D43F" w14:textId="77777777" w:rsidR="00A1458D" w:rsidRPr="00623339" w:rsidRDefault="00A1458D"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E06C730" w14:textId="59341885" w:rsidR="00CE4BAB" w:rsidRPr="00623339" w:rsidRDefault="00A1458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No es ocioso señalar que el </w:t>
      </w:r>
      <w:r w:rsidR="003269D0" w:rsidRPr="00623339">
        <w:rPr>
          <w:rFonts w:ascii="Palatino Linotype" w:hAnsi="Palatino Linotype" w:cs="Arial"/>
        </w:rPr>
        <w:t xml:space="preserve">Titular </w:t>
      </w:r>
      <w:r w:rsidRPr="00623339">
        <w:rPr>
          <w:rFonts w:ascii="Palatino Linotype" w:hAnsi="Palatino Linotype" w:cs="Arial"/>
        </w:rPr>
        <w:t xml:space="preserve">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w:t>
      </w:r>
      <w:r w:rsidRPr="00623339">
        <w:rPr>
          <w:rFonts w:ascii="Palatino Linotype" w:hAnsi="Palatino Linotype" w:cs="Arial"/>
        </w:rPr>
        <w:lastRenderedPageBreak/>
        <w:t>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w:t>
      </w:r>
    </w:p>
    <w:p w14:paraId="6F016EBB"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966C626" w14:textId="382A8FC4" w:rsidR="00CE4BAB" w:rsidRPr="00623339"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Los </w:t>
      </w:r>
      <w:r w:rsidRPr="00623339">
        <w:rPr>
          <w:rFonts w:ascii="Palatino Linotype" w:hAnsi="Palatino Linotype"/>
        </w:rPr>
        <w:t>Titulares de las Unidades de Transparencia, además de tramitar internamente las solicitudes de información, tienen la responsabilidad de verificar, en cada caso, que la misma no sea confidencial o reservada; una vez hecho esto, en caso de no encuadrar en ninguna de las dos hipótesis mencionadas con anterioridad, deben poner la información a disposición del particular o, en su caso, convocar a reunión del Comité de Transparencia para la realización del acuerdo que avale la versión pública del documento.</w:t>
      </w:r>
    </w:p>
    <w:p w14:paraId="2501E762"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733A7DF" w14:textId="09B7F16B" w:rsidR="00CE4BAB" w:rsidRPr="00623339"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Como </w:t>
      </w:r>
      <w:r w:rsidRPr="00623339">
        <w:rPr>
          <w:rFonts w:ascii="Palatino Linotype" w:hAnsi="Palatino Linotype"/>
        </w:rPr>
        <w:t xml:space="preserve">se puede apreciar en el presente asunto, el Titular de la Unidad no tramitó la solicitud de información, ergo no fueron efectivas sus gestiones, toda vez que omitió realizarlas y, por supuesto, no fomentó la transparencia sino lo contrario, bloqueó el acceso a la misma toda vez que no requirió documentación alguna al interior del </w:t>
      </w:r>
      <w:r w:rsidRPr="00623339">
        <w:rPr>
          <w:rFonts w:ascii="Palatino Linotype" w:hAnsi="Palatino Linotype"/>
          <w:b/>
        </w:rPr>
        <w:t>SUJETO OBLIGADO</w:t>
      </w:r>
      <w:r w:rsidRPr="00623339">
        <w:rPr>
          <w:rFonts w:ascii="Palatino Linotype" w:hAnsi="Palatino Linotype"/>
        </w:rPr>
        <w:t>, lo que propició que no se realizara la menor búsqueda posible de la información para localizarla y entregarla al particular. En lugar de ello generó una respuesta basada en una interpretación artificial que se aparta del sentido común y usual de lo</w:t>
      </w:r>
      <w:r w:rsidR="006B49FE" w:rsidRPr="00623339">
        <w:rPr>
          <w:rFonts w:ascii="Palatino Linotype" w:hAnsi="Palatino Linotype"/>
        </w:rPr>
        <w:t>s conceptos. Con acciones como é</w:t>
      </w:r>
      <w:r w:rsidRPr="00623339">
        <w:rPr>
          <w:rFonts w:ascii="Palatino Linotype" w:hAnsi="Palatino Linotype"/>
        </w:rPr>
        <w:t>sas</w:t>
      </w:r>
      <w:r w:rsidR="006B49FE" w:rsidRPr="00623339">
        <w:rPr>
          <w:rFonts w:ascii="Palatino Linotype" w:hAnsi="Palatino Linotype"/>
        </w:rPr>
        <w:t>,</w:t>
      </w:r>
      <w:r w:rsidRPr="00623339">
        <w:rPr>
          <w:rFonts w:ascii="Palatino Linotype" w:hAnsi="Palatino Linotype"/>
        </w:rPr>
        <w:t xml:space="preserve"> se afecta evidentemente el derecho de acceso </w:t>
      </w:r>
      <w:r w:rsidRPr="00623339">
        <w:rPr>
          <w:rFonts w:ascii="Palatino Linotype" w:hAnsi="Palatino Linotype"/>
        </w:rPr>
        <w:lastRenderedPageBreak/>
        <w:t xml:space="preserve">a la información pública de las personas y el </w:t>
      </w:r>
      <w:r w:rsidR="006B49FE" w:rsidRPr="00623339">
        <w:rPr>
          <w:rFonts w:ascii="Palatino Linotype" w:hAnsi="Palatino Linotype"/>
          <w:b/>
        </w:rPr>
        <w:t>SUJETO OBLIGADO</w:t>
      </w:r>
      <w:r w:rsidR="006B49FE" w:rsidRPr="00623339">
        <w:rPr>
          <w:rFonts w:ascii="Palatino Linotype" w:hAnsi="Palatino Linotype"/>
        </w:rPr>
        <w:t xml:space="preserve"> </w:t>
      </w:r>
      <w:r w:rsidRPr="00623339">
        <w:rPr>
          <w:rFonts w:ascii="Palatino Linotype" w:hAnsi="Palatino Linotype"/>
        </w:rPr>
        <w:t>incumple con su obligación constitucional de garantizarlo.</w:t>
      </w:r>
    </w:p>
    <w:p w14:paraId="30D94CFF" w14:textId="77777777" w:rsidR="003269D0" w:rsidRPr="00623339" w:rsidRDefault="003269D0" w:rsidP="003269D0">
      <w:pPr>
        <w:pStyle w:val="Prrafodelista"/>
        <w:tabs>
          <w:tab w:val="left" w:pos="284"/>
          <w:tab w:val="left" w:pos="426"/>
        </w:tabs>
        <w:spacing w:before="240" w:after="240" w:line="360" w:lineRule="auto"/>
        <w:ind w:left="0" w:right="49"/>
        <w:jc w:val="both"/>
        <w:rPr>
          <w:rFonts w:ascii="Palatino Linotype" w:hAnsi="Palatino Linotype" w:cs="Arial"/>
        </w:rPr>
      </w:pPr>
    </w:p>
    <w:p w14:paraId="01B33C14" w14:textId="000EB256" w:rsidR="003269D0" w:rsidRPr="00623339" w:rsidRDefault="003269D0"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rPr>
        <w:t xml:space="preserve">Consecuencia </w:t>
      </w:r>
      <w:r w:rsidRPr="00623339">
        <w:rPr>
          <w:rFonts w:ascii="Palatino Linotype" w:hAnsi="Palatino Linotype"/>
          <w:color w:val="000000" w:themeColor="text1"/>
        </w:rPr>
        <w:t xml:space="preserve">de lo anterior, se concluye que la respuesta del </w:t>
      </w:r>
      <w:r w:rsidRPr="00623339">
        <w:rPr>
          <w:rFonts w:ascii="Palatino Linotype" w:hAnsi="Palatino Linotype"/>
          <w:b/>
          <w:color w:val="000000" w:themeColor="text1"/>
        </w:rPr>
        <w:t>SUJETO OBLIGADO</w:t>
      </w:r>
      <w:r w:rsidRPr="00623339">
        <w:rPr>
          <w:rFonts w:ascii="Palatino Linotype" w:hAnsi="Palatino Linotype"/>
          <w:color w:val="000000" w:themeColor="text1"/>
        </w:rPr>
        <w:t xml:space="preserve"> no atendió los principios de congruencia y exhaustividad que deben recubrir las respuestas que los Sujetos Obligados entreguen en atención a las solicitudes de información como lo refiere el Criterio 02/17 del Instituto Nacional de Transparencia, Acceso a la Información y Protección de Datos Personales, mismo que se transcribe a continuación:</w:t>
      </w:r>
    </w:p>
    <w:p w14:paraId="5516605C"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50D5F771" w14:textId="77777777" w:rsidR="003269D0" w:rsidRPr="00623339" w:rsidRDefault="003269D0" w:rsidP="003269D0">
      <w:pPr>
        <w:spacing w:line="276" w:lineRule="auto"/>
        <w:ind w:left="567" w:right="567"/>
        <w:jc w:val="both"/>
        <w:rPr>
          <w:rFonts w:ascii="Palatino Linotype" w:eastAsia="Calibri" w:hAnsi="Palatino Linotype" w:cs="Tahoma"/>
          <w:bCs/>
          <w:i/>
          <w:sz w:val="22"/>
          <w:lang w:eastAsia="en-US"/>
        </w:rPr>
      </w:pPr>
      <w:r w:rsidRPr="00623339">
        <w:rPr>
          <w:rFonts w:ascii="Palatino Linotype" w:eastAsia="Calibri" w:hAnsi="Palatino Linotype" w:cs="Tahoma"/>
          <w:b/>
          <w:bCs/>
          <w:i/>
          <w:sz w:val="22"/>
          <w:lang w:eastAsia="en-US"/>
        </w:rPr>
        <w:t>Congruencia y exhaustividad. Sus alcances para garantizar el derecho de acceso a la información. “</w:t>
      </w:r>
      <w:r w:rsidRPr="00623339">
        <w:rPr>
          <w:rFonts w:ascii="Palatino Linotype" w:eastAsia="Calibri" w:hAnsi="Palatino Linotype" w:cs="Tahoma"/>
          <w:bCs/>
          <w:i/>
          <w:sz w:val="22"/>
          <w:lang w:eastAsia="en-US"/>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71A0508B" w14:textId="77777777" w:rsidR="003269D0" w:rsidRPr="00623339" w:rsidRDefault="003269D0"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5AB7DC83" w14:textId="120C11D7" w:rsidR="003269D0" w:rsidRPr="00623339" w:rsidRDefault="003269D0" w:rsidP="003269D0">
      <w:pPr>
        <w:pStyle w:val="Prrafodelista"/>
        <w:tabs>
          <w:tab w:val="left" w:pos="284"/>
          <w:tab w:val="left" w:pos="426"/>
        </w:tabs>
        <w:spacing w:before="240" w:after="240" w:line="360" w:lineRule="auto"/>
        <w:ind w:left="0" w:right="49"/>
        <w:jc w:val="both"/>
        <w:outlineLvl w:val="2"/>
        <w:rPr>
          <w:rFonts w:ascii="Palatino Linotype" w:hAnsi="Palatino Linotype" w:cs="Arial"/>
          <w:b/>
        </w:rPr>
      </w:pPr>
      <w:bookmarkStart w:id="26" w:name="_Toc36202014"/>
      <w:r w:rsidRPr="00623339">
        <w:rPr>
          <w:rFonts w:ascii="Palatino Linotype" w:hAnsi="Palatino Linotype" w:cs="Arial"/>
          <w:b/>
        </w:rPr>
        <w:t>III. De la competencia del SUJETO OBLIGADO para poseer, generar o administrar la información.</w:t>
      </w:r>
      <w:bookmarkEnd w:id="26"/>
    </w:p>
    <w:p w14:paraId="5A936913" w14:textId="77777777" w:rsidR="003269D0" w:rsidRPr="00623339" w:rsidRDefault="003269D0"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EEF5A85" w14:textId="3621F959" w:rsidR="00E30166" w:rsidRPr="00623339" w:rsidRDefault="00E30166"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lastRenderedPageBreak/>
        <w:t xml:space="preserve">Es imperativo señalar que la información requerida por el particular se actualiza como información pública de oficio la cual el </w:t>
      </w:r>
      <w:r w:rsidRPr="00623339">
        <w:rPr>
          <w:rFonts w:ascii="Palatino Linotype" w:hAnsi="Palatino Linotype" w:cs="Arial"/>
          <w:b/>
        </w:rPr>
        <w:t>SUJETO OBLIGADO</w:t>
      </w:r>
      <w:r w:rsidRPr="00623339">
        <w:rPr>
          <w:rFonts w:ascii="Palatino Linotype" w:hAnsi="Palatino Linotype" w:cs="Arial"/>
        </w:rPr>
        <w:t xml:space="preserve"> debe poner a disposición del pública de manera permanente y actualizada; de conformidad con el artículo 92, fracción XIV, de la Ley de Transparencia y Acceso a la Información Pública del Estado de México y Municipios, cuyo contenido se vierte a continuación:</w:t>
      </w:r>
    </w:p>
    <w:p w14:paraId="6F70A337" w14:textId="77777777" w:rsidR="00E30166" w:rsidRPr="00623339" w:rsidRDefault="00E30166" w:rsidP="00E30166">
      <w:pPr>
        <w:pStyle w:val="Prrafodelista"/>
        <w:tabs>
          <w:tab w:val="left" w:pos="284"/>
          <w:tab w:val="left" w:pos="426"/>
        </w:tabs>
        <w:spacing w:before="240" w:after="240" w:line="360" w:lineRule="auto"/>
        <w:ind w:left="0" w:right="49"/>
        <w:jc w:val="both"/>
        <w:rPr>
          <w:rFonts w:ascii="Palatino Linotype" w:hAnsi="Palatino Linotype" w:cs="Arial"/>
        </w:rPr>
      </w:pPr>
    </w:p>
    <w:p w14:paraId="5067A4A6" w14:textId="5DE5880E"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r w:rsidRPr="00623339">
        <w:rPr>
          <w:rFonts w:ascii="Palatino Linotype" w:hAnsi="Palatino Linotype"/>
          <w:b/>
          <w:i/>
          <w:sz w:val="22"/>
        </w:rPr>
        <w:t>Artículo 92.</w:t>
      </w:r>
      <w:r w:rsidRPr="00623339">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532DAE6" w14:textId="2EB6EEDC"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p>
    <w:p w14:paraId="49A16E1B" w14:textId="77777777"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XIV. La información de los programas de subsidios, estímulos y apoyos</w:t>
      </w:r>
      <w:r w:rsidRPr="00623339">
        <w:rPr>
          <w:rFonts w:ascii="Palatino Linotype" w:hAnsi="Palatino Linotype"/>
          <w:i/>
          <w:sz w:val="22"/>
        </w:rPr>
        <w:t xml:space="preserve">, en el que se deberá informar respecto de los programas de transferencia, de servicios, de infraestructura social y de subsidio, en los que se deberá contener lo siguiente: </w:t>
      </w:r>
    </w:p>
    <w:p w14:paraId="03E2CDF8" w14:textId="77777777"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a)</w:t>
      </w:r>
      <w:r w:rsidRPr="00623339">
        <w:rPr>
          <w:rFonts w:ascii="Palatino Linotype" w:hAnsi="Palatino Linotype"/>
          <w:i/>
          <w:sz w:val="22"/>
        </w:rPr>
        <w:t xml:space="preserve"> Área; </w:t>
      </w:r>
    </w:p>
    <w:p w14:paraId="559C43A6" w14:textId="77777777"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b)</w:t>
      </w:r>
      <w:r w:rsidRPr="00623339">
        <w:rPr>
          <w:rFonts w:ascii="Palatino Linotype" w:hAnsi="Palatino Linotype"/>
          <w:i/>
          <w:sz w:val="22"/>
        </w:rPr>
        <w:t xml:space="preserve"> Denominación del programa; </w:t>
      </w:r>
    </w:p>
    <w:p w14:paraId="2456A0EF" w14:textId="77777777"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c)</w:t>
      </w:r>
      <w:r w:rsidRPr="00623339">
        <w:rPr>
          <w:rFonts w:ascii="Palatino Linotype" w:hAnsi="Palatino Linotype"/>
          <w:i/>
          <w:sz w:val="22"/>
        </w:rPr>
        <w:t xml:space="preserve"> Periodo de vigencia; </w:t>
      </w:r>
    </w:p>
    <w:p w14:paraId="0D87B7B9" w14:textId="77777777"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d)</w:t>
      </w:r>
      <w:r w:rsidRPr="00623339">
        <w:rPr>
          <w:rFonts w:ascii="Palatino Linotype" w:hAnsi="Palatino Linotype"/>
          <w:i/>
          <w:sz w:val="22"/>
        </w:rPr>
        <w:t xml:space="preserve"> Diseño, objetivos y alcances;</w:t>
      </w:r>
    </w:p>
    <w:p w14:paraId="54318E9D" w14:textId="45D9A66E"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e)</w:t>
      </w:r>
      <w:r w:rsidRPr="00623339">
        <w:rPr>
          <w:rFonts w:ascii="Palatino Linotype" w:hAnsi="Palatino Linotype"/>
          <w:i/>
          <w:sz w:val="22"/>
        </w:rPr>
        <w:t xml:space="preserve"> Metas físicas; </w:t>
      </w:r>
    </w:p>
    <w:p w14:paraId="0420F5FC" w14:textId="77777777"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f)</w:t>
      </w:r>
      <w:r w:rsidRPr="00623339">
        <w:rPr>
          <w:rFonts w:ascii="Palatino Linotype" w:hAnsi="Palatino Linotype"/>
          <w:i/>
          <w:sz w:val="22"/>
        </w:rPr>
        <w:t xml:space="preserve"> Población beneficiada estimada; </w:t>
      </w:r>
    </w:p>
    <w:p w14:paraId="590D617F" w14:textId="77777777"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g)</w:t>
      </w:r>
      <w:r w:rsidRPr="00623339">
        <w:rPr>
          <w:rFonts w:ascii="Palatino Linotype" w:hAnsi="Palatino Linotype"/>
          <w:i/>
          <w:sz w:val="22"/>
        </w:rPr>
        <w:t xml:space="preserve"> Monto aprobado, modificado y ejercido, así como los calendarios de su programación presupuestal; </w:t>
      </w:r>
    </w:p>
    <w:p w14:paraId="5CACEA18" w14:textId="77777777"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h)</w:t>
      </w:r>
      <w:r w:rsidRPr="00623339">
        <w:rPr>
          <w:rFonts w:ascii="Palatino Linotype" w:hAnsi="Palatino Linotype"/>
          <w:i/>
          <w:sz w:val="22"/>
        </w:rPr>
        <w:t xml:space="preserve"> Requisitos y procedimientos de acceso; </w:t>
      </w:r>
    </w:p>
    <w:p w14:paraId="657BCD60" w14:textId="77777777"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w:t>
      </w:r>
      <w:r w:rsidRPr="00623339">
        <w:rPr>
          <w:rFonts w:ascii="Palatino Linotype" w:hAnsi="Palatino Linotype"/>
          <w:i/>
          <w:sz w:val="22"/>
        </w:rPr>
        <w:t xml:space="preserve"> Procedimiento de queja o inconformidad ciudadana; </w:t>
      </w:r>
    </w:p>
    <w:p w14:paraId="0978DD04" w14:textId="77777777"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j)</w:t>
      </w:r>
      <w:r w:rsidRPr="00623339">
        <w:rPr>
          <w:rFonts w:ascii="Palatino Linotype" w:hAnsi="Palatino Linotype"/>
          <w:i/>
          <w:sz w:val="22"/>
        </w:rPr>
        <w:t xml:space="preserve"> Mecanismos de exigibilidad; </w:t>
      </w:r>
    </w:p>
    <w:p w14:paraId="743975B4" w14:textId="77777777"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k)</w:t>
      </w:r>
      <w:r w:rsidRPr="00623339">
        <w:rPr>
          <w:rFonts w:ascii="Palatino Linotype" w:hAnsi="Palatino Linotype"/>
          <w:i/>
          <w:sz w:val="22"/>
        </w:rPr>
        <w:t xml:space="preserve"> Mecanismos e informes de evaluación y seguimiento de recomendaciones; </w:t>
      </w:r>
    </w:p>
    <w:p w14:paraId="76CEAB74" w14:textId="77777777" w:rsidR="005C0BA9"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l)</w:t>
      </w:r>
      <w:r w:rsidRPr="00623339">
        <w:rPr>
          <w:rFonts w:ascii="Palatino Linotype" w:hAnsi="Palatino Linotype"/>
          <w:i/>
          <w:sz w:val="22"/>
        </w:rPr>
        <w:t xml:space="preserve"> Indicadores con nombre, definición, método de cálculo, unidad de medida; dimensión, frecuencia de medición, nombre de las bases de da</w:t>
      </w:r>
      <w:r w:rsidR="005C0BA9" w:rsidRPr="00623339">
        <w:rPr>
          <w:rFonts w:ascii="Palatino Linotype" w:hAnsi="Palatino Linotype"/>
          <w:i/>
          <w:sz w:val="22"/>
        </w:rPr>
        <w:t>tos utilizadas para su cálculo;</w:t>
      </w:r>
    </w:p>
    <w:p w14:paraId="66198268" w14:textId="2EAB541E" w:rsidR="005C0BA9"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m)</w:t>
      </w:r>
      <w:r w:rsidR="005C0BA9" w:rsidRPr="00623339">
        <w:rPr>
          <w:rFonts w:ascii="Palatino Linotype" w:hAnsi="Palatino Linotype"/>
          <w:i/>
          <w:sz w:val="22"/>
        </w:rPr>
        <w:t xml:space="preserve"> </w:t>
      </w:r>
      <w:r w:rsidRPr="00623339">
        <w:rPr>
          <w:rFonts w:ascii="Palatino Linotype" w:hAnsi="Palatino Linotype"/>
          <w:i/>
          <w:sz w:val="22"/>
        </w:rPr>
        <w:t xml:space="preserve">Formas de participación social; </w:t>
      </w:r>
    </w:p>
    <w:p w14:paraId="7DC6D7F0" w14:textId="77777777" w:rsidR="005C0BA9"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n)</w:t>
      </w:r>
      <w:r w:rsidRPr="00623339">
        <w:rPr>
          <w:rFonts w:ascii="Palatino Linotype" w:hAnsi="Palatino Linotype"/>
          <w:i/>
          <w:sz w:val="22"/>
        </w:rPr>
        <w:t xml:space="preserve"> Articulación con otros programas sociales;</w:t>
      </w:r>
    </w:p>
    <w:p w14:paraId="203BE60F" w14:textId="77777777" w:rsidR="005C0BA9"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ñ)</w:t>
      </w:r>
      <w:r w:rsidRPr="00623339">
        <w:rPr>
          <w:rFonts w:ascii="Palatino Linotype" w:hAnsi="Palatino Linotype"/>
          <w:i/>
          <w:sz w:val="22"/>
        </w:rPr>
        <w:t xml:space="preserve"> Vínculo a las reglas de operación o documento equivalente; </w:t>
      </w:r>
    </w:p>
    <w:p w14:paraId="4B0F025F" w14:textId="77777777" w:rsidR="005C0BA9"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lastRenderedPageBreak/>
        <w:t>o)</w:t>
      </w:r>
      <w:r w:rsidRPr="00623339">
        <w:rPr>
          <w:rFonts w:ascii="Palatino Linotype" w:hAnsi="Palatino Linotype"/>
          <w:i/>
          <w:sz w:val="22"/>
        </w:rPr>
        <w:t xml:space="preserve"> Informes periódicos sobre la ejecución y los resultados de las evaluaciones realizadas; y </w:t>
      </w:r>
    </w:p>
    <w:p w14:paraId="348D605F" w14:textId="69539074" w:rsidR="00E30166" w:rsidRPr="00623339" w:rsidRDefault="00E30166" w:rsidP="00E30166">
      <w:pPr>
        <w:pStyle w:val="Prrafodelista"/>
        <w:tabs>
          <w:tab w:val="left" w:pos="284"/>
          <w:tab w:val="left" w:pos="426"/>
        </w:tabs>
        <w:spacing w:before="240" w:after="240" w:line="276" w:lineRule="auto"/>
        <w:ind w:left="567" w:right="567"/>
        <w:jc w:val="both"/>
        <w:rPr>
          <w:rFonts w:ascii="Palatino Linotype" w:hAnsi="Palatino Linotype"/>
          <w:sz w:val="22"/>
        </w:rPr>
      </w:pPr>
      <w:r w:rsidRPr="00623339">
        <w:rPr>
          <w:rFonts w:ascii="Palatino Linotype" w:hAnsi="Palatino Linotype"/>
          <w:b/>
          <w:i/>
          <w:sz w:val="22"/>
        </w:rPr>
        <w:t>p) Padrón de beneficiarios</w:t>
      </w:r>
      <w:r w:rsidRPr="00623339">
        <w:rPr>
          <w:rFonts w:ascii="Palatino Linotype" w:hAnsi="Palatino Linotype"/>
          <w:i/>
          <w:sz w:val="22"/>
        </w:rPr>
        <w:t xml:space="preserve"> mismo que deberá contener los siguientes datos: nombre de la persona física o denominación social de las personas jurídicas colectivas beneficiadas, el monto, recurso, beneficio o apoyo otorgado para cada una de ellas, unidad territorial, en su caso, edad y sexo.</w:t>
      </w:r>
      <w:r w:rsidR="005C0BA9" w:rsidRPr="00623339">
        <w:rPr>
          <w:rFonts w:ascii="Palatino Linotype" w:hAnsi="Palatino Linotype"/>
          <w:i/>
          <w:sz w:val="22"/>
        </w:rPr>
        <w:t>”</w:t>
      </w:r>
    </w:p>
    <w:p w14:paraId="49D2A034" w14:textId="7F2B2259" w:rsidR="005C0BA9" w:rsidRPr="00623339" w:rsidRDefault="005C0BA9" w:rsidP="00E30166">
      <w:pPr>
        <w:pStyle w:val="Prrafodelista"/>
        <w:tabs>
          <w:tab w:val="left" w:pos="284"/>
          <w:tab w:val="left" w:pos="426"/>
        </w:tabs>
        <w:spacing w:before="240" w:after="240" w:line="276" w:lineRule="auto"/>
        <w:ind w:left="567" w:right="567"/>
        <w:jc w:val="both"/>
        <w:rPr>
          <w:rFonts w:ascii="Palatino Linotype" w:hAnsi="Palatino Linotype" w:cs="Arial"/>
          <w:sz w:val="22"/>
        </w:rPr>
      </w:pPr>
      <w:r w:rsidRPr="00623339">
        <w:rPr>
          <w:rFonts w:ascii="Palatino Linotype" w:hAnsi="Palatino Linotype"/>
          <w:i/>
          <w:sz w:val="22"/>
        </w:rPr>
        <w:t>(Énfasis añadido)</w:t>
      </w:r>
    </w:p>
    <w:p w14:paraId="33244707" w14:textId="77777777" w:rsidR="00E30166" w:rsidRPr="00623339" w:rsidRDefault="00E30166" w:rsidP="00E30166">
      <w:pPr>
        <w:pStyle w:val="Prrafodelista"/>
        <w:tabs>
          <w:tab w:val="left" w:pos="284"/>
          <w:tab w:val="left" w:pos="426"/>
        </w:tabs>
        <w:spacing w:before="240" w:after="240" w:line="360" w:lineRule="auto"/>
        <w:ind w:left="0" w:right="49"/>
        <w:jc w:val="both"/>
        <w:rPr>
          <w:rFonts w:ascii="Palatino Linotype" w:hAnsi="Palatino Linotype" w:cs="Arial"/>
        </w:rPr>
      </w:pPr>
    </w:p>
    <w:p w14:paraId="65D2263A" w14:textId="6D4AC48F" w:rsidR="0089611D" w:rsidRPr="00623339" w:rsidRDefault="0089611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De lo anterior se coligue que los Sujetos Obligados deberán poner a disposición de la ciudadanía toda información relacionada con el otorgamiento de subsidios, estímulos y </w:t>
      </w:r>
      <w:r w:rsidRPr="00623339">
        <w:rPr>
          <w:rFonts w:ascii="Palatino Linotype" w:hAnsi="Palatino Linotype" w:cs="Arial"/>
          <w:b/>
        </w:rPr>
        <w:t>apoyos sociales</w:t>
      </w:r>
      <w:r w:rsidRPr="00623339">
        <w:rPr>
          <w:rFonts w:ascii="Palatino Linotype" w:hAnsi="Palatino Linotype" w:cs="Arial"/>
        </w:rPr>
        <w:t xml:space="preserve">, considerando diversos elementos, siendo de especial interés en el presente asunto </w:t>
      </w:r>
      <w:r w:rsidRPr="00623339">
        <w:rPr>
          <w:rFonts w:ascii="Palatino Linotype" w:hAnsi="Palatino Linotype" w:cs="Arial"/>
          <w:b/>
        </w:rPr>
        <w:t>el padrón de beneficiarios</w:t>
      </w:r>
      <w:r w:rsidRPr="00623339">
        <w:rPr>
          <w:rFonts w:ascii="Palatino Linotype" w:hAnsi="Palatino Linotype" w:cs="Arial"/>
        </w:rPr>
        <w:t xml:space="preserve"> o lista de beneficiarios, al ser este el documento solicitado por el entonces </w:t>
      </w:r>
      <w:r w:rsidRPr="00623339">
        <w:rPr>
          <w:rFonts w:ascii="Palatino Linotype" w:hAnsi="Palatino Linotype" w:cs="Arial"/>
          <w:b/>
        </w:rPr>
        <w:t>SOLICITANTE</w:t>
      </w:r>
      <w:r w:rsidRPr="00623339">
        <w:rPr>
          <w:rFonts w:ascii="Palatino Linotype" w:hAnsi="Palatino Linotype" w:cs="Arial"/>
        </w:rPr>
        <w:t>.</w:t>
      </w:r>
    </w:p>
    <w:p w14:paraId="4088D9D1" w14:textId="77777777" w:rsidR="0089611D" w:rsidRPr="00623339" w:rsidRDefault="0089611D" w:rsidP="0089611D">
      <w:pPr>
        <w:pStyle w:val="Prrafodelista"/>
        <w:tabs>
          <w:tab w:val="left" w:pos="284"/>
          <w:tab w:val="left" w:pos="426"/>
        </w:tabs>
        <w:spacing w:before="240" w:after="240" w:line="360" w:lineRule="auto"/>
        <w:ind w:left="0" w:right="49"/>
        <w:jc w:val="both"/>
        <w:rPr>
          <w:rFonts w:ascii="Palatino Linotype" w:hAnsi="Palatino Linotype" w:cs="Arial"/>
        </w:rPr>
      </w:pPr>
    </w:p>
    <w:p w14:paraId="6CF2E419" w14:textId="454296D6" w:rsidR="00CE4BAB" w:rsidRPr="00623339" w:rsidRDefault="0089611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Expuesto lo anterior</w:t>
      </w:r>
      <w:r w:rsidR="00874007" w:rsidRPr="00623339">
        <w:rPr>
          <w:rFonts w:ascii="Palatino Linotype" w:hAnsi="Palatino Linotype" w:cs="Arial"/>
        </w:rPr>
        <w:t xml:space="preserve">, es conveniente remitirnos al Bando Municipal 2019 de </w:t>
      </w:r>
      <w:r w:rsidR="00C0648C" w:rsidRPr="00623339">
        <w:rPr>
          <w:rFonts w:ascii="Palatino Linotype" w:hAnsi="Palatino Linotype" w:cs="Arial"/>
        </w:rPr>
        <w:t>Axapusco</w:t>
      </w:r>
      <w:r w:rsidR="00874007" w:rsidRPr="00623339">
        <w:rPr>
          <w:rFonts w:ascii="Palatino Linotype" w:hAnsi="Palatino Linotype" w:cs="Arial"/>
        </w:rPr>
        <w:t xml:space="preserve">, el cual, en sus numerales </w:t>
      </w:r>
      <w:r w:rsidR="00975DC4" w:rsidRPr="00623339">
        <w:rPr>
          <w:rFonts w:ascii="Palatino Linotype" w:hAnsi="Palatino Linotype" w:cs="Arial"/>
        </w:rPr>
        <w:t>33</w:t>
      </w:r>
      <w:r w:rsidR="00874007" w:rsidRPr="00623339">
        <w:rPr>
          <w:rFonts w:ascii="Palatino Linotype" w:hAnsi="Palatino Linotype" w:cs="Arial"/>
        </w:rPr>
        <w:t xml:space="preserve"> y </w:t>
      </w:r>
      <w:r w:rsidR="00975DC4" w:rsidRPr="00623339">
        <w:rPr>
          <w:rFonts w:ascii="Palatino Linotype" w:hAnsi="Palatino Linotype" w:cs="Arial"/>
        </w:rPr>
        <w:t>35</w:t>
      </w:r>
      <w:r w:rsidR="00874007" w:rsidRPr="00623339">
        <w:rPr>
          <w:rFonts w:ascii="Palatino Linotype" w:hAnsi="Palatino Linotype" w:cs="Arial"/>
        </w:rPr>
        <w:t xml:space="preserve"> determina lo siguiente:</w:t>
      </w:r>
    </w:p>
    <w:p w14:paraId="567B8762"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45EC34D1" w14:textId="1CE76C50"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r w:rsidRPr="00623339">
        <w:rPr>
          <w:rFonts w:ascii="Palatino Linotype" w:hAnsi="Palatino Linotype"/>
          <w:b/>
          <w:i/>
          <w:sz w:val="22"/>
        </w:rPr>
        <w:t>ARTÍCULO 33.</w:t>
      </w:r>
      <w:r w:rsidRPr="00623339">
        <w:rPr>
          <w:rFonts w:ascii="Palatino Linotype" w:hAnsi="Palatino Linotype"/>
          <w:i/>
          <w:sz w:val="22"/>
        </w:rPr>
        <w:t xml:space="preserve"> Para el despacho de los asuntos municipales, el Ayuntamiento se auxiliará con las dependencias administrativas, organismos públicos descentralizados y entidades de la Administración Pública Municipal que considere necesarias, las que estarán subordinadas al Presidente Municipal.”</w:t>
      </w:r>
    </w:p>
    <w:p w14:paraId="1FDB9D2C"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p>
    <w:p w14:paraId="08A91C54"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r w:rsidRPr="00623339">
        <w:rPr>
          <w:rFonts w:ascii="Palatino Linotype" w:hAnsi="Palatino Linotype"/>
          <w:b/>
          <w:i/>
          <w:sz w:val="22"/>
        </w:rPr>
        <w:t>ARTÍCULO 35.</w:t>
      </w:r>
      <w:r w:rsidRPr="00623339">
        <w:rPr>
          <w:rFonts w:ascii="Palatino Linotype" w:hAnsi="Palatino Linotype"/>
          <w:i/>
          <w:sz w:val="22"/>
        </w:rPr>
        <w:t xml:space="preserve"> La Administración Pública Centralizada se integra por las siguientes dependencias: </w:t>
      </w:r>
    </w:p>
    <w:p w14:paraId="3CB179B5"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w:t>
      </w:r>
      <w:r w:rsidRPr="00623339">
        <w:rPr>
          <w:rFonts w:ascii="Palatino Linotype" w:hAnsi="Palatino Linotype"/>
          <w:i/>
          <w:sz w:val="22"/>
        </w:rPr>
        <w:t xml:space="preserve"> Secretaría del Ayuntamiento; </w:t>
      </w:r>
    </w:p>
    <w:p w14:paraId="5BB0D5DF"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b/>
          <w:i/>
          <w:sz w:val="22"/>
        </w:rPr>
      </w:pPr>
      <w:r w:rsidRPr="00623339">
        <w:rPr>
          <w:rFonts w:ascii="Palatino Linotype" w:hAnsi="Palatino Linotype"/>
          <w:b/>
          <w:i/>
          <w:sz w:val="22"/>
        </w:rPr>
        <w:t xml:space="preserve">II. Tesorería municipal; </w:t>
      </w:r>
    </w:p>
    <w:p w14:paraId="53B5B99E"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III.</w:t>
      </w:r>
      <w:r w:rsidRPr="00623339">
        <w:rPr>
          <w:rFonts w:ascii="Palatino Linotype" w:hAnsi="Palatino Linotype"/>
          <w:i/>
          <w:sz w:val="22"/>
        </w:rPr>
        <w:t xml:space="preserve"> Dirección de Obras Públicas; </w:t>
      </w:r>
    </w:p>
    <w:p w14:paraId="510C5AC6"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IV.</w:t>
      </w:r>
      <w:r w:rsidRPr="00623339">
        <w:rPr>
          <w:rFonts w:ascii="Palatino Linotype" w:hAnsi="Palatino Linotype"/>
          <w:i/>
          <w:sz w:val="22"/>
        </w:rPr>
        <w:t xml:space="preserve"> Dirección de Desarrollo Económico, Comercial y Metropolitano; </w:t>
      </w:r>
    </w:p>
    <w:p w14:paraId="33A42E07"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V.</w:t>
      </w:r>
      <w:r w:rsidRPr="00623339">
        <w:rPr>
          <w:rFonts w:ascii="Palatino Linotype" w:hAnsi="Palatino Linotype"/>
          <w:i/>
          <w:sz w:val="22"/>
        </w:rPr>
        <w:t xml:space="preserve"> Contraloría; </w:t>
      </w:r>
    </w:p>
    <w:p w14:paraId="12A5F33A"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VI.</w:t>
      </w:r>
      <w:r w:rsidRPr="00623339">
        <w:rPr>
          <w:rFonts w:ascii="Palatino Linotype" w:hAnsi="Palatino Linotype"/>
          <w:i/>
          <w:sz w:val="22"/>
        </w:rPr>
        <w:t xml:space="preserve"> Coordinación General de Casas de Cultura; </w:t>
      </w:r>
    </w:p>
    <w:p w14:paraId="140A7031"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VII.</w:t>
      </w:r>
      <w:r w:rsidRPr="00623339">
        <w:rPr>
          <w:rFonts w:ascii="Palatino Linotype" w:hAnsi="Palatino Linotype"/>
          <w:i/>
          <w:sz w:val="22"/>
        </w:rPr>
        <w:t xml:space="preserve"> Dirección de Administración; </w:t>
      </w:r>
    </w:p>
    <w:p w14:paraId="6B0EAE08"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lastRenderedPageBreak/>
        <w:t>VIII.</w:t>
      </w:r>
      <w:r w:rsidRPr="00623339">
        <w:rPr>
          <w:rFonts w:ascii="Palatino Linotype" w:hAnsi="Palatino Linotype"/>
          <w:i/>
          <w:sz w:val="22"/>
        </w:rPr>
        <w:t xml:space="preserve"> Dirección de Agua Potable, Alcantarillado, Saneamiento y Aguas Residuales; </w:t>
      </w:r>
    </w:p>
    <w:p w14:paraId="416C2D0F"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IX.</w:t>
      </w:r>
      <w:r w:rsidRPr="00623339">
        <w:rPr>
          <w:rFonts w:ascii="Palatino Linotype" w:hAnsi="Palatino Linotype"/>
          <w:i/>
          <w:sz w:val="22"/>
        </w:rPr>
        <w:t xml:space="preserve"> Dirección de Catastro; </w:t>
      </w:r>
    </w:p>
    <w:p w14:paraId="79308C8C"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w:t>
      </w:r>
      <w:r w:rsidRPr="00623339">
        <w:rPr>
          <w:rFonts w:ascii="Palatino Linotype" w:hAnsi="Palatino Linotype"/>
          <w:i/>
          <w:sz w:val="22"/>
        </w:rPr>
        <w:t xml:space="preserve"> Dirección de Comunicación Social; </w:t>
      </w:r>
    </w:p>
    <w:p w14:paraId="71BC2E3B"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XI.</w:t>
      </w:r>
      <w:r w:rsidRPr="00623339">
        <w:rPr>
          <w:rFonts w:ascii="Palatino Linotype" w:hAnsi="Palatino Linotype"/>
          <w:i/>
          <w:sz w:val="22"/>
        </w:rPr>
        <w:t xml:space="preserve"> Dirección de Desarrollo Agropecuario; </w:t>
      </w:r>
    </w:p>
    <w:p w14:paraId="3D9D4D69" w14:textId="376ACE6B"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XII.</w:t>
      </w:r>
      <w:r w:rsidRPr="00623339">
        <w:rPr>
          <w:rFonts w:ascii="Palatino Linotype" w:hAnsi="Palatino Linotype"/>
          <w:i/>
          <w:sz w:val="22"/>
        </w:rPr>
        <w:t xml:space="preserve"> Dirección de Desarrollo Urbano;</w:t>
      </w:r>
    </w:p>
    <w:p w14:paraId="177DAD40"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b/>
          <w:i/>
          <w:sz w:val="22"/>
        </w:rPr>
      </w:pPr>
      <w:r w:rsidRPr="00623339">
        <w:rPr>
          <w:rFonts w:ascii="Palatino Linotype" w:hAnsi="Palatino Linotype"/>
          <w:b/>
          <w:i/>
          <w:sz w:val="22"/>
        </w:rPr>
        <w:t xml:space="preserve">XIII. Dirección de Desarrollo Social; </w:t>
      </w:r>
    </w:p>
    <w:p w14:paraId="0E9DA881"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XIV.</w:t>
      </w:r>
      <w:r w:rsidRPr="00623339">
        <w:rPr>
          <w:rFonts w:ascii="Palatino Linotype" w:hAnsi="Palatino Linotype"/>
          <w:i/>
          <w:sz w:val="22"/>
        </w:rPr>
        <w:t xml:space="preserve"> Dirección de Ecología; </w:t>
      </w:r>
    </w:p>
    <w:p w14:paraId="6EE89DD3"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b/>
          <w:i/>
          <w:sz w:val="22"/>
        </w:rPr>
      </w:pPr>
      <w:r w:rsidRPr="00623339">
        <w:rPr>
          <w:rFonts w:ascii="Palatino Linotype" w:hAnsi="Palatino Linotype"/>
          <w:b/>
          <w:i/>
          <w:sz w:val="22"/>
        </w:rPr>
        <w:t xml:space="preserve">XV. </w:t>
      </w:r>
      <w:r w:rsidRPr="00623339">
        <w:rPr>
          <w:rFonts w:ascii="Palatino Linotype" w:hAnsi="Palatino Linotype"/>
          <w:i/>
          <w:sz w:val="22"/>
        </w:rPr>
        <w:t>Dirección de Educación</w:t>
      </w:r>
      <w:r w:rsidRPr="00623339">
        <w:rPr>
          <w:rFonts w:ascii="Palatino Linotype" w:hAnsi="Palatino Linotype"/>
          <w:b/>
          <w:i/>
          <w:sz w:val="22"/>
        </w:rPr>
        <w:t xml:space="preserve">; </w:t>
      </w:r>
    </w:p>
    <w:p w14:paraId="0C551A77"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XVI.</w:t>
      </w:r>
      <w:r w:rsidRPr="00623339">
        <w:rPr>
          <w:rFonts w:ascii="Palatino Linotype" w:hAnsi="Palatino Linotype"/>
          <w:i/>
          <w:sz w:val="22"/>
        </w:rPr>
        <w:t xml:space="preserve"> Dirección del Instituto de la Mujer; </w:t>
      </w:r>
    </w:p>
    <w:p w14:paraId="67FF7194"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XVII.</w:t>
      </w:r>
      <w:r w:rsidRPr="00623339">
        <w:rPr>
          <w:rFonts w:ascii="Palatino Linotype" w:hAnsi="Palatino Linotype"/>
          <w:i/>
          <w:sz w:val="22"/>
        </w:rPr>
        <w:t xml:space="preserve"> Dirección del Instituto de la Juventud; </w:t>
      </w:r>
    </w:p>
    <w:p w14:paraId="37D5C51E"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XVIII.</w:t>
      </w:r>
      <w:r w:rsidRPr="00623339">
        <w:rPr>
          <w:rFonts w:ascii="Palatino Linotype" w:hAnsi="Palatino Linotype"/>
          <w:i/>
          <w:sz w:val="22"/>
        </w:rPr>
        <w:t xml:space="preserve"> Dirección de Limpia; </w:t>
      </w:r>
    </w:p>
    <w:p w14:paraId="279B0BA9"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XIX.</w:t>
      </w:r>
      <w:r w:rsidRPr="00623339">
        <w:rPr>
          <w:rFonts w:ascii="Palatino Linotype" w:hAnsi="Palatino Linotype"/>
          <w:i/>
          <w:sz w:val="22"/>
        </w:rPr>
        <w:t xml:space="preserve"> Dirección de Planeación; </w:t>
      </w:r>
    </w:p>
    <w:p w14:paraId="6709D0A4"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XX.</w:t>
      </w:r>
      <w:r w:rsidRPr="00623339">
        <w:rPr>
          <w:rFonts w:ascii="Palatino Linotype" w:hAnsi="Palatino Linotype"/>
          <w:i/>
          <w:sz w:val="22"/>
        </w:rPr>
        <w:t xml:space="preserve"> Dirección de Protección Civil y Bomberos; </w:t>
      </w:r>
    </w:p>
    <w:p w14:paraId="5CCB87AA"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XXI.</w:t>
      </w:r>
      <w:r w:rsidRPr="00623339">
        <w:rPr>
          <w:rFonts w:ascii="Palatino Linotype" w:hAnsi="Palatino Linotype"/>
          <w:i/>
          <w:sz w:val="22"/>
        </w:rPr>
        <w:t xml:space="preserve"> Dirección de Recursos Humanos y Desarrollo de Personal; </w:t>
      </w:r>
    </w:p>
    <w:p w14:paraId="0041609A"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XXII.</w:t>
      </w:r>
      <w:r w:rsidRPr="00623339">
        <w:rPr>
          <w:rFonts w:ascii="Palatino Linotype" w:hAnsi="Palatino Linotype"/>
          <w:i/>
          <w:sz w:val="22"/>
        </w:rPr>
        <w:t xml:space="preserve"> Dirección de Salud </w:t>
      </w:r>
    </w:p>
    <w:p w14:paraId="5E8CE3E3"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XXIII.</w:t>
      </w:r>
      <w:r w:rsidRPr="00623339">
        <w:rPr>
          <w:rFonts w:ascii="Palatino Linotype" w:hAnsi="Palatino Linotype"/>
          <w:i/>
          <w:sz w:val="22"/>
        </w:rPr>
        <w:t xml:space="preserve"> Dirección de Seguridad Pública; </w:t>
      </w:r>
    </w:p>
    <w:p w14:paraId="11533474"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XXIV.</w:t>
      </w:r>
      <w:r w:rsidRPr="00623339">
        <w:rPr>
          <w:rFonts w:ascii="Palatino Linotype" w:hAnsi="Palatino Linotype"/>
          <w:i/>
          <w:sz w:val="22"/>
        </w:rPr>
        <w:t xml:space="preserve"> Dirección de Transparencia; </w:t>
      </w:r>
    </w:p>
    <w:p w14:paraId="41B99F1F"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XXV.</w:t>
      </w:r>
      <w:r w:rsidRPr="00623339">
        <w:rPr>
          <w:rFonts w:ascii="Palatino Linotype" w:hAnsi="Palatino Linotype"/>
          <w:i/>
          <w:sz w:val="22"/>
        </w:rPr>
        <w:t xml:space="preserve"> Dirección de Turismo; </w:t>
      </w:r>
    </w:p>
    <w:p w14:paraId="4D054C89"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XXVI.</w:t>
      </w:r>
      <w:r w:rsidRPr="00623339">
        <w:rPr>
          <w:rFonts w:ascii="Palatino Linotype" w:hAnsi="Palatino Linotype"/>
          <w:i/>
          <w:sz w:val="22"/>
        </w:rPr>
        <w:t xml:space="preserve"> Dirección General de Servicios Públicos; </w:t>
      </w:r>
    </w:p>
    <w:p w14:paraId="7F906B1E"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XXVII.</w:t>
      </w:r>
      <w:r w:rsidRPr="00623339">
        <w:rPr>
          <w:rFonts w:ascii="Palatino Linotype" w:hAnsi="Palatino Linotype"/>
          <w:i/>
          <w:sz w:val="22"/>
        </w:rPr>
        <w:t xml:space="preserve"> Dirección Jurídica </w:t>
      </w:r>
    </w:p>
    <w:p w14:paraId="2632D6FD" w14:textId="77777777"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XXVIII.</w:t>
      </w:r>
      <w:r w:rsidRPr="00623339">
        <w:rPr>
          <w:rFonts w:ascii="Palatino Linotype" w:hAnsi="Palatino Linotype"/>
          <w:i/>
          <w:sz w:val="22"/>
        </w:rPr>
        <w:t xml:space="preserve"> Oficial del Registro Civil; </w:t>
      </w:r>
    </w:p>
    <w:p w14:paraId="472960F9" w14:textId="076E5BEA" w:rsidR="00F27B81" w:rsidRPr="00623339" w:rsidRDefault="00F27B81" w:rsidP="00874007">
      <w:pPr>
        <w:pStyle w:val="Prrafodelista"/>
        <w:tabs>
          <w:tab w:val="left" w:pos="284"/>
          <w:tab w:val="left" w:pos="426"/>
        </w:tabs>
        <w:spacing w:before="240" w:after="240" w:line="276" w:lineRule="auto"/>
        <w:ind w:left="567" w:right="567"/>
        <w:jc w:val="both"/>
        <w:rPr>
          <w:rFonts w:ascii="Palatino Linotype" w:hAnsi="Palatino Linotype"/>
          <w:i/>
          <w:sz w:val="20"/>
        </w:rPr>
      </w:pPr>
      <w:r w:rsidRPr="00623339">
        <w:rPr>
          <w:rFonts w:ascii="Palatino Linotype" w:hAnsi="Palatino Linotype"/>
          <w:b/>
          <w:i/>
          <w:sz w:val="22"/>
        </w:rPr>
        <w:t>XXIX.</w:t>
      </w:r>
      <w:r w:rsidRPr="00623339">
        <w:rPr>
          <w:rFonts w:ascii="Palatino Linotype" w:hAnsi="Palatino Linotype"/>
          <w:i/>
          <w:sz w:val="22"/>
        </w:rPr>
        <w:t xml:space="preserve"> Oficialía Conciliadora y Calificadora.</w:t>
      </w:r>
    </w:p>
    <w:p w14:paraId="0358524E" w14:textId="3CC0A7A5" w:rsidR="00874007" w:rsidRPr="00623339" w:rsidRDefault="00874007" w:rsidP="00874007">
      <w:pPr>
        <w:pStyle w:val="Prrafodelista"/>
        <w:tabs>
          <w:tab w:val="left" w:pos="284"/>
          <w:tab w:val="left" w:pos="426"/>
        </w:tabs>
        <w:spacing w:before="240" w:after="240" w:line="276" w:lineRule="auto"/>
        <w:ind w:left="567" w:right="567"/>
        <w:jc w:val="both"/>
        <w:rPr>
          <w:rFonts w:ascii="Palatino Linotype" w:hAnsi="Palatino Linotype" w:cs="Arial"/>
          <w:sz w:val="22"/>
        </w:rPr>
      </w:pPr>
      <w:r w:rsidRPr="00623339">
        <w:rPr>
          <w:rFonts w:ascii="Palatino Linotype" w:hAnsi="Palatino Linotype"/>
          <w:sz w:val="22"/>
        </w:rPr>
        <w:t>(Énfasis añadido)</w:t>
      </w:r>
    </w:p>
    <w:p w14:paraId="2CA21F85" w14:textId="77777777" w:rsidR="00874007" w:rsidRPr="00623339" w:rsidRDefault="00874007"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109BD4F" w14:textId="3C359F29" w:rsidR="00CE4BAB" w:rsidRPr="00623339" w:rsidRDefault="00D018BE"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Así las cosas, se aprecia que el Ayuntamiento de </w:t>
      </w:r>
      <w:r w:rsidR="00C0648C" w:rsidRPr="00623339">
        <w:rPr>
          <w:rFonts w:ascii="Palatino Linotype" w:hAnsi="Palatino Linotype" w:cs="Arial"/>
        </w:rPr>
        <w:t>Axapusco</w:t>
      </w:r>
      <w:r w:rsidRPr="00623339">
        <w:rPr>
          <w:rFonts w:ascii="Palatino Linotype" w:hAnsi="Palatino Linotype" w:cs="Arial"/>
        </w:rPr>
        <w:t xml:space="preserve"> contará con diversas áreas administrativas encargadas de atender diversos ejes y funciones para el correcto funcionamiento de la administración municipal, dentro de las que destacan, para el presente </w:t>
      </w:r>
      <w:r w:rsidR="00BB2F5F" w:rsidRPr="00623339">
        <w:rPr>
          <w:rFonts w:ascii="Palatino Linotype" w:hAnsi="Palatino Linotype" w:cs="Arial"/>
        </w:rPr>
        <w:t>asunto, la Tesorería Municipal,</w:t>
      </w:r>
      <w:r w:rsidRPr="00623339">
        <w:rPr>
          <w:rFonts w:ascii="Palatino Linotype" w:hAnsi="Palatino Linotype" w:cs="Arial"/>
        </w:rPr>
        <w:t xml:space="preserve"> la Dirección de </w:t>
      </w:r>
      <w:r w:rsidR="00BB2F5F" w:rsidRPr="00623339">
        <w:rPr>
          <w:rFonts w:ascii="Palatino Linotype" w:hAnsi="Palatino Linotype" w:cs="Arial"/>
        </w:rPr>
        <w:t>Desarrollo Social y la Dirección de Educación</w:t>
      </w:r>
      <w:r w:rsidRPr="00623339">
        <w:rPr>
          <w:rFonts w:ascii="Palatino Linotype" w:hAnsi="Palatino Linotype" w:cs="Arial"/>
        </w:rPr>
        <w:t xml:space="preserve">, y que de conformidad con </w:t>
      </w:r>
      <w:r w:rsidR="00434ADF" w:rsidRPr="00623339">
        <w:rPr>
          <w:rFonts w:ascii="Palatino Linotype" w:hAnsi="Palatino Linotype" w:cs="Arial"/>
        </w:rPr>
        <w:t>los artículos</w:t>
      </w:r>
      <w:r w:rsidR="00BB2F5F" w:rsidRPr="00623339">
        <w:rPr>
          <w:rFonts w:ascii="Palatino Linotype" w:hAnsi="Palatino Linotype" w:cs="Arial"/>
        </w:rPr>
        <w:t xml:space="preserve"> 95 de la Ley Orgánica Municipal del Estado de México, así como el 142 y XX del Bando Municipal 2019 de Axapusco</w:t>
      </w:r>
      <w:r w:rsidR="00434ADF" w:rsidRPr="00623339">
        <w:rPr>
          <w:rFonts w:ascii="Palatino Linotype" w:hAnsi="Palatino Linotype" w:cs="Arial"/>
        </w:rPr>
        <w:t>, se aprecian los siguientes objetivos y atribuciones:</w:t>
      </w:r>
    </w:p>
    <w:p w14:paraId="5C058BE6"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494DC6BB" w14:textId="78407979" w:rsidR="00BB2F5F" w:rsidRPr="00623339" w:rsidRDefault="00BB2F5F" w:rsidP="001A4831">
      <w:pPr>
        <w:pStyle w:val="Prrafodelista"/>
        <w:tabs>
          <w:tab w:val="left" w:pos="284"/>
          <w:tab w:val="left" w:pos="426"/>
        </w:tabs>
        <w:spacing w:before="240" w:after="240" w:line="276" w:lineRule="auto"/>
        <w:ind w:left="567" w:right="567"/>
        <w:jc w:val="center"/>
        <w:rPr>
          <w:rFonts w:ascii="Palatino Linotype" w:hAnsi="Palatino Linotype" w:cs="Arial"/>
          <w:b/>
          <w:i/>
          <w:sz w:val="22"/>
        </w:rPr>
      </w:pPr>
      <w:r w:rsidRPr="00623339">
        <w:rPr>
          <w:rFonts w:ascii="Palatino Linotype" w:hAnsi="Palatino Linotype" w:cs="Arial"/>
          <w:b/>
          <w:i/>
          <w:sz w:val="22"/>
        </w:rPr>
        <w:t>LEY ORGÁNICA MUNICIPAL DEL ESTADO DE MÉXICO</w:t>
      </w:r>
    </w:p>
    <w:p w14:paraId="56359685" w14:textId="4C360C45" w:rsidR="00BB2F5F" w:rsidRPr="00623339" w:rsidRDefault="00BB2F5F" w:rsidP="001A4831">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r w:rsidRPr="00623339">
        <w:rPr>
          <w:rFonts w:ascii="Palatino Linotype" w:hAnsi="Palatino Linotype"/>
          <w:b/>
          <w:i/>
          <w:sz w:val="22"/>
        </w:rPr>
        <w:t>Artículo 95.-</w:t>
      </w:r>
      <w:r w:rsidRPr="00623339">
        <w:rPr>
          <w:rFonts w:ascii="Palatino Linotype" w:hAnsi="Palatino Linotype"/>
          <w:i/>
          <w:sz w:val="22"/>
        </w:rPr>
        <w:t xml:space="preserve"> </w:t>
      </w:r>
      <w:r w:rsidRPr="00623339">
        <w:rPr>
          <w:rFonts w:ascii="Palatino Linotype" w:hAnsi="Palatino Linotype"/>
          <w:b/>
          <w:i/>
          <w:sz w:val="22"/>
        </w:rPr>
        <w:t>Son atribuciones del tesorero municipal:</w:t>
      </w:r>
      <w:r w:rsidRPr="00623339">
        <w:rPr>
          <w:rFonts w:ascii="Palatino Linotype" w:hAnsi="Palatino Linotype"/>
          <w:i/>
          <w:sz w:val="22"/>
        </w:rPr>
        <w:t xml:space="preserve"> </w:t>
      </w:r>
    </w:p>
    <w:p w14:paraId="54CECAEA" w14:textId="60DC51C5" w:rsidR="00BB2F5F" w:rsidRPr="00623339" w:rsidRDefault="00BB2F5F" w:rsidP="001A4831">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w:t>
      </w:r>
      <w:r w:rsidRPr="00623339">
        <w:rPr>
          <w:rFonts w:ascii="Palatino Linotype" w:hAnsi="Palatino Linotype"/>
          <w:i/>
          <w:sz w:val="22"/>
        </w:rPr>
        <w:t xml:space="preserve"> </w:t>
      </w:r>
      <w:r w:rsidRPr="00623339">
        <w:rPr>
          <w:rFonts w:ascii="Palatino Linotype" w:hAnsi="Palatino Linotype"/>
          <w:b/>
          <w:i/>
          <w:sz w:val="22"/>
        </w:rPr>
        <w:t>Administrar la hacienda pública</w:t>
      </w:r>
      <w:r w:rsidRPr="00623339">
        <w:rPr>
          <w:rFonts w:ascii="Palatino Linotype" w:hAnsi="Palatino Linotype"/>
          <w:i/>
          <w:sz w:val="22"/>
        </w:rPr>
        <w:t xml:space="preserve"> municipal, de conformidad con las disposiciones legales aplicables;</w:t>
      </w:r>
    </w:p>
    <w:p w14:paraId="7F39CA27" w14:textId="72AEBA2A" w:rsidR="00BB2F5F" w:rsidRPr="00623339" w:rsidRDefault="00BB2F5F" w:rsidP="001A4831">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p>
    <w:p w14:paraId="79E8CA88" w14:textId="3AADADD8" w:rsidR="00BB2F5F" w:rsidRPr="00623339" w:rsidRDefault="00BB2F5F" w:rsidP="001A4831">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IV.</w:t>
      </w:r>
      <w:r w:rsidRPr="00623339">
        <w:rPr>
          <w:rFonts w:ascii="Palatino Linotype" w:hAnsi="Palatino Linotype"/>
          <w:i/>
          <w:sz w:val="22"/>
        </w:rPr>
        <w:t xml:space="preserve"> </w:t>
      </w:r>
      <w:r w:rsidRPr="00623339">
        <w:rPr>
          <w:rFonts w:ascii="Palatino Linotype" w:hAnsi="Palatino Linotype"/>
          <w:b/>
          <w:i/>
          <w:sz w:val="22"/>
        </w:rPr>
        <w:t>Llevar los registros contables, financieros y administrativos de los ingresos, egresos</w:t>
      </w:r>
      <w:r w:rsidRPr="00623339">
        <w:rPr>
          <w:rFonts w:ascii="Palatino Linotype" w:hAnsi="Palatino Linotype"/>
          <w:i/>
          <w:sz w:val="22"/>
        </w:rPr>
        <w:t>, e inventarios;</w:t>
      </w:r>
    </w:p>
    <w:p w14:paraId="33F30C4A" w14:textId="783C9E9C" w:rsidR="00BB2F5F" w:rsidRPr="00623339" w:rsidRDefault="00BB2F5F" w:rsidP="001A4831">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p>
    <w:p w14:paraId="50817FB8" w14:textId="77777777" w:rsidR="00BB2F5F" w:rsidRPr="00623339" w:rsidRDefault="00BB2F5F" w:rsidP="001A4831">
      <w:pPr>
        <w:pStyle w:val="Prrafodelista"/>
        <w:tabs>
          <w:tab w:val="left" w:pos="284"/>
          <w:tab w:val="left" w:pos="426"/>
        </w:tabs>
        <w:spacing w:before="240" w:after="240" w:line="276" w:lineRule="auto"/>
        <w:ind w:left="567" w:right="567"/>
        <w:jc w:val="both"/>
        <w:rPr>
          <w:rFonts w:ascii="Palatino Linotype" w:hAnsi="Palatino Linotype"/>
          <w:i/>
          <w:sz w:val="22"/>
        </w:rPr>
      </w:pPr>
    </w:p>
    <w:p w14:paraId="130D88B8" w14:textId="7027C840" w:rsidR="00BB2F5F" w:rsidRPr="00623339" w:rsidRDefault="00BB2F5F" w:rsidP="001A4831">
      <w:pPr>
        <w:pStyle w:val="Prrafodelista"/>
        <w:tabs>
          <w:tab w:val="left" w:pos="284"/>
          <w:tab w:val="left" w:pos="426"/>
        </w:tabs>
        <w:spacing w:before="240" w:after="240" w:line="276" w:lineRule="auto"/>
        <w:ind w:left="567" w:right="567"/>
        <w:jc w:val="center"/>
        <w:rPr>
          <w:rFonts w:ascii="Palatino Linotype" w:hAnsi="Palatino Linotype" w:cs="Arial"/>
          <w:b/>
          <w:i/>
          <w:sz w:val="22"/>
        </w:rPr>
      </w:pPr>
      <w:r w:rsidRPr="00623339">
        <w:rPr>
          <w:rFonts w:ascii="Palatino Linotype" w:hAnsi="Palatino Linotype" w:cs="Arial"/>
          <w:b/>
          <w:i/>
          <w:sz w:val="22"/>
        </w:rPr>
        <w:t>BANDO MUNICIPAL 2019 DE AXAPUSCO</w:t>
      </w:r>
    </w:p>
    <w:p w14:paraId="413A2FB8" w14:textId="4426D847" w:rsidR="00BB2F5F" w:rsidRPr="00623339" w:rsidRDefault="001A4831" w:rsidP="001A4831">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r w:rsidR="00BB2F5F" w:rsidRPr="00623339">
        <w:rPr>
          <w:rFonts w:ascii="Palatino Linotype" w:hAnsi="Palatino Linotype"/>
          <w:b/>
          <w:i/>
          <w:sz w:val="22"/>
        </w:rPr>
        <w:t>ARTÍCULO 142.</w:t>
      </w:r>
      <w:r w:rsidR="00BB2F5F" w:rsidRPr="00623339">
        <w:rPr>
          <w:rFonts w:ascii="Palatino Linotype" w:hAnsi="Palatino Linotype"/>
          <w:i/>
          <w:sz w:val="22"/>
        </w:rPr>
        <w:t xml:space="preserve"> De acuerdo con la normatividad vigente, </w:t>
      </w:r>
      <w:r w:rsidR="00BB2F5F" w:rsidRPr="00623339">
        <w:rPr>
          <w:rFonts w:ascii="Palatino Linotype" w:hAnsi="Palatino Linotype"/>
          <w:b/>
          <w:i/>
          <w:sz w:val="22"/>
        </w:rPr>
        <w:t>son facultades y obligaciones de la Dirección de Desarrollo Social</w:t>
      </w:r>
      <w:r w:rsidR="00BB2F5F" w:rsidRPr="00623339">
        <w:rPr>
          <w:rFonts w:ascii="Palatino Linotype" w:hAnsi="Palatino Linotype"/>
          <w:i/>
          <w:sz w:val="22"/>
        </w:rPr>
        <w:t xml:space="preserve"> las siguientes:</w:t>
      </w:r>
    </w:p>
    <w:p w14:paraId="71AC21A5" w14:textId="6E6DAAD7" w:rsidR="00BB2F5F" w:rsidRPr="00623339" w:rsidRDefault="00BB2F5F" w:rsidP="001A4831">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i/>
          <w:sz w:val="22"/>
        </w:rPr>
        <w:t>(…)</w:t>
      </w:r>
    </w:p>
    <w:p w14:paraId="3E4FF4A5" w14:textId="77777777" w:rsidR="00BB2F5F" w:rsidRPr="00623339" w:rsidRDefault="00BB2F5F" w:rsidP="001A4831">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w:t>
      </w:r>
      <w:r w:rsidRPr="00623339">
        <w:rPr>
          <w:rFonts w:ascii="Palatino Linotype" w:hAnsi="Palatino Linotype"/>
          <w:i/>
          <w:sz w:val="22"/>
        </w:rPr>
        <w:t xml:space="preserve"> Aplicar los </w:t>
      </w:r>
      <w:r w:rsidRPr="00623339">
        <w:rPr>
          <w:rFonts w:ascii="Palatino Linotype" w:hAnsi="Palatino Linotype"/>
          <w:b/>
          <w:i/>
          <w:sz w:val="22"/>
        </w:rPr>
        <w:t>programas en materia de desarrollo social</w:t>
      </w:r>
      <w:r w:rsidRPr="00623339">
        <w:rPr>
          <w:rFonts w:ascii="Palatino Linotype" w:hAnsi="Palatino Linotype"/>
          <w:i/>
          <w:sz w:val="22"/>
        </w:rPr>
        <w:t xml:space="preserve"> </w:t>
      </w:r>
      <w:r w:rsidRPr="00623339">
        <w:rPr>
          <w:rFonts w:ascii="Palatino Linotype" w:hAnsi="Palatino Linotype"/>
          <w:b/>
          <w:i/>
          <w:sz w:val="22"/>
        </w:rPr>
        <w:t>establecidos por los Gobiernos Federal y/o Estatal</w:t>
      </w:r>
      <w:r w:rsidRPr="00623339">
        <w:rPr>
          <w:rFonts w:ascii="Palatino Linotype" w:hAnsi="Palatino Linotype"/>
          <w:i/>
          <w:sz w:val="22"/>
        </w:rPr>
        <w:t xml:space="preserve">; </w:t>
      </w:r>
    </w:p>
    <w:p w14:paraId="084F0AB5" w14:textId="77777777" w:rsidR="00BB2F5F" w:rsidRPr="00623339" w:rsidRDefault="00BB2F5F" w:rsidP="001A4831">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II.</w:t>
      </w:r>
      <w:r w:rsidRPr="00623339">
        <w:rPr>
          <w:rFonts w:ascii="Palatino Linotype" w:hAnsi="Palatino Linotype"/>
          <w:i/>
          <w:sz w:val="22"/>
        </w:rPr>
        <w:t xml:space="preserve"> </w:t>
      </w:r>
      <w:r w:rsidRPr="00623339">
        <w:rPr>
          <w:rFonts w:ascii="Palatino Linotype" w:hAnsi="Palatino Linotype"/>
          <w:b/>
          <w:i/>
          <w:sz w:val="22"/>
        </w:rPr>
        <w:t>Aplicar y promover las obras y acciones de los diferentes programas Federales y Estatales</w:t>
      </w:r>
      <w:r w:rsidRPr="00623339">
        <w:rPr>
          <w:rFonts w:ascii="Palatino Linotype" w:hAnsi="Palatino Linotype"/>
          <w:i/>
          <w:sz w:val="22"/>
        </w:rPr>
        <w:t xml:space="preserve"> exclusivamente para el propósito que han sido etiquetados, beneficiando a la población en condiciones de rezago, extrema pobreza y en estado de vulnerabilidad; </w:t>
      </w:r>
    </w:p>
    <w:p w14:paraId="388107E8" w14:textId="77777777" w:rsidR="00BB2F5F" w:rsidRPr="00623339" w:rsidRDefault="00BB2F5F" w:rsidP="001A4831">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III.</w:t>
      </w:r>
      <w:r w:rsidRPr="00623339">
        <w:rPr>
          <w:rFonts w:ascii="Palatino Linotype" w:hAnsi="Palatino Linotype"/>
          <w:i/>
          <w:sz w:val="22"/>
        </w:rPr>
        <w:t xml:space="preserve"> </w:t>
      </w:r>
      <w:r w:rsidRPr="00623339">
        <w:rPr>
          <w:rFonts w:ascii="Palatino Linotype" w:hAnsi="Palatino Linotype"/>
          <w:b/>
          <w:i/>
          <w:sz w:val="22"/>
          <w:u w:val="single"/>
        </w:rPr>
        <w:t>Coordinar el programa de estímulos a la educación básica y, en su caso gestionar becas</w:t>
      </w:r>
      <w:r w:rsidRPr="00623339">
        <w:rPr>
          <w:rFonts w:ascii="Palatino Linotype" w:hAnsi="Palatino Linotype"/>
          <w:i/>
          <w:sz w:val="22"/>
        </w:rPr>
        <w:t xml:space="preserve">; </w:t>
      </w:r>
    </w:p>
    <w:p w14:paraId="5DD278B5" w14:textId="49192F57" w:rsidR="00BB2F5F" w:rsidRPr="00623339" w:rsidRDefault="00BB2F5F" w:rsidP="001A4831">
      <w:pPr>
        <w:pStyle w:val="Prrafodelista"/>
        <w:tabs>
          <w:tab w:val="left" w:pos="284"/>
          <w:tab w:val="left" w:pos="426"/>
        </w:tabs>
        <w:spacing w:before="240" w:after="240" w:line="276" w:lineRule="auto"/>
        <w:ind w:left="567" w:right="567"/>
        <w:jc w:val="both"/>
        <w:rPr>
          <w:rFonts w:ascii="Palatino Linotype" w:hAnsi="Palatino Linotype"/>
          <w:i/>
          <w:sz w:val="22"/>
        </w:rPr>
      </w:pPr>
      <w:r w:rsidRPr="00623339">
        <w:rPr>
          <w:rFonts w:ascii="Palatino Linotype" w:hAnsi="Palatino Linotype"/>
          <w:b/>
          <w:i/>
          <w:sz w:val="22"/>
        </w:rPr>
        <w:t>IV.</w:t>
      </w:r>
      <w:r w:rsidRPr="00623339">
        <w:rPr>
          <w:rFonts w:ascii="Palatino Linotype" w:hAnsi="Palatino Linotype"/>
          <w:i/>
          <w:sz w:val="22"/>
        </w:rPr>
        <w:t xml:space="preserve"> </w:t>
      </w:r>
      <w:r w:rsidRPr="00623339">
        <w:rPr>
          <w:rFonts w:ascii="Palatino Linotype" w:hAnsi="Palatino Linotype"/>
          <w:b/>
          <w:i/>
          <w:sz w:val="22"/>
        </w:rPr>
        <w:t>Llevar un control y seguimiento de los estímulos otorgados</w:t>
      </w:r>
      <w:r w:rsidRPr="00623339">
        <w:rPr>
          <w:rFonts w:ascii="Palatino Linotype" w:hAnsi="Palatino Linotype"/>
          <w:i/>
          <w:sz w:val="22"/>
        </w:rPr>
        <w:t>, asignaciones, bajas y transferencias dentro de los programas que coordine, para evitar duplicidad en el otorgamiento de programas federales, estatales y municipales. De lo contrario, se canalizará a la dependencia correspondiente a aquella persona que haga mal uso de los mismos, haciéndose acreedora a una sanción según las leyes y demás disposiciones aplicables.</w:t>
      </w:r>
    </w:p>
    <w:p w14:paraId="5FA73DC2" w14:textId="4CED151E" w:rsidR="00BB2F5F" w:rsidRPr="00623339" w:rsidRDefault="00BB2F5F" w:rsidP="001A4831">
      <w:pPr>
        <w:pStyle w:val="Prrafodelista"/>
        <w:tabs>
          <w:tab w:val="left" w:pos="284"/>
          <w:tab w:val="left" w:pos="426"/>
        </w:tabs>
        <w:spacing w:before="240" w:after="240" w:line="276" w:lineRule="auto"/>
        <w:ind w:left="567" w:right="567"/>
        <w:jc w:val="both"/>
        <w:rPr>
          <w:rFonts w:ascii="Palatino Linotype" w:hAnsi="Palatino Linotype"/>
          <w:sz w:val="22"/>
        </w:rPr>
      </w:pPr>
      <w:r w:rsidRPr="00623339">
        <w:rPr>
          <w:rFonts w:ascii="Palatino Linotype" w:hAnsi="Palatino Linotype"/>
          <w:i/>
          <w:sz w:val="22"/>
        </w:rPr>
        <w:t>(…)”</w:t>
      </w:r>
    </w:p>
    <w:p w14:paraId="2143F183" w14:textId="5D464315" w:rsidR="001A4831" w:rsidRPr="00623339" w:rsidRDefault="001A4831" w:rsidP="001A4831">
      <w:pPr>
        <w:pStyle w:val="Prrafodelista"/>
        <w:tabs>
          <w:tab w:val="left" w:pos="284"/>
          <w:tab w:val="left" w:pos="426"/>
        </w:tabs>
        <w:spacing w:before="240" w:after="240" w:line="276" w:lineRule="auto"/>
        <w:ind w:left="567" w:right="567"/>
        <w:jc w:val="both"/>
        <w:rPr>
          <w:rFonts w:ascii="Palatino Linotype" w:hAnsi="Palatino Linotype" w:cs="Arial"/>
          <w:sz w:val="22"/>
        </w:rPr>
      </w:pPr>
      <w:r w:rsidRPr="00623339">
        <w:rPr>
          <w:rFonts w:ascii="Palatino Linotype" w:hAnsi="Palatino Linotype"/>
          <w:sz w:val="22"/>
        </w:rPr>
        <w:t>(Énfasis añadido)</w:t>
      </w:r>
    </w:p>
    <w:p w14:paraId="672B33DB" w14:textId="77777777" w:rsidR="00434ADF" w:rsidRPr="00623339" w:rsidRDefault="00434ADF"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0302E251" w14:textId="56E09603" w:rsidR="00CE4BAB" w:rsidRPr="00623339" w:rsidRDefault="00434AD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De lo anterior se coligue que la Tesorería Municipal es el área administrativa de contabilizar, presupuestar y ejercer cualquier actividad relacionada con las arcas del </w:t>
      </w:r>
      <w:r w:rsidRPr="00623339">
        <w:rPr>
          <w:rFonts w:ascii="Palatino Linotype" w:hAnsi="Palatino Linotype" w:cs="Arial"/>
        </w:rPr>
        <w:lastRenderedPageBreak/>
        <w:t>Ayuntamiento, de tal modo que ésta podría cont</w:t>
      </w:r>
      <w:r w:rsidR="001A4831" w:rsidRPr="00623339">
        <w:rPr>
          <w:rFonts w:ascii="Palatino Linotype" w:hAnsi="Palatino Linotype" w:cs="Arial"/>
        </w:rPr>
        <w:t>ar con información relativa a la gestión y uso de recursos públicos para el otorgamiento de becas</w:t>
      </w:r>
      <w:r w:rsidRPr="00623339">
        <w:rPr>
          <w:rFonts w:ascii="Palatino Linotype" w:hAnsi="Palatino Linotype" w:cs="Arial"/>
        </w:rPr>
        <w:t>.</w:t>
      </w:r>
    </w:p>
    <w:p w14:paraId="5BD4D377"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CF1984B" w14:textId="5E252726" w:rsidR="00CE4BAB" w:rsidRPr="00623339" w:rsidRDefault="001A483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Asimismo</w:t>
      </w:r>
      <w:r w:rsidR="00434ADF" w:rsidRPr="00623339">
        <w:rPr>
          <w:rFonts w:ascii="Palatino Linotype" w:hAnsi="Palatino Linotype" w:cs="Arial"/>
        </w:rPr>
        <w:t xml:space="preserve">, la Dirección de </w:t>
      </w:r>
      <w:r w:rsidRPr="00623339">
        <w:rPr>
          <w:rFonts w:ascii="Palatino Linotype" w:hAnsi="Palatino Linotype" w:cs="Arial"/>
        </w:rPr>
        <w:t>Desarrollo Social</w:t>
      </w:r>
      <w:r w:rsidR="00434ADF" w:rsidRPr="00623339">
        <w:rPr>
          <w:rFonts w:ascii="Palatino Linotype" w:hAnsi="Palatino Linotype" w:cs="Arial"/>
        </w:rPr>
        <w:t xml:space="preserve"> se aprecia como el área encargada de </w:t>
      </w:r>
      <w:r w:rsidRPr="00623339">
        <w:rPr>
          <w:rFonts w:ascii="Palatino Linotype" w:hAnsi="Palatino Linotype" w:cs="Arial"/>
        </w:rPr>
        <w:t xml:space="preserve">aplicar los programas Federales y Estatales en materia de desarrollo social; coordinar estímulos a la educación básica y, en su caso, </w:t>
      </w:r>
      <w:r w:rsidRPr="00623339">
        <w:rPr>
          <w:rFonts w:ascii="Palatino Linotype" w:hAnsi="Palatino Linotype" w:cs="Arial"/>
          <w:b/>
        </w:rPr>
        <w:t xml:space="preserve">otorgar becas; </w:t>
      </w:r>
      <w:r w:rsidRPr="00623339">
        <w:rPr>
          <w:rFonts w:ascii="Palatino Linotype" w:hAnsi="Palatino Linotype" w:cs="Arial"/>
        </w:rPr>
        <w:t xml:space="preserve">así como </w:t>
      </w:r>
      <w:r w:rsidRPr="00623339">
        <w:rPr>
          <w:rFonts w:ascii="Palatino Linotype" w:hAnsi="Palatino Linotype" w:cs="Arial"/>
          <w:b/>
        </w:rPr>
        <w:t>llevar un control y seguimiento de los estímulos otorgados</w:t>
      </w:r>
      <w:r w:rsidR="00CA3671" w:rsidRPr="00623339">
        <w:rPr>
          <w:rFonts w:ascii="Palatino Linotype" w:hAnsi="Palatino Linotype" w:cs="Arial"/>
        </w:rPr>
        <w:t xml:space="preserve"> por lo tanto, la Dirección en comento podría ser el área idónea que tenga conocimiento sobre </w:t>
      </w:r>
      <w:r w:rsidRPr="00623339">
        <w:rPr>
          <w:rFonts w:ascii="Palatino Linotype" w:hAnsi="Palatino Linotype" w:cs="Arial"/>
        </w:rPr>
        <w:t>si el Ayuntamiento de Axapusco ha otorgado becas.</w:t>
      </w:r>
    </w:p>
    <w:p w14:paraId="0EC15F10"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25BE09AF" w14:textId="76B94C91" w:rsidR="00CE4BAB" w:rsidRPr="00623339"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No obstante lo anterior, es imperativo referir que las áreas administrativas </w:t>
      </w:r>
      <w:r w:rsidRPr="00623339">
        <w:rPr>
          <w:rFonts w:ascii="Palatino Linotype" w:hAnsi="Palatino Linotype" w:cs="Arial"/>
          <w:i/>
        </w:rPr>
        <w:t>supra</w:t>
      </w:r>
      <w:r w:rsidRPr="00623339">
        <w:rPr>
          <w:rFonts w:ascii="Palatino Linotype" w:hAnsi="Palatino Linotype" w:cs="Arial"/>
        </w:rPr>
        <w:t xml:space="preserve"> mencionadas, se han señalado </w:t>
      </w:r>
      <w:r w:rsidRPr="00623339">
        <w:rPr>
          <w:rFonts w:ascii="Palatino Linotype" w:hAnsi="Palatino Linotype" w:cs="Arial"/>
          <w:b/>
        </w:rPr>
        <w:t>de manera enunciativa mas no limitativa</w:t>
      </w:r>
      <w:r w:rsidRPr="00623339">
        <w:rPr>
          <w:rFonts w:ascii="Palatino Linotype" w:hAnsi="Palatino Linotype" w:cs="Arial"/>
        </w:rPr>
        <w:t xml:space="preserve"> como las áreas del </w:t>
      </w:r>
      <w:r w:rsidRPr="00623339">
        <w:rPr>
          <w:rFonts w:ascii="Palatino Linotype" w:hAnsi="Palatino Linotype" w:cs="Arial"/>
          <w:b/>
        </w:rPr>
        <w:t>SUJETO OBLIGADO</w:t>
      </w:r>
      <w:r w:rsidRPr="00623339">
        <w:rPr>
          <w:rFonts w:ascii="Palatino Linotype" w:hAnsi="Palatino Linotype" w:cs="Arial"/>
        </w:rPr>
        <w:t xml:space="preserve"> que pueden tener competencia para poseer, generar o administrar la información solicitada, empero, </w:t>
      </w:r>
      <w:r w:rsidRPr="00623339">
        <w:rPr>
          <w:rFonts w:ascii="Palatino Linotype" w:hAnsi="Palatino Linotype" w:cs="Arial"/>
          <w:b/>
        </w:rPr>
        <w:t>no necesariamente pueden ser las únicas</w:t>
      </w:r>
      <w:r w:rsidRPr="00623339">
        <w:rPr>
          <w:rFonts w:ascii="Palatino Linotype" w:hAnsi="Palatino Linotype" w:cs="Arial"/>
        </w:rPr>
        <w:t>.</w:t>
      </w:r>
    </w:p>
    <w:p w14:paraId="6C09FF93" w14:textId="77777777" w:rsidR="001A4831" w:rsidRPr="00623339" w:rsidRDefault="001A4831" w:rsidP="001A4831">
      <w:pPr>
        <w:pStyle w:val="Prrafodelista"/>
        <w:tabs>
          <w:tab w:val="left" w:pos="284"/>
          <w:tab w:val="left" w:pos="426"/>
        </w:tabs>
        <w:spacing w:before="240" w:after="240" w:line="360" w:lineRule="auto"/>
        <w:ind w:left="0" w:right="49"/>
        <w:jc w:val="both"/>
        <w:rPr>
          <w:rFonts w:ascii="Palatino Linotype" w:hAnsi="Palatino Linotype" w:cs="Arial"/>
        </w:rPr>
      </w:pPr>
    </w:p>
    <w:p w14:paraId="525BD716" w14:textId="4D606B60" w:rsidR="001A4831" w:rsidRPr="00623339" w:rsidRDefault="001A483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Por otro lado, no debe ignorarse que el entonces </w:t>
      </w:r>
      <w:r w:rsidRPr="00623339">
        <w:rPr>
          <w:rFonts w:ascii="Palatino Linotype" w:hAnsi="Palatino Linotype" w:cs="Arial"/>
          <w:b/>
        </w:rPr>
        <w:t>SOLICITANTE,</w:t>
      </w:r>
      <w:r w:rsidRPr="00623339">
        <w:rPr>
          <w:rFonts w:ascii="Palatino Linotype" w:hAnsi="Palatino Linotype" w:cs="Arial"/>
        </w:rPr>
        <w:t xml:space="preserve"> en su ejercicio del derecho de acceso a la información no determinó un periodo temporal por el cual requiriera la información; por ello, se debe determinar que el periodo de búsqueda de la información a la que el particular pretende acceder consiste del veintiséis (26) de noviembre del dos mil dieciocho al veintiséis (26) de noviembre del dos mil diecinueve, esto es, al año inmediato anterior a partir de la fecha de la presentación de la solicitud </w:t>
      </w:r>
      <w:r w:rsidRPr="00623339">
        <w:rPr>
          <w:rFonts w:ascii="Palatino Linotype" w:hAnsi="Palatino Linotype" w:cs="Arial"/>
          <w:b/>
        </w:rPr>
        <w:t>00620/AXAPUSCO/IP/2019.</w:t>
      </w:r>
    </w:p>
    <w:p w14:paraId="569EA150" w14:textId="77777777" w:rsidR="001A4831" w:rsidRPr="00623339" w:rsidRDefault="001A4831" w:rsidP="001A4831">
      <w:pPr>
        <w:pStyle w:val="Prrafodelista"/>
        <w:tabs>
          <w:tab w:val="left" w:pos="284"/>
          <w:tab w:val="left" w:pos="426"/>
        </w:tabs>
        <w:spacing w:before="240" w:after="240" w:line="360" w:lineRule="auto"/>
        <w:ind w:left="0" w:right="49"/>
        <w:jc w:val="both"/>
        <w:rPr>
          <w:rFonts w:ascii="Palatino Linotype" w:hAnsi="Palatino Linotype" w:cs="Arial"/>
        </w:rPr>
      </w:pPr>
    </w:p>
    <w:p w14:paraId="2857519E" w14:textId="5D2B3198" w:rsidR="001A4831" w:rsidRPr="00623339" w:rsidRDefault="001A483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lastRenderedPageBreak/>
        <w:t xml:space="preserve">Lo </w:t>
      </w:r>
      <w:r w:rsidRPr="00623339">
        <w:rPr>
          <w:rFonts w:ascii="Palatino Linotype" w:eastAsia="MS Gothic" w:hAnsi="Palatino Linotype" w:cs="Times New Roman"/>
          <w:szCs w:val="26"/>
        </w:rPr>
        <w:t>anterior encuentra sustento mediante el Criterio 03/19 emitido por el Instituto Nacional de Transparencia, Acceso a la Información y Protección de Datos Personales, el cual es de la literalidad siguiente:</w:t>
      </w:r>
    </w:p>
    <w:p w14:paraId="1E9F5E18" w14:textId="77777777" w:rsidR="001A4831" w:rsidRPr="00623339" w:rsidRDefault="001A4831" w:rsidP="001A4831">
      <w:pPr>
        <w:pStyle w:val="Prrafodelista"/>
        <w:tabs>
          <w:tab w:val="left" w:pos="284"/>
          <w:tab w:val="left" w:pos="426"/>
        </w:tabs>
        <w:spacing w:before="240" w:after="240" w:line="360" w:lineRule="auto"/>
        <w:ind w:left="0" w:right="49"/>
        <w:jc w:val="both"/>
        <w:rPr>
          <w:rFonts w:ascii="Palatino Linotype" w:hAnsi="Palatino Linotype" w:cs="Arial"/>
        </w:rPr>
      </w:pPr>
    </w:p>
    <w:p w14:paraId="43BD7000" w14:textId="77777777" w:rsidR="001A4831" w:rsidRPr="00623339" w:rsidRDefault="001A4831" w:rsidP="001A4831">
      <w:pPr>
        <w:spacing w:before="1" w:line="276" w:lineRule="auto"/>
        <w:ind w:left="567" w:right="567"/>
        <w:jc w:val="both"/>
        <w:rPr>
          <w:rFonts w:ascii="Palatino Linotype" w:eastAsia="Arial" w:hAnsi="Palatino Linotype" w:cs="Arial"/>
          <w:i/>
          <w:sz w:val="22"/>
        </w:rPr>
      </w:pPr>
      <w:r w:rsidRPr="00623339">
        <w:rPr>
          <w:rFonts w:ascii="Palatino Linotype" w:eastAsia="Arial" w:hAnsi="Palatino Linotype" w:cs="Arial"/>
          <w:b/>
          <w:i/>
          <w:sz w:val="22"/>
        </w:rPr>
        <w:t>Periodo de búsqueda de la información. “</w:t>
      </w:r>
      <w:r w:rsidRPr="00623339">
        <w:rPr>
          <w:rFonts w:ascii="Palatino Linotype" w:eastAsia="Arial" w:hAnsi="Palatino Linotype" w:cs="Arial"/>
          <w:i/>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B68B2B2"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57351ADE" w14:textId="1AEC045C" w:rsidR="001B34AF" w:rsidRPr="00623339" w:rsidRDefault="001B34AF" w:rsidP="001B34AF">
      <w:pPr>
        <w:pStyle w:val="Prrafodelista"/>
        <w:tabs>
          <w:tab w:val="left" w:pos="284"/>
          <w:tab w:val="left" w:pos="426"/>
        </w:tabs>
        <w:spacing w:before="240" w:after="240" w:line="360" w:lineRule="auto"/>
        <w:ind w:left="0" w:right="49"/>
        <w:jc w:val="both"/>
        <w:outlineLvl w:val="2"/>
        <w:rPr>
          <w:rFonts w:ascii="Palatino Linotype" w:hAnsi="Palatino Linotype" w:cs="Arial"/>
          <w:b/>
        </w:rPr>
      </w:pPr>
      <w:bookmarkStart w:id="27" w:name="_Toc36202015"/>
      <w:r w:rsidRPr="00623339">
        <w:rPr>
          <w:rFonts w:ascii="Palatino Linotype" w:hAnsi="Palatino Linotype" w:cs="Arial"/>
          <w:b/>
        </w:rPr>
        <w:t>IV. De la naturaleza de la información solicitada.</w:t>
      </w:r>
      <w:bookmarkEnd w:id="27"/>
    </w:p>
    <w:p w14:paraId="2B549D4D" w14:textId="77777777" w:rsidR="001B34AF" w:rsidRPr="00623339" w:rsidRDefault="001B34AF"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5D0C46B5" w14:textId="37A6C13C" w:rsidR="0089611D" w:rsidRPr="00623339" w:rsidRDefault="0089611D"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Por otro lado, no se ignora que la información solicitada, esto es, la lista de beneficiarios de becas otorgadas por el Ayuntamiento, por su naturaleza, </w:t>
      </w:r>
      <w:r w:rsidR="001B34AF" w:rsidRPr="00623339">
        <w:rPr>
          <w:rFonts w:ascii="Palatino Linotype" w:hAnsi="Palatino Linotype" w:cs="Arial"/>
          <w:b/>
        </w:rPr>
        <w:t>se trata de información relativa a estudiantes menores de edad.</w:t>
      </w:r>
    </w:p>
    <w:p w14:paraId="3B017B86" w14:textId="77777777" w:rsidR="0089611D" w:rsidRPr="00623339" w:rsidRDefault="0089611D" w:rsidP="0089611D">
      <w:pPr>
        <w:pStyle w:val="Prrafodelista"/>
        <w:tabs>
          <w:tab w:val="left" w:pos="284"/>
          <w:tab w:val="left" w:pos="426"/>
        </w:tabs>
        <w:spacing w:before="240" w:after="240" w:line="360" w:lineRule="auto"/>
        <w:ind w:left="0" w:right="49"/>
        <w:jc w:val="both"/>
        <w:rPr>
          <w:rFonts w:ascii="Palatino Linotype" w:hAnsi="Palatino Linotype" w:cs="Arial"/>
        </w:rPr>
      </w:pPr>
    </w:p>
    <w:p w14:paraId="1CACB67B" w14:textId="77777777" w:rsidR="001B34AF" w:rsidRPr="00623339" w:rsidRDefault="001B34A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En </w:t>
      </w:r>
      <w:r w:rsidRPr="00623339">
        <w:rPr>
          <w:rFonts w:ascii="Palatino Linotype" w:hAnsi="Palatino Linotype" w:cs="Arial"/>
          <w:lang w:val="es-MX"/>
        </w:rPr>
        <w:t xml:space="preserve">este sentido el artículo 1 de la </w:t>
      </w:r>
      <w:r w:rsidRPr="00623339">
        <w:rPr>
          <w:rFonts w:ascii="Palatino Linotype" w:hAnsi="Palatino Linotype" w:cs="Arial"/>
          <w:bCs/>
        </w:rPr>
        <w:t>Ley General de Protección de Datos Personales en Posesión de Sujetos Obligados</w:t>
      </w:r>
      <w:r w:rsidRPr="00623339">
        <w:rPr>
          <w:rFonts w:ascii="Palatino Linotype" w:hAnsi="Palatino Linotype" w:cs="Arial"/>
          <w:b/>
          <w:bCs/>
        </w:rPr>
        <w:t xml:space="preserve"> </w:t>
      </w:r>
      <w:r w:rsidRPr="00623339">
        <w:rPr>
          <w:rFonts w:ascii="Palatino Linotype" w:hAnsi="Palatino Linotype" w:cs="Arial"/>
          <w:bCs/>
        </w:rPr>
        <w:t>se establece que</w:t>
      </w:r>
      <w:r w:rsidRPr="00623339">
        <w:rPr>
          <w:rFonts w:ascii="Palatino Linotype" w:hAnsi="Palatino Linotype" w:cs="Arial"/>
          <w:b/>
          <w:bCs/>
        </w:rPr>
        <w:t xml:space="preserve"> </w:t>
      </w:r>
      <w:r w:rsidRPr="00623339">
        <w:rPr>
          <w:rFonts w:ascii="Palatino Linotype" w:hAnsi="Palatino Linotype" w:cs="Arial"/>
          <w:bCs/>
        </w:rPr>
        <w:t xml:space="preserve">las disposiciones de esa Ley General, son de aplicación y observancia directa para los Sujetos Obligados pertenecientes al orden federal, que tiene por objeto establecer las bases, principios y procedimientos para garantizar el derecho que tiene toda persona a la protección de sus datos personales en posesión de Sujetos Obligados. </w:t>
      </w:r>
    </w:p>
    <w:p w14:paraId="651F2E4A" w14:textId="77777777" w:rsidR="001B34AF" w:rsidRPr="00623339" w:rsidRDefault="001B34AF" w:rsidP="001B34AF">
      <w:pPr>
        <w:pStyle w:val="Prrafodelista"/>
        <w:tabs>
          <w:tab w:val="left" w:pos="284"/>
          <w:tab w:val="left" w:pos="426"/>
        </w:tabs>
        <w:spacing w:before="240" w:after="240" w:line="360" w:lineRule="auto"/>
        <w:ind w:left="0" w:right="49"/>
        <w:jc w:val="both"/>
        <w:rPr>
          <w:rFonts w:ascii="Palatino Linotype" w:hAnsi="Palatino Linotype" w:cs="Arial"/>
        </w:rPr>
      </w:pPr>
    </w:p>
    <w:p w14:paraId="664EE1FA" w14:textId="20A252DA" w:rsidR="00CE4BAB" w:rsidRPr="00623339" w:rsidRDefault="001B34A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bCs/>
        </w:rPr>
        <w:t>De lo anterior</w:t>
      </w:r>
      <w:r w:rsidRPr="00623339">
        <w:rPr>
          <w:rFonts w:ascii="Palatino Linotype" w:hAnsi="Palatino Linotype" w:cs="Arial"/>
          <w:b/>
          <w:bCs/>
        </w:rPr>
        <w:t xml:space="preserve"> </w:t>
      </w:r>
      <w:r w:rsidRPr="00623339">
        <w:rPr>
          <w:rFonts w:ascii="Palatino Linotype" w:hAnsi="Palatino Linotype" w:cs="Arial"/>
        </w:rPr>
        <w:t xml:space="preserve">resulta claro que todas las autoridades están obligadas a respetar los principios que rigen todo tratamiento de datos personales con estricto apego a lo que establezca la Ley y que únicamente, en las situaciones excepcionales que la misma fije, podrán actuar en sentido diverso pero, en ambos casos, respetándola de manera irrestricta, motivo por el cual es importante incluir una referencia </w:t>
      </w:r>
      <w:r w:rsidRPr="00623339">
        <w:rPr>
          <w:rFonts w:ascii="Palatino Linotype" w:hAnsi="Palatino Linotype" w:cs="Arial"/>
          <w:b/>
        </w:rPr>
        <w:t>al principio del interés superior del menor</w:t>
      </w:r>
      <w:r w:rsidRPr="00623339">
        <w:rPr>
          <w:rFonts w:ascii="Palatino Linotype" w:hAnsi="Palatino Linotype" w:cs="Arial"/>
        </w:rPr>
        <w:t>, constituido como el eje rector que orienta las determinaciones de los sujetos obligados para cualquier tratamiento de datos que tenga que ver con menores de edad.</w:t>
      </w:r>
    </w:p>
    <w:p w14:paraId="0D5C24B4" w14:textId="77777777" w:rsidR="001B34AF" w:rsidRPr="00623339" w:rsidRDefault="001B34AF" w:rsidP="001B34AF">
      <w:pPr>
        <w:pStyle w:val="Prrafodelista"/>
        <w:tabs>
          <w:tab w:val="left" w:pos="284"/>
          <w:tab w:val="left" w:pos="426"/>
        </w:tabs>
        <w:spacing w:before="240" w:after="240" w:line="360" w:lineRule="auto"/>
        <w:ind w:left="0" w:right="49"/>
        <w:jc w:val="both"/>
        <w:rPr>
          <w:rFonts w:ascii="Palatino Linotype" w:hAnsi="Palatino Linotype" w:cs="Arial"/>
        </w:rPr>
      </w:pPr>
    </w:p>
    <w:p w14:paraId="365E85E1" w14:textId="387A7213" w:rsidR="001B34AF" w:rsidRPr="00623339" w:rsidRDefault="001B34A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La </w:t>
      </w:r>
      <w:r w:rsidRPr="00623339">
        <w:rPr>
          <w:rFonts w:ascii="Palatino Linotype" w:hAnsi="Palatino Linotype"/>
        </w:rPr>
        <w:t>normativa internacional y nacional reconoce que los menores, por su falta de madurez física y mental, necesitan de protección y cuidados especiales, motivo por el cual en el tratamiento de datos personales de menores, el principio jurídico fundamental es el interés superior del niño, sobre el tema el Poder Judicial de la Federación se ha referido en diversas tesis al principio del “interés superior del menor”, el cual consiste en el conjunto de valores, interpretaciones y proceso destinados a garantizar el pleno desarrollo humano integral, así como el máximo bienestar personal, familiar y social de los niños, niñas y adolescentes. Para mejor referencia se cita el artículo 3 de la Convención sobre los Derechos del Niño:</w:t>
      </w:r>
    </w:p>
    <w:p w14:paraId="22F8CF41" w14:textId="77777777" w:rsidR="001B34AF" w:rsidRPr="00623339" w:rsidRDefault="001B34AF" w:rsidP="001B34AF">
      <w:pPr>
        <w:pStyle w:val="Prrafodelista"/>
        <w:tabs>
          <w:tab w:val="left" w:pos="284"/>
          <w:tab w:val="left" w:pos="426"/>
        </w:tabs>
        <w:spacing w:before="240" w:after="240" w:line="360" w:lineRule="auto"/>
        <w:ind w:left="0" w:right="49"/>
        <w:jc w:val="both"/>
        <w:rPr>
          <w:rFonts w:ascii="Palatino Linotype" w:hAnsi="Palatino Linotype" w:cs="Arial"/>
        </w:rPr>
      </w:pPr>
    </w:p>
    <w:p w14:paraId="3B3442C0" w14:textId="77777777" w:rsidR="001B34AF" w:rsidRPr="00623339" w:rsidRDefault="001B34AF" w:rsidP="001B34AF">
      <w:pPr>
        <w:spacing w:line="276" w:lineRule="auto"/>
        <w:ind w:left="567" w:right="567"/>
        <w:jc w:val="both"/>
        <w:rPr>
          <w:rFonts w:ascii="Palatino Linotype" w:hAnsi="Palatino Linotype"/>
          <w:b/>
          <w:i/>
          <w:sz w:val="22"/>
          <w:szCs w:val="22"/>
        </w:rPr>
      </w:pPr>
      <w:r w:rsidRPr="00623339">
        <w:rPr>
          <w:rFonts w:ascii="Palatino Linotype" w:hAnsi="Palatino Linotype"/>
          <w:i/>
          <w:sz w:val="22"/>
          <w:szCs w:val="22"/>
        </w:rPr>
        <w:t>“</w:t>
      </w:r>
      <w:r w:rsidRPr="00623339">
        <w:rPr>
          <w:rFonts w:ascii="Palatino Linotype" w:hAnsi="Palatino Linotype"/>
          <w:b/>
          <w:i/>
          <w:sz w:val="22"/>
          <w:szCs w:val="22"/>
        </w:rPr>
        <w:t xml:space="preserve">Artículo 3 </w:t>
      </w:r>
    </w:p>
    <w:p w14:paraId="5EF187E8" w14:textId="77777777" w:rsidR="001B34AF" w:rsidRPr="00623339" w:rsidRDefault="001B34AF" w:rsidP="001B34AF">
      <w:pPr>
        <w:spacing w:line="276" w:lineRule="auto"/>
        <w:ind w:left="567" w:right="567"/>
        <w:jc w:val="both"/>
        <w:rPr>
          <w:rFonts w:ascii="Palatino Linotype" w:hAnsi="Palatino Linotype"/>
          <w:i/>
          <w:sz w:val="22"/>
          <w:szCs w:val="22"/>
        </w:rPr>
      </w:pPr>
      <w:r w:rsidRPr="00623339">
        <w:rPr>
          <w:rFonts w:ascii="Palatino Linotype" w:hAnsi="Palatino Linotype"/>
          <w:b/>
          <w:i/>
          <w:sz w:val="22"/>
          <w:szCs w:val="22"/>
        </w:rPr>
        <w:t>1.</w:t>
      </w:r>
      <w:r w:rsidRPr="00623339">
        <w:rPr>
          <w:rFonts w:ascii="Palatino Linotype" w:hAnsi="Palatino Linotype"/>
          <w:i/>
          <w:sz w:val="22"/>
          <w:szCs w:val="22"/>
        </w:rPr>
        <w:t xml:space="preserv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4C77037D" w14:textId="72F7A60C" w:rsidR="001B34AF" w:rsidRPr="00623339" w:rsidRDefault="001B34AF" w:rsidP="001B34AF">
      <w:pPr>
        <w:pStyle w:val="Prrafodelista"/>
        <w:tabs>
          <w:tab w:val="left" w:pos="284"/>
          <w:tab w:val="left" w:pos="426"/>
        </w:tabs>
        <w:spacing w:before="240" w:after="240" w:line="276" w:lineRule="auto"/>
        <w:ind w:left="567" w:right="567"/>
        <w:jc w:val="both"/>
        <w:rPr>
          <w:rFonts w:ascii="Palatino Linotype" w:hAnsi="Palatino Linotype" w:cs="Arial"/>
        </w:rPr>
      </w:pPr>
      <w:r w:rsidRPr="00623339">
        <w:rPr>
          <w:rFonts w:ascii="Palatino Linotype" w:hAnsi="Palatino Linotype"/>
          <w:b/>
          <w:i/>
          <w:sz w:val="22"/>
          <w:szCs w:val="22"/>
        </w:rPr>
        <w:t>2.</w:t>
      </w:r>
      <w:r w:rsidRPr="00623339">
        <w:rPr>
          <w:rFonts w:ascii="Palatino Linotype" w:hAnsi="Palatino Linotype"/>
          <w:i/>
          <w:sz w:val="22"/>
          <w:szCs w:val="22"/>
        </w:rPr>
        <w:t xml:space="preserve">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w:t>
      </w:r>
    </w:p>
    <w:p w14:paraId="0CCDC248" w14:textId="77777777" w:rsidR="001B34AF" w:rsidRPr="00623339" w:rsidRDefault="001B34AF" w:rsidP="001B34AF">
      <w:pPr>
        <w:pStyle w:val="Prrafodelista"/>
        <w:tabs>
          <w:tab w:val="left" w:pos="284"/>
          <w:tab w:val="left" w:pos="426"/>
        </w:tabs>
        <w:spacing w:before="240" w:after="240" w:line="360" w:lineRule="auto"/>
        <w:ind w:left="0" w:right="49"/>
        <w:jc w:val="both"/>
        <w:rPr>
          <w:rFonts w:ascii="Palatino Linotype" w:hAnsi="Palatino Linotype" w:cs="Arial"/>
        </w:rPr>
      </w:pPr>
    </w:p>
    <w:p w14:paraId="6342CA99" w14:textId="6ECA4F46" w:rsidR="001B34AF" w:rsidRPr="00623339" w:rsidRDefault="001B34A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Así </w:t>
      </w:r>
      <w:r w:rsidRPr="00623339">
        <w:rPr>
          <w:rFonts w:ascii="Palatino Linotype" w:hAnsi="Palatino Linotype"/>
        </w:rPr>
        <w:t>las cosas, el “principio de interés superior del niño” constituye el eje cuya protección deben promover y garantizar los Estados en el ejercicio de sus funciones, por tratarse de un asunto de orden público e interés social.</w:t>
      </w:r>
    </w:p>
    <w:p w14:paraId="3E33BD7D" w14:textId="77777777" w:rsidR="001B34AF" w:rsidRPr="00623339" w:rsidRDefault="001B34AF" w:rsidP="001B34AF">
      <w:pPr>
        <w:pStyle w:val="Prrafodelista"/>
        <w:tabs>
          <w:tab w:val="left" w:pos="284"/>
          <w:tab w:val="left" w:pos="426"/>
        </w:tabs>
        <w:spacing w:before="240" w:after="240" w:line="360" w:lineRule="auto"/>
        <w:ind w:left="0" w:right="49"/>
        <w:jc w:val="both"/>
        <w:rPr>
          <w:rFonts w:ascii="Palatino Linotype" w:hAnsi="Palatino Linotype" w:cs="Arial"/>
        </w:rPr>
      </w:pPr>
    </w:p>
    <w:p w14:paraId="3F075A11" w14:textId="7ABD5BC7" w:rsidR="001B34AF" w:rsidRPr="00623339" w:rsidRDefault="001B34A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En </w:t>
      </w:r>
      <w:r w:rsidRPr="00623339">
        <w:rPr>
          <w:rFonts w:ascii="Palatino Linotype" w:hAnsi="Palatino Linotype"/>
        </w:rPr>
        <w:t xml:space="preserve">el ámbito nacional, </w:t>
      </w:r>
      <w:r w:rsidRPr="00623339">
        <w:rPr>
          <w:rFonts w:ascii="Palatino Linotype" w:hAnsi="Palatino Linotype"/>
          <w:b/>
        </w:rPr>
        <w:t>la Ley para la Protección de los Derechos de Niñas, Niños y Adolescentes</w:t>
      </w:r>
      <w:r w:rsidRPr="00623339">
        <w:rPr>
          <w:rFonts w:ascii="Palatino Linotype" w:hAnsi="Palatino Linotype"/>
        </w:rPr>
        <w:t>, que tiene su fundamento en el artículo 4º, párrafo sexto de la Constitución Política de los Estados Unidos Mexicanos, establece en relación con el interés superior del menor:</w:t>
      </w:r>
    </w:p>
    <w:p w14:paraId="61F94C2F" w14:textId="77777777" w:rsidR="001B34AF" w:rsidRPr="00623339" w:rsidRDefault="001B34AF" w:rsidP="001B34AF">
      <w:pPr>
        <w:pStyle w:val="Prrafodelista"/>
        <w:tabs>
          <w:tab w:val="left" w:pos="284"/>
          <w:tab w:val="left" w:pos="426"/>
        </w:tabs>
        <w:spacing w:before="240" w:after="240" w:line="360" w:lineRule="auto"/>
        <w:ind w:left="0" w:right="49"/>
        <w:jc w:val="both"/>
        <w:rPr>
          <w:rFonts w:ascii="Palatino Linotype" w:hAnsi="Palatino Linotype" w:cs="Arial"/>
        </w:rPr>
      </w:pPr>
    </w:p>
    <w:p w14:paraId="72561D25" w14:textId="77777777" w:rsidR="001B34AF" w:rsidRPr="00623339" w:rsidRDefault="001B34AF" w:rsidP="001B34AF">
      <w:pPr>
        <w:spacing w:line="276" w:lineRule="auto"/>
        <w:ind w:left="567" w:right="567"/>
        <w:jc w:val="both"/>
        <w:rPr>
          <w:rFonts w:ascii="Palatino Linotype" w:hAnsi="Palatino Linotype"/>
          <w:i/>
          <w:sz w:val="22"/>
          <w:szCs w:val="22"/>
        </w:rPr>
      </w:pPr>
      <w:r w:rsidRPr="00623339">
        <w:rPr>
          <w:rFonts w:ascii="Palatino Linotype" w:hAnsi="Palatino Linotype"/>
          <w:i/>
          <w:sz w:val="22"/>
          <w:szCs w:val="22"/>
        </w:rPr>
        <w:t>“</w:t>
      </w:r>
      <w:r w:rsidRPr="00623339">
        <w:rPr>
          <w:rFonts w:ascii="Palatino Linotype" w:hAnsi="Palatino Linotype"/>
          <w:b/>
          <w:i/>
          <w:sz w:val="22"/>
          <w:szCs w:val="22"/>
        </w:rPr>
        <w:t>Artículo 3.</w:t>
      </w:r>
      <w:r w:rsidRPr="00623339">
        <w:rPr>
          <w:rFonts w:ascii="Palatino Linotype" w:hAnsi="Palatino Linotype"/>
          <w:i/>
          <w:sz w:val="22"/>
          <w:szCs w:val="22"/>
        </w:rPr>
        <w:t xml:space="preserve"> </w:t>
      </w:r>
      <w:r w:rsidRPr="00623339">
        <w:rPr>
          <w:rFonts w:ascii="Palatino Linotype" w:hAnsi="Palatino Linotype"/>
          <w:b/>
          <w:i/>
          <w:sz w:val="22"/>
          <w:szCs w:val="22"/>
        </w:rPr>
        <w:t>La protección de los derechos de niñas, niños y adolescentes, tiene como objetivo asegurarles un desarrollo pleno e integral, lo que implica la oportunidad de formarse física, mental, emocional, social y moralmente en condiciones de igualdad</w:t>
      </w:r>
      <w:r w:rsidRPr="00623339">
        <w:rPr>
          <w:rFonts w:ascii="Palatino Linotype" w:hAnsi="Palatino Linotype"/>
          <w:i/>
          <w:sz w:val="22"/>
          <w:szCs w:val="22"/>
        </w:rPr>
        <w:t xml:space="preserve">. </w:t>
      </w:r>
    </w:p>
    <w:p w14:paraId="6CA90CC6" w14:textId="77777777" w:rsidR="001B34AF" w:rsidRPr="00623339" w:rsidRDefault="001B34AF" w:rsidP="001B34AF">
      <w:pPr>
        <w:spacing w:line="276" w:lineRule="auto"/>
        <w:ind w:left="567" w:right="567"/>
        <w:jc w:val="both"/>
        <w:rPr>
          <w:rFonts w:ascii="Palatino Linotype" w:hAnsi="Palatino Linotype"/>
          <w:i/>
          <w:sz w:val="22"/>
          <w:szCs w:val="22"/>
        </w:rPr>
      </w:pPr>
    </w:p>
    <w:p w14:paraId="2C5BFD58" w14:textId="77777777" w:rsidR="001B34AF" w:rsidRPr="00623339" w:rsidRDefault="001B34AF" w:rsidP="001B34AF">
      <w:pPr>
        <w:spacing w:line="276" w:lineRule="auto"/>
        <w:ind w:left="567" w:right="567"/>
        <w:jc w:val="both"/>
        <w:rPr>
          <w:rFonts w:ascii="Palatino Linotype" w:hAnsi="Palatino Linotype"/>
          <w:i/>
          <w:sz w:val="22"/>
          <w:szCs w:val="22"/>
        </w:rPr>
      </w:pPr>
      <w:r w:rsidRPr="00623339">
        <w:rPr>
          <w:rFonts w:ascii="Palatino Linotype" w:hAnsi="Palatino Linotype"/>
          <w:i/>
          <w:sz w:val="22"/>
          <w:szCs w:val="22"/>
        </w:rPr>
        <w:t>Son principios rectores de la protección de los derechos de niñas, niños y adolescentes:</w:t>
      </w:r>
    </w:p>
    <w:p w14:paraId="6012E4B8" w14:textId="77777777" w:rsidR="001B34AF" w:rsidRPr="00623339" w:rsidRDefault="001B34AF" w:rsidP="001B34AF">
      <w:pPr>
        <w:spacing w:line="276" w:lineRule="auto"/>
        <w:ind w:left="567" w:right="567"/>
        <w:jc w:val="both"/>
        <w:rPr>
          <w:rFonts w:ascii="Palatino Linotype" w:hAnsi="Palatino Linotype"/>
          <w:i/>
          <w:sz w:val="22"/>
          <w:szCs w:val="22"/>
        </w:rPr>
      </w:pPr>
      <w:r w:rsidRPr="00623339">
        <w:rPr>
          <w:rFonts w:ascii="Palatino Linotype" w:hAnsi="Palatino Linotype"/>
          <w:b/>
          <w:i/>
          <w:sz w:val="22"/>
          <w:szCs w:val="22"/>
        </w:rPr>
        <w:t>A.</w:t>
      </w:r>
      <w:r w:rsidRPr="00623339">
        <w:rPr>
          <w:rFonts w:ascii="Palatino Linotype" w:hAnsi="Palatino Linotype"/>
          <w:i/>
          <w:sz w:val="22"/>
          <w:szCs w:val="22"/>
        </w:rPr>
        <w:t xml:space="preserve"> El del interés superior de la infancia. </w:t>
      </w:r>
    </w:p>
    <w:p w14:paraId="4FDD592F" w14:textId="77777777" w:rsidR="001B34AF" w:rsidRPr="00623339" w:rsidRDefault="001B34AF" w:rsidP="001B34AF">
      <w:pPr>
        <w:spacing w:line="276" w:lineRule="auto"/>
        <w:ind w:left="567" w:right="567"/>
        <w:jc w:val="both"/>
        <w:rPr>
          <w:rFonts w:ascii="Palatino Linotype" w:hAnsi="Palatino Linotype"/>
          <w:i/>
          <w:sz w:val="22"/>
          <w:szCs w:val="22"/>
        </w:rPr>
      </w:pPr>
      <w:r w:rsidRPr="00623339">
        <w:rPr>
          <w:rFonts w:ascii="Palatino Linotype" w:hAnsi="Palatino Linotype"/>
          <w:i/>
          <w:sz w:val="22"/>
          <w:szCs w:val="22"/>
        </w:rPr>
        <w:t xml:space="preserve">[…]” </w:t>
      </w:r>
    </w:p>
    <w:p w14:paraId="79B340F4" w14:textId="77777777" w:rsidR="001B34AF" w:rsidRPr="00623339" w:rsidRDefault="001B34AF" w:rsidP="001B34AF">
      <w:pPr>
        <w:spacing w:line="276" w:lineRule="auto"/>
        <w:ind w:left="567" w:right="567"/>
        <w:jc w:val="both"/>
        <w:rPr>
          <w:rFonts w:ascii="Palatino Linotype" w:hAnsi="Palatino Linotype"/>
          <w:i/>
          <w:sz w:val="22"/>
          <w:szCs w:val="22"/>
        </w:rPr>
      </w:pPr>
    </w:p>
    <w:p w14:paraId="6CCFCB85" w14:textId="77777777" w:rsidR="001B34AF" w:rsidRPr="00623339" w:rsidRDefault="001B34AF" w:rsidP="001B34AF">
      <w:pPr>
        <w:spacing w:line="276" w:lineRule="auto"/>
        <w:ind w:left="567" w:right="567"/>
        <w:jc w:val="both"/>
        <w:rPr>
          <w:rFonts w:ascii="Palatino Linotype" w:hAnsi="Palatino Linotype"/>
          <w:i/>
          <w:sz w:val="22"/>
          <w:szCs w:val="22"/>
        </w:rPr>
      </w:pPr>
      <w:r w:rsidRPr="00623339">
        <w:rPr>
          <w:rFonts w:ascii="Palatino Linotype" w:hAnsi="Palatino Linotype"/>
          <w:b/>
          <w:i/>
          <w:sz w:val="22"/>
          <w:szCs w:val="22"/>
        </w:rPr>
        <w:t>Artículo 14.</w:t>
      </w:r>
      <w:r w:rsidRPr="00623339">
        <w:rPr>
          <w:rFonts w:ascii="Palatino Linotype" w:hAnsi="Palatino Linotype"/>
          <w:i/>
          <w:sz w:val="22"/>
          <w:szCs w:val="22"/>
        </w:rPr>
        <w:t xml:space="preserve"> Niñas, niños y adolescentes tienen derecho a que se les asegure prioridad en el ejercicio de todos sus derechos, especialmente a que: </w:t>
      </w:r>
    </w:p>
    <w:p w14:paraId="7ABFA952" w14:textId="77777777" w:rsidR="001B34AF" w:rsidRPr="00623339" w:rsidRDefault="001B34AF" w:rsidP="001B34AF">
      <w:pPr>
        <w:spacing w:line="276" w:lineRule="auto"/>
        <w:ind w:left="567" w:right="567"/>
        <w:jc w:val="both"/>
        <w:rPr>
          <w:rFonts w:ascii="Palatino Linotype" w:hAnsi="Palatino Linotype"/>
          <w:i/>
          <w:sz w:val="22"/>
          <w:szCs w:val="22"/>
        </w:rPr>
      </w:pPr>
      <w:r w:rsidRPr="00623339">
        <w:rPr>
          <w:rFonts w:ascii="Palatino Linotype" w:hAnsi="Palatino Linotype"/>
          <w:i/>
          <w:sz w:val="22"/>
          <w:szCs w:val="22"/>
        </w:rPr>
        <w:t xml:space="preserve">[…] </w:t>
      </w:r>
    </w:p>
    <w:p w14:paraId="25CFA04F" w14:textId="77777777" w:rsidR="001B34AF" w:rsidRPr="00623339" w:rsidRDefault="001B34AF" w:rsidP="001B34AF">
      <w:pPr>
        <w:spacing w:line="276" w:lineRule="auto"/>
        <w:ind w:left="567" w:right="567"/>
        <w:jc w:val="both"/>
        <w:rPr>
          <w:rFonts w:ascii="Palatino Linotype" w:hAnsi="Palatino Linotype"/>
          <w:i/>
          <w:sz w:val="22"/>
          <w:szCs w:val="22"/>
        </w:rPr>
      </w:pPr>
      <w:r w:rsidRPr="00623339">
        <w:rPr>
          <w:rFonts w:ascii="Palatino Linotype" w:hAnsi="Palatino Linotype"/>
          <w:b/>
          <w:i/>
          <w:sz w:val="22"/>
          <w:szCs w:val="22"/>
        </w:rPr>
        <w:t>C.</w:t>
      </w:r>
      <w:r w:rsidRPr="00623339">
        <w:rPr>
          <w:rFonts w:ascii="Palatino Linotype" w:hAnsi="Palatino Linotype"/>
          <w:i/>
          <w:sz w:val="22"/>
          <w:szCs w:val="22"/>
        </w:rPr>
        <w:t xml:space="preserve"> </w:t>
      </w:r>
      <w:r w:rsidRPr="00623339">
        <w:rPr>
          <w:rFonts w:ascii="Palatino Linotype" w:hAnsi="Palatino Linotype"/>
          <w:b/>
          <w:i/>
          <w:sz w:val="22"/>
          <w:szCs w:val="22"/>
        </w:rPr>
        <w:t>Se considere el diseñar y ejecutar las políticas públicas necesarias para la protección de sus derechos</w:t>
      </w:r>
      <w:r w:rsidRPr="00623339">
        <w:rPr>
          <w:rFonts w:ascii="Palatino Linotype" w:hAnsi="Palatino Linotype"/>
          <w:i/>
          <w:sz w:val="22"/>
          <w:szCs w:val="22"/>
        </w:rPr>
        <w:t xml:space="preserve">. </w:t>
      </w:r>
    </w:p>
    <w:p w14:paraId="2945B15F" w14:textId="77777777" w:rsidR="001B34AF" w:rsidRPr="00623339" w:rsidRDefault="001B34AF" w:rsidP="001B34AF">
      <w:pPr>
        <w:spacing w:line="276" w:lineRule="auto"/>
        <w:ind w:left="567" w:right="567"/>
        <w:jc w:val="both"/>
        <w:rPr>
          <w:rFonts w:ascii="Palatino Linotype" w:hAnsi="Palatino Linotype"/>
          <w:i/>
          <w:sz w:val="22"/>
          <w:szCs w:val="22"/>
        </w:rPr>
      </w:pPr>
      <w:r w:rsidRPr="00623339">
        <w:rPr>
          <w:rFonts w:ascii="Palatino Linotype" w:hAnsi="Palatino Linotype"/>
          <w:i/>
          <w:sz w:val="22"/>
          <w:szCs w:val="22"/>
        </w:rPr>
        <w:t>[…]”</w:t>
      </w:r>
    </w:p>
    <w:p w14:paraId="61379F07" w14:textId="77777777" w:rsidR="001B34AF" w:rsidRPr="00623339" w:rsidRDefault="001B34AF" w:rsidP="001B34AF">
      <w:pPr>
        <w:pStyle w:val="Prrafodelista"/>
        <w:tabs>
          <w:tab w:val="left" w:pos="284"/>
          <w:tab w:val="left" w:pos="426"/>
        </w:tabs>
        <w:spacing w:before="240" w:after="240" w:line="360" w:lineRule="auto"/>
        <w:ind w:left="0" w:right="49"/>
        <w:jc w:val="both"/>
        <w:rPr>
          <w:rFonts w:ascii="Palatino Linotype" w:hAnsi="Palatino Linotype" w:cs="Arial"/>
        </w:rPr>
      </w:pPr>
    </w:p>
    <w:p w14:paraId="468B9F72" w14:textId="282428ED" w:rsidR="001B34AF" w:rsidRPr="00623339" w:rsidRDefault="001B34A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Tratándose de menores de edad, </w:t>
      </w:r>
      <w:r w:rsidRPr="00623339">
        <w:rPr>
          <w:rFonts w:ascii="Palatino Linotype" w:hAnsi="Palatino Linotype" w:cs="Arial"/>
          <w:b/>
        </w:rPr>
        <w:t>el Estado debe ser especialmente sensible ante la injerencia en la vida privada de los menores</w:t>
      </w:r>
      <w:r w:rsidRPr="00623339">
        <w:rPr>
          <w:rFonts w:ascii="Palatino Linotype" w:hAnsi="Palatino Linotype" w:cs="Arial"/>
        </w:rPr>
        <w:t>, a fin de que éstos se desarrollen de forma plena, ya que por tratarse de personas que todavía no han alcanzado la suficiente madurez física y psicológica, se encuentran en una situación de vulnerabilidad especial, motivo por el cual el principio del “interés superior del niño” debe constituir un eje rector en el diseño y aplicación de políticas públicas.</w:t>
      </w:r>
    </w:p>
    <w:p w14:paraId="33EC96DE" w14:textId="77777777" w:rsidR="001B34AF" w:rsidRPr="00623339" w:rsidRDefault="001B34AF" w:rsidP="001B34AF">
      <w:pPr>
        <w:pStyle w:val="Prrafodelista"/>
        <w:tabs>
          <w:tab w:val="left" w:pos="284"/>
          <w:tab w:val="left" w:pos="426"/>
        </w:tabs>
        <w:spacing w:before="240" w:after="240" w:line="360" w:lineRule="auto"/>
        <w:ind w:left="0" w:right="49"/>
        <w:jc w:val="both"/>
        <w:rPr>
          <w:rFonts w:ascii="Palatino Linotype" w:hAnsi="Palatino Linotype" w:cs="Arial"/>
        </w:rPr>
      </w:pPr>
    </w:p>
    <w:p w14:paraId="02673747" w14:textId="558F247C" w:rsidR="001B34AF" w:rsidRPr="00623339" w:rsidRDefault="001B34AF"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Correlativo </w:t>
      </w:r>
      <w:r w:rsidRPr="00623339">
        <w:rPr>
          <w:rFonts w:ascii="Palatino Linotype" w:hAnsi="Palatino Linotype"/>
          <w:lang w:val="es-MX" w:eastAsia="en-US"/>
        </w:rPr>
        <w:t xml:space="preserve">a lo anterior, el artículo 8 de la </w:t>
      </w:r>
      <w:r w:rsidRPr="00623339">
        <w:rPr>
          <w:rFonts w:ascii="Palatino Linotype" w:hAnsi="Palatino Linotype"/>
          <w:b/>
          <w:lang w:val="es-MX" w:eastAsia="en-US"/>
        </w:rPr>
        <w:t xml:space="preserve">Ley de Protección de Datos Personales en Posesión de Sujetos Obligados del Estado de México y Municipios </w:t>
      </w:r>
      <w:r w:rsidRPr="00623339">
        <w:rPr>
          <w:rFonts w:ascii="Palatino Linotype" w:hAnsi="Palatino Linotype"/>
          <w:lang w:val="es-MX" w:eastAsia="en-US"/>
        </w:rPr>
        <w:t>dispone:</w:t>
      </w:r>
    </w:p>
    <w:p w14:paraId="16649CCA" w14:textId="77777777" w:rsidR="001B34AF" w:rsidRPr="00623339" w:rsidRDefault="001B34AF" w:rsidP="001B34AF">
      <w:pPr>
        <w:pStyle w:val="Prrafodelista"/>
        <w:tabs>
          <w:tab w:val="left" w:pos="284"/>
          <w:tab w:val="left" w:pos="426"/>
        </w:tabs>
        <w:spacing w:before="240" w:after="240" w:line="360" w:lineRule="auto"/>
        <w:ind w:left="0" w:right="49"/>
        <w:jc w:val="both"/>
        <w:rPr>
          <w:rFonts w:ascii="Palatino Linotype" w:hAnsi="Palatino Linotype" w:cs="Arial"/>
        </w:rPr>
      </w:pPr>
    </w:p>
    <w:p w14:paraId="38A89CDC" w14:textId="77777777" w:rsidR="001B34AF" w:rsidRPr="00623339" w:rsidRDefault="001B34AF" w:rsidP="001B34AF">
      <w:pPr>
        <w:pStyle w:val="Prrafodelista"/>
        <w:spacing w:before="240" w:after="240" w:line="276" w:lineRule="auto"/>
        <w:ind w:left="567" w:right="567"/>
        <w:jc w:val="both"/>
        <w:rPr>
          <w:rFonts w:ascii="Palatino Linotype" w:hAnsi="Palatino Linotype"/>
          <w:b/>
          <w:i/>
          <w:sz w:val="22"/>
          <w:szCs w:val="22"/>
          <w:lang w:val="es-MX" w:eastAsia="en-US"/>
        </w:rPr>
      </w:pPr>
      <w:r w:rsidRPr="00623339">
        <w:rPr>
          <w:rFonts w:ascii="Palatino Linotype" w:hAnsi="Palatino Linotype"/>
          <w:b/>
          <w:i/>
          <w:sz w:val="22"/>
          <w:szCs w:val="22"/>
          <w:lang w:val="es-MX" w:eastAsia="en-US"/>
        </w:rPr>
        <w:t>“Datos personales de niñas, niños y adolescentes</w:t>
      </w:r>
    </w:p>
    <w:p w14:paraId="3796742C" w14:textId="77777777" w:rsidR="001B34AF" w:rsidRPr="00623339" w:rsidRDefault="001B34AF" w:rsidP="001B34AF">
      <w:pPr>
        <w:pStyle w:val="Prrafodelista"/>
        <w:spacing w:before="240" w:after="240" w:line="276" w:lineRule="auto"/>
        <w:ind w:left="567" w:right="567"/>
        <w:jc w:val="both"/>
        <w:rPr>
          <w:rFonts w:ascii="Palatino Linotype" w:hAnsi="Palatino Linotype"/>
          <w:i/>
          <w:sz w:val="22"/>
          <w:szCs w:val="22"/>
          <w:lang w:val="es-MX" w:eastAsia="en-US"/>
        </w:rPr>
      </w:pPr>
      <w:r w:rsidRPr="00623339">
        <w:rPr>
          <w:rFonts w:ascii="Palatino Linotype" w:hAnsi="Palatino Linotype"/>
          <w:b/>
          <w:i/>
          <w:sz w:val="22"/>
          <w:szCs w:val="22"/>
          <w:lang w:val="es-MX" w:eastAsia="en-US"/>
        </w:rPr>
        <w:t>Artículo 8</w:t>
      </w:r>
      <w:r w:rsidRPr="00623339">
        <w:rPr>
          <w:rFonts w:ascii="Palatino Linotype" w:hAnsi="Palatino Linotype"/>
          <w:i/>
          <w:sz w:val="22"/>
          <w:szCs w:val="22"/>
          <w:lang w:val="es-MX" w:eastAsia="en-US"/>
        </w:rPr>
        <w:t xml:space="preserve">. En el tratamiento de datos personales de niñas, niños y adolescentes se </w:t>
      </w:r>
      <w:r w:rsidRPr="00623339">
        <w:rPr>
          <w:rFonts w:ascii="Palatino Linotype" w:hAnsi="Palatino Linotype"/>
          <w:b/>
          <w:i/>
          <w:sz w:val="22"/>
          <w:szCs w:val="22"/>
          <w:lang w:val="es-MX" w:eastAsia="en-US"/>
        </w:rPr>
        <w:t xml:space="preserve">privilegiará el interés superior </w:t>
      </w:r>
      <w:r w:rsidRPr="00623339">
        <w:rPr>
          <w:rFonts w:ascii="Palatino Linotype" w:hAnsi="Palatino Linotype"/>
          <w:i/>
          <w:sz w:val="22"/>
          <w:szCs w:val="22"/>
          <w:lang w:val="es-MX" w:eastAsia="en-US"/>
        </w:rPr>
        <w:t>de éstos, en términos de la Ley General de los Derechos de Niñas, Niños y Adolescentes, la Ley de Niñas, Niños y Adolescentes del Estado de México y las demás disposiciones legales aplicables, y se adoptarán las medidas idóneas para su protección.</w:t>
      </w:r>
    </w:p>
    <w:p w14:paraId="21F38411" w14:textId="77777777" w:rsidR="001B34AF" w:rsidRPr="00623339" w:rsidRDefault="001B34AF" w:rsidP="001B34AF">
      <w:pPr>
        <w:pStyle w:val="Prrafodelista"/>
        <w:spacing w:before="240" w:after="240" w:line="276" w:lineRule="auto"/>
        <w:ind w:left="567" w:right="567"/>
        <w:jc w:val="both"/>
        <w:rPr>
          <w:rFonts w:ascii="Palatino Linotype" w:hAnsi="Palatino Linotype"/>
          <w:i/>
          <w:sz w:val="22"/>
          <w:szCs w:val="22"/>
          <w:lang w:val="es-MX" w:eastAsia="en-US"/>
        </w:rPr>
      </w:pPr>
      <w:r w:rsidRPr="00623339">
        <w:rPr>
          <w:rFonts w:ascii="Palatino Linotype" w:hAnsi="Palatino Linotype"/>
          <w:i/>
          <w:sz w:val="22"/>
          <w:szCs w:val="22"/>
          <w:lang w:val="es-MX" w:eastAsia="en-US"/>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p>
    <w:p w14:paraId="161E4FFA" w14:textId="77777777" w:rsidR="001B34AF" w:rsidRPr="00623339" w:rsidRDefault="001B34AF" w:rsidP="001B34AF">
      <w:pPr>
        <w:pStyle w:val="Prrafodelista"/>
        <w:spacing w:before="240" w:after="240" w:line="276" w:lineRule="auto"/>
        <w:ind w:left="567" w:right="567"/>
        <w:jc w:val="both"/>
        <w:rPr>
          <w:rFonts w:ascii="Palatino Linotype" w:hAnsi="Palatino Linotype"/>
          <w:i/>
          <w:sz w:val="22"/>
          <w:szCs w:val="22"/>
          <w:lang w:val="es-MX" w:eastAsia="en-US"/>
        </w:rPr>
      </w:pPr>
      <w:r w:rsidRPr="00623339">
        <w:rPr>
          <w:rFonts w:ascii="Palatino Linotype" w:hAnsi="Palatino Linotype"/>
          <w:i/>
          <w:sz w:val="22"/>
          <w:szCs w:val="22"/>
          <w:lang w:val="es-MX" w:eastAsia="en-US"/>
        </w:rPr>
        <w:t>No se publicarán los datos personales de niñas, niños y adolescentes, a excepción del consentimiento de su representante y no sea contraria al interés superior de la niñez.</w:t>
      </w:r>
    </w:p>
    <w:p w14:paraId="23EEEE75" w14:textId="77777777" w:rsidR="001B34AF" w:rsidRPr="00623339" w:rsidRDefault="001B34AF" w:rsidP="001B34AF">
      <w:pPr>
        <w:pStyle w:val="Prrafodelista"/>
        <w:spacing w:before="240" w:after="240" w:line="276" w:lineRule="auto"/>
        <w:ind w:left="567" w:right="567"/>
        <w:jc w:val="both"/>
        <w:rPr>
          <w:rFonts w:ascii="Palatino Linotype" w:hAnsi="Palatino Linotype"/>
          <w:b/>
          <w:i/>
          <w:sz w:val="22"/>
          <w:szCs w:val="22"/>
          <w:lang w:val="es-MX" w:eastAsia="en-US"/>
        </w:rPr>
      </w:pPr>
      <w:r w:rsidRPr="00623339">
        <w:rPr>
          <w:rFonts w:ascii="Palatino Linotype" w:hAnsi="Palatino Linotype"/>
          <w:b/>
          <w:i/>
          <w:sz w:val="22"/>
          <w:szCs w:val="22"/>
          <w:lang w:val="es-MX" w:eastAsia="en-US"/>
        </w:rPr>
        <w:t>Tratándose de obligaciones de transparencia o análogas, se publicará el nombre de la o el representante, acompañado del seudónimo del menor.</w:t>
      </w:r>
    </w:p>
    <w:p w14:paraId="5A7FC69F" w14:textId="313101D7" w:rsidR="001B34AF" w:rsidRPr="00623339" w:rsidRDefault="001B34AF" w:rsidP="001B34AF">
      <w:pPr>
        <w:pStyle w:val="Prrafodelista"/>
        <w:tabs>
          <w:tab w:val="left" w:pos="284"/>
          <w:tab w:val="left" w:pos="426"/>
        </w:tabs>
        <w:spacing w:before="240" w:after="240" w:line="276" w:lineRule="auto"/>
        <w:ind w:left="567" w:right="567"/>
        <w:jc w:val="both"/>
        <w:rPr>
          <w:rFonts w:ascii="Palatino Linotype" w:hAnsi="Palatino Linotype" w:cs="Arial"/>
        </w:rPr>
      </w:pPr>
      <w:r w:rsidRPr="00623339">
        <w:rPr>
          <w:rFonts w:ascii="Palatino Linotype" w:hAnsi="Palatino Linotype"/>
          <w:i/>
          <w:sz w:val="22"/>
          <w:szCs w:val="22"/>
          <w:lang w:val="es-MX" w:eastAsia="en-US"/>
        </w:rPr>
        <w:t>El responsable podrá limitar el acceso de la o el representante a los datos personales sensibles de adolescentes, en aquellos casos que se puedan afectar sus derechos humanos siempre y cuando no contravenga el interés superior.”</w:t>
      </w:r>
      <w:r w:rsidRPr="00623339">
        <w:rPr>
          <w:rFonts w:ascii="Palatino Linotype" w:hAnsi="Palatino Linotype"/>
          <w:i/>
          <w:sz w:val="22"/>
          <w:szCs w:val="22"/>
          <w:lang w:val="es-MX" w:eastAsia="en-US"/>
        </w:rPr>
        <w:cr/>
      </w:r>
    </w:p>
    <w:p w14:paraId="079FC413" w14:textId="663A4E56" w:rsidR="001B34AF" w:rsidRPr="00623339" w:rsidRDefault="001F3635"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De </w:t>
      </w:r>
      <w:r w:rsidRPr="00623339">
        <w:rPr>
          <w:rFonts w:ascii="Palatino Linotype" w:hAnsi="Palatino Linotype"/>
        </w:rPr>
        <w:t xml:space="preserve">las consideraciones señaladas se colige, que el entregar el listado de beneficiados que contenga el nombre de los menores becados, vulneraría el derecho de protección de datos personales de los mismos, actuando en contra de lo dispuesto por las leyes en materia de los derechos de los niños, niñas y adolescentes; por lo que para efecto de privilegiar el interés superior de los estudiantes, este Órgano Garante considera, que el nombre de los estudiantes menores de edad beneficiados con becas, es información de carácter confidencial, por lo que es dable ordenar al </w:t>
      </w:r>
      <w:r w:rsidRPr="00623339">
        <w:rPr>
          <w:rFonts w:ascii="Palatino Linotype" w:hAnsi="Palatino Linotype"/>
          <w:b/>
        </w:rPr>
        <w:t xml:space="preserve">SUJETO OBLIGADO </w:t>
      </w:r>
      <w:r w:rsidRPr="00623339">
        <w:rPr>
          <w:rFonts w:ascii="Palatino Linotype" w:hAnsi="Palatino Linotype"/>
        </w:rPr>
        <w:t>emitir el Acuerdo de Comité de Transparencia que sustente la clasificación de información, observando las consideraciones expuestas en el Considerando Quinto de la presente resoluci</w:t>
      </w:r>
      <w:r w:rsidR="00F97885" w:rsidRPr="00623339">
        <w:rPr>
          <w:rFonts w:ascii="Palatino Linotype" w:hAnsi="Palatino Linotype"/>
        </w:rPr>
        <w:t xml:space="preserve">ón, </w:t>
      </w:r>
      <w:r w:rsidR="00F97885" w:rsidRPr="00623339">
        <w:rPr>
          <w:rFonts w:ascii="Palatino Linotype" w:hAnsi="Palatino Linotype" w:cs="Arial"/>
          <w:b/>
        </w:rPr>
        <w:t>por otra parte y en un total ejercicio de máxima publicidad, de conformidad con lo que señala el artículo 8</w:t>
      </w:r>
      <w:r w:rsidR="00F97885" w:rsidRPr="00623339">
        <w:rPr>
          <w:rStyle w:val="Refdenotaalpie"/>
          <w:rFonts w:ascii="Palatino Linotype" w:hAnsi="Palatino Linotype" w:cs="Arial"/>
          <w:b/>
        </w:rPr>
        <w:footnoteReference w:id="1"/>
      </w:r>
      <w:r w:rsidR="00F97885" w:rsidRPr="00623339">
        <w:rPr>
          <w:rFonts w:ascii="Palatino Linotype" w:hAnsi="Palatino Linotype" w:cs="Arial"/>
          <w:b/>
        </w:rPr>
        <w:t xml:space="preserve"> de la Ley de Transparencia Estatal se deberá referir en el Acuerdo el número de personas </w:t>
      </w:r>
      <w:r w:rsidR="00F97885" w:rsidRPr="00623339">
        <w:rPr>
          <w:rFonts w:ascii="Palatino Linotype" w:hAnsi="Palatino Linotype" w:cs="Arial"/>
          <w:b/>
          <w:bCs/>
        </w:rPr>
        <w:t>de las cuales se estará clasificando la información</w:t>
      </w:r>
      <w:r w:rsidR="00F97885" w:rsidRPr="00623339">
        <w:rPr>
          <w:rFonts w:ascii="Palatino Linotype" w:hAnsi="Palatino Linotype" w:cs="Arial"/>
          <w:bCs/>
        </w:rPr>
        <w:t>, ello con la finalidad de otorgar al particular información estadística relativa a la naturaleza de lo solicitado y no se niegue de manera plena y rotunda el ejercicio de su derecho a la información.</w:t>
      </w:r>
    </w:p>
    <w:p w14:paraId="2CDFB891" w14:textId="77777777" w:rsidR="001B34AF" w:rsidRPr="00623339" w:rsidRDefault="001B34AF" w:rsidP="001B34AF">
      <w:pPr>
        <w:pStyle w:val="Prrafodelista"/>
        <w:tabs>
          <w:tab w:val="left" w:pos="284"/>
          <w:tab w:val="left" w:pos="426"/>
        </w:tabs>
        <w:spacing w:before="240" w:after="240" w:line="360" w:lineRule="auto"/>
        <w:ind w:left="0" w:right="49"/>
        <w:jc w:val="both"/>
        <w:rPr>
          <w:rFonts w:ascii="Palatino Linotype" w:hAnsi="Palatino Linotype" w:cs="Arial"/>
        </w:rPr>
      </w:pPr>
    </w:p>
    <w:p w14:paraId="673B7151" w14:textId="57FF214A" w:rsidR="00CE4BAB" w:rsidRPr="00623339"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Por otro lado, </w:t>
      </w:r>
      <w:r w:rsidRPr="00623339">
        <w:rPr>
          <w:rFonts w:ascii="Palatino Linotype" w:hAnsi="Palatino Linotype" w:cs="Arial"/>
          <w:lang w:val="es-MX"/>
        </w:rPr>
        <w:t xml:space="preserve">es oportuno señalar que si una vez realizada la nueva búsqueda de la información en todas las áreas donde pudiera obrar la información, no se encontrase ninguna documental en la que conste información relacionada con la información solicitada, derivado de que no se haya generado la misma y, que como consecuencia de ello no se haya ejercido la facultad por parte del </w:t>
      </w:r>
      <w:r w:rsidRPr="00623339">
        <w:rPr>
          <w:rFonts w:ascii="Palatino Linotype" w:hAnsi="Palatino Linotype" w:cs="Arial"/>
          <w:b/>
          <w:lang w:val="es-MX"/>
        </w:rPr>
        <w:t>SUJETO OBLIGADO</w:t>
      </w:r>
      <w:r w:rsidRPr="00623339">
        <w:rPr>
          <w:rFonts w:ascii="Palatino Linotype" w:hAnsi="Palatino Linotype" w:cs="Arial"/>
          <w:lang w:val="es-MX"/>
        </w:rPr>
        <w:t xml:space="preserve"> de poseer, generar o administrar información relacionada con los datos del equipo celular asignado al Presidente Municipal; deberá de manifestar, de manera precisa y clara</w:t>
      </w:r>
      <w:r w:rsidRPr="00623339">
        <w:rPr>
          <w:rFonts w:ascii="Palatino Linotype" w:hAnsi="Palatino Linotype" w:cs="Arial"/>
          <w:b/>
          <w:lang w:val="es-MX"/>
        </w:rPr>
        <w:t>, las razones que expliquen las causas por las que no se haya generado</w:t>
      </w:r>
      <w:r w:rsidRPr="00623339">
        <w:rPr>
          <w:rFonts w:ascii="Palatino Linotype" w:hAnsi="Palatino Linotype" w:cs="Arial"/>
          <w:lang w:val="es-MX"/>
        </w:rPr>
        <w:t xml:space="preserve"> la información requerida en el presente asunto.</w:t>
      </w:r>
    </w:p>
    <w:p w14:paraId="7FCD9248"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6C88EE0E" w14:textId="095E9E09" w:rsidR="00CE4BAB" w:rsidRPr="00623339"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Lo </w:t>
      </w:r>
      <w:r w:rsidRPr="00623339">
        <w:rPr>
          <w:rFonts w:ascii="Palatino Linotype" w:eastAsia="MS Gothic" w:hAnsi="Palatino Linotype" w:cs="Times New Roman"/>
          <w:szCs w:val="26"/>
        </w:rPr>
        <w:t>anterior será necesario toda vez que la Ley de Transparencia y acceso a la Información Pública del Estado de México y Municipios, reconoce en su artículo 18 que los Sujetos Obligados deberán documentar todo acto que derive del ejercicio de sus facultades, competencias o funciones, considerando desde su origen la eventual publicidad y reutilización de la información que generen, sin embargó también es de señalar lo que dispone el artículo 19 que a la letra dice:</w:t>
      </w:r>
    </w:p>
    <w:p w14:paraId="0C71C5AD"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4FEE99EA" w14:textId="77777777" w:rsidR="00CA3671" w:rsidRPr="00623339" w:rsidRDefault="00CA3671" w:rsidP="00CA3671">
      <w:pPr>
        <w:autoSpaceDE w:val="0"/>
        <w:autoSpaceDN w:val="0"/>
        <w:adjustRightInd w:val="0"/>
        <w:spacing w:line="276" w:lineRule="auto"/>
        <w:ind w:left="567" w:right="567"/>
        <w:jc w:val="both"/>
        <w:rPr>
          <w:rFonts w:ascii="Palatino Linotype" w:hAnsi="Palatino Linotype" w:cs="Arial"/>
          <w:i/>
        </w:rPr>
      </w:pPr>
      <w:r w:rsidRPr="00623339">
        <w:rPr>
          <w:rFonts w:ascii="Palatino Linotype" w:hAnsi="Palatino Linotype" w:cs="Arial"/>
          <w:bCs/>
          <w:i/>
        </w:rPr>
        <w:t>“</w:t>
      </w:r>
      <w:r w:rsidRPr="00623339">
        <w:rPr>
          <w:rFonts w:ascii="Palatino Linotype" w:hAnsi="Palatino Linotype" w:cs="Arial"/>
          <w:b/>
          <w:bCs/>
          <w:i/>
        </w:rPr>
        <w:t xml:space="preserve">Artículo 19. </w:t>
      </w:r>
      <w:r w:rsidRPr="00623339">
        <w:rPr>
          <w:rFonts w:ascii="Palatino Linotype" w:hAnsi="Palatino Linotype" w:cs="Arial"/>
          <w:i/>
        </w:rPr>
        <w:t>Se presume que la información debe existir si se refiere a las facultades, competencias y funciones que los ordenamientos jurídicos aplicables otorgan a los sujetos obligados.</w:t>
      </w:r>
    </w:p>
    <w:p w14:paraId="0F9380D3" w14:textId="77777777" w:rsidR="00CA3671" w:rsidRPr="00623339" w:rsidRDefault="00CA3671" w:rsidP="00CA3671">
      <w:pPr>
        <w:autoSpaceDE w:val="0"/>
        <w:autoSpaceDN w:val="0"/>
        <w:adjustRightInd w:val="0"/>
        <w:spacing w:line="276" w:lineRule="auto"/>
        <w:ind w:left="567" w:right="567"/>
        <w:jc w:val="both"/>
        <w:rPr>
          <w:rFonts w:ascii="Palatino Linotype" w:hAnsi="Palatino Linotype" w:cs="Arial"/>
          <w:b/>
          <w:i/>
          <w:u w:val="single"/>
        </w:rPr>
      </w:pPr>
      <w:r w:rsidRPr="00623339">
        <w:rPr>
          <w:rFonts w:ascii="Palatino Linotype" w:hAnsi="Palatino Linotype" w:cs="Arial"/>
          <w:b/>
          <w:i/>
          <w:u w:val="single"/>
        </w:rPr>
        <w:t>En los casos en que ciertas facultades, competencias o funciones no se hayan ejercido, se debe motivar la respuesta en función de las causas que motiven tal circunstancia.</w:t>
      </w:r>
    </w:p>
    <w:p w14:paraId="28C1D7D3" w14:textId="77777777" w:rsidR="00CA3671" w:rsidRPr="00623339" w:rsidRDefault="00CA3671" w:rsidP="00CA3671">
      <w:pPr>
        <w:autoSpaceDE w:val="0"/>
        <w:autoSpaceDN w:val="0"/>
        <w:adjustRightInd w:val="0"/>
        <w:spacing w:line="276" w:lineRule="auto"/>
        <w:ind w:left="567" w:right="567"/>
        <w:jc w:val="both"/>
        <w:rPr>
          <w:rFonts w:ascii="Palatino Linotype" w:hAnsi="Palatino Linotype" w:cs="Arial"/>
        </w:rPr>
      </w:pPr>
      <w:r w:rsidRPr="00623339">
        <w:rPr>
          <w:rFonts w:ascii="Palatino Linotype"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F8183D5" w14:textId="77777777" w:rsidR="00CA3671" w:rsidRPr="00623339" w:rsidRDefault="00CA3671" w:rsidP="00CA3671">
      <w:pPr>
        <w:autoSpaceDE w:val="0"/>
        <w:autoSpaceDN w:val="0"/>
        <w:adjustRightInd w:val="0"/>
        <w:spacing w:line="276" w:lineRule="auto"/>
        <w:ind w:left="567" w:right="567"/>
        <w:jc w:val="both"/>
        <w:rPr>
          <w:rFonts w:ascii="Palatino Linotype" w:hAnsi="Palatino Linotype" w:cs="Arial"/>
        </w:rPr>
      </w:pPr>
      <w:r w:rsidRPr="00623339">
        <w:rPr>
          <w:rFonts w:ascii="Palatino Linotype" w:hAnsi="Palatino Linotype" w:cs="Arial"/>
        </w:rPr>
        <w:t>(Énfasis añadido)</w:t>
      </w:r>
    </w:p>
    <w:p w14:paraId="1A865762" w14:textId="77777777" w:rsidR="00CA3671" w:rsidRPr="00623339" w:rsidRDefault="00CA3671"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0DCAE3E9" w14:textId="20E59672" w:rsidR="00CE4BAB" w:rsidRPr="00623339"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Para </w:t>
      </w:r>
      <w:r w:rsidRPr="00623339">
        <w:rPr>
          <w:rFonts w:ascii="Palatino Linotype" w:eastAsia="MS Gothic" w:hAnsi="Palatino Linotype" w:cs="Times New Roman"/>
          <w:szCs w:val="26"/>
        </w:rPr>
        <w:t xml:space="preserve">lo cual, es de resaltar que para el presente asunto resulta aplicable el segundo párrafo del artículo en comento, toda vez que dispone que si el </w:t>
      </w:r>
      <w:r w:rsidRPr="00623339">
        <w:rPr>
          <w:rFonts w:ascii="Palatino Linotype" w:eastAsia="MS Gothic" w:hAnsi="Palatino Linotype" w:cs="Times New Roman"/>
          <w:b/>
          <w:szCs w:val="26"/>
        </w:rPr>
        <w:t>SUJETO OBLIGADO</w:t>
      </w:r>
      <w:r w:rsidRPr="00623339">
        <w:rPr>
          <w:rFonts w:ascii="Palatino Linotype" w:eastAsia="MS Gothic" w:hAnsi="Palatino Linotype" w:cs="Times New Roman"/>
          <w:szCs w:val="26"/>
        </w:rPr>
        <w:t xml:space="preserve"> cuenta con facultades, competencias o funciones para generar, poseer o administrar lo solicitado, pero no se hayan ejercido, se debe motivar la respuesta en función de las causas que motiven tal circunstancia, es decir, el </w:t>
      </w:r>
      <w:r w:rsidRPr="00623339">
        <w:rPr>
          <w:rFonts w:ascii="Palatino Linotype" w:eastAsia="MS Gothic" w:hAnsi="Palatino Linotype" w:cs="Times New Roman"/>
          <w:b/>
          <w:szCs w:val="26"/>
        </w:rPr>
        <w:t>SUJETO OBLIGADO</w:t>
      </w:r>
      <w:r w:rsidRPr="00623339">
        <w:rPr>
          <w:rFonts w:ascii="Palatino Linotype" w:eastAsia="MS Gothic" w:hAnsi="Palatino Linotype" w:cs="Times New Roman"/>
          <w:szCs w:val="26"/>
        </w:rPr>
        <w:t xml:space="preserve"> en el presente asuntó deberá manifestar de manera clara concreta, precisa y motivada las causas de por qué no se generó la información.</w:t>
      </w:r>
    </w:p>
    <w:p w14:paraId="03B93885"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07F734F6" w14:textId="48D93B8A" w:rsidR="00CE4BAB" w:rsidRPr="00623339" w:rsidRDefault="00CA3671" w:rsidP="002457CF">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rPr>
      </w:pPr>
      <w:r w:rsidRPr="00623339">
        <w:rPr>
          <w:rFonts w:ascii="Palatino Linotype" w:hAnsi="Palatino Linotype" w:cs="Arial"/>
        </w:rPr>
        <w:t xml:space="preserve">Por </w:t>
      </w:r>
      <w:r w:rsidRPr="00623339">
        <w:rPr>
          <w:rFonts w:ascii="Palatino Linotype" w:eastAsia="MS Gothic" w:hAnsi="Palatino Linotype" w:cs="Times New Roman"/>
          <w:szCs w:val="26"/>
        </w:rPr>
        <w:t xml:space="preserve">lo que para el presente asunto es innecesaria una declaratoria de inexistencia, porque, para que sea procedente se declare la inexistencia de la información, debió haber existencia previa de la documentación y la falta posterior de la misma en los archivos del </w:t>
      </w:r>
      <w:r w:rsidRPr="00623339">
        <w:rPr>
          <w:rFonts w:ascii="Palatino Linotype" w:eastAsia="MS Gothic" w:hAnsi="Palatino Linotype" w:cs="Times New Roman"/>
          <w:b/>
          <w:szCs w:val="26"/>
        </w:rPr>
        <w:t>SUJETO OBLIGADO</w:t>
      </w:r>
      <w:r w:rsidRPr="00623339">
        <w:rPr>
          <w:rFonts w:ascii="Palatino Linotype" w:eastAsia="MS Gothic" w:hAnsi="Palatino Linotype" w:cs="Times New Roman"/>
          <w:szCs w:val="26"/>
        </w:rPr>
        <w:t xml:space="preserve">, esto es que la información se generó, poseyó o administró en el marco de las atribuciones conferidas al Ayuntamiento de </w:t>
      </w:r>
      <w:r w:rsidR="00C0648C" w:rsidRPr="00623339">
        <w:rPr>
          <w:rFonts w:ascii="Palatino Linotype" w:eastAsia="MS Gothic" w:hAnsi="Palatino Linotype" w:cs="Times New Roman"/>
          <w:szCs w:val="26"/>
        </w:rPr>
        <w:t>Axapusco</w:t>
      </w:r>
      <w:r w:rsidRPr="00623339">
        <w:rPr>
          <w:rFonts w:ascii="Palatino Linotype" w:eastAsia="MS Gothic" w:hAnsi="Palatino Linotype" w:cs="Times New Roman"/>
          <w:szCs w:val="26"/>
        </w:rPr>
        <w:t>, pero no la conserva por diversas razones (destrucción física, desaparición física, sustracción ilícita, baja documental, etcétera).</w:t>
      </w:r>
    </w:p>
    <w:p w14:paraId="73BA0268" w14:textId="77777777" w:rsidR="00CE4BAB" w:rsidRPr="00623339" w:rsidRDefault="00CE4BAB"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32836FB6" w14:textId="07063A60" w:rsidR="00CA3671" w:rsidRPr="00623339" w:rsidRDefault="00CA3671" w:rsidP="00CA3671">
      <w:pPr>
        <w:pStyle w:val="Prrafodelista"/>
        <w:tabs>
          <w:tab w:val="left" w:pos="284"/>
          <w:tab w:val="left" w:pos="426"/>
        </w:tabs>
        <w:spacing w:before="240" w:after="240" w:line="360" w:lineRule="auto"/>
        <w:ind w:left="0" w:right="49"/>
        <w:jc w:val="both"/>
        <w:outlineLvl w:val="1"/>
        <w:rPr>
          <w:rFonts w:ascii="Palatino Linotype" w:hAnsi="Palatino Linotype" w:cs="Arial"/>
          <w:b/>
        </w:rPr>
      </w:pPr>
      <w:bookmarkStart w:id="28" w:name="_Toc36202016"/>
      <w:r w:rsidRPr="00623339">
        <w:rPr>
          <w:rFonts w:ascii="Palatino Linotype" w:hAnsi="Palatino Linotype" w:cs="Arial"/>
          <w:b/>
        </w:rPr>
        <w:t>QUINTO. De</w:t>
      </w:r>
      <w:r w:rsidR="001F3635" w:rsidRPr="00623339">
        <w:rPr>
          <w:rFonts w:ascii="Palatino Linotype" w:hAnsi="Palatino Linotype" w:cs="Arial"/>
          <w:b/>
        </w:rPr>
        <w:t>l Acuerdo de Clasificación de la Información que deberá emitir el Comité de Transparencia</w:t>
      </w:r>
      <w:r w:rsidRPr="00623339">
        <w:rPr>
          <w:rFonts w:ascii="Palatino Linotype" w:hAnsi="Palatino Linotype" w:cs="Arial"/>
          <w:b/>
        </w:rPr>
        <w:t>.</w:t>
      </w:r>
      <w:bookmarkEnd w:id="28"/>
    </w:p>
    <w:p w14:paraId="7761683D" w14:textId="77777777" w:rsidR="00CA3671" w:rsidRPr="00623339" w:rsidRDefault="00CA3671" w:rsidP="00CE4BAB">
      <w:pPr>
        <w:pStyle w:val="Prrafodelista"/>
        <w:tabs>
          <w:tab w:val="left" w:pos="284"/>
          <w:tab w:val="left" w:pos="426"/>
        </w:tabs>
        <w:spacing w:before="240" w:after="240" w:line="360" w:lineRule="auto"/>
        <w:ind w:left="0" w:right="49"/>
        <w:jc w:val="both"/>
        <w:rPr>
          <w:rFonts w:ascii="Palatino Linotype" w:hAnsi="Palatino Linotype" w:cs="Arial"/>
        </w:rPr>
      </w:pPr>
    </w:p>
    <w:p w14:paraId="18357317"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La </w:t>
      </w:r>
      <w:r w:rsidRPr="00623339">
        <w:rPr>
          <w:rFonts w:ascii="Palatino Linotype" w:hAnsi="Palatino Linotype" w:cs="Aria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23339">
        <w:rPr>
          <w:rFonts w:ascii="Palatino Linotype" w:hAnsi="Palatino Linotype" w:cs="Arial"/>
          <w:vertAlign w:val="superscript"/>
        </w:rPr>
        <w:footnoteReference w:id="2"/>
      </w:r>
      <w:r w:rsidRPr="00623339">
        <w:rPr>
          <w:rFonts w:ascii="Palatino Linotype" w:hAnsi="Palatino Linotype" w:cs="Aria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23339">
        <w:rPr>
          <w:rFonts w:ascii="Palatino Linotype" w:hAnsi="Palatino Linotype" w:cs="Arial"/>
          <w:vertAlign w:val="superscript"/>
        </w:rPr>
        <w:footnoteReference w:id="3"/>
      </w:r>
      <w:r w:rsidRPr="00623339">
        <w:rPr>
          <w:rFonts w:ascii="Palatino Linotype" w:hAnsi="Palatino Linotype" w:cs="Aria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58D0149"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1D7735BF"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El </w:t>
      </w:r>
      <w:r w:rsidRPr="00623339">
        <w:rPr>
          <w:rFonts w:ascii="Palatino Linotype" w:hAnsi="Palatino Linotype" w:cs="Arial"/>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155AD44"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4EE4CB1D" w14:textId="77777777" w:rsidR="00CA3671" w:rsidRPr="00623339" w:rsidRDefault="00CA3671" w:rsidP="00CA3671">
      <w:pPr>
        <w:pStyle w:val="Prrafodelista"/>
        <w:spacing w:line="360" w:lineRule="auto"/>
        <w:ind w:left="0" w:right="49"/>
        <w:jc w:val="both"/>
        <w:outlineLvl w:val="2"/>
        <w:rPr>
          <w:rFonts w:ascii="Palatino Linotype" w:hAnsi="Palatino Linotype" w:cs="Arial"/>
          <w:b/>
          <w:lang w:val="es-MX"/>
        </w:rPr>
      </w:pPr>
      <w:bookmarkStart w:id="29" w:name="_Toc34334794"/>
      <w:bookmarkStart w:id="30" w:name="_Toc36202017"/>
      <w:r w:rsidRPr="00623339">
        <w:rPr>
          <w:rFonts w:ascii="Palatino Linotype" w:hAnsi="Palatino Linotype" w:cs="Arial"/>
          <w:b/>
          <w:lang w:val="es-MX"/>
        </w:rPr>
        <w:t>I. Requisitos previos.</w:t>
      </w:r>
      <w:bookmarkEnd w:id="29"/>
      <w:bookmarkEnd w:id="30"/>
    </w:p>
    <w:p w14:paraId="3A510754"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1084EF6E" w14:textId="6FDFFDF0"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Los </w:t>
      </w:r>
      <w:r w:rsidRPr="00623339">
        <w:rPr>
          <w:rFonts w:ascii="Palatino Linotype" w:hAnsi="Palatino Linotype" w:cs="Arial"/>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F1DD24D"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56E20728"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Además, </w:t>
      </w:r>
      <w:r w:rsidRPr="00623339">
        <w:rPr>
          <w:rFonts w:ascii="Palatino Linotype" w:hAnsi="Palatino Linotype" w:cs="Arial"/>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8396C36"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0DF935ED"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El </w:t>
      </w:r>
      <w:r w:rsidRPr="00623339">
        <w:rPr>
          <w:rFonts w:ascii="Palatino Linotype" w:hAnsi="Palatino Linotype" w:cs="Arial"/>
        </w:rPr>
        <w:t xml:space="preserve">último de estos requisitos previos consiste en que no se pueden emitir acuerdos de carácter general ni particular, según lo disponen los artículos 134 y 108 de la Ley Estatal y de la Ley General, respectivamente, esto es, </w:t>
      </w:r>
      <w:r w:rsidRPr="00623339">
        <w:rPr>
          <w:rFonts w:ascii="Palatino Linotype" w:hAnsi="Palatino Linotype" w:cs="Arial"/>
          <w:b/>
          <w:u w:val="single"/>
        </w:rPr>
        <w:t xml:space="preserve">no se puede hacer un acuerdo para clasificar de manera general todos los documentos de un expediente o área,  </w:t>
      </w:r>
      <w:r w:rsidRPr="00623339">
        <w:rPr>
          <w:rFonts w:ascii="Palatino Linotype" w:hAnsi="Palatino Linotype" w:cs="Arial"/>
        </w:rPr>
        <w:t>sin individualizar su análisis y tampoco se puede hacer un acuerdo por cada dato que se vaya a clasificar dentro de un documento con diez datos, por ejemplo, susceptibles de ser clasificados.</w:t>
      </w:r>
    </w:p>
    <w:p w14:paraId="2C968490"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25685C62" w14:textId="77777777" w:rsidR="00CA3671" w:rsidRPr="00623339" w:rsidRDefault="00CA3671" w:rsidP="00CA3671">
      <w:pPr>
        <w:pStyle w:val="Prrafodelista"/>
        <w:spacing w:line="360" w:lineRule="auto"/>
        <w:ind w:left="0" w:right="49"/>
        <w:jc w:val="both"/>
        <w:outlineLvl w:val="2"/>
        <w:rPr>
          <w:rFonts w:ascii="Palatino Linotype" w:hAnsi="Palatino Linotype" w:cs="Arial"/>
          <w:b/>
          <w:lang w:val="es-MX"/>
        </w:rPr>
      </w:pPr>
      <w:bookmarkStart w:id="31" w:name="_Toc34334795"/>
      <w:bookmarkStart w:id="32" w:name="_Toc36202018"/>
      <w:r w:rsidRPr="00623339">
        <w:rPr>
          <w:rFonts w:ascii="Palatino Linotype" w:hAnsi="Palatino Linotype" w:cs="Arial"/>
          <w:b/>
          <w:lang w:val="es-MX"/>
        </w:rPr>
        <w:t>II. Supuestos de clasificación.</w:t>
      </w:r>
      <w:bookmarkEnd w:id="31"/>
      <w:bookmarkEnd w:id="32"/>
    </w:p>
    <w:p w14:paraId="2FACEDCD"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182B8EEB"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Las </w:t>
      </w:r>
      <w:r w:rsidRPr="00623339">
        <w:rPr>
          <w:rFonts w:ascii="Palatino Linotype" w:hAnsi="Palatino Linotype" w:cs="Arial"/>
        </w:rPr>
        <w:t>disposiciones constitucionales y legales en la materia establecen los dos supuestos generales para clasificar la información: por reserva y por confidencialidad.</w:t>
      </w:r>
    </w:p>
    <w:p w14:paraId="5A167EBF"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2C095A20"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Los </w:t>
      </w:r>
      <w:r w:rsidRPr="00623339">
        <w:rPr>
          <w:rFonts w:ascii="Palatino Linotype" w:hAnsi="Palatino Linotype" w:cs="Arial"/>
        </w:rPr>
        <w:t xml:space="preserve">artículos 143 y 116 de la Ley Estatal y de la Ley General, respectivamente, señalan los supuestos para que la información pueda ser clasificada como </w:t>
      </w:r>
      <w:r w:rsidRPr="00623339">
        <w:rPr>
          <w:rFonts w:ascii="Palatino Linotype" w:hAnsi="Palatino Linotype" w:cs="Arial"/>
          <w:b/>
        </w:rPr>
        <w:t>confidencial</w:t>
      </w:r>
      <w:r w:rsidRPr="00623339">
        <w:rPr>
          <w:rFonts w:ascii="Palatino Linotype" w:hAnsi="Palatino Linotype" w:cs="Arial"/>
        </w:rPr>
        <w:t>:</w:t>
      </w:r>
    </w:p>
    <w:p w14:paraId="439A26BE" w14:textId="77777777" w:rsidR="00CA3671" w:rsidRPr="00623339" w:rsidRDefault="00CA3671" w:rsidP="00CA3671">
      <w:pPr>
        <w:pStyle w:val="Prrafodelista"/>
        <w:spacing w:line="360" w:lineRule="auto"/>
        <w:ind w:left="0" w:right="49"/>
        <w:jc w:val="both"/>
        <w:rPr>
          <w:rFonts w:ascii="Palatino Linotype" w:hAnsi="Palatino Linotype" w:cs="Arial"/>
        </w:rPr>
      </w:pPr>
    </w:p>
    <w:p w14:paraId="3E29C3C5" w14:textId="024DFD31" w:rsidR="00CA3671" w:rsidRPr="00623339" w:rsidRDefault="00CA3671" w:rsidP="006568CA">
      <w:pPr>
        <w:widowControl w:val="0"/>
        <w:tabs>
          <w:tab w:val="left" w:pos="8222"/>
        </w:tabs>
        <w:autoSpaceDE w:val="0"/>
        <w:autoSpaceDN w:val="0"/>
        <w:adjustRightInd w:val="0"/>
        <w:spacing w:line="276" w:lineRule="auto"/>
        <w:ind w:left="567" w:right="567"/>
        <w:jc w:val="both"/>
        <w:rPr>
          <w:rFonts w:ascii="Palatino Linotype" w:hAnsi="Palatino Linotype" w:cs="Times"/>
          <w:b/>
          <w:i/>
          <w:color w:val="000000"/>
        </w:rPr>
      </w:pPr>
      <w:r w:rsidRPr="00623339">
        <w:rPr>
          <w:rFonts w:ascii="Palatino Linotype" w:hAnsi="Palatino Linotype" w:cs="Bookman Old Style"/>
          <w:b/>
          <w:bCs/>
          <w:i/>
          <w:color w:val="000000"/>
        </w:rPr>
        <w:t xml:space="preserve">“I. </w:t>
      </w:r>
      <w:r w:rsidRPr="00623339">
        <w:rPr>
          <w:rFonts w:ascii="Palatino Linotype" w:hAnsi="Palatino Linotype" w:cs="Bookman Old Style"/>
          <w:b/>
          <w:i/>
          <w:color w:val="000000"/>
        </w:rPr>
        <w:t xml:space="preserve">Se refiera a la información privada y los datos personales concernientes a una persona física o jurídico colectiva identificada o identificable; </w:t>
      </w:r>
    </w:p>
    <w:p w14:paraId="63484098" w14:textId="77777777" w:rsidR="00CA3671" w:rsidRPr="00623339" w:rsidRDefault="00CA3671" w:rsidP="006568C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23339">
        <w:rPr>
          <w:rFonts w:ascii="Palatino Linotype" w:hAnsi="Palatino Linotype" w:cs="Bookman Old Style"/>
          <w:b/>
          <w:bCs/>
          <w:i/>
          <w:color w:val="000000"/>
        </w:rPr>
        <w:t>II.</w:t>
      </w:r>
      <w:r w:rsidRPr="00623339">
        <w:rPr>
          <w:rFonts w:ascii="Palatino Linotype" w:hAnsi="Palatino Linotype" w:cs="Bookman Old Style"/>
          <w:bCs/>
          <w:i/>
          <w:color w:val="000000"/>
        </w:rPr>
        <w:t xml:space="preserve"> </w:t>
      </w:r>
      <w:r w:rsidRPr="0062333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5E2F3DD" w14:textId="77777777" w:rsidR="00CA3671" w:rsidRPr="00623339" w:rsidRDefault="00CA3671" w:rsidP="006568C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23339">
        <w:rPr>
          <w:rFonts w:ascii="Palatino Linotype" w:hAnsi="Palatino Linotype" w:cs="Bookman Old Style"/>
          <w:b/>
          <w:bCs/>
          <w:i/>
          <w:color w:val="000000"/>
        </w:rPr>
        <w:t>III.</w:t>
      </w:r>
      <w:r w:rsidRPr="00623339">
        <w:rPr>
          <w:rFonts w:ascii="Palatino Linotype" w:hAnsi="Palatino Linotype" w:cs="Bookman Old Style"/>
          <w:bCs/>
          <w:i/>
          <w:color w:val="000000"/>
        </w:rPr>
        <w:t xml:space="preserve"> </w:t>
      </w:r>
      <w:r w:rsidRPr="00623339">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EB24DA9" w14:textId="77777777" w:rsidR="00CA3671" w:rsidRPr="00623339" w:rsidRDefault="00CA3671" w:rsidP="006568C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623339">
        <w:rPr>
          <w:rFonts w:ascii="Palatino Linotype" w:hAnsi="Palatino Linotype" w:cs="Bookman Old Style"/>
          <w:b/>
          <w:i/>
          <w:color w:val="000000"/>
        </w:rPr>
        <w:t>La información confidencial no estará sujeta a temporalidad alguna y sólo podrán tener acceso a ella los titulares de la misma</w:t>
      </w:r>
      <w:r w:rsidRPr="00623339">
        <w:rPr>
          <w:rFonts w:ascii="Palatino Linotype" w:hAnsi="Palatino Linotype" w:cs="Bookman Old Style"/>
          <w:i/>
          <w:color w:val="000000"/>
        </w:rPr>
        <w:t xml:space="preserve">, sus representantes y los servidores públicos facultados para ello. </w:t>
      </w:r>
    </w:p>
    <w:p w14:paraId="295A2736" w14:textId="77777777" w:rsidR="00CA3671" w:rsidRPr="00623339" w:rsidRDefault="00CA3671" w:rsidP="006568CA">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623339">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4AE1F29" w14:textId="391E1A3E" w:rsidR="006568CA" w:rsidRPr="00623339" w:rsidRDefault="006568CA" w:rsidP="006568CA">
      <w:pPr>
        <w:widowControl w:val="0"/>
        <w:tabs>
          <w:tab w:val="left" w:pos="8222"/>
        </w:tabs>
        <w:autoSpaceDE w:val="0"/>
        <w:autoSpaceDN w:val="0"/>
        <w:adjustRightInd w:val="0"/>
        <w:spacing w:line="276" w:lineRule="auto"/>
        <w:ind w:left="567" w:right="567"/>
        <w:jc w:val="both"/>
        <w:rPr>
          <w:rFonts w:ascii="Palatino Linotype" w:hAnsi="Palatino Linotype" w:cs="Bookman Old Style"/>
          <w:color w:val="000000"/>
        </w:rPr>
      </w:pPr>
      <w:r w:rsidRPr="00623339">
        <w:rPr>
          <w:rFonts w:ascii="Palatino Linotype" w:hAnsi="Palatino Linotype" w:cs="Bookman Old Style"/>
          <w:color w:val="000000"/>
        </w:rPr>
        <w:t>(Énfasis añadido)</w:t>
      </w:r>
    </w:p>
    <w:p w14:paraId="599A7720"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528AA87D" w14:textId="77777777" w:rsidR="00CA3671" w:rsidRPr="00623339" w:rsidRDefault="00CA3671" w:rsidP="00CA3671">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lang w:val="es-MX"/>
        </w:rPr>
      </w:pPr>
      <w:r w:rsidRPr="00623339">
        <w:rPr>
          <w:rFonts w:ascii="Palatino Linotype"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C6EA2F2"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2B6DE818"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Como </w:t>
      </w:r>
      <w:r w:rsidRPr="00623339">
        <w:rPr>
          <w:rFonts w:ascii="Palatino Linotype" w:hAnsi="Palatino Linotype" w:cs="Arial"/>
        </w:rPr>
        <w:t xml:space="preserve">consecuencia de lo anterior, el </w:t>
      </w:r>
      <w:r w:rsidRPr="00623339">
        <w:rPr>
          <w:rFonts w:ascii="Palatino Linotype" w:hAnsi="Palatino Linotype" w:cs="Arial"/>
          <w:b/>
        </w:rPr>
        <w:t>SUJETO OBLIGADO</w:t>
      </w:r>
      <w:r w:rsidRPr="00623339">
        <w:rPr>
          <w:rFonts w:ascii="Palatino Linotype" w:hAnsi="Palatino Linotype" w:cs="Arial"/>
        </w:rPr>
        <w:t xml:space="preserve"> debe identificar claramente el tipo de información y hacer un juicio de subsunción o encaje</w:t>
      </w:r>
      <w:r w:rsidRPr="00623339">
        <w:rPr>
          <w:rFonts w:ascii="Palatino Linotype" w:hAnsi="Palatino Linotype" w:cs="Arial"/>
          <w:vertAlign w:val="superscript"/>
        </w:rPr>
        <w:footnoteReference w:id="4"/>
      </w:r>
      <w:r w:rsidRPr="00623339">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326DB3D1"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35981D43"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rPr>
        <w:t>Al respecto, los Lineamientos Generales en Materia de Clasificación y Desclasificación de la Información, así Como para la Elaboración de Versiones Públicas, por cuanto hace a la clasificación de la información, señalan lo siguiente:</w:t>
      </w:r>
    </w:p>
    <w:p w14:paraId="5E3E7530" w14:textId="77777777" w:rsidR="00CA3671" w:rsidRPr="00623339" w:rsidRDefault="00CA3671" w:rsidP="00CA3671">
      <w:pPr>
        <w:pStyle w:val="Prrafodelista"/>
        <w:spacing w:line="360" w:lineRule="auto"/>
        <w:ind w:left="0" w:right="49"/>
        <w:jc w:val="both"/>
        <w:rPr>
          <w:rFonts w:ascii="Palatino Linotype" w:hAnsi="Palatino Linotype" w:cs="Arial"/>
        </w:rPr>
      </w:pPr>
    </w:p>
    <w:p w14:paraId="47CDB63F"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623339">
        <w:rPr>
          <w:rFonts w:ascii="Palatino Linotype" w:hAnsi="Palatino Linotype" w:cs="Arial"/>
          <w:i/>
        </w:rPr>
        <w:t>“</w:t>
      </w:r>
      <w:r w:rsidRPr="00623339">
        <w:rPr>
          <w:rFonts w:ascii="Palatino Linotype" w:hAnsi="Palatino Linotype" w:cs="Arial"/>
          <w:b/>
          <w:i/>
        </w:rPr>
        <w:t>Quincuagésimo.</w:t>
      </w:r>
      <w:r w:rsidRPr="0062333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9D563A2"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4A5C0209"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623339">
        <w:rPr>
          <w:rFonts w:ascii="Palatino Linotype" w:hAnsi="Palatino Linotype" w:cs="Arial"/>
          <w:b/>
          <w:i/>
        </w:rPr>
        <w:t>Quincuagésimo primero.</w:t>
      </w:r>
      <w:r w:rsidRPr="00623339">
        <w:rPr>
          <w:rFonts w:ascii="Palatino Linotype" w:hAnsi="Palatino Linotype" w:cs="Arial"/>
          <w:i/>
        </w:rPr>
        <w:t xml:space="preserve"> La leyenda en los documentos clasificados indicará:</w:t>
      </w:r>
    </w:p>
    <w:p w14:paraId="46C6F859"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623339">
        <w:rPr>
          <w:rFonts w:ascii="Palatino Linotype" w:hAnsi="Palatino Linotype" w:cs="Arial"/>
          <w:i/>
        </w:rPr>
        <w:t>I. La fecha de sesión del Comité de Transparencia en donde se confirmó la clasificación, en su caso;</w:t>
      </w:r>
    </w:p>
    <w:p w14:paraId="5A324972"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623339">
        <w:rPr>
          <w:rFonts w:ascii="Palatino Linotype" w:hAnsi="Palatino Linotype" w:cs="Arial"/>
          <w:i/>
        </w:rPr>
        <w:t>II. El nombre del área;</w:t>
      </w:r>
    </w:p>
    <w:p w14:paraId="56386F75"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623339">
        <w:rPr>
          <w:rFonts w:ascii="Palatino Linotype" w:hAnsi="Palatino Linotype" w:cs="Arial"/>
          <w:i/>
        </w:rPr>
        <w:t>III. La palabra reservado o confidencial;</w:t>
      </w:r>
    </w:p>
    <w:p w14:paraId="4E18BB90"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623339">
        <w:rPr>
          <w:rFonts w:ascii="Palatino Linotype" w:hAnsi="Palatino Linotype" w:cs="Arial"/>
          <w:i/>
        </w:rPr>
        <w:t>IV. Las partes o secciones reservadas o confidenciales, en su caso;</w:t>
      </w:r>
    </w:p>
    <w:p w14:paraId="25E057E9"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623339">
        <w:rPr>
          <w:rFonts w:ascii="Palatino Linotype" w:hAnsi="Palatino Linotype" w:cs="Arial"/>
          <w:i/>
        </w:rPr>
        <w:t>V. El fundamento legal;</w:t>
      </w:r>
    </w:p>
    <w:p w14:paraId="2A993BE5"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623339">
        <w:rPr>
          <w:rFonts w:ascii="Palatino Linotype" w:hAnsi="Palatino Linotype" w:cs="Arial"/>
          <w:i/>
        </w:rPr>
        <w:t>VI. El periodo de reserva, y</w:t>
      </w:r>
    </w:p>
    <w:p w14:paraId="539B8726"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623339">
        <w:rPr>
          <w:rFonts w:ascii="Palatino Linotype" w:hAnsi="Palatino Linotype" w:cs="Arial"/>
          <w:i/>
        </w:rPr>
        <w:t>VII. La rúbrica del titular del área.</w:t>
      </w:r>
    </w:p>
    <w:p w14:paraId="109C972C"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626028B5"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623339">
        <w:rPr>
          <w:rFonts w:ascii="Palatino Linotype" w:hAnsi="Palatino Linotype" w:cs="Arial"/>
          <w:b/>
          <w:i/>
        </w:rPr>
        <w:t>Quincuagésimo segundo.</w:t>
      </w:r>
      <w:r w:rsidRPr="0062333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1E068AA9"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62333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C02463D"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7E4D91FC" w14:textId="77777777" w:rsidR="00CA3671" w:rsidRPr="00623339" w:rsidRDefault="00CA3671" w:rsidP="00CA3671">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623339">
        <w:rPr>
          <w:rFonts w:ascii="Palatino Linotype" w:hAnsi="Palatino Linotype" w:cs="Arial"/>
          <w:b/>
          <w:i/>
        </w:rPr>
        <w:t>Quincuagésimo tercero.</w:t>
      </w:r>
      <w:r w:rsidRPr="00623339">
        <w:rPr>
          <w:rFonts w:ascii="Palatino Linotype" w:hAnsi="Palatino Linotype" w:cs="Arial"/>
          <w:i/>
        </w:rPr>
        <w:t xml:space="preserve"> El formato para señalar la clasificación parcial de un documento, es el siguiente:</w:t>
      </w:r>
    </w:p>
    <w:p w14:paraId="1D22A694" w14:textId="79671893" w:rsidR="00CA3671" w:rsidRPr="00623339" w:rsidRDefault="00CA3671" w:rsidP="00CA3671">
      <w:pPr>
        <w:pStyle w:val="Prrafodelista"/>
        <w:spacing w:line="360" w:lineRule="auto"/>
        <w:ind w:left="0" w:right="49"/>
        <w:jc w:val="center"/>
        <w:rPr>
          <w:rFonts w:ascii="Palatino Linotype" w:hAnsi="Palatino Linotype" w:cs="Arial"/>
        </w:rPr>
      </w:pPr>
      <w:r w:rsidRPr="00623339">
        <w:rPr>
          <w:rFonts w:ascii="Palatino Linotype" w:hAnsi="Palatino Linotype" w:cs="Arial"/>
          <w:i/>
          <w:noProof/>
          <w:lang w:val="es-MX" w:eastAsia="es-MX"/>
        </w:rPr>
        <w:drawing>
          <wp:inline distT="0" distB="0" distL="0" distR="0" wp14:anchorId="0326ADAA" wp14:editId="7DE0FDFD">
            <wp:extent cx="4374807" cy="3590925"/>
            <wp:effectExtent l="57150" t="57150" r="121285" b="1047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55D4412"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695573C9" w14:textId="77777777" w:rsidR="00CA3671" w:rsidRPr="00623339" w:rsidRDefault="00CA3671" w:rsidP="00CA3671">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lang w:val="es-MX"/>
        </w:rPr>
      </w:pPr>
      <w:r w:rsidRPr="00623339">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0E47E5A0"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7740EB69" w14:textId="77777777" w:rsidR="00CA3671" w:rsidRPr="00623339" w:rsidRDefault="00CA3671" w:rsidP="00CA3671">
      <w:pPr>
        <w:pStyle w:val="Prrafodelista"/>
        <w:spacing w:line="360" w:lineRule="auto"/>
        <w:ind w:left="0" w:right="49"/>
        <w:jc w:val="both"/>
        <w:outlineLvl w:val="2"/>
        <w:rPr>
          <w:rFonts w:ascii="Palatino Linotype" w:hAnsi="Palatino Linotype" w:cs="Arial"/>
          <w:b/>
          <w:lang w:val="es-MX"/>
        </w:rPr>
      </w:pPr>
      <w:bookmarkStart w:id="33" w:name="_Toc34334796"/>
      <w:bookmarkStart w:id="34" w:name="_Toc36202019"/>
      <w:r w:rsidRPr="00623339">
        <w:rPr>
          <w:rFonts w:ascii="Palatino Linotype" w:hAnsi="Palatino Linotype" w:cs="Arial"/>
          <w:b/>
          <w:lang w:val="es-MX"/>
        </w:rPr>
        <w:t>III. La intervención del Comité de Transparencia.</w:t>
      </w:r>
      <w:bookmarkEnd w:id="33"/>
      <w:bookmarkEnd w:id="34"/>
    </w:p>
    <w:p w14:paraId="10941581"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1C09C12B" w14:textId="77777777" w:rsidR="00CA3671" w:rsidRPr="00623339" w:rsidRDefault="00CA3671" w:rsidP="00CA3671">
      <w:pPr>
        <w:pStyle w:val="Prrafodelista"/>
        <w:spacing w:line="360" w:lineRule="auto"/>
        <w:ind w:left="0" w:right="49"/>
        <w:jc w:val="both"/>
        <w:rPr>
          <w:rFonts w:ascii="Palatino Linotype" w:hAnsi="Palatino Linotype" w:cs="Arial"/>
          <w:b/>
          <w:lang w:val="es-MX"/>
        </w:rPr>
      </w:pPr>
      <w:r w:rsidRPr="00623339">
        <w:rPr>
          <w:rFonts w:ascii="Palatino Linotype" w:hAnsi="Palatino Linotype" w:cs="Arial"/>
          <w:b/>
          <w:lang w:val="es-MX"/>
        </w:rPr>
        <w:t>a) Formalidades para emitir el Acuerdo de Clasificación.</w:t>
      </w:r>
    </w:p>
    <w:p w14:paraId="3D445727"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01D0466B"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El </w:t>
      </w:r>
      <w:r w:rsidRPr="00623339">
        <w:rPr>
          <w:rFonts w:ascii="Palatino Linotype" w:hAnsi="Palatino Linotype" w:cs="Arial"/>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623339">
        <w:rPr>
          <w:rFonts w:ascii="Palatino Linotype" w:hAnsi="Palatino Linotype" w:cs="Arial"/>
          <w:b/>
          <w:u w:val="single"/>
        </w:rPr>
        <w:t>confirmar, modificar o revocar</w:t>
      </w:r>
      <w:r w:rsidRPr="00623339">
        <w:rPr>
          <w:rFonts w:ascii="Palatino Linotype" w:hAnsi="Palatino Linotype" w:cs="Arial"/>
        </w:rPr>
        <w:t xml:space="preserve"> la clasificación de la información que ha hecho el titular del área que administra la información. Por lo tanto, el Comité </w:t>
      </w:r>
      <w:r w:rsidRPr="00623339">
        <w:rPr>
          <w:rFonts w:ascii="Palatino Linotype" w:hAnsi="Palatino Linotype" w:cs="Arial"/>
          <w:b/>
          <w:u w:val="single"/>
        </w:rPr>
        <w:t>no aprueba</w:t>
      </w:r>
      <w:r w:rsidRPr="00623339">
        <w:rPr>
          <w:rFonts w:ascii="Palatino Linotype" w:hAnsi="Palatino Linotype" w:cs="Arial"/>
        </w:rPr>
        <w:t xml:space="preserve"> la clasificación, sino que revisa lo que ha hecho el titular del área y confirma, modifica o revoca la decisión a través de un acuerdo.</w:t>
      </w:r>
    </w:p>
    <w:p w14:paraId="2E2A22C8"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21851712"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Evidentemente, </w:t>
      </w:r>
      <w:r w:rsidRPr="00623339">
        <w:rPr>
          <w:rFonts w:ascii="Palatino Linotype" w:hAnsi="Palatino Linotype" w:cs="Arial"/>
        </w:rPr>
        <w:t xml:space="preserve">esta decisión implica una restricción a un derecho humano, por lo tanto, puede generar un agravio al particular y, en consecuencia, es necesario que </w:t>
      </w:r>
      <w:r w:rsidRPr="00623339">
        <w:rPr>
          <w:rFonts w:ascii="Palatino Linotype" w:hAnsi="Palatino Linotype" w:cs="Arial"/>
          <w:b/>
          <w:u w:val="single"/>
        </w:rPr>
        <w:t>el acto reúna con los requisitos elementales</w:t>
      </w:r>
      <w:r w:rsidRPr="00623339">
        <w:rPr>
          <w:rFonts w:ascii="Palatino Linotype" w:hAnsi="Palatino Linotype" w:cs="Aria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9D2D1CD"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77C76B27"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La </w:t>
      </w:r>
      <w:r w:rsidRPr="00623339">
        <w:rPr>
          <w:rFonts w:ascii="Palatino Linotype" w:hAnsi="Palatino Linotype" w:cs="Arial"/>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866B486"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57284E2C" w14:textId="77777777" w:rsidR="00CA3671" w:rsidRPr="00623339" w:rsidRDefault="00CA3671" w:rsidP="00CA3671">
      <w:pPr>
        <w:pStyle w:val="Prrafodelista"/>
        <w:spacing w:line="360" w:lineRule="auto"/>
        <w:ind w:left="0" w:right="49"/>
        <w:jc w:val="both"/>
        <w:rPr>
          <w:rFonts w:ascii="Palatino Linotype" w:hAnsi="Palatino Linotype" w:cs="Arial"/>
          <w:b/>
          <w:lang w:val="es-MX"/>
        </w:rPr>
      </w:pPr>
      <w:r w:rsidRPr="00623339">
        <w:rPr>
          <w:rFonts w:ascii="Palatino Linotype" w:hAnsi="Palatino Linotype" w:cs="Arial"/>
          <w:b/>
          <w:lang w:val="es-MX"/>
        </w:rPr>
        <w:t>b) Requisitos de fondo del Acuerdo de Clasificación.</w:t>
      </w:r>
    </w:p>
    <w:p w14:paraId="404BD17D"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37B08AA4"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Como </w:t>
      </w:r>
      <w:r w:rsidRPr="00623339">
        <w:rPr>
          <w:rFonts w:ascii="Palatino Linotype" w:hAnsi="Palatino Linotype" w:cs="Aria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AC39471"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0C2264E2"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De </w:t>
      </w:r>
      <w:r w:rsidRPr="00623339">
        <w:rPr>
          <w:rFonts w:ascii="Palatino Linotype" w:hAnsi="Palatino Linotype" w:cs="Arial"/>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E84DD90"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6A349E46"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Han </w:t>
      </w:r>
      <w:r w:rsidRPr="00623339">
        <w:rPr>
          <w:rFonts w:ascii="Palatino Linotype" w:hAnsi="Palatino Linotype" w:cs="Arial"/>
        </w:rPr>
        <w:t>sido vastos los estudios doctrinarios relativos a estos derechos fundamentales y al principio de legalidad en ellos contenidos; como ejemplo, el procesalista José Ovalle Fabela, en su obra “Garantías Constitucionales del Proceso”, refiere que “...</w:t>
      </w:r>
      <w:r w:rsidRPr="00623339">
        <w:rPr>
          <w:rFonts w:ascii="Palatino Linotype" w:hAnsi="Palatino Linotype" w:cs="Arial"/>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23339">
        <w:rPr>
          <w:rFonts w:ascii="Palatino Linotype" w:hAnsi="Palatino Linotype" w:cs="Arial"/>
        </w:rPr>
        <w:t>....”</w:t>
      </w:r>
      <w:r w:rsidRPr="00623339">
        <w:rPr>
          <w:rFonts w:ascii="Palatino Linotype" w:hAnsi="Palatino Linotype" w:cs="Arial"/>
          <w:vertAlign w:val="superscript"/>
        </w:rPr>
        <w:footnoteReference w:id="5"/>
      </w:r>
    </w:p>
    <w:p w14:paraId="7FA8CFC6"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0A37D1CC"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lang w:val="es-MX"/>
        </w:rPr>
        <w:t xml:space="preserve">Por </w:t>
      </w:r>
      <w:r w:rsidRPr="00623339">
        <w:rPr>
          <w:rFonts w:ascii="Palatino Linotype" w:hAnsi="Palatino Linotype" w:cs="Arial"/>
        </w:rPr>
        <w:t>su parte, el intérprete judicial del país ha establecido una jurisprudencia respecto a qué debe entenderse por fundamentación y motivación, en los siguientes términos:</w:t>
      </w:r>
    </w:p>
    <w:p w14:paraId="50554E58" w14:textId="77777777" w:rsidR="00CA3671" w:rsidRPr="00623339" w:rsidRDefault="00CA3671" w:rsidP="00CA3671">
      <w:pPr>
        <w:pStyle w:val="Prrafodelista"/>
        <w:spacing w:line="360" w:lineRule="auto"/>
        <w:ind w:left="0" w:right="49"/>
        <w:jc w:val="both"/>
        <w:rPr>
          <w:rFonts w:ascii="Palatino Linotype" w:hAnsi="Palatino Linotype" w:cs="Arial"/>
        </w:rPr>
      </w:pPr>
    </w:p>
    <w:p w14:paraId="5D080B54" w14:textId="77777777" w:rsidR="00CA3671" w:rsidRPr="00623339" w:rsidRDefault="00CA3671" w:rsidP="00CA3671">
      <w:pPr>
        <w:spacing w:line="276" w:lineRule="auto"/>
        <w:ind w:left="851" w:right="618"/>
        <w:contextualSpacing/>
        <w:jc w:val="both"/>
        <w:rPr>
          <w:rFonts w:ascii="Palatino Linotype" w:hAnsi="Palatino Linotype" w:cs="Arial"/>
          <w:i/>
          <w:color w:val="000000"/>
          <w:sz w:val="22"/>
        </w:rPr>
      </w:pPr>
      <w:r w:rsidRPr="00623339">
        <w:rPr>
          <w:rFonts w:ascii="Palatino Linotype" w:hAnsi="Palatino Linotype" w:cs="Arial"/>
          <w:b/>
          <w:i/>
          <w:color w:val="000000"/>
          <w:sz w:val="22"/>
        </w:rPr>
        <w:t>FUNDAMENTACIÓN Y MOTIVACIÓN.</w:t>
      </w:r>
      <w:r w:rsidRPr="00623339">
        <w:rPr>
          <w:rFonts w:ascii="Palatino Linotype" w:hAnsi="Palatino Linotype" w:cs="Arial"/>
          <w:i/>
          <w:color w:val="000000"/>
          <w:sz w:val="22"/>
        </w:rPr>
        <w:t xml:space="preserve"> “La </w:t>
      </w:r>
      <w:r w:rsidRPr="0062333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23339">
        <w:rPr>
          <w:rFonts w:ascii="Palatino Linotype" w:hAnsi="Palatino Linotype" w:cs="Arial"/>
          <w:i/>
          <w:color w:val="000000"/>
          <w:sz w:val="22"/>
        </w:rPr>
        <w:t>.”</w:t>
      </w:r>
    </w:p>
    <w:p w14:paraId="18A777C0" w14:textId="77777777" w:rsidR="00CA3671" w:rsidRPr="00623339" w:rsidRDefault="00CA3671" w:rsidP="00CA3671">
      <w:pPr>
        <w:spacing w:line="276" w:lineRule="auto"/>
        <w:ind w:left="851" w:right="618"/>
        <w:contextualSpacing/>
        <w:jc w:val="both"/>
        <w:rPr>
          <w:rFonts w:ascii="Palatino Linotype" w:hAnsi="Palatino Linotype" w:cs="Arial"/>
          <w:i/>
          <w:color w:val="000000"/>
          <w:sz w:val="22"/>
        </w:rPr>
      </w:pPr>
      <w:r w:rsidRPr="00623339">
        <w:rPr>
          <w:rFonts w:ascii="Palatino Linotype" w:hAnsi="Palatino Linotype" w:cs="Arial"/>
          <w:i/>
          <w:color w:val="000000"/>
          <w:sz w:val="22"/>
        </w:rPr>
        <w:t>SEGUNDO TRIBUNAL COLEGIADO DEL SEXTO CIRCUITO.</w:t>
      </w:r>
    </w:p>
    <w:p w14:paraId="6BA9B93E" w14:textId="77777777" w:rsidR="00CA3671" w:rsidRPr="00623339" w:rsidRDefault="00CA3671" w:rsidP="00CA3671">
      <w:pPr>
        <w:spacing w:line="276" w:lineRule="auto"/>
        <w:ind w:left="851" w:right="618"/>
        <w:contextualSpacing/>
        <w:jc w:val="both"/>
        <w:rPr>
          <w:rFonts w:ascii="Palatino Linotype" w:hAnsi="Palatino Linotype" w:cs="Arial"/>
          <w:i/>
          <w:color w:val="000000"/>
          <w:sz w:val="22"/>
        </w:rPr>
      </w:pPr>
      <w:r w:rsidRPr="0062333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69347E13" w14:textId="77777777" w:rsidR="00CA3671" w:rsidRPr="00623339" w:rsidRDefault="00CA3671" w:rsidP="00CA3671">
      <w:pPr>
        <w:spacing w:line="276" w:lineRule="auto"/>
        <w:ind w:left="851" w:right="618"/>
        <w:contextualSpacing/>
        <w:jc w:val="both"/>
        <w:rPr>
          <w:rFonts w:ascii="Palatino Linotype" w:hAnsi="Palatino Linotype" w:cs="Arial"/>
          <w:i/>
          <w:color w:val="000000"/>
          <w:sz w:val="22"/>
        </w:rPr>
      </w:pPr>
      <w:r w:rsidRPr="00623339">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DD5972A" w14:textId="77777777" w:rsidR="00CA3671" w:rsidRPr="00623339" w:rsidRDefault="00CA3671" w:rsidP="00CA3671">
      <w:pPr>
        <w:spacing w:line="276" w:lineRule="auto"/>
        <w:ind w:left="851" w:right="618"/>
        <w:contextualSpacing/>
        <w:jc w:val="both"/>
        <w:rPr>
          <w:rFonts w:ascii="Palatino Linotype" w:hAnsi="Palatino Linotype" w:cs="Arial"/>
          <w:i/>
          <w:color w:val="000000"/>
          <w:sz w:val="22"/>
        </w:rPr>
      </w:pPr>
      <w:r w:rsidRPr="0062333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2614EE31" w14:textId="77777777" w:rsidR="00CA3671" w:rsidRPr="00623339" w:rsidRDefault="00CA3671" w:rsidP="00CA3671">
      <w:pPr>
        <w:spacing w:line="276" w:lineRule="auto"/>
        <w:ind w:left="851" w:right="618"/>
        <w:contextualSpacing/>
        <w:jc w:val="both"/>
        <w:rPr>
          <w:rFonts w:ascii="Palatino Linotype" w:hAnsi="Palatino Linotype" w:cs="Arial"/>
          <w:i/>
          <w:color w:val="000000"/>
          <w:sz w:val="22"/>
        </w:rPr>
      </w:pPr>
      <w:r w:rsidRPr="0062333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C028FAB" w14:textId="77777777" w:rsidR="00CA3671" w:rsidRPr="00623339" w:rsidRDefault="00CA3671" w:rsidP="00CA3671">
      <w:pPr>
        <w:spacing w:line="276" w:lineRule="auto"/>
        <w:ind w:left="851" w:right="618"/>
        <w:contextualSpacing/>
        <w:jc w:val="both"/>
        <w:rPr>
          <w:rFonts w:ascii="Palatino Linotype" w:hAnsi="Palatino Linotype" w:cs="Arial"/>
          <w:i/>
          <w:color w:val="000000"/>
          <w:sz w:val="22"/>
        </w:rPr>
      </w:pPr>
      <w:r w:rsidRPr="0062333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12BDA066"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2B74FFD1" w14:textId="77777777" w:rsidR="00CA3671" w:rsidRPr="00623339" w:rsidRDefault="00CA3671" w:rsidP="00CA3671">
      <w:pPr>
        <w:pStyle w:val="Prrafodelista"/>
        <w:numPr>
          <w:ilvl w:val="0"/>
          <w:numId w:val="25"/>
        </w:numPr>
        <w:tabs>
          <w:tab w:val="left" w:pos="284"/>
          <w:tab w:val="left" w:pos="426"/>
        </w:tabs>
        <w:spacing w:before="240" w:after="240" w:line="360" w:lineRule="auto"/>
        <w:ind w:left="0" w:right="49" w:firstLine="0"/>
        <w:jc w:val="both"/>
        <w:rPr>
          <w:rFonts w:ascii="Palatino Linotype" w:hAnsi="Palatino Linotype" w:cs="Arial"/>
          <w:lang w:val="es-MX"/>
        </w:rPr>
      </w:pPr>
      <w:r w:rsidRPr="00623339">
        <w:rPr>
          <w:rFonts w:ascii="Palatino Linotype"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286CFE4"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48E224EF"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6AFCD20"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415D1878" w14:textId="77777777"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rPr>
        <w:t>En ese mismo sentido, el numeral trigésimo tercero fracción V de los Lineamientos Generales, precisa que para motivar la clasificación se deben acreditar las circunstancias de tiempo, modo y lugar.</w:t>
      </w:r>
    </w:p>
    <w:p w14:paraId="2B809740"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7F373C0D" w14:textId="08C307BE" w:rsidR="00CA3671" w:rsidRPr="00623339" w:rsidRDefault="00CA3671"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rPr>
        <w:t xml:space="preserve">Ahora bien, </w:t>
      </w:r>
      <w:r w:rsidRPr="00623339">
        <w:rPr>
          <w:rFonts w:ascii="Palatino Linotype" w:hAnsi="Palatino Linotype" w:cs="Arial"/>
          <w:b/>
          <w:u w:val="single"/>
        </w:rPr>
        <w:t>para cada caso además de fundar y motivar</w:t>
      </w:r>
      <w:r w:rsidRPr="00623339">
        <w:rPr>
          <w:rFonts w:ascii="Palatino Linotype" w:hAnsi="Palatino Linotype" w:cs="Arial"/>
        </w:rPr>
        <w:t xml:space="preserve">, se debe identificar con claridad que datos contenidos en las documentales que son </w:t>
      </w:r>
      <w:r w:rsidR="006568CA" w:rsidRPr="00623339">
        <w:rPr>
          <w:rFonts w:ascii="Palatino Linotype" w:hAnsi="Palatino Linotype" w:cs="Arial"/>
        </w:rPr>
        <w:t xml:space="preserve">susceptibles de suprimirse, y que en el caso concreto que nos ocupa, se trata de los </w:t>
      </w:r>
      <w:r w:rsidR="006568CA" w:rsidRPr="00623339">
        <w:rPr>
          <w:rFonts w:ascii="Palatino Linotype" w:hAnsi="Palatino Linotype" w:cs="Arial"/>
          <w:b/>
          <w:u w:val="single"/>
        </w:rPr>
        <w:t>nombres de los estudiantes beneficiados con becas por tratarse de menores de edad.</w:t>
      </w:r>
    </w:p>
    <w:p w14:paraId="0507BBB5" w14:textId="77777777" w:rsidR="00CA3671" w:rsidRPr="00623339" w:rsidRDefault="00CA3671" w:rsidP="00CA3671">
      <w:pPr>
        <w:pStyle w:val="Prrafodelista"/>
        <w:spacing w:line="360" w:lineRule="auto"/>
        <w:ind w:left="0" w:right="49"/>
        <w:jc w:val="both"/>
        <w:rPr>
          <w:rFonts w:ascii="Palatino Linotype" w:hAnsi="Palatino Linotype" w:cs="Arial"/>
          <w:lang w:val="es-MX"/>
        </w:rPr>
      </w:pPr>
    </w:p>
    <w:p w14:paraId="14B8C155" w14:textId="0224B817" w:rsidR="00CA3671" w:rsidRPr="00623339" w:rsidRDefault="006568CA" w:rsidP="00CA3671">
      <w:pPr>
        <w:pStyle w:val="Prrafodelista"/>
        <w:numPr>
          <w:ilvl w:val="0"/>
          <w:numId w:val="25"/>
        </w:numPr>
        <w:spacing w:line="360" w:lineRule="auto"/>
        <w:ind w:left="0" w:right="49" w:firstLine="0"/>
        <w:jc w:val="both"/>
        <w:rPr>
          <w:rFonts w:ascii="Palatino Linotype" w:hAnsi="Palatino Linotype" w:cs="Arial"/>
          <w:lang w:val="es-MX"/>
        </w:rPr>
      </w:pPr>
      <w:r w:rsidRPr="00623339">
        <w:rPr>
          <w:rFonts w:ascii="Palatino Linotype" w:hAnsi="Palatino Linotype" w:cs="Arial"/>
        </w:rPr>
        <w:t xml:space="preserve">De las </w:t>
      </w:r>
      <w:r w:rsidRPr="00623339">
        <w:rPr>
          <w:rFonts w:ascii="Palatino Linotype" w:eastAsia="Calibri" w:hAnsi="Palatino Linotype" w:cs="Arial"/>
          <w:lang w:val="es-ES" w:eastAsia="es-MX"/>
        </w:rPr>
        <w:t xml:space="preserve">consideraciones señaladas, el </w:t>
      </w:r>
      <w:r w:rsidRPr="00623339">
        <w:rPr>
          <w:rFonts w:ascii="Palatino Linotype" w:eastAsia="Calibri" w:hAnsi="Palatino Linotype" w:cs="Arial"/>
          <w:b/>
          <w:lang w:val="es-ES" w:eastAsia="es-MX"/>
        </w:rPr>
        <w:t>SUJETO OBLIGADO</w:t>
      </w:r>
      <w:r w:rsidRPr="00623339">
        <w:rPr>
          <w:rFonts w:ascii="Palatino Linotype" w:eastAsia="Calibri" w:hAnsi="Palatino Linotype" w:cs="Arial"/>
          <w:lang w:val="es-ES" w:eastAsia="es-MX"/>
        </w:rPr>
        <w:t xml:space="preserve"> deberá considerar </w:t>
      </w:r>
      <w:r w:rsidRPr="00623339">
        <w:rPr>
          <w:rFonts w:ascii="Palatino Linotype" w:hAnsi="Palatino Linotype" w:cs="Arial"/>
        </w:rPr>
        <w:t>aquélla información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w:t>
      </w:r>
    </w:p>
    <w:p w14:paraId="4A98391F" w14:textId="41DE02A8" w:rsidR="0066275E" w:rsidRPr="00623339" w:rsidRDefault="0066275E" w:rsidP="00E84D7D">
      <w:pPr>
        <w:pStyle w:val="Prrafodelista"/>
        <w:tabs>
          <w:tab w:val="left" w:pos="284"/>
          <w:tab w:val="left" w:pos="426"/>
        </w:tabs>
        <w:spacing w:before="240" w:after="240" w:line="360" w:lineRule="auto"/>
        <w:ind w:left="0" w:right="49"/>
        <w:jc w:val="both"/>
        <w:rPr>
          <w:rFonts w:ascii="Palatino Linotype" w:hAnsi="Palatino Linotype" w:cs="Arial"/>
        </w:rPr>
      </w:pPr>
    </w:p>
    <w:p w14:paraId="79556959" w14:textId="5CC799F2" w:rsidR="00EB4A53" w:rsidRPr="00623339" w:rsidRDefault="00715B7D" w:rsidP="00EB4A53">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bookmarkStart w:id="35" w:name="_Toc466371865"/>
      <w:bookmarkStart w:id="36" w:name="_Toc466377653"/>
      <w:bookmarkEnd w:id="18"/>
      <w:bookmarkEnd w:id="19"/>
      <w:bookmarkEnd w:id="20"/>
      <w:bookmarkEnd w:id="21"/>
      <w:bookmarkEnd w:id="22"/>
      <w:r w:rsidRPr="00623339">
        <w:rPr>
          <w:rFonts w:ascii="Palatino Linotype" w:hAnsi="Palatino Linotype"/>
          <w:color w:val="000000" w:themeColor="text1"/>
        </w:rPr>
        <w:t>Por lo tanto,</w:t>
      </w:r>
      <w:r w:rsidRPr="00623339">
        <w:rPr>
          <w:rFonts w:ascii="Palatino Linotype" w:hAnsi="Palatino Linotype"/>
          <w:color w:val="000000" w:themeColor="text1"/>
          <w:lang w:val="es-ES"/>
        </w:rPr>
        <w:t xml:space="preserve"> en consecuencia y en mérito de lo expuesto en líneas anteriores, resultan </w:t>
      </w:r>
      <w:r w:rsidR="00E84D7D" w:rsidRPr="00623339">
        <w:rPr>
          <w:rFonts w:ascii="Palatino Linotype" w:hAnsi="Palatino Linotype"/>
          <w:color w:val="000000" w:themeColor="text1"/>
          <w:lang w:val="es-ES"/>
        </w:rPr>
        <w:t>fundadas</w:t>
      </w:r>
      <w:r w:rsidRPr="00623339">
        <w:rPr>
          <w:rFonts w:ascii="Palatino Linotype" w:hAnsi="Palatino Linotype"/>
          <w:color w:val="000000" w:themeColor="text1"/>
          <w:lang w:val="es-ES"/>
        </w:rPr>
        <w:t xml:space="preserve"> las razones o motivos de inconformidad hechos valer por el </w:t>
      </w:r>
      <w:r w:rsidRPr="00623339">
        <w:rPr>
          <w:rFonts w:ascii="Palatino Linotype" w:hAnsi="Palatino Linotype"/>
          <w:b/>
          <w:color w:val="000000" w:themeColor="text1"/>
          <w:lang w:val="es-ES"/>
        </w:rPr>
        <w:t>RECURRENTE</w:t>
      </w:r>
      <w:r w:rsidRPr="00623339">
        <w:rPr>
          <w:rFonts w:ascii="Palatino Linotype" w:hAnsi="Palatino Linotype"/>
          <w:color w:val="000000" w:themeColor="text1"/>
          <w:lang w:val="es-ES"/>
        </w:rPr>
        <w:t xml:space="preserve"> dentro del recurso de revisión </w:t>
      </w:r>
      <w:r w:rsidR="00C0648C" w:rsidRPr="00623339">
        <w:rPr>
          <w:rFonts w:ascii="Palatino Linotype" w:hAnsi="Palatino Linotype"/>
          <w:b/>
          <w:color w:val="000000" w:themeColor="text1"/>
          <w:lang w:val="es-ES"/>
        </w:rPr>
        <w:t>13198/INFOEM/IP/RR/2019</w:t>
      </w:r>
      <w:r w:rsidR="00507D3F" w:rsidRPr="00623339">
        <w:rPr>
          <w:rFonts w:ascii="Palatino Linotype" w:hAnsi="Palatino Linotype"/>
          <w:color w:val="000000" w:themeColor="text1"/>
          <w:lang w:val="es-ES"/>
        </w:rPr>
        <w:t>;</w:t>
      </w:r>
      <w:r w:rsidRPr="00623339">
        <w:rPr>
          <w:rFonts w:ascii="Palatino Linotype" w:hAnsi="Palatino Linotype"/>
          <w:color w:val="000000" w:themeColor="text1"/>
          <w:lang w:val="es-ES"/>
        </w:rPr>
        <w:t xml:space="preserve"> por ello, y con fundamento en la fracción </w:t>
      </w:r>
      <w:r w:rsidR="00E84D7D" w:rsidRPr="00623339">
        <w:rPr>
          <w:rFonts w:ascii="Palatino Linotype" w:hAnsi="Palatino Linotype"/>
          <w:color w:val="000000" w:themeColor="text1"/>
          <w:lang w:val="es-ES"/>
        </w:rPr>
        <w:t>I</w:t>
      </w:r>
      <w:r w:rsidRPr="00623339">
        <w:rPr>
          <w:rFonts w:ascii="Palatino Linotype" w:hAnsi="Palatino Linotype"/>
          <w:color w:val="000000" w:themeColor="text1"/>
          <w:lang w:val="es-ES"/>
        </w:rPr>
        <w:t xml:space="preserve">II del numeral 186 de la Ley de Transparencia y Acceso a la Información Pública del Estado de México y Municipios, se </w:t>
      </w:r>
      <w:r w:rsidR="00E84D7D" w:rsidRPr="00623339">
        <w:rPr>
          <w:rFonts w:ascii="Palatino Linotype" w:hAnsi="Palatino Linotype"/>
          <w:b/>
          <w:color w:val="000000" w:themeColor="text1"/>
          <w:lang w:val="es-ES"/>
        </w:rPr>
        <w:t>REVOCA</w:t>
      </w:r>
      <w:r w:rsidRPr="00623339">
        <w:rPr>
          <w:rFonts w:ascii="Palatino Linotype" w:hAnsi="Palatino Linotype"/>
          <w:color w:val="000000" w:themeColor="text1"/>
          <w:lang w:val="es-ES"/>
        </w:rPr>
        <w:t xml:space="preserve"> la respuesta a la solicitud de información número </w:t>
      </w:r>
      <w:r w:rsidR="00C0648C" w:rsidRPr="00623339">
        <w:rPr>
          <w:rFonts w:ascii="Palatino Linotype" w:hAnsi="Palatino Linotype"/>
          <w:b/>
          <w:color w:val="000000" w:themeColor="text1"/>
          <w:lang w:val="es-ES"/>
        </w:rPr>
        <w:t>00620/AXAPUSCO/IP/2019</w:t>
      </w:r>
      <w:r w:rsidRPr="00623339">
        <w:rPr>
          <w:rFonts w:ascii="Palatino Linotype" w:hAnsi="Palatino Linotype"/>
          <w:color w:val="000000" w:themeColor="text1"/>
          <w:lang w:val="es-ES"/>
        </w:rPr>
        <w:t>.</w:t>
      </w:r>
    </w:p>
    <w:p w14:paraId="02F1AC37" w14:textId="77777777" w:rsidR="00EB4A53" w:rsidRPr="00623339"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rPr>
      </w:pPr>
    </w:p>
    <w:p w14:paraId="7ACB4855" w14:textId="77777777" w:rsidR="00623339" w:rsidRDefault="00F01801" w:rsidP="00623339">
      <w:pPr>
        <w:pStyle w:val="Prrafodelista"/>
        <w:numPr>
          <w:ilvl w:val="0"/>
          <w:numId w:val="25"/>
        </w:numPr>
        <w:tabs>
          <w:tab w:val="left" w:pos="426"/>
        </w:tabs>
        <w:spacing w:before="240" w:after="240" w:line="360" w:lineRule="auto"/>
        <w:ind w:left="0" w:right="51" w:firstLine="0"/>
        <w:jc w:val="both"/>
        <w:rPr>
          <w:rFonts w:ascii="Palatino Linotype" w:hAnsi="Palatino Linotype"/>
          <w:color w:val="000000" w:themeColor="text1"/>
        </w:rPr>
      </w:pPr>
      <w:r w:rsidRPr="00623339">
        <w:rPr>
          <w:rFonts w:ascii="Palatino Linotype" w:hAnsi="Palatino Linotype"/>
          <w:color w:val="000000" w:themeColor="text1"/>
          <w:lang w:val="es-ES"/>
        </w:rPr>
        <w:t xml:space="preserve">Por </w:t>
      </w:r>
      <w:r w:rsidR="00B41516" w:rsidRPr="00623339">
        <w:rPr>
          <w:rFonts w:ascii="Palatino Linotype" w:hAnsi="Palatino Linotype"/>
          <w:color w:val="000000" w:themeColor="text1"/>
        </w:rPr>
        <w:t xml:space="preserve">lo anteriormente expuesto y fundado, éste </w:t>
      </w:r>
      <w:r w:rsidR="00B41516" w:rsidRPr="00623339">
        <w:rPr>
          <w:rFonts w:ascii="Palatino Linotype" w:hAnsi="Palatino Linotype"/>
          <w:b/>
          <w:color w:val="000000" w:themeColor="text1"/>
        </w:rPr>
        <w:t>ÓRGANO GARANTE</w:t>
      </w:r>
      <w:r w:rsidR="00B41516" w:rsidRPr="00623339">
        <w:rPr>
          <w:rFonts w:ascii="Palatino Linotype" w:hAnsi="Palatino Linotype"/>
          <w:color w:val="000000" w:themeColor="text1"/>
        </w:rPr>
        <w:t xml:space="preserve"> emite los siguientes:</w:t>
      </w:r>
      <w:r w:rsidR="00D71057" w:rsidRPr="00623339">
        <w:rPr>
          <w:rFonts w:ascii="Palatino Linotype" w:hAnsi="Palatino Linotype"/>
          <w:color w:val="000000" w:themeColor="text1"/>
        </w:rPr>
        <w:t>-------------------------------------------------------------------------</w:t>
      </w:r>
      <w:r w:rsidR="00E10AC3" w:rsidRPr="00623339">
        <w:rPr>
          <w:rFonts w:ascii="Palatino Linotype" w:hAnsi="Palatino Linotype"/>
          <w:color w:val="000000" w:themeColor="text1"/>
        </w:rPr>
        <w:t>-----------------</w:t>
      </w:r>
      <w:r w:rsidR="00F97885" w:rsidRPr="00623339">
        <w:rPr>
          <w:rFonts w:ascii="Palatino Linotype" w:hAnsi="Palatino Linotype"/>
          <w:color w:val="000000" w:themeColor="text1"/>
        </w:rPr>
        <w:t>---------</w:t>
      </w:r>
      <w:bookmarkStart w:id="37" w:name="_Toc495427547"/>
      <w:bookmarkStart w:id="38" w:name="_Toc497905366"/>
      <w:bookmarkStart w:id="39" w:name="_Toc36202020"/>
    </w:p>
    <w:p w14:paraId="63A2E36E" w14:textId="71C01C68" w:rsidR="00623339" w:rsidRDefault="00623339" w:rsidP="00623339">
      <w:pPr>
        <w:pStyle w:val="Prrafodelista"/>
        <w:rPr>
          <w:b/>
          <w:color w:val="000000" w:themeColor="text1"/>
        </w:rPr>
      </w:pPr>
    </w:p>
    <w:p w14:paraId="720EAA01" w14:textId="379CDBAE" w:rsidR="00623339" w:rsidRDefault="00623339" w:rsidP="00623339">
      <w:pPr>
        <w:pStyle w:val="Prrafodelista"/>
        <w:rPr>
          <w:b/>
          <w:color w:val="000000" w:themeColor="text1"/>
        </w:rPr>
      </w:pPr>
    </w:p>
    <w:p w14:paraId="17A46AAB" w14:textId="199CEE67" w:rsidR="00623339" w:rsidRDefault="00623339" w:rsidP="00623339">
      <w:pPr>
        <w:pStyle w:val="Prrafodelista"/>
        <w:rPr>
          <w:b/>
          <w:color w:val="000000" w:themeColor="text1"/>
        </w:rPr>
      </w:pPr>
    </w:p>
    <w:p w14:paraId="34729573" w14:textId="77777777" w:rsidR="00623339" w:rsidRPr="00623339" w:rsidRDefault="00623339" w:rsidP="00623339">
      <w:pPr>
        <w:pStyle w:val="Prrafodelista"/>
        <w:rPr>
          <w:b/>
          <w:color w:val="000000" w:themeColor="text1"/>
        </w:rPr>
      </w:pPr>
    </w:p>
    <w:p w14:paraId="18C7D92B" w14:textId="448343C2" w:rsidR="009959DB" w:rsidRPr="00623339" w:rsidRDefault="009959DB" w:rsidP="00623339">
      <w:pPr>
        <w:pStyle w:val="Prrafodelista"/>
        <w:tabs>
          <w:tab w:val="left" w:pos="426"/>
        </w:tabs>
        <w:spacing w:before="240" w:after="240" w:line="360" w:lineRule="auto"/>
        <w:ind w:left="0" w:right="51"/>
        <w:jc w:val="center"/>
        <w:rPr>
          <w:rFonts w:ascii="Palatino Linotype" w:hAnsi="Palatino Linotype"/>
          <w:color w:val="000000" w:themeColor="text1"/>
        </w:rPr>
      </w:pPr>
      <w:r w:rsidRPr="00623339">
        <w:rPr>
          <w:rFonts w:ascii="Palatino Linotype" w:hAnsi="Palatino Linotype"/>
          <w:b/>
          <w:color w:val="000000" w:themeColor="text1"/>
        </w:rPr>
        <w:t>R E S O L U T I V O S</w:t>
      </w:r>
      <w:bookmarkEnd w:id="35"/>
      <w:bookmarkEnd w:id="36"/>
      <w:bookmarkEnd w:id="37"/>
      <w:bookmarkEnd w:id="38"/>
      <w:bookmarkEnd w:id="39"/>
    </w:p>
    <w:p w14:paraId="39783855" w14:textId="77777777" w:rsidR="00EB5616" w:rsidRPr="00623339" w:rsidRDefault="00EB5616" w:rsidP="00EB5616">
      <w:pPr>
        <w:rPr>
          <w:lang w:val="es-MX" w:eastAsia="en-US"/>
        </w:rPr>
      </w:pPr>
    </w:p>
    <w:p w14:paraId="37894401" w14:textId="1C7914EB" w:rsidR="00E84D7D" w:rsidRPr="00623339" w:rsidRDefault="00E84D7D" w:rsidP="00E84D7D">
      <w:pPr>
        <w:spacing w:line="360" w:lineRule="auto"/>
        <w:jc w:val="both"/>
        <w:rPr>
          <w:rFonts w:ascii="Palatino Linotype" w:hAnsi="Palatino Linotype" w:cs="Arial"/>
          <w:bCs/>
          <w:lang w:eastAsia="es-MX"/>
        </w:rPr>
      </w:pPr>
      <w:r w:rsidRPr="00623339">
        <w:rPr>
          <w:rFonts w:ascii="Palatino Linotype" w:eastAsia="Times New Roman" w:hAnsi="Palatino Linotype" w:cs="Arial"/>
          <w:b/>
        </w:rPr>
        <w:t xml:space="preserve">PRIMERO. </w:t>
      </w:r>
      <w:r w:rsidRPr="00623339">
        <w:rPr>
          <w:rFonts w:ascii="Palatino Linotype" w:eastAsia="Times New Roman" w:hAnsi="Palatino Linotype" w:cs="Arial"/>
        </w:rPr>
        <w:t>Resultan fundadas las</w:t>
      </w:r>
      <w:r w:rsidRPr="00623339">
        <w:rPr>
          <w:rFonts w:ascii="Palatino Linotype" w:eastAsia="Times New Roman" w:hAnsi="Palatino Linotype" w:cs="Arial"/>
          <w:b/>
        </w:rPr>
        <w:t xml:space="preserve"> </w:t>
      </w:r>
      <w:r w:rsidRPr="00623339">
        <w:rPr>
          <w:rFonts w:ascii="Palatino Linotype" w:eastAsia="Times New Roman" w:hAnsi="Palatino Linotype" w:cs="Arial"/>
          <w:lang w:val="es-ES"/>
        </w:rPr>
        <w:t xml:space="preserve">razones o motivos de inconformidad hechos valer </w:t>
      </w:r>
      <w:r w:rsidRPr="00623339">
        <w:rPr>
          <w:rFonts w:ascii="Palatino Linotype" w:eastAsia="Calibri" w:hAnsi="Palatino Linotype" w:cs="Arial"/>
          <w:lang w:val="es-ES"/>
        </w:rPr>
        <w:t xml:space="preserve">en el recurso de revisión </w:t>
      </w:r>
      <w:r w:rsidR="00C0648C" w:rsidRPr="00623339">
        <w:rPr>
          <w:rFonts w:ascii="Palatino Linotype" w:hAnsi="Palatino Linotype" w:cs="Arial"/>
          <w:b/>
          <w:bCs/>
        </w:rPr>
        <w:t>13198/INFOEM/IP/RR/2019</w:t>
      </w:r>
      <w:r w:rsidRPr="00623339">
        <w:rPr>
          <w:rFonts w:ascii="Palatino Linotype" w:hAnsi="Palatino Linotype" w:cs="Arial"/>
          <w:b/>
          <w:bCs/>
          <w:lang w:eastAsia="es-MX"/>
        </w:rPr>
        <w:t xml:space="preserve"> </w:t>
      </w:r>
      <w:r w:rsidRPr="00623339">
        <w:rPr>
          <w:rFonts w:ascii="Palatino Linotype" w:hAnsi="Palatino Linotype" w:cs="Arial"/>
          <w:bCs/>
          <w:lang w:eastAsia="es-MX"/>
        </w:rPr>
        <w:t xml:space="preserve">en términos de los </w:t>
      </w:r>
      <w:r w:rsidRPr="00623339">
        <w:rPr>
          <w:rFonts w:ascii="Palatino Linotype" w:hAnsi="Palatino Linotype" w:cs="Arial"/>
          <w:b/>
          <w:bCs/>
          <w:lang w:eastAsia="es-MX"/>
        </w:rPr>
        <w:t xml:space="preserve">Considerandos CUARTO </w:t>
      </w:r>
      <w:r w:rsidRPr="00623339">
        <w:rPr>
          <w:rFonts w:ascii="Palatino Linotype" w:hAnsi="Palatino Linotype" w:cs="Arial"/>
          <w:bCs/>
          <w:lang w:eastAsia="es-MX"/>
        </w:rPr>
        <w:t>y</w:t>
      </w:r>
      <w:r w:rsidRPr="00623339">
        <w:rPr>
          <w:rFonts w:ascii="Palatino Linotype" w:hAnsi="Palatino Linotype" w:cs="Arial"/>
          <w:b/>
          <w:bCs/>
          <w:lang w:eastAsia="es-MX"/>
        </w:rPr>
        <w:t xml:space="preserve"> QUINTO </w:t>
      </w:r>
      <w:r w:rsidRPr="00623339">
        <w:rPr>
          <w:rFonts w:ascii="Palatino Linotype" w:hAnsi="Palatino Linotype" w:cs="Arial"/>
          <w:bCs/>
          <w:lang w:eastAsia="es-MX"/>
        </w:rPr>
        <w:t>de la presente resolución.</w:t>
      </w:r>
    </w:p>
    <w:p w14:paraId="2802A85E" w14:textId="7F79A426" w:rsidR="00E84D7D" w:rsidRPr="00623339" w:rsidRDefault="00E84D7D" w:rsidP="00E84D7D">
      <w:pPr>
        <w:spacing w:before="240" w:after="240" w:line="360" w:lineRule="auto"/>
        <w:jc w:val="both"/>
        <w:rPr>
          <w:rFonts w:ascii="Palatino Linotype" w:eastAsia="Calibri" w:hAnsi="Palatino Linotype" w:cs="Arial"/>
          <w:lang w:val="es-ES"/>
        </w:rPr>
      </w:pPr>
      <w:r w:rsidRPr="00623339">
        <w:rPr>
          <w:rFonts w:ascii="Palatino Linotype" w:hAnsi="Palatino Linotype"/>
          <w:b/>
        </w:rPr>
        <w:t>SEGUNDO.</w:t>
      </w:r>
      <w:r w:rsidRPr="00623339">
        <w:rPr>
          <w:rStyle w:val="Ttulo2Car"/>
          <w:rFonts w:ascii="Palatino Linotype" w:hAnsi="Palatino Linotype"/>
          <w:b/>
        </w:rPr>
        <w:t xml:space="preserve"> </w:t>
      </w:r>
      <w:r w:rsidRPr="00623339">
        <w:rPr>
          <w:rFonts w:ascii="Palatino Linotype" w:eastAsia="Calibri" w:hAnsi="Palatino Linotype" w:cs="Arial"/>
          <w:lang w:val="es-ES"/>
        </w:rPr>
        <w:t>Se</w:t>
      </w:r>
      <w:r w:rsidRPr="00623339">
        <w:rPr>
          <w:rFonts w:ascii="Palatino Linotype" w:eastAsia="Calibri" w:hAnsi="Palatino Linotype" w:cs="Arial"/>
          <w:b/>
          <w:lang w:val="es-ES"/>
        </w:rPr>
        <w:t xml:space="preserve"> REVOCA </w:t>
      </w:r>
      <w:r w:rsidRPr="00623339">
        <w:rPr>
          <w:rFonts w:ascii="Palatino Linotype" w:eastAsia="Calibri" w:hAnsi="Palatino Linotype" w:cs="Arial"/>
          <w:lang w:val="es-ES"/>
        </w:rPr>
        <w:t>la respuesta emitida por el</w:t>
      </w:r>
      <w:r w:rsidRPr="00623339">
        <w:rPr>
          <w:rFonts w:ascii="Palatino Linotype" w:eastAsia="Calibri" w:hAnsi="Palatino Linotype" w:cs="Arial"/>
          <w:b/>
          <w:lang w:val="es-ES"/>
        </w:rPr>
        <w:t xml:space="preserve"> </w:t>
      </w:r>
      <w:r w:rsidRPr="00623339">
        <w:rPr>
          <w:rFonts w:ascii="Palatino Linotype" w:hAnsi="Palatino Linotype" w:cs="Arial"/>
          <w:b/>
        </w:rPr>
        <w:t xml:space="preserve">Ayuntamiento de </w:t>
      </w:r>
      <w:r w:rsidR="00C0648C" w:rsidRPr="00623339">
        <w:rPr>
          <w:rFonts w:ascii="Palatino Linotype" w:hAnsi="Palatino Linotype" w:cs="Arial"/>
          <w:b/>
        </w:rPr>
        <w:t>Axapusco</w:t>
      </w:r>
      <w:r w:rsidRPr="00623339">
        <w:rPr>
          <w:rFonts w:ascii="Palatino Linotype" w:hAnsi="Palatino Linotype"/>
          <w:b/>
          <w:bCs/>
        </w:rPr>
        <w:t xml:space="preserve"> </w:t>
      </w:r>
      <w:r w:rsidRPr="00623339">
        <w:rPr>
          <w:rFonts w:ascii="Palatino Linotype" w:hAnsi="Palatino Linotype"/>
          <w:bCs/>
        </w:rPr>
        <w:t>y se</w:t>
      </w:r>
      <w:r w:rsidRPr="00623339">
        <w:rPr>
          <w:rFonts w:ascii="Palatino Linotype" w:hAnsi="Palatino Linotype"/>
          <w:b/>
          <w:bCs/>
        </w:rPr>
        <w:t xml:space="preserve"> ORDENA</w:t>
      </w:r>
      <w:r w:rsidRPr="00623339">
        <w:rPr>
          <w:rFonts w:ascii="Palatino Linotype" w:eastAsia="Times New Roman" w:hAnsi="Palatino Linotype" w:cs="Arial"/>
          <w:lang w:val="es-ES"/>
        </w:rPr>
        <w:t xml:space="preserve"> </w:t>
      </w:r>
      <w:r w:rsidRPr="00623339">
        <w:rPr>
          <w:rFonts w:ascii="Palatino Linotype" w:eastAsia="Calibri" w:hAnsi="Palatino Linotype" w:cs="Arial"/>
          <w:lang w:val="es-ES"/>
        </w:rPr>
        <w:t xml:space="preserve">entregar vía Sistema de Acceso a la Información Mexiquense </w:t>
      </w:r>
      <w:r w:rsidRPr="00623339">
        <w:rPr>
          <w:rFonts w:ascii="Palatino Linotype" w:eastAsia="Calibri" w:hAnsi="Palatino Linotype" w:cs="Arial"/>
          <w:b/>
          <w:lang w:val="es-ES"/>
        </w:rPr>
        <w:t xml:space="preserve">(SAIMEX), </w:t>
      </w:r>
      <w:r w:rsidRPr="00623339">
        <w:rPr>
          <w:rFonts w:ascii="Palatino Linotype" w:eastAsia="Calibri" w:hAnsi="Palatino Linotype" w:cs="Arial"/>
          <w:lang w:val="es-ES"/>
        </w:rPr>
        <w:t xml:space="preserve">previa búsqueda exhaustiva y razonable, </w:t>
      </w:r>
      <w:r w:rsidR="006568CA" w:rsidRPr="00623339">
        <w:rPr>
          <w:rFonts w:ascii="Palatino Linotype" w:eastAsia="Calibri" w:hAnsi="Palatino Linotype" w:cs="Arial"/>
          <w:lang w:val="es-ES"/>
        </w:rPr>
        <w:t>lo siguiente</w:t>
      </w:r>
      <w:r w:rsidRPr="00623339">
        <w:rPr>
          <w:rFonts w:ascii="Palatino Linotype" w:eastAsia="Calibri" w:hAnsi="Palatino Linotype" w:cs="Arial"/>
          <w:lang w:val="es-ES"/>
        </w:rPr>
        <w:t>:</w:t>
      </w:r>
    </w:p>
    <w:p w14:paraId="0901D500" w14:textId="2ECAD033" w:rsidR="00E84D7D" w:rsidRPr="00623339" w:rsidRDefault="006568CA" w:rsidP="00F97885">
      <w:pPr>
        <w:pStyle w:val="Prrafodelista"/>
        <w:numPr>
          <w:ilvl w:val="0"/>
          <w:numId w:val="28"/>
        </w:numPr>
        <w:spacing w:line="360" w:lineRule="auto"/>
        <w:ind w:right="425"/>
        <w:contextualSpacing w:val="0"/>
        <w:jc w:val="both"/>
        <w:rPr>
          <w:rFonts w:ascii="Palatino Linotype" w:hAnsi="Palatino Linotype"/>
          <w:szCs w:val="22"/>
        </w:rPr>
      </w:pPr>
      <w:r w:rsidRPr="00623339">
        <w:rPr>
          <w:rFonts w:ascii="Palatino Linotype" w:hAnsi="Palatino Linotype"/>
          <w:b/>
          <w:szCs w:val="22"/>
        </w:rPr>
        <w:t xml:space="preserve">Acuerdo </w:t>
      </w:r>
      <w:r w:rsidR="00F97885" w:rsidRPr="00623339">
        <w:rPr>
          <w:rFonts w:ascii="Palatino Linotype" w:hAnsi="Palatino Linotype"/>
          <w:b/>
          <w:szCs w:val="22"/>
        </w:rPr>
        <w:t>del</w:t>
      </w:r>
      <w:r w:rsidRPr="00623339">
        <w:rPr>
          <w:rFonts w:ascii="Palatino Linotype" w:hAnsi="Palatino Linotype"/>
          <w:b/>
          <w:szCs w:val="22"/>
        </w:rPr>
        <w:t xml:space="preserve"> Comité de Transparencia, en que el se clasifique en su totalidad como información confidencial </w:t>
      </w:r>
      <w:r w:rsidR="00F97885" w:rsidRPr="00623339">
        <w:rPr>
          <w:rFonts w:ascii="Palatino Linotype" w:hAnsi="Palatino Linotype"/>
          <w:b/>
          <w:szCs w:val="22"/>
        </w:rPr>
        <w:t>los</w:t>
      </w:r>
      <w:r w:rsidRPr="00623339">
        <w:rPr>
          <w:rFonts w:ascii="Palatino Linotype" w:hAnsi="Palatino Linotype"/>
          <w:b/>
          <w:szCs w:val="22"/>
        </w:rPr>
        <w:t xml:space="preserve"> nombre</w:t>
      </w:r>
      <w:r w:rsidR="00F97885" w:rsidRPr="00623339">
        <w:rPr>
          <w:rFonts w:ascii="Palatino Linotype" w:hAnsi="Palatino Linotype"/>
          <w:b/>
          <w:szCs w:val="22"/>
        </w:rPr>
        <w:t>s</w:t>
      </w:r>
      <w:r w:rsidRPr="00623339">
        <w:rPr>
          <w:rFonts w:ascii="Palatino Linotype" w:hAnsi="Palatino Linotype"/>
          <w:b/>
          <w:szCs w:val="22"/>
        </w:rPr>
        <w:t xml:space="preserve"> </w:t>
      </w:r>
      <w:r w:rsidR="00E30166" w:rsidRPr="00623339">
        <w:rPr>
          <w:rFonts w:ascii="Palatino Linotype" w:hAnsi="Palatino Linotype"/>
          <w:b/>
          <w:szCs w:val="22"/>
        </w:rPr>
        <w:t xml:space="preserve">de </w:t>
      </w:r>
      <w:r w:rsidR="00F97885" w:rsidRPr="00623339">
        <w:rPr>
          <w:rFonts w:ascii="Palatino Linotype" w:hAnsi="Palatino Linotype"/>
          <w:b/>
          <w:szCs w:val="22"/>
        </w:rPr>
        <w:t xml:space="preserve">los </w:t>
      </w:r>
      <w:r w:rsidR="00E30166" w:rsidRPr="00623339">
        <w:rPr>
          <w:rFonts w:ascii="Palatino Linotype" w:hAnsi="Palatino Linotype"/>
          <w:b/>
          <w:szCs w:val="22"/>
        </w:rPr>
        <w:t xml:space="preserve">beneficiarios de </w:t>
      </w:r>
      <w:r w:rsidR="00F97885" w:rsidRPr="00623339">
        <w:rPr>
          <w:rFonts w:ascii="Palatino Linotype" w:hAnsi="Palatino Linotype"/>
          <w:b/>
          <w:szCs w:val="22"/>
        </w:rPr>
        <w:t xml:space="preserve">las </w:t>
      </w:r>
      <w:r w:rsidR="00E30166" w:rsidRPr="00623339">
        <w:rPr>
          <w:rFonts w:ascii="Palatino Linotype" w:hAnsi="Palatino Linotype"/>
          <w:b/>
          <w:szCs w:val="22"/>
        </w:rPr>
        <w:t>becas que ha otorgado el municipio por el período comprendido del veintiséis (26) de noviembre del dos mil dieciocho al veintiséis (26) de n</w:t>
      </w:r>
      <w:r w:rsidR="00F97885" w:rsidRPr="00623339">
        <w:rPr>
          <w:rFonts w:ascii="Palatino Linotype" w:hAnsi="Palatino Linotype"/>
          <w:b/>
          <w:szCs w:val="22"/>
        </w:rPr>
        <w:t>oviembre del dos mil diecinueve; el Acuerdo deberá precisar el número de beneficiarios que se clasifiquen.</w:t>
      </w:r>
    </w:p>
    <w:p w14:paraId="265512FB" w14:textId="77777777" w:rsidR="00E84D7D" w:rsidRPr="00623339" w:rsidRDefault="00E84D7D" w:rsidP="00E84D7D">
      <w:pPr>
        <w:pStyle w:val="Prrafodelista"/>
        <w:spacing w:line="360" w:lineRule="auto"/>
        <w:ind w:right="757"/>
        <w:jc w:val="both"/>
        <w:rPr>
          <w:rFonts w:ascii="Palatino Linotype" w:hAnsi="Palatino Linotype" w:cs="Arial"/>
          <w:b/>
          <w:szCs w:val="22"/>
          <w:lang w:eastAsia="es-MX"/>
        </w:rPr>
      </w:pPr>
    </w:p>
    <w:p w14:paraId="28C5E095" w14:textId="6FB2BF5E" w:rsidR="00E84D7D" w:rsidRPr="00623339" w:rsidRDefault="00E84D7D" w:rsidP="00E84D7D">
      <w:pPr>
        <w:spacing w:line="360" w:lineRule="auto"/>
        <w:jc w:val="both"/>
        <w:rPr>
          <w:rFonts w:ascii="Palatino Linotype" w:eastAsia="Calibri" w:hAnsi="Palatino Linotype" w:cs="Arial"/>
          <w:lang w:val="es-ES"/>
        </w:rPr>
      </w:pPr>
      <w:r w:rsidRPr="0062333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623339">
        <w:rPr>
          <w:rFonts w:ascii="Palatino Linotype" w:hAnsi="Palatino Linotype"/>
          <w:b/>
          <w:szCs w:val="22"/>
        </w:rPr>
        <w:t>.</w:t>
      </w:r>
    </w:p>
    <w:p w14:paraId="4A456CD9" w14:textId="77777777" w:rsidR="00E84D7D" w:rsidRPr="00623339" w:rsidRDefault="00E84D7D" w:rsidP="00E84D7D">
      <w:pPr>
        <w:tabs>
          <w:tab w:val="left" w:pos="8080"/>
        </w:tabs>
        <w:spacing w:line="360" w:lineRule="auto"/>
        <w:ind w:right="49"/>
        <w:contextualSpacing/>
        <w:jc w:val="both"/>
        <w:rPr>
          <w:rFonts w:ascii="Palatino Linotype" w:eastAsia="Palatino Linotype" w:hAnsi="Palatino Linotype" w:cs="Palatino Linotype"/>
          <w:b/>
        </w:rPr>
      </w:pPr>
    </w:p>
    <w:p w14:paraId="1FA4030A" w14:textId="77777777" w:rsidR="00927706" w:rsidRPr="00623339" w:rsidRDefault="00927706" w:rsidP="00927706">
      <w:pPr>
        <w:spacing w:line="360" w:lineRule="auto"/>
        <w:jc w:val="both"/>
        <w:rPr>
          <w:rFonts w:ascii="Palatino Linotype" w:eastAsia="Calibri" w:hAnsi="Palatino Linotype" w:cs="Arial"/>
        </w:rPr>
      </w:pPr>
      <w:r w:rsidRPr="00623339">
        <w:rPr>
          <w:rFonts w:ascii="Palatino Linotype" w:eastAsia="Calibri" w:hAnsi="Palatino Linotype" w:cs="Arial"/>
        </w:rPr>
        <w:t xml:space="preserve">Por otro lado, si derivado de la búsqueda de la información, no se localizara en los archivos del </w:t>
      </w:r>
      <w:r w:rsidRPr="00623339">
        <w:rPr>
          <w:rFonts w:ascii="Palatino Linotype" w:eastAsia="Calibri" w:hAnsi="Palatino Linotype" w:cs="Arial"/>
          <w:b/>
        </w:rPr>
        <w:t>SUJETO OBLIGADO</w:t>
      </w:r>
      <w:r w:rsidRPr="00623339">
        <w:rPr>
          <w:rFonts w:ascii="Palatino Linotype" w:eastAsia="Calibri" w:hAnsi="Palatino Linotype" w:cs="Arial"/>
        </w:rPr>
        <w:t>, deberá de manifestar las razones que expliquen las causas por las que no se haya generado la información requerida en el presente asunto de manera clara y precisa.</w:t>
      </w:r>
    </w:p>
    <w:p w14:paraId="1FCD7A47" w14:textId="77777777" w:rsidR="00E84D7D" w:rsidRPr="00623339" w:rsidRDefault="00E84D7D" w:rsidP="00E84D7D">
      <w:pPr>
        <w:tabs>
          <w:tab w:val="left" w:pos="8080"/>
        </w:tabs>
        <w:spacing w:line="360" w:lineRule="auto"/>
        <w:ind w:right="49"/>
        <w:contextualSpacing/>
        <w:jc w:val="both"/>
        <w:rPr>
          <w:rFonts w:ascii="Palatino Linotype" w:eastAsia="Palatino Linotype" w:hAnsi="Palatino Linotype" w:cs="Palatino Linotype"/>
          <w:b/>
        </w:rPr>
      </w:pPr>
    </w:p>
    <w:p w14:paraId="646DADED" w14:textId="77777777" w:rsidR="00E84D7D" w:rsidRPr="00623339" w:rsidRDefault="00E84D7D" w:rsidP="00E84D7D">
      <w:pPr>
        <w:tabs>
          <w:tab w:val="left" w:pos="8080"/>
        </w:tabs>
        <w:spacing w:line="360" w:lineRule="auto"/>
        <w:ind w:right="49"/>
        <w:contextualSpacing/>
        <w:jc w:val="both"/>
        <w:rPr>
          <w:rFonts w:ascii="Palatino Linotype" w:eastAsia="Palatino Linotype" w:hAnsi="Palatino Linotype" w:cs="Palatino Linotype"/>
          <w:b/>
        </w:rPr>
      </w:pPr>
      <w:r w:rsidRPr="00623339">
        <w:rPr>
          <w:rFonts w:ascii="Palatino Linotype" w:eastAsia="Palatino Linotype" w:hAnsi="Palatino Linotype" w:cs="Palatino Linotype"/>
          <w:b/>
        </w:rPr>
        <w:t xml:space="preserve">TERCERO. Notifíquese </w:t>
      </w:r>
      <w:r w:rsidRPr="00623339">
        <w:rPr>
          <w:rFonts w:ascii="Palatino Linotype" w:eastAsia="Palatino Linotype" w:hAnsi="Palatino Linotype" w:cs="Palatino Linotype"/>
        </w:rPr>
        <w:t xml:space="preserve">al Titular de la Unidad de Transparencia del </w:t>
      </w:r>
      <w:r w:rsidRPr="00623339">
        <w:rPr>
          <w:rFonts w:ascii="Palatino Linotype" w:eastAsia="Palatino Linotype" w:hAnsi="Palatino Linotype" w:cs="Palatino Linotype"/>
          <w:b/>
        </w:rPr>
        <w:t>SUJETO OBLIGADO</w:t>
      </w:r>
      <w:r w:rsidRPr="0062333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623339">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EB648EB" w14:textId="77777777" w:rsidR="00E84D7D" w:rsidRPr="00623339" w:rsidRDefault="00E84D7D" w:rsidP="00E84D7D">
      <w:pPr>
        <w:shd w:val="clear" w:color="auto" w:fill="FFFFFF"/>
        <w:spacing w:line="360" w:lineRule="auto"/>
        <w:jc w:val="both"/>
        <w:rPr>
          <w:rFonts w:ascii="Palatino Linotype" w:eastAsia="Times New Roman" w:hAnsi="Palatino Linotype" w:cs="Arial"/>
          <w:b/>
        </w:rPr>
      </w:pPr>
    </w:p>
    <w:p w14:paraId="121847D3" w14:textId="42646CC3" w:rsidR="00E84D7D" w:rsidRPr="00623339" w:rsidRDefault="00E84D7D" w:rsidP="00E84D7D">
      <w:pPr>
        <w:shd w:val="clear" w:color="auto" w:fill="FFFFFF"/>
        <w:spacing w:line="360" w:lineRule="auto"/>
        <w:jc w:val="both"/>
        <w:rPr>
          <w:rFonts w:ascii="Palatino Linotype" w:hAnsi="Palatino Linotype"/>
        </w:rPr>
      </w:pPr>
      <w:r w:rsidRPr="00623339">
        <w:rPr>
          <w:rFonts w:ascii="Palatino Linotype" w:eastAsia="Times New Roman" w:hAnsi="Palatino Linotype" w:cs="Arial"/>
          <w:b/>
        </w:rPr>
        <w:t xml:space="preserve">CUARTO. </w:t>
      </w:r>
      <w:r w:rsidRPr="00623339">
        <w:rPr>
          <w:rFonts w:ascii="Palatino Linotype" w:eastAsia="Times New Roman" w:hAnsi="Palatino Linotype" w:cs="Times New Roman"/>
          <w:b/>
          <w:bCs/>
          <w:color w:val="222222"/>
          <w:lang w:val="es-ES"/>
        </w:rPr>
        <w:t xml:space="preserve">Notifíquese </w:t>
      </w:r>
      <w:r w:rsidRPr="00623339">
        <w:rPr>
          <w:rFonts w:ascii="Palatino Linotype" w:eastAsia="Times New Roman" w:hAnsi="Palatino Linotype" w:cs="Times New Roman"/>
          <w:bCs/>
          <w:color w:val="222222"/>
          <w:lang w:val="es-ES"/>
        </w:rPr>
        <w:t>al</w:t>
      </w:r>
      <w:r w:rsidRPr="00623339">
        <w:rPr>
          <w:rFonts w:ascii="Palatino Linotype" w:eastAsia="Times New Roman" w:hAnsi="Palatino Linotype" w:cs="Times New Roman"/>
          <w:b/>
          <w:bCs/>
          <w:color w:val="222222"/>
          <w:lang w:val="es-ES"/>
        </w:rPr>
        <w:t xml:space="preserve"> RECURRENTE</w:t>
      </w:r>
      <w:r w:rsidRPr="00623339">
        <w:rPr>
          <w:rFonts w:ascii="Palatino Linotype" w:hAnsi="Palatino Linotype"/>
          <w:b/>
        </w:rPr>
        <w:t xml:space="preserve"> </w:t>
      </w:r>
      <w:r w:rsidRPr="00623339">
        <w:rPr>
          <w:rFonts w:ascii="Palatino Linotype" w:hAnsi="Palatino Linotype"/>
        </w:rPr>
        <w:t>la presente resolución.</w:t>
      </w:r>
    </w:p>
    <w:p w14:paraId="48882512" w14:textId="77777777" w:rsidR="00E84D7D" w:rsidRPr="00623339" w:rsidRDefault="00E84D7D" w:rsidP="00E84D7D">
      <w:pPr>
        <w:shd w:val="clear" w:color="auto" w:fill="FFFFFF"/>
        <w:spacing w:line="360" w:lineRule="auto"/>
        <w:jc w:val="both"/>
        <w:rPr>
          <w:rFonts w:ascii="Palatino Linotype" w:hAnsi="Palatino Linotype"/>
        </w:rPr>
      </w:pPr>
    </w:p>
    <w:p w14:paraId="16E36CB3" w14:textId="3279CA10" w:rsidR="00F97885" w:rsidRDefault="00F97885" w:rsidP="00F97885">
      <w:pPr>
        <w:shd w:val="clear" w:color="auto" w:fill="FFFFFF"/>
        <w:spacing w:before="240" w:after="360" w:line="360" w:lineRule="auto"/>
        <w:jc w:val="both"/>
        <w:rPr>
          <w:rFonts w:ascii="Palatino Linotype" w:eastAsia="MS Mincho" w:hAnsi="Palatino Linotype" w:cs="Times New Roman"/>
          <w:lang w:val="es-ES"/>
        </w:rPr>
      </w:pPr>
      <w:r w:rsidRPr="00623339">
        <w:rPr>
          <w:rFonts w:ascii="Palatino Linotype" w:eastAsia="MS Mincho" w:hAnsi="Palatino Linotype" w:cs="Times New Roman"/>
          <w:b/>
          <w:lang w:val="es-MX"/>
        </w:rPr>
        <w:t>QUINTO.</w:t>
      </w:r>
      <w:r w:rsidRPr="00623339">
        <w:rPr>
          <w:rFonts w:ascii="Palatino Linotype" w:eastAsia="MS Mincho" w:hAnsi="Palatino Linotype" w:cs="Times New Roman"/>
          <w:lang w:val="es-MX"/>
        </w:rPr>
        <w:t xml:space="preserve"> </w:t>
      </w:r>
      <w:r w:rsidRPr="00623339">
        <w:rPr>
          <w:rFonts w:ascii="Palatino Linotype" w:eastAsia="MS Mincho" w:hAnsi="Palatino Linotype" w:cs="Times New Roman"/>
          <w:lang w:val="es-ES"/>
        </w:rPr>
        <w:t xml:space="preserve">Se hace del conocimiento del </w:t>
      </w:r>
      <w:r w:rsidRPr="00623339">
        <w:rPr>
          <w:rFonts w:ascii="Palatino Linotype" w:hAnsi="Palatino Linotype"/>
          <w:b/>
        </w:rPr>
        <w:t>RECURRENTE</w:t>
      </w:r>
      <w:r w:rsidRPr="00623339">
        <w:rPr>
          <w:rFonts w:ascii="Palatino Linotype" w:hAnsi="Palatino Linotype"/>
        </w:rPr>
        <w:t xml:space="preserve"> </w:t>
      </w:r>
      <w:r w:rsidRPr="00623339">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w:t>
      </w:r>
      <w:r w:rsidRPr="00623339">
        <w:rPr>
          <w:rFonts w:ascii="Palatino Linotype" w:hAnsi="Palatino Linotype"/>
          <w:color w:val="000000"/>
        </w:rPr>
        <w:t xml:space="preserve">y en lo dispuesto en los artículos </w:t>
      </w:r>
      <w:r w:rsidRPr="00623339">
        <w:rPr>
          <w:rStyle w:val="il"/>
          <w:rFonts w:ascii="Palatino Linotype" w:hAnsi="Palatino Linotype"/>
          <w:color w:val="000000"/>
        </w:rPr>
        <w:t xml:space="preserve">159 </w:t>
      </w:r>
      <w:r w:rsidRPr="00623339">
        <w:rPr>
          <w:rFonts w:ascii="Palatino Linotype" w:hAnsi="Palatino Linotype"/>
          <w:color w:val="000000"/>
        </w:rPr>
        <w:t>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623339">
        <w:rPr>
          <w:rFonts w:ascii="Palatino Linotype" w:eastAsia="MS Mincho" w:hAnsi="Palatino Linotype" w:cs="Times New Roman"/>
          <w:lang w:val="es-ES"/>
        </w:rPr>
        <w:t xml:space="preserve">, o bien, </w:t>
      </w:r>
      <w:r w:rsidRPr="00623339">
        <w:rPr>
          <w:rFonts w:ascii="Palatino Linotype" w:eastAsia="MS Mincho" w:hAnsi="Palatino Linotype" w:cs="Times New Roman"/>
          <w:bCs/>
          <w:lang w:val="es-ES"/>
        </w:rPr>
        <w:t>vía juicio de amparo</w:t>
      </w:r>
      <w:r w:rsidRPr="00623339">
        <w:rPr>
          <w:rFonts w:ascii="Palatino Linotype" w:eastAsia="MS Mincho" w:hAnsi="Palatino Linotype" w:cs="Times New Roman"/>
          <w:lang w:val="es-ES"/>
        </w:rPr>
        <w:t> en los términos de las leyes aplicables.</w:t>
      </w:r>
    </w:p>
    <w:p w14:paraId="5BDEA677" w14:textId="6B8FA479" w:rsidR="00623339" w:rsidRDefault="00623339" w:rsidP="00623339">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187414" w:rsidRPr="00187414">
        <w:rPr>
          <w:rFonts w:ascii="Palatino Linotype" w:hAnsi="Palatino Linotype"/>
          <w:color w:val="000000" w:themeColor="text1"/>
        </w:rPr>
        <w:t xml:space="preserve"> </w:t>
      </w:r>
      <w:r w:rsidR="00187414">
        <w:rPr>
          <w:rFonts w:ascii="Palatino Linotype" w:hAnsi="Palatino Linotype"/>
          <w:color w:val="000000" w:themeColor="text1"/>
        </w:rPr>
        <w:t>EMITIENDO VOTO PARTICULAR</w:t>
      </w:r>
      <w:r>
        <w:rPr>
          <w:rFonts w:ascii="Palatino Linotype" w:hAnsi="Palatino Linotype"/>
          <w:color w:val="000000" w:themeColor="text1"/>
        </w:rPr>
        <w:t>; JOSÉ GUADALUPE LUNA HERNÁNDEZ</w:t>
      </w:r>
      <w:r w:rsidR="00771832">
        <w:rPr>
          <w:rFonts w:ascii="Palatino Linotype" w:hAnsi="Palatino Linotype"/>
          <w:color w:val="000000" w:themeColor="text1"/>
        </w:rPr>
        <w:t xml:space="preserve"> EMITIENDO VOTO PARTICULAR</w:t>
      </w:r>
      <w:r>
        <w:rPr>
          <w:rFonts w:ascii="Palatino Linotype" w:hAnsi="Palatino Linotype"/>
          <w:color w:val="000000" w:themeColor="text1"/>
        </w:rPr>
        <w:t>, JAVIER MARTÍNEZ CRUZ Y LUIS GUSTAVO PARRA NORIEGA</w:t>
      </w:r>
      <w:r w:rsidR="00771832" w:rsidRPr="00771832">
        <w:rPr>
          <w:rFonts w:ascii="Palatino Linotype" w:hAnsi="Palatino Linotype"/>
          <w:color w:val="000000" w:themeColor="text1"/>
        </w:rPr>
        <w:t xml:space="preserve"> </w:t>
      </w:r>
      <w:r w:rsidR="00771832">
        <w:rPr>
          <w:rFonts w:ascii="Palatino Linotype" w:hAnsi="Palatino Linotype"/>
          <w:color w:val="000000" w:themeColor="text1"/>
        </w:rPr>
        <w:t>EMITIENDO VOTO PARTICULAR</w:t>
      </w:r>
      <w:r>
        <w:rPr>
          <w:rFonts w:ascii="Palatino Linotype" w:hAnsi="Palatino Linotype"/>
          <w:color w:val="000000" w:themeColor="text1"/>
        </w:rPr>
        <w:t>; EN LA DÉCIMO TERCERA SESIÓN ORDINARIA CELEBRADA EL DOCE (12) DE AGOSTO DE DOS MIL VEINTE, ANTE EL SECRETARIO TÉCNICO DEL PLENO ALEXIS TAPIA RAMÍREZ.</w:t>
      </w:r>
      <w:r>
        <w:rPr>
          <w:rFonts w:ascii="Palatino Linotype" w:hAnsi="Palatino Linotype" w:cs="Arial"/>
          <w:color w:val="000000" w:themeColor="text1"/>
        </w:rPr>
        <w:t xml:space="preserve"> </w:t>
      </w:r>
    </w:p>
    <w:p w14:paraId="07A507DD" w14:textId="1D09D9BF" w:rsidR="00623339" w:rsidRDefault="00623339" w:rsidP="00623339">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1DF336A0" wp14:editId="34DC56ED">
                <wp:simplePos x="0" y="0"/>
                <wp:positionH relativeFrom="margin">
                  <wp:align>right</wp:align>
                </wp:positionH>
                <wp:positionV relativeFrom="paragraph">
                  <wp:posOffset>243840</wp:posOffset>
                </wp:positionV>
                <wp:extent cx="5657850" cy="3000375"/>
                <wp:effectExtent l="38100" t="19050" r="76200" b="85725"/>
                <wp:wrapNone/>
                <wp:docPr id="5" name="Conector recto 5"/>
                <wp:cNvGraphicFramePr/>
                <a:graphic xmlns:a="http://schemas.openxmlformats.org/drawingml/2006/main">
                  <a:graphicData uri="http://schemas.microsoft.com/office/word/2010/wordprocessingShape">
                    <wps:wsp>
                      <wps:cNvCnPr/>
                      <wps:spPr>
                        <a:xfrm>
                          <a:off x="0" y="0"/>
                          <a:ext cx="5657850" cy="3000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92960"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4.3pt,19.2pt" to="839.8pt,2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" strokecolor="#4f81bd [3204]" strokeweight="2pt">
                <v:shadow on="t" color="black" opacity="24903f" origin=",.5" offset="0,.55556mm"/>
                <w10:wrap anchorx="margin"/>
              </v:line>
            </w:pict>
          </mc:Fallback>
        </mc:AlternateContent>
      </w:r>
    </w:p>
    <w:p w14:paraId="612B5A96" w14:textId="77777777" w:rsidR="00623339" w:rsidRDefault="00623339" w:rsidP="00623339">
      <w:pPr>
        <w:pStyle w:val="Prrafodelista"/>
        <w:spacing w:line="360" w:lineRule="auto"/>
        <w:ind w:left="0"/>
        <w:jc w:val="both"/>
        <w:rPr>
          <w:rFonts w:ascii="Palatino Linotype" w:hAnsi="Palatino Linotype" w:cs="Arial"/>
          <w:color w:val="000000" w:themeColor="text1"/>
        </w:rPr>
      </w:pPr>
    </w:p>
    <w:p w14:paraId="573F1A43" w14:textId="77777777" w:rsidR="00623339" w:rsidRDefault="00623339" w:rsidP="00623339">
      <w:pPr>
        <w:pStyle w:val="Prrafodelista"/>
        <w:spacing w:line="360" w:lineRule="auto"/>
        <w:ind w:left="0"/>
        <w:jc w:val="both"/>
        <w:rPr>
          <w:rFonts w:ascii="Palatino Linotype" w:hAnsi="Palatino Linotype" w:cs="Arial"/>
          <w:color w:val="000000" w:themeColor="text1"/>
        </w:rPr>
      </w:pPr>
    </w:p>
    <w:p w14:paraId="2ADF5A27" w14:textId="77777777" w:rsidR="00623339" w:rsidRDefault="00623339" w:rsidP="00623339">
      <w:pPr>
        <w:pStyle w:val="Prrafodelista"/>
        <w:spacing w:line="360" w:lineRule="auto"/>
        <w:ind w:left="0"/>
        <w:jc w:val="both"/>
        <w:rPr>
          <w:rFonts w:ascii="Palatino Linotype" w:hAnsi="Palatino Linotype" w:cs="Arial"/>
          <w:color w:val="000000" w:themeColor="text1"/>
        </w:rPr>
      </w:pPr>
    </w:p>
    <w:p w14:paraId="55924D87" w14:textId="2ADC20D0" w:rsidR="00623339" w:rsidRDefault="00623339" w:rsidP="00623339">
      <w:pPr>
        <w:pStyle w:val="Prrafodelista"/>
        <w:spacing w:line="360" w:lineRule="auto"/>
        <w:ind w:left="0"/>
        <w:jc w:val="both"/>
        <w:rPr>
          <w:rFonts w:ascii="Palatino Linotype" w:hAnsi="Palatino Linotype" w:cs="Arial"/>
          <w:color w:val="000000" w:themeColor="text1"/>
        </w:rPr>
      </w:pPr>
    </w:p>
    <w:p w14:paraId="59E3A2B4" w14:textId="0CE5B6C0" w:rsidR="00623339" w:rsidRDefault="00623339" w:rsidP="00623339">
      <w:pPr>
        <w:pStyle w:val="Prrafodelista"/>
        <w:spacing w:line="360" w:lineRule="auto"/>
        <w:ind w:left="0"/>
        <w:jc w:val="both"/>
        <w:rPr>
          <w:rFonts w:ascii="Palatino Linotype" w:hAnsi="Palatino Linotype" w:cs="Arial"/>
          <w:color w:val="000000" w:themeColor="text1"/>
        </w:rPr>
      </w:pPr>
    </w:p>
    <w:p w14:paraId="63A091AE" w14:textId="2201A750" w:rsidR="00623339" w:rsidRDefault="00623339" w:rsidP="00623339">
      <w:pPr>
        <w:pStyle w:val="Prrafodelista"/>
        <w:spacing w:line="360" w:lineRule="auto"/>
        <w:ind w:left="0"/>
        <w:jc w:val="both"/>
        <w:rPr>
          <w:rFonts w:ascii="Palatino Linotype" w:hAnsi="Palatino Linotype" w:cs="Arial"/>
          <w:color w:val="000000" w:themeColor="text1"/>
        </w:rPr>
      </w:pPr>
    </w:p>
    <w:p w14:paraId="347C7F81" w14:textId="77777777" w:rsidR="00623339" w:rsidRDefault="00623339" w:rsidP="00623339">
      <w:pPr>
        <w:pStyle w:val="Prrafodelista"/>
        <w:spacing w:line="360" w:lineRule="auto"/>
        <w:ind w:left="0"/>
        <w:jc w:val="both"/>
        <w:rPr>
          <w:rFonts w:ascii="Palatino Linotype" w:hAnsi="Palatino Linotype" w:cs="Arial"/>
          <w:color w:val="000000" w:themeColor="text1"/>
        </w:rPr>
      </w:pPr>
    </w:p>
    <w:p w14:paraId="68B51932" w14:textId="77777777" w:rsidR="00623339" w:rsidRDefault="00623339" w:rsidP="00623339">
      <w:pPr>
        <w:pStyle w:val="Prrafodelista"/>
        <w:spacing w:line="360" w:lineRule="auto"/>
        <w:ind w:left="0"/>
        <w:jc w:val="both"/>
        <w:rPr>
          <w:rFonts w:ascii="Palatino Linotype" w:hAnsi="Palatino Linotype" w:cs="Arial"/>
          <w:color w:val="000000" w:themeColor="text1"/>
        </w:rPr>
      </w:pPr>
    </w:p>
    <w:p w14:paraId="06947540" w14:textId="77777777" w:rsidR="00623339" w:rsidRDefault="00623339" w:rsidP="00623339">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623339" w14:paraId="1BFCBB08" w14:textId="77777777" w:rsidTr="00623339">
        <w:trPr>
          <w:trHeight w:val="1807"/>
        </w:trPr>
        <w:tc>
          <w:tcPr>
            <w:tcW w:w="9073" w:type="dxa"/>
            <w:gridSpan w:val="3"/>
            <w:vAlign w:val="center"/>
          </w:tcPr>
          <w:p w14:paraId="0862C2D0" w14:textId="77777777" w:rsidR="00623339" w:rsidRDefault="00623339">
            <w:pPr>
              <w:pStyle w:val="Prrafodelista"/>
              <w:spacing w:line="276" w:lineRule="auto"/>
              <w:ind w:left="0"/>
              <w:jc w:val="center"/>
              <w:rPr>
                <w:rFonts w:ascii="Palatino Linotype" w:hAnsi="Palatino Linotype" w:cs="Arial"/>
                <w:color w:val="000000" w:themeColor="text1"/>
              </w:rPr>
            </w:pPr>
          </w:p>
          <w:p w14:paraId="4FD85FA2" w14:textId="77777777" w:rsidR="00623339" w:rsidRDefault="00623339">
            <w:pPr>
              <w:pStyle w:val="Prrafodelista"/>
              <w:spacing w:line="276" w:lineRule="auto"/>
              <w:ind w:left="0"/>
              <w:jc w:val="center"/>
              <w:rPr>
                <w:rFonts w:ascii="Palatino Linotype" w:hAnsi="Palatino Linotype" w:cs="Arial"/>
                <w:color w:val="000000" w:themeColor="text1"/>
              </w:rPr>
            </w:pPr>
          </w:p>
          <w:p w14:paraId="3AD99AED" w14:textId="77777777" w:rsidR="00623339" w:rsidRDefault="00623339">
            <w:pPr>
              <w:pStyle w:val="Prrafodelista"/>
              <w:spacing w:line="276" w:lineRule="auto"/>
              <w:ind w:left="0"/>
              <w:jc w:val="center"/>
              <w:rPr>
                <w:rFonts w:ascii="Palatino Linotype" w:hAnsi="Palatino Linotype" w:cs="Arial"/>
                <w:color w:val="000000" w:themeColor="text1"/>
              </w:rPr>
            </w:pPr>
          </w:p>
          <w:p w14:paraId="49193E1B" w14:textId="77777777" w:rsidR="00623339" w:rsidRDefault="0062333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68705AA3" w14:textId="77777777" w:rsidR="00623339" w:rsidRDefault="00623339">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39520E56" w14:textId="77777777" w:rsidR="00623339" w:rsidRDefault="00623339">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623339" w14:paraId="14204371" w14:textId="77777777" w:rsidTr="00623339">
        <w:trPr>
          <w:trHeight w:val="2156"/>
        </w:trPr>
        <w:tc>
          <w:tcPr>
            <w:tcW w:w="4253" w:type="dxa"/>
            <w:vAlign w:val="center"/>
          </w:tcPr>
          <w:p w14:paraId="499FE7D0" w14:textId="77777777" w:rsidR="00623339" w:rsidRDefault="00623339">
            <w:pPr>
              <w:spacing w:line="276" w:lineRule="auto"/>
              <w:jc w:val="center"/>
              <w:rPr>
                <w:rFonts w:ascii="Palatino Linotype" w:hAnsi="Palatino Linotype" w:cs="Times New Roman"/>
                <w:b/>
                <w:color w:val="000000" w:themeColor="text1"/>
              </w:rPr>
            </w:pPr>
          </w:p>
          <w:p w14:paraId="168D0276" w14:textId="77777777" w:rsidR="00623339" w:rsidRDefault="00623339">
            <w:pPr>
              <w:spacing w:line="276" w:lineRule="auto"/>
              <w:jc w:val="center"/>
              <w:rPr>
                <w:rFonts w:ascii="Palatino Linotype" w:hAnsi="Palatino Linotype" w:cs="Times New Roman"/>
                <w:b/>
                <w:color w:val="000000" w:themeColor="text1"/>
              </w:rPr>
            </w:pPr>
          </w:p>
          <w:p w14:paraId="3AA431EC" w14:textId="77777777" w:rsidR="00623339" w:rsidRDefault="00623339">
            <w:pPr>
              <w:spacing w:line="276" w:lineRule="auto"/>
              <w:jc w:val="center"/>
              <w:rPr>
                <w:rFonts w:ascii="Palatino Linotype" w:hAnsi="Palatino Linotype" w:cs="Times New Roman"/>
                <w:b/>
                <w:color w:val="000000" w:themeColor="text1"/>
              </w:rPr>
            </w:pPr>
          </w:p>
          <w:p w14:paraId="481C0865" w14:textId="77777777" w:rsidR="00623339" w:rsidRDefault="0062333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Eva Abaid Yapur</w:t>
            </w:r>
          </w:p>
          <w:p w14:paraId="767AE67A" w14:textId="77777777" w:rsidR="00623339" w:rsidRDefault="006233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63E8C3B7" w14:textId="77777777" w:rsidR="00623339" w:rsidRDefault="006233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73A924CF" w14:textId="77777777" w:rsidR="00623339" w:rsidRDefault="00623339">
            <w:pPr>
              <w:spacing w:line="276" w:lineRule="auto"/>
              <w:jc w:val="center"/>
              <w:rPr>
                <w:rFonts w:ascii="Palatino Linotype" w:hAnsi="Palatino Linotype" w:cs="Times New Roman"/>
                <w:b/>
                <w:color w:val="000000" w:themeColor="text1"/>
              </w:rPr>
            </w:pPr>
          </w:p>
          <w:p w14:paraId="3AF61787" w14:textId="77777777" w:rsidR="00623339" w:rsidRDefault="00623339">
            <w:pPr>
              <w:spacing w:line="276" w:lineRule="auto"/>
              <w:jc w:val="center"/>
              <w:rPr>
                <w:rFonts w:ascii="Palatino Linotype" w:hAnsi="Palatino Linotype" w:cs="Times New Roman"/>
                <w:b/>
                <w:color w:val="000000" w:themeColor="text1"/>
              </w:rPr>
            </w:pPr>
          </w:p>
          <w:p w14:paraId="0DF1797A" w14:textId="77777777" w:rsidR="00623339" w:rsidRDefault="00623339">
            <w:pPr>
              <w:spacing w:line="276" w:lineRule="auto"/>
              <w:jc w:val="center"/>
              <w:rPr>
                <w:rFonts w:ascii="Palatino Linotype" w:hAnsi="Palatino Linotype" w:cs="Times New Roman"/>
                <w:b/>
                <w:color w:val="000000" w:themeColor="text1"/>
              </w:rPr>
            </w:pPr>
          </w:p>
          <w:p w14:paraId="03CDF239" w14:textId="77777777" w:rsidR="00623339" w:rsidRDefault="0062333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0ED23154" w14:textId="77777777" w:rsidR="00623339" w:rsidRDefault="006233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30BB14F8" w14:textId="77777777" w:rsidR="00623339" w:rsidRDefault="006233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623339" w14:paraId="45DF51BF" w14:textId="77777777" w:rsidTr="00623339">
        <w:trPr>
          <w:trHeight w:val="2244"/>
        </w:trPr>
        <w:tc>
          <w:tcPr>
            <w:tcW w:w="4536" w:type="dxa"/>
            <w:gridSpan w:val="2"/>
            <w:vAlign w:val="center"/>
          </w:tcPr>
          <w:p w14:paraId="34C7F542" w14:textId="77777777" w:rsidR="00623339" w:rsidRDefault="00623339">
            <w:pPr>
              <w:spacing w:line="276" w:lineRule="auto"/>
              <w:jc w:val="center"/>
              <w:rPr>
                <w:rFonts w:ascii="Palatino Linotype" w:hAnsi="Palatino Linotype" w:cs="Times New Roman"/>
                <w:b/>
                <w:color w:val="000000" w:themeColor="text1"/>
              </w:rPr>
            </w:pPr>
          </w:p>
          <w:p w14:paraId="7618A915" w14:textId="77777777" w:rsidR="00623339" w:rsidRDefault="00623339">
            <w:pPr>
              <w:spacing w:line="276" w:lineRule="auto"/>
              <w:jc w:val="center"/>
              <w:rPr>
                <w:rFonts w:ascii="Palatino Linotype" w:hAnsi="Palatino Linotype" w:cs="Times New Roman"/>
                <w:b/>
                <w:color w:val="000000" w:themeColor="text1"/>
              </w:rPr>
            </w:pPr>
          </w:p>
          <w:p w14:paraId="2B1B8F1B" w14:textId="77777777" w:rsidR="00623339" w:rsidRDefault="00623339">
            <w:pPr>
              <w:spacing w:line="276" w:lineRule="auto"/>
              <w:jc w:val="center"/>
              <w:rPr>
                <w:rFonts w:ascii="Palatino Linotype" w:hAnsi="Palatino Linotype" w:cs="Times New Roman"/>
                <w:b/>
                <w:color w:val="000000" w:themeColor="text1"/>
              </w:rPr>
            </w:pPr>
          </w:p>
          <w:p w14:paraId="5B4DB7AE" w14:textId="77777777" w:rsidR="00623339" w:rsidRDefault="00623339">
            <w:pPr>
              <w:spacing w:line="276" w:lineRule="auto"/>
              <w:jc w:val="center"/>
              <w:rPr>
                <w:rFonts w:ascii="Palatino Linotype" w:hAnsi="Palatino Linotype" w:cs="Times New Roman"/>
                <w:b/>
                <w:color w:val="000000" w:themeColor="text1"/>
              </w:rPr>
            </w:pPr>
          </w:p>
          <w:p w14:paraId="4F8C62E1" w14:textId="77777777" w:rsidR="00623339" w:rsidRDefault="00623339">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57BA3551" w14:textId="77777777" w:rsidR="00623339" w:rsidRDefault="006233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D9C4DA1" w14:textId="77777777" w:rsidR="00623339" w:rsidRDefault="00623339">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105ACDDE" w14:textId="77777777" w:rsidR="00623339" w:rsidRDefault="00623339">
            <w:pPr>
              <w:spacing w:line="276" w:lineRule="auto"/>
              <w:jc w:val="center"/>
              <w:rPr>
                <w:rFonts w:ascii="Palatino Linotype" w:hAnsi="Palatino Linotype" w:cs="Times New Roman"/>
                <w:color w:val="000000" w:themeColor="text1"/>
              </w:rPr>
            </w:pPr>
          </w:p>
          <w:p w14:paraId="06986FDB" w14:textId="77777777" w:rsidR="00623339" w:rsidRDefault="00623339">
            <w:pPr>
              <w:spacing w:line="276" w:lineRule="auto"/>
              <w:jc w:val="center"/>
              <w:rPr>
                <w:rFonts w:ascii="Palatino Linotype" w:hAnsi="Palatino Linotype" w:cs="Times New Roman"/>
                <w:color w:val="000000" w:themeColor="text1"/>
              </w:rPr>
            </w:pPr>
          </w:p>
          <w:p w14:paraId="2107CC7F" w14:textId="77777777" w:rsidR="00623339" w:rsidRDefault="00623339">
            <w:pPr>
              <w:spacing w:line="276" w:lineRule="auto"/>
              <w:jc w:val="center"/>
              <w:rPr>
                <w:rFonts w:ascii="Palatino Linotype" w:hAnsi="Palatino Linotype" w:cs="Times New Roman"/>
                <w:color w:val="000000" w:themeColor="text1"/>
              </w:rPr>
            </w:pPr>
          </w:p>
          <w:p w14:paraId="433CF6DC" w14:textId="77777777" w:rsidR="00623339" w:rsidRDefault="00623339">
            <w:pPr>
              <w:spacing w:line="276" w:lineRule="auto"/>
              <w:jc w:val="center"/>
              <w:rPr>
                <w:rFonts w:ascii="Palatino Linotype" w:hAnsi="Palatino Linotype" w:cs="Times New Roman"/>
                <w:color w:val="000000" w:themeColor="text1"/>
              </w:rPr>
            </w:pPr>
          </w:p>
          <w:p w14:paraId="14D71DC8" w14:textId="77777777" w:rsidR="00623339" w:rsidRDefault="00623339">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1B9E3C8D" w14:textId="77777777" w:rsidR="00623339" w:rsidRDefault="006233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2085BE39" w14:textId="77777777" w:rsidR="00623339" w:rsidRDefault="006233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623339" w14:paraId="60078721" w14:textId="77777777" w:rsidTr="00623339">
        <w:trPr>
          <w:trHeight w:val="1953"/>
        </w:trPr>
        <w:tc>
          <w:tcPr>
            <w:tcW w:w="9073" w:type="dxa"/>
            <w:gridSpan w:val="3"/>
            <w:vAlign w:val="center"/>
          </w:tcPr>
          <w:p w14:paraId="234FD957" w14:textId="77777777" w:rsidR="00623339" w:rsidRDefault="00623339">
            <w:pPr>
              <w:pStyle w:val="Prrafodelista"/>
              <w:spacing w:line="276" w:lineRule="auto"/>
              <w:ind w:left="0"/>
              <w:jc w:val="center"/>
              <w:rPr>
                <w:rFonts w:ascii="Palatino Linotype" w:hAnsi="Palatino Linotype"/>
                <w:color w:val="000000" w:themeColor="text1"/>
              </w:rPr>
            </w:pPr>
          </w:p>
          <w:p w14:paraId="4951A6FC" w14:textId="77777777" w:rsidR="00623339" w:rsidRDefault="00623339">
            <w:pPr>
              <w:pStyle w:val="Prrafodelista"/>
              <w:spacing w:line="276" w:lineRule="auto"/>
              <w:ind w:left="0"/>
              <w:jc w:val="center"/>
              <w:rPr>
                <w:rFonts w:ascii="Palatino Linotype" w:hAnsi="Palatino Linotype"/>
                <w:color w:val="000000" w:themeColor="text1"/>
              </w:rPr>
            </w:pPr>
          </w:p>
          <w:p w14:paraId="5C7FFD38" w14:textId="77777777" w:rsidR="00623339" w:rsidRDefault="00623339">
            <w:pPr>
              <w:pStyle w:val="Prrafodelista"/>
              <w:spacing w:line="276" w:lineRule="auto"/>
              <w:ind w:left="0"/>
              <w:jc w:val="center"/>
              <w:rPr>
                <w:rFonts w:ascii="Palatino Linotype" w:hAnsi="Palatino Linotype"/>
                <w:color w:val="000000" w:themeColor="text1"/>
              </w:rPr>
            </w:pPr>
          </w:p>
          <w:p w14:paraId="352227DC" w14:textId="77777777" w:rsidR="00623339" w:rsidRDefault="00623339">
            <w:pPr>
              <w:pStyle w:val="Prrafodelista"/>
              <w:spacing w:line="276" w:lineRule="auto"/>
              <w:ind w:left="0"/>
              <w:jc w:val="center"/>
              <w:rPr>
                <w:rFonts w:ascii="Palatino Linotype" w:hAnsi="Palatino Linotype"/>
                <w:color w:val="000000" w:themeColor="text1"/>
              </w:rPr>
            </w:pPr>
          </w:p>
          <w:p w14:paraId="7A5FE694" w14:textId="77777777" w:rsidR="00623339" w:rsidRDefault="00623339">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4C1DBCCB" w14:textId="77777777" w:rsidR="00623339" w:rsidRDefault="006233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2BE0897F" w14:textId="77777777" w:rsidR="00623339" w:rsidRDefault="00623339">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1BD7ED75" w14:textId="1AA0DDF6" w:rsidR="00623339" w:rsidRDefault="00623339" w:rsidP="00623339">
      <w:pPr>
        <w:spacing w:before="240" w:after="240" w:line="360" w:lineRule="auto"/>
        <w:ind w:right="49"/>
        <w:jc w:val="both"/>
      </w:pPr>
      <w:r>
        <w:rPr>
          <w:rFonts w:ascii="Palatino Linotype" w:hAnsi="Palatino Linotype" w:cs="Arial"/>
          <w:color w:val="000000" w:themeColor="text1"/>
        </w:rPr>
        <w:t xml:space="preserve">Esta hoja corresponde a la resolución del doce (12) de agosto de dos mil veinte emitida en el recurso de revisión </w:t>
      </w:r>
      <w:r>
        <w:rPr>
          <w:rFonts w:ascii="Palatino Linotype" w:hAnsi="Palatino Linotype" w:cs="Arial"/>
          <w:b/>
          <w:bCs/>
          <w:color w:val="000000" w:themeColor="text1"/>
          <w:lang w:eastAsia="es-MX"/>
        </w:rPr>
        <w:t>13198/INFOEM/IP/RR/2019</w:t>
      </w:r>
      <w:r>
        <w:rPr>
          <w:rFonts w:ascii="Palatino Linotype" w:hAnsi="Palatino Linotype" w:cs="Arial"/>
          <w:color w:val="000000" w:themeColor="text1"/>
        </w:rPr>
        <w:t>.</w:t>
      </w:r>
    </w:p>
    <w:p w14:paraId="0549A883" w14:textId="77777777" w:rsidR="00623339" w:rsidRPr="00623339" w:rsidRDefault="00623339" w:rsidP="00F97885">
      <w:pPr>
        <w:shd w:val="clear" w:color="auto" w:fill="FFFFFF"/>
        <w:spacing w:before="240" w:after="360" w:line="360" w:lineRule="auto"/>
        <w:jc w:val="both"/>
        <w:rPr>
          <w:rFonts w:ascii="Palatino Linotype" w:eastAsia="MS Mincho" w:hAnsi="Palatino Linotype" w:cs="Times New Roman"/>
          <w:lang w:val="es-ES"/>
        </w:rPr>
      </w:pPr>
    </w:p>
    <w:sectPr w:rsidR="00623339" w:rsidRPr="00623339" w:rsidSect="0089611D">
      <w:headerReference w:type="even" r:id="rId11"/>
      <w:headerReference w:type="default" r:id="rId12"/>
      <w:footerReference w:type="default" r:id="rId13"/>
      <w:headerReference w:type="first" r:id="rId14"/>
      <w:footerReference w:type="first" r:id="rId15"/>
      <w:pgSz w:w="12240" w:h="15840"/>
      <w:pgMar w:top="1417" w:right="1183"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6A32B" w14:textId="77777777" w:rsidR="00CF419C" w:rsidRDefault="00CF419C" w:rsidP="00587366">
      <w:r>
        <w:separator/>
      </w:r>
    </w:p>
  </w:endnote>
  <w:endnote w:type="continuationSeparator" w:id="0">
    <w:p w14:paraId="4BCFF074" w14:textId="77777777" w:rsidR="00CF419C" w:rsidRDefault="00CF419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B6C34" w:rsidRPr="00883450" w:rsidRDefault="001B6C3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E3D35">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E3D35">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1B6C34" w:rsidRDefault="001B6C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B6C34" w:rsidRPr="00883450" w:rsidRDefault="001B6C34"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E3D35" w:rsidRPr="00BE3D3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E3D35" w:rsidRPr="00BE3D35">
      <w:rPr>
        <w:rFonts w:ascii="Palatino Linotype" w:hAnsi="Palatino Linotype"/>
        <w:noProof/>
        <w:sz w:val="22"/>
        <w:szCs w:val="22"/>
        <w:lang w:val="es-ES"/>
      </w:rPr>
      <w:t>6</w:t>
    </w:r>
    <w:r w:rsidRPr="00883450">
      <w:rPr>
        <w:rFonts w:ascii="Palatino Linotype" w:hAnsi="Palatino Linotype"/>
        <w:sz w:val="22"/>
        <w:szCs w:val="22"/>
      </w:rPr>
      <w:fldChar w:fldCharType="end"/>
    </w:r>
  </w:p>
  <w:p w14:paraId="5F5C4865" w14:textId="77777777" w:rsidR="001B6C34" w:rsidRPr="00883450" w:rsidRDefault="001B6C34">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9572C" w14:textId="77777777" w:rsidR="00CF419C" w:rsidRDefault="00CF419C" w:rsidP="00587366">
      <w:r>
        <w:separator/>
      </w:r>
    </w:p>
  </w:footnote>
  <w:footnote w:type="continuationSeparator" w:id="0">
    <w:p w14:paraId="3B936E10" w14:textId="77777777" w:rsidR="00CF419C" w:rsidRDefault="00CF419C" w:rsidP="00587366">
      <w:r>
        <w:continuationSeparator/>
      </w:r>
    </w:p>
  </w:footnote>
  <w:footnote w:id="1">
    <w:p w14:paraId="65DC231D" w14:textId="77777777" w:rsidR="001B6C34" w:rsidRPr="00F97885" w:rsidRDefault="001B6C34" w:rsidP="00F97885">
      <w:pPr>
        <w:pStyle w:val="Textonotapie"/>
        <w:jc w:val="both"/>
        <w:rPr>
          <w:rFonts w:ascii="Palatino Linotype" w:hAnsi="Palatino Linotype"/>
        </w:rPr>
      </w:pPr>
      <w:r w:rsidRPr="00F97885">
        <w:rPr>
          <w:rStyle w:val="Refdenotaalpie"/>
          <w:rFonts w:ascii="Palatino Linotype" w:hAnsi="Palatino Linotype"/>
          <w:sz w:val="18"/>
        </w:rPr>
        <w:footnoteRef/>
      </w:r>
      <w:r w:rsidRPr="00F97885">
        <w:rPr>
          <w:rFonts w:ascii="Palatino Linotype" w:hAnsi="Palatino Linotype"/>
          <w:sz w:val="18"/>
        </w:rPr>
        <w:t xml:space="preserve"> Artículo 8.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Para el caso de la interpretación se podrá tomar en cuenta los criterios, determinaciones y opiniones de los organismos nacionales e internacionales, en materia de transparencia y el derecho de acceso a la información.</w:t>
      </w:r>
    </w:p>
  </w:footnote>
  <w:footnote w:id="2">
    <w:p w14:paraId="7DD35750" w14:textId="77777777" w:rsidR="001B6C34" w:rsidRPr="00034B44" w:rsidRDefault="001B6C34" w:rsidP="00CA367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FC9822A" w14:textId="77777777" w:rsidR="001B6C34" w:rsidRPr="00034B44" w:rsidRDefault="001B6C34" w:rsidP="00CA3671">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14:paraId="60934086" w14:textId="77777777" w:rsidR="001B6C34" w:rsidRPr="00034B44" w:rsidRDefault="001B6C34" w:rsidP="00CA367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27A75FFE" w14:textId="77777777" w:rsidR="001B6C34" w:rsidRPr="00034B44" w:rsidRDefault="001B6C34" w:rsidP="00CA367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B1A6625" w14:textId="77777777" w:rsidR="001B6C34" w:rsidRPr="00034B44" w:rsidRDefault="001B6C34" w:rsidP="00CA367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ECD6F3D" w14:textId="77777777" w:rsidR="001B6C34" w:rsidRPr="00034B44" w:rsidRDefault="001B6C34" w:rsidP="00CA367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14:paraId="1A78441F" w14:textId="77777777" w:rsidR="001B6C34" w:rsidRPr="00034B44" w:rsidRDefault="001B6C34" w:rsidP="00CA367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8D8EC" w14:textId="5088BA81" w:rsidR="00623339" w:rsidRDefault="00CF419C">
    <w:pPr>
      <w:pStyle w:val="Encabezado"/>
    </w:pPr>
    <w:r>
      <w:rPr>
        <w:noProof/>
      </w:rPr>
      <w:pict w14:anchorId="2867D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0891" o:spid="_x0000_s2050" type="#_x0000_t75" style="position:absolute;margin-left:0;margin-top:0;width:609.4pt;height:793.75pt;z-index:-251657216;mso-position-horizontal:center;mso-position-horizontal-relative:margin;mso-position-vertical:center;mso-position-vertical-relative:margin" o:allowincell="f">
          <v:imagedata r:id="rId1" o:title="hoja de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31E5F9C" w:rsidR="001B6C34" w:rsidRDefault="00CF419C" w:rsidP="001C6012">
    <w:pPr>
      <w:pStyle w:val="Encabezado"/>
      <w:tabs>
        <w:tab w:val="clear" w:pos="4252"/>
        <w:tab w:val="clear" w:pos="8504"/>
        <w:tab w:val="left" w:pos="8460"/>
      </w:tabs>
    </w:pPr>
    <w:r>
      <w:rPr>
        <w:noProof/>
      </w:rPr>
      <w:pict w14:anchorId="2F46B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0892" o:spid="_x0000_s2051" type="#_x0000_t75" style="position:absolute;margin-left:-87.45pt;margin-top:-122pt;width:609.4pt;height:793.75pt;z-index:-251656192;mso-position-horizontal-relative:margin;mso-position-vertical-relative:margin" o:allowincell="f">
          <v:imagedata r:id="rId1" o:title="hoja de resolución"/>
          <w10:wrap anchorx="margin" anchory="margin"/>
        </v:shape>
      </w:pict>
    </w:r>
    <w:r w:rsidR="001B6C34">
      <w:tab/>
    </w:r>
  </w:p>
  <w:p w14:paraId="64F5F23E" w14:textId="390690E5" w:rsidR="001B6C34" w:rsidRDefault="001B6C34">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1B6C34" w:rsidRPr="001F1A92" w14:paraId="07F2896E" w14:textId="77777777" w:rsidTr="006E6B65">
      <w:trPr>
        <w:trHeight w:val="138"/>
        <w:jc w:val="right"/>
      </w:trPr>
      <w:tc>
        <w:tcPr>
          <w:tcW w:w="3544" w:type="dxa"/>
          <w:vAlign w:val="center"/>
        </w:tcPr>
        <w:p w14:paraId="4A5B1974" w14:textId="3B2AB4E0" w:rsidR="001B6C34" w:rsidRPr="001F1A92" w:rsidRDefault="001B6C34"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4778975C" w:rsidR="001B6C34" w:rsidRPr="001F1A92" w:rsidRDefault="001B6C34" w:rsidP="005F1362">
          <w:pPr>
            <w:pStyle w:val="Encabezado"/>
            <w:jc w:val="both"/>
            <w:rPr>
              <w:rFonts w:ascii="Palatino Linotype" w:hAnsi="Palatino Linotype"/>
              <w:b/>
              <w:sz w:val="22"/>
              <w:szCs w:val="22"/>
            </w:rPr>
          </w:pPr>
          <w:r>
            <w:rPr>
              <w:rFonts w:ascii="Palatino Linotype" w:hAnsi="Palatino Linotype"/>
              <w:b/>
              <w:sz w:val="22"/>
              <w:szCs w:val="22"/>
            </w:rPr>
            <w:t>13198</w:t>
          </w:r>
          <w:r w:rsidRPr="001F1A92">
            <w:rPr>
              <w:rFonts w:ascii="Palatino Linotype" w:hAnsi="Palatino Linotype"/>
              <w:b/>
              <w:sz w:val="22"/>
              <w:szCs w:val="22"/>
            </w:rPr>
            <w:t>/INFOEM/IP/RR/2019</w:t>
          </w:r>
        </w:p>
      </w:tc>
    </w:tr>
    <w:tr w:rsidR="001B6C34" w:rsidRPr="001F1A92" w14:paraId="1B5D8690" w14:textId="77777777" w:rsidTr="006E6B65">
      <w:trPr>
        <w:trHeight w:val="233"/>
        <w:jc w:val="right"/>
      </w:trPr>
      <w:tc>
        <w:tcPr>
          <w:tcW w:w="3544" w:type="dxa"/>
          <w:vAlign w:val="center"/>
        </w:tcPr>
        <w:p w14:paraId="3903F2C6" w14:textId="22D569F8" w:rsidR="001B6C34" w:rsidRPr="001F1A92" w:rsidRDefault="001B6C34" w:rsidP="00B85403">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37A3B08E" w:rsidR="001B6C34" w:rsidRPr="001F1A92" w:rsidRDefault="001B6C34" w:rsidP="00C0648C">
          <w:pPr>
            <w:pStyle w:val="Encabezado"/>
            <w:rPr>
              <w:rFonts w:ascii="Palatino Linotype" w:hAnsi="Palatino Linotype"/>
              <w:b/>
              <w:sz w:val="22"/>
              <w:szCs w:val="22"/>
            </w:rPr>
          </w:pPr>
          <w:r>
            <w:rPr>
              <w:rFonts w:ascii="Palatino Linotype" w:hAnsi="Palatino Linotype"/>
              <w:b/>
              <w:bCs/>
              <w:color w:val="000000"/>
              <w:sz w:val="22"/>
              <w:szCs w:val="22"/>
            </w:rPr>
            <w:t>Ayuntamiento de Axapusco</w:t>
          </w:r>
        </w:p>
      </w:tc>
    </w:tr>
    <w:tr w:rsidR="001B6C34" w:rsidRPr="001F1A92" w14:paraId="095EB01B" w14:textId="77777777" w:rsidTr="006E6B65">
      <w:trPr>
        <w:trHeight w:val="321"/>
        <w:jc w:val="right"/>
      </w:trPr>
      <w:tc>
        <w:tcPr>
          <w:tcW w:w="3544" w:type="dxa"/>
          <w:vAlign w:val="center"/>
        </w:tcPr>
        <w:p w14:paraId="6E000A51" w14:textId="25DCC1C7" w:rsidR="001B6C34" w:rsidRPr="001F1A92" w:rsidRDefault="001B6C34"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1B6C34" w:rsidRPr="001F1A92" w:rsidRDefault="001B6C34"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1B6C34" w:rsidRDefault="001B6C34"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29844EDF" w:rsidR="001B6C34" w:rsidRDefault="00CF419C" w:rsidP="00472C41">
    <w:pPr>
      <w:pStyle w:val="Encabezado"/>
      <w:tabs>
        <w:tab w:val="clear" w:pos="4252"/>
        <w:tab w:val="clear" w:pos="8504"/>
        <w:tab w:val="left" w:pos="3103"/>
      </w:tabs>
    </w:pPr>
    <w:r>
      <w:rPr>
        <w:noProof/>
      </w:rPr>
      <w:pict w14:anchorId="53D294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0890" o:spid="_x0000_s2049" type="#_x0000_t75" style="position:absolute;margin-left:0;margin-top:0;width:609.4pt;height:793.75pt;z-index:-251658240;mso-position-horizontal:center;mso-position-horizontal-relative:margin;mso-position-vertical:center;mso-position-vertical-relative:margin" o:allowincell="f">
          <v:imagedata r:id="rId1" o:title="hoja de resolución"/>
          <w10:wrap anchorx="margin" anchory="margin"/>
        </v:shape>
      </w:pict>
    </w:r>
    <w:r w:rsidR="001B6C34">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B6C34" w:rsidRPr="001F1A92" w14:paraId="0A3256F2" w14:textId="77777777" w:rsidTr="006E6B65">
      <w:trPr>
        <w:trHeight w:val="138"/>
        <w:jc w:val="right"/>
      </w:trPr>
      <w:tc>
        <w:tcPr>
          <w:tcW w:w="3261" w:type="dxa"/>
          <w:vAlign w:val="center"/>
        </w:tcPr>
        <w:p w14:paraId="3D80769D" w14:textId="316F11F8" w:rsidR="001B6C34" w:rsidRPr="001F1A92" w:rsidRDefault="001B6C34"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79628328" w:rsidR="001B6C34" w:rsidRPr="001F1A92" w:rsidRDefault="001B6C34" w:rsidP="005F1362">
          <w:pPr>
            <w:pStyle w:val="Encabezado"/>
            <w:rPr>
              <w:rFonts w:ascii="Palatino Linotype" w:hAnsi="Palatino Linotype"/>
              <w:b/>
              <w:sz w:val="22"/>
              <w:szCs w:val="22"/>
            </w:rPr>
          </w:pPr>
          <w:r>
            <w:rPr>
              <w:rFonts w:ascii="Palatino Linotype" w:hAnsi="Palatino Linotype"/>
              <w:b/>
              <w:sz w:val="22"/>
              <w:szCs w:val="22"/>
            </w:rPr>
            <w:t>13198</w:t>
          </w:r>
          <w:r w:rsidRPr="001F1A92">
            <w:rPr>
              <w:rFonts w:ascii="Palatino Linotype" w:hAnsi="Palatino Linotype"/>
              <w:b/>
              <w:sz w:val="22"/>
              <w:szCs w:val="22"/>
            </w:rPr>
            <w:t>/INFOEM/IP/RR/2019</w:t>
          </w:r>
        </w:p>
      </w:tc>
    </w:tr>
    <w:tr w:rsidR="001B6C34" w:rsidRPr="001F1A92" w14:paraId="128C8B3C" w14:textId="77777777" w:rsidTr="006E6B65">
      <w:trPr>
        <w:trHeight w:val="233"/>
        <w:jc w:val="right"/>
      </w:trPr>
      <w:tc>
        <w:tcPr>
          <w:tcW w:w="3261" w:type="dxa"/>
          <w:vAlign w:val="center"/>
        </w:tcPr>
        <w:p w14:paraId="483E3371" w14:textId="66B1BC74" w:rsidR="001B6C34" w:rsidRPr="001F1A92" w:rsidRDefault="001B6C34"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08B3D58C" w:rsidR="001B6C34" w:rsidRPr="001F1A92" w:rsidRDefault="001B6C34" w:rsidP="0058757A">
          <w:pPr>
            <w:pStyle w:val="Encabezado"/>
            <w:rPr>
              <w:rFonts w:ascii="Palatino Linotype" w:hAnsi="Palatino Linotype"/>
              <w:b/>
              <w:sz w:val="22"/>
              <w:szCs w:val="22"/>
            </w:rPr>
          </w:pPr>
          <w:r>
            <w:rPr>
              <w:rFonts w:ascii="Palatino Linotype" w:hAnsi="Palatino Linotype"/>
              <w:b/>
              <w:sz w:val="22"/>
              <w:szCs w:val="22"/>
            </w:rPr>
            <w:t>RECURRENTE</w:t>
          </w:r>
        </w:p>
      </w:tc>
    </w:tr>
    <w:tr w:rsidR="001B6C34" w:rsidRPr="001F1A92" w14:paraId="41BE0704" w14:textId="77777777" w:rsidTr="006E6B65">
      <w:trPr>
        <w:trHeight w:val="321"/>
        <w:jc w:val="right"/>
      </w:trPr>
      <w:tc>
        <w:tcPr>
          <w:tcW w:w="3261" w:type="dxa"/>
          <w:vAlign w:val="center"/>
        </w:tcPr>
        <w:p w14:paraId="34C64148" w14:textId="10C6C8A9" w:rsidR="001B6C34" w:rsidRPr="001F1A92" w:rsidRDefault="001B6C34"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0591848D" w:rsidR="001B6C34" w:rsidRPr="001F1A92" w:rsidRDefault="001B6C34" w:rsidP="00C0648C">
          <w:pPr>
            <w:pStyle w:val="Encabezado"/>
            <w:rPr>
              <w:rFonts w:ascii="Palatino Linotype" w:hAnsi="Palatino Linotype"/>
              <w:b/>
              <w:sz w:val="22"/>
              <w:szCs w:val="22"/>
            </w:rPr>
          </w:pPr>
          <w:r>
            <w:rPr>
              <w:rFonts w:ascii="Palatino Linotype" w:hAnsi="Palatino Linotype"/>
              <w:b/>
              <w:bCs/>
              <w:color w:val="000000"/>
              <w:sz w:val="22"/>
              <w:szCs w:val="22"/>
            </w:rPr>
            <w:t>Ayuntamiento de Axapusco</w:t>
          </w:r>
        </w:p>
      </w:tc>
    </w:tr>
    <w:tr w:rsidR="001B6C34" w:rsidRPr="001F1A92" w14:paraId="0C8B6193" w14:textId="77777777" w:rsidTr="006E6B65">
      <w:trPr>
        <w:trHeight w:val="321"/>
        <w:jc w:val="right"/>
      </w:trPr>
      <w:tc>
        <w:tcPr>
          <w:tcW w:w="3261" w:type="dxa"/>
          <w:vAlign w:val="center"/>
        </w:tcPr>
        <w:p w14:paraId="321FFAFF" w14:textId="40E5A678" w:rsidR="001B6C34" w:rsidRPr="001F1A92" w:rsidRDefault="001B6C34"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1B6C34" w:rsidRPr="001F1A92" w:rsidRDefault="001B6C34"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1B6C34" w:rsidRDefault="001B6C34"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D58AA50E"/>
    <w:lvl w:ilvl="0" w:tplc="FB0C99F4">
      <w:start w:val="1"/>
      <w:numFmt w:val="decimal"/>
      <w:lvlText w:val="%1."/>
      <w:lvlJc w:val="left"/>
      <w:pPr>
        <w:ind w:left="720" w:hanging="360"/>
      </w:pPr>
      <w:rPr>
        <w:rFonts w:ascii="Palatino Linotype" w:hAnsi="Palatino Linotype" w:hint="default"/>
        <w:b/>
        <w:i w:val="0"/>
        <w:sz w:val="24"/>
      </w:rPr>
    </w:lvl>
    <w:lvl w:ilvl="1" w:tplc="8DD249E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8"/>
  </w:num>
  <w:num w:numId="3">
    <w:abstractNumId w:val="10"/>
  </w:num>
  <w:num w:numId="4">
    <w:abstractNumId w:val="9"/>
  </w:num>
  <w:num w:numId="5">
    <w:abstractNumId w:val="19"/>
  </w:num>
  <w:num w:numId="6">
    <w:abstractNumId w:val="20"/>
  </w:num>
  <w:num w:numId="7">
    <w:abstractNumId w:val="25"/>
  </w:num>
  <w:num w:numId="8">
    <w:abstractNumId w:val="17"/>
  </w:num>
  <w:num w:numId="9">
    <w:abstractNumId w:val="5"/>
  </w:num>
  <w:num w:numId="10">
    <w:abstractNumId w:val="22"/>
  </w:num>
  <w:num w:numId="11">
    <w:abstractNumId w:val="13"/>
  </w:num>
  <w:num w:numId="12">
    <w:abstractNumId w:val="24"/>
  </w:num>
  <w:num w:numId="13">
    <w:abstractNumId w:val="23"/>
  </w:num>
  <w:num w:numId="14">
    <w:abstractNumId w:val="2"/>
  </w:num>
  <w:num w:numId="15">
    <w:abstractNumId w:val="15"/>
  </w:num>
  <w:num w:numId="16">
    <w:abstractNumId w:val="11"/>
  </w:num>
  <w:num w:numId="17">
    <w:abstractNumId w:val="8"/>
  </w:num>
  <w:num w:numId="18">
    <w:abstractNumId w:val="27"/>
  </w:num>
  <w:num w:numId="19">
    <w:abstractNumId w:val="1"/>
  </w:num>
  <w:num w:numId="20">
    <w:abstractNumId w:val="14"/>
  </w:num>
  <w:num w:numId="21">
    <w:abstractNumId w:val="26"/>
  </w:num>
  <w:num w:numId="22">
    <w:abstractNumId w:val="0"/>
  </w:num>
  <w:num w:numId="23">
    <w:abstractNumId w:val="6"/>
  </w:num>
  <w:num w:numId="24">
    <w:abstractNumId w:val="21"/>
  </w:num>
  <w:num w:numId="25">
    <w:abstractNumId w:val="4"/>
  </w:num>
  <w:num w:numId="26">
    <w:abstractNumId w:val="3"/>
  </w:num>
  <w:num w:numId="27">
    <w:abstractNumId w:val="16"/>
  </w:num>
  <w:num w:numId="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16A11"/>
    <w:rsid w:val="000203D3"/>
    <w:rsid w:val="000211F8"/>
    <w:rsid w:val="0002146F"/>
    <w:rsid w:val="00024F35"/>
    <w:rsid w:val="00025266"/>
    <w:rsid w:val="0003063D"/>
    <w:rsid w:val="00031F10"/>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6517D"/>
    <w:rsid w:val="0007221E"/>
    <w:rsid w:val="00074084"/>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9DF"/>
    <w:rsid w:val="000D7369"/>
    <w:rsid w:val="000E07DC"/>
    <w:rsid w:val="000E1389"/>
    <w:rsid w:val="000E2665"/>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07739"/>
    <w:rsid w:val="0011167C"/>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4AF"/>
    <w:rsid w:val="00161E95"/>
    <w:rsid w:val="00163780"/>
    <w:rsid w:val="00163B1F"/>
    <w:rsid w:val="001648EE"/>
    <w:rsid w:val="00164B65"/>
    <w:rsid w:val="001656F2"/>
    <w:rsid w:val="00166794"/>
    <w:rsid w:val="00174E02"/>
    <w:rsid w:val="0017653A"/>
    <w:rsid w:val="001775DF"/>
    <w:rsid w:val="00187414"/>
    <w:rsid w:val="00192E4B"/>
    <w:rsid w:val="00196407"/>
    <w:rsid w:val="001972CC"/>
    <w:rsid w:val="001A138D"/>
    <w:rsid w:val="001A2857"/>
    <w:rsid w:val="001A2A89"/>
    <w:rsid w:val="001A3634"/>
    <w:rsid w:val="001A4831"/>
    <w:rsid w:val="001A4D5D"/>
    <w:rsid w:val="001A58B9"/>
    <w:rsid w:val="001A61E1"/>
    <w:rsid w:val="001A6AD8"/>
    <w:rsid w:val="001A6C1E"/>
    <w:rsid w:val="001B30F9"/>
    <w:rsid w:val="001B34AF"/>
    <w:rsid w:val="001B3659"/>
    <w:rsid w:val="001B40F3"/>
    <w:rsid w:val="001B53A0"/>
    <w:rsid w:val="001B5F70"/>
    <w:rsid w:val="001B6845"/>
    <w:rsid w:val="001B6C34"/>
    <w:rsid w:val="001C0AED"/>
    <w:rsid w:val="001C0E33"/>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1A92"/>
    <w:rsid w:val="001F1F68"/>
    <w:rsid w:val="001F3635"/>
    <w:rsid w:val="001F783F"/>
    <w:rsid w:val="001F7DE2"/>
    <w:rsid w:val="00201508"/>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3B87"/>
    <w:rsid w:val="0022448D"/>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1B06"/>
    <w:rsid w:val="002725CA"/>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2971"/>
    <w:rsid w:val="00323895"/>
    <w:rsid w:val="0032586C"/>
    <w:rsid w:val="003269D0"/>
    <w:rsid w:val="00327D79"/>
    <w:rsid w:val="00332E6B"/>
    <w:rsid w:val="003337F3"/>
    <w:rsid w:val="00333BE8"/>
    <w:rsid w:val="003344DB"/>
    <w:rsid w:val="00335BFE"/>
    <w:rsid w:val="0033608B"/>
    <w:rsid w:val="00337941"/>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6683"/>
    <w:rsid w:val="00377278"/>
    <w:rsid w:val="00383E66"/>
    <w:rsid w:val="00385699"/>
    <w:rsid w:val="00387DC9"/>
    <w:rsid w:val="00390857"/>
    <w:rsid w:val="0039142B"/>
    <w:rsid w:val="0039193E"/>
    <w:rsid w:val="00391ADA"/>
    <w:rsid w:val="00392CDB"/>
    <w:rsid w:val="0039380F"/>
    <w:rsid w:val="00393B71"/>
    <w:rsid w:val="00394095"/>
    <w:rsid w:val="003940F6"/>
    <w:rsid w:val="00396545"/>
    <w:rsid w:val="00396F71"/>
    <w:rsid w:val="003A03D0"/>
    <w:rsid w:val="003A04FF"/>
    <w:rsid w:val="003A0FF7"/>
    <w:rsid w:val="003A1B01"/>
    <w:rsid w:val="003A2029"/>
    <w:rsid w:val="003A43D9"/>
    <w:rsid w:val="003A4F44"/>
    <w:rsid w:val="003A6417"/>
    <w:rsid w:val="003A65FE"/>
    <w:rsid w:val="003A6A5A"/>
    <w:rsid w:val="003A7221"/>
    <w:rsid w:val="003A730E"/>
    <w:rsid w:val="003B0D97"/>
    <w:rsid w:val="003B1CEE"/>
    <w:rsid w:val="003B2199"/>
    <w:rsid w:val="003B2856"/>
    <w:rsid w:val="003B2A0D"/>
    <w:rsid w:val="003B31FA"/>
    <w:rsid w:val="003B55AD"/>
    <w:rsid w:val="003B7EC4"/>
    <w:rsid w:val="003C06A6"/>
    <w:rsid w:val="003C7282"/>
    <w:rsid w:val="003D00D5"/>
    <w:rsid w:val="003D0A29"/>
    <w:rsid w:val="003D0BC7"/>
    <w:rsid w:val="003D181D"/>
    <w:rsid w:val="003D20C4"/>
    <w:rsid w:val="003D280D"/>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164F"/>
    <w:rsid w:val="00402179"/>
    <w:rsid w:val="0040278D"/>
    <w:rsid w:val="004078C8"/>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4ADF"/>
    <w:rsid w:val="004359D7"/>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4C7"/>
    <w:rsid w:val="004F489F"/>
    <w:rsid w:val="004F4958"/>
    <w:rsid w:val="004F5E54"/>
    <w:rsid w:val="004F766F"/>
    <w:rsid w:val="004F785F"/>
    <w:rsid w:val="004F78B7"/>
    <w:rsid w:val="004F7944"/>
    <w:rsid w:val="00500224"/>
    <w:rsid w:val="0050191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0CC"/>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729"/>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7D18"/>
    <w:rsid w:val="00597E72"/>
    <w:rsid w:val="005A228F"/>
    <w:rsid w:val="005A2A65"/>
    <w:rsid w:val="005A2F65"/>
    <w:rsid w:val="005A3513"/>
    <w:rsid w:val="005A3581"/>
    <w:rsid w:val="005A3BD7"/>
    <w:rsid w:val="005A60E1"/>
    <w:rsid w:val="005A6788"/>
    <w:rsid w:val="005A786F"/>
    <w:rsid w:val="005B169C"/>
    <w:rsid w:val="005B2DD1"/>
    <w:rsid w:val="005B3A49"/>
    <w:rsid w:val="005B6ADF"/>
    <w:rsid w:val="005B773D"/>
    <w:rsid w:val="005B7C5D"/>
    <w:rsid w:val="005C0821"/>
    <w:rsid w:val="005C0BA9"/>
    <w:rsid w:val="005C1A74"/>
    <w:rsid w:val="005C3294"/>
    <w:rsid w:val="005C347F"/>
    <w:rsid w:val="005C6F55"/>
    <w:rsid w:val="005D0EB4"/>
    <w:rsid w:val="005D24B6"/>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7EA"/>
    <w:rsid w:val="00605865"/>
    <w:rsid w:val="00617125"/>
    <w:rsid w:val="00617813"/>
    <w:rsid w:val="006206CC"/>
    <w:rsid w:val="00622B06"/>
    <w:rsid w:val="00623339"/>
    <w:rsid w:val="00624425"/>
    <w:rsid w:val="006257C2"/>
    <w:rsid w:val="00627163"/>
    <w:rsid w:val="0063034E"/>
    <w:rsid w:val="00634476"/>
    <w:rsid w:val="0063466C"/>
    <w:rsid w:val="0064393B"/>
    <w:rsid w:val="00644375"/>
    <w:rsid w:val="00644A5C"/>
    <w:rsid w:val="00646A08"/>
    <w:rsid w:val="00650392"/>
    <w:rsid w:val="0065061D"/>
    <w:rsid w:val="0065424A"/>
    <w:rsid w:val="006568CA"/>
    <w:rsid w:val="0065715E"/>
    <w:rsid w:val="00657670"/>
    <w:rsid w:val="00657DBF"/>
    <w:rsid w:val="00657DE0"/>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C77"/>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12E8"/>
    <w:rsid w:val="006B1C19"/>
    <w:rsid w:val="006B49FE"/>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628D"/>
    <w:rsid w:val="0074662B"/>
    <w:rsid w:val="007473D2"/>
    <w:rsid w:val="007479C2"/>
    <w:rsid w:val="00750A80"/>
    <w:rsid w:val="0075151E"/>
    <w:rsid w:val="0075265E"/>
    <w:rsid w:val="0075440D"/>
    <w:rsid w:val="00754EF8"/>
    <w:rsid w:val="00755369"/>
    <w:rsid w:val="0075604A"/>
    <w:rsid w:val="0075650E"/>
    <w:rsid w:val="00757995"/>
    <w:rsid w:val="007644E6"/>
    <w:rsid w:val="007652EA"/>
    <w:rsid w:val="00766CDD"/>
    <w:rsid w:val="007674F3"/>
    <w:rsid w:val="00767CD2"/>
    <w:rsid w:val="00770859"/>
    <w:rsid w:val="00771832"/>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1AB3"/>
    <w:rsid w:val="007D26D2"/>
    <w:rsid w:val="007D3FBD"/>
    <w:rsid w:val="007D49A0"/>
    <w:rsid w:val="007D7EF3"/>
    <w:rsid w:val="007E0D72"/>
    <w:rsid w:val="007E5125"/>
    <w:rsid w:val="007E5DB4"/>
    <w:rsid w:val="007E72DF"/>
    <w:rsid w:val="007F0617"/>
    <w:rsid w:val="007F313E"/>
    <w:rsid w:val="007F4BB8"/>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1177"/>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0DFB"/>
    <w:rsid w:val="00851A81"/>
    <w:rsid w:val="00851F4C"/>
    <w:rsid w:val="008523BA"/>
    <w:rsid w:val="00852B26"/>
    <w:rsid w:val="0085480B"/>
    <w:rsid w:val="008560F4"/>
    <w:rsid w:val="008568B1"/>
    <w:rsid w:val="00860A1E"/>
    <w:rsid w:val="00861622"/>
    <w:rsid w:val="008662C0"/>
    <w:rsid w:val="0087153F"/>
    <w:rsid w:val="00873ABF"/>
    <w:rsid w:val="00874007"/>
    <w:rsid w:val="0087459A"/>
    <w:rsid w:val="00875167"/>
    <w:rsid w:val="00875DF8"/>
    <w:rsid w:val="008765E3"/>
    <w:rsid w:val="00881572"/>
    <w:rsid w:val="00882FEA"/>
    <w:rsid w:val="00883450"/>
    <w:rsid w:val="0088398C"/>
    <w:rsid w:val="00885A71"/>
    <w:rsid w:val="00885C6E"/>
    <w:rsid w:val="0088743F"/>
    <w:rsid w:val="0089067B"/>
    <w:rsid w:val="00890700"/>
    <w:rsid w:val="00893857"/>
    <w:rsid w:val="0089412A"/>
    <w:rsid w:val="00895536"/>
    <w:rsid w:val="0089611D"/>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95C"/>
    <w:rsid w:val="00913AA4"/>
    <w:rsid w:val="00915778"/>
    <w:rsid w:val="009164DD"/>
    <w:rsid w:val="0091734D"/>
    <w:rsid w:val="009210C9"/>
    <w:rsid w:val="00922A9D"/>
    <w:rsid w:val="00925C68"/>
    <w:rsid w:val="00927706"/>
    <w:rsid w:val="009315B0"/>
    <w:rsid w:val="009316E9"/>
    <w:rsid w:val="009319C4"/>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5AB3"/>
    <w:rsid w:val="00970F70"/>
    <w:rsid w:val="00971056"/>
    <w:rsid w:val="0097210F"/>
    <w:rsid w:val="0097216C"/>
    <w:rsid w:val="00972221"/>
    <w:rsid w:val="0097252B"/>
    <w:rsid w:val="00972668"/>
    <w:rsid w:val="009727B4"/>
    <w:rsid w:val="00972C36"/>
    <w:rsid w:val="00972DF8"/>
    <w:rsid w:val="009750AA"/>
    <w:rsid w:val="00975DC4"/>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0E4"/>
    <w:rsid w:val="009F6D34"/>
    <w:rsid w:val="009F74A2"/>
    <w:rsid w:val="009F7BB0"/>
    <w:rsid w:val="00A0179F"/>
    <w:rsid w:val="00A036C5"/>
    <w:rsid w:val="00A03AD2"/>
    <w:rsid w:val="00A073A0"/>
    <w:rsid w:val="00A07D84"/>
    <w:rsid w:val="00A10336"/>
    <w:rsid w:val="00A10CE2"/>
    <w:rsid w:val="00A13703"/>
    <w:rsid w:val="00A13811"/>
    <w:rsid w:val="00A1458D"/>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0E61"/>
    <w:rsid w:val="00A81AB5"/>
    <w:rsid w:val="00A82724"/>
    <w:rsid w:val="00A8285E"/>
    <w:rsid w:val="00A82C5A"/>
    <w:rsid w:val="00A83FF6"/>
    <w:rsid w:val="00A8620F"/>
    <w:rsid w:val="00A86AAB"/>
    <w:rsid w:val="00A8769A"/>
    <w:rsid w:val="00A90FF4"/>
    <w:rsid w:val="00A91E4E"/>
    <w:rsid w:val="00A92E9F"/>
    <w:rsid w:val="00A92EC0"/>
    <w:rsid w:val="00A92EED"/>
    <w:rsid w:val="00A975D5"/>
    <w:rsid w:val="00A9772B"/>
    <w:rsid w:val="00AA0660"/>
    <w:rsid w:val="00AA1409"/>
    <w:rsid w:val="00AA3875"/>
    <w:rsid w:val="00AA404A"/>
    <w:rsid w:val="00AA40DC"/>
    <w:rsid w:val="00AA6228"/>
    <w:rsid w:val="00AA69A4"/>
    <w:rsid w:val="00AA7ABB"/>
    <w:rsid w:val="00AB2744"/>
    <w:rsid w:val="00AB274F"/>
    <w:rsid w:val="00AB5F30"/>
    <w:rsid w:val="00AB6BE3"/>
    <w:rsid w:val="00AC2197"/>
    <w:rsid w:val="00AC37C3"/>
    <w:rsid w:val="00AC3E65"/>
    <w:rsid w:val="00AC4AB2"/>
    <w:rsid w:val="00AC535B"/>
    <w:rsid w:val="00AC5F6A"/>
    <w:rsid w:val="00AD0B3C"/>
    <w:rsid w:val="00AD1CC0"/>
    <w:rsid w:val="00AD22B5"/>
    <w:rsid w:val="00AD33D3"/>
    <w:rsid w:val="00AD3DB4"/>
    <w:rsid w:val="00AD5712"/>
    <w:rsid w:val="00AD6719"/>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CC7"/>
    <w:rsid w:val="00B1786A"/>
    <w:rsid w:val="00B206D8"/>
    <w:rsid w:val="00B230E5"/>
    <w:rsid w:val="00B23E88"/>
    <w:rsid w:val="00B267A4"/>
    <w:rsid w:val="00B312C7"/>
    <w:rsid w:val="00B316B9"/>
    <w:rsid w:val="00B32E58"/>
    <w:rsid w:val="00B335A2"/>
    <w:rsid w:val="00B3437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5403"/>
    <w:rsid w:val="00B8780A"/>
    <w:rsid w:val="00B902E7"/>
    <w:rsid w:val="00B922D9"/>
    <w:rsid w:val="00B926D6"/>
    <w:rsid w:val="00B93351"/>
    <w:rsid w:val="00B966BF"/>
    <w:rsid w:val="00B974B4"/>
    <w:rsid w:val="00BA0012"/>
    <w:rsid w:val="00BA32EE"/>
    <w:rsid w:val="00BA33EE"/>
    <w:rsid w:val="00BA4F66"/>
    <w:rsid w:val="00BA54A2"/>
    <w:rsid w:val="00BA6D15"/>
    <w:rsid w:val="00BA7987"/>
    <w:rsid w:val="00BA7CFA"/>
    <w:rsid w:val="00BB1309"/>
    <w:rsid w:val="00BB2592"/>
    <w:rsid w:val="00BB2F5F"/>
    <w:rsid w:val="00BB3156"/>
    <w:rsid w:val="00BB49EA"/>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3D35"/>
    <w:rsid w:val="00BE545A"/>
    <w:rsid w:val="00BE5E11"/>
    <w:rsid w:val="00BE6C95"/>
    <w:rsid w:val="00BE74FA"/>
    <w:rsid w:val="00BF02F6"/>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0648C"/>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5FE5"/>
    <w:rsid w:val="00C663BE"/>
    <w:rsid w:val="00C71858"/>
    <w:rsid w:val="00C722C5"/>
    <w:rsid w:val="00C7280B"/>
    <w:rsid w:val="00C74346"/>
    <w:rsid w:val="00C744AE"/>
    <w:rsid w:val="00C745E0"/>
    <w:rsid w:val="00C74781"/>
    <w:rsid w:val="00C80034"/>
    <w:rsid w:val="00C83EA7"/>
    <w:rsid w:val="00C84559"/>
    <w:rsid w:val="00C862C4"/>
    <w:rsid w:val="00C86B34"/>
    <w:rsid w:val="00C95593"/>
    <w:rsid w:val="00CA2022"/>
    <w:rsid w:val="00CA3671"/>
    <w:rsid w:val="00CA7F49"/>
    <w:rsid w:val="00CB3C69"/>
    <w:rsid w:val="00CB57BF"/>
    <w:rsid w:val="00CB58C6"/>
    <w:rsid w:val="00CB5AEC"/>
    <w:rsid w:val="00CB7F82"/>
    <w:rsid w:val="00CC10A6"/>
    <w:rsid w:val="00CC10B3"/>
    <w:rsid w:val="00CC2DE4"/>
    <w:rsid w:val="00CC360E"/>
    <w:rsid w:val="00CC3D18"/>
    <w:rsid w:val="00CC48D6"/>
    <w:rsid w:val="00CD32FE"/>
    <w:rsid w:val="00CD597F"/>
    <w:rsid w:val="00CD6866"/>
    <w:rsid w:val="00CD76D4"/>
    <w:rsid w:val="00CD7893"/>
    <w:rsid w:val="00CE03CC"/>
    <w:rsid w:val="00CE4BAB"/>
    <w:rsid w:val="00CE7E6A"/>
    <w:rsid w:val="00CF030B"/>
    <w:rsid w:val="00CF23A2"/>
    <w:rsid w:val="00CF248F"/>
    <w:rsid w:val="00CF419C"/>
    <w:rsid w:val="00CF5D77"/>
    <w:rsid w:val="00CF6EB2"/>
    <w:rsid w:val="00D018BE"/>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33A1"/>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54A6"/>
    <w:rsid w:val="00D47265"/>
    <w:rsid w:val="00D47500"/>
    <w:rsid w:val="00D4793C"/>
    <w:rsid w:val="00D539B7"/>
    <w:rsid w:val="00D60582"/>
    <w:rsid w:val="00D63990"/>
    <w:rsid w:val="00D65068"/>
    <w:rsid w:val="00D65243"/>
    <w:rsid w:val="00D658A1"/>
    <w:rsid w:val="00D67E99"/>
    <w:rsid w:val="00D71057"/>
    <w:rsid w:val="00D730F6"/>
    <w:rsid w:val="00D738F0"/>
    <w:rsid w:val="00D81BAA"/>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97C5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72C7"/>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0166"/>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6A80"/>
    <w:rsid w:val="00E66EE6"/>
    <w:rsid w:val="00E7063D"/>
    <w:rsid w:val="00E71633"/>
    <w:rsid w:val="00E72689"/>
    <w:rsid w:val="00E730AA"/>
    <w:rsid w:val="00E74C7A"/>
    <w:rsid w:val="00E76F52"/>
    <w:rsid w:val="00E82B54"/>
    <w:rsid w:val="00E838B2"/>
    <w:rsid w:val="00E84521"/>
    <w:rsid w:val="00E84D7D"/>
    <w:rsid w:val="00E856B0"/>
    <w:rsid w:val="00E85D85"/>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B7D33"/>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345"/>
    <w:rsid w:val="00F12C08"/>
    <w:rsid w:val="00F12CDC"/>
    <w:rsid w:val="00F13E45"/>
    <w:rsid w:val="00F147C6"/>
    <w:rsid w:val="00F20933"/>
    <w:rsid w:val="00F21705"/>
    <w:rsid w:val="00F231FC"/>
    <w:rsid w:val="00F24AB7"/>
    <w:rsid w:val="00F25E84"/>
    <w:rsid w:val="00F26068"/>
    <w:rsid w:val="00F2706D"/>
    <w:rsid w:val="00F2723F"/>
    <w:rsid w:val="00F27ADB"/>
    <w:rsid w:val="00F27B81"/>
    <w:rsid w:val="00F31178"/>
    <w:rsid w:val="00F32971"/>
    <w:rsid w:val="00F3400B"/>
    <w:rsid w:val="00F35C44"/>
    <w:rsid w:val="00F37B6F"/>
    <w:rsid w:val="00F40C05"/>
    <w:rsid w:val="00F40E86"/>
    <w:rsid w:val="00F42168"/>
    <w:rsid w:val="00F425B3"/>
    <w:rsid w:val="00F44C78"/>
    <w:rsid w:val="00F452C0"/>
    <w:rsid w:val="00F459E6"/>
    <w:rsid w:val="00F512BF"/>
    <w:rsid w:val="00F53C70"/>
    <w:rsid w:val="00F60C62"/>
    <w:rsid w:val="00F645AF"/>
    <w:rsid w:val="00F66BC9"/>
    <w:rsid w:val="00F67946"/>
    <w:rsid w:val="00F72B99"/>
    <w:rsid w:val="00F72CCD"/>
    <w:rsid w:val="00F72E9F"/>
    <w:rsid w:val="00F73166"/>
    <w:rsid w:val="00F739E9"/>
    <w:rsid w:val="00F81620"/>
    <w:rsid w:val="00F81F14"/>
    <w:rsid w:val="00F82168"/>
    <w:rsid w:val="00F84240"/>
    <w:rsid w:val="00F85237"/>
    <w:rsid w:val="00F8564F"/>
    <w:rsid w:val="00F87DAE"/>
    <w:rsid w:val="00F9000A"/>
    <w:rsid w:val="00F9002A"/>
    <w:rsid w:val="00F906D0"/>
    <w:rsid w:val="00F90CC8"/>
    <w:rsid w:val="00F93FEB"/>
    <w:rsid w:val="00F94E43"/>
    <w:rsid w:val="00F96156"/>
    <w:rsid w:val="00F97885"/>
    <w:rsid w:val="00F97AFE"/>
    <w:rsid w:val="00F97E65"/>
    <w:rsid w:val="00FA0128"/>
    <w:rsid w:val="00FA1786"/>
    <w:rsid w:val="00FA215F"/>
    <w:rsid w:val="00FA3191"/>
    <w:rsid w:val="00FA5AE3"/>
    <w:rsid w:val="00FA73DD"/>
    <w:rsid w:val="00FB0729"/>
    <w:rsid w:val="00FB13C2"/>
    <w:rsid w:val="00FB27FA"/>
    <w:rsid w:val="00FB35D3"/>
    <w:rsid w:val="00FB380D"/>
    <w:rsid w:val="00FB76C5"/>
    <w:rsid w:val="00FB7FBE"/>
    <w:rsid w:val="00FC0510"/>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13C6"/>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3A09C14B-2760-4DDC-911B-2E6D008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D97C5C"/>
    <w:pPr>
      <w:tabs>
        <w:tab w:val="left" w:pos="8789"/>
      </w:tabs>
      <w:spacing w:after="100" w:line="276"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character" w:customStyle="1" w:styleId="il">
    <w:name w:val="il"/>
    <w:basedOn w:val="Fuentedeprrafopredeter"/>
    <w:rsid w:val="00F97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9637850">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667233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51434720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572729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F90DC-FD5F-4989-8C23-09E86258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9937</Words>
  <Characters>54659</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2</cp:revision>
  <cp:lastPrinted>2019-08-06T16:50:00Z</cp:lastPrinted>
  <dcterms:created xsi:type="dcterms:W3CDTF">2020-08-17T20:32:00Z</dcterms:created>
  <dcterms:modified xsi:type="dcterms:W3CDTF">2020-08-17T20:32:00Z</dcterms:modified>
</cp:coreProperties>
</file>