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6610ED" w:rsidRDefault="001B26AA" w:rsidP="006610ED">
      <w:pPr>
        <w:tabs>
          <w:tab w:val="left" w:pos="567"/>
        </w:tabs>
        <w:spacing w:line="360" w:lineRule="auto"/>
        <w:jc w:val="center"/>
        <w:rPr>
          <w:rFonts w:ascii="Palatino Linotype" w:eastAsia="Times New Roman" w:hAnsi="Palatino Linotype" w:cs="Times New Roman"/>
          <w:b/>
          <w:color w:val="000000" w:themeColor="text1"/>
        </w:rPr>
      </w:pPr>
      <w:r w:rsidRPr="006610ED">
        <w:rPr>
          <w:rFonts w:ascii="Palatino Linotype" w:eastAsia="Times New Roman" w:hAnsi="Palatino Linotype" w:cs="Times New Roman"/>
          <w:b/>
          <w:color w:val="000000" w:themeColor="text1"/>
        </w:rPr>
        <w:t>LÍNEAS ARGUMENTATIVAS</w:t>
      </w:r>
    </w:p>
    <w:p w14:paraId="7B893EAF" w14:textId="77777777" w:rsidR="0000092F" w:rsidRPr="006610ED" w:rsidRDefault="0000092F" w:rsidP="006610ED">
      <w:pPr>
        <w:tabs>
          <w:tab w:val="left" w:pos="567"/>
        </w:tabs>
        <w:spacing w:line="360" w:lineRule="auto"/>
        <w:jc w:val="center"/>
        <w:rPr>
          <w:rFonts w:ascii="Palatino Linotype" w:eastAsia="Times New Roman" w:hAnsi="Palatino Linotype" w:cs="Times New Roman"/>
          <w:b/>
          <w:color w:val="000000" w:themeColor="text1"/>
        </w:rPr>
      </w:pPr>
    </w:p>
    <w:p w14:paraId="5111C682" w14:textId="77777777" w:rsidR="00B50131" w:rsidRPr="006610ED" w:rsidRDefault="00B50131" w:rsidP="006610ED">
      <w:pPr>
        <w:spacing w:line="360" w:lineRule="auto"/>
        <w:jc w:val="both"/>
        <w:rPr>
          <w:rFonts w:ascii="Palatino Linotype" w:eastAsia="MS Mincho" w:hAnsi="Palatino Linotype" w:cs="Arial"/>
          <w:color w:val="000000" w:themeColor="text1"/>
        </w:rPr>
      </w:pPr>
      <w:r w:rsidRPr="006610ED">
        <w:rPr>
          <w:rFonts w:ascii="Palatino Linotype" w:eastAsia="MS Mincho" w:hAnsi="Palatino Linotype" w:cs="Arial"/>
          <w:b/>
          <w:color w:val="000000" w:themeColor="text1"/>
        </w:rPr>
        <w:t xml:space="preserve">VERSIÓN PÚBLICA. </w:t>
      </w:r>
      <w:r w:rsidRPr="006610ED">
        <w:rPr>
          <w:rFonts w:ascii="Palatino Linotype" w:eastAsia="MS Mincho" w:hAnsi="Palatino Linotype" w:cs="Arial"/>
          <w:color w:val="000000" w:themeColor="text1"/>
        </w:rPr>
        <w:t>Para generar la versión pública de un documento es necesario que el Comité de Transparencia emita el Acuerdo de Clasificación correspondiente que la sustente, explicando las razones que la motivan y los datos que se protegen.</w:t>
      </w:r>
    </w:p>
    <w:p w14:paraId="6259FA4A" w14:textId="77777777" w:rsidR="00B50131" w:rsidRPr="006610ED" w:rsidRDefault="00B50131" w:rsidP="006610ED">
      <w:pPr>
        <w:spacing w:line="360" w:lineRule="auto"/>
        <w:jc w:val="both"/>
        <w:rPr>
          <w:rFonts w:ascii="Palatino Linotype" w:hAnsi="Palatino Linotype"/>
          <w:b/>
          <w:color w:val="000000" w:themeColor="text1"/>
        </w:rPr>
      </w:pPr>
    </w:p>
    <w:p w14:paraId="6594D64D" w14:textId="77777777" w:rsidR="00B50131" w:rsidRPr="006610ED" w:rsidRDefault="00B50131" w:rsidP="006610ED">
      <w:pPr>
        <w:spacing w:line="360" w:lineRule="auto"/>
        <w:jc w:val="both"/>
        <w:rPr>
          <w:rFonts w:ascii="Palatino Linotype" w:hAnsi="Palatino Linotype"/>
          <w:b/>
          <w:color w:val="000000" w:themeColor="text1"/>
        </w:rPr>
      </w:pPr>
      <w:r w:rsidRPr="006610ED">
        <w:rPr>
          <w:rFonts w:ascii="Palatino Linotype" w:hAnsi="Palatino Linotype"/>
          <w:b/>
          <w:color w:val="000000" w:themeColor="text1"/>
        </w:rPr>
        <w:t xml:space="preserve">INFORMACIÓN CONFIDENCIAL, CLASIFICACIÓN DE LA. </w:t>
      </w:r>
      <w:r w:rsidRPr="006610ED">
        <w:rPr>
          <w:rFonts w:ascii="Palatino Linotype" w:hAnsi="Palatino Linotype"/>
          <w:color w:val="000000" w:themeColor="text1"/>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0FF9F554" w14:textId="77777777" w:rsidR="00B50131" w:rsidRPr="006610ED" w:rsidRDefault="00B50131" w:rsidP="006610ED">
      <w:pPr>
        <w:tabs>
          <w:tab w:val="left" w:pos="567"/>
        </w:tabs>
        <w:spacing w:line="360" w:lineRule="auto"/>
        <w:jc w:val="both"/>
        <w:rPr>
          <w:rFonts w:ascii="Palatino Linotype" w:hAnsi="Palatino Linotype"/>
          <w:b/>
          <w:color w:val="000000" w:themeColor="text1"/>
        </w:rPr>
      </w:pPr>
    </w:p>
    <w:p w14:paraId="3A0891EB" w14:textId="77777777" w:rsidR="0094711A" w:rsidRPr="006610ED" w:rsidRDefault="0094711A" w:rsidP="006610ED">
      <w:pPr>
        <w:tabs>
          <w:tab w:val="left" w:pos="567"/>
        </w:tabs>
        <w:spacing w:line="360" w:lineRule="auto"/>
        <w:jc w:val="both"/>
        <w:rPr>
          <w:rFonts w:ascii="Palatino Linotype" w:hAnsi="Palatino Linotype"/>
          <w:color w:val="000000" w:themeColor="text1"/>
          <w:lang w:eastAsia="es-MX"/>
        </w:rPr>
      </w:pPr>
      <w:r w:rsidRPr="006610ED">
        <w:rPr>
          <w:rFonts w:ascii="Palatino Linotype" w:hAnsi="Palatino Linotype"/>
          <w:b/>
          <w:color w:val="000000" w:themeColor="text1"/>
        </w:rPr>
        <w:t xml:space="preserve">RESPUESTAS IMPRECISAS O INCOMPLETAS, DEBER DE REPARACIÓN. </w:t>
      </w:r>
      <w:r w:rsidRPr="006610ED">
        <w:rPr>
          <w:rFonts w:ascii="Palatino Linotype" w:hAnsi="Palatino Linotype"/>
          <w:color w:val="000000" w:themeColor="text1"/>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5863F2D0" w14:textId="77777777" w:rsidR="00265381" w:rsidRPr="006610ED" w:rsidRDefault="00265381" w:rsidP="006610ED">
      <w:pPr>
        <w:tabs>
          <w:tab w:val="left" w:pos="567"/>
        </w:tabs>
        <w:spacing w:line="360" w:lineRule="auto"/>
        <w:rPr>
          <w:rFonts w:ascii="Palatino Linotype" w:eastAsia="Times New Roman" w:hAnsi="Palatino Linotype" w:cs="Times New Roman"/>
          <w:b/>
          <w:color w:val="000000" w:themeColor="text1"/>
        </w:rPr>
      </w:pP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2E63904D" w:rsidR="0011338C" w:rsidRPr="006610ED" w:rsidRDefault="0011338C" w:rsidP="006610ED">
          <w:pPr>
            <w:pStyle w:val="TtulodeTDC"/>
            <w:spacing w:before="0" w:line="360" w:lineRule="auto"/>
            <w:jc w:val="center"/>
            <w:rPr>
              <w:szCs w:val="24"/>
              <w:lang w:val="es-ES"/>
            </w:rPr>
          </w:pPr>
          <w:r w:rsidRPr="006610ED">
            <w:rPr>
              <w:szCs w:val="24"/>
              <w:lang w:val="es-ES"/>
            </w:rPr>
            <w:t>ÍNDICE</w:t>
          </w:r>
        </w:p>
        <w:p w14:paraId="54D7BD84" w14:textId="77777777" w:rsidR="008826F4" w:rsidRPr="006610ED" w:rsidRDefault="008826F4" w:rsidP="006610ED">
          <w:pPr>
            <w:spacing w:line="360" w:lineRule="auto"/>
            <w:rPr>
              <w:rFonts w:ascii="Palatino Linotype" w:hAnsi="Palatino Linotype"/>
              <w:color w:val="000000" w:themeColor="text1"/>
              <w:lang w:val="es-ES" w:eastAsia="es-MX"/>
            </w:rPr>
          </w:pPr>
        </w:p>
        <w:p w14:paraId="73FEA916" w14:textId="77777777" w:rsidR="006610ED" w:rsidRPr="006610ED" w:rsidRDefault="0011338C" w:rsidP="006610ED">
          <w:pPr>
            <w:pStyle w:val="TDC1"/>
            <w:rPr>
              <w:rFonts w:ascii="Palatino Linotype" w:hAnsi="Palatino Linotype"/>
              <w:b/>
              <w:noProof/>
              <w:sz w:val="22"/>
              <w:szCs w:val="22"/>
              <w:lang w:val="es-MX" w:eastAsia="es-MX"/>
            </w:rPr>
          </w:pPr>
          <w:r w:rsidRPr="006610ED">
            <w:rPr>
              <w:rFonts w:ascii="Palatino Linotype" w:hAnsi="Palatino Linotype"/>
              <w:b/>
              <w:color w:val="000000" w:themeColor="text1"/>
            </w:rPr>
            <w:fldChar w:fldCharType="begin"/>
          </w:r>
          <w:r w:rsidRPr="006610ED">
            <w:rPr>
              <w:rFonts w:ascii="Palatino Linotype" w:hAnsi="Palatino Linotype"/>
              <w:b/>
              <w:color w:val="000000" w:themeColor="text1"/>
            </w:rPr>
            <w:instrText xml:space="preserve"> TOC \o "1-3" \h \z \u </w:instrText>
          </w:r>
          <w:r w:rsidRPr="006610ED">
            <w:rPr>
              <w:rFonts w:ascii="Palatino Linotype" w:hAnsi="Palatino Linotype"/>
              <w:b/>
              <w:color w:val="000000" w:themeColor="text1"/>
            </w:rPr>
            <w:fldChar w:fldCharType="separate"/>
          </w:r>
          <w:hyperlink w:anchor="_Toc31285021" w:history="1">
            <w:r w:rsidR="006610ED" w:rsidRPr="006610ED">
              <w:rPr>
                <w:rStyle w:val="Hipervnculo"/>
                <w:rFonts w:ascii="Palatino Linotype" w:hAnsi="Palatino Linotype"/>
                <w:b/>
                <w:noProof/>
              </w:rPr>
              <w:t>ANTECEDENTES</w:t>
            </w:r>
            <w:r w:rsidR="006610ED" w:rsidRPr="006610ED">
              <w:rPr>
                <w:rFonts w:ascii="Palatino Linotype" w:hAnsi="Palatino Linotype"/>
                <w:b/>
                <w:noProof/>
                <w:webHidden/>
              </w:rPr>
              <w:tab/>
            </w:r>
            <w:r w:rsidR="006610ED" w:rsidRPr="006610ED">
              <w:rPr>
                <w:rFonts w:ascii="Palatino Linotype" w:hAnsi="Palatino Linotype"/>
                <w:b/>
                <w:noProof/>
                <w:webHidden/>
              </w:rPr>
              <w:fldChar w:fldCharType="begin"/>
            </w:r>
            <w:r w:rsidR="006610ED" w:rsidRPr="006610ED">
              <w:rPr>
                <w:rFonts w:ascii="Palatino Linotype" w:hAnsi="Palatino Linotype"/>
                <w:b/>
                <w:noProof/>
                <w:webHidden/>
              </w:rPr>
              <w:instrText xml:space="preserve"> PAGEREF _Toc31285021 \h </w:instrText>
            </w:r>
            <w:r w:rsidR="006610ED" w:rsidRPr="006610ED">
              <w:rPr>
                <w:rFonts w:ascii="Palatino Linotype" w:hAnsi="Palatino Linotype"/>
                <w:b/>
                <w:noProof/>
                <w:webHidden/>
              </w:rPr>
            </w:r>
            <w:r w:rsidR="006610ED" w:rsidRPr="006610ED">
              <w:rPr>
                <w:rFonts w:ascii="Palatino Linotype" w:hAnsi="Palatino Linotype"/>
                <w:b/>
                <w:noProof/>
                <w:webHidden/>
              </w:rPr>
              <w:fldChar w:fldCharType="separate"/>
            </w:r>
            <w:r w:rsidR="003807F0">
              <w:rPr>
                <w:rFonts w:ascii="Palatino Linotype" w:hAnsi="Palatino Linotype"/>
                <w:b/>
                <w:noProof/>
                <w:webHidden/>
              </w:rPr>
              <w:t>3</w:t>
            </w:r>
            <w:r w:rsidR="006610ED" w:rsidRPr="006610ED">
              <w:rPr>
                <w:rFonts w:ascii="Palatino Linotype" w:hAnsi="Palatino Linotype"/>
                <w:b/>
                <w:noProof/>
                <w:webHidden/>
              </w:rPr>
              <w:fldChar w:fldCharType="end"/>
            </w:r>
          </w:hyperlink>
        </w:p>
        <w:p w14:paraId="0BA9AB6E" w14:textId="77777777" w:rsidR="006610ED" w:rsidRPr="006610ED" w:rsidRDefault="00911BD9" w:rsidP="006610ED">
          <w:pPr>
            <w:pStyle w:val="TDC2"/>
            <w:spacing w:line="360" w:lineRule="auto"/>
            <w:rPr>
              <w:rFonts w:ascii="Palatino Linotype" w:hAnsi="Palatino Linotype"/>
              <w:b/>
              <w:noProof/>
              <w:sz w:val="22"/>
              <w:szCs w:val="22"/>
              <w:lang w:val="es-MX" w:eastAsia="es-MX"/>
            </w:rPr>
          </w:pPr>
          <w:hyperlink w:anchor="_Toc31285022" w:history="1">
            <w:r w:rsidR="006610ED" w:rsidRPr="006610ED">
              <w:rPr>
                <w:rStyle w:val="Hipervnculo"/>
                <w:rFonts w:ascii="Palatino Linotype" w:hAnsi="Palatino Linotype"/>
                <w:b/>
                <w:noProof/>
                <w:lang w:val="es-ES"/>
              </w:rPr>
              <w:t>a) Acto impugnado:</w:t>
            </w:r>
            <w:r w:rsidR="006610ED" w:rsidRPr="006610ED">
              <w:rPr>
                <w:rFonts w:ascii="Palatino Linotype" w:hAnsi="Palatino Linotype"/>
                <w:b/>
                <w:noProof/>
                <w:webHidden/>
              </w:rPr>
              <w:tab/>
            </w:r>
            <w:r w:rsidR="006610ED" w:rsidRPr="006610ED">
              <w:rPr>
                <w:rFonts w:ascii="Palatino Linotype" w:hAnsi="Palatino Linotype"/>
                <w:b/>
                <w:noProof/>
                <w:webHidden/>
              </w:rPr>
              <w:fldChar w:fldCharType="begin"/>
            </w:r>
            <w:r w:rsidR="006610ED" w:rsidRPr="006610ED">
              <w:rPr>
                <w:rFonts w:ascii="Palatino Linotype" w:hAnsi="Palatino Linotype"/>
                <w:b/>
                <w:noProof/>
                <w:webHidden/>
              </w:rPr>
              <w:instrText xml:space="preserve"> PAGEREF _Toc31285022 \h </w:instrText>
            </w:r>
            <w:r w:rsidR="006610ED" w:rsidRPr="006610ED">
              <w:rPr>
                <w:rFonts w:ascii="Palatino Linotype" w:hAnsi="Palatino Linotype"/>
                <w:b/>
                <w:noProof/>
                <w:webHidden/>
              </w:rPr>
            </w:r>
            <w:r w:rsidR="006610ED" w:rsidRPr="006610ED">
              <w:rPr>
                <w:rFonts w:ascii="Palatino Linotype" w:hAnsi="Palatino Linotype"/>
                <w:b/>
                <w:noProof/>
                <w:webHidden/>
              </w:rPr>
              <w:fldChar w:fldCharType="separate"/>
            </w:r>
            <w:r w:rsidR="003807F0">
              <w:rPr>
                <w:rFonts w:ascii="Palatino Linotype" w:hAnsi="Palatino Linotype"/>
                <w:b/>
                <w:noProof/>
                <w:webHidden/>
              </w:rPr>
              <w:t>4</w:t>
            </w:r>
            <w:r w:rsidR="006610ED" w:rsidRPr="006610ED">
              <w:rPr>
                <w:rFonts w:ascii="Palatino Linotype" w:hAnsi="Palatino Linotype"/>
                <w:b/>
                <w:noProof/>
                <w:webHidden/>
              </w:rPr>
              <w:fldChar w:fldCharType="end"/>
            </w:r>
          </w:hyperlink>
        </w:p>
        <w:p w14:paraId="072246F3" w14:textId="77777777" w:rsidR="006610ED" w:rsidRPr="006610ED" w:rsidRDefault="00911BD9" w:rsidP="006610ED">
          <w:pPr>
            <w:pStyle w:val="TDC2"/>
            <w:spacing w:line="360" w:lineRule="auto"/>
            <w:rPr>
              <w:rFonts w:ascii="Palatino Linotype" w:hAnsi="Palatino Linotype"/>
              <w:b/>
              <w:noProof/>
              <w:sz w:val="22"/>
              <w:szCs w:val="22"/>
              <w:lang w:val="es-MX" w:eastAsia="es-MX"/>
            </w:rPr>
          </w:pPr>
          <w:hyperlink w:anchor="_Toc31285023" w:history="1">
            <w:r w:rsidR="006610ED" w:rsidRPr="006610ED">
              <w:rPr>
                <w:rStyle w:val="Hipervnculo"/>
                <w:rFonts w:ascii="Palatino Linotype" w:hAnsi="Palatino Linotype"/>
                <w:b/>
                <w:noProof/>
                <w:lang w:val="es-ES"/>
              </w:rPr>
              <w:t>b) Razones o Motivos de inconformidad:</w:t>
            </w:r>
            <w:r w:rsidR="006610ED" w:rsidRPr="006610ED">
              <w:rPr>
                <w:rFonts w:ascii="Palatino Linotype" w:hAnsi="Palatino Linotype"/>
                <w:b/>
                <w:noProof/>
                <w:webHidden/>
              </w:rPr>
              <w:tab/>
            </w:r>
            <w:r w:rsidR="006610ED" w:rsidRPr="006610ED">
              <w:rPr>
                <w:rFonts w:ascii="Palatino Linotype" w:hAnsi="Palatino Linotype"/>
                <w:b/>
                <w:noProof/>
                <w:webHidden/>
              </w:rPr>
              <w:fldChar w:fldCharType="begin"/>
            </w:r>
            <w:r w:rsidR="006610ED" w:rsidRPr="006610ED">
              <w:rPr>
                <w:rFonts w:ascii="Palatino Linotype" w:hAnsi="Palatino Linotype"/>
                <w:b/>
                <w:noProof/>
                <w:webHidden/>
              </w:rPr>
              <w:instrText xml:space="preserve"> PAGEREF _Toc31285023 \h </w:instrText>
            </w:r>
            <w:r w:rsidR="006610ED" w:rsidRPr="006610ED">
              <w:rPr>
                <w:rFonts w:ascii="Palatino Linotype" w:hAnsi="Palatino Linotype"/>
                <w:b/>
                <w:noProof/>
                <w:webHidden/>
              </w:rPr>
            </w:r>
            <w:r w:rsidR="006610ED" w:rsidRPr="006610ED">
              <w:rPr>
                <w:rFonts w:ascii="Palatino Linotype" w:hAnsi="Palatino Linotype"/>
                <w:b/>
                <w:noProof/>
                <w:webHidden/>
              </w:rPr>
              <w:fldChar w:fldCharType="separate"/>
            </w:r>
            <w:r w:rsidR="003807F0">
              <w:rPr>
                <w:rFonts w:ascii="Palatino Linotype" w:hAnsi="Palatino Linotype"/>
                <w:b/>
                <w:noProof/>
                <w:webHidden/>
              </w:rPr>
              <w:t>5</w:t>
            </w:r>
            <w:r w:rsidR="006610ED" w:rsidRPr="006610ED">
              <w:rPr>
                <w:rFonts w:ascii="Palatino Linotype" w:hAnsi="Palatino Linotype"/>
                <w:b/>
                <w:noProof/>
                <w:webHidden/>
              </w:rPr>
              <w:fldChar w:fldCharType="end"/>
            </w:r>
          </w:hyperlink>
        </w:p>
        <w:p w14:paraId="49087D4B" w14:textId="77777777" w:rsidR="006610ED" w:rsidRPr="006610ED" w:rsidRDefault="00911BD9" w:rsidP="006610ED">
          <w:pPr>
            <w:pStyle w:val="TDC1"/>
            <w:rPr>
              <w:rFonts w:ascii="Palatino Linotype" w:hAnsi="Palatino Linotype"/>
              <w:b/>
              <w:noProof/>
              <w:sz w:val="22"/>
              <w:szCs w:val="22"/>
              <w:lang w:val="es-MX" w:eastAsia="es-MX"/>
            </w:rPr>
          </w:pPr>
          <w:hyperlink w:anchor="_Toc31285024" w:history="1">
            <w:r w:rsidR="006610ED" w:rsidRPr="006610ED">
              <w:rPr>
                <w:rStyle w:val="Hipervnculo"/>
                <w:rFonts w:ascii="Palatino Linotype" w:hAnsi="Palatino Linotype"/>
                <w:b/>
                <w:noProof/>
              </w:rPr>
              <w:t>CONSIDERANDO</w:t>
            </w:r>
            <w:r w:rsidR="006610ED" w:rsidRPr="006610ED">
              <w:rPr>
                <w:rFonts w:ascii="Palatino Linotype" w:hAnsi="Palatino Linotype"/>
                <w:b/>
                <w:noProof/>
                <w:webHidden/>
              </w:rPr>
              <w:tab/>
            </w:r>
            <w:r w:rsidR="006610ED" w:rsidRPr="006610ED">
              <w:rPr>
                <w:rFonts w:ascii="Palatino Linotype" w:hAnsi="Palatino Linotype"/>
                <w:b/>
                <w:noProof/>
                <w:webHidden/>
              </w:rPr>
              <w:fldChar w:fldCharType="begin"/>
            </w:r>
            <w:r w:rsidR="006610ED" w:rsidRPr="006610ED">
              <w:rPr>
                <w:rFonts w:ascii="Palatino Linotype" w:hAnsi="Palatino Linotype"/>
                <w:b/>
                <w:noProof/>
                <w:webHidden/>
              </w:rPr>
              <w:instrText xml:space="preserve"> PAGEREF _Toc31285024 \h </w:instrText>
            </w:r>
            <w:r w:rsidR="006610ED" w:rsidRPr="006610ED">
              <w:rPr>
                <w:rFonts w:ascii="Palatino Linotype" w:hAnsi="Palatino Linotype"/>
                <w:b/>
                <w:noProof/>
                <w:webHidden/>
              </w:rPr>
            </w:r>
            <w:r w:rsidR="006610ED" w:rsidRPr="006610ED">
              <w:rPr>
                <w:rFonts w:ascii="Palatino Linotype" w:hAnsi="Palatino Linotype"/>
                <w:b/>
                <w:noProof/>
                <w:webHidden/>
              </w:rPr>
              <w:fldChar w:fldCharType="separate"/>
            </w:r>
            <w:r w:rsidR="003807F0">
              <w:rPr>
                <w:rFonts w:ascii="Palatino Linotype" w:hAnsi="Palatino Linotype"/>
                <w:b/>
                <w:noProof/>
                <w:webHidden/>
              </w:rPr>
              <w:t>6</w:t>
            </w:r>
            <w:r w:rsidR="006610ED" w:rsidRPr="006610ED">
              <w:rPr>
                <w:rFonts w:ascii="Palatino Linotype" w:hAnsi="Palatino Linotype"/>
                <w:b/>
                <w:noProof/>
                <w:webHidden/>
              </w:rPr>
              <w:fldChar w:fldCharType="end"/>
            </w:r>
          </w:hyperlink>
        </w:p>
        <w:p w14:paraId="65BB75BE" w14:textId="77777777" w:rsidR="006610ED" w:rsidRPr="006610ED" w:rsidRDefault="00911BD9" w:rsidP="006610ED">
          <w:pPr>
            <w:pStyle w:val="TDC1"/>
            <w:rPr>
              <w:rFonts w:ascii="Palatino Linotype" w:hAnsi="Palatino Linotype"/>
              <w:b/>
              <w:noProof/>
              <w:sz w:val="22"/>
              <w:szCs w:val="22"/>
              <w:lang w:val="es-MX" w:eastAsia="es-MX"/>
            </w:rPr>
          </w:pPr>
          <w:hyperlink w:anchor="_Toc31285025" w:history="1">
            <w:r w:rsidR="006610ED" w:rsidRPr="006610ED">
              <w:rPr>
                <w:rStyle w:val="Hipervnculo"/>
                <w:rFonts w:ascii="Palatino Linotype" w:hAnsi="Palatino Linotype"/>
                <w:b/>
                <w:noProof/>
              </w:rPr>
              <w:t>PRIMERO. De la competencia</w:t>
            </w:r>
            <w:r w:rsidR="006610ED" w:rsidRPr="006610ED">
              <w:rPr>
                <w:rFonts w:ascii="Palatino Linotype" w:hAnsi="Palatino Linotype"/>
                <w:b/>
                <w:noProof/>
                <w:webHidden/>
              </w:rPr>
              <w:tab/>
            </w:r>
            <w:r w:rsidR="006610ED" w:rsidRPr="006610ED">
              <w:rPr>
                <w:rFonts w:ascii="Palatino Linotype" w:hAnsi="Palatino Linotype"/>
                <w:b/>
                <w:noProof/>
                <w:webHidden/>
              </w:rPr>
              <w:fldChar w:fldCharType="begin"/>
            </w:r>
            <w:r w:rsidR="006610ED" w:rsidRPr="006610ED">
              <w:rPr>
                <w:rFonts w:ascii="Palatino Linotype" w:hAnsi="Palatino Linotype"/>
                <w:b/>
                <w:noProof/>
                <w:webHidden/>
              </w:rPr>
              <w:instrText xml:space="preserve"> PAGEREF _Toc31285025 \h </w:instrText>
            </w:r>
            <w:r w:rsidR="006610ED" w:rsidRPr="006610ED">
              <w:rPr>
                <w:rFonts w:ascii="Palatino Linotype" w:hAnsi="Palatino Linotype"/>
                <w:b/>
                <w:noProof/>
                <w:webHidden/>
              </w:rPr>
            </w:r>
            <w:r w:rsidR="006610ED" w:rsidRPr="006610ED">
              <w:rPr>
                <w:rFonts w:ascii="Palatino Linotype" w:hAnsi="Palatino Linotype"/>
                <w:b/>
                <w:noProof/>
                <w:webHidden/>
              </w:rPr>
              <w:fldChar w:fldCharType="separate"/>
            </w:r>
            <w:r w:rsidR="003807F0">
              <w:rPr>
                <w:rFonts w:ascii="Palatino Linotype" w:hAnsi="Palatino Linotype"/>
                <w:b/>
                <w:noProof/>
                <w:webHidden/>
              </w:rPr>
              <w:t>6</w:t>
            </w:r>
            <w:r w:rsidR="006610ED" w:rsidRPr="006610ED">
              <w:rPr>
                <w:rFonts w:ascii="Palatino Linotype" w:hAnsi="Palatino Linotype"/>
                <w:b/>
                <w:noProof/>
                <w:webHidden/>
              </w:rPr>
              <w:fldChar w:fldCharType="end"/>
            </w:r>
          </w:hyperlink>
        </w:p>
        <w:p w14:paraId="63A0EF82" w14:textId="77777777" w:rsidR="006610ED" w:rsidRPr="006610ED" w:rsidRDefault="00911BD9" w:rsidP="006610ED">
          <w:pPr>
            <w:pStyle w:val="TDC1"/>
            <w:rPr>
              <w:rFonts w:ascii="Palatino Linotype" w:hAnsi="Palatino Linotype"/>
              <w:b/>
              <w:noProof/>
              <w:sz w:val="22"/>
              <w:szCs w:val="22"/>
              <w:lang w:val="es-MX" w:eastAsia="es-MX"/>
            </w:rPr>
          </w:pPr>
          <w:hyperlink w:anchor="_Toc31285026" w:history="1">
            <w:r w:rsidR="006610ED" w:rsidRPr="006610ED">
              <w:rPr>
                <w:rStyle w:val="Hipervnculo"/>
                <w:rFonts w:ascii="Palatino Linotype" w:hAnsi="Palatino Linotype"/>
                <w:b/>
                <w:noProof/>
              </w:rPr>
              <w:t>SEGUNDO. De la oportunidad y procedencia.</w:t>
            </w:r>
            <w:r w:rsidR="006610ED" w:rsidRPr="006610ED">
              <w:rPr>
                <w:rFonts w:ascii="Palatino Linotype" w:hAnsi="Palatino Linotype"/>
                <w:b/>
                <w:noProof/>
                <w:webHidden/>
              </w:rPr>
              <w:tab/>
            </w:r>
            <w:r w:rsidR="006610ED" w:rsidRPr="006610ED">
              <w:rPr>
                <w:rFonts w:ascii="Palatino Linotype" w:hAnsi="Palatino Linotype"/>
                <w:b/>
                <w:noProof/>
                <w:webHidden/>
              </w:rPr>
              <w:fldChar w:fldCharType="begin"/>
            </w:r>
            <w:r w:rsidR="006610ED" w:rsidRPr="006610ED">
              <w:rPr>
                <w:rFonts w:ascii="Palatino Linotype" w:hAnsi="Palatino Linotype"/>
                <w:b/>
                <w:noProof/>
                <w:webHidden/>
              </w:rPr>
              <w:instrText xml:space="preserve"> PAGEREF _Toc31285026 \h </w:instrText>
            </w:r>
            <w:r w:rsidR="006610ED" w:rsidRPr="006610ED">
              <w:rPr>
                <w:rFonts w:ascii="Palatino Linotype" w:hAnsi="Palatino Linotype"/>
                <w:b/>
                <w:noProof/>
                <w:webHidden/>
              </w:rPr>
            </w:r>
            <w:r w:rsidR="006610ED" w:rsidRPr="006610ED">
              <w:rPr>
                <w:rFonts w:ascii="Palatino Linotype" w:hAnsi="Palatino Linotype"/>
                <w:b/>
                <w:noProof/>
                <w:webHidden/>
              </w:rPr>
              <w:fldChar w:fldCharType="separate"/>
            </w:r>
            <w:r w:rsidR="003807F0">
              <w:rPr>
                <w:rFonts w:ascii="Palatino Linotype" w:hAnsi="Palatino Linotype"/>
                <w:b/>
                <w:noProof/>
                <w:webHidden/>
              </w:rPr>
              <w:t>7</w:t>
            </w:r>
            <w:r w:rsidR="006610ED" w:rsidRPr="006610ED">
              <w:rPr>
                <w:rFonts w:ascii="Palatino Linotype" w:hAnsi="Palatino Linotype"/>
                <w:b/>
                <w:noProof/>
                <w:webHidden/>
              </w:rPr>
              <w:fldChar w:fldCharType="end"/>
            </w:r>
          </w:hyperlink>
        </w:p>
        <w:p w14:paraId="3011473D" w14:textId="77777777" w:rsidR="006610ED" w:rsidRPr="006610ED" w:rsidRDefault="00911BD9" w:rsidP="006610ED">
          <w:pPr>
            <w:pStyle w:val="TDC2"/>
            <w:spacing w:line="360" w:lineRule="auto"/>
            <w:rPr>
              <w:rFonts w:ascii="Palatino Linotype" w:hAnsi="Palatino Linotype"/>
              <w:b/>
              <w:noProof/>
              <w:sz w:val="22"/>
              <w:szCs w:val="22"/>
              <w:lang w:val="es-MX" w:eastAsia="es-MX"/>
            </w:rPr>
          </w:pPr>
          <w:hyperlink w:anchor="_Toc31285027" w:history="1">
            <w:r w:rsidR="006610ED" w:rsidRPr="006610ED">
              <w:rPr>
                <w:rStyle w:val="Hipervnculo"/>
                <w:rFonts w:ascii="Palatino Linotype" w:hAnsi="Palatino Linotype"/>
                <w:b/>
                <w:noProof/>
              </w:rPr>
              <w:t>TERCERO. Del planteamiento de la litis.</w:t>
            </w:r>
            <w:r w:rsidR="006610ED" w:rsidRPr="006610ED">
              <w:rPr>
                <w:rFonts w:ascii="Palatino Linotype" w:hAnsi="Palatino Linotype"/>
                <w:b/>
                <w:noProof/>
                <w:webHidden/>
              </w:rPr>
              <w:tab/>
            </w:r>
            <w:r w:rsidR="006610ED" w:rsidRPr="006610ED">
              <w:rPr>
                <w:rFonts w:ascii="Palatino Linotype" w:hAnsi="Palatino Linotype"/>
                <w:b/>
                <w:noProof/>
                <w:webHidden/>
              </w:rPr>
              <w:fldChar w:fldCharType="begin"/>
            </w:r>
            <w:r w:rsidR="006610ED" w:rsidRPr="006610ED">
              <w:rPr>
                <w:rFonts w:ascii="Palatino Linotype" w:hAnsi="Palatino Linotype"/>
                <w:b/>
                <w:noProof/>
                <w:webHidden/>
              </w:rPr>
              <w:instrText xml:space="preserve"> PAGEREF _Toc31285027 \h </w:instrText>
            </w:r>
            <w:r w:rsidR="006610ED" w:rsidRPr="006610ED">
              <w:rPr>
                <w:rFonts w:ascii="Palatino Linotype" w:hAnsi="Palatino Linotype"/>
                <w:b/>
                <w:noProof/>
                <w:webHidden/>
              </w:rPr>
            </w:r>
            <w:r w:rsidR="006610ED" w:rsidRPr="006610ED">
              <w:rPr>
                <w:rFonts w:ascii="Palatino Linotype" w:hAnsi="Palatino Linotype"/>
                <w:b/>
                <w:noProof/>
                <w:webHidden/>
              </w:rPr>
              <w:fldChar w:fldCharType="separate"/>
            </w:r>
            <w:r w:rsidR="003807F0">
              <w:rPr>
                <w:rFonts w:ascii="Palatino Linotype" w:hAnsi="Palatino Linotype"/>
                <w:b/>
                <w:noProof/>
                <w:webHidden/>
              </w:rPr>
              <w:t>8</w:t>
            </w:r>
            <w:r w:rsidR="006610ED" w:rsidRPr="006610ED">
              <w:rPr>
                <w:rFonts w:ascii="Palatino Linotype" w:hAnsi="Palatino Linotype"/>
                <w:b/>
                <w:noProof/>
                <w:webHidden/>
              </w:rPr>
              <w:fldChar w:fldCharType="end"/>
            </w:r>
          </w:hyperlink>
        </w:p>
        <w:p w14:paraId="21E6B00D" w14:textId="77777777" w:rsidR="006610ED" w:rsidRPr="006610ED" w:rsidRDefault="00911BD9" w:rsidP="006610ED">
          <w:pPr>
            <w:pStyle w:val="TDC2"/>
            <w:spacing w:line="360" w:lineRule="auto"/>
            <w:rPr>
              <w:rFonts w:ascii="Palatino Linotype" w:hAnsi="Palatino Linotype"/>
              <w:b/>
              <w:noProof/>
              <w:sz w:val="22"/>
              <w:szCs w:val="22"/>
              <w:lang w:val="es-MX" w:eastAsia="es-MX"/>
            </w:rPr>
          </w:pPr>
          <w:hyperlink w:anchor="_Toc31285028" w:history="1">
            <w:r w:rsidR="006610ED" w:rsidRPr="006610ED">
              <w:rPr>
                <w:rStyle w:val="Hipervnculo"/>
                <w:rFonts w:ascii="Palatino Linotype" w:hAnsi="Palatino Linotype"/>
                <w:b/>
                <w:noProof/>
              </w:rPr>
              <w:t>CUARTO. Del estudio y resolución del asunto.</w:t>
            </w:r>
            <w:r w:rsidR="006610ED" w:rsidRPr="006610ED">
              <w:rPr>
                <w:rFonts w:ascii="Palatino Linotype" w:hAnsi="Palatino Linotype"/>
                <w:b/>
                <w:noProof/>
                <w:webHidden/>
              </w:rPr>
              <w:tab/>
            </w:r>
            <w:r w:rsidR="006610ED" w:rsidRPr="006610ED">
              <w:rPr>
                <w:rFonts w:ascii="Palatino Linotype" w:hAnsi="Palatino Linotype"/>
                <w:b/>
                <w:noProof/>
                <w:webHidden/>
              </w:rPr>
              <w:fldChar w:fldCharType="begin"/>
            </w:r>
            <w:r w:rsidR="006610ED" w:rsidRPr="006610ED">
              <w:rPr>
                <w:rFonts w:ascii="Palatino Linotype" w:hAnsi="Palatino Linotype"/>
                <w:b/>
                <w:noProof/>
                <w:webHidden/>
              </w:rPr>
              <w:instrText xml:space="preserve"> PAGEREF _Toc31285028 \h </w:instrText>
            </w:r>
            <w:r w:rsidR="006610ED" w:rsidRPr="006610ED">
              <w:rPr>
                <w:rFonts w:ascii="Palatino Linotype" w:hAnsi="Palatino Linotype"/>
                <w:b/>
                <w:noProof/>
                <w:webHidden/>
              </w:rPr>
            </w:r>
            <w:r w:rsidR="006610ED" w:rsidRPr="006610ED">
              <w:rPr>
                <w:rFonts w:ascii="Palatino Linotype" w:hAnsi="Palatino Linotype"/>
                <w:b/>
                <w:noProof/>
                <w:webHidden/>
              </w:rPr>
              <w:fldChar w:fldCharType="separate"/>
            </w:r>
            <w:r w:rsidR="003807F0">
              <w:rPr>
                <w:rFonts w:ascii="Palatino Linotype" w:hAnsi="Palatino Linotype"/>
                <w:b/>
                <w:noProof/>
                <w:webHidden/>
              </w:rPr>
              <w:t>9</w:t>
            </w:r>
            <w:r w:rsidR="006610ED" w:rsidRPr="006610ED">
              <w:rPr>
                <w:rFonts w:ascii="Palatino Linotype" w:hAnsi="Palatino Linotype"/>
                <w:b/>
                <w:noProof/>
                <w:webHidden/>
              </w:rPr>
              <w:fldChar w:fldCharType="end"/>
            </w:r>
          </w:hyperlink>
        </w:p>
        <w:p w14:paraId="29FCA1BD" w14:textId="77777777" w:rsidR="006610ED" w:rsidRPr="006610ED" w:rsidRDefault="00911BD9" w:rsidP="006610ED">
          <w:pPr>
            <w:pStyle w:val="TDC2"/>
            <w:spacing w:line="360" w:lineRule="auto"/>
            <w:rPr>
              <w:rFonts w:ascii="Palatino Linotype" w:hAnsi="Palatino Linotype"/>
              <w:b/>
              <w:noProof/>
              <w:sz w:val="22"/>
              <w:szCs w:val="22"/>
              <w:lang w:val="es-MX" w:eastAsia="es-MX"/>
            </w:rPr>
          </w:pPr>
          <w:hyperlink w:anchor="_Toc31285029" w:history="1">
            <w:r w:rsidR="006610ED" w:rsidRPr="006610ED">
              <w:rPr>
                <w:rStyle w:val="Hipervnculo"/>
                <w:rFonts w:ascii="Palatino Linotype" w:hAnsi="Palatino Linotype"/>
                <w:b/>
                <w:noProof/>
              </w:rPr>
              <w:t>I. De la respuesta enviada.</w:t>
            </w:r>
            <w:r w:rsidR="006610ED" w:rsidRPr="006610ED">
              <w:rPr>
                <w:rFonts w:ascii="Palatino Linotype" w:hAnsi="Palatino Linotype"/>
                <w:b/>
                <w:noProof/>
                <w:webHidden/>
              </w:rPr>
              <w:tab/>
            </w:r>
            <w:r w:rsidR="006610ED" w:rsidRPr="006610ED">
              <w:rPr>
                <w:rFonts w:ascii="Palatino Linotype" w:hAnsi="Palatino Linotype"/>
                <w:b/>
                <w:noProof/>
                <w:webHidden/>
              </w:rPr>
              <w:fldChar w:fldCharType="begin"/>
            </w:r>
            <w:r w:rsidR="006610ED" w:rsidRPr="006610ED">
              <w:rPr>
                <w:rFonts w:ascii="Palatino Linotype" w:hAnsi="Palatino Linotype"/>
                <w:b/>
                <w:noProof/>
                <w:webHidden/>
              </w:rPr>
              <w:instrText xml:space="preserve"> PAGEREF _Toc31285029 \h </w:instrText>
            </w:r>
            <w:r w:rsidR="006610ED" w:rsidRPr="006610ED">
              <w:rPr>
                <w:rFonts w:ascii="Palatino Linotype" w:hAnsi="Palatino Linotype"/>
                <w:b/>
                <w:noProof/>
                <w:webHidden/>
              </w:rPr>
            </w:r>
            <w:r w:rsidR="006610ED" w:rsidRPr="006610ED">
              <w:rPr>
                <w:rFonts w:ascii="Palatino Linotype" w:hAnsi="Palatino Linotype"/>
                <w:b/>
                <w:noProof/>
                <w:webHidden/>
              </w:rPr>
              <w:fldChar w:fldCharType="separate"/>
            </w:r>
            <w:r w:rsidR="003807F0">
              <w:rPr>
                <w:rFonts w:ascii="Palatino Linotype" w:hAnsi="Palatino Linotype"/>
                <w:b/>
                <w:noProof/>
                <w:webHidden/>
              </w:rPr>
              <w:t>9</w:t>
            </w:r>
            <w:r w:rsidR="006610ED" w:rsidRPr="006610ED">
              <w:rPr>
                <w:rFonts w:ascii="Palatino Linotype" w:hAnsi="Palatino Linotype"/>
                <w:b/>
                <w:noProof/>
                <w:webHidden/>
              </w:rPr>
              <w:fldChar w:fldCharType="end"/>
            </w:r>
          </w:hyperlink>
        </w:p>
        <w:p w14:paraId="5BD5A048" w14:textId="77777777" w:rsidR="006610ED" w:rsidRPr="006610ED" w:rsidRDefault="00911BD9" w:rsidP="006610ED">
          <w:pPr>
            <w:pStyle w:val="TDC1"/>
            <w:rPr>
              <w:rFonts w:ascii="Palatino Linotype" w:hAnsi="Palatino Linotype"/>
              <w:b/>
              <w:noProof/>
              <w:sz w:val="22"/>
              <w:szCs w:val="22"/>
              <w:lang w:val="es-MX" w:eastAsia="es-MX"/>
            </w:rPr>
          </w:pPr>
          <w:hyperlink w:anchor="_Toc31285030" w:history="1">
            <w:r w:rsidR="006610ED" w:rsidRPr="006610ED">
              <w:rPr>
                <w:rStyle w:val="Hipervnculo"/>
                <w:rFonts w:ascii="Palatino Linotype" w:hAnsi="Palatino Linotype"/>
                <w:b/>
                <w:noProof/>
              </w:rPr>
              <w:t>IV. De la inexistencia de la información.</w:t>
            </w:r>
            <w:r w:rsidR="006610ED" w:rsidRPr="006610ED">
              <w:rPr>
                <w:rFonts w:ascii="Palatino Linotype" w:hAnsi="Palatino Linotype"/>
                <w:b/>
                <w:noProof/>
                <w:webHidden/>
              </w:rPr>
              <w:tab/>
            </w:r>
            <w:r w:rsidR="006610ED" w:rsidRPr="006610ED">
              <w:rPr>
                <w:rFonts w:ascii="Palatino Linotype" w:hAnsi="Palatino Linotype"/>
                <w:b/>
                <w:noProof/>
                <w:webHidden/>
              </w:rPr>
              <w:fldChar w:fldCharType="begin"/>
            </w:r>
            <w:r w:rsidR="006610ED" w:rsidRPr="006610ED">
              <w:rPr>
                <w:rFonts w:ascii="Palatino Linotype" w:hAnsi="Palatino Linotype"/>
                <w:b/>
                <w:noProof/>
                <w:webHidden/>
              </w:rPr>
              <w:instrText xml:space="preserve"> PAGEREF _Toc31285030 \h </w:instrText>
            </w:r>
            <w:r w:rsidR="006610ED" w:rsidRPr="006610ED">
              <w:rPr>
                <w:rFonts w:ascii="Palatino Linotype" w:hAnsi="Palatino Linotype"/>
                <w:b/>
                <w:noProof/>
                <w:webHidden/>
              </w:rPr>
            </w:r>
            <w:r w:rsidR="006610ED" w:rsidRPr="006610ED">
              <w:rPr>
                <w:rFonts w:ascii="Palatino Linotype" w:hAnsi="Palatino Linotype"/>
                <w:b/>
                <w:noProof/>
                <w:webHidden/>
              </w:rPr>
              <w:fldChar w:fldCharType="separate"/>
            </w:r>
            <w:r w:rsidR="003807F0">
              <w:rPr>
                <w:rFonts w:ascii="Palatino Linotype" w:hAnsi="Palatino Linotype"/>
                <w:b/>
                <w:noProof/>
                <w:webHidden/>
              </w:rPr>
              <w:t>41</w:t>
            </w:r>
            <w:r w:rsidR="006610ED" w:rsidRPr="006610ED">
              <w:rPr>
                <w:rFonts w:ascii="Palatino Linotype" w:hAnsi="Palatino Linotype"/>
                <w:b/>
                <w:noProof/>
                <w:webHidden/>
              </w:rPr>
              <w:fldChar w:fldCharType="end"/>
            </w:r>
          </w:hyperlink>
        </w:p>
        <w:p w14:paraId="2D72D515" w14:textId="77777777" w:rsidR="006610ED" w:rsidRPr="006610ED" w:rsidRDefault="00911BD9" w:rsidP="006610ED">
          <w:pPr>
            <w:pStyle w:val="TDC1"/>
            <w:rPr>
              <w:rFonts w:ascii="Palatino Linotype" w:hAnsi="Palatino Linotype"/>
              <w:b/>
              <w:noProof/>
              <w:sz w:val="22"/>
              <w:szCs w:val="22"/>
              <w:lang w:val="es-MX" w:eastAsia="es-MX"/>
            </w:rPr>
          </w:pPr>
          <w:hyperlink w:anchor="_Toc31285031" w:history="1">
            <w:r w:rsidR="006610ED" w:rsidRPr="006610ED">
              <w:rPr>
                <w:rStyle w:val="Hipervnculo"/>
                <w:rFonts w:ascii="Palatino Linotype" w:hAnsi="Palatino Linotype"/>
                <w:b/>
                <w:noProof/>
              </w:rPr>
              <w:t>QUINTO. De la versión pública.</w:t>
            </w:r>
            <w:r w:rsidR="006610ED" w:rsidRPr="006610ED">
              <w:rPr>
                <w:rFonts w:ascii="Palatino Linotype" w:hAnsi="Palatino Linotype"/>
                <w:b/>
                <w:noProof/>
                <w:webHidden/>
              </w:rPr>
              <w:tab/>
            </w:r>
            <w:r w:rsidR="006610ED" w:rsidRPr="006610ED">
              <w:rPr>
                <w:rFonts w:ascii="Palatino Linotype" w:hAnsi="Palatino Linotype"/>
                <w:b/>
                <w:noProof/>
                <w:webHidden/>
              </w:rPr>
              <w:fldChar w:fldCharType="begin"/>
            </w:r>
            <w:r w:rsidR="006610ED" w:rsidRPr="006610ED">
              <w:rPr>
                <w:rFonts w:ascii="Palatino Linotype" w:hAnsi="Palatino Linotype"/>
                <w:b/>
                <w:noProof/>
                <w:webHidden/>
              </w:rPr>
              <w:instrText xml:space="preserve"> PAGEREF _Toc31285031 \h </w:instrText>
            </w:r>
            <w:r w:rsidR="006610ED" w:rsidRPr="006610ED">
              <w:rPr>
                <w:rFonts w:ascii="Palatino Linotype" w:hAnsi="Palatino Linotype"/>
                <w:b/>
                <w:noProof/>
                <w:webHidden/>
              </w:rPr>
            </w:r>
            <w:r w:rsidR="006610ED" w:rsidRPr="006610ED">
              <w:rPr>
                <w:rFonts w:ascii="Palatino Linotype" w:hAnsi="Palatino Linotype"/>
                <w:b/>
                <w:noProof/>
                <w:webHidden/>
              </w:rPr>
              <w:fldChar w:fldCharType="separate"/>
            </w:r>
            <w:r w:rsidR="003807F0">
              <w:rPr>
                <w:rFonts w:ascii="Palatino Linotype" w:hAnsi="Palatino Linotype"/>
                <w:b/>
                <w:noProof/>
                <w:webHidden/>
              </w:rPr>
              <w:t>47</w:t>
            </w:r>
            <w:r w:rsidR="006610ED" w:rsidRPr="006610ED">
              <w:rPr>
                <w:rFonts w:ascii="Palatino Linotype" w:hAnsi="Palatino Linotype"/>
                <w:b/>
                <w:noProof/>
                <w:webHidden/>
              </w:rPr>
              <w:fldChar w:fldCharType="end"/>
            </w:r>
          </w:hyperlink>
        </w:p>
        <w:p w14:paraId="296541D3" w14:textId="77777777" w:rsidR="006610ED" w:rsidRPr="006610ED" w:rsidRDefault="00911BD9" w:rsidP="006610ED">
          <w:pPr>
            <w:pStyle w:val="TDC2"/>
            <w:tabs>
              <w:tab w:val="left" w:pos="880"/>
            </w:tabs>
            <w:spacing w:line="360" w:lineRule="auto"/>
            <w:rPr>
              <w:rFonts w:ascii="Palatino Linotype" w:hAnsi="Palatino Linotype"/>
              <w:b/>
              <w:noProof/>
              <w:sz w:val="22"/>
              <w:szCs w:val="22"/>
              <w:lang w:val="es-MX" w:eastAsia="es-MX"/>
            </w:rPr>
          </w:pPr>
          <w:hyperlink w:anchor="_Toc31285032" w:history="1">
            <w:r w:rsidR="006610ED" w:rsidRPr="006610ED">
              <w:rPr>
                <w:rStyle w:val="Hipervnculo"/>
                <w:rFonts w:ascii="Palatino Linotype" w:hAnsi="Palatino Linotype"/>
                <w:b/>
                <w:noProof/>
              </w:rPr>
              <w:t>A.</w:t>
            </w:r>
            <w:r w:rsidR="006610ED" w:rsidRPr="006610ED">
              <w:rPr>
                <w:rFonts w:ascii="Palatino Linotype" w:hAnsi="Palatino Linotype"/>
                <w:b/>
                <w:noProof/>
                <w:sz w:val="22"/>
                <w:szCs w:val="22"/>
                <w:lang w:val="es-MX" w:eastAsia="es-MX"/>
              </w:rPr>
              <w:tab/>
            </w:r>
            <w:r w:rsidR="006610ED" w:rsidRPr="006610ED">
              <w:rPr>
                <w:rStyle w:val="Hipervnculo"/>
                <w:rFonts w:ascii="Palatino Linotype" w:hAnsi="Palatino Linotype"/>
                <w:b/>
                <w:noProof/>
              </w:rPr>
              <w:t>Requisitos de fondo del acuerdo de clasificación.</w:t>
            </w:r>
            <w:r w:rsidR="006610ED" w:rsidRPr="006610ED">
              <w:rPr>
                <w:rFonts w:ascii="Palatino Linotype" w:hAnsi="Palatino Linotype"/>
                <w:b/>
                <w:noProof/>
                <w:webHidden/>
              </w:rPr>
              <w:tab/>
            </w:r>
            <w:r w:rsidR="006610ED" w:rsidRPr="006610ED">
              <w:rPr>
                <w:rFonts w:ascii="Palatino Linotype" w:hAnsi="Palatino Linotype"/>
                <w:b/>
                <w:noProof/>
                <w:webHidden/>
              </w:rPr>
              <w:fldChar w:fldCharType="begin"/>
            </w:r>
            <w:r w:rsidR="006610ED" w:rsidRPr="006610ED">
              <w:rPr>
                <w:rFonts w:ascii="Palatino Linotype" w:hAnsi="Palatino Linotype"/>
                <w:b/>
                <w:noProof/>
                <w:webHidden/>
              </w:rPr>
              <w:instrText xml:space="preserve"> PAGEREF _Toc31285032 \h </w:instrText>
            </w:r>
            <w:r w:rsidR="006610ED" w:rsidRPr="006610ED">
              <w:rPr>
                <w:rFonts w:ascii="Palatino Linotype" w:hAnsi="Palatino Linotype"/>
                <w:b/>
                <w:noProof/>
                <w:webHidden/>
              </w:rPr>
            </w:r>
            <w:r w:rsidR="006610ED" w:rsidRPr="006610ED">
              <w:rPr>
                <w:rFonts w:ascii="Palatino Linotype" w:hAnsi="Palatino Linotype"/>
                <w:b/>
                <w:noProof/>
                <w:webHidden/>
              </w:rPr>
              <w:fldChar w:fldCharType="separate"/>
            </w:r>
            <w:r w:rsidR="003807F0">
              <w:rPr>
                <w:rFonts w:ascii="Palatino Linotype" w:hAnsi="Palatino Linotype"/>
                <w:b/>
                <w:noProof/>
                <w:webHidden/>
              </w:rPr>
              <w:t>49</w:t>
            </w:r>
            <w:r w:rsidR="006610ED" w:rsidRPr="006610ED">
              <w:rPr>
                <w:rFonts w:ascii="Palatino Linotype" w:hAnsi="Palatino Linotype"/>
                <w:b/>
                <w:noProof/>
                <w:webHidden/>
              </w:rPr>
              <w:fldChar w:fldCharType="end"/>
            </w:r>
          </w:hyperlink>
        </w:p>
        <w:p w14:paraId="2C9B0229" w14:textId="77777777" w:rsidR="006610ED" w:rsidRPr="006610ED" w:rsidRDefault="00911BD9" w:rsidP="006610ED">
          <w:pPr>
            <w:pStyle w:val="TDC1"/>
            <w:rPr>
              <w:rFonts w:ascii="Palatino Linotype" w:hAnsi="Palatino Linotype"/>
              <w:b/>
              <w:noProof/>
              <w:sz w:val="22"/>
              <w:szCs w:val="22"/>
              <w:lang w:val="es-MX" w:eastAsia="es-MX"/>
            </w:rPr>
          </w:pPr>
          <w:hyperlink w:anchor="_Toc31285033" w:history="1">
            <w:r w:rsidR="006610ED" w:rsidRPr="006610ED">
              <w:rPr>
                <w:rStyle w:val="Hipervnculo"/>
                <w:rFonts w:ascii="Palatino Linotype" w:eastAsia="Calibri" w:hAnsi="Palatino Linotype"/>
                <w:b/>
                <w:noProof/>
                <w:lang w:val="es-ES"/>
              </w:rPr>
              <w:t>R E S O L U T I V O S</w:t>
            </w:r>
            <w:r w:rsidR="006610ED" w:rsidRPr="006610ED">
              <w:rPr>
                <w:rFonts w:ascii="Palatino Linotype" w:hAnsi="Palatino Linotype"/>
                <w:b/>
                <w:noProof/>
                <w:webHidden/>
              </w:rPr>
              <w:tab/>
            </w:r>
            <w:r w:rsidR="006610ED" w:rsidRPr="006610ED">
              <w:rPr>
                <w:rFonts w:ascii="Palatino Linotype" w:hAnsi="Palatino Linotype"/>
                <w:b/>
                <w:noProof/>
                <w:webHidden/>
              </w:rPr>
              <w:fldChar w:fldCharType="begin"/>
            </w:r>
            <w:r w:rsidR="006610ED" w:rsidRPr="006610ED">
              <w:rPr>
                <w:rFonts w:ascii="Palatino Linotype" w:hAnsi="Palatino Linotype"/>
                <w:b/>
                <w:noProof/>
                <w:webHidden/>
              </w:rPr>
              <w:instrText xml:space="preserve"> PAGEREF _Toc31285033 \h </w:instrText>
            </w:r>
            <w:r w:rsidR="006610ED" w:rsidRPr="006610ED">
              <w:rPr>
                <w:rFonts w:ascii="Palatino Linotype" w:hAnsi="Palatino Linotype"/>
                <w:b/>
                <w:noProof/>
                <w:webHidden/>
              </w:rPr>
            </w:r>
            <w:r w:rsidR="006610ED" w:rsidRPr="006610ED">
              <w:rPr>
                <w:rFonts w:ascii="Palatino Linotype" w:hAnsi="Palatino Linotype"/>
                <w:b/>
                <w:noProof/>
                <w:webHidden/>
              </w:rPr>
              <w:fldChar w:fldCharType="separate"/>
            </w:r>
            <w:r w:rsidR="003807F0">
              <w:rPr>
                <w:rFonts w:ascii="Palatino Linotype" w:hAnsi="Palatino Linotype"/>
                <w:b/>
                <w:noProof/>
                <w:webHidden/>
              </w:rPr>
              <w:t>56</w:t>
            </w:r>
            <w:r w:rsidR="006610ED" w:rsidRPr="006610ED">
              <w:rPr>
                <w:rFonts w:ascii="Palatino Linotype" w:hAnsi="Palatino Linotype"/>
                <w:b/>
                <w:noProof/>
                <w:webHidden/>
              </w:rPr>
              <w:fldChar w:fldCharType="end"/>
            </w:r>
          </w:hyperlink>
        </w:p>
        <w:p w14:paraId="67AE04A9" w14:textId="259D7090" w:rsidR="005C0EEF" w:rsidRDefault="0011338C" w:rsidP="006610ED">
          <w:pPr>
            <w:spacing w:line="360" w:lineRule="auto"/>
            <w:rPr>
              <w:rFonts w:ascii="Palatino Linotype" w:hAnsi="Palatino Linotype"/>
              <w:b/>
              <w:bCs/>
              <w:color w:val="000000" w:themeColor="text1"/>
              <w:lang w:val="es-ES"/>
            </w:rPr>
          </w:pPr>
          <w:r w:rsidRPr="006610ED">
            <w:rPr>
              <w:rFonts w:ascii="Palatino Linotype" w:hAnsi="Palatino Linotype"/>
              <w:b/>
              <w:bCs/>
              <w:color w:val="000000" w:themeColor="text1"/>
              <w:lang w:val="es-ES"/>
            </w:rPr>
            <w:fldChar w:fldCharType="end"/>
          </w:r>
        </w:p>
        <w:p w14:paraId="23F40FFE" w14:textId="77777777" w:rsidR="006610ED" w:rsidRPr="006610ED" w:rsidRDefault="006610ED" w:rsidP="006610ED">
          <w:pPr>
            <w:spacing w:line="360" w:lineRule="auto"/>
            <w:rPr>
              <w:rFonts w:ascii="Palatino Linotype" w:hAnsi="Palatino Linotype"/>
              <w:bCs/>
              <w:color w:val="000000" w:themeColor="text1"/>
              <w:lang w:val="es-ES"/>
            </w:rPr>
          </w:pPr>
        </w:p>
        <w:p w14:paraId="32D2BD27" w14:textId="0CF3A33C" w:rsidR="00F41E88" w:rsidRPr="006610ED" w:rsidRDefault="00911BD9" w:rsidP="006610ED">
          <w:pPr>
            <w:spacing w:line="360" w:lineRule="auto"/>
            <w:rPr>
              <w:rFonts w:ascii="Palatino Linotype" w:hAnsi="Palatino Linotype"/>
              <w:bCs/>
              <w:color w:val="000000" w:themeColor="text1"/>
              <w:lang w:val="es-ES"/>
            </w:rPr>
          </w:pPr>
        </w:p>
      </w:sdtContent>
    </w:sdt>
    <w:p w14:paraId="671ADB3F" w14:textId="77777777" w:rsidR="006610ED" w:rsidRDefault="006610ED" w:rsidP="006610ED">
      <w:pPr>
        <w:tabs>
          <w:tab w:val="left" w:pos="567"/>
        </w:tabs>
        <w:spacing w:line="360" w:lineRule="auto"/>
        <w:jc w:val="both"/>
        <w:rPr>
          <w:rFonts w:ascii="Palatino Linotype" w:hAnsi="Palatino Linotype"/>
          <w:color w:val="000000" w:themeColor="text1"/>
        </w:rPr>
      </w:pPr>
    </w:p>
    <w:p w14:paraId="0C59EC50" w14:textId="787EE3DB" w:rsidR="006610ED" w:rsidRDefault="006610ED" w:rsidP="006610ED">
      <w:pPr>
        <w:tabs>
          <w:tab w:val="left" w:pos="567"/>
        </w:tabs>
        <w:spacing w:line="360" w:lineRule="auto"/>
        <w:jc w:val="both"/>
        <w:rPr>
          <w:rFonts w:ascii="Palatino Linotype" w:hAnsi="Palatino Linotype"/>
          <w:color w:val="000000" w:themeColor="text1"/>
        </w:rPr>
      </w:pPr>
    </w:p>
    <w:p w14:paraId="562902E5" w14:textId="77777777" w:rsidR="006610ED" w:rsidRPr="006610ED" w:rsidRDefault="006610ED" w:rsidP="006610ED">
      <w:pPr>
        <w:rPr>
          <w:rFonts w:ascii="Palatino Linotype" w:hAnsi="Palatino Linotype"/>
        </w:rPr>
      </w:pPr>
    </w:p>
    <w:p w14:paraId="36F844F1" w14:textId="7E60E4F4" w:rsidR="006610ED" w:rsidRPr="006610ED" w:rsidRDefault="006610ED" w:rsidP="006610ED">
      <w:pPr>
        <w:tabs>
          <w:tab w:val="left" w:pos="3651"/>
        </w:tabs>
        <w:rPr>
          <w:rFonts w:ascii="Palatino Linotype" w:hAnsi="Palatino Linotype"/>
        </w:rPr>
      </w:pPr>
      <w:r>
        <w:rPr>
          <w:rFonts w:ascii="Palatino Linotype" w:hAnsi="Palatino Linotype"/>
        </w:rPr>
        <w:tab/>
      </w:r>
    </w:p>
    <w:p w14:paraId="7BA9DE57" w14:textId="06880BD3" w:rsidR="00EB4847" w:rsidRDefault="001B26AA" w:rsidP="006610ED">
      <w:pPr>
        <w:tabs>
          <w:tab w:val="left" w:pos="567"/>
        </w:tabs>
        <w:spacing w:line="360" w:lineRule="auto"/>
        <w:jc w:val="both"/>
        <w:rPr>
          <w:rFonts w:ascii="Palatino Linotype" w:hAnsi="Palatino Linotype"/>
          <w:color w:val="000000" w:themeColor="text1"/>
          <w:lang w:val="es-MX"/>
        </w:rPr>
      </w:pPr>
      <w:r w:rsidRPr="006610ED">
        <w:rPr>
          <w:rFonts w:ascii="Palatino Linotype" w:hAnsi="Palatino Linotype"/>
          <w:color w:val="000000" w:themeColor="text1"/>
        </w:rPr>
        <w:lastRenderedPageBreak/>
        <w:t>R</w:t>
      </w:r>
      <w:proofErr w:type="spellStart"/>
      <w:r w:rsidR="00662C69" w:rsidRPr="006610ED">
        <w:rPr>
          <w:rFonts w:ascii="Palatino Linotype" w:hAnsi="Palatino Linotype"/>
          <w:color w:val="000000" w:themeColor="text1"/>
          <w:lang w:val="es-MX"/>
        </w:rPr>
        <w:t>esolución</w:t>
      </w:r>
      <w:proofErr w:type="spellEnd"/>
      <w:r w:rsidR="00662C69" w:rsidRPr="006610ED">
        <w:rPr>
          <w:rFonts w:ascii="Palatino Linotype" w:hAnsi="Palatino Linotype"/>
          <w:color w:val="000000" w:themeColor="text1"/>
          <w:lang w:val="es-MX"/>
        </w:rPr>
        <w:t xml:space="preserve"> del Pleno del Instituto de Transparencia, Acceso a la Información Pública y Protección de Datos Personales del Estado de México y Municipios, con domicilio en Metepec, Estado de México; de </w:t>
      </w:r>
      <w:r w:rsidR="00084FD5" w:rsidRPr="006610ED">
        <w:rPr>
          <w:rFonts w:ascii="Palatino Linotype" w:hAnsi="Palatino Linotype"/>
          <w:color w:val="000000" w:themeColor="text1"/>
          <w:lang w:val="es-MX"/>
        </w:rPr>
        <w:t xml:space="preserve">fecha </w:t>
      </w:r>
      <w:r w:rsidR="0003281E" w:rsidRPr="006610ED">
        <w:rPr>
          <w:rFonts w:ascii="Palatino Linotype" w:hAnsi="Palatino Linotype"/>
          <w:color w:val="000000" w:themeColor="text1"/>
          <w:lang w:val="es-MX"/>
        </w:rPr>
        <w:t xml:space="preserve">veintinueve </w:t>
      </w:r>
      <w:r w:rsidR="000E6945" w:rsidRPr="006610ED">
        <w:rPr>
          <w:rFonts w:ascii="Palatino Linotype" w:hAnsi="Palatino Linotype"/>
          <w:color w:val="000000" w:themeColor="text1"/>
          <w:lang w:val="es-MX"/>
        </w:rPr>
        <w:t>(</w:t>
      </w:r>
      <w:r w:rsidR="0003281E" w:rsidRPr="006610ED">
        <w:rPr>
          <w:rFonts w:ascii="Palatino Linotype" w:hAnsi="Palatino Linotype"/>
          <w:color w:val="000000" w:themeColor="text1"/>
          <w:lang w:val="es-MX"/>
        </w:rPr>
        <w:t>29</w:t>
      </w:r>
      <w:r w:rsidR="000E6945" w:rsidRPr="006610ED">
        <w:rPr>
          <w:rFonts w:ascii="Palatino Linotype" w:hAnsi="Palatino Linotype"/>
          <w:color w:val="000000" w:themeColor="text1"/>
          <w:lang w:val="es-MX"/>
        </w:rPr>
        <w:t>)</w:t>
      </w:r>
      <w:r w:rsidR="007E14CE" w:rsidRPr="006610ED">
        <w:rPr>
          <w:rFonts w:ascii="Palatino Linotype" w:hAnsi="Palatino Linotype"/>
          <w:color w:val="000000" w:themeColor="text1"/>
          <w:lang w:val="es-MX"/>
        </w:rPr>
        <w:t xml:space="preserve"> </w:t>
      </w:r>
      <w:r w:rsidR="00D755D6" w:rsidRPr="006610ED">
        <w:rPr>
          <w:rFonts w:ascii="Palatino Linotype" w:hAnsi="Palatino Linotype"/>
          <w:color w:val="000000" w:themeColor="text1"/>
          <w:lang w:val="es-MX"/>
        </w:rPr>
        <w:t xml:space="preserve">de </w:t>
      </w:r>
      <w:r w:rsidR="00D97444" w:rsidRPr="006610ED">
        <w:rPr>
          <w:rFonts w:ascii="Palatino Linotype" w:hAnsi="Palatino Linotype"/>
          <w:color w:val="000000" w:themeColor="text1"/>
          <w:lang w:val="es-MX"/>
        </w:rPr>
        <w:t>enero</w:t>
      </w:r>
      <w:r w:rsidR="008A334C" w:rsidRPr="006610ED">
        <w:rPr>
          <w:rFonts w:ascii="Palatino Linotype" w:hAnsi="Palatino Linotype"/>
          <w:color w:val="000000" w:themeColor="text1"/>
          <w:lang w:val="es-MX"/>
        </w:rPr>
        <w:t xml:space="preserve"> </w:t>
      </w:r>
      <w:r w:rsidR="00662C69" w:rsidRPr="006610ED">
        <w:rPr>
          <w:rFonts w:ascii="Palatino Linotype" w:hAnsi="Palatino Linotype"/>
          <w:color w:val="000000" w:themeColor="text1"/>
          <w:lang w:val="es-MX"/>
        </w:rPr>
        <w:t xml:space="preserve">de dos mil </w:t>
      </w:r>
      <w:r w:rsidR="00D97444" w:rsidRPr="006610ED">
        <w:rPr>
          <w:rFonts w:ascii="Palatino Linotype" w:hAnsi="Palatino Linotype"/>
          <w:color w:val="000000" w:themeColor="text1"/>
          <w:lang w:val="es-MX"/>
        </w:rPr>
        <w:t>veinte</w:t>
      </w:r>
      <w:r w:rsidR="00662C69" w:rsidRPr="006610ED">
        <w:rPr>
          <w:rFonts w:ascii="Palatino Linotype" w:hAnsi="Palatino Linotype"/>
          <w:color w:val="000000" w:themeColor="text1"/>
          <w:lang w:val="es-MX"/>
        </w:rPr>
        <w:t>.</w:t>
      </w:r>
    </w:p>
    <w:p w14:paraId="33F683AC" w14:textId="77777777" w:rsidR="006610ED" w:rsidRPr="006610ED" w:rsidRDefault="006610ED" w:rsidP="006610ED">
      <w:pPr>
        <w:tabs>
          <w:tab w:val="left" w:pos="567"/>
        </w:tabs>
        <w:spacing w:line="360" w:lineRule="auto"/>
        <w:jc w:val="both"/>
        <w:rPr>
          <w:rFonts w:ascii="Palatino Linotype" w:hAnsi="Palatino Linotype"/>
          <w:color w:val="000000" w:themeColor="text1"/>
          <w:lang w:val="es-MX"/>
        </w:rPr>
      </w:pPr>
    </w:p>
    <w:p w14:paraId="678D20AB" w14:textId="12425498" w:rsidR="009B359D" w:rsidRDefault="00924CEA" w:rsidP="006610ED">
      <w:pPr>
        <w:pStyle w:val="Encabezado"/>
        <w:spacing w:line="360" w:lineRule="auto"/>
        <w:jc w:val="both"/>
        <w:rPr>
          <w:rFonts w:ascii="Palatino Linotype" w:eastAsia="Times New Roman" w:hAnsi="Palatino Linotype" w:cs="Times New Roman"/>
          <w:color w:val="000000" w:themeColor="text1"/>
        </w:rPr>
      </w:pPr>
      <w:r w:rsidRPr="006610ED">
        <w:rPr>
          <w:rFonts w:ascii="Palatino Linotype" w:eastAsia="Times New Roman" w:hAnsi="Palatino Linotype" w:cs="Times New Roman"/>
          <w:b/>
          <w:color w:val="000000" w:themeColor="text1"/>
        </w:rPr>
        <w:t>VISTO</w:t>
      </w:r>
      <w:r w:rsidR="003122CE" w:rsidRPr="006610ED">
        <w:rPr>
          <w:rFonts w:ascii="Palatino Linotype" w:eastAsia="Times New Roman" w:hAnsi="Palatino Linotype" w:cs="Times New Roman"/>
          <w:color w:val="000000" w:themeColor="text1"/>
        </w:rPr>
        <w:t xml:space="preserve"> </w:t>
      </w:r>
      <w:r w:rsidRPr="006610ED">
        <w:rPr>
          <w:rFonts w:ascii="Palatino Linotype" w:eastAsia="Times New Roman" w:hAnsi="Palatino Linotype" w:cs="Times New Roman"/>
          <w:color w:val="000000" w:themeColor="text1"/>
        </w:rPr>
        <w:t>el expediente</w:t>
      </w:r>
      <w:r w:rsidR="003122CE" w:rsidRPr="006610ED">
        <w:rPr>
          <w:rFonts w:ascii="Palatino Linotype" w:eastAsia="Times New Roman" w:hAnsi="Palatino Linotype" w:cs="Times New Roman"/>
          <w:color w:val="000000" w:themeColor="text1"/>
        </w:rPr>
        <w:t xml:space="preserve"> electrón</w:t>
      </w:r>
      <w:r w:rsidRPr="006610ED">
        <w:rPr>
          <w:rFonts w:ascii="Palatino Linotype" w:eastAsia="Times New Roman" w:hAnsi="Palatino Linotype" w:cs="Times New Roman"/>
          <w:color w:val="000000" w:themeColor="text1"/>
        </w:rPr>
        <w:t>ico formado</w:t>
      </w:r>
      <w:r w:rsidR="00417E0F" w:rsidRPr="006610ED">
        <w:rPr>
          <w:rFonts w:ascii="Palatino Linotype" w:eastAsia="Times New Roman" w:hAnsi="Palatino Linotype" w:cs="Times New Roman"/>
          <w:color w:val="000000" w:themeColor="text1"/>
        </w:rPr>
        <w:t xml:space="preserve"> con motivo del recurso de revisión número</w:t>
      </w:r>
      <w:r w:rsidRPr="006610ED">
        <w:rPr>
          <w:rFonts w:ascii="Palatino Linotype" w:eastAsia="Times New Roman" w:hAnsi="Palatino Linotype" w:cs="Times New Roman"/>
          <w:color w:val="000000" w:themeColor="text1"/>
        </w:rPr>
        <w:t xml:space="preserve"> </w:t>
      </w:r>
      <w:r w:rsidR="00D97444" w:rsidRPr="006610ED">
        <w:rPr>
          <w:rFonts w:ascii="Palatino Linotype" w:hAnsi="Palatino Linotype" w:cs="Arial"/>
          <w:b/>
          <w:bCs/>
          <w:color w:val="000000" w:themeColor="text1"/>
          <w:lang w:eastAsia="es-MX"/>
        </w:rPr>
        <w:t>08428/INFOEM/IP/RR/2019</w:t>
      </w:r>
      <w:r w:rsidR="003122CE" w:rsidRPr="006610ED">
        <w:rPr>
          <w:rFonts w:ascii="Palatino Linotype" w:eastAsia="Times New Roman" w:hAnsi="Palatino Linotype" w:cs="Arial"/>
          <w:bCs/>
          <w:color w:val="000000" w:themeColor="text1"/>
        </w:rPr>
        <w:t xml:space="preserve">, </w:t>
      </w:r>
      <w:r w:rsidR="00417E0F" w:rsidRPr="006610ED">
        <w:rPr>
          <w:rFonts w:ascii="Palatino Linotype" w:eastAsia="Times New Roman" w:hAnsi="Palatino Linotype" w:cs="Times New Roman"/>
          <w:color w:val="000000" w:themeColor="text1"/>
        </w:rPr>
        <w:t>promovido</w:t>
      </w:r>
      <w:r w:rsidR="003122CE" w:rsidRPr="006610ED">
        <w:rPr>
          <w:rFonts w:ascii="Palatino Linotype" w:eastAsia="Times New Roman" w:hAnsi="Palatino Linotype" w:cs="Times New Roman"/>
          <w:color w:val="000000" w:themeColor="text1"/>
        </w:rPr>
        <w:t xml:space="preserve"> por</w:t>
      </w:r>
      <w:r w:rsidR="00EF75F9" w:rsidRPr="006610ED">
        <w:rPr>
          <w:rFonts w:ascii="Palatino Linotype" w:eastAsia="Times New Roman" w:hAnsi="Palatino Linotype" w:cs="Times New Roman"/>
          <w:color w:val="000000" w:themeColor="text1"/>
        </w:rPr>
        <w:t xml:space="preserve"> </w:t>
      </w:r>
      <w:r w:rsidR="00744668" w:rsidRPr="00744668">
        <w:rPr>
          <w:rFonts w:ascii="Palatino Linotype" w:hAnsi="Palatino Linotype"/>
          <w:b/>
          <w:color w:val="000000" w:themeColor="text1"/>
          <w:highlight w:val="black"/>
        </w:rPr>
        <w:t>----------------------------</w:t>
      </w:r>
      <w:r w:rsidR="00D97444" w:rsidRPr="006610ED">
        <w:rPr>
          <w:rFonts w:ascii="Palatino Linotype" w:eastAsia="Times New Roman" w:hAnsi="Palatino Linotype" w:cs="Times New Roman"/>
          <w:b/>
          <w:color w:val="000000" w:themeColor="text1"/>
        </w:rPr>
        <w:t xml:space="preserve"> </w:t>
      </w:r>
      <w:r w:rsidR="003122CE" w:rsidRPr="006610ED">
        <w:rPr>
          <w:rFonts w:ascii="Palatino Linotype" w:eastAsia="Times New Roman" w:hAnsi="Palatino Linotype" w:cs="Arial"/>
          <w:color w:val="000000" w:themeColor="text1"/>
        </w:rPr>
        <w:t xml:space="preserve">en su calidad de </w:t>
      </w:r>
      <w:r w:rsidR="003122CE" w:rsidRPr="006610ED">
        <w:rPr>
          <w:rFonts w:ascii="Palatino Linotype" w:eastAsia="Times New Roman" w:hAnsi="Palatino Linotype" w:cs="Arial"/>
          <w:b/>
          <w:color w:val="000000" w:themeColor="text1"/>
        </w:rPr>
        <w:t>RECURRENTE</w:t>
      </w:r>
      <w:r w:rsidR="003122CE" w:rsidRPr="006610ED">
        <w:rPr>
          <w:rFonts w:ascii="Palatino Linotype" w:eastAsia="Times New Roman" w:hAnsi="Palatino Linotype" w:cs="Arial"/>
          <w:color w:val="000000" w:themeColor="text1"/>
        </w:rPr>
        <w:t>, en contra de la respuesta</w:t>
      </w:r>
      <w:r w:rsidRPr="006610ED">
        <w:rPr>
          <w:rFonts w:ascii="Palatino Linotype" w:eastAsia="Times New Roman" w:hAnsi="Palatino Linotype" w:cs="Arial"/>
          <w:color w:val="000000" w:themeColor="text1"/>
        </w:rPr>
        <w:t xml:space="preserve"> </w:t>
      </w:r>
      <w:r w:rsidR="002C30ED" w:rsidRPr="006610ED">
        <w:rPr>
          <w:rFonts w:ascii="Palatino Linotype" w:eastAsia="Times New Roman" w:hAnsi="Palatino Linotype" w:cs="Arial"/>
          <w:color w:val="000000" w:themeColor="text1"/>
        </w:rPr>
        <w:t>de</w:t>
      </w:r>
      <w:r w:rsidR="00CC7863" w:rsidRPr="006610ED">
        <w:rPr>
          <w:rFonts w:ascii="Palatino Linotype" w:eastAsia="Times New Roman" w:hAnsi="Palatino Linotype" w:cs="Arial"/>
          <w:color w:val="000000" w:themeColor="text1"/>
        </w:rPr>
        <w:t>l</w:t>
      </w:r>
      <w:r w:rsidR="00F523D6" w:rsidRPr="006610ED">
        <w:rPr>
          <w:rFonts w:ascii="Palatino Linotype" w:eastAsia="Times New Roman" w:hAnsi="Palatino Linotype" w:cs="Arial"/>
          <w:color w:val="000000" w:themeColor="text1"/>
        </w:rPr>
        <w:t xml:space="preserve"> </w:t>
      </w:r>
      <w:r w:rsidR="00D97444" w:rsidRPr="006610ED">
        <w:rPr>
          <w:rFonts w:ascii="Palatino Linotype" w:eastAsia="Times New Roman" w:hAnsi="Palatino Linotype" w:cs="Arial"/>
          <w:b/>
          <w:color w:val="000000" w:themeColor="text1"/>
        </w:rPr>
        <w:t xml:space="preserve">Ayuntamiento de </w:t>
      </w:r>
      <w:proofErr w:type="spellStart"/>
      <w:r w:rsidR="00D97444" w:rsidRPr="006610ED">
        <w:rPr>
          <w:rFonts w:ascii="Palatino Linotype" w:eastAsia="Times New Roman" w:hAnsi="Palatino Linotype" w:cs="Arial"/>
          <w:b/>
          <w:color w:val="000000" w:themeColor="text1"/>
        </w:rPr>
        <w:t>Calimaya</w:t>
      </w:r>
      <w:proofErr w:type="spellEnd"/>
      <w:r w:rsidR="003122CE" w:rsidRPr="006610ED">
        <w:rPr>
          <w:rFonts w:ascii="Palatino Linotype" w:eastAsia="Calibri" w:hAnsi="Palatino Linotype" w:cs="Arial"/>
          <w:color w:val="000000" w:themeColor="text1"/>
          <w:lang w:val="es-ES"/>
        </w:rPr>
        <w:t xml:space="preserve">, </w:t>
      </w:r>
      <w:r w:rsidR="003122CE" w:rsidRPr="006610ED">
        <w:rPr>
          <w:rFonts w:ascii="Palatino Linotype" w:eastAsia="Times New Roman" w:hAnsi="Palatino Linotype" w:cs="Times New Roman"/>
          <w:color w:val="000000" w:themeColor="text1"/>
        </w:rPr>
        <w:t>en lo sucesivo el</w:t>
      </w:r>
      <w:r w:rsidR="003122CE" w:rsidRPr="006610ED">
        <w:rPr>
          <w:rFonts w:ascii="Palatino Linotype" w:eastAsia="Times New Roman" w:hAnsi="Palatino Linotype" w:cs="Times New Roman"/>
          <w:b/>
          <w:color w:val="000000" w:themeColor="text1"/>
        </w:rPr>
        <w:t xml:space="preserve"> SUJETO OBLIGADO, </w:t>
      </w:r>
      <w:r w:rsidR="003122CE" w:rsidRPr="006610ED">
        <w:rPr>
          <w:rFonts w:ascii="Palatino Linotype" w:eastAsia="Times New Roman" w:hAnsi="Palatino Linotype" w:cs="Times New Roman"/>
          <w:color w:val="000000" w:themeColor="text1"/>
        </w:rPr>
        <w:t>se procede a dictar la presente resolución, con base en los siguientes:</w:t>
      </w:r>
      <w:bookmarkStart w:id="0" w:name="_Toc466418172"/>
      <w:bookmarkStart w:id="1" w:name="_Toc462402153"/>
    </w:p>
    <w:p w14:paraId="0D93145E" w14:textId="77777777" w:rsidR="006610ED" w:rsidRPr="006610ED" w:rsidRDefault="006610ED" w:rsidP="006610ED">
      <w:pPr>
        <w:pStyle w:val="Encabezado"/>
        <w:spacing w:line="360" w:lineRule="auto"/>
        <w:jc w:val="both"/>
        <w:rPr>
          <w:rFonts w:ascii="Palatino Linotype" w:eastAsia="Times New Roman" w:hAnsi="Palatino Linotype" w:cs="Times New Roman"/>
          <w:color w:val="000000" w:themeColor="text1"/>
        </w:rPr>
      </w:pPr>
    </w:p>
    <w:p w14:paraId="02320B65" w14:textId="77777777" w:rsidR="00F34201" w:rsidRPr="006610ED" w:rsidRDefault="00F34201" w:rsidP="006610ED">
      <w:pPr>
        <w:pStyle w:val="Ttulo1"/>
        <w:tabs>
          <w:tab w:val="left" w:pos="567"/>
        </w:tabs>
        <w:spacing w:before="0" w:line="360" w:lineRule="auto"/>
        <w:jc w:val="center"/>
        <w:rPr>
          <w:b w:val="0"/>
        </w:rPr>
      </w:pPr>
      <w:bookmarkStart w:id="2" w:name="_Toc473812222"/>
      <w:bookmarkStart w:id="3" w:name="_Toc495430765"/>
      <w:bookmarkStart w:id="4" w:name="_Toc31285021"/>
      <w:r w:rsidRPr="006610ED">
        <w:t>ANTECEDENTES</w:t>
      </w:r>
      <w:bookmarkEnd w:id="2"/>
      <w:bookmarkEnd w:id="3"/>
      <w:bookmarkEnd w:id="4"/>
    </w:p>
    <w:p w14:paraId="54EBC941" w14:textId="77777777" w:rsidR="00F34201" w:rsidRPr="006610ED" w:rsidRDefault="00F34201" w:rsidP="006610ED">
      <w:pPr>
        <w:tabs>
          <w:tab w:val="left" w:pos="567"/>
        </w:tabs>
        <w:spacing w:line="360" w:lineRule="auto"/>
        <w:rPr>
          <w:rFonts w:ascii="Palatino Linotype" w:hAnsi="Palatino Linotype"/>
          <w:color w:val="000000" w:themeColor="text1"/>
          <w:lang w:val="es-MX" w:eastAsia="en-US"/>
        </w:rPr>
      </w:pPr>
    </w:p>
    <w:p w14:paraId="749498DB" w14:textId="0396E129" w:rsidR="00F34201" w:rsidRPr="006610ED" w:rsidRDefault="00F34201" w:rsidP="006610ED">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6610ED">
        <w:rPr>
          <w:rFonts w:ascii="Palatino Linotype" w:eastAsia="Calibri" w:hAnsi="Palatino Linotype" w:cs="Arial"/>
          <w:color w:val="000000" w:themeColor="text1"/>
          <w:lang w:val="es-ES"/>
        </w:rPr>
        <w:t xml:space="preserve">El día </w:t>
      </w:r>
      <w:r w:rsidR="005D57BD" w:rsidRPr="006610ED">
        <w:rPr>
          <w:rFonts w:ascii="Palatino Linotype" w:eastAsia="Calibri" w:hAnsi="Palatino Linotype" w:cs="Arial"/>
          <w:color w:val="000000" w:themeColor="text1"/>
          <w:lang w:val="es-ES"/>
        </w:rPr>
        <w:t>veinticuatro de septiembre de dos mil diecinueve</w:t>
      </w:r>
      <w:r w:rsidRPr="006610ED">
        <w:rPr>
          <w:rFonts w:ascii="Palatino Linotype" w:eastAsia="Calibri" w:hAnsi="Palatino Linotype" w:cs="Arial"/>
          <w:color w:val="000000" w:themeColor="text1"/>
          <w:lang w:val="es-ES"/>
        </w:rPr>
        <w:t>,</w:t>
      </w:r>
      <w:r w:rsidRPr="006610ED">
        <w:rPr>
          <w:rFonts w:ascii="Palatino Linotype" w:eastAsia="Calibri" w:hAnsi="Palatino Linotype" w:cs="Times New Roman"/>
          <w:color w:val="000000" w:themeColor="text1"/>
          <w:lang w:val="es-ES"/>
        </w:rPr>
        <w:t xml:space="preserve"> </w:t>
      </w:r>
      <w:r w:rsidR="00F523D6" w:rsidRPr="006610ED">
        <w:rPr>
          <w:rFonts w:ascii="Palatino Linotype" w:eastAsia="Calibri" w:hAnsi="Palatino Linotype" w:cs="Arial"/>
          <w:color w:val="000000" w:themeColor="text1"/>
          <w:lang w:val="es-ES"/>
        </w:rPr>
        <w:t>se</w:t>
      </w:r>
      <w:r w:rsidR="002F768F" w:rsidRPr="006610ED">
        <w:rPr>
          <w:rFonts w:ascii="Palatino Linotype" w:eastAsia="Calibri" w:hAnsi="Palatino Linotype" w:cs="Arial"/>
          <w:b/>
          <w:color w:val="000000" w:themeColor="text1"/>
          <w:lang w:val="es-ES"/>
        </w:rPr>
        <w:t xml:space="preserve"> </w:t>
      </w:r>
      <w:r w:rsidRPr="006610ED">
        <w:rPr>
          <w:rFonts w:ascii="Palatino Linotype" w:hAnsi="Palatino Linotype"/>
          <w:color w:val="000000" w:themeColor="text1"/>
        </w:rPr>
        <w:t>presentó</w:t>
      </w:r>
      <w:r w:rsidRPr="006610ED">
        <w:rPr>
          <w:rFonts w:ascii="Palatino Linotype" w:hAnsi="Palatino Linotype"/>
          <w:b/>
          <w:color w:val="000000" w:themeColor="text1"/>
        </w:rPr>
        <w:t xml:space="preserve"> </w:t>
      </w:r>
      <w:r w:rsidRPr="006610ED">
        <w:rPr>
          <w:rFonts w:ascii="Palatino Linotype" w:eastAsia="Calibri" w:hAnsi="Palatino Linotype" w:cs="Arial"/>
          <w:color w:val="000000" w:themeColor="text1"/>
        </w:rPr>
        <w:t xml:space="preserve">vía </w:t>
      </w:r>
      <w:r w:rsidRPr="006610ED">
        <w:rPr>
          <w:rFonts w:ascii="Palatino Linotype" w:eastAsia="Calibri" w:hAnsi="Palatino Linotype" w:cs="Arial"/>
          <w:color w:val="000000" w:themeColor="text1"/>
          <w:lang w:val="es-ES"/>
        </w:rPr>
        <w:t xml:space="preserve">Sistema de Acceso a la Información Mexiquense </w:t>
      </w:r>
      <w:r w:rsidRPr="006610ED">
        <w:rPr>
          <w:rFonts w:ascii="Palatino Linotype" w:eastAsia="Calibri" w:hAnsi="Palatino Linotype" w:cs="Arial"/>
          <w:b/>
          <w:color w:val="000000" w:themeColor="text1"/>
          <w:lang w:val="es-ES"/>
        </w:rPr>
        <w:t>(SAIMEX)</w:t>
      </w:r>
      <w:r w:rsidRPr="006610ED">
        <w:rPr>
          <w:rFonts w:ascii="Palatino Linotype" w:eastAsia="Calibri" w:hAnsi="Palatino Linotype" w:cs="Arial"/>
          <w:color w:val="000000" w:themeColor="text1"/>
          <w:lang w:val="es-ES"/>
        </w:rPr>
        <w:t>, la solicitud de información p</w:t>
      </w:r>
      <w:r w:rsidR="00924CEA" w:rsidRPr="006610ED">
        <w:rPr>
          <w:rFonts w:ascii="Palatino Linotype" w:eastAsia="Calibri" w:hAnsi="Palatino Linotype" w:cs="Arial"/>
          <w:color w:val="000000" w:themeColor="text1"/>
          <w:lang w:val="es-ES"/>
        </w:rPr>
        <w:t>ública registrada con el número</w:t>
      </w:r>
      <w:r w:rsidR="00305279" w:rsidRPr="006610ED">
        <w:rPr>
          <w:rFonts w:ascii="Palatino Linotype" w:hAnsi="Palatino Linotype"/>
          <w:b/>
          <w:bCs/>
          <w:color w:val="000000" w:themeColor="text1"/>
        </w:rPr>
        <w:t xml:space="preserve"> </w:t>
      </w:r>
      <w:r w:rsidR="005D57BD" w:rsidRPr="006610ED">
        <w:rPr>
          <w:rFonts w:ascii="Palatino Linotype" w:eastAsia="Calibri" w:hAnsi="Palatino Linotype" w:cs="Arial"/>
          <w:b/>
          <w:color w:val="000000" w:themeColor="text1"/>
          <w:lang w:val="es-ES"/>
        </w:rPr>
        <w:t>00120/CALIMAYA/IP/2019</w:t>
      </w:r>
      <w:r w:rsidRPr="006610ED">
        <w:rPr>
          <w:rFonts w:ascii="Palatino Linotype" w:hAnsi="Palatino Linotype"/>
          <w:b/>
          <w:bCs/>
          <w:color w:val="000000" w:themeColor="text1"/>
        </w:rPr>
        <w:t>,</w:t>
      </w:r>
      <w:r w:rsidRPr="006610ED">
        <w:rPr>
          <w:rFonts w:ascii="Palatino Linotype" w:eastAsia="Calibri" w:hAnsi="Palatino Linotype" w:cs="Arial"/>
          <w:color w:val="000000" w:themeColor="text1"/>
          <w:lang w:val="es-ES"/>
        </w:rPr>
        <w:t xml:space="preserve"> mediante la cual </w:t>
      </w:r>
      <w:r w:rsidR="00097D8A" w:rsidRPr="006610ED">
        <w:rPr>
          <w:rFonts w:ascii="Palatino Linotype" w:eastAsia="Calibri" w:hAnsi="Palatino Linotype" w:cs="Arial"/>
          <w:color w:val="000000" w:themeColor="text1"/>
          <w:lang w:val="es-ES"/>
        </w:rPr>
        <w:t xml:space="preserve">se </w:t>
      </w:r>
      <w:r w:rsidR="00924CEA" w:rsidRPr="006610ED">
        <w:rPr>
          <w:rFonts w:ascii="Palatino Linotype" w:eastAsia="Calibri" w:hAnsi="Palatino Linotype" w:cs="Arial"/>
          <w:color w:val="000000" w:themeColor="text1"/>
          <w:lang w:val="es-ES"/>
        </w:rPr>
        <w:t>requirió</w:t>
      </w:r>
      <w:r w:rsidRPr="006610ED">
        <w:rPr>
          <w:rFonts w:ascii="Palatino Linotype" w:eastAsia="Calibri" w:hAnsi="Palatino Linotype" w:cs="Arial"/>
          <w:color w:val="000000" w:themeColor="text1"/>
          <w:lang w:val="es-ES"/>
        </w:rPr>
        <w:t>:</w:t>
      </w:r>
    </w:p>
    <w:p w14:paraId="1102FAA0" w14:textId="77777777" w:rsidR="006F7AF2" w:rsidRPr="006610ED" w:rsidRDefault="006F7AF2" w:rsidP="006610ED">
      <w:pPr>
        <w:pStyle w:val="Prrafodelista"/>
        <w:tabs>
          <w:tab w:val="left" w:pos="567"/>
        </w:tabs>
        <w:spacing w:line="360" w:lineRule="auto"/>
        <w:ind w:left="567" w:right="567"/>
        <w:jc w:val="both"/>
        <w:rPr>
          <w:rFonts w:ascii="Palatino Linotype" w:eastAsia="Calibri" w:hAnsi="Palatino Linotype" w:cs="Arial"/>
          <w:color w:val="000000" w:themeColor="text1"/>
          <w:sz w:val="22"/>
          <w:szCs w:val="22"/>
          <w:lang w:val="es-ES"/>
        </w:rPr>
      </w:pPr>
    </w:p>
    <w:p w14:paraId="218C47AD" w14:textId="0E9E7378" w:rsidR="00C20BFF" w:rsidRDefault="00252C4D" w:rsidP="006610ED">
      <w:pPr>
        <w:spacing w:line="360" w:lineRule="auto"/>
        <w:ind w:left="567" w:right="567"/>
        <w:jc w:val="both"/>
        <w:rPr>
          <w:rFonts w:ascii="Palatino Linotype" w:hAnsi="Palatino Linotype"/>
          <w:i/>
          <w:color w:val="000000" w:themeColor="text1"/>
          <w:sz w:val="22"/>
          <w:szCs w:val="22"/>
        </w:rPr>
      </w:pPr>
      <w:r w:rsidRPr="006610ED">
        <w:rPr>
          <w:rFonts w:ascii="Palatino Linotype" w:hAnsi="Palatino Linotype"/>
          <w:i/>
          <w:color w:val="000000" w:themeColor="text1"/>
          <w:sz w:val="22"/>
          <w:szCs w:val="22"/>
        </w:rPr>
        <w:t>“</w:t>
      </w:r>
      <w:r w:rsidR="004C02F1" w:rsidRPr="006610ED">
        <w:rPr>
          <w:rFonts w:ascii="Palatino Linotype" w:eastAsia="Times New Roman" w:hAnsi="Palatino Linotype" w:cs="Times New Roman"/>
          <w:i/>
          <w:color w:val="000000" w:themeColor="text1"/>
          <w:sz w:val="22"/>
          <w:szCs w:val="22"/>
          <w:lang w:val="es-MX" w:eastAsia="es-MX"/>
        </w:rPr>
        <w:t>Expediente técnico completo, de la obra del drenaje que se está construyendo para los fraccionamientos y que pasará por la Conchita y san Bartolito</w:t>
      </w:r>
      <w:r w:rsidR="009921D7" w:rsidRPr="006610ED">
        <w:rPr>
          <w:rFonts w:ascii="Palatino Linotype" w:hAnsi="Palatino Linotype"/>
          <w:i/>
          <w:color w:val="000000" w:themeColor="text1"/>
          <w:sz w:val="22"/>
          <w:szCs w:val="22"/>
        </w:rPr>
        <w:t>.</w:t>
      </w:r>
      <w:r w:rsidRPr="006610ED">
        <w:rPr>
          <w:rFonts w:ascii="Palatino Linotype" w:hAnsi="Palatino Linotype"/>
          <w:i/>
          <w:color w:val="000000" w:themeColor="text1"/>
          <w:sz w:val="22"/>
          <w:szCs w:val="22"/>
        </w:rPr>
        <w:t>”</w:t>
      </w:r>
      <w:r w:rsidR="00F34201" w:rsidRPr="006610ED">
        <w:rPr>
          <w:rFonts w:ascii="Palatino Linotype" w:hAnsi="Palatino Linotype"/>
          <w:i/>
          <w:color w:val="000000" w:themeColor="text1"/>
          <w:sz w:val="22"/>
          <w:szCs w:val="22"/>
        </w:rPr>
        <w:t xml:space="preserve"> (Sic)</w:t>
      </w:r>
    </w:p>
    <w:p w14:paraId="4748AA77" w14:textId="77777777" w:rsidR="006610ED" w:rsidRPr="006610ED" w:rsidRDefault="006610ED" w:rsidP="006610ED">
      <w:pPr>
        <w:spacing w:line="360" w:lineRule="auto"/>
        <w:ind w:left="567" w:right="567"/>
        <w:jc w:val="both"/>
        <w:rPr>
          <w:rFonts w:ascii="Palatino Linotype" w:eastAsia="Times New Roman" w:hAnsi="Palatino Linotype" w:cs="Times New Roman"/>
          <w:i/>
          <w:color w:val="000000" w:themeColor="text1"/>
          <w:sz w:val="22"/>
          <w:szCs w:val="22"/>
          <w:lang w:val="es-MX" w:eastAsia="es-MX"/>
        </w:rPr>
      </w:pPr>
    </w:p>
    <w:p w14:paraId="53EAD726" w14:textId="77777777" w:rsidR="00916840" w:rsidRPr="006610ED" w:rsidRDefault="00916840" w:rsidP="006610ED">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6610ED">
        <w:rPr>
          <w:rFonts w:ascii="Palatino Linotype" w:hAnsi="Palatino Linotype" w:cs="Arial"/>
          <w:color w:val="000000" w:themeColor="text1"/>
        </w:rPr>
        <w:t xml:space="preserve">Se hace constar que </w:t>
      </w:r>
      <w:r w:rsidRPr="006610ED">
        <w:rPr>
          <w:rFonts w:ascii="Palatino Linotype" w:eastAsia="Times New Roman" w:hAnsi="Palatino Linotype" w:cs="Arial"/>
          <w:color w:val="000000" w:themeColor="text1"/>
          <w:lang w:val="es-ES"/>
        </w:rPr>
        <w:t>se señaló como modalidad de entrega de la información</w:t>
      </w:r>
      <w:r w:rsidRPr="006610ED">
        <w:rPr>
          <w:rFonts w:ascii="Palatino Linotype" w:eastAsia="Times New Roman" w:hAnsi="Palatino Linotype" w:cs="Arial"/>
          <w:b/>
          <w:color w:val="000000" w:themeColor="text1"/>
          <w:lang w:val="es-ES"/>
        </w:rPr>
        <w:t>:</w:t>
      </w:r>
      <w:r w:rsidRPr="006610ED">
        <w:rPr>
          <w:rFonts w:ascii="Palatino Linotype" w:eastAsia="Times New Roman" w:hAnsi="Palatino Linotype" w:cs="Arial"/>
          <w:color w:val="000000" w:themeColor="text1"/>
          <w:lang w:val="es-ES"/>
        </w:rPr>
        <w:t xml:space="preserve"> a través </w:t>
      </w:r>
      <w:r w:rsidRPr="006610ED">
        <w:rPr>
          <w:rFonts w:ascii="Palatino Linotype" w:hAnsi="Palatino Linotype"/>
          <w:color w:val="000000" w:themeColor="text1"/>
        </w:rPr>
        <w:t xml:space="preserve">del </w:t>
      </w:r>
      <w:r w:rsidRPr="006610ED">
        <w:rPr>
          <w:rFonts w:ascii="Palatino Linotype" w:eastAsia="Calibri" w:hAnsi="Palatino Linotype" w:cs="Arial"/>
          <w:color w:val="000000" w:themeColor="text1"/>
          <w:lang w:val="es-ES"/>
        </w:rPr>
        <w:t xml:space="preserve">Sistema de Acceso a la Información Mexiquense </w:t>
      </w:r>
      <w:r w:rsidRPr="006610ED">
        <w:rPr>
          <w:rFonts w:ascii="Palatino Linotype" w:eastAsia="Calibri" w:hAnsi="Palatino Linotype" w:cs="Arial"/>
          <w:b/>
          <w:color w:val="000000" w:themeColor="text1"/>
          <w:lang w:val="es-ES"/>
        </w:rPr>
        <w:t>(SAIMEX).</w:t>
      </w:r>
    </w:p>
    <w:p w14:paraId="277D6E54" w14:textId="77777777" w:rsidR="00027153" w:rsidRPr="006610ED" w:rsidRDefault="00027153" w:rsidP="006610ED">
      <w:pPr>
        <w:pStyle w:val="Prrafodelista"/>
        <w:tabs>
          <w:tab w:val="left" w:pos="567"/>
        </w:tabs>
        <w:spacing w:line="360" w:lineRule="auto"/>
        <w:ind w:left="567" w:right="567"/>
        <w:jc w:val="both"/>
        <w:rPr>
          <w:rFonts w:ascii="Palatino Linotype" w:eastAsia="Calibri" w:hAnsi="Palatino Linotype" w:cs="Arial"/>
          <w:color w:val="000000" w:themeColor="text1"/>
          <w:sz w:val="22"/>
          <w:szCs w:val="22"/>
          <w:lang w:val="es-ES"/>
        </w:rPr>
      </w:pPr>
    </w:p>
    <w:p w14:paraId="733EEF33" w14:textId="07D061B4" w:rsidR="00D245D0" w:rsidRPr="006610ED" w:rsidRDefault="00770B33" w:rsidP="006610ED">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6610ED">
        <w:rPr>
          <w:rFonts w:ascii="Palatino Linotype" w:eastAsia="Calibri" w:hAnsi="Palatino Linotype" w:cs="Arial"/>
          <w:color w:val="000000" w:themeColor="text1"/>
          <w:lang w:val="es-AR"/>
        </w:rPr>
        <w:t xml:space="preserve">El día </w:t>
      </w:r>
      <w:r w:rsidR="004C02F1" w:rsidRPr="006610ED">
        <w:rPr>
          <w:rFonts w:ascii="Palatino Linotype" w:eastAsia="Calibri" w:hAnsi="Palatino Linotype" w:cs="Arial"/>
          <w:color w:val="000000" w:themeColor="text1"/>
          <w:lang w:val="es-AR"/>
        </w:rPr>
        <w:t>veintiuno</w:t>
      </w:r>
      <w:r w:rsidR="00A34054" w:rsidRPr="006610ED">
        <w:rPr>
          <w:rFonts w:ascii="Palatino Linotype" w:eastAsia="Calibri" w:hAnsi="Palatino Linotype" w:cs="Arial"/>
          <w:color w:val="000000" w:themeColor="text1"/>
          <w:lang w:val="es-AR"/>
        </w:rPr>
        <w:t xml:space="preserve"> </w:t>
      </w:r>
      <w:r w:rsidRPr="006610ED">
        <w:rPr>
          <w:rFonts w:ascii="Palatino Linotype" w:eastAsia="Calibri" w:hAnsi="Palatino Linotype" w:cs="Arial"/>
          <w:color w:val="000000" w:themeColor="text1"/>
          <w:lang w:val="es-AR"/>
        </w:rPr>
        <w:t>(</w:t>
      </w:r>
      <w:r w:rsidR="004C02F1" w:rsidRPr="006610ED">
        <w:rPr>
          <w:rFonts w:ascii="Palatino Linotype" w:eastAsia="Calibri" w:hAnsi="Palatino Linotype" w:cs="Arial"/>
          <w:color w:val="000000" w:themeColor="text1"/>
          <w:lang w:val="es-AR"/>
        </w:rPr>
        <w:t>21</w:t>
      </w:r>
      <w:r w:rsidRPr="006610ED">
        <w:rPr>
          <w:rFonts w:ascii="Palatino Linotype" w:hAnsi="Palatino Linotype"/>
          <w:i/>
          <w:color w:val="000000" w:themeColor="text1"/>
        </w:rPr>
        <w:t xml:space="preserve">) </w:t>
      </w:r>
      <w:r w:rsidRPr="006610ED">
        <w:rPr>
          <w:rFonts w:ascii="Palatino Linotype" w:hAnsi="Palatino Linotype"/>
          <w:color w:val="000000" w:themeColor="text1"/>
        </w:rPr>
        <w:t xml:space="preserve">de </w:t>
      </w:r>
      <w:r w:rsidR="004C02F1" w:rsidRPr="006610ED">
        <w:rPr>
          <w:rFonts w:ascii="Palatino Linotype" w:hAnsi="Palatino Linotype"/>
          <w:color w:val="000000" w:themeColor="text1"/>
        </w:rPr>
        <w:t>octu</w:t>
      </w:r>
      <w:r w:rsidR="003D0435" w:rsidRPr="006610ED">
        <w:rPr>
          <w:rFonts w:ascii="Palatino Linotype" w:hAnsi="Palatino Linotype"/>
          <w:color w:val="000000" w:themeColor="text1"/>
        </w:rPr>
        <w:t>bre</w:t>
      </w:r>
      <w:r w:rsidRPr="006610ED">
        <w:rPr>
          <w:rFonts w:ascii="Palatino Linotype" w:hAnsi="Palatino Linotype"/>
          <w:color w:val="000000" w:themeColor="text1"/>
        </w:rPr>
        <w:t xml:space="preserve"> de </w:t>
      </w:r>
      <w:r w:rsidR="00E91B4E" w:rsidRPr="006610ED">
        <w:rPr>
          <w:rFonts w:ascii="Palatino Linotype" w:hAnsi="Palatino Linotype"/>
          <w:color w:val="000000" w:themeColor="text1"/>
        </w:rPr>
        <w:t>dos mil diecinueve</w:t>
      </w:r>
      <w:r w:rsidRPr="006610ED">
        <w:rPr>
          <w:rFonts w:ascii="Palatino Linotype" w:eastAsia="Times New Roman" w:hAnsi="Palatino Linotype" w:cs="Arial"/>
          <w:color w:val="000000" w:themeColor="text1"/>
          <w:lang w:val="es-ES"/>
        </w:rPr>
        <w:t xml:space="preserve">, el </w:t>
      </w:r>
      <w:r w:rsidRPr="006610ED">
        <w:rPr>
          <w:rFonts w:ascii="Palatino Linotype" w:eastAsia="Times New Roman" w:hAnsi="Palatino Linotype" w:cs="Arial"/>
          <w:b/>
          <w:color w:val="000000" w:themeColor="text1"/>
          <w:lang w:val="es-ES"/>
        </w:rPr>
        <w:t xml:space="preserve">SUJETO OBLIGADO </w:t>
      </w:r>
      <w:r w:rsidR="00B90D3C" w:rsidRPr="006610ED">
        <w:rPr>
          <w:rFonts w:ascii="Palatino Linotype" w:eastAsia="Times New Roman" w:hAnsi="Palatino Linotype" w:cs="Arial"/>
          <w:color w:val="000000" w:themeColor="text1"/>
          <w:lang w:val="es-ES"/>
        </w:rPr>
        <w:t>respondi</w:t>
      </w:r>
      <w:r w:rsidR="00EB1460" w:rsidRPr="006610ED">
        <w:rPr>
          <w:rFonts w:ascii="Palatino Linotype" w:eastAsia="Times New Roman" w:hAnsi="Palatino Linotype" w:cs="Arial"/>
          <w:color w:val="000000" w:themeColor="text1"/>
          <w:lang w:val="es-ES"/>
        </w:rPr>
        <w:t>ó a la solic</w:t>
      </w:r>
      <w:r w:rsidR="00677042" w:rsidRPr="006610ED">
        <w:rPr>
          <w:rFonts w:ascii="Palatino Linotype" w:eastAsia="Times New Roman" w:hAnsi="Palatino Linotype" w:cs="Arial"/>
          <w:color w:val="000000" w:themeColor="text1"/>
          <w:lang w:val="es-ES"/>
        </w:rPr>
        <w:t>itud de información a través de</w:t>
      </w:r>
      <w:r w:rsidR="004C02F1" w:rsidRPr="006610ED">
        <w:rPr>
          <w:rFonts w:ascii="Palatino Linotype" w:eastAsia="Times New Roman" w:hAnsi="Palatino Linotype" w:cs="Arial"/>
          <w:color w:val="000000" w:themeColor="text1"/>
          <w:lang w:val="es-ES"/>
        </w:rPr>
        <w:t xml:space="preserve"> </w:t>
      </w:r>
      <w:r w:rsidR="00EB1460" w:rsidRPr="006610ED">
        <w:rPr>
          <w:rFonts w:ascii="Palatino Linotype" w:eastAsia="Times New Roman" w:hAnsi="Palatino Linotype" w:cs="Arial"/>
          <w:color w:val="000000" w:themeColor="text1"/>
          <w:lang w:val="es-ES"/>
        </w:rPr>
        <w:t>l</w:t>
      </w:r>
      <w:r w:rsidR="004C02F1" w:rsidRPr="006610ED">
        <w:rPr>
          <w:rFonts w:ascii="Palatino Linotype" w:eastAsia="Times New Roman" w:hAnsi="Palatino Linotype" w:cs="Arial"/>
          <w:color w:val="000000" w:themeColor="text1"/>
          <w:lang w:val="es-ES"/>
        </w:rPr>
        <w:t>os</w:t>
      </w:r>
      <w:r w:rsidR="00677042" w:rsidRPr="006610ED">
        <w:rPr>
          <w:rFonts w:ascii="Palatino Linotype" w:eastAsia="Times New Roman" w:hAnsi="Palatino Linotype" w:cs="Arial"/>
          <w:color w:val="000000" w:themeColor="text1"/>
          <w:lang w:val="es-ES"/>
        </w:rPr>
        <w:t xml:space="preserve"> archivo</w:t>
      </w:r>
      <w:r w:rsidR="004C02F1" w:rsidRPr="006610ED">
        <w:rPr>
          <w:rFonts w:ascii="Palatino Linotype" w:eastAsia="Times New Roman" w:hAnsi="Palatino Linotype" w:cs="Arial"/>
          <w:color w:val="000000" w:themeColor="text1"/>
          <w:lang w:val="es-ES"/>
        </w:rPr>
        <w:t>s</w:t>
      </w:r>
      <w:r w:rsidR="00677042" w:rsidRPr="006610ED">
        <w:rPr>
          <w:rFonts w:ascii="Palatino Linotype" w:eastAsia="Times New Roman" w:hAnsi="Palatino Linotype" w:cs="Arial"/>
          <w:color w:val="000000" w:themeColor="text1"/>
          <w:lang w:val="es-ES"/>
        </w:rPr>
        <w:t xml:space="preserve"> electrónico</w:t>
      </w:r>
      <w:r w:rsidR="004C02F1" w:rsidRPr="006610ED">
        <w:rPr>
          <w:rFonts w:ascii="Palatino Linotype" w:eastAsia="Times New Roman" w:hAnsi="Palatino Linotype" w:cs="Arial"/>
          <w:color w:val="000000" w:themeColor="text1"/>
          <w:lang w:val="es-ES"/>
        </w:rPr>
        <w:t>s</w:t>
      </w:r>
      <w:r w:rsidR="00EB1460" w:rsidRPr="006610ED">
        <w:rPr>
          <w:rFonts w:ascii="Palatino Linotype" w:eastAsia="Times New Roman" w:hAnsi="Palatino Linotype" w:cs="Arial"/>
          <w:color w:val="000000" w:themeColor="text1"/>
          <w:lang w:val="es-ES"/>
        </w:rPr>
        <w:t xml:space="preserve"> </w:t>
      </w:r>
      <w:r w:rsidR="004C02F1" w:rsidRPr="006610ED">
        <w:rPr>
          <w:rFonts w:ascii="Palatino Linotype" w:eastAsia="Times New Roman" w:hAnsi="Palatino Linotype" w:cs="Arial"/>
          <w:color w:val="000000" w:themeColor="text1"/>
          <w:lang w:val="es-ES"/>
        </w:rPr>
        <w:t>“</w:t>
      </w:r>
      <w:hyperlink r:id="rId8" w:tgtFrame="_blank" w:history="1">
        <w:r w:rsidR="004C02F1" w:rsidRPr="006610ED">
          <w:rPr>
            <w:rStyle w:val="Hipervnculo"/>
            <w:rFonts w:ascii="Palatino Linotype" w:hAnsi="Palatino Linotype" w:cs="Arial"/>
            <w:b/>
            <w:bCs/>
            <w:i/>
            <w:color w:val="000000" w:themeColor="text1"/>
            <w:u w:val="none"/>
          </w:rPr>
          <w:t>00120 MEMORIA DESCRIPTIVA.pdf</w:t>
        </w:r>
      </w:hyperlink>
      <w:r w:rsidR="004C02F1" w:rsidRPr="006610ED">
        <w:rPr>
          <w:rFonts w:ascii="Palatino Linotype" w:hAnsi="Palatino Linotype"/>
          <w:i/>
          <w:color w:val="000000" w:themeColor="text1"/>
        </w:rPr>
        <w:t>”</w:t>
      </w:r>
      <w:r w:rsidR="005F4A16" w:rsidRPr="006610ED">
        <w:rPr>
          <w:rFonts w:ascii="Palatino Linotype" w:hAnsi="Palatino Linotype"/>
          <w:color w:val="000000" w:themeColor="text1"/>
        </w:rPr>
        <w:t xml:space="preserve"> constante en veinte hojas </w:t>
      </w:r>
      <w:r w:rsidR="0062368E" w:rsidRPr="006610ED">
        <w:rPr>
          <w:rFonts w:ascii="Palatino Linotype" w:hAnsi="Palatino Linotype"/>
          <w:color w:val="000000" w:themeColor="text1"/>
        </w:rPr>
        <w:t xml:space="preserve">parcialmente legibles </w:t>
      </w:r>
      <w:r w:rsidR="005F4A16" w:rsidRPr="006610ED">
        <w:rPr>
          <w:rFonts w:ascii="Palatino Linotype" w:hAnsi="Palatino Linotype"/>
          <w:color w:val="000000" w:themeColor="text1"/>
        </w:rPr>
        <w:t>con una memoria descriptiva y el cálculo hidráulico realizado para llevar a cabo dicha obra</w:t>
      </w:r>
      <w:r w:rsidR="005F4A16" w:rsidRPr="006610ED">
        <w:rPr>
          <w:rFonts w:ascii="Palatino Linotype" w:hAnsi="Palatino Linotype"/>
          <w:i/>
          <w:color w:val="000000" w:themeColor="text1"/>
        </w:rPr>
        <w:t xml:space="preserve"> </w:t>
      </w:r>
      <w:r w:rsidR="004C02F1" w:rsidRPr="006610ED">
        <w:rPr>
          <w:rFonts w:ascii="Palatino Linotype" w:hAnsi="Palatino Linotype"/>
          <w:color w:val="000000" w:themeColor="text1"/>
        </w:rPr>
        <w:t>y</w:t>
      </w:r>
      <w:r w:rsidR="004C02F1" w:rsidRPr="006610ED">
        <w:rPr>
          <w:rFonts w:ascii="Palatino Linotype" w:hAnsi="Palatino Linotype"/>
          <w:i/>
          <w:color w:val="000000" w:themeColor="text1"/>
        </w:rPr>
        <w:t xml:space="preserve"> “</w:t>
      </w:r>
      <w:hyperlink r:id="rId9" w:tgtFrame="_blank" w:history="1">
        <w:r w:rsidR="004C02F1" w:rsidRPr="006610ED">
          <w:rPr>
            <w:rStyle w:val="Hipervnculo"/>
            <w:rFonts w:ascii="Palatino Linotype" w:hAnsi="Palatino Linotype" w:cs="Arial"/>
            <w:b/>
            <w:bCs/>
            <w:i/>
            <w:color w:val="000000" w:themeColor="text1"/>
            <w:u w:val="none"/>
          </w:rPr>
          <w:t>OFICIO CONTESTACION 00120.pdf</w:t>
        </w:r>
      </w:hyperlink>
      <w:r w:rsidR="004C02F1" w:rsidRPr="006610ED">
        <w:rPr>
          <w:rFonts w:ascii="Palatino Linotype" w:hAnsi="Palatino Linotype"/>
          <w:i/>
          <w:color w:val="000000" w:themeColor="text1"/>
        </w:rPr>
        <w:t xml:space="preserve">” </w:t>
      </w:r>
      <w:r w:rsidR="0062368E" w:rsidRPr="006610ED">
        <w:rPr>
          <w:rFonts w:ascii="Palatino Linotype" w:hAnsi="Palatino Linotype"/>
          <w:color w:val="000000" w:themeColor="text1"/>
        </w:rPr>
        <w:t>que medularmente se plantea</w:t>
      </w:r>
      <w:r w:rsidR="0062368E" w:rsidRPr="006610ED">
        <w:rPr>
          <w:rFonts w:ascii="Palatino Linotype" w:hAnsi="Palatino Linotype"/>
          <w:i/>
          <w:color w:val="000000" w:themeColor="text1"/>
        </w:rPr>
        <w:t xml:space="preserve"> </w:t>
      </w:r>
      <w:r w:rsidR="00C64E15" w:rsidRPr="006610ED">
        <w:rPr>
          <w:rFonts w:ascii="Palatino Linotype" w:hAnsi="Palatino Linotype" w:cs="Arial"/>
          <w:color w:val="000000" w:themeColor="text1"/>
        </w:rPr>
        <w:t>en los siguientes términos</w:t>
      </w:r>
      <w:r w:rsidR="00677042" w:rsidRPr="006610ED">
        <w:rPr>
          <w:rFonts w:ascii="Palatino Linotype" w:hAnsi="Palatino Linotype" w:cs="Arial"/>
          <w:color w:val="000000" w:themeColor="text1"/>
        </w:rPr>
        <w:t>:</w:t>
      </w:r>
    </w:p>
    <w:p w14:paraId="05FE015C" w14:textId="77777777" w:rsidR="00C64E15" w:rsidRPr="006610ED" w:rsidRDefault="00C64E15" w:rsidP="006610ED">
      <w:pPr>
        <w:pStyle w:val="Prrafodelista"/>
        <w:tabs>
          <w:tab w:val="left" w:pos="567"/>
        </w:tabs>
        <w:spacing w:line="360" w:lineRule="auto"/>
        <w:ind w:left="0"/>
        <w:jc w:val="both"/>
        <w:rPr>
          <w:rFonts w:ascii="Palatino Linotype" w:hAnsi="Palatino Linotype" w:cs="Arial"/>
          <w:color w:val="000000" w:themeColor="text1"/>
        </w:rPr>
      </w:pPr>
    </w:p>
    <w:p w14:paraId="07C54509" w14:textId="32094C31" w:rsidR="00C64E15" w:rsidRPr="006610ED" w:rsidRDefault="0062368E" w:rsidP="006610ED">
      <w:pPr>
        <w:pStyle w:val="Prrafodelista"/>
        <w:spacing w:line="360" w:lineRule="auto"/>
        <w:ind w:left="567" w:right="567"/>
        <w:jc w:val="both"/>
        <w:rPr>
          <w:rFonts w:ascii="Palatino Linotype" w:hAnsi="Palatino Linotype" w:cs="Arial"/>
          <w:color w:val="000000" w:themeColor="text1"/>
        </w:rPr>
      </w:pPr>
      <w:r w:rsidRPr="006610ED">
        <w:rPr>
          <w:rFonts w:ascii="Palatino Linotype" w:eastAsia="Times New Roman" w:hAnsi="Palatino Linotype" w:cs="Times New Roman"/>
          <w:i/>
          <w:noProof/>
          <w:color w:val="000000" w:themeColor="text1"/>
          <w:sz w:val="22"/>
          <w:szCs w:val="22"/>
          <w:lang w:val="es-MX" w:eastAsia="es-MX"/>
        </w:rPr>
        <w:drawing>
          <wp:inline distT="0" distB="0" distL="0" distR="0" wp14:anchorId="7C3FBD01" wp14:editId="7C7CCF96">
            <wp:extent cx="4817620" cy="2764971"/>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7786" cy="2770806"/>
                    </a:xfrm>
                    <a:prstGeom prst="rect">
                      <a:avLst/>
                    </a:prstGeom>
                    <a:noFill/>
                    <a:ln>
                      <a:noFill/>
                    </a:ln>
                  </pic:spPr>
                </pic:pic>
              </a:graphicData>
            </a:graphic>
          </wp:inline>
        </w:drawing>
      </w:r>
    </w:p>
    <w:p w14:paraId="77FBF270" w14:textId="66EA02E5" w:rsidR="00D245D0" w:rsidRPr="006610ED" w:rsidRDefault="00D245D0" w:rsidP="006610ED">
      <w:pPr>
        <w:pStyle w:val="Prrafodelista"/>
        <w:tabs>
          <w:tab w:val="left" w:pos="567"/>
        </w:tabs>
        <w:spacing w:line="360" w:lineRule="auto"/>
        <w:ind w:left="0"/>
        <w:jc w:val="both"/>
        <w:rPr>
          <w:rStyle w:val="Hipervnculo"/>
          <w:rFonts w:ascii="Palatino Linotype" w:hAnsi="Palatino Linotype" w:cs="Arial"/>
          <w:color w:val="000000" w:themeColor="text1"/>
          <w:u w:val="none"/>
        </w:rPr>
      </w:pPr>
    </w:p>
    <w:p w14:paraId="1C2F30EA" w14:textId="06150FAB" w:rsidR="006610ED" w:rsidRDefault="00F34201" w:rsidP="006610ED">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6610ED">
        <w:rPr>
          <w:rFonts w:ascii="Palatino Linotype" w:eastAsia="Times New Roman" w:hAnsi="Palatino Linotype" w:cs="Arial"/>
          <w:color w:val="000000" w:themeColor="text1"/>
          <w:lang w:val="es-ES"/>
        </w:rPr>
        <w:t xml:space="preserve">El día </w:t>
      </w:r>
      <w:r w:rsidR="007B20C3" w:rsidRPr="006610ED">
        <w:rPr>
          <w:rFonts w:ascii="Palatino Linotype" w:eastAsia="Times New Roman" w:hAnsi="Palatino Linotype" w:cs="Arial"/>
          <w:color w:val="000000" w:themeColor="text1"/>
          <w:lang w:val="es-ES"/>
        </w:rPr>
        <w:t>uno</w:t>
      </w:r>
      <w:r w:rsidR="00280260" w:rsidRPr="006610ED">
        <w:rPr>
          <w:rFonts w:ascii="Palatino Linotype" w:eastAsia="Times New Roman" w:hAnsi="Palatino Linotype" w:cs="Arial"/>
          <w:color w:val="000000" w:themeColor="text1"/>
          <w:lang w:val="es-ES"/>
        </w:rPr>
        <w:t xml:space="preserve"> </w:t>
      </w:r>
      <w:r w:rsidR="00E239DF" w:rsidRPr="006610ED">
        <w:rPr>
          <w:rFonts w:ascii="Palatino Linotype" w:eastAsia="Times New Roman" w:hAnsi="Palatino Linotype" w:cs="Arial"/>
          <w:color w:val="000000" w:themeColor="text1"/>
          <w:lang w:val="es-ES"/>
        </w:rPr>
        <w:t>(</w:t>
      </w:r>
      <w:r w:rsidR="007B20C3" w:rsidRPr="006610ED">
        <w:rPr>
          <w:rFonts w:ascii="Palatino Linotype" w:eastAsia="Times New Roman" w:hAnsi="Palatino Linotype" w:cs="Arial"/>
          <w:color w:val="000000" w:themeColor="text1"/>
          <w:lang w:val="es-ES"/>
        </w:rPr>
        <w:t>01</w:t>
      </w:r>
      <w:r w:rsidR="00E239DF" w:rsidRPr="006610ED">
        <w:rPr>
          <w:rFonts w:ascii="Palatino Linotype" w:eastAsia="Times New Roman" w:hAnsi="Palatino Linotype" w:cs="Arial"/>
          <w:color w:val="000000" w:themeColor="text1"/>
          <w:lang w:val="es-ES"/>
        </w:rPr>
        <w:t xml:space="preserve">) de </w:t>
      </w:r>
      <w:r w:rsidR="007B20C3" w:rsidRPr="006610ED">
        <w:rPr>
          <w:rFonts w:ascii="Palatino Linotype" w:eastAsia="Times New Roman" w:hAnsi="Palatino Linotype" w:cs="Arial"/>
          <w:color w:val="000000" w:themeColor="text1"/>
          <w:lang w:val="es-ES"/>
        </w:rPr>
        <w:t>nov</w:t>
      </w:r>
      <w:r w:rsidR="00696955" w:rsidRPr="006610ED">
        <w:rPr>
          <w:rFonts w:ascii="Palatino Linotype" w:eastAsia="Times New Roman" w:hAnsi="Palatino Linotype" w:cs="Arial"/>
          <w:color w:val="000000" w:themeColor="text1"/>
          <w:lang w:val="es-ES"/>
        </w:rPr>
        <w:t>iembre</w:t>
      </w:r>
      <w:r w:rsidR="00DC6FF3" w:rsidRPr="006610ED">
        <w:rPr>
          <w:rFonts w:ascii="Palatino Linotype" w:eastAsia="Times New Roman" w:hAnsi="Palatino Linotype" w:cs="Arial"/>
          <w:color w:val="000000" w:themeColor="text1"/>
          <w:lang w:val="es-ES"/>
        </w:rPr>
        <w:t xml:space="preserve"> </w:t>
      </w:r>
      <w:r w:rsidR="00E239DF" w:rsidRPr="006610ED">
        <w:rPr>
          <w:rFonts w:ascii="Palatino Linotype" w:eastAsia="Times New Roman" w:hAnsi="Palatino Linotype" w:cs="Arial"/>
          <w:color w:val="000000" w:themeColor="text1"/>
          <w:lang w:val="es-ES"/>
        </w:rPr>
        <w:t xml:space="preserve">de </w:t>
      </w:r>
      <w:r w:rsidR="00E91B4E" w:rsidRPr="006610ED">
        <w:rPr>
          <w:rFonts w:ascii="Palatino Linotype" w:eastAsia="Times New Roman" w:hAnsi="Palatino Linotype" w:cs="Arial"/>
          <w:color w:val="000000" w:themeColor="text1"/>
          <w:lang w:val="es-ES"/>
        </w:rPr>
        <w:t>dos mil diecinueve</w:t>
      </w:r>
      <w:r w:rsidRPr="006610ED">
        <w:rPr>
          <w:rFonts w:ascii="Palatino Linotype" w:eastAsia="Times New Roman" w:hAnsi="Palatino Linotype" w:cs="Arial"/>
          <w:color w:val="000000" w:themeColor="text1"/>
          <w:lang w:val="es-ES"/>
        </w:rPr>
        <w:t xml:space="preserve">, </w:t>
      </w:r>
      <w:r w:rsidR="00797148" w:rsidRPr="006610ED">
        <w:rPr>
          <w:rFonts w:ascii="Palatino Linotype" w:hAnsi="Palatino Linotype"/>
          <w:color w:val="000000" w:themeColor="text1"/>
        </w:rPr>
        <w:t>se</w:t>
      </w:r>
      <w:r w:rsidR="00C15336" w:rsidRPr="006610ED">
        <w:rPr>
          <w:rFonts w:ascii="Palatino Linotype" w:hAnsi="Palatino Linotype"/>
          <w:color w:val="000000" w:themeColor="text1"/>
        </w:rPr>
        <w:t xml:space="preserve"> </w:t>
      </w:r>
      <w:r w:rsidRPr="006610ED">
        <w:rPr>
          <w:rFonts w:ascii="Palatino Linotype" w:eastAsia="Times New Roman" w:hAnsi="Palatino Linotype" w:cs="Arial"/>
          <w:color w:val="000000" w:themeColor="text1"/>
          <w:lang w:val="es-ES"/>
        </w:rPr>
        <w:t xml:space="preserve">interpuso el recurso de revisión, en contra de la respuesta </w:t>
      </w:r>
      <w:r w:rsidR="00826130" w:rsidRPr="006610ED">
        <w:rPr>
          <w:rFonts w:ascii="Palatino Linotype" w:eastAsia="Times New Roman" w:hAnsi="Palatino Linotype" w:cs="Arial"/>
          <w:color w:val="000000" w:themeColor="text1"/>
          <w:lang w:val="es-ES"/>
        </w:rPr>
        <w:t xml:space="preserve">emitida por el </w:t>
      </w:r>
      <w:r w:rsidR="00826130" w:rsidRPr="006610ED">
        <w:rPr>
          <w:rFonts w:ascii="Palatino Linotype" w:eastAsia="Times New Roman" w:hAnsi="Palatino Linotype" w:cs="Arial"/>
          <w:b/>
          <w:color w:val="000000" w:themeColor="text1"/>
          <w:lang w:val="es-ES"/>
        </w:rPr>
        <w:t>SUJETO OBLIGADO</w:t>
      </w:r>
      <w:r w:rsidRPr="006610ED">
        <w:rPr>
          <w:rFonts w:ascii="Palatino Linotype" w:eastAsia="Times New Roman" w:hAnsi="Palatino Linotype" w:cs="Arial"/>
          <w:color w:val="000000" w:themeColor="text1"/>
          <w:lang w:val="es-ES"/>
        </w:rPr>
        <w:t>, señalando como:</w:t>
      </w:r>
    </w:p>
    <w:p w14:paraId="7106D0DC" w14:textId="77777777" w:rsidR="006610ED" w:rsidRPr="006610ED" w:rsidRDefault="006610ED" w:rsidP="006610ED">
      <w:pPr>
        <w:pStyle w:val="Prrafodelista"/>
        <w:tabs>
          <w:tab w:val="left" w:pos="426"/>
          <w:tab w:val="left" w:pos="567"/>
        </w:tabs>
        <w:spacing w:line="360" w:lineRule="auto"/>
        <w:ind w:left="0"/>
        <w:jc w:val="both"/>
        <w:rPr>
          <w:rFonts w:ascii="Palatino Linotype" w:hAnsi="Palatino Linotype" w:cs="Arial"/>
          <w:color w:val="000000" w:themeColor="text1"/>
        </w:rPr>
      </w:pPr>
    </w:p>
    <w:p w14:paraId="59970600" w14:textId="4F58A1E3" w:rsidR="00F34201" w:rsidRPr="006610ED" w:rsidRDefault="006711DB" w:rsidP="006610ED">
      <w:pPr>
        <w:spacing w:line="360" w:lineRule="auto"/>
        <w:ind w:left="567" w:right="567"/>
        <w:jc w:val="both"/>
        <w:rPr>
          <w:rFonts w:ascii="Palatino Linotype" w:eastAsia="Calibri" w:hAnsi="Palatino Linotype" w:cs="Arial"/>
          <w:i/>
          <w:color w:val="000000" w:themeColor="text1"/>
          <w:sz w:val="22"/>
          <w:szCs w:val="22"/>
          <w:lang w:val="es-ES"/>
        </w:rPr>
      </w:pPr>
      <w:bookmarkStart w:id="5" w:name="_Toc31285022"/>
      <w:r w:rsidRPr="006610ED">
        <w:rPr>
          <w:rStyle w:val="Ttulo2Car"/>
          <w:sz w:val="22"/>
          <w:szCs w:val="22"/>
          <w:lang w:val="es-ES"/>
        </w:rPr>
        <w:t xml:space="preserve">a) </w:t>
      </w:r>
      <w:bookmarkStart w:id="6" w:name="_Toc464139197"/>
      <w:bookmarkStart w:id="7" w:name="_Toc471981162"/>
      <w:bookmarkStart w:id="8" w:name="_Toc471981317"/>
      <w:bookmarkStart w:id="9" w:name="_Toc472780344"/>
      <w:bookmarkStart w:id="10" w:name="_Toc473229705"/>
      <w:bookmarkStart w:id="11" w:name="_Toc473651751"/>
      <w:bookmarkStart w:id="12" w:name="_Toc476135272"/>
      <w:bookmarkStart w:id="13" w:name="_Toc476135581"/>
      <w:bookmarkStart w:id="14" w:name="_Toc476765027"/>
      <w:bookmarkStart w:id="15" w:name="_Toc476766283"/>
      <w:bookmarkStart w:id="16" w:name="_Toc476766378"/>
      <w:bookmarkStart w:id="17" w:name="_Toc478584831"/>
      <w:bookmarkStart w:id="18" w:name="_Toc481092627"/>
      <w:bookmarkStart w:id="19" w:name="_Toc487053684"/>
      <w:bookmarkStart w:id="20" w:name="_Toc487053879"/>
      <w:bookmarkStart w:id="21" w:name="_Toc494915459"/>
      <w:bookmarkStart w:id="22" w:name="_Toc494920818"/>
      <w:bookmarkStart w:id="23" w:name="_Toc494920990"/>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00F34201" w:rsidRPr="006610ED">
        <w:rPr>
          <w:rStyle w:val="Ttulo2Car"/>
          <w:sz w:val="22"/>
          <w:szCs w:val="22"/>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6610ED">
        <w:rPr>
          <w:rStyle w:val="Ttulo2Car"/>
          <w:sz w:val="22"/>
          <w:szCs w:val="22"/>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6610ED">
        <w:rPr>
          <w:rFonts w:ascii="Palatino Linotype" w:hAnsi="Palatino Linotype"/>
          <w:i/>
          <w:color w:val="000000" w:themeColor="text1"/>
          <w:sz w:val="22"/>
          <w:szCs w:val="22"/>
        </w:rPr>
        <w:t>“</w:t>
      </w:r>
      <w:r w:rsidR="007B20C3" w:rsidRPr="006610ED">
        <w:rPr>
          <w:rFonts w:ascii="Palatino Linotype" w:hAnsi="Palatino Linotype"/>
          <w:i/>
          <w:color w:val="000000" w:themeColor="text1"/>
          <w:sz w:val="22"/>
          <w:szCs w:val="22"/>
        </w:rPr>
        <w:t xml:space="preserve">No se está entregando la información solicitada, ya que al ser una obra que se está realizando dentro </w:t>
      </w:r>
      <w:proofErr w:type="spellStart"/>
      <w:r w:rsidR="007B20C3" w:rsidRPr="006610ED">
        <w:rPr>
          <w:rFonts w:ascii="Palatino Linotype" w:hAnsi="Palatino Linotype"/>
          <w:i/>
          <w:color w:val="000000" w:themeColor="text1"/>
          <w:sz w:val="22"/>
          <w:szCs w:val="22"/>
        </w:rPr>
        <w:t>del.municipio</w:t>
      </w:r>
      <w:proofErr w:type="spellEnd"/>
      <w:r w:rsidR="007B20C3" w:rsidRPr="006610ED">
        <w:rPr>
          <w:rFonts w:ascii="Palatino Linotype" w:hAnsi="Palatino Linotype"/>
          <w:i/>
          <w:color w:val="000000" w:themeColor="text1"/>
          <w:sz w:val="22"/>
          <w:szCs w:val="22"/>
        </w:rPr>
        <w:t xml:space="preserve"> sin importar si sea recursos federales o estatales, el Ayuntamiento debe contar con la documentación (</w:t>
      </w:r>
      <w:proofErr w:type="spellStart"/>
      <w:r w:rsidR="007B20C3" w:rsidRPr="006610ED">
        <w:rPr>
          <w:rFonts w:ascii="Palatino Linotype" w:hAnsi="Palatino Linotype"/>
          <w:i/>
          <w:color w:val="000000" w:themeColor="text1"/>
          <w:sz w:val="22"/>
          <w:szCs w:val="22"/>
        </w:rPr>
        <w:t>expedientebtecnico</w:t>
      </w:r>
      <w:proofErr w:type="spellEnd"/>
      <w:r w:rsidR="007B20C3" w:rsidRPr="006610ED">
        <w:rPr>
          <w:rFonts w:ascii="Palatino Linotype" w:hAnsi="Palatino Linotype"/>
          <w:i/>
          <w:color w:val="000000" w:themeColor="text1"/>
          <w:sz w:val="22"/>
          <w:szCs w:val="22"/>
        </w:rPr>
        <w:t xml:space="preserve">) de la obra realizada. Ahora </w:t>
      </w:r>
      <w:proofErr w:type="spellStart"/>
      <w:r w:rsidR="007B20C3" w:rsidRPr="006610ED">
        <w:rPr>
          <w:rFonts w:ascii="Palatino Linotype" w:hAnsi="Palatino Linotype"/>
          <w:i/>
          <w:color w:val="000000" w:themeColor="text1"/>
          <w:sz w:val="22"/>
          <w:szCs w:val="22"/>
        </w:rPr>
        <w:t>Ahora</w:t>
      </w:r>
      <w:proofErr w:type="spellEnd"/>
      <w:r w:rsidR="007B20C3" w:rsidRPr="006610ED">
        <w:rPr>
          <w:rFonts w:ascii="Palatino Linotype" w:hAnsi="Palatino Linotype"/>
          <w:i/>
          <w:color w:val="000000" w:themeColor="text1"/>
          <w:sz w:val="22"/>
          <w:szCs w:val="22"/>
        </w:rPr>
        <w:t xml:space="preserve"> bien yo no solicite permisos, y también cae en contradicción al referir que la zona en la que se está realizando la obra es federal y menciona que los permisos </w:t>
      </w:r>
      <w:proofErr w:type="spellStart"/>
      <w:r w:rsidR="007B20C3" w:rsidRPr="006610ED">
        <w:rPr>
          <w:rFonts w:ascii="Palatino Linotype" w:hAnsi="Palatino Linotype"/>
          <w:i/>
          <w:color w:val="000000" w:themeColor="text1"/>
          <w:sz w:val="22"/>
          <w:szCs w:val="22"/>
        </w:rPr>
        <w:t>los.debe</w:t>
      </w:r>
      <w:proofErr w:type="spellEnd"/>
      <w:r w:rsidR="007B20C3" w:rsidRPr="006610ED">
        <w:rPr>
          <w:rFonts w:ascii="Palatino Linotype" w:hAnsi="Palatino Linotype"/>
          <w:i/>
          <w:color w:val="000000" w:themeColor="text1"/>
          <w:sz w:val="22"/>
          <w:szCs w:val="22"/>
        </w:rPr>
        <w:t xml:space="preserve"> tener </w:t>
      </w:r>
      <w:proofErr w:type="spellStart"/>
      <w:r w:rsidR="007B20C3" w:rsidRPr="006610ED">
        <w:rPr>
          <w:rFonts w:ascii="Palatino Linotype" w:hAnsi="Palatino Linotype"/>
          <w:i/>
          <w:color w:val="000000" w:themeColor="text1"/>
          <w:sz w:val="22"/>
          <w:szCs w:val="22"/>
        </w:rPr>
        <w:t>la.junta</w:t>
      </w:r>
      <w:proofErr w:type="spellEnd"/>
      <w:r w:rsidR="007B20C3" w:rsidRPr="006610ED">
        <w:rPr>
          <w:rFonts w:ascii="Palatino Linotype" w:hAnsi="Palatino Linotype"/>
          <w:i/>
          <w:color w:val="000000" w:themeColor="text1"/>
          <w:sz w:val="22"/>
          <w:szCs w:val="22"/>
        </w:rPr>
        <w:t xml:space="preserve"> de </w:t>
      </w:r>
      <w:proofErr w:type="spellStart"/>
      <w:r w:rsidR="007B20C3" w:rsidRPr="006610ED">
        <w:rPr>
          <w:rFonts w:ascii="Palatino Linotype" w:hAnsi="Palatino Linotype"/>
          <w:i/>
          <w:color w:val="000000" w:themeColor="text1"/>
          <w:sz w:val="22"/>
          <w:szCs w:val="22"/>
        </w:rPr>
        <w:t>caminos.del</w:t>
      </w:r>
      <w:proofErr w:type="spellEnd"/>
      <w:r w:rsidR="007B20C3" w:rsidRPr="006610ED">
        <w:rPr>
          <w:rFonts w:ascii="Palatino Linotype" w:hAnsi="Palatino Linotype"/>
          <w:i/>
          <w:color w:val="000000" w:themeColor="text1"/>
          <w:sz w:val="22"/>
          <w:szCs w:val="22"/>
        </w:rPr>
        <w:t xml:space="preserve"> estado de </w:t>
      </w:r>
      <w:proofErr w:type="spellStart"/>
      <w:r w:rsidR="007B20C3" w:rsidRPr="006610ED">
        <w:rPr>
          <w:rFonts w:ascii="Palatino Linotype" w:hAnsi="Palatino Linotype"/>
          <w:i/>
          <w:color w:val="000000" w:themeColor="text1"/>
          <w:sz w:val="22"/>
          <w:szCs w:val="22"/>
        </w:rPr>
        <w:t>mexico</w:t>
      </w:r>
      <w:proofErr w:type="spellEnd"/>
      <w:r w:rsidR="00451EB6" w:rsidRPr="006610ED">
        <w:rPr>
          <w:rFonts w:ascii="Palatino Linotype" w:eastAsia="Times New Roman" w:hAnsi="Palatino Linotype" w:cs="Times New Roman"/>
          <w:i/>
          <w:color w:val="000000" w:themeColor="text1"/>
          <w:sz w:val="22"/>
          <w:szCs w:val="22"/>
          <w:lang w:val="es-MX" w:eastAsia="es-MX"/>
        </w:rPr>
        <w:t>"</w:t>
      </w:r>
      <w:r w:rsidR="00451EB6" w:rsidRPr="006610ED">
        <w:rPr>
          <w:rFonts w:ascii="Palatino Linotype" w:eastAsia="Calibri" w:hAnsi="Palatino Linotype" w:cs="Arial"/>
          <w:i/>
          <w:color w:val="000000" w:themeColor="text1"/>
          <w:sz w:val="22"/>
          <w:szCs w:val="22"/>
          <w:lang w:val="es-ES"/>
        </w:rPr>
        <w:t xml:space="preserve"> </w:t>
      </w:r>
      <w:r w:rsidR="00AC6585" w:rsidRPr="006610ED">
        <w:rPr>
          <w:rFonts w:ascii="Palatino Linotype" w:eastAsia="Calibri" w:hAnsi="Palatino Linotype" w:cs="Arial"/>
          <w:i/>
          <w:color w:val="000000" w:themeColor="text1"/>
          <w:sz w:val="22"/>
          <w:szCs w:val="22"/>
          <w:lang w:val="es-ES"/>
        </w:rPr>
        <w:t>(Sic)</w:t>
      </w:r>
    </w:p>
    <w:p w14:paraId="7961E1B1" w14:textId="77777777" w:rsidR="00C64E15" w:rsidRPr="006610ED" w:rsidRDefault="00C64E15" w:rsidP="006610ED">
      <w:pPr>
        <w:pStyle w:val="Prrafodelista"/>
        <w:tabs>
          <w:tab w:val="left" w:pos="567"/>
        </w:tabs>
        <w:spacing w:line="360" w:lineRule="auto"/>
        <w:ind w:left="0"/>
        <w:jc w:val="both"/>
        <w:rPr>
          <w:rFonts w:ascii="Palatino Linotype" w:hAnsi="Palatino Linotype"/>
          <w:color w:val="000000" w:themeColor="text1"/>
        </w:rPr>
      </w:pPr>
    </w:p>
    <w:p w14:paraId="5DF021EB" w14:textId="1EB1F3D8" w:rsidR="00B33884" w:rsidRDefault="006711DB" w:rsidP="006610ED">
      <w:pPr>
        <w:spacing w:line="360" w:lineRule="auto"/>
        <w:ind w:left="567" w:right="567"/>
        <w:jc w:val="both"/>
        <w:rPr>
          <w:rFonts w:ascii="Palatino Linotype" w:hAnsi="Palatino Linotype"/>
          <w:i/>
          <w:color w:val="000000" w:themeColor="text1"/>
          <w:sz w:val="22"/>
          <w:szCs w:val="22"/>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31285023"/>
      <w:r w:rsidRPr="006610ED">
        <w:rPr>
          <w:rStyle w:val="Ttulo2Car"/>
          <w:sz w:val="22"/>
          <w:szCs w:val="22"/>
          <w:lang w:val="es-ES"/>
        </w:rPr>
        <w:t xml:space="preserve">b) </w:t>
      </w:r>
      <w:r w:rsidR="00F34201" w:rsidRPr="006610ED">
        <w:rPr>
          <w:rStyle w:val="Ttulo2Car"/>
          <w:sz w:val="22"/>
          <w:szCs w:val="22"/>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6610ED">
        <w:rPr>
          <w:rFonts w:ascii="Palatino Linotype" w:hAnsi="Palatino Linotype"/>
          <w:color w:val="000000" w:themeColor="text1"/>
          <w:sz w:val="22"/>
          <w:szCs w:val="22"/>
        </w:rPr>
        <w:t xml:space="preserve"> </w:t>
      </w:r>
      <w:r w:rsidR="00F34201" w:rsidRPr="006610ED">
        <w:rPr>
          <w:rFonts w:ascii="Palatino Linotype" w:hAnsi="Palatino Linotype"/>
          <w:i/>
          <w:color w:val="000000" w:themeColor="text1"/>
          <w:sz w:val="22"/>
          <w:szCs w:val="22"/>
        </w:rPr>
        <w:t>“</w:t>
      </w:r>
      <w:r w:rsidR="007B20C3" w:rsidRPr="006610ED">
        <w:rPr>
          <w:rFonts w:ascii="Palatino Linotype" w:hAnsi="Palatino Linotype"/>
          <w:i/>
          <w:color w:val="000000" w:themeColor="text1"/>
          <w:sz w:val="22"/>
          <w:szCs w:val="22"/>
        </w:rPr>
        <w:t>No se entrega la información solicitada, además en su programa anual de Obras 2019, está obra está contemplada</w:t>
      </w:r>
      <w:r w:rsidR="00C64E15" w:rsidRPr="006610ED">
        <w:rPr>
          <w:rFonts w:ascii="Palatino Linotype" w:hAnsi="Palatino Linotype"/>
          <w:i/>
          <w:color w:val="000000" w:themeColor="text1"/>
          <w:sz w:val="22"/>
          <w:szCs w:val="22"/>
        </w:rPr>
        <w:t>.</w:t>
      </w:r>
      <w:r w:rsidR="00F34201" w:rsidRPr="006610ED">
        <w:rPr>
          <w:rFonts w:ascii="Palatino Linotype" w:hAnsi="Palatino Linotype"/>
          <w:i/>
          <w:color w:val="000000" w:themeColor="text1"/>
          <w:sz w:val="22"/>
          <w:szCs w:val="22"/>
        </w:rPr>
        <w:t>” (Sic)</w:t>
      </w:r>
    </w:p>
    <w:p w14:paraId="5B34957E" w14:textId="77777777" w:rsidR="006610ED" w:rsidRPr="006610ED" w:rsidRDefault="006610ED" w:rsidP="006610ED">
      <w:pPr>
        <w:spacing w:line="360" w:lineRule="auto"/>
        <w:ind w:left="567" w:right="567"/>
        <w:jc w:val="both"/>
        <w:rPr>
          <w:rFonts w:ascii="Palatino Linotype" w:eastAsia="Times New Roman" w:hAnsi="Palatino Linotype" w:cs="Times New Roman"/>
          <w:color w:val="000000" w:themeColor="text1"/>
          <w:sz w:val="22"/>
          <w:szCs w:val="22"/>
          <w:lang w:val="es-MX" w:eastAsia="es-MX"/>
        </w:rPr>
      </w:pPr>
    </w:p>
    <w:p w14:paraId="6EAD69D3" w14:textId="0EC2B52E" w:rsidR="00F34201" w:rsidRPr="006610ED" w:rsidRDefault="00F34201" w:rsidP="006610ED">
      <w:pPr>
        <w:pStyle w:val="Prrafodelista"/>
        <w:numPr>
          <w:ilvl w:val="0"/>
          <w:numId w:val="1"/>
        </w:numPr>
        <w:tabs>
          <w:tab w:val="left" w:pos="426"/>
          <w:tab w:val="left" w:pos="567"/>
        </w:tabs>
        <w:spacing w:line="360" w:lineRule="auto"/>
        <w:ind w:left="0" w:firstLine="0"/>
        <w:jc w:val="both"/>
        <w:rPr>
          <w:rFonts w:ascii="Palatino Linotype" w:hAnsi="Palatino Linotype"/>
          <w:b/>
          <w:color w:val="000000" w:themeColor="text1"/>
        </w:rPr>
      </w:pPr>
      <w:r w:rsidRPr="006610ED">
        <w:rPr>
          <w:rFonts w:ascii="Palatino Linotype" w:eastAsia="Times New Roman" w:hAnsi="Palatino Linotype" w:cs="Arial"/>
          <w:color w:val="000000" w:themeColor="text1"/>
          <w:lang w:val="es-ES"/>
        </w:rPr>
        <w:t xml:space="preserve">Se registró el recurso de revisión bajo el número de expediente </w:t>
      </w:r>
      <w:r w:rsidRPr="006610ED">
        <w:rPr>
          <w:rFonts w:ascii="Palatino Linotype" w:hAnsi="Palatino Linotype" w:cs="Arial"/>
          <w:bCs/>
          <w:color w:val="000000" w:themeColor="text1"/>
        </w:rPr>
        <w:t xml:space="preserve">al rubro indicado, así mismo con fundamento en lo dispuesto por el </w:t>
      </w:r>
      <w:r w:rsidRPr="006610ED">
        <w:rPr>
          <w:rFonts w:ascii="Palatino Linotype" w:eastAsia="Calibri" w:hAnsi="Palatino Linotype" w:cs="Arial"/>
          <w:color w:val="000000" w:themeColor="text1"/>
          <w:lang w:val="es-ES"/>
        </w:rPr>
        <w:t xml:space="preserve">artículo 185 fracción I de la </w:t>
      </w:r>
      <w:r w:rsidRPr="006610ED">
        <w:rPr>
          <w:rFonts w:ascii="Palatino Linotype" w:eastAsia="Calibri" w:hAnsi="Palatino Linotype" w:cs="Arial"/>
          <w:b/>
          <w:color w:val="000000" w:themeColor="text1"/>
          <w:lang w:val="es-ES"/>
        </w:rPr>
        <w:t xml:space="preserve">Ley de Transparencia y Acceso a la Información Pública del Estado de México y Municipios </w:t>
      </w:r>
      <w:r w:rsidRPr="006610ED">
        <w:rPr>
          <w:rFonts w:ascii="Palatino Linotype" w:eastAsia="Times New Roman" w:hAnsi="Palatino Linotype" w:cs="Arial"/>
          <w:color w:val="000000" w:themeColor="text1"/>
          <w:lang w:val="es-ES"/>
        </w:rPr>
        <w:t xml:space="preserve">se turnó al </w:t>
      </w:r>
      <w:r w:rsidRPr="006610ED">
        <w:rPr>
          <w:rFonts w:ascii="Palatino Linotype" w:eastAsia="Times New Roman" w:hAnsi="Palatino Linotype" w:cs="Arial"/>
          <w:b/>
          <w:color w:val="000000" w:themeColor="text1"/>
          <w:lang w:val="es-ES"/>
        </w:rPr>
        <w:t xml:space="preserve">Comisionado José Guadalupe Luna Hernández, </w:t>
      </w:r>
      <w:r w:rsidRPr="006610ED">
        <w:rPr>
          <w:rFonts w:ascii="Palatino Linotype" w:eastAsia="Times New Roman" w:hAnsi="Palatino Linotype" w:cs="Arial"/>
          <w:color w:val="000000" w:themeColor="text1"/>
          <w:lang w:val="es-ES"/>
        </w:rPr>
        <w:t xml:space="preserve">con el objeto de </w:t>
      </w:r>
      <w:r w:rsidRPr="006610ED">
        <w:rPr>
          <w:rFonts w:ascii="Palatino Linotype" w:eastAsia="Times New Roman" w:hAnsi="Palatino Linotype" w:cs="Arial"/>
          <w:color w:val="000000" w:themeColor="text1"/>
          <w:lang w:val="es-MX"/>
        </w:rPr>
        <w:t>su análisis.</w:t>
      </w:r>
    </w:p>
    <w:p w14:paraId="17513FB7" w14:textId="77777777" w:rsidR="003B7B65" w:rsidRPr="006610ED" w:rsidRDefault="003B7B65" w:rsidP="006610ED">
      <w:pPr>
        <w:pStyle w:val="Prrafodelista"/>
        <w:tabs>
          <w:tab w:val="left" w:pos="426"/>
          <w:tab w:val="left" w:pos="567"/>
        </w:tabs>
        <w:spacing w:line="360" w:lineRule="auto"/>
        <w:ind w:left="0"/>
        <w:jc w:val="both"/>
        <w:rPr>
          <w:rFonts w:ascii="Palatino Linotype" w:hAnsi="Palatino Linotype"/>
          <w:color w:val="000000" w:themeColor="text1"/>
        </w:rPr>
      </w:pPr>
    </w:p>
    <w:p w14:paraId="27645CCA" w14:textId="3830BB84" w:rsidR="003B187B" w:rsidRPr="006610ED" w:rsidRDefault="00F34201" w:rsidP="006610ED">
      <w:pPr>
        <w:pStyle w:val="Prrafodelista"/>
        <w:numPr>
          <w:ilvl w:val="0"/>
          <w:numId w:val="1"/>
        </w:numPr>
        <w:tabs>
          <w:tab w:val="left" w:pos="426"/>
          <w:tab w:val="left" w:pos="567"/>
        </w:tabs>
        <w:spacing w:line="360" w:lineRule="auto"/>
        <w:ind w:left="0" w:firstLine="0"/>
        <w:jc w:val="both"/>
        <w:rPr>
          <w:rFonts w:ascii="Palatino Linotype" w:hAnsi="Palatino Linotype"/>
          <w:b/>
          <w:i/>
          <w:color w:val="000000" w:themeColor="text1"/>
        </w:rPr>
      </w:pPr>
      <w:r w:rsidRPr="006610ED">
        <w:rPr>
          <w:rFonts w:ascii="Palatino Linotype" w:eastAsia="Calibri" w:hAnsi="Palatino Linotype" w:cs="Arial"/>
          <w:color w:val="000000" w:themeColor="text1"/>
          <w:lang w:val="es-ES"/>
        </w:rPr>
        <w:t xml:space="preserve">El Comisionado Ponente con fundamento en lo dispuesto por el artículo 185 fracción II de la ley de la materia, a través del acuerdo de admisión de fecha </w:t>
      </w:r>
      <w:r w:rsidR="007B20C3" w:rsidRPr="006610ED">
        <w:rPr>
          <w:rFonts w:ascii="Palatino Linotype" w:eastAsia="Calibri" w:hAnsi="Palatino Linotype" w:cs="Arial"/>
          <w:color w:val="000000" w:themeColor="text1"/>
          <w:lang w:val="es-ES"/>
        </w:rPr>
        <w:t>siete</w:t>
      </w:r>
      <w:r w:rsidR="00027153" w:rsidRPr="006610ED">
        <w:rPr>
          <w:rFonts w:ascii="Palatino Linotype" w:eastAsia="Calibri" w:hAnsi="Palatino Linotype" w:cs="Arial"/>
          <w:color w:val="000000" w:themeColor="text1"/>
          <w:lang w:val="es-ES"/>
        </w:rPr>
        <w:t xml:space="preserve"> </w:t>
      </w:r>
      <w:r w:rsidRPr="006610ED">
        <w:rPr>
          <w:rFonts w:ascii="Palatino Linotype" w:eastAsia="Calibri" w:hAnsi="Palatino Linotype" w:cs="Arial"/>
          <w:color w:val="000000" w:themeColor="text1"/>
          <w:lang w:val="es-ES"/>
        </w:rPr>
        <w:t>(</w:t>
      </w:r>
      <w:r w:rsidR="007B20C3" w:rsidRPr="006610ED">
        <w:rPr>
          <w:rFonts w:ascii="Palatino Linotype" w:eastAsia="Calibri" w:hAnsi="Palatino Linotype" w:cs="Arial"/>
          <w:color w:val="000000" w:themeColor="text1"/>
          <w:lang w:val="es-ES"/>
        </w:rPr>
        <w:t>07</w:t>
      </w:r>
      <w:r w:rsidRPr="006610ED">
        <w:rPr>
          <w:rFonts w:ascii="Palatino Linotype" w:eastAsia="Calibri" w:hAnsi="Palatino Linotype" w:cs="Arial"/>
          <w:color w:val="000000" w:themeColor="text1"/>
          <w:lang w:val="es-ES"/>
        </w:rPr>
        <w:t xml:space="preserve">) </w:t>
      </w:r>
      <w:r w:rsidR="00D423B5" w:rsidRPr="006610ED">
        <w:rPr>
          <w:rFonts w:ascii="Palatino Linotype" w:eastAsia="Times New Roman" w:hAnsi="Palatino Linotype" w:cs="Arial"/>
          <w:color w:val="000000" w:themeColor="text1"/>
          <w:lang w:val="es-ES"/>
        </w:rPr>
        <w:t xml:space="preserve">de </w:t>
      </w:r>
      <w:r w:rsidR="007B20C3" w:rsidRPr="006610ED">
        <w:rPr>
          <w:rFonts w:ascii="Palatino Linotype" w:eastAsia="Times New Roman" w:hAnsi="Palatino Linotype" w:cs="Arial"/>
          <w:color w:val="000000" w:themeColor="text1"/>
          <w:lang w:val="es-ES"/>
        </w:rPr>
        <w:t>nov</w:t>
      </w:r>
      <w:r w:rsidR="00D423B5" w:rsidRPr="006610ED">
        <w:rPr>
          <w:rFonts w:ascii="Palatino Linotype" w:eastAsia="Times New Roman" w:hAnsi="Palatino Linotype" w:cs="Arial"/>
          <w:color w:val="000000" w:themeColor="text1"/>
          <w:lang w:val="es-ES"/>
        </w:rPr>
        <w:t>iembre</w:t>
      </w:r>
      <w:r w:rsidR="005508E5" w:rsidRPr="006610ED">
        <w:rPr>
          <w:rFonts w:ascii="Palatino Linotype" w:eastAsia="Times New Roman" w:hAnsi="Palatino Linotype" w:cs="Arial"/>
          <w:color w:val="000000" w:themeColor="text1"/>
          <w:lang w:val="es-ES"/>
        </w:rPr>
        <w:t xml:space="preserve"> de dos mil diecinueve</w:t>
      </w:r>
      <w:r w:rsidRPr="006610ED">
        <w:rPr>
          <w:rFonts w:ascii="Palatino Linotype" w:eastAsia="Calibri" w:hAnsi="Palatino Linotype" w:cs="Arial"/>
          <w:color w:val="000000" w:themeColor="text1"/>
          <w:lang w:val="es-ES"/>
        </w:rPr>
        <w:t xml:space="preserve">, puso a disposición de las partes el expediente electrónico </w:t>
      </w:r>
      <w:r w:rsidRPr="006610ED">
        <w:rPr>
          <w:rFonts w:ascii="Palatino Linotype" w:eastAsia="Calibri" w:hAnsi="Palatino Linotype" w:cs="Arial"/>
          <w:color w:val="000000" w:themeColor="text1"/>
        </w:rPr>
        <w:t xml:space="preserve">vía </w:t>
      </w:r>
      <w:r w:rsidRPr="006610ED">
        <w:rPr>
          <w:rFonts w:ascii="Palatino Linotype" w:eastAsia="Calibri" w:hAnsi="Palatino Linotype" w:cs="Arial"/>
          <w:color w:val="000000" w:themeColor="text1"/>
          <w:lang w:val="es-ES"/>
        </w:rPr>
        <w:t xml:space="preserve">Sistema de Acceso a la Información Mexiquense </w:t>
      </w:r>
      <w:r w:rsidRPr="006610ED">
        <w:rPr>
          <w:rFonts w:ascii="Palatino Linotype" w:eastAsia="Calibri" w:hAnsi="Palatino Linotype" w:cs="Arial"/>
          <w:b/>
          <w:color w:val="000000" w:themeColor="text1"/>
          <w:lang w:val="es-ES"/>
        </w:rPr>
        <w:t xml:space="preserve">(SAIMEX) </w:t>
      </w:r>
      <w:r w:rsidRPr="006610ED">
        <w:rPr>
          <w:rFonts w:ascii="Palatino Linotype" w:eastAsia="Calibri" w:hAnsi="Palatino Linotype" w:cs="Arial"/>
          <w:color w:val="000000" w:themeColor="text1"/>
          <w:lang w:val="es-ES"/>
        </w:rPr>
        <w:t>a efecto de que en un plazo máximo de siete días manifestaran lo que a derecho convinieran, ofrecieran pruebas y alegatos según corresponda al caso concreto</w:t>
      </w:r>
      <w:r w:rsidR="004B4396" w:rsidRPr="006610ED">
        <w:rPr>
          <w:rFonts w:ascii="Palatino Linotype" w:eastAsia="Calibri" w:hAnsi="Palatino Linotype" w:cs="Arial"/>
          <w:color w:val="000000" w:themeColor="text1"/>
          <w:lang w:val="es-ES"/>
        </w:rPr>
        <w:t>.</w:t>
      </w:r>
    </w:p>
    <w:p w14:paraId="244827A8" w14:textId="77777777" w:rsidR="000F6593" w:rsidRPr="006610ED" w:rsidRDefault="000F6593" w:rsidP="006610ED">
      <w:pPr>
        <w:pStyle w:val="Prrafodelista"/>
        <w:tabs>
          <w:tab w:val="left" w:pos="426"/>
          <w:tab w:val="left" w:pos="567"/>
        </w:tabs>
        <w:spacing w:line="360" w:lineRule="auto"/>
        <w:ind w:left="0"/>
        <w:jc w:val="both"/>
        <w:rPr>
          <w:rFonts w:ascii="Palatino Linotype" w:hAnsi="Palatino Linotype"/>
          <w:b/>
          <w:color w:val="000000" w:themeColor="text1"/>
        </w:rPr>
      </w:pPr>
    </w:p>
    <w:p w14:paraId="76599A0E" w14:textId="02082110" w:rsidR="00E64CEE" w:rsidRPr="006610ED" w:rsidRDefault="00E64CEE" w:rsidP="006610ED">
      <w:pPr>
        <w:pStyle w:val="Prrafodelista"/>
        <w:numPr>
          <w:ilvl w:val="0"/>
          <w:numId w:val="1"/>
        </w:numPr>
        <w:tabs>
          <w:tab w:val="left" w:pos="426"/>
          <w:tab w:val="left" w:pos="567"/>
        </w:tabs>
        <w:spacing w:line="360" w:lineRule="auto"/>
        <w:ind w:left="0" w:firstLine="0"/>
        <w:jc w:val="both"/>
        <w:rPr>
          <w:rFonts w:ascii="Palatino Linotype" w:hAnsi="Palatino Linotype" w:cs="Arial"/>
          <w:b/>
          <w:i/>
          <w:color w:val="000000" w:themeColor="text1"/>
        </w:rPr>
      </w:pPr>
      <w:r w:rsidRPr="006610ED">
        <w:rPr>
          <w:rFonts w:ascii="Palatino Linotype" w:eastAsia="Calibri" w:hAnsi="Palatino Linotype" w:cs="Arial"/>
          <w:color w:val="000000" w:themeColor="text1"/>
          <w:lang w:val="es-ES"/>
        </w:rPr>
        <w:t>El</w:t>
      </w:r>
      <w:r w:rsidR="003B7B65" w:rsidRPr="006610ED">
        <w:rPr>
          <w:rFonts w:ascii="Palatino Linotype" w:eastAsia="Calibri" w:hAnsi="Palatino Linotype" w:cs="Arial"/>
          <w:color w:val="000000" w:themeColor="text1"/>
          <w:lang w:val="es-ES"/>
        </w:rPr>
        <w:t xml:space="preserve"> </w:t>
      </w:r>
      <w:r w:rsidRPr="006610ED">
        <w:rPr>
          <w:rStyle w:val="Hipervnculo"/>
          <w:rFonts w:ascii="Palatino Linotype" w:hAnsi="Palatino Linotype" w:cs="Arial"/>
          <w:b/>
          <w:color w:val="000000" w:themeColor="text1"/>
          <w:u w:val="none"/>
        </w:rPr>
        <w:t>SUJETO OBLIGADO</w:t>
      </w:r>
      <w:r w:rsidRPr="006610ED">
        <w:rPr>
          <w:rStyle w:val="Hipervnculo"/>
          <w:rFonts w:ascii="Palatino Linotype" w:hAnsi="Palatino Linotype" w:cs="Arial"/>
          <w:color w:val="000000" w:themeColor="text1"/>
          <w:u w:val="none"/>
        </w:rPr>
        <w:t xml:space="preserve"> </w:t>
      </w:r>
      <w:r w:rsidR="007B20C3" w:rsidRPr="006610ED">
        <w:rPr>
          <w:rStyle w:val="Hipervnculo"/>
          <w:rFonts w:ascii="Palatino Linotype" w:hAnsi="Palatino Linotype" w:cs="Arial"/>
          <w:color w:val="000000" w:themeColor="text1"/>
          <w:u w:val="none"/>
        </w:rPr>
        <w:t xml:space="preserve">no </w:t>
      </w:r>
      <w:r w:rsidRPr="006610ED">
        <w:rPr>
          <w:rStyle w:val="Hipervnculo"/>
          <w:rFonts w:ascii="Palatino Linotype" w:hAnsi="Palatino Linotype" w:cs="Arial"/>
          <w:color w:val="000000" w:themeColor="text1"/>
          <w:u w:val="none"/>
        </w:rPr>
        <w:t>rindió su informe justificado para manifestar lo que a su</w:t>
      </w:r>
      <w:r w:rsidR="00C75B75" w:rsidRPr="006610ED">
        <w:rPr>
          <w:rStyle w:val="Hipervnculo"/>
          <w:rFonts w:ascii="Palatino Linotype" w:hAnsi="Palatino Linotype" w:cs="Arial"/>
          <w:color w:val="000000" w:themeColor="text1"/>
          <w:u w:val="none"/>
        </w:rPr>
        <w:t xml:space="preserve"> derecho asistiera y conviniera</w:t>
      </w:r>
      <w:r w:rsidR="000A3124" w:rsidRPr="006610ED">
        <w:rPr>
          <w:rFonts w:ascii="Palatino Linotype" w:hAnsi="Palatino Linotype" w:cs="Arial"/>
          <w:color w:val="000000" w:themeColor="text1"/>
        </w:rPr>
        <w:t>.</w:t>
      </w:r>
    </w:p>
    <w:p w14:paraId="773D7C06" w14:textId="77777777" w:rsidR="00444CFD" w:rsidRPr="006610ED" w:rsidRDefault="00444CFD" w:rsidP="006610ED">
      <w:pPr>
        <w:pStyle w:val="Prrafodelista"/>
        <w:spacing w:line="360" w:lineRule="auto"/>
        <w:ind w:left="0"/>
        <w:rPr>
          <w:rStyle w:val="Hipervnculo"/>
          <w:rFonts w:ascii="Palatino Linotype" w:hAnsi="Palatino Linotype" w:cs="Arial"/>
          <w:color w:val="000000" w:themeColor="text1"/>
          <w:u w:val="none"/>
        </w:rPr>
      </w:pPr>
    </w:p>
    <w:p w14:paraId="1122A195" w14:textId="77777777" w:rsidR="0037770F" w:rsidRPr="006610ED" w:rsidRDefault="0037770F" w:rsidP="006610ED">
      <w:pPr>
        <w:pStyle w:val="Prrafodelista"/>
        <w:spacing w:line="360" w:lineRule="auto"/>
        <w:ind w:left="0"/>
        <w:rPr>
          <w:rStyle w:val="Hipervnculo"/>
          <w:rFonts w:ascii="Palatino Linotype" w:hAnsi="Palatino Linotype" w:cs="Arial"/>
          <w:color w:val="000000" w:themeColor="text1"/>
          <w:u w:val="none"/>
        </w:rPr>
      </w:pPr>
    </w:p>
    <w:p w14:paraId="7119E95E" w14:textId="58987DB2" w:rsidR="0037770F" w:rsidRPr="006610ED" w:rsidRDefault="0037770F" w:rsidP="006610ED">
      <w:pPr>
        <w:pStyle w:val="Prrafodelista"/>
        <w:numPr>
          <w:ilvl w:val="0"/>
          <w:numId w:val="1"/>
        </w:numPr>
        <w:tabs>
          <w:tab w:val="left" w:pos="426"/>
        </w:tabs>
        <w:spacing w:line="360" w:lineRule="auto"/>
        <w:ind w:left="0" w:firstLine="0"/>
        <w:jc w:val="both"/>
        <w:rPr>
          <w:rFonts w:ascii="Palatino Linotype" w:hAnsi="Palatino Linotype"/>
          <w:color w:val="000000" w:themeColor="text1"/>
        </w:rPr>
      </w:pPr>
      <w:r w:rsidRPr="006610ED">
        <w:rPr>
          <w:rFonts w:ascii="Palatino Linotype" w:hAnsi="Palatino Linotype"/>
          <w:color w:val="000000" w:themeColor="text1"/>
        </w:rPr>
        <w:t xml:space="preserve">El catorce (14) de </w:t>
      </w:r>
      <w:r w:rsidR="00D542D1" w:rsidRPr="006610ED">
        <w:rPr>
          <w:rFonts w:ascii="Palatino Linotype" w:hAnsi="Palatino Linotype"/>
          <w:color w:val="000000" w:themeColor="text1"/>
        </w:rPr>
        <w:t>enero</w:t>
      </w:r>
      <w:r w:rsidRPr="006610ED">
        <w:rPr>
          <w:rFonts w:ascii="Palatino Linotype" w:hAnsi="Palatino Linotype"/>
          <w:color w:val="000000" w:themeColor="text1"/>
        </w:rPr>
        <w:t xml:space="preserve"> de dos mil </w:t>
      </w:r>
      <w:r w:rsidR="00D542D1" w:rsidRPr="006610ED">
        <w:rPr>
          <w:rFonts w:ascii="Palatino Linotype" w:hAnsi="Palatino Linotype"/>
          <w:color w:val="000000" w:themeColor="text1"/>
        </w:rPr>
        <w:t>veinte</w:t>
      </w:r>
      <w:r w:rsidRPr="006610ED">
        <w:rPr>
          <w:rFonts w:ascii="Palatino Linotype" w:eastAsia="Calibri" w:hAnsi="Palatino Linotype" w:cs="Arial"/>
          <w:color w:val="000000" w:themeColor="text1"/>
          <w:lang w:val="es-ES"/>
        </w:rPr>
        <w:t xml:space="preserve">, </w:t>
      </w:r>
      <w:r w:rsidRPr="006610ED">
        <w:rPr>
          <w:rFonts w:ascii="Palatino Linotype" w:hAnsi="Palatino Linotype"/>
          <w:color w:val="000000" w:themeColor="text1"/>
        </w:rPr>
        <w:t>con fundamento en el artículo 181 tercer párrafo de la Ley de Transparencia y Acceso a la Información Pública del Estado de México y Municipios, se notificó que plazo de 30 días para resolver cada recurso de revisión, sería ampliado por un periodo de 15 días hábiles adicionales; para un mejor estudio.</w:t>
      </w:r>
    </w:p>
    <w:p w14:paraId="33B7778A" w14:textId="77777777" w:rsidR="007B20C3" w:rsidRPr="006610ED" w:rsidRDefault="007B20C3" w:rsidP="006610ED">
      <w:pPr>
        <w:pStyle w:val="Prrafodelista"/>
        <w:tabs>
          <w:tab w:val="left" w:pos="426"/>
        </w:tabs>
        <w:spacing w:line="360" w:lineRule="auto"/>
        <w:ind w:left="0"/>
        <w:jc w:val="both"/>
        <w:rPr>
          <w:rFonts w:ascii="Palatino Linotype" w:hAnsi="Palatino Linotype"/>
          <w:color w:val="000000" w:themeColor="text1"/>
        </w:rPr>
      </w:pPr>
    </w:p>
    <w:p w14:paraId="6604C5EA" w14:textId="791DF87B" w:rsidR="007B20C3" w:rsidRPr="006610ED" w:rsidRDefault="007B20C3" w:rsidP="006610ED">
      <w:pPr>
        <w:pStyle w:val="Prrafodelista"/>
        <w:numPr>
          <w:ilvl w:val="0"/>
          <w:numId w:val="1"/>
        </w:numPr>
        <w:tabs>
          <w:tab w:val="left" w:pos="426"/>
          <w:tab w:val="left" w:pos="567"/>
        </w:tabs>
        <w:spacing w:line="360" w:lineRule="auto"/>
        <w:ind w:left="0" w:firstLine="0"/>
        <w:jc w:val="both"/>
        <w:rPr>
          <w:rFonts w:ascii="Palatino Linotype" w:hAnsi="Palatino Linotype"/>
          <w:b/>
          <w:i/>
          <w:color w:val="000000" w:themeColor="text1"/>
        </w:rPr>
      </w:pPr>
      <w:r w:rsidRPr="006610ED">
        <w:rPr>
          <w:rFonts w:ascii="Palatino Linotype" w:hAnsi="Palatino Linotype"/>
          <w:color w:val="000000" w:themeColor="text1"/>
        </w:rPr>
        <w:t>El Comisionado Ponente decretó el cierre de instrucción</w:t>
      </w:r>
      <w:r w:rsidRPr="006610ED">
        <w:rPr>
          <w:rFonts w:ascii="Palatino Linotype" w:hAnsi="Palatino Linotype" w:cs="Arial"/>
          <w:color w:val="000000" w:themeColor="text1"/>
        </w:rPr>
        <w:t xml:space="preserve"> </w:t>
      </w:r>
      <w:r w:rsidRPr="006610ED">
        <w:rPr>
          <w:rFonts w:ascii="Palatino Linotype" w:hAnsi="Palatino Linotype"/>
          <w:color w:val="000000" w:themeColor="text1"/>
        </w:rPr>
        <w:t xml:space="preserve">mediante acuerdo de fecha </w:t>
      </w:r>
      <w:r w:rsidR="00D542D1" w:rsidRPr="006610ED">
        <w:rPr>
          <w:rFonts w:ascii="Palatino Linotype" w:hAnsi="Palatino Linotype"/>
          <w:color w:val="000000" w:themeColor="text1"/>
        </w:rPr>
        <w:t>quince</w:t>
      </w:r>
      <w:r w:rsidRPr="006610ED">
        <w:rPr>
          <w:rFonts w:ascii="Palatino Linotype" w:hAnsi="Palatino Linotype"/>
          <w:color w:val="000000" w:themeColor="text1"/>
        </w:rPr>
        <w:t xml:space="preserve"> (1</w:t>
      </w:r>
      <w:r w:rsidR="00D542D1" w:rsidRPr="006610ED">
        <w:rPr>
          <w:rFonts w:ascii="Palatino Linotype" w:hAnsi="Palatino Linotype"/>
          <w:color w:val="000000" w:themeColor="text1"/>
        </w:rPr>
        <w:t>5</w:t>
      </w:r>
      <w:r w:rsidRPr="006610ED">
        <w:rPr>
          <w:rFonts w:ascii="Palatino Linotype" w:hAnsi="Palatino Linotype"/>
          <w:color w:val="000000" w:themeColor="text1"/>
        </w:rPr>
        <w:t xml:space="preserve">) de </w:t>
      </w:r>
      <w:r w:rsidR="00D542D1" w:rsidRPr="006610ED">
        <w:rPr>
          <w:rFonts w:ascii="Palatino Linotype" w:hAnsi="Palatino Linotype"/>
          <w:color w:val="000000" w:themeColor="text1"/>
        </w:rPr>
        <w:t>enero</w:t>
      </w:r>
      <w:r w:rsidRPr="006610ED">
        <w:rPr>
          <w:rFonts w:ascii="Palatino Linotype" w:hAnsi="Palatino Linotype"/>
          <w:color w:val="000000" w:themeColor="text1"/>
        </w:rPr>
        <w:t xml:space="preserve"> de dos mil diecinueve, </w:t>
      </w:r>
      <w:r w:rsidRPr="006610ED">
        <w:rPr>
          <w:rFonts w:ascii="Palatino Linotype" w:hAnsi="Palatino Linotype" w:cs="Arial"/>
          <w:color w:val="000000" w:themeColor="text1"/>
        </w:rPr>
        <w:t>por lo que ordenó turnar el expediente a resolución.</w:t>
      </w:r>
    </w:p>
    <w:p w14:paraId="7F2D0479" w14:textId="77777777" w:rsidR="009A0CB9" w:rsidRPr="006610ED" w:rsidRDefault="009A0CB9" w:rsidP="006610ED">
      <w:pPr>
        <w:pStyle w:val="Prrafodelista"/>
        <w:spacing w:line="360" w:lineRule="auto"/>
        <w:ind w:left="0"/>
        <w:rPr>
          <w:rStyle w:val="Hipervnculo"/>
          <w:rFonts w:ascii="Palatino Linotype" w:hAnsi="Palatino Linotype" w:cs="Arial"/>
          <w:color w:val="000000" w:themeColor="text1"/>
          <w:u w:val="none"/>
        </w:rPr>
      </w:pPr>
    </w:p>
    <w:p w14:paraId="216E385F" w14:textId="1291F9EE" w:rsidR="00962E79" w:rsidRPr="006610ED" w:rsidRDefault="00962E79" w:rsidP="006610ED">
      <w:pPr>
        <w:pStyle w:val="Ttulo1"/>
        <w:tabs>
          <w:tab w:val="left" w:pos="567"/>
        </w:tabs>
        <w:spacing w:before="0" w:line="360" w:lineRule="auto"/>
        <w:jc w:val="center"/>
        <w:rPr>
          <w:szCs w:val="24"/>
        </w:rPr>
      </w:pPr>
      <w:bookmarkStart w:id="56" w:name="_Toc495430768"/>
      <w:bookmarkStart w:id="57" w:name="_Toc31285024"/>
      <w:r w:rsidRPr="006610ED">
        <w:rPr>
          <w:szCs w:val="24"/>
        </w:rPr>
        <w:t>CONSIDERANDO</w:t>
      </w:r>
      <w:bookmarkEnd w:id="56"/>
      <w:bookmarkEnd w:id="57"/>
    </w:p>
    <w:p w14:paraId="602C1877" w14:textId="77777777" w:rsidR="009A0CB9" w:rsidRPr="006610ED" w:rsidRDefault="009A0CB9" w:rsidP="006610ED">
      <w:pPr>
        <w:spacing w:line="360" w:lineRule="auto"/>
        <w:rPr>
          <w:rFonts w:ascii="Palatino Linotype" w:hAnsi="Palatino Linotype"/>
          <w:color w:val="000000" w:themeColor="text1"/>
          <w:lang w:val="es-MX" w:eastAsia="en-US"/>
        </w:rPr>
      </w:pPr>
    </w:p>
    <w:p w14:paraId="1C754B23" w14:textId="77777777" w:rsidR="00962E79" w:rsidRPr="006610ED" w:rsidRDefault="00962E79" w:rsidP="006610ED">
      <w:pPr>
        <w:pStyle w:val="Ttulo1"/>
        <w:tabs>
          <w:tab w:val="left" w:pos="567"/>
        </w:tabs>
        <w:spacing w:before="0" w:line="360" w:lineRule="auto"/>
        <w:rPr>
          <w:b w:val="0"/>
          <w:bCs/>
          <w:spacing w:val="60"/>
        </w:rPr>
      </w:pPr>
      <w:bookmarkStart w:id="58" w:name="_Toc473812224"/>
      <w:bookmarkStart w:id="59" w:name="_Toc495430769"/>
      <w:bookmarkStart w:id="60" w:name="_Toc31285025"/>
      <w:r w:rsidRPr="006610ED">
        <w:t>PRIMERO. De la competencia</w:t>
      </w:r>
      <w:bookmarkEnd w:id="58"/>
      <w:bookmarkEnd w:id="59"/>
      <w:bookmarkEnd w:id="60"/>
    </w:p>
    <w:p w14:paraId="5DFB4714" w14:textId="77777777" w:rsidR="00962E79" w:rsidRPr="006610ED" w:rsidRDefault="00962E79" w:rsidP="006610ED">
      <w:pPr>
        <w:pStyle w:val="Prrafodelista"/>
        <w:tabs>
          <w:tab w:val="left" w:pos="567"/>
        </w:tabs>
        <w:spacing w:line="360" w:lineRule="auto"/>
        <w:ind w:left="0"/>
        <w:jc w:val="both"/>
        <w:rPr>
          <w:rFonts w:ascii="Palatino Linotype" w:hAnsi="Palatino Linotype"/>
          <w:color w:val="000000" w:themeColor="text1"/>
        </w:rPr>
      </w:pPr>
    </w:p>
    <w:p w14:paraId="0873CBF9" w14:textId="4CE72826" w:rsidR="00DA59C7" w:rsidRPr="006610ED" w:rsidRDefault="00F34201" w:rsidP="006610ED">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sz w:val="22"/>
          <w:szCs w:val="22"/>
        </w:rPr>
      </w:pPr>
      <w:r w:rsidRPr="006610ED">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610ED">
        <w:rPr>
          <w:rFonts w:ascii="Palatino Linotype" w:eastAsia="Calibri" w:hAnsi="Palatino Linotype" w:cs="Times New Roman"/>
          <w:b/>
          <w:color w:val="000000" w:themeColor="text1"/>
          <w:lang w:val="es-ES"/>
        </w:rPr>
        <w:t>Constitución Política de los Estados Unidos Mexicanos</w:t>
      </w:r>
      <w:r w:rsidRPr="006610ED">
        <w:rPr>
          <w:rFonts w:ascii="Palatino Linotype" w:eastAsia="Calibri" w:hAnsi="Palatino Linotype" w:cs="Times New Roman"/>
          <w:color w:val="000000" w:themeColor="text1"/>
          <w:lang w:val="es-ES"/>
        </w:rPr>
        <w:t xml:space="preserve">; 5, párrafos </w:t>
      </w:r>
      <w:r w:rsidR="00217B09" w:rsidRPr="006610ED">
        <w:rPr>
          <w:rFonts w:ascii="Palatino Linotype" w:eastAsia="Calibri" w:hAnsi="Palatino Linotype" w:cs="Times New Roman"/>
          <w:color w:val="000000" w:themeColor="text1"/>
          <w:lang w:val="es-ES"/>
        </w:rPr>
        <w:t xml:space="preserve">vigésimo segundo, vigésimo tercero y vigésimo cuarto </w:t>
      </w:r>
      <w:r w:rsidRPr="006610ED">
        <w:rPr>
          <w:rFonts w:ascii="Palatino Linotype" w:eastAsia="Calibri" w:hAnsi="Palatino Linotype" w:cs="Times New Roman"/>
          <w:color w:val="000000" w:themeColor="text1"/>
          <w:lang w:val="es-ES"/>
        </w:rPr>
        <w:t xml:space="preserve">fracciones IV y V de la </w:t>
      </w:r>
      <w:r w:rsidRPr="006610ED">
        <w:rPr>
          <w:rFonts w:ascii="Palatino Linotype" w:eastAsia="Calibri" w:hAnsi="Palatino Linotype" w:cs="Times New Roman"/>
          <w:b/>
          <w:color w:val="000000" w:themeColor="text1"/>
          <w:lang w:val="es-ES"/>
        </w:rPr>
        <w:t>Constitución Política del Estado Libre y Soberano de México</w:t>
      </w:r>
      <w:r w:rsidRPr="006610ED">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6610ED">
        <w:rPr>
          <w:rFonts w:ascii="Palatino Linotype" w:eastAsia="Calibri" w:hAnsi="Palatino Linotype" w:cs="Arial"/>
          <w:color w:val="000000" w:themeColor="text1"/>
          <w:lang w:val="es-ES"/>
        </w:rPr>
        <w:t xml:space="preserve">de la </w:t>
      </w:r>
      <w:r w:rsidRPr="006610ED">
        <w:rPr>
          <w:rFonts w:ascii="Palatino Linotype" w:eastAsia="Calibri" w:hAnsi="Palatino Linotype" w:cs="Arial"/>
          <w:b/>
          <w:color w:val="000000" w:themeColor="text1"/>
          <w:lang w:val="es-ES"/>
        </w:rPr>
        <w:t>Ley de Transparencia y Acceso a la Información Pública del Estado de México y Municipios</w:t>
      </w:r>
      <w:r w:rsidRPr="006610ED">
        <w:rPr>
          <w:rFonts w:ascii="Palatino Linotype" w:eastAsia="Calibri" w:hAnsi="Palatino Linotype" w:cs="Arial"/>
          <w:color w:val="000000" w:themeColor="text1"/>
          <w:lang w:val="es-ES"/>
        </w:rPr>
        <w:t xml:space="preserve">; y </w:t>
      </w:r>
      <w:r w:rsidR="00011036" w:rsidRPr="006610ED">
        <w:rPr>
          <w:rFonts w:ascii="Palatino Linotype" w:eastAsia="Calibri" w:hAnsi="Palatino Linotype" w:cs="Arial"/>
          <w:color w:val="000000" w:themeColor="text1"/>
          <w:lang w:val="es-ES"/>
        </w:rPr>
        <w:t xml:space="preserve">10, </w:t>
      </w:r>
      <w:r w:rsidRPr="006610ED">
        <w:rPr>
          <w:rFonts w:ascii="Palatino Linotype" w:eastAsia="Calibri" w:hAnsi="Palatino Linotype" w:cs="Arial"/>
          <w:color w:val="000000" w:themeColor="text1"/>
          <w:lang w:val="es-ES"/>
        </w:rPr>
        <w:t xml:space="preserve">7, 9 fracciones I y XXIV, y 11 del </w:t>
      </w:r>
      <w:r w:rsidRPr="006610ED">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r w:rsidRPr="006610ED">
        <w:rPr>
          <w:rFonts w:ascii="Palatino Linotype" w:hAnsi="Palatino Linotype"/>
          <w:color w:val="000000" w:themeColor="text1"/>
        </w:rPr>
        <w:t>.</w:t>
      </w:r>
    </w:p>
    <w:p w14:paraId="522CEB67" w14:textId="77777777" w:rsidR="002E4871" w:rsidRPr="006610ED" w:rsidRDefault="002E4871" w:rsidP="006610ED">
      <w:pPr>
        <w:pStyle w:val="Prrafodelista"/>
        <w:tabs>
          <w:tab w:val="left" w:pos="426"/>
          <w:tab w:val="left" w:pos="567"/>
        </w:tabs>
        <w:spacing w:line="360" w:lineRule="auto"/>
        <w:ind w:left="0"/>
        <w:jc w:val="both"/>
        <w:rPr>
          <w:rFonts w:ascii="Palatino Linotype" w:hAnsi="Palatino Linotype"/>
          <w:color w:val="000000" w:themeColor="text1"/>
          <w:sz w:val="22"/>
          <w:szCs w:val="22"/>
        </w:rPr>
      </w:pPr>
    </w:p>
    <w:p w14:paraId="59367621" w14:textId="20425F7F" w:rsidR="00F34201" w:rsidRPr="006610ED" w:rsidRDefault="00F34201" w:rsidP="006610ED">
      <w:pPr>
        <w:pStyle w:val="Ttulo1"/>
        <w:tabs>
          <w:tab w:val="left" w:pos="567"/>
        </w:tabs>
        <w:spacing w:before="0" w:line="360" w:lineRule="auto"/>
      </w:pPr>
      <w:bookmarkStart w:id="61" w:name="_Toc471845444"/>
      <w:bookmarkStart w:id="62" w:name="_Toc473812225"/>
      <w:bookmarkStart w:id="63" w:name="_Toc495430770"/>
      <w:bookmarkStart w:id="64" w:name="_Toc31285026"/>
      <w:r w:rsidRPr="006610ED">
        <w:t>SEGUNDO. De la oportunidad y proced</w:t>
      </w:r>
      <w:r w:rsidR="00903242" w:rsidRPr="006610ED">
        <w:t>encia</w:t>
      </w:r>
      <w:r w:rsidRPr="006610ED">
        <w:t>.</w:t>
      </w:r>
      <w:bookmarkEnd w:id="61"/>
      <w:bookmarkEnd w:id="62"/>
      <w:bookmarkEnd w:id="63"/>
      <w:bookmarkEnd w:id="64"/>
    </w:p>
    <w:p w14:paraId="195EC81A" w14:textId="2891151F" w:rsidR="00F34201" w:rsidRPr="006610ED" w:rsidRDefault="00F34201" w:rsidP="006610ED">
      <w:pPr>
        <w:pStyle w:val="Prrafodelista"/>
        <w:tabs>
          <w:tab w:val="left" w:pos="567"/>
        </w:tabs>
        <w:spacing w:line="360" w:lineRule="auto"/>
        <w:ind w:left="0"/>
        <w:jc w:val="both"/>
        <w:rPr>
          <w:rFonts w:ascii="Palatino Linotype" w:hAnsi="Palatino Linotype"/>
          <w:b/>
          <w:color w:val="000000" w:themeColor="text1"/>
        </w:rPr>
      </w:pPr>
    </w:p>
    <w:p w14:paraId="231967D3" w14:textId="307B1D01" w:rsidR="005F0CF0" w:rsidRPr="006610ED" w:rsidRDefault="00F34201" w:rsidP="006610ED">
      <w:pPr>
        <w:pStyle w:val="Prrafodelista"/>
        <w:numPr>
          <w:ilvl w:val="0"/>
          <w:numId w:val="1"/>
        </w:numPr>
        <w:tabs>
          <w:tab w:val="left" w:pos="567"/>
        </w:tabs>
        <w:spacing w:line="360" w:lineRule="auto"/>
        <w:ind w:left="0" w:firstLine="0"/>
        <w:jc w:val="both"/>
        <w:rPr>
          <w:rFonts w:ascii="Palatino Linotype" w:hAnsi="Palatino Linotype"/>
          <w:b/>
          <w:color w:val="000000" w:themeColor="text1"/>
        </w:rPr>
      </w:pPr>
      <w:bookmarkStart w:id="65" w:name="_Toc463524052"/>
      <w:r w:rsidRPr="006610ED">
        <w:rPr>
          <w:rFonts w:ascii="Palatino Linotype" w:eastAsia="Calibri" w:hAnsi="Palatino Linotype" w:cs="Arial"/>
          <w:color w:val="000000" w:themeColor="text1"/>
        </w:rPr>
        <w:t>El medio de impugnación fue presentado a través del Sistema de Acceso a la Información Mexiquense (SAIMEX)</w:t>
      </w:r>
      <w:r w:rsidRPr="006610ED">
        <w:rPr>
          <w:rFonts w:ascii="Palatino Linotype" w:eastAsia="Calibri" w:hAnsi="Palatino Linotype" w:cs="Arial"/>
          <w:b/>
          <w:color w:val="000000" w:themeColor="text1"/>
        </w:rPr>
        <w:t>,</w:t>
      </w:r>
      <w:r w:rsidRPr="006610ED">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Pr="006610ED">
        <w:rPr>
          <w:rFonts w:ascii="Palatino Linotype" w:eastAsia="Calibri" w:hAnsi="Palatino Linotype" w:cs="Arial"/>
          <w:b/>
          <w:color w:val="000000" w:themeColor="text1"/>
        </w:rPr>
        <w:t>SUJETO OBLIGADO</w:t>
      </w:r>
      <w:r w:rsidRPr="006610ED">
        <w:rPr>
          <w:rFonts w:ascii="Palatino Linotype" w:eastAsia="Calibri" w:hAnsi="Palatino Linotype" w:cs="Arial"/>
          <w:color w:val="000000" w:themeColor="text1"/>
        </w:rPr>
        <w:t xml:space="preserve"> entregó respuesta el </w:t>
      </w:r>
      <w:bookmarkStart w:id="66" w:name="_Toc468394898"/>
      <w:r w:rsidR="002E22A4" w:rsidRPr="006610ED">
        <w:rPr>
          <w:rFonts w:ascii="Palatino Linotype" w:eastAsia="Calibri" w:hAnsi="Palatino Linotype" w:cs="Arial"/>
          <w:color w:val="000000" w:themeColor="text1"/>
        </w:rPr>
        <w:t xml:space="preserve">día </w:t>
      </w:r>
      <w:r w:rsidR="00756B2B" w:rsidRPr="006610ED">
        <w:rPr>
          <w:rFonts w:ascii="Palatino Linotype" w:eastAsia="Calibri" w:hAnsi="Palatino Linotype" w:cs="Arial"/>
          <w:color w:val="000000" w:themeColor="text1"/>
          <w:lang w:val="es-AR"/>
        </w:rPr>
        <w:t xml:space="preserve">veintiuno </w:t>
      </w:r>
      <w:r w:rsidR="00807ED7" w:rsidRPr="006610ED">
        <w:rPr>
          <w:rFonts w:ascii="Palatino Linotype" w:eastAsia="Calibri" w:hAnsi="Palatino Linotype" w:cs="Arial"/>
          <w:color w:val="000000" w:themeColor="text1"/>
          <w:lang w:val="es-AR"/>
        </w:rPr>
        <w:t>(</w:t>
      </w:r>
      <w:r w:rsidR="00756B2B" w:rsidRPr="006610ED">
        <w:rPr>
          <w:rFonts w:ascii="Palatino Linotype" w:eastAsia="Calibri" w:hAnsi="Palatino Linotype" w:cs="Arial"/>
          <w:color w:val="000000" w:themeColor="text1"/>
          <w:lang w:val="es-AR"/>
        </w:rPr>
        <w:t>2</w:t>
      </w:r>
      <w:r w:rsidR="00E6302E" w:rsidRPr="006610ED">
        <w:rPr>
          <w:rFonts w:ascii="Palatino Linotype" w:eastAsia="Calibri" w:hAnsi="Palatino Linotype" w:cs="Arial"/>
          <w:color w:val="000000" w:themeColor="text1"/>
          <w:lang w:val="es-AR"/>
        </w:rPr>
        <w:t>1</w:t>
      </w:r>
      <w:r w:rsidR="00807ED7" w:rsidRPr="006610ED">
        <w:rPr>
          <w:rFonts w:ascii="Palatino Linotype" w:hAnsi="Palatino Linotype"/>
          <w:i/>
          <w:color w:val="000000" w:themeColor="text1"/>
        </w:rPr>
        <w:t xml:space="preserve">) </w:t>
      </w:r>
      <w:r w:rsidR="00216B6F" w:rsidRPr="006610ED">
        <w:rPr>
          <w:rFonts w:ascii="Palatino Linotype" w:hAnsi="Palatino Linotype"/>
          <w:color w:val="000000" w:themeColor="text1"/>
        </w:rPr>
        <w:t xml:space="preserve">de </w:t>
      </w:r>
      <w:r w:rsidR="00756B2B" w:rsidRPr="006610ED">
        <w:rPr>
          <w:rFonts w:ascii="Palatino Linotype" w:hAnsi="Palatino Linotype"/>
          <w:color w:val="000000" w:themeColor="text1"/>
        </w:rPr>
        <w:t>octu</w:t>
      </w:r>
      <w:r w:rsidR="005D38C8" w:rsidRPr="006610ED">
        <w:rPr>
          <w:rFonts w:ascii="Palatino Linotype" w:hAnsi="Palatino Linotype"/>
          <w:color w:val="000000" w:themeColor="text1"/>
        </w:rPr>
        <w:t>bre</w:t>
      </w:r>
      <w:r w:rsidR="00216B6F" w:rsidRPr="006610ED">
        <w:rPr>
          <w:rFonts w:ascii="Palatino Linotype" w:hAnsi="Palatino Linotype"/>
          <w:color w:val="000000" w:themeColor="text1"/>
        </w:rPr>
        <w:t xml:space="preserve"> </w:t>
      </w:r>
      <w:r w:rsidR="00807ED7" w:rsidRPr="006610ED">
        <w:rPr>
          <w:rFonts w:ascii="Palatino Linotype" w:hAnsi="Palatino Linotype"/>
          <w:color w:val="000000" w:themeColor="text1"/>
        </w:rPr>
        <w:t xml:space="preserve">de </w:t>
      </w:r>
      <w:r w:rsidR="00E91B4E" w:rsidRPr="006610ED">
        <w:rPr>
          <w:rFonts w:ascii="Palatino Linotype" w:hAnsi="Palatino Linotype"/>
          <w:color w:val="000000" w:themeColor="text1"/>
        </w:rPr>
        <w:t>dos mil diecinueve</w:t>
      </w:r>
      <w:r w:rsidR="00807ED7" w:rsidRPr="006610ED">
        <w:rPr>
          <w:rFonts w:ascii="Palatino Linotype" w:eastAsia="Calibri" w:hAnsi="Palatino Linotype" w:cs="Arial"/>
          <w:color w:val="000000" w:themeColor="text1"/>
        </w:rPr>
        <w:t xml:space="preserve">, </w:t>
      </w:r>
      <w:r w:rsidR="00807ED7" w:rsidRPr="006610ED">
        <w:rPr>
          <w:rFonts w:ascii="Palatino Linotype" w:hAnsi="Palatino Linotype" w:cs="Arial"/>
          <w:color w:val="000000" w:themeColor="text1"/>
        </w:rPr>
        <w:t xml:space="preserve">de tal forma que el plazo para interponer el recurso de revisión transcurrió del día </w:t>
      </w:r>
      <w:r w:rsidR="00756B2B" w:rsidRPr="006610ED">
        <w:rPr>
          <w:rFonts w:ascii="Palatino Linotype" w:eastAsia="Calibri" w:hAnsi="Palatino Linotype" w:cs="Arial"/>
          <w:color w:val="000000" w:themeColor="text1"/>
        </w:rPr>
        <w:t>veintidós</w:t>
      </w:r>
      <w:r w:rsidR="005D38C8" w:rsidRPr="006610ED">
        <w:rPr>
          <w:rFonts w:ascii="Palatino Linotype" w:eastAsia="Calibri" w:hAnsi="Palatino Linotype" w:cs="Arial"/>
          <w:color w:val="000000" w:themeColor="text1"/>
        </w:rPr>
        <w:t xml:space="preserve"> </w:t>
      </w:r>
      <w:r w:rsidR="00807ED7" w:rsidRPr="006610ED">
        <w:rPr>
          <w:rFonts w:ascii="Palatino Linotype" w:eastAsia="Calibri" w:hAnsi="Palatino Linotype" w:cs="Arial"/>
          <w:color w:val="000000" w:themeColor="text1"/>
        </w:rPr>
        <w:t>(</w:t>
      </w:r>
      <w:r w:rsidR="00756B2B" w:rsidRPr="006610ED">
        <w:rPr>
          <w:rFonts w:ascii="Palatino Linotype" w:eastAsia="Calibri" w:hAnsi="Palatino Linotype" w:cs="Arial"/>
          <w:color w:val="000000" w:themeColor="text1"/>
        </w:rPr>
        <w:t>2</w:t>
      </w:r>
      <w:r w:rsidR="005F0CF0" w:rsidRPr="006610ED">
        <w:rPr>
          <w:rFonts w:ascii="Palatino Linotype" w:eastAsia="Calibri" w:hAnsi="Palatino Linotype" w:cs="Arial"/>
          <w:color w:val="000000" w:themeColor="text1"/>
        </w:rPr>
        <w:t>2</w:t>
      </w:r>
      <w:r w:rsidR="00807ED7" w:rsidRPr="006610ED">
        <w:rPr>
          <w:rFonts w:ascii="Palatino Linotype" w:eastAsia="Calibri" w:hAnsi="Palatino Linotype" w:cs="Arial"/>
          <w:color w:val="000000" w:themeColor="text1"/>
        </w:rPr>
        <w:t>)</w:t>
      </w:r>
      <w:r w:rsidR="00807ED7" w:rsidRPr="006610ED">
        <w:rPr>
          <w:rFonts w:ascii="Palatino Linotype" w:hAnsi="Palatino Linotype" w:cs="Arial"/>
          <w:color w:val="000000" w:themeColor="text1"/>
        </w:rPr>
        <w:t xml:space="preserve"> </w:t>
      </w:r>
      <w:r w:rsidR="002E22A4" w:rsidRPr="006610ED">
        <w:rPr>
          <w:rFonts w:ascii="Palatino Linotype" w:hAnsi="Palatino Linotype"/>
          <w:color w:val="000000" w:themeColor="text1"/>
        </w:rPr>
        <w:t xml:space="preserve">de </w:t>
      </w:r>
      <w:r w:rsidR="00756B2B" w:rsidRPr="006610ED">
        <w:rPr>
          <w:rFonts w:ascii="Palatino Linotype" w:hAnsi="Palatino Linotype"/>
          <w:color w:val="000000" w:themeColor="text1"/>
        </w:rPr>
        <w:t>octu</w:t>
      </w:r>
      <w:r w:rsidR="005D38C8" w:rsidRPr="006610ED">
        <w:rPr>
          <w:rFonts w:ascii="Palatino Linotype" w:hAnsi="Palatino Linotype"/>
          <w:color w:val="000000" w:themeColor="text1"/>
        </w:rPr>
        <w:t>bre</w:t>
      </w:r>
      <w:r w:rsidR="00216B6F" w:rsidRPr="006610ED">
        <w:rPr>
          <w:rFonts w:ascii="Palatino Linotype" w:hAnsi="Palatino Linotype"/>
          <w:color w:val="000000" w:themeColor="text1"/>
        </w:rPr>
        <w:t xml:space="preserve"> </w:t>
      </w:r>
      <w:r w:rsidR="00807ED7" w:rsidRPr="006610ED">
        <w:rPr>
          <w:rFonts w:ascii="Palatino Linotype" w:hAnsi="Palatino Linotype" w:cs="Arial"/>
          <w:color w:val="000000" w:themeColor="text1"/>
        </w:rPr>
        <w:t xml:space="preserve">al </w:t>
      </w:r>
      <w:r w:rsidR="00756B2B" w:rsidRPr="006610ED">
        <w:rPr>
          <w:rFonts w:ascii="Palatino Linotype" w:hAnsi="Palatino Linotype" w:cs="Arial"/>
          <w:color w:val="000000" w:themeColor="text1"/>
        </w:rPr>
        <w:t>once</w:t>
      </w:r>
      <w:r w:rsidR="00216B6F" w:rsidRPr="006610ED">
        <w:rPr>
          <w:rFonts w:ascii="Palatino Linotype" w:hAnsi="Palatino Linotype" w:cs="Arial"/>
          <w:color w:val="000000" w:themeColor="text1"/>
        </w:rPr>
        <w:t xml:space="preserve"> </w:t>
      </w:r>
      <w:r w:rsidR="00807ED7" w:rsidRPr="006610ED">
        <w:rPr>
          <w:rFonts w:ascii="Palatino Linotype" w:hAnsi="Palatino Linotype" w:cs="Arial"/>
          <w:color w:val="000000" w:themeColor="text1"/>
        </w:rPr>
        <w:t>(</w:t>
      </w:r>
      <w:r w:rsidR="00756B2B" w:rsidRPr="006610ED">
        <w:rPr>
          <w:rFonts w:ascii="Palatino Linotype" w:hAnsi="Palatino Linotype" w:cs="Arial"/>
          <w:color w:val="000000" w:themeColor="text1"/>
        </w:rPr>
        <w:t>11</w:t>
      </w:r>
      <w:r w:rsidR="00807ED7" w:rsidRPr="006610ED">
        <w:rPr>
          <w:rFonts w:ascii="Palatino Linotype" w:hAnsi="Palatino Linotype" w:cs="Arial"/>
          <w:color w:val="000000" w:themeColor="text1"/>
        </w:rPr>
        <w:t>) de</w:t>
      </w:r>
      <w:r w:rsidR="00216B6F" w:rsidRPr="006610ED">
        <w:rPr>
          <w:rFonts w:ascii="Palatino Linotype" w:hAnsi="Palatino Linotype" w:cs="Arial"/>
          <w:color w:val="000000" w:themeColor="text1"/>
        </w:rPr>
        <w:t xml:space="preserve"> </w:t>
      </w:r>
      <w:r w:rsidR="00756B2B" w:rsidRPr="006610ED">
        <w:rPr>
          <w:rFonts w:ascii="Palatino Linotype" w:hAnsi="Palatino Linotype" w:cs="Arial"/>
          <w:color w:val="000000" w:themeColor="text1"/>
        </w:rPr>
        <w:t>noviembre</w:t>
      </w:r>
      <w:r w:rsidR="00807ED7" w:rsidRPr="006610ED">
        <w:rPr>
          <w:rFonts w:ascii="Palatino Linotype" w:hAnsi="Palatino Linotype" w:cs="Arial"/>
          <w:color w:val="000000" w:themeColor="text1"/>
        </w:rPr>
        <w:t xml:space="preserve"> de dos mil diecinueve;</w:t>
      </w:r>
      <w:r w:rsidR="00807ED7" w:rsidRPr="006610ED">
        <w:rPr>
          <w:rFonts w:ascii="Palatino Linotype" w:eastAsia="Calibri" w:hAnsi="Palatino Linotype" w:cs="Arial"/>
          <w:color w:val="000000" w:themeColor="text1"/>
        </w:rPr>
        <w:t xml:space="preserve"> </w:t>
      </w:r>
      <w:r w:rsidR="00807ED7" w:rsidRPr="006610ED">
        <w:rPr>
          <w:rFonts w:ascii="Palatino Linotype" w:hAnsi="Palatino Linotype" w:cs="Arial"/>
          <w:color w:val="000000" w:themeColor="text1"/>
        </w:rPr>
        <w:t xml:space="preserve">por lo que si presentó su inconformidad el día </w:t>
      </w:r>
      <w:r w:rsidR="00756B2B" w:rsidRPr="006610ED">
        <w:rPr>
          <w:rFonts w:ascii="Palatino Linotype" w:hAnsi="Palatino Linotype" w:cs="Arial"/>
          <w:color w:val="000000" w:themeColor="text1"/>
        </w:rPr>
        <w:t xml:space="preserve">uno </w:t>
      </w:r>
      <w:r w:rsidR="005D38C8" w:rsidRPr="006610ED">
        <w:rPr>
          <w:rFonts w:ascii="Palatino Linotype" w:eastAsia="Calibri" w:hAnsi="Palatino Linotype" w:cs="Arial"/>
          <w:color w:val="000000" w:themeColor="text1"/>
          <w:lang w:val="es-AR"/>
        </w:rPr>
        <w:t>(</w:t>
      </w:r>
      <w:r w:rsidR="00756B2B" w:rsidRPr="006610ED">
        <w:rPr>
          <w:rFonts w:ascii="Palatino Linotype" w:eastAsia="Calibri" w:hAnsi="Palatino Linotype" w:cs="Arial"/>
          <w:color w:val="000000" w:themeColor="text1"/>
          <w:lang w:val="es-AR"/>
        </w:rPr>
        <w:t>01</w:t>
      </w:r>
      <w:r w:rsidR="005D38C8" w:rsidRPr="006610ED">
        <w:rPr>
          <w:rFonts w:ascii="Palatino Linotype" w:hAnsi="Palatino Linotype"/>
          <w:i/>
          <w:color w:val="000000" w:themeColor="text1"/>
        </w:rPr>
        <w:t xml:space="preserve">) </w:t>
      </w:r>
      <w:r w:rsidR="005D38C8" w:rsidRPr="006610ED">
        <w:rPr>
          <w:rFonts w:ascii="Palatino Linotype" w:hAnsi="Palatino Linotype"/>
          <w:color w:val="000000" w:themeColor="text1"/>
        </w:rPr>
        <w:t xml:space="preserve">de </w:t>
      </w:r>
      <w:r w:rsidR="00756B2B" w:rsidRPr="006610ED">
        <w:rPr>
          <w:rFonts w:ascii="Palatino Linotype" w:hAnsi="Palatino Linotype"/>
          <w:color w:val="000000" w:themeColor="text1"/>
        </w:rPr>
        <w:t>noviembre</w:t>
      </w:r>
      <w:r w:rsidR="005D38C8" w:rsidRPr="006610ED">
        <w:rPr>
          <w:rFonts w:ascii="Palatino Linotype" w:hAnsi="Palatino Linotype"/>
          <w:color w:val="000000" w:themeColor="text1"/>
        </w:rPr>
        <w:t xml:space="preserve"> de dos mil diecinueve</w:t>
      </w:r>
      <w:bookmarkStart w:id="67" w:name="_Toc495430771"/>
      <w:bookmarkStart w:id="68" w:name="_Toc517976096"/>
      <w:bookmarkStart w:id="69" w:name="_Toc458528990"/>
      <w:bookmarkStart w:id="70" w:name="_Toc473812227"/>
      <w:bookmarkEnd w:id="65"/>
      <w:bookmarkEnd w:id="66"/>
      <w:r w:rsidR="005F0CF0" w:rsidRPr="006610ED">
        <w:rPr>
          <w:rFonts w:ascii="Palatino Linotype" w:hAnsi="Palatino Linotype" w:cs="Arial"/>
          <w:color w:val="000000" w:themeColor="text1"/>
        </w:rPr>
        <w:t xml:space="preserve">, éste se encuentra dentro de los márgenes temporales previstos en el artículo 178 de la </w:t>
      </w:r>
      <w:r w:rsidR="005F0CF0" w:rsidRPr="006610ED">
        <w:rPr>
          <w:rFonts w:ascii="Palatino Linotype" w:hAnsi="Palatino Linotype" w:cs="Arial"/>
          <w:b/>
          <w:color w:val="000000" w:themeColor="text1"/>
        </w:rPr>
        <w:t>Ley de Transparencia y Acceso a la Información Pública del Estado de México y Municipios.</w:t>
      </w:r>
    </w:p>
    <w:p w14:paraId="45F17E1F" w14:textId="3B572906" w:rsidR="0002372A" w:rsidRPr="006610ED" w:rsidRDefault="0002372A" w:rsidP="006610ED">
      <w:pPr>
        <w:pStyle w:val="Prrafodelista"/>
        <w:tabs>
          <w:tab w:val="left" w:pos="567"/>
        </w:tabs>
        <w:spacing w:line="360" w:lineRule="auto"/>
        <w:ind w:left="0"/>
        <w:jc w:val="both"/>
        <w:rPr>
          <w:rFonts w:ascii="Palatino Linotype" w:hAnsi="Palatino Linotype" w:cs="Arial"/>
          <w:color w:val="000000" w:themeColor="text1"/>
        </w:rPr>
      </w:pPr>
    </w:p>
    <w:p w14:paraId="685D57DA" w14:textId="77777777" w:rsidR="005F0CF0" w:rsidRPr="006610ED" w:rsidRDefault="005F0CF0" w:rsidP="006610ED">
      <w:pPr>
        <w:pStyle w:val="Prrafodelista"/>
        <w:numPr>
          <w:ilvl w:val="0"/>
          <w:numId w:val="1"/>
        </w:numPr>
        <w:spacing w:line="360" w:lineRule="auto"/>
        <w:ind w:left="0" w:firstLine="0"/>
        <w:jc w:val="both"/>
        <w:rPr>
          <w:rFonts w:ascii="Palatino Linotype" w:eastAsia="Times New Roman" w:hAnsi="Palatino Linotype" w:cs="Arial"/>
          <w:color w:val="000000" w:themeColor="text1"/>
          <w:lang w:val="es-ES" w:eastAsia="es-MX"/>
        </w:rPr>
      </w:pPr>
      <w:r w:rsidRPr="006610ED">
        <w:rPr>
          <w:rFonts w:ascii="Palatino Linotype" w:eastAsia="Calibri" w:hAnsi="Palatino Linotype" w:cs="Arial"/>
          <w:color w:val="000000" w:themeColor="text1"/>
        </w:rPr>
        <w:t xml:space="preserve">Por otro lado, el escrito contiene las formalidades previstas por el artículo 180 último párrafo de la </w:t>
      </w:r>
      <w:r w:rsidRPr="006610ED">
        <w:rPr>
          <w:rFonts w:ascii="Palatino Linotype" w:hAnsi="Palatino Linotype" w:cs="Arial"/>
          <w:b/>
          <w:color w:val="000000" w:themeColor="text1"/>
        </w:rPr>
        <w:t>Ley de Transparencia y Acceso a la Información Pública del Estado de México y Municipios</w:t>
      </w:r>
      <w:r w:rsidRPr="006610ED">
        <w:rPr>
          <w:rFonts w:ascii="Palatino Linotype" w:eastAsia="Calibri" w:hAnsi="Palatino Linotype" w:cs="Arial"/>
          <w:color w:val="000000" w:themeColor="text1"/>
        </w:rPr>
        <w:t>, por lo que es procedente que este Instituto de Transparencia, Acceso a la Información Pública y Protección de Datos Personales del Estado de México y Municipios, conozca y resuelva el presente recurso.</w:t>
      </w:r>
    </w:p>
    <w:p w14:paraId="64A51003" w14:textId="77777777" w:rsidR="006610ED" w:rsidRPr="006610ED" w:rsidRDefault="006610ED" w:rsidP="006610ED">
      <w:pPr>
        <w:pStyle w:val="Prrafodelista"/>
        <w:rPr>
          <w:rFonts w:ascii="Palatino Linotype" w:eastAsia="Times New Roman" w:hAnsi="Palatino Linotype" w:cs="Arial"/>
          <w:color w:val="000000" w:themeColor="text1"/>
          <w:lang w:val="es-ES" w:eastAsia="es-MX"/>
        </w:rPr>
      </w:pPr>
    </w:p>
    <w:p w14:paraId="2A88FED6" w14:textId="77777777" w:rsidR="006610ED" w:rsidRPr="006610ED" w:rsidRDefault="006610ED" w:rsidP="006610ED">
      <w:pPr>
        <w:pStyle w:val="Prrafodelista"/>
        <w:spacing w:line="360" w:lineRule="auto"/>
        <w:ind w:left="0"/>
        <w:jc w:val="both"/>
        <w:rPr>
          <w:rFonts w:ascii="Palatino Linotype" w:eastAsia="Times New Roman" w:hAnsi="Palatino Linotype" w:cs="Arial"/>
          <w:color w:val="000000" w:themeColor="text1"/>
          <w:lang w:val="es-ES" w:eastAsia="es-MX"/>
        </w:rPr>
      </w:pPr>
    </w:p>
    <w:p w14:paraId="6E0051D6" w14:textId="77777777" w:rsidR="005D38C8" w:rsidRPr="006610ED" w:rsidRDefault="005D38C8" w:rsidP="006610ED">
      <w:pPr>
        <w:pStyle w:val="Prrafodelista"/>
        <w:tabs>
          <w:tab w:val="left" w:pos="567"/>
        </w:tabs>
        <w:spacing w:line="360" w:lineRule="auto"/>
        <w:ind w:left="0"/>
        <w:jc w:val="both"/>
        <w:rPr>
          <w:rFonts w:ascii="Palatino Linotype" w:hAnsi="Palatino Linotype"/>
          <w:b/>
          <w:color w:val="000000" w:themeColor="text1"/>
        </w:rPr>
      </w:pPr>
    </w:p>
    <w:p w14:paraId="1D50840B" w14:textId="77777777" w:rsidR="005D38C8" w:rsidRDefault="005D38C8" w:rsidP="006610ED">
      <w:pPr>
        <w:pStyle w:val="Ttulo2"/>
        <w:spacing w:before="0" w:line="360" w:lineRule="auto"/>
        <w:rPr>
          <w:szCs w:val="24"/>
        </w:rPr>
      </w:pPr>
      <w:bookmarkStart w:id="71" w:name="_Toc473812226"/>
      <w:bookmarkStart w:id="72" w:name="_Toc482887019"/>
      <w:bookmarkStart w:id="73" w:name="_Toc17311660"/>
      <w:bookmarkStart w:id="74" w:name="_Toc31285027"/>
      <w:r w:rsidRPr="006610ED">
        <w:rPr>
          <w:szCs w:val="24"/>
        </w:rPr>
        <w:t xml:space="preserve">TERCERO. Del planteamiento de la </w:t>
      </w:r>
      <w:proofErr w:type="spellStart"/>
      <w:r w:rsidRPr="006610ED">
        <w:rPr>
          <w:szCs w:val="24"/>
        </w:rPr>
        <w:t>litis</w:t>
      </w:r>
      <w:proofErr w:type="spellEnd"/>
      <w:r w:rsidRPr="006610ED">
        <w:rPr>
          <w:szCs w:val="24"/>
        </w:rPr>
        <w:t>.</w:t>
      </w:r>
      <w:bookmarkEnd w:id="71"/>
      <w:bookmarkEnd w:id="72"/>
      <w:bookmarkEnd w:id="73"/>
      <w:bookmarkEnd w:id="74"/>
    </w:p>
    <w:p w14:paraId="1E547E96" w14:textId="77777777" w:rsidR="006610ED" w:rsidRPr="006610ED" w:rsidRDefault="006610ED" w:rsidP="006610ED">
      <w:pPr>
        <w:rPr>
          <w:lang w:val="es-MX" w:eastAsia="en-US"/>
        </w:rPr>
      </w:pPr>
    </w:p>
    <w:p w14:paraId="34E652DE" w14:textId="285A972D" w:rsidR="005D38C8" w:rsidRPr="006610ED" w:rsidRDefault="005D38C8" w:rsidP="006610ED">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6610ED">
        <w:rPr>
          <w:rFonts w:ascii="Palatino Linotype" w:hAnsi="Palatino Linotype"/>
          <w:color w:val="000000" w:themeColor="text1"/>
        </w:rPr>
        <w:t xml:space="preserve">En términos generales </w:t>
      </w:r>
      <w:r w:rsidRPr="006610ED">
        <w:rPr>
          <w:rFonts w:ascii="Palatino Linotype" w:hAnsi="Palatino Linotype" w:cs="Arial"/>
          <w:color w:val="000000" w:themeColor="text1"/>
        </w:rPr>
        <w:t xml:space="preserve">el particular </w:t>
      </w:r>
      <w:r w:rsidR="00580021" w:rsidRPr="006610ED">
        <w:rPr>
          <w:rFonts w:ascii="Palatino Linotype" w:hAnsi="Palatino Linotype"/>
          <w:color w:val="000000" w:themeColor="text1"/>
        </w:rPr>
        <w:t>se inconformó</w:t>
      </w:r>
      <w:r w:rsidRPr="006610ED">
        <w:rPr>
          <w:rFonts w:ascii="Palatino Linotype" w:hAnsi="Palatino Linotype"/>
          <w:color w:val="000000" w:themeColor="text1"/>
        </w:rPr>
        <w:t xml:space="preserve"> porque en la respuesta el </w:t>
      </w:r>
      <w:r w:rsidRPr="006610ED">
        <w:rPr>
          <w:rFonts w:ascii="Palatino Linotype" w:hAnsi="Palatino Linotype"/>
          <w:b/>
          <w:color w:val="000000" w:themeColor="text1"/>
        </w:rPr>
        <w:t>SUJETO OBLIGADO</w:t>
      </w:r>
      <w:r w:rsidRPr="006610ED">
        <w:rPr>
          <w:rFonts w:ascii="Palatino Linotype" w:hAnsi="Palatino Linotype"/>
          <w:color w:val="000000" w:themeColor="text1"/>
        </w:rPr>
        <w:t xml:space="preserve"> </w:t>
      </w:r>
      <w:bookmarkStart w:id="75" w:name="_Toc505797115"/>
      <w:r w:rsidR="00580021" w:rsidRPr="006610ED">
        <w:rPr>
          <w:rFonts w:ascii="Palatino Linotype" w:hAnsi="Palatino Linotype"/>
          <w:color w:val="000000" w:themeColor="text1"/>
        </w:rPr>
        <w:t>declina su competencia</w:t>
      </w:r>
      <w:r w:rsidRPr="006610ED">
        <w:rPr>
          <w:rFonts w:ascii="Palatino Linotype" w:hAnsi="Palatino Linotype"/>
          <w:color w:val="000000" w:themeColor="text1"/>
        </w:rPr>
        <w:t xml:space="preserve">, </w:t>
      </w:r>
      <w:r w:rsidRPr="006610ED">
        <w:rPr>
          <w:rFonts w:ascii="Palatino Linotype" w:hAnsi="Palatino Linotype" w:cs="Arial"/>
          <w:color w:val="000000" w:themeColor="text1"/>
        </w:rPr>
        <w:t xml:space="preserve">de este modo, se actualiza la causal de procedencia del recurso de revisión establecida en el artículo 179, fracción </w:t>
      </w:r>
      <w:r w:rsidR="00580021" w:rsidRPr="006610ED">
        <w:rPr>
          <w:rFonts w:ascii="Palatino Linotype" w:hAnsi="Palatino Linotype" w:cs="Arial"/>
          <w:color w:val="000000" w:themeColor="text1"/>
        </w:rPr>
        <w:t>I</w:t>
      </w:r>
      <w:r w:rsidR="00C83C29" w:rsidRPr="006610ED">
        <w:rPr>
          <w:rFonts w:ascii="Palatino Linotype" w:hAnsi="Palatino Linotype" w:cs="Arial"/>
          <w:color w:val="000000" w:themeColor="text1"/>
        </w:rPr>
        <w:t xml:space="preserve">, V y </w:t>
      </w:r>
      <w:r w:rsidRPr="006610ED">
        <w:rPr>
          <w:rFonts w:ascii="Palatino Linotype" w:hAnsi="Palatino Linotype" w:cs="Arial"/>
          <w:color w:val="000000" w:themeColor="text1"/>
        </w:rPr>
        <w:t>V</w:t>
      </w:r>
      <w:r w:rsidR="00C83C29" w:rsidRPr="006610ED">
        <w:rPr>
          <w:rFonts w:ascii="Palatino Linotype" w:hAnsi="Palatino Linotype" w:cs="Arial"/>
          <w:color w:val="000000" w:themeColor="text1"/>
        </w:rPr>
        <w:t>I</w:t>
      </w:r>
      <w:r w:rsidRPr="006610ED">
        <w:rPr>
          <w:rFonts w:ascii="Palatino Linotype" w:hAnsi="Palatino Linotype" w:cs="Arial"/>
          <w:color w:val="000000" w:themeColor="text1"/>
        </w:rPr>
        <w:t xml:space="preserve"> de la </w:t>
      </w:r>
      <w:r w:rsidRPr="006610ED">
        <w:rPr>
          <w:rFonts w:ascii="Palatino Linotype" w:hAnsi="Palatino Linotype" w:cs="Arial"/>
          <w:b/>
          <w:color w:val="000000" w:themeColor="text1"/>
        </w:rPr>
        <w:t>Ley de Transparencia y Acceso a la Información Pública del Estado de México y Municipios.</w:t>
      </w:r>
    </w:p>
    <w:p w14:paraId="0305E352" w14:textId="77777777" w:rsidR="005D38C8" w:rsidRPr="006610ED" w:rsidRDefault="005D38C8" w:rsidP="006610ED">
      <w:pPr>
        <w:pStyle w:val="Prrafodelista"/>
        <w:tabs>
          <w:tab w:val="left" w:pos="567"/>
        </w:tabs>
        <w:spacing w:line="360" w:lineRule="auto"/>
        <w:ind w:left="0"/>
        <w:jc w:val="both"/>
        <w:rPr>
          <w:rFonts w:ascii="Palatino Linotype" w:hAnsi="Palatino Linotype"/>
          <w:color w:val="000000" w:themeColor="text1"/>
        </w:rPr>
      </w:pPr>
    </w:p>
    <w:bookmarkEnd w:id="75"/>
    <w:p w14:paraId="6E700ECF" w14:textId="77777777" w:rsidR="00C02D08" w:rsidRPr="006610ED" w:rsidRDefault="00C02D08" w:rsidP="006610ED">
      <w:pPr>
        <w:pStyle w:val="Prrafodelista"/>
        <w:numPr>
          <w:ilvl w:val="0"/>
          <w:numId w:val="1"/>
        </w:numPr>
        <w:spacing w:line="360" w:lineRule="auto"/>
        <w:ind w:left="0" w:right="49" w:firstLine="0"/>
        <w:jc w:val="both"/>
        <w:rPr>
          <w:rFonts w:ascii="Palatino Linotype" w:hAnsi="Palatino Linotype"/>
          <w:color w:val="000000" w:themeColor="text1"/>
        </w:rPr>
      </w:pPr>
      <w:r w:rsidRPr="006610ED">
        <w:rPr>
          <w:rFonts w:ascii="Palatino Linotype" w:eastAsia="Calibri" w:hAnsi="Palatino Linotype" w:cs="Arial"/>
          <w:color w:val="000000" w:themeColor="text1"/>
        </w:rPr>
        <w:t xml:space="preserve">Cabe señalar </w:t>
      </w:r>
      <w:r w:rsidRPr="006610ED">
        <w:rPr>
          <w:rFonts w:ascii="Palatino Linotype" w:hAnsi="Palatino Linotype" w:cs="Arial"/>
          <w:color w:val="000000" w:themeColor="text1"/>
        </w:rPr>
        <w:t xml:space="preserve">que </w:t>
      </w:r>
      <w:r w:rsidRPr="006610ED">
        <w:rPr>
          <w:rFonts w:ascii="Palatino Linotype" w:eastAsia="Times New Roman" w:hAnsi="Palatino Linotype" w:cs="Arial"/>
          <w:color w:val="000000" w:themeColor="text1"/>
          <w:lang w:val="es-ES"/>
        </w:rPr>
        <w:t>e</w:t>
      </w:r>
      <w:r w:rsidRPr="006610ED">
        <w:rPr>
          <w:rFonts w:ascii="Palatino Linotype" w:eastAsia="Calibri" w:hAnsi="Palatino Linotype" w:cs="Arial"/>
          <w:color w:val="000000" w:themeColor="text1"/>
          <w:lang w:val="es-ES"/>
        </w:rPr>
        <w:t xml:space="preserve">l </w:t>
      </w:r>
      <w:r w:rsidRPr="006610ED">
        <w:rPr>
          <w:rFonts w:ascii="Palatino Linotype" w:hAnsi="Palatino Linotype" w:cs="Arial"/>
          <w:b/>
          <w:color w:val="000000" w:themeColor="text1"/>
        </w:rPr>
        <w:t>SUJETO OBLIGADO</w:t>
      </w:r>
      <w:r w:rsidRPr="006610ED">
        <w:rPr>
          <w:rFonts w:ascii="Palatino Linotype" w:hAnsi="Palatino Linotype" w:cs="Arial"/>
          <w:color w:val="000000" w:themeColor="text1"/>
        </w:rPr>
        <w:t xml:space="preserve"> no rindió su Informe justificado </w:t>
      </w:r>
      <w:r w:rsidRPr="006610ED">
        <w:rPr>
          <w:rFonts w:ascii="Palatino Linotype" w:hAnsi="Palatino Linotype"/>
          <w:color w:val="000000" w:themeColor="text1"/>
        </w:rPr>
        <w:t xml:space="preserve">para manifestar lo que a Derecho le asistiera y conviniera, </w:t>
      </w:r>
      <w:r w:rsidRPr="006610ED">
        <w:rPr>
          <w:rFonts w:ascii="Palatino Linotype" w:eastAsia="Times New Roman" w:hAnsi="Palatino Linotype" w:cs="Arial"/>
          <w:color w:val="000000" w:themeColor="text1"/>
          <w:lang w:val="es-ES" w:eastAsia="es-MX"/>
        </w:rPr>
        <w:t xml:space="preserve">lo que es de destacar que la omisión de enviar a esta Autoridad el informe de justificación, impide que conozcamos con mayor amplitud las razones, motivos o fundamentos de la decisión adoptada, con lo que el perjuicio se genera para la causa del </w:t>
      </w:r>
      <w:r w:rsidRPr="006610ED">
        <w:rPr>
          <w:rFonts w:ascii="Palatino Linotype" w:eastAsia="Times New Roman" w:hAnsi="Palatino Linotype" w:cs="Arial"/>
          <w:b/>
          <w:color w:val="000000" w:themeColor="text1"/>
          <w:lang w:val="es-ES" w:eastAsia="es-MX"/>
        </w:rPr>
        <w:t>SUJETO OBLIGADO</w:t>
      </w:r>
      <w:r w:rsidRPr="006610ED">
        <w:rPr>
          <w:rFonts w:ascii="Palatino Linotype" w:eastAsia="Times New Roman" w:hAnsi="Palatino Linotype" w:cs="Arial"/>
          <w:color w:val="000000" w:themeColor="text1"/>
          <w:lang w:val="es-ES" w:eastAsia="es-MX"/>
        </w:rPr>
        <w:t xml:space="preserve"> por su omisión, lo que sin embargo </w:t>
      </w:r>
      <w:r w:rsidRPr="006610ED">
        <w:rPr>
          <w:rFonts w:ascii="Palatino Linotype" w:eastAsia="Times New Roman" w:hAnsi="Palatino Linotype" w:cs="Arial"/>
          <w:color w:val="000000" w:themeColor="text1"/>
          <w:u w:val="single"/>
          <w:lang w:val="es-ES" w:eastAsia="es-MX"/>
        </w:rPr>
        <w:t>no impide que esta Autoridad conozca y resuelva el presente recurso</w:t>
      </w:r>
      <w:r w:rsidRPr="006610ED">
        <w:rPr>
          <w:rFonts w:ascii="Palatino Linotype" w:eastAsia="Times New Roman" w:hAnsi="Palatino Linotype" w:cs="Arial"/>
          <w:color w:val="000000" w:themeColor="text1"/>
          <w:lang w:val="es-ES" w:eastAsia="es-MX"/>
        </w:rPr>
        <w:t>, si consideramos lo que al respecto ha señalado la autoridad jurisdiccional al emitir el siguiente criterio:</w:t>
      </w:r>
    </w:p>
    <w:p w14:paraId="5BF515B5" w14:textId="77777777" w:rsidR="00C02D08" w:rsidRPr="006610ED" w:rsidRDefault="00C02D08" w:rsidP="006610ED">
      <w:pPr>
        <w:pStyle w:val="Prrafodelista"/>
        <w:spacing w:line="360" w:lineRule="auto"/>
        <w:ind w:left="0" w:right="49"/>
        <w:jc w:val="both"/>
        <w:rPr>
          <w:rFonts w:ascii="Palatino Linotype" w:hAnsi="Palatino Linotype"/>
          <w:color w:val="000000" w:themeColor="text1"/>
        </w:rPr>
      </w:pPr>
    </w:p>
    <w:p w14:paraId="644E99FE" w14:textId="77777777" w:rsidR="00C02D08" w:rsidRPr="006610ED" w:rsidRDefault="00C02D08" w:rsidP="006610ED">
      <w:pPr>
        <w:pStyle w:val="Prrafodelista"/>
        <w:spacing w:line="360" w:lineRule="auto"/>
        <w:ind w:left="567" w:right="616"/>
        <w:jc w:val="both"/>
        <w:rPr>
          <w:rFonts w:ascii="Palatino Linotype" w:eastAsia="Times New Roman" w:hAnsi="Palatino Linotype" w:cs="Arial"/>
          <w:i/>
          <w:iCs/>
          <w:color w:val="000000" w:themeColor="text1"/>
          <w:sz w:val="22"/>
          <w:szCs w:val="22"/>
          <w:lang w:val="es-ES" w:eastAsia="es-MX"/>
        </w:rPr>
      </w:pPr>
      <w:r w:rsidRPr="006610ED">
        <w:rPr>
          <w:rFonts w:ascii="Palatino Linotype" w:eastAsia="Times New Roman" w:hAnsi="Palatino Linotype" w:cs="Arial"/>
          <w:b/>
          <w:i/>
          <w:iCs/>
          <w:color w:val="000000" w:themeColor="text1"/>
          <w:sz w:val="22"/>
          <w:szCs w:val="22"/>
          <w:lang w:val="es-ES" w:eastAsia="es-MX"/>
        </w:rPr>
        <w:t>QUEJA, RECURSO DE. LA OMISION DE RENDIR EL INFORME RESPECTIVO NO IMPIDE QUE SE RESUELVA.</w:t>
      </w:r>
      <w:r w:rsidRPr="006610ED">
        <w:rPr>
          <w:rFonts w:ascii="Palatino Linotype" w:eastAsia="Times New Roman" w:hAnsi="Palatino Linotype" w:cs="Arial"/>
          <w:i/>
          <w:iCs/>
          <w:color w:val="000000" w:themeColor="text1"/>
          <w:sz w:val="22"/>
          <w:szCs w:val="22"/>
          <w:lang w:val="es-ES" w:eastAsia="es-MX"/>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38E9D396" w14:textId="77777777" w:rsidR="005D38C8" w:rsidRPr="006610ED" w:rsidRDefault="005D38C8" w:rsidP="006610ED">
      <w:pPr>
        <w:pStyle w:val="Prrafodelista"/>
        <w:tabs>
          <w:tab w:val="left" w:pos="567"/>
        </w:tabs>
        <w:spacing w:line="360" w:lineRule="auto"/>
        <w:ind w:left="0"/>
        <w:jc w:val="both"/>
        <w:rPr>
          <w:rFonts w:ascii="Palatino Linotype" w:hAnsi="Palatino Linotype"/>
          <w:color w:val="000000" w:themeColor="text1"/>
        </w:rPr>
      </w:pPr>
    </w:p>
    <w:p w14:paraId="7D66F09D" w14:textId="472DD083" w:rsidR="005D38C8" w:rsidRPr="006610ED" w:rsidRDefault="005D38C8" w:rsidP="006610ED">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6610ED">
        <w:rPr>
          <w:rFonts w:ascii="Palatino Linotype" w:eastAsia="Times New Roman" w:hAnsi="Palatino Linotype" w:cs="Arial"/>
          <w:color w:val="000000" w:themeColor="text1"/>
        </w:rPr>
        <w:t xml:space="preserve">En dichas condiciones, la </w:t>
      </w:r>
      <w:r w:rsidRPr="006610ED">
        <w:rPr>
          <w:rFonts w:ascii="Palatino Linotype" w:eastAsia="Times New Roman" w:hAnsi="Palatino Linotype" w:cs="Arial"/>
          <w:i/>
          <w:color w:val="000000" w:themeColor="text1"/>
        </w:rPr>
        <w:t>litis</w:t>
      </w:r>
      <w:r w:rsidRPr="006610ED">
        <w:rPr>
          <w:rFonts w:ascii="Palatino Linotype" w:eastAsia="Times New Roman" w:hAnsi="Palatino Linotype" w:cs="Arial"/>
          <w:color w:val="000000" w:themeColor="text1"/>
        </w:rPr>
        <w:t xml:space="preserve"> a resolver en este recurso se circunscribe a determinar si es procedente ordenar que se entregue información adicional a la ya enviada por el </w:t>
      </w:r>
      <w:r w:rsidRPr="006610ED">
        <w:rPr>
          <w:rFonts w:ascii="Palatino Linotype" w:eastAsia="Times New Roman" w:hAnsi="Palatino Linotype" w:cs="Arial"/>
          <w:b/>
          <w:color w:val="000000" w:themeColor="text1"/>
        </w:rPr>
        <w:t>SUJETO OBLIGADO</w:t>
      </w:r>
      <w:r w:rsidRPr="006610ED">
        <w:rPr>
          <w:rFonts w:ascii="Palatino Linotype" w:eastAsia="Times New Roman" w:hAnsi="Palatino Linotype" w:cs="Arial"/>
          <w:color w:val="000000" w:themeColor="text1"/>
        </w:rPr>
        <w:t>, y si resultan fundadas las razones o motivos de inconformidad.</w:t>
      </w:r>
    </w:p>
    <w:p w14:paraId="02930947" w14:textId="77777777" w:rsidR="005D38C8" w:rsidRPr="006610ED" w:rsidRDefault="005D38C8" w:rsidP="006610ED">
      <w:pPr>
        <w:pStyle w:val="Prrafodelista"/>
        <w:spacing w:line="360" w:lineRule="auto"/>
        <w:ind w:left="0"/>
        <w:jc w:val="both"/>
        <w:rPr>
          <w:rFonts w:ascii="Palatino Linotype" w:hAnsi="Palatino Linotype"/>
          <w:b/>
          <w:color w:val="000000" w:themeColor="text1"/>
        </w:rPr>
      </w:pPr>
    </w:p>
    <w:p w14:paraId="5DD787E3" w14:textId="77777777" w:rsidR="005D38C8" w:rsidRPr="006610ED" w:rsidRDefault="005D38C8" w:rsidP="006610ED">
      <w:pPr>
        <w:pStyle w:val="Ttulo2"/>
        <w:spacing w:before="0" w:line="360" w:lineRule="auto"/>
      </w:pPr>
      <w:bookmarkStart w:id="76" w:name="_Toc503429775"/>
      <w:bookmarkStart w:id="77" w:name="_Toc505889807"/>
      <w:bookmarkStart w:id="78" w:name="_Toc508908146"/>
      <w:bookmarkStart w:id="79" w:name="_Toc17311661"/>
      <w:bookmarkStart w:id="80" w:name="_Toc31285028"/>
      <w:bookmarkStart w:id="81" w:name="_Toc482887020"/>
      <w:r w:rsidRPr="006610ED">
        <w:t>CUARTO. Del estudio y resolución del asunto.</w:t>
      </w:r>
      <w:bookmarkEnd w:id="76"/>
      <w:bookmarkEnd w:id="77"/>
      <w:bookmarkEnd w:id="78"/>
      <w:bookmarkEnd w:id="79"/>
      <w:bookmarkEnd w:id="80"/>
    </w:p>
    <w:p w14:paraId="3084F7EB" w14:textId="77777777" w:rsidR="005D38C8" w:rsidRPr="006610ED" w:rsidRDefault="005D38C8" w:rsidP="006610ED">
      <w:pPr>
        <w:spacing w:line="360" w:lineRule="auto"/>
        <w:rPr>
          <w:rFonts w:ascii="Palatino Linotype" w:hAnsi="Palatino Linotype"/>
          <w:color w:val="000000" w:themeColor="text1"/>
          <w:lang w:val="es-MX" w:eastAsia="en-US"/>
        </w:rPr>
      </w:pPr>
    </w:p>
    <w:p w14:paraId="7827C4CA" w14:textId="2A1DD4B6" w:rsidR="005D38C8" w:rsidRPr="006610ED" w:rsidRDefault="005D38C8" w:rsidP="006610ED">
      <w:pPr>
        <w:pStyle w:val="Ttulo2"/>
        <w:spacing w:before="0" w:line="360" w:lineRule="auto"/>
      </w:pPr>
      <w:bookmarkStart w:id="82" w:name="_Toc17311662"/>
      <w:bookmarkStart w:id="83" w:name="_Toc31285029"/>
      <w:bookmarkEnd w:id="81"/>
      <w:r w:rsidRPr="006610ED">
        <w:t xml:space="preserve">I. De la respuesta </w:t>
      </w:r>
      <w:r w:rsidR="00772B3D" w:rsidRPr="006610ED">
        <w:t>enviada</w:t>
      </w:r>
      <w:r w:rsidRPr="006610ED">
        <w:t>.</w:t>
      </w:r>
      <w:bookmarkEnd w:id="82"/>
      <w:bookmarkEnd w:id="83"/>
    </w:p>
    <w:p w14:paraId="28B57218" w14:textId="77777777" w:rsidR="005D38C8" w:rsidRPr="006610ED" w:rsidRDefault="005D38C8" w:rsidP="006610ED">
      <w:pPr>
        <w:spacing w:line="360" w:lineRule="auto"/>
        <w:rPr>
          <w:rFonts w:ascii="Palatino Linotype" w:hAnsi="Palatino Linotype"/>
          <w:color w:val="000000" w:themeColor="text1"/>
          <w:lang w:val="es-MX" w:eastAsia="en-US"/>
        </w:rPr>
      </w:pPr>
    </w:p>
    <w:p w14:paraId="378D21FC" w14:textId="0097C09E" w:rsidR="00476957" w:rsidRPr="006610ED" w:rsidRDefault="005D38C8" w:rsidP="006610ED">
      <w:pPr>
        <w:pStyle w:val="Prrafodelista"/>
        <w:numPr>
          <w:ilvl w:val="0"/>
          <w:numId w:val="1"/>
        </w:numPr>
        <w:shd w:val="clear" w:color="auto" w:fill="FFFFFF"/>
        <w:tabs>
          <w:tab w:val="left" w:pos="567"/>
        </w:tabs>
        <w:spacing w:line="360" w:lineRule="auto"/>
        <w:ind w:left="0" w:firstLine="0"/>
        <w:jc w:val="both"/>
        <w:rPr>
          <w:rFonts w:ascii="Palatino Linotype" w:hAnsi="Palatino Linotype"/>
          <w:color w:val="000000" w:themeColor="text1"/>
        </w:rPr>
      </w:pPr>
      <w:r w:rsidRPr="006610ED">
        <w:rPr>
          <w:rFonts w:ascii="Palatino Linotype" w:hAnsi="Palatino Linotype" w:cs="Arial"/>
          <w:color w:val="000000" w:themeColor="text1"/>
        </w:rPr>
        <w:t xml:space="preserve">Es menester reiterar que </w:t>
      </w:r>
      <w:r w:rsidRPr="006610ED">
        <w:rPr>
          <w:rFonts w:ascii="Palatino Linotype" w:hAnsi="Palatino Linotype"/>
          <w:color w:val="000000" w:themeColor="text1"/>
        </w:rPr>
        <w:t xml:space="preserve">en la solicitud de información </w:t>
      </w:r>
      <w:r w:rsidRPr="006610ED">
        <w:rPr>
          <w:rFonts w:ascii="Palatino Linotype" w:hAnsi="Palatino Linotype"/>
          <w:bCs/>
          <w:color w:val="000000" w:themeColor="text1"/>
        </w:rPr>
        <w:t>s</w:t>
      </w:r>
      <w:r w:rsidRPr="006610ED">
        <w:rPr>
          <w:rFonts w:ascii="Palatino Linotype" w:hAnsi="Palatino Linotype" w:cs="Arial"/>
          <w:color w:val="000000" w:themeColor="text1"/>
        </w:rPr>
        <w:t xml:space="preserve">e requirió </w:t>
      </w:r>
      <w:r w:rsidR="004B1ACE" w:rsidRPr="006610ED">
        <w:rPr>
          <w:rFonts w:ascii="Palatino Linotype" w:hAnsi="Palatino Linotype" w:cs="Arial"/>
          <w:color w:val="000000" w:themeColor="text1"/>
        </w:rPr>
        <w:t>r</w:t>
      </w:r>
      <w:r w:rsidR="00F43D97" w:rsidRPr="006610ED">
        <w:rPr>
          <w:rFonts w:ascii="Palatino Linotype" w:hAnsi="Palatino Linotype"/>
          <w:color w:val="000000" w:themeColor="text1"/>
        </w:rPr>
        <w:t xml:space="preserve">especto </w:t>
      </w:r>
      <w:r w:rsidR="00C02D08" w:rsidRPr="006610ED">
        <w:rPr>
          <w:rFonts w:ascii="Palatino Linotype" w:hAnsi="Palatino Linotype"/>
          <w:color w:val="000000" w:themeColor="text1"/>
        </w:rPr>
        <w:t>al expediente técnico</w:t>
      </w:r>
      <w:r w:rsidR="00F43D97" w:rsidRPr="006610ED">
        <w:rPr>
          <w:rFonts w:ascii="Palatino Linotype" w:hAnsi="Palatino Linotype"/>
          <w:color w:val="000000" w:themeColor="text1"/>
        </w:rPr>
        <w:t xml:space="preserve"> la obra de </w:t>
      </w:r>
      <w:r w:rsidR="00C02D08" w:rsidRPr="006610ED">
        <w:rPr>
          <w:rFonts w:ascii="Palatino Linotype" w:hAnsi="Palatino Linotype"/>
          <w:color w:val="000000" w:themeColor="text1"/>
        </w:rPr>
        <w:t xml:space="preserve">construcción de drenaje en </w:t>
      </w:r>
      <w:r w:rsidR="003E1875" w:rsidRPr="006610ED">
        <w:rPr>
          <w:rFonts w:ascii="Palatino Linotype" w:hAnsi="Palatino Linotype"/>
          <w:color w:val="000000" w:themeColor="text1"/>
        </w:rPr>
        <w:t xml:space="preserve">Unidades Habitacionales en la Concepción </w:t>
      </w:r>
      <w:proofErr w:type="spellStart"/>
      <w:r w:rsidR="003E1875" w:rsidRPr="006610ED">
        <w:rPr>
          <w:rFonts w:ascii="Palatino Linotype" w:hAnsi="Palatino Linotype"/>
          <w:color w:val="000000" w:themeColor="text1"/>
        </w:rPr>
        <w:t>Coatipac</w:t>
      </w:r>
      <w:proofErr w:type="spellEnd"/>
      <w:r w:rsidR="003E1875" w:rsidRPr="006610ED">
        <w:rPr>
          <w:rFonts w:ascii="Palatino Linotype" w:hAnsi="Palatino Linotype"/>
          <w:color w:val="000000" w:themeColor="text1"/>
        </w:rPr>
        <w:t xml:space="preserve">, y San </w:t>
      </w:r>
      <w:r w:rsidR="00001A97" w:rsidRPr="006610ED">
        <w:rPr>
          <w:rFonts w:ascii="Palatino Linotype" w:hAnsi="Palatino Linotype"/>
          <w:color w:val="000000" w:themeColor="text1"/>
        </w:rPr>
        <w:t>Bartolito Tla</w:t>
      </w:r>
      <w:r w:rsidR="000F43C9" w:rsidRPr="006610ED">
        <w:rPr>
          <w:rFonts w:ascii="Palatino Linotype" w:hAnsi="Palatino Linotype"/>
          <w:color w:val="000000" w:themeColor="text1"/>
        </w:rPr>
        <w:t>telo</w:t>
      </w:r>
      <w:r w:rsidR="00001A97" w:rsidRPr="006610ED">
        <w:rPr>
          <w:rFonts w:ascii="Palatino Linotype" w:hAnsi="Palatino Linotype"/>
          <w:color w:val="000000" w:themeColor="text1"/>
        </w:rPr>
        <w:t>l</w:t>
      </w:r>
      <w:r w:rsidR="000F43C9" w:rsidRPr="006610ED">
        <w:rPr>
          <w:rFonts w:ascii="Palatino Linotype" w:hAnsi="Palatino Linotype"/>
          <w:color w:val="000000" w:themeColor="text1"/>
        </w:rPr>
        <w:t>co</w:t>
      </w:r>
      <w:r w:rsidR="003E1875" w:rsidRPr="006610ED">
        <w:rPr>
          <w:rFonts w:ascii="Palatino Linotype" w:hAnsi="Palatino Linotype"/>
          <w:color w:val="000000" w:themeColor="text1"/>
        </w:rPr>
        <w:t xml:space="preserve">, municipio de </w:t>
      </w:r>
      <w:proofErr w:type="spellStart"/>
      <w:r w:rsidR="003E1875" w:rsidRPr="006610ED">
        <w:rPr>
          <w:rFonts w:ascii="Palatino Linotype" w:hAnsi="Palatino Linotype"/>
          <w:color w:val="000000" w:themeColor="text1"/>
        </w:rPr>
        <w:t>Calimaya</w:t>
      </w:r>
      <w:proofErr w:type="spellEnd"/>
      <w:r w:rsidR="00C02D08" w:rsidRPr="006610ED">
        <w:rPr>
          <w:rFonts w:ascii="Palatino Linotype" w:hAnsi="Palatino Linotype"/>
          <w:color w:val="000000" w:themeColor="text1"/>
        </w:rPr>
        <w:t>.</w:t>
      </w:r>
    </w:p>
    <w:p w14:paraId="0A03F68A" w14:textId="77777777" w:rsidR="003E1875" w:rsidRPr="006610ED" w:rsidRDefault="003E1875" w:rsidP="006610ED">
      <w:pPr>
        <w:pStyle w:val="Prrafodelista"/>
        <w:shd w:val="clear" w:color="auto" w:fill="FFFFFF"/>
        <w:tabs>
          <w:tab w:val="left" w:pos="567"/>
        </w:tabs>
        <w:spacing w:line="360" w:lineRule="auto"/>
        <w:ind w:left="0"/>
        <w:jc w:val="both"/>
        <w:rPr>
          <w:rFonts w:ascii="Palatino Linotype" w:hAnsi="Palatino Linotype"/>
          <w:color w:val="000000" w:themeColor="text1"/>
        </w:rPr>
      </w:pPr>
    </w:p>
    <w:p w14:paraId="384CC846" w14:textId="6A194CE3" w:rsidR="000F43C9" w:rsidRPr="006610ED" w:rsidRDefault="00476957" w:rsidP="006610ED">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color w:val="000000" w:themeColor="text1"/>
        </w:rPr>
      </w:pPr>
      <w:r w:rsidRPr="006610ED">
        <w:rPr>
          <w:rFonts w:ascii="Palatino Linotype" w:hAnsi="Palatino Linotype"/>
          <w:color w:val="000000" w:themeColor="text1"/>
        </w:rPr>
        <w:t xml:space="preserve">Ante ello el </w:t>
      </w:r>
      <w:r w:rsidRPr="006610ED">
        <w:rPr>
          <w:rFonts w:ascii="Palatino Linotype" w:hAnsi="Palatino Linotype"/>
          <w:b/>
          <w:color w:val="000000" w:themeColor="text1"/>
        </w:rPr>
        <w:t>SUJETO OBLIGADO</w:t>
      </w:r>
      <w:r w:rsidRPr="006610ED">
        <w:rPr>
          <w:rFonts w:ascii="Palatino Linotype" w:hAnsi="Palatino Linotype"/>
          <w:color w:val="000000" w:themeColor="text1"/>
        </w:rPr>
        <w:t xml:space="preserve"> en respuesta </w:t>
      </w:r>
      <w:r w:rsidR="000F43C9" w:rsidRPr="006610ED">
        <w:rPr>
          <w:rFonts w:ascii="Palatino Linotype" w:hAnsi="Palatino Linotype"/>
          <w:color w:val="000000" w:themeColor="text1"/>
        </w:rPr>
        <w:t xml:space="preserve">entregó la memoria descriptiva y el cálculo hidráulico del proyecto contempla la implementación de un sistema de desalojo del agua tratada, mediante un colector general, así como de la disposición final del efluente al arroyo "La </w:t>
      </w:r>
      <w:proofErr w:type="spellStart"/>
      <w:r w:rsidR="000F43C9" w:rsidRPr="006610ED">
        <w:rPr>
          <w:rFonts w:ascii="Palatino Linotype" w:hAnsi="Palatino Linotype"/>
          <w:color w:val="000000" w:themeColor="text1"/>
        </w:rPr>
        <w:t>Conchita”·la</w:t>
      </w:r>
      <w:proofErr w:type="spellEnd"/>
      <w:r w:rsidR="000F43C9" w:rsidRPr="006610ED">
        <w:rPr>
          <w:rFonts w:ascii="Palatino Linotype" w:hAnsi="Palatino Linotype"/>
          <w:color w:val="000000" w:themeColor="text1"/>
        </w:rPr>
        <w:t xml:space="preserve"> Concepción </w:t>
      </w:r>
      <w:proofErr w:type="spellStart"/>
      <w:r w:rsidR="000F43C9" w:rsidRPr="006610ED">
        <w:rPr>
          <w:rFonts w:ascii="Palatino Linotype" w:hAnsi="Palatino Linotype"/>
          <w:color w:val="000000" w:themeColor="text1"/>
        </w:rPr>
        <w:t>Coatipac</w:t>
      </w:r>
      <w:proofErr w:type="spellEnd"/>
      <w:r w:rsidR="000F43C9" w:rsidRPr="006610ED">
        <w:rPr>
          <w:rFonts w:ascii="Palatino Linotype" w:hAnsi="Palatino Linotype"/>
          <w:color w:val="000000" w:themeColor="text1"/>
        </w:rPr>
        <w:t xml:space="preserve">, en el municipio de </w:t>
      </w:r>
      <w:proofErr w:type="spellStart"/>
      <w:r w:rsidR="000F43C9" w:rsidRPr="006610ED">
        <w:rPr>
          <w:rFonts w:ascii="Palatino Linotype" w:hAnsi="Palatino Linotype"/>
          <w:color w:val="000000" w:themeColor="text1"/>
        </w:rPr>
        <w:t>Calimaya</w:t>
      </w:r>
      <w:proofErr w:type="spellEnd"/>
      <w:r w:rsidR="000F43C9" w:rsidRPr="006610ED">
        <w:rPr>
          <w:rFonts w:ascii="Palatino Linotype" w:hAnsi="Palatino Linotype"/>
          <w:color w:val="000000" w:themeColor="text1"/>
        </w:rPr>
        <w:t>, sin embargo el mismo se encuentra ilegible en el anexo de cálculo ubicado en las páginas cuatro a la veinte.</w:t>
      </w:r>
    </w:p>
    <w:p w14:paraId="4FA8D7A5" w14:textId="77777777" w:rsidR="00903C30" w:rsidRPr="006610ED" w:rsidRDefault="00903C30" w:rsidP="006610ED">
      <w:pPr>
        <w:pStyle w:val="Prrafodelista"/>
        <w:spacing w:line="360" w:lineRule="auto"/>
        <w:rPr>
          <w:rFonts w:ascii="Palatino Linotype" w:hAnsi="Palatino Linotype" w:cs="Arial"/>
          <w:color w:val="000000" w:themeColor="text1"/>
        </w:rPr>
      </w:pPr>
    </w:p>
    <w:p w14:paraId="5BF201B6" w14:textId="377880D6" w:rsidR="00903C30" w:rsidRPr="006610ED" w:rsidRDefault="00903C30" w:rsidP="006610ED">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olor w:val="000000" w:themeColor="text1"/>
        </w:rPr>
      </w:pPr>
      <w:r w:rsidRPr="006610ED">
        <w:rPr>
          <w:rFonts w:ascii="Palatino Linotype" w:hAnsi="Palatino Linotype"/>
          <w:color w:val="000000" w:themeColor="text1"/>
        </w:rPr>
        <w:t xml:space="preserve">Así mismo mediante su respuesta </w:t>
      </w:r>
      <w:r w:rsidR="00476957" w:rsidRPr="006610ED">
        <w:rPr>
          <w:rFonts w:ascii="Palatino Linotype" w:hAnsi="Palatino Linotype"/>
          <w:color w:val="000000" w:themeColor="text1"/>
        </w:rPr>
        <w:t xml:space="preserve">declinó su competencia hacia </w:t>
      </w:r>
      <w:r w:rsidRPr="006610ED">
        <w:rPr>
          <w:rFonts w:ascii="Palatino Linotype" w:hAnsi="Palatino Linotype"/>
          <w:color w:val="000000" w:themeColor="text1"/>
        </w:rPr>
        <w:t>la Junta de Caminos Estatal al informar que “</w:t>
      </w:r>
      <w:r w:rsidR="00514C14" w:rsidRPr="006610ED">
        <w:rPr>
          <w:rFonts w:ascii="Palatino Linotype" w:hAnsi="Palatino Linotype"/>
          <w:i/>
          <w:color w:val="000000" w:themeColor="text1"/>
          <w:sz w:val="22"/>
          <w:szCs w:val="22"/>
        </w:rPr>
        <w:t xml:space="preserve">la </w:t>
      </w:r>
      <w:r w:rsidRPr="006610ED">
        <w:rPr>
          <w:rFonts w:ascii="Palatino Linotype" w:hAnsi="Palatino Linotype" w:cs="Cambria"/>
          <w:i/>
          <w:color w:val="000000" w:themeColor="text1"/>
          <w:sz w:val="22"/>
          <w:szCs w:val="22"/>
        </w:rPr>
        <w:t xml:space="preserve">obra subterránea para la introducción de drenaje de agua pluvial y tratada se lleva a cabo en la carretera </w:t>
      </w:r>
      <w:proofErr w:type="spellStart"/>
      <w:r w:rsidRPr="006610ED">
        <w:rPr>
          <w:rFonts w:ascii="Palatino Linotype" w:hAnsi="Palatino Linotype" w:cs="Cambria"/>
          <w:i/>
          <w:color w:val="000000" w:themeColor="text1"/>
          <w:sz w:val="22"/>
          <w:szCs w:val="22"/>
        </w:rPr>
        <w:t>Calimaya</w:t>
      </w:r>
      <w:proofErr w:type="spellEnd"/>
      <w:r w:rsidRPr="006610ED">
        <w:rPr>
          <w:rFonts w:ascii="Palatino Linotype" w:hAnsi="Palatino Linotype" w:cs="Cambria"/>
          <w:i/>
          <w:color w:val="000000" w:themeColor="text1"/>
          <w:sz w:val="22"/>
          <w:szCs w:val="22"/>
        </w:rPr>
        <w:t xml:space="preserve">-San Andrés Ocotlán considerada como zona federal por lo tanto el permiso o autorización </w:t>
      </w:r>
      <w:r w:rsidRPr="006610ED">
        <w:rPr>
          <w:rFonts w:ascii="Palatino Linotype" w:hAnsi="Palatino Linotype" w:cs="Cambria"/>
          <w:b/>
          <w:i/>
          <w:color w:val="000000" w:themeColor="text1"/>
          <w:sz w:val="22"/>
          <w:szCs w:val="22"/>
          <w:u w:val="single"/>
        </w:rPr>
        <w:t>debió haber sido expedido por la Junta de Caminos del Gobierno del Estado de México</w:t>
      </w:r>
      <w:r w:rsidRPr="006610ED">
        <w:rPr>
          <w:rFonts w:ascii="Palatino Linotype" w:hAnsi="Palatino Linotype" w:cs="Cambria"/>
          <w:i/>
          <w:color w:val="000000" w:themeColor="text1"/>
          <w:sz w:val="22"/>
          <w:szCs w:val="22"/>
        </w:rPr>
        <w:t>, cabe mencionar que esta obra no la está llevando a cabo este H. Ayuntamiento, sin embargo la empresa encargada de realizar la obra ingreso a esta Dirección una memoria descriptiva del proyecto, la cu</w:t>
      </w:r>
      <w:r w:rsidR="00514C14" w:rsidRPr="006610ED">
        <w:rPr>
          <w:rFonts w:ascii="Palatino Linotype" w:hAnsi="Palatino Linotype" w:cs="Cambria"/>
          <w:i/>
          <w:color w:val="000000" w:themeColor="text1"/>
          <w:sz w:val="22"/>
          <w:szCs w:val="22"/>
        </w:rPr>
        <w:t>al se anexa en medio magnético</w:t>
      </w:r>
      <w:r w:rsidR="00514C14" w:rsidRPr="006610ED">
        <w:rPr>
          <w:rFonts w:ascii="Palatino Linotype" w:hAnsi="Palatino Linotype" w:cs="Cambria"/>
          <w:color w:val="000000" w:themeColor="text1"/>
          <w:sz w:val="22"/>
          <w:szCs w:val="22"/>
        </w:rPr>
        <w:t>”</w:t>
      </w:r>
      <w:r w:rsidR="00F95D87" w:rsidRPr="006610ED">
        <w:rPr>
          <w:rFonts w:ascii="Palatino Linotype" w:hAnsi="Palatino Linotype" w:cs="Cambria"/>
          <w:color w:val="000000" w:themeColor="text1"/>
          <w:sz w:val="22"/>
          <w:szCs w:val="22"/>
        </w:rPr>
        <w:t>.</w:t>
      </w:r>
    </w:p>
    <w:p w14:paraId="24F358DA" w14:textId="77777777" w:rsidR="00F95D87" w:rsidRPr="006610ED" w:rsidRDefault="00F95D87" w:rsidP="006610ED">
      <w:pPr>
        <w:pStyle w:val="Prrafodelista"/>
        <w:spacing w:line="360" w:lineRule="auto"/>
        <w:rPr>
          <w:rFonts w:ascii="Palatino Linotype" w:hAnsi="Palatino Linotype"/>
          <w:color w:val="000000" w:themeColor="text1"/>
        </w:rPr>
      </w:pPr>
    </w:p>
    <w:p w14:paraId="58058ECB" w14:textId="116BB594" w:rsidR="00886971" w:rsidRPr="006610ED" w:rsidRDefault="00F95D87" w:rsidP="006610ED">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olor w:val="000000" w:themeColor="text1"/>
        </w:rPr>
      </w:pPr>
      <w:r w:rsidRPr="006610ED">
        <w:rPr>
          <w:rFonts w:ascii="Palatino Linotype" w:hAnsi="Palatino Linotype"/>
          <w:color w:val="000000" w:themeColor="text1"/>
        </w:rPr>
        <w:t xml:space="preserve">Ante ello cabe señalar que </w:t>
      </w:r>
      <w:r w:rsidR="000F4357" w:rsidRPr="006610ED">
        <w:rPr>
          <w:rFonts w:ascii="Palatino Linotype" w:hAnsi="Palatino Linotype"/>
          <w:color w:val="000000" w:themeColor="text1"/>
        </w:rPr>
        <w:t>de conformidad con el artículo 32</w:t>
      </w:r>
      <w:r w:rsidR="008D0A1A" w:rsidRPr="006610ED">
        <w:rPr>
          <w:rFonts w:ascii="Palatino Linotype" w:hAnsi="Palatino Linotype"/>
          <w:color w:val="000000" w:themeColor="text1"/>
        </w:rPr>
        <w:t xml:space="preserve"> </w:t>
      </w:r>
      <w:r w:rsidR="00E350EF" w:rsidRPr="006610ED">
        <w:rPr>
          <w:rFonts w:ascii="Palatino Linotype" w:hAnsi="Palatino Linotype"/>
          <w:color w:val="000000" w:themeColor="text1"/>
        </w:rPr>
        <w:t xml:space="preserve">de la </w:t>
      </w:r>
      <w:r w:rsidR="00E350EF" w:rsidRPr="006610ED">
        <w:rPr>
          <w:rFonts w:ascii="Palatino Linotype" w:hAnsi="Palatino Linotype"/>
          <w:b/>
          <w:color w:val="000000" w:themeColor="text1"/>
        </w:rPr>
        <w:t>Ley Orgánica de la Administración Pública del Estado de México</w:t>
      </w:r>
      <w:r w:rsidR="00E350EF" w:rsidRPr="006610ED">
        <w:rPr>
          <w:rFonts w:ascii="Palatino Linotype" w:hAnsi="Palatino Linotype"/>
          <w:color w:val="000000" w:themeColor="text1"/>
        </w:rPr>
        <w:t xml:space="preserve">, </w:t>
      </w:r>
      <w:r w:rsidR="008D0A1A" w:rsidRPr="006610ED">
        <w:rPr>
          <w:rFonts w:ascii="Palatino Linotype" w:hAnsi="Palatino Linotype"/>
          <w:color w:val="000000" w:themeColor="text1"/>
        </w:rPr>
        <w:t xml:space="preserve">la Secretaría de Comunicaciones es la dependencia encargada del desarrollo y administración de la infraestructura vial primaria y de la regulación de las comunicaciones de jurisdicción local </w:t>
      </w:r>
      <w:r w:rsidR="00E350EF" w:rsidRPr="006610ED">
        <w:rPr>
          <w:rFonts w:ascii="Palatino Linotype" w:hAnsi="Palatino Linotype"/>
          <w:color w:val="000000" w:themeColor="text1"/>
        </w:rPr>
        <w:t xml:space="preserve">y entre sus atribuciones se encuentra la de </w:t>
      </w:r>
      <w:r w:rsidR="008D0A1A" w:rsidRPr="006610ED">
        <w:rPr>
          <w:rFonts w:ascii="Palatino Linotype" w:hAnsi="Palatino Linotype"/>
          <w:color w:val="000000" w:themeColor="text1"/>
        </w:rPr>
        <w:t xml:space="preserve">emitir la </w:t>
      </w:r>
      <w:r w:rsidR="008D0A1A" w:rsidRPr="006610ED">
        <w:rPr>
          <w:rFonts w:ascii="Palatino Linotype" w:hAnsi="Palatino Linotype"/>
          <w:b/>
          <w:color w:val="000000" w:themeColor="text1"/>
          <w:u w:val="single"/>
        </w:rPr>
        <w:t>evaluación técnica de factibilidad de incorporación e impacto vial</w:t>
      </w:r>
      <w:r w:rsidR="008D0A1A" w:rsidRPr="006610ED">
        <w:rPr>
          <w:rFonts w:ascii="Palatino Linotype" w:hAnsi="Palatino Linotype"/>
          <w:color w:val="000000" w:themeColor="text1"/>
        </w:rPr>
        <w:t>, tratándose de los casos previstos en el artículo 5.35 del Código Administrativo del Estado de México y demás disposiciones jurídicas aplicables</w:t>
      </w:r>
      <w:r w:rsidR="00E350EF" w:rsidRPr="006610ED">
        <w:rPr>
          <w:rFonts w:ascii="Palatino Linotype" w:hAnsi="Palatino Linotype"/>
          <w:color w:val="000000" w:themeColor="text1"/>
        </w:rPr>
        <w:t xml:space="preserve">, </w:t>
      </w:r>
      <w:r w:rsidR="00881F97" w:rsidRPr="006610ED">
        <w:rPr>
          <w:rFonts w:ascii="Palatino Linotype" w:hAnsi="Palatino Linotype"/>
          <w:color w:val="000000" w:themeColor="text1"/>
        </w:rPr>
        <w:t>así como planear, supervisar, controlar y evaluar las funciones de la Junta d</w:t>
      </w:r>
      <w:r w:rsidR="00791459" w:rsidRPr="006610ED">
        <w:rPr>
          <w:rFonts w:ascii="Palatino Linotype" w:hAnsi="Palatino Linotype"/>
          <w:color w:val="000000" w:themeColor="text1"/>
        </w:rPr>
        <w:t>e Caminos del Estado de México</w:t>
      </w:r>
      <w:r w:rsidR="00881F97" w:rsidRPr="006610ED">
        <w:rPr>
          <w:rFonts w:ascii="Palatino Linotype" w:hAnsi="Palatino Linotype"/>
          <w:color w:val="000000" w:themeColor="text1"/>
        </w:rPr>
        <w:t>,</w:t>
      </w:r>
      <w:r w:rsidR="005B5733" w:rsidRPr="006610ED">
        <w:rPr>
          <w:rFonts w:ascii="Palatino Linotype" w:hAnsi="Palatino Linotype"/>
          <w:color w:val="000000" w:themeColor="text1"/>
        </w:rPr>
        <w:t xml:space="preserve"> del Sistema de Transporte Masivo del Estado de México y del Sistema de Autopistas, Aeropuertos, Servicios Conexos y Auxiliares del Estado de México;</w:t>
      </w:r>
      <w:r w:rsidR="00881F97" w:rsidRPr="006610ED">
        <w:rPr>
          <w:rFonts w:ascii="Palatino Linotype" w:hAnsi="Palatino Linotype"/>
          <w:color w:val="000000" w:themeColor="text1"/>
        </w:rPr>
        <w:t xml:space="preserve"> en ese sentido si a la </w:t>
      </w:r>
      <w:r w:rsidR="003B0772" w:rsidRPr="006610ED">
        <w:rPr>
          <w:rFonts w:ascii="Palatino Linotype" w:hAnsi="Palatino Linotype"/>
          <w:color w:val="000000" w:themeColor="text1"/>
        </w:rPr>
        <w:t xml:space="preserve">Junta de Caminos </w:t>
      </w:r>
      <w:r w:rsidR="00881F97" w:rsidRPr="006610ED">
        <w:rPr>
          <w:rFonts w:ascii="Palatino Linotype" w:hAnsi="Palatino Linotype"/>
          <w:color w:val="000000" w:themeColor="text1"/>
        </w:rPr>
        <w:t>de acuerdo con su Reglamento Interno le corresponde promover la coordinación y concertación de acciones entre el Gobierno Federal, Estatal, Municipal</w:t>
      </w:r>
      <w:r w:rsidR="00791459" w:rsidRPr="006610ED">
        <w:rPr>
          <w:rFonts w:ascii="Palatino Linotype" w:hAnsi="Palatino Linotype"/>
          <w:color w:val="000000" w:themeColor="text1"/>
        </w:rPr>
        <w:t xml:space="preserve">, </w:t>
      </w:r>
      <w:r w:rsidR="00525160" w:rsidRPr="006610ED">
        <w:rPr>
          <w:rFonts w:ascii="Palatino Linotype" w:hAnsi="Palatino Linotype"/>
          <w:color w:val="000000" w:themeColor="text1"/>
        </w:rPr>
        <w:t>c</w:t>
      </w:r>
      <w:r w:rsidR="00881F97" w:rsidRPr="006610ED">
        <w:rPr>
          <w:rFonts w:ascii="Palatino Linotype" w:hAnsi="Palatino Linotype"/>
          <w:color w:val="000000" w:themeColor="text1"/>
        </w:rPr>
        <w:t>elebrar y ejecutar convenios con dependencias de los sectores público, privado y social respecto de la conservación, mantenimiento, ampliación, modernización y administración de la infraestructura vial primaria libre de peaje y de uso restringido</w:t>
      </w:r>
      <w:r w:rsidR="00525160" w:rsidRPr="006610ED">
        <w:rPr>
          <w:rFonts w:ascii="Palatino Linotype" w:hAnsi="Palatino Linotype"/>
          <w:color w:val="000000" w:themeColor="text1"/>
        </w:rPr>
        <w:t>, supervisar que las obras se ejecuten conforme a las normas, especificaciones, proyectos, programas aprobados, contratos de obra pública y servicios relacionados con las mismas</w:t>
      </w:r>
      <w:r w:rsidR="00791459" w:rsidRPr="006610ED">
        <w:rPr>
          <w:rFonts w:ascii="Palatino Linotype" w:hAnsi="Palatino Linotype"/>
          <w:color w:val="000000" w:themeColor="text1"/>
        </w:rPr>
        <w:t xml:space="preserve">, </w:t>
      </w:r>
      <w:r w:rsidR="00525160" w:rsidRPr="006610ED">
        <w:rPr>
          <w:rFonts w:ascii="Palatino Linotype" w:hAnsi="Palatino Linotype"/>
          <w:color w:val="000000" w:themeColor="text1"/>
        </w:rPr>
        <w:t>supervisar la construcción y el funcionamiento de las obras autorizadas en el derecho de vía de las vialidades primarias</w:t>
      </w:r>
      <w:r w:rsidR="00525160" w:rsidRPr="006610ED">
        <w:rPr>
          <w:rFonts w:ascii="Palatino Linotype" w:hAnsi="Palatino Linotype"/>
          <w:b/>
          <w:color w:val="000000" w:themeColor="text1"/>
          <w:u w:val="single"/>
        </w:rPr>
        <w:t xml:space="preserve"> </w:t>
      </w:r>
      <w:r w:rsidR="00525160" w:rsidRPr="006610ED">
        <w:rPr>
          <w:rFonts w:ascii="Palatino Linotype" w:hAnsi="Palatino Linotype"/>
          <w:color w:val="000000" w:themeColor="text1"/>
        </w:rPr>
        <w:t>libres de peaje y zonas laterales</w:t>
      </w:r>
      <w:r w:rsidR="00791459" w:rsidRPr="006610ED">
        <w:rPr>
          <w:rFonts w:ascii="Palatino Linotype" w:hAnsi="Palatino Linotype"/>
          <w:color w:val="000000" w:themeColor="text1"/>
        </w:rPr>
        <w:t>,</w:t>
      </w:r>
      <w:r w:rsidR="00525160" w:rsidRPr="006610ED">
        <w:rPr>
          <w:rFonts w:ascii="Palatino Linotype" w:hAnsi="Palatino Linotype"/>
          <w:color w:val="000000" w:themeColor="text1"/>
        </w:rPr>
        <w:t xml:space="preserve"> resolver sobre la suspensión, rescisión o terminación de permisos relativos al uso del derecho de vía y zonas laterales de las vialidades y servicios conexos; y en su caso prórrogas o renovaciones a petición de parte y autorizar permis</w:t>
      </w:r>
      <w:r w:rsidR="00C6734B" w:rsidRPr="006610ED">
        <w:rPr>
          <w:rFonts w:ascii="Palatino Linotype" w:hAnsi="Palatino Linotype"/>
          <w:color w:val="000000" w:themeColor="text1"/>
        </w:rPr>
        <w:t>os en materia de derecho de vía, en consecuencia la información también podría obrar en los archivos de la Secretaría de C</w:t>
      </w:r>
      <w:r w:rsidR="00BE7C89" w:rsidRPr="006610ED">
        <w:rPr>
          <w:rFonts w:ascii="Palatino Linotype" w:hAnsi="Palatino Linotype"/>
          <w:color w:val="000000" w:themeColor="text1"/>
        </w:rPr>
        <w:t>omunicaciones, por lo que se dejan a salvo los derechos del particular para presentar su solicitud ante éste SUJETO OBLIGADO.</w:t>
      </w:r>
    </w:p>
    <w:p w14:paraId="58398172" w14:textId="77777777" w:rsidR="00505FA4" w:rsidRPr="006610ED" w:rsidRDefault="00505FA4" w:rsidP="006610ED">
      <w:pPr>
        <w:pStyle w:val="Textonotapie"/>
        <w:spacing w:line="360" w:lineRule="auto"/>
        <w:jc w:val="both"/>
        <w:rPr>
          <w:rFonts w:ascii="Palatino Linotype" w:hAnsi="Palatino Linotype"/>
          <w:color w:val="000000" w:themeColor="text1"/>
          <w:sz w:val="24"/>
          <w:szCs w:val="24"/>
        </w:rPr>
      </w:pPr>
    </w:p>
    <w:p w14:paraId="109FB004" w14:textId="47B4447D" w:rsidR="005238E8" w:rsidRPr="006610ED" w:rsidRDefault="00772B3D" w:rsidP="006610ED">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6610ED">
        <w:rPr>
          <w:rFonts w:ascii="Palatino Linotype" w:hAnsi="Palatino Linotype"/>
          <w:color w:val="000000" w:themeColor="text1"/>
        </w:rPr>
        <w:t xml:space="preserve">Ahora bien </w:t>
      </w:r>
      <w:r w:rsidR="005238E8" w:rsidRPr="006610ED">
        <w:rPr>
          <w:rFonts w:ascii="Palatino Linotype" w:hAnsi="Palatino Linotype"/>
          <w:color w:val="000000" w:themeColor="text1"/>
        </w:rPr>
        <w:t xml:space="preserve">el propio </w:t>
      </w:r>
      <w:r w:rsidR="005238E8" w:rsidRPr="006610ED">
        <w:rPr>
          <w:rFonts w:ascii="Palatino Linotype" w:hAnsi="Palatino Linotype"/>
          <w:b/>
          <w:color w:val="000000" w:themeColor="text1"/>
        </w:rPr>
        <w:t>SUJETO OBLIGADO</w:t>
      </w:r>
      <w:r w:rsidR="005238E8" w:rsidRPr="006610ED">
        <w:rPr>
          <w:rFonts w:ascii="Palatino Linotype" w:hAnsi="Palatino Linotype"/>
          <w:color w:val="000000" w:themeColor="text1"/>
        </w:rPr>
        <w:t xml:space="preserve"> mediante su respuesta exhibió una memoria descriptiva y el cálculo hidráulico del proyecto </w:t>
      </w:r>
      <w:r w:rsidR="00FA690A" w:rsidRPr="006610ED">
        <w:rPr>
          <w:rFonts w:ascii="Palatino Linotype" w:hAnsi="Palatino Linotype"/>
          <w:color w:val="000000" w:themeColor="text1"/>
        </w:rPr>
        <w:t xml:space="preserve">que </w:t>
      </w:r>
      <w:r w:rsidR="005238E8" w:rsidRPr="006610ED">
        <w:rPr>
          <w:rFonts w:ascii="Palatino Linotype" w:hAnsi="Palatino Linotype"/>
          <w:color w:val="000000" w:themeColor="text1"/>
        </w:rPr>
        <w:t>contempla la implementación de un sistema de desalojo del agua tratada</w:t>
      </w:r>
      <w:r w:rsidR="00FA690A" w:rsidRPr="006610ED">
        <w:rPr>
          <w:rFonts w:ascii="Palatino Linotype" w:hAnsi="Palatino Linotype"/>
          <w:color w:val="000000" w:themeColor="text1"/>
        </w:rPr>
        <w:t xml:space="preserve"> de las Unidades habitacionales que lleva</w:t>
      </w:r>
      <w:r w:rsidR="0039278B" w:rsidRPr="006610ED">
        <w:rPr>
          <w:rFonts w:ascii="Palatino Linotype" w:hAnsi="Palatino Linotype"/>
          <w:color w:val="000000" w:themeColor="text1"/>
        </w:rPr>
        <w:t>n</w:t>
      </w:r>
      <w:r w:rsidR="00FA690A" w:rsidRPr="006610ED">
        <w:rPr>
          <w:rFonts w:ascii="Palatino Linotype" w:hAnsi="Palatino Linotype"/>
          <w:color w:val="000000" w:themeColor="text1"/>
        </w:rPr>
        <w:t xml:space="preserve"> por nombre "Valle de las Fuentes" y "Bosque de las Fuentes" </w:t>
      </w:r>
      <w:r w:rsidR="0039278B" w:rsidRPr="006610ED">
        <w:rPr>
          <w:rFonts w:ascii="Palatino Linotype" w:hAnsi="Palatino Linotype"/>
          <w:color w:val="000000" w:themeColor="text1"/>
        </w:rPr>
        <w:t xml:space="preserve">así como el predio denominado "Rancho el Mesón", desarrollos que se encuentran entre los municipios de </w:t>
      </w:r>
      <w:proofErr w:type="spellStart"/>
      <w:r w:rsidR="0039278B" w:rsidRPr="006610ED">
        <w:rPr>
          <w:rFonts w:ascii="Palatino Linotype" w:hAnsi="Palatino Linotype"/>
          <w:color w:val="000000" w:themeColor="text1"/>
        </w:rPr>
        <w:t>Mexicaltzingo</w:t>
      </w:r>
      <w:proofErr w:type="spellEnd"/>
      <w:r w:rsidR="0039278B" w:rsidRPr="006610ED">
        <w:rPr>
          <w:rFonts w:ascii="Palatino Linotype" w:hAnsi="Palatino Linotype"/>
          <w:color w:val="000000" w:themeColor="text1"/>
        </w:rPr>
        <w:t xml:space="preserve"> y San Antonio la Isla, dicho desalojo sería realizado</w:t>
      </w:r>
      <w:r w:rsidR="005238E8" w:rsidRPr="006610ED">
        <w:rPr>
          <w:rFonts w:ascii="Palatino Linotype" w:hAnsi="Palatino Linotype"/>
          <w:color w:val="000000" w:themeColor="text1"/>
        </w:rPr>
        <w:t xml:space="preserve"> mediante un colector general, así como de la disposición final del efluente al arroyo "La </w:t>
      </w:r>
      <w:proofErr w:type="spellStart"/>
      <w:r w:rsidR="005238E8" w:rsidRPr="006610ED">
        <w:rPr>
          <w:rFonts w:ascii="Palatino Linotype" w:hAnsi="Palatino Linotype"/>
          <w:color w:val="000000" w:themeColor="text1"/>
        </w:rPr>
        <w:t>Conchita”·la</w:t>
      </w:r>
      <w:proofErr w:type="spellEnd"/>
      <w:r w:rsidR="005238E8" w:rsidRPr="006610ED">
        <w:rPr>
          <w:rFonts w:ascii="Palatino Linotype" w:hAnsi="Palatino Linotype"/>
          <w:color w:val="000000" w:themeColor="text1"/>
        </w:rPr>
        <w:t xml:space="preserve"> Concepción </w:t>
      </w:r>
      <w:proofErr w:type="spellStart"/>
      <w:r w:rsidR="005238E8" w:rsidRPr="006610ED">
        <w:rPr>
          <w:rFonts w:ascii="Palatino Linotype" w:hAnsi="Palatino Linotype"/>
          <w:color w:val="000000" w:themeColor="text1"/>
        </w:rPr>
        <w:t>Coatipac</w:t>
      </w:r>
      <w:proofErr w:type="spellEnd"/>
      <w:r w:rsidR="005238E8" w:rsidRPr="006610ED">
        <w:rPr>
          <w:rFonts w:ascii="Palatino Linotype" w:hAnsi="Palatino Linotype"/>
          <w:color w:val="000000" w:themeColor="text1"/>
        </w:rPr>
        <w:t xml:space="preserve">, en el municipio de </w:t>
      </w:r>
      <w:proofErr w:type="spellStart"/>
      <w:r w:rsidR="005238E8" w:rsidRPr="006610ED">
        <w:rPr>
          <w:rFonts w:ascii="Palatino Linotype" w:hAnsi="Palatino Linotype"/>
          <w:color w:val="000000" w:themeColor="text1"/>
        </w:rPr>
        <w:t>Calimaya</w:t>
      </w:r>
      <w:proofErr w:type="spellEnd"/>
      <w:r w:rsidR="005238E8" w:rsidRPr="006610ED">
        <w:rPr>
          <w:rFonts w:ascii="Palatino Linotype" w:hAnsi="Palatino Linotype"/>
          <w:color w:val="000000" w:themeColor="text1"/>
        </w:rPr>
        <w:t xml:space="preserve">, </w:t>
      </w:r>
      <w:r w:rsidR="00FA690A" w:rsidRPr="006610ED">
        <w:rPr>
          <w:rFonts w:ascii="Palatino Linotype" w:hAnsi="Palatino Linotype"/>
          <w:color w:val="000000" w:themeColor="text1"/>
        </w:rPr>
        <w:t xml:space="preserve">en </w:t>
      </w:r>
      <w:r w:rsidR="005238E8" w:rsidRPr="006610ED">
        <w:rPr>
          <w:rFonts w:ascii="Palatino Linotype" w:hAnsi="Palatino Linotype"/>
          <w:color w:val="000000" w:themeColor="text1"/>
        </w:rPr>
        <w:t xml:space="preserve">dicho documento </w:t>
      </w:r>
      <w:r w:rsidR="00FA690A" w:rsidRPr="006610ED">
        <w:rPr>
          <w:rFonts w:ascii="Palatino Linotype" w:hAnsi="Palatino Linotype"/>
          <w:color w:val="000000" w:themeColor="text1"/>
        </w:rPr>
        <w:t>se detallan las características de dicho colector, para obtener la autorización correspondiente a este proyecto</w:t>
      </w:r>
      <w:r w:rsidR="00000C48" w:rsidRPr="006610ED">
        <w:rPr>
          <w:rFonts w:ascii="Palatino Linotype" w:hAnsi="Palatino Linotype"/>
          <w:color w:val="000000" w:themeColor="text1"/>
        </w:rPr>
        <w:t xml:space="preserve"> para realizar el vertido final.</w:t>
      </w:r>
    </w:p>
    <w:p w14:paraId="40847DF1" w14:textId="77777777" w:rsidR="003B0772" w:rsidRPr="006610ED" w:rsidRDefault="003B0772" w:rsidP="006610ED">
      <w:pPr>
        <w:pStyle w:val="Prrafodelista"/>
        <w:tabs>
          <w:tab w:val="left" w:pos="567"/>
        </w:tabs>
        <w:spacing w:line="360" w:lineRule="auto"/>
        <w:ind w:left="0"/>
        <w:jc w:val="both"/>
        <w:rPr>
          <w:rFonts w:ascii="Palatino Linotype" w:hAnsi="Palatino Linotype"/>
          <w:color w:val="000000" w:themeColor="text1"/>
        </w:rPr>
      </w:pPr>
    </w:p>
    <w:p w14:paraId="48880661" w14:textId="02A6C7CB" w:rsidR="005238E8" w:rsidRPr="006610ED" w:rsidRDefault="005238E8" w:rsidP="006610ED">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6610ED">
        <w:rPr>
          <w:rFonts w:ascii="Palatino Linotype" w:hAnsi="Palatino Linotype"/>
          <w:color w:val="000000" w:themeColor="text1"/>
        </w:rPr>
        <w:t xml:space="preserve">Por lo que </w:t>
      </w:r>
      <w:r w:rsidR="00C6734B" w:rsidRPr="006610ED">
        <w:rPr>
          <w:rFonts w:ascii="Palatino Linotype" w:hAnsi="Palatino Linotype"/>
          <w:color w:val="000000" w:themeColor="text1"/>
        </w:rPr>
        <w:t xml:space="preserve">a fin de </w:t>
      </w:r>
      <w:r w:rsidRPr="006610ED">
        <w:rPr>
          <w:rFonts w:ascii="Palatino Linotype" w:hAnsi="Palatino Linotype" w:cs="Arial"/>
          <w:color w:val="000000" w:themeColor="text1"/>
        </w:rPr>
        <w:t>obtener certeza sobre las autoridades competentes</w:t>
      </w:r>
      <w:r w:rsidR="00000C48" w:rsidRPr="006610ED">
        <w:rPr>
          <w:rFonts w:ascii="Palatino Linotype" w:hAnsi="Palatino Linotype" w:cs="Arial"/>
          <w:color w:val="000000" w:themeColor="text1"/>
        </w:rPr>
        <w:t xml:space="preserve"> para generar, poseer o administrar la información requerida</w:t>
      </w:r>
      <w:r w:rsidRPr="006610ED">
        <w:rPr>
          <w:rFonts w:ascii="Palatino Linotype" w:hAnsi="Palatino Linotype" w:cs="Arial"/>
          <w:color w:val="000000" w:themeColor="text1"/>
        </w:rPr>
        <w:t xml:space="preserve"> y bajo los principios de objetividad y eficacia que rigen éste Instituto de conformidad con el artículo 9 fracciones II y VIII de la </w:t>
      </w:r>
      <w:r w:rsidRPr="006610ED">
        <w:rPr>
          <w:rFonts w:ascii="Palatino Linotype" w:hAnsi="Palatino Linotype" w:cs="Arial"/>
          <w:b/>
          <w:color w:val="000000" w:themeColor="text1"/>
        </w:rPr>
        <w:t>Ley de Transparencia y Acceso a la Información Pública del Estado de México y Municipios</w:t>
      </w:r>
      <w:r w:rsidRPr="006610ED">
        <w:rPr>
          <w:rFonts w:ascii="Palatino Linotype" w:hAnsi="Palatino Linotype" w:cs="Arial"/>
          <w:color w:val="000000" w:themeColor="text1"/>
        </w:rPr>
        <w:t xml:space="preserve">, se procedió a realizar una búsqueda virtual encontrándose que </w:t>
      </w:r>
      <w:r w:rsidR="00CE7D57" w:rsidRPr="006610ED">
        <w:rPr>
          <w:rFonts w:ascii="Palatino Linotype" w:hAnsi="Palatino Linotype"/>
          <w:color w:val="000000" w:themeColor="text1"/>
        </w:rPr>
        <w:t>en la</w:t>
      </w:r>
      <w:r w:rsidR="00772B3D" w:rsidRPr="006610ED">
        <w:rPr>
          <w:rFonts w:ascii="Palatino Linotype" w:hAnsi="Palatino Linotype"/>
          <w:color w:val="000000" w:themeColor="text1"/>
        </w:rPr>
        <w:t xml:space="preserve"> p</w:t>
      </w:r>
      <w:r w:rsidR="00CE7D57" w:rsidRPr="006610ED">
        <w:rPr>
          <w:rFonts w:ascii="Palatino Linotype" w:hAnsi="Palatino Linotype"/>
          <w:color w:val="000000" w:themeColor="text1"/>
        </w:rPr>
        <w:t>ágina</w:t>
      </w:r>
      <w:r w:rsidR="00772B3D" w:rsidRPr="006610ED">
        <w:rPr>
          <w:rFonts w:ascii="Palatino Linotype" w:hAnsi="Palatino Linotype"/>
          <w:color w:val="000000" w:themeColor="text1"/>
        </w:rPr>
        <w:t xml:space="preserve"> electr</w:t>
      </w:r>
      <w:r w:rsidR="00CE7D57" w:rsidRPr="006610ED">
        <w:rPr>
          <w:rFonts w:ascii="Palatino Linotype" w:hAnsi="Palatino Linotype"/>
          <w:color w:val="000000" w:themeColor="text1"/>
        </w:rPr>
        <w:t>ónica</w:t>
      </w:r>
      <w:r w:rsidR="00772B3D" w:rsidRPr="006610ED">
        <w:rPr>
          <w:rFonts w:ascii="Palatino Linotype" w:hAnsi="Palatino Linotype"/>
          <w:color w:val="000000" w:themeColor="text1"/>
        </w:rPr>
        <w:t xml:space="preserve"> </w:t>
      </w:r>
      <w:hyperlink r:id="rId11" w:history="1">
        <w:r w:rsidR="000F4357" w:rsidRPr="006610ED">
          <w:rPr>
            <w:rStyle w:val="Hipervnculo"/>
            <w:rFonts w:ascii="Palatino Linotype" w:hAnsi="Palatino Linotype"/>
            <w:color w:val="000000" w:themeColor="text1"/>
          </w:rPr>
          <w:t>https://legislacion.edomex.gob.mx/sites/legislacion.edomex.gob.mx/files/files/pdf/gct/1999/sep102.pdf</w:t>
        </w:r>
      </w:hyperlink>
      <w:r w:rsidR="000F4357" w:rsidRPr="006610ED">
        <w:rPr>
          <w:rFonts w:ascii="Palatino Linotype" w:hAnsi="Palatino Linotype"/>
          <w:color w:val="000000" w:themeColor="text1"/>
        </w:rPr>
        <w:t xml:space="preserve"> </w:t>
      </w:r>
      <w:r w:rsidR="00CE7D57" w:rsidRPr="006610ED">
        <w:rPr>
          <w:rFonts w:ascii="Palatino Linotype" w:hAnsi="Palatino Linotype"/>
          <w:color w:val="000000" w:themeColor="text1"/>
        </w:rPr>
        <w:t>se encuentra el Acuerdo por el cual se autoriza el conjunto urbano de tipo habitación</w:t>
      </w:r>
      <w:r w:rsidR="00772B3D" w:rsidRPr="006610ED">
        <w:rPr>
          <w:rFonts w:ascii="Palatino Linotype" w:hAnsi="Palatino Linotype"/>
          <w:color w:val="000000" w:themeColor="text1"/>
        </w:rPr>
        <w:t xml:space="preserve"> y </w:t>
      </w:r>
      <w:r w:rsidR="00CE7D57" w:rsidRPr="006610ED">
        <w:rPr>
          <w:rFonts w:ascii="Palatino Linotype" w:hAnsi="Palatino Linotype"/>
          <w:color w:val="000000" w:themeColor="text1"/>
        </w:rPr>
        <w:t xml:space="preserve">residencial denominado "Rancho El Mesón", ubicado en el municipio de </w:t>
      </w:r>
      <w:proofErr w:type="spellStart"/>
      <w:r w:rsidR="00CE7D57" w:rsidRPr="006610ED">
        <w:rPr>
          <w:rFonts w:ascii="Palatino Linotype" w:hAnsi="Palatino Linotype"/>
          <w:color w:val="000000" w:themeColor="text1"/>
        </w:rPr>
        <w:t>Calimaya</w:t>
      </w:r>
      <w:proofErr w:type="spellEnd"/>
      <w:r w:rsidR="00CE7D57" w:rsidRPr="006610ED">
        <w:rPr>
          <w:rFonts w:ascii="Palatino Linotype" w:hAnsi="Palatino Linotype"/>
          <w:color w:val="000000" w:themeColor="text1"/>
        </w:rPr>
        <w:t>, Estado de Mé</w:t>
      </w:r>
      <w:r w:rsidR="00CE7D57" w:rsidRPr="006610ED">
        <w:rPr>
          <w:rFonts w:ascii="Palatino Linotype" w:hAnsi="Palatino Linotype" w:cs="Palatino Linotype"/>
          <w:color w:val="000000" w:themeColor="text1"/>
        </w:rPr>
        <w:t>x</w:t>
      </w:r>
      <w:r w:rsidR="007E1D05" w:rsidRPr="006610ED">
        <w:rPr>
          <w:rFonts w:ascii="Palatino Linotype" w:hAnsi="Palatino Linotype"/>
          <w:color w:val="000000" w:themeColor="text1"/>
        </w:rPr>
        <w:t xml:space="preserve">ico, </w:t>
      </w:r>
      <w:r w:rsidR="002B64CD" w:rsidRPr="006610ED">
        <w:rPr>
          <w:rFonts w:ascii="Palatino Linotype" w:hAnsi="Palatino Linotype"/>
          <w:color w:val="000000" w:themeColor="text1"/>
        </w:rPr>
        <w:t xml:space="preserve">en dicho documento se asienta que la Secretaría de Desarrollo Urbano y Obras Públicas, a través de la Dirección General de Desarrollo Urbano, mediante oficio No. 206112/1043/99 de fecha 19 de agosto de 1999, emitió favorablemente el </w:t>
      </w:r>
      <w:r w:rsidR="002B64CD" w:rsidRPr="006610ED">
        <w:rPr>
          <w:rFonts w:ascii="Palatino Linotype" w:hAnsi="Palatino Linotype"/>
          <w:b/>
          <w:color w:val="000000" w:themeColor="text1"/>
          <w:u w:val="single"/>
        </w:rPr>
        <w:t>Dictamen de Factibilidad</w:t>
      </w:r>
      <w:r w:rsidR="002B64CD" w:rsidRPr="006610ED">
        <w:rPr>
          <w:rFonts w:ascii="Palatino Linotype" w:hAnsi="Palatino Linotype"/>
          <w:color w:val="000000" w:themeColor="text1"/>
        </w:rPr>
        <w:t xml:space="preserve"> del conjunto urbano de que se trata, en términos del artículo 70 fracción I de la Ley de Asentamientos Humanos del Estado de México, que según </w:t>
      </w:r>
      <w:r w:rsidR="002B64CD" w:rsidRPr="006610ED">
        <w:rPr>
          <w:rFonts w:ascii="Palatino Linotype" w:hAnsi="Palatino Linotype"/>
          <w:b/>
          <w:color w:val="000000" w:themeColor="text1"/>
          <w:u w:val="single"/>
        </w:rPr>
        <w:t>Dictamen Técnico Urbano</w:t>
      </w:r>
      <w:r w:rsidR="002B64CD" w:rsidRPr="006610ED">
        <w:rPr>
          <w:rFonts w:ascii="Palatino Linotype" w:hAnsi="Palatino Linotype"/>
          <w:color w:val="000000" w:themeColor="text1"/>
        </w:rPr>
        <w:t xml:space="preserve"> de fecha 14 de Junio de 1999, expedido por la Dirección General de Desarrollo Urbano, a través de su Dirección de Planeación Urbana, se permite la realización de las 388 viviendas que comprende el desarrollo, que el </w:t>
      </w:r>
      <w:r w:rsidR="002B64CD" w:rsidRPr="006610ED">
        <w:rPr>
          <w:rFonts w:ascii="Palatino Linotype" w:hAnsi="Palatino Linotype"/>
          <w:b/>
          <w:color w:val="000000" w:themeColor="text1"/>
          <w:u w:val="single"/>
        </w:rPr>
        <w:t xml:space="preserve">H Ayuntamiento de </w:t>
      </w:r>
      <w:proofErr w:type="spellStart"/>
      <w:r w:rsidR="002B64CD" w:rsidRPr="006610ED">
        <w:rPr>
          <w:rFonts w:ascii="Palatino Linotype" w:hAnsi="Palatino Linotype"/>
          <w:b/>
          <w:color w:val="000000" w:themeColor="text1"/>
          <w:u w:val="single"/>
        </w:rPr>
        <w:t>Calimaya</w:t>
      </w:r>
      <w:proofErr w:type="spellEnd"/>
      <w:r w:rsidR="002B64CD" w:rsidRPr="006610ED">
        <w:rPr>
          <w:rFonts w:ascii="Palatino Linotype" w:hAnsi="Palatino Linotype"/>
          <w:b/>
          <w:color w:val="000000" w:themeColor="text1"/>
          <w:u w:val="single"/>
        </w:rPr>
        <w:t>, por conducto de su Presidente Municipal Constitucional</w:t>
      </w:r>
      <w:r w:rsidR="002B64CD" w:rsidRPr="006610ED">
        <w:rPr>
          <w:rFonts w:ascii="Palatino Linotype" w:hAnsi="Palatino Linotype"/>
          <w:color w:val="000000" w:themeColor="text1"/>
        </w:rPr>
        <w:t xml:space="preserve">, emitió el </w:t>
      </w:r>
      <w:r w:rsidR="002B64CD" w:rsidRPr="006610ED">
        <w:rPr>
          <w:rFonts w:ascii="Palatino Linotype" w:hAnsi="Palatino Linotype"/>
          <w:b/>
          <w:color w:val="000000" w:themeColor="text1"/>
          <w:u w:val="single"/>
        </w:rPr>
        <w:t>DICTAMEN DE FACTIBILIDAD DE SERVICIOS DE AGUA POTABLE Y DRENAJE</w:t>
      </w:r>
      <w:r w:rsidR="002B64CD" w:rsidRPr="006610ED">
        <w:rPr>
          <w:rFonts w:ascii="Palatino Linotype" w:hAnsi="Palatino Linotype"/>
          <w:color w:val="000000" w:themeColor="text1"/>
        </w:rPr>
        <w:t xml:space="preserve"> para la realización del desarrollo, según se consigna en el oficio No. PMC/PM/042/576/99 de fecha de 4 de agosto de 1999, que la Dirección General de Planeación Ambiental de la Secretaría de Ecología del Gobierno del Estado de México, emitió la autorización respectiva en materia de impacto ambiental mediante oficio No. OGPA/21201AOOO/N 1065/</w:t>
      </w:r>
      <w:r w:rsidR="003B0772" w:rsidRPr="006610ED">
        <w:rPr>
          <w:rFonts w:ascii="Palatino Linotype" w:hAnsi="Palatino Linotype"/>
          <w:color w:val="000000" w:themeColor="text1"/>
        </w:rPr>
        <w:t>99 de fecha 28 de julio de 1999, q</w:t>
      </w:r>
      <w:r w:rsidR="002B64CD" w:rsidRPr="006610ED">
        <w:rPr>
          <w:rFonts w:ascii="Palatino Linotype" w:hAnsi="Palatino Linotype"/>
          <w:color w:val="000000" w:themeColor="text1"/>
        </w:rPr>
        <w:t>ue la Dirección General de Vialidad, Autopistas y Servicios Cone</w:t>
      </w:r>
      <w:r w:rsidR="003B0772" w:rsidRPr="006610ED">
        <w:rPr>
          <w:rFonts w:ascii="Palatino Linotype" w:hAnsi="Palatino Linotype"/>
          <w:color w:val="000000" w:themeColor="text1"/>
        </w:rPr>
        <w:t>xos, dependiente de la Secretarí</w:t>
      </w:r>
      <w:r w:rsidR="002B64CD" w:rsidRPr="006610ED">
        <w:rPr>
          <w:rFonts w:ascii="Palatino Linotype" w:hAnsi="Palatino Linotype"/>
          <w:color w:val="000000" w:themeColor="text1"/>
        </w:rPr>
        <w:t>a de Comunicaciones y Transportes del Gobierno del Estado de México, expidió el dictamen de factibilidad de incorporación e impacto vial mediante oficio No. 21101A/1065/99 de fecha 3 de</w:t>
      </w:r>
      <w:r w:rsidR="003B0772" w:rsidRPr="006610ED">
        <w:rPr>
          <w:rFonts w:ascii="Palatino Linotype" w:hAnsi="Palatino Linotype"/>
          <w:color w:val="000000" w:themeColor="text1"/>
        </w:rPr>
        <w:t xml:space="preserve"> agosto de 1999, q</w:t>
      </w:r>
      <w:r w:rsidR="002B64CD" w:rsidRPr="006610ED">
        <w:rPr>
          <w:rFonts w:ascii="Palatino Linotype" w:hAnsi="Palatino Linotype"/>
          <w:color w:val="000000" w:themeColor="text1"/>
        </w:rPr>
        <w:t xml:space="preserve">ue en cumplimiento a lo previsto por el </w:t>
      </w:r>
      <w:r w:rsidR="003B0772" w:rsidRPr="006610ED">
        <w:rPr>
          <w:rFonts w:ascii="Palatino Linotype" w:hAnsi="Palatino Linotype"/>
          <w:color w:val="000000" w:themeColor="text1"/>
        </w:rPr>
        <w:t>artículo</w:t>
      </w:r>
      <w:r w:rsidR="000A6C0E" w:rsidRPr="006610ED">
        <w:rPr>
          <w:rFonts w:ascii="Palatino Linotype" w:hAnsi="Palatino Linotype"/>
          <w:color w:val="000000" w:themeColor="text1"/>
        </w:rPr>
        <w:t xml:space="preserve"> 117 fracción VII</w:t>
      </w:r>
      <w:r w:rsidR="002B64CD" w:rsidRPr="006610ED">
        <w:rPr>
          <w:rFonts w:ascii="Palatino Linotype" w:hAnsi="Palatino Linotype"/>
          <w:color w:val="000000" w:themeColor="text1"/>
        </w:rPr>
        <w:t>, inciso B) de la Ley de Asentamientos Humanos, el</w:t>
      </w:r>
      <w:r w:rsidR="002B64CD" w:rsidRPr="006610ED">
        <w:rPr>
          <w:rFonts w:ascii="Palatino Linotype" w:hAnsi="Palatino Linotype"/>
          <w:b/>
          <w:color w:val="000000" w:themeColor="text1"/>
          <w:u w:val="single"/>
        </w:rPr>
        <w:t xml:space="preserve"> H. Ayuntamiento de </w:t>
      </w:r>
      <w:proofErr w:type="spellStart"/>
      <w:r w:rsidR="002B64CD" w:rsidRPr="006610ED">
        <w:rPr>
          <w:rFonts w:ascii="Palatino Linotype" w:hAnsi="Palatino Linotype"/>
          <w:b/>
          <w:color w:val="000000" w:themeColor="text1"/>
          <w:u w:val="single"/>
        </w:rPr>
        <w:t>Calimaya</w:t>
      </w:r>
      <w:proofErr w:type="spellEnd"/>
      <w:r w:rsidR="002B64CD" w:rsidRPr="006610ED">
        <w:rPr>
          <w:rFonts w:ascii="Palatino Linotype" w:hAnsi="Palatino Linotype"/>
          <w:b/>
          <w:color w:val="000000" w:themeColor="text1"/>
          <w:u w:val="single"/>
        </w:rPr>
        <w:t xml:space="preserve"> </w:t>
      </w:r>
      <w:r w:rsidR="002B64CD" w:rsidRPr="006610ED">
        <w:rPr>
          <w:rFonts w:ascii="Palatino Linotype" w:hAnsi="Palatino Linotype"/>
          <w:color w:val="000000" w:themeColor="text1"/>
        </w:rPr>
        <w:t xml:space="preserve">emitió su opinión favorable para la realización del conjunto urbano de que se trata, según se desprende de la certificación de Cabildo de fecha 15 de abril de 1999, signada por el Secretario del H. Ayuntamiento. Asimismo, mediante oficio No. PMC/PM/506/99 de fecha 6 de julio de 1999, el Presidente Municipal Constitucional de </w:t>
      </w:r>
      <w:proofErr w:type="spellStart"/>
      <w:r w:rsidR="002B64CD" w:rsidRPr="006610ED">
        <w:rPr>
          <w:rFonts w:ascii="Palatino Linotype" w:hAnsi="Palatino Linotype"/>
          <w:color w:val="000000" w:themeColor="text1"/>
        </w:rPr>
        <w:t>Calimaya</w:t>
      </w:r>
      <w:proofErr w:type="spellEnd"/>
      <w:r w:rsidR="002B64CD" w:rsidRPr="006610ED">
        <w:rPr>
          <w:rFonts w:ascii="Palatino Linotype" w:hAnsi="Palatino Linotype"/>
          <w:color w:val="000000" w:themeColor="text1"/>
        </w:rPr>
        <w:t>, solicitó a la Dirección General de Desarrollo Urbano que la correspondiente área de donación se ubique fuera del desarrollo. pero dentro del municipio.</w:t>
      </w:r>
    </w:p>
    <w:p w14:paraId="5B3737A1" w14:textId="77777777" w:rsidR="000A6C0E" w:rsidRPr="006610ED" w:rsidRDefault="000A6C0E" w:rsidP="006610ED">
      <w:pPr>
        <w:pStyle w:val="Prrafodelista"/>
        <w:tabs>
          <w:tab w:val="left" w:pos="567"/>
        </w:tabs>
        <w:spacing w:line="360" w:lineRule="auto"/>
        <w:ind w:left="0"/>
        <w:jc w:val="both"/>
        <w:rPr>
          <w:rFonts w:ascii="Palatino Linotype" w:hAnsi="Palatino Linotype"/>
          <w:color w:val="000000" w:themeColor="text1"/>
        </w:rPr>
      </w:pPr>
    </w:p>
    <w:p w14:paraId="1B7909C6" w14:textId="01C1F1BB" w:rsidR="000A6C0E" w:rsidRPr="006610ED" w:rsidRDefault="000A6C0E" w:rsidP="006610ED">
      <w:pPr>
        <w:pStyle w:val="Prrafodelista"/>
        <w:numPr>
          <w:ilvl w:val="0"/>
          <w:numId w:val="1"/>
        </w:numPr>
        <w:tabs>
          <w:tab w:val="left" w:pos="567"/>
        </w:tabs>
        <w:spacing w:line="360" w:lineRule="auto"/>
        <w:ind w:left="0" w:firstLine="0"/>
        <w:jc w:val="both"/>
        <w:rPr>
          <w:rFonts w:ascii="Palatino Linotype" w:hAnsi="Palatino Linotype"/>
          <w:i/>
          <w:color w:val="000000" w:themeColor="text1"/>
        </w:rPr>
      </w:pPr>
      <w:r w:rsidRPr="006610ED">
        <w:rPr>
          <w:rFonts w:ascii="Palatino Linotype" w:hAnsi="Palatino Linotype"/>
          <w:color w:val="000000" w:themeColor="text1"/>
        </w:rPr>
        <w:t xml:space="preserve">El acuerdo arriba referido también dispone que </w:t>
      </w:r>
      <w:r w:rsidR="0096176B" w:rsidRPr="006610ED">
        <w:rPr>
          <w:rFonts w:ascii="Palatino Linotype" w:hAnsi="Palatino Linotype"/>
          <w:color w:val="000000" w:themeColor="text1"/>
        </w:rPr>
        <w:t xml:space="preserve">se </w:t>
      </w:r>
      <w:r w:rsidRPr="006610ED">
        <w:rPr>
          <w:rFonts w:ascii="Palatino Linotype" w:hAnsi="Palatino Linotype"/>
          <w:color w:val="000000" w:themeColor="text1"/>
        </w:rPr>
        <w:t>“</w:t>
      </w:r>
      <w:r w:rsidRPr="006610ED">
        <w:rPr>
          <w:rFonts w:ascii="Palatino Linotype" w:hAnsi="Palatino Linotype"/>
          <w:i/>
          <w:color w:val="000000" w:themeColor="text1"/>
        </w:rPr>
        <w:t xml:space="preserve">Deberán realizar </w:t>
      </w:r>
      <w:r w:rsidRPr="006610ED">
        <w:rPr>
          <w:rFonts w:ascii="Palatino Linotype" w:hAnsi="Palatino Linotype"/>
          <w:b/>
          <w:i/>
          <w:color w:val="000000" w:themeColor="text1"/>
          <w:u w:val="single"/>
        </w:rPr>
        <w:t>los proyectos y las obras de infraestructura para el suministro de agua potable, drenaje y descarga de aguas negras y pluviales</w:t>
      </w:r>
      <w:r w:rsidRPr="006610ED">
        <w:rPr>
          <w:rFonts w:ascii="Palatino Linotype" w:hAnsi="Palatino Linotype"/>
          <w:i/>
          <w:color w:val="000000" w:themeColor="text1"/>
        </w:rPr>
        <w:t xml:space="preserve"> que sean necesarias para la adecuada dotación de los servicios al conjunto urbano, en base al oficio No. PMC/PM/042/576/99 de fecha 4 de agosto de 1999, </w:t>
      </w:r>
      <w:r w:rsidRPr="006610ED">
        <w:rPr>
          <w:rFonts w:ascii="Palatino Linotype" w:hAnsi="Palatino Linotype"/>
          <w:b/>
          <w:i/>
          <w:color w:val="000000" w:themeColor="text1"/>
          <w:u w:val="single"/>
        </w:rPr>
        <w:t xml:space="preserve">expedido por el H. Ayuntamiento de </w:t>
      </w:r>
      <w:proofErr w:type="spellStart"/>
      <w:r w:rsidRPr="006610ED">
        <w:rPr>
          <w:rFonts w:ascii="Palatino Linotype" w:hAnsi="Palatino Linotype"/>
          <w:b/>
          <w:i/>
          <w:color w:val="000000" w:themeColor="text1"/>
          <w:u w:val="single"/>
        </w:rPr>
        <w:t>Calimaya</w:t>
      </w:r>
      <w:proofErr w:type="spellEnd"/>
      <w:r w:rsidRPr="006610ED">
        <w:rPr>
          <w:rFonts w:ascii="Palatino Linotype" w:hAnsi="Palatino Linotype"/>
          <w:i/>
          <w:color w:val="000000" w:themeColor="text1"/>
        </w:rPr>
        <w:t>, el cual obra agregado al expediente formado al desarrollo para todos los ef</w:t>
      </w:r>
      <w:r w:rsidR="0096176B" w:rsidRPr="006610ED">
        <w:rPr>
          <w:rFonts w:ascii="Palatino Linotype" w:hAnsi="Palatino Linotype"/>
          <w:i/>
          <w:color w:val="000000" w:themeColor="text1"/>
        </w:rPr>
        <w:t xml:space="preserve">ectos legales a que haya lugar” </w:t>
      </w:r>
      <w:r w:rsidR="0096176B" w:rsidRPr="006610ED">
        <w:rPr>
          <w:rFonts w:ascii="Palatino Linotype" w:hAnsi="Palatino Linotype"/>
          <w:color w:val="000000" w:themeColor="text1"/>
        </w:rPr>
        <w:t>y que se</w:t>
      </w:r>
      <w:r w:rsidR="0096176B" w:rsidRPr="006610ED">
        <w:rPr>
          <w:rFonts w:ascii="Palatino Linotype" w:hAnsi="Palatino Linotype"/>
          <w:i/>
          <w:color w:val="000000" w:themeColor="text1"/>
        </w:rPr>
        <w:t xml:space="preserve"> “d</w:t>
      </w:r>
      <w:r w:rsidRPr="006610ED">
        <w:rPr>
          <w:rFonts w:ascii="Palatino Linotype" w:hAnsi="Palatino Linotype"/>
          <w:i/>
          <w:color w:val="000000" w:themeColor="text1"/>
        </w:rPr>
        <w:t>eberán realizar las accion</w:t>
      </w:r>
      <w:r w:rsidR="0096176B" w:rsidRPr="006610ED">
        <w:rPr>
          <w:rFonts w:ascii="Palatino Linotype" w:hAnsi="Palatino Linotype"/>
          <w:i/>
          <w:color w:val="000000" w:themeColor="text1"/>
        </w:rPr>
        <w:t>es y obras de infraestructura pri</w:t>
      </w:r>
      <w:r w:rsidRPr="006610ED">
        <w:rPr>
          <w:rFonts w:ascii="Palatino Linotype" w:hAnsi="Palatino Linotype"/>
          <w:i/>
          <w:color w:val="000000" w:themeColor="text1"/>
        </w:rPr>
        <w:t>maria, necesarias para su adecuada incorporación a la estructura vial de la zona, misma que se señalan en el dictamen emitido por la Dirección General de Vialidad, Autopistas y Servicios Conexos, dependiente de la Secretaría de Comunicaciones y Transportes del Estado. mediante el oficio No. 21101AJ1065/99 de fecha 3 de agosto de 1999, el cual obra agregado igualmente al expediente formado al desarrollo para todos los efectos legales a que haya lugar.”</w:t>
      </w:r>
      <w:r w:rsidR="0096176B" w:rsidRPr="006610ED">
        <w:rPr>
          <w:rFonts w:ascii="Palatino Linotype" w:hAnsi="Palatino Linotype"/>
          <w:i/>
          <w:color w:val="000000" w:themeColor="text1"/>
        </w:rPr>
        <w:t>(Énfasis añadido)</w:t>
      </w:r>
      <w:r w:rsidR="00134C74" w:rsidRPr="006610ED">
        <w:rPr>
          <w:rFonts w:ascii="Palatino Linotype" w:hAnsi="Palatino Linotype"/>
          <w:i/>
          <w:color w:val="000000" w:themeColor="text1"/>
        </w:rPr>
        <w:t>.</w:t>
      </w:r>
    </w:p>
    <w:p w14:paraId="08633FE5" w14:textId="77777777" w:rsidR="00134C74" w:rsidRPr="006610ED" w:rsidRDefault="00134C74" w:rsidP="006610ED">
      <w:pPr>
        <w:pStyle w:val="Prrafodelista"/>
        <w:tabs>
          <w:tab w:val="left" w:pos="567"/>
        </w:tabs>
        <w:spacing w:line="360" w:lineRule="auto"/>
        <w:ind w:left="0"/>
        <w:jc w:val="both"/>
        <w:rPr>
          <w:rFonts w:ascii="Palatino Linotype" w:hAnsi="Palatino Linotype"/>
          <w:color w:val="000000" w:themeColor="text1"/>
        </w:rPr>
      </w:pPr>
    </w:p>
    <w:p w14:paraId="188E73AC" w14:textId="44B6FF72" w:rsidR="000A6C0E" w:rsidRPr="006610ED" w:rsidRDefault="000A6C0E" w:rsidP="006610ED">
      <w:pPr>
        <w:pStyle w:val="Prrafodelista"/>
        <w:numPr>
          <w:ilvl w:val="0"/>
          <w:numId w:val="1"/>
        </w:numPr>
        <w:tabs>
          <w:tab w:val="left" w:pos="567"/>
        </w:tabs>
        <w:spacing w:line="360" w:lineRule="auto"/>
        <w:ind w:left="0" w:firstLine="0"/>
        <w:jc w:val="both"/>
        <w:rPr>
          <w:rFonts w:ascii="Palatino Linotype" w:hAnsi="Palatino Linotype"/>
          <w:i/>
          <w:color w:val="000000" w:themeColor="text1"/>
        </w:rPr>
      </w:pPr>
      <w:r w:rsidRPr="006610ED">
        <w:rPr>
          <w:rFonts w:ascii="Palatino Linotype" w:hAnsi="Palatino Linotype"/>
          <w:color w:val="000000" w:themeColor="text1"/>
        </w:rPr>
        <w:t xml:space="preserve">De la misma forma en la página electrónica </w:t>
      </w:r>
      <w:hyperlink r:id="rId12" w:history="1">
        <w:r w:rsidR="00772B3D" w:rsidRPr="006610ED">
          <w:rPr>
            <w:rStyle w:val="Hipervnculo"/>
            <w:rFonts w:ascii="Palatino Linotype" w:hAnsi="Palatino Linotype"/>
            <w:color w:val="000000" w:themeColor="text1"/>
          </w:rPr>
          <w:t>https://legislacion.edomex.gob.mx/sites/legislacion.edomex.gob.mx/files/files/pdf/gct/1999/sep102.pdf</w:t>
        </w:r>
      </w:hyperlink>
      <w:r w:rsidR="00CE7D57" w:rsidRPr="006610ED">
        <w:rPr>
          <w:rFonts w:ascii="Palatino Linotype" w:hAnsi="Palatino Linotype"/>
          <w:color w:val="000000" w:themeColor="text1"/>
        </w:rPr>
        <w:t xml:space="preserve">, se encuentra publicado el </w:t>
      </w:r>
      <w:r w:rsidR="007E1D05" w:rsidRPr="006610ED">
        <w:rPr>
          <w:rFonts w:ascii="Palatino Linotype" w:hAnsi="Palatino Linotype"/>
          <w:color w:val="000000" w:themeColor="text1"/>
        </w:rPr>
        <w:t>“</w:t>
      </w:r>
      <w:r w:rsidR="007E1D05" w:rsidRPr="006610ED">
        <w:rPr>
          <w:rFonts w:ascii="Palatino Linotype" w:hAnsi="Palatino Linotype" w:cs="Times New Roman"/>
          <w:i/>
          <w:color w:val="000000" w:themeColor="text1"/>
          <w:lang w:val="es-MX"/>
        </w:rPr>
        <w:t xml:space="preserve">ACUERDO POR EL QUE SE AUTORIZA </w:t>
      </w:r>
      <w:r w:rsidRPr="006610ED">
        <w:rPr>
          <w:rFonts w:ascii="Palatino Linotype" w:hAnsi="Palatino Linotype" w:cs="Times New Roman"/>
          <w:i/>
          <w:color w:val="000000" w:themeColor="text1"/>
          <w:lang w:val="es-MX"/>
        </w:rPr>
        <w:t>A LA EMPRESA "INMOBILIARIA HATTI</w:t>
      </w:r>
      <w:r w:rsidR="007E1D05" w:rsidRPr="006610ED">
        <w:rPr>
          <w:rFonts w:ascii="Palatino Linotype" w:hAnsi="Palatino Linotype" w:cs="Times New Roman"/>
          <w:i/>
          <w:color w:val="000000" w:themeColor="text1"/>
          <w:lang w:val="es-MX"/>
        </w:rPr>
        <w:t xml:space="preserve">E",S.A. DE CV., EL CONJUNTO URBANO DE TIPO MIXTO (HABITACIONAL RESIDENCIAL CON COMERCIO Y SERVICIOS), DENOMINADO "BOSQUE DE LAS FUENTES", UBICADO EN EL MUNICIPIO DE CALIMAYA,ESTADO DE MEXICO” </w:t>
      </w:r>
      <w:r w:rsidR="007E1D05" w:rsidRPr="006610ED">
        <w:rPr>
          <w:rFonts w:ascii="Palatino Linotype" w:hAnsi="Palatino Linotype" w:cs="Times New Roman"/>
          <w:color w:val="000000" w:themeColor="text1"/>
          <w:lang w:val="es-MX"/>
        </w:rPr>
        <w:t xml:space="preserve">en las que se permiten apreciar las autoridades que intervinieron en dichos proyectos, </w:t>
      </w:r>
      <w:r w:rsidRPr="006610ED">
        <w:rPr>
          <w:rFonts w:ascii="Palatino Linotype" w:hAnsi="Palatino Linotype" w:cs="Times New Roman"/>
          <w:color w:val="000000" w:themeColor="text1"/>
          <w:lang w:val="es-MX"/>
        </w:rPr>
        <w:t xml:space="preserve">toda vez que se </w:t>
      </w:r>
      <w:r w:rsidR="0096176B" w:rsidRPr="006610ED">
        <w:rPr>
          <w:rFonts w:ascii="Palatino Linotype" w:hAnsi="Palatino Linotype" w:cs="Times New Roman"/>
          <w:color w:val="000000" w:themeColor="text1"/>
          <w:lang w:val="es-MX"/>
        </w:rPr>
        <w:t xml:space="preserve">refiere que la Dirección General de Operación Urbana de la Secretaría de Desarrollo Urbano, </w:t>
      </w:r>
      <w:r w:rsidR="0096176B" w:rsidRPr="006610ED">
        <w:rPr>
          <w:rFonts w:ascii="Palatino Linotype" w:hAnsi="Palatino Linotype" w:cs="Times New Roman"/>
          <w:b/>
          <w:color w:val="000000" w:themeColor="text1"/>
          <w:lang w:val="es-MX"/>
        </w:rPr>
        <w:t xml:space="preserve">emitió </w:t>
      </w:r>
      <w:r w:rsidR="0096176B" w:rsidRPr="006610ED">
        <w:rPr>
          <w:rFonts w:ascii="Palatino Linotype" w:hAnsi="Palatino Linotype" w:cs="Times New Roman"/>
          <w:b/>
          <w:bCs/>
          <w:color w:val="000000" w:themeColor="text1"/>
          <w:lang w:val="es-MX"/>
        </w:rPr>
        <w:t xml:space="preserve">la Licencia de Uso de Suelo </w:t>
      </w:r>
      <w:r w:rsidR="0096176B" w:rsidRPr="006610ED">
        <w:rPr>
          <w:rFonts w:ascii="Palatino Linotype" w:hAnsi="Palatino Linotype" w:cs="Times New Roman"/>
          <w:color w:val="000000" w:themeColor="text1"/>
          <w:lang w:val="es-MX"/>
        </w:rPr>
        <w:t xml:space="preserve">LUS No. 069/007/09 de fecha dieciséis de julio de dos mil nueve, para el predio objeto de desarrollo, que la </w:t>
      </w:r>
      <w:r w:rsidR="0096176B" w:rsidRPr="006610ED">
        <w:rPr>
          <w:rFonts w:ascii="Palatino Linotype" w:hAnsi="Palatino Linotype" w:cs="Times New Roman"/>
          <w:b/>
          <w:color w:val="000000" w:themeColor="text1"/>
          <w:u w:val="single"/>
          <w:lang w:val="es-MX"/>
        </w:rPr>
        <w:t xml:space="preserve">Dirección de Desarrollo Urbano y Planeación Municipal de </w:t>
      </w:r>
      <w:proofErr w:type="spellStart"/>
      <w:r w:rsidR="0096176B" w:rsidRPr="006610ED">
        <w:rPr>
          <w:rFonts w:ascii="Palatino Linotype" w:hAnsi="Palatino Linotype" w:cs="Times New Roman"/>
          <w:b/>
          <w:color w:val="000000" w:themeColor="text1"/>
          <w:u w:val="single"/>
          <w:lang w:val="es-MX"/>
        </w:rPr>
        <w:t>Calimaya</w:t>
      </w:r>
      <w:proofErr w:type="spellEnd"/>
      <w:r w:rsidR="0096176B" w:rsidRPr="006610ED">
        <w:rPr>
          <w:rFonts w:ascii="Palatino Linotype" w:hAnsi="Palatino Linotype" w:cs="Times New Roman"/>
          <w:color w:val="000000" w:themeColor="text1"/>
          <w:lang w:val="es-MX"/>
        </w:rPr>
        <w:t xml:space="preserve">, Estado de México, mediante oficio No. PMC/DUYPM/111/08 de fecha cuatro de noviembre de dos mil ocho, emitió la </w:t>
      </w:r>
      <w:r w:rsidR="0096176B" w:rsidRPr="006610ED">
        <w:rPr>
          <w:rFonts w:ascii="Palatino Linotype" w:hAnsi="Palatino Linotype" w:cs="Times New Roman"/>
          <w:b/>
          <w:bCs/>
          <w:color w:val="000000" w:themeColor="text1"/>
          <w:u w:val="single"/>
          <w:lang w:val="es-MX"/>
        </w:rPr>
        <w:t xml:space="preserve">factibilidad de servicios </w:t>
      </w:r>
      <w:r w:rsidR="0096176B" w:rsidRPr="006610ED">
        <w:rPr>
          <w:rFonts w:ascii="Palatino Linotype" w:hAnsi="Palatino Linotype" w:cs="Times New Roman"/>
          <w:b/>
          <w:color w:val="000000" w:themeColor="text1"/>
          <w:u w:val="single"/>
          <w:lang w:val="es-MX"/>
        </w:rPr>
        <w:t>de agua potable y drenaje para el desarrollo, la cual fue ratificada por la Dirección de Desarrollo Urbano con oficio No. PMC/DU/22/2010 de fecha veinticinco de enero de dos mil diez</w:t>
      </w:r>
      <w:r w:rsidR="0096176B" w:rsidRPr="006610ED">
        <w:rPr>
          <w:rFonts w:ascii="Palatino Linotype" w:hAnsi="Palatino Linotype" w:cs="Times New Roman"/>
          <w:color w:val="000000" w:themeColor="text1"/>
          <w:lang w:val="es-MX"/>
        </w:rPr>
        <w:t>. Por su parte la Comisión del Agua del Estado de México (CAEM), a través de los oficios Nos. 206810000/FAC/172/2009 y 2061310000/FAC/65/2010 de fechas doce de noviembre de dos mil nueve y diez de agosto de dos mil diez respectivamente, otorgó opinión técnica favorable para que la empresa promotora del</w:t>
      </w:r>
      <w:r w:rsidR="00134C74" w:rsidRPr="006610ED">
        <w:rPr>
          <w:rFonts w:ascii="Palatino Linotype" w:hAnsi="Palatino Linotype"/>
          <w:i/>
          <w:color w:val="000000" w:themeColor="text1"/>
        </w:rPr>
        <w:t xml:space="preserve"> </w:t>
      </w:r>
      <w:r w:rsidR="0096176B" w:rsidRPr="006610ED">
        <w:rPr>
          <w:rFonts w:ascii="Palatino Linotype" w:hAnsi="Palatino Linotype" w:cs="Times New Roman"/>
          <w:color w:val="000000" w:themeColor="text1"/>
          <w:lang w:val="es-MX"/>
        </w:rPr>
        <w:t xml:space="preserve">desarrollo continúe con el </w:t>
      </w:r>
      <w:r w:rsidR="00134C74" w:rsidRPr="006610ED">
        <w:rPr>
          <w:rFonts w:ascii="Palatino Linotype" w:hAnsi="Palatino Linotype" w:cs="Times New Roman"/>
          <w:color w:val="000000" w:themeColor="text1"/>
          <w:lang w:val="es-MX"/>
        </w:rPr>
        <w:t xml:space="preserve">trámite de autorización del desarrollo, que mediante oficio No. SGG/ASE/DGPC/O-3041/2009 de fecha once de mayo de dos mil nueve, la Dirección General de </w:t>
      </w:r>
      <w:r w:rsidR="00134C74" w:rsidRPr="006610ED">
        <w:rPr>
          <w:rFonts w:ascii="Palatino Linotype" w:hAnsi="Palatino Linotype" w:cs="Times New Roman"/>
          <w:bCs/>
          <w:color w:val="000000" w:themeColor="text1"/>
          <w:lang w:val="es-MX"/>
        </w:rPr>
        <w:t>Protección Civil</w:t>
      </w:r>
      <w:r w:rsidR="00134C74" w:rsidRPr="006610ED">
        <w:rPr>
          <w:rFonts w:ascii="Palatino Linotype" w:hAnsi="Palatino Linotype" w:cs="Times New Roman"/>
          <w:b/>
          <w:bCs/>
          <w:color w:val="000000" w:themeColor="text1"/>
          <w:lang w:val="es-MX"/>
        </w:rPr>
        <w:t xml:space="preserve"> </w:t>
      </w:r>
      <w:r w:rsidR="00134C74" w:rsidRPr="006610ED">
        <w:rPr>
          <w:rFonts w:ascii="Palatino Linotype" w:hAnsi="Palatino Linotype" w:cs="Times New Roman"/>
          <w:color w:val="000000" w:themeColor="text1"/>
          <w:lang w:val="es-MX"/>
        </w:rPr>
        <w:t xml:space="preserve">de la Secretaría General de Gobierno del Estado de México, emitió el respectivo dictamen sobre riesgos, el cual se complementa con el oficio No. SGG/ASE/DGPC/0-3378/2010 de fecha uno de julio de dos mil diez, que la Dirección General de Ordenamiento e Impacto Ambiental de la Secretaria del Medio Ambiente del Gobierno del Estado de México, expidió la autorización en materia de impacto y riesgo ambiental, a través del oficio No. 212130000/DGOIA/RESOL/229/09 de fecha veintiocho de julio de dos mil nueve, la cual se complementa con el oficio No. 212130000/DGOIA/OF 1609/09 del trece de agosto de dos mil nueve, que la Dirección General de Vialidad del Gobierno del Estado de México, expidió el dictamen de incorporación e </w:t>
      </w:r>
      <w:r w:rsidR="00134C74" w:rsidRPr="006610ED">
        <w:rPr>
          <w:rFonts w:ascii="Palatino Linotype" w:hAnsi="Palatino Linotype" w:cs="Times New Roman"/>
          <w:bCs/>
          <w:color w:val="000000" w:themeColor="text1"/>
          <w:lang w:val="es-MX"/>
        </w:rPr>
        <w:t>impacto vial</w:t>
      </w:r>
      <w:r w:rsidR="00134C74" w:rsidRPr="006610ED">
        <w:rPr>
          <w:rFonts w:ascii="Palatino Linotype" w:hAnsi="Palatino Linotype" w:cs="Times New Roman"/>
          <w:b/>
          <w:bCs/>
          <w:color w:val="000000" w:themeColor="text1"/>
          <w:lang w:val="es-MX"/>
        </w:rPr>
        <w:t xml:space="preserve"> </w:t>
      </w:r>
      <w:r w:rsidR="00134C74" w:rsidRPr="006610ED">
        <w:rPr>
          <w:rFonts w:ascii="Palatino Linotype" w:hAnsi="Palatino Linotype" w:cs="Times New Roman"/>
          <w:color w:val="000000" w:themeColor="text1"/>
          <w:lang w:val="es-MX"/>
        </w:rPr>
        <w:t xml:space="preserve">mediante el oficio No. 21101A000/2080/2009 de fecha once de agosto de dos mil nueve, el cual se complementa con los oficios Nos. 21101A000/433/2010 y 21101A000/594/2010 de fechas veintiuno de febrero y diez de agosto de dos mil diez, que el Municipio de </w:t>
      </w:r>
      <w:proofErr w:type="spellStart"/>
      <w:r w:rsidR="00134C74" w:rsidRPr="006610ED">
        <w:rPr>
          <w:rFonts w:ascii="Palatino Linotype" w:hAnsi="Palatino Linotype" w:cs="Times New Roman"/>
          <w:color w:val="000000" w:themeColor="text1"/>
          <w:lang w:val="es-MX"/>
        </w:rPr>
        <w:t>Calimaya</w:t>
      </w:r>
      <w:proofErr w:type="spellEnd"/>
      <w:r w:rsidR="00134C74" w:rsidRPr="006610ED">
        <w:rPr>
          <w:rFonts w:ascii="Palatino Linotype" w:hAnsi="Palatino Linotype" w:cs="Times New Roman"/>
          <w:color w:val="000000" w:themeColor="text1"/>
          <w:lang w:val="es-MX"/>
        </w:rPr>
        <w:t xml:space="preserve"> a través de la Dirección de Desarrollo Urbano, mediante los oficios Nos. PMC/DUYPM/107/08 de fecha cuatro de noviembre de dos mil ocho y PMC/DU/38/2010 de fecha tres de febrero de dos mil diez, se manifestó respecto al visto bueno para que se lleve a cabo el desarrollo, que mediante los oficios Nos. 071300/RBM/068-09 de fecha ocho de mayo de dos mil nueve y 071300/1812-P/2008 de fecha tres de diciembre de dos mil ocho, Luz y Fuerza del Centro manifestó que es factible proporcionar el servicio de energía eléctrica al desarrollo, lo cual fue ratificado por el Coordinador General Zona Toluca-Cuernavaca de la Comisión Federal de Electricidad, a través del oficio No. DPLZTC-001/09 del veintiséis de octubre de dos mil nueve, y finalmente que en términos de lo establecido por el artículo 47 del Reglamento del Libro Quinto del Código Administrativo del Estado de México, la Dirección General de Operación Urbana emitió el correspondiente </w:t>
      </w:r>
      <w:r w:rsidR="00134C74" w:rsidRPr="006610ED">
        <w:rPr>
          <w:rFonts w:ascii="Palatino Linotype" w:hAnsi="Palatino Linotype" w:cs="Times New Roman"/>
          <w:b/>
          <w:bCs/>
          <w:color w:val="000000" w:themeColor="text1"/>
          <w:lang w:val="es-MX"/>
        </w:rPr>
        <w:t xml:space="preserve">Informe Técnico </w:t>
      </w:r>
      <w:r w:rsidR="00134C74" w:rsidRPr="006610ED">
        <w:rPr>
          <w:rFonts w:ascii="Palatino Linotype" w:hAnsi="Palatino Linotype" w:cs="Times New Roman"/>
          <w:color w:val="000000" w:themeColor="text1"/>
          <w:lang w:val="es-MX"/>
        </w:rPr>
        <w:t>a través del oficio No. 22402A000/678/2010 de fecha dieciséis de marzo de dos mil diez.</w:t>
      </w:r>
    </w:p>
    <w:p w14:paraId="4C0F772D" w14:textId="77777777" w:rsidR="000A6C0E" w:rsidRPr="006610ED" w:rsidRDefault="000A6C0E" w:rsidP="006610ED">
      <w:pPr>
        <w:pStyle w:val="Prrafodelista"/>
        <w:tabs>
          <w:tab w:val="left" w:pos="567"/>
        </w:tabs>
        <w:spacing w:line="360" w:lineRule="auto"/>
        <w:ind w:left="0"/>
        <w:jc w:val="both"/>
        <w:rPr>
          <w:rFonts w:ascii="Palatino Linotype" w:hAnsi="Palatino Linotype"/>
          <w:color w:val="000000" w:themeColor="text1"/>
        </w:rPr>
      </w:pPr>
    </w:p>
    <w:p w14:paraId="6B1CFD6E" w14:textId="6FC643E7" w:rsidR="00F95D87" w:rsidRPr="006610ED" w:rsidRDefault="00F95D87" w:rsidP="006610ED">
      <w:pPr>
        <w:pStyle w:val="Prrafodelista"/>
        <w:numPr>
          <w:ilvl w:val="0"/>
          <w:numId w:val="1"/>
        </w:numPr>
        <w:spacing w:line="360" w:lineRule="auto"/>
        <w:ind w:left="0" w:right="-1" w:firstLine="0"/>
        <w:jc w:val="both"/>
        <w:rPr>
          <w:rFonts w:ascii="Palatino Linotype" w:eastAsia="Calibri" w:hAnsi="Palatino Linotype" w:cs="Arial"/>
          <w:color w:val="000000" w:themeColor="text1"/>
          <w:lang w:val="es-ES"/>
        </w:rPr>
      </w:pPr>
      <w:r w:rsidRPr="006610ED">
        <w:rPr>
          <w:rFonts w:ascii="Palatino Linotype" w:eastAsia="Calibri" w:hAnsi="Palatino Linotype" w:cs="Arial"/>
          <w:color w:val="000000" w:themeColor="text1"/>
          <w:lang w:val="es-ES"/>
        </w:rPr>
        <w:t xml:space="preserve">En ese sentido cabe precisar que el </w:t>
      </w:r>
      <w:r w:rsidRPr="006610ED">
        <w:rPr>
          <w:rFonts w:ascii="Palatino Linotype" w:eastAsia="Calibri" w:hAnsi="Palatino Linotype" w:cs="Arial"/>
          <w:b/>
          <w:color w:val="000000" w:themeColor="text1"/>
          <w:lang w:val="es-ES"/>
        </w:rPr>
        <w:t xml:space="preserve">Ayuntamiento de </w:t>
      </w:r>
      <w:proofErr w:type="spellStart"/>
      <w:r w:rsidRPr="006610ED">
        <w:rPr>
          <w:rFonts w:ascii="Palatino Linotype" w:eastAsia="Calibri" w:hAnsi="Palatino Linotype" w:cs="Arial"/>
          <w:b/>
          <w:color w:val="000000" w:themeColor="text1"/>
          <w:lang w:val="es-ES"/>
        </w:rPr>
        <w:t>Calimaya</w:t>
      </w:r>
      <w:proofErr w:type="spellEnd"/>
      <w:r w:rsidRPr="006610ED">
        <w:rPr>
          <w:rFonts w:ascii="Palatino Linotype" w:eastAsia="Calibri" w:hAnsi="Palatino Linotype" w:cs="Arial"/>
          <w:b/>
          <w:color w:val="000000" w:themeColor="text1"/>
          <w:lang w:val="es-ES"/>
        </w:rPr>
        <w:t xml:space="preserve"> </w:t>
      </w:r>
      <w:r w:rsidRPr="006610ED">
        <w:rPr>
          <w:rFonts w:ascii="Palatino Linotype" w:eastAsia="Calibri" w:hAnsi="Palatino Linotype" w:cs="Arial"/>
          <w:color w:val="000000" w:themeColor="text1"/>
          <w:lang w:val="es-ES"/>
        </w:rPr>
        <w:t xml:space="preserve">ante la duda debió solicitar que se aportaran mayores elementos que le permitieran realizar la búsqueda dentro del periodo concedido por la Ley de Transparencia Local para tal efecto, por lo que al actuar deficientemente como lo hizo se está causando una afectación al Derecho de Acceso a la información porque </w:t>
      </w:r>
      <w:r w:rsidR="00134C74" w:rsidRPr="006610ED">
        <w:rPr>
          <w:rFonts w:ascii="Palatino Linotype" w:eastAsia="Calibri" w:hAnsi="Palatino Linotype" w:cs="Arial"/>
          <w:color w:val="000000" w:themeColor="text1"/>
          <w:lang w:val="es-ES"/>
        </w:rPr>
        <w:t xml:space="preserve">en fechas recientes </w:t>
      </w:r>
      <w:r w:rsidR="00B932D8" w:rsidRPr="006610ED">
        <w:rPr>
          <w:rFonts w:ascii="Palatino Linotype" w:eastAsia="Calibri" w:hAnsi="Palatino Linotype" w:cs="Arial"/>
          <w:color w:val="000000" w:themeColor="text1"/>
          <w:lang w:val="es-ES"/>
        </w:rPr>
        <w:t xml:space="preserve">fue realizada la obra de </w:t>
      </w:r>
      <w:r w:rsidR="00B932D8" w:rsidRPr="006610ED">
        <w:rPr>
          <w:rFonts w:ascii="Palatino Linotype" w:hAnsi="Palatino Linotype"/>
          <w:color w:val="000000" w:themeColor="text1"/>
        </w:rPr>
        <w:t>implementación de un sistema de desalojo del agua tratada y pluvial,</w:t>
      </w:r>
      <w:r w:rsidR="00134C74" w:rsidRPr="006610ED">
        <w:rPr>
          <w:rFonts w:ascii="Palatino Linotype" w:eastAsia="Calibri" w:hAnsi="Palatino Linotype" w:cs="Arial"/>
          <w:color w:val="000000" w:themeColor="text1"/>
          <w:lang w:val="es-ES"/>
        </w:rPr>
        <w:t xml:space="preserve"> </w:t>
      </w:r>
      <w:r w:rsidR="00B932D8" w:rsidRPr="006610ED">
        <w:rPr>
          <w:rFonts w:ascii="Palatino Linotype" w:eastAsia="Calibri" w:hAnsi="Palatino Linotype" w:cs="Arial"/>
          <w:color w:val="000000" w:themeColor="text1"/>
          <w:lang w:val="es-ES"/>
        </w:rPr>
        <w:t xml:space="preserve">sobre todo </w:t>
      </w:r>
      <w:r w:rsidRPr="006610ED">
        <w:rPr>
          <w:rFonts w:ascii="Palatino Linotype" w:eastAsia="Calibri" w:hAnsi="Palatino Linotype" w:cs="Arial"/>
          <w:color w:val="000000" w:themeColor="text1"/>
          <w:lang w:val="es-ES"/>
        </w:rPr>
        <w:t>existen notas periodísticas que constituyen indicios de hechos notorios, publicados en páginas electrónicas, de interés público, que abonan a la rendición de cuentas y que no pudieron pasar inadvertidos</w:t>
      </w:r>
      <w:r w:rsidRPr="006610ED">
        <w:rPr>
          <w:rFonts w:ascii="Palatino Linotype" w:eastAsia="Calibri" w:hAnsi="Palatino Linotype" w:cs="Arial"/>
          <w:b/>
          <w:color w:val="000000" w:themeColor="text1"/>
          <w:lang w:val="es-ES"/>
        </w:rPr>
        <w:t xml:space="preserve">, </w:t>
      </w:r>
      <w:r w:rsidRPr="006610ED">
        <w:rPr>
          <w:rFonts w:ascii="Palatino Linotype" w:eastAsia="Calibri" w:hAnsi="Palatino Linotype" w:cs="Arial"/>
          <w:color w:val="000000" w:themeColor="text1"/>
          <w:lang w:val="es-ES"/>
        </w:rPr>
        <w:t>tal como se aprecia en las notas publicadas de “</w:t>
      </w:r>
      <w:r w:rsidRPr="006610ED">
        <w:rPr>
          <w:rFonts w:ascii="Palatino Linotype" w:eastAsia="Calibri" w:hAnsi="Palatino Linotype" w:cs="Arial"/>
          <w:i/>
          <w:color w:val="000000" w:themeColor="text1"/>
          <w:lang w:val="es-ES"/>
        </w:rPr>
        <w:t>ENTIDAD mx</w:t>
      </w:r>
      <w:r w:rsidRPr="006610ED">
        <w:rPr>
          <w:rFonts w:ascii="Palatino Linotype" w:eastAsia="Calibri" w:hAnsi="Palatino Linotype" w:cs="Arial"/>
          <w:color w:val="000000" w:themeColor="text1"/>
          <w:lang w:val="es-ES"/>
        </w:rPr>
        <w:t>” y “</w:t>
      </w:r>
      <w:r w:rsidRPr="006610ED">
        <w:rPr>
          <w:rFonts w:ascii="Palatino Linotype" w:eastAsia="Calibri" w:hAnsi="Palatino Linotype" w:cs="Arial"/>
          <w:i/>
          <w:color w:val="000000" w:themeColor="text1"/>
          <w:lang w:val="es-ES"/>
        </w:rPr>
        <w:t>EL EDITORIALISTA</w:t>
      </w:r>
      <w:r w:rsidRPr="006610ED">
        <w:rPr>
          <w:rFonts w:ascii="Palatino Linotype" w:eastAsia="Calibri" w:hAnsi="Palatino Linotype" w:cs="Arial"/>
          <w:color w:val="000000" w:themeColor="text1"/>
          <w:lang w:val="es-ES"/>
        </w:rPr>
        <w:t xml:space="preserve">” en </w:t>
      </w:r>
      <w:hyperlink r:id="rId13" w:history="1">
        <w:r w:rsidRPr="006610ED">
          <w:rPr>
            <w:rStyle w:val="Hipervnculo"/>
            <w:rFonts w:ascii="Palatino Linotype" w:hAnsi="Palatino Linotype"/>
            <w:color w:val="000000" w:themeColor="text1"/>
          </w:rPr>
          <w:t>http://entidadmx.com/2019/09/24/construccion-de-drenaje-pluvial-en-calimaya-no-afectara-la-salud-ni-al-ambiente/</w:t>
        </w:r>
      </w:hyperlink>
      <w:r w:rsidRPr="006610ED">
        <w:rPr>
          <w:rStyle w:val="Hipervnculo"/>
          <w:rFonts w:ascii="Palatino Linotype" w:hAnsi="Palatino Linotype"/>
          <w:color w:val="000000" w:themeColor="text1"/>
        </w:rPr>
        <w:t>,</w:t>
      </w:r>
      <w:r w:rsidRPr="006610ED">
        <w:rPr>
          <w:rStyle w:val="Hipervnculo"/>
          <w:rFonts w:ascii="Palatino Linotype" w:hAnsi="Palatino Linotype"/>
          <w:color w:val="000000" w:themeColor="text1"/>
          <w:u w:val="none"/>
        </w:rPr>
        <w:t xml:space="preserve"> y </w:t>
      </w:r>
      <w:hyperlink r:id="rId14" w:history="1">
        <w:r w:rsidRPr="006610ED">
          <w:rPr>
            <w:rStyle w:val="Hipervnculo"/>
            <w:rFonts w:ascii="Palatino Linotype" w:hAnsi="Palatino Linotype"/>
            <w:color w:val="000000" w:themeColor="text1"/>
          </w:rPr>
          <w:t>https://eleditorialista.com/2019/09/20/vecinos-de-calimaya-se-manifiestan/</w:t>
        </w:r>
      </w:hyperlink>
      <w:r w:rsidRPr="006610ED">
        <w:rPr>
          <w:rFonts w:ascii="Palatino Linotype" w:hAnsi="Palatino Linotype"/>
          <w:color w:val="000000" w:themeColor="text1"/>
        </w:rPr>
        <w:t xml:space="preserve"> de fechas 24 y 20 de septiembre de 2019 respectivamente:</w:t>
      </w:r>
    </w:p>
    <w:p w14:paraId="523348EA" w14:textId="77777777" w:rsidR="00F95D87" w:rsidRPr="006610ED" w:rsidRDefault="00F95D87" w:rsidP="006610ED">
      <w:pPr>
        <w:pStyle w:val="m3468294172500300143gmail-msolistparagraph"/>
        <w:shd w:val="clear" w:color="auto" w:fill="FFFFFF"/>
        <w:spacing w:before="0" w:beforeAutospacing="0" w:after="0" w:afterAutospacing="0" w:line="360" w:lineRule="auto"/>
        <w:ind w:left="567"/>
        <w:jc w:val="both"/>
        <w:rPr>
          <w:rFonts w:ascii="Palatino Linotype" w:hAnsi="Palatino Linotype"/>
          <w:color w:val="000000" w:themeColor="text1"/>
        </w:rPr>
      </w:pPr>
      <w:r w:rsidRPr="006610ED">
        <w:rPr>
          <w:rFonts w:ascii="Palatino Linotype" w:hAnsi="Palatino Linotype"/>
          <w:noProof/>
          <w:color w:val="000000" w:themeColor="text1"/>
        </w:rPr>
        <w:drawing>
          <wp:inline distT="0" distB="0" distL="0" distR="0" wp14:anchorId="499F568D" wp14:editId="1BA75B18">
            <wp:extent cx="4848225" cy="71723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402" r="32757"/>
                    <a:stretch/>
                  </pic:blipFill>
                  <pic:spPr bwMode="auto">
                    <a:xfrm>
                      <a:off x="0" y="0"/>
                      <a:ext cx="4848225" cy="7172325"/>
                    </a:xfrm>
                    <a:prstGeom prst="rect">
                      <a:avLst/>
                    </a:prstGeom>
                    <a:ln>
                      <a:noFill/>
                    </a:ln>
                    <a:extLst>
                      <a:ext uri="{53640926-AAD7-44D8-BBD7-CCE9431645EC}">
                        <a14:shadowObscured xmlns:a14="http://schemas.microsoft.com/office/drawing/2010/main"/>
                      </a:ext>
                    </a:extLst>
                  </pic:spPr>
                </pic:pic>
              </a:graphicData>
            </a:graphic>
          </wp:inline>
        </w:drawing>
      </w:r>
    </w:p>
    <w:p w14:paraId="14811ED7" w14:textId="77777777" w:rsidR="00F95D87" w:rsidRPr="006610ED" w:rsidRDefault="00F95D87" w:rsidP="006610ED">
      <w:pPr>
        <w:pStyle w:val="Prrafodelista"/>
        <w:spacing w:line="360" w:lineRule="auto"/>
        <w:ind w:left="567"/>
        <w:jc w:val="both"/>
        <w:rPr>
          <w:rFonts w:ascii="Palatino Linotype" w:hAnsi="Palatino Linotype"/>
          <w:color w:val="000000" w:themeColor="text1"/>
        </w:rPr>
      </w:pPr>
      <w:r w:rsidRPr="006610ED">
        <w:rPr>
          <w:rFonts w:ascii="Palatino Linotype" w:hAnsi="Palatino Linotype"/>
          <w:noProof/>
          <w:color w:val="000000" w:themeColor="text1"/>
          <w:lang w:val="es-MX" w:eastAsia="es-MX"/>
        </w:rPr>
        <w:drawing>
          <wp:inline distT="0" distB="0" distL="0" distR="0" wp14:anchorId="1A6A81B2" wp14:editId="51BC0218">
            <wp:extent cx="4848225" cy="70770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475" r="35487"/>
                    <a:stretch/>
                  </pic:blipFill>
                  <pic:spPr bwMode="auto">
                    <a:xfrm>
                      <a:off x="0" y="0"/>
                      <a:ext cx="4848225" cy="7077075"/>
                    </a:xfrm>
                    <a:prstGeom prst="rect">
                      <a:avLst/>
                    </a:prstGeom>
                    <a:ln>
                      <a:noFill/>
                    </a:ln>
                    <a:extLst>
                      <a:ext uri="{53640926-AAD7-44D8-BBD7-CCE9431645EC}">
                        <a14:shadowObscured xmlns:a14="http://schemas.microsoft.com/office/drawing/2010/main"/>
                      </a:ext>
                    </a:extLst>
                  </pic:spPr>
                </pic:pic>
              </a:graphicData>
            </a:graphic>
          </wp:inline>
        </w:drawing>
      </w:r>
    </w:p>
    <w:p w14:paraId="3888CBD0" w14:textId="77777777" w:rsidR="00F95D87" w:rsidRPr="006610ED" w:rsidRDefault="00F95D87" w:rsidP="006610ED">
      <w:pPr>
        <w:pStyle w:val="NormalWeb"/>
        <w:numPr>
          <w:ilvl w:val="0"/>
          <w:numId w:val="1"/>
        </w:numPr>
        <w:shd w:val="clear" w:color="auto" w:fill="FFFFFF"/>
        <w:spacing w:before="0" w:beforeAutospacing="0" w:after="0" w:afterAutospacing="0" w:line="360" w:lineRule="auto"/>
        <w:ind w:left="0" w:firstLine="0"/>
        <w:jc w:val="both"/>
        <w:textAlignment w:val="baseline"/>
        <w:rPr>
          <w:rFonts w:ascii="Palatino Linotype" w:hAnsi="Palatino Linotype" w:cs="Arial"/>
          <w:color w:val="000000" w:themeColor="text1"/>
          <w:lang w:val="es-MX" w:eastAsia="es-MX"/>
        </w:rPr>
      </w:pPr>
      <w:r w:rsidRPr="006610ED">
        <w:rPr>
          <w:rFonts w:ascii="Palatino Linotype" w:hAnsi="Palatino Linotype"/>
          <w:color w:val="000000" w:themeColor="text1"/>
        </w:rPr>
        <w:t>En la primera nota enunciada medularmente se señala que “</w:t>
      </w:r>
      <w:r w:rsidRPr="006610ED">
        <w:rPr>
          <w:rFonts w:ascii="Palatino Linotype" w:hAnsi="Palatino Linotype" w:cs="Arial"/>
          <w:i/>
          <w:color w:val="000000" w:themeColor="text1"/>
          <w:shd w:val="clear" w:color="auto" w:fill="FFFFFF"/>
        </w:rPr>
        <w:t xml:space="preserve">Derivado de la construcción de un drenaje en la parte baja de los </w:t>
      </w:r>
      <w:r w:rsidRPr="006610ED">
        <w:rPr>
          <w:rFonts w:ascii="Palatino Linotype" w:hAnsi="Palatino Linotype" w:cs="Arial"/>
          <w:b/>
          <w:i/>
          <w:color w:val="000000" w:themeColor="text1"/>
          <w:u w:val="single"/>
          <w:shd w:val="clear" w:color="auto" w:fill="FFFFFF"/>
        </w:rPr>
        <w:t>fraccionamientos de San Andrés Ocotlán (El Mesón)</w:t>
      </w:r>
      <w:r w:rsidRPr="006610ED">
        <w:rPr>
          <w:rFonts w:ascii="Palatino Linotype" w:hAnsi="Palatino Linotype" w:cs="Arial"/>
          <w:i/>
          <w:color w:val="000000" w:themeColor="text1"/>
          <w:shd w:val="clear" w:color="auto" w:fill="FFFFFF"/>
        </w:rPr>
        <w:t xml:space="preserve">, el cual estará conectado al Río Lerma, se han originado distintos comentarios en torno a que si ésta obra habrá de perjudicar  severamente a dicho cause; sin embargo, las autoridades competentes, </w:t>
      </w:r>
      <w:r w:rsidRPr="006610ED">
        <w:rPr>
          <w:rFonts w:ascii="Palatino Linotype" w:hAnsi="Palatino Linotype" w:cs="Arial"/>
          <w:b/>
          <w:i/>
          <w:color w:val="000000" w:themeColor="text1"/>
          <w:u w:val="single"/>
          <w:shd w:val="clear" w:color="auto" w:fill="FFFFFF"/>
        </w:rPr>
        <w:t>tanto del Ayuntamiento, como de la secretaría del Medio Ambiente del Estado de México, han reiterado que este sistema de drenaje es solamente pluvial</w:t>
      </w:r>
      <w:r w:rsidRPr="006610ED">
        <w:rPr>
          <w:rFonts w:ascii="Palatino Linotype" w:hAnsi="Palatino Linotype" w:cs="Arial"/>
          <w:i/>
          <w:color w:val="000000" w:themeColor="text1"/>
          <w:shd w:val="clear" w:color="auto" w:fill="FFFFFF"/>
        </w:rPr>
        <w:t xml:space="preserve">, es decir, no contendrá aguas negras, ni contaminantes, por lo que se descarta un problema de contaminación” </w:t>
      </w:r>
      <w:r w:rsidRPr="006610ED">
        <w:rPr>
          <w:rFonts w:ascii="Palatino Linotype" w:hAnsi="Palatino Linotype" w:cs="Arial"/>
          <w:color w:val="000000" w:themeColor="text1"/>
          <w:shd w:val="clear" w:color="auto" w:fill="FFFFFF"/>
        </w:rPr>
        <w:t>y que</w:t>
      </w:r>
      <w:r w:rsidRPr="006610ED">
        <w:rPr>
          <w:rFonts w:ascii="Palatino Linotype" w:hAnsi="Palatino Linotype" w:cs="Arial"/>
          <w:i/>
          <w:color w:val="000000" w:themeColor="text1"/>
          <w:shd w:val="clear" w:color="auto" w:fill="FFFFFF"/>
        </w:rPr>
        <w:t xml:space="preserve"> “</w:t>
      </w:r>
      <w:r w:rsidRPr="006610ED">
        <w:rPr>
          <w:rFonts w:ascii="Palatino Linotype" w:hAnsi="Palatino Linotype" w:cs="Arial"/>
          <w:i/>
          <w:color w:val="000000" w:themeColor="text1"/>
          <w:lang w:val="es-MX" w:eastAsia="es-MX"/>
        </w:rPr>
        <w:t xml:space="preserve">se efectuó una reunión entre pobladores de </w:t>
      </w:r>
      <w:r w:rsidRPr="006610ED">
        <w:rPr>
          <w:rFonts w:ascii="Palatino Linotype" w:hAnsi="Palatino Linotype" w:cs="Arial"/>
          <w:b/>
          <w:i/>
          <w:color w:val="000000" w:themeColor="text1"/>
          <w:u w:val="single"/>
          <w:lang w:val="es-MX" w:eastAsia="es-MX"/>
        </w:rPr>
        <w:t>La Conchita y San Bartolito</w:t>
      </w:r>
      <w:r w:rsidRPr="006610ED">
        <w:rPr>
          <w:rFonts w:ascii="Palatino Linotype" w:hAnsi="Palatino Linotype" w:cs="Arial"/>
          <w:i/>
          <w:color w:val="000000" w:themeColor="text1"/>
          <w:lang w:val="es-MX" w:eastAsia="es-MX"/>
        </w:rPr>
        <w:t xml:space="preserve">, y junto </w:t>
      </w:r>
      <w:r w:rsidRPr="006610ED">
        <w:rPr>
          <w:rFonts w:ascii="Palatino Linotype" w:hAnsi="Palatino Linotype" w:cs="Arial"/>
          <w:b/>
          <w:i/>
          <w:color w:val="000000" w:themeColor="text1"/>
          <w:u w:val="single"/>
          <w:lang w:val="es-MX" w:eastAsia="es-MX"/>
        </w:rPr>
        <w:t>con representantes del gobierno municipal</w:t>
      </w:r>
      <w:r w:rsidRPr="006610ED">
        <w:rPr>
          <w:rFonts w:ascii="Palatino Linotype" w:hAnsi="Palatino Linotype" w:cs="Arial"/>
          <w:i/>
          <w:color w:val="000000" w:themeColor="text1"/>
          <w:lang w:val="es-MX" w:eastAsia="es-MX"/>
        </w:rPr>
        <w:t xml:space="preserve">, se aclaró dicho tema, …Ahí se determinó que con este drenaje, lo que se pretende es evitar problemas de inundaciones, por ello, la introducción de tuberías para sacar el vital líquido, producto de las lluvias; también se dijo que en ningún momento, se ha pensado en perjudicar la salud de los habitantes de </w:t>
      </w:r>
      <w:r w:rsidRPr="006610ED">
        <w:rPr>
          <w:rFonts w:ascii="Palatino Linotype" w:hAnsi="Palatino Linotype" w:cs="Arial"/>
          <w:b/>
          <w:i/>
          <w:color w:val="000000" w:themeColor="text1"/>
          <w:u w:val="single"/>
          <w:lang w:val="es-MX" w:eastAsia="es-MX"/>
        </w:rPr>
        <w:t>La Conchita y de San Bartolito</w:t>
      </w:r>
      <w:r w:rsidRPr="006610ED">
        <w:rPr>
          <w:rFonts w:ascii="Palatino Linotype" w:hAnsi="Palatino Linotype" w:cs="Arial"/>
          <w:i/>
          <w:color w:val="000000" w:themeColor="text1"/>
          <w:lang w:val="es-MX" w:eastAsia="es-MX"/>
        </w:rPr>
        <w:t xml:space="preserve">, ni afectar el entorno de la laguna </w:t>
      </w:r>
      <w:proofErr w:type="spellStart"/>
      <w:r w:rsidRPr="006610ED">
        <w:rPr>
          <w:rFonts w:ascii="Palatino Linotype" w:hAnsi="Palatino Linotype" w:cs="Arial"/>
          <w:i/>
          <w:color w:val="000000" w:themeColor="text1"/>
          <w:lang w:val="es-MX" w:eastAsia="es-MX"/>
        </w:rPr>
        <w:t>Chignahuapan</w:t>
      </w:r>
      <w:proofErr w:type="spellEnd"/>
      <w:r w:rsidRPr="006610ED">
        <w:rPr>
          <w:rFonts w:ascii="Palatino Linotype" w:hAnsi="Palatino Linotype" w:cs="Arial"/>
          <w:i/>
          <w:color w:val="000000" w:themeColor="text1"/>
          <w:lang w:val="es-MX" w:eastAsia="es-MX"/>
        </w:rPr>
        <w:t xml:space="preserve"> con más contaminación, por el contrario, el objetivo, es el bienestar de todos.</w:t>
      </w:r>
      <w:r w:rsidRPr="006610ED">
        <w:rPr>
          <w:rFonts w:ascii="Palatino Linotype" w:hAnsi="Palatino Linotype" w:cs="Arial"/>
          <w:i/>
          <w:color w:val="000000" w:themeColor="text1"/>
          <w:shd w:val="clear" w:color="auto" w:fill="FFFFFF"/>
        </w:rPr>
        <w:t xml:space="preserve">” </w:t>
      </w:r>
      <w:r w:rsidRPr="006610ED">
        <w:rPr>
          <w:rFonts w:ascii="Palatino Linotype" w:hAnsi="Palatino Linotype" w:cs="Arial"/>
          <w:b/>
          <w:i/>
          <w:color w:val="000000" w:themeColor="text1"/>
          <w:shd w:val="clear" w:color="auto" w:fill="FFFFFF"/>
        </w:rPr>
        <w:t>(Énfasis añadido)</w:t>
      </w:r>
    </w:p>
    <w:p w14:paraId="1477901C" w14:textId="77777777" w:rsidR="006610ED" w:rsidRPr="006610ED" w:rsidRDefault="006610ED" w:rsidP="006610ED">
      <w:pPr>
        <w:pStyle w:val="NormalWeb"/>
        <w:shd w:val="clear" w:color="auto" w:fill="FFFFFF"/>
        <w:spacing w:before="0" w:beforeAutospacing="0" w:after="0" w:afterAutospacing="0" w:line="360" w:lineRule="auto"/>
        <w:jc w:val="both"/>
        <w:textAlignment w:val="baseline"/>
        <w:rPr>
          <w:rFonts w:ascii="Palatino Linotype" w:hAnsi="Palatino Linotype" w:cs="Arial"/>
          <w:color w:val="000000" w:themeColor="text1"/>
          <w:lang w:val="es-MX" w:eastAsia="es-MX"/>
        </w:rPr>
      </w:pPr>
    </w:p>
    <w:p w14:paraId="72FFBCC2" w14:textId="77777777" w:rsidR="00F95D87" w:rsidRPr="006610ED" w:rsidRDefault="00F95D87" w:rsidP="006610ED">
      <w:pPr>
        <w:pStyle w:val="NormalWeb"/>
        <w:numPr>
          <w:ilvl w:val="0"/>
          <w:numId w:val="1"/>
        </w:numPr>
        <w:shd w:val="clear" w:color="auto" w:fill="FFFFFF"/>
        <w:spacing w:before="0" w:beforeAutospacing="0" w:after="0" w:afterAutospacing="0" w:line="360" w:lineRule="auto"/>
        <w:ind w:left="0" w:firstLine="0"/>
        <w:jc w:val="both"/>
        <w:textAlignment w:val="baseline"/>
        <w:rPr>
          <w:rFonts w:ascii="Palatino Linotype" w:hAnsi="Palatino Linotype" w:cs="Arial"/>
          <w:color w:val="000000" w:themeColor="text1"/>
          <w:lang w:val="es-MX" w:eastAsia="es-MX"/>
        </w:rPr>
      </w:pPr>
      <w:r w:rsidRPr="006610ED">
        <w:rPr>
          <w:rFonts w:ascii="Palatino Linotype" w:hAnsi="Palatino Linotype"/>
          <w:color w:val="000000" w:themeColor="text1"/>
        </w:rPr>
        <w:t>Mientras tanto en la segunda de ellas se expone que “</w:t>
      </w:r>
      <w:r w:rsidRPr="006610ED">
        <w:rPr>
          <w:rFonts w:ascii="Palatino Linotype" w:hAnsi="Palatino Linotype" w:cs="Segoe UI"/>
          <w:i/>
          <w:color w:val="000000" w:themeColor="text1"/>
          <w:lang w:val="es-MX" w:eastAsia="es-MX"/>
        </w:rPr>
        <w:t xml:space="preserve">Al menos una decena de habitantes provenientes de las comunidades de </w:t>
      </w:r>
      <w:r w:rsidRPr="006610ED">
        <w:rPr>
          <w:rFonts w:ascii="Palatino Linotype" w:hAnsi="Palatino Linotype" w:cs="Segoe UI"/>
          <w:b/>
          <w:i/>
          <w:color w:val="000000" w:themeColor="text1"/>
          <w:u w:val="single"/>
          <w:lang w:val="es-MX" w:eastAsia="es-MX"/>
        </w:rPr>
        <w:t xml:space="preserve">San Bartolito </w:t>
      </w:r>
      <w:proofErr w:type="spellStart"/>
      <w:r w:rsidRPr="006610ED">
        <w:rPr>
          <w:rFonts w:ascii="Palatino Linotype" w:hAnsi="Palatino Linotype" w:cs="Segoe UI"/>
          <w:b/>
          <w:i/>
          <w:color w:val="000000" w:themeColor="text1"/>
          <w:u w:val="single"/>
          <w:lang w:val="es-MX" w:eastAsia="es-MX"/>
        </w:rPr>
        <w:t>Tlaltelolco</w:t>
      </w:r>
      <w:proofErr w:type="spellEnd"/>
      <w:r w:rsidRPr="006610ED">
        <w:rPr>
          <w:rFonts w:ascii="Palatino Linotype" w:hAnsi="Palatino Linotype" w:cs="Segoe UI"/>
          <w:b/>
          <w:i/>
          <w:color w:val="000000" w:themeColor="text1"/>
          <w:u w:val="single"/>
          <w:lang w:val="es-MX" w:eastAsia="es-MX"/>
        </w:rPr>
        <w:t xml:space="preserve"> y la Concepción </w:t>
      </w:r>
      <w:proofErr w:type="spellStart"/>
      <w:r w:rsidRPr="006610ED">
        <w:rPr>
          <w:rFonts w:ascii="Palatino Linotype" w:hAnsi="Palatino Linotype" w:cs="Segoe UI"/>
          <w:b/>
          <w:i/>
          <w:color w:val="000000" w:themeColor="text1"/>
          <w:u w:val="single"/>
          <w:lang w:val="es-MX" w:eastAsia="es-MX"/>
        </w:rPr>
        <w:t>Coatipac</w:t>
      </w:r>
      <w:proofErr w:type="spellEnd"/>
      <w:r w:rsidRPr="006610ED">
        <w:rPr>
          <w:rFonts w:ascii="Palatino Linotype" w:hAnsi="Palatino Linotype" w:cs="Segoe UI"/>
          <w:b/>
          <w:i/>
          <w:color w:val="000000" w:themeColor="text1"/>
          <w:u w:val="single"/>
          <w:lang w:val="es-MX" w:eastAsia="es-MX"/>
        </w:rPr>
        <w:t xml:space="preserve">, pertenecientes al municipio de </w:t>
      </w:r>
      <w:proofErr w:type="spellStart"/>
      <w:r w:rsidRPr="006610ED">
        <w:rPr>
          <w:rFonts w:ascii="Palatino Linotype" w:hAnsi="Palatino Linotype" w:cs="Segoe UI"/>
          <w:b/>
          <w:i/>
          <w:color w:val="000000" w:themeColor="text1"/>
          <w:u w:val="single"/>
          <w:lang w:val="es-MX" w:eastAsia="es-MX"/>
        </w:rPr>
        <w:t>Calimaya</w:t>
      </w:r>
      <w:proofErr w:type="spellEnd"/>
      <w:r w:rsidRPr="006610ED">
        <w:rPr>
          <w:rFonts w:ascii="Palatino Linotype" w:hAnsi="Palatino Linotype" w:cs="Segoe UI"/>
          <w:i/>
          <w:color w:val="000000" w:themeColor="text1"/>
          <w:lang w:val="es-MX" w:eastAsia="es-MX"/>
        </w:rPr>
        <w:t xml:space="preserve">, se postraron, en pasados días, </w:t>
      </w:r>
      <w:r w:rsidRPr="006610ED">
        <w:rPr>
          <w:rFonts w:ascii="Palatino Linotype" w:hAnsi="Palatino Linotype" w:cs="Segoe UI"/>
          <w:b/>
          <w:i/>
          <w:color w:val="000000" w:themeColor="text1"/>
          <w:u w:val="single"/>
          <w:lang w:val="es-MX" w:eastAsia="es-MX"/>
        </w:rPr>
        <w:t xml:space="preserve">frente a los trabajos realizados por un aparente cambio en el sistema de drenaje de los fraccionamientos tipo residencial que se ubican sobre la avenida </w:t>
      </w:r>
      <w:proofErr w:type="spellStart"/>
      <w:r w:rsidRPr="006610ED">
        <w:rPr>
          <w:rFonts w:ascii="Palatino Linotype" w:hAnsi="Palatino Linotype" w:cs="Segoe UI"/>
          <w:b/>
          <w:i/>
          <w:color w:val="000000" w:themeColor="text1"/>
          <w:u w:val="single"/>
          <w:lang w:val="es-MX" w:eastAsia="es-MX"/>
        </w:rPr>
        <w:t>Calimaya</w:t>
      </w:r>
      <w:proofErr w:type="spellEnd"/>
      <w:r w:rsidRPr="006610ED">
        <w:rPr>
          <w:rFonts w:ascii="Palatino Linotype" w:hAnsi="Palatino Linotype" w:cs="Segoe UI"/>
          <w:i/>
          <w:color w:val="000000" w:themeColor="text1"/>
          <w:lang w:val="es-MX" w:eastAsia="es-MX"/>
        </w:rPr>
        <w:t>, impidiendo continuar con ellos hasta que se esclareciera por qué el desemboque de las aguas residuales, aparentemente, pasaría por el poco eficiente y bastante colapsado sistema de drenaje de las comunidades antes mencionadas. Lo cual, provocaría severas afectaciones en la población…por lo que la ciudadanía molesta con la poca empatía y sensibilidad de sus autoridades municipales; en temas tan delicados como son los riesgos a la salud pública de sus habitantes, y sus inminentes consecuencias medioambientales, provocadas por una falta de planeación (en el mejor de los casos) de las obras realizadas, decidieron pronunciarse en contra de la realización de estas obras, pues argumentan que podría tratarse de beneficios para algunos cuántos, desatendiendo las necesidades básicas del resto de la población.</w:t>
      </w:r>
      <w:r w:rsidRPr="006610ED">
        <w:rPr>
          <w:rFonts w:ascii="Palatino Linotype" w:hAnsi="Palatino Linotype"/>
          <w:color w:val="000000" w:themeColor="text1"/>
        </w:rPr>
        <w:t>”</w:t>
      </w:r>
      <w:r w:rsidRPr="006610ED">
        <w:rPr>
          <w:rFonts w:ascii="Palatino Linotype" w:hAnsi="Palatino Linotype" w:cs="Arial"/>
          <w:b/>
          <w:i/>
          <w:color w:val="000000" w:themeColor="text1"/>
          <w:shd w:val="clear" w:color="auto" w:fill="FFFFFF"/>
        </w:rPr>
        <w:t xml:space="preserve"> (Énfasis añadido)</w:t>
      </w:r>
    </w:p>
    <w:p w14:paraId="49E02EE7" w14:textId="77777777" w:rsidR="006610ED" w:rsidRPr="006610ED" w:rsidRDefault="006610ED" w:rsidP="006610ED">
      <w:pPr>
        <w:pStyle w:val="NormalWeb"/>
        <w:shd w:val="clear" w:color="auto" w:fill="FFFFFF"/>
        <w:spacing w:before="0" w:beforeAutospacing="0" w:after="0" w:afterAutospacing="0" w:line="360" w:lineRule="auto"/>
        <w:jc w:val="both"/>
        <w:textAlignment w:val="baseline"/>
        <w:rPr>
          <w:rFonts w:ascii="Palatino Linotype" w:hAnsi="Palatino Linotype" w:cs="Arial"/>
          <w:color w:val="000000" w:themeColor="text1"/>
          <w:lang w:val="es-MX" w:eastAsia="es-MX"/>
        </w:rPr>
      </w:pPr>
    </w:p>
    <w:p w14:paraId="57F94248" w14:textId="77777777" w:rsidR="00F95D87" w:rsidRPr="006610ED" w:rsidRDefault="00F95D87" w:rsidP="006610ED">
      <w:pPr>
        <w:pStyle w:val="Prrafodelista"/>
        <w:numPr>
          <w:ilvl w:val="0"/>
          <w:numId w:val="1"/>
        </w:numPr>
        <w:spacing w:line="360" w:lineRule="auto"/>
        <w:ind w:left="0" w:firstLine="0"/>
        <w:jc w:val="both"/>
        <w:rPr>
          <w:rFonts w:ascii="Palatino Linotype" w:hAnsi="Palatino Linotype"/>
          <w:color w:val="000000" w:themeColor="text1"/>
        </w:rPr>
      </w:pPr>
      <w:r w:rsidRPr="006610ED">
        <w:rPr>
          <w:rFonts w:ascii="Palatino Linotype" w:hAnsi="Palatino Linotype"/>
          <w:color w:val="000000" w:themeColor="text1"/>
        </w:rPr>
        <w:t>En esa tesitura, es de precisarse que en el caso concreto la nota periodística y las imágenes encontradas, son provenientes de distintos órganos de información, atribuidas a diferentes autores pero coincidentes en lo sustancial y que aunque carecen de valor probatorio arrojan indicios sobre los hechos a que se refieren.</w:t>
      </w:r>
    </w:p>
    <w:p w14:paraId="10709BE7" w14:textId="77777777" w:rsidR="00F95D87" w:rsidRPr="006610ED" w:rsidRDefault="00F95D87" w:rsidP="006610ED">
      <w:pPr>
        <w:pStyle w:val="Prrafodelista"/>
        <w:spacing w:line="360" w:lineRule="auto"/>
        <w:ind w:left="0"/>
        <w:jc w:val="both"/>
        <w:rPr>
          <w:rFonts w:ascii="Palatino Linotype" w:hAnsi="Palatino Linotype"/>
          <w:color w:val="000000" w:themeColor="text1"/>
        </w:rPr>
      </w:pPr>
    </w:p>
    <w:p w14:paraId="4B1994EE" w14:textId="77777777" w:rsidR="00F95D87" w:rsidRPr="006610ED" w:rsidRDefault="00F95D87" w:rsidP="006610ED">
      <w:pPr>
        <w:pStyle w:val="Prrafodelista"/>
        <w:numPr>
          <w:ilvl w:val="0"/>
          <w:numId w:val="1"/>
        </w:numPr>
        <w:spacing w:line="360" w:lineRule="auto"/>
        <w:ind w:left="0" w:firstLine="0"/>
        <w:jc w:val="both"/>
        <w:rPr>
          <w:rFonts w:ascii="Palatino Linotype" w:hAnsi="Palatino Linotype"/>
          <w:color w:val="000000" w:themeColor="text1"/>
        </w:rPr>
      </w:pPr>
      <w:r w:rsidRPr="006610ED">
        <w:rPr>
          <w:rFonts w:ascii="Palatino Linotype" w:hAnsi="Palatino Linotype"/>
          <w:color w:val="000000" w:themeColor="text1"/>
        </w:rPr>
        <w:t>Apoya lo anterior, la Jurisprudencia emitida por la Sala Superior de la Suprema Corte de Justicia de la Nación, Tercera Época</w:t>
      </w:r>
      <w:r w:rsidRPr="006610ED">
        <w:rPr>
          <w:rStyle w:val="Refdenotaalpie"/>
          <w:rFonts w:ascii="Palatino Linotype" w:hAnsi="Palatino Linotype"/>
          <w:color w:val="000000" w:themeColor="text1"/>
        </w:rPr>
        <w:footnoteReference w:id="1"/>
      </w:r>
      <w:r w:rsidRPr="006610ED">
        <w:rPr>
          <w:rFonts w:ascii="Palatino Linotype" w:hAnsi="Palatino Linotype"/>
          <w:color w:val="000000" w:themeColor="text1"/>
        </w:rPr>
        <w:t>, que se muestra a continuación:</w:t>
      </w:r>
    </w:p>
    <w:p w14:paraId="2F734827" w14:textId="77777777" w:rsidR="00F95D87" w:rsidRPr="006610ED" w:rsidRDefault="00F95D87" w:rsidP="006610ED">
      <w:pPr>
        <w:pStyle w:val="Textonotapie"/>
        <w:spacing w:line="360" w:lineRule="auto"/>
        <w:jc w:val="both"/>
        <w:rPr>
          <w:rFonts w:ascii="Palatino Linotype" w:hAnsi="Palatino Linotype"/>
          <w:color w:val="000000" w:themeColor="text1"/>
          <w:sz w:val="24"/>
          <w:szCs w:val="24"/>
        </w:rPr>
      </w:pPr>
    </w:p>
    <w:p w14:paraId="74A3C3E6" w14:textId="77777777" w:rsidR="00F95D87" w:rsidRPr="006610ED" w:rsidRDefault="00F95D87" w:rsidP="006610ED">
      <w:pPr>
        <w:pStyle w:val="Textonotapie"/>
        <w:spacing w:line="360" w:lineRule="auto"/>
        <w:ind w:left="567" w:right="567"/>
        <w:jc w:val="both"/>
        <w:rPr>
          <w:rFonts w:ascii="Palatino Linotype" w:hAnsi="Palatino Linotype"/>
          <w:i/>
          <w:color w:val="000000" w:themeColor="text1"/>
          <w:sz w:val="22"/>
          <w:szCs w:val="22"/>
        </w:rPr>
      </w:pPr>
      <w:r w:rsidRPr="006610ED">
        <w:rPr>
          <w:rFonts w:ascii="Palatino Linotype" w:hAnsi="Palatino Linotype"/>
          <w:b/>
          <w:i/>
          <w:color w:val="000000" w:themeColor="text1"/>
          <w:sz w:val="22"/>
          <w:szCs w:val="22"/>
        </w:rPr>
        <w:t xml:space="preserve">“NOTAS PERIODÍSTICAS. ELEMENTOS PARA DETERMINAR SU FUERZA INDICIARIA. </w:t>
      </w:r>
      <w:r w:rsidRPr="006610ED">
        <w:rPr>
          <w:rFonts w:ascii="Palatino Linotype" w:hAnsi="Palatino Linotype"/>
          <w:i/>
          <w:color w:val="000000" w:themeColor="text1"/>
          <w:sz w:val="22"/>
          <w:szCs w:val="22"/>
        </w:rPr>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6610ED">
        <w:rPr>
          <w:rFonts w:ascii="Palatino Linotype" w:hAnsi="Palatino Linotype"/>
          <w:i/>
          <w:color w:val="000000" w:themeColor="text1"/>
          <w:sz w:val="22"/>
          <w:szCs w:val="22"/>
        </w:rPr>
        <w:t>convictivo</w:t>
      </w:r>
      <w:proofErr w:type="spellEnd"/>
      <w:r w:rsidRPr="006610ED">
        <w:rPr>
          <w:rFonts w:ascii="Palatino Linotype" w:hAnsi="Palatino Linotype"/>
          <w:i/>
          <w:color w:val="000000" w:themeColor="text1"/>
          <w:sz w:val="22"/>
          <w:szCs w:val="22"/>
        </w:rPr>
        <w:t>,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w:t>
      </w:r>
    </w:p>
    <w:p w14:paraId="0DF303BA" w14:textId="77777777" w:rsidR="00CE7D57" w:rsidRPr="006610ED" w:rsidRDefault="00CE7D57" w:rsidP="006610ED">
      <w:pPr>
        <w:pStyle w:val="Prrafodelista"/>
        <w:autoSpaceDE w:val="0"/>
        <w:autoSpaceDN w:val="0"/>
        <w:adjustRightInd w:val="0"/>
        <w:spacing w:line="360" w:lineRule="auto"/>
        <w:ind w:left="0"/>
        <w:jc w:val="both"/>
        <w:rPr>
          <w:rFonts w:ascii="Palatino Linotype" w:hAnsi="Palatino Linotype" w:cs="Times New Roman"/>
          <w:i/>
          <w:color w:val="000000" w:themeColor="text1"/>
          <w:lang w:val="es-MX"/>
        </w:rPr>
      </w:pPr>
    </w:p>
    <w:p w14:paraId="3127D1F3" w14:textId="77777777" w:rsidR="00505FA4" w:rsidRPr="006610ED" w:rsidRDefault="00505FA4" w:rsidP="006610ED">
      <w:pPr>
        <w:pStyle w:val="Textonotapie"/>
        <w:numPr>
          <w:ilvl w:val="0"/>
          <w:numId w:val="1"/>
        </w:numPr>
        <w:spacing w:line="360" w:lineRule="auto"/>
        <w:ind w:left="0" w:firstLine="0"/>
        <w:jc w:val="both"/>
        <w:rPr>
          <w:rFonts w:ascii="Palatino Linotype" w:hAnsi="Palatino Linotype"/>
          <w:color w:val="000000" w:themeColor="text1"/>
          <w:sz w:val="24"/>
          <w:szCs w:val="24"/>
        </w:rPr>
      </w:pPr>
      <w:r w:rsidRPr="006610ED">
        <w:rPr>
          <w:rFonts w:ascii="Palatino Linotype" w:hAnsi="Palatino Linotype"/>
          <w:color w:val="000000" w:themeColor="text1"/>
          <w:sz w:val="24"/>
          <w:szCs w:val="24"/>
        </w:rPr>
        <w:t>De la misma forma como ya se señaló en párrafos precedentes al encontrarse en páginas electrónicas constituyen un hecho notorio susceptible de ser valorado, por formar parte del conocimiento público, r</w:t>
      </w:r>
      <w:r w:rsidRPr="006610ED">
        <w:rPr>
          <w:rFonts w:ascii="Palatino Linotype" w:hAnsi="Palatino Linotype" w:cs="Arial"/>
          <w:color w:val="000000" w:themeColor="text1"/>
          <w:sz w:val="24"/>
          <w:szCs w:val="24"/>
        </w:rPr>
        <w:t>obustece lo anteriormente expuesto la siguiente tesis aislada</w:t>
      </w:r>
      <w:r w:rsidRPr="006610ED">
        <w:rPr>
          <w:rStyle w:val="Refdenotaalpie"/>
          <w:rFonts w:ascii="Palatino Linotype" w:hAnsi="Palatino Linotype" w:cs="Arial"/>
          <w:color w:val="000000" w:themeColor="text1"/>
          <w:sz w:val="24"/>
          <w:szCs w:val="24"/>
        </w:rPr>
        <w:footnoteReference w:id="2"/>
      </w:r>
      <w:r w:rsidRPr="006610ED">
        <w:rPr>
          <w:rFonts w:ascii="Palatino Linotype" w:hAnsi="Palatino Linotype" w:cs="Arial"/>
          <w:color w:val="000000" w:themeColor="text1"/>
          <w:sz w:val="24"/>
          <w:szCs w:val="24"/>
        </w:rPr>
        <w:t xml:space="preserve"> emitida por los Tribunales Colegiados de Circuito y publicada en el Semanario Judicial de la Federación:</w:t>
      </w:r>
    </w:p>
    <w:p w14:paraId="5FAE2174" w14:textId="77777777" w:rsidR="00505FA4" w:rsidRPr="006610ED" w:rsidRDefault="00505FA4" w:rsidP="006610ED">
      <w:pPr>
        <w:pStyle w:val="Textonotapie"/>
        <w:spacing w:line="360" w:lineRule="auto"/>
        <w:jc w:val="both"/>
        <w:rPr>
          <w:rFonts w:ascii="Palatino Linotype" w:hAnsi="Palatino Linotype"/>
          <w:color w:val="000000" w:themeColor="text1"/>
          <w:sz w:val="24"/>
          <w:szCs w:val="24"/>
        </w:rPr>
      </w:pPr>
    </w:p>
    <w:p w14:paraId="3646589A" w14:textId="77777777" w:rsidR="00505FA4" w:rsidRPr="006610ED" w:rsidRDefault="00505FA4" w:rsidP="006610ED">
      <w:pPr>
        <w:pStyle w:val="Prrafodelista"/>
        <w:spacing w:line="360" w:lineRule="auto"/>
        <w:ind w:left="567" w:right="567"/>
        <w:jc w:val="both"/>
        <w:rPr>
          <w:rFonts w:ascii="Palatino Linotype" w:hAnsi="Palatino Linotype"/>
          <w:i/>
          <w:color w:val="000000" w:themeColor="text1"/>
          <w:sz w:val="22"/>
          <w:szCs w:val="22"/>
        </w:rPr>
      </w:pPr>
      <w:r w:rsidRPr="006610ED">
        <w:rPr>
          <w:rFonts w:ascii="Palatino Linotype" w:hAnsi="Palatino Linotype"/>
          <w:b/>
          <w:i/>
          <w:color w:val="000000" w:themeColor="text1"/>
          <w:sz w:val="22"/>
          <w:szCs w:val="22"/>
        </w:rPr>
        <w:t>PÁGINAS WEB O ELECTRÓNICAS. SU CONTENIDO ES UN HECHO NOTORIO Y SUSCEPTIBLE DE SER VALORADO EN UNA DECISIÓN JUDICIAL.</w:t>
      </w:r>
      <w:r w:rsidRPr="006610ED">
        <w:rPr>
          <w:rFonts w:ascii="Palatino Linotype" w:hAnsi="Palatino Linotype"/>
          <w:color w:val="000000" w:themeColor="text1"/>
          <w:sz w:val="22"/>
          <w:szCs w:val="22"/>
        </w:rPr>
        <w:t xml:space="preserve"> </w:t>
      </w:r>
      <w:r w:rsidRPr="006610ED">
        <w:rPr>
          <w:rFonts w:ascii="Palatino Linotype" w:hAnsi="Palatino Linotype"/>
          <w:i/>
          <w:color w:val="000000" w:themeColor="text1"/>
          <w:sz w:val="22"/>
          <w:szCs w:val="22"/>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6610ED">
        <w:rPr>
          <w:rFonts w:ascii="Palatino Linotype" w:hAnsi="Palatino Linotype"/>
          <w:i/>
          <w:color w:val="000000" w:themeColor="text1"/>
          <w:sz w:val="22"/>
          <w:szCs w:val="22"/>
        </w:rPr>
        <w:t>Mardygras</w:t>
      </w:r>
      <w:proofErr w:type="spellEnd"/>
      <w:r w:rsidRPr="006610ED">
        <w:rPr>
          <w:rFonts w:ascii="Palatino Linotype" w:hAnsi="Palatino Linotype"/>
          <w:i/>
          <w:color w:val="000000" w:themeColor="text1"/>
          <w:sz w:val="22"/>
          <w:szCs w:val="22"/>
        </w:rPr>
        <w:t>, S.A. de C.V. 7 de diciembre de 2012. Unanimidad de votos. Ponente: Neófito López Ramos. Secretaria: Ana Lilia Osorno Arroyo.</w:t>
      </w:r>
    </w:p>
    <w:p w14:paraId="0E4D33EE" w14:textId="77777777" w:rsidR="00DC7AF4" w:rsidRPr="006610ED" w:rsidRDefault="00DC7AF4" w:rsidP="006610ED">
      <w:pPr>
        <w:pStyle w:val="Textonotapie"/>
        <w:spacing w:line="360" w:lineRule="auto"/>
        <w:jc w:val="both"/>
        <w:rPr>
          <w:rFonts w:ascii="Palatino Linotype" w:hAnsi="Palatino Linotype"/>
          <w:color w:val="000000" w:themeColor="text1"/>
          <w:sz w:val="24"/>
          <w:szCs w:val="24"/>
        </w:rPr>
      </w:pPr>
    </w:p>
    <w:p w14:paraId="64CACC50" w14:textId="67E28C8F" w:rsidR="00CA4625" w:rsidRPr="006610ED" w:rsidRDefault="001B1995" w:rsidP="006610ED">
      <w:pPr>
        <w:pStyle w:val="Prrafodelista"/>
        <w:numPr>
          <w:ilvl w:val="0"/>
          <w:numId w:val="1"/>
        </w:numPr>
        <w:spacing w:line="360" w:lineRule="auto"/>
        <w:ind w:left="0" w:firstLine="0"/>
        <w:jc w:val="both"/>
        <w:rPr>
          <w:rFonts w:ascii="Palatino Linotype" w:eastAsia="Calibri" w:hAnsi="Palatino Linotype" w:cs="Arial"/>
          <w:color w:val="000000" w:themeColor="text1"/>
          <w:lang w:val="es-ES"/>
        </w:rPr>
      </w:pPr>
      <w:r w:rsidRPr="006610ED">
        <w:rPr>
          <w:rFonts w:ascii="Palatino Linotype" w:eastAsia="Calibri" w:hAnsi="Palatino Linotype" w:cs="Arial"/>
          <w:color w:val="000000" w:themeColor="text1"/>
          <w:lang w:val="es-ES"/>
        </w:rPr>
        <w:t>Aunado a todo lo anteriormente expuesto se debe destacar que el particular en sus motivos de inconformidad refirió que “</w:t>
      </w:r>
      <w:r w:rsidRPr="006610ED">
        <w:rPr>
          <w:rFonts w:ascii="Palatino Linotype" w:hAnsi="Palatino Linotype"/>
          <w:i/>
          <w:color w:val="000000" w:themeColor="text1"/>
          <w:sz w:val="22"/>
          <w:szCs w:val="22"/>
        </w:rPr>
        <w:t xml:space="preserve">además en su programa anual de Obras 2019, está obra está contemplada”, </w:t>
      </w:r>
      <w:r w:rsidRPr="006610ED">
        <w:rPr>
          <w:rFonts w:ascii="Palatino Linotype" w:hAnsi="Palatino Linotype"/>
          <w:color w:val="000000" w:themeColor="text1"/>
          <w:sz w:val="22"/>
          <w:szCs w:val="22"/>
        </w:rPr>
        <w:t>por lo que</w:t>
      </w:r>
      <w:r w:rsidRPr="006610ED">
        <w:rPr>
          <w:rFonts w:ascii="Palatino Linotype" w:hAnsi="Palatino Linotype"/>
          <w:i/>
          <w:color w:val="000000" w:themeColor="text1"/>
          <w:sz w:val="22"/>
          <w:szCs w:val="22"/>
        </w:rPr>
        <w:t xml:space="preserve"> </w:t>
      </w:r>
      <w:r w:rsidR="00CA4625" w:rsidRPr="006610ED">
        <w:rPr>
          <w:rFonts w:ascii="Palatino Linotype" w:hAnsi="Palatino Linotype"/>
        </w:rPr>
        <w:t xml:space="preserve">es importante referir que la planeación, regulación y gestión de los asentamientos humanos, deben conducirse en apego a principios de política pública y atribuciones, los cuales son los siguientes de conformidad con la </w:t>
      </w:r>
      <w:r w:rsidR="00CA4625" w:rsidRPr="006610ED">
        <w:rPr>
          <w:rFonts w:ascii="Palatino Linotype" w:hAnsi="Palatino Linotype"/>
          <w:b/>
        </w:rPr>
        <w:t>Ley General de Asentamientos Humanos</w:t>
      </w:r>
      <w:r w:rsidR="00CA4625" w:rsidRPr="006610ED">
        <w:rPr>
          <w:rFonts w:ascii="Palatino Linotype" w:hAnsi="Palatino Linotype"/>
        </w:rPr>
        <w:t>:</w:t>
      </w:r>
    </w:p>
    <w:p w14:paraId="530D14FE" w14:textId="77777777" w:rsidR="00CA4625" w:rsidRPr="006610ED" w:rsidRDefault="00CA4625" w:rsidP="006610ED">
      <w:pPr>
        <w:pStyle w:val="Prrafodelista"/>
        <w:spacing w:line="360" w:lineRule="auto"/>
        <w:ind w:left="0"/>
        <w:jc w:val="both"/>
        <w:rPr>
          <w:rFonts w:ascii="Palatino Linotype" w:eastAsia="Times New Roman" w:hAnsi="Palatino Linotype" w:cs="Arial"/>
          <w:color w:val="000000" w:themeColor="text1"/>
          <w:lang w:eastAsia="es-MX"/>
        </w:rPr>
      </w:pPr>
    </w:p>
    <w:p w14:paraId="37EB3EBF" w14:textId="4875C598" w:rsidR="00CA4625" w:rsidRPr="006610ED" w:rsidRDefault="006610ED" w:rsidP="006610ED">
      <w:pPr>
        <w:pStyle w:val="Prrafodelista"/>
        <w:spacing w:line="360" w:lineRule="auto"/>
        <w:ind w:left="567" w:right="567"/>
        <w:jc w:val="both"/>
        <w:rPr>
          <w:rFonts w:ascii="Palatino Linotype" w:eastAsia="Times New Roman" w:hAnsi="Palatino Linotype" w:cs="Arial"/>
          <w:i/>
          <w:color w:val="000000" w:themeColor="text1"/>
          <w:sz w:val="22"/>
          <w:szCs w:val="22"/>
          <w:lang w:eastAsia="es-MX"/>
        </w:rPr>
      </w:pPr>
      <w:r>
        <w:rPr>
          <w:rFonts w:ascii="Palatino Linotype" w:hAnsi="Palatino Linotype"/>
          <w:b/>
          <w:i/>
          <w:sz w:val="22"/>
          <w:szCs w:val="22"/>
        </w:rPr>
        <w:t>“</w:t>
      </w:r>
      <w:r w:rsidR="00CA4625" w:rsidRPr="006610ED">
        <w:rPr>
          <w:rFonts w:ascii="Palatino Linotype" w:hAnsi="Palatino Linotype"/>
          <w:b/>
          <w:i/>
          <w:sz w:val="22"/>
          <w:szCs w:val="22"/>
        </w:rPr>
        <w:t>Artículo 4.</w:t>
      </w:r>
      <w:r w:rsidR="00CA4625" w:rsidRPr="006610ED">
        <w:rPr>
          <w:rFonts w:ascii="Palatino Linotype" w:hAnsi="Palatino Linotype"/>
          <w:i/>
          <w:sz w:val="22"/>
          <w:szCs w:val="22"/>
        </w:rPr>
        <w:t xml:space="preserve"> La planeación, regulación y gestión de los asentamientos humanos, Centros de Población y la ordenación territorial, deben conducirse en apego a los siguientes principios de política pública:</w:t>
      </w:r>
    </w:p>
    <w:p w14:paraId="56D3037F" w14:textId="77777777" w:rsidR="00CA4625" w:rsidRPr="006610ED" w:rsidRDefault="00CA4625" w:rsidP="006610ED">
      <w:pPr>
        <w:spacing w:line="360" w:lineRule="auto"/>
        <w:ind w:left="567" w:right="567"/>
        <w:jc w:val="both"/>
        <w:rPr>
          <w:rFonts w:ascii="Palatino Linotype" w:hAnsi="Palatino Linotype"/>
          <w:i/>
          <w:sz w:val="22"/>
          <w:szCs w:val="22"/>
        </w:rPr>
      </w:pPr>
      <w:r w:rsidRPr="006610ED">
        <w:rPr>
          <w:rFonts w:ascii="Palatino Linotype" w:hAnsi="Palatino Linotype"/>
          <w:i/>
          <w:sz w:val="22"/>
          <w:szCs w:val="22"/>
        </w:rPr>
        <w:t xml:space="preserve">I. Derecho a la ciudad; </w:t>
      </w:r>
    </w:p>
    <w:p w14:paraId="7839FE5E" w14:textId="77777777" w:rsidR="00CA4625" w:rsidRPr="006610ED" w:rsidRDefault="00CA4625" w:rsidP="006610ED">
      <w:pPr>
        <w:spacing w:line="360" w:lineRule="auto"/>
        <w:ind w:left="567" w:right="567"/>
        <w:jc w:val="both"/>
        <w:rPr>
          <w:rFonts w:ascii="Palatino Linotype" w:hAnsi="Palatino Linotype"/>
          <w:i/>
          <w:sz w:val="22"/>
          <w:szCs w:val="22"/>
        </w:rPr>
      </w:pPr>
      <w:r w:rsidRPr="006610ED">
        <w:rPr>
          <w:rFonts w:ascii="Palatino Linotype" w:hAnsi="Palatino Linotype"/>
          <w:i/>
          <w:sz w:val="22"/>
          <w:szCs w:val="22"/>
        </w:rPr>
        <w:t xml:space="preserve">II Equidad e inclusión; </w:t>
      </w:r>
    </w:p>
    <w:p w14:paraId="63E0572E" w14:textId="77777777" w:rsidR="00CA4625" w:rsidRPr="006610ED" w:rsidRDefault="00CA4625" w:rsidP="006610ED">
      <w:pPr>
        <w:spacing w:line="360" w:lineRule="auto"/>
        <w:ind w:left="567" w:right="567"/>
        <w:jc w:val="both"/>
        <w:rPr>
          <w:rFonts w:ascii="Palatino Linotype" w:hAnsi="Palatino Linotype"/>
          <w:i/>
          <w:sz w:val="22"/>
          <w:szCs w:val="22"/>
        </w:rPr>
      </w:pPr>
      <w:r w:rsidRPr="006610ED">
        <w:rPr>
          <w:rFonts w:ascii="Palatino Linotype" w:hAnsi="Palatino Linotype"/>
          <w:i/>
          <w:sz w:val="22"/>
          <w:szCs w:val="22"/>
        </w:rPr>
        <w:t xml:space="preserve">III. Derecho a la propiedad urbana; </w:t>
      </w:r>
    </w:p>
    <w:p w14:paraId="307D6371" w14:textId="77777777" w:rsidR="00CA4625" w:rsidRPr="006610ED" w:rsidRDefault="00CA4625" w:rsidP="006610ED">
      <w:pPr>
        <w:spacing w:line="360" w:lineRule="auto"/>
        <w:ind w:left="567" w:right="567"/>
        <w:jc w:val="both"/>
        <w:rPr>
          <w:rFonts w:ascii="Palatino Linotype" w:hAnsi="Palatino Linotype"/>
          <w:i/>
          <w:sz w:val="22"/>
          <w:szCs w:val="22"/>
        </w:rPr>
      </w:pPr>
      <w:r w:rsidRPr="006610ED">
        <w:rPr>
          <w:rFonts w:ascii="Palatino Linotype" w:hAnsi="Palatino Linotype"/>
          <w:i/>
          <w:sz w:val="22"/>
          <w:szCs w:val="22"/>
        </w:rPr>
        <w:t xml:space="preserve">IV. Coherencia y racionalidad; </w:t>
      </w:r>
    </w:p>
    <w:p w14:paraId="555CB6D3" w14:textId="7041978E" w:rsidR="00CA4625" w:rsidRPr="006610ED" w:rsidRDefault="00CA4625" w:rsidP="006610ED">
      <w:pPr>
        <w:spacing w:line="360" w:lineRule="auto"/>
        <w:ind w:left="567" w:right="567"/>
        <w:jc w:val="both"/>
        <w:rPr>
          <w:rFonts w:ascii="Palatino Linotype" w:hAnsi="Palatino Linotype"/>
          <w:i/>
          <w:sz w:val="22"/>
          <w:szCs w:val="22"/>
        </w:rPr>
      </w:pPr>
      <w:r w:rsidRPr="006610ED">
        <w:rPr>
          <w:rFonts w:ascii="Palatino Linotype" w:hAnsi="Palatino Linotype"/>
          <w:i/>
          <w:sz w:val="22"/>
          <w:szCs w:val="22"/>
        </w:rPr>
        <w:t>V. participación democrática y transparencia.</w:t>
      </w:r>
      <w:r w:rsidR="006610ED">
        <w:rPr>
          <w:rFonts w:ascii="Palatino Linotype" w:hAnsi="Palatino Linotype"/>
          <w:i/>
          <w:sz w:val="22"/>
          <w:szCs w:val="22"/>
        </w:rPr>
        <w:t>”</w:t>
      </w:r>
    </w:p>
    <w:p w14:paraId="60DE8F26" w14:textId="77777777" w:rsidR="00CA4625" w:rsidRPr="006610ED" w:rsidRDefault="00CA4625" w:rsidP="006610ED">
      <w:pPr>
        <w:spacing w:line="360" w:lineRule="auto"/>
        <w:ind w:left="567" w:right="567"/>
        <w:jc w:val="both"/>
        <w:rPr>
          <w:rFonts w:ascii="Palatino Linotype" w:hAnsi="Palatino Linotype"/>
          <w:i/>
          <w:sz w:val="22"/>
          <w:szCs w:val="22"/>
        </w:rPr>
      </w:pPr>
    </w:p>
    <w:p w14:paraId="55267E1E" w14:textId="4DB11D83" w:rsidR="00CA4625" w:rsidRPr="006610ED" w:rsidRDefault="006610ED" w:rsidP="006610ED">
      <w:pPr>
        <w:spacing w:line="360" w:lineRule="auto"/>
        <w:ind w:left="567" w:right="567"/>
        <w:jc w:val="both"/>
        <w:rPr>
          <w:rFonts w:ascii="Palatino Linotype" w:hAnsi="Palatino Linotype"/>
          <w:i/>
          <w:sz w:val="22"/>
          <w:szCs w:val="22"/>
        </w:rPr>
      </w:pPr>
      <w:r>
        <w:rPr>
          <w:rFonts w:ascii="Palatino Linotype" w:hAnsi="Palatino Linotype"/>
          <w:b/>
          <w:i/>
          <w:sz w:val="22"/>
          <w:szCs w:val="22"/>
        </w:rPr>
        <w:t>“</w:t>
      </w:r>
      <w:r w:rsidR="00CA4625" w:rsidRPr="006610ED">
        <w:rPr>
          <w:rFonts w:ascii="Palatino Linotype" w:hAnsi="Palatino Linotype"/>
          <w:b/>
          <w:i/>
          <w:sz w:val="22"/>
          <w:szCs w:val="22"/>
        </w:rPr>
        <w:t>Artículo 7.</w:t>
      </w:r>
      <w:r w:rsidR="00CA4625" w:rsidRPr="006610ED">
        <w:rPr>
          <w:rFonts w:ascii="Palatino Linotype" w:hAnsi="Palatino Linotype"/>
          <w:i/>
          <w:sz w:val="22"/>
          <w:szCs w:val="22"/>
        </w:rPr>
        <w:t xml:space="preserve"> Las atribuciones en materia de ordenamiento territorial, asentamientos humanos, desarrollo urbano y desarrollo metropolitano, serán ejercidos de manera concurrente por la Federación, las entidades federativas, </w:t>
      </w:r>
      <w:r w:rsidR="00CA4625" w:rsidRPr="006610ED">
        <w:rPr>
          <w:rFonts w:ascii="Palatino Linotype" w:hAnsi="Palatino Linotype"/>
          <w:b/>
          <w:i/>
          <w:sz w:val="22"/>
          <w:szCs w:val="22"/>
          <w:u w:val="single"/>
        </w:rPr>
        <w:t>los municipios</w:t>
      </w:r>
      <w:r w:rsidR="00CA4625" w:rsidRPr="006610ED">
        <w:rPr>
          <w:rFonts w:ascii="Palatino Linotype" w:hAnsi="Palatino Linotype"/>
          <w:i/>
          <w:sz w:val="22"/>
          <w:szCs w:val="22"/>
        </w:rPr>
        <w:t xml:space="preserve"> y las Demarcaciones Territoriales, en el ámbito de la competencia que les otorga la Constitución Política de los Estados Unidos Mexicanos y esta Ley, así como a través de los mecanismos de coordinación y concertación que se generen.</w:t>
      </w:r>
      <w:r>
        <w:rPr>
          <w:rFonts w:ascii="Palatino Linotype" w:hAnsi="Palatino Linotype"/>
          <w:i/>
          <w:sz w:val="22"/>
          <w:szCs w:val="22"/>
        </w:rPr>
        <w:t>”</w:t>
      </w:r>
    </w:p>
    <w:p w14:paraId="40C13285" w14:textId="77777777" w:rsidR="00CA4625" w:rsidRPr="006610ED" w:rsidRDefault="00CA4625" w:rsidP="006610ED">
      <w:pPr>
        <w:spacing w:line="360" w:lineRule="auto"/>
        <w:ind w:left="567" w:right="567"/>
        <w:jc w:val="both"/>
        <w:rPr>
          <w:rFonts w:ascii="Palatino Linotype" w:hAnsi="Palatino Linotype"/>
          <w:i/>
          <w:sz w:val="22"/>
          <w:szCs w:val="22"/>
        </w:rPr>
      </w:pPr>
    </w:p>
    <w:p w14:paraId="4EBBE830" w14:textId="78FAEF3B" w:rsidR="00CA4625" w:rsidRPr="006610ED" w:rsidRDefault="006610ED" w:rsidP="006610ED">
      <w:pPr>
        <w:spacing w:line="360" w:lineRule="auto"/>
        <w:ind w:left="567" w:right="567"/>
        <w:jc w:val="both"/>
        <w:rPr>
          <w:rFonts w:ascii="Palatino Linotype" w:hAnsi="Palatino Linotype"/>
          <w:b/>
          <w:i/>
          <w:sz w:val="22"/>
          <w:szCs w:val="22"/>
        </w:rPr>
      </w:pPr>
      <w:r>
        <w:rPr>
          <w:rFonts w:ascii="Palatino Linotype" w:hAnsi="Palatino Linotype"/>
          <w:b/>
          <w:i/>
          <w:sz w:val="22"/>
          <w:szCs w:val="22"/>
        </w:rPr>
        <w:t>“</w:t>
      </w:r>
      <w:r w:rsidR="00CA4625" w:rsidRPr="006610ED">
        <w:rPr>
          <w:rFonts w:ascii="Palatino Linotype" w:hAnsi="Palatino Linotype"/>
          <w:b/>
          <w:i/>
          <w:sz w:val="22"/>
          <w:szCs w:val="22"/>
        </w:rPr>
        <w:t xml:space="preserve">Artículo 11. Corresponde a los municipios: </w:t>
      </w:r>
    </w:p>
    <w:p w14:paraId="19C76B68" w14:textId="77777777" w:rsidR="00CA4625" w:rsidRPr="006610ED" w:rsidRDefault="00CA4625" w:rsidP="006610ED">
      <w:pPr>
        <w:spacing w:line="360" w:lineRule="auto"/>
        <w:ind w:left="567" w:right="567"/>
        <w:jc w:val="both"/>
        <w:rPr>
          <w:rFonts w:ascii="Palatino Linotype" w:hAnsi="Palatino Linotype"/>
          <w:i/>
          <w:sz w:val="22"/>
          <w:szCs w:val="22"/>
        </w:rPr>
      </w:pPr>
      <w:r w:rsidRPr="006610ED">
        <w:rPr>
          <w:rFonts w:ascii="Palatino Linotype" w:hAnsi="Palatino Linotype"/>
          <w:i/>
          <w:sz w:val="22"/>
          <w:szCs w:val="22"/>
        </w:rPr>
        <w:t xml:space="preserve">I. Formular, aprobar, administrar y ejecutar los planes o programas municipales de Desarrollo Urbano, de Centros de Población y los demás que de éstos deriven, así como evaluar y vigilar su cumplimiento; </w:t>
      </w:r>
    </w:p>
    <w:p w14:paraId="127032D3" w14:textId="77CF8A96" w:rsidR="00CA4625" w:rsidRPr="006610ED" w:rsidRDefault="00CA4625" w:rsidP="006610ED">
      <w:pPr>
        <w:spacing w:line="360" w:lineRule="auto"/>
        <w:ind w:left="567"/>
        <w:jc w:val="both"/>
        <w:rPr>
          <w:rFonts w:ascii="Palatino Linotype" w:hAnsi="Palatino Linotype"/>
          <w:i/>
          <w:sz w:val="22"/>
          <w:szCs w:val="22"/>
        </w:rPr>
      </w:pPr>
      <w:r w:rsidRPr="006610ED">
        <w:rPr>
          <w:rFonts w:ascii="Palatino Linotype" w:hAnsi="Palatino Linotype"/>
          <w:i/>
          <w:sz w:val="22"/>
          <w:szCs w:val="22"/>
        </w:rPr>
        <w:t>II. Regular, controlar y vigilar las Reservas, Usos del Suelo y Destinos de áreas y predios, así como las zonas de alto riesgo en los Centros de Población que se encuentren dentro del municipio.</w:t>
      </w:r>
      <w:r w:rsidR="006610ED">
        <w:rPr>
          <w:rFonts w:ascii="Palatino Linotype" w:hAnsi="Palatino Linotype"/>
          <w:i/>
          <w:sz w:val="22"/>
          <w:szCs w:val="22"/>
        </w:rPr>
        <w:t>”</w:t>
      </w:r>
    </w:p>
    <w:p w14:paraId="755A8B69" w14:textId="77777777" w:rsidR="00CA4625" w:rsidRPr="006610ED" w:rsidRDefault="00CA4625" w:rsidP="006610ED">
      <w:pPr>
        <w:spacing w:line="360" w:lineRule="auto"/>
        <w:ind w:left="567"/>
        <w:jc w:val="both"/>
        <w:rPr>
          <w:rFonts w:ascii="Palatino Linotype" w:hAnsi="Palatino Linotype"/>
          <w:i/>
          <w:sz w:val="22"/>
          <w:szCs w:val="22"/>
        </w:rPr>
      </w:pPr>
    </w:p>
    <w:p w14:paraId="2DA33547" w14:textId="5248E0B2" w:rsidR="00CA4625" w:rsidRPr="006610ED" w:rsidRDefault="006610ED" w:rsidP="006610ED">
      <w:pPr>
        <w:spacing w:line="360" w:lineRule="auto"/>
        <w:ind w:left="567"/>
        <w:jc w:val="both"/>
        <w:rPr>
          <w:rFonts w:ascii="Palatino Linotype" w:hAnsi="Palatino Linotype"/>
          <w:i/>
          <w:sz w:val="22"/>
          <w:szCs w:val="22"/>
        </w:rPr>
      </w:pPr>
      <w:r>
        <w:rPr>
          <w:rFonts w:ascii="Palatino Linotype" w:hAnsi="Palatino Linotype"/>
          <w:b/>
          <w:i/>
          <w:sz w:val="22"/>
          <w:szCs w:val="22"/>
        </w:rPr>
        <w:t>“</w:t>
      </w:r>
      <w:r w:rsidR="00CA4625" w:rsidRPr="006610ED">
        <w:rPr>
          <w:rFonts w:ascii="Palatino Linotype" w:hAnsi="Palatino Linotype"/>
          <w:b/>
          <w:i/>
          <w:sz w:val="22"/>
          <w:szCs w:val="22"/>
        </w:rPr>
        <w:t>Artículo 40</w:t>
      </w:r>
      <w:r w:rsidR="00CA4625" w:rsidRPr="006610ED">
        <w:rPr>
          <w:rFonts w:ascii="Palatino Linotype" w:hAnsi="Palatino Linotype"/>
          <w:i/>
          <w:sz w:val="22"/>
          <w:szCs w:val="22"/>
        </w:rPr>
        <w:t>. Los planes y programas municipales de Desarrollo Urbano señalarán las acciones específicas necesarias para la Conservación, Mejoramiento y Crecimiento de los Centros de Población, asimismo establecerán la Zonificación correspondiente. En caso de que el ayuntamiento expida el programa de Desarrollo Urbano del centro de población respectivo, dichas acciones específicas y la Zonificación aplicable se contendrán en este programa.</w:t>
      </w:r>
      <w:r>
        <w:rPr>
          <w:rFonts w:ascii="Palatino Linotype" w:hAnsi="Palatino Linotype"/>
          <w:i/>
          <w:sz w:val="22"/>
          <w:szCs w:val="22"/>
        </w:rPr>
        <w:t>”</w:t>
      </w:r>
    </w:p>
    <w:p w14:paraId="693FC1A0" w14:textId="77777777" w:rsidR="00CA4625" w:rsidRPr="006610ED" w:rsidRDefault="00CA4625" w:rsidP="006610ED">
      <w:pPr>
        <w:spacing w:line="360" w:lineRule="auto"/>
        <w:ind w:left="567"/>
        <w:jc w:val="both"/>
        <w:rPr>
          <w:rFonts w:ascii="Palatino Linotype" w:hAnsi="Palatino Linotype"/>
          <w:i/>
          <w:sz w:val="22"/>
          <w:szCs w:val="22"/>
        </w:rPr>
      </w:pPr>
    </w:p>
    <w:p w14:paraId="4DF4195A" w14:textId="2E5FE222" w:rsidR="00CA4625" w:rsidRDefault="006610ED" w:rsidP="006610ED">
      <w:pPr>
        <w:spacing w:line="360" w:lineRule="auto"/>
        <w:ind w:left="567"/>
        <w:jc w:val="both"/>
        <w:rPr>
          <w:rFonts w:ascii="Palatino Linotype" w:hAnsi="Palatino Linotype"/>
          <w:i/>
          <w:sz w:val="22"/>
          <w:szCs w:val="22"/>
        </w:rPr>
      </w:pPr>
      <w:r>
        <w:rPr>
          <w:rFonts w:ascii="Palatino Linotype" w:hAnsi="Palatino Linotype"/>
          <w:i/>
          <w:sz w:val="22"/>
          <w:szCs w:val="22"/>
        </w:rPr>
        <w:t>“</w:t>
      </w:r>
      <w:r w:rsidR="00CA4625" w:rsidRPr="006610ED">
        <w:rPr>
          <w:rFonts w:ascii="Palatino Linotype" w:hAnsi="Palatino Linotype"/>
          <w:b/>
          <w:i/>
          <w:sz w:val="22"/>
          <w:szCs w:val="22"/>
        </w:rPr>
        <w:t>Artículo 43</w:t>
      </w:r>
      <w:r w:rsidR="00CA4625" w:rsidRPr="006610ED">
        <w:rPr>
          <w:rFonts w:ascii="Palatino Linotype" w:hAnsi="Palatino Linotype"/>
          <w:i/>
          <w:sz w:val="22"/>
          <w:szCs w:val="22"/>
        </w:rPr>
        <w:t xml:space="preserve">. Las autoridades de la Federación, las entidades federativas </w:t>
      </w:r>
      <w:r w:rsidR="00CA4625" w:rsidRPr="006610ED">
        <w:rPr>
          <w:rFonts w:ascii="Palatino Linotype" w:hAnsi="Palatino Linotype"/>
          <w:b/>
          <w:i/>
          <w:sz w:val="22"/>
          <w:szCs w:val="22"/>
        </w:rPr>
        <w:t>y los municipios</w:t>
      </w:r>
      <w:r w:rsidR="00CA4625" w:rsidRPr="006610ED">
        <w:rPr>
          <w:rFonts w:ascii="Palatino Linotype" w:hAnsi="Palatino Linotype"/>
          <w:i/>
          <w:sz w:val="22"/>
          <w:szCs w:val="22"/>
        </w:rPr>
        <w:t>, en la esfera de sus respectivas competencias, harán cumplir los planes o programas de Desarrollo Urbano y la observancia de esta Ley y la legislación estatal de Desarrollo Urbano.</w:t>
      </w:r>
      <w:r>
        <w:rPr>
          <w:rFonts w:ascii="Palatino Linotype" w:hAnsi="Palatino Linotype"/>
          <w:i/>
          <w:sz w:val="22"/>
          <w:szCs w:val="22"/>
        </w:rPr>
        <w:t>”</w:t>
      </w:r>
      <w:r w:rsidR="00CA4625" w:rsidRPr="006610ED">
        <w:rPr>
          <w:rFonts w:ascii="Palatino Linotype" w:hAnsi="Palatino Linotype"/>
          <w:i/>
          <w:sz w:val="22"/>
          <w:szCs w:val="22"/>
        </w:rPr>
        <w:t xml:space="preserve"> </w:t>
      </w:r>
    </w:p>
    <w:p w14:paraId="64B6A773" w14:textId="77777777" w:rsidR="006610ED" w:rsidRPr="006610ED" w:rsidRDefault="006610ED" w:rsidP="006610ED">
      <w:pPr>
        <w:spacing w:line="360" w:lineRule="auto"/>
        <w:ind w:left="567"/>
        <w:jc w:val="both"/>
        <w:rPr>
          <w:rFonts w:ascii="Palatino Linotype" w:hAnsi="Palatino Linotype"/>
          <w:i/>
          <w:sz w:val="22"/>
          <w:szCs w:val="22"/>
        </w:rPr>
      </w:pPr>
    </w:p>
    <w:p w14:paraId="287D5FB3" w14:textId="37C3717E" w:rsidR="00CA4625" w:rsidRPr="006610ED" w:rsidRDefault="006610ED" w:rsidP="006610ED">
      <w:pPr>
        <w:spacing w:line="360" w:lineRule="auto"/>
        <w:ind w:left="567"/>
        <w:jc w:val="both"/>
        <w:rPr>
          <w:rFonts w:ascii="Palatino Linotype" w:hAnsi="Palatino Linotype"/>
          <w:i/>
          <w:sz w:val="22"/>
          <w:szCs w:val="22"/>
        </w:rPr>
      </w:pPr>
      <w:r>
        <w:rPr>
          <w:rFonts w:ascii="Palatino Linotype" w:hAnsi="Palatino Linotype"/>
          <w:i/>
          <w:sz w:val="22"/>
          <w:szCs w:val="22"/>
        </w:rPr>
        <w:t>“</w:t>
      </w:r>
      <w:r w:rsidR="00CA4625" w:rsidRPr="006610ED">
        <w:rPr>
          <w:rFonts w:ascii="Palatino Linotype" w:hAnsi="Palatino Linotype"/>
          <w:b/>
          <w:i/>
          <w:sz w:val="22"/>
          <w:szCs w:val="22"/>
        </w:rPr>
        <w:t>Artículo 45</w:t>
      </w:r>
      <w:r w:rsidR="00CA4625" w:rsidRPr="006610ED">
        <w:rPr>
          <w:rFonts w:ascii="Palatino Linotype" w:hAnsi="Palatino Linotype"/>
          <w:i/>
          <w:sz w:val="22"/>
          <w:szCs w:val="22"/>
        </w:rPr>
        <w:t xml:space="preserve">. Los planes y programas de Desarrollo Urbano deberán considerar los ordenamientos ecológicos y los criterios generales de regulación ecológica de los Asentamientos Humanos establecidos en el artículo 23 de la </w:t>
      </w:r>
      <w:r w:rsidR="00CA4625" w:rsidRPr="006610ED">
        <w:rPr>
          <w:rFonts w:ascii="Palatino Linotype" w:hAnsi="Palatino Linotype"/>
          <w:b/>
          <w:i/>
          <w:sz w:val="22"/>
          <w:szCs w:val="22"/>
        </w:rPr>
        <w:t>Ley General del Equilibrio Ecológico</w:t>
      </w:r>
      <w:r w:rsidR="00CA4625" w:rsidRPr="006610ED">
        <w:rPr>
          <w:rFonts w:ascii="Palatino Linotype" w:hAnsi="Palatino Linotype"/>
          <w:i/>
          <w:sz w:val="22"/>
          <w:szCs w:val="22"/>
        </w:rPr>
        <w:t xml:space="preserve"> y la Protección al Ambiente y en las normas oficiales </w:t>
      </w:r>
      <w:r>
        <w:rPr>
          <w:rFonts w:ascii="Palatino Linotype" w:hAnsi="Palatino Linotype"/>
          <w:i/>
          <w:sz w:val="22"/>
          <w:szCs w:val="22"/>
        </w:rPr>
        <w:t>mexicanas en materia ecológica.”</w:t>
      </w:r>
    </w:p>
    <w:p w14:paraId="6CCD0CDF" w14:textId="77777777" w:rsidR="00CA4625" w:rsidRPr="006610ED" w:rsidRDefault="00CA4625" w:rsidP="006610ED">
      <w:pPr>
        <w:spacing w:line="360" w:lineRule="auto"/>
        <w:ind w:left="567"/>
        <w:rPr>
          <w:rFonts w:ascii="Palatino Linotype" w:hAnsi="Palatino Linotype"/>
          <w:i/>
          <w:sz w:val="22"/>
          <w:szCs w:val="22"/>
        </w:rPr>
      </w:pPr>
    </w:p>
    <w:p w14:paraId="1173C5B8" w14:textId="77777777" w:rsidR="00CA4625" w:rsidRPr="006610ED" w:rsidRDefault="00CA4625" w:rsidP="006610ED">
      <w:pPr>
        <w:pStyle w:val="Prrafodelista"/>
        <w:numPr>
          <w:ilvl w:val="0"/>
          <w:numId w:val="1"/>
        </w:numPr>
        <w:spacing w:line="360" w:lineRule="auto"/>
        <w:ind w:left="0" w:firstLine="0"/>
        <w:jc w:val="both"/>
        <w:rPr>
          <w:rFonts w:ascii="Palatino Linotype" w:eastAsia="Times New Roman" w:hAnsi="Palatino Linotype" w:cs="Arial"/>
          <w:color w:val="000000" w:themeColor="text1"/>
          <w:lang w:eastAsia="es-MX"/>
        </w:rPr>
      </w:pPr>
      <w:r w:rsidRPr="006610ED">
        <w:rPr>
          <w:rFonts w:ascii="Palatino Linotype" w:hAnsi="Palatino Linotype"/>
        </w:rPr>
        <w:t xml:space="preserve">Bajo esa tesitura la </w:t>
      </w:r>
      <w:r w:rsidRPr="006610ED">
        <w:rPr>
          <w:rFonts w:ascii="Palatino Linotype" w:hAnsi="Palatino Linotype"/>
          <w:b/>
        </w:rPr>
        <w:t>Ley General del Equilibrio Ecológico y Protección al Ambiente</w:t>
      </w:r>
      <w:r w:rsidRPr="006610ED">
        <w:rPr>
          <w:rFonts w:ascii="Palatino Linotype" w:hAnsi="Palatino Linotype"/>
        </w:rPr>
        <w:t xml:space="preserve"> dispone que entre otras autoridades los Municipios ejercerán sus atribuciones en materia de preservación y restauración del equilibrio ecológico y la protección al ambiental y que corresponde a los Municipios la</w:t>
      </w:r>
      <w:r w:rsidRPr="006610ED">
        <w:rPr>
          <w:rFonts w:ascii="Palatino Linotype" w:hAnsi="Palatino Linotype"/>
          <w:b/>
          <w:i/>
          <w:u w:val="single"/>
        </w:rPr>
        <w:t xml:space="preserve"> </w:t>
      </w:r>
      <w:r w:rsidRPr="006610ED">
        <w:rPr>
          <w:rFonts w:ascii="Palatino Linotype" w:hAnsi="Palatino Linotype"/>
        </w:rPr>
        <w:t>aplicación de las disposiciones jurídicas en materia de prevención y control de la contaminación de las aguas que se descarguen en los sistemas de drenaje y alcantarillado de los centros de población:</w:t>
      </w:r>
    </w:p>
    <w:p w14:paraId="2174DD51" w14:textId="77777777" w:rsidR="00CA4625" w:rsidRPr="006610ED" w:rsidRDefault="00CA4625" w:rsidP="006610ED">
      <w:pPr>
        <w:pStyle w:val="Prrafodelista"/>
        <w:spacing w:line="360" w:lineRule="auto"/>
        <w:ind w:left="567"/>
        <w:jc w:val="both"/>
        <w:rPr>
          <w:rFonts w:ascii="Palatino Linotype" w:eastAsia="Times New Roman" w:hAnsi="Palatino Linotype" w:cs="Arial"/>
          <w:color w:val="000000" w:themeColor="text1"/>
          <w:lang w:eastAsia="es-MX"/>
        </w:rPr>
      </w:pPr>
    </w:p>
    <w:p w14:paraId="1B5B2C1E" w14:textId="027CAF4E" w:rsidR="00CA4625" w:rsidRPr="006610ED" w:rsidRDefault="00CA4625" w:rsidP="006610ED">
      <w:pPr>
        <w:pStyle w:val="Prrafodelista"/>
        <w:spacing w:line="360" w:lineRule="auto"/>
        <w:ind w:left="567" w:right="567"/>
        <w:jc w:val="both"/>
        <w:rPr>
          <w:rFonts w:ascii="Palatino Linotype" w:hAnsi="Palatino Linotype"/>
          <w:i/>
          <w:sz w:val="22"/>
          <w:szCs w:val="22"/>
        </w:rPr>
      </w:pPr>
      <w:r w:rsidRPr="006610ED">
        <w:rPr>
          <w:rFonts w:ascii="Palatino Linotype" w:hAnsi="Palatino Linotype"/>
          <w:b/>
          <w:i/>
          <w:sz w:val="22"/>
          <w:szCs w:val="22"/>
        </w:rPr>
        <w:t>Artículo 4.</w:t>
      </w:r>
      <w:r w:rsidR="00FA0D27">
        <w:rPr>
          <w:rFonts w:ascii="Palatino Linotype" w:hAnsi="Palatino Linotype"/>
          <w:i/>
          <w:sz w:val="22"/>
          <w:szCs w:val="22"/>
        </w:rPr>
        <w:t xml:space="preserve"> “</w:t>
      </w:r>
      <w:r w:rsidRPr="006610ED">
        <w:rPr>
          <w:rFonts w:ascii="Palatino Linotype" w:hAnsi="Palatino Linotype"/>
          <w:i/>
          <w:sz w:val="22"/>
          <w:szCs w:val="22"/>
        </w:rPr>
        <w:t xml:space="preserve">… La Federación, los Estados, el Distrito Federal y </w:t>
      </w:r>
      <w:r w:rsidRPr="006610ED">
        <w:rPr>
          <w:rFonts w:ascii="Palatino Linotype" w:hAnsi="Palatino Linotype"/>
          <w:b/>
          <w:i/>
          <w:sz w:val="22"/>
          <w:szCs w:val="22"/>
        </w:rPr>
        <w:t>los Municipios</w:t>
      </w:r>
      <w:r w:rsidRPr="006610ED">
        <w:rPr>
          <w:rFonts w:ascii="Palatino Linotype" w:hAnsi="Palatino Linotype"/>
          <w:i/>
          <w:sz w:val="22"/>
          <w:szCs w:val="22"/>
        </w:rPr>
        <w:t xml:space="preserve"> ejercerán sus atribuciones en materia de preservación y restauración del equilibrio ecológico y la protección al ambiental… la protección y la preservación de los recursos forestales y el suelo determinada por la Ley General de Desarrollo Forestal Sustentable.”</w:t>
      </w:r>
    </w:p>
    <w:p w14:paraId="13B83D83" w14:textId="77777777" w:rsidR="00CA4625" w:rsidRPr="006610ED" w:rsidRDefault="00CA4625" w:rsidP="006610ED">
      <w:pPr>
        <w:pStyle w:val="Prrafodelista"/>
        <w:spacing w:line="360" w:lineRule="auto"/>
        <w:ind w:left="567" w:right="567"/>
        <w:jc w:val="both"/>
        <w:rPr>
          <w:rFonts w:ascii="Palatino Linotype" w:hAnsi="Palatino Linotype"/>
          <w:i/>
          <w:sz w:val="22"/>
          <w:szCs w:val="22"/>
        </w:rPr>
      </w:pPr>
    </w:p>
    <w:p w14:paraId="1E1C906D" w14:textId="77777777" w:rsidR="00CA4625" w:rsidRPr="006610ED" w:rsidRDefault="00CA4625" w:rsidP="006610ED">
      <w:pPr>
        <w:pStyle w:val="Prrafodelista"/>
        <w:spacing w:line="360" w:lineRule="auto"/>
        <w:ind w:left="567" w:right="567"/>
        <w:jc w:val="both"/>
        <w:rPr>
          <w:rFonts w:ascii="Palatino Linotype" w:hAnsi="Palatino Linotype"/>
          <w:i/>
          <w:sz w:val="22"/>
          <w:szCs w:val="22"/>
        </w:rPr>
      </w:pPr>
      <w:r w:rsidRPr="006610ED">
        <w:rPr>
          <w:rFonts w:ascii="Palatino Linotype" w:hAnsi="Palatino Linotype"/>
          <w:b/>
          <w:i/>
          <w:sz w:val="22"/>
          <w:szCs w:val="22"/>
        </w:rPr>
        <w:t>Artículo 7</w:t>
      </w:r>
      <w:r w:rsidRPr="006610ED">
        <w:rPr>
          <w:rFonts w:ascii="Palatino Linotype" w:hAnsi="Palatino Linotype"/>
          <w:i/>
          <w:sz w:val="22"/>
          <w:szCs w:val="22"/>
        </w:rPr>
        <w:t xml:space="preserve">. “… Corresponden a los Estados: </w:t>
      </w:r>
    </w:p>
    <w:p w14:paraId="48DD642A" w14:textId="77777777" w:rsidR="00CA4625" w:rsidRPr="006610ED" w:rsidRDefault="00CA4625" w:rsidP="006610ED">
      <w:pPr>
        <w:pStyle w:val="Prrafodelista"/>
        <w:numPr>
          <w:ilvl w:val="0"/>
          <w:numId w:val="5"/>
        </w:numPr>
        <w:spacing w:line="360" w:lineRule="auto"/>
        <w:ind w:left="567" w:right="567" w:firstLine="0"/>
        <w:jc w:val="both"/>
        <w:rPr>
          <w:rFonts w:ascii="Palatino Linotype" w:hAnsi="Palatino Linotype"/>
          <w:i/>
          <w:sz w:val="22"/>
          <w:szCs w:val="22"/>
        </w:rPr>
      </w:pPr>
      <w:r w:rsidRPr="006610ED">
        <w:rPr>
          <w:rFonts w:ascii="Palatino Linotype" w:hAnsi="Palatino Linotype"/>
          <w:i/>
          <w:sz w:val="22"/>
          <w:szCs w:val="22"/>
        </w:rPr>
        <w:t xml:space="preserve">La formulación, conducción y evaluación de la política ambiental estatal; </w:t>
      </w:r>
    </w:p>
    <w:p w14:paraId="70586C6E" w14:textId="77777777" w:rsidR="00CA4625" w:rsidRPr="006610ED" w:rsidRDefault="00CA4625" w:rsidP="006610ED">
      <w:pPr>
        <w:pStyle w:val="Prrafodelista"/>
        <w:spacing w:line="360" w:lineRule="auto"/>
        <w:ind w:left="567" w:right="567"/>
        <w:jc w:val="both"/>
        <w:rPr>
          <w:rFonts w:ascii="Palatino Linotype" w:hAnsi="Palatino Linotype"/>
          <w:i/>
          <w:sz w:val="22"/>
          <w:szCs w:val="22"/>
        </w:rPr>
      </w:pPr>
      <w:r w:rsidRPr="006610ED">
        <w:rPr>
          <w:rFonts w:ascii="Palatino Linotype" w:hAnsi="Palatino Linotype"/>
          <w:i/>
          <w:sz w:val="22"/>
          <w:szCs w:val="22"/>
        </w:rPr>
        <w:t xml:space="preserve">II. La aplicación de los instrumentos de política ambiental </w:t>
      </w:r>
    </w:p>
    <w:p w14:paraId="0B44BB9D" w14:textId="77777777" w:rsidR="00CA4625" w:rsidRPr="006610ED" w:rsidRDefault="00CA4625" w:rsidP="006610ED">
      <w:pPr>
        <w:pStyle w:val="Prrafodelista"/>
        <w:spacing w:line="360" w:lineRule="auto"/>
        <w:ind w:left="567" w:right="567"/>
        <w:jc w:val="both"/>
        <w:rPr>
          <w:rFonts w:ascii="Palatino Linotype" w:hAnsi="Palatino Linotype"/>
          <w:i/>
          <w:sz w:val="22"/>
          <w:szCs w:val="22"/>
        </w:rPr>
      </w:pPr>
      <w:r w:rsidRPr="006610ED">
        <w:rPr>
          <w:rFonts w:ascii="Palatino Linotype" w:hAnsi="Palatino Linotype"/>
          <w:i/>
          <w:sz w:val="22"/>
          <w:szCs w:val="22"/>
        </w:rPr>
        <w:t>III. La prevención y control de la contaminación atmosférica</w:t>
      </w:r>
    </w:p>
    <w:p w14:paraId="66DE2F0E" w14:textId="4476BCC9" w:rsidR="00CA4625" w:rsidRDefault="00CA4625" w:rsidP="006610ED">
      <w:pPr>
        <w:pStyle w:val="Prrafodelista"/>
        <w:spacing w:line="360" w:lineRule="auto"/>
        <w:ind w:left="567" w:right="567"/>
        <w:jc w:val="both"/>
        <w:rPr>
          <w:rFonts w:ascii="Palatino Linotype" w:hAnsi="Palatino Linotype"/>
          <w:i/>
          <w:sz w:val="22"/>
          <w:szCs w:val="22"/>
        </w:rPr>
      </w:pPr>
      <w:r w:rsidRPr="006610ED">
        <w:rPr>
          <w:rFonts w:ascii="Palatino Linotype" w:hAnsi="Palatino Linotype"/>
          <w:i/>
          <w:sz w:val="22"/>
          <w:szCs w:val="22"/>
        </w:rPr>
        <w:t xml:space="preserve">V. El establecimiento, regulación, administración y vigilancia de las áreas naturales protegidas </w:t>
      </w:r>
      <w:r w:rsidR="006610ED">
        <w:rPr>
          <w:rFonts w:ascii="Palatino Linotype" w:hAnsi="Palatino Linotype"/>
          <w:i/>
          <w:sz w:val="22"/>
          <w:szCs w:val="22"/>
        </w:rPr>
        <w:t>“</w:t>
      </w:r>
    </w:p>
    <w:p w14:paraId="5FE5B62E" w14:textId="77777777" w:rsidR="006610ED" w:rsidRPr="006610ED" w:rsidRDefault="006610ED" w:rsidP="006610ED">
      <w:pPr>
        <w:pStyle w:val="Prrafodelista"/>
        <w:spacing w:line="360" w:lineRule="auto"/>
        <w:ind w:left="567" w:right="567"/>
        <w:jc w:val="both"/>
        <w:rPr>
          <w:rFonts w:ascii="Palatino Linotype" w:hAnsi="Palatino Linotype"/>
          <w:i/>
          <w:sz w:val="22"/>
          <w:szCs w:val="22"/>
        </w:rPr>
      </w:pPr>
    </w:p>
    <w:p w14:paraId="74C00EB0" w14:textId="4BE38995" w:rsidR="00CA4625" w:rsidRPr="006610ED" w:rsidRDefault="00CA4625" w:rsidP="006610ED">
      <w:pPr>
        <w:pStyle w:val="Prrafodelista"/>
        <w:spacing w:line="360" w:lineRule="auto"/>
        <w:ind w:left="567" w:right="567"/>
        <w:jc w:val="both"/>
        <w:rPr>
          <w:rFonts w:ascii="Palatino Linotype" w:hAnsi="Palatino Linotype"/>
          <w:i/>
          <w:sz w:val="22"/>
          <w:szCs w:val="22"/>
        </w:rPr>
      </w:pPr>
      <w:r w:rsidRPr="006610ED">
        <w:rPr>
          <w:rFonts w:ascii="Palatino Linotype" w:hAnsi="Palatino Linotype"/>
          <w:b/>
          <w:i/>
          <w:sz w:val="22"/>
          <w:szCs w:val="22"/>
        </w:rPr>
        <w:t>Artículo 8</w:t>
      </w:r>
      <w:r w:rsidR="006610ED">
        <w:rPr>
          <w:rFonts w:ascii="Palatino Linotype" w:hAnsi="Palatino Linotype"/>
          <w:b/>
          <w:i/>
          <w:sz w:val="22"/>
          <w:szCs w:val="22"/>
        </w:rPr>
        <w:t xml:space="preserve"> “</w:t>
      </w:r>
      <w:r w:rsidRPr="006610ED">
        <w:rPr>
          <w:rFonts w:ascii="Palatino Linotype" w:hAnsi="Palatino Linotype"/>
          <w:i/>
          <w:sz w:val="22"/>
          <w:szCs w:val="22"/>
        </w:rPr>
        <w:t xml:space="preserve">… Corresponden a los Municipios </w:t>
      </w:r>
    </w:p>
    <w:p w14:paraId="070077A4" w14:textId="77777777" w:rsidR="00CA4625" w:rsidRPr="006610ED" w:rsidRDefault="00CA4625" w:rsidP="006610ED">
      <w:pPr>
        <w:spacing w:line="360" w:lineRule="auto"/>
        <w:ind w:left="567" w:right="567"/>
        <w:jc w:val="both"/>
        <w:rPr>
          <w:rFonts w:ascii="Palatino Linotype" w:hAnsi="Palatino Linotype"/>
          <w:i/>
          <w:sz w:val="22"/>
          <w:szCs w:val="22"/>
        </w:rPr>
      </w:pPr>
      <w:r w:rsidRPr="006610ED">
        <w:rPr>
          <w:rFonts w:ascii="Palatino Linotype" w:hAnsi="Palatino Linotype"/>
          <w:i/>
          <w:sz w:val="22"/>
          <w:szCs w:val="22"/>
        </w:rPr>
        <w:t xml:space="preserve">I. La formulación, conducción y evaluación de la política ambiental municipal; </w:t>
      </w:r>
    </w:p>
    <w:p w14:paraId="37FA923D" w14:textId="77777777" w:rsidR="00CA4625" w:rsidRPr="006610ED" w:rsidRDefault="00CA4625" w:rsidP="006610ED">
      <w:pPr>
        <w:spacing w:line="360" w:lineRule="auto"/>
        <w:ind w:left="567" w:right="567"/>
        <w:jc w:val="both"/>
        <w:rPr>
          <w:rFonts w:ascii="Palatino Linotype" w:hAnsi="Palatino Linotype"/>
          <w:i/>
          <w:sz w:val="22"/>
          <w:szCs w:val="22"/>
        </w:rPr>
      </w:pPr>
      <w:r w:rsidRPr="006610ED">
        <w:rPr>
          <w:rFonts w:ascii="Palatino Linotype" w:hAnsi="Palatino Linotype"/>
          <w:i/>
          <w:sz w:val="22"/>
          <w:szCs w:val="22"/>
        </w:rPr>
        <w:t xml:space="preserve">II. La aplicación de los instrumentos de política ambiental </w:t>
      </w:r>
    </w:p>
    <w:p w14:paraId="22C908D3" w14:textId="77777777" w:rsidR="00CA4625" w:rsidRPr="006610ED" w:rsidRDefault="00CA4625" w:rsidP="006610ED">
      <w:pPr>
        <w:spacing w:line="360" w:lineRule="auto"/>
        <w:ind w:left="567" w:right="567"/>
        <w:jc w:val="both"/>
        <w:rPr>
          <w:rFonts w:ascii="Palatino Linotype" w:hAnsi="Palatino Linotype"/>
          <w:i/>
          <w:sz w:val="22"/>
          <w:szCs w:val="22"/>
        </w:rPr>
      </w:pPr>
      <w:r w:rsidRPr="006610ED">
        <w:rPr>
          <w:rFonts w:ascii="Palatino Linotype" w:hAnsi="Palatino Linotype"/>
          <w:i/>
          <w:sz w:val="22"/>
          <w:szCs w:val="22"/>
        </w:rPr>
        <w:t>III.- La aplicación de las disposiciones jurídicas en materia de prevención y control de la contaminación atmosférica</w:t>
      </w:r>
    </w:p>
    <w:p w14:paraId="15645841" w14:textId="77777777" w:rsidR="00CA4625" w:rsidRPr="006610ED" w:rsidRDefault="00CA4625" w:rsidP="006610ED">
      <w:pPr>
        <w:spacing w:line="360" w:lineRule="auto"/>
        <w:ind w:left="567" w:right="567"/>
        <w:jc w:val="both"/>
        <w:rPr>
          <w:rFonts w:ascii="Palatino Linotype" w:hAnsi="Palatino Linotype"/>
          <w:i/>
          <w:sz w:val="22"/>
          <w:szCs w:val="22"/>
        </w:rPr>
      </w:pPr>
      <w:r w:rsidRPr="006610ED">
        <w:rPr>
          <w:rFonts w:ascii="Palatino Linotype" w:hAnsi="Palatino Linotype"/>
          <w:i/>
          <w:sz w:val="22"/>
          <w:szCs w:val="22"/>
        </w:rPr>
        <w:t>IV.- La aplicación de las disposiciones jurídicas relativas a la prevención y control de los efectos sobre…los residuos sólidos e industriales</w:t>
      </w:r>
    </w:p>
    <w:p w14:paraId="459A61AC" w14:textId="77777777" w:rsidR="00CA4625" w:rsidRPr="006610ED" w:rsidRDefault="00CA4625" w:rsidP="006610ED">
      <w:pPr>
        <w:spacing w:line="360" w:lineRule="auto"/>
        <w:ind w:left="567" w:right="567"/>
        <w:jc w:val="both"/>
        <w:rPr>
          <w:rFonts w:ascii="Palatino Linotype" w:hAnsi="Palatino Linotype"/>
          <w:i/>
          <w:sz w:val="22"/>
          <w:szCs w:val="22"/>
        </w:rPr>
      </w:pPr>
      <w:r w:rsidRPr="006610ED">
        <w:rPr>
          <w:rFonts w:ascii="Palatino Linotype" w:hAnsi="Palatino Linotype"/>
          <w:i/>
          <w:sz w:val="22"/>
          <w:szCs w:val="22"/>
        </w:rPr>
        <w:t>V.- La creación y administración de zonas de preservación ecológica de los centros de población…</w:t>
      </w:r>
    </w:p>
    <w:p w14:paraId="4EA1D5D4" w14:textId="77777777" w:rsidR="00CA4625" w:rsidRPr="006610ED" w:rsidRDefault="00CA4625" w:rsidP="006610ED">
      <w:pPr>
        <w:spacing w:line="360" w:lineRule="auto"/>
        <w:ind w:left="567" w:right="567"/>
        <w:jc w:val="both"/>
        <w:rPr>
          <w:rFonts w:ascii="Palatino Linotype" w:hAnsi="Palatino Linotype"/>
          <w:i/>
          <w:sz w:val="22"/>
          <w:szCs w:val="22"/>
        </w:rPr>
      </w:pPr>
      <w:r w:rsidRPr="006610ED">
        <w:rPr>
          <w:rFonts w:ascii="Palatino Linotype" w:hAnsi="Palatino Linotype"/>
          <w:i/>
          <w:sz w:val="22"/>
          <w:szCs w:val="22"/>
        </w:rPr>
        <w:t>VI.- La aplicación de las disposiciones jurídicas relativas a la prevención y control de la contaminación por ruido…</w:t>
      </w:r>
    </w:p>
    <w:p w14:paraId="319517C2" w14:textId="77777777" w:rsidR="00CA4625" w:rsidRPr="006610ED" w:rsidRDefault="00CA4625" w:rsidP="006610ED">
      <w:pPr>
        <w:spacing w:line="360" w:lineRule="auto"/>
        <w:ind w:left="567" w:right="567"/>
        <w:jc w:val="both"/>
        <w:rPr>
          <w:rFonts w:ascii="Palatino Linotype" w:hAnsi="Palatino Linotype"/>
          <w:b/>
          <w:i/>
          <w:sz w:val="22"/>
          <w:szCs w:val="22"/>
          <w:u w:val="single"/>
        </w:rPr>
      </w:pPr>
      <w:r w:rsidRPr="006610ED">
        <w:rPr>
          <w:rFonts w:ascii="Palatino Linotype" w:hAnsi="Palatino Linotype"/>
          <w:i/>
          <w:sz w:val="22"/>
          <w:szCs w:val="22"/>
        </w:rPr>
        <w:t>VII</w:t>
      </w:r>
      <w:r w:rsidRPr="006610ED">
        <w:rPr>
          <w:rFonts w:ascii="Palatino Linotype" w:hAnsi="Palatino Linotype"/>
          <w:b/>
          <w:i/>
          <w:sz w:val="22"/>
          <w:szCs w:val="22"/>
          <w:u w:val="single"/>
        </w:rPr>
        <w:t>.- La aplicación de las disposiciones jurídicas en materia de prevención y control de la contaminación de las aguas que se descarguen en los sistemas de drenaje y alcantarillado de los centros de población…</w:t>
      </w:r>
    </w:p>
    <w:p w14:paraId="3FBD3CFA" w14:textId="7C32F2AA" w:rsidR="00CA4625" w:rsidRPr="006610ED" w:rsidRDefault="00CA4625" w:rsidP="006610ED">
      <w:pPr>
        <w:spacing w:line="360" w:lineRule="auto"/>
        <w:ind w:left="567" w:right="567"/>
        <w:jc w:val="both"/>
        <w:rPr>
          <w:rFonts w:ascii="Palatino Linotype" w:hAnsi="Palatino Linotype"/>
          <w:i/>
          <w:sz w:val="22"/>
          <w:szCs w:val="22"/>
        </w:rPr>
      </w:pPr>
      <w:r w:rsidRPr="006610ED">
        <w:rPr>
          <w:rFonts w:ascii="Palatino Linotype" w:hAnsi="Palatino Linotype"/>
          <w:i/>
          <w:sz w:val="22"/>
          <w:szCs w:val="22"/>
        </w:rPr>
        <w:t>IX.- La preservación y restauración del equilibrio ecológico y la protección al ambien</w:t>
      </w:r>
      <w:r w:rsidR="006610ED">
        <w:rPr>
          <w:rFonts w:ascii="Palatino Linotype" w:hAnsi="Palatino Linotype"/>
          <w:i/>
          <w:sz w:val="22"/>
          <w:szCs w:val="22"/>
        </w:rPr>
        <w:t>te en los centros de población…”</w:t>
      </w:r>
    </w:p>
    <w:p w14:paraId="59D911F1" w14:textId="77777777" w:rsidR="00CA4625" w:rsidRPr="006610ED" w:rsidRDefault="00CA4625" w:rsidP="006610ED">
      <w:pPr>
        <w:spacing w:line="360" w:lineRule="auto"/>
        <w:ind w:left="567" w:right="567"/>
        <w:jc w:val="both"/>
        <w:rPr>
          <w:rFonts w:ascii="Palatino Linotype" w:hAnsi="Palatino Linotype"/>
          <w:i/>
          <w:sz w:val="22"/>
          <w:szCs w:val="22"/>
        </w:rPr>
      </w:pPr>
    </w:p>
    <w:p w14:paraId="7792438F" w14:textId="77777777" w:rsidR="00CA4625" w:rsidRPr="006610ED" w:rsidRDefault="00CA4625" w:rsidP="006610ED">
      <w:pPr>
        <w:pStyle w:val="Prrafodelista"/>
        <w:numPr>
          <w:ilvl w:val="0"/>
          <w:numId w:val="1"/>
        </w:numPr>
        <w:spacing w:line="360" w:lineRule="auto"/>
        <w:ind w:left="0" w:firstLine="0"/>
        <w:jc w:val="both"/>
        <w:rPr>
          <w:rFonts w:ascii="Palatino Linotype" w:hAnsi="Palatino Linotype"/>
        </w:rPr>
      </w:pPr>
      <w:r w:rsidRPr="006610ED">
        <w:rPr>
          <w:rFonts w:ascii="Palatino Linotype" w:hAnsi="Palatino Linotype"/>
        </w:rPr>
        <w:t>Correlativo a ello la Ley del Agua para el Estado de México y Municipios establece que el prestador de los servicios de drenaje y alcantarillado regulará y controlará las descargas de aguas residuales y pluviales dentro de la red de drenaje y alcantarillado que esté bajo su administración, hasta su vertido, en cada caso, a cuerpos receptores bajo distinta jurisdicción y que los desarrolladores de nuevos conjuntos habitacionales, industriales y de servicios están obligados a construir instalaciones para la recolección de agua pluvial y, al tratamiento de aguas residuales para su conducción en los términos de la legislación aplicable, para ser aprovechada en el riego de áreas verdes o aquellas actividades que no requieran la utilización de agua potable, tal como se cita:</w:t>
      </w:r>
    </w:p>
    <w:p w14:paraId="4136AC33" w14:textId="77777777" w:rsidR="00CA4625" w:rsidRPr="006610ED" w:rsidRDefault="00CA4625" w:rsidP="006610ED">
      <w:pPr>
        <w:spacing w:line="360" w:lineRule="auto"/>
        <w:ind w:left="567" w:right="567"/>
        <w:jc w:val="both"/>
        <w:rPr>
          <w:rFonts w:ascii="Palatino Linotype" w:hAnsi="Palatino Linotype"/>
        </w:rPr>
      </w:pPr>
    </w:p>
    <w:p w14:paraId="6979060E" w14:textId="534D3139" w:rsidR="00CA4625" w:rsidRPr="006610ED" w:rsidRDefault="006610ED" w:rsidP="006610ED">
      <w:pPr>
        <w:spacing w:line="360" w:lineRule="auto"/>
        <w:ind w:left="567" w:right="567"/>
        <w:jc w:val="both"/>
        <w:rPr>
          <w:rFonts w:ascii="Palatino Linotype" w:hAnsi="Palatino Linotype"/>
          <w:i/>
          <w:sz w:val="22"/>
          <w:szCs w:val="22"/>
        </w:rPr>
      </w:pPr>
      <w:r>
        <w:rPr>
          <w:rFonts w:ascii="Palatino Linotype" w:hAnsi="Palatino Linotype"/>
          <w:b/>
          <w:i/>
          <w:sz w:val="22"/>
          <w:szCs w:val="22"/>
        </w:rPr>
        <w:t>“</w:t>
      </w:r>
      <w:r w:rsidR="00CA4625" w:rsidRPr="006610ED">
        <w:rPr>
          <w:rFonts w:ascii="Palatino Linotype" w:hAnsi="Palatino Linotype"/>
          <w:b/>
          <w:i/>
          <w:sz w:val="22"/>
          <w:szCs w:val="22"/>
        </w:rPr>
        <w:t>Artículo 78</w:t>
      </w:r>
      <w:r w:rsidR="00CA4625" w:rsidRPr="006610ED">
        <w:rPr>
          <w:rFonts w:ascii="Palatino Linotype" w:hAnsi="Palatino Linotype"/>
          <w:i/>
          <w:sz w:val="22"/>
          <w:szCs w:val="22"/>
        </w:rPr>
        <w:t>. El prestador de los servicios de drenaje y alcantarillado regulará y controlará las descargas de aguas residuales y pluviales dentro de la red de drenaje y alcantarillado que esté bajo su administración, hasta su vertido, en cada caso, a cuerpos receptores bajo distinta jurisdicción, ya sean estatales o federales, de acuerdo con las disposiciones legales y reglamentarias aplicables.</w:t>
      </w:r>
      <w:r>
        <w:rPr>
          <w:rFonts w:ascii="Palatino Linotype" w:hAnsi="Palatino Linotype"/>
          <w:i/>
          <w:sz w:val="22"/>
          <w:szCs w:val="22"/>
        </w:rPr>
        <w:t>”</w:t>
      </w:r>
    </w:p>
    <w:p w14:paraId="62EA25A5" w14:textId="77777777" w:rsidR="00CA4625" w:rsidRPr="006610ED" w:rsidRDefault="00CA4625" w:rsidP="006610ED">
      <w:pPr>
        <w:spacing w:line="360" w:lineRule="auto"/>
        <w:ind w:left="567" w:right="567"/>
        <w:jc w:val="both"/>
        <w:rPr>
          <w:rFonts w:ascii="Palatino Linotype" w:hAnsi="Palatino Linotype"/>
          <w:i/>
          <w:sz w:val="22"/>
          <w:szCs w:val="22"/>
        </w:rPr>
      </w:pPr>
    </w:p>
    <w:p w14:paraId="4BB30D9F" w14:textId="0489295B" w:rsidR="00CA4625" w:rsidRPr="006610ED" w:rsidRDefault="006610ED" w:rsidP="006610ED">
      <w:pPr>
        <w:spacing w:line="360" w:lineRule="auto"/>
        <w:ind w:left="567" w:right="567"/>
        <w:jc w:val="both"/>
        <w:rPr>
          <w:rFonts w:ascii="Palatino Linotype" w:hAnsi="Palatino Linotype"/>
          <w:i/>
          <w:sz w:val="22"/>
          <w:szCs w:val="22"/>
        </w:rPr>
      </w:pPr>
      <w:r>
        <w:rPr>
          <w:rFonts w:ascii="Palatino Linotype" w:hAnsi="Palatino Linotype"/>
          <w:b/>
          <w:i/>
          <w:sz w:val="22"/>
          <w:szCs w:val="22"/>
        </w:rPr>
        <w:t>“</w:t>
      </w:r>
      <w:r w:rsidR="00CA4625" w:rsidRPr="006610ED">
        <w:rPr>
          <w:rFonts w:ascii="Palatino Linotype" w:hAnsi="Palatino Linotype"/>
          <w:b/>
          <w:i/>
          <w:sz w:val="22"/>
          <w:szCs w:val="22"/>
        </w:rPr>
        <w:t>Artículo 80</w:t>
      </w:r>
      <w:r w:rsidR="00CA4625" w:rsidRPr="006610ED">
        <w:rPr>
          <w:rFonts w:ascii="Palatino Linotype" w:hAnsi="Palatino Linotype"/>
          <w:i/>
          <w:sz w:val="22"/>
          <w:szCs w:val="22"/>
        </w:rPr>
        <w:t xml:space="preserve">. Queda prohibido: </w:t>
      </w:r>
    </w:p>
    <w:p w14:paraId="2F1E6F12" w14:textId="77777777" w:rsidR="00CA4625" w:rsidRPr="006610ED" w:rsidRDefault="00CA4625" w:rsidP="006610ED">
      <w:pPr>
        <w:pStyle w:val="Prrafodelista"/>
        <w:numPr>
          <w:ilvl w:val="0"/>
          <w:numId w:val="6"/>
        </w:numPr>
        <w:spacing w:line="360" w:lineRule="auto"/>
        <w:ind w:left="567" w:right="567" w:firstLine="0"/>
        <w:jc w:val="both"/>
        <w:rPr>
          <w:rFonts w:ascii="Palatino Linotype" w:hAnsi="Palatino Linotype"/>
          <w:i/>
          <w:sz w:val="22"/>
          <w:szCs w:val="22"/>
        </w:rPr>
      </w:pPr>
      <w:r w:rsidRPr="006610ED">
        <w:rPr>
          <w:rFonts w:ascii="Palatino Linotype" w:hAnsi="Palatino Linotype"/>
          <w:i/>
          <w:sz w:val="22"/>
          <w:szCs w:val="22"/>
        </w:rPr>
        <w:t xml:space="preserve">Descargar a los cuerpos de agua y sistemas de drenaje y alcantarillado, desechos sólidos o sustancias que puedan contaminar o alterar física, química o biológicamente las aguas claras de las corrientes, cauces, vasos o depósitos, o que por sus características puedan poner en peligro el funcionamiento de la infraestructura hidráulica, la seguridad de un núcleo de población o de sus habitantes; </w:t>
      </w:r>
    </w:p>
    <w:p w14:paraId="3D97C501" w14:textId="77777777" w:rsidR="00CA4625" w:rsidRPr="006610ED" w:rsidRDefault="00CA4625" w:rsidP="006610ED">
      <w:pPr>
        <w:pStyle w:val="Prrafodelista"/>
        <w:numPr>
          <w:ilvl w:val="0"/>
          <w:numId w:val="6"/>
        </w:numPr>
        <w:spacing w:line="360" w:lineRule="auto"/>
        <w:ind w:left="567" w:right="567" w:firstLine="0"/>
        <w:jc w:val="both"/>
        <w:rPr>
          <w:rFonts w:ascii="Palatino Linotype" w:hAnsi="Palatino Linotype"/>
          <w:i/>
          <w:sz w:val="22"/>
          <w:szCs w:val="22"/>
        </w:rPr>
      </w:pPr>
      <w:r w:rsidRPr="006610ED">
        <w:rPr>
          <w:rFonts w:ascii="Palatino Linotype" w:hAnsi="Palatino Linotype"/>
          <w:i/>
          <w:sz w:val="22"/>
          <w:szCs w:val="22"/>
        </w:rPr>
        <w:t xml:space="preserve">Instalar conexiones clandestinas al drenaje o alcantarillado para realizar sus descargas; </w:t>
      </w:r>
    </w:p>
    <w:p w14:paraId="026D8B70" w14:textId="3B35831E" w:rsidR="00CA4625" w:rsidRPr="006610ED" w:rsidRDefault="00CA4625" w:rsidP="006610ED">
      <w:pPr>
        <w:pStyle w:val="Prrafodelista"/>
        <w:numPr>
          <w:ilvl w:val="0"/>
          <w:numId w:val="6"/>
        </w:numPr>
        <w:spacing w:line="360" w:lineRule="auto"/>
        <w:ind w:left="567" w:right="567" w:firstLine="0"/>
        <w:jc w:val="both"/>
        <w:rPr>
          <w:rFonts w:ascii="Palatino Linotype" w:hAnsi="Palatino Linotype"/>
          <w:i/>
          <w:sz w:val="22"/>
          <w:szCs w:val="22"/>
        </w:rPr>
      </w:pPr>
      <w:r w:rsidRPr="006610ED">
        <w:rPr>
          <w:rFonts w:ascii="Palatino Linotype" w:hAnsi="Palatino Linotype"/>
          <w:i/>
          <w:sz w:val="22"/>
          <w:szCs w:val="22"/>
        </w:rPr>
        <w:t>Realizar alguna derivación para incumplir las obligaciones previstas en la presente Ley y su Reglamento; y IV. Realizar descargas de un predio a otro sin la autorización de su propietario o poseedor y del prestador de los servicios.</w:t>
      </w:r>
      <w:r w:rsidR="006610ED">
        <w:rPr>
          <w:rFonts w:ascii="Palatino Linotype" w:hAnsi="Palatino Linotype"/>
          <w:i/>
          <w:sz w:val="22"/>
          <w:szCs w:val="22"/>
        </w:rPr>
        <w:t>”</w:t>
      </w:r>
    </w:p>
    <w:p w14:paraId="3F8AF385" w14:textId="77777777" w:rsidR="00CA4625" w:rsidRPr="006610ED" w:rsidRDefault="00CA4625" w:rsidP="006610ED">
      <w:pPr>
        <w:pStyle w:val="Prrafodelista"/>
        <w:spacing w:line="360" w:lineRule="auto"/>
        <w:ind w:left="1287" w:right="567"/>
        <w:jc w:val="both"/>
        <w:rPr>
          <w:rFonts w:ascii="Palatino Linotype" w:hAnsi="Palatino Linotype"/>
          <w:i/>
          <w:sz w:val="22"/>
          <w:szCs w:val="22"/>
        </w:rPr>
      </w:pPr>
    </w:p>
    <w:p w14:paraId="50AD191F" w14:textId="5105C6EA" w:rsidR="00CA4625" w:rsidRPr="006610ED" w:rsidRDefault="006610ED" w:rsidP="006610ED">
      <w:pPr>
        <w:spacing w:line="360" w:lineRule="auto"/>
        <w:ind w:left="567" w:right="567"/>
        <w:jc w:val="both"/>
        <w:rPr>
          <w:rFonts w:ascii="Palatino Linotype" w:hAnsi="Palatino Linotype"/>
          <w:i/>
          <w:sz w:val="22"/>
          <w:szCs w:val="22"/>
        </w:rPr>
      </w:pPr>
      <w:r>
        <w:rPr>
          <w:rFonts w:ascii="Palatino Linotype" w:hAnsi="Palatino Linotype"/>
          <w:i/>
          <w:sz w:val="22"/>
          <w:szCs w:val="22"/>
        </w:rPr>
        <w:t>“</w:t>
      </w:r>
      <w:r w:rsidR="00CA4625" w:rsidRPr="006610ED">
        <w:rPr>
          <w:rFonts w:ascii="Palatino Linotype" w:hAnsi="Palatino Linotype"/>
          <w:b/>
          <w:i/>
          <w:sz w:val="22"/>
          <w:szCs w:val="22"/>
        </w:rPr>
        <w:t>Artículo 92</w:t>
      </w:r>
      <w:r w:rsidR="00CA4625" w:rsidRPr="006610ED">
        <w:rPr>
          <w:rFonts w:ascii="Palatino Linotype" w:hAnsi="Palatino Linotype"/>
          <w:i/>
          <w:sz w:val="22"/>
          <w:szCs w:val="22"/>
        </w:rPr>
        <w:t>. Los desarrolladores de nuevos conjuntos habitacionales, industriales y de servicios están obligados a construir instalaciones para la recolección de agua pluvial y, al tratamiento de aguas residuales para su conducción en los términos de la legislación aplicable, para ser aprovechada en el riego de áreas verdes o aquellas actividades que no requieran la utilización de agua potable.</w:t>
      </w:r>
      <w:r>
        <w:rPr>
          <w:rFonts w:ascii="Palatino Linotype" w:hAnsi="Palatino Linotype"/>
          <w:i/>
          <w:sz w:val="22"/>
          <w:szCs w:val="22"/>
        </w:rPr>
        <w:t>”</w:t>
      </w:r>
    </w:p>
    <w:p w14:paraId="4A4A850B" w14:textId="77777777" w:rsidR="00FD24F3" w:rsidRPr="006610ED" w:rsidRDefault="00FD24F3" w:rsidP="006610ED">
      <w:pPr>
        <w:pStyle w:val="Prrafodelista"/>
        <w:spacing w:line="360" w:lineRule="auto"/>
        <w:ind w:left="0"/>
        <w:jc w:val="both"/>
        <w:rPr>
          <w:rFonts w:ascii="Palatino Linotype" w:eastAsia="Calibri" w:hAnsi="Palatino Linotype" w:cs="Arial"/>
          <w:color w:val="000000" w:themeColor="text1"/>
          <w:lang w:val="es-ES"/>
        </w:rPr>
      </w:pPr>
    </w:p>
    <w:p w14:paraId="2F77DF1E" w14:textId="3D90BE00" w:rsidR="00FD24F3" w:rsidRPr="006610ED" w:rsidRDefault="00FD24F3" w:rsidP="006610ED">
      <w:pPr>
        <w:pStyle w:val="Prrafodelista"/>
        <w:numPr>
          <w:ilvl w:val="0"/>
          <w:numId w:val="1"/>
        </w:numPr>
        <w:spacing w:line="360" w:lineRule="auto"/>
        <w:ind w:left="0" w:firstLine="0"/>
        <w:jc w:val="both"/>
        <w:rPr>
          <w:rFonts w:ascii="Palatino Linotype" w:eastAsia="Calibri" w:hAnsi="Palatino Linotype" w:cs="Arial"/>
          <w:b/>
          <w:i/>
          <w:color w:val="000000" w:themeColor="text1"/>
          <w:lang w:val="es-ES"/>
        </w:rPr>
      </w:pPr>
      <w:r w:rsidRPr="006610ED">
        <w:rPr>
          <w:rFonts w:ascii="Palatino Linotype" w:hAnsi="Palatino Linotype"/>
        </w:rPr>
        <w:t xml:space="preserve">De la misma manera el Plan </w:t>
      </w:r>
      <w:r w:rsidR="001B1995" w:rsidRPr="006610ED">
        <w:rPr>
          <w:rFonts w:ascii="Palatino Linotype" w:hAnsi="Palatino Linotype"/>
        </w:rPr>
        <w:t>Municipal de Desarrollo Urbano 2019-2021</w:t>
      </w:r>
      <w:r w:rsidRPr="006610ED">
        <w:rPr>
          <w:rFonts w:ascii="Palatino Linotype" w:hAnsi="Palatino Linotype"/>
        </w:rPr>
        <w:t xml:space="preserve"> en el rubro correspondiente a Servicios públicos contempla “</w:t>
      </w:r>
      <w:r w:rsidRPr="006610ED">
        <w:rPr>
          <w:rFonts w:ascii="Palatino Linotype" w:hAnsi="Palatino Linotype"/>
          <w:i/>
        </w:rPr>
        <w:t xml:space="preserve">Reestablecer en cantidad y calidad los mantos acuíferos con los que cuenta el municipio, a través de acciones de conservación, restauración y aprovechamiento sustentable y </w:t>
      </w:r>
      <w:r w:rsidRPr="006610ED">
        <w:rPr>
          <w:rFonts w:ascii="Palatino Linotype" w:eastAsia="Calibri" w:hAnsi="Palatino Linotype" w:cs="Arial"/>
          <w:i/>
          <w:color w:val="000000" w:themeColor="text1"/>
          <w:lang w:val="es-ES"/>
        </w:rPr>
        <w:t>m</w:t>
      </w:r>
      <w:proofErr w:type="spellStart"/>
      <w:r w:rsidRPr="006610ED">
        <w:rPr>
          <w:rFonts w:ascii="Palatino Linotype" w:hAnsi="Palatino Linotype"/>
          <w:i/>
        </w:rPr>
        <w:t>ejorar</w:t>
      </w:r>
      <w:proofErr w:type="spellEnd"/>
      <w:r w:rsidRPr="006610ED">
        <w:rPr>
          <w:rFonts w:ascii="Palatino Linotype" w:hAnsi="Palatino Linotype"/>
          <w:i/>
        </w:rPr>
        <w:t xml:space="preserve"> la calidad del servicio de drenaje y lograr el tratamiento de las aguas residuales municipales, a través de un </w:t>
      </w:r>
      <w:r w:rsidRPr="006610ED">
        <w:rPr>
          <w:rFonts w:ascii="Palatino Linotype" w:hAnsi="Palatino Linotype"/>
          <w:b/>
          <w:i/>
          <w:u w:val="single"/>
        </w:rPr>
        <w:t>programa de mantenimiento de la red y del impulso al tratamiento de las aguas servidas</w:t>
      </w:r>
      <w:r w:rsidRPr="006610ED">
        <w:rPr>
          <w:rFonts w:ascii="Palatino Linotype" w:hAnsi="Palatino Linotype"/>
          <w:i/>
        </w:rPr>
        <w:t xml:space="preserve">, ya sea mediante métodos tradicionales o biológicos en los principales centro de población del municipio” </w:t>
      </w:r>
      <w:r w:rsidRPr="006610ED">
        <w:rPr>
          <w:rFonts w:ascii="Palatino Linotype" w:hAnsi="Palatino Linotype"/>
          <w:b/>
          <w:i/>
        </w:rPr>
        <w:t>(Énfasis añadido)</w:t>
      </w:r>
    </w:p>
    <w:p w14:paraId="6602738D" w14:textId="77777777" w:rsidR="00FD24F3" w:rsidRPr="006610ED" w:rsidRDefault="00FD24F3" w:rsidP="006610ED">
      <w:pPr>
        <w:pStyle w:val="Prrafodelista"/>
        <w:spacing w:line="360" w:lineRule="auto"/>
        <w:ind w:left="0"/>
        <w:jc w:val="both"/>
        <w:rPr>
          <w:rFonts w:ascii="Palatino Linotype" w:eastAsia="Calibri" w:hAnsi="Palatino Linotype" w:cs="Arial"/>
          <w:color w:val="000000" w:themeColor="text1"/>
          <w:lang w:val="es-ES"/>
        </w:rPr>
      </w:pPr>
    </w:p>
    <w:p w14:paraId="2427FD10" w14:textId="5CDB514D" w:rsidR="00BC2836" w:rsidRPr="006610ED" w:rsidRDefault="002F13A2" w:rsidP="006610ED">
      <w:pPr>
        <w:pStyle w:val="Prrafodelista"/>
        <w:numPr>
          <w:ilvl w:val="0"/>
          <w:numId w:val="1"/>
        </w:numPr>
        <w:spacing w:line="360" w:lineRule="auto"/>
        <w:ind w:left="0" w:firstLine="0"/>
        <w:jc w:val="both"/>
        <w:rPr>
          <w:rFonts w:ascii="Palatino Linotype" w:eastAsia="Calibri" w:hAnsi="Palatino Linotype" w:cs="Arial"/>
          <w:color w:val="000000" w:themeColor="text1"/>
          <w:lang w:val="es-ES"/>
        </w:rPr>
      </w:pPr>
      <w:r w:rsidRPr="006610ED">
        <w:rPr>
          <w:rFonts w:ascii="Palatino Linotype" w:hAnsi="Palatino Linotype" w:cs="Arial"/>
          <w:color w:val="000000" w:themeColor="text1"/>
        </w:rPr>
        <w:t>En esa tesitura</w:t>
      </w:r>
      <w:r w:rsidR="00C816A5" w:rsidRPr="006610ED">
        <w:rPr>
          <w:rFonts w:ascii="Palatino Linotype" w:hAnsi="Palatino Linotype" w:cs="Arial"/>
          <w:color w:val="000000" w:themeColor="text1"/>
        </w:rPr>
        <w:t xml:space="preserve">, es claro que </w:t>
      </w:r>
      <w:r w:rsidRPr="006610ED">
        <w:rPr>
          <w:rFonts w:ascii="Palatino Linotype" w:hAnsi="Palatino Linotype" w:cs="Arial"/>
          <w:color w:val="000000" w:themeColor="text1"/>
        </w:rPr>
        <w:t xml:space="preserve">los permisos si debería </w:t>
      </w:r>
      <w:r w:rsidR="00C816A5" w:rsidRPr="006610ED">
        <w:rPr>
          <w:rFonts w:ascii="Palatino Linotype" w:hAnsi="Palatino Linotype" w:cs="Arial"/>
          <w:color w:val="000000" w:themeColor="text1"/>
        </w:rPr>
        <w:t>posee</w:t>
      </w:r>
      <w:r w:rsidRPr="006610ED">
        <w:rPr>
          <w:rFonts w:ascii="Palatino Linotype" w:hAnsi="Palatino Linotype" w:cs="Arial"/>
          <w:color w:val="000000" w:themeColor="text1"/>
        </w:rPr>
        <w:t>rlos</w:t>
      </w:r>
      <w:r w:rsidR="00C816A5" w:rsidRPr="006610ED">
        <w:rPr>
          <w:rFonts w:ascii="Palatino Linotype" w:hAnsi="Palatino Linotype" w:cs="Arial"/>
          <w:color w:val="000000" w:themeColor="text1"/>
        </w:rPr>
        <w:t xml:space="preserve"> en sus archivos la documentación materia de la solicitud, la cual debe ser considerada como información pública, de conformidad con el artículo 4 de la </w:t>
      </w:r>
      <w:r w:rsidR="00C816A5" w:rsidRPr="006610ED">
        <w:rPr>
          <w:rFonts w:ascii="Palatino Linotype" w:hAnsi="Palatino Linotype" w:cs="Arial"/>
          <w:b/>
          <w:color w:val="000000" w:themeColor="text1"/>
        </w:rPr>
        <w:t>Ley de Transparencia y Acceso a la Información Pública del Estado de México y Municipios</w:t>
      </w:r>
      <w:r w:rsidR="00C816A5" w:rsidRPr="006610ED">
        <w:rPr>
          <w:rFonts w:ascii="Palatino Linotype" w:hAnsi="Palatino Linotype" w:cs="Arial"/>
          <w:color w:val="000000" w:themeColor="text1"/>
        </w:rPr>
        <w:t xml:space="preserve"> establece que la información generada, obtenida, adquirida, transformada, administrada o en posesión de los sujetos obligados es pública y accesible de manera permanente a cualquier persona, privilegiando el principio de máxima publicidad de la información.</w:t>
      </w:r>
    </w:p>
    <w:p w14:paraId="64917B69" w14:textId="77777777" w:rsidR="00886971" w:rsidRPr="006610ED" w:rsidRDefault="00886971" w:rsidP="006610ED">
      <w:pPr>
        <w:pStyle w:val="Prrafodelista"/>
        <w:spacing w:line="360" w:lineRule="auto"/>
        <w:rPr>
          <w:rFonts w:ascii="Palatino Linotype" w:eastAsia="Calibri" w:hAnsi="Palatino Linotype" w:cs="Tahoma"/>
          <w:bCs/>
          <w:color w:val="000000" w:themeColor="text1"/>
          <w:lang w:eastAsia="en-US"/>
        </w:rPr>
      </w:pPr>
    </w:p>
    <w:p w14:paraId="405AC3DB" w14:textId="3BB62A70" w:rsidR="00886971" w:rsidRPr="006610ED" w:rsidRDefault="00CA4625" w:rsidP="006610ED">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val="es-MX" w:eastAsia="es-MX"/>
        </w:rPr>
      </w:pPr>
      <w:r w:rsidRPr="006610ED">
        <w:rPr>
          <w:rFonts w:ascii="Palatino Linotype" w:eastAsia="Times New Roman" w:hAnsi="Palatino Linotype" w:cs="Arial"/>
          <w:color w:val="000000" w:themeColor="text1"/>
          <w:lang w:val="es-MX" w:eastAsia="es-MX"/>
        </w:rPr>
        <w:t xml:space="preserve">Aunado a lo anterior al tratarse de obras de drenaje </w:t>
      </w:r>
      <w:r w:rsidR="00EE10A0" w:rsidRPr="006610ED">
        <w:rPr>
          <w:rFonts w:ascii="Palatino Linotype" w:eastAsia="Times New Roman" w:hAnsi="Palatino Linotype" w:cs="Arial"/>
          <w:color w:val="000000" w:themeColor="text1"/>
          <w:lang w:val="es-MX" w:eastAsia="es-MX"/>
        </w:rPr>
        <w:t xml:space="preserve">, se debe precisar </w:t>
      </w:r>
      <w:r w:rsidR="00886971" w:rsidRPr="006610ED">
        <w:rPr>
          <w:rFonts w:ascii="Palatino Linotype" w:eastAsia="Times New Roman" w:hAnsi="Palatino Linotype" w:cs="Arial"/>
          <w:color w:val="000000" w:themeColor="text1"/>
          <w:lang w:val="es-MX" w:eastAsia="es-MX"/>
        </w:rPr>
        <w:t xml:space="preserve">las obras públicas se encuentran reguladas, en el Libro Décimo Segundo del Código Administrativo del Estado de México, en su artículo 12.4 </w:t>
      </w:r>
      <w:r w:rsidR="00886971" w:rsidRPr="006610ED">
        <w:rPr>
          <w:rFonts w:ascii="Palatino Linotype" w:eastAsia="Times New Roman" w:hAnsi="Palatino Linotype" w:cs="Arial"/>
          <w:color w:val="000000" w:themeColor="text1"/>
          <w:lang w:val="es-ES" w:eastAsia="es-MX"/>
        </w:rPr>
        <w:t>considera como obra pública “</w:t>
      </w:r>
      <w:r w:rsidR="00886971" w:rsidRPr="006610ED">
        <w:rPr>
          <w:rFonts w:ascii="Palatino Linotype" w:hAnsi="Palatino Linotype"/>
          <w:i/>
          <w:color w:val="000000" w:themeColor="text1"/>
        </w:rPr>
        <w:t>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w:t>
      </w:r>
      <w:r w:rsidR="00886971" w:rsidRPr="006610ED">
        <w:rPr>
          <w:rFonts w:ascii="Palatino Linotype" w:eastAsia="Times New Roman" w:hAnsi="Palatino Linotype" w:cs="Arial"/>
          <w:color w:val="000000" w:themeColor="text1"/>
          <w:lang w:val="es-ES" w:eastAsia="es-MX"/>
        </w:rPr>
        <w:t>.</w:t>
      </w:r>
    </w:p>
    <w:p w14:paraId="75187642" w14:textId="77777777" w:rsidR="00886971" w:rsidRPr="006610ED" w:rsidRDefault="00886971" w:rsidP="006610ED">
      <w:pPr>
        <w:pStyle w:val="Prrafodelista"/>
        <w:shd w:val="clear" w:color="auto" w:fill="FFFFFF"/>
        <w:spacing w:line="360" w:lineRule="auto"/>
        <w:ind w:left="0"/>
        <w:jc w:val="both"/>
        <w:rPr>
          <w:rFonts w:ascii="Palatino Linotype" w:eastAsia="Times New Roman" w:hAnsi="Palatino Linotype" w:cs="Arial"/>
          <w:color w:val="000000" w:themeColor="text1"/>
          <w:lang w:val="es-MX" w:eastAsia="es-MX"/>
        </w:rPr>
      </w:pPr>
    </w:p>
    <w:p w14:paraId="467DA9AD" w14:textId="77777777" w:rsidR="00886971" w:rsidRPr="006610ED" w:rsidRDefault="00886971" w:rsidP="006610ED">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val="es-MX" w:eastAsia="es-MX"/>
        </w:rPr>
      </w:pPr>
      <w:r w:rsidRPr="006610ED">
        <w:rPr>
          <w:rFonts w:ascii="Palatino Linotype" w:eastAsia="Times New Roman" w:hAnsi="Palatino Linotype" w:cs="Arial"/>
          <w:color w:val="000000" w:themeColor="text1"/>
          <w:lang w:val="es-ES" w:eastAsia="es-MX"/>
        </w:rPr>
        <w:t>Así mismo el citado ordenamiento establece los trabajos y proyectos que comprenden la obra pública, tal como se transcribe:</w:t>
      </w:r>
    </w:p>
    <w:p w14:paraId="5DE33AAC" w14:textId="77777777" w:rsidR="00886971" w:rsidRPr="006610ED" w:rsidRDefault="00886971" w:rsidP="006610ED">
      <w:pPr>
        <w:pStyle w:val="Prrafodelista"/>
        <w:shd w:val="clear" w:color="auto" w:fill="FFFFFF"/>
        <w:spacing w:line="360" w:lineRule="auto"/>
        <w:ind w:left="0"/>
        <w:jc w:val="both"/>
        <w:rPr>
          <w:rFonts w:ascii="Palatino Linotype" w:eastAsia="Times New Roman" w:hAnsi="Palatino Linotype" w:cs="Arial"/>
          <w:color w:val="000000" w:themeColor="text1"/>
          <w:lang w:val="es-MX" w:eastAsia="es-MX"/>
        </w:rPr>
      </w:pPr>
    </w:p>
    <w:p w14:paraId="714EB6BE" w14:textId="35DD87BD" w:rsidR="00886971" w:rsidRPr="006610ED" w:rsidRDefault="006610ED" w:rsidP="006610ED">
      <w:pPr>
        <w:pStyle w:val="Prrafodelista"/>
        <w:shd w:val="clear" w:color="auto" w:fill="FFFFFF"/>
        <w:spacing w:line="360" w:lineRule="auto"/>
        <w:ind w:left="567" w:right="567"/>
        <w:jc w:val="both"/>
        <w:rPr>
          <w:rFonts w:ascii="Palatino Linotype" w:hAnsi="Palatino Linotype"/>
          <w:i/>
          <w:color w:val="000000" w:themeColor="text1"/>
          <w:sz w:val="22"/>
          <w:szCs w:val="22"/>
        </w:rPr>
      </w:pPr>
      <w:r>
        <w:rPr>
          <w:rFonts w:ascii="Palatino Linotype" w:hAnsi="Palatino Linotype"/>
          <w:b/>
          <w:i/>
          <w:color w:val="000000" w:themeColor="text1"/>
          <w:sz w:val="22"/>
          <w:szCs w:val="22"/>
        </w:rPr>
        <w:t>“</w:t>
      </w:r>
      <w:r w:rsidR="00886971" w:rsidRPr="006610ED">
        <w:rPr>
          <w:rFonts w:ascii="Palatino Linotype" w:hAnsi="Palatino Linotype"/>
          <w:b/>
          <w:i/>
          <w:color w:val="000000" w:themeColor="text1"/>
          <w:sz w:val="22"/>
          <w:szCs w:val="22"/>
        </w:rPr>
        <w:t>Artículo 12.4.</w:t>
      </w:r>
      <w:r w:rsidR="00886971" w:rsidRPr="006610ED">
        <w:rPr>
          <w:rFonts w:ascii="Palatino Linotype" w:hAnsi="Palatino Linotype"/>
          <w:i/>
          <w:color w:val="000000" w:themeColor="text1"/>
          <w:sz w:val="22"/>
          <w:szCs w:val="22"/>
        </w:rPr>
        <w:t xml:space="preserve">- Se considera obra pública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w:t>
      </w:r>
      <w:r w:rsidR="00886971" w:rsidRPr="006610ED">
        <w:rPr>
          <w:rFonts w:ascii="Palatino Linotype" w:hAnsi="Palatino Linotype"/>
          <w:b/>
          <w:i/>
          <w:color w:val="000000" w:themeColor="text1"/>
          <w:sz w:val="22"/>
          <w:szCs w:val="22"/>
          <w:u w:val="single"/>
        </w:rPr>
        <w:t>Quedan comprendidos dentro de la obra pública:</w:t>
      </w:r>
      <w:r w:rsidR="00886971" w:rsidRPr="006610ED">
        <w:rPr>
          <w:rFonts w:ascii="Palatino Linotype" w:hAnsi="Palatino Linotype"/>
          <w:i/>
          <w:color w:val="000000" w:themeColor="text1"/>
          <w:sz w:val="22"/>
          <w:szCs w:val="22"/>
        </w:rPr>
        <w:t xml:space="preserve"> </w:t>
      </w:r>
    </w:p>
    <w:p w14:paraId="73C58431" w14:textId="77777777" w:rsidR="00886971" w:rsidRPr="006610ED" w:rsidRDefault="00886971" w:rsidP="006610ED">
      <w:pPr>
        <w:pStyle w:val="Prrafodelista"/>
        <w:shd w:val="clear" w:color="auto" w:fill="FFFFFF"/>
        <w:spacing w:line="360" w:lineRule="auto"/>
        <w:ind w:left="567" w:right="567"/>
        <w:jc w:val="both"/>
        <w:rPr>
          <w:rFonts w:ascii="Palatino Linotype" w:hAnsi="Palatino Linotype"/>
          <w:i/>
          <w:color w:val="000000" w:themeColor="text1"/>
          <w:sz w:val="22"/>
          <w:szCs w:val="22"/>
        </w:rPr>
      </w:pPr>
    </w:p>
    <w:p w14:paraId="7B6D3EAA" w14:textId="77777777" w:rsidR="00886971" w:rsidRPr="006610ED" w:rsidRDefault="00886971" w:rsidP="006610ED">
      <w:pPr>
        <w:pStyle w:val="Prrafodelista"/>
        <w:numPr>
          <w:ilvl w:val="2"/>
          <w:numId w:val="1"/>
        </w:numPr>
        <w:shd w:val="clear" w:color="auto" w:fill="FFFFFF"/>
        <w:tabs>
          <w:tab w:val="left" w:pos="993"/>
        </w:tabs>
        <w:spacing w:line="360" w:lineRule="auto"/>
        <w:ind w:left="567" w:right="567" w:firstLine="0"/>
        <w:jc w:val="both"/>
        <w:rPr>
          <w:rFonts w:ascii="Palatino Linotype" w:hAnsi="Palatino Linotype"/>
          <w:i/>
          <w:color w:val="000000" w:themeColor="text1"/>
          <w:sz w:val="22"/>
          <w:szCs w:val="22"/>
        </w:rPr>
      </w:pPr>
      <w:r w:rsidRPr="006610ED">
        <w:rPr>
          <w:rFonts w:ascii="Palatino Linotype" w:hAnsi="Palatino Linotype"/>
          <w:i/>
          <w:color w:val="000000" w:themeColor="text1"/>
          <w:sz w:val="22"/>
          <w:szCs w:val="22"/>
        </w:rPr>
        <w:t xml:space="preserve">El mantenimiento, restauración, desmantelamiento o remoción de bienes muebles incorporados o adheridos a un inmueble; </w:t>
      </w:r>
    </w:p>
    <w:p w14:paraId="2909EB22" w14:textId="77777777" w:rsidR="00886971" w:rsidRPr="006610ED" w:rsidRDefault="00886971" w:rsidP="006610ED">
      <w:pPr>
        <w:pStyle w:val="Prrafodelista"/>
        <w:numPr>
          <w:ilvl w:val="2"/>
          <w:numId w:val="1"/>
        </w:numPr>
        <w:shd w:val="clear" w:color="auto" w:fill="FFFFFF"/>
        <w:tabs>
          <w:tab w:val="left" w:pos="993"/>
        </w:tabs>
        <w:spacing w:line="360" w:lineRule="auto"/>
        <w:ind w:left="567" w:right="567" w:firstLine="0"/>
        <w:jc w:val="both"/>
        <w:rPr>
          <w:rFonts w:ascii="Palatino Linotype" w:eastAsia="Times New Roman" w:hAnsi="Palatino Linotype" w:cs="Arial"/>
          <w:i/>
          <w:color w:val="000000" w:themeColor="text1"/>
          <w:sz w:val="22"/>
          <w:szCs w:val="22"/>
          <w:lang w:val="es-MX" w:eastAsia="es-MX"/>
        </w:rPr>
      </w:pPr>
      <w:r w:rsidRPr="006610ED">
        <w:rPr>
          <w:rFonts w:ascii="Palatino Linotype" w:hAnsi="Palatino Linotype"/>
          <w:i/>
          <w:color w:val="000000" w:themeColor="text1"/>
          <w:sz w:val="22"/>
          <w:szCs w:val="22"/>
        </w:rPr>
        <w:t xml:space="preserve">Los proyectos integrales o comúnmente denominados llave en mano, en los cuales el contratista se obliga desde el diseño de la obra hasta su terminación total, incluyéndose, cuando se requiera, la transferencia de tecnología; </w:t>
      </w:r>
    </w:p>
    <w:p w14:paraId="7C8E3610" w14:textId="77777777" w:rsidR="00886971" w:rsidRPr="006610ED" w:rsidRDefault="00886971" w:rsidP="006610ED">
      <w:pPr>
        <w:pStyle w:val="Prrafodelista"/>
        <w:numPr>
          <w:ilvl w:val="2"/>
          <w:numId w:val="1"/>
        </w:numPr>
        <w:shd w:val="clear" w:color="auto" w:fill="FFFFFF"/>
        <w:tabs>
          <w:tab w:val="left" w:pos="993"/>
        </w:tabs>
        <w:spacing w:line="360" w:lineRule="auto"/>
        <w:ind w:left="567" w:right="567" w:firstLine="0"/>
        <w:jc w:val="both"/>
        <w:rPr>
          <w:rFonts w:ascii="Palatino Linotype" w:eastAsia="Times New Roman" w:hAnsi="Palatino Linotype" w:cs="Arial"/>
          <w:b/>
          <w:i/>
          <w:color w:val="000000" w:themeColor="text1"/>
          <w:sz w:val="22"/>
          <w:szCs w:val="22"/>
          <w:lang w:val="es-MX" w:eastAsia="es-MX"/>
        </w:rPr>
      </w:pPr>
      <w:r w:rsidRPr="006610ED">
        <w:rPr>
          <w:rFonts w:ascii="Palatino Linotype" w:hAnsi="Palatino Linotype"/>
          <w:b/>
          <w:i/>
          <w:color w:val="000000" w:themeColor="text1"/>
          <w:sz w:val="22"/>
          <w:szCs w:val="22"/>
        </w:rPr>
        <w:t>Los trabajos de exploración, localización y perforación; mejoramiento del suelo y/o subsuelo; desmontes y extracción y aquellos similares que tengan por objeto la explotación y desarrollo de los recursos naturales que se encuentran en el suelo y/o subsuelo;</w:t>
      </w:r>
    </w:p>
    <w:p w14:paraId="76BD0549" w14:textId="77777777" w:rsidR="00886971" w:rsidRPr="006610ED" w:rsidRDefault="00886971" w:rsidP="006610ED">
      <w:pPr>
        <w:pStyle w:val="Prrafodelista"/>
        <w:numPr>
          <w:ilvl w:val="2"/>
          <w:numId w:val="1"/>
        </w:numPr>
        <w:shd w:val="clear" w:color="auto" w:fill="FFFFFF"/>
        <w:tabs>
          <w:tab w:val="left" w:pos="993"/>
        </w:tabs>
        <w:spacing w:line="360" w:lineRule="auto"/>
        <w:ind w:left="567" w:right="567" w:firstLine="0"/>
        <w:jc w:val="both"/>
        <w:rPr>
          <w:rFonts w:ascii="Palatino Linotype" w:eastAsia="Times New Roman" w:hAnsi="Palatino Linotype" w:cs="Arial"/>
          <w:i/>
          <w:color w:val="000000" w:themeColor="text1"/>
          <w:sz w:val="22"/>
          <w:szCs w:val="22"/>
          <w:lang w:val="es-MX" w:eastAsia="es-MX"/>
        </w:rPr>
      </w:pPr>
      <w:r w:rsidRPr="006610ED">
        <w:rPr>
          <w:rFonts w:ascii="Palatino Linotype" w:hAnsi="Palatino Linotype"/>
          <w:i/>
          <w:color w:val="000000" w:themeColor="text1"/>
          <w:sz w:val="22"/>
          <w:szCs w:val="22"/>
        </w:rPr>
        <w:t xml:space="preserve">Los trabajos de infraestructura agropecuaria e </w:t>
      </w:r>
      <w:proofErr w:type="spellStart"/>
      <w:r w:rsidRPr="006610ED">
        <w:rPr>
          <w:rFonts w:ascii="Palatino Linotype" w:hAnsi="Palatino Linotype"/>
          <w:i/>
          <w:color w:val="000000" w:themeColor="text1"/>
          <w:sz w:val="22"/>
          <w:szCs w:val="22"/>
        </w:rPr>
        <w:t>hidroagrícola</w:t>
      </w:r>
      <w:proofErr w:type="spellEnd"/>
      <w:r w:rsidRPr="006610ED">
        <w:rPr>
          <w:rFonts w:ascii="Palatino Linotype" w:hAnsi="Palatino Linotype"/>
          <w:i/>
          <w:color w:val="000000" w:themeColor="text1"/>
          <w:sz w:val="22"/>
          <w:szCs w:val="22"/>
        </w:rPr>
        <w:t>:</w:t>
      </w:r>
    </w:p>
    <w:p w14:paraId="4C80BCED" w14:textId="77777777" w:rsidR="00886971" w:rsidRPr="006610ED" w:rsidRDefault="00886971" w:rsidP="006610ED">
      <w:pPr>
        <w:pStyle w:val="Prrafodelista"/>
        <w:numPr>
          <w:ilvl w:val="2"/>
          <w:numId w:val="1"/>
        </w:numPr>
        <w:shd w:val="clear" w:color="auto" w:fill="FFFFFF"/>
        <w:tabs>
          <w:tab w:val="left" w:pos="993"/>
        </w:tabs>
        <w:spacing w:line="360" w:lineRule="auto"/>
        <w:ind w:left="567" w:right="567" w:firstLine="0"/>
        <w:jc w:val="both"/>
        <w:rPr>
          <w:rFonts w:ascii="Palatino Linotype" w:eastAsia="Times New Roman" w:hAnsi="Palatino Linotype" w:cs="Arial"/>
          <w:i/>
          <w:color w:val="000000" w:themeColor="text1"/>
          <w:sz w:val="22"/>
          <w:szCs w:val="22"/>
          <w:lang w:val="es-MX" w:eastAsia="es-MX"/>
        </w:rPr>
      </w:pPr>
      <w:r w:rsidRPr="006610ED">
        <w:rPr>
          <w:rFonts w:ascii="Palatino Linotype" w:hAnsi="Palatino Linotype"/>
          <w:i/>
          <w:color w:val="000000" w:themeColor="text1"/>
          <w:sz w:val="22"/>
          <w:szCs w:val="22"/>
        </w:rPr>
        <w:t xml:space="preserve">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14:paraId="01DCB03C" w14:textId="6B4E14BF" w:rsidR="00886971" w:rsidRPr="006610ED" w:rsidRDefault="00886971" w:rsidP="006610ED">
      <w:pPr>
        <w:pStyle w:val="Prrafodelista"/>
        <w:numPr>
          <w:ilvl w:val="2"/>
          <w:numId w:val="1"/>
        </w:numPr>
        <w:shd w:val="clear" w:color="auto" w:fill="FFFFFF"/>
        <w:tabs>
          <w:tab w:val="left" w:pos="1134"/>
        </w:tabs>
        <w:spacing w:line="360" w:lineRule="auto"/>
        <w:ind w:left="567" w:right="567" w:firstLine="0"/>
        <w:jc w:val="both"/>
        <w:rPr>
          <w:rFonts w:ascii="Palatino Linotype" w:eastAsia="Times New Roman" w:hAnsi="Palatino Linotype" w:cs="Arial"/>
          <w:i/>
          <w:color w:val="000000" w:themeColor="text1"/>
          <w:sz w:val="22"/>
          <w:szCs w:val="22"/>
          <w:lang w:val="es-MX" w:eastAsia="es-MX"/>
        </w:rPr>
      </w:pPr>
      <w:r w:rsidRPr="006610ED">
        <w:rPr>
          <w:rFonts w:ascii="Palatino Linotype" w:hAnsi="Palatino Linotype"/>
          <w:i/>
          <w:color w:val="000000" w:themeColor="text1"/>
          <w:sz w:val="22"/>
          <w:szCs w:val="22"/>
        </w:rPr>
        <w:t>Los demás que tengan por objeto principal alguno de los conceptos a que se refiere el párrafo primero de este artículo, excluyéndose expresamente los trabajos regulados por el Libro Décimo Sexto de este Código.</w:t>
      </w:r>
      <w:r w:rsidR="006610ED">
        <w:rPr>
          <w:rFonts w:ascii="Palatino Linotype" w:hAnsi="Palatino Linotype"/>
          <w:i/>
          <w:color w:val="000000" w:themeColor="text1"/>
          <w:sz w:val="22"/>
          <w:szCs w:val="22"/>
        </w:rPr>
        <w:t>”</w:t>
      </w:r>
    </w:p>
    <w:p w14:paraId="0A61A300" w14:textId="77777777" w:rsidR="00886971" w:rsidRPr="006610ED" w:rsidRDefault="00886971" w:rsidP="006610ED">
      <w:pPr>
        <w:pStyle w:val="Prrafodelista"/>
        <w:shd w:val="clear" w:color="auto" w:fill="FFFFFF"/>
        <w:spacing w:line="360" w:lineRule="auto"/>
        <w:ind w:left="2912" w:right="902"/>
        <w:jc w:val="both"/>
        <w:rPr>
          <w:rFonts w:ascii="Palatino Linotype" w:eastAsia="Times New Roman" w:hAnsi="Palatino Linotype" w:cs="Arial"/>
          <w:color w:val="000000" w:themeColor="text1"/>
          <w:sz w:val="19"/>
          <w:szCs w:val="19"/>
          <w:lang w:val="es-MX" w:eastAsia="es-MX"/>
        </w:rPr>
      </w:pPr>
    </w:p>
    <w:p w14:paraId="76B3CD90" w14:textId="77777777" w:rsidR="00CA4625" w:rsidRPr="006610ED" w:rsidRDefault="00CA4625" w:rsidP="006610ED">
      <w:pPr>
        <w:spacing w:line="360" w:lineRule="auto"/>
        <w:ind w:left="567" w:right="567"/>
        <w:jc w:val="both"/>
        <w:rPr>
          <w:rFonts w:ascii="Palatino Linotype" w:eastAsia="Times New Roman" w:hAnsi="Palatino Linotype" w:cs="Arial"/>
          <w:i/>
          <w:color w:val="000000" w:themeColor="text1"/>
          <w:sz w:val="22"/>
          <w:szCs w:val="22"/>
          <w:lang w:eastAsia="es-MX"/>
        </w:rPr>
      </w:pPr>
    </w:p>
    <w:p w14:paraId="5EB6E921" w14:textId="77777777" w:rsidR="00886971" w:rsidRPr="006610ED" w:rsidRDefault="00886971" w:rsidP="006610ED">
      <w:pPr>
        <w:pStyle w:val="Prrafodelista"/>
        <w:numPr>
          <w:ilvl w:val="0"/>
          <w:numId w:val="1"/>
        </w:numPr>
        <w:spacing w:line="360" w:lineRule="auto"/>
        <w:ind w:left="0" w:firstLine="0"/>
        <w:jc w:val="both"/>
        <w:rPr>
          <w:rFonts w:ascii="Palatino Linotype" w:eastAsia="Times New Roman" w:hAnsi="Palatino Linotype" w:cs="Arial"/>
          <w:color w:val="000000" w:themeColor="text1"/>
          <w:lang w:eastAsia="es-MX"/>
        </w:rPr>
      </w:pPr>
      <w:r w:rsidRPr="006610ED">
        <w:rPr>
          <w:rFonts w:ascii="Palatino Linotype" w:eastAsia="Times New Roman" w:hAnsi="Palatino Linotype" w:cs="Arial"/>
          <w:color w:val="000000" w:themeColor="text1"/>
          <w:lang w:eastAsia="es-MX"/>
        </w:rPr>
        <w:t xml:space="preserve">Por ello se considera necesario citar los artículos 12.8 y 12.60 del </w:t>
      </w:r>
      <w:r w:rsidRPr="006610ED">
        <w:rPr>
          <w:rFonts w:ascii="Palatino Linotype" w:eastAsia="Times New Roman" w:hAnsi="Palatino Linotype" w:cs="Arial"/>
          <w:b/>
          <w:color w:val="000000" w:themeColor="text1"/>
          <w:lang w:eastAsia="es-MX"/>
        </w:rPr>
        <w:t>Código Administrativo del Estado de México</w:t>
      </w:r>
      <w:r w:rsidRPr="006610ED">
        <w:rPr>
          <w:rFonts w:ascii="Palatino Linotype" w:eastAsia="Times New Roman" w:hAnsi="Palatino Linotype" w:cs="Arial"/>
          <w:color w:val="000000" w:themeColor="text1"/>
          <w:lang w:eastAsia="es-MX"/>
        </w:rPr>
        <w:t xml:space="preserve"> que a la letra dispone:</w:t>
      </w:r>
    </w:p>
    <w:p w14:paraId="2A1A7551" w14:textId="77777777" w:rsidR="00886971" w:rsidRPr="006610ED" w:rsidRDefault="00886971" w:rsidP="006610ED">
      <w:pPr>
        <w:pStyle w:val="Prrafodelista"/>
        <w:spacing w:line="360" w:lineRule="auto"/>
        <w:ind w:left="0"/>
        <w:jc w:val="both"/>
        <w:rPr>
          <w:rFonts w:ascii="Palatino Linotype" w:eastAsia="Times New Roman" w:hAnsi="Palatino Linotype" w:cs="Arial"/>
          <w:color w:val="000000" w:themeColor="text1"/>
          <w:lang w:eastAsia="es-MX"/>
        </w:rPr>
      </w:pPr>
    </w:p>
    <w:p w14:paraId="541362EA" w14:textId="295797F2" w:rsidR="00886971" w:rsidRPr="006610ED" w:rsidRDefault="006610ED" w:rsidP="006610ED">
      <w:pPr>
        <w:pStyle w:val="Prrafodelista"/>
        <w:spacing w:line="360" w:lineRule="auto"/>
        <w:ind w:left="567" w:right="567"/>
        <w:jc w:val="both"/>
        <w:rPr>
          <w:rFonts w:ascii="Palatino Linotype" w:hAnsi="Palatino Linotype"/>
          <w:i/>
          <w:color w:val="000000" w:themeColor="text1"/>
          <w:sz w:val="22"/>
          <w:szCs w:val="22"/>
        </w:rPr>
      </w:pPr>
      <w:r>
        <w:rPr>
          <w:rFonts w:ascii="Palatino Linotype" w:hAnsi="Palatino Linotype"/>
          <w:b/>
          <w:i/>
          <w:color w:val="000000" w:themeColor="text1"/>
          <w:sz w:val="22"/>
          <w:szCs w:val="22"/>
        </w:rPr>
        <w:t>“</w:t>
      </w:r>
      <w:r w:rsidR="00886971" w:rsidRPr="006610ED">
        <w:rPr>
          <w:rFonts w:ascii="Palatino Linotype" w:hAnsi="Palatino Linotype"/>
          <w:b/>
          <w:i/>
          <w:color w:val="000000" w:themeColor="text1"/>
          <w:sz w:val="22"/>
          <w:szCs w:val="22"/>
        </w:rPr>
        <w:t>Artículo 12.8.</w:t>
      </w:r>
      <w:r w:rsidR="00886971" w:rsidRPr="006610ED">
        <w:rPr>
          <w:rFonts w:ascii="Palatino Linotype" w:hAnsi="Palatino Linotype"/>
          <w:i/>
          <w:color w:val="000000" w:themeColor="text1"/>
          <w:sz w:val="22"/>
          <w:szCs w:val="22"/>
        </w:rPr>
        <w:t xml:space="preserve">- Corresponde a la Secretaría del Ramo </w:t>
      </w:r>
      <w:r w:rsidR="00886971" w:rsidRPr="006610ED">
        <w:rPr>
          <w:rFonts w:ascii="Palatino Linotype" w:hAnsi="Palatino Linotype"/>
          <w:b/>
          <w:i/>
          <w:color w:val="000000" w:themeColor="text1"/>
          <w:sz w:val="22"/>
          <w:szCs w:val="22"/>
          <w:u w:val="single"/>
        </w:rPr>
        <w:t>y a los ayuntamientos</w:t>
      </w:r>
      <w:r w:rsidR="00886971" w:rsidRPr="006610ED">
        <w:rPr>
          <w:rFonts w:ascii="Palatino Linotype" w:hAnsi="Palatino Linotype"/>
          <w:i/>
          <w:color w:val="000000" w:themeColor="text1"/>
          <w:sz w:val="22"/>
          <w:szCs w:val="22"/>
        </w:rPr>
        <w:t xml:space="preserve">, en el ámbito de sus respectivas competencias, ejecutar la obra pública, </w:t>
      </w:r>
      <w:r w:rsidR="00886971" w:rsidRPr="006610ED">
        <w:rPr>
          <w:rFonts w:ascii="Palatino Linotype" w:hAnsi="Palatino Linotype"/>
          <w:b/>
          <w:i/>
          <w:color w:val="000000" w:themeColor="text1"/>
          <w:sz w:val="22"/>
          <w:szCs w:val="22"/>
          <w:u w:val="single"/>
        </w:rPr>
        <w:t>mediante contrato con terceros o por administración directa</w:t>
      </w:r>
      <w:r w:rsidR="00886971" w:rsidRPr="006610ED">
        <w:rPr>
          <w:rFonts w:ascii="Palatino Linotype" w:hAnsi="Palatino Linotype"/>
          <w:i/>
          <w:color w:val="000000" w:themeColor="text1"/>
          <w:sz w:val="22"/>
          <w:szCs w:val="22"/>
        </w:rPr>
        <w:t xml:space="preserve">. 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Lo dispuesto en el párrafo anterior será aplicable a los ayuntamientos, tratándose de la realización de obras con cargo a fondos estatales total o parcialmente. Para la mejor planeación de la obra pública en el Estado, las dependencias, entidades y ayuntamientos que ejecuten obra, </w:t>
      </w:r>
      <w:r w:rsidR="00886971" w:rsidRPr="006610ED">
        <w:rPr>
          <w:rFonts w:ascii="Palatino Linotype" w:hAnsi="Palatino Linotype"/>
          <w:b/>
          <w:i/>
          <w:color w:val="000000" w:themeColor="text1"/>
          <w:sz w:val="22"/>
          <w:szCs w:val="22"/>
          <w:u w:val="single"/>
        </w:rPr>
        <w:t>deberán dar aviso a la Secretaría del Ramo, de sus proyectos y programación de ejecución, independientemente del origen de los recursos</w:t>
      </w:r>
      <w:r w:rsidR="00886971" w:rsidRPr="006610ED">
        <w:rPr>
          <w:rFonts w:ascii="Palatino Linotype" w:hAnsi="Palatino Linotype"/>
          <w:i/>
          <w:color w:val="000000" w:themeColor="text1"/>
          <w:sz w:val="22"/>
          <w:szCs w:val="22"/>
        </w:rPr>
        <w:t>.</w:t>
      </w:r>
      <w:r>
        <w:rPr>
          <w:rFonts w:ascii="Palatino Linotype" w:hAnsi="Palatino Linotype"/>
          <w:i/>
          <w:color w:val="000000" w:themeColor="text1"/>
          <w:sz w:val="22"/>
          <w:szCs w:val="22"/>
        </w:rPr>
        <w:t>”</w:t>
      </w:r>
    </w:p>
    <w:p w14:paraId="06C69795" w14:textId="77777777" w:rsidR="00886971" w:rsidRPr="006610ED" w:rsidRDefault="00886971" w:rsidP="006610ED">
      <w:pPr>
        <w:pStyle w:val="Prrafodelista"/>
        <w:spacing w:line="360" w:lineRule="auto"/>
        <w:ind w:left="567" w:right="567"/>
        <w:jc w:val="both"/>
        <w:rPr>
          <w:rFonts w:ascii="Palatino Linotype" w:hAnsi="Palatino Linotype"/>
          <w:i/>
          <w:color w:val="000000" w:themeColor="text1"/>
        </w:rPr>
      </w:pPr>
    </w:p>
    <w:p w14:paraId="0BB1EA2D" w14:textId="51F0CA61" w:rsidR="00886971" w:rsidRPr="006610ED" w:rsidRDefault="006610ED" w:rsidP="006610ED">
      <w:pPr>
        <w:pStyle w:val="Prrafodelista"/>
        <w:spacing w:line="360" w:lineRule="auto"/>
        <w:ind w:left="567" w:right="567"/>
        <w:jc w:val="both"/>
        <w:rPr>
          <w:rFonts w:ascii="Palatino Linotype" w:hAnsi="Palatino Linotype"/>
          <w:i/>
          <w:color w:val="000000" w:themeColor="text1"/>
          <w:sz w:val="22"/>
          <w:szCs w:val="22"/>
        </w:rPr>
      </w:pPr>
      <w:r>
        <w:rPr>
          <w:rFonts w:ascii="Palatino Linotype" w:hAnsi="Palatino Linotype"/>
          <w:b/>
          <w:i/>
          <w:color w:val="000000" w:themeColor="text1"/>
          <w:sz w:val="22"/>
          <w:szCs w:val="22"/>
        </w:rPr>
        <w:t>“</w:t>
      </w:r>
      <w:r w:rsidR="00886971" w:rsidRPr="006610ED">
        <w:rPr>
          <w:rFonts w:ascii="Palatino Linotype" w:hAnsi="Palatino Linotype"/>
          <w:b/>
          <w:i/>
          <w:color w:val="000000" w:themeColor="text1"/>
          <w:sz w:val="22"/>
          <w:szCs w:val="22"/>
        </w:rPr>
        <w:t>Artículo 12.60.</w:t>
      </w:r>
      <w:r w:rsidR="00886971" w:rsidRPr="006610ED">
        <w:rPr>
          <w:rFonts w:ascii="Palatino Linotype" w:hAnsi="Palatino Linotype"/>
          <w:i/>
          <w:color w:val="000000" w:themeColor="text1"/>
          <w:sz w:val="22"/>
          <w:szCs w:val="22"/>
        </w:rPr>
        <w:t xml:space="preserve">- Las dependencias, entidades y ayuntamientos podrán realizar obras por administración directa, </w:t>
      </w:r>
      <w:r w:rsidR="00886971" w:rsidRPr="006610ED">
        <w:rPr>
          <w:rFonts w:ascii="Palatino Linotype" w:hAnsi="Palatino Linotype"/>
          <w:b/>
          <w:i/>
          <w:color w:val="000000" w:themeColor="text1"/>
          <w:sz w:val="22"/>
          <w:szCs w:val="22"/>
          <w:u w:val="single"/>
        </w:rPr>
        <w:t>siempre que posean la capacidad técnica y los elementos necesarios, consistentes en: maquinaria y equipo de construcción, personal técnico, trabajadores y materiales</w:t>
      </w:r>
      <w:r w:rsidR="00886971" w:rsidRPr="006610ED">
        <w:rPr>
          <w:rFonts w:ascii="Palatino Linotype" w:hAnsi="Palatino Linotype"/>
          <w:i/>
          <w:color w:val="000000" w:themeColor="text1"/>
          <w:sz w:val="22"/>
          <w:szCs w:val="22"/>
        </w:rPr>
        <w:t xml:space="preserve"> y podrán: </w:t>
      </w:r>
    </w:p>
    <w:p w14:paraId="437178EB" w14:textId="77777777" w:rsidR="00886971" w:rsidRPr="006610ED" w:rsidRDefault="00886971" w:rsidP="006610ED">
      <w:pPr>
        <w:pStyle w:val="Prrafodelista"/>
        <w:spacing w:line="360" w:lineRule="auto"/>
        <w:ind w:left="567" w:right="567"/>
        <w:jc w:val="both"/>
        <w:rPr>
          <w:rFonts w:ascii="Palatino Linotype" w:hAnsi="Palatino Linotype"/>
          <w:i/>
          <w:color w:val="000000" w:themeColor="text1"/>
          <w:sz w:val="22"/>
          <w:szCs w:val="22"/>
        </w:rPr>
      </w:pPr>
      <w:r w:rsidRPr="006610ED">
        <w:rPr>
          <w:rFonts w:ascii="Palatino Linotype" w:hAnsi="Palatino Linotype"/>
          <w:i/>
          <w:color w:val="000000" w:themeColor="text1"/>
          <w:sz w:val="22"/>
          <w:szCs w:val="22"/>
        </w:rPr>
        <w:t xml:space="preserve">I. Utilizar mano de obra local complementaria, la que necesariamente deberá contratarse por obra determinada; </w:t>
      </w:r>
    </w:p>
    <w:p w14:paraId="7338AE87" w14:textId="77777777" w:rsidR="00886971" w:rsidRPr="006610ED" w:rsidRDefault="00886971" w:rsidP="006610ED">
      <w:pPr>
        <w:pStyle w:val="Prrafodelista"/>
        <w:spacing w:line="360" w:lineRule="auto"/>
        <w:ind w:left="567" w:right="567"/>
        <w:jc w:val="both"/>
        <w:rPr>
          <w:rFonts w:ascii="Palatino Linotype" w:hAnsi="Palatino Linotype"/>
          <w:i/>
          <w:color w:val="000000" w:themeColor="text1"/>
          <w:sz w:val="22"/>
          <w:szCs w:val="22"/>
        </w:rPr>
      </w:pPr>
      <w:r w:rsidRPr="006610ED">
        <w:rPr>
          <w:rFonts w:ascii="Palatino Linotype" w:hAnsi="Palatino Linotype"/>
          <w:i/>
          <w:color w:val="000000" w:themeColor="text1"/>
          <w:sz w:val="22"/>
          <w:szCs w:val="22"/>
        </w:rPr>
        <w:t xml:space="preserve">II. Alquilar equipo y maquinaria de construcción complementaria; </w:t>
      </w:r>
    </w:p>
    <w:p w14:paraId="608C651B" w14:textId="77777777" w:rsidR="00886971" w:rsidRPr="006610ED" w:rsidRDefault="00886971" w:rsidP="006610ED">
      <w:pPr>
        <w:pStyle w:val="Prrafodelista"/>
        <w:spacing w:line="360" w:lineRule="auto"/>
        <w:ind w:left="567" w:right="567"/>
        <w:jc w:val="both"/>
        <w:rPr>
          <w:rFonts w:ascii="Palatino Linotype" w:hAnsi="Palatino Linotype"/>
          <w:i/>
          <w:color w:val="000000" w:themeColor="text1"/>
          <w:sz w:val="22"/>
          <w:szCs w:val="22"/>
        </w:rPr>
      </w:pPr>
      <w:r w:rsidRPr="006610ED">
        <w:rPr>
          <w:rFonts w:ascii="Palatino Linotype" w:hAnsi="Palatino Linotype"/>
          <w:i/>
          <w:color w:val="000000" w:themeColor="text1"/>
          <w:sz w:val="22"/>
          <w:szCs w:val="22"/>
        </w:rPr>
        <w:t xml:space="preserve">III. Utilizar preferentemente los materiales de la región; </w:t>
      </w:r>
    </w:p>
    <w:p w14:paraId="050FA497" w14:textId="77777777" w:rsidR="00886971" w:rsidRPr="006610ED" w:rsidRDefault="00886971" w:rsidP="006610ED">
      <w:pPr>
        <w:pStyle w:val="Prrafodelista"/>
        <w:spacing w:line="360" w:lineRule="auto"/>
        <w:ind w:left="567" w:right="567"/>
        <w:jc w:val="both"/>
        <w:rPr>
          <w:rFonts w:ascii="Palatino Linotype" w:hAnsi="Palatino Linotype"/>
          <w:i/>
          <w:color w:val="000000" w:themeColor="text1"/>
          <w:sz w:val="22"/>
          <w:szCs w:val="22"/>
        </w:rPr>
      </w:pPr>
      <w:r w:rsidRPr="006610ED">
        <w:rPr>
          <w:rFonts w:ascii="Palatino Linotype" w:hAnsi="Palatino Linotype"/>
          <w:i/>
          <w:color w:val="000000" w:themeColor="text1"/>
          <w:sz w:val="22"/>
          <w:szCs w:val="22"/>
        </w:rPr>
        <w:t xml:space="preserve">IV. Contratar equipos, instrumentos, elementos prefabricados terminados y materiales u otros bienes que deban ser instalados, montados, colocados o aplicados; </w:t>
      </w:r>
    </w:p>
    <w:p w14:paraId="4429D7EC" w14:textId="581D4573" w:rsidR="00886971" w:rsidRPr="006610ED" w:rsidRDefault="00886971" w:rsidP="006610ED">
      <w:pPr>
        <w:pStyle w:val="Prrafodelista"/>
        <w:spacing w:line="360" w:lineRule="auto"/>
        <w:ind w:left="567" w:right="567"/>
        <w:jc w:val="both"/>
        <w:rPr>
          <w:rFonts w:ascii="Palatino Linotype" w:hAnsi="Palatino Linotype"/>
          <w:i/>
          <w:color w:val="000000" w:themeColor="text1"/>
          <w:sz w:val="22"/>
          <w:szCs w:val="22"/>
        </w:rPr>
      </w:pPr>
      <w:r w:rsidRPr="006610ED">
        <w:rPr>
          <w:rFonts w:ascii="Palatino Linotype" w:hAnsi="Palatino Linotype"/>
          <w:i/>
          <w:color w:val="000000" w:themeColor="text1"/>
          <w:sz w:val="22"/>
          <w:szCs w:val="22"/>
        </w:rPr>
        <w:t>V. Utilizar servicios de fletes y acarreos complementarios.</w:t>
      </w:r>
      <w:r w:rsidR="006610ED">
        <w:rPr>
          <w:rFonts w:ascii="Palatino Linotype" w:hAnsi="Palatino Linotype"/>
          <w:i/>
          <w:color w:val="000000" w:themeColor="text1"/>
          <w:sz w:val="22"/>
          <w:szCs w:val="22"/>
        </w:rPr>
        <w:t>”</w:t>
      </w:r>
    </w:p>
    <w:p w14:paraId="144D52E0" w14:textId="77777777" w:rsidR="00886971" w:rsidRPr="006610ED" w:rsidRDefault="00886971" w:rsidP="006610ED">
      <w:pPr>
        <w:pStyle w:val="Prrafodelista"/>
        <w:autoSpaceDE w:val="0"/>
        <w:autoSpaceDN w:val="0"/>
        <w:adjustRightInd w:val="0"/>
        <w:spacing w:line="360" w:lineRule="auto"/>
        <w:ind w:left="567"/>
        <w:jc w:val="both"/>
        <w:rPr>
          <w:rFonts w:ascii="Palatino Linotype" w:eastAsia="Times New Roman" w:hAnsi="Palatino Linotype" w:cs="Arial"/>
          <w:i/>
          <w:color w:val="000000" w:themeColor="text1"/>
          <w:lang w:eastAsia="es-MX"/>
        </w:rPr>
      </w:pPr>
      <w:r w:rsidRPr="006610ED">
        <w:rPr>
          <w:rFonts w:ascii="Palatino Linotype" w:eastAsia="Times New Roman" w:hAnsi="Palatino Linotype" w:cs="Arial"/>
          <w:i/>
          <w:color w:val="000000" w:themeColor="text1"/>
          <w:lang w:eastAsia="es-MX"/>
        </w:rPr>
        <w:t>(Énfasis añadido)</w:t>
      </w:r>
    </w:p>
    <w:p w14:paraId="7571228E" w14:textId="77777777" w:rsidR="00886971" w:rsidRPr="006610ED" w:rsidRDefault="00886971" w:rsidP="006610ED">
      <w:pPr>
        <w:pStyle w:val="Prrafodelista"/>
        <w:spacing w:line="360" w:lineRule="auto"/>
        <w:ind w:left="0"/>
        <w:jc w:val="both"/>
        <w:rPr>
          <w:rFonts w:ascii="Palatino Linotype" w:hAnsi="Palatino Linotype" w:cs="Segoe UI"/>
          <w:color w:val="000000" w:themeColor="text1"/>
          <w:lang w:val="es-MX"/>
        </w:rPr>
      </w:pPr>
    </w:p>
    <w:p w14:paraId="104790DC" w14:textId="77777777" w:rsidR="00886971" w:rsidRPr="006610ED" w:rsidRDefault="00886971" w:rsidP="006610ED">
      <w:pPr>
        <w:pStyle w:val="Prrafodelista"/>
        <w:numPr>
          <w:ilvl w:val="0"/>
          <w:numId w:val="1"/>
        </w:numPr>
        <w:spacing w:line="360" w:lineRule="auto"/>
        <w:ind w:left="0" w:firstLine="0"/>
        <w:jc w:val="both"/>
        <w:rPr>
          <w:rFonts w:ascii="Palatino Linotype" w:hAnsi="Palatino Linotype" w:cs="Segoe UI"/>
          <w:color w:val="000000" w:themeColor="text1"/>
          <w:lang w:val="es-MX"/>
        </w:rPr>
      </w:pPr>
      <w:r w:rsidRPr="006610ED">
        <w:rPr>
          <w:rFonts w:ascii="Palatino Linotype" w:hAnsi="Palatino Linotype" w:cs="Segoe UI"/>
          <w:color w:val="000000" w:themeColor="text1"/>
          <w:lang w:val="es-MX"/>
        </w:rPr>
        <w:t xml:space="preserve">Por lo tanto los ayuntamientos ejecutarán obras, de dos diferentes formas: ya sea </w:t>
      </w:r>
      <w:r w:rsidRPr="006610ED">
        <w:rPr>
          <w:rFonts w:ascii="Palatino Linotype" w:hAnsi="Palatino Linotype" w:cs="Segoe UI"/>
          <w:color w:val="000000" w:themeColor="text1"/>
          <w:u w:val="single"/>
          <w:lang w:val="es-MX"/>
        </w:rPr>
        <w:t>por contrato o por administración directa</w:t>
      </w:r>
      <w:r w:rsidRPr="006610ED">
        <w:rPr>
          <w:rFonts w:ascii="Palatino Linotype" w:hAnsi="Palatino Linotype" w:cs="Segoe UI"/>
          <w:color w:val="000000" w:themeColor="text1"/>
          <w:lang w:val="es-MX"/>
        </w:rPr>
        <w:t>, refiriéndonos a esta última como; un término utilizado en la construcción de obras cuando la institución la ejecuta con su maquinaria, equipo de construcción, personal técnico, trabajadores y materiales sin la intervención de contratistas.</w:t>
      </w:r>
    </w:p>
    <w:p w14:paraId="248CF15C" w14:textId="77777777" w:rsidR="00886971" w:rsidRPr="006610ED" w:rsidRDefault="00886971" w:rsidP="006610ED">
      <w:pPr>
        <w:pStyle w:val="Prrafodelista"/>
        <w:spacing w:line="360" w:lineRule="auto"/>
        <w:ind w:left="0"/>
        <w:jc w:val="both"/>
        <w:rPr>
          <w:rFonts w:ascii="Palatino Linotype" w:hAnsi="Palatino Linotype" w:cs="Segoe UI"/>
          <w:color w:val="000000" w:themeColor="text1"/>
          <w:lang w:val="es-MX"/>
        </w:rPr>
      </w:pPr>
    </w:p>
    <w:p w14:paraId="4E141B0E" w14:textId="77777777" w:rsidR="00886971" w:rsidRPr="006610ED" w:rsidRDefault="00886971" w:rsidP="006610ED">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val="es-MX" w:eastAsia="es-MX"/>
        </w:rPr>
      </w:pPr>
      <w:r w:rsidRPr="006610ED">
        <w:rPr>
          <w:rFonts w:ascii="Palatino Linotype" w:eastAsia="Times New Roman" w:hAnsi="Palatino Linotype" w:cs="Arial"/>
          <w:color w:val="000000" w:themeColor="text1"/>
          <w:lang w:val="es-ES" w:eastAsia="es-MX"/>
        </w:rPr>
        <w:t xml:space="preserve">Así mismo </w:t>
      </w:r>
      <w:r w:rsidRPr="006610ED">
        <w:rPr>
          <w:rFonts w:ascii="Palatino Linotype" w:eastAsia="Times New Roman" w:hAnsi="Palatino Linotype" w:cs="Arial"/>
          <w:color w:val="000000" w:themeColor="text1"/>
          <w:lang w:eastAsia="es-MX"/>
        </w:rPr>
        <w:t xml:space="preserve">del </w:t>
      </w:r>
      <w:r w:rsidRPr="006610ED">
        <w:rPr>
          <w:rFonts w:ascii="Palatino Linotype" w:eastAsia="Times New Roman" w:hAnsi="Palatino Linotype" w:cs="Arial"/>
          <w:b/>
          <w:color w:val="000000" w:themeColor="text1"/>
          <w:lang w:eastAsia="es-MX"/>
        </w:rPr>
        <w:t>Código Administrativo del Estado de México</w:t>
      </w:r>
      <w:r w:rsidRPr="006610ED">
        <w:rPr>
          <w:rFonts w:ascii="Palatino Linotype" w:eastAsia="Times New Roman" w:hAnsi="Palatino Linotype" w:cs="Arial"/>
          <w:color w:val="000000" w:themeColor="text1"/>
          <w:lang w:val="es-ES" w:eastAsia="es-MX"/>
        </w:rPr>
        <w:t xml:space="preserve"> establece que la contratación de obras o servicios relacionados con la misma de adjudican mediante licitaciones públicas, invitación restringida, o adjudicación directa, de conformidad con los artículos 12.20 y 12.21, que a la letra dicen:</w:t>
      </w:r>
    </w:p>
    <w:p w14:paraId="745ED09C" w14:textId="77777777" w:rsidR="00886971" w:rsidRPr="006610ED" w:rsidRDefault="00886971" w:rsidP="006610ED">
      <w:pPr>
        <w:pStyle w:val="Prrafodelista"/>
        <w:shd w:val="clear" w:color="auto" w:fill="FFFFFF"/>
        <w:spacing w:line="360" w:lineRule="auto"/>
        <w:ind w:left="0"/>
        <w:jc w:val="both"/>
        <w:rPr>
          <w:rFonts w:ascii="Palatino Linotype" w:eastAsia="Times New Roman" w:hAnsi="Palatino Linotype" w:cs="Arial"/>
          <w:color w:val="000000" w:themeColor="text1"/>
          <w:lang w:val="es-MX" w:eastAsia="es-MX"/>
        </w:rPr>
      </w:pPr>
    </w:p>
    <w:p w14:paraId="7475D96B" w14:textId="79EB5680" w:rsidR="00886971" w:rsidRPr="006610ED" w:rsidRDefault="006610ED" w:rsidP="006610ED">
      <w:pPr>
        <w:pStyle w:val="Prrafodelista"/>
        <w:shd w:val="clear" w:color="auto" w:fill="FFFFFF"/>
        <w:spacing w:line="360" w:lineRule="auto"/>
        <w:ind w:left="567" w:right="567"/>
        <w:jc w:val="both"/>
        <w:rPr>
          <w:rFonts w:ascii="Palatino Linotype" w:hAnsi="Palatino Linotype"/>
          <w:i/>
          <w:color w:val="000000" w:themeColor="text1"/>
          <w:sz w:val="22"/>
          <w:szCs w:val="22"/>
        </w:rPr>
      </w:pPr>
      <w:r>
        <w:rPr>
          <w:rFonts w:ascii="Palatino Linotype" w:hAnsi="Palatino Linotype"/>
          <w:b/>
          <w:i/>
          <w:color w:val="000000" w:themeColor="text1"/>
          <w:sz w:val="22"/>
          <w:szCs w:val="22"/>
        </w:rPr>
        <w:t>“</w:t>
      </w:r>
      <w:r w:rsidR="00886971" w:rsidRPr="006610ED">
        <w:rPr>
          <w:rFonts w:ascii="Palatino Linotype" w:hAnsi="Palatino Linotype"/>
          <w:b/>
          <w:i/>
          <w:color w:val="000000" w:themeColor="text1"/>
          <w:sz w:val="22"/>
          <w:szCs w:val="22"/>
        </w:rPr>
        <w:t>Artículo 12.20.</w:t>
      </w:r>
      <w:r w:rsidR="00886971" w:rsidRPr="006610ED">
        <w:rPr>
          <w:rFonts w:ascii="Palatino Linotype" w:hAnsi="Palatino Linotype"/>
          <w:i/>
          <w:color w:val="000000" w:themeColor="text1"/>
          <w:sz w:val="22"/>
          <w:szCs w:val="22"/>
        </w:rPr>
        <w:t>- Los contratos a que se refiere este Libro, se adjudicarán a través de licitaciones públicas,</w:t>
      </w:r>
      <w:r>
        <w:rPr>
          <w:rFonts w:ascii="Palatino Linotype" w:hAnsi="Palatino Linotype"/>
          <w:i/>
          <w:color w:val="000000" w:themeColor="text1"/>
          <w:sz w:val="22"/>
          <w:szCs w:val="22"/>
        </w:rPr>
        <w:t xml:space="preserve"> mediante convocatoria pública</w:t>
      </w:r>
      <w:proofErr w:type="gramStart"/>
      <w:r>
        <w:rPr>
          <w:rFonts w:ascii="Palatino Linotype" w:hAnsi="Palatino Linotype"/>
          <w:i/>
          <w:color w:val="000000" w:themeColor="text1"/>
          <w:sz w:val="22"/>
          <w:szCs w:val="22"/>
        </w:rPr>
        <w:t>.“</w:t>
      </w:r>
      <w:proofErr w:type="gramEnd"/>
    </w:p>
    <w:p w14:paraId="6822DBAC" w14:textId="031ED64C" w:rsidR="00886971" w:rsidRPr="006610ED" w:rsidRDefault="006610ED" w:rsidP="006610ED">
      <w:pPr>
        <w:pStyle w:val="Prrafodelista"/>
        <w:shd w:val="clear" w:color="auto" w:fill="FFFFFF"/>
        <w:spacing w:line="360" w:lineRule="auto"/>
        <w:ind w:left="567" w:right="567"/>
        <w:jc w:val="both"/>
        <w:rPr>
          <w:rFonts w:ascii="Palatino Linotype" w:hAnsi="Palatino Linotype"/>
          <w:i/>
          <w:color w:val="000000" w:themeColor="text1"/>
          <w:sz w:val="22"/>
          <w:szCs w:val="22"/>
        </w:rPr>
      </w:pPr>
      <w:r>
        <w:rPr>
          <w:rFonts w:ascii="Palatino Linotype" w:hAnsi="Palatino Linotype"/>
          <w:b/>
          <w:i/>
          <w:color w:val="000000" w:themeColor="text1"/>
          <w:sz w:val="22"/>
          <w:szCs w:val="22"/>
        </w:rPr>
        <w:t>“</w:t>
      </w:r>
      <w:r w:rsidR="00886971" w:rsidRPr="006610ED">
        <w:rPr>
          <w:rFonts w:ascii="Palatino Linotype" w:hAnsi="Palatino Linotype"/>
          <w:b/>
          <w:i/>
          <w:color w:val="000000" w:themeColor="text1"/>
          <w:sz w:val="22"/>
          <w:szCs w:val="22"/>
        </w:rPr>
        <w:t>Artículo 12.21.</w:t>
      </w:r>
      <w:r w:rsidR="00886971" w:rsidRPr="006610ED">
        <w:rPr>
          <w:rFonts w:ascii="Palatino Linotype" w:hAnsi="Palatino Linotype"/>
          <w:i/>
          <w:color w:val="000000" w:themeColor="text1"/>
          <w:sz w:val="22"/>
          <w:szCs w:val="22"/>
        </w:rPr>
        <w:t xml:space="preserve">- Las dependencias, entidades y ayuntamientos podrán adjudicar contratos para la ejecución de obra pública o servicios relacionados con la misma. </w:t>
      </w:r>
      <w:proofErr w:type="gramStart"/>
      <w:r w:rsidR="00886971" w:rsidRPr="006610ED">
        <w:rPr>
          <w:rFonts w:ascii="Palatino Linotype" w:hAnsi="Palatino Linotype"/>
          <w:i/>
          <w:color w:val="000000" w:themeColor="text1"/>
          <w:sz w:val="22"/>
          <w:szCs w:val="22"/>
        </w:rPr>
        <w:t>mediante</w:t>
      </w:r>
      <w:proofErr w:type="gramEnd"/>
      <w:r w:rsidR="00886971" w:rsidRPr="006610ED">
        <w:rPr>
          <w:rFonts w:ascii="Palatino Linotype" w:hAnsi="Palatino Linotype"/>
          <w:i/>
          <w:color w:val="000000" w:themeColor="text1"/>
          <w:sz w:val="22"/>
          <w:szCs w:val="22"/>
        </w:rPr>
        <w:t xml:space="preserve"> las excepciones al procedimiento de licitación siguientes:</w:t>
      </w:r>
    </w:p>
    <w:p w14:paraId="1C5254CA" w14:textId="77777777" w:rsidR="00886971" w:rsidRPr="006610ED" w:rsidRDefault="00886971" w:rsidP="006610ED">
      <w:pPr>
        <w:shd w:val="clear" w:color="auto" w:fill="FFFFFF"/>
        <w:spacing w:line="360" w:lineRule="auto"/>
        <w:ind w:left="567" w:right="567"/>
        <w:jc w:val="both"/>
        <w:rPr>
          <w:rFonts w:ascii="Palatino Linotype" w:hAnsi="Palatino Linotype"/>
          <w:i/>
          <w:color w:val="000000" w:themeColor="text1"/>
          <w:sz w:val="22"/>
          <w:szCs w:val="22"/>
        </w:rPr>
      </w:pPr>
      <w:r w:rsidRPr="006610ED">
        <w:rPr>
          <w:rFonts w:ascii="Palatino Linotype" w:hAnsi="Palatino Linotype"/>
          <w:i/>
          <w:color w:val="000000" w:themeColor="text1"/>
          <w:sz w:val="22"/>
          <w:szCs w:val="22"/>
        </w:rPr>
        <w:t xml:space="preserve">I. Invitación restringida; </w:t>
      </w:r>
    </w:p>
    <w:p w14:paraId="1D8B942A" w14:textId="507B3034" w:rsidR="00886971" w:rsidRPr="006610ED" w:rsidRDefault="00886971" w:rsidP="006610ED">
      <w:pPr>
        <w:spacing w:line="360" w:lineRule="auto"/>
        <w:ind w:left="567" w:right="567"/>
        <w:rPr>
          <w:rFonts w:ascii="Palatino Linotype" w:eastAsia="Times New Roman" w:hAnsi="Palatino Linotype" w:cs="Arial"/>
          <w:i/>
          <w:color w:val="000000" w:themeColor="text1"/>
          <w:sz w:val="22"/>
          <w:szCs w:val="22"/>
          <w:lang w:val="es-MX" w:eastAsia="es-MX"/>
        </w:rPr>
      </w:pPr>
      <w:r w:rsidRPr="006610ED">
        <w:rPr>
          <w:rFonts w:ascii="Palatino Linotype" w:hAnsi="Palatino Linotype"/>
          <w:i/>
          <w:color w:val="000000" w:themeColor="text1"/>
          <w:sz w:val="22"/>
          <w:szCs w:val="22"/>
        </w:rPr>
        <w:t>II. Adjudicación directa.</w:t>
      </w:r>
      <w:r w:rsidR="006610ED">
        <w:rPr>
          <w:rFonts w:ascii="Palatino Linotype" w:hAnsi="Palatino Linotype"/>
          <w:i/>
          <w:color w:val="000000" w:themeColor="text1"/>
          <w:sz w:val="22"/>
          <w:szCs w:val="22"/>
        </w:rPr>
        <w:t>”</w:t>
      </w:r>
    </w:p>
    <w:p w14:paraId="0EBFCD60" w14:textId="77777777" w:rsidR="00886971" w:rsidRPr="006610ED" w:rsidRDefault="00886971" w:rsidP="006610ED">
      <w:pPr>
        <w:shd w:val="clear" w:color="auto" w:fill="FFFFFF"/>
        <w:spacing w:line="360" w:lineRule="auto"/>
        <w:ind w:right="902"/>
        <w:jc w:val="both"/>
        <w:rPr>
          <w:rFonts w:ascii="Palatino Linotype" w:eastAsia="Times New Roman" w:hAnsi="Palatino Linotype" w:cs="Arial"/>
          <w:color w:val="000000" w:themeColor="text1"/>
          <w:sz w:val="22"/>
          <w:szCs w:val="22"/>
          <w:lang w:val="es-MX" w:eastAsia="es-MX"/>
        </w:rPr>
      </w:pPr>
    </w:p>
    <w:p w14:paraId="6F36A59A" w14:textId="014E71D0" w:rsidR="00886971" w:rsidRPr="006610ED" w:rsidRDefault="00886971" w:rsidP="006610ED">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val="es-MX" w:eastAsia="es-MX"/>
        </w:rPr>
      </w:pPr>
      <w:r w:rsidRPr="006610ED">
        <w:rPr>
          <w:rFonts w:ascii="Palatino Linotype" w:eastAsia="Times New Roman" w:hAnsi="Palatino Linotype" w:cs="Arial"/>
          <w:color w:val="000000" w:themeColor="text1"/>
          <w:lang w:val="es-ES" w:eastAsia="es-MX"/>
        </w:rPr>
        <w:t xml:space="preserve">Por cuanto hace al precepto anterior, se aduce entonces que la ejecución de obras en el municipio de </w:t>
      </w:r>
      <w:proofErr w:type="spellStart"/>
      <w:r w:rsidR="00381808" w:rsidRPr="006610ED">
        <w:rPr>
          <w:rFonts w:ascii="Palatino Linotype" w:eastAsia="Times New Roman" w:hAnsi="Palatino Linotype" w:cs="Arial"/>
          <w:color w:val="000000" w:themeColor="text1"/>
          <w:lang w:val="es-ES" w:eastAsia="es-MX"/>
        </w:rPr>
        <w:t>Calimaya</w:t>
      </w:r>
      <w:proofErr w:type="spellEnd"/>
      <w:r w:rsidRPr="006610ED">
        <w:rPr>
          <w:rFonts w:ascii="Palatino Linotype" w:eastAsia="Times New Roman" w:hAnsi="Palatino Linotype" w:cs="Arial"/>
          <w:color w:val="000000" w:themeColor="text1"/>
          <w:lang w:val="es-ES" w:eastAsia="es-MX"/>
        </w:rPr>
        <w:t>, tuvo que haber sido mediante administración directa o a través de terceros mediante contratación</w:t>
      </w:r>
      <w:r w:rsidRPr="006610ED">
        <w:rPr>
          <w:rFonts w:ascii="Palatino Linotype" w:eastAsia="Times New Roman" w:hAnsi="Palatino Linotype" w:cs="Arial"/>
          <w:color w:val="000000" w:themeColor="text1"/>
          <w:lang w:val="es-MX" w:eastAsia="es-MX"/>
        </w:rPr>
        <w:t>, y ésta a su vez mediante los procesos de licitación pública o convocatoria pública.</w:t>
      </w:r>
    </w:p>
    <w:p w14:paraId="5B1E6367" w14:textId="77777777" w:rsidR="00CE3261" w:rsidRPr="006610ED" w:rsidRDefault="00CE3261" w:rsidP="006610ED">
      <w:pPr>
        <w:pStyle w:val="Prrafodelista"/>
        <w:shd w:val="clear" w:color="auto" w:fill="FFFFFF"/>
        <w:spacing w:line="360" w:lineRule="auto"/>
        <w:ind w:left="0"/>
        <w:jc w:val="both"/>
        <w:rPr>
          <w:rFonts w:ascii="Palatino Linotype" w:eastAsia="Times New Roman" w:hAnsi="Palatino Linotype" w:cs="Arial"/>
          <w:color w:val="000000" w:themeColor="text1"/>
          <w:lang w:val="es-MX" w:eastAsia="es-MX"/>
        </w:rPr>
      </w:pPr>
    </w:p>
    <w:p w14:paraId="42B8A0EB" w14:textId="492B3AC5" w:rsidR="00004A43" w:rsidRPr="006610ED" w:rsidRDefault="00CE3261" w:rsidP="006610ED">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val="es-MX" w:eastAsia="es-MX"/>
        </w:rPr>
      </w:pPr>
      <w:r w:rsidRPr="006610ED">
        <w:rPr>
          <w:rFonts w:ascii="Palatino Linotype" w:eastAsia="Times New Roman" w:hAnsi="Palatino Linotype" w:cs="Arial"/>
          <w:color w:val="000000" w:themeColor="text1"/>
          <w:lang w:val="es-MX" w:eastAsia="es-MX"/>
        </w:rPr>
        <w:t>Por ello</w:t>
      </w:r>
      <w:r w:rsidR="00004A43" w:rsidRPr="006610ED">
        <w:rPr>
          <w:rFonts w:ascii="Palatino Linotype" w:eastAsia="Times New Roman" w:hAnsi="Palatino Linotype" w:cs="Arial"/>
          <w:color w:val="000000" w:themeColor="text1"/>
          <w:lang w:val="es-MX" w:eastAsia="es-MX"/>
        </w:rPr>
        <w:t xml:space="preserve"> se observa que el Ayuntamiento de </w:t>
      </w:r>
      <w:proofErr w:type="spellStart"/>
      <w:r w:rsidR="00004A43" w:rsidRPr="006610ED">
        <w:rPr>
          <w:rFonts w:ascii="Palatino Linotype" w:eastAsia="Times New Roman" w:hAnsi="Palatino Linotype" w:cs="Arial"/>
          <w:color w:val="000000" w:themeColor="text1"/>
          <w:lang w:val="es-MX" w:eastAsia="es-MX"/>
        </w:rPr>
        <w:t>Calimaya</w:t>
      </w:r>
      <w:proofErr w:type="spellEnd"/>
      <w:r w:rsidR="00004A43" w:rsidRPr="006610ED">
        <w:rPr>
          <w:rFonts w:ascii="Palatino Linotype" w:eastAsia="Times New Roman" w:hAnsi="Palatino Linotype" w:cs="Arial"/>
          <w:color w:val="000000" w:themeColor="text1"/>
          <w:lang w:val="es-MX" w:eastAsia="es-MX"/>
        </w:rPr>
        <w:t xml:space="preserve"> no requiri</w:t>
      </w:r>
      <w:r w:rsidRPr="006610ED">
        <w:rPr>
          <w:rFonts w:ascii="Palatino Linotype" w:eastAsia="Times New Roman" w:hAnsi="Palatino Linotype" w:cs="Arial"/>
          <w:color w:val="000000" w:themeColor="text1"/>
          <w:lang w:val="es-MX" w:eastAsia="es-MX"/>
        </w:rPr>
        <w:t xml:space="preserve">ó a todas las áreas que pudieran generar, poseer o administrar la información solicitada, pues de la revisión al Bando Municipal de </w:t>
      </w:r>
      <w:proofErr w:type="spellStart"/>
      <w:r w:rsidRPr="006610ED">
        <w:rPr>
          <w:rFonts w:ascii="Palatino Linotype" w:eastAsia="Times New Roman" w:hAnsi="Palatino Linotype" w:cs="Arial"/>
          <w:color w:val="000000" w:themeColor="text1"/>
          <w:lang w:val="es-MX" w:eastAsia="es-MX"/>
        </w:rPr>
        <w:t>Calimaya</w:t>
      </w:r>
      <w:proofErr w:type="spellEnd"/>
      <w:r w:rsidRPr="006610ED">
        <w:rPr>
          <w:rFonts w:ascii="Palatino Linotype" w:eastAsia="Times New Roman" w:hAnsi="Palatino Linotype" w:cs="Arial"/>
          <w:color w:val="000000" w:themeColor="text1"/>
          <w:lang w:val="es-MX" w:eastAsia="es-MX"/>
        </w:rPr>
        <w:t xml:space="preserve"> 2019 se pudo apreciar que la Dirección de Agua Potable y Alcantarillado cuenta con las siguientes facultades:</w:t>
      </w:r>
    </w:p>
    <w:p w14:paraId="06F495B7" w14:textId="77777777" w:rsidR="00CE3261" w:rsidRPr="006610ED" w:rsidRDefault="00CE3261" w:rsidP="006610ED">
      <w:pPr>
        <w:pStyle w:val="Prrafodelista"/>
        <w:shd w:val="clear" w:color="auto" w:fill="FFFFFF"/>
        <w:spacing w:line="360" w:lineRule="auto"/>
        <w:ind w:left="0"/>
        <w:jc w:val="both"/>
        <w:rPr>
          <w:rFonts w:ascii="Palatino Linotype" w:eastAsia="Times New Roman" w:hAnsi="Palatino Linotype" w:cs="Arial"/>
          <w:color w:val="000000" w:themeColor="text1"/>
          <w:lang w:val="es-MX" w:eastAsia="es-MX"/>
        </w:rPr>
      </w:pPr>
    </w:p>
    <w:p w14:paraId="7020303F" w14:textId="31171135" w:rsidR="00CE3261" w:rsidRPr="006610ED" w:rsidRDefault="006610ED" w:rsidP="006610ED">
      <w:pPr>
        <w:pStyle w:val="Prrafodelista"/>
        <w:shd w:val="clear" w:color="auto" w:fill="FFFFFF"/>
        <w:spacing w:line="360" w:lineRule="auto"/>
        <w:ind w:left="567" w:right="567"/>
        <w:jc w:val="both"/>
        <w:rPr>
          <w:rFonts w:ascii="Palatino Linotype" w:hAnsi="Palatino Linotype"/>
          <w:i/>
          <w:sz w:val="22"/>
          <w:szCs w:val="22"/>
        </w:rPr>
      </w:pPr>
      <w:r>
        <w:rPr>
          <w:rFonts w:ascii="Palatino Linotype" w:hAnsi="Palatino Linotype"/>
          <w:i/>
          <w:sz w:val="22"/>
          <w:szCs w:val="22"/>
        </w:rPr>
        <w:t>“</w:t>
      </w:r>
      <w:r w:rsidR="00004A43" w:rsidRPr="006610ED">
        <w:rPr>
          <w:rFonts w:ascii="Palatino Linotype" w:hAnsi="Palatino Linotype"/>
          <w:b/>
          <w:i/>
          <w:sz w:val="22"/>
          <w:szCs w:val="22"/>
        </w:rPr>
        <w:t>Artículo 151</w:t>
      </w:r>
      <w:r w:rsidR="00004A43" w:rsidRPr="006610ED">
        <w:rPr>
          <w:rFonts w:ascii="Palatino Linotype" w:hAnsi="Palatino Linotype"/>
          <w:i/>
          <w:sz w:val="22"/>
          <w:szCs w:val="22"/>
        </w:rPr>
        <w:t xml:space="preserve">.- Son facultades y atribuciones dirección de agua potable y alcantarillado, las siguientes: </w:t>
      </w:r>
    </w:p>
    <w:p w14:paraId="5F9130B1" w14:textId="77777777" w:rsidR="00CE3261" w:rsidRPr="006610ED" w:rsidRDefault="00004A43" w:rsidP="006610ED">
      <w:pPr>
        <w:pStyle w:val="Prrafodelista"/>
        <w:shd w:val="clear" w:color="auto" w:fill="FFFFFF"/>
        <w:spacing w:line="360" w:lineRule="auto"/>
        <w:ind w:left="567" w:right="567"/>
        <w:jc w:val="both"/>
        <w:rPr>
          <w:rFonts w:ascii="Palatino Linotype" w:hAnsi="Palatino Linotype"/>
          <w:i/>
          <w:sz w:val="22"/>
          <w:szCs w:val="22"/>
        </w:rPr>
      </w:pPr>
      <w:r w:rsidRPr="006610ED">
        <w:rPr>
          <w:rFonts w:ascii="Palatino Linotype" w:hAnsi="Palatino Linotype"/>
          <w:i/>
          <w:sz w:val="22"/>
          <w:szCs w:val="22"/>
        </w:rPr>
        <w:t xml:space="preserve">EN MATERIA TÉCNICA </w:t>
      </w:r>
    </w:p>
    <w:p w14:paraId="5E16B852" w14:textId="7F5E6E17" w:rsidR="00CE3261" w:rsidRPr="006610ED" w:rsidRDefault="00CE3261" w:rsidP="006610ED">
      <w:pPr>
        <w:shd w:val="clear" w:color="auto" w:fill="FFFFFF"/>
        <w:spacing w:line="360" w:lineRule="auto"/>
        <w:ind w:left="567" w:right="567"/>
        <w:jc w:val="both"/>
        <w:rPr>
          <w:rFonts w:ascii="Palatino Linotype" w:hAnsi="Palatino Linotype"/>
          <w:b/>
          <w:i/>
          <w:sz w:val="22"/>
          <w:szCs w:val="22"/>
        </w:rPr>
      </w:pPr>
      <w:r w:rsidRPr="006610ED">
        <w:rPr>
          <w:rFonts w:ascii="Palatino Linotype" w:hAnsi="Palatino Linotype"/>
          <w:b/>
          <w:i/>
          <w:sz w:val="22"/>
          <w:szCs w:val="22"/>
        </w:rPr>
        <w:t xml:space="preserve">I. </w:t>
      </w:r>
      <w:r w:rsidR="00004A43" w:rsidRPr="006610ED">
        <w:rPr>
          <w:rFonts w:ascii="Palatino Linotype" w:hAnsi="Palatino Linotype"/>
          <w:b/>
          <w:i/>
          <w:sz w:val="22"/>
          <w:szCs w:val="22"/>
        </w:rPr>
        <w:t xml:space="preserve">Llevar a cabo estudios y proyectos para la mejora del sistema municipal de Agua Potable y Alcantarillado Sanitario; </w:t>
      </w:r>
    </w:p>
    <w:p w14:paraId="64B2754B" w14:textId="77777777" w:rsidR="00CE3261" w:rsidRPr="006610ED" w:rsidRDefault="00004A43" w:rsidP="006610ED">
      <w:pPr>
        <w:spacing w:line="360" w:lineRule="auto"/>
        <w:ind w:left="567" w:right="567"/>
        <w:jc w:val="both"/>
        <w:rPr>
          <w:rFonts w:ascii="Palatino Linotype" w:hAnsi="Palatino Linotype"/>
          <w:b/>
          <w:i/>
          <w:sz w:val="22"/>
          <w:szCs w:val="22"/>
        </w:rPr>
      </w:pPr>
      <w:r w:rsidRPr="006610ED">
        <w:rPr>
          <w:rFonts w:ascii="Palatino Linotype" w:hAnsi="Palatino Linotype"/>
          <w:b/>
          <w:i/>
          <w:sz w:val="22"/>
          <w:szCs w:val="22"/>
        </w:rPr>
        <w:t xml:space="preserve">II. Informar la forma de operación de planes de trabajo y de los servicios que proporcione el Ayuntamiento a través de la Dirección de Agua Potable y Alcantarillado; </w:t>
      </w:r>
    </w:p>
    <w:p w14:paraId="25906970" w14:textId="77777777" w:rsidR="00CE3261" w:rsidRPr="006610ED" w:rsidRDefault="00004A43" w:rsidP="006610ED">
      <w:pPr>
        <w:spacing w:line="360" w:lineRule="auto"/>
        <w:ind w:left="567" w:right="567"/>
        <w:jc w:val="both"/>
        <w:rPr>
          <w:rFonts w:ascii="Palatino Linotype" w:hAnsi="Palatino Linotype"/>
          <w:i/>
          <w:sz w:val="22"/>
          <w:szCs w:val="22"/>
        </w:rPr>
      </w:pPr>
      <w:r w:rsidRPr="006610ED">
        <w:rPr>
          <w:rFonts w:ascii="Palatino Linotype" w:hAnsi="Palatino Linotype"/>
          <w:i/>
          <w:sz w:val="22"/>
          <w:szCs w:val="22"/>
        </w:rPr>
        <w:t xml:space="preserve">III. Supervisar y conservar las redes de conducción, distribución y manantiales de abastecimiento de agua potable, auxiliados por las 77 Instituciones de CONAGUA Y SECTORES SOCIALES (Delegaciones y comités de agua); Y </w:t>
      </w:r>
    </w:p>
    <w:p w14:paraId="49888960" w14:textId="77777777" w:rsidR="00CE3261" w:rsidRPr="006610ED" w:rsidRDefault="00004A43" w:rsidP="006610ED">
      <w:pPr>
        <w:spacing w:line="360" w:lineRule="auto"/>
        <w:ind w:left="567" w:right="567"/>
        <w:jc w:val="both"/>
        <w:rPr>
          <w:rFonts w:ascii="Palatino Linotype" w:hAnsi="Palatino Linotype"/>
          <w:i/>
          <w:sz w:val="22"/>
          <w:szCs w:val="22"/>
        </w:rPr>
      </w:pPr>
      <w:r w:rsidRPr="006610ED">
        <w:rPr>
          <w:rFonts w:ascii="Palatino Linotype" w:hAnsi="Palatino Linotype"/>
          <w:i/>
          <w:sz w:val="22"/>
          <w:szCs w:val="22"/>
        </w:rPr>
        <w:t xml:space="preserve">IV. Vigilar la operación y funcionamiento de los abastecimientos de agua potable, detectando fugas y daños con el fin de dar pronta reparación y/o solución. </w:t>
      </w:r>
    </w:p>
    <w:p w14:paraId="40AC4B60" w14:textId="77777777" w:rsidR="00CE3261" w:rsidRPr="006610ED" w:rsidRDefault="00004A43" w:rsidP="006610ED">
      <w:pPr>
        <w:spacing w:line="360" w:lineRule="auto"/>
        <w:ind w:left="567" w:right="567"/>
        <w:jc w:val="both"/>
        <w:rPr>
          <w:rFonts w:ascii="Palatino Linotype" w:hAnsi="Palatino Linotype"/>
          <w:i/>
          <w:sz w:val="22"/>
          <w:szCs w:val="22"/>
        </w:rPr>
      </w:pPr>
      <w:r w:rsidRPr="006610ED">
        <w:rPr>
          <w:rFonts w:ascii="Palatino Linotype" w:hAnsi="Palatino Linotype"/>
          <w:i/>
          <w:sz w:val="22"/>
          <w:szCs w:val="22"/>
        </w:rPr>
        <w:t xml:space="preserve">EN MATERIA COMERCIAL </w:t>
      </w:r>
    </w:p>
    <w:p w14:paraId="6DEE74E9" w14:textId="57D66B6C" w:rsidR="00CE3261" w:rsidRPr="006610ED" w:rsidRDefault="00CE3261" w:rsidP="006610ED">
      <w:pPr>
        <w:spacing w:line="360" w:lineRule="auto"/>
        <w:ind w:left="567" w:right="567"/>
        <w:jc w:val="both"/>
        <w:rPr>
          <w:rFonts w:ascii="Palatino Linotype" w:hAnsi="Palatino Linotype"/>
          <w:i/>
          <w:sz w:val="22"/>
          <w:szCs w:val="22"/>
        </w:rPr>
      </w:pPr>
      <w:r w:rsidRPr="006610ED">
        <w:rPr>
          <w:rFonts w:ascii="Palatino Linotype" w:hAnsi="Palatino Linotype"/>
          <w:i/>
          <w:sz w:val="22"/>
          <w:szCs w:val="22"/>
        </w:rPr>
        <w:t xml:space="preserve">I. </w:t>
      </w:r>
      <w:r w:rsidR="00004A43" w:rsidRPr="006610ED">
        <w:rPr>
          <w:rFonts w:ascii="Palatino Linotype" w:hAnsi="Palatino Linotype"/>
          <w:i/>
          <w:sz w:val="22"/>
          <w:szCs w:val="22"/>
        </w:rPr>
        <w:t>Detectar en campañas de concientización a la ciudadanía, los usuarios cumplidos en los pagos de servicios de agua potable y hacerles partícipes mediante invitaciones a los contribuyentes con rezago, ofreciendo las mejores opciones de regularización y a su vez conformando el padrón de usuarios Municipal;</w:t>
      </w:r>
    </w:p>
    <w:p w14:paraId="5E4AC710" w14:textId="77777777" w:rsidR="00CE3261" w:rsidRPr="006610ED" w:rsidRDefault="00004A43" w:rsidP="006610ED">
      <w:pPr>
        <w:spacing w:line="360" w:lineRule="auto"/>
        <w:ind w:left="567" w:right="567"/>
        <w:jc w:val="both"/>
        <w:rPr>
          <w:rFonts w:ascii="Palatino Linotype" w:hAnsi="Palatino Linotype"/>
          <w:b/>
          <w:i/>
          <w:sz w:val="22"/>
          <w:szCs w:val="22"/>
        </w:rPr>
      </w:pPr>
      <w:r w:rsidRPr="006610ED">
        <w:rPr>
          <w:rFonts w:ascii="Palatino Linotype" w:hAnsi="Palatino Linotype"/>
          <w:b/>
          <w:i/>
          <w:sz w:val="22"/>
          <w:szCs w:val="22"/>
        </w:rPr>
        <w:t xml:space="preserve">II. Todo aquel ciudadano que solicite los servicios de conexión de toma y descarga de agua potable y alcantarillado, cubrirá los costos establecidos por ley y se incluirán y valoraran los costos de los daños al pavimento o concreto hidráulico que se haya afectada en el proceso de los servicios otorgados; </w:t>
      </w:r>
    </w:p>
    <w:p w14:paraId="02C5EC38" w14:textId="77777777" w:rsidR="00CE3261" w:rsidRPr="006610ED" w:rsidRDefault="00004A43" w:rsidP="006610ED">
      <w:pPr>
        <w:spacing w:line="360" w:lineRule="auto"/>
        <w:ind w:left="567" w:right="567"/>
        <w:jc w:val="both"/>
        <w:rPr>
          <w:rFonts w:ascii="Palatino Linotype" w:hAnsi="Palatino Linotype"/>
          <w:i/>
          <w:sz w:val="22"/>
          <w:szCs w:val="22"/>
        </w:rPr>
      </w:pPr>
      <w:r w:rsidRPr="006610ED">
        <w:rPr>
          <w:rFonts w:ascii="Palatino Linotype" w:hAnsi="Palatino Linotype"/>
          <w:i/>
          <w:sz w:val="22"/>
          <w:szCs w:val="22"/>
        </w:rPr>
        <w:t xml:space="preserve">III. Regularización de los giros comerciales a través de invitaciones para la regularización y registro del padrón comercial de usuarios; y </w:t>
      </w:r>
    </w:p>
    <w:p w14:paraId="6C207E04" w14:textId="7E03CBF3" w:rsidR="00CE3261" w:rsidRPr="006610ED" w:rsidRDefault="00004A43" w:rsidP="006610ED">
      <w:pPr>
        <w:spacing w:line="360" w:lineRule="auto"/>
        <w:ind w:left="567" w:right="567"/>
        <w:jc w:val="both"/>
        <w:rPr>
          <w:rFonts w:ascii="Palatino Linotype" w:hAnsi="Palatino Linotype"/>
          <w:i/>
          <w:sz w:val="22"/>
          <w:szCs w:val="22"/>
        </w:rPr>
      </w:pPr>
      <w:r w:rsidRPr="006610ED">
        <w:rPr>
          <w:rFonts w:ascii="Palatino Linotype" w:hAnsi="Palatino Linotype"/>
          <w:i/>
          <w:sz w:val="22"/>
          <w:szCs w:val="22"/>
        </w:rPr>
        <w:t xml:space="preserve">IV. Se promoverá la cultura y promoción de los beneficios de la instalación de medidores de gasto, consumo y cuidados del agua </w:t>
      </w:r>
    </w:p>
    <w:p w14:paraId="5541E536" w14:textId="77777777" w:rsidR="00CE3261" w:rsidRPr="006610ED" w:rsidRDefault="00004A43" w:rsidP="006610ED">
      <w:pPr>
        <w:spacing w:line="360" w:lineRule="auto"/>
        <w:ind w:left="567" w:right="567"/>
        <w:jc w:val="both"/>
        <w:rPr>
          <w:rFonts w:ascii="Palatino Linotype" w:hAnsi="Palatino Linotype"/>
          <w:i/>
          <w:sz w:val="22"/>
          <w:szCs w:val="22"/>
        </w:rPr>
      </w:pPr>
      <w:r w:rsidRPr="006610ED">
        <w:rPr>
          <w:rFonts w:ascii="Palatino Linotype" w:hAnsi="Palatino Linotype"/>
          <w:i/>
          <w:sz w:val="22"/>
          <w:szCs w:val="22"/>
        </w:rPr>
        <w:t xml:space="preserve">EN MATERIA ADMINISTRATIVA </w:t>
      </w:r>
    </w:p>
    <w:p w14:paraId="6C2C66D3" w14:textId="21A997FC" w:rsidR="00886971" w:rsidRPr="006610ED" w:rsidRDefault="00004A43" w:rsidP="006610ED">
      <w:pPr>
        <w:spacing w:line="360" w:lineRule="auto"/>
        <w:ind w:left="567" w:right="567"/>
        <w:jc w:val="both"/>
        <w:rPr>
          <w:rFonts w:ascii="Palatino Linotype" w:eastAsia="Times New Roman" w:hAnsi="Palatino Linotype" w:cs="Arial"/>
          <w:i/>
          <w:color w:val="000000" w:themeColor="text1"/>
          <w:sz w:val="22"/>
          <w:szCs w:val="22"/>
          <w:lang w:val="es-MX" w:eastAsia="es-MX"/>
        </w:rPr>
      </w:pPr>
      <w:r w:rsidRPr="006610ED">
        <w:rPr>
          <w:rFonts w:ascii="Palatino Linotype" w:hAnsi="Palatino Linotype"/>
          <w:i/>
          <w:sz w:val="22"/>
          <w:szCs w:val="22"/>
        </w:rPr>
        <w:t>I. Serán aplicadas las tarifas autorizadas de cobro conforme a las establecidas y publicadas vía Gaceta de Gobierno y el presupuesto de ingresos y egresos publicados en el diario oficial, respetando los beneficios de descuento y promociones</w:t>
      </w:r>
      <w:r w:rsidR="006610ED">
        <w:rPr>
          <w:rFonts w:ascii="Palatino Linotype" w:hAnsi="Palatino Linotype"/>
          <w:i/>
          <w:sz w:val="22"/>
          <w:szCs w:val="22"/>
        </w:rPr>
        <w:t>”</w:t>
      </w:r>
    </w:p>
    <w:p w14:paraId="7E719B18" w14:textId="77777777" w:rsidR="00886971" w:rsidRPr="006610ED" w:rsidRDefault="00886971" w:rsidP="006610ED">
      <w:pPr>
        <w:pStyle w:val="Prrafodelista"/>
        <w:numPr>
          <w:ilvl w:val="0"/>
          <w:numId w:val="1"/>
        </w:numPr>
        <w:spacing w:line="360" w:lineRule="auto"/>
        <w:ind w:left="0" w:firstLine="0"/>
        <w:jc w:val="both"/>
        <w:rPr>
          <w:rFonts w:ascii="Palatino Linotype" w:eastAsia="Times New Roman" w:hAnsi="Palatino Linotype" w:cs="Arial"/>
          <w:color w:val="000000" w:themeColor="text1"/>
        </w:rPr>
      </w:pPr>
      <w:r w:rsidRPr="006610ED">
        <w:rPr>
          <w:rFonts w:ascii="Palatino Linotype" w:eastAsia="Times New Roman" w:hAnsi="Palatino Linotype" w:cs="Arial"/>
          <w:color w:val="000000" w:themeColor="text1"/>
        </w:rPr>
        <w:t xml:space="preserve">Además, la </w:t>
      </w:r>
      <w:r w:rsidRPr="006610ED">
        <w:rPr>
          <w:rFonts w:ascii="Palatino Linotype" w:eastAsia="Times New Roman" w:hAnsi="Palatino Linotype" w:cs="Arial"/>
          <w:b/>
          <w:color w:val="000000" w:themeColor="text1"/>
        </w:rPr>
        <w:t>Ley de Transparencia y Acceso a la Información Pública del Estado de México y Municipios</w:t>
      </w:r>
      <w:r w:rsidRPr="006610ED">
        <w:rPr>
          <w:rFonts w:ascii="Palatino Linotype" w:eastAsia="Times New Roman" w:hAnsi="Palatino Linotype" w:cs="Arial"/>
          <w:color w:val="000000" w:themeColor="text1"/>
        </w:rPr>
        <w:t xml:space="preserve"> en su artículo 23 fracción XI, señala lo siguiente: </w:t>
      </w:r>
    </w:p>
    <w:p w14:paraId="6757DE07" w14:textId="77777777" w:rsidR="00886971" w:rsidRPr="006610ED" w:rsidRDefault="00886971" w:rsidP="006610ED">
      <w:pPr>
        <w:pStyle w:val="Prrafodelista"/>
        <w:spacing w:line="360" w:lineRule="auto"/>
        <w:ind w:left="0"/>
        <w:jc w:val="both"/>
        <w:rPr>
          <w:rFonts w:ascii="Palatino Linotype" w:eastAsia="Times New Roman" w:hAnsi="Palatino Linotype" w:cs="Arial"/>
          <w:color w:val="000000" w:themeColor="text1"/>
        </w:rPr>
      </w:pPr>
    </w:p>
    <w:p w14:paraId="30EDAB8E" w14:textId="3102BBF1" w:rsidR="00886971" w:rsidRPr="006610ED" w:rsidRDefault="006610ED" w:rsidP="006610ED">
      <w:pPr>
        <w:pStyle w:val="Prrafodelista"/>
        <w:spacing w:line="360" w:lineRule="auto"/>
        <w:ind w:right="567"/>
        <w:jc w:val="both"/>
        <w:rPr>
          <w:rFonts w:ascii="Palatino Linotype" w:hAnsi="Palatino Linotype" w:cs="Arial"/>
          <w:b/>
          <w:i/>
          <w:color w:val="000000" w:themeColor="text1"/>
          <w:sz w:val="22"/>
          <w:szCs w:val="22"/>
          <w:u w:val="single"/>
          <w:lang w:val="es-MX"/>
        </w:rPr>
      </w:pPr>
      <w:r>
        <w:rPr>
          <w:rFonts w:ascii="Palatino Linotype" w:hAnsi="Palatino Linotype"/>
          <w:i/>
          <w:color w:val="000000" w:themeColor="text1"/>
          <w:sz w:val="22"/>
          <w:szCs w:val="22"/>
        </w:rPr>
        <w:t>“</w:t>
      </w:r>
      <w:r w:rsidR="00886971" w:rsidRPr="006610ED">
        <w:rPr>
          <w:rFonts w:ascii="Palatino Linotype" w:hAnsi="Palatino Linotype"/>
          <w:i/>
          <w:color w:val="000000" w:themeColor="text1"/>
          <w:sz w:val="22"/>
          <w:szCs w:val="22"/>
        </w:rPr>
        <w:t xml:space="preserve">XI. Cualquier otra autoridad, entidad, órgano u organismo de los poderes estatal o municipal, que reciba recursos públicos. </w:t>
      </w:r>
      <w:r w:rsidR="00886971" w:rsidRPr="006610ED">
        <w:rPr>
          <w:rFonts w:ascii="Palatino Linotype" w:hAnsi="Palatino Linotype"/>
          <w:b/>
          <w:i/>
          <w:color w:val="000000" w:themeColor="text1"/>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 Los servidores públicos deberán transparentar sus acciones así como garantizar y respetar el derecho de acceso a la información pública.</w:t>
      </w:r>
      <w:r>
        <w:rPr>
          <w:rFonts w:ascii="Palatino Linotype" w:hAnsi="Palatino Linotype"/>
          <w:b/>
          <w:i/>
          <w:color w:val="000000" w:themeColor="text1"/>
          <w:sz w:val="22"/>
          <w:szCs w:val="22"/>
          <w:u w:val="single"/>
        </w:rPr>
        <w:t>”</w:t>
      </w:r>
    </w:p>
    <w:p w14:paraId="28DB277A" w14:textId="77777777" w:rsidR="00886971" w:rsidRPr="006610ED" w:rsidRDefault="00886971" w:rsidP="006610ED">
      <w:pPr>
        <w:pStyle w:val="Prrafodelista"/>
        <w:spacing w:line="360" w:lineRule="auto"/>
        <w:ind w:left="0"/>
        <w:jc w:val="both"/>
        <w:rPr>
          <w:rFonts w:ascii="Palatino Linotype" w:eastAsia="Times New Roman" w:hAnsi="Palatino Linotype" w:cs="Arial"/>
          <w:color w:val="000000" w:themeColor="text1"/>
        </w:rPr>
      </w:pPr>
    </w:p>
    <w:p w14:paraId="7A863255" w14:textId="77777777" w:rsidR="00886971" w:rsidRPr="006610ED" w:rsidRDefault="00886971" w:rsidP="006610ED">
      <w:pPr>
        <w:pStyle w:val="Prrafodelista"/>
        <w:numPr>
          <w:ilvl w:val="0"/>
          <w:numId w:val="1"/>
        </w:numPr>
        <w:spacing w:line="360" w:lineRule="auto"/>
        <w:ind w:left="0" w:firstLine="0"/>
        <w:jc w:val="both"/>
        <w:rPr>
          <w:rFonts w:ascii="Palatino Linotype" w:eastAsia="Times New Roman" w:hAnsi="Palatino Linotype" w:cs="Arial"/>
          <w:color w:val="000000" w:themeColor="text1"/>
        </w:rPr>
      </w:pPr>
      <w:r w:rsidRPr="006610ED">
        <w:rPr>
          <w:rFonts w:ascii="Palatino Linotype" w:hAnsi="Palatino Linotype" w:cs="Arial"/>
          <w:color w:val="000000" w:themeColor="text1"/>
        </w:rPr>
        <w:t>De dicho precepto legal se desprende la obligación de los Sujetos Obligados de hacer pública toda aquella información relativa a los montos y las personas a quienes se entreguen, por cualquier motivo, recursos públicos, así como los informes que dichas personas les retribuyan sobre el uso y destino de dichos recursos.</w:t>
      </w:r>
    </w:p>
    <w:p w14:paraId="50F0CCB0" w14:textId="77777777" w:rsidR="006610ED" w:rsidRPr="006610ED" w:rsidRDefault="006610ED" w:rsidP="006610ED">
      <w:pPr>
        <w:pStyle w:val="Prrafodelista"/>
        <w:spacing w:line="360" w:lineRule="auto"/>
        <w:ind w:left="0"/>
        <w:jc w:val="both"/>
        <w:rPr>
          <w:rFonts w:ascii="Palatino Linotype" w:eastAsia="Times New Roman" w:hAnsi="Palatino Linotype" w:cs="Arial"/>
          <w:color w:val="000000" w:themeColor="text1"/>
        </w:rPr>
      </w:pPr>
    </w:p>
    <w:p w14:paraId="648912A7" w14:textId="13353D2F" w:rsidR="00E22193" w:rsidRPr="006610ED" w:rsidRDefault="00E22193" w:rsidP="006610ED">
      <w:pPr>
        <w:pStyle w:val="j"/>
        <w:numPr>
          <w:ilvl w:val="0"/>
          <w:numId w:val="1"/>
        </w:numPr>
        <w:shd w:val="clear" w:color="auto" w:fill="FFFFFF"/>
        <w:spacing w:before="0" w:beforeAutospacing="0" w:after="0" w:afterAutospacing="0" w:line="360" w:lineRule="auto"/>
        <w:ind w:left="0" w:firstLine="0"/>
        <w:contextualSpacing/>
        <w:jc w:val="both"/>
        <w:textAlignment w:val="baseline"/>
        <w:rPr>
          <w:rFonts w:ascii="Palatino Linotype" w:hAnsi="Palatino Linotype"/>
          <w:color w:val="000000" w:themeColor="text1"/>
          <w:szCs w:val="20"/>
        </w:rPr>
      </w:pPr>
      <w:r w:rsidRPr="006610ED">
        <w:rPr>
          <w:rFonts w:ascii="Palatino Linotype" w:hAnsi="Palatino Linotype"/>
          <w:lang w:eastAsia="en-US"/>
        </w:rPr>
        <w:t xml:space="preserve">No se debe perder de vista que parte de la información generada pertenece a los años 1999 y 2010, por lo que resulta necesario </w:t>
      </w:r>
      <w:r w:rsidRPr="006610ED">
        <w:rPr>
          <w:rFonts w:ascii="Palatino Linotype" w:hAnsi="Palatino Linotype"/>
          <w:lang w:val="es-ES"/>
        </w:rPr>
        <w:t xml:space="preserve">señalar que en la </w:t>
      </w:r>
      <w:r w:rsidRPr="006610ED">
        <w:rPr>
          <w:rFonts w:ascii="Palatino Linotype" w:hAnsi="Palatino Linotype"/>
          <w:b/>
          <w:lang w:val="es-ES"/>
        </w:rPr>
        <w:t>Ley de Documentos Administrativos e Históricos del Estado de México</w:t>
      </w:r>
      <w:r w:rsidRPr="006610ED">
        <w:rPr>
          <w:rFonts w:ascii="Palatino Linotype" w:hAnsi="Palatino Linotype"/>
          <w:lang w:val="es-ES"/>
        </w:rPr>
        <w:t xml:space="preserve"> se establecen los sistemas de control y apoyo técnico para la clasificación, catalogación, conservación, reproducción, resguardo y depuración de los documentos con valor histórico, tan es así que en el artículo 8 de la Ley en cito, establece que los documentos de contenido administrativo de importancia, serán conservados hasta por 20 años, y el mismo artículo señala </w:t>
      </w:r>
      <w:r w:rsidRPr="006610ED">
        <w:rPr>
          <w:rFonts w:ascii="Palatino Linotype" w:hAnsi="Palatino Linotype"/>
          <w:i/>
          <w:lang w:val="es-ES"/>
        </w:rPr>
        <w:t>que ningún documento podrá ser destruido, a menos que, por escrito, lo determine la instancia facultada para ese efecto, en términos de la presente ley.</w:t>
      </w:r>
    </w:p>
    <w:p w14:paraId="799D7299" w14:textId="77777777" w:rsidR="00E22193" w:rsidRPr="006610ED" w:rsidRDefault="00E22193" w:rsidP="006610ED">
      <w:pPr>
        <w:pStyle w:val="j"/>
        <w:shd w:val="clear" w:color="auto" w:fill="FFFFFF"/>
        <w:spacing w:before="0" w:beforeAutospacing="0" w:after="0" w:afterAutospacing="0" w:line="360" w:lineRule="auto"/>
        <w:contextualSpacing/>
        <w:jc w:val="both"/>
        <w:textAlignment w:val="baseline"/>
        <w:rPr>
          <w:rFonts w:ascii="Palatino Linotype" w:hAnsi="Palatino Linotype"/>
          <w:color w:val="000000" w:themeColor="text1"/>
          <w:szCs w:val="20"/>
        </w:rPr>
      </w:pPr>
    </w:p>
    <w:p w14:paraId="284240EF" w14:textId="77777777" w:rsidR="00E22193" w:rsidRPr="006610ED" w:rsidRDefault="00E22193" w:rsidP="006610ED">
      <w:pPr>
        <w:pStyle w:val="j"/>
        <w:numPr>
          <w:ilvl w:val="0"/>
          <w:numId w:val="1"/>
        </w:numPr>
        <w:shd w:val="clear" w:color="auto" w:fill="FFFFFF"/>
        <w:spacing w:before="0" w:beforeAutospacing="0" w:after="0" w:afterAutospacing="0" w:line="360" w:lineRule="auto"/>
        <w:ind w:left="0" w:firstLine="0"/>
        <w:contextualSpacing/>
        <w:jc w:val="both"/>
        <w:textAlignment w:val="baseline"/>
        <w:rPr>
          <w:rFonts w:ascii="Palatino Linotype" w:hAnsi="Palatino Linotype"/>
          <w:color w:val="000000" w:themeColor="text1"/>
          <w:szCs w:val="20"/>
        </w:rPr>
      </w:pPr>
      <w:r w:rsidRPr="006610ED">
        <w:rPr>
          <w:rFonts w:ascii="Palatino Linotype" w:hAnsi="Palatino Linotype"/>
        </w:rPr>
        <w:t xml:space="preserve">Siendo importante señalar que, conforme lo establecido por el artículo 6 de los </w:t>
      </w:r>
      <w:r w:rsidRPr="006610ED">
        <w:rPr>
          <w:rFonts w:ascii="Palatino Linotype" w:hAnsi="Palatino Linotype"/>
          <w:b/>
        </w:rPr>
        <w:t>Lineamientos por los que se establecen las Políticas y Criterios para realizar la Selección de los Documentos y Expedientes de Trámite Concluido existentes en los Archivos de las Unidades Administrativas de los Poderes del Estado y de los Municipios</w:t>
      </w:r>
      <w:r w:rsidRPr="006610ED">
        <w:rPr>
          <w:rStyle w:val="Refdenotaalpie"/>
          <w:rFonts w:ascii="Palatino Linotype" w:hAnsi="Palatino Linotype"/>
        </w:rPr>
        <w:footnoteReference w:id="3"/>
      </w:r>
      <w:r w:rsidRPr="006610ED">
        <w:rPr>
          <w:rFonts w:ascii="Palatino Linotype" w:hAnsi="Palatino Linotype"/>
        </w:rPr>
        <w:t>, las unidades administrativas implementarán las acciones necesarias para administrar y conservar los documentos de archivo, generados o recibidos en el ejercicio de sus funciones, a fin de asegurar su integridad y la disponibilidad de la información en ellos contenida.</w:t>
      </w:r>
    </w:p>
    <w:p w14:paraId="10C1D34A" w14:textId="77777777" w:rsidR="00E22193" w:rsidRPr="006610ED" w:rsidRDefault="00E22193" w:rsidP="006610ED">
      <w:pPr>
        <w:pStyle w:val="j"/>
        <w:shd w:val="clear" w:color="auto" w:fill="FFFFFF"/>
        <w:spacing w:before="0" w:beforeAutospacing="0" w:after="0" w:afterAutospacing="0" w:line="360" w:lineRule="auto"/>
        <w:contextualSpacing/>
        <w:jc w:val="both"/>
        <w:textAlignment w:val="baseline"/>
        <w:rPr>
          <w:rFonts w:ascii="Palatino Linotype" w:hAnsi="Palatino Linotype"/>
          <w:color w:val="000000" w:themeColor="text1"/>
          <w:szCs w:val="20"/>
        </w:rPr>
      </w:pPr>
    </w:p>
    <w:p w14:paraId="76D375C7" w14:textId="77777777" w:rsidR="00E22193" w:rsidRPr="006610ED" w:rsidRDefault="00E22193" w:rsidP="006610ED">
      <w:pPr>
        <w:pStyle w:val="j"/>
        <w:numPr>
          <w:ilvl w:val="0"/>
          <w:numId w:val="1"/>
        </w:numPr>
        <w:shd w:val="clear" w:color="auto" w:fill="FFFFFF"/>
        <w:spacing w:before="0" w:beforeAutospacing="0" w:after="0" w:afterAutospacing="0" w:line="360" w:lineRule="auto"/>
        <w:ind w:left="0" w:firstLine="0"/>
        <w:jc w:val="both"/>
        <w:textAlignment w:val="baseline"/>
        <w:rPr>
          <w:rFonts w:ascii="Palatino Linotype" w:hAnsi="Palatino Linotype"/>
          <w:color w:val="000000" w:themeColor="text1"/>
          <w:szCs w:val="20"/>
        </w:rPr>
      </w:pPr>
      <w:r w:rsidRPr="006610ED">
        <w:rPr>
          <w:rFonts w:ascii="Palatino Linotype" w:hAnsi="Palatino Linotype" w:cs="Arial"/>
        </w:rPr>
        <w:t xml:space="preserve">En esa tesitura, la Ley de Transparencia y Acceso a la Información Pública del Estado de México y Municipios y los </w:t>
      </w:r>
      <w:r w:rsidRPr="006610ED">
        <w:rPr>
          <w:rFonts w:ascii="Palatino Linotype" w:hAnsi="Palatino Linotype" w:cs="Arial"/>
          <w:b/>
        </w:rPr>
        <w:t>Lineamientos para la Administración de Documentos en el Estado de México</w:t>
      </w:r>
      <w:r w:rsidRPr="006610ED">
        <w:rPr>
          <w:rStyle w:val="Refdenotaalpie"/>
          <w:rFonts w:ascii="Palatino Linotype" w:hAnsi="Palatino Linotype" w:cs="Arial"/>
        </w:rPr>
        <w:footnoteReference w:id="4"/>
      </w:r>
      <w:r w:rsidRPr="006610ED">
        <w:rPr>
          <w:rFonts w:ascii="Palatino Linotype" w:hAnsi="Palatino Linotype" w:cs="Arial"/>
        </w:rPr>
        <w:t>, en sus artículo 3, fracción XI, y 4, fracciones XXXII, XXXIII, XXXVI, XXXVII y LXXIV, respectivamente, establecen de manera literal lo siguiente:</w:t>
      </w:r>
    </w:p>
    <w:p w14:paraId="40E9685C" w14:textId="77777777" w:rsidR="006610ED" w:rsidRPr="006610ED" w:rsidRDefault="006610ED" w:rsidP="006610ED">
      <w:pPr>
        <w:pStyle w:val="j"/>
        <w:shd w:val="clear" w:color="auto" w:fill="FFFFFF"/>
        <w:spacing w:before="0" w:beforeAutospacing="0" w:after="0" w:afterAutospacing="0" w:line="360" w:lineRule="auto"/>
        <w:jc w:val="both"/>
        <w:textAlignment w:val="baseline"/>
        <w:rPr>
          <w:rFonts w:ascii="Palatino Linotype" w:hAnsi="Palatino Linotype"/>
          <w:color w:val="000000" w:themeColor="text1"/>
          <w:szCs w:val="20"/>
        </w:rPr>
      </w:pPr>
    </w:p>
    <w:p w14:paraId="295A4077" w14:textId="77777777" w:rsidR="00E22193" w:rsidRPr="006610ED" w:rsidRDefault="00E22193" w:rsidP="006610ED">
      <w:pPr>
        <w:spacing w:line="360" w:lineRule="auto"/>
        <w:ind w:left="567" w:right="567"/>
        <w:jc w:val="both"/>
        <w:rPr>
          <w:rFonts w:ascii="Palatino Linotype" w:hAnsi="Palatino Linotype" w:cs="Arial"/>
          <w:b/>
          <w:i/>
          <w:sz w:val="22"/>
          <w:szCs w:val="20"/>
        </w:rPr>
      </w:pPr>
      <w:r w:rsidRPr="006610ED">
        <w:rPr>
          <w:rFonts w:ascii="Palatino Linotype" w:hAnsi="Palatino Linotype" w:cs="Arial"/>
          <w:b/>
          <w:i/>
          <w:sz w:val="22"/>
          <w:szCs w:val="20"/>
        </w:rPr>
        <w:t>Ley de Transparencia y Acceso a la Información Pública del Estado de México y Municipios</w:t>
      </w:r>
    </w:p>
    <w:p w14:paraId="0667E1BC" w14:textId="30870AAD" w:rsidR="00E22193" w:rsidRPr="006610ED" w:rsidRDefault="006610ED" w:rsidP="006610ED">
      <w:pPr>
        <w:spacing w:line="360" w:lineRule="auto"/>
        <w:ind w:left="567" w:right="567"/>
        <w:jc w:val="both"/>
        <w:rPr>
          <w:rFonts w:ascii="Palatino Linotype" w:hAnsi="Palatino Linotype" w:cs="Arial"/>
          <w:i/>
          <w:sz w:val="22"/>
          <w:szCs w:val="20"/>
        </w:rPr>
      </w:pPr>
      <w:r>
        <w:rPr>
          <w:rFonts w:ascii="Palatino Linotype" w:hAnsi="Palatino Linotype" w:cs="Arial"/>
          <w:b/>
          <w:i/>
          <w:sz w:val="22"/>
          <w:szCs w:val="20"/>
        </w:rPr>
        <w:t>“</w:t>
      </w:r>
      <w:r w:rsidR="00E22193" w:rsidRPr="006610ED">
        <w:rPr>
          <w:rFonts w:ascii="Palatino Linotype" w:hAnsi="Palatino Linotype" w:cs="Arial"/>
          <w:b/>
          <w:i/>
          <w:sz w:val="22"/>
          <w:szCs w:val="20"/>
        </w:rPr>
        <w:t>Artículo 3.</w:t>
      </w:r>
      <w:r w:rsidR="00E22193" w:rsidRPr="006610ED">
        <w:rPr>
          <w:rFonts w:ascii="Palatino Linotype" w:hAnsi="Palatino Linotype" w:cs="Arial"/>
          <w:i/>
          <w:sz w:val="22"/>
          <w:szCs w:val="20"/>
        </w:rPr>
        <w:t xml:space="preserve"> Para los efectos de la presente Ley se entenderá por:</w:t>
      </w:r>
    </w:p>
    <w:p w14:paraId="5A4BAE3B" w14:textId="77777777" w:rsidR="00E22193" w:rsidRPr="006610ED" w:rsidRDefault="00E22193" w:rsidP="006610ED">
      <w:pPr>
        <w:spacing w:line="360" w:lineRule="auto"/>
        <w:ind w:left="567" w:right="567"/>
        <w:jc w:val="both"/>
        <w:rPr>
          <w:rFonts w:ascii="Palatino Linotype" w:hAnsi="Palatino Linotype" w:cs="Arial"/>
          <w:i/>
          <w:sz w:val="22"/>
          <w:szCs w:val="20"/>
        </w:rPr>
      </w:pPr>
      <w:r w:rsidRPr="006610ED">
        <w:rPr>
          <w:rFonts w:ascii="Palatino Linotype" w:hAnsi="Palatino Linotype" w:cs="Arial"/>
          <w:i/>
          <w:sz w:val="22"/>
          <w:szCs w:val="20"/>
        </w:rPr>
        <w:t>…</w:t>
      </w:r>
    </w:p>
    <w:p w14:paraId="2467EB78" w14:textId="77777777" w:rsidR="00E22193" w:rsidRPr="006610ED" w:rsidRDefault="00E22193" w:rsidP="006610ED">
      <w:pPr>
        <w:spacing w:line="360" w:lineRule="auto"/>
        <w:ind w:left="567" w:right="567"/>
        <w:jc w:val="both"/>
        <w:rPr>
          <w:rFonts w:ascii="Palatino Linotype" w:hAnsi="Palatino Linotype" w:cs="Arial"/>
          <w:i/>
          <w:sz w:val="22"/>
          <w:szCs w:val="22"/>
        </w:rPr>
      </w:pPr>
      <w:r w:rsidRPr="006610ED">
        <w:rPr>
          <w:rFonts w:ascii="Palatino Linotype" w:hAnsi="Palatino Linotype" w:cs="Arial"/>
          <w:b/>
          <w:i/>
          <w:sz w:val="22"/>
          <w:szCs w:val="20"/>
        </w:rPr>
        <w:t>XI.</w:t>
      </w:r>
      <w:r w:rsidRPr="006610ED">
        <w:rPr>
          <w:rFonts w:ascii="Palatino Linotype" w:hAnsi="Palatino Linotype" w:cs="Arial"/>
          <w:i/>
          <w:sz w:val="22"/>
          <w:szCs w:val="20"/>
        </w:rPr>
        <w:t xml:space="preserve"> </w:t>
      </w:r>
      <w:r w:rsidRPr="006610ED">
        <w:rPr>
          <w:rFonts w:ascii="Palatino Linotype" w:hAnsi="Palatino Linotype" w:cs="Arial"/>
          <w:b/>
          <w:i/>
          <w:sz w:val="22"/>
          <w:szCs w:val="20"/>
        </w:rPr>
        <w:t>Documento:</w:t>
      </w:r>
      <w:r w:rsidRPr="006610ED">
        <w:rPr>
          <w:rFonts w:ascii="Palatino Linotype" w:hAnsi="Palatino Linotype" w:cs="Arial"/>
          <w:i/>
          <w:sz w:val="22"/>
          <w:szCs w:val="20"/>
        </w:rPr>
        <w:t xml:space="preserve"> Los expedientes, reportes, estudios, actas, resoluciones, oficios, correspondencia, acuerdos, directivas, directrices, circulares, contratos, convenios, instructivos, notas, memorandos, estadísticas o bien, cualquier otro registro que </w:t>
      </w:r>
      <w:r w:rsidRPr="006610ED">
        <w:rPr>
          <w:rFonts w:ascii="Palatino Linotype" w:hAnsi="Palatino Linotype" w:cs="Arial"/>
          <w:i/>
          <w:sz w:val="22"/>
          <w:szCs w:val="22"/>
        </w:rPr>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1C132DC" w14:textId="77777777" w:rsidR="00E22193" w:rsidRPr="006610ED" w:rsidRDefault="00E22193" w:rsidP="006610ED">
      <w:pPr>
        <w:spacing w:line="360" w:lineRule="auto"/>
        <w:ind w:left="567" w:right="567"/>
        <w:jc w:val="both"/>
        <w:rPr>
          <w:rFonts w:ascii="Palatino Linotype" w:hAnsi="Palatino Linotype" w:cs="Arial"/>
          <w:i/>
          <w:sz w:val="22"/>
          <w:szCs w:val="22"/>
        </w:rPr>
      </w:pPr>
      <w:r w:rsidRPr="006610ED">
        <w:rPr>
          <w:rFonts w:ascii="Palatino Linotype" w:hAnsi="Palatino Linotype" w:cs="Arial"/>
          <w:b/>
          <w:i/>
          <w:sz w:val="22"/>
          <w:szCs w:val="20"/>
        </w:rPr>
        <w:t>…</w:t>
      </w:r>
    </w:p>
    <w:p w14:paraId="2BC8FAB7" w14:textId="77777777" w:rsidR="00E22193" w:rsidRPr="006610ED" w:rsidRDefault="00E22193" w:rsidP="006610ED">
      <w:pPr>
        <w:spacing w:line="360" w:lineRule="auto"/>
        <w:ind w:left="567" w:right="567"/>
        <w:jc w:val="both"/>
        <w:rPr>
          <w:rFonts w:ascii="Palatino Linotype" w:hAnsi="Palatino Linotype" w:cs="Arial"/>
          <w:i/>
          <w:sz w:val="22"/>
          <w:szCs w:val="22"/>
        </w:rPr>
      </w:pPr>
      <w:r w:rsidRPr="006610ED">
        <w:rPr>
          <w:rFonts w:ascii="Palatino Linotype" w:hAnsi="Palatino Linotype" w:cs="Arial"/>
          <w:b/>
          <w:i/>
          <w:sz w:val="22"/>
          <w:szCs w:val="22"/>
        </w:rPr>
        <w:t>Artículo 4.</w:t>
      </w:r>
      <w:r w:rsidRPr="006610ED">
        <w:rPr>
          <w:rFonts w:ascii="Palatino Linotype" w:hAnsi="Palatino Linotype" w:cs="Arial"/>
          <w:i/>
          <w:sz w:val="22"/>
          <w:szCs w:val="22"/>
        </w:rPr>
        <w:t xml:space="preserve"> Para los efectos de interpretación y aplicación de los Lineamientos se entenderá por:</w:t>
      </w:r>
    </w:p>
    <w:p w14:paraId="5846FB52" w14:textId="77777777" w:rsidR="00E22193" w:rsidRPr="006610ED" w:rsidRDefault="00E22193" w:rsidP="006610ED">
      <w:pPr>
        <w:spacing w:line="360" w:lineRule="auto"/>
        <w:ind w:left="567" w:right="567"/>
        <w:jc w:val="both"/>
        <w:rPr>
          <w:rFonts w:ascii="Palatino Linotype" w:hAnsi="Palatino Linotype" w:cs="Arial"/>
          <w:i/>
          <w:sz w:val="22"/>
          <w:szCs w:val="22"/>
        </w:rPr>
      </w:pPr>
      <w:r w:rsidRPr="006610ED">
        <w:rPr>
          <w:rFonts w:ascii="Palatino Linotype" w:hAnsi="Palatino Linotype" w:cs="Arial"/>
          <w:i/>
          <w:sz w:val="22"/>
          <w:szCs w:val="22"/>
        </w:rPr>
        <w:t>…</w:t>
      </w:r>
    </w:p>
    <w:p w14:paraId="36246583" w14:textId="77777777" w:rsidR="00E22193" w:rsidRPr="006610ED" w:rsidRDefault="00E22193" w:rsidP="006610ED">
      <w:pPr>
        <w:spacing w:line="360" w:lineRule="auto"/>
        <w:ind w:left="567" w:right="567"/>
        <w:jc w:val="both"/>
        <w:rPr>
          <w:rFonts w:ascii="Palatino Linotype" w:hAnsi="Palatino Linotype"/>
          <w:i/>
          <w:sz w:val="22"/>
          <w:szCs w:val="22"/>
        </w:rPr>
      </w:pPr>
      <w:r w:rsidRPr="006610ED">
        <w:rPr>
          <w:rFonts w:ascii="Palatino Linotype" w:hAnsi="Palatino Linotype"/>
          <w:i/>
          <w:sz w:val="22"/>
          <w:szCs w:val="22"/>
        </w:rPr>
        <w:t xml:space="preserve">VI. Archivo de Trámite: Conjunto organizado de expedientes de asuntos en gestión, ordenados conforme a un método y cuya consulta es frecuente y necesaria para una adecuada toma de decisiones y el despacho oportuno de los asuntos propios de una Unidad Administrativa, así como la unidad responsable de la gestión de documentos de uso cotidiano y necesario para el ejercicio de las atribuciones de una Unidad Administrativa. </w:t>
      </w:r>
    </w:p>
    <w:p w14:paraId="2D571B92" w14:textId="77777777" w:rsidR="00E22193" w:rsidRPr="006610ED" w:rsidRDefault="00E22193" w:rsidP="006610ED">
      <w:pPr>
        <w:spacing w:line="360" w:lineRule="auto"/>
        <w:ind w:left="567" w:right="567"/>
        <w:jc w:val="both"/>
        <w:rPr>
          <w:rFonts w:ascii="Palatino Linotype" w:hAnsi="Palatino Linotype"/>
          <w:i/>
          <w:sz w:val="22"/>
          <w:szCs w:val="22"/>
        </w:rPr>
      </w:pPr>
      <w:r w:rsidRPr="006610ED">
        <w:rPr>
          <w:rFonts w:ascii="Palatino Linotype" w:hAnsi="Palatino Linotype"/>
          <w:i/>
          <w:sz w:val="22"/>
          <w:szCs w:val="22"/>
        </w:rPr>
        <w:t xml:space="preserve">VII. Archivo de Concentración: Conjunto organizado de expedientes de trámite concluido y cuya consulta es esporádica, los cuales han sido transferidos por un Archivo de Trámite para su conservación </w:t>
      </w:r>
      <w:proofErr w:type="spellStart"/>
      <w:r w:rsidRPr="006610ED">
        <w:rPr>
          <w:rFonts w:ascii="Palatino Linotype" w:hAnsi="Palatino Linotype"/>
          <w:i/>
          <w:sz w:val="22"/>
          <w:szCs w:val="22"/>
        </w:rPr>
        <w:t>precaucional</w:t>
      </w:r>
      <w:proofErr w:type="spellEnd"/>
      <w:r w:rsidRPr="006610ED">
        <w:rPr>
          <w:rFonts w:ascii="Palatino Linotype" w:hAnsi="Palatino Linotype"/>
          <w:i/>
          <w:sz w:val="22"/>
          <w:szCs w:val="22"/>
        </w:rPr>
        <w:t xml:space="preserve"> mientras concluye su utilidad administrativa, contable, legal o fiscal. Unidad responsable de la gestión de documentos cuya consulta es ocasional por parte de las Unidades Administrativas, y que permanecen en él hasta su destino final.</w:t>
      </w:r>
    </w:p>
    <w:p w14:paraId="01C986BC" w14:textId="77777777" w:rsidR="00E22193" w:rsidRPr="006610ED" w:rsidRDefault="00E22193" w:rsidP="006610ED">
      <w:pPr>
        <w:spacing w:line="360" w:lineRule="auto"/>
        <w:ind w:left="567" w:right="567"/>
        <w:jc w:val="both"/>
        <w:rPr>
          <w:rFonts w:ascii="Palatino Linotype" w:hAnsi="Palatino Linotype" w:cs="Arial"/>
          <w:i/>
          <w:sz w:val="22"/>
          <w:szCs w:val="22"/>
        </w:rPr>
      </w:pPr>
      <w:r w:rsidRPr="006610ED">
        <w:rPr>
          <w:rFonts w:ascii="Palatino Linotype" w:hAnsi="Palatino Linotype"/>
          <w:i/>
          <w:sz w:val="22"/>
          <w:szCs w:val="22"/>
        </w:rPr>
        <w:t>VIII. Archivo Histórico: Conjunto organizado de expedientes conservados en forma permanente por el valor científico-cultural de su información y que constituyen parte del Patrimonio Documental del Estado. Unidad responsable de recibir, administrar, organizar, describir, conservar y divulgar la memoria documental institucional, así como la integrada por documentos o colecciones documentales facticias de relevancia para la historia del Estado de México.</w:t>
      </w:r>
    </w:p>
    <w:p w14:paraId="2B4293D8" w14:textId="4E0ECBE1" w:rsidR="00E22193" w:rsidRPr="006610ED" w:rsidRDefault="00E22193" w:rsidP="006610ED">
      <w:pPr>
        <w:spacing w:line="360" w:lineRule="auto"/>
        <w:ind w:left="567" w:right="567"/>
        <w:jc w:val="both"/>
        <w:rPr>
          <w:rFonts w:ascii="Palatino Linotype" w:hAnsi="Palatino Linotype"/>
          <w:i/>
          <w:sz w:val="22"/>
          <w:szCs w:val="22"/>
        </w:rPr>
      </w:pPr>
      <w:r w:rsidRPr="006610ED">
        <w:rPr>
          <w:rFonts w:ascii="Palatino Linotype" w:hAnsi="Palatino Linotype"/>
          <w:i/>
          <w:sz w:val="22"/>
          <w:szCs w:val="22"/>
        </w:rPr>
        <w:t xml:space="preserve">XXXII. Documento: Soporte material que registra un hecho o acto, con información textual, en lenguaje natural o convencional o cualquier otra expresión </w:t>
      </w:r>
      <w:r w:rsidR="00040BF6" w:rsidRPr="006610ED">
        <w:rPr>
          <w:rFonts w:ascii="Palatino Linotype" w:hAnsi="Palatino Linotype"/>
          <w:i/>
          <w:sz w:val="22"/>
          <w:szCs w:val="22"/>
        </w:rPr>
        <w:t>gráfica</w:t>
      </w:r>
      <w:r w:rsidRPr="006610ED">
        <w:rPr>
          <w:rFonts w:ascii="Palatino Linotype" w:hAnsi="Palatino Linotype"/>
          <w:i/>
          <w:sz w:val="22"/>
          <w:szCs w:val="22"/>
        </w:rPr>
        <w:t xml:space="preserve">, sonora, en imagen o electrónica, producido o recibido por instituciones o personas físicas o jurídico colectivas, públicas o privadas, en el ejercicio de sus funciones o actividades, para el cumplimiento de sus fine y conservado como prueba e información. </w:t>
      </w:r>
    </w:p>
    <w:p w14:paraId="342E8C21" w14:textId="046EA90A" w:rsidR="00E22193" w:rsidRPr="006610ED" w:rsidRDefault="00E22193" w:rsidP="006610ED">
      <w:pPr>
        <w:spacing w:line="360" w:lineRule="auto"/>
        <w:ind w:left="567" w:right="567"/>
        <w:jc w:val="both"/>
        <w:rPr>
          <w:rFonts w:ascii="Palatino Linotype" w:hAnsi="Palatino Linotype"/>
          <w:i/>
          <w:sz w:val="22"/>
          <w:szCs w:val="22"/>
        </w:rPr>
      </w:pPr>
      <w:r w:rsidRPr="006610ED">
        <w:rPr>
          <w:rFonts w:ascii="Palatino Linotype" w:hAnsi="Palatino Linotype"/>
          <w:i/>
          <w:sz w:val="22"/>
          <w:szCs w:val="22"/>
        </w:rPr>
        <w:t xml:space="preserve">XXXIII. Documento de Archivo: Soporte que registra un acto administrativo, jurídico, fiscal o contable, creado, recibido, manejado y usado en el ejercicio de las facultades y actividades de los </w:t>
      </w:r>
      <w:r w:rsidR="00040BF6" w:rsidRPr="006610ED">
        <w:rPr>
          <w:rFonts w:ascii="Palatino Linotype" w:hAnsi="Palatino Linotype"/>
          <w:i/>
          <w:sz w:val="22"/>
          <w:szCs w:val="22"/>
        </w:rPr>
        <w:t>s</w:t>
      </w:r>
      <w:r w:rsidRPr="006610ED">
        <w:rPr>
          <w:rFonts w:ascii="Palatino Linotype" w:hAnsi="Palatino Linotype"/>
          <w:i/>
          <w:sz w:val="22"/>
          <w:szCs w:val="22"/>
        </w:rPr>
        <w:t>ujetos Obligados, independientemente soporte en el que se encuentre.</w:t>
      </w:r>
    </w:p>
    <w:p w14:paraId="78C2A37A" w14:textId="77777777" w:rsidR="00E22193" w:rsidRPr="006610ED" w:rsidRDefault="00E22193" w:rsidP="006610ED">
      <w:pPr>
        <w:spacing w:line="360" w:lineRule="auto"/>
        <w:ind w:left="567" w:right="567"/>
        <w:jc w:val="both"/>
        <w:rPr>
          <w:rFonts w:ascii="Palatino Linotype" w:hAnsi="Palatino Linotype"/>
          <w:i/>
          <w:sz w:val="22"/>
          <w:szCs w:val="22"/>
        </w:rPr>
      </w:pPr>
      <w:r w:rsidRPr="006610ED">
        <w:rPr>
          <w:rFonts w:ascii="Palatino Linotype" w:hAnsi="Palatino Linotype"/>
          <w:i/>
          <w:sz w:val="22"/>
          <w:szCs w:val="22"/>
        </w:rPr>
        <w:t>XXXVI. Expediente: Unidad documental constituida por uno o varios documentos de Archivo, ordenados y relacionados con un mismo asunto, actividad o trámite o por ser resultado de un mismo proceso de gestión y de acumulación de los documentos que los constituyen.</w:t>
      </w:r>
    </w:p>
    <w:p w14:paraId="5E068930" w14:textId="77777777" w:rsidR="00E22193" w:rsidRPr="006610ED" w:rsidRDefault="00E22193" w:rsidP="006610ED">
      <w:pPr>
        <w:spacing w:line="360" w:lineRule="auto"/>
        <w:ind w:left="567" w:right="567"/>
        <w:jc w:val="both"/>
        <w:rPr>
          <w:rFonts w:ascii="Palatino Linotype" w:hAnsi="Palatino Linotype"/>
          <w:i/>
          <w:sz w:val="22"/>
          <w:szCs w:val="22"/>
        </w:rPr>
      </w:pPr>
      <w:r w:rsidRPr="006610ED">
        <w:rPr>
          <w:rFonts w:ascii="Palatino Linotype" w:hAnsi="Palatino Linotype"/>
          <w:i/>
          <w:sz w:val="22"/>
          <w:szCs w:val="22"/>
        </w:rPr>
        <w:t xml:space="preserve">XXXVII. Fondos documentales: Conjunto de documentos de archivo generados o acumulados por una institución o una persona física o </w:t>
      </w:r>
      <w:proofErr w:type="gramStart"/>
      <w:r w:rsidRPr="006610ED">
        <w:rPr>
          <w:rFonts w:ascii="Palatino Linotype" w:hAnsi="Palatino Linotype"/>
          <w:i/>
          <w:sz w:val="22"/>
          <w:szCs w:val="22"/>
        </w:rPr>
        <w:t>jurídico</w:t>
      </w:r>
      <w:proofErr w:type="gramEnd"/>
      <w:r w:rsidRPr="006610ED">
        <w:rPr>
          <w:rFonts w:ascii="Palatino Linotype" w:hAnsi="Palatino Linotype"/>
          <w:i/>
          <w:sz w:val="22"/>
          <w:szCs w:val="22"/>
        </w:rPr>
        <w:t xml:space="preserve"> colectiva, como resultado natural de su función o actividad y conservados en el Archivo de la propia institución o de otra diferente a ella.</w:t>
      </w:r>
    </w:p>
    <w:p w14:paraId="3BC9D8AB" w14:textId="5789196E" w:rsidR="00E22193" w:rsidRPr="006610ED" w:rsidRDefault="00E22193" w:rsidP="006610ED">
      <w:pPr>
        <w:spacing w:line="360" w:lineRule="auto"/>
        <w:ind w:left="567" w:right="567"/>
        <w:jc w:val="both"/>
        <w:rPr>
          <w:rFonts w:ascii="Palatino Linotype" w:hAnsi="Palatino Linotype"/>
          <w:i/>
          <w:sz w:val="22"/>
          <w:szCs w:val="22"/>
        </w:rPr>
      </w:pPr>
      <w:r w:rsidRPr="006610ED">
        <w:rPr>
          <w:rFonts w:ascii="Palatino Linotype" w:hAnsi="Palatino Linotype"/>
          <w:i/>
          <w:sz w:val="22"/>
          <w:szCs w:val="22"/>
        </w:rPr>
        <w:t>LXXIV. Vigencia Documental: Periodo durante el cual un documento de archivo mantiene sus valores administrativos, legales, fiscales o contables, de conformidad con las disposiciones jurídicas vigentes y aplicables.</w:t>
      </w:r>
      <w:r w:rsidR="006610ED">
        <w:rPr>
          <w:rFonts w:ascii="Palatino Linotype" w:hAnsi="Palatino Linotype"/>
          <w:i/>
          <w:sz w:val="22"/>
          <w:szCs w:val="22"/>
        </w:rPr>
        <w:t>”</w:t>
      </w:r>
    </w:p>
    <w:p w14:paraId="4989F6FB" w14:textId="77777777" w:rsidR="00E22193" w:rsidRPr="006610ED" w:rsidRDefault="00E22193" w:rsidP="006610ED">
      <w:pPr>
        <w:spacing w:line="360" w:lineRule="auto"/>
        <w:ind w:left="567" w:right="567"/>
        <w:jc w:val="both"/>
        <w:rPr>
          <w:rFonts w:ascii="Palatino Linotype" w:hAnsi="Palatino Linotype" w:cs="Arial"/>
          <w:i/>
          <w:sz w:val="22"/>
          <w:szCs w:val="20"/>
        </w:rPr>
      </w:pPr>
    </w:p>
    <w:p w14:paraId="4CD4D360" w14:textId="77777777" w:rsidR="00E22193" w:rsidRPr="006610ED" w:rsidRDefault="00E22193" w:rsidP="006610ED">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6610ED">
        <w:rPr>
          <w:rFonts w:ascii="Palatino Linotype" w:eastAsia="Times New Roman" w:hAnsi="Palatino Linotype" w:cs="Arial"/>
          <w:color w:val="000000"/>
        </w:rPr>
        <w:t xml:space="preserve">Ahora bien, es necesario señalar las siguientes definiciones de acuerdo a los </w:t>
      </w:r>
      <w:r w:rsidRPr="006610ED">
        <w:rPr>
          <w:rFonts w:ascii="Palatino Linotype" w:eastAsia="Times New Roman" w:hAnsi="Palatino Linotype" w:cs="Arial"/>
          <w:b/>
          <w:color w:val="000000"/>
        </w:rPr>
        <w:t>Lineamientos para la Organización y Conservación de Archivos</w:t>
      </w:r>
      <w:r w:rsidRPr="006610ED">
        <w:rPr>
          <w:rFonts w:ascii="Palatino Linotype" w:eastAsia="Times New Roman" w:hAnsi="Palatino Linotype" w:cs="Arial"/>
          <w:color w:val="000000"/>
        </w:rPr>
        <w:t xml:space="preserve"> emitidos por el Instituto Nacional de Acceso a la Información  (INAI), los cuales tienen por objeto </w:t>
      </w:r>
      <w:r w:rsidRPr="006610ED">
        <w:rPr>
          <w:rFonts w:ascii="Palatino Linotype" w:hAnsi="Palatino Linotype" w:cs="CIDFont+F3"/>
          <w:i/>
          <w:sz w:val="22"/>
          <w:szCs w:val="18"/>
          <w:lang w:val="es-MX"/>
        </w:rPr>
        <w:t>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6610ED">
        <w:rPr>
          <w:rStyle w:val="Refdenotaalpie"/>
          <w:rFonts w:ascii="Palatino Linotype" w:hAnsi="Palatino Linotype" w:cs="CIDFont+F3"/>
          <w:i/>
          <w:sz w:val="22"/>
          <w:szCs w:val="18"/>
          <w:lang w:val="es-MX"/>
        </w:rPr>
        <w:footnoteReference w:id="5"/>
      </w:r>
    </w:p>
    <w:p w14:paraId="1BBDDBB3" w14:textId="77777777" w:rsidR="00E22193" w:rsidRPr="006610ED" w:rsidRDefault="00E22193" w:rsidP="006610ED">
      <w:pPr>
        <w:pStyle w:val="Prrafodelista"/>
        <w:spacing w:line="360" w:lineRule="auto"/>
        <w:ind w:left="0" w:right="49"/>
        <w:jc w:val="both"/>
        <w:rPr>
          <w:rFonts w:ascii="Palatino Linotype" w:eastAsia="Times New Roman" w:hAnsi="Palatino Linotype" w:cs="Arial"/>
          <w:color w:val="000000"/>
        </w:rPr>
      </w:pPr>
    </w:p>
    <w:p w14:paraId="5DA222FD" w14:textId="77777777" w:rsidR="00E22193" w:rsidRPr="006610ED" w:rsidRDefault="00E22193" w:rsidP="006610ED">
      <w:pPr>
        <w:pStyle w:val="Prrafodelista"/>
        <w:spacing w:line="360" w:lineRule="auto"/>
        <w:ind w:left="567" w:right="567"/>
        <w:jc w:val="both"/>
        <w:rPr>
          <w:rFonts w:ascii="Palatino Linotype" w:hAnsi="Palatino Linotype" w:cs="Arial"/>
          <w:b/>
          <w:bCs/>
          <w:i/>
          <w:color w:val="2F2F2F"/>
          <w:sz w:val="22"/>
          <w:szCs w:val="18"/>
          <w:shd w:val="clear" w:color="auto" w:fill="FFFFFF"/>
        </w:rPr>
      </w:pPr>
      <w:r w:rsidRPr="006610ED">
        <w:rPr>
          <w:rFonts w:ascii="Palatino Linotype" w:hAnsi="Palatino Linotype" w:cs="Arial"/>
          <w:b/>
          <w:bCs/>
          <w:i/>
          <w:color w:val="2F2F2F"/>
          <w:sz w:val="22"/>
          <w:szCs w:val="18"/>
          <w:shd w:val="clear" w:color="auto" w:fill="FFFFFF"/>
        </w:rPr>
        <w:t>Cuarto. …</w:t>
      </w:r>
    </w:p>
    <w:p w14:paraId="30253042" w14:textId="77777777" w:rsidR="00E22193" w:rsidRPr="006610ED" w:rsidRDefault="00E22193" w:rsidP="006610ED">
      <w:pPr>
        <w:pStyle w:val="Prrafodelista"/>
        <w:spacing w:line="360" w:lineRule="auto"/>
        <w:ind w:left="567" w:right="567"/>
        <w:jc w:val="both"/>
        <w:rPr>
          <w:rFonts w:ascii="Palatino Linotype" w:hAnsi="Palatino Linotype" w:cs="Arial"/>
          <w:b/>
          <w:bCs/>
          <w:i/>
          <w:color w:val="2F2F2F"/>
          <w:sz w:val="22"/>
          <w:szCs w:val="18"/>
          <w:shd w:val="clear" w:color="auto" w:fill="FFFFFF"/>
        </w:rPr>
      </w:pPr>
      <w:r w:rsidRPr="006610ED">
        <w:rPr>
          <w:rFonts w:ascii="Palatino Linotype" w:hAnsi="Palatino Linotype" w:cs="Arial"/>
          <w:b/>
          <w:bCs/>
          <w:i/>
          <w:color w:val="2F2F2F"/>
          <w:sz w:val="22"/>
          <w:szCs w:val="18"/>
          <w:shd w:val="clear" w:color="auto" w:fill="FFFFFF"/>
        </w:rPr>
        <w:t>…</w:t>
      </w:r>
    </w:p>
    <w:p w14:paraId="1DB9207B" w14:textId="77777777" w:rsidR="00E22193" w:rsidRPr="006610ED" w:rsidRDefault="00E22193" w:rsidP="006610ED">
      <w:pPr>
        <w:pStyle w:val="Prrafodelista"/>
        <w:spacing w:line="360" w:lineRule="auto"/>
        <w:ind w:left="567" w:right="567"/>
        <w:jc w:val="both"/>
        <w:rPr>
          <w:rFonts w:ascii="Palatino Linotype" w:hAnsi="Palatino Linotype" w:cs="Arial"/>
          <w:i/>
          <w:color w:val="2F2F2F"/>
          <w:sz w:val="22"/>
          <w:szCs w:val="18"/>
          <w:shd w:val="clear" w:color="auto" w:fill="FFFFFF"/>
        </w:rPr>
      </w:pPr>
      <w:r w:rsidRPr="006610ED">
        <w:rPr>
          <w:rFonts w:ascii="Palatino Linotype" w:hAnsi="Palatino Linotype" w:cs="Arial"/>
          <w:b/>
          <w:bCs/>
          <w:i/>
          <w:color w:val="2F2F2F"/>
          <w:sz w:val="22"/>
          <w:szCs w:val="18"/>
          <w:shd w:val="clear" w:color="auto" w:fill="FFFFFF"/>
        </w:rPr>
        <w:t>II. Archivo:</w:t>
      </w:r>
      <w:r w:rsidRPr="006610ED">
        <w:rPr>
          <w:rFonts w:ascii="Palatino Linotype" w:hAnsi="Palatino Linotype" w:cs="Arial"/>
          <w:i/>
          <w:color w:val="2F2F2F"/>
          <w:sz w:val="22"/>
          <w:szCs w:val="18"/>
          <w:shd w:val="clear" w:color="auto" w:fill="FFFFFF"/>
        </w:rPr>
        <w:t xml:space="preserve"> El conjunto orgánico de documentos en cualquier soporte, que son producidos o recibidos por los sujetos obligados o los particulares en el ejercicio de sus atribuciones o en el desarrollo de sus actividades;</w:t>
      </w:r>
    </w:p>
    <w:p w14:paraId="621FD39E" w14:textId="77777777" w:rsidR="00E22193" w:rsidRPr="006610ED" w:rsidRDefault="00E22193" w:rsidP="006610ED">
      <w:pPr>
        <w:pStyle w:val="Prrafodelista"/>
        <w:spacing w:line="360" w:lineRule="auto"/>
        <w:ind w:left="567" w:right="567"/>
        <w:jc w:val="both"/>
        <w:rPr>
          <w:rFonts w:ascii="Palatino Linotype" w:hAnsi="Palatino Linotype" w:cs="Arial"/>
          <w:i/>
          <w:color w:val="2F2F2F"/>
          <w:sz w:val="22"/>
          <w:szCs w:val="18"/>
          <w:shd w:val="clear" w:color="auto" w:fill="FFFFFF"/>
        </w:rPr>
      </w:pPr>
    </w:p>
    <w:p w14:paraId="7A06326E" w14:textId="77777777" w:rsidR="00E22193" w:rsidRPr="006610ED" w:rsidRDefault="00E22193" w:rsidP="006610ED">
      <w:pPr>
        <w:pStyle w:val="Prrafodelista"/>
        <w:spacing w:line="360" w:lineRule="auto"/>
        <w:ind w:left="567" w:right="567"/>
        <w:jc w:val="both"/>
        <w:rPr>
          <w:rFonts w:ascii="Palatino Linotype" w:hAnsi="Palatino Linotype" w:cs="Arial"/>
          <w:i/>
          <w:color w:val="2F2F2F"/>
          <w:sz w:val="22"/>
          <w:szCs w:val="18"/>
          <w:shd w:val="clear" w:color="auto" w:fill="FFFFFF"/>
        </w:rPr>
      </w:pPr>
      <w:r w:rsidRPr="006610ED">
        <w:rPr>
          <w:rFonts w:ascii="Palatino Linotype" w:hAnsi="Palatino Linotype" w:cs="Arial"/>
          <w:b/>
          <w:bCs/>
          <w:i/>
          <w:color w:val="2F2F2F"/>
          <w:sz w:val="22"/>
          <w:szCs w:val="18"/>
          <w:shd w:val="clear" w:color="auto" w:fill="FFFFFF"/>
        </w:rPr>
        <w:t xml:space="preserve">III. Archivo de concentración: </w:t>
      </w:r>
      <w:r w:rsidRPr="006610ED">
        <w:rPr>
          <w:rFonts w:ascii="Palatino Linotype" w:hAnsi="Palatino Linotype" w:cs="Arial"/>
          <w:i/>
          <w:color w:val="2F2F2F"/>
          <w:sz w:val="22"/>
          <w:szCs w:val="18"/>
          <w:shd w:val="clear" w:color="auto" w:fill="FFFFFF"/>
        </w:rPr>
        <w:t>La unidad responsable de la administración de documentos cuya consulta es esporádica y que permanecen en ella hasta su transferencia secundaria o baja documental;</w:t>
      </w:r>
    </w:p>
    <w:p w14:paraId="5AC9A497" w14:textId="77777777" w:rsidR="00E22193" w:rsidRPr="006610ED" w:rsidRDefault="00E22193" w:rsidP="006610ED">
      <w:pPr>
        <w:pStyle w:val="Prrafodelista"/>
        <w:spacing w:line="360" w:lineRule="auto"/>
        <w:ind w:left="567" w:right="567"/>
        <w:jc w:val="both"/>
        <w:rPr>
          <w:rFonts w:ascii="Palatino Linotype" w:hAnsi="Palatino Linotype" w:cs="Arial"/>
          <w:b/>
          <w:bCs/>
          <w:i/>
          <w:color w:val="2F2F2F"/>
          <w:sz w:val="22"/>
          <w:szCs w:val="18"/>
          <w:shd w:val="clear" w:color="auto" w:fill="FFFFFF"/>
        </w:rPr>
      </w:pPr>
      <w:r w:rsidRPr="006610ED">
        <w:rPr>
          <w:rFonts w:ascii="Palatino Linotype" w:hAnsi="Palatino Linotype" w:cs="Arial"/>
          <w:b/>
          <w:bCs/>
          <w:i/>
          <w:color w:val="2F2F2F"/>
          <w:sz w:val="22"/>
          <w:szCs w:val="18"/>
          <w:shd w:val="clear" w:color="auto" w:fill="FFFFFF"/>
        </w:rPr>
        <w:t>…</w:t>
      </w:r>
    </w:p>
    <w:p w14:paraId="04BC0DCD" w14:textId="77777777" w:rsidR="00E22193" w:rsidRPr="006610ED" w:rsidRDefault="00E22193" w:rsidP="006610ED">
      <w:pPr>
        <w:pStyle w:val="Prrafodelista"/>
        <w:spacing w:line="360" w:lineRule="auto"/>
        <w:ind w:left="567" w:right="567"/>
        <w:jc w:val="both"/>
        <w:rPr>
          <w:rFonts w:ascii="Palatino Linotype" w:hAnsi="Palatino Linotype" w:cs="Arial"/>
          <w:i/>
          <w:color w:val="2F2F2F"/>
          <w:sz w:val="22"/>
          <w:szCs w:val="18"/>
          <w:shd w:val="clear" w:color="auto" w:fill="FFFFFF"/>
        </w:rPr>
      </w:pPr>
      <w:r w:rsidRPr="006610ED">
        <w:rPr>
          <w:rFonts w:ascii="Palatino Linotype" w:hAnsi="Palatino Linotype" w:cs="Arial"/>
          <w:b/>
          <w:bCs/>
          <w:i/>
          <w:color w:val="2F2F2F"/>
          <w:sz w:val="22"/>
          <w:szCs w:val="18"/>
          <w:shd w:val="clear" w:color="auto" w:fill="FFFFFF"/>
        </w:rPr>
        <w:t xml:space="preserve">V. Archivo de trámite: </w:t>
      </w:r>
      <w:r w:rsidRPr="006610ED">
        <w:rPr>
          <w:rFonts w:ascii="Palatino Linotype" w:hAnsi="Palatino Linotype" w:cs="Arial"/>
          <w:i/>
          <w:color w:val="2F2F2F"/>
          <w:sz w:val="22"/>
          <w:szCs w:val="18"/>
          <w:shd w:val="clear" w:color="auto" w:fill="FFFFFF"/>
        </w:rPr>
        <w:t>La unidad responsable de la administración de documentos de uso cotidiano y necesario para el ejercicio de las atribuciones de una unidad administrativa, los cuales permanecen en ella hasta su transferencia primaria;</w:t>
      </w:r>
    </w:p>
    <w:p w14:paraId="3D6A15E3" w14:textId="77777777" w:rsidR="00E22193" w:rsidRPr="006610ED" w:rsidRDefault="00E22193" w:rsidP="006610ED">
      <w:pPr>
        <w:pStyle w:val="Prrafodelista"/>
        <w:spacing w:line="360" w:lineRule="auto"/>
        <w:ind w:left="567" w:right="567"/>
        <w:jc w:val="both"/>
        <w:rPr>
          <w:rFonts w:ascii="Palatino Linotype" w:hAnsi="Palatino Linotype" w:cs="Arial"/>
          <w:b/>
          <w:bCs/>
          <w:i/>
          <w:color w:val="2F2F2F"/>
          <w:sz w:val="22"/>
          <w:szCs w:val="18"/>
          <w:shd w:val="clear" w:color="auto" w:fill="FFFFFF"/>
        </w:rPr>
      </w:pPr>
      <w:r w:rsidRPr="006610ED">
        <w:rPr>
          <w:rFonts w:ascii="Palatino Linotype" w:hAnsi="Palatino Linotype" w:cs="Arial"/>
          <w:b/>
          <w:bCs/>
          <w:i/>
          <w:color w:val="2F2F2F"/>
          <w:sz w:val="22"/>
          <w:szCs w:val="18"/>
          <w:shd w:val="clear" w:color="auto" w:fill="FFFFFF"/>
        </w:rPr>
        <w:t>…</w:t>
      </w:r>
    </w:p>
    <w:p w14:paraId="29D689F2" w14:textId="77777777" w:rsidR="00E22193" w:rsidRPr="006610ED" w:rsidRDefault="00E22193" w:rsidP="006610ED">
      <w:pPr>
        <w:pStyle w:val="Prrafodelista"/>
        <w:spacing w:line="360" w:lineRule="auto"/>
        <w:ind w:left="567" w:right="567"/>
        <w:jc w:val="both"/>
        <w:rPr>
          <w:rFonts w:ascii="Palatino Linotype" w:hAnsi="Palatino Linotype" w:cs="Arial"/>
          <w:i/>
          <w:color w:val="2F2F2F"/>
          <w:sz w:val="22"/>
          <w:szCs w:val="18"/>
          <w:shd w:val="clear" w:color="auto" w:fill="FFFFFF"/>
        </w:rPr>
      </w:pPr>
      <w:r w:rsidRPr="006610ED">
        <w:rPr>
          <w:rFonts w:ascii="Palatino Linotype" w:hAnsi="Palatino Linotype" w:cs="Arial"/>
          <w:b/>
          <w:bCs/>
          <w:i/>
          <w:color w:val="2F2F2F"/>
          <w:sz w:val="22"/>
          <w:szCs w:val="18"/>
          <w:shd w:val="clear" w:color="auto" w:fill="FFFFFF"/>
        </w:rPr>
        <w:t>X. Ciclo vital del documento:</w:t>
      </w:r>
      <w:r w:rsidRPr="006610ED">
        <w:rPr>
          <w:rFonts w:ascii="Palatino Linotype" w:hAnsi="Palatino Linotype" w:cs="Arial"/>
          <w:i/>
          <w:color w:val="2F2F2F"/>
          <w:sz w:val="22"/>
          <w:szCs w:val="18"/>
          <w:shd w:val="clear" w:color="auto" w:fill="FFFFFF"/>
        </w:rPr>
        <w:t xml:space="preserve"> Las etapas de los documentos desde su producción o recepción hasta su baja o transferencia a un archivo histórico;</w:t>
      </w:r>
    </w:p>
    <w:p w14:paraId="2676D2A5" w14:textId="77777777" w:rsidR="00E22193" w:rsidRPr="006610ED" w:rsidRDefault="00E22193" w:rsidP="006610ED">
      <w:pPr>
        <w:pStyle w:val="Prrafodelista"/>
        <w:spacing w:line="360" w:lineRule="auto"/>
        <w:ind w:left="567" w:right="567"/>
        <w:jc w:val="both"/>
        <w:rPr>
          <w:rFonts w:ascii="Palatino Linotype" w:hAnsi="Palatino Linotype" w:cs="Arial"/>
          <w:i/>
          <w:color w:val="2F2F2F"/>
          <w:sz w:val="22"/>
          <w:szCs w:val="18"/>
          <w:shd w:val="clear" w:color="auto" w:fill="FFFFFF"/>
        </w:rPr>
      </w:pPr>
      <w:r w:rsidRPr="006610ED">
        <w:rPr>
          <w:rFonts w:ascii="Palatino Linotype" w:hAnsi="Palatino Linotype" w:cs="Arial"/>
          <w:b/>
          <w:bCs/>
          <w:i/>
          <w:color w:val="2F2F2F"/>
          <w:sz w:val="22"/>
          <w:szCs w:val="18"/>
          <w:shd w:val="clear" w:color="auto" w:fill="FFFFFF"/>
        </w:rPr>
        <w:t>…</w:t>
      </w:r>
    </w:p>
    <w:p w14:paraId="377BD397" w14:textId="77777777" w:rsidR="00E22193" w:rsidRPr="006610ED" w:rsidRDefault="00E22193" w:rsidP="006610ED">
      <w:pPr>
        <w:pStyle w:val="Prrafodelista"/>
        <w:spacing w:line="360" w:lineRule="auto"/>
        <w:ind w:left="567" w:right="567"/>
        <w:jc w:val="both"/>
        <w:rPr>
          <w:rFonts w:ascii="Palatino Linotype" w:hAnsi="Palatino Linotype" w:cs="Arial"/>
          <w:i/>
          <w:color w:val="2F2F2F"/>
          <w:sz w:val="22"/>
          <w:szCs w:val="18"/>
          <w:shd w:val="clear" w:color="auto" w:fill="FFFFFF"/>
        </w:rPr>
      </w:pPr>
      <w:r w:rsidRPr="006610ED">
        <w:rPr>
          <w:rFonts w:ascii="Palatino Linotype" w:hAnsi="Palatino Linotype" w:cs="Arial"/>
          <w:b/>
          <w:bCs/>
          <w:i/>
          <w:color w:val="2F2F2F"/>
          <w:sz w:val="22"/>
          <w:szCs w:val="18"/>
          <w:shd w:val="clear" w:color="auto" w:fill="FFFFFF"/>
        </w:rPr>
        <w:t>XLVIII. Transferencia documental:</w:t>
      </w:r>
      <w:r w:rsidRPr="006610ED">
        <w:rPr>
          <w:rFonts w:ascii="Palatino Linotype" w:hAnsi="Palatino Linotype" w:cs="Arial"/>
          <w:i/>
          <w:color w:val="2F2F2F"/>
          <w:sz w:val="22"/>
          <w:szCs w:val="18"/>
          <w:shd w:val="clear" w:color="auto" w:fill="FFFFFF"/>
        </w:rPr>
        <w:t xml:space="preserve">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247124EB" w14:textId="77777777" w:rsidR="00E22193" w:rsidRPr="006610ED" w:rsidRDefault="00E22193" w:rsidP="006610ED">
      <w:pPr>
        <w:spacing w:line="360" w:lineRule="auto"/>
        <w:ind w:right="567"/>
        <w:jc w:val="both"/>
        <w:rPr>
          <w:rFonts w:ascii="Palatino Linotype" w:hAnsi="Palatino Linotype" w:cs="Arial"/>
          <w:i/>
          <w:color w:val="2F2F2F"/>
          <w:sz w:val="22"/>
          <w:szCs w:val="18"/>
          <w:shd w:val="clear" w:color="auto" w:fill="FFFFFF"/>
        </w:rPr>
      </w:pPr>
    </w:p>
    <w:p w14:paraId="23A215C7" w14:textId="1537EE3E" w:rsidR="00E22193" w:rsidRPr="006610ED" w:rsidRDefault="00E22193" w:rsidP="006610ED">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6610ED">
        <w:rPr>
          <w:rFonts w:ascii="Palatino Linotype" w:eastAsia="Times New Roman" w:hAnsi="Palatino Linotype" w:cs="Arial"/>
          <w:color w:val="000000"/>
        </w:rPr>
        <w:t xml:space="preserve">De lo anterior, se entiende que los documentos cuentan con un ciclo vital, dicho de otra manera, son etapas a las que son sometidos desde su producción o recepción hasta su baja o transferencia a un archivo histórico, la primer etapa es el Archivo de Trámite, ahí se depositan todos los archivos de uso cotidiano y que son necesarios para el ejercicio de las atribuciones de una entidad administrativa, y permanecen ahí hasta su transferencia primaria, al Archivo de Concentración, en esta área se mantienen los archivos cuya consulta es esporádica y permanecen ahí hasta su transferencia secundaria (Archivo Histórico) o baja documental. En ese sentido, el artículo 24 de </w:t>
      </w:r>
      <w:r w:rsidRPr="006610ED">
        <w:rPr>
          <w:rFonts w:ascii="Palatino Linotype" w:eastAsia="Times New Roman" w:hAnsi="Palatino Linotype"/>
          <w:lang w:val="es-MX" w:eastAsia="es-MX"/>
        </w:rPr>
        <w:t>los Lineamientos por los que se establecen las Políticas y Criterios para realizar la Selección de los Documentos y Expedientes de Trámite Concluido existentes en los Archivos de las Unidades Administrativas de los Poderes del Estado y de los Municipios</w:t>
      </w:r>
      <w:r w:rsidRPr="006610ED">
        <w:rPr>
          <w:rStyle w:val="Refdenotaalpie"/>
          <w:rFonts w:ascii="Palatino Linotype" w:eastAsia="Times New Roman" w:hAnsi="Palatino Linotype"/>
          <w:lang w:val="es-MX" w:eastAsia="es-MX"/>
        </w:rPr>
        <w:footnoteReference w:id="6"/>
      </w:r>
      <w:r w:rsidR="006610ED">
        <w:rPr>
          <w:rFonts w:ascii="Palatino Linotype" w:eastAsia="Times New Roman" w:hAnsi="Palatino Linotype"/>
          <w:lang w:val="es-MX" w:eastAsia="es-MX"/>
        </w:rPr>
        <w:t>.</w:t>
      </w:r>
    </w:p>
    <w:p w14:paraId="1C2A34EF" w14:textId="77777777" w:rsidR="00E22193" w:rsidRPr="006610ED" w:rsidRDefault="00E22193" w:rsidP="006610ED">
      <w:pPr>
        <w:pStyle w:val="Prrafodelista"/>
        <w:spacing w:line="360" w:lineRule="auto"/>
        <w:ind w:left="0" w:right="49"/>
        <w:jc w:val="both"/>
        <w:rPr>
          <w:rFonts w:ascii="Palatino Linotype" w:eastAsia="Times New Roman" w:hAnsi="Palatino Linotype" w:cs="Arial"/>
          <w:color w:val="000000"/>
        </w:rPr>
      </w:pPr>
    </w:p>
    <w:p w14:paraId="1A3D6CCC" w14:textId="0B6F3771" w:rsidR="00E22193" w:rsidRPr="006610ED" w:rsidRDefault="006610ED" w:rsidP="006610ED">
      <w:pPr>
        <w:spacing w:line="360" w:lineRule="auto"/>
        <w:ind w:left="567"/>
        <w:jc w:val="both"/>
        <w:rPr>
          <w:rFonts w:ascii="Palatino Linotype" w:eastAsia="Times New Roman" w:hAnsi="Palatino Linotype"/>
          <w:sz w:val="22"/>
          <w:szCs w:val="22"/>
          <w:lang w:val="es-MX" w:eastAsia="es-MX"/>
        </w:rPr>
      </w:pPr>
      <w:r>
        <w:rPr>
          <w:rFonts w:ascii="Palatino Linotype" w:eastAsia="Times New Roman" w:hAnsi="Palatino Linotype"/>
          <w:b/>
          <w:bCs/>
          <w:i/>
          <w:iCs/>
          <w:sz w:val="22"/>
          <w:szCs w:val="22"/>
          <w:lang w:val="es-MX" w:eastAsia="es-MX"/>
        </w:rPr>
        <w:t>“</w:t>
      </w:r>
      <w:r w:rsidR="00E22193" w:rsidRPr="006610ED">
        <w:rPr>
          <w:rFonts w:ascii="Palatino Linotype" w:eastAsia="Times New Roman" w:hAnsi="Palatino Linotype"/>
          <w:b/>
          <w:bCs/>
          <w:i/>
          <w:iCs/>
          <w:sz w:val="22"/>
          <w:szCs w:val="22"/>
          <w:lang w:val="es-MX" w:eastAsia="es-MX"/>
        </w:rPr>
        <w:t>Artículo 24.-</w:t>
      </w:r>
      <w:r w:rsidR="00E22193" w:rsidRPr="006610ED">
        <w:rPr>
          <w:rFonts w:ascii="Palatino Linotype" w:eastAsia="Times New Roman" w:hAnsi="Palatino Linotype"/>
          <w:i/>
          <w:iCs/>
          <w:sz w:val="22"/>
          <w:szCs w:val="22"/>
          <w:lang w:val="es-MX" w:eastAsia="es-MX"/>
        </w:rPr>
        <w:t xml:space="preserve"> Las unidades administrativas al realizar la transferencia de los expedientes de trámite concluido, señalaran en el “Inventario” los plazos de conservación </w:t>
      </w:r>
      <w:proofErr w:type="spellStart"/>
      <w:r w:rsidR="00E22193" w:rsidRPr="006610ED">
        <w:rPr>
          <w:rFonts w:ascii="Palatino Linotype" w:eastAsia="Times New Roman" w:hAnsi="Palatino Linotype"/>
          <w:i/>
          <w:iCs/>
          <w:sz w:val="22"/>
          <w:szCs w:val="22"/>
          <w:lang w:val="es-MX" w:eastAsia="es-MX"/>
        </w:rPr>
        <w:t>precaucional</w:t>
      </w:r>
      <w:proofErr w:type="spellEnd"/>
      <w:r w:rsidR="00E22193" w:rsidRPr="006610ED">
        <w:rPr>
          <w:rFonts w:ascii="Palatino Linotype" w:eastAsia="Times New Roman" w:hAnsi="Palatino Linotype"/>
          <w:i/>
          <w:iCs/>
          <w:sz w:val="22"/>
          <w:szCs w:val="22"/>
          <w:lang w:val="es-MX" w:eastAsia="es-MX"/>
        </w:rPr>
        <w:t xml:space="preserve"> de éstos en el Archivo de Concentración. Para determinar el plazo de conservación </w:t>
      </w:r>
      <w:proofErr w:type="spellStart"/>
      <w:r w:rsidR="00E22193" w:rsidRPr="006610ED">
        <w:rPr>
          <w:rFonts w:ascii="Palatino Linotype" w:eastAsia="Times New Roman" w:hAnsi="Palatino Linotype"/>
          <w:i/>
          <w:iCs/>
          <w:sz w:val="22"/>
          <w:szCs w:val="22"/>
          <w:lang w:val="es-MX" w:eastAsia="es-MX"/>
        </w:rPr>
        <w:t>precaucional</w:t>
      </w:r>
      <w:proofErr w:type="spellEnd"/>
      <w:r w:rsidR="00E22193" w:rsidRPr="006610ED">
        <w:rPr>
          <w:rFonts w:ascii="Palatino Linotype" w:eastAsia="Times New Roman" w:hAnsi="Palatino Linotype"/>
          <w:i/>
          <w:iCs/>
          <w:sz w:val="22"/>
          <w:szCs w:val="22"/>
          <w:lang w:val="es-MX" w:eastAsia="es-MX"/>
        </w:rPr>
        <w:t xml:space="preserve"> deberán considerar el marco legal o administrativo bajo el cual se produjeron o recibieron los documentos y los siguientes períodos:</w:t>
      </w:r>
    </w:p>
    <w:p w14:paraId="41839BE3" w14:textId="77777777" w:rsidR="00E22193" w:rsidRPr="006610ED" w:rsidRDefault="00E22193" w:rsidP="006610ED">
      <w:pPr>
        <w:spacing w:line="360" w:lineRule="auto"/>
        <w:ind w:left="567"/>
        <w:jc w:val="both"/>
        <w:rPr>
          <w:rFonts w:ascii="Palatino Linotype" w:eastAsia="Times New Roman" w:hAnsi="Palatino Linotype"/>
          <w:bCs/>
          <w:i/>
          <w:iCs/>
          <w:sz w:val="22"/>
          <w:szCs w:val="22"/>
          <w:u w:val="single"/>
          <w:lang w:val="es-MX" w:eastAsia="es-MX"/>
        </w:rPr>
      </w:pPr>
      <w:r w:rsidRPr="006610ED">
        <w:rPr>
          <w:rFonts w:ascii="Palatino Linotype" w:eastAsia="Times New Roman" w:hAnsi="Palatino Linotype"/>
          <w:b/>
          <w:bCs/>
          <w:i/>
          <w:iCs/>
          <w:sz w:val="22"/>
          <w:szCs w:val="22"/>
          <w:lang w:val="es-MX" w:eastAsia="es-MX"/>
        </w:rPr>
        <w:t xml:space="preserve">I. </w:t>
      </w:r>
      <w:r w:rsidRPr="006610ED">
        <w:rPr>
          <w:rFonts w:ascii="Palatino Linotype" w:eastAsia="Times New Roman" w:hAnsi="Palatino Linotype"/>
          <w:bCs/>
          <w:i/>
          <w:iCs/>
          <w:sz w:val="22"/>
          <w:szCs w:val="22"/>
          <w:u w:val="single"/>
          <w:lang w:val="es-MX" w:eastAsia="es-MX"/>
        </w:rPr>
        <w:t>6 años para expedientes con información administrativa;</w:t>
      </w:r>
    </w:p>
    <w:p w14:paraId="71001BC5" w14:textId="75742CAE" w:rsidR="00E22193" w:rsidRPr="006610ED" w:rsidRDefault="00E22193" w:rsidP="006610ED">
      <w:pPr>
        <w:spacing w:line="360" w:lineRule="auto"/>
        <w:ind w:left="567"/>
        <w:jc w:val="both"/>
        <w:rPr>
          <w:rFonts w:ascii="Palatino Linotype" w:eastAsia="Times New Roman" w:hAnsi="Palatino Linotype"/>
          <w:sz w:val="22"/>
          <w:szCs w:val="22"/>
          <w:lang w:val="es-MX" w:eastAsia="es-MX"/>
        </w:rPr>
      </w:pPr>
      <w:r w:rsidRPr="006610ED">
        <w:rPr>
          <w:rFonts w:ascii="Palatino Linotype" w:eastAsia="Times New Roman" w:hAnsi="Palatino Linotype"/>
          <w:bCs/>
          <w:i/>
          <w:iCs/>
          <w:sz w:val="22"/>
          <w:szCs w:val="22"/>
          <w:lang w:val="es-MX" w:eastAsia="es-MX"/>
        </w:rPr>
        <w:t>…</w:t>
      </w:r>
      <w:r w:rsidR="006610ED">
        <w:rPr>
          <w:rFonts w:ascii="Palatino Linotype" w:eastAsia="Times New Roman" w:hAnsi="Palatino Linotype"/>
          <w:bCs/>
          <w:i/>
          <w:iCs/>
          <w:sz w:val="22"/>
          <w:szCs w:val="22"/>
          <w:lang w:val="es-MX" w:eastAsia="es-MX"/>
        </w:rPr>
        <w:t>”</w:t>
      </w:r>
    </w:p>
    <w:p w14:paraId="2C363946" w14:textId="77777777" w:rsidR="00E22193" w:rsidRPr="006610ED" w:rsidRDefault="00E22193" w:rsidP="006610ED">
      <w:pPr>
        <w:pStyle w:val="Prrafodelista"/>
        <w:spacing w:line="360" w:lineRule="auto"/>
        <w:ind w:left="0" w:right="49"/>
        <w:jc w:val="both"/>
        <w:rPr>
          <w:rFonts w:ascii="Palatino Linotype" w:hAnsi="Palatino Linotype" w:cs="Arial"/>
        </w:rPr>
      </w:pPr>
    </w:p>
    <w:p w14:paraId="373FEAB4" w14:textId="77777777" w:rsidR="00E22193" w:rsidRPr="006610ED" w:rsidRDefault="00E22193" w:rsidP="006610ED">
      <w:pPr>
        <w:pStyle w:val="Prrafodelista"/>
        <w:numPr>
          <w:ilvl w:val="0"/>
          <w:numId w:val="1"/>
        </w:numPr>
        <w:spacing w:line="360" w:lineRule="auto"/>
        <w:ind w:left="0" w:right="49" w:firstLine="0"/>
        <w:jc w:val="both"/>
        <w:rPr>
          <w:rFonts w:ascii="Palatino Linotype" w:hAnsi="Palatino Linotype" w:cs="Arial"/>
        </w:rPr>
      </w:pPr>
      <w:r w:rsidRPr="006610ED">
        <w:rPr>
          <w:rFonts w:ascii="Palatino Linotype" w:hAnsi="Palatino Linotype" w:cs="Arial"/>
        </w:rPr>
        <w:t xml:space="preserve">Los archivos permanecerán en Archivo de Trámite hasta que sean transferidos al Archivo de Concentración, en donde su plazo de conservación </w:t>
      </w:r>
      <w:proofErr w:type="spellStart"/>
      <w:r w:rsidRPr="006610ED">
        <w:rPr>
          <w:rFonts w:ascii="Palatino Linotype" w:hAnsi="Palatino Linotype" w:cs="Arial"/>
        </w:rPr>
        <w:t>precaucional</w:t>
      </w:r>
      <w:proofErr w:type="spellEnd"/>
      <w:r w:rsidRPr="006610ED">
        <w:rPr>
          <w:rFonts w:ascii="Palatino Linotype" w:hAnsi="Palatino Linotype" w:cs="Arial"/>
        </w:rPr>
        <w:t xml:space="preserve"> de acuerdo a los lineamientos en cito, será de 6 años para los expedientes con información administrativa, sin embargo, el artículo 8 de la Ley de Documentos Administrativos e Históricos del Estado de México establece que </w:t>
      </w:r>
      <w:r w:rsidRPr="006610ED">
        <w:rPr>
          <w:rFonts w:ascii="Palatino Linotype" w:hAnsi="Palatino Linotype" w:cs="Arial"/>
          <w:b/>
        </w:rPr>
        <w:t>los documentos de contenido administrativo de importancia</w:t>
      </w:r>
      <w:r w:rsidRPr="006610ED">
        <w:rPr>
          <w:rFonts w:ascii="Palatino Linotype" w:hAnsi="Palatino Linotype" w:cs="Arial"/>
        </w:rPr>
        <w:t xml:space="preserve">, </w:t>
      </w:r>
      <w:r w:rsidRPr="006610ED">
        <w:rPr>
          <w:rFonts w:ascii="Palatino Linotype" w:hAnsi="Palatino Linotype" w:cs="Arial"/>
          <w:b/>
        </w:rPr>
        <w:t>serán conservados por 20 años</w:t>
      </w:r>
      <w:r w:rsidRPr="006610ED">
        <w:rPr>
          <w:rFonts w:ascii="Palatino Linotype" w:hAnsi="Palatino Linotype" w:cs="Arial"/>
        </w:rPr>
        <w:t xml:space="preserve">. </w:t>
      </w:r>
    </w:p>
    <w:p w14:paraId="2A1BBEAE" w14:textId="77777777" w:rsidR="00E22193" w:rsidRPr="006610ED" w:rsidRDefault="00E22193" w:rsidP="006610ED">
      <w:pPr>
        <w:pStyle w:val="Prrafodelista"/>
        <w:spacing w:line="360" w:lineRule="auto"/>
        <w:ind w:left="0" w:right="49"/>
        <w:jc w:val="both"/>
        <w:rPr>
          <w:rFonts w:ascii="Palatino Linotype" w:hAnsi="Palatino Linotype" w:cs="Arial"/>
          <w:b/>
          <w:i/>
          <w:sz w:val="22"/>
          <w:szCs w:val="22"/>
          <w:lang w:val="es-ES"/>
        </w:rPr>
      </w:pPr>
    </w:p>
    <w:p w14:paraId="056ED109" w14:textId="6F2A1A00" w:rsidR="00E22193" w:rsidRPr="006610ED" w:rsidRDefault="006610ED" w:rsidP="006610ED">
      <w:pPr>
        <w:pStyle w:val="Prrafodelista"/>
        <w:spacing w:line="360" w:lineRule="auto"/>
        <w:ind w:left="567" w:right="567"/>
        <w:jc w:val="both"/>
        <w:rPr>
          <w:rFonts w:ascii="Palatino Linotype" w:hAnsi="Palatino Linotype" w:cs="Arial"/>
          <w:i/>
          <w:sz w:val="22"/>
          <w:szCs w:val="22"/>
          <w:lang w:val="es-ES"/>
        </w:rPr>
      </w:pPr>
      <w:r>
        <w:rPr>
          <w:rFonts w:ascii="Palatino Linotype" w:hAnsi="Palatino Linotype" w:cs="Arial"/>
          <w:b/>
          <w:i/>
          <w:sz w:val="22"/>
          <w:szCs w:val="22"/>
          <w:lang w:val="es-ES"/>
        </w:rPr>
        <w:t>“</w:t>
      </w:r>
      <w:r w:rsidR="00E22193" w:rsidRPr="006610ED">
        <w:rPr>
          <w:rFonts w:ascii="Palatino Linotype" w:hAnsi="Palatino Linotype" w:cs="Arial"/>
          <w:b/>
          <w:i/>
          <w:sz w:val="22"/>
          <w:szCs w:val="22"/>
          <w:lang w:val="es-ES"/>
        </w:rPr>
        <w:t>Artículo 8.-</w:t>
      </w:r>
      <w:r w:rsidR="00E22193" w:rsidRPr="006610ED">
        <w:rPr>
          <w:rFonts w:ascii="Palatino Linotype" w:hAnsi="Palatino Linotype" w:cs="Arial"/>
          <w:i/>
          <w:sz w:val="22"/>
          <w:szCs w:val="22"/>
          <w:lang w:val="es-ES"/>
        </w:rPr>
        <w:t xml:space="preserve"> Los documentos de </w:t>
      </w:r>
      <w:r w:rsidR="00E22193" w:rsidRPr="006610ED">
        <w:rPr>
          <w:rFonts w:ascii="Palatino Linotype" w:hAnsi="Palatino Linotype" w:cs="Arial"/>
          <w:b/>
          <w:i/>
          <w:sz w:val="22"/>
          <w:szCs w:val="22"/>
          <w:lang w:val="es-ES"/>
        </w:rPr>
        <w:t>contenido administrativo de importancia,</w:t>
      </w:r>
      <w:r w:rsidR="00E22193" w:rsidRPr="006610ED">
        <w:rPr>
          <w:rFonts w:ascii="Palatino Linotype" w:hAnsi="Palatino Linotype" w:cs="Arial"/>
          <w:i/>
          <w:sz w:val="22"/>
          <w:szCs w:val="22"/>
          <w:lang w:val="es-ES"/>
        </w:rPr>
        <w:t xml:space="preserve"> </w:t>
      </w:r>
      <w:r w:rsidR="00E22193" w:rsidRPr="006610ED">
        <w:rPr>
          <w:rFonts w:ascii="Palatino Linotype" w:hAnsi="Palatino Linotype" w:cs="Arial"/>
          <w:b/>
          <w:i/>
          <w:sz w:val="22"/>
          <w:szCs w:val="22"/>
          <w:lang w:val="es-ES"/>
        </w:rPr>
        <w:t>serán conservados por 20 año</w:t>
      </w:r>
      <w:r w:rsidR="00E22193" w:rsidRPr="006610ED">
        <w:rPr>
          <w:rFonts w:ascii="Palatino Linotype" w:hAnsi="Palatino Linotype" w:cs="Arial"/>
          <w:i/>
          <w:sz w:val="22"/>
          <w:szCs w:val="22"/>
          <w:lang w:val="es-ES"/>
        </w:rPr>
        <w:t xml:space="preserve">s, y si el documento se vincula con las funciones de 2 </w:t>
      </w:r>
      <w:proofErr w:type="spellStart"/>
      <w:r w:rsidR="00E22193" w:rsidRPr="006610ED">
        <w:rPr>
          <w:rFonts w:ascii="Palatino Linotype" w:hAnsi="Palatino Linotype" w:cs="Arial"/>
          <w:i/>
          <w:sz w:val="22"/>
          <w:szCs w:val="22"/>
          <w:lang w:val="es-ES"/>
        </w:rPr>
        <w:t>ó</w:t>
      </w:r>
      <w:proofErr w:type="spellEnd"/>
      <w:r w:rsidR="00E22193" w:rsidRPr="006610ED">
        <w:rPr>
          <w:rFonts w:ascii="Palatino Linotype" w:hAnsi="Palatino Linotype" w:cs="Arial"/>
          <w:i/>
          <w:sz w:val="22"/>
          <w:szCs w:val="22"/>
          <w:lang w:val="es-ES"/>
        </w:rPr>
        <w:t xml:space="preserve"> más sujetos públicos, deberá transmitirse la información correspondiente, para el efecto, del proceso o vaciado en otros documentos.</w:t>
      </w:r>
      <w:r>
        <w:rPr>
          <w:rFonts w:ascii="Palatino Linotype" w:hAnsi="Palatino Linotype" w:cs="Arial"/>
          <w:i/>
          <w:sz w:val="22"/>
          <w:szCs w:val="22"/>
          <w:lang w:val="es-ES"/>
        </w:rPr>
        <w:t>”</w:t>
      </w:r>
    </w:p>
    <w:p w14:paraId="4ABE9CBF" w14:textId="77777777" w:rsidR="00040BF6" w:rsidRPr="006610ED" w:rsidRDefault="00040BF6" w:rsidP="006610ED">
      <w:pPr>
        <w:pStyle w:val="Prrafodelista"/>
        <w:spacing w:line="360" w:lineRule="auto"/>
        <w:ind w:left="567" w:right="567"/>
        <w:jc w:val="both"/>
        <w:rPr>
          <w:rFonts w:ascii="Palatino Linotype" w:eastAsia="Times New Roman" w:hAnsi="Palatino Linotype" w:cs="Arial"/>
          <w:color w:val="000000"/>
        </w:rPr>
      </w:pPr>
    </w:p>
    <w:p w14:paraId="68963243" w14:textId="02D58C1A" w:rsidR="00040BF6" w:rsidRPr="006610ED" w:rsidRDefault="00040BF6" w:rsidP="006610ED">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6610ED">
        <w:rPr>
          <w:rFonts w:ascii="Palatino Linotype" w:hAnsi="Palatino Linotype"/>
        </w:rPr>
        <w:t xml:space="preserve">Así mismo </w:t>
      </w:r>
      <w:r w:rsidRPr="006610ED">
        <w:rPr>
          <w:rFonts w:ascii="Palatino Linotype" w:eastAsia="Times New Roman" w:hAnsi="Palatino Linotype" w:cs="Arial"/>
          <w:color w:val="000000"/>
        </w:rPr>
        <w:t>dado que la información concerniente a las Unidades Habitacionales o Fraccionamientos en comento es relativa al año 1999 y 2010, el plazo de conservación en el archivo de trámite y de concentración ya feneció, por lo que pudiera ser que se haya procedido a su baja documental, de acuerdo a la normatividad y para tal efecto debe de contarse con dicho documento que dé certeza de que la información existió pero debido a la temporalidad se procedió a su baja, para mejor entendimiento se inserta la siguiente definición:</w:t>
      </w:r>
    </w:p>
    <w:p w14:paraId="65133570" w14:textId="77777777" w:rsidR="00040BF6" w:rsidRDefault="00040BF6" w:rsidP="006610ED">
      <w:pPr>
        <w:autoSpaceDE w:val="0"/>
        <w:autoSpaceDN w:val="0"/>
        <w:adjustRightInd w:val="0"/>
        <w:spacing w:line="360" w:lineRule="auto"/>
        <w:ind w:left="567" w:right="567"/>
        <w:jc w:val="both"/>
        <w:rPr>
          <w:rFonts w:ascii="Palatino Linotype" w:hAnsi="Palatino Linotype" w:cs="CIDFont+F3"/>
          <w:i/>
          <w:sz w:val="22"/>
          <w:szCs w:val="22"/>
          <w:lang w:val="es-MX"/>
        </w:rPr>
      </w:pPr>
      <w:r w:rsidRPr="006610ED">
        <w:rPr>
          <w:rFonts w:ascii="Palatino Linotype" w:hAnsi="Palatino Linotype" w:cs="CIDFont+F1"/>
          <w:i/>
          <w:sz w:val="22"/>
          <w:szCs w:val="22"/>
          <w:lang w:val="es-MX"/>
        </w:rPr>
        <w:t xml:space="preserve">“Baja documental: </w:t>
      </w:r>
      <w:r w:rsidRPr="006610ED">
        <w:rPr>
          <w:rFonts w:ascii="Palatino Linotype" w:hAnsi="Palatino Linotype" w:cs="CIDFont+F3"/>
          <w:i/>
          <w:sz w:val="22"/>
          <w:szCs w:val="22"/>
          <w:lang w:val="es-MX"/>
        </w:rPr>
        <w:t>La eliminación de aquella documentación que haya prescrito en sus valores administrativos, legales, fiscales o contables, y que no contenga valores históricos.”</w:t>
      </w:r>
      <w:r w:rsidRPr="006610ED">
        <w:rPr>
          <w:rStyle w:val="Refdenotaalpie"/>
          <w:rFonts w:ascii="Palatino Linotype" w:hAnsi="Palatino Linotype" w:cs="CIDFont+F3"/>
          <w:i/>
          <w:sz w:val="22"/>
          <w:szCs w:val="22"/>
          <w:lang w:val="es-MX"/>
        </w:rPr>
        <w:footnoteReference w:id="7"/>
      </w:r>
    </w:p>
    <w:p w14:paraId="3D346F6E" w14:textId="77777777" w:rsidR="006610ED" w:rsidRPr="006610ED" w:rsidRDefault="006610ED" w:rsidP="006610ED">
      <w:pPr>
        <w:autoSpaceDE w:val="0"/>
        <w:autoSpaceDN w:val="0"/>
        <w:adjustRightInd w:val="0"/>
        <w:spacing w:line="360" w:lineRule="auto"/>
        <w:ind w:left="567" w:right="567"/>
        <w:jc w:val="both"/>
        <w:rPr>
          <w:rFonts w:ascii="Palatino Linotype" w:hAnsi="Palatino Linotype" w:cs="CIDFont+F3"/>
          <w:i/>
          <w:sz w:val="22"/>
          <w:szCs w:val="22"/>
          <w:lang w:val="es-MX"/>
        </w:rPr>
      </w:pPr>
    </w:p>
    <w:p w14:paraId="2CF6089E" w14:textId="569FE342" w:rsidR="00040BF6" w:rsidRPr="006610ED" w:rsidRDefault="00040BF6" w:rsidP="006610ED">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6610ED">
        <w:rPr>
          <w:rFonts w:ascii="Palatino Linotype" w:eastAsia="Times New Roman" w:hAnsi="Palatino Linotype" w:cs="Arial"/>
          <w:color w:val="000000"/>
        </w:rPr>
        <w:t>Luego entonces, derivado de la falta de motivación acerca de las circunstancias por las cuales no se cuenta con la información, se ordena hacer una nueva búsqueda de la información a efecto de localizar y ponerla a disposición del particular, y sólo de ser el caso de que no se localice la información y que no se haya expedido la baja documental, el Sujeto Obligado deberá estar a lo dispuesto en el siguiente apartado.</w:t>
      </w:r>
    </w:p>
    <w:p w14:paraId="1FA3AB80" w14:textId="77777777" w:rsidR="006610ED" w:rsidRPr="006610ED" w:rsidRDefault="006610ED" w:rsidP="006610ED">
      <w:pPr>
        <w:pStyle w:val="Prrafodelista"/>
        <w:tabs>
          <w:tab w:val="left" w:pos="851"/>
        </w:tabs>
        <w:spacing w:line="360" w:lineRule="auto"/>
        <w:ind w:left="0" w:right="49"/>
        <w:jc w:val="both"/>
        <w:rPr>
          <w:rFonts w:ascii="Palatino Linotype" w:hAnsi="Palatino Linotype"/>
          <w:lang w:val="es-ES"/>
        </w:rPr>
      </w:pPr>
    </w:p>
    <w:p w14:paraId="19517865" w14:textId="7DBECC00" w:rsidR="00087819" w:rsidRPr="006610ED" w:rsidRDefault="003140AC" w:rsidP="006610ED">
      <w:pPr>
        <w:pStyle w:val="j"/>
        <w:numPr>
          <w:ilvl w:val="0"/>
          <w:numId w:val="1"/>
        </w:numPr>
        <w:shd w:val="clear" w:color="auto" w:fill="FFFFFF"/>
        <w:spacing w:before="0" w:beforeAutospacing="0" w:after="0" w:afterAutospacing="0" w:line="360" w:lineRule="auto"/>
        <w:ind w:left="0" w:firstLine="0"/>
        <w:contextualSpacing/>
        <w:jc w:val="both"/>
        <w:textAlignment w:val="baseline"/>
        <w:rPr>
          <w:rFonts w:ascii="Palatino Linotype" w:eastAsia="Arial" w:hAnsi="Palatino Linotype" w:cs="Arial"/>
        </w:rPr>
      </w:pPr>
      <w:r w:rsidRPr="006610ED">
        <w:rPr>
          <w:rFonts w:ascii="Palatino Linotype" w:hAnsi="Palatino Linotype"/>
          <w:color w:val="000000" w:themeColor="text1"/>
        </w:rPr>
        <w:t xml:space="preserve">Cabe señalar que el particular no precisa </w:t>
      </w:r>
      <w:r w:rsidR="00087819" w:rsidRPr="006610ED">
        <w:rPr>
          <w:rFonts w:ascii="Palatino Linotype" w:hAnsi="Palatino Linotype"/>
          <w:color w:val="000000" w:themeColor="text1"/>
        </w:rPr>
        <w:t xml:space="preserve">el periodo de búsqueda </w:t>
      </w:r>
      <w:r w:rsidR="00087819" w:rsidRPr="006610ED">
        <w:rPr>
          <w:rFonts w:ascii="Palatino Linotype" w:eastAsia="Arial" w:hAnsi="Palatino Linotype" w:cs="Arial"/>
        </w:rPr>
        <w:t>respecto del cual requiere la información</w:t>
      </w:r>
      <w:r w:rsidR="00B54DDC" w:rsidRPr="006610ED">
        <w:rPr>
          <w:rFonts w:ascii="Palatino Linotype" w:eastAsia="Arial" w:hAnsi="Palatino Linotype" w:cs="Arial"/>
        </w:rPr>
        <w:t>, sin embargo existen indicios de que las obras fueron ejecutadas en el año 2019</w:t>
      </w:r>
      <w:r w:rsidR="00B54DDC" w:rsidRPr="006610ED">
        <w:rPr>
          <w:rFonts w:ascii="Palatino Linotype" w:eastAsia="Arial" w:hAnsi="Palatino Linotype" w:cs="Arial"/>
          <w:b/>
        </w:rPr>
        <w:t xml:space="preserve">, </w:t>
      </w:r>
      <w:r w:rsidR="00B54DDC" w:rsidRPr="006610ED">
        <w:rPr>
          <w:rFonts w:ascii="Palatino Linotype" w:eastAsia="Arial" w:hAnsi="Palatino Linotype" w:cs="Arial"/>
        </w:rPr>
        <w:t>sin embargo</w:t>
      </w:r>
      <w:r w:rsidR="00B54DDC" w:rsidRPr="006610ED">
        <w:rPr>
          <w:rFonts w:ascii="Palatino Linotype" w:eastAsia="Arial" w:hAnsi="Palatino Linotype" w:cs="Arial"/>
          <w:b/>
        </w:rPr>
        <w:t xml:space="preserve"> </w:t>
      </w:r>
      <w:r w:rsidR="00087819" w:rsidRPr="006610ED">
        <w:rPr>
          <w:rFonts w:ascii="Palatino Linotype" w:eastAsia="Arial" w:hAnsi="Palatino Linotype" w:cs="Arial"/>
        </w:rPr>
        <w:t>tampoco se adviert</w:t>
      </w:r>
      <w:r w:rsidR="00B54DDC" w:rsidRPr="006610ED">
        <w:rPr>
          <w:rFonts w:ascii="Palatino Linotype" w:eastAsia="Arial" w:hAnsi="Palatino Linotype" w:cs="Arial"/>
        </w:rPr>
        <w:t>e</w:t>
      </w:r>
      <w:r w:rsidR="00087819" w:rsidRPr="006610ED">
        <w:rPr>
          <w:rFonts w:ascii="Palatino Linotype" w:eastAsia="Arial" w:hAnsi="Palatino Linotype" w:cs="Arial"/>
        </w:rPr>
        <w:t>n elementos que permitan identificar</w:t>
      </w:r>
      <w:r w:rsidR="00B54DDC" w:rsidRPr="006610ED">
        <w:rPr>
          <w:rFonts w:ascii="Palatino Linotype" w:eastAsia="Arial" w:hAnsi="Palatino Linotype" w:cs="Arial"/>
        </w:rPr>
        <w:t xml:space="preserve"> dicho periodo</w:t>
      </w:r>
      <w:r w:rsidR="00087819" w:rsidRPr="006610ED">
        <w:rPr>
          <w:rFonts w:ascii="Palatino Linotype" w:eastAsia="Arial" w:hAnsi="Palatino Linotype" w:cs="Arial"/>
        </w:rPr>
        <w:t xml:space="preserve">, por lo que se considera que la búsqueda de la información será correspondiente al año inmediato anterior, contando a partir de la fecha en que se presentó la solicitud, esto es del </w:t>
      </w:r>
      <w:r w:rsidR="00087819" w:rsidRPr="006610ED">
        <w:rPr>
          <w:rFonts w:ascii="Palatino Linotype" w:eastAsia="Calibri" w:hAnsi="Palatino Linotype" w:cs="Arial"/>
          <w:color w:val="000000" w:themeColor="text1"/>
          <w:lang w:val="es-ES"/>
        </w:rPr>
        <w:t>veinticuatro de septiembre de dos mil dieciocho al veinticuatro de septiembre de dos mil diecinueve.</w:t>
      </w:r>
    </w:p>
    <w:p w14:paraId="126BA017" w14:textId="77777777" w:rsidR="00087819" w:rsidRPr="006610ED" w:rsidRDefault="00087819" w:rsidP="006610ED">
      <w:pPr>
        <w:pStyle w:val="j"/>
        <w:shd w:val="clear" w:color="auto" w:fill="FFFFFF"/>
        <w:spacing w:before="0" w:beforeAutospacing="0" w:after="0" w:afterAutospacing="0" w:line="360" w:lineRule="auto"/>
        <w:contextualSpacing/>
        <w:jc w:val="both"/>
        <w:textAlignment w:val="baseline"/>
        <w:rPr>
          <w:rFonts w:ascii="Palatino Linotype" w:eastAsia="Arial" w:hAnsi="Palatino Linotype" w:cs="Arial"/>
        </w:rPr>
      </w:pPr>
    </w:p>
    <w:p w14:paraId="4027477F" w14:textId="1A13A500" w:rsidR="00087819" w:rsidRDefault="00087819" w:rsidP="006610ED">
      <w:pPr>
        <w:pStyle w:val="j"/>
        <w:numPr>
          <w:ilvl w:val="0"/>
          <w:numId w:val="1"/>
        </w:numPr>
        <w:shd w:val="clear" w:color="auto" w:fill="FFFFFF"/>
        <w:spacing w:before="0" w:beforeAutospacing="0" w:after="0" w:afterAutospacing="0" w:line="360" w:lineRule="auto"/>
        <w:ind w:left="0" w:firstLine="0"/>
        <w:contextualSpacing/>
        <w:jc w:val="both"/>
        <w:textAlignment w:val="baseline"/>
        <w:rPr>
          <w:rFonts w:ascii="Palatino Linotype" w:eastAsia="Arial" w:hAnsi="Palatino Linotype" w:cs="Arial"/>
        </w:rPr>
      </w:pPr>
      <w:r w:rsidRPr="006610ED">
        <w:rPr>
          <w:rFonts w:ascii="Palatino Linotype" w:eastAsia="Arial" w:hAnsi="Palatino Linotype" w:cs="Arial"/>
        </w:rPr>
        <w:t xml:space="preserve">Robustece lo anteriormente expuesto el Criterio Orientador </w:t>
      </w:r>
      <w:r w:rsidR="00B54DDC" w:rsidRPr="006610ED">
        <w:rPr>
          <w:rFonts w:ascii="Palatino Linotype" w:eastAsia="Arial" w:hAnsi="Palatino Linotype" w:cs="Arial"/>
        </w:rPr>
        <w:t xml:space="preserve">número 3/19 </w:t>
      </w:r>
      <w:r w:rsidRPr="006610ED">
        <w:rPr>
          <w:rFonts w:ascii="Palatino Linotype" w:eastAsia="Arial" w:hAnsi="Palatino Linotype" w:cs="Arial"/>
        </w:rPr>
        <w:t>emitido por el Instituto Nacional de Transparencia, Acceso a la Información y Protección de Datos Personales que a continuación se cita:</w:t>
      </w:r>
    </w:p>
    <w:p w14:paraId="64F70D7D" w14:textId="77777777" w:rsidR="006610ED" w:rsidRPr="006610ED" w:rsidRDefault="006610ED" w:rsidP="006610ED">
      <w:pPr>
        <w:pStyle w:val="j"/>
        <w:shd w:val="clear" w:color="auto" w:fill="FFFFFF"/>
        <w:spacing w:before="0" w:beforeAutospacing="0" w:after="0" w:afterAutospacing="0" w:line="360" w:lineRule="auto"/>
        <w:contextualSpacing/>
        <w:jc w:val="both"/>
        <w:textAlignment w:val="baseline"/>
        <w:rPr>
          <w:rFonts w:ascii="Palatino Linotype" w:eastAsia="Arial" w:hAnsi="Palatino Linotype" w:cs="Arial"/>
        </w:rPr>
      </w:pPr>
    </w:p>
    <w:p w14:paraId="6FE4A452" w14:textId="32525281" w:rsidR="00087819" w:rsidRPr="006610ED" w:rsidRDefault="00087819" w:rsidP="006610ED">
      <w:pPr>
        <w:spacing w:line="360" w:lineRule="auto"/>
        <w:ind w:left="567" w:right="567"/>
        <w:jc w:val="both"/>
        <w:rPr>
          <w:rFonts w:ascii="Palatino Linotype" w:eastAsia="Arial" w:hAnsi="Palatino Linotype" w:cs="Arial"/>
          <w:i/>
          <w:color w:val="000000" w:themeColor="text1"/>
          <w:sz w:val="22"/>
          <w:szCs w:val="22"/>
        </w:rPr>
      </w:pPr>
      <w:r w:rsidRPr="006610ED">
        <w:rPr>
          <w:rFonts w:ascii="Palatino Linotype" w:eastAsia="Arial" w:hAnsi="Palatino Linotype" w:cs="Arial"/>
          <w:b/>
          <w:i/>
          <w:color w:val="000000" w:themeColor="text1"/>
          <w:sz w:val="22"/>
          <w:szCs w:val="22"/>
        </w:rPr>
        <w:t xml:space="preserve">Periodo de búsqueda de la información. </w:t>
      </w:r>
      <w:r w:rsidRPr="006610ED">
        <w:rPr>
          <w:rFonts w:ascii="Palatino Linotype" w:eastAsia="Arial" w:hAnsi="Palatino Linotype" w:cs="Arial"/>
          <w:i/>
          <w:color w:val="000000" w:themeColor="text1"/>
          <w:sz w:val="22"/>
          <w:szCs w:val="22"/>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3180DF7E" w14:textId="77777777" w:rsidR="00087819" w:rsidRPr="006610ED" w:rsidRDefault="00087819" w:rsidP="006610ED">
      <w:pPr>
        <w:spacing w:line="360" w:lineRule="auto"/>
        <w:ind w:left="567" w:right="567"/>
        <w:jc w:val="both"/>
        <w:rPr>
          <w:rFonts w:ascii="Palatino Linotype" w:hAnsi="Palatino Linotype" w:cs="Arial"/>
          <w:i/>
          <w:color w:val="000000" w:themeColor="text1"/>
          <w:sz w:val="22"/>
          <w:szCs w:val="22"/>
        </w:rPr>
      </w:pPr>
      <w:r w:rsidRPr="006610ED">
        <w:rPr>
          <w:rFonts w:ascii="Palatino Linotype" w:eastAsia="Arial" w:hAnsi="Palatino Linotype" w:cs="Arial"/>
          <w:b/>
          <w:i/>
          <w:color w:val="000000" w:themeColor="text1"/>
          <w:spacing w:val="-1"/>
          <w:sz w:val="22"/>
          <w:szCs w:val="22"/>
        </w:rPr>
        <w:t>R</w:t>
      </w:r>
      <w:r w:rsidRPr="006610ED">
        <w:rPr>
          <w:rFonts w:ascii="Palatino Linotype" w:eastAsia="Arial" w:hAnsi="Palatino Linotype" w:cs="Arial"/>
          <w:b/>
          <w:i/>
          <w:color w:val="000000" w:themeColor="text1"/>
          <w:sz w:val="22"/>
          <w:szCs w:val="22"/>
        </w:rPr>
        <w:t>e</w:t>
      </w:r>
      <w:r w:rsidRPr="006610ED">
        <w:rPr>
          <w:rFonts w:ascii="Palatino Linotype" w:eastAsia="Arial" w:hAnsi="Palatino Linotype" w:cs="Arial"/>
          <w:b/>
          <w:i/>
          <w:color w:val="000000" w:themeColor="text1"/>
          <w:spacing w:val="-1"/>
          <w:sz w:val="22"/>
          <w:szCs w:val="22"/>
        </w:rPr>
        <w:t>s</w:t>
      </w:r>
      <w:r w:rsidRPr="006610ED">
        <w:rPr>
          <w:rFonts w:ascii="Palatino Linotype" w:eastAsia="Arial" w:hAnsi="Palatino Linotype" w:cs="Arial"/>
          <w:b/>
          <w:i/>
          <w:color w:val="000000" w:themeColor="text1"/>
          <w:sz w:val="22"/>
          <w:szCs w:val="22"/>
        </w:rPr>
        <w:t>olucion</w:t>
      </w:r>
      <w:r w:rsidRPr="006610ED">
        <w:rPr>
          <w:rFonts w:ascii="Palatino Linotype" w:eastAsia="Arial" w:hAnsi="Palatino Linotype" w:cs="Arial"/>
          <w:b/>
          <w:i/>
          <w:color w:val="000000" w:themeColor="text1"/>
          <w:spacing w:val="-1"/>
          <w:sz w:val="22"/>
          <w:szCs w:val="22"/>
        </w:rPr>
        <w:t>es</w:t>
      </w:r>
    </w:p>
    <w:p w14:paraId="380AA86F" w14:textId="77777777" w:rsidR="00087819" w:rsidRPr="006610ED" w:rsidRDefault="00087819" w:rsidP="006610ED">
      <w:pPr>
        <w:pStyle w:val="Prrafodelista"/>
        <w:numPr>
          <w:ilvl w:val="0"/>
          <w:numId w:val="4"/>
        </w:numPr>
        <w:spacing w:line="360" w:lineRule="auto"/>
        <w:ind w:left="567" w:right="567" w:firstLine="0"/>
        <w:jc w:val="both"/>
        <w:rPr>
          <w:rFonts w:ascii="Palatino Linotype" w:eastAsia="Symbol" w:hAnsi="Palatino Linotype" w:cs="Arial"/>
          <w:i/>
          <w:color w:val="000000" w:themeColor="text1"/>
          <w:sz w:val="22"/>
          <w:szCs w:val="22"/>
        </w:rPr>
      </w:pPr>
      <w:r w:rsidRPr="006610ED">
        <w:rPr>
          <w:rFonts w:ascii="Palatino Linotype" w:eastAsia="Arial" w:hAnsi="Palatino Linotype" w:cs="Arial"/>
          <w:b/>
          <w:i/>
          <w:color w:val="000000" w:themeColor="text1"/>
          <w:spacing w:val="-1"/>
          <w:sz w:val="22"/>
          <w:szCs w:val="22"/>
        </w:rPr>
        <w:t>R</w:t>
      </w:r>
      <w:r w:rsidRPr="006610ED">
        <w:rPr>
          <w:rFonts w:ascii="Palatino Linotype" w:eastAsia="Arial" w:hAnsi="Palatino Linotype" w:cs="Arial"/>
          <w:b/>
          <w:i/>
          <w:color w:val="000000" w:themeColor="text1"/>
          <w:spacing w:val="3"/>
          <w:sz w:val="22"/>
          <w:szCs w:val="22"/>
        </w:rPr>
        <w:t>R</w:t>
      </w:r>
      <w:r w:rsidRPr="006610ED">
        <w:rPr>
          <w:rFonts w:ascii="Palatino Linotype" w:eastAsia="Arial" w:hAnsi="Palatino Linotype" w:cs="Arial"/>
          <w:b/>
          <w:i/>
          <w:color w:val="000000" w:themeColor="text1"/>
          <w:sz w:val="22"/>
          <w:szCs w:val="22"/>
        </w:rPr>
        <w:t>A</w:t>
      </w:r>
      <w:r w:rsidRPr="006610ED">
        <w:rPr>
          <w:rFonts w:ascii="Palatino Linotype" w:eastAsia="Arial" w:hAnsi="Palatino Linotype" w:cs="Arial"/>
          <w:b/>
          <w:i/>
          <w:color w:val="000000" w:themeColor="text1"/>
          <w:spacing w:val="5"/>
          <w:sz w:val="22"/>
          <w:szCs w:val="22"/>
        </w:rPr>
        <w:t xml:space="preserve"> 0022</w:t>
      </w:r>
      <w:r w:rsidRPr="006610ED">
        <w:rPr>
          <w:rFonts w:ascii="Palatino Linotype" w:eastAsia="Arial" w:hAnsi="Palatino Linotype" w:cs="Arial"/>
          <w:b/>
          <w:i/>
          <w:color w:val="000000" w:themeColor="text1"/>
          <w:spacing w:val="-1"/>
          <w:sz w:val="22"/>
          <w:szCs w:val="22"/>
        </w:rPr>
        <w:t>/17</w:t>
      </w:r>
      <w:r w:rsidRPr="006610ED">
        <w:rPr>
          <w:rFonts w:ascii="Palatino Linotype" w:eastAsia="Arial" w:hAnsi="Palatino Linotype" w:cs="Arial"/>
          <w:b/>
          <w:i/>
          <w:color w:val="000000" w:themeColor="text1"/>
          <w:sz w:val="22"/>
          <w:szCs w:val="22"/>
        </w:rPr>
        <w:t>.</w:t>
      </w:r>
      <w:r w:rsidRPr="006610ED">
        <w:rPr>
          <w:rFonts w:ascii="Palatino Linotype" w:eastAsia="Arial" w:hAnsi="Palatino Linotype" w:cs="Arial"/>
          <w:b/>
          <w:i/>
          <w:color w:val="000000" w:themeColor="text1"/>
          <w:spacing w:val="15"/>
          <w:sz w:val="22"/>
          <w:szCs w:val="22"/>
        </w:rPr>
        <w:t xml:space="preserve"> </w:t>
      </w:r>
      <w:r w:rsidRPr="006610ED">
        <w:rPr>
          <w:rFonts w:ascii="Palatino Linotype" w:eastAsia="Arial" w:hAnsi="Palatino Linotype" w:cs="Arial"/>
          <w:i/>
          <w:color w:val="000000" w:themeColor="text1"/>
          <w:spacing w:val="-1"/>
          <w:sz w:val="22"/>
          <w:szCs w:val="22"/>
        </w:rPr>
        <w:t>Instituto Mexicano de la Propiedad Industrial</w:t>
      </w:r>
      <w:r w:rsidRPr="006610ED">
        <w:rPr>
          <w:rFonts w:ascii="Palatino Linotype" w:eastAsia="Arial" w:hAnsi="Palatino Linotype" w:cs="Arial"/>
          <w:i/>
          <w:color w:val="000000" w:themeColor="text1"/>
          <w:sz w:val="22"/>
          <w:szCs w:val="22"/>
        </w:rPr>
        <w:t>.</w:t>
      </w:r>
      <w:r w:rsidRPr="006610ED">
        <w:rPr>
          <w:rFonts w:ascii="Palatino Linotype" w:eastAsia="Arial" w:hAnsi="Palatino Linotype" w:cs="Arial"/>
          <w:i/>
          <w:color w:val="000000" w:themeColor="text1"/>
          <w:spacing w:val="4"/>
          <w:sz w:val="22"/>
          <w:szCs w:val="22"/>
        </w:rPr>
        <w:t xml:space="preserve"> 16 de febrero de 2017. Por unanimidad. </w:t>
      </w:r>
      <w:r w:rsidRPr="006610ED">
        <w:rPr>
          <w:rFonts w:ascii="Palatino Linotype" w:eastAsia="Arial" w:hAnsi="Palatino Linotype" w:cs="Arial"/>
          <w:i/>
          <w:color w:val="000000" w:themeColor="text1"/>
          <w:spacing w:val="-1"/>
          <w:sz w:val="22"/>
          <w:szCs w:val="22"/>
        </w:rPr>
        <w:t>C</w:t>
      </w:r>
      <w:r w:rsidRPr="006610ED">
        <w:rPr>
          <w:rFonts w:ascii="Palatino Linotype" w:eastAsia="Arial" w:hAnsi="Palatino Linotype" w:cs="Arial"/>
          <w:i/>
          <w:color w:val="000000" w:themeColor="text1"/>
          <w:sz w:val="22"/>
          <w:szCs w:val="22"/>
        </w:rPr>
        <w:t>omis</w:t>
      </w:r>
      <w:r w:rsidRPr="006610ED">
        <w:rPr>
          <w:rFonts w:ascii="Palatino Linotype" w:eastAsia="Arial" w:hAnsi="Palatino Linotype" w:cs="Arial"/>
          <w:i/>
          <w:color w:val="000000" w:themeColor="text1"/>
          <w:spacing w:val="-2"/>
          <w:sz w:val="22"/>
          <w:szCs w:val="22"/>
        </w:rPr>
        <w:t>i</w:t>
      </w:r>
      <w:r w:rsidRPr="006610ED">
        <w:rPr>
          <w:rFonts w:ascii="Palatino Linotype" w:eastAsia="Arial" w:hAnsi="Palatino Linotype" w:cs="Arial"/>
          <w:i/>
          <w:color w:val="000000" w:themeColor="text1"/>
          <w:sz w:val="22"/>
          <w:szCs w:val="22"/>
        </w:rPr>
        <w:t>o</w:t>
      </w:r>
      <w:r w:rsidRPr="006610ED">
        <w:rPr>
          <w:rFonts w:ascii="Palatino Linotype" w:eastAsia="Arial" w:hAnsi="Palatino Linotype" w:cs="Arial"/>
          <w:i/>
          <w:color w:val="000000" w:themeColor="text1"/>
          <w:spacing w:val="1"/>
          <w:sz w:val="22"/>
          <w:szCs w:val="22"/>
        </w:rPr>
        <w:t>n</w:t>
      </w:r>
      <w:r w:rsidRPr="006610ED">
        <w:rPr>
          <w:rFonts w:ascii="Palatino Linotype" w:eastAsia="Arial" w:hAnsi="Palatino Linotype" w:cs="Arial"/>
          <w:i/>
          <w:color w:val="000000" w:themeColor="text1"/>
          <w:sz w:val="22"/>
          <w:szCs w:val="22"/>
        </w:rPr>
        <w:t>a</w:t>
      </w:r>
      <w:r w:rsidRPr="006610ED">
        <w:rPr>
          <w:rFonts w:ascii="Palatino Linotype" w:eastAsia="Arial" w:hAnsi="Palatino Linotype" w:cs="Arial"/>
          <w:i/>
          <w:color w:val="000000" w:themeColor="text1"/>
          <w:spacing w:val="-1"/>
          <w:sz w:val="22"/>
          <w:szCs w:val="22"/>
        </w:rPr>
        <w:t>d</w:t>
      </w:r>
      <w:r w:rsidRPr="006610ED">
        <w:rPr>
          <w:rFonts w:ascii="Palatino Linotype" w:eastAsia="Arial" w:hAnsi="Palatino Linotype" w:cs="Arial"/>
          <w:i/>
          <w:color w:val="000000" w:themeColor="text1"/>
          <w:sz w:val="22"/>
          <w:szCs w:val="22"/>
        </w:rPr>
        <w:t>o</w:t>
      </w:r>
      <w:r w:rsidRPr="006610ED">
        <w:rPr>
          <w:rFonts w:ascii="Palatino Linotype" w:eastAsia="Arial" w:hAnsi="Palatino Linotype" w:cs="Arial"/>
          <w:i/>
          <w:color w:val="000000" w:themeColor="text1"/>
          <w:spacing w:val="3"/>
          <w:sz w:val="22"/>
          <w:szCs w:val="22"/>
        </w:rPr>
        <w:t xml:space="preserve"> </w:t>
      </w:r>
      <w:r w:rsidRPr="006610ED">
        <w:rPr>
          <w:rFonts w:ascii="Palatino Linotype" w:eastAsia="Arial" w:hAnsi="Palatino Linotype" w:cs="Arial"/>
          <w:i/>
          <w:color w:val="000000" w:themeColor="text1"/>
          <w:spacing w:val="-1"/>
          <w:sz w:val="22"/>
          <w:szCs w:val="22"/>
        </w:rPr>
        <w:t>P</w:t>
      </w:r>
      <w:r w:rsidRPr="006610ED">
        <w:rPr>
          <w:rFonts w:ascii="Palatino Linotype" w:eastAsia="Arial" w:hAnsi="Palatino Linotype" w:cs="Arial"/>
          <w:i/>
          <w:color w:val="000000" w:themeColor="text1"/>
          <w:sz w:val="22"/>
          <w:szCs w:val="22"/>
        </w:rPr>
        <w:t>o</w:t>
      </w:r>
      <w:r w:rsidRPr="006610ED">
        <w:rPr>
          <w:rFonts w:ascii="Palatino Linotype" w:eastAsia="Arial" w:hAnsi="Palatino Linotype" w:cs="Arial"/>
          <w:i/>
          <w:color w:val="000000" w:themeColor="text1"/>
          <w:spacing w:val="-1"/>
          <w:sz w:val="22"/>
          <w:szCs w:val="22"/>
        </w:rPr>
        <w:t>n</w:t>
      </w:r>
      <w:r w:rsidRPr="006610ED">
        <w:rPr>
          <w:rFonts w:ascii="Palatino Linotype" w:eastAsia="Arial" w:hAnsi="Palatino Linotype" w:cs="Arial"/>
          <w:i/>
          <w:color w:val="000000" w:themeColor="text1"/>
          <w:sz w:val="22"/>
          <w:szCs w:val="22"/>
        </w:rPr>
        <w:t>e</w:t>
      </w:r>
      <w:r w:rsidRPr="006610ED">
        <w:rPr>
          <w:rFonts w:ascii="Palatino Linotype" w:eastAsia="Arial" w:hAnsi="Palatino Linotype" w:cs="Arial"/>
          <w:i/>
          <w:color w:val="000000" w:themeColor="text1"/>
          <w:spacing w:val="-1"/>
          <w:sz w:val="22"/>
          <w:szCs w:val="22"/>
        </w:rPr>
        <w:t>n</w:t>
      </w:r>
      <w:r w:rsidRPr="006610ED">
        <w:rPr>
          <w:rFonts w:ascii="Palatino Linotype" w:eastAsia="Arial" w:hAnsi="Palatino Linotype" w:cs="Arial"/>
          <w:i/>
          <w:color w:val="000000" w:themeColor="text1"/>
          <w:spacing w:val="1"/>
          <w:sz w:val="22"/>
          <w:szCs w:val="22"/>
        </w:rPr>
        <w:t>t</w:t>
      </w:r>
      <w:r w:rsidRPr="006610ED">
        <w:rPr>
          <w:rFonts w:ascii="Palatino Linotype" w:eastAsia="Arial" w:hAnsi="Palatino Linotype" w:cs="Arial"/>
          <w:i/>
          <w:color w:val="000000" w:themeColor="text1"/>
          <w:sz w:val="22"/>
          <w:szCs w:val="22"/>
        </w:rPr>
        <w:t>e Francisco Javier Acuña Llamas.</w:t>
      </w:r>
    </w:p>
    <w:p w14:paraId="0BB6AF83" w14:textId="77777777" w:rsidR="00087819" w:rsidRPr="006610ED" w:rsidRDefault="00087819" w:rsidP="006610ED">
      <w:pPr>
        <w:pStyle w:val="Prrafodelista"/>
        <w:numPr>
          <w:ilvl w:val="0"/>
          <w:numId w:val="4"/>
        </w:numPr>
        <w:spacing w:line="360" w:lineRule="auto"/>
        <w:ind w:left="567" w:right="567" w:firstLine="0"/>
        <w:jc w:val="both"/>
        <w:rPr>
          <w:rFonts w:ascii="Palatino Linotype" w:eastAsia="Arial" w:hAnsi="Palatino Linotype" w:cs="Arial"/>
          <w:b/>
          <w:i/>
          <w:color w:val="000000" w:themeColor="text1"/>
          <w:spacing w:val="-1"/>
          <w:sz w:val="22"/>
          <w:szCs w:val="22"/>
        </w:rPr>
      </w:pPr>
      <w:r w:rsidRPr="006610ED">
        <w:rPr>
          <w:rFonts w:ascii="Palatino Linotype" w:eastAsia="Arial" w:hAnsi="Palatino Linotype" w:cs="Arial"/>
          <w:b/>
          <w:i/>
          <w:color w:val="000000" w:themeColor="text1"/>
          <w:spacing w:val="-1"/>
          <w:sz w:val="22"/>
          <w:szCs w:val="22"/>
        </w:rPr>
        <w:t>R</w:t>
      </w:r>
      <w:r w:rsidRPr="006610ED">
        <w:rPr>
          <w:rFonts w:ascii="Palatino Linotype" w:eastAsia="Arial" w:hAnsi="Palatino Linotype" w:cs="Arial"/>
          <w:b/>
          <w:i/>
          <w:color w:val="000000" w:themeColor="text1"/>
          <w:spacing w:val="3"/>
          <w:sz w:val="22"/>
          <w:szCs w:val="22"/>
        </w:rPr>
        <w:t>R</w:t>
      </w:r>
      <w:r w:rsidRPr="006610ED">
        <w:rPr>
          <w:rFonts w:ascii="Palatino Linotype" w:eastAsia="Arial" w:hAnsi="Palatino Linotype" w:cs="Arial"/>
          <w:b/>
          <w:i/>
          <w:color w:val="000000" w:themeColor="text1"/>
          <w:sz w:val="22"/>
          <w:szCs w:val="22"/>
        </w:rPr>
        <w:t>A</w:t>
      </w:r>
      <w:r w:rsidRPr="006610ED">
        <w:rPr>
          <w:rFonts w:ascii="Palatino Linotype" w:eastAsia="Arial" w:hAnsi="Palatino Linotype" w:cs="Arial"/>
          <w:b/>
          <w:i/>
          <w:color w:val="000000" w:themeColor="text1"/>
          <w:spacing w:val="43"/>
          <w:sz w:val="22"/>
          <w:szCs w:val="22"/>
        </w:rPr>
        <w:t xml:space="preserve"> </w:t>
      </w:r>
      <w:r w:rsidRPr="006610ED">
        <w:rPr>
          <w:rFonts w:ascii="Palatino Linotype" w:eastAsia="Arial" w:hAnsi="Palatino Linotype" w:cs="Arial"/>
          <w:b/>
          <w:i/>
          <w:color w:val="000000" w:themeColor="text1"/>
          <w:spacing w:val="5"/>
          <w:sz w:val="22"/>
          <w:szCs w:val="22"/>
        </w:rPr>
        <w:t>2536</w:t>
      </w:r>
      <w:r w:rsidRPr="006610ED">
        <w:rPr>
          <w:rFonts w:ascii="Palatino Linotype" w:eastAsia="Arial" w:hAnsi="Palatino Linotype" w:cs="Arial"/>
          <w:b/>
          <w:i/>
          <w:color w:val="000000" w:themeColor="text1"/>
          <w:spacing w:val="1"/>
          <w:sz w:val="22"/>
          <w:szCs w:val="22"/>
        </w:rPr>
        <w:t>/</w:t>
      </w:r>
      <w:r w:rsidRPr="006610ED">
        <w:rPr>
          <w:rFonts w:ascii="Palatino Linotype" w:eastAsia="Arial" w:hAnsi="Palatino Linotype" w:cs="Arial"/>
          <w:b/>
          <w:i/>
          <w:color w:val="000000" w:themeColor="text1"/>
          <w:sz w:val="22"/>
          <w:szCs w:val="22"/>
        </w:rPr>
        <w:t xml:space="preserve">17. </w:t>
      </w:r>
      <w:r w:rsidRPr="006610ED">
        <w:rPr>
          <w:rFonts w:ascii="Palatino Linotype" w:eastAsia="Arial" w:hAnsi="Palatino Linotype" w:cs="Arial"/>
          <w:i/>
          <w:color w:val="000000" w:themeColor="text1"/>
          <w:spacing w:val="-1"/>
          <w:sz w:val="22"/>
          <w:szCs w:val="22"/>
        </w:rPr>
        <w:t>Secretaría de Gobernación</w:t>
      </w:r>
      <w:r w:rsidRPr="006610ED">
        <w:rPr>
          <w:rFonts w:ascii="Palatino Linotype" w:eastAsia="Arial" w:hAnsi="Palatino Linotype" w:cs="Arial"/>
          <w:i/>
          <w:color w:val="000000" w:themeColor="text1"/>
          <w:sz w:val="22"/>
          <w:szCs w:val="22"/>
        </w:rPr>
        <w:t>. 07 de junio de 2017. Por unanimidad. Comisionada Ponente Areli Cano Guadiana.</w:t>
      </w:r>
      <w:r w:rsidRPr="006610ED">
        <w:rPr>
          <w:rFonts w:ascii="Palatino Linotype" w:eastAsia="Arial" w:hAnsi="Palatino Linotype" w:cs="Arial"/>
          <w:i/>
          <w:color w:val="000000" w:themeColor="text1"/>
          <w:spacing w:val="-1"/>
          <w:position w:val="5"/>
          <w:sz w:val="22"/>
          <w:szCs w:val="22"/>
        </w:rPr>
        <w:t xml:space="preserve"> </w:t>
      </w:r>
    </w:p>
    <w:p w14:paraId="63F212A6" w14:textId="77777777" w:rsidR="00087819" w:rsidRPr="006610ED" w:rsidRDefault="00087819" w:rsidP="006610ED">
      <w:pPr>
        <w:pStyle w:val="Prrafodelista"/>
        <w:numPr>
          <w:ilvl w:val="0"/>
          <w:numId w:val="4"/>
        </w:numPr>
        <w:tabs>
          <w:tab w:val="left" w:pos="709"/>
        </w:tabs>
        <w:spacing w:line="360" w:lineRule="auto"/>
        <w:ind w:left="567" w:right="567" w:firstLine="0"/>
        <w:contextualSpacing w:val="0"/>
        <w:jc w:val="both"/>
        <w:rPr>
          <w:rFonts w:ascii="Palatino Linotype" w:hAnsi="Palatino Linotype" w:cs="Arial"/>
          <w:bCs/>
          <w:i/>
          <w:color w:val="000000" w:themeColor="text1"/>
          <w:sz w:val="22"/>
          <w:szCs w:val="22"/>
        </w:rPr>
      </w:pPr>
      <w:r w:rsidRPr="006610ED">
        <w:rPr>
          <w:rFonts w:ascii="Palatino Linotype" w:eastAsia="Arial" w:hAnsi="Palatino Linotype" w:cs="Arial"/>
          <w:b/>
          <w:i/>
          <w:color w:val="000000" w:themeColor="text1"/>
          <w:spacing w:val="-1"/>
          <w:position w:val="-1"/>
          <w:sz w:val="22"/>
          <w:szCs w:val="22"/>
        </w:rPr>
        <w:t>R</w:t>
      </w:r>
      <w:r w:rsidRPr="006610ED">
        <w:rPr>
          <w:rFonts w:ascii="Palatino Linotype" w:eastAsia="Arial" w:hAnsi="Palatino Linotype" w:cs="Arial"/>
          <w:b/>
          <w:i/>
          <w:color w:val="000000" w:themeColor="text1"/>
          <w:spacing w:val="3"/>
          <w:position w:val="-1"/>
          <w:sz w:val="22"/>
          <w:szCs w:val="22"/>
        </w:rPr>
        <w:t>R</w:t>
      </w:r>
      <w:r w:rsidRPr="006610ED">
        <w:rPr>
          <w:rFonts w:ascii="Palatino Linotype" w:eastAsia="Arial" w:hAnsi="Palatino Linotype" w:cs="Arial"/>
          <w:b/>
          <w:i/>
          <w:color w:val="000000" w:themeColor="text1"/>
          <w:position w:val="-1"/>
          <w:sz w:val="22"/>
          <w:szCs w:val="22"/>
        </w:rPr>
        <w:t xml:space="preserve">A </w:t>
      </w:r>
      <w:r w:rsidRPr="006610ED">
        <w:rPr>
          <w:rFonts w:ascii="Palatino Linotype" w:eastAsia="Arial" w:hAnsi="Palatino Linotype" w:cs="Arial"/>
          <w:b/>
          <w:i/>
          <w:color w:val="000000" w:themeColor="text1"/>
          <w:spacing w:val="-1"/>
          <w:position w:val="-1"/>
          <w:sz w:val="22"/>
          <w:szCs w:val="22"/>
        </w:rPr>
        <w:t>3482/17</w:t>
      </w:r>
      <w:r w:rsidRPr="006610ED">
        <w:rPr>
          <w:rFonts w:ascii="Palatino Linotype" w:eastAsia="Arial" w:hAnsi="Palatino Linotype" w:cs="Arial"/>
          <w:b/>
          <w:i/>
          <w:color w:val="000000" w:themeColor="text1"/>
          <w:position w:val="-1"/>
          <w:sz w:val="22"/>
          <w:szCs w:val="22"/>
        </w:rPr>
        <w:t xml:space="preserve">. </w:t>
      </w:r>
      <w:r w:rsidRPr="006610ED">
        <w:rPr>
          <w:rFonts w:ascii="Palatino Linotype" w:eastAsia="Arial" w:hAnsi="Palatino Linotype" w:cs="Arial"/>
          <w:i/>
          <w:color w:val="000000" w:themeColor="text1"/>
          <w:spacing w:val="-1"/>
          <w:position w:val="-1"/>
          <w:sz w:val="22"/>
          <w:szCs w:val="22"/>
        </w:rPr>
        <w:t>Secretaría de Comunicaciones y Transportes</w:t>
      </w:r>
      <w:r w:rsidRPr="006610ED">
        <w:rPr>
          <w:rFonts w:ascii="Palatino Linotype" w:eastAsia="Arial" w:hAnsi="Palatino Linotype" w:cs="Arial"/>
          <w:i/>
          <w:color w:val="000000" w:themeColor="text1"/>
          <w:position w:val="-1"/>
          <w:sz w:val="22"/>
          <w:szCs w:val="22"/>
        </w:rPr>
        <w:t>. 02 de agosto de 2017. Por unanimidad. Comisionado Ponente Oscar Mauricio Guerra Ford</w:t>
      </w:r>
      <w:r w:rsidRPr="006610ED">
        <w:rPr>
          <w:rFonts w:ascii="Palatino Linotype" w:hAnsi="Palatino Linotype" w:cs="Arial"/>
          <w:bCs/>
          <w:i/>
          <w:color w:val="000000" w:themeColor="text1"/>
          <w:sz w:val="22"/>
          <w:szCs w:val="22"/>
        </w:rPr>
        <w:t>.</w:t>
      </w:r>
    </w:p>
    <w:p w14:paraId="1B83DAC2" w14:textId="77777777" w:rsidR="003140AC" w:rsidRPr="006610ED" w:rsidRDefault="003140AC" w:rsidP="006610ED">
      <w:pPr>
        <w:pStyle w:val="j"/>
        <w:shd w:val="clear" w:color="auto" w:fill="FFFFFF"/>
        <w:spacing w:before="0" w:beforeAutospacing="0" w:after="0" w:afterAutospacing="0" w:line="360" w:lineRule="auto"/>
        <w:ind w:left="567" w:right="567"/>
        <w:contextualSpacing/>
        <w:jc w:val="both"/>
        <w:textAlignment w:val="baseline"/>
        <w:rPr>
          <w:rFonts w:ascii="Palatino Linotype" w:hAnsi="Palatino Linotype"/>
          <w:i/>
          <w:color w:val="000000" w:themeColor="text1"/>
          <w:sz w:val="22"/>
          <w:szCs w:val="22"/>
        </w:rPr>
      </w:pPr>
    </w:p>
    <w:p w14:paraId="0945DDDE" w14:textId="77777777" w:rsidR="00886971" w:rsidRDefault="00886971" w:rsidP="006610ED">
      <w:pPr>
        <w:pStyle w:val="Ttulo1"/>
        <w:spacing w:before="0" w:line="360" w:lineRule="auto"/>
      </w:pPr>
      <w:r w:rsidRPr="006610ED">
        <w:t xml:space="preserve">IV. </w:t>
      </w:r>
      <w:bookmarkStart w:id="84" w:name="_Toc516157313"/>
      <w:bookmarkStart w:id="85" w:name="_Toc31285030"/>
      <w:r w:rsidRPr="006610ED">
        <w:t>De la inexistencia de la información.</w:t>
      </w:r>
      <w:bookmarkEnd w:id="84"/>
      <w:bookmarkEnd w:id="85"/>
    </w:p>
    <w:p w14:paraId="03F1F6E8" w14:textId="77777777" w:rsidR="006610ED" w:rsidRPr="006610ED" w:rsidRDefault="006610ED" w:rsidP="006610ED">
      <w:pPr>
        <w:rPr>
          <w:lang w:val="es-MX" w:eastAsia="en-US"/>
        </w:rPr>
      </w:pPr>
    </w:p>
    <w:p w14:paraId="585D5235" w14:textId="1BA526FF" w:rsidR="00886971" w:rsidRPr="006610ED" w:rsidRDefault="00886971" w:rsidP="006610ED">
      <w:pPr>
        <w:pStyle w:val="Prrafodelista"/>
        <w:numPr>
          <w:ilvl w:val="0"/>
          <w:numId w:val="1"/>
        </w:numPr>
        <w:spacing w:line="360" w:lineRule="auto"/>
        <w:ind w:left="0" w:firstLine="0"/>
        <w:jc w:val="both"/>
        <w:rPr>
          <w:rFonts w:ascii="Palatino Linotype" w:eastAsia="Times New Roman" w:hAnsi="Palatino Linotype" w:cs="Arial"/>
          <w:color w:val="000000" w:themeColor="text1"/>
        </w:rPr>
      </w:pPr>
      <w:r w:rsidRPr="006610ED">
        <w:rPr>
          <w:rFonts w:ascii="Palatino Linotype" w:hAnsi="Palatino Linotype" w:cs="Arial"/>
          <w:color w:val="000000" w:themeColor="text1"/>
        </w:rPr>
        <w:t xml:space="preserve">Al </w:t>
      </w:r>
      <w:r w:rsidR="00B54DDC" w:rsidRPr="006610ED">
        <w:rPr>
          <w:rFonts w:ascii="Palatino Linotype" w:hAnsi="Palatino Linotype" w:cs="Arial"/>
          <w:color w:val="000000" w:themeColor="text1"/>
        </w:rPr>
        <w:t xml:space="preserve">haberse encontrado acuerdos que demuestran la existencia de </w:t>
      </w:r>
      <w:proofErr w:type="spellStart"/>
      <w:r w:rsidR="00B54DDC" w:rsidRPr="006610ED">
        <w:rPr>
          <w:rFonts w:ascii="Palatino Linotype" w:hAnsi="Palatino Linotype" w:cs="Arial"/>
          <w:color w:val="000000" w:themeColor="text1"/>
        </w:rPr>
        <w:t>dictamenes</w:t>
      </w:r>
      <w:proofErr w:type="spellEnd"/>
      <w:r w:rsidR="00B54DDC" w:rsidRPr="006610ED">
        <w:rPr>
          <w:rFonts w:ascii="Palatino Linotype" w:hAnsi="Palatino Linotype" w:cs="Arial"/>
          <w:color w:val="000000" w:themeColor="text1"/>
        </w:rPr>
        <w:t xml:space="preserve"> de factibilidad de los años 1999 y 2010, por lo que</w:t>
      </w:r>
      <w:r w:rsidRPr="006610ED">
        <w:rPr>
          <w:rFonts w:ascii="Palatino Linotype" w:hAnsi="Palatino Linotype" w:cs="Arial"/>
          <w:color w:val="000000" w:themeColor="text1"/>
        </w:rPr>
        <w:t xml:space="preserve"> es claro que genera, posee y administra en caso de que el </w:t>
      </w:r>
      <w:r w:rsidRPr="006610ED">
        <w:rPr>
          <w:rFonts w:ascii="Palatino Linotype" w:hAnsi="Palatino Linotype" w:cs="Arial"/>
          <w:b/>
          <w:color w:val="000000" w:themeColor="text1"/>
        </w:rPr>
        <w:t>SUJETO OBLIGADO</w:t>
      </w:r>
      <w:r w:rsidRPr="006610ED">
        <w:rPr>
          <w:rFonts w:ascii="Palatino Linotype" w:hAnsi="Palatino Linotype" w:cs="Arial"/>
          <w:color w:val="000000" w:themeColor="text1"/>
        </w:rPr>
        <w:t xml:space="preserve"> después de una búsqueda exhaustiva no cuente con la </w:t>
      </w:r>
      <w:r w:rsidRPr="006610ED">
        <w:rPr>
          <w:rFonts w:ascii="Palatino Linotype" w:eastAsia="Times New Roman" w:hAnsi="Palatino Linotype" w:cs="Arial"/>
          <w:color w:val="000000" w:themeColor="text1"/>
        </w:rPr>
        <w:t>información solicitada,</w:t>
      </w:r>
      <w:r w:rsidRPr="006610ED">
        <w:rPr>
          <w:rFonts w:ascii="Palatino Linotype" w:eastAsia="Times New Roman" w:hAnsi="Palatino Linotype" w:cs="Arial"/>
          <w:color w:val="000000" w:themeColor="text1"/>
          <w:lang w:val="es-ES"/>
        </w:rPr>
        <w:t xml:space="preserve"> deberá atender las formalidades que establece el artículo 19 párrafo tercero de </w:t>
      </w:r>
      <w:r w:rsidRPr="006610ED">
        <w:rPr>
          <w:rFonts w:ascii="Palatino Linotype" w:eastAsia="Times New Roman" w:hAnsi="Palatino Linotype" w:cs="Arial"/>
          <w:color w:val="000000" w:themeColor="text1"/>
        </w:rPr>
        <w:t xml:space="preserve">la </w:t>
      </w:r>
      <w:r w:rsidRPr="006610ED">
        <w:rPr>
          <w:rFonts w:ascii="Palatino Linotype" w:eastAsia="Times New Roman" w:hAnsi="Palatino Linotype" w:cs="Arial"/>
          <w:b/>
          <w:color w:val="000000" w:themeColor="text1"/>
        </w:rPr>
        <w:t>Ley de Transparencia y Acceso a la Información Pública del Estado de México y Municipios</w:t>
      </w:r>
      <w:r w:rsidRPr="006610ED">
        <w:rPr>
          <w:rFonts w:ascii="Palatino Linotype" w:eastAsia="Times New Roman" w:hAnsi="Palatino Linotype" w:cs="Arial"/>
          <w:color w:val="000000" w:themeColor="text1"/>
        </w:rPr>
        <w:t xml:space="preserve">  para estar en posibilidad emitir un acuerdo de inexistencia, ordenamiento </w:t>
      </w:r>
      <w:r w:rsidRPr="006610ED">
        <w:rPr>
          <w:rFonts w:ascii="Palatino Linotype" w:eastAsia="Times New Roman" w:hAnsi="Palatino Linotype" w:cs="Arial"/>
          <w:color w:val="000000" w:themeColor="text1"/>
          <w:lang w:val="es-ES"/>
        </w:rPr>
        <w:t>que es del tenor literal siguiente:</w:t>
      </w:r>
    </w:p>
    <w:p w14:paraId="0F279CD0" w14:textId="77777777" w:rsidR="00886971" w:rsidRPr="006610ED" w:rsidRDefault="00886971" w:rsidP="006610ED">
      <w:pPr>
        <w:pStyle w:val="Prrafodelista"/>
        <w:shd w:val="clear" w:color="auto" w:fill="FFFFFF"/>
        <w:spacing w:line="360" w:lineRule="auto"/>
        <w:ind w:left="0"/>
        <w:jc w:val="both"/>
        <w:rPr>
          <w:rFonts w:ascii="Palatino Linotype" w:eastAsia="Times New Roman" w:hAnsi="Palatino Linotype" w:cs="Arial"/>
          <w:color w:val="000000" w:themeColor="text1"/>
          <w:lang w:val="es-ES"/>
        </w:rPr>
      </w:pPr>
    </w:p>
    <w:p w14:paraId="7DB79E11" w14:textId="070C65A1" w:rsidR="00886971" w:rsidRPr="006610ED" w:rsidRDefault="006610ED" w:rsidP="006610ED">
      <w:pPr>
        <w:pStyle w:val="Prrafodelista"/>
        <w:shd w:val="clear" w:color="auto" w:fill="FFFFFF"/>
        <w:spacing w:line="360" w:lineRule="auto"/>
        <w:ind w:right="567"/>
        <w:jc w:val="both"/>
        <w:rPr>
          <w:rFonts w:ascii="Palatino Linotype" w:eastAsia="Times New Roman" w:hAnsi="Palatino Linotype" w:cs="Arial"/>
          <w:i/>
          <w:color w:val="000000" w:themeColor="text1"/>
          <w:sz w:val="22"/>
          <w:szCs w:val="22"/>
          <w:lang w:val="es-ES"/>
        </w:rPr>
      </w:pPr>
      <w:r>
        <w:rPr>
          <w:rFonts w:ascii="Palatino Linotype" w:eastAsia="Times New Roman" w:hAnsi="Palatino Linotype" w:cs="Arial"/>
          <w:b/>
          <w:i/>
          <w:color w:val="000000" w:themeColor="text1"/>
          <w:sz w:val="22"/>
          <w:szCs w:val="22"/>
          <w:lang w:val="es-ES"/>
        </w:rPr>
        <w:t>“</w:t>
      </w:r>
      <w:r w:rsidR="00886971" w:rsidRPr="006610ED">
        <w:rPr>
          <w:rFonts w:ascii="Palatino Linotype" w:eastAsia="Times New Roman" w:hAnsi="Palatino Linotype" w:cs="Arial"/>
          <w:b/>
          <w:i/>
          <w:color w:val="000000" w:themeColor="text1"/>
          <w:sz w:val="22"/>
          <w:szCs w:val="22"/>
          <w:lang w:val="es-ES"/>
        </w:rPr>
        <w:t>Artículo 19.</w:t>
      </w:r>
      <w:r w:rsidR="00886971" w:rsidRPr="006610ED">
        <w:rPr>
          <w:rFonts w:ascii="Palatino Linotype" w:eastAsia="Times New Roman" w:hAnsi="Palatino Linotype" w:cs="Arial"/>
          <w:i/>
          <w:color w:val="000000" w:themeColor="text1"/>
          <w:sz w:val="22"/>
          <w:szCs w:val="22"/>
          <w:lang w:val="es-ES"/>
        </w:rPr>
        <w:t xml:space="preserve"> Se presume que la información debe existir si se refiere a las facultades, competencias y funciones que los ordenamientos jurídicos aplicables otorgan a los sujetos obligados.</w:t>
      </w:r>
    </w:p>
    <w:p w14:paraId="0837EF76" w14:textId="77777777" w:rsidR="00886971" w:rsidRPr="006610ED" w:rsidRDefault="00886971" w:rsidP="006610ED">
      <w:pPr>
        <w:pStyle w:val="Prrafodelista"/>
        <w:shd w:val="clear" w:color="auto" w:fill="FFFFFF"/>
        <w:spacing w:line="360" w:lineRule="auto"/>
        <w:ind w:right="567"/>
        <w:jc w:val="both"/>
        <w:rPr>
          <w:rFonts w:ascii="Palatino Linotype" w:eastAsia="Times New Roman" w:hAnsi="Palatino Linotype" w:cs="Arial"/>
          <w:i/>
          <w:color w:val="000000" w:themeColor="text1"/>
          <w:sz w:val="22"/>
          <w:szCs w:val="22"/>
          <w:lang w:val="es-ES"/>
        </w:rPr>
      </w:pPr>
      <w:r w:rsidRPr="006610ED">
        <w:rPr>
          <w:rFonts w:ascii="Palatino Linotype" w:eastAsia="Times New Roman" w:hAnsi="Palatino Linotype" w:cs="Arial"/>
          <w:i/>
          <w:color w:val="000000" w:themeColor="text1"/>
          <w:sz w:val="22"/>
          <w:szCs w:val="22"/>
          <w:lang w:val="es-ES"/>
        </w:rPr>
        <w:t>En los casos en que ciertas facultades, competencias o funciones no se hayan ejercido, se debe motivar la respuesta en función de las causas que motiven tal circunstancia.</w:t>
      </w:r>
    </w:p>
    <w:p w14:paraId="64EA29F4" w14:textId="33E1E2B2" w:rsidR="00886971" w:rsidRDefault="00886971" w:rsidP="006610ED">
      <w:pPr>
        <w:pStyle w:val="Prrafodelista"/>
        <w:shd w:val="clear" w:color="auto" w:fill="FFFFFF"/>
        <w:spacing w:line="360" w:lineRule="auto"/>
        <w:ind w:right="567"/>
        <w:jc w:val="both"/>
        <w:rPr>
          <w:rFonts w:ascii="Palatino Linotype" w:eastAsia="Times New Roman" w:hAnsi="Palatino Linotype" w:cs="Arial"/>
          <w:b/>
          <w:i/>
          <w:color w:val="000000" w:themeColor="text1"/>
          <w:sz w:val="22"/>
          <w:szCs w:val="22"/>
          <w:lang w:val="es-ES"/>
        </w:rPr>
      </w:pPr>
      <w:r w:rsidRPr="006610ED">
        <w:rPr>
          <w:rFonts w:ascii="Palatino Linotype" w:eastAsia="Times New Roman" w:hAnsi="Palatino Linotype" w:cs="Arial"/>
          <w:b/>
          <w:i/>
          <w:color w:val="000000" w:themeColor="text1"/>
          <w:sz w:val="22"/>
          <w:szCs w:val="22"/>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006610ED">
        <w:rPr>
          <w:rFonts w:ascii="Palatino Linotype" w:eastAsia="Times New Roman" w:hAnsi="Palatino Linotype" w:cs="Arial"/>
          <w:b/>
          <w:i/>
          <w:color w:val="000000" w:themeColor="text1"/>
          <w:sz w:val="22"/>
          <w:szCs w:val="22"/>
          <w:lang w:val="es-ES"/>
        </w:rPr>
        <w:t>“</w:t>
      </w:r>
      <w:r w:rsidRPr="006610ED">
        <w:rPr>
          <w:rFonts w:ascii="Palatino Linotype" w:eastAsia="Times New Roman" w:hAnsi="Palatino Linotype" w:cs="Arial"/>
          <w:b/>
          <w:i/>
          <w:color w:val="000000" w:themeColor="text1"/>
          <w:sz w:val="22"/>
          <w:szCs w:val="22"/>
          <w:lang w:val="es-ES"/>
        </w:rPr>
        <w:t>(Énfasis añadido)</w:t>
      </w:r>
    </w:p>
    <w:p w14:paraId="7BC28A52" w14:textId="77777777" w:rsidR="006610ED" w:rsidRPr="006610ED" w:rsidRDefault="006610ED" w:rsidP="006610ED">
      <w:pPr>
        <w:pStyle w:val="Prrafodelista"/>
        <w:shd w:val="clear" w:color="auto" w:fill="FFFFFF"/>
        <w:spacing w:line="360" w:lineRule="auto"/>
        <w:ind w:right="567"/>
        <w:jc w:val="both"/>
        <w:rPr>
          <w:rFonts w:ascii="Palatino Linotype" w:eastAsia="Times New Roman" w:hAnsi="Palatino Linotype" w:cs="Arial"/>
          <w:b/>
          <w:i/>
          <w:color w:val="000000" w:themeColor="text1"/>
          <w:sz w:val="22"/>
          <w:szCs w:val="22"/>
          <w:lang w:val="es-ES"/>
        </w:rPr>
      </w:pPr>
    </w:p>
    <w:p w14:paraId="0658564D" w14:textId="77777777" w:rsidR="00886971" w:rsidRPr="006610ED" w:rsidRDefault="00886971" w:rsidP="006610ED">
      <w:pPr>
        <w:pStyle w:val="m7252173996042159756gmail-msolistparagraph"/>
        <w:numPr>
          <w:ilvl w:val="0"/>
          <w:numId w:val="1"/>
        </w:numPr>
        <w:shd w:val="clear" w:color="auto" w:fill="FFFFFF"/>
        <w:spacing w:before="0" w:beforeAutospacing="0" w:after="0" w:afterAutospacing="0" w:line="360" w:lineRule="auto"/>
        <w:ind w:left="0" w:right="49" w:firstLine="0"/>
        <w:jc w:val="both"/>
        <w:rPr>
          <w:rFonts w:ascii="Palatino Linotype" w:hAnsi="Palatino Linotype" w:cs="Arial"/>
          <w:color w:val="000000" w:themeColor="text1"/>
        </w:rPr>
      </w:pPr>
      <w:r w:rsidRPr="006610ED">
        <w:rPr>
          <w:rFonts w:ascii="Palatino Linotype" w:hAnsi="Palatino Linotype" w:cs="Arial"/>
          <w:color w:val="000000" w:themeColor="text1"/>
          <w:lang w:val="es-ES_tradnl"/>
        </w:rPr>
        <w:t>Bajo éste tenor es preciso advertir que</w:t>
      </w:r>
      <w:r w:rsidRPr="006610ED">
        <w:rPr>
          <w:rStyle w:val="apple-converted-space"/>
          <w:rFonts w:ascii="Palatino Linotype" w:hAnsi="Palatino Linotype" w:cs="Arial"/>
          <w:color w:val="000000" w:themeColor="text1"/>
          <w:lang w:val="es-ES_tradnl"/>
        </w:rPr>
        <w:t xml:space="preserve"> </w:t>
      </w:r>
      <w:r w:rsidRPr="006610ED">
        <w:rPr>
          <w:rFonts w:ascii="Palatino Linotype" w:hAnsi="Palatino Linotype" w:cs="Arial"/>
          <w:b/>
          <w:bCs/>
          <w:color w:val="000000" w:themeColor="text1"/>
          <w:u w:val="single"/>
          <w:lang w:val="es-ES_tradnl"/>
        </w:rPr>
        <w:t>es necesaria</w:t>
      </w:r>
      <w:r w:rsidRPr="006610ED">
        <w:rPr>
          <w:rStyle w:val="apple-converted-space"/>
          <w:rFonts w:ascii="Palatino Linotype" w:hAnsi="Palatino Linotype" w:cs="Arial"/>
          <w:color w:val="000000" w:themeColor="text1"/>
          <w:lang w:val="es-ES_tradnl"/>
        </w:rPr>
        <w:t xml:space="preserve"> </w:t>
      </w:r>
      <w:r w:rsidRPr="006610ED">
        <w:rPr>
          <w:rFonts w:ascii="Palatino Linotype" w:hAnsi="Palatino Linotype" w:cs="Arial"/>
          <w:color w:val="000000" w:themeColor="text1"/>
          <w:lang w:val="es-ES_tradnl"/>
        </w:rPr>
        <w:t>la emisión de un acuerdo de inexistencia en aquellos casos en que</w:t>
      </w:r>
      <w:r w:rsidRPr="006610ED">
        <w:rPr>
          <w:rStyle w:val="apple-converted-space"/>
          <w:rFonts w:ascii="Palatino Linotype" w:hAnsi="Palatino Linotype" w:cs="Arial"/>
          <w:color w:val="000000" w:themeColor="text1"/>
          <w:lang w:val="es-ES_tradnl"/>
        </w:rPr>
        <w:t xml:space="preserve"> </w:t>
      </w:r>
      <w:r w:rsidRPr="006610ED">
        <w:rPr>
          <w:rFonts w:ascii="Palatino Linotype" w:hAnsi="Palatino Linotype" w:cs="Arial"/>
          <w:color w:val="000000" w:themeColor="text1"/>
          <w:lang w:val="es-ES_tradnl"/>
        </w:rPr>
        <w:t>el</w:t>
      </w:r>
      <w:r w:rsidRPr="006610ED">
        <w:rPr>
          <w:rStyle w:val="apple-converted-space"/>
          <w:rFonts w:ascii="Palatino Linotype" w:hAnsi="Palatino Linotype" w:cs="Arial"/>
          <w:color w:val="000000" w:themeColor="text1"/>
          <w:lang w:val="es-ES_tradnl"/>
        </w:rPr>
        <w:t xml:space="preserve"> </w:t>
      </w:r>
      <w:r w:rsidRPr="006610ED">
        <w:rPr>
          <w:rFonts w:ascii="Palatino Linotype" w:hAnsi="Palatino Linotype" w:cs="Arial"/>
          <w:b/>
          <w:bCs/>
          <w:color w:val="000000" w:themeColor="text1"/>
          <w:lang w:val="es-ES_tradnl"/>
        </w:rPr>
        <w:t>SUJETO OBLIGADO</w:t>
      </w:r>
      <w:r w:rsidRPr="006610ED">
        <w:rPr>
          <w:rStyle w:val="apple-converted-space"/>
          <w:rFonts w:ascii="Palatino Linotype" w:hAnsi="Palatino Linotype" w:cs="Arial"/>
          <w:b/>
          <w:bCs/>
          <w:color w:val="000000" w:themeColor="text1"/>
          <w:lang w:val="es-ES_tradnl"/>
        </w:rPr>
        <w:t xml:space="preserve"> </w:t>
      </w:r>
      <w:r w:rsidRPr="006610ED">
        <w:rPr>
          <w:rFonts w:ascii="Palatino Linotype" w:hAnsi="Palatino Linotype" w:cs="Arial"/>
          <w:color w:val="000000" w:themeColor="text1"/>
          <w:lang w:val="es-ES_tradnl"/>
        </w:rPr>
        <w:t>generó la información solicitada y previa búsqueda exhaustiva y minuciosa de la misma, no localiza la información requerida, entonces</w:t>
      </w:r>
      <w:r w:rsidRPr="006610ED">
        <w:rPr>
          <w:rStyle w:val="apple-converted-space"/>
          <w:rFonts w:ascii="Palatino Linotype" w:hAnsi="Palatino Linotype" w:cs="Arial"/>
          <w:color w:val="000000" w:themeColor="text1"/>
          <w:lang w:val="es-ES_tradnl"/>
        </w:rPr>
        <w:t xml:space="preserve"> </w:t>
      </w:r>
      <w:r w:rsidRPr="006610ED">
        <w:rPr>
          <w:rFonts w:ascii="Palatino Linotype" w:hAnsi="Palatino Linotype" w:cs="Arial"/>
          <w:color w:val="000000" w:themeColor="text1"/>
          <w:lang w:val="es-ES_tradnl"/>
        </w:rPr>
        <w:t>su Comité de Transparencia tiene el deber de emitir un acuerdo de inexistencia, el cual se insiste, se dicta en aquellos supuestos en los que si bien la información solicitada la genera, posee o administra</w:t>
      </w:r>
      <w:r w:rsidRPr="006610ED">
        <w:rPr>
          <w:rStyle w:val="apple-converted-space"/>
          <w:rFonts w:ascii="Palatino Linotype" w:hAnsi="Palatino Linotype" w:cs="Arial"/>
          <w:color w:val="000000" w:themeColor="text1"/>
          <w:lang w:val="es-ES_tradnl"/>
        </w:rPr>
        <w:t xml:space="preserve"> </w:t>
      </w:r>
      <w:r w:rsidRPr="006610ED">
        <w:rPr>
          <w:rFonts w:ascii="Palatino Linotype" w:hAnsi="Palatino Linotype" w:cs="Arial"/>
          <w:color w:val="000000" w:themeColor="text1"/>
          <w:lang w:val="es-ES_tradnl"/>
        </w:rPr>
        <w:t>el</w:t>
      </w:r>
      <w:r w:rsidRPr="006610ED">
        <w:rPr>
          <w:rStyle w:val="apple-converted-space"/>
          <w:rFonts w:ascii="Palatino Linotype" w:hAnsi="Palatino Linotype" w:cs="Arial"/>
          <w:color w:val="000000" w:themeColor="text1"/>
          <w:lang w:val="es-ES_tradnl"/>
        </w:rPr>
        <w:t xml:space="preserve"> </w:t>
      </w:r>
      <w:r w:rsidRPr="006610ED">
        <w:rPr>
          <w:rFonts w:ascii="Palatino Linotype" w:hAnsi="Palatino Linotype" w:cs="Arial"/>
          <w:b/>
          <w:bCs/>
          <w:color w:val="000000" w:themeColor="text1"/>
          <w:lang w:val="es-ES_tradnl"/>
        </w:rPr>
        <w:t>SUJETO OBLIGADO</w:t>
      </w:r>
      <w:r w:rsidRPr="006610ED">
        <w:rPr>
          <w:rStyle w:val="apple-converted-space"/>
          <w:rFonts w:ascii="Palatino Linotype" w:hAnsi="Palatino Linotype" w:cs="Arial"/>
          <w:color w:val="000000" w:themeColor="text1"/>
          <w:lang w:val="es-ES_tradnl"/>
        </w:rPr>
        <w:t xml:space="preserve"> </w:t>
      </w:r>
      <w:r w:rsidRPr="006610ED">
        <w:rPr>
          <w:rFonts w:ascii="Palatino Linotype" w:hAnsi="Palatino Linotype" w:cs="Arial"/>
          <w:color w:val="000000" w:themeColor="text1"/>
          <w:lang w:val="es-ES_tradnl"/>
        </w:rPr>
        <w:t>en el marco de las funciones de derecho público; sin embargo, éste no lo posee por la razones que deberá expresar a través de un acuerdo debidamente fundado y motivado.</w:t>
      </w:r>
    </w:p>
    <w:p w14:paraId="71416CD0" w14:textId="77777777" w:rsidR="006610ED" w:rsidRPr="006610ED" w:rsidRDefault="006610ED" w:rsidP="006610ED">
      <w:pPr>
        <w:pStyle w:val="m7252173996042159756gmail-msolistparagraph"/>
        <w:shd w:val="clear" w:color="auto" w:fill="FFFFFF"/>
        <w:spacing w:before="0" w:beforeAutospacing="0" w:after="0" w:afterAutospacing="0" w:line="360" w:lineRule="auto"/>
        <w:ind w:right="49"/>
        <w:jc w:val="both"/>
        <w:rPr>
          <w:rFonts w:ascii="Palatino Linotype" w:hAnsi="Palatino Linotype" w:cs="Arial"/>
          <w:color w:val="000000" w:themeColor="text1"/>
        </w:rPr>
      </w:pPr>
    </w:p>
    <w:p w14:paraId="05F38797" w14:textId="77777777" w:rsidR="00886971" w:rsidRPr="006610ED" w:rsidRDefault="00886971" w:rsidP="006610ED">
      <w:pPr>
        <w:pStyle w:val="m7252173996042159756gmail-msolistparagraph"/>
        <w:numPr>
          <w:ilvl w:val="0"/>
          <w:numId w:val="1"/>
        </w:numPr>
        <w:shd w:val="clear" w:color="auto" w:fill="FFFFFF"/>
        <w:spacing w:before="0" w:beforeAutospacing="0" w:after="0" w:afterAutospacing="0" w:line="360" w:lineRule="auto"/>
        <w:ind w:left="0" w:right="49" w:firstLine="0"/>
        <w:jc w:val="both"/>
        <w:rPr>
          <w:rFonts w:ascii="Palatino Linotype" w:hAnsi="Palatino Linotype" w:cs="Arial"/>
          <w:color w:val="000000" w:themeColor="text1"/>
        </w:rPr>
      </w:pPr>
      <w:r w:rsidRPr="006610ED">
        <w:rPr>
          <w:rFonts w:ascii="Palatino Linotype" w:hAnsi="Palatino Linotype" w:cs="Arial"/>
          <w:color w:val="000000" w:themeColor="text1"/>
          <w:lang w:val="es-ES_tradnl"/>
        </w:rPr>
        <w:t>En otras palabras, hablar de información inexistente implica la alta responsabilidad de explicar a la ciudadanía por qué un ente público que tiene la facultad y el deber de generar, poseer o administrar su información pública no la tiene.</w:t>
      </w:r>
    </w:p>
    <w:p w14:paraId="75F85FAB" w14:textId="77777777" w:rsidR="006610ED" w:rsidRPr="006610ED" w:rsidRDefault="006610ED" w:rsidP="006610ED">
      <w:pPr>
        <w:pStyle w:val="m7252173996042159756gmail-msolistparagraph"/>
        <w:shd w:val="clear" w:color="auto" w:fill="FFFFFF"/>
        <w:spacing w:before="0" w:beforeAutospacing="0" w:after="0" w:afterAutospacing="0" w:line="360" w:lineRule="auto"/>
        <w:ind w:right="49"/>
        <w:jc w:val="both"/>
        <w:rPr>
          <w:rFonts w:ascii="Palatino Linotype" w:hAnsi="Palatino Linotype" w:cs="Arial"/>
          <w:color w:val="000000" w:themeColor="text1"/>
        </w:rPr>
      </w:pPr>
    </w:p>
    <w:p w14:paraId="6AA5677F" w14:textId="77777777" w:rsidR="00886971" w:rsidRPr="006610ED" w:rsidRDefault="00886971" w:rsidP="006610ED">
      <w:pPr>
        <w:pStyle w:val="m7252173996042159756gmail-msolistparagraph"/>
        <w:numPr>
          <w:ilvl w:val="0"/>
          <w:numId w:val="1"/>
        </w:numPr>
        <w:shd w:val="clear" w:color="auto" w:fill="FFFFFF"/>
        <w:spacing w:before="0" w:beforeAutospacing="0" w:after="0" w:afterAutospacing="0" w:line="360" w:lineRule="auto"/>
        <w:ind w:left="0" w:right="49" w:firstLine="0"/>
        <w:jc w:val="both"/>
        <w:rPr>
          <w:rFonts w:ascii="Palatino Linotype" w:hAnsi="Palatino Linotype" w:cs="Arial"/>
          <w:color w:val="000000" w:themeColor="text1"/>
        </w:rPr>
      </w:pPr>
      <w:r w:rsidRPr="006610ED">
        <w:rPr>
          <w:rFonts w:ascii="Palatino Linotype" w:hAnsi="Palatino Linotype" w:cs="Arial"/>
          <w:color w:val="000000" w:themeColor="text1"/>
          <w:lang w:val="es-ES_tradnl"/>
        </w:rPr>
        <w:t>Además, materialmente se trata de una negativa de la información válida con independencia de las responsabilidades administrativas que pudieran ser procedentes.</w:t>
      </w:r>
    </w:p>
    <w:p w14:paraId="1403ED85" w14:textId="77777777" w:rsidR="006610ED" w:rsidRPr="006610ED" w:rsidRDefault="006610ED" w:rsidP="006610ED">
      <w:pPr>
        <w:pStyle w:val="m7252173996042159756gmail-msolistparagraph"/>
        <w:shd w:val="clear" w:color="auto" w:fill="FFFFFF"/>
        <w:spacing w:before="0" w:beforeAutospacing="0" w:after="0" w:afterAutospacing="0" w:line="360" w:lineRule="auto"/>
        <w:ind w:right="49"/>
        <w:jc w:val="both"/>
        <w:rPr>
          <w:rFonts w:ascii="Palatino Linotype" w:hAnsi="Palatino Linotype" w:cs="Arial"/>
          <w:color w:val="000000" w:themeColor="text1"/>
        </w:rPr>
      </w:pPr>
    </w:p>
    <w:p w14:paraId="66806374" w14:textId="77777777" w:rsidR="00886971" w:rsidRPr="006610ED" w:rsidRDefault="00886971" w:rsidP="006610ED">
      <w:pPr>
        <w:pStyle w:val="m7252173996042159756gmail-msolistparagraph"/>
        <w:numPr>
          <w:ilvl w:val="0"/>
          <w:numId w:val="1"/>
        </w:numPr>
        <w:shd w:val="clear" w:color="auto" w:fill="FFFFFF"/>
        <w:spacing w:before="0" w:beforeAutospacing="0" w:after="0" w:afterAutospacing="0" w:line="360" w:lineRule="auto"/>
        <w:ind w:left="0" w:right="49" w:firstLine="0"/>
        <w:jc w:val="both"/>
        <w:rPr>
          <w:rFonts w:ascii="Palatino Linotype" w:hAnsi="Palatino Linotype" w:cs="Arial"/>
          <w:color w:val="000000" w:themeColor="text1"/>
        </w:rPr>
      </w:pPr>
      <w:r w:rsidRPr="006610ED">
        <w:rPr>
          <w:rFonts w:ascii="Palatino Linotype" w:hAnsi="Palatino Linotype" w:cs="Arial"/>
          <w:color w:val="000000" w:themeColor="text1"/>
          <w:lang w:val="es-ES_tradnl"/>
        </w:rPr>
        <w:t>Por tanto, cuando se actualiza el supuesto de inexistencia, el acuerdo correspondiente, no opera en automático, pues para que pueda surtir todos sus efectos jurídicos, es necesario cumplir con los requisitos formales que establecen  los artículos 19, 20, 169 y 170 de la</w:t>
      </w:r>
      <w:r w:rsidRPr="006610ED">
        <w:rPr>
          <w:rStyle w:val="apple-converted-space"/>
          <w:rFonts w:ascii="Palatino Linotype" w:hAnsi="Palatino Linotype" w:cs="Arial"/>
          <w:color w:val="000000" w:themeColor="text1"/>
          <w:lang w:val="es-ES_tradnl"/>
        </w:rPr>
        <w:t xml:space="preserve"> </w:t>
      </w:r>
      <w:r w:rsidRPr="006610ED">
        <w:rPr>
          <w:rFonts w:ascii="Palatino Linotype" w:hAnsi="Palatino Linotype" w:cs="Arial"/>
          <w:b/>
          <w:bCs/>
          <w:color w:val="000000" w:themeColor="text1"/>
          <w:lang w:val="es-ES_tradnl"/>
        </w:rPr>
        <w:t>Ley de Transparencia y Acceso a la Información Pública del Estado de México y Municipios.</w:t>
      </w:r>
    </w:p>
    <w:p w14:paraId="4218BFF5" w14:textId="77777777" w:rsidR="006610ED" w:rsidRPr="006610ED" w:rsidRDefault="006610ED" w:rsidP="006610ED">
      <w:pPr>
        <w:pStyle w:val="m7252173996042159756gmail-msolistparagraph"/>
        <w:shd w:val="clear" w:color="auto" w:fill="FFFFFF"/>
        <w:spacing w:before="0" w:beforeAutospacing="0" w:after="0" w:afterAutospacing="0" w:line="360" w:lineRule="auto"/>
        <w:ind w:right="49"/>
        <w:jc w:val="both"/>
        <w:rPr>
          <w:rFonts w:ascii="Palatino Linotype" w:hAnsi="Palatino Linotype" w:cs="Arial"/>
          <w:color w:val="000000" w:themeColor="text1"/>
        </w:rPr>
      </w:pPr>
    </w:p>
    <w:p w14:paraId="66743DB1" w14:textId="77777777" w:rsidR="00886971" w:rsidRPr="006610ED" w:rsidRDefault="00886971" w:rsidP="006610ED">
      <w:pPr>
        <w:pStyle w:val="m7252173996042159756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color w:val="000000" w:themeColor="text1"/>
        </w:rPr>
      </w:pPr>
      <w:r w:rsidRPr="006610ED">
        <w:rPr>
          <w:rFonts w:ascii="Palatino Linotype" w:hAnsi="Palatino Linotype" w:cs="Arial"/>
          <w:color w:val="000000" w:themeColor="text1"/>
          <w:lang w:val="es-ES_tradnl"/>
        </w:rPr>
        <w:t>Es aconsejable que en la motivación se exprese a detalle la expedición de oficios hacia los servidores públicos habilitados competentes y su correlativa respuesta para generar convicción en el solicitante que ejercita válidamente su derecho la razón válida del por qué no podrá entregarse esa información pública.</w:t>
      </w:r>
    </w:p>
    <w:p w14:paraId="008153DB" w14:textId="77777777" w:rsidR="006610ED" w:rsidRPr="006610ED" w:rsidRDefault="006610ED" w:rsidP="006610ED">
      <w:pPr>
        <w:pStyle w:val="m7252173996042159756gmail-msolistparagraph"/>
        <w:shd w:val="clear" w:color="auto" w:fill="FFFFFF"/>
        <w:spacing w:before="0" w:beforeAutospacing="0" w:after="0" w:afterAutospacing="0" w:line="360" w:lineRule="auto"/>
        <w:jc w:val="both"/>
        <w:rPr>
          <w:rFonts w:ascii="Palatino Linotype" w:hAnsi="Palatino Linotype" w:cs="Arial"/>
          <w:color w:val="000000" w:themeColor="text1"/>
        </w:rPr>
      </w:pPr>
    </w:p>
    <w:p w14:paraId="146FA65D" w14:textId="77777777" w:rsidR="00886971" w:rsidRPr="006610ED" w:rsidRDefault="00886971" w:rsidP="006610ED">
      <w:pPr>
        <w:pStyle w:val="m7252173996042159756gmail-msolistparagraph"/>
        <w:numPr>
          <w:ilvl w:val="0"/>
          <w:numId w:val="1"/>
        </w:numPr>
        <w:shd w:val="clear" w:color="auto" w:fill="FFFFFF"/>
        <w:spacing w:before="0" w:beforeAutospacing="0" w:after="0" w:afterAutospacing="0" w:line="360" w:lineRule="auto"/>
        <w:ind w:left="0" w:right="49" w:firstLine="0"/>
        <w:jc w:val="both"/>
        <w:rPr>
          <w:rFonts w:ascii="Palatino Linotype" w:hAnsi="Palatino Linotype" w:cs="Arial"/>
          <w:color w:val="000000" w:themeColor="text1"/>
        </w:rPr>
      </w:pPr>
      <w:r w:rsidRPr="006610ED">
        <w:rPr>
          <w:rFonts w:ascii="Palatino Linotype" w:hAnsi="Palatino Linotype" w:cs="Arial"/>
          <w:color w:val="000000" w:themeColor="text1"/>
          <w:lang w:val="es-ES_tradnl"/>
        </w:rPr>
        <w:t>Lo anterior implica que previo a emitir el acuerdo de inexistencia cabe destacar que</w:t>
      </w:r>
      <w:r w:rsidRPr="006610ED">
        <w:rPr>
          <w:rStyle w:val="apple-converted-space"/>
          <w:rFonts w:ascii="Palatino Linotype" w:hAnsi="Palatino Linotype" w:cs="Arial"/>
          <w:color w:val="000000" w:themeColor="text1"/>
          <w:lang w:val="es-ES_tradnl"/>
        </w:rPr>
        <w:t xml:space="preserve"> </w:t>
      </w:r>
      <w:r w:rsidRPr="006610ED">
        <w:rPr>
          <w:rFonts w:ascii="Palatino Linotype" w:hAnsi="Palatino Linotype" w:cs="Arial"/>
          <w:color w:val="000000" w:themeColor="text1"/>
          <w:lang w:val="es-ES_tradnl"/>
        </w:rPr>
        <w:t>el</w:t>
      </w:r>
      <w:r w:rsidRPr="006610ED">
        <w:rPr>
          <w:rStyle w:val="apple-converted-space"/>
          <w:rFonts w:ascii="Palatino Linotype" w:hAnsi="Palatino Linotype" w:cs="Arial"/>
          <w:color w:val="000000" w:themeColor="text1"/>
          <w:lang w:val="es-ES_tradnl"/>
        </w:rPr>
        <w:t xml:space="preserve"> </w:t>
      </w:r>
      <w:r w:rsidRPr="006610ED">
        <w:rPr>
          <w:rFonts w:ascii="Palatino Linotype" w:hAnsi="Palatino Linotype" w:cs="Arial"/>
          <w:b/>
          <w:bCs/>
          <w:color w:val="000000" w:themeColor="text1"/>
          <w:lang w:val="es-ES_tradnl"/>
        </w:rPr>
        <w:t>SUJETO OBLIGADO</w:t>
      </w:r>
      <w:r w:rsidRPr="006610ED">
        <w:rPr>
          <w:rFonts w:ascii="Palatino Linotype" w:hAnsi="Palatino Linotype" w:cs="Arial"/>
          <w:color w:val="000000" w:themeColor="text1"/>
          <w:lang w:val="es-ES_tradnl"/>
        </w:rPr>
        <w:t>, deberá ordenar una búsqueda exhaustiva y minuciosa en las dependencias a su cargo competentes para tal efecto, quien una vez efectuada aquélla rendirán sus respectivos informes argumentando los resultados de tal búsqueda exhaustiva.</w:t>
      </w:r>
    </w:p>
    <w:p w14:paraId="083531CF" w14:textId="77777777" w:rsidR="006610ED" w:rsidRPr="006610ED" w:rsidRDefault="006610ED" w:rsidP="006610ED">
      <w:pPr>
        <w:pStyle w:val="m7252173996042159756gmail-msolistparagraph"/>
        <w:shd w:val="clear" w:color="auto" w:fill="FFFFFF"/>
        <w:spacing w:before="0" w:beforeAutospacing="0" w:after="0" w:afterAutospacing="0" w:line="360" w:lineRule="auto"/>
        <w:ind w:right="49"/>
        <w:jc w:val="both"/>
        <w:rPr>
          <w:rFonts w:ascii="Palatino Linotype" w:hAnsi="Palatino Linotype" w:cs="Arial"/>
          <w:color w:val="000000" w:themeColor="text1"/>
        </w:rPr>
      </w:pPr>
    </w:p>
    <w:p w14:paraId="1A4E0951" w14:textId="77777777" w:rsidR="00886971" w:rsidRPr="006610ED" w:rsidRDefault="00886971" w:rsidP="006610ED">
      <w:pPr>
        <w:pStyle w:val="m7252173996042159756gmail-msolistparagraph"/>
        <w:numPr>
          <w:ilvl w:val="0"/>
          <w:numId w:val="1"/>
        </w:numPr>
        <w:shd w:val="clear" w:color="auto" w:fill="FFFFFF"/>
        <w:spacing w:before="0" w:beforeAutospacing="0" w:after="0" w:afterAutospacing="0" w:line="360" w:lineRule="auto"/>
        <w:ind w:left="0" w:right="49" w:firstLine="0"/>
        <w:jc w:val="both"/>
        <w:rPr>
          <w:rFonts w:ascii="Palatino Linotype" w:hAnsi="Palatino Linotype" w:cs="Arial"/>
          <w:color w:val="000000" w:themeColor="text1"/>
        </w:rPr>
      </w:pPr>
      <w:r w:rsidRPr="006610ED">
        <w:rPr>
          <w:rFonts w:ascii="Palatino Linotype" w:hAnsi="Palatino Linotype" w:cs="Arial"/>
          <w:color w:val="000000" w:themeColor="text1"/>
          <w:lang w:val="es-ES_tradnl"/>
        </w:rPr>
        <w:t>En esa tesitura, el servidor público habilitado al hacer del conocimiento del Titular de la Información que no se ha generado la información solicitada, está realizando un acto administrativo, el cual tiene la presunción de ser veraz.</w:t>
      </w:r>
    </w:p>
    <w:p w14:paraId="3F14FAD4" w14:textId="77777777" w:rsidR="006610ED" w:rsidRPr="006610ED" w:rsidRDefault="006610ED" w:rsidP="006610ED">
      <w:pPr>
        <w:pStyle w:val="m7252173996042159756gmail-msolistparagraph"/>
        <w:shd w:val="clear" w:color="auto" w:fill="FFFFFF"/>
        <w:spacing w:before="0" w:beforeAutospacing="0" w:after="0" w:afterAutospacing="0" w:line="360" w:lineRule="auto"/>
        <w:ind w:right="49"/>
        <w:jc w:val="both"/>
        <w:rPr>
          <w:rFonts w:ascii="Palatino Linotype" w:hAnsi="Palatino Linotype" w:cs="Arial"/>
          <w:color w:val="000000" w:themeColor="text1"/>
        </w:rPr>
      </w:pPr>
    </w:p>
    <w:p w14:paraId="3EC81F80" w14:textId="77777777" w:rsidR="00886971" w:rsidRPr="006610ED" w:rsidRDefault="00886971" w:rsidP="006610ED">
      <w:pPr>
        <w:pStyle w:val="m7252173996042159756gmail-msolistparagraph"/>
        <w:numPr>
          <w:ilvl w:val="0"/>
          <w:numId w:val="1"/>
        </w:numPr>
        <w:shd w:val="clear" w:color="auto" w:fill="FFFFFF"/>
        <w:spacing w:before="0" w:beforeAutospacing="0" w:after="0" w:afterAutospacing="0" w:line="360" w:lineRule="auto"/>
        <w:ind w:left="0" w:right="49" w:firstLine="0"/>
        <w:jc w:val="both"/>
        <w:rPr>
          <w:rFonts w:ascii="Palatino Linotype" w:hAnsi="Palatino Linotype" w:cs="Arial"/>
          <w:color w:val="000000" w:themeColor="text1"/>
        </w:rPr>
      </w:pPr>
      <w:r w:rsidRPr="006610ED">
        <w:rPr>
          <w:rFonts w:ascii="Palatino Linotype" w:hAnsi="Palatino Linotype" w:cs="Arial"/>
          <w:color w:val="000000" w:themeColor="text1"/>
          <w:lang w:val="es-ES_tradnl"/>
        </w:rPr>
        <w:t>De ahí que ambos procedimientos tienen alcances diversos pues, por un lado el acuerdo de inexistencia debe emitirse en aquellos casos en que</w:t>
      </w:r>
      <w:r w:rsidRPr="006610ED">
        <w:rPr>
          <w:rStyle w:val="apple-converted-space"/>
          <w:rFonts w:ascii="Palatino Linotype" w:hAnsi="Palatino Linotype" w:cs="Arial"/>
          <w:color w:val="000000" w:themeColor="text1"/>
          <w:lang w:val="es-ES_tradnl"/>
        </w:rPr>
        <w:t xml:space="preserve"> </w:t>
      </w:r>
      <w:r w:rsidRPr="006610ED">
        <w:rPr>
          <w:rFonts w:ascii="Palatino Linotype" w:hAnsi="Palatino Linotype" w:cs="Arial"/>
          <w:color w:val="000000" w:themeColor="text1"/>
          <w:lang w:val="es-ES_tradnl"/>
        </w:rPr>
        <w:t>el</w:t>
      </w:r>
      <w:r w:rsidRPr="006610ED">
        <w:rPr>
          <w:rStyle w:val="apple-converted-space"/>
          <w:rFonts w:ascii="Palatino Linotype" w:hAnsi="Palatino Linotype" w:cs="Arial"/>
          <w:color w:val="000000" w:themeColor="text1"/>
          <w:lang w:val="es-ES_tradnl"/>
        </w:rPr>
        <w:t xml:space="preserve"> </w:t>
      </w:r>
      <w:r w:rsidRPr="006610ED">
        <w:rPr>
          <w:rFonts w:ascii="Palatino Linotype" w:hAnsi="Palatino Linotype" w:cs="Arial"/>
          <w:b/>
          <w:bCs/>
          <w:color w:val="000000" w:themeColor="text1"/>
          <w:lang w:val="es-ES_tradnl"/>
        </w:rPr>
        <w:t xml:space="preserve">SUJETO OBLIGADO </w:t>
      </w:r>
      <w:r w:rsidRPr="006610ED">
        <w:rPr>
          <w:rFonts w:ascii="Palatino Linotype" w:hAnsi="Palatino Linotype" w:cs="Arial"/>
          <w:color w:val="000000" w:themeColor="text1"/>
          <w:lang w:val="es-ES_tradnl"/>
        </w:rPr>
        <w:t>generó, poseyó o administró la información solicitada en el ejercicio de sus atribuciones y funciones y por alguna razón que debe expresarse en el acuerdo respectivo, los documentos se extraviaron, dañaron, o se destruyeron o quedaron inservibles, caso en el cual se podría generar una responsabilidad al no haberse tomado las medidas necesarias para resguardar la información pública del</w:t>
      </w:r>
      <w:r w:rsidRPr="006610ED">
        <w:rPr>
          <w:rStyle w:val="apple-converted-space"/>
          <w:rFonts w:ascii="Palatino Linotype" w:hAnsi="Palatino Linotype" w:cs="Arial"/>
          <w:color w:val="000000" w:themeColor="text1"/>
          <w:lang w:val="es-ES_tradnl"/>
        </w:rPr>
        <w:t> </w:t>
      </w:r>
      <w:r w:rsidRPr="006610ED">
        <w:rPr>
          <w:rFonts w:ascii="Palatino Linotype" w:hAnsi="Palatino Linotype" w:cs="Arial"/>
          <w:b/>
          <w:bCs/>
          <w:color w:val="000000" w:themeColor="text1"/>
          <w:lang w:val="es-ES_tradnl"/>
        </w:rPr>
        <w:t>SUJETO OBLIGADO</w:t>
      </w:r>
      <w:r w:rsidRPr="006610ED">
        <w:rPr>
          <w:rFonts w:ascii="Palatino Linotype" w:hAnsi="Palatino Linotype" w:cs="Arial"/>
          <w:color w:val="000000" w:themeColor="text1"/>
          <w:lang w:val="es-ES_tradnl"/>
        </w:rPr>
        <w:t>; en cambio, en el segundo supuesto, no se cuenta con la información solicitada ya sea porque teniendo la atribución no la ha ejercido, o bien, no la genera en ejercicio de sus atribuciones, lo cual podría generar una responsabilidad administrativa en el caso de que se señale que no se generó y si haya sido generada la información.</w:t>
      </w:r>
    </w:p>
    <w:p w14:paraId="22C1E02A" w14:textId="77777777" w:rsidR="006610ED" w:rsidRPr="006610ED" w:rsidRDefault="006610ED" w:rsidP="006610ED">
      <w:pPr>
        <w:pStyle w:val="m7252173996042159756gmail-msolistparagraph"/>
        <w:shd w:val="clear" w:color="auto" w:fill="FFFFFF"/>
        <w:spacing w:before="0" w:beforeAutospacing="0" w:after="0" w:afterAutospacing="0" w:line="360" w:lineRule="auto"/>
        <w:ind w:right="49"/>
        <w:jc w:val="both"/>
        <w:rPr>
          <w:rFonts w:ascii="Palatino Linotype" w:hAnsi="Palatino Linotype" w:cs="Arial"/>
          <w:color w:val="000000" w:themeColor="text1"/>
        </w:rPr>
      </w:pPr>
    </w:p>
    <w:p w14:paraId="1E6D3862" w14:textId="77777777" w:rsidR="00886971" w:rsidRPr="00FA0D27" w:rsidRDefault="00886971" w:rsidP="006610ED">
      <w:pPr>
        <w:pStyle w:val="m7252173996042159756gmail-msolistparagraph"/>
        <w:numPr>
          <w:ilvl w:val="0"/>
          <w:numId w:val="1"/>
        </w:numPr>
        <w:shd w:val="clear" w:color="auto" w:fill="FFFFFF"/>
        <w:spacing w:before="0" w:beforeAutospacing="0" w:after="0" w:afterAutospacing="0" w:line="360" w:lineRule="auto"/>
        <w:ind w:left="0" w:right="49" w:firstLine="0"/>
        <w:jc w:val="both"/>
        <w:rPr>
          <w:rFonts w:ascii="Palatino Linotype" w:hAnsi="Palatino Linotype" w:cs="Arial"/>
          <w:color w:val="000000" w:themeColor="text1"/>
        </w:rPr>
      </w:pPr>
      <w:r w:rsidRPr="006610ED">
        <w:rPr>
          <w:rFonts w:ascii="Palatino Linotype" w:hAnsi="Palatino Linotype" w:cs="Arial"/>
          <w:color w:val="000000" w:themeColor="text1"/>
          <w:lang w:val="es-ES_tradnl"/>
        </w:rPr>
        <w:t>En sustento a lo anterior, es aplicable el criterio</w:t>
      </w:r>
      <w:r w:rsidRPr="006610ED">
        <w:rPr>
          <w:rStyle w:val="apple-converted-space"/>
          <w:rFonts w:ascii="Palatino Linotype" w:hAnsi="Palatino Linotype" w:cs="Arial"/>
          <w:b/>
          <w:bCs/>
          <w:color w:val="000000" w:themeColor="text1"/>
          <w:lang w:val="es-ES_tradnl"/>
        </w:rPr>
        <w:t xml:space="preserve"> </w:t>
      </w:r>
      <w:r w:rsidRPr="006610ED">
        <w:rPr>
          <w:rFonts w:ascii="Palatino Linotype" w:hAnsi="Palatino Linotype" w:cs="Arial"/>
          <w:b/>
          <w:bCs/>
          <w:color w:val="000000" w:themeColor="text1"/>
          <w:lang w:val="es-ES_tradnl"/>
        </w:rPr>
        <w:t>0004-11</w:t>
      </w:r>
      <w:r w:rsidRPr="006610ED">
        <w:rPr>
          <w:rFonts w:ascii="Palatino Linotype" w:hAnsi="Palatino Linotype" w:cs="Arial"/>
          <w:color w:val="000000" w:themeColor="text1"/>
          <w:lang w:val="es-ES_tradnl"/>
        </w:rPr>
        <w:t>, emitido por el Pleno del Instituto de Transparencia, Acceso a la Información Pública y Protección de Datos Personales del Estado de México y Municipios, publicado en el periódico oficial del Estado de México “Gaceta del Gobierno”, el diecinueve de octubre de dos mil once, página cinco, Sección Segunda, que establece:</w:t>
      </w:r>
    </w:p>
    <w:p w14:paraId="045DE3A2" w14:textId="77777777" w:rsidR="00FA0D27" w:rsidRPr="006610ED" w:rsidRDefault="00FA0D27" w:rsidP="00FA0D27">
      <w:pPr>
        <w:pStyle w:val="m7252173996042159756gmail-msolistparagraph"/>
        <w:shd w:val="clear" w:color="auto" w:fill="FFFFFF"/>
        <w:spacing w:before="0" w:beforeAutospacing="0" w:after="0" w:afterAutospacing="0" w:line="360" w:lineRule="auto"/>
        <w:ind w:right="49"/>
        <w:jc w:val="both"/>
        <w:rPr>
          <w:rFonts w:ascii="Palatino Linotype" w:hAnsi="Palatino Linotype" w:cs="Arial"/>
          <w:color w:val="000000" w:themeColor="text1"/>
        </w:rPr>
      </w:pPr>
    </w:p>
    <w:p w14:paraId="5F18DAFF" w14:textId="77777777" w:rsidR="00886971" w:rsidRPr="006610ED" w:rsidRDefault="00886971" w:rsidP="006610ED">
      <w:pPr>
        <w:pStyle w:val="m7252173996042159756gmail-msonormal"/>
        <w:shd w:val="clear" w:color="auto" w:fill="FFFFFF"/>
        <w:spacing w:before="0" w:beforeAutospacing="0" w:after="0" w:afterAutospacing="0" w:line="360" w:lineRule="auto"/>
        <w:ind w:left="567" w:right="567"/>
        <w:rPr>
          <w:rFonts w:ascii="Palatino Linotype" w:hAnsi="Palatino Linotype" w:cs="Arial"/>
          <w:color w:val="000000" w:themeColor="text1"/>
          <w:sz w:val="22"/>
          <w:szCs w:val="22"/>
        </w:rPr>
      </w:pPr>
      <w:r w:rsidRPr="006610ED">
        <w:rPr>
          <w:rFonts w:ascii="Palatino Linotype" w:hAnsi="Palatino Linotype" w:cs="Arial"/>
          <w:i/>
          <w:iCs/>
          <w:color w:val="000000" w:themeColor="text1"/>
          <w:sz w:val="22"/>
          <w:szCs w:val="22"/>
          <w:lang w:val="es-ES_tradnl"/>
        </w:rPr>
        <w:t>CRITERIO 0004-11</w:t>
      </w:r>
    </w:p>
    <w:p w14:paraId="579648D8" w14:textId="41A2A25C" w:rsidR="00886971" w:rsidRPr="006610ED" w:rsidRDefault="00886971" w:rsidP="006610ED">
      <w:pPr>
        <w:pStyle w:val="m7252173996042159756gmail-msonormal"/>
        <w:shd w:val="clear" w:color="auto" w:fill="FFFFFF"/>
        <w:spacing w:before="0" w:beforeAutospacing="0" w:after="0" w:afterAutospacing="0" w:line="360" w:lineRule="auto"/>
        <w:ind w:left="567" w:right="567"/>
        <w:jc w:val="both"/>
        <w:rPr>
          <w:rFonts w:ascii="Palatino Linotype" w:hAnsi="Palatino Linotype" w:cs="Arial"/>
          <w:color w:val="000000" w:themeColor="text1"/>
          <w:sz w:val="22"/>
          <w:szCs w:val="22"/>
        </w:rPr>
      </w:pPr>
      <w:r w:rsidRPr="006610ED">
        <w:rPr>
          <w:rFonts w:ascii="Palatino Linotype" w:hAnsi="Palatino Linotype" w:cs="Arial"/>
          <w:i/>
          <w:iCs/>
          <w:color w:val="000000" w:themeColor="text1"/>
          <w:sz w:val="22"/>
          <w:szCs w:val="22"/>
          <w:lang w:val="es-ES_tradnl"/>
        </w:rPr>
        <w:t>“INEXISTENCIA, DECLARATORIA DE LA. ALCANCES Y PROCEDIMIENTOS. De la interpretación de los Artículos 29 y 30, fracción VIII, de la Ley de Transparencia y Acceso a la Información Pública del Estado de México y Municipios, se concluye que cuando el Titular de la Unidad de Informació</w:t>
      </w:r>
      <w:r w:rsidR="00077C5C" w:rsidRPr="006610ED">
        <w:rPr>
          <w:rFonts w:ascii="Palatino Linotype" w:hAnsi="Palatino Linotype" w:cs="Arial"/>
          <w:i/>
          <w:iCs/>
          <w:color w:val="000000" w:themeColor="text1"/>
          <w:sz w:val="22"/>
          <w:szCs w:val="22"/>
          <w:lang w:val="es-ES_tradnl"/>
        </w:rPr>
        <w:t xml:space="preserve">n no localice la documentación </w:t>
      </w:r>
      <w:r w:rsidRPr="006610ED">
        <w:rPr>
          <w:rFonts w:ascii="Palatino Linotype" w:hAnsi="Palatino Linotype" w:cs="Arial"/>
          <w:i/>
          <w:iCs/>
          <w:color w:val="000000" w:themeColor="text1"/>
          <w:sz w:val="22"/>
          <w:szCs w:val="22"/>
          <w:lang w:val="es-ES_tradnl"/>
        </w:rPr>
        <w:t>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3B756900" w14:textId="77777777" w:rsidR="00886971" w:rsidRPr="006610ED" w:rsidRDefault="00886971" w:rsidP="006610ED">
      <w:pPr>
        <w:pStyle w:val="m7252173996042159756gmail-msonormal"/>
        <w:shd w:val="clear" w:color="auto" w:fill="FFFFFF"/>
        <w:spacing w:before="0" w:beforeAutospacing="0" w:after="0" w:afterAutospacing="0" w:line="360" w:lineRule="auto"/>
        <w:ind w:left="567" w:right="616"/>
        <w:jc w:val="both"/>
        <w:rPr>
          <w:rFonts w:ascii="Palatino Linotype" w:hAnsi="Palatino Linotype" w:cs="Arial"/>
          <w:color w:val="000000" w:themeColor="text1"/>
          <w:sz w:val="22"/>
          <w:szCs w:val="22"/>
        </w:rPr>
      </w:pPr>
      <w:r w:rsidRPr="006610ED">
        <w:rPr>
          <w:rFonts w:ascii="Palatino Linotype" w:hAnsi="Palatino Linotype" w:cs="Arial"/>
          <w:i/>
          <w:iCs/>
          <w:color w:val="000000" w:themeColor="text1"/>
          <w:sz w:val="22"/>
          <w:szCs w:val="22"/>
          <w:lang w:val="es-ES_tradnl"/>
        </w:rPr>
        <w:t>Bajo el entendido de que dicha búsqueda exhaustiva permitirá dos determinaciones:</w:t>
      </w:r>
    </w:p>
    <w:p w14:paraId="2249F95F" w14:textId="77777777" w:rsidR="00886971" w:rsidRPr="006610ED" w:rsidRDefault="00886971" w:rsidP="006610ED">
      <w:pPr>
        <w:pStyle w:val="m7252173996042159756gmail-msonormal"/>
        <w:shd w:val="clear" w:color="auto" w:fill="FFFFFF"/>
        <w:spacing w:before="0" w:beforeAutospacing="0" w:after="0" w:afterAutospacing="0" w:line="360" w:lineRule="auto"/>
        <w:ind w:left="567" w:right="616"/>
        <w:jc w:val="both"/>
        <w:rPr>
          <w:rFonts w:ascii="Palatino Linotype" w:hAnsi="Palatino Linotype" w:cs="Arial"/>
          <w:color w:val="000000" w:themeColor="text1"/>
          <w:sz w:val="22"/>
          <w:szCs w:val="22"/>
        </w:rPr>
      </w:pPr>
      <w:r w:rsidRPr="006610ED">
        <w:rPr>
          <w:rFonts w:ascii="Palatino Linotype" w:hAnsi="Palatino Linotype" w:cs="Arial"/>
          <w:i/>
          <w:iCs/>
          <w:color w:val="000000" w:themeColor="text1"/>
          <w:sz w:val="22"/>
          <w:szCs w:val="22"/>
          <w:lang w:val="es-ES_tradnl"/>
        </w:rPr>
        <w:t>1ª) Que se localice la documentación que contenga la información solicitada y de ser así la información pueda entregarse al solicitante en la forma en que se encuentra disponible, o</w:t>
      </w:r>
    </w:p>
    <w:p w14:paraId="0AF07939" w14:textId="77777777" w:rsidR="00886971" w:rsidRPr="006610ED" w:rsidRDefault="00886971" w:rsidP="006610ED">
      <w:pPr>
        <w:pStyle w:val="m7252173996042159756gmail-msonormal"/>
        <w:shd w:val="clear" w:color="auto" w:fill="FFFFFF"/>
        <w:spacing w:before="0" w:beforeAutospacing="0" w:after="0" w:afterAutospacing="0" w:line="360" w:lineRule="auto"/>
        <w:ind w:left="567" w:right="616"/>
        <w:jc w:val="both"/>
        <w:rPr>
          <w:rFonts w:ascii="Palatino Linotype" w:hAnsi="Palatino Linotype" w:cs="Arial"/>
          <w:color w:val="000000" w:themeColor="text1"/>
          <w:sz w:val="22"/>
          <w:szCs w:val="22"/>
        </w:rPr>
      </w:pPr>
      <w:r w:rsidRPr="006610ED">
        <w:rPr>
          <w:rFonts w:ascii="Palatino Linotype" w:hAnsi="Palatino Linotype" w:cs="Arial"/>
          <w:i/>
          <w:iCs/>
          <w:color w:val="000000" w:themeColor="text1"/>
          <w:sz w:val="22"/>
          <w:szCs w:val="22"/>
          <w:lang w:val="es-ES_tradnl"/>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46672CAA" w14:textId="77777777" w:rsidR="00886971" w:rsidRDefault="00886971" w:rsidP="006610ED">
      <w:pPr>
        <w:pStyle w:val="m7252173996042159756gmail-msonormal"/>
        <w:shd w:val="clear" w:color="auto" w:fill="FFFFFF"/>
        <w:spacing w:before="0" w:beforeAutospacing="0" w:after="0" w:afterAutospacing="0" w:line="360" w:lineRule="auto"/>
        <w:ind w:left="567" w:right="616"/>
        <w:jc w:val="both"/>
        <w:rPr>
          <w:rFonts w:ascii="Palatino Linotype" w:hAnsi="Palatino Linotype" w:cs="Arial"/>
          <w:i/>
          <w:iCs/>
          <w:color w:val="000000" w:themeColor="text1"/>
          <w:sz w:val="22"/>
          <w:szCs w:val="22"/>
          <w:lang w:val="es-ES_tradnl"/>
        </w:rPr>
      </w:pPr>
      <w:r w:rsidRPr="006610ED">
        <w:rPr>
          <w:rFonts w:ascii="Palatino Linotype" w:hAnsi="Palatino Linotype" w:cs="Arial"/>
          <w:i/>
          <w:iCs/>
          <w:color w:val="000000" w:themeColor="text1"/>
          <w:sz w:val="22"/>
          <w:szCs w:val="22"/>
          <w:lang w:val="es-ES_tradnl"/>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1199192C" w14:textId="77777777" w:rsidR="00FA0D27" w:rsidRPr="006610ED" w:rsidRDefault="00FA0D27" w:rsidP="00FA0D27">
      <w:pPr>
        <w:pStyle w:val="m7252173996042159756gmail-msonormal"/>
        <w:shd w:val="clear" w:color="auto" w:fill="FFFFFF"/>
        <w:spacing w:before="0" w:beforeAutospacing="0" w:after="0" w:afterAutospacing="0" w:line="360" w:lineRule="auto"/>
        <w:ind w:right="616"/>
        <w:jc w:val="both"/>
        <w:rPr>
          <w:rFonts w:ascii="Palatino Linotype" w:hAnsi="Palatino Linotype" w:cs="Arial"/>
          <w:color w:val="000000" w:themeColor="text1"/>
          <w:sz w:val="22"/>
          <w:szCs w:val="22"/>
        </w:rPr>
      </w:pPr>
    </w:p>
    <w:p w14:paraId="7F294EFE" w14:textId="77777777" w:rsidR="00886971" w:rsidRPr="006610ED" w:rsidRDefault="00886971" w:rsidP="006610ED">
      <w:pPr>
        <w:pStyle w:val="Prrafodelista"/>
        <w:numPr>
          <w:ilvl w:val="0"/>
          <w:numId w:val="1"/>
        </w:numPr>
        <w:spacing w:line="360" w:lineRule="auto"/>
        <w:ind w:left="0" w:firstLine="0"/>
        <w:jc w:val="both"/>
        <w:rPr>
          <w:rFonts w:ascii="Palatino Linotype" w:hAnsi="Palatino Linotype" w:cs="Arial"/>
          <w:color w:val="000000" w:themeColor="text1"/>
          <w:lang w:val="es-MX"/>
        </w:rPr>
      </w:pPr>
      <w:r w:rsidRPr="006610ED">
        <w:rPr>
          <w:rFonts w:ascii="Palatino Linotype" w:hAnsi="Palatino Linotype" w:cs="Arial"/>
          <w:color w:val="000000" w:themeColor="text1"/>
          <w:lang w:val="es-MX"/>
        </w:rPr>
        <w:t xml:space="preserve">Aunado a ello cabe destacar que el Derecho Humano de Acceso a la Información se colma una vez que se hace entrega del </w:t>
      </w:r>
      <w:r w:rsidRPr="006610ED">
        <w:rPr>
          <w:rFonts w:ascii="Palatino Linotype" w:hAnsi="Palatino Linotype" w:cs="Arial"/>
          <w:b/>
          <w:color w:val="000000" w:themeColor="text1"/>
          <w:u w:val="single"/>
          <w:lang w:val="es-MX"/>
        </w:rPr>
        <w:t>soporte documental</w:t>
      </w:r>
      <w:r w:rsidRPr="006610ED">
        <w:rPr>
          <w:rFonts w:ascii="Palatino Linotype" w:hAnsi="Palatino Linotype" w:cs="Arial"/>
          <w:color w:val="000000" w:themeColor="text1"/>
          <w:lang w:val="es-MX"/>
        </w:rPr>
        <w:t xml:space="preserve"> que el </w:t>
      </w:r>
      <w:r w:rsidRPr="006610ED">
        <w:rPr>
          <w:rFonts w:ascii="Palatino Linotype" w:hAnsi="Palatino Linotype" w:cs="Arial"/>
          <w:b/>
          <w:color w:val="000000" w:themeColor="text1"/>
          <w:lang w:val="es-MX"/>
        </w:rPr>
        <w:t>SUJETO OBLIGADO</w:t>
      </w:r>
      <w:r w:rsidRPr="006610ED">
        <w:rPr>
          <w:rFonts w:ascii="Palatino Linotype" w:hAnsi="Palatino Linotype" w:cs="Arial"/>
          <w:color w:val="000000" w:themeColor="text1"/>
          <w:lang w:val="es-MX"/>
        </w:rPr>
        <w:t xml:space="preserve"> posee, genera o administra en el ejercicio de sus atribuciones, es decir, una solicitud de acceso a la información pública </w:t>
      </w:r>
      <w:r w:rsidRPr="006610ED">
        <w:rPr>
          <w:rFonts w:ascii="Palatino Linotype" w:hAnsi="Palatino Linotype" w:cs="Arial"/>
          <w:b/>
          <w:color w:val="000000" w:themeColor="text1"/>
          <w:u w:val="single"/>
          <w:lang w:val="es-MX"/>
        </w:rPr>
        <w:t>no se colma con hacer referencia a un sitio electrónico</w:t>
      </w:r>
      <w:r w:rsidRPr="006610ED">
        <w:rPr>
          <w:rFonts w:ascii="Palatino Linotype" w:hAnsi="Palatino Linotype" w:cs="Arial"/>
          <w:color w:val="000000" w:themeColor="text1"/>
          <w:lang w:val="es-MX"/>
        </w:rPr>
        <w:t xml:space="preserve">, para respetar adecuadamente el derecho se necesita que el </w:t>
      </w:r>
      <w:r w:rsidRPr="006610ED">
        <w:rPr>
          <w:rFonts w:ascii="Palatino Linotype" w:hAnsi="Palatino Linotype" w:cs="Arial"/>
          <w:b/>
          <w:color w:val="000000" w:themeColor="text1"/>
          <w:lang w:val="es-MX"/>
        </w:rPr>
        <w:t>SUJETO OBLIGADO</w:t>
      </w:r>
      <w:r w:rsidRPr="006610ED">
        <w:rPr>
          <w:rFonts w:ascii="Palatino Linotype" w:hAnsi="Palatino Linotype" w:cs="Arial"/>
          <w:color w:val="000000" w:themeColor="text1"/>
          <w:lang w:val="es-MX"/>
        </w:rPr>
        <w:t xml:space="preserve"> haga entrega de la información requerida o explique el procedimiento preciso que debe realizar la persona para acceder a la información en cuestión.</w:t>
      </w:r>
    </w:p>
    <w:p w14:paraId="6EC87349" w14:textId="77777777" w:rsidR="00886971" w:rsidRPr="006610ED" w:rsidRDefault="00886971" w:rsidP="006610ED">
      <w:pPr>
        <w:pStyle w:val="Prrafodelista"/>
        <w:spacing w:line="360" w:lineRule="auto"/>
        <w:ind w:left="0"/>
        <w:jc w:val="both"/>
        <w:rPr>
          <w:rFonts w:ascii="Palatino Linotype" w:hAnsi="Palatino Linotype" w:cs="Arial"/>
          <w:color w:val="000000" w:themeColor="text1"/>
          <w:lang w:val="es-MX"/>
        </w:rPr>
      </w:pPr>
    </w:p>
    <w:p w14:paraId="447200B2" w14:textId="2DC5108B" w:rsidR="00886971" w:rsidRPr="006610ED" w:rsidRDefault="00886971" w:rsidP="006610ED">
      <w:pPr>
        <w:pStyle w:val="Prrafodelista"/>
        <w:numPr>
          <w:ilvl w:val="0"/>
          <w:numId w:val="1"/>
        </w:numPr>
        <w:shd w:val="clear" w:color="auto" w:fill="FFFFFF" w:themeFill="background1"/>
        <w:tabs>
          <w:tab w:val="num" w:pos="851"/>
        </w:tabs>
        <w:spacing w:line="360" w:lineRule="auto"/>
        <w:ind w:left="0" w:firstLine="0"/>
        <w:jc w:val="both"/>
        <w:rPr>
          <w:rFonts w:ascii="Palatino Linotype" w:eastAsia="Calibri" w:hAnsi="Palatino Linotype" w:cs="Tahoma"/>
          <w:bCs/>
          <w:color w:val="000000" w:themeColor="text1"/>
          <w:lang w:eastAsia="en-US"/>
        </w:rPr>
      </w:pPr>
      <w:r w:rsidRPr="006610ED">
        <w:rPr>
          <w:rFonts w:ascii="Palatino Linotype" w:hAnsi="Palatino Linotype" w:cs="Arial"/>
          <w:color w:val="000000" w:themeColor="text1"/>
        </w:rPr>
        <w:t xml:space="preserve">Así las cosas, una vez analizadas las constancias que integran el expediente en que se actúa, se denota que los motivos de inconformidad aducidos resultan fundados y suficientes para revocar la respuesta emitida por el </w:t>
      </w:r>
      <w:r w:rsidRPr="006610ED">
        <w:rPr>
          <w:rFonts w:ascii="Palatino Linotype" w:hAnsi="Palatino Linotype" w:cs="Arial"/>
          <w:b/>
          <w:color w:val="000000" w:themeColor="text1"/>
        </w:rPr>
        <w:t>SUJETO OBLIGADO</w:t>
      </w:r>
      <w:r w:rsidRPr="006610ED">
        <w:rPr>
          <w:rFonts w:ascii="Palatino Linotype" w:hAnsi="Palatino Linotype" w:cs="Arial"/>
          <w:color w:val="000000" w:themeColor="text1"/>
        </w:rPr>
        <w:t xml:space="preserve"> y ordenar vía Sistema de Acceso a la Información Mexiquense (SAIMEX) la entrega </w:t>
      </w:r>
      <w:r w:rsidRPr="006610ED">
        <w:rPr>
          <w:rFonts w:ascii="Palatino Linotype" w:hAnsi="Palatino Linotype" w:cs="Arial"/>
          <w:b/>
          <w:color w:val="000000" w:themeColor="text1"/>
          <w:u w:val="single"/>
        </w:rPr>
        <w:t>en versión pública</w:t>
      </w:r>
      <w:r w:rsidRPr="006610ED">
        <w:rPr>
          <w:rFonts w:ascii="Palatino Linotype" w:hAnsi="Palatino Linotype" w:cs="Arial"/>
          <w:color w:val="000000" w:themeColor="text1"/>
        </w:rPr>
        <w:t xml:space="preserve"> de </w:t>
      </w:r>
      <w:r w:rsidRPr="006610ED">
        <w:rPr>
          <w:rFonts w:ascii="Palatino Linotype" w:eastAsia="Times New Roman" w:hAnsi="Palatino Linotype" w:cs="Arial"/>
          <w:color w:val="000000" w:themeColor="text1"/>
          <w:lang w:val="es-ES"/>
        </w:rPr>
        <w:t xml:space="preserve">los </w:t>
      </w:r>
      <w:r w:rsidRPr="006610ED">
        <w:rPr>
          <w:rFonts w:ascii="Palatino Linotype" w:hAnsi="Palatino Linotype" w:cs="Segoe UI"/>
          <w:color w:val="000000" w:themeColor="text1"/>
          <w:lang w:val="es-MX"/>
        </w:rPr>
        <w:t xml:space="preserve">documentos en donde conste la información correspondiente a </w:t>
      </w:r>
      <w:r w:rsidRPr="006610ED">
        <w:rPr>
          <w:rFonts w:ascii="Palatino Linotype" w:hAnsi="Palatino Linotype"/>
          <w:color w:val="000000" w:themeColor="text1"/>
        </w:rPr>
        <w:t>las obras</w:t>
      </w:r>
      <w:r w:rsidR="005E0F6B" w:rsidRPr="006610ED">
        <w:rPr>
          <w:rFonts w:ascii="Palatino Linotype" w:hAnsi="Palatino Linotype"/>
          <w:color w:val="000000" w:themeColor="text1"/>
        </w:rPr>
        <w:t>.</w:t>
      </w:r>
    </w:p>
    <w:p w14:paraId="4294ACE0" w14:textId="77777777" w:rsidR="00010B0F" w:rsidRPr="006610ED" w:rsidRDefault="00010B0F" w:rsidP="006610ED">
      <w:pPr>
        <w:pStyle w:val="Prrafodelista"/>
        <w:shd w:val="clear" w:color="auto" w:fill="FFFFFF" w:themeFill="background1"/>
        <w:spacing w:line="360" w:lineRule="auto"/>
        <w:ind w:left="0"/>
        <w:jc w:val="both"/>
        <w:rPr>
          <w:rFonts w:ascii="Palatino Linotype" w:eastAsia="Calibri" w:hAnsi="Palatino Linotype" w:cs="Tahoma"/>
          <w:bCs/>
          <w:color w:val="000000" w:themeColor="text1"/>
          <w:lang w:eastAsia="en-US"/>
        </w:rPr>
      </w:pPr>
    </w:p>
    <w:p w14:paraId="520BBFB9" w14:textId="53641C0B" w:rsidR="00010B0F" w:rsidRPr="006610ED" w:rsidRDefault="00010B0F" w:rsidP="006610ED">
      <w:pPr>
        <w:pStyle w:val="Ttulo1"/>
        <w:spacing w:before="0" w:line="360" w:lineRule="auto"/>
        <w:rPr>
          <w:b w:val="0"/>
          <w:szCs w:val="24"/>
        </w:rPr>
      </w:pPr>
      <w:bookmarkStart w:id="86" w:name="_Toc490060411"/>
      <w:bookmarkStart w:id="87" w:name="_Toc492468080"/>
      <w:bookmarkStart w:id="88" w:name="_Toc2878595"/>
      <w:bookmarkStart w:id="89" w:name="_Toc5359174"/>
      <w:bookmarkStart w:id="90" w:name="_Toc31285031"/>
      <w:r w:rsidRPr="006610ED">
        <w:rPr>
          <w:szCs w:val="24"/>
        </w:rPr>
        <w:t>QUINTO. De la versión pública.</w:t>
      </w:r>
      <w:bookmarkEnd w:id="86"/>
      <w:bookmarkEnd w:id="87"/>
      <w:bookmarkEnd w:id="88"/>
      <w:bookmarkEnd w:id="89"/>
      <w:bookmarkEnd w:id="90"/>
    </w:p>
    <w:p w14:paraId="27C6F719" w14:textId="77777777" w:rsidR="00010B0F" w:rsidRPr="006610ED" w:rsidRDefault="00010B0F" w:rsidP="006610ED">
      <w:pPr>
        <w:spacing w:line="360" w:lineRule="auto"/>
        <w:rPr>
          <w:rFonts w:ascii="Palatino Linotype" w:hAnsi="Palatino Linotype"/>
          <w:color w:val="000000" w:themeColor="text1"/>
          <w:lang w:val="es-MX" w:eastAsia="en-US"/>
        </w:rPr>
      </w:pPr>
    </w:p>
    <w:p w14:paraId="17023A39" w14:textId="155C1D7A" w:rsidR="00010B0F" w:rsidRPr="006610ED" w:rsidRDefault="00010B0F" w:rsidP="006610ED">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rPr>
      </w:pPr>
      <w:r w:rsidRPr="006610ED">
        <w:rPr>
          <w:rFonts w:ascii="Palatino Linotype" w:hAnsi="Palatino Linotype" w:cs="Arial"/>
          <w:color w:val="000000" w:themeColor="text1"/>
        </w:rPr>
        <w:t xml:space="preserve">Debe destacarse que debido a la naturaleza de </w:t>
      </w:r>
      <w:r w:rsidRPr="006610ED">
        <w:rPr>
          <w:rFonts w:ascii="Palatino Linotype" w:hAnsi="Palatino Linotype"/>
          <w:color w:val="000000" w:themeColor="text1"/>
        </w:rPr>
        <w:t>la información que se ordena entregar</w:t>
      </w:r>
      <w:r w:rsidRPr="006610ED">
        <w:rPr>
          <w:rFonts w:ascii="Palatino Linotype" w:hAnsi="Palatino Linotype" w:cs="Arial"/>
          <w:color w:val="000000" w:themeColor="text1"/>
        </w:rPr>
        <w:t xml:space="preserve"> como son </w:t>
      </w:r>
      <w:r w:rsidR="00661749" w:rsidRPr="006610ED">
        <w:rPr>
          <w:rFonts w:ascii="Palatino Linotype" w:hAnsi="Palatino Linotype" w:cs="Arial"/>
          <w:color w:val="000000" w:themeColor="text1"/>
        </w:rPr>
        <w:t>el acta y los permisos</w:t>
      </w:r>
      <w:r w:rsidRPr="006610ED">
        <w:rPr>
          <w:rFonts w:ascii="Palatino Linotype" w:hAnsi="Palatino Linotype"/>
          <w:color w:val="000000" w:themeColor="text1"/>
        </w:rPr>
        <w:t xml:space="preserve">, </w:t>
      </w:r>
      <w:r w:rsidRPr="006610ED">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por lo tanto </w:t>
      </w:r>
      <w:r w:rsidRPr="006610ED">
        <w:rPr>
          <w:rFonts w:ascii="Palatino Linotype" w:eastAsia="Times New Roman" w:hAnsi="Palatino Linotype" w:cs="Times New Roman"/>
          <w:color w:val="000000" w:themeColor="text1"/>
          <w:lang w:val="es-ES"/>
        </w:rPr>
        <w:t>la información solicitada se deberá entregar en su caso en versión pública.</w:t>
      </w:r>
    </w:p>
    <w:p w14:paraId="4B8062C4" w14:textId="77777777" w:rsidR="00010B0F" w:rsidRPr="006610ED" w:rsidRDefault="00010B0F" w:rsidP="006610ED">
      <w:pPr>
        <w:pStyle w:val="Prrafodelista"/>
        <w:shd w:val="clear" w:color="auto" w:fill="FFFFFF"/>
        <w:spacing w:line="360" w:lineRule="auto"/>
        <w:ind w:left="0"/>
        <w:jc w:val="both"/>
        <w:rPr>
          <w:rFonts w:ascii="Palatino Linotype" w:eastAsia="Times New Roman" w:hAnsi="Palatino Linotype" w:cs="Arial"/>
          <w:color w:val="000000" w:themeColor="text1"/>
        </w:rPr>
      </w:pPr>
    </w:p>
    <w:p w14:paraId="1759CCAD" w14:textId="77777777" w:rsidR="00010B0F" w:rsidRPr="006610ED" w:rsidRDefault="00010B0F" w:rsidP="006610ED">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rPr>
      </w:pPr>
      <w:r w:rsidRPr="006610ED">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6610ED">
        <w:rPr>
          <w:rFonts w:ascii="Palatino Linotype" w:eastAsia="Times New Roman" w:hAnsi="Palatino Linotype" w:cs="Arial"/>
          <w:b/>
          <w:color w:val="000000" w:themeColor="text1"/>
        </w:rPr>
        <w:t xml:space="preserve">SUJETOS OBLIGADOS </w:t>
      </w:r>
      <w:r w:rsidRPr="006610ED">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6B0DC9A9" w14:textId="77777777" w:rsidR="00010B0F" w:rsidRPr="006610ED" w:rsidRDefault="00010B0F" w:rsidP="006610ED">
      <w:pPr>
        <w:pStyle w:val="Prrafodelista"/>
        <w:autoSpaceDE w:val="0"/>
        <w:autoSpaceDN w:val="0"/>
        <w:adjustRightInd w:val="0"/>
        <w:spacing w:line="360" w:lineRule="auto"/>
        <w:ind w:left="0"/>
        <w:jc w:val="both"/>
        <w:rPr>
          <w:rFonts w:ascii="Palatino Linotype" w:eastAsia="Calibri" w:hAnsi="Palatino Linotype" w:cs="Arial"/>
          <w:color w:val="000000" w:themeColor="text1"/>
          <w:highlight w:val="cyan"/>
          <w:lang w:val="es-ES" w:eastAsia="es-MX"/>
        </w:rPr>
      </w:pPr>
    </w:p>
    <w:p w14:paraId="0AFE36CF" w14:textId="77777777" w:rsidR="00010B0F" w:rsidRDefault="00010B0F" w:rsidP="006610ED">
      <w:pPr>
        <w:pStyle w:val="Prrafodelista"/>
        <w:numPr>
          <w:ilvl w:val="0"/>
          <w:numId w:val="1"/>
        </w:numPr>
        <w:spacing w:line="360" w:lineRule="auto"/>
        <w:ind w:left="0" w:firstLine="0"/>
        <w:jc w:val="both"/>
        <w:rPr>
          <w:rFonts w:ascii="Palatino Linotype" w:hAnsi="Palatino Linotype" w:cs="Arial"/>
          <w:color w:val="000000" w:themeColor="text1"/>
        </w:rPr>
      </w:pPr>
      <w:r w:rsidRPr="006610ED">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39677614" w14:textId="77777777" w:rsidR="00FA0D27" w:rsidRPr="006610ED" w:rsidRDefault="00FA0D27" w:rsidP="00FA0D27">
      <w:pPr>
        <w:pStyle w:val="Prrafodelista"/>
        <w:spacing w:line="360" w:lineRule="auto"/>
        <w:ind w:left="0"/>
        <w:jc w:val="both"/>
        <w:rPr>
          <w:rFonts w:ascii="Palatino Linotype" w:hAnsi="Palatino Linotype" w:cs="Arial"/>
          <w:color w:val="000000" w:themeColor="text1"/>
        </w:rPr>
      </w:pPr>
    </w:p>
    <w:p w14:paraId="55895194" w14:textId="77777777" w:rsidR="00010B0F" w:rsidRPr="006610ED" w:rsidRDefault="00010B0F" w:rsidP="006610ED">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6610ED">
        <w:rPr>
          <w:rFonts w:ascii="Palatino Linotype" w:hAnsi="Palatino Linotype" w:cs="Bookman Old Style"/>
          <w:bCs/>
          <w:color w:val="000000" w:themeColor="text1"/>
        </w:rPr>
        <w:t xml:space="preserve">I. </w:t>
      </w:r>
      <w:r w:rsidRPr="006610ED">
        <w:rPr>
          <w:rFonts w:ascii="Palatino Linotype" w:hAnsi="Palatino Linotype" w:cs="Bookman Old Style"/>
          <w:color w:val="000000" w:themeColor="text1"/>
        </w:rPr>
        <w:t xml:space="preserve">Se refiera a la información privada y los datos personales concernientes a una persona física o </w:t>
      </w:r>
      <w:proofErr w:type="gramStart"/>
      <w:r w:rsidRPr="006610ED">
        <w:rPr>
          <w:rFonts w:ascii="Palatino Linotype" w:hAnsi="Palatino Linotype" w:cs="Bookman Old Style"/>
          <w:color w:val="000000" w:themeColor="text1"/>
        </w:rPr>
        <w:t>jurídico</w:t>
      </w:r>
      <w:proofErr w:type="gramEnd"/>
      <w:r w:rsidRPr="006610ED">
        <w:rPr>
          <w:rFonts w:ascii="Palatino Linotype" w:hAnsi="Palatino Linotype" w:cs="Bookman Old Style"/>
          <w:color w:val="000000" w:themeColor="text1"/>
        </w:rPr>
        <w:t xml:space="preserve"> colectiva identificada o identificable; </w:t>
      </w:r>
    </w:p>
    <w:p w14:paraId="100B8551" w14:textId="77777777" w:rsidR="00010B0F" w:rsidRPr="006610ED" w:rsidRDefault="00010B0F" w:rsidP="006610ED">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6610ED">
        <w:rPr>
          <w:rFonts w:ascii="Palatino Linotype" w:hAnsi="Palatino Linotype" w:cs="Bookman Old Style"/>
          <w:bCs/>
          <w:color w:val="000000" w:themeColor="text1"/>
        </w:rPr>
        <w:t xml:space="preserve">II. </w:t>
      </w:r>
      <w:r w:rsidRPr="006610ED">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5063325" w14:textId="77777777" w:rsidR="00010B0F" w:rsidRPr="006610ED" w:rsidRDefault="00010B0F" w:rsidP="006610ED">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6610ED">
        <w:rPr>
          <w:rFonts w:ascii="Palatino Linotype" w:hAnsi="Palatino Linotype" w:cs="Bookman Old Style"/>
          <w:bCs/>
          <w:color w:val="000000" w:themeColor="text1"/>
        </w:rPr>
        <w:t xml:space="preserve">III. </w:t>
      </w:r>
      <w:r w:rsidRPr="006610ED">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79E4C730" w14:textId="77777777" w:rsidR="00010B0F" w:rsidRPr="006610ED" w:rsidRDefault="00010B0F" w:rsidP="006610ED">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6610ED">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58BA77D8" w14:textId="77777777" w:rsidR="00010B0F" w:rsidRPr="006610ED" w:rsidRDefault="00010B0F" w:rsidP="006610ED">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6610ED">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0494799B" w14:textId="77777777" w:rsidR="00010B0F" w:rsidRPr="006610ED" w:rsidRDefault="00010B0F" w:rsidP="006610ED">
      <w:pPr>
        <w:pStyle w:val="Prrafodelista"/>
        <w:spacing w:line="360" w:lineRule="auto"/>
        <w:ind w:left="0"/>
        <w:jc w:val="both"/>
        <w:rPr>
          <w:rFonts w:ascii="Palatino Linotype" w:hAnsi="Palatino Linotype" w:cs="Arial"/>
          <w:color w:val="000000" w:themeColor="text1"/>
          <w:highlight w:val="cyan"/>
        </w:rPr>
      </w:pPr>
    </w:p>
    <w:p w14:paraId="4F09E482" w14:textId="77777777" w:rsidR="00010B0F" w:rsidRPr="006610ED" w:rsidRDefault="00010B0F" w:rsidP="006610ED">
      <w:pPr>
        <w:pStyle w:val="Prrafodelista"/>
        <w:numPr>
          <w:ilvl w:val="0"/>
          <w:numId w:val="1"/>
        </w:numPr>
        <w:spacing w:line="360" w:lineRule="auto"/>
        <w:ind w:left="0" w:firstLine="0"/>
        <w:jc w:val="both"/>
        <w:rPr>
          <w:rFonts w:ascii="Palatino Linotype" w:hAnsi="Palatino Linotype" w:cs="Arial"/>
          <w:color w:val="000000" w:themeColor="text1"/>
        </w:rPr>
      </w:pPr>
      <w:r w:rsidRPr="006610ED">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99027B7" w14:textId="77777777" w:rsidR="00010B0F" w:rsidRPr="006610ED" w:rsidRDefault="00010B0F" w:rsidP="006610ED">
      <w:pPr>
        <w:pStyle w:val="Prrafodelista"/>
        <w:spacing w:line="360" w:lineRule="auto"/>
        <w:ind w:left="0"/>
        <w:jc w:val="both"/>
        <w:rPr>
          <w:rFonts w:ascii="Palatino Linotype" w:hAnsi="Palatino Linotype" w:cs="Arial"/>
          <w:color w:val="000000" w:themeColor="text1"/>
          <w:highlight w:val="cyan"/>
        </w:rPr>
      </w:pPr>
    </w:p>
    <w:p w14:paraId="3A50852D" w14:textId="77777777" w:rsidR="00010B0F" w:rsidRPr="006610ED" w:rsidRDefault="00010B0F" w:rsidP="006610ED">
      <w:pPr>
        <w:pStyle w:val="Prrafodelista"/>
        <w:numPr>
          <w:ilvl w:val="0"/>
          <w:numId w:val="1"/>
        </w:numPr>
        <w:spacing w:line="360" w:lineRule="auto"/>
        <w:ind w:left="0" w:firstLine="0"/>
        <w:jc w:val="both"/>
        <w:rPr>
          <w:rFonts w:ascii="Palatino Linotype" w:hAnsi="Palatino Linotype" w:cs="Arial"/>
          <w:color w:val="000000" w:themeColor="text1"/>
        </w:rPr>
      </w:pPr>
      <w:r w:rsidRPr="006610ED">
        <w:rPr>
          <w:rFonts w:ascii="Palatino Linotype" w:hAnsi="Palatino Linotype" w:cs="Arial"/>
          <w:color w:val="000000" w:themeColor="text1"/>
        </w:rPr>
        <w:t xml:space="preserve">Como consecuencia de lo anterior, el </w:t>
      </w:r>
      <w:r w:rsidRPr="006610ED">
        <w:rPr>
          <w:rFonts w:ascii="Palatino Linotype" w:hAnsi="Palatino Linotype" w:cs="Arial"/>
          <w:b/>
          <w:color w:val="000000" w:themeColor="text1"/>
        </w:rPr>
        <w:t>SUJETO OBLIGADO</w:t>
      </w:r>
      <w:r w:rsidRPr="006610ED">
        <w:rPr>
          <w:rFonts w:ascii="Palatino Linotype" w:hAnsi="Palatino Linotype" w:cs="Arial"/>
          <w:color w:val="000000" w:themeColor="text1"/>
        </w:rPr>
        <w:t xml:space="preserve"> debe identificar claramente el tipo de información y hacer un juicio de subsunción o encaje</w:t>
      </w:r>
      <w:r w:rsidRPr="006610ED">
        <w:rPr>
          <w:rStyle w:val="Refdenotaalpie"/>
          <w:rFonts w:ascii="Palatino Linotype" w:hAnsi="Palatino Linotype" w:cs="Arial"/>
          <w:color w:val="000000" w:themeColor="text1"/>
        </w:rPr>
        <w:footnoteReference w:id="8"/>
      </w:r>
      <w:r w:rsidRPr="006610ED">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3E11E631" w14:textId="77777777" w:rsidR="00010B0F" w:rsidRPr="006610ED" w:rsidRDefault="00010B0F" w:rsidP="006610ED">
      <w:pPr>
        <w:pStyle w:val="Prrafodelista"/>
        <w:spacing w:line="360" w:lineRule="auto"/>
        <w:ind w:left="0"/>
        <w:jc w:val="both"/>
        <w:rPr>
          <w:rFonts w:ascii="Palatino Linotype" w:hAnsi="Palatino Linotype" w:cs="Arial"/>
          <w:color w:val="000000" w:themeColor="text1"/>
        </w:rPr>
      </w:pPr>
    </w:p>
    <w:p w14:paraId="4FB8AD48" w14:textId="77777777" w:rsidR="00010B0F" w:rsidRPr="006610ED" w:rsidRDefault="00010B0F" w:rsidP="006610ED">
      <w:pPr>
        <w:pStyle w:val="Prrafodelista"/>
        <w:numPr>
          <w:ilvl w:val="0"/>
          <w:numId w:val="1"/>
        </w:numPr>
        <w:spacing w:line="360" w:lineRule="auto"/>
        <w:ind w:left="0" w:firstLine="0"/>
        <w:jc w:val="both"/>
        <w:rPr>
          <w:rFonts w:ascii="Palatino Linotype" w:hAnsi="Palatino Linotype" w:cs="Arial"/>
          <w:color w:val="000000" w:themeColor="text1"/>
        </w:rPr>
      </w:pPr>
      <w:r w:rsidRPr="006610ED">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7ADC87EE" w14:textId="77777777" w:rsidR="00010B0F" w:rsidRPr="006610ED" w:rsidRDefault="00010B0F" w:rsidP="006610ED">
      <w:pPr>
        <w:pStyle w:val="Prrafodelista"/>
        <w:spacing w:line="360" w:lineRule="auto"/>
        <w:ind w:left="0"/>
        <w:jc w:val="both"/>
        <w:rPr>
          <w:rFonts w:ascii="Palatino Linotype" w:eastAsia="Times New Roman" w:hAnsi="Palatino Linotype"/>
          <w:color w:val="000000" w:themeColor="text1"/>
          <w:lang w:eastAsia="es-ES_tradnl"/>
        </w:rPr>
      </w:pPr>
    </w:p>
    <w:p w14:paraId="7957C16C" w14:textId="77777777" w:rsidR="00010B0F" w:rsidRPr="006610ED" w:rsidRDefault="00010B0F" w:rsidP="006610ED">
      <w:pPr>
        <w:pStyle w:val="Ttulo2"/>
        <w:numPr>
          <w:ilvl w:val="0"/>
          <w:numId w:val="2"/>
        </w:numPr>
        <w:pBdr>
          <w:top w:val="nil"/>
          <w:left w:val="nil"/>
          <w:bottom w:val="nil"/>
          <w:right w:val="nil"/>
          <w:between w:val="nil"/>
          <w:bar w:val="nil"/>
        </w:pBdr>
        <w:spacing w:before="0" w:line="360" w:lineRule="auto"/>
        <w:ind w:left="0" w:firstLine="0"/>
        <w:rPr>
          <w:b w:val="0"/>
          <w:szCs w:val="24"/>
        </w:rPr>
      </w:pPr>
      <w:bookmarkStart w:id="91" w:name="_Toc485631705"/>
      <w:bookmarkStart w:id="92" w:name="_Toc485733666"/>
      <w:bookmarkStart w:id="93" w:name="_Toc487139037"/>
      <w:bookmarkStart w:id="94" w:name="_Toc490060412"/>
      <w:bookmarkStart w:id="95" w:name="_Toc492468081"/>
      <w:bookmarkStart w:id="96" w:name="_Toc2878596"/>
      <w:bookmarkStart w:id="97" w:name="_Toc5359175"/>
      <w:bookmarkStart w:id="98" w:name="_Toc31285032"/>
      <w:r w:rsidRPr="006610ED">
        <w:rPr>
          <w:szCs w:val="24"/>
        </w:rPr>
        <w:t>Requisitos de fondo del acuerdo de clasificación.</w:t>
      </w:r>
      <w:bookmarkEnd w:id="91"/>
      <w:bookmarkEnd w:id="92"/>
      <w:bookmarkEnd w:id="93"/>
      <w:bookmarkEnd w:id="94"/>
      <w:bookmarkEnd w:id="95"/>
      <w:bookmarkEnd w:id="96"/>
      <w:bookmarkEnd w:id="97"/>
      <w:bookmarkEnd w:id="98"/>
    </w:p>
    <w:p w14:paraId="36A45820" w14:textId="77777777" w:rsidR="00010B0F" w:rsidRPr="006610ED" w:rsidRDefault="00010B0F" w:rsidP="006610ED">
      <w:pPr>
        <w:pStyle w:val="Prrafodelista"/>
        <w:spacing w:line="360" w:lineRule="auto"/>
        <w:ind w:left="0"/>
        <w:jc w:val="both"/>
        <w:rPr>
          <w:rFonts w:ascii="Palatino Linotype" w:hAnsi="Palatino Linotype" w:cs="Arial"/>
          <w:color w:val="000000" w:themeColor="text1"/>
        </w:rPr>
      </w:pPr>
    </w:p>
    <w:p w14:paraId="59D5A242" w14:textId="77777777" w:rsidR="00010B0F" w:rsidRPr="006610ED" w:rsidRDefault="00010B0F" w:rsidP="006610ED">
      <w:pPr>
        <w:pStyle w:val="Prrafodelista"/>
        <w:numPr>
          <w:ilvl w:val="0"/>
          <w:numId w:val="1"/>
        </w:numPr>
        <w:spacing w:line="360" w:lineRule="auto"/>
        <w:ind w:left="0" w:firstLine="0"/>
        <w:jc w:val="both"/>
        <w:rPr>
          <w:rFonts w:ascii="Palatino Linotype" w:hAnsi="Palatino Linotype" w:cs="Arial"/>
          <w:color w:val="000000" w:themeColor="text1"/>
        </w:rPr>
      </w:pPr>
      <w:r w:rsidRPr="006610ED">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73BEA79F" w14:textId="77777777" w:rsidR="00010B0F" w:rsidRPr="006610ED" w:rsidRDefault="00010B0F" w:rsidP="006610ED">
      <w:pPr>
        <w:pStyle w:val="Prrafodelista"/>
        <w:spacing w:line="360" w:lineRule="auto"/>
        <w:ind w:left="0"/>
        <w:jc w:val="both"/>
        <w:rPr>
          <w:rFonts w:ascii="Palatino Linotype" w:hAnsi="Palatino Linotype" w:cs="Arial"/>
          <w:color w:val="000000" w:themeColor="text1"/>
        </w:rPr>
      </w:pPr>
    </w:p>
    <w:p w14:paraId="7431834F" w14:textId="77777777" w:rsidR="00010B0F" w:rsidRPr="006610ED" w:rsidRDefault="00010B0F" w:rsidP="006610ED">
      <w:pPr>
        <w:pStyle w:val="Prrafodelista"/>
        <w:numPr>
          <w:ilvl w:val="0"/>
          <w:numId w:val="1"/>
        </w:numPr>
        <w:spacing w:line="360" w:lineRule="auto"/>
        <w:ind w:left="0" w:firstLine="0"/>
        <w:jc w:val="both"/>
        <w:rPr>
          <w:rFonts w:ascii="Palatino Linotype" w:hAnsi="Palatino Linotype" w:cs="Arial"/>
          <w:color w:val="000000" w:themeColor="text1"/>
        </w:rPr>
      </w:pPr>
      <w:r w:rsidRPr="006610ED">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A8753FA" w14:textId="77777777" w:rsidR="00010B0F" w:rsidRPr="006610ED" w:rsidRDefault="00010B0F" w:rsidP="006610ED">
      <w:pPr>
        <w:pStyle w:val="Prrafodelista"/>
        <w:spacing w:line="360" w:lineRule="auto"/>
        <w:ind w:left="0"/>
        <w:jc w:val="both"/>
        <w:rPr>
          <w:rFonts w:ascii="Palatino Linotype" w:hAnsi="Palatino Linotype" w:cs="Arial"/>
          <w:color w:val="000000" w:themeColor="text1"/>
        </w:rPr>
      </w:pPr>
    </w:p>
    <w:p w14:paraId="24AD756A" w14:textId="77777777" w:rsidR="00010B0F" w:rsidRPr="006610ED" w:rsidRDefault="00010B0F" w:rsidP="006610ED">
      <w:pPr>
        <w:pStyle w:val="Prrafodelista"/>
        <w:numPr>
          <w:ilvl w:val="0"/>
          <w:numId w:val="1"/>
        </w:numPr>
        <w:spacing w:line="360" w:lineRule="auto"/>
        <w:ind w:left="0" w:firstLine="0"/>
        <w:jc w:val="both"/>
        <w:rPr>
          <w:rFonts w:ascii="Palatino Linotype" w:hAnsi="Palatino Linotype" w:cs="Arial"/>
          <w:color w:val="000000" w:themeColor="text1"/>
        </w:rPr>
      </w:pPr>
      <w:r w:rsidRPr="006610ED">
        <w:rPr>
          <w:rFonts w:ascii="Palatino Linotype" w:eastAsia="Times New Roman" w:hAnsi="Palatino Linotype" w:cs="Arial"/>
          <w:color w:val="000000" w:themeColor="text1"/>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610ED">
        <w:rPr>
          <w:rStyle w:val="Refdenotaalpie"/>
          <w:rFonts w:ascii="Palatino Linotype" w:eastAsia="Times New Roman" w:hAnsi="Palatino Linotype" w:cs="Arial"/>
          <w:color w:val="000000" w:themeColor="text1"/>
          <w:lang w:eastAsia="es-MX"/>
        </w:rPr>
        <w:footnoteReference w:id="9"/>
      </w:r>
    </w:p>
    <w:p w14:paraId="2D7E23F3" w14:textId="77777777" w:rsidR="00010B0F" w:rsidRPr="006610ED" w:rsidRDefault="00010B0F" w:rsidP="006610ED">
      <w:pPr>
        <w:pStyle w:val="Prrafodelista"/>
        <w:spacing w:line="360" w:lineRule="auto"/>
        <w:ind w:left="0"/>
        <w:jc w:val="both"/>
        <w:rPr>
          <w:rFonts w:ascii="Palatino Linotype" w:hAnsi="Palatino Linotype" w:cs="Arial"/>
          <w:color w:val="000000" w:themeColor="text1"/>
        </w:rPr>
      </w:pPr>
    </w:p>
    <w:p w14:paraId="5B35DCD8" w14:textId="77777777" w:rsidR="00010B0F" w:rsidRPr="006610ED" w:rsidRDefault="00010B0F" w:rsidP="006610ED">
      <w:pPr>
        <w:pStyle w:val="Prrafodelista"/>
        <w:numPr>
          <w:ilvl w:val="0"/>
          <w:numId w:val="1"/>
        </w:numPr>
        <w:spacing w:line="360" w:lineRule="auto"/>
        <w:ind w:left="0" w:firstLine="0"/>
        <w:jc w:val="both"/>
        <w:rPr>
          <w:rFonts w:ascii="Palatino Linotype" w:hAnsi="Palatino Linotype" w:cs="Arial"/>
          <w:color w:val="000000" w:themeColor="text1"/>
        </w:rPr>
      </w:pPr>
      <w:r w:rsidRPr="006610ED">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3C6633D2" w14:textId="77777777" w:rsidR="00010B0F" w:rsidRPr="006610ED" w:rsidRDefault="00010B0F" w:rsidP="006610ED">
      <w:pPr>
        <w:spacing w:line="360" w:lineRule="auto"/>
        <w:ind w:right="618"/>
        <w:contextualSpacing/>
        <w:jc w:val="both"/>
        <w:rPr>
          <w:rFonts w:ascii="Palatino Linotype" w:hAnsi="Palatino Linotype" w:cs="Arial"/>
          <w:color w:val="000000" w:themeColor="text1"/>
        </w:rPr>
      </w:pPr>
    </w:p>
    <w:p w14:paraId="37DEC19A" w14:textId="77777777" w:rsidR="00010B0F" w:rsidRPr="006610ED" w:rsidRDefault="00010B0F" w:rsidP="006610ED">
      <w:pPr>
        <w:spacing w:line="360" w:lineRule="auto"/>
        <w:ind w:left="567" w:right="618"/>
        <w:contextualSpacing/>
        <w:jc w:val="both"/>
        <w:rPr>
          <w:rFonts w:ascii="Palatino Linotype" w:hAnsi="Palatino Linotype" w:cs="Arial"/>
          <w:i/>
          <w:color w:val="000000" w:themeColor="text1"/>
          <w:sz w:val="22"/>
          <w:szCs w:val="22"/>
        </w:rPr>
      </w:pPr>
      <w:r w:rsidRPr="006610ED">
        <w:rPr>
          <w:rFonts w:ascii="Palatino Linotype" w:hAnsi="Palatino Linotype" w:cs="Arial"/>
          <w:b/>
          <w:i/>
          <w:color w:val="000000" w:themeColor="text1"/>
          <w:sz w:val="22"/>
          <w:szCs w:val="22"/>
        </w:rPr>
        <w:t>FUNDAMENTACIÓN Y MOTIVACIÓN.</w:t>
      </w:r>
      <w:r w:rsidRPr="006610ED">
        <w:rPr>
          <w:rFonts w:ascii="Palatino Linotype" w:hAnsi="Palatino Linotype" w:cs="Arial"/>
          <w:i/>
          <w:color w:val="000000" w:themeColor="text1"/>
          <w:sz w:val="22"/>
          <w:szCs w:val="22"/>
        </w:rPr>
        <w:t xml:space="preserve"> La </w:t>
      </w:r>
      <w:r w:rsidRPr="006610ED">
        <w:rPr>
          <w:rFonts w:ascii="Palatino Linotype" w:hAnsi="Palatino Linotype" w:cs="Arial"/>
          <w:i/>
          <w:color w:val="000000" w:themeColor="text1"/>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610ED">
        <w:rPr>
          <w:rFonts w:ascii="Palatino Linotype" w:hAnsi="Palatino Linotype" w:cs="Arial"/>
          <w:i/>
          <w:color w:val="000000" w:themeColor="text1"/>
          <w:sz w:val="22"/>
          <w:szCs w:val="22"/>
        </w:rPr>
        <w:t>.</w:t>
      </w:r>
    </w:p>
    <w:p w14:paraId="77B60144" w14:textId="77777777" w:rsidR="00010B0F" w:rsidRPr="006610ED" w:rsidRDefault="00010B0F" w:rsidP="006610ED">
      <w:pPr>
        <w:spacing w:line="360" w:lineRule="auto"/>
        <w:ind w:left="567" w:right="618"/>
        <w:contextualSpacing/>
        <w:jc w:val="both"/>
        <w:rPr>
          <w:rFonts w:ascii="Palatino Linotype" w:hAnsi="Palatino Linotype" w:cs="Arial"/>
          <w:i/>
          <w:color w:val="000000" w:themeColor="text1"/>
          <w:sz w:val="22"/>
          <w:szCs w:val="22"/>
        </w:rPr>
      </w:pPr>
      <w:r w:rsidRPr="006610ED">
        <w:rPr>
          <w:rFonts w:ascii="Palatino Linotype" w:hAnsi="Palatino Linotype" w:cs="Arial"/>
          <w:i/>
          <w:color w:val="000000" w:themeColor="text1"/>
          <w:sz w:val="22"/>
          <w:szCs w:val="22"/>
        </w:rPr>
        <w:t>SEGUNDO TRIBUNAL COLEGIADO DEL SEXTO CIRCUITO.</w:t>
      </w:r>
    </w:p>
    <w:p w14:paraId="1C5B831E" w14:textId="77777777" w:rsidR="00010B0F" w:rsidRPr="006610ED" w:rsidRDefault="00010B0F" w:rsidP="006610ED">
      <w:pPr>
        <w:spacing w:line="360" w:lineRule="auto"/>
        <w:ind w:left="567" w:right="618"/>
        <w:contextualSpacing/>
        <w:jc w:val="both"/>
        <w:rPr>
          <w:rFonts w:ascii="Palatino Linotype" w:hAnsi="Palatino Linotype" w:cs="Arial"/>
          <w:i/>
          <w:color w:val="000000" w:themeColor="text1"/>
          <w:sz w:val="22"/>
          <w:szCs w:val="22"/>
        </w:rPr>
      </w:pPr>
      <w:r w:rsidRPr="006610ED">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7DC1E1A6" w14:textId="77777777" w:rsidR="00010B0F" w:rsidRPr="006610ED" w:rsidRDefault="00010B0F" w:rsidP="006610ED">
      <w:pPr>
        <w:spacing w:line="360" w:lineRule="auto"/>
        <w:ind w:left="567" w:right="618"/>
        <w:contextualSpacing/>
        <w:jc w:val="both"/>
        <w:rPr>
          <w:rFonts w:ascii="Palatino Linotype" w:hAnsi="Palatino Linotype" w:cs="Arial"/>
          <w:i/>
          <w:color w:val="000000" w:themeColor="text1"/>
          <w:sz w:val="22"/>
          <w:szCs w:val="22"/>
        </w:rPr>
      </w:pPr>
      <w:r w:rsidRPr="006610ED">
        <w:rPr>
          <w:rFonts w:ascii="Palatino Linotype" w:hAnsi="Palatino Linotype" w:cs="Arial"/>
          <w:i/>
          <w:color w:val="000000" w:themeColor="text1"/>
          <w:sz w:val="22"/>
          <w:szCs w:val="22"/>
        </w:rPr>
        <w:t xml:space="preserve">Revisión fiscal 103/88. Instituto Mexicano del Seguro Social. 18 de octubre de 1988. Unanimidad de votos. Ponente: Arnoldo Nájera Virgen. Secretario: Alejandro </w:t>
      </w:r>
      <w:proofErr w:type="spellStart"/>
      <w:r w:rsidRPr="006610ED">
        <w:rPr>
          <w:rFonts w:ascii="Palatino Linotype" w:hAnsi="Palatino Linotype" w:cs="Arial"/>
          <w:i/>
          <w:color w:val="000000" w:themeColor="text1"/>
          <w:sz w:val="22"/>
          <w:szCs w:val="22"/>
        </w:rPr>
        <w:t>Esponda</w:t>
      </w:r>
      <w:proofErr w:type="spellEnd"/>
      <w:r w:rsidRPr="006610ED">
        <w:rPr>
          <w:rFonts w:ascii="Palatino Linotype" w:hAnsi="Palatino Linotype" w:cs="Arial"/>
          <w:i/>
          <w:color w:val="000000" w:themeColor="text1"/>
          <w:sz w:val="22"/>
          <w:szCs w:val="22"/>
        </w:rPr>
        <w:t xml:space="preserve"> Rincón.</w:t>
      </w:r>
    </w:p>
    <w:p w14:paraId="11FA8FA6" w14:textId="77777777" w:rsidR="00010B0F" w:rsidRPr="006610ED" w:rsidRDefault="00010B0F" w:rsidP="006610ED">
      <w:pPr>
        <w:spacing w:line="360" w:lineRule="auto"/>
        <w:ind w:left="567" w:right="618"/>
        <w:contextualSpacing/>
        <w:jc w:val="both"/>
        <w:rPr>
          <w:rFonts w:ascii="Palatino Linotype" w:hAnsi="Palatino Linotype" w:cs="Arial"/>
          <w:i/>
          <w:color w:val="000000" w:themeColor="text1"/>
          <w:sz w:val="22"/>
          <w:szCs w:val="22"/>
        </w:rPr>
      </w:pPr>
      <w:r w:rsidRPr="006610ED">
        <w:rPr>
          <w:rFonts w:ascii="Palatino Linotype" w:hAnsi="Palatino Linotype" w:cs="Arial"/>
          <w:i/>
          <w:color w:val="000000" w:themeColor="text1"/>
          <w:sz w:val="22"/>
          <w:szCs w:val="22"/>
        </w:rPr>
        <w:t xml:space="preserve">Amparo en revisión 333/88. </w:t>
      </w:r>
      <w:proofErr w:type="spellStart"/>
      <w:r w:rsidRPr="006610ED">
        <w:rPr>
          <w:rFonts w:ascii="Palatino Linotype" w:hAnsi="Palatino Linotype" w:cs="Arial"/>
          <w:i/>
          <w:color w:val="000000" w:themeColor="text1"/>
          <w:sz w:val="22"/>
          <w:szCs w:val="22"/>
        </w:rPr>
        <w:t>Adilia</w:t>
      </w:r>
      <w:proofErr w:type="spellEnd"/>
      <w:r w:rsidRPr="006610ED">
        <w:rPr>
          <w:rFonts w:ascii="Palatino Linotype" w:hAnsi="Palatino Linotype" w:cs="Arial"/>
          <w:i/>
          <w:color w:val="000000" w:themeColor="text1"/>
          <w:sz w:val="22"/>
          <w:szCs w:val="22"/>
        </w:rPr>
        <w:t xml:space="preserve"> Romero. 26 de octubre de 1988. Unanimidad de votos. Ponente: Arnoldo Nájera Virgen. Secretario: Enrique Crispín Campos Ramírez.</w:t>
      </w:r>
    </w:p>
    <w:p w14:paraId="54658DF9" w14:textId="77777777" w:rsidR="00010B0F" w:rsidRPr="006610ED" w:rsidRDefault="00010B0F" w:rsidP="006610ED">
      <w:pPr>
        <w:spacing w:line="360" w:lineRule="auto"/>
        <w:ind w:left="567" w:right="618"/>
        <w:contextualSpacing/>
        <w:jc w:val="both"/>
        <w:rPr>
          <w:rFonts w:ascii="Palatino Linotype" w:hAnsi="Palatino Linotype" w:cs="Arial"/>
          <w:i/>
          <w:color w:val="000000" w:themeColor="text1"/>
          <w:sz w:val="22"/>
          <w:szCs w:val="22"/>
        </w:rPr>
      </w:pPr>
      <w:r w:rsidRPr="006610ED">
        <w:rPr>
          <w:rFonts w:ascii="Palatino Linotype" w:hAnsi="Palatino Linotype" w:cs="Arial"/>
          <w:i/>
          <w:color w:val="000000" w:themeColor="text1"/>
          <w:sz w:val="22"/>
          <w:szCs w:val="22"/>
        </w:rPr>
        <w:t xml:space="preserve">Amparo en revisión 597/95. Emilio Maurer Bretón. 15 de noviembre de 1995. Unanimidad de votos. Ponente: Clementina Ramírez Moguel </w:t>
      </w:r>
      <w:proofErr w:type="spellStart"/>
      <w:r w:rsidRPr="006610ED">
        <w:rPr>
          <w:rFonts w:ascii="Palatino Linotype" w:hAnsi="Palatino Linotype" w:cs="Arial"/>
          <w:i/>
          <w:color w:val="000000" w:themeColor="text1"/>
          <w:sz w:val="22"/>
          <w:szCs w:val="22"/>
        </w:rPr>
        <w:t>Goyzueta</w:t>
      </w:r>
      <w:proofErr w:type="spellEnd"/>
      <w:r w:rsidRPr="006610ED">
        <w:rPr>
          <w:rFonts w:ascii="Palatino Linotype" w:hAnsi="Palatino Linotype" w:cs="Arial"/>
          <w:i/>
          <w:color w:val="000000" w:themeColor="text1"/>
          <w:sz w:val="22"/>
          <w:szCs w:val="22"/>
        </w:rPr>
        <w:t>. Secretario: Gonzalo Carrera Molina.</w:t>
      </w:r>
    </w:p>
    <w:p w14:paraId="57046BE9" w14:textId="77777777" w:rsidR="00010B0F" w:rsidRPr="006610ED" w:rsidRDefault="00010B0F" w:rsidP="006610ED">
      <w:pPr>
        <w:spacing w:line="360" w:lineRule="auto"/>
        <w:ind w:left="567" w:right="618"/>
        <w:contextualSpacing/>
        <w:jc w:val="both"/>
        <w:rPr>
          <w:rFonts w:ascii="Palatino Linotype" w:hAnsi="Palatino Linotype" w:cs="Arial"/>
          <w:i/>
          <w:color w:val="000000" w:themeColor="text1"/>
          <w:sz w:val="22"/>
          <w:szCs w:val="22"/>
        </w:rPr>
      </w:pPr>
      <w:r w:rsidRPr="006610ED">
        <w:rPr>
          <w:rFonts w:ascii="Palatino Linotype" w:hAnsi="Palatino Linotype" w:cs="Arial"/>
          <w:i/>
          <w:color w:val="000000" w:themeColor="text1"/>
          <w:sz w:val="22"/>
          <w:szCs w:val="22"/>
        </w:rPr>
        <w:t xml:space="preserve">Amparo directo 7/96. Pedro Vicente López Miro. 21 de febrero de 1996. Unanimidad de votos. Ponente: María Eugenia Estela Martínez Cardiel. Secretario: Enrique </w:t>
      </w:r>
      <w:proofErr w:type="spellStart"/>
      <w:r w:rsidRPr="006610ED">
        <w:rPr>
          <w:rFonts w:ascii="Palatino Linotype" w:hAnsi="Palatino Linotype" w:cs="Arial"/>
          <w:i/>
          <w:color w:val="000000" w:themeColor="text1"/>
          <w:sz w:val="22"/>
          <w:szCs w:val="22"/>
        </w:rPr>
        <w:t>Baigts</w:t>
      </w:r>
      <w:proofErr w:type="spellEnd"/>
      <w:r w:rsidRPr="006610ED">
        <w:rPr>
          <w:rFonts w:ascii="Palatino Linotype" w:hAnsi="Palatino Linotype" w:cs="Arial"/>
          <w:i/>
          <w:color w:val="000000" w:themeColor="text1"/>
          <w:sz w:val="22"/>
          <w:szCs w:val="22"/>
        </w:rPr>
        <w:t xml:space="preserve"> Muñoz.</w:t>
      </w:r>
      <w:r w:rsidRPr="006610ED">
        <w:rPr>
          <w:rStyle w:val="Refdenotaalpie"/>
          <w:rFonts w:ascii="Palatino Linotype" w:hAnsi="Palatino Linotype" w:cs="Arial"/>
          <w:i/>
          <w:color w:val="000000" w:themeColor="text1"/>
          <w:sz w:val="22"/>
          <w:szCs w:val="22"/>
        </w:rPr>
        <w:footnoteReference w:id="10"/>
      </w:r>
    </w:p>
    <w:p w14:paraId="5FACBD68" w14:textId="77777777" w:rsidR="00010B0F" w:rsidRPr="006610ED" w:rsidRDefault="00010B0F" w:rsidP="006610ED">
      <w:pPr>
        <w:pStyle w:val="Prrafodelista"/>
        <w:shd w:val="clear" w:color="auto" w:fill="FFFFFF"/>
        <w:spacing w:line="360" w:lineRule="auto"/>
        <w:ind w:left="0"/>
        <w:jc w:val="both"/>
        <w:rPr>
          <w:rFonts w:ascii="Palatino Linotype" w:eastAsia="Times New Roman" w:hAnsi="Palatino Linotype" w:cs="Arial"/>
          <w:color w:val="000000" w:themeColor="text1"/>
          <w:sz w:val="22"/>
          <w:szCs w:val="22"/>
          <w:lang w:eastAsia="es-MX"/>
        </w:rPr>
      </w:pPr>
    </w:p>
    <w:p w14:paraId="00EB30FA" w14:textId="77777777" w:rsidR="00010B0F" w:rsidRPr="006610ED" w:rsidRDefault="00010B0F" w:rsidP="006610ED">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6610ED">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9C29367" w14:textId="77777777" w:rsidR="00010B0F" w:rsidRPr="006610ED" w:rsidRDefault="00010B0F" w:rsidP="006610ED">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189DB32F" w14:textId="77777777" w:rsidR="00010B0F" w:rsidRPr="006610ED" w:rsidRDefault="00010B0F" w:rsidP="006610ED">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6610ED">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4EFCC11" w14:textId="77777777" w:rsidR="00010B0F" w:rsidRPr="006610ED" w:rsidRDefault="00010B0F" w:rsidP="006610ED">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2E7498A5" w14:textId="77777777" w:rsidR="00010B0F" w:rsidRPr="006610ED" w:rsidRDefault="00010B0F" w:rsidP="006610ED">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6610ED">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3F4E66A5" w14:textId="77777777" w:rsidR="00010B0F" w:rsidRPr="006610ED" w:rsidRDefault="00010B0F" w:rsidP="006610ED">
      <w:pPr>
        <w:pStyle w:val="Prrafodelista"/>
        <w:spacing w:line="360" w:lineRule="auto"/>
        <w:ind w:left="0"/>
        <w:jc w:val="both"/>
        <w:rPr>
          <w:rFonts w:ascii="Palatino Linotype" w:hAnsi="Palatino Linotype"/>
          <w:color w:val="000000" w:themeColor="text1"/>
        </w:rPr>
      </w:pPr>
    </w:p>
    <w:p w14:paraId="3DC48F0C" w14:textId="77777777" w:rsidR="00010B0F" w:rsidRPr="006610ED" w:rsidRDefault="00010B0F" w:rsidP="006610ED">
      <w:pPr>
        <w:pStyle w:val="Prrafodelista"/>
        <w:numPr>
          <w:ilvl w:val="0"/>
          <w:numId w:val="1"/>
        </w:numPr>
        <w:spacing w:line="360" w:lineRule="auto"/>
        <w:ind w:left="0" w:firstLine="0"/>
        <w:jc w:val="both"/>
        <w:rPr>
          <w:rFonts w:ascii="Palatino Linotype" w:hAnsi="Palatino Linotype"/>
          <w:color w:val="000000" w:themeColor="text1"/>
        </w:rPr>
      </w:pPr>
      <w:r w:rsidRPr="006610ED">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38B0A7A9" w14:textId="77777777" w:rsidR="00010B0F" w:rsidRPr="006610ED" w:rsidRDefault="00010B0F" w:rsidP="006610ED">
      <w:pPr>
        <w:spacing w:line="360" w:lineRule="auto"/>
        <w:jc w:val="both"/>
        <w:rPr>
          <w:rFonts w:ascii="Palatino Linotype" w:hAnsi="Palatino Linotype"/>
          <w:color w:val="000000" w:themeColor="text1"/>
        </w:rPr>
      </w:pPr>
    </w:p>
    <w:p w14:paraId="6C1CD23D" w14:textId="77777777" w:rsidR="00010B0F" w:rsidRPr="006610ED" w:rsidRDefault="00010B0F" w:rsidP="006610ED">
      <w:pPr>
        <w:pStyle w:val="Prrafodelista"/>
        <w:numPr>
          <w:ilvl w:val="0"/>
          <w:numId w:val="1"/>
        </w:numPr>
        <w:spacing w:line="360" w:lineRule="auto"/>
        <w:ind w:left="0" w:firstLine="0"/>
        <w:jc w:val="both"/>
        <w:rPr>
          <w:rFonts w:ascii="Palatino Linotype" w:hAnsi="Palatino Linotype"/>
          <w:color w:val="000000" w:themeColor="text1"/>
        </w:rPr>
      </w:pPr>
      <w:r w:rsidRPr="006610ED">
        <w:rPr>
          <w:rFonts w:ascii="Palatino Linotype" w:eastAsia="Calibri" w:hAnsi="Palatino Linotype" w:cs="Arial"/>
          <w:color w:val="000000" w:themeColor="text1"/>
          <w:lang w:val="es-ES" w:eastAsia="es-MX"/>
        </w:rPr>
        <w:t xml:space="preserve">Es de señalar, que por lo que hace a las versiones públicas, el </w:t>
      </w:r>
      <w:r w:rsidRPr="006610ED">
        <w:rPr>
          <w:rFonts w:ascii="Palatino Linotype" w:eastAsia="Calibri" w:hAnsi="Palatino Linotype" w:cs="Arial"/>
          <w:b/>
          <w:color w:val="000000" w:themeColor="text1"/>
          <w:lang w:val="es-ES" w:eastAsia="es-MX"/>
        </w:rPr>
        <w:t>SUJETO OBLIGADO</w:t>
      </w:r>
      <w:r w:rsidRPr="006610ED">
        <w:rPr>
          <w:rFonts w:ascii="Palatino Linotype" w:eastAsia="Calibri" w:hAnsi="Palatino Linotype" w:cs="Arial"/>
          <w:color w:val="000000" w:themeColor="text1"/>
          <w:lang w:val="es-ES" w:eastAsia="es-MX"/>
        </w:rPr>
        <w:t xml:space="preserve"> debe cumplir con las formalidades exigidas en la Ley, por lo que </w:t>
      </w:r>
      <w:r w:rsidRPr="006610ED">
        <w:rPr>
          <w:rFonts w:ascii="Palatino Linotype" w:eastAsia="Times New Roman" w:hAnsi="Palatino Linotype" w:cs="Arial"/>
          <w:color w:val="000000" w:themeColor="text1"/>
          <w:lang w:eastAsia="es-MX"/>
        </w:rPr>
        <w:t xml:space="preserve">para tal efecto emitirá el </w:t>
      </w:r>
      <w:r w:rsidRPr="006610ED">
        <w:rPr>
          <w:rFonts w:ascii="Palatino Linotype" w:eastAsia="Calibri" w:hAnsi="Palatino Linotype" w:cs="Arial"/>
          <w:color w:val="000000" w:themeColor="text1"/>
          <w:lang w:val="es-ES" w:eastAsia="es-MX"/>
        </w:rPr>
        <w:t>Acuerdo del Comité de Transparencia en términos de los artículos 49 fracción</w:t>
      </w:r>
      <w:r w:rsidRPr="006610ED">
        <w:rPr>
          <w:rFonts w:ascii="Palatino Linotype" w:eastAsia="Calibri" w:hAnsi="Palatino Linotype" w:cs="Arial"/>
          <w:bCs/>
          <w:color w:val="000000" w:themeColor="text1"/>
        </w:rPr>
        <w:t xml:space="preserve"> VIII,</w:t>
      </w:r>
      <w:r w:rsidRPr="006610ED">
        <w:rPr>
          <w:rFonts w:ascii="Palatino Linotype" w:eastAsia="Calibri" w:hAnsi="Palatino Linotype" w:cs="Arial"/>
          <w:color w:val="000000" w:themeColor="text1"/>
          <w:lang w:val="es-ES" w:eastAsia="es-MX"/>
        </w:rPr>
        <w:t xml:space="preserve"> 122</w:t>
      </w:r>
      <w:r w:rsidRPr="006610ED">
        <w:rPr>
          <w:rFonts w:ascii="Palatino Linotype" w:hAnsi="Palatino Linotype" w:cs="Times New Roman"/>
          <w:color w:val="000000" w:themeColor="text1"/>
          <w:vertAlign w:val="superscript"/>
          <w:lang w:val="es-ES" w:eastAsia="es-MX"/>
        </w:rPr>
        <w:footnoteReference w:id="11"/>
      </w:r>
      <w:r w:rsidRPr="006610ED">
        <w:rPr>
          <w:rFonts w:ascii="Palatino Linotype" w:eastAsia="Calibri" w:hAnsi="Palatino Linotype" w:cs="Arial"/>
          <w:color w:val="000000" w:themeColor="text1"/>
          <w:lang w:val="es-ES" w:eastAsia="es-MX"/>
        </w:rPr>
        <w:t>, 135</w:t>
      </w:r>
      <w:r w:rsidRPr="006610ED">
        <w:rPr>
          <w:rFonts w:ascii="Palatino Linotype" w:hAnsi="Palatino Linotype" w:cs="Times New Roman"/>
          <w:color w:val="000000" w:themeColor="text1"/>
          <w:vertAlign w:val="superscript"/>
          <w:lang w:val="es-ES" w:eastAsia="es-MX"/>
        </w:rPr>
        <w:footnoteReference w:id="12"/>
      </w:r>
      <w:r w:rsidRPr="006610ED">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28BA51D1" w14:textId="77777777" w:rsidR="00010B0F" w:rsidRPr="006610ED" w:rsidRDefault="00010B0F" w:rsidP="006610ED">
      <w:pPr>
        <w:pStyle w:val="Prrafodelista"/>
        <w:spacing w:line="360" w:lineRule="auto"/>
        <w:ind w:left="0"/>
        <w:jc w:val="both"/>
        <w:rPr>
          <w:rFonts w:ascii="Palatino Linotype" w:hAnsi="Palatino Linotype"/>
          <w:color w:val="000000" w:themeColor="text1"/>
        </w:rPr>
      </w:pPr>
    </w:p>
    <w:p w14:paraId="0EE188E2" w14:textId="77777777" w:rsidR="00010B0F" w:rsidRPr="006610ED" w:rsidRDefault="00010B0F" w:rsidP="006610ED">
      <w:pPr>
        <w:pStyle w:val="Prrafodelista"/>
        <w:numPr>
          <w:ilvl w:val="0"/>
          <w:numId w:val="1"/>
        </w:numPr>
        <w:spacing w:line="360" w:lineRule="auto"/>
        <w:ind w:left="0" w:firstLine="0"/>
        <w:jc w:val="both"/>
        <w:rPr>
          <w:rFonts w:ascii="Palatino Linotype" w:hAnsi="Palatino Linotype"/>
          <w:color w:val="000000" w:themeColor="text1"/>
        </w:rPr>
      </w:pPr>
      <w:r w:rsidRPr="006610ED">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6610ED">
        <w:rPr>
          <w:rFonts w:ascii="Palatino Linotype" w:eastAsia="Calibri" w:hAnsi="Palatino Linotype" w:cs="Arial"/>
          <w:b/>
          <w:color w:val="000000" w:themeColor="text1"/>
          <w:lang w:val="es-ES" w:eastAsia="es-CO"/>
        </w:rPr>
        <w:t>SUJETO OBLIGADO</w:t>
      </w:r>
      <w:r w:rsidRPr="006610ED">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D4D044A" w14:textId="77777777" w:rsidR="00010B0F" w:rsidRPr="006610ED" w:rsidRDefault="00010B0F" w:rsidP="006610ED">
      <w:pPr>
        <w:pStyle w:val="Prrafodelista"/>
        <w:spacing w:line="360" w:lineRule="auto"/>
        <w:ind w:left="0"/>
        <w:jc w:val="both"/>
        <w:rPr>
          <w:rFonts w:ascii="Palatino Linotype" w:hAnsi="Palatino Linotype"/>
          <w:color w:val="000000" w:themeColor="text1"/>
        </w:rPr>
      </w:pPr>
    </w:p>
    <w:p w14:paraId="0EAA81F2" w14:textId="77777777" w:rsidR="00010B0F" w:rsidRPr="006610ED" w:rsidRDefault="00010B0F" w:rsidP="006610ED">
      <w:pPr>
        <w:pStyle w:val="Prrafodelista"/>
        <w:numPr>
          <w:ilvl w:val="0"/>
          <w:numId w:val="1"/>
        </w:numPr>
        <w:spacing w:line="360" w:lineRule="auto"/>
        <w:ind w:left="0" w:firstLine="0"/>
        <w:jc w:val="both"/>
        <w:rPr>
          <w:rFonts w:ascii="Palatino Linotype" w:hAnsi="Palatino Linotype"/>
          <w:color w:val="000000" w:themeColor="text1"/>
        </w:rPr>
      </w:pPr>
      <w:r w:rsidRPr="006610ED">
        <w:rPr>
          <w:rFonts w:ascii="Palatino Linotype" w:eastAsia="Times New Roman" w:hAnsi="Palatino Linotype" w:cs="Arial"/>
          <w:color w:val="000000" w:themeColor="text1"/>
          <w:lang w:eastAsia="es-MX"/>
        </w:rPr>
        <w:t xml:space="preserve">Siendo así que, </w:t>
      </w:r>
      <w:r w:rsidRPr="006610ED">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6610ED">
        <w:rPr>
          <w:rFonts w:ascii="Palatino Linotype" w:hAnsi="Palatino Linotype"/>
          <w:b/>
          <w:color w:val="000000" w:themeColor="text1"/>
        </w:rPr>
        <w:t>SUJETO OBLIGADO</w:t>
      </w:r>
      <w:r w:rsidRPr="006610ED">
        <w:rPr>
          <w:rFonts w:ascii="Palatino Linotype" w:hAnsi="Palatino Linotype"/>
          <w:color w:val="000000" w:themeColor="text1"/>
        </w:rPr>
        <w:t xml:space="preserve">. Dicho acuerdo deberá de contener los </w:t>
      </w:r>
      <w:r w:rsidRPr="006610ED">
        <w:rPr>
          <w:rFonts w:ascii="Palatino Linotype" w:hAnsi="Palatino Linotype"/>
          <w:b/>
          <w:color w:val="000000" w:themeColor="text1"/>
        </w:rPr>
        <w:t>razonamientos lógicos</w:t>
      </w:r>
      <w:r w:rsidRPr="006610ED">
        <w:rPr>
          <w:rFonts w:ascii="Palatino Linotype" w:hAnsi="Palatino Linotype"/>
          <w:color w:val="000000" w:themeColor="text1"/>
        </w:rPr>
        <w:t xml:space="preserve"> mediante los cuales se </w:t>
      </w:r>
      <w:r w:rsidRPr="006610ED">
        <w:rPr>
          <w:rFonts w:ascii="Palatino Linotype" w:hAnsi="Palatino Linotype"/>
          <w:b/>
          <w:color w:val="000000" w:themeColor="text1"/>
        </w:rPr>
        <w:t xml:space="preserve">demuestre </w:t>
      </w:r>
      <w:r w:rsidRPr="006610ED">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3E47EC84" w14:textId="77777777" w:rsidR="00010B0F" w:rsidRPr="006610ED" w:rsidRDefault="00010B0F" w:rsidP="006610ED">
      <w:pPr>
        <w:pStyle w:val="Prrafodelista"/>
        <w:spacing w:line="360" w:lineRule="auto"/>
        <w:ind w:left="0"/>
        <w:jc w:val="both"/>
        <w:rPr>
          <w:rFonts w:ascii="Palatino Linotype" w:hAnsi="Palatino Linotype"/>
          <w:color w:val="000000" w:themeColor="text1"/>
        </w:rPr>
      </w:pPr>
    </w:p>
    <w:p w14:paraId="6849685B" w14:textId="77777777" w:rsidR="00010B0F" w:rsidRPr="006610ED" w:rsidRDefault="00010B0F" w:rsidP="006610ED">
      <w:pPr>
        <w:pStyle w:val="Prrafodelista"/>
        <w:numPr>
          <w:ilvl w:val="0"/>
          <w:numId w:val="1"/>
        </w:numPr>
        <w:spacing w:line="360" w:lineRule="auto"/>
        <w:ind w:left="0" w:firstLine="0"/>
        <w:jc w:val="both"/>
        <w:rPr>
          <w:rFonts w:ascii="Palatino Linotype" w:hAnsi="Palatino Linotype"/>
          <w:color w:val="000000" w:themeColor="text1"/>
        </w:rPr>
      </w:pPr>
      <w:r w:rsidRPr="006610ED">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335542E" w14:textId="77777777" w:rsidR="00010B0F" w:rsidRPr="006610ED" w:rsidRDefault="00010B0F" w:rsidP="006610ED">
      <w:pPr>
        <w:pStyle w:val="Prrafodelista"/>
        <w:spacing w:line="360" w:lineRule="auto"/>
        <w:ind w:left="0"/>
        <w:jc w:val="both"/>
        <w:rPr>
          <w:rFonts w:ascii="Palatino Linotype" w:hAnsi="Palatino Linotype"/>
          <w:color w:val="000000" w:themeColor="text1"/>
        </w:rPr>
      </w:pPr>
    </w:p>
    <w:p w14:paraId="0FEB62D9" w14:textId="77777777" w:rsidR="00010B0F" w:rsidRPr="006610ED" w:rsidRDefault="00010B0F" w:rsidP="006610ED">
      <w:pPr>
        <w:pStyle w:val="Prrafodelista"/>
        <w:numPr>
          <w:ilvl w:val="0"/>
          <w:numId w:val="1"/>
        </w:numPr>
        <w:spacing w:line="360" w:lineRule="auto"/>
        <w:ind w:left="0" w:firstLine="0"/>
        <w:jc w:val="both"/>
        <w:rPr>
          <w:rFonts w:ascii="Palatino Linotype" w:hAnsi="Palatino Linotype"/>
          <w:color w:val="000000" w:themeColor="text1"/>
        </w:rPr>
      </w:pPr>
      <w:r w:rsidRPr="006610ED">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43BD527" w14:textId="77777777" w:rsidR="00010B0F" w:rsidRPr="006610ED" w:rsidRDefault="00010B0F" w:rsidP="006610ED">
      <w:pPr>
        <w:pStyle w:val="Prrafodelista"/>
        <w:spacing w:line="360" w:lineRule="auto"/>
        <w:ind w:left="0"/>
        <w:jc w:val="both"/>
        <w:rPr>
          <w:rFonts w:ascii="Palatino Linotype" w:hAnsi="Palatino Linotype"/>
          <w:color w:val="000000" w:themeColor="text1"/>
        </w:rPr>
      </w:pPr>
    </w:p>
    <w:p w14:paraId="166D2D76" w14:textId="77777777" w:rsidR="00010B0F" w:rsidRPr="006610ED" w:rsidRDefault="00010B0F" w:rsidP="006610ED">
      <w:pPr>
        <w:pStyle w:val="Prrafodelista"/>
        <w:numPr>
          <w:ilvl w:val="0"/>
          <w:numId w:val="1"/>
        </w:numPr>
        <w:spacing w:line="360" w:lineRule="auto"/>
        <w:ind w:left="0" w:firstLine="0"/>
        <w:jc w:val="both"/>
        <w:rPr>
          <w:rFonts w:ascii="Palatino Linotype" w:hAnsi="Palatino Linotype"/>
          <w:color w:val="000000" w:themeColor="text1"/>
        </w:rPr>
      </w:pPr>
      <w:r w:rsidRPr="006610ED">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404AFCE0" w14:textId="77777777" w:rsidR="006A207D" w:rsidRPr="006610ED" w:rsidRDefault="006A207D" w:rsidP="006610ED">
      <w:pPr>
        <w:pStyle w:val="Prrafodelista"/>
        <w:shd w:val="clear" w:color="auto" w:fill="FFFFFF"/>
        <w:spacing w:line="360" w:lineRule="auto"/>
        <w:ind w:left="0"/>
        <w:jc w:val="both"/>
        <w:rPr>
          <w:rFonts w:ascii="Palatino Linotype" w:hAnsi="Palatino Linotype" w:cs="Arial"/>
          <w:color w:val="000000" w:themeColor="text1"/>
        </w:rPr>
      </w:pPr>
    </w:p>
    <w:p w14:paraId="607FBFCE" w14:textId="0B8BD676" w:rsidR="00DB631B" w:rsidRPr="00FA0D27" w:rsidRDefault="00FA0D27" w:rsidP="006610ED">
      <w:pPr>
        <w:pStyle w:val="Prrafodelista"/>
        <w:numPr>
          <w:ilvl w:val="0"/>
          <w:numId w:val="1"/>
        </w:numPr>
        <w:spacing w:line="360" w:lineRule="auto"/>
        <w:ind w:left="0" w:right="49" w:firstLine="0"/>
        <w:jc w:val="both"/>
        <w:rPr>
          <w:rFonts w:ascii="Palatino Linotype" w:hAnsi="Palatino Linotype"/>
          <w:color w:val="000000" w:themeColor="text1"/>
        </w:rPr>
      </w:pPr>
      <w:r>
        <w:rPr>
          <w:rFonts w:ascii="Palatino Linotype" w:eastAsia="Times New Roman" w:hAnsi="Palatino Linotype" w:cs="Arial"/>
          <w:noProof/>
          <w:color w:val="000000" w:themeColor="text1"/>
          <w:lang w:val="es-MX" w:eastAsia="es-MX"/>
        </w:rPr>
        <mc:AlternateContent>
          <mc:Choice Requires="wps">
            <w:drawing>
              <wp:anchor distT="0" distB="0" distL="114300" distR="114300" simplePos="0" relativeHeight="251659264" behindDoc="0" locked="0" layoutInCell="1" allowOverlap="1" wp14:anchorId="0EAF278A" wp14:editId="3AD279F9">
                <wp:simplePos x="0" y="0"/>
                <wp:positionH relativeFrom="column">
                  <wp:posOffset>8926</wp:posOffset>
                </wp:positionH>
                <wp:positionV relativeFrom="paragraph">
                  <wp:posOffset>574089</wp:posOffset>
                </wp:positionV>
                <wp:extent cx="5506948" cy="3606229"/>
                <wp:effectExtent l="57150" t="38100" r="74930" b="89535"/>
                <wp:wrapNone/>
                <wp:docPr id="4" name="Conector recto 4"/>
                <wp:cNvGraphicFramePr/>
                <a:graphic xmlns:a="http://schemas.openxmlformats.org/drawingml/2006/main">
                  <a:graphicData uri="http://schemas.microsoft.com/office/word/2010/wordprocessingShape">
                    <wps:wsp>
                      <wps:cNvCnPr/>
                      <wps:spPr>
                        <a:xfrm>
                          <a:off x="0" y="0"/>
                          <a:ext cx="5506948" cy="3606229"/>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94F0257"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pt,45.2pt" to="434.3pt,3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" strokecolor="#4f81bd [3204]" strokeweight="3pt">
                <v:shadow on="t" color="black" opacity="24903f" origin=",.5" offset="0,.55556mm"/>
              </v:line>
            </w:pict>
          </mc:Fallback>
        </mc:AlternateContent>
      </w:r>
      <w:r w:rsidR="00DB631B" w:rsidRPr="006610ED">
        <w:rPr>
          <w:rFonts w:ascii="Palatino Linotype" w:eastAsia="Times New Roman" w:hAnsi="Palatino Linotype" w:cs="Arial"/>
          <w:color w:val="000000" w:themeColor="text1"/>
          <w:lang w:eastAsia="es-MX"/>
        </w:rPr>
        <w:t xml:space="preserve">Por lo anteriormente expuesto y fundado, este </w:t>
      </w:r>
      <w:r w:rsidR="00DB631B" w:rsidRPr="006610ED">
        <w:rPr>
          <w:rFonts w:ascii="Palatino Linotype" w:eastAsia="Times New Roman" w:hAnsi="Palatino Linotype" w:cs="Arial"/>
          <w:b/>
          <w:bCs/>
          <w:color w:val="000000" w:themeColor="text1"/>
          <w:lang w:eastAsia="es-MX"/>
        </w:rPr>
        <w:t>ÓRGANO GARANTE</w:t>
      </w:r>
      <w:r w:rsidR="00DB631B" w:rsidRPr="006610ED">
        <w:rPr>
          <w:rFonts w:ascii="Palatino Linotype" w:eastAsia="Times New Roman" w:hAnsi="Palatino Linotype" w:cs="Arial"/>
          <w:color w:val="000000" w:themeColor="text1"/>
          <w:lang w:eastAsia="es-MX"/>
        </w:rPr>
        <w:t xml:space="preserve"> emite los siguientes:</w:t>
      </w:r>
    </w:p>
    <w:p w14:paraId="31B2BBD7" w14:textId="77777777" w:rsidR="00FA0D27" w:rsidRPr="00FA0D27" w:rsidRDefault="00FA0D27" w:rsidP="00FA0D27">
      <w:pPr>
        <w:pStyle w:val="Prrafodelista"/>
        <w:rPr>
          <w:rFonts w:ascii="Palatino Linotype" w:hAnsi="Palatino Linotype"/>
          <w:color w:val="000000" w:themeColor="text1"/>
        </w:rPr>
      </w:pPr>
    </w:p>
    <w:p w14:paraId="10FFD763" w14:textId="77777777" w:rsidR="00FA0D27" w:rsidRDefault="00FA0D27" w:rsidP="00FA0D27">
      <w:pPr>
        <w:spacing w:line="360" w:lineRule="auto"/>
        <w:ind w:right="49"/>
        <w:jc w:val="both"/>
        <w:rPr>
          <w:rFonts w:ascii="Palatino Linotype" w:hAnsi="Palatino Linotype"/>
          <w:color w:val="000000" w:themeColor="text1"/>
        </w:rPr>
      </w:pPr>
    </w:p>
    <w:p w14:paraId="3F139D0D" w14:textId="77777777" w:rsidR="00FA0D27" w:rsidRDefault="00FA0D27" w:rsidP="00FA0D27">
      <w:pPr>
        <w:spacing w:line="360" w:lineRule="auto"/>
        <w:ind w:right="49"/>
        <w:jc w:val="both"/>
        <w:rPr>
          <w:rFonts w:ascii="Palatino Linotype" w:hAnsi="Palatino Linotype"/>
          <w:color w:val="000000" w:themeColor="text1"/>
        </w:rPr>
      </w:pPr>
    </w:p>
    <w:p w14:paraId="2204BF6C" w14:textId="77777777" w:rsidR="00FA0D27" w:rsidRDefault="00FA0D27" w:rsidP="00FA0D27">
      <w:pPr>
        <w:spacing w:line="360" w:lineRule="auto"/>
        <w:ind w:right="49"/>
        <w:jc w:val="both"/>
        <w:rPr>
          <w:rFonts w:ascii="Palatino Linotype" w:hAnsi="Palatino Linotype"/>
          <w:color w:val="000000" w:themeColor="text1"/>
        </w:rPr>
      </w:pPr>
    </w:p>
    <w:p w14:paraId="2B305F0A" w14:textId="77777777" w:rsidR="00FA0D27" w:rsidRDefault="00FA0D27" w:rsidP="00FA0D27">
      <w:pPr>
        <w:spacing w:line="360" w:lineRule="auto"/>
        <w:ind w:right="49"/>
        <w:jc w:val="both"/>
        <w:rPr>
          <w:rFonts w:ascii="Palatino Linotype" w:hAnsi="Palatino Linotype"/>
          <w:color w:val="000000" w:themeColor="text1"/>
        </w:rPr>
      </w:pPr>
    </w:p>
    <w:p w14:paraId="79BABD13" w14:textId="77777777" w:rsidR="00FA0D27" w:rsidRDefault="00FA0D27" w:rsidP="00FA0D27">
      <w:pPr>
        <w:spacing w:line="360" w:lineRule="auto"/>
        <w:ind w:right="49"/>
        <w:jc w:val="both"/>
        <w:rPr>
          <w:rFonts w:ascii="Palatino Linotype" w:hAnsi="Palatino Linotype"/>
          <w:color w:val="000000" w:themeColor="text1"/>
        </w:rPr>
      </w:pPr>
    </w:p>
    <w:p w14:paraId="0BF475D2" w14:textId="77777777" w:rsidR="00FA0D27" w:rsidRDefault="00FA0D27" w:rsidP="00FA0D27">
      <w:pPr>
        <w:spacing w:line="360" w:lineRule="auto"/>
        <w:ind w:right="49"/>
        <w:jc w:val="both"/>
        <w:rPr>
          <w:rFonts w:ascii="Palatino Linotype" w:hAnsi="Palatino Linotype"/>
          <w:color w:val="000000" w:themeColor="text1"/>
        </w:rPr>
      </w:pPr>
    </w:p>
    <w:p w14:paraId="3C58ACC4" w14:textId="77777777" w:rsidR="00FA0D27" w:rsidRDefault="00FA0D27" w:rsidP="00FA0D27">
      <w:pPr>
        <w:spacing w:line="360" w:lineRule="auto"/>
        <w:ind w:right="49"/>
        <w:jc w:val="both"/>
        <w:rPr>
          <w:rFonts w:ascii="Palatino Linotype" w:hAnsi="Palatino Linotype"/>
          <w:color w:val="000000" w:themeColor="text1"/>
        </w:rPr>
      </w:pPr>
    </w:p>
    <w:p w14:paraId="30E8ACE0" w14:textId="77777777" w:rsidR="00FA0D27" w:rsidRDefault="00FA0D27" w:rsidP="00FA0D27">
      <w:pPr>
        <w:spacing w:line="360" w:lineRule="auto"/>
        <w:ind w:right="49"/>
        <w:jc w:val="both"/>
        <w:rPr>
          <w:rFonts w:ascii="Palatino Linotype" w:hAnsi="Palatino Linotype"/>
          <w:color w:val="000000" w:themeColor="text1"/>
        </w:rPr>
      </w:pPr>
    </w:p>
    <w:p w14:paraId="693CE6C3" w14:textId="77777777" w:rsidR="00FA0D27" w:rsidRDefault="00FA0D27" w:rsidP="00FA0D27">
      <w:pPr>
        <w:spacing w:line="360" w:lineRule="auto"/>
        <w:ind w:right="49"/>
        <w:jc w:val="both"/>
        <w:rPr>
          <w:rFonts w:ascii="Palatino Linotype" w:hAnsi="Palatino Linotype"/>
          <w:color w:val="000000" w:themeColor="text1"/>
        </w:rPr>
      </w:pPr>
    </w:p>
    <w:p w14:paraId="606DBB6D" w14:textId="77777777" w:rsidR="00FA0D27" w:rsidRPr="00FA0D27" w:rsidRDefault="00FA0D27" w:rsidP="00FA0D27">
      <w:pPr>
        <w:spacing w:line="360" w:lineRule="auto"/>
        <w:ind w:right="49"/>
        <w:jc w:val="both"/>
        <w:rPr>
          <w:rFonts w:ascii="Palatino Linotype" w:hAnsi="Palatino Linotype"/>
          <w:color w:val="000000" w:themeColor="text1"/>
        </w:rPr>
      </w:pPr>
    </w:p>
    <w:p w14:paraId="73370EB3" w14:textId="52D8A338" w:rsidR="002C38C9" w:rsidRPr="006610ED" w:rsidRDefault="002C38C9" w:rsidP="006610ED">
      <w:pPr>
        <w:pStyle w:val="Ttulo1"/>
        <w:spacing w:before="0" w:line="360" w:lineRule="auto"/>
        <w:ind w:left="2912"/>
        <w:rPr>
          <w:rFonts w:eastAsia="Calibri"/>
          <w:b w:val="0"/>
          <w:szCs w:val="24"/>
          <w:lang w:val="es-ES" w:eastAsia="es-ES"/>
        </w:rPr>
      </w:pPr>
      <w:bookmarkStart w:id="99" w:name="_Toc475014715"/>
      <w:bookmarkStart w:id="100" w:name="_Toc475381194"/>
      <w:bookmarkStart w:id="101" w:name="_Toc490155969"/>
      <w:bookmarkStart w:id="102" w:name="_Toc490734332"/>
      <w:bookmarkStart w:id="103" w:name="_Toc491854740"/>
      <w:bookmarkStart w:id="104" w:name="_Toc494991893"/>
      <w:bookmarkStart w:id="105" w:name="_Toc513664628"/>
      <w:bookmarkStart w:id="106" w:name="_Toc31285033"/>
      <w:bookmarkEnd w:id="67"/>
      <w:bookmarkEnd w:id="68"/>
      <w:r w:rsidRPr="006610ED">
        <w:rPr>
          <w:rFonts w:eastAsia="Calibri"/>
          <w:szCs w:val="24"/>
          <w:lang w:val="es-ES" w:eastAsia="es-ES"/>
        </w:rPr>
        <w:t>R E S O L U T I V O S</w:t>
      </w:r>
      <w:bookmarkEnd w:id="99"/>
      <w:bookmarkEnd w:id="100"/>
      <w:bookmarkEnd w:id="101"/>
      <w:bookmarkEnd w:id="102"/>
      <w:bookmarkEnd w:id="103"/>
      <w:bookmarkEnd w:id="104"/>
      <w:bookmarkEnd w:id="105"/>
      <w:bookmarkEnd w:id="106"/>
    </w:p>
    <w:p w14:paraId="223BD30E" w14:textId="77777777" w:rsidR="002C38C9" w:rsidRPr="006610ED" w:rsidRDefault="002C38C9" w:rsidP="006610ED">
      <w:pPr>
        <w:spacing w:line="360" w:lineRule="auto"/>
        <w:rPr>
          <w:rFonts w:ascii="Palatino Linotype" w:hAnsi="Palatino Linotype"/>
          <w:color w:val="000000" w:themeColor="text1"/>
          <w:lang w:val="es-ES"/>
        </w:rPr>
      </w:pPr>
    </w:p>
    <w:p w14:paraId="065BF7E7" w14:textId="1F29DC23" w:rsidR="00D40A05" w:rsidRDefault="00D40A05" w:rsidP="006610ED">
      <w:pPr>
        <w:spacing w:line="360" w:lineRule="auto"/>
        <w:jc w:val="both"/>
        <w:rPr>
          <w:rFonts w:ascii="Palatino Linotype" w:hAnsi="Palatino Linotype" w:cs="Arial"/>
          <w:bCs/>
          <w:color w:val="000000" w:themeColor="text1"/>
        </w:rPr>
      </w:pPr>
      <w:r w:rsidRPr="006610ED">
        <w:rPr>
          <w:rFonts w:ascii="Palatino Linotype" w:eastAsia="Times New Roman" w:hAnsi="Palatino Linotype" w:cs="Arial"/>
          <w:b/>
          <w:color w:val="000000" w:themeColor="text1"/>
        </w:rPr>
        <w:t xml:space="preserve">PRIMERO. </w:t>
      </w:r>
      <w:r w:rsidRPr="006610ED">
        <w:rPr>
          <w:rFonts w:ascii="Palatino Linotype" w:eastAsia="Times New Roman" w:hAnsi="Palatino Linotype" w:cs="Arial"/>
          <w:color w:val="000000" w:themeColor="text1"/>
        </w:rPr>
        <w:t>Resultan fundadas las</w:t>
      </w:r>
      <w:r w:rsidRPr="006610ED">
        <w:rPr>
          <w:rFonts w:ascii="Palatino Linotype" w:eastAsia="Times New Roman" w:hAnsi="Palatino Linotype" w:cs="Arial"/>
          <w:b/>
          <w:color w:val="000000" w:themeColor="text1"/>
        </w:rPr>
        <w:t xml:space="preserve"> </w:t>
      </w:r>
      <w:r w:rsidRPr="006610ED">
        <w:rPr>
          <w:rFonts w:ascii="Palatino Linotype" w:eastAsia="Times New Roman" w:hAnsi="Palatino Linotype" w:cs="Arial"/>
          <w:color w:val="000000" w:themeColor="text1"/>
          <w:lang w:val="es-ES"/>
        </w:rPr>
        <w:t xml:space="preserve">razones o motivos de inconformidad hechos valer </w:t>
      </w:r>
      <w:r w:rsidRPr="006610ED">
        <w:rPr>
          <w:rFonts w:ascii="Palatino Linotype" w:eastAsia="Calibri" w:hAnsi="Palatino Linotype" w:cs="Arial"/>
          <w:color w:val="000000" w:themeColor="text1"/>
          <w:lang w:val="es-ES"/>
        </w:rPr>
        <w:t xml:space="preserve">en el recurso de revisión </w:t>
      </w:r>
      <w:r w:rsidR="00D97444" w:rsidRPr="006610ED">
        <w:rPr>
          <w:rFonts w:ascii="Palatino Linotype" w:hAnsi="Palatino Linotype" w:cs="Arial"/>
          <w:b/>
          <w:bCs/>
          <w:color w:val="000000" w:themeColor="text1"/>
        </w:rPr>
        <w:t>08428/INFOEM/IP/RR/2019</w:t>
      </w:r>
      <w:r w:rsidRPr="006610ED">
        <w:rPr>
          <w:rFonts w:ascii="Palatino Linotype" w:hAnsi="Palatino Linotype" w:cs="Arial"/>
          <w:b/>
          <w:bCs/>
          <w:color w:val="000000" w:themeColor="text1"/>
        </w:rPr>
        <w:t xml:space="preserve">, </w:t>
      </w:r>
      <w:r w:rsidRPr="006610ED">
        <w:rPr>
          <w:rFonts w:ascii="Palatino Linotype" w:hAnsi="Palatino Linotype" w:cs="Arial"/>
          <w:bCs/>
          <w:color w:val="000000" w:themeColor="text1"/>
        </w:rPr>
        <w:t xml:space="preserve">en términos de los </w:t>
      </w:r>
      <w:r w:rsidRPr="006610ED">
        <w:rPr>
          <w:rFonts w:ascii="Palatino Linotype" w:hAnsi="Palatino Linotype" w:cs="Arial"/>
          <w:b/>
          <w:bCs/>
          <w:color w:val="000000" w:themeColor="text1"/>
        </w:rPr>
        <w:t>Considerandos</w:t>
      </w:r>
      <w:r w:rsidRPr="006610ED">
        <w:rPr>
          <w:rFonts w:ascii="Palatino Linotype" w:hAnsi="Palatino Linotype" w:cs="Arial"/>
          <w:bCs/>
          <w:color w:val="000000" w:themeColor="text1"/>
        </w:rPr>
        <w:t xml:space="preserve"> </w:t>
      </w:r>
      <w:r w:rsidRPr="006610ED">
        <w:rPr>
          <w:rFonts w:ascii="Palatino Linotype" w:hAnsi="Palatino Linotype" w:cs="Arial"/>
          <w:b/>
          <w:bCs/>
          <w:color w:val="000000" w:themeColor="text1"/>
        </w:rPr>
        <w:t xml:space="preserve">CUARTO y QUINTO </w:t>
      </w:r>
      <w:r w:rsidRPr="006610ED">
        <w:rPr>
          <w:rFonts w:ascii="Palatino Linotype" w:hAnsi="Palatino Linotype" w:cs="Arial"/>
          <w:bCs/>
          <w:color w:val="000000" w:themeColor="text1"/>
        </w:rPr>
        <w:t>de la presente resolución.</w:t>
      </w:r>
    </w:p>
    <w:p w14:paraId="379E0FC9" w14:textId="77777777" w:rsidR="00FA0D27" w:rsidRPr="006610ED" w:rsidRDefault="00FA0D27" w:rsidP="006610ED">
      <w:pPr>
        <w:spacing w:line="360" w:lineRule="auto"/>
        <w:jc w:val="both"/>
        <w:rPr>
          <w:rFonts w:ascii="Palatino Linotype" w:eastAsia="Times New Roman" w:hAnsi="Palatino Linotype" w:cs="Times New Roman"/>
          <w:color w:val="000000" w:themeColor="text1"/>
        </w:rPr>
      </w:pPr>
    </w:p>
    <w:p w14:paraId="1141FFBC" w14:textId="60244BF8" w:rsidR="00D40A05" w:rsidRDefault="00D40A05" w:rsidP="006610ED">
      <w:pPr>
        <w:spacing w:line="360" w:lineRule="auto"/>
        <w:jc w:val="both"/>
        <w:rPr>
          <w:rFonts w:ascii="Palatino Linotype" w:hAnsi="Palatino Linotype" w:cs="Arial"/>
          <w:bCs/>
          <w:color w:val="000000" w:themeColor="text1"/>
        </w:rPr>
      </w:pPr>
      <w:bookmarkStart w:id="107" w:name="_Toc477891768"/>
      <w:bookmarkStart w:id="108" w:name="_Toc477891858"/>
      <w:bookmarkStart w:id="109" w:name="_Toc481576259"/>
      <w:bookmarkStart w:id="110" w:name="_Toc492590391"/>
      <w:bookmarkStart w:id="111" w:name="_Toc462653937"/>
      <w:bookmarkStart w:id="112" w:name="_Toc453696502"/>
      <w:bookmarkStart w:id="113" w:name="_Toc454301155"/>
      <w:r w:rsidRPr="006610ED">
        <w:rPr>
          <w:rFonts w:ascii="Palatino Linotype" w:hAnsi="Palatino Linotype"/>
          <w:b/>
          <w:color w:val="000000" w:themeColor="text1"/>
        </w:rPr>
        <w:t>SEGUNDO.</w:t>
      </w:r>
      <w:r w:rsidRPr="006610ED">
        <w:rPr>
          <w:rStyle w:val="Ttulo2Car"/>
          <w:b w:val="0"/>
        </w:rPr>
        <w:t xml:space="preserve"> </w:t>
      </w:r>
      <w:bookmarkEnd w:id="107"/>
      <w:bookmarkEnd w:id="108"/>
      <w:bookmarkEnd w:id="109"/>
      <w:bookmarkEnd w:id="110"/>
      <w:bookmarkEnd w:id="111"/>
      <w:bookmarkEnd w:id="112"/>
      <w:bookmarkEnd w:id="113"/>
      <w:r w:rsidRPr="006610ED">
        <w:rPr>
          <w:rFonts w:ascii="Palatino Linotype" w:eastAsia="Calibri" w:hAnsi="Palatino Linotype" w:cs="Arial"/>
          <w:color w:val="000000" w:themeColor="text1"/>
          <w:lang w:val="es-ES"/>
        </w:rPr>
        <w:t>Se</w:t>
      </w:r>
      <w:r w:rsidRPr="006610ED">
        <w:rPr>
          <w:rFonts w:ascii="Palatino Linotype" w:eastAsia="Calibri" w:hAnsi="Palatino Linotype" w:cs="Arial"/>
          <w:b/>
          <w:color w:val="000000" w:themeColor="text1"/>
          <w:lang w:val="es-ES"/>
        </w:rPr>
        <w:t xml:space="preserve"> </w:t>
      </w:r>
      <w:r w:rsidR="00077C5C" w:rsidRPr="006610ED">
        <w:rPr>
          <w:rFonts w:ascii="Palatino Linotype" w:eastAsia="Calibri" w:hAnsi="Palatino Linotype" w:cs="Arial"/>
          <w:b/>
          <w:color w:val="000000" w:themeColor="text1"/>
          <w:lang w:val="es-ES"/>
        </w:rPr>
        <w:t>MODIFI</w:t>
      </w:r>
      <w:r w:rsidRPr="006610ED">
        <w:rPr>
          <w:rFonts w:ascii="Palatino Linotype" w:eastAsia="Calibri" w:hAnsi="Palatino Linotype" w:cs="Arial"/>
          <w:b/>
          <w:color w:val="000000" w:themeColor="text1"/>
          <w:lang w:val="es-ES"/>
        </w:rPr>
        <w:t xml:space="preserve">CA </w:t>
      </w:r>
      <w:r w:rsidRPr="006610ED">
        <w:rPr>
          <w:rFonts w:ascii="Palatino Linotype" w:eastAsia="Calibri" w:hAnsi="Palatino Linotype" w:cs="Arial"/>
          <w:color w:val="000000" w:themeColor="text1"/>
          <w:lang w:val="es-ES"/>
        </w:rPr>
        <w:t xml:space="preserve">la respuesta emitida por el </w:t>
      </w:r>
      <w:r w:rsidR="00D97444" w:rsidRPr="006610ED">
        <w:rPr>
          <w:rFonts w:ascii="Palatino Linotype" w:hAnsi="Palatino Linotype" w:cs="Arial"/>
          <w:b/>
          <w:color w:val="000000" w:themeColor="text1"/>
        </w:rPr>
        <w:t xml:space="preserve">Ayuntamiento de </w:t>
      </w:r>
      <w:proofErr w:type="spellStart"/>
      <w:r w:rsidR="00D97444" w:rsidRPr="006610ED">
        <w:rPr>
          <w:rFonts w:ascii="Palatino Linotype" w:hAnsi="Palatino Linotype" w:cs="Arial"/>
          <w:b/>
          <w:color w:val="000000" w:themeColor="text1"/>
        </w:rPr>
        <w:t>Calimaya</w:t>
      </w:r>
      <w:proofErr w:type="spellEnd"/>
      <w:r w:rsidRPr="006610ED">
        <w:rPr>
          <w:rFonts w:ascii="Palatino Linotype" w:eastAsia="Calibri" w:hAnsi="Palatino Linotype" w:cs="Arial"/>
          <w:color w:val="000000" w:themeColor="text1"/>
          <w:lang w:val="es-ES"/>
        </w:rPr>
        <w:t xml:space="preserve"> y se</w:t>
      </w:r>
      <w:r w:rsidRPr="006610ED">
        <w:rPr>
          <w:rFonts w:ascii="Palatino Linotype" w:eastAsia="Calibri" w:hAnsi="Palatino Linotype" w:cs="Arial"/>
          <w:b/>
          <w:color w:val="000000" w:themeColor="text1"/>
          <w:lang w:val="es-ES"/>
        </w:rPr>
        <w:t xml:space="preserve"> ORDENA </w:t>
      </w:r>
      <w:r w:rsidRPr="006610ED">
        <w:rPr>
          <w:rFonts w:ascii="Palatino Linotype" w:eastAsia="Times New Roman" w:hAnsi="Palatino Linotype" w:cs="Arial"/>
          <w:color w:val="000000" w:themeColor="text1"/>
          <w:lang w:val="es-ES"/>
        </w:rPr>
        <w:t>entregar vía Sistema de Acceso a la Información Mexiquense (SAIMEX)</w:t>
      </w:r>
      <w:r w:rsidRPr="006610ED">
        <w:rPr>
          <w:rFonts w:ascii="Palatino Linotype" w:eastAsia="Times New Roman" w:hAnsi="Palatino Linotype" w:cs="Arial"/>
          <w:b/>
          <w:color w:val="000000" w:themeColor="text1"/>
          <w:lang w:val="es-ES"/>
        </w:rPr>
        <w:t>,</w:t>
      </w:r>
      <w:r w:rsidRPr="006610ED">
        <w:rPr>
          <w:rFonts w:ascii="Palatino Linotype" w:eastAsia="Times New Roman" w:hAnsi="Palatino Linotype" w:cs="Arial"/>
          <w:color w:val="000000" w:themeColor="text1"/>
          <w:lang w:val="es-ES"/>
        </w:rPr>
        <w:t xml:space="preserve"> en su caso versión pública, la siguiente </w:t>
      </w:r>
      <w:r w:rsidR="005C0EEF" w:rsidRPr="006610ED">
        <w:rPr>
          <w:rFonts w:ascii="Palatino Linotype" w:hAnsi="Palatino Linotype" w:cs="Arial"/>
          <w:bCs/>
          <w:color w:val="000000" w:themeColor="text1"/>
        </w:rPr>
        <w:t>información:</w:t>
      </w:r>
    </w:p>
    <w:p w14:paraId="25A65E1D" w14:textId="77777777" w:rsidR="00FA0D27" w:rsidRPr="003807F0" w:rsidRDefault="00FA0D27" w:rsidP="006610ED">
      <w:pPr>
        <w:spacing w:line="360" w:lineRule="auto"/>
        <w:jc w:val="both"/>
        <w:rPr>
          <w:rFonts w:ascii="Palatino Linotype" w:hAnsi="Palatino Linotype" w:cs="Arial"/>
          <w:bCs/>
          <w:color w:val="000000" w:themeColor="text1"/>
        </w:rPr>
      </w:pPr>
    </w:p>
    <w:p w14:paraId="11B5F1A8" w14:textId="5450590A" w:rsidR="00D40A05" w:rsidRPr="006610ED" w:rsidRDefault="005E0F6B" w:rsidP="006610ED">
      <w:pPr>
        <w:pStyle w:val="Prrafodelista"/>
        <w:numPr>
          <w:ilvl w:val="0"/>
          <w:numId w:val="3"/>
        </w:numPr>
        <w:spacing w:line="360" w:lineRule="auto"/>
        <w:ind w:left="567" w:right="567" w:firstLine="0"/>
        <w:jc w:val="both"/>
        <w:rPr>
          <w:rFonts w:ascii="Palatino Linotype" w:eastAsia="Calibri" w:hAnsi="Palatino Linotype" w:cs="Arial"/>
          <w:b/>
          <w:color w:val="000000" w:themeColor="text1"/>
          <w:lang w:val="es-ES"/>
        </w:rPr>
      </w:pPr>
      <w:r w:rsidRPr="006610ED">
        <w:rPr>
          <w:rFonts w:ascii="Palatino Linotype" w:hAnsi="Palatino Linotype"/>
          <w:b/>
          <w:color w:val="000000" w:themeColor="text1"/>
        </w:rPr>
        <w:t>Dictamen de factibilidad</w:t>
      </w:r>
      <w:r w:rsidR="00392D57" w:rsidRPr="006610ED">
        <w:rPr>
          <w:rFonts w:ascii="Palatino Linotype" w:hAnsi="Palatino Linotype"/>
          <w:b/>
          <w:color w:val="000000" w:themeColor="text1"/>
        </w:rPr>
        <w:t xml:space="preserve"> y/u opinión técnica favorable</w:t>
      </w:r>
      <w:r w:rsidRPr="006610ED">
        <w:rPr>
          <w:rFonts w:ascii="Palatino Linotype" w:hAnsi="Palatino Linotype"/>
          <w:b/>
          <w:color w:val="000000" w:themeColor="text1"/>
        </w:rPr>
        <w:t xml:space="preserve"> de servicios de agua potable y drenaje generados en los años 1999 y 2010 para la realización de los conjuntos urbanos señalados en la</w:t>
      </w:r>
      <w:r w:rsidR="00392D57" w:rsidRPr="006610ED">
        <w:rPr>
          <w:rFonts w:ascii="Palatino Linotype" w:hAnsi="Palatino Linotype"/>
          <w:b/>
          <w:color w:val="000000" w:themeColor="text1"/>
        </w:rPr>
        <w:t xml:space="preserve"> respuesta a la</w:t>
      </w:r>
      <w:r w:rsidRPr="006610ED">
        <w:rPr>
          <w:rFonts w:ascii="Palatino Linotype" w:hAnsi="Palatino Linotype"/>
          <w:b/>
          <w:color w:val="000000" w:themeColor="text1"/>
        </w:rPr>
        <w:t xml:space="preserve"> solicitud </w:t>
      </w:r>
      <w:r w:rsidR="003953DC" w:rsidRPr="006610ED">
        <w:rPr>
          <w:rFonts w:ascii="Palatino Linotype" w:eastAsia="Calibri" w:hAnsi="Palatino Linotype" w:cs="Arial"/>
          <w:b/>
          <w:color w:val="000000" w:themeColor="text1"/>
          <w:lang w:val="es-ES"/>
        </w:rPr>
        <w:t>00120/CALIMAYA/IP/2019; y</w:t>
      </w:r>
    </w:p>
    <w:p w14:paraId="0E510FCC" w14:textId="77777777" w:rsidR="00392D57" w:rsidRPr="00FA0D27" w:rsidRDefault="00392D57" w:rsidP="006610ED">
      <w:pPr>
        <w:pStyle w:val="Prrafodelista"/>
        <w:spacing w:line="360" w:lineRule="auto"/>
        <w:ind w:left="567" w:right="567"/>
        <w:jc w:val="both"/>
        <w:rPr>
          <w:rFonts w:ascii="Palatino Linotype" w:eastAsia="Calibri" w:hAnsi="Palatino Linotype" w:cs="Arial"/>
          <w:b/>
          <w:color w:val="000000" w:themeColor="text1"/>
          <w:sz w:val="14"/>
          <w:lang w:val="es-ES"/>
        </w:rPr>
      </w:pPr>
    </w:p>
    <w:p w14:paraId="7CF0AEBC" w14:textId="00DA2E07" w:rsidR="005E0F6B" w:rsidRPr="00FA0D27" w:rsidRDefault="009D7312" w:rsidP="006610ED">
      <w:pPr>
        <w:pStyle w:val="Prrafodelista"/>
        <w:numPr>
          <w:ilvl w:val="0"/>
          <w:numId w:val="3"/>
        </w:numPr>
        <w:spacing w:line="360" w:lineRule="auto"/>
        <w:ind w:left="567" w:right="567" w:firstLine="0"/>
        <w:jc w:val="both"/>
        <w:rPr>
          <w:rFonts w:ascii="Palatino Linotype" w:eastAsia="Calibri" w:hAnsi="Palatino Linotype" w:cs="Arial"/>
          <w:b/>
          <w:color w:val="000000" w:themeColor="text1"/>
          <w:lang w:val="es-ES"/>
        </w:rPr>
      </w:pPr>
      <w:r w:rsidRPr="006610ED">
        <w:rPr>
          <w:rFonts w:ascii="Palatino Linotype" w:eastAsia="Calibri" w:hAnsi="Palatino Linotype" w:cs="Arial"/>
          <w:b/>
          <w:color w:val="000000" w:themeColor="text1"/>
          <w:lang w:val="es-ES"/>
        </w:rPr>
        <w:t xml:space="preserve">Los documentos generados, poseídos o administrados por el Ayuntamiento de </w:t>
      </w:r>
      <w:proofErr w:type="spellStart"/>
      <w:r w:rsidRPr="006610ED">
        <w:rPr>
          <w:rFonts w:ascii="Palatino Linotype" w:eastAsia="Calibri" w:hAnsi="Palatino Linotype" w:cs="Arial"/>
          <w:b/>
          <w:color w:val="000000" w:themeColor="text1"/>
          <w:lang w:val="es-ES"/>
        </w:rPr>
        <w:t>Calimaya</w:t>
      </w:r>
      <w:proofErr w:type="spellEnd"/>
      <w:r w:rsidRPr="006610ED">
        <w:rPr>
          <w:rFonts w:ascii="Palatino Linotype" w:eastAsia="Calibri" w:hAnsi="Palatino Linotype" w:cs="Arial"/>
          <w:b/>
          <w:color w:val="000000" w:themeColor="text1"/>
          <w:lang w:val="es-ES"/>
        </w:rPr>
        <w:t xml:space="preserve"> </w:t>
      </w:r>
      <w:r w:rsidR="007C1130" w:rsidRPr="006610ED">
        <w:rPr>
          <w:rFonts w:ascii="Palatino Linotype" w:eastAsia="Calibri" w:hAnsi="Palatino Linotype" w:cs="Arial"/>
          <w:b/>
          <w:color w:val="000000" w:themeColor="text1"/>
          <w:lang w:val="es-ES"/>
        </w:rPr>
        <w:t xml:space="preserve">del veinticuatro </w:t>
      </w:r>
      <w:r w:rsidR="003953DC" w:rsidRPr="006610ED">
        <w:rPr>
          <w:rFonts w:ascii="Palatino Linotype" w:eastAsia="Calibri" w:hAnsi="Palatino Linotype" w:cs="Arial"/>
          <w:b/>
          <w:color w:val="000000" w:themeColor="text1"/>
          <w:lang w:val="es-ES"/>
        </w:rPr>
        <w:t xml:space="preserve">(24) </w:t>
      </w:r>
      <w:r w:rsidR="007C1130" w:rsidRPr="006610ED">
        <w:rPr>
          <w:rFonts w:ascii="Palatino Linotype" w:eastAsia="Calibri" w:hAnsi="Palatino Linotype" w:cs="Arial"/>
          <w:b/>
          <w:color w:val="000000" w:themeColor="text1"/>
          <w:lang w:val="es-ES"/>
        </w:rPr>
        <w:t xml:space="preserve">de septiembre de dos mil dieciocho al veinticuatro </w:t>
      </w:r>
      <w:r w:rsidR="003953DC" w:rsidRPr="006610ED">
        <w:rPr>
          <w:rFonts w:ascii="Palatino Linotype" w:eastAsia="Calibri" w:hAnsi="Palatino Linotype" w:cs="Arial"/>
          <w:b/>
          <w:color w:val="000000" w:themeColor="text1"/>
          <w:lang w:val="es-ES"/>
        </w:rPr>
        <w:t xml:space="preserve">(24) </w:t>
      </w:r>
      <w:r w:rsidR="007C1130" w:rsidRPr="006610ED">
        <w:rPr>
          <w:rFonts w:ascii="Palatino Linotype" w:eastAsia="Calibri" w:hAnsi="Palatino Linotype" w:cs="Arial"/>
          <w:b/>
          <w:color w:val="000000" w:themeColor="text1"/>
          <w:lang w:val="es-ES"/>
        </w:rPr>
        <w:t xml:space="preserve">de septiembre de dos mil diecinueve relativos a las obras de drenaje </w:t>
      </w:r>
      <w:r w:rsidR="007C1130" w:rsidRPr="006610ED">
        <w:rPr>
          <w:rFonts w:ascii="Palatino Linotype" w:hAnsi="Palatino Linotype"/>
          <w:b/>
          <w:color w:val="000000" w:themeColor="text1"/>
        </w:rPr>
        <w:t xml:space="preserve">en los conjuntos urbanos existentes en la Concepción </w:t>
      </w:r>
      <w:proofErr w:type="spellStart"/>
      <w:r w:rsidR="007C1130" w:rsidRPr="006610ED">
        <w:rPr>
          <w:rFonts w:ascii="Palatino Linotype" w:hAnsi="Palatino Linotype"/>
          <w:b/>
          <w:color w:val="000000" w:themeColor="text1"/>
        </w:rPr>
        <w:t>Coatipac</w:t>
      </w:r>
      <w:proofErr w:type="spellEnd"/>
      <w:r w:rsidR="007C1130" w:rsidRPr="006610ED">
        <w:rPr>
          <w:rFonts w:ascii="Palatino Linotype" w:hAnsi="Palatino Linotype"/>
          <w:b/>
          <w:color w:val="000000" w:themeColor="text1"/>
        </w:rPr>
        <w:t xml:space="preserve"> y San Bartolito Tlatelolco.</w:t>
      </w:r>
    </w:p>
    <w:p w14:paraId="606676C5" w14:textId="77777777" w:rsidR="00FA0D27" w:rsidRPr="003807F0" w:rsidRDefault="00FA0D27" w:rsidP="00FA0D27">
      <w:pPr>
        <w:spacing w:line="360" w:lineRule="auto"/>
        <w:ind w:right="567"/>
        <w:jc w:val="both"/>
        <w:rPr>
          <w:rFonts w:ascii="Palatino Linotype" w:eastAsia="Calibri" w:hAnsi="Palatino Linotype" w:cs="Arial"/>
          <w:b/>
          <w:color w:val="000000" w:themeColor="text1"/>
          <w:lang w:val="es-ES"/>
        </w:rPr>
      </w:pPr>
    </w:p>
    <w:p w14:paraId="4D03BCD2" w14:textId="75F71556" w:rsidR="00392D57" w:rsidRDefault="00D40A05" w:rsidP="006610ED">
      <w:pPr>
        <w:spacing w:line="360" w:lineRule="auto"/>
        <w:jc w:val="both"/>
        <w:rPr>
          <w:rFonts w:ascii="Palatino Linotype" w:eastAsia="Calibri" w:hAnsi="Palatino Linotype" w:cs="Arial"/>
          <w:color w:val="000000" w:themeColor="text1"/>
        </w:rPr>
      </w:pPr>
      <w:r w:rsidRPr="006610ED">
        <w:rPr>
          <w:rFonts w:ascii="Palatino Linotype" w:eastAsia="Calibri" w:hAnsi="Palatino Linotype" w:cs="Arial"/>
          <w:color w:val="000000" w:themeColor="text1"/>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w:t>
      </w:r>
      <w:r w:rsidR="003953DC" w:rsidRPr="006610ED">
        <w:rPr>
          <w:rFonts w:ascii="Palatino Linotype" w:eastAsia="Calibri" w:hAnsi="Palatino Linotype" w:cs="Arial"/>
          <w:color w:val="000000" w:themeColor="text1"/>
        </w:rPr>
        <w:t>len y se ponga a disposición del RECURRENTE.</w:t>
      </w:r>
    </w:p>
    <w:p w14:paraId="331CF095" w14:textId="77777777" w:rsidR="00FA0D27" w:rsidRPr="00FA0D27" w:rsidRDefault="00FA0D27" w:rsidP="006610ED">
      <w:pPr>
        <w:spacing w:line="360" w:lineRule="auto"/>
        <w:jc w:val="both"/>
        <w:rPr>
          <w:rFonts w:ascii="Palatino Linotype" w:eastAsia="Calibri" w:hAnsi="Palatino Linotype" w:cs="Arial"/>
          <w:color w:val="000000" w:themeColor="text1"/>
          <w:sz w:val="12"/>
          <w:lang w:val="es-ES"/>
        </w:rPr>
      </w:pPr>
    </w:p>
    <w:p w14:paraId="4474B9AB" w14:textId="77777777" w:rsidR="00392D57" w:rsidRPr="006610ED" w:rsidRDefault="00392D57" w:rsidP="006610ED">
      <w:pPr>
        <w:spacing w:line="360" w:lineRule="auto"/>
        <w:jc w:val="both"/>
        <w:rPr>
          <w:rFonts w:ascii="Palatino Linotype" w:hAnsi="Palatino Linotype"/>
        </w:rPr>
      </w:pPr>
      <w:r w:rsidRPr="006610ED">
        <w:rPr>
          <w:rFonts w:ascii="Palatino Linotype" w:hAnsi="Palatino Linotype"/>
        </w:rPr>
        <w:t xml:space="preserve">Para el caso de que el </w:t>
      </w:r>
      <w:r w:rsidRPr="006610ED">
        <w:rPr>
          <w:rFonts w:ascii="Palatino Linotype" w:hAnsi="Palatino Linotype"/>
          <w:b/>
          <w:bCs/>
        </w:rPr>
        <w:t>SUJETO OBLIGADO</w:t>
      </w:r>
      <w:r w:rsidRPr="006610ED">
        <w:rPr>
          <w:rFonts w:ascii="Palatino Linotype" w:hAnsi="Palatino Linotype"/>
        </w:rPr>
        <w:t>, no localice la información señalada en el inciso a), deberá de emitir el Acuerdo de Inexistencia en términos de los artículos 49, fracciones II y XIII, 169 y 170 de la Ley de Transparencia y Acceso a la Información Pública del Estado de México y Municipios que al respecto emita su Comité de Transparencia.</w:t>
      </w:r>
    </w:p>
    <w:p w14:paraId="212EE2CC" w14:textId="77777777" w:rsidR="00D40A05" w:rsidRPr="00FA0D27" w:rsidRDefault="00D40A05" w:rsidP="006610ED">
      <w:pPr>
        <w:spacing w:line="360" w:lineRule="auto"/>
        <w:jc w:val="both"/>
        <w:rPr>
          <w:rFonts w:ascii="Palatino Linotype" w:eastAsia="Calibri" w:hAnsi="Palatino Linotype" w:cs="Arial"/>
          <w:color w:val="000000" w:themeColor="text1"/>
          <w:sz w:val="18"/>
          <w:lang w:val="es-ES"/>
        </w:rPr>
      </w:pPr>
    </w:p>
    <w:p w14:paraId="1EBF6F53" w14:textId="77777777" w:rsidR="00D40A05" w:rsidRPr="006610ED" w:rsidRDefault="00D40A05" w:rsidP="006610ED">
      <w:pPr>
        <w:tabs>
          <w:tab w:val="left" w:pos="8080"/>
        </w:tabs>
        <w:spacing w:line="360" w:lineRule="auto"/>
        <w:ind w:right="49"/>
        <w:contextualSpacing/>
        <w:jc w:val="both"/>
        <w:rPr>
          <w:rFonts w:ascii="Palatino Linotype" w:eastAsia="Palatino Linotype" w:hAnsi="Palatino Linotype" w:cs="Palatino Linotype"/>
          <w:b/>
          <w:color w:val="000000" w:themeColor="text1"/>
        </w:rPr>
      </w:pPr>
      <w:bookmarkStart w:id="114" w:name="_Toc460947013"/>
      <w:r w:rsidRPr="006610ED">
        <w:rPr>
          <w:rFonts w:ascii="Palatino Linotype" w:eastAsia="Palatino Linotype" w:hAnsi="Palatino Linotype" w:cs="Palatino Linotype"/>
          <w:b/>
          <w:color w:val="000000" w:themeColor="text1"/>
        </w:rPr>
        <w:t xml:space="preserve">TERCERO. Notifíquese </w:t>
      </w:r>
      <w:r w:rsidRPr="006610ED">
        <w:rPr>
          <w:rFonts w:ascii="Palatino Linotype" w:eastAsia="Palatino Linotype" w:hAnsi="Palatino Linotype" w:cs="Palatino Linotype"/>
          <w:color w:val="000000" w:themeColor="text1"/>
        </w:rPr>
        <w:t xml:space="preserve">al Titular de la Unidad de Transparencia del </w:t>
      </w:r>
      <w:r w:rsidRPr="006610ED">
        <w:rPr>
          <w:rFonts w:ascii="Palatino Linotype" w:eastAsia="Palatino Linotype" w:hAnsi="Palatino Linotype" w:cs="Palatino Linotype"/>
          <w:b/>
          <w:color w:val="000000" w:themeColor="text1"/>
        </w:rPr>
        <w:t>SUJETO OBLIGADO</w:t>
      </w:r>
      <w:r w:rsidRPr="006610ED">
        <w:rPr>
          <w:rFonts w:ascii="Palatino Linotype" w:eastAsia="Palatino Linotype" w:hAnsi="Palatino Linotype" w:cs="Palatino Linotype"/>
          <w:color w:val="000000" w:themeColor="text1"/>
        </w:rPr>
        <w:t xml:space="preserve">, para que conforme a los artículos 186 último párrafo, 189 párrafo segundo y 199 de la Ley de Transparencia y Acceso a la Información Pública del Estado de México y Municipios, </w:t>
      </w:r>
      <w:r w:rsidRPr="006610ED">
        <w:rPr>
          <w:rFonts w:ascii="Palatino Linotype" w:hAnsi="Palatino Linotype"/>
          <w:color w:val="000000" w:themeColor="text1"/>
          <w:shd w:val="clear" w:color="auto" w:fill="FFFFFF"/>
        </w:rPr>
        <w:t>vigente, dé cumplimiento a lo ordenado dentro del plazo de diez días hábiles, debiendo rendir a este Instituto el informe de cumplimiento de la resolución en un plazo de tres días hábiles posteriores.</w:t>
      </w:r>
    </w:p>
    <w:p w14:paraId="311E7402" w14:textId="77777777" w:rsidR="00D40A05" w:rsidRPr="00FA0D27" w:rsidRDefault="00D40A05" w:rsidP="006610ED">
      <w:pPr>
        <w:shd w:val="clear" w:color="auto" w:fill="FFFFFF"/>
        <w:spacing w:line="360" w:lineRule="auto"/>
        <w:jc w:val="both"/>
        <w:rPr>
          <w:rFonts w:ascii="Palatino Linotype" w:eastAsia="Times New Roman" w:hAnsi="Palatino Linotype" w:cs="Arial"/>
          <w:b/>
          <w:color w:val="000000" w:themeColor="text1"/>
          <w:sz w:val="18"/>
        </w:rPr>
      </w:pPr>
    </w:p>
    <w:p w14:paraId="785534AF" w14:textId="6A7435AE" w:rsidR="00D40A05" w:rsidRPr="006610ED" w:rsidRDefault="00D40A05" w:rsidP="006610ED">
      <w:pPr>
        <w:shd w:val="clear" w:color="auto" w:fill="FFFFFF"/>
        <w:spacing w:line="360" w:lineRule="auto"/>
        <w:jc w:val="both"/>
        <w:rPr>
          <w:rFonts w:ascii="Palatino Linotype" w:hAnsi="Palatino Linotype"/>
          <w:color w:val="000000" w:themeColor="text1"/>
        </w:rPr>
      </w:pPr>
      <w:r w:rsidRPr="006610ED">
        <w:rPr>
          <w:rFonts w:ascii="Palatino Linotype" w:eastAsia="Times New Roman" w:hAnsi="Palatino Linotype" w:cs="Arial"/>
          <w:b/>
          <w:color w:val="000000" w:themeColor="text1"/>
        </w:rPr>
        <w:t xml:space="preserve">CUARTO. </w:t>
      </w:r>
      <w:r w:rsidRPr="006610ED">
        <w:rPr>
          <w:rFonts w:ascii="Palatino Linotype" w:eastAsia="Times New Roman" w:hAnsi="Palatino Linotype" w:cs="Times New Roman"/>
          <w:b/>
          <w:bCs/>
          <w:color w:val="000000" w:themeColor="text1"/>
          <w:lang w:val="es-ES"/>
        </w:rPr>
        <w:t>Notifíquese a</w:t>
      </w:r>
      <w:r w:rsidRPr="006610ED">
        <w:rPr>
          <w:rFonts w:ascii="Palatino Linotype" w:hAnsi="Palatino Linotype"/>
          <w:b/>
          <w:color w:val="000000" w:themeColor="text1"/>
        </w:rPr>
        <w:t xml:space="preserve"> </w:t>
      </w:r>
      <w:r w:rsidR="003D3348" w:rsidRPr="003D3348">
        <w:rPr>
          <w:rFonts w:ascii="Palatino Linotype" w:hAnsi="Palatino Linotype"/>
          <w:b/>
          <w:color w:val="000000" w:themeColor="text1"/>
          <w:highlight w:val="black"/>
        </w:rPr>
        <w:t>------------------------</w:t>
      </w:r>
      <w:r w:rsidR="00FC1CD6" w:rsidRPr="006610ED">
        <w:rPr>
          <w:rFonts w:ascii="Palatino Linotype" w:hAnsi="Palatino Linotype"/>
          <w:b/>
          <w:color w:val="000000" w:themeColor="text1"/>
          <w:szCs w:val="22"/>
        </w:rPr>
        <w:t xml:space="preserve"> </w:t>
      </w:r>
      <w:r w:rsidRPr="006610ED">
        <w:rPr>
          <w:rFonts w:ascii="Palatino Linotype" w:hAnsi="Palatino Linotype"/>
          <w:color w:val="000000" w:themeColor="text1"/>
        </w:rPr>
        <w:t>la presente resolución.</w:t>
      </w:r>
    </w:p>
    <w:p w14:paraId="77D3141C" w14:textId="77777777" w:rsidR="00D40A05" w:rsidRPr="00FA0D27" w:rsidRDefault="00D40A05" w:rsidP="006610ED">
      <w:pPr>
        <w:shd w:val="clear" w:color="auto" w:fill="FFFFFF"/>
        <w:spacing w:line="360" w:lineRule="auto"/>
        <w:jc w:val="both"/>
        <w:rPr>
          <w:rFonts w:ascii="Palatino Linotype" w:hAnsi="Palatino Linotype"/>
          <w:color w:val="000000" w:themeColor="text1"/>
          <w:sz w:val="18"/>
        </w:rPr>
      </w:pPr>
    </w:p>
    <w:bookmarkEnd w:id="114"/>
    <w:p w14:paraId="061BB86A" w14:textId="302378C6" w:rsidR="00DB631B" w:rsidRDefault="00D40A05" w:rsidP="00FA0D27">
      <w:pPr>
        <w:spacing w:line="360" w:lineRule="auto"/>
        <w:jc w:val="both"/>
        <w:rPr>
          <w:rFonts w:ascii="Palatino Linotype" w:eastAsia="MS Mincho" w:hAnsi="Palatino Linotype" w:cs="Times New Roman"/>
          <w:color w:val="000000" w:themeColor="text1"/>
          <w:lang w:val="es-ES"/>
        </w:rPr>
      </w:pPr>
      <w:r w:rsidRPr="006610ED">
        <w:rPr>
          <w:rFonts w:ascii="Palatino Linotype" w:eastAsia="MS Mincho" w:hAnsi="Palatino Linotype" w:cs="Times New Roman"/>
          <w:b/>
          <w:color w:val="000000" w:themeColor="text1"/>
          <w:lang w:val="es-MX"/>
        </w:rPr>
        <w:t>QUINTO.</w:t>
      </w:r>
      <w:r w:rsidRPr="006610ED">
        <w:rPr>
          <w:rFonts w:ascii="Palatino Linotype" w:eastAsia="MS Mincho" w:hAnsi="Palatino Linotype" w:cs="Times New Roman"/>
          <w:color w:val="000000" w:themeColor="text1"/>
          <w:lang w:val="es-MX"/>
        </w:rPr>
        <w:t xml:space="preserve"> </w:t>
      </w:r>
      <w:r w:rsidRPr="006610ED">
        <w:rPr>
          <w:rFonts w:ascii="Palatino Linotype" w:eastAsia="MS Mincho" w:hAnsi="Palatino Linotype" w:cs="Times New Roman"/>
          <w:color w:val="000000" w:themeColor="text1"/>
          <w:lang w:val="es-ES"/>
        </w:rPr>
        <w:t xml:space="preserve">Se hace del conocimiento de </w:t>
      </w:r>
      <w:r w:rsidR="003D3348" w:rsidRPr="003D3348">
        <w:rPr>
          <w:rFonts w:ascii="Palatino Linotype" w:hAnsi="Palatino Linotype"/>
          <w:b/>
          <w:color w:val="000000" w:themeColor="text1"/>
          <w:highlight w:val="black"/>
        </w:rPr>
        <w:t>------------------------</w:t>
      </w:r>
      <w:r w:rsidR="00FC1CD6" w:rsidRPr="006610ED">
        <w:rPr>
          <w:rFonts w:ascii="Palatino Linotype" w:hAnsi="Palatino Linotype"/>
          <w:b/>
          <w:color w:val="000000" w:themeColor="text1"/>
          <w:szCs w:val="22"/>
        </w:rPr>
        <w:t xml:space="preserve"> </w:t>
      </w:r>
      <w:r w:rsidRPr="006610ED">
        <w:rPr>
          <w:rFonts w:ascii="Palatino Linotype" w:eastAsia="MS Mincho" w:hAnsi="Palatino Linotype" w:cs="Times New Roman"/>
          <w:color w:val="000000" w:themeColor="text1"/>
          <w:lang w:val="es-ES"/>
        </w:rPr>
        <w:t>que, de conformidad con lo establecido en el artículo 196 de la Ley de Transparencia y Acceso a la Información Pública del Estado de México y Municipios, en caso de que considere que la resolución le cause a</w:t>
      </w:r>
      <w:r w:rsidR="004D1102" w:rsidRPr="006610ED">
        <w:rPr>
          <w:rFonts w:ascii="Palatino Linotype" w:eastAsia="MS Mincho" w:hAnsi="Palatino Linotype" w:cs="Times New Roman"/>
          <w:color w:val="000000" w:themeColor="text1"/>
          <w:lang w:val="es-ES"/>
        </w:rPr>
        <w:t xml:space="preserve">lgún perjuicio podrá impugnarla </w:t>
      </w:r>
      <w:r w:rsidRPr="006610ED">
        <w:rPr>
          <w:rFonts w:ascii="Palatino Linotype" w:eastAsia="MS Mincho" w:hAnsi="Palatino Linotype" w:cs="Times New Roman"/>
          <w:bCs/>
          <w:color w:val="000000" w:themeColor="text1"/>
          <w:lang w:val="es-ES"/>
        </w:rPr>
        <w:t>vía juicio de amparo</w:t>
      </w:r>
      <w:r w:rsidR="004D1102" w:rsidRPr="006610ED">
        <w:rPr>
          <w:rFonts w:ascii="Palatino Linotype" w:eastAsia="MS Mincho" w:hAnsi="Palatino Linotype" w:cs="Times New Roman"/>
          <w:color w:val="000000" w:themeColor="text1"/>
          <w:lang w:val="es-ES"/>
        </w:rPr>
        <w:t xml:space="preserve"> </w:t>
      </w:r>
      <w:r w:rsidRPr="006610ED">
        <w:rPr>
          <w:rFonts w:ascii="Palatino Linotype" w:eastAsia="MS Mincho" w:hAnsi="Palatino Linotype" w:cs="Times New Roman"/>
          <w:color w:val="000000" w:themeColor="text1"/>
          <w:lang w:val="es-ES"/>
        </w:rPr>
        <w:t>en los términos de las leyes aplicables.</w:t>
      </w:r>
    </w:p>
    <w:p w14:paraId="0D97ED6F" w14:textId="77777777" w:rsidR="00FA0D27" w:rsidRPr="003807F0" w:rsidRDefault="00FA0D27" w:rsidP="00FA0D27">
      <w:pPr>
        <w:spacing w:line="360" w:lineRule="auto"/>
        <w:jc w:val="both"/>
        <w:rPr>
          <w:rFonts w:ascii="Palatino Linotype" w:eastAsia="MS Mincho" w:hAnsi="Palatino Linotype" w:cs="Times New Roman"/>
          <w:color w:val="000000" w:themeColor="text1"/>
          <w:sz w:val="20"/>
          <w:lang w:val="es-ES"/>
        </w:rPr>
      </w:pPr>
    </w:p>
    <w:bookmarkEnd w:id="0"/>
    <w:bookmarkEnd w:id="1"/>
    <w:bookmarkEnd w:id="69"/>
    <w:bookmarkEnd w:id="70"/>
    <w:p w14:paraId="3BD5CE08" w14:textId="23209225" w:rsidR="00FA0D27" w:rsidRPr="000C2723" w:rsidRDefault="00FA0D27" w:rsidP="00FA0D27">
      <w:pPr>
        <w:shd w:val="clear" w:color="auto" w:fill="FFFFFF"/>
        <w:spacing w:line="360" w:lineRule="auto"/>
        <w:jc w:val="both"/>
        <w:rPr>
          <w:rFonts w:ascii="Palatino Linotype" w:hAnsi="Palatino Linotype" w:cs="Arial"/>
        </w:rPr>
      </w:pPr>
      <w:r w:rsidRPr="000C2723">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TERCERA SESIÓN ORDINARIA CELEBRADA EL VEINTINU</w:t>
      </w:r>
      <w:r w:rsidR="00E93E7E">
        <w:rPr>
          <w:rFonts w:ascii="Palatino Linotype" w:hAnsi="Palatino Linotype"/>
        </w:rPr>
        <w:t>E</w:t>
      </w:r>
      <w:r w:rsidRPr="000C2723">
        <w:rPr>
          <w:rFonts w:ascii="Palatino Linotype" w:hAnsi="Palatino Linotype"/>
        </w:rPr>
        <w:t>VE (29) DE ENERO DE DOS MIL VEINTE, ANTE EL SECRETARIO TÉCNICO DEL PLENO ALEXIS TAPIA RAMÍREZ.</w:t>
      </w:r>
      <w:r w:rsidRPr="000C2723">
        <w:rPr>
          <w:rFonts w:ascii="Palatino Linotype" w:hAnsi="Palatino Linotype" w:cs="Arial"/>
        </w:rPr>
        <w:t xml:space="preserve">  </w:t>
      </w:r>
    </w:p>
    <w:p w14:paraId="44323424" w14:textId="4F0C8C78" w:rsidR="00273B0A" w:rsidRPr="006610ED" w:rsidRDefault="003807F0" w:rsidP="006610ED">
      <w:pPr>
        <w:tabs>
          <w:tab w:val="left" w:pos="0"/>
        </w:tabs>
        <w:spacing w:line="360" w:lineRule="auto"/>
        <w:ind w:firstLine="1"/>
        <w:jc w:val="both"/>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60288" behindDoc="0" locked="0" layoutInCell="1" allowOverlap="1" wp14:anchorId="2F75BD1F" wp14:editId="017ED9AA">
                <wp:simplePos x="0" y="0"/>
                <wp:positionH relativeFrom="column">
                  <wp:posOffset>8926</wp:posOffset>
                </wp:positionH>
                <wp:positionV relativeFrom="paragraph">
                  <wp:posOffset>9282</wp:posOffset>
                </wp:positionV>
                <wp:extent cx="5527496" cy="5332288"/>
                <wp:effectExtent l="57150" t="38100" r="54610" b="97155"/>
                <wp:wrapNone/>
                <wp:docPr id="5" name="Conector recto 5"/>
                <wp:cNvGraphicFramePr/>
                <a:graphic xmlns:a="http://schemas.openxmlformats.org/drawingml/2006/main">
                  <a:graphicData uri="http://schemas.microsoft.com/office/word/2010/wordprocessingShape">
                    <wps:wsp>
                      <wps:cNvCnPr/>
                      <wps:spPr>
                        <a:xfrm>
                          <a:off x="0" y="0"/>
                          <a:ext cx="5527496" cy="5332288"/>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39401D7" id="Conector recto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pt,.75pt" to="435.95pt,4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" strokecolor="#4f81bd [3204]" strokeweight="3pt">
                <v:shadow on="t" color="black" opacity="24903f" origin=",.5" offset="0,.55556mm"/>
              </v:line>
            </w:pict>
          </mc:Fallback>
        </mc:AlternateContent>
      </w:r>
    </w:p>
    <w:tbl>
      <w:tblPr>
        <w:tblW w:w="10368" w:type="dxa"/>
        <w:jc w:val="center"/>
        <w:tblLayout w:type="fixed"/>
        <w:tblLook w:val="04A0" w:firstRow="1" w:lastRow="0" w:firstColumn="1" w:lastColumn="0" w:noHBand="0" w:noVBand="1"/>
      </w:tblPr>
      <w:tblGrid>
        <w:gridCol w:w="5184"/>
        <w:gridCol w:w="5184"/>
      </w:tblGrid>
      <w:tr w:rsidR="00273B0A" w:rsidRPr="006610ED" w14:paraId="281526A4" w14:textId="77777777" w:rsidTr="00551D75">
        <w:trPr>
          <w:jc w:val="center"/>
        </w:trPr>
        <w:tc>
          <w:tcPr>
            <w:tcW w:w="10368" w:type="dxa"/>
            <w:gridSpan w:val="2"/>
          </w:tcPr>
          <w:p w14:paraId="550712F5" w14:textId="77777777" w:rsidR="00273B0A" w:rsidRPr="006610ED" w:rsidRDefault="00273B0A" w:rsidP="006610ED">
            <w:pPr>
              <w:spacing w:line="360" w:lineRule="auto"/>
              <w:rPr>
                <w:rFonts w:ascii="Palatino Linotype" w:hAnsi="Palatino Linotype"/>
                <w:color w:val="000000" w:themeColor="text1"/>
              </w:rPr>
            </w:pPr>
          </w:p>
          <w:tbl>
            <w:tblPr>
              <w:tblW w:w="10240" w:type="dxa"/>
              <w:jc w:val="center"/>
              <w:tblLayout w:type="fixed"/>
              <w:tblLook w:val="04A0" w:firstRow="1" w:lastRow="0" w:firstColumn="1" w:lastColumn="0" w:noHBand="0" w:noVBand="1"/>
            </w:tblPr>
            <w:tblGrid>
              <w:gridCol w:w="5182"/>
              <w:gridCol w:w="5058"/>
            </w:tblGrid>
            <w:tr w:rsidR="00273B0A" w:rsidRPr="006610ED" w14:paraId="45B7804C" w14:textId="77777777" w:rsidTr="00273B0A">
              <w:trPr>
                <w:jc w:val="center"/>
              </w:trPr>
              <w:tc>
                <w:tcPr>
                  <w:tcW w:w="10240" w:type="dxa"/>
                  <w:gridSpan w:val="2"/>
                  <w:shd w:val="clear" w:color="auto" w:fill="auto"/>
                </w:tcPr>
                <w:p w14:paraId="0B6F1E98" w14:textId="77777777" w:rsidR="00273B0A" w:rsidRDefault="00273B0A" w:rsidP="006610ED">
                  <w:pPr>
                    <w:spacing w:line="360" w:lineRule="auto"/>
                    <w:rPr>
                      <w:rFonts w:ascii="Palatino Linotype" w:hAnsi="Palatino Linotype" w:cs="Arial"/>
                      <w:b/>
                      <w:color w:val="000000" w:themeColor="text1"/>
                    </w:rPr>
                  </w:pPr>
                </w:p>
                <w:p w14:paraId="0BAD9A41" w14:textId="77777777" w:rsidR="00FA0D27" w:rsidRDefault="00FA0D27" w:rsidP="006610ED">
                  <w:pPr>
                    <w:spacing w:line="360" w:lineRule="auto"/>
                    <w:rPr>
                      <w:rFonts w:ascii="Palatino Linotype" w:hAnsi="Palatino Linotype" w:cs="Arial"/>
                      <w:b/>
                      <w:color w:val="000000" w:themeColor="text1"/>
                    </w:rPr>
                  </w:pPr>
                </w:p>
                <w:p w14:paraId="2FA563FE" w14:textId="77777777" w:rsidR="00FA0D27" w:rsidRDefault="00FA0D27" w:rsidP="006610ED">
                  <w:pPr>
                    <w:spacing w:line="360" w:lineRule="auto"/>
                    <w:rPr>
                      <w:rFonts w:ascii="Palatino Linotype" w:hAnsi="Palatino Linotype" w:cs="Arial"/>
                      <w:b/>
                      <w:color w:val="000000" w:themeColor="text1"/>
                    </w:rPr>
                  </w:pPr>
                </w:p>
                <w:p w14:paraId="76F9CC6E" w14:textId="77777777" w:rsidR="00FA0D27" w:rsidRDefault="00FA0D27" w:rsidP="006610ED">
                  <w:pPr>
                    <w:spacing w:line="360" w:lineRule="auto"/>
                    <w:rPr>
                      <w:rFonts w:ascii="Palatino Linotype" w:hAnsi="Palatino Linotype" w:cs="Arial"/>
                      <w:b/>
                      <w:color w:val="000000" w:themeColor="text1"/>
                    </w:rPr>
                  </w:pPr>
                </w:p>
                <w:p w14:paraId="68248AE6" w14:textId="77777777" w:rsidR="00FA0D27" w:rsidRDefault="00FA0D27" w:rsidP="006610ED">
                  <w:pPr>
                    <w:spacing w:line="360" w:lineRule="auto"/>
                    <w:rPr>
                      <w:rFonts w:ascii="Palatino Linotype" w:hAnsi="Palatino Linotype" w:cs="Arial"/>
                      <w:b/>
                      <w:color w:val="000000" w:themeColor="text1"/>
                    </w:rPr>
                  </w:pPr>
                </w:p>
                <w:p w14:paraId="5CF18BF8" w14:textId="77777777" w:rsidR="00FA0D27" w:rsidRDefault="00FA0D27" w:rsidP="006610ED">
                  <w:pPr>
                    <w:spacing w:line="360" w:lineRule="auto"/>
                    <w:rPr>
                      <w:rFonts w:ascii="Palatino Linotype" w:hAnsi="Palatino Linotype" w:cs="Arial"/>
                      <w:b/>
                      <w:color w:val="000000" w:themeColor="text1"/>
                    </w:rPr>
                  </w:pPr>
                </w:p>
                <w:p w14:paraId="399390F2" w14:textId="77777777" w:rsidR="00FA0D27" w:rsidRDefault="00FA0D27" w:rsidP="006610ED">
                  <w:pPr>
                    <w:spacing w:line="360" w:lineRule="auto"/>
                    <w:rPr>
                      <w:rFonts w:ascii="Palatino Linotype" w:hAnsi="Palatino Linotype" w:cs="Arial"/>
                      <w:b/>
                      <w:color w:val="000000" w:themeColor="text1"/>
                    </w:rPr>
                  </w:pPr>
                </w:p>
                <w:p w14:paraId="6D2C644F" w14:textId="77777777" w:rsidR="00FA0D27" w:rsidRDefault="00FA0D27" w:rsidP="006610ED">
                  <w:pPr>
                    <w:spacing w:line="360" w:lineRule="auto"/>
                    <w:rPr>
                      <w:rFonts w:ascii="Palatino Linotype" w:hAnsi="Palatino Linotype" w:cs="Arial"/>
                      <w:b/>
                      <w:color w:val="000000" w:themeColor="text1"/>
                    </w:rPr>
                  </w:pPr>
                </w:p>
                <w:p w14:paraId="5B112714" w14:textId="77777777" w:rsidR="00FA0D27" w:rsidRDefault="00FA0D27" w:rsidP="006610ED">
                  <w:pPr>
                    <w:spacing w:line="360" w:lineRule="auto"/>
                    <w:rPr>
                      <w:rFonts w:ascii="Palatino Linotype" w:hAnsi="Palatino Linotype" w:cs="Arial"/>
                      <w:b/>
                      <w:color w:val="000000" w:themeColor="text1"/>
                    </w:rPr>
                  </w:pPr>
                </w:p>
                <w:p w14:paraId="3C151830" w14:textId="77777777" w:rsidR="00FA0D27" w:rsidRDefault="00FA0D27" w:rsidP="006610ED">
                  <w:pPr>
                    <w:spacing w:line="360" w:lineRule="auto"/>
                    <w:rPr>
                      <w:rFonts w:ascii="Palatino Linotype" w:hAnsi="Palatino Linotype" w:cs="Arial"/>
                      <w:b/>
                      <w:color w:val="000000" w:themeColor="text1"/>
                    </w:rPr>
                  </w:pPr>
                </w:p>
                <w:p w14:paraId="104DAED3" w14:textId="77777777" w:rsidR="00FA0D27" w:rsidRDefault="00FA0D27" w:rsidP="006610ED">
                  <w:pPr>
                    <w:spacing w:line="360" w:lineRule="auto"/>
                    <w:rPr>
                      <w:rFonts w:ascii="Palatino Linotype" w:hAnsi="Palatino Linotype" w:cs="Arial"/>
                      <w:b/>
                      <w:color w:val="000000" w:themeColor="text1"/>
                    </w:rPr>
                  </w:pPr>
                </w:p>
                <w:p w14:paraId="4D546D45" w14:textId="77777777" w:rsidR="003807F0" w:rsidRDefault="003807F0" w:rsidP="006610ED">
                  <w:pPr>
                    <w:spacing w:line="360" w:lineRule="auto"/>
                    <w:rPr>
                      <w:rFonts w:ascii="Palatino Linotype" w:hAnsi="Palatino Linotype" w:cs="Arial"/>
                      <w:b/>
                      <w:color w:val="000000" w:themeColor="text1"/>
                    </w:rPr>
                  </w:pPr>
                </w:p>
                <w:p w14:paraId="4D17E9FF" w14:textId="77777777" w:rsidR="003807F0" w:rsidRDefault="003807F0" w:rsidP="006610ED">
                  <w:pPr>
                    <w:spacing w:line="360" w:lineRule="auto"/>
                    <w:rPr>
                      <w:rFonts w:ascii="Palatino Linotype" w:hAnsi="Palatino Linotype" w:cs="Arial"/>
                      <w:b/>
                      <w:color w:val="000000" w:themeColor="text1"/>
                    </w:rPr>
                  </w:pPr>
                </w:p>
                <w:p w14:paraId="2978C97C" w14:textId="77777777" w:rsidR="003807F0" w:rsidRDefault="003807F0" w:rsidP="006610ED">
                  <w:pPr>
                    <w:spacing w:line="360" w:lineRule="auto"/>
                    <w:rPr>
                      <w:rFonts w:ascii="Palatino Linotype" w:hAnsi="Palatino Linotype" w:cs="Arial"/>
                      <w:b/>
                      <w:color w:val="000000" w:themeColor="text1"/>
                    </w:rPr>
                  </w:pPr>
                </w:p>
                <w:p w14:paraId="7A70FBA3" w14:textId="77777777" w:rsidR="003807F0" w:rsidRDefault="003807F0" w:rsidP="006610ED">
                  <w:pPr>
                    <w:spacing w:line="360" w:lineRule="auto"/>
                    <w:rPr>
                      <w:rFonts w:ascii="Palatino Linotype" w:hAnsi="Palatino Linotype" w:cs="Arial"/>
                      <w:b/>
                      <w:color w:val="000000" w:themeColor="text1"/>
                    </w:rPr>
                  </w:pPr>
                </w:p>
                <w:p w14:paraId="5B7294D9" w14:textId="77777777" w:rsidR="003807F0" w:rsidRPr="006610ED" w:rsidRDefault="003807F0" w:rsidP="006610ED">
                  <w:pPr>
                    <w:spacing w:line="360" w:lineRule="auto"/>
                    <w:rPr>
                      <w:rFonts w:ascii="Palatino Linotype" w:hAnsi="Palatino Linotype" w:cs="Arial"/>
                      <w:b/>
                      <w:color w:val="000000" w:themeColor="text1"/>
                    </w:rPr>
                  </w:pPr>
                </w:p>
                <w:p w14:paraId="40F55BAD" w14:textId="77777777" w:rsidR="00273B0A" w:rsidRPr="006610ED" w:rsidRDefault="00273B0A" w:rsidP="006610ED">
                  <w:pPr>
                    <w:spacing w:line="360" w:lineRule="auto"/>
                    <w:jc w:val="center"/>
                    <w:rPr>
                      <w:rFonts w:ascii="Palatino Linotype" w:hAnsi="Palatino Linotype" w:cs="Arial"/>
                      <w:b/>
                      <w:color w:val="000000" w:themeColor="text1"/>
                    </w:rPr>
                  </w:pPr>
                </w:p>
                <w:p w14:paraId="1FCAC701" w14:textId="77777777" w:rsidR="00273B0A" w:rsidRPr="006610ED" w:rsidRDefault="00273B0A" w:rsidP="006610ED">
                  <w:pPr>
                    <w:spacing w:line="360" w:lineRule="auto"/>
                    <w:jc w:val="center"/>
                    <w:rPr>
                      <w:rFonts w:ascii="Palatino Linotype" w:hAnsi="Palatino Linotype" w:cs="Arial"/>
                      <w:b/>
                      <w:color w:val="000000" w:themeColor="text1"/>
                    </w:rPr>
                  </w:pPr>
                  <w:r w:rsidRPr="006610ED">
                    <w:rPr>
                      <w:rFonts w:ascii="Palatino Linotype" w:hAnsi="Palatino Linotype" w:cs="Arial"/>
                      <w:b/>
                      <w:color w:val="000000" w:themeColor="text1"/>
                    </w:rPr>
                    <w:t>Zulema Martínez Sánchez</w:t>
                  </w:r>
                </w:p>
                <w:p w14:paraId="41412BF5" w14:textId="77777777" w:rsidR="00273B0A" w:rsidRPr="006610ED" w:rsidRDefault="00273B0A" w:rsidP="006610ED">
                  <w:pPr>
                    <w:spacing w:line="360" w:lineRule="auto"/>
                    <w:jc w:val="center"/>
                    <w:rPr>
                      <w:rFonts w:ascii="Palatino Linotype" w:hAnsi="Palatino Linotype" w:cs="Arial"/>
                      <w:b/>
                      <w:color w:val="000000" w:themeColor="text1"/>
                    </w:rPr>
                  </w:pPr>
                  <w:r w:rsidRPr="006610ED">
                    <w:rPr>
                      <w:rFonts w:ascii="Palatino Linotype" w:hAnsi="Palatino Linotype" w:cs="Arial"/>
                      <w:color w:val="000000" w:themeColor="text1"/>
                    </w:rPr>
                    <w:t>Comisionada Presidenta</w:t>
                  </w:r>
                </w:p>
                <w:p w14:paraId="7C40317D" w14:textId="77777777" w:rsidR="00273B0A" w:rsidRPr="006610ED" w:rsidRDefault="00273B0A" w:rsidP="006610ED">
                  <w:pPr>
                    <w:spacing w:line="360" w:lineRule="auto"/>
                    <w:jc w:val="center"/>
                    <w:rPr>
                      <w:rFonts w:ascii="Palatino Linotype" w:hAnsi="Palatino Linotype" w:cs="Arial"/>
                      <w:b/>
                      <w:color w:val="000000" w:themeColor="text1"/>
                    </w:rPr>
                  </w:pPr>
                  <w:r w:rsidRPr="006610ED">
                    <w:rPr>
                      <w:rFonts w:ascii="Palatino Linotype" w:hAnsi="Palatino Linotype" w:cs="Arial"/>
                      <w:b/>
                      <w:color w:val="000000" w:themeColor="text1"/>
                    </w:rPr>
                    <w:t xml:space="preserve">(RÚBRICA) </w:t>
                  </w:r>
                </w:p>
              </w:tc>
            </w:tr>
            <w:tr w:rsidR="00273B0A" w:rsidRPr="006610ED" w14:paraId="0B6282FF" w14:textId="77777777" w:rsidTr="00273B0A">
              <w:trPr>
                <w:jc w:val="center"/>
              </w:trPr>
              <w:tc>
                <w:tcPr>
                  <w:tcW w:w="5182" w:type="dxa"/>
                  <w:shd w:val="clear" w:color="auto" w:fill="auto"/>
                </w:tcPr>
                <w:p w14:paraId="1CCDC829" w14:textId="77777777" w:rsidR="00273B0A" w:rsidRPr="006610ED" w:rsidRDefault="00273B0A" w:rsidP="003807F0">
                  <w:pPr>
                    <w:spacing w:line="360" w:lineRule="auto"/>
                    <w:rPr>
                      <w:rFonts w:ascii="Palatino Linotype" w:hAnsi="Palatino Linotype" w:cs="Arial"/>
                      <w:b/>
                      <w:color w:val="000000" w:themeColor="text1"/>
                    </w:rPr>
                  </w:pPr>
                </w:p>
                <w:p w14:paraId="1D849FEB" w14:textId="77777777" w:rsidR="00273B0A" w:rsidRPr="006610ED" w:rsidRDefault="00273B0A" w:rsidP="006610ED">
                  <w:pPr>
                    <w:spacing w:line="360" w:lineRule="auto"/>
                    <w:jc w:val="center"/>
                    <w:rPr>
                      <w:rFonts w:ascii="Palatino Linotype" w:hAnsi="Palatino Linotype" w:cs="Arial"/>
                      <w:b/>
                      <w:color w:val="000000" w:themeColor="text1"/>
                    </w:rPr>
                  </w:pPr>
                  <w:r w:rsidRPr="006610ED">
                    <w:rPr>
                      <w:rFonts w:ascii="Palatino Linotype" w:hAnsi="Palatino Linotype" w:cs="Arial"/>
                      <w:b/>
                      <w:color w:val="000000" w:themeColor="text1"/>
                    </w:rPr>
                    <w:t xml:space="preserve">Eva </w:t>
                  </w:r>
                  <w:proofErr w:type="spellStart"/>
                  <w:r w:rsidRPr="006610ED">
                    <w:rPr>
                      <w:rFonts w:ascii="Palatino Linotype" w:hAnsi="Palatino Linotype" w:cs="Arial"/>
                      <w:b/>
                      <w:color w:val="000000" w:themeColor="text1"/>
                    </w:rPr>
                    <w:t>Abaid</w:t>
                  </w:r>
                  <w:proofErr w:type="spellEnd"/>
                  <w:r w:rsidRPr="006610ED">
                    <w:rPr>
                      <w:rFonts w:ascii="Palatino Linotype" w:hAnsi="Palatino Linotype" w:cs="Arial"/>
                      <w:b/>
                      <w:color w:val="000000" w:themeColor="text1"/>
                    </w:rPr>
                    <w:t xml:space="preserve"> </w:t>
                  </w:r>
                  <w:proofErr w:type="spellStart"/>
                  <w:r w:rsidRPr="006610ED">
                    <w:rPr>
                      <w:rFonts w:ascii="Palatino Linotype" w:hAnsi="Palatino Linotype" w:cs="Arial"/>
                      <w:b/>
                      <w:color w:val="000000" w:themeColor="text1"/>
                    </w:rPr>
                    <w:t>Yapur</w:t>
                  </w:r>
                  <w:proofErr w:type="spellEnd"/>
                </w:p>
                <w:p w14:paraId="03F7B7BE" w14:textId="77777777" w:rsidR="00273B0A" w:rsidRPr="006610ED" w:rsidRDefault="00273B0A" w:rsidP="006610ED">
                  <w:pPr>
                    <w:spacing w:line="360" w:lineRule="auto"/>
                    <w:jc w:val="center"/>
                    <w:rPr>
                      <w:rFonts w:ascii="Palatino Linotype" w:hAnsi="Palatino Linotype" w:cs="Arial"/>
                      <w:color w:val="000000" w:themeColor="text1"/>
                    </w:rPr>
                  </w:pPr>
                  <w:r w:rsidRPr="006610ED">
                    <w:rPr>
                      <w:rFonts w:ascii="Palatino Linotype" w:hAnsi="Palatino Linotype" w:cs="Arial"/>
                      <w:color w:val="000000" w:themeColor="text1"/>
                    </w:rPr>
                    <w:t>Comisionada</w:t>
                  </w:r>
                </w:p>
                <w:p w14:paraId="51509E6F" w14:textId="77777777" w:rsidR="00273B0A" w:rsidRPr="006610ED" w:rsidRDefault="00273B0A" w:rsidP="006610ED">
                  <w:pPr>
                    <w:spacing w:line="360" w:lineRule="auto"/>
                    <w:jc w:val="center"/>
                    <w:rPr>
                      <w:rFonts w:ascii="Palatino Linotype" w:hAnsi="Palatino Linotype" w:cs="Arial"/>
                      <w:b/>
                      <w:color w:val="000000" w:themeColor="text1"/>
                    </w:rPr>
                  </w:pPr>
                  <w:r w:rsidRPr="006610ED">
                    <w:rPr>
                      <w:rFonts w:ascii="Palatino Linotype" w:hAnsi="Palatino Linotype" w:cs="Arial"/>
                      <w:b/>
                      <w:color w:val="000000" w:themeColor="text1"/>
                    </w:rPr>
                    <w:t>(RÚBRICA)</w:t>
                  </w:r>
                </w:p>
              </w:tc>
              <w:tc>
                <w:tcPr>
                  <w:tcW w:w="5058" w:type="dxa"/>
                  <w:shd w:val="clear" w:color="auto" w:fill="auto"/>
                </w:tcPr>
                <w:p w14:paraId="6F0A9890" w14:textId="77777777" w:rsidR="00273B0A" w:rsidRPr="006610ED" w:rsidRDefault="00273B0A" w:rsidP="003807F0">
                  <w:pPr>
                    <w:spacing w:line="360" w:lineRule="auto"/>
                    <w:rPr>
                      <w:rFonts w:ascii="Palatino Linotype" w:hAnsi="Palatino Linotype" w:cs="Arial"/>
                      <w:b/>
                      <w:color w:val="000000" w:themeColor="text1"/>
                    </w:rPr>
                  </w:pPr>
                </w:p>
                <w:p w14:paraId="048BC28E" w14:textId="77777777" w:rsidR="00273B0A" w:rsidRPr="006610ED" w:rsidRDefault="00273B0A" w:rsidP="006610ED">
                  <w:pPr>
                    <w:spacing w:line="360" w:lineRule="auto"/>
                    <w:jc w:val="center"/>
                    <w:rPr>
                      <w:rFonts w:ascii="Palatino Linotype" w:hAnsi="Palatino Linotype" w:cs="Arial"/>
                      <w:b/>
                      <w:color w:val="000000" w:themeColor="text1"/>
                    </w:rPr>
                  </w:pPr>
                  <w:r w:rsidRPr="006610ED">
                    <w:rPr>
                      <w:rFonts w:ascii="Palatino Linotype" w:hAnsi="Palatino Linotype" w:cs="Arial"/>
                      <w:b/>
                      <w:color w:val="000000" w:themeColor="text1"/>
                    </w:rPr>
                    <w:t>José Guadalupe Luna Hernández</w:t>
                  </w:r>
                </w:p>
                <w:p w14:paraId="00B366FB" w14:textId="77777777" w:rsidR="00273B0A" w:rsidRPr="006610ED" w:rsidRDefault="00273B0A" w:rsidP="006610ED">
                  <w:pPr>
                    <w:spacing w:line="360" w:lineRule="auto"/>
                    <w:jc w:val="center"/>
                    <w:rPr>
                      <w:rFonts w:ascii="Palatino Linotype" w:hAnsi="Palatino Linotype" w:cs="Arial"/>
                      <w:color w:val="000000" w:themeColor="text1"/>
                    </w:rPr>
                  </w:pPr>
                  <w:r w:rsidRPr="006610ED">
                    <w:rPr>
                      <w:rFonts w:ascii="Palatino Linotype" w:hAnsi="Palatino Linotype" w:cs="Arial"/>
                      <w:color w:val="000000" w:themeColor="text1"/>
                    </w:rPr>
                    <w:t>Comisionado</w:t>
                  </w:r>
                </w:p>
                <w:p w14:paraId="7D8250CB" w14:textId="77777777" w:rsidR="00273B0A" w:rsidRPr="006610ED" w:rsidRDefault="00273B0A" w:rsidP="006610ED">
                  <w:pPr>
                    <w:spacing w:line="360" w:lineRule="auto"/>
                    <w:jc w:val="center"/>
                    <w:rPr>
                      <w:rFonts w:ascii="Palatino Linotype" w:hAnsi="Palatino Linotype" w:cs="Arial"/>
                      <w:b/>
                      <w:color w:val="000000" w:themeColor="text1"/>
                    </w:rPr>
                  </w:pPr>
                  <w:r w:rsidRPr="006610ED">
                    <w:rPr>
                      <w:rFonts w:ascii="Palatino Linotype" w:hAnsi="Palatino Linotype" w:cs="Arial"/>
                      <w:b/>
                      <w:color w:val="000000" w:themeColor="text1"/>
                    </w:rPr>
                    <w:t>(RÚBRICA)</w:t>
                  </w:r>
                </w:p>
              </w:tc>
            </w:tr>
            <w:tr w:rsidR="00273B0A" w:rsidRPr="006610ED" w14:paraId="79CD4A7F" w14:textId="77777777" w:rsidTr="00273B0A">
              <w:trPr>
                <w:jc w:val="center"/>
              </w:trPr>
              <w:tc>
                <w:tcPr>
                  <w:tcW w:w="5182" w:type="dxa"/>
                  <w:shd w:val="clear" w:color="auto" w:fill="auto"/>
                </w:tcPr>
                <w:p w14:paraId="5D482A68" w14:textId="77777777" w:rsidR="00273B0A" w:rsidRDefault="00273B0A" w:rsidP="006610ED">
                  <w:pPr>
                    <w:spacing w:line="360" w:lineRule="auto"/>
                    <w:jc w:val="center"/>
                    <w:rPr>
                      <w:rFonts w:ascii="Palatino Linotype" w:hAnsi="Palatino Linotype" w:cs="Arial"/>
                      <w:b/>
                      <w:color w:val="000000" w:themeColor="text1"/>
                    </w:rPr>
                  </w:pPr>
                </w:p>
                <w:p w14:paraId="0B144104" w14:textId="77777777" w:rsidR="003807F0" w:rsidRPr="006610ED" w:rsidRDefault="003807F0" w:rsidP="006610ED">
                  <w:pPr>
                    <w:spacing w:line="360" w:lineRule="auto"/>
                    <w:jc w:val="center"/>
                    <w:rPr>
                      <w:rFonts w:ascii="Palatino Linotype" w:hAnsi="Palatino Linotype" w:cs="Arial"/>
                      <w:b/>
                      <w:color w:val="000000" w:themeColor="text1"/>
                    </w:rPr>
                  </w:pPr>
                </w:p>
                <w:p w14:paraId="07E00F76" w14:textId="77777777" w:rsidR="00273B0A" w:rsidRPr="006610ED" w:rsidRDefault="00273B0A" w:rsidP="003807F0">
                  <w:pPr>
                    <w:spacing w:line="360" w:lineRule="auto"/>
                    <w:rPr>
                      <w:rFonts w:ascii="Palatino Linotype" w:hAnsi="Palatino Linotype" w:cs="Arial"/>
                      <w:b/>
                      <w:color w:val="000000" w:themeColor="text1"/>
                    </w:rPr>
                  </w:pPr>
                </w:p>
                <w:p w14:paraId="39BDE933" w14:textId="77777777" w:rsidR="00273B0A" w:rsidRPr="006610ED" w:rsidRDefault="00273B0A" w:rsidP="006610ED">
                  <w:pPr>
                    <w:spacing w:line="360" w:lineRule="auto"/>
                    <w:jc w:val="center"/>
                    <w:rPr>
                      <w:rFonts w:ascii="Palatino Linotype" w:hAnsi="Palatino Linotype" w:cs="Arial"/>
                      <w:b/>
                      <w:color w:val="000000" w:themeColor="text1"/>
                    </w:rPr>
                  </w:pPr>
                  <w:r w:rsidRPr="006610ED">
                    <w:rPr>
                      <w:rFonts w:ascii="Palatino Linotype" w:hAnsi="Palatino Linotype" w:cs="Arial"/>
                      <w:b/>
                      <w:color w:val="000000" w:themeColor="text1"/>
                    </w:rPr>
                    <w:t>Javier Martínez Cruz</w:t>
                  </w:r>
                </w:p>
                <w:p w14:paraId="45A8205F" w14:textId="77777777" w:rsidR="00273B0A" w:rsidRPr="006610ED" w:rsidRDefault="00273B0A" w:rsidP="006610ED">
                  <w:pPr>
                    <w:spacing w:line="360" w:lineRule="auto"/>
                    <w:jc w:val="center"/>
                    <w:rPr>
                      <w:rFonts w:ascii="Palatino Linotype" w:hAnsi="Palatino Linotype" w:cs="Arial"/>
                      <w:color w:val="000000" w:themeColor="text1"/>
                    </w:rPr>
                  </w:pPr>
                  <w:r w:rsidRPr="006610ED">
                    <w:rPr>
                      <w:rFonts w:ascii="Palatino Linotype" w:hAnsi="Palatino Linotype" w:cs="Arial"/>
                      <w:color w:val="000000" w:themeColor="text1"/>
                    </w:rPr>
                    <w:t>Comisionado</w:t>
                  </w:r>
                </w:p>
                <w:p w14:paraId="5DEEA3FE" w14:textId="77777777" w:rsidR="00273B0A" w:rsidRPr="006610ED" w:rsidRDefault="00273B0A" w:rsidP="006610ED">
                  <w:pPr>
                    <w:spacing w:line="360" w:lineRule="auto"/>
                    <w:jc w:val="center"/>
                    <w:rPr>
                      <w:rFonts w:ascii="Palatino Linotype" w:hAnsi="Palatino Linotype" w:cs="Arial"/>
                      <w:color w:val="000000" w:themeColor="text1"/>
                    </w:rPr>
                  </w:pPr>
                  <w:r w:rsidRPr="006610ED">
                    <w:rPr>
                      <w:rFonts w:ascii="Palatino Linotype" w:hAnsi="Palatino Linotype" w:cs="Arial"/>
                      <w:b/>
                      <w:color w:val="000000" w:themeColor="text1"/>
                    </w:rPr>
                    <w:t>(RÚBRICA)</w:t>
                  </w:r>
                </w:p>
              </w:tc>
              <w:tc>
                <w:tcPr>
                  <w:tcW w:w="5058" w:type="dxa"/>
                  <w:shd w:val="clear" w:color="auto" w:fill="auto"/>
                </w:tcPr>
                <w:p w14:paraId="27162C0E" w14:textId="77777777" w:rsidR="00273B0A" w:rsidRPr="006610ED" w:rsidRDefault="00273B0A" w:rsidP="006610ED">
                  <w:pPr>
                    <w:spacing w:line="360" w:lineRule="auto"/>
                    <w:jc w:val="center"/>
                    <w:rPr>
                      <w:rFonts w:ascii="Palatino Linotype" w:hAnsi="Palatino Linotype" w:cs="Arial"/>
                      <w:b/>
                      <w:color w:val="000000" w:themeColor="text1"/>
                    </w:rPr>
                  </w:pPr>
                </w:p>
                <w:p w14:paraId="18A4D454" w14:textId="77777777" w:rsidR="00273B0A" w:rsidRPr="006610ED" w:rsidRDefault="00273B0A" w:rsidP="006610ED">
                  <w:pPr>
                    <w:spacing w:line="360" w:lineRule="auto"/>
                    <w:jc w:val="center"/>
                    <w:rPr>
                      <w:rFonts w:ascii="Palatino Linotype" w:hAnsi="Palatino Linotype" w:cs="Arial"/>
                      <w:b/>
                      <w:color w:val="000000" w:themeColor="text1"/>
                    </w:rPr>
                  </w:pPr>
                </w:p>
                <w:p w14:paraId="067259AF" w14:textId="77777777" w:rsidR="00273B0A" w:rsidRPr="006610ED" w:rsidRDefault="00273B0A" w:rsidP="006610ED">
                  <w:pPr>
                    <w:spacing w:line="360" w:lineRule="auto"/>
                    <w:rPr>
                      <w:rFonts w:ascii="Palatino Linotype" w:hAnsi="Palatino Linotype" w:cs="Arial"/>
                      <w:b/>
                      <w:color w:val="000000" w:themeColor="text1"/>
                    </w:rPr>
                  </w:pPr>
                </w:p>
                <w:p w14:paraId="6BE746C5" w14:textId="77777777" w:rsidR="00273B0A" w:rsidRPr="006610ED" w:rsidRDefault="00273B0A" w:rsidP="006610ED">
                  <w:pPr>
                    <w:spacing w:line="360" w:lineRule="auto"/>
                    <w:jc w:val="center"/>
                    <w:rPr>
                      <w:rFonts w:ascii="Palatino Linotype" w:hAnsi="Palatino Linotype" w:cs="Arial"/>
                      <w:b/>
                      <w:color w:val="000000" w:themeColor="text1"/>
                    </w:rPr>
                  </w:pPr>
                  <w:r w:rsidRPr="006610ED">
                    <w:rPr>
                      <w:rFonts w:ascii="Palatino Linotype" w:hAnsi="Palatino Linotype" w:cs="Arial"/>
                      <w:b/>
                      <w:color w:val="000000" w:themeColor="text1"/>
                    </w:rPr>
                    <w:t>Luis Gustavo Parra Noriega</w:t>
                  </w:r>
                </w:p>
                <w:p w14:paraId="2292D640" w14:textId="77777777" w:rsidR="00273B0A" w:rsidRPr="006610ED" w:rsidRDefault="00273B0A" w:rsidP="006610ED">
                  <w:pPr>
                    <w:spacing w:line="360" w:lineRule="auto"/>
                    <w:jc w:val="center"/>
                    <w:rPr>
                      <w:rFonts w:ascii="Palatino Linotype" w:hAnsi="Palatino Linotype" w:cs="Arial"/>
                      <w:color w:val="000000" w:themeColor="text1"/>
                    </w:rPr>
                  </w:pPr>
                  <w:r w:rsidRPr="006610ED">
                    <w:rPr>
                      <w:rFonts w:ascii="Palatino Linotype" w:hAnsi="Palatino Linotype" w:cs="Arial"/>
                      <w:color w:val="000000" w:themeColor="text1"/>
                    </w:rPr>
                    <w:t>Comisionado</w:t>
                  </w:r>
                </w:p>
                <w:p w14:paraId="76321144" w14:textId="77777777" w:rsidR="00273B0A" w:rsidRPr="006610ED" w:rsidRDefault="00273B0A" w:rsidP="006610ED">
                  <w:pPr>
                    <w:spacing w:line="360" w:lineRule="auto"/>
                    <w:jc w:val="center"/>
                    <w:rPr>
                      <w:rFonts w:ascii="Palatino Linotype" w:hAnsi="Palatino Linotype" w:cs="Arial"/>
                      <w:b/>
                      <w:color w:val="000000" w:themeColor="text1"/>
                    </w:rPr>
                  </w:pPr>
                  <w:r w:rsidRPr="006610ED">
                    <w:rPr>
                      <w:rFonts w:ascii="Palatino Linotype" w:hAnsi="Palatino Linotype" w:cs="Arial"/>
                      <w:b/>
                      <w:color w:val="000000" w:themeColor="text1"/>
                    </w:rPr>
                    <w:t>(RÚBRICA)</w:t>
                  </w:r>
                </w:p>
              </w:tc>
            </w:tr>
            <w:tr w:rsidR="00273B0A" w:rsidRPr="006610ED" w14:paraId="2B4DC956" w14:textId="77777777" w:rsidTr="00273B0A">
              <w:trPr>
                <w:jc w:val="center"/>
              </w:trPr>
              <w:tc>
                <w:tcPr>
                  <w:tcW w:w="10240" w:type="dxa"/>
                  <w:gridSpan w:val="2"/>
                  <w:shd w:val="clear" w:color="auto" w:fill="auto"/>
                </w:tcPr>
                <w:p w14:paraId="1D426E6D" w14:textId="55C53F25" w:rsidR="00273B0A" w:rsidRPr="006610ED" w:rsidRDefault="003807F0" w:rsidP="003807F0">
                  <w:pPr>
                    <w:tabs>
                      <w:tab w:val="left" w:pos="3720"/>
                    </w:tabs>
                    <w:spacing w:line="360" w:lineRule="auto"/>
                    <w:rPr>
                      <w:rFonts w:ascii="Palatino Linotype" w:hAnsi="Palatino Linotype" w:cs="Arial"/>
                      <w:b/>
                      <w:color w:val="000000" w:themeColor="text1"/>
                    </w:rPr>
                  </w:pPr>
                  <w:bookmarkStart w:id="115" w:name="_GoBack"/>
                  <w:bookmarkEnd w:id="115"/>
                  <w:r>
                    <w:rPr>
                      <w:rFonts w:ascii="Palatino Linotype" w:hAnsi="Palatino Linotype" w:cs="Arial"/>
                      <w:b/>
                      <w:color w:val="000000" w:themeColor="text1"/>
                    </w:rPr>
                    <w:tab/>
                  </w:r>
                </w:p>
                <w:p w14:paraId="18930C7D" w14:textId="77777777" w:rsidR="00273B0A" w:rsidRPr="006610ED" w:rsidRDefault="00273B0A" w:rsidP="006610ED">
                  <w:pPr>
                    <w:spacing w:line="360" w:lineRule="auto"/>
                    <w:jc w:val="center"/>
                    <w:rPr>
                      <w:rFonts w:ascii="Palatino Linotype" w:hAnsi="Palatino Linotype" w:cs="Arial"/>
                      <w:b/>
                      <w:color w:val="000000" w:themeColor="text1"/>
                    </w:rPr>
                  </w:pPr>
                </w:p>
                <w:p w14:paraId="5C52D66C" w14:textId="77777777" w:rsidR="00273B0A" w:rsidRPr="006610ED" w:rsidRDefault="00273B0A" w:rsidP="006610ED">
                  <w:pPr>
                    <w:spacing w:line="360" w:lineRule="auto"/>
                    <w:jc w:val="center"/>
                    <w:rPr>
                      <w:rFonts w:ascii="Palatino Linotype" w:hAnsi="Palatino Linotype" w:cs="Arial"/>
                      <w:b/>
                      <w:color w:val="000000" w:themeColor="text1"/>
                    </w:rPr>
                  </w:pPr>
                  <w:r w:rsidRPr="006610ED">
                    <w:rPr>
                      <w:rFonts w:ascii="Palatino Linotype" w:hAnsi="Palatino Linotype" w:cs="Arial"/>
                      <w:b/>
                      <w:color w:val="000000" w:themeColor="text1"/>
                    </w:rPr>
                    <w:t>Alexis Tapia Ramírez</w:t>
                  </w:r>
                </w:p>
                <w:p w14:paraId="70F8E438" w14:textId="77777777" w:rsidR="00273B0A" w:rsidRPr="006610ED" w:rsidRDefault="00273B0A" w:rsidP="006610ED">
                  <w:pPr>
                    <w:spacing w:line="360" w:lineRule="auto"/>
                    <w:jc w:val="center"/>
                    <w:rPr>
                      <w:rFonts w:ascii="Palatino Linotype" w:hAnsi="Palatino Linotype" w:cs="Arial"/>
                      <w:color w:val="000000" w:themeColor="text1"/>
                    </w:rPr>
                  </w:pPr>
                  <w:r w:rsidRPr="006610ED">
                    <w:rPr>
                      <w:rFonts w:ascii="Palatino Linotype" w:hAnsi="Palatino Linotype" w:cs="Arial"/>
                      <w:color w:val="000000" w:themeColor="text1"/>
                    </w:rPr>
                    <w:t>Secretario Técnico del Pleno</w:t>
                  </w:r>
                </w:p>
                <w:p w14:paraId="17582345" w14:textId="77777777" w:rsidR="00273B0A" w:rsidRPr="006610ED" w:rsidRDefault="00273B0A" w:rsidP="006610ED">
                  <w:pPr>
                    <w:spacing w:line="360" w:lineRule="auto"/>
                    <w:jc w:val="center"/>
                    <w:rPr>
                      <w:rFonts w:ascii="Palatino Linotype" w:hAnsi="Palatino Linotype" w:cs="Arial"/>
                      <w:color w:val="000000" w:themeColor="text1"/>
                    </w:rPr>
                  </w:pPr>
                  <w:r w:rsidRPr="006610ED">
                    <w:rPr>
                      <w:rFonts w:ascii="Palatino Linotype" w:hAnsi="Palatino Linotype" w:cs="Arial"/>
                      <w:b/>
                      <w:color w:val="000000" w:themeColor="text1"/>
                    </w:rPr>
                    <w:t>(RÚBRICA)</w:t>
                  </w:r>
                  <w:r w:rsidRPr="006610ED">
                    <w:rPr>
                      <w:rFonts w:ascii="Palatino Linotype" w:hAnsi="Palatino Linotype" w:cs="Arial"/>
                      <w:color w:val="000000" w:themeColor="text1"/>
                    </w:rPr>
                    <w:t xml:space="preserve"> </w:t>
                  </w:r>
                </w:p>
              </w:tc>
            </w:tr>
          </w:tbl>
          <w:p w14:paraId="6231B5B7" w14:textId="77777777" w:rsidR="00273B0A" w:rsidRPr="006610ED" w:rsidRDefault="00273B0A" w:rsidP="006610ED">
            <w:pPr>
              <w:spacing w:line="360" w:lineRule="auto"/>
              <w:jc w:val="both"/>
              <w:rPr>
                <w:rFonts w:ascii="Palatino Linotype" w:hAnsi="Palatino Linotype" w:cs="Arial"/>
                <w:color w:val="000000" w:themeColor="text1"/>
                <w:lang w:val="es-ES"/>
              </w:rPr>
            </w:pPr>
          </w:p>
        </w:tc>
      </w:tr>
      <w:tr w:rsidR="00273B0A" w:rsidRPr="006610ED" w14:paraId="4F7F64F5" w14:textId="77777777" w:rsidTr="00551D75">
        <w:trPr>
          <w:jc w:val="center"/>
        </w:trPr>
        <w:tc>
          <w:tcPr>
            <w:tcW w:w="5184" w:type="dxa"/>
            <w:hideMark/>
          </w:tcPr>
          <w:p w14:paraId="4E783067" w14:textId="77777777" w:rsidR="00273B0A" w:rsidRPr="006610ED" w:rsidRDefault="00273B0A" w:rsidP="006610ED">
            <w:pPr>
              <w:spacing w:line="360" w:lineRule="auto"/>
              <w:jc w:val="both"/>
              <w:rPr>
                <w:rFonts w:ascii="Palatino Linotype" w:hAnsi="Palatino Linotype" w:cs="Arial"/>
                <w:color w:val="000000" w:themeColor="text1"/>
                <w:lang w:val="es-ES"/>
              </w:rPr>
            </w:pPr>
          </w:p>
        </w:tc>
        <w:tc>
          <w:tcPr>
            <w:tcW w:w="5184" w:type="dxa"/>
          </w:tcPr>
          <w:p w14:paraId="73E5BC8D" w14:textId="77777777" w:rsidR="00273B0A" w:rsidRPr="006610ED" w:rsidRDefault="00273B0A" w:rsidP="006610ED">
            <w:pPr>
              <w:spacing w:line="360" w:lineRule="auto"/>
              <w:jc w:val="center"/>
              <w:rPr>
                <w:rFonts w:ascii="Palatino Linotype" w:hAnsi="Palatino Linotype" w:cs="Arial"/>
                <w:b/>
                <w:color w:val="000000" w:themeColor="text1"/>
              </w:rPr>
            </w:pPr>
          </w:p>
        </w:tc>
      </w:tr>
    </w:tbl>
    <w:p w14:paraId="6550EF08" w14:textId="77777777" w:rsidR="00273B0A" w:rsidRPr="006610ED" w:rsidRDefault="00273B0A" w:rsidP="006610ED">
      <w:pPr>
        <w:tabs>
          <w:tab w:val="left" w:pos="567"/>
        </w:tabs>
        <w:spacing w:line="360" w:lineRule="auto"/>
        <w:jc w:val="both"/>
        <w:rPr>
          <w:rFonts w:ascii="Palatino Linotype" w:eastAsia="Times New Roman" w:hAnsi="Palatino Linotype" w:cs="Arial"/>
          <w:color w:val="000000" w:themeColor="text1"/>
          <w:sz w:val="22"/>
          <w:szCs w:val="22"/>
        </w:rPr>
      </w:pPr>
    </w:p>
    <w:p w14:paraId="6CEEF28D" w14:textId="77777777" w:rsidR="00273B0A" w:rsidRPr="006610ED" w:rsidRDefault="00273B0A" w:rsidP="006610ED">
      <w:pPr>
        <w:tabs>
          <w:tab w:val="left" w:pos="567"/>
        </w:tabs>
        <w:spacing w:line="360" w:lineRule="auto"/>
        <w:jc w:val="both"/>
        <w:rPr>
          <w:rFonts w:ascii="Palatino Linotype" w:eastAsia="Times New Roman" w:hAnsi="Palatino Linotype" w:cs="Arial"/>
          <w:color w:val="000000" w:themeColor="text1"/>
          <w:sz w:val="22"/>
          <w:szCs w:val="22"/>
        </w:rPr>
      </w:pPr>
    </w:p>
    <w:p w14:paraId="0CFE34E2" w14:textId="24ACA08C" w:rsidR="007914E4" w:rsidRPr="006610ED" w:rsidRDefault="00273B0A" w:rsidP="006610ED">
      <w:pPr>
        <w:tabs>
          <w:tab w:val="left" w:pos="567"/>
        </w:tabs>
        <w:spacing w:line="360" w:lineRule="auto"/>
        <w:jc w:val="both"/>
        <w:rPr>
          <w:rFonts w:ascii="Palatino Linotype" w:hAnsi="Palatino Linotype" w:cs="Arial"/>
          <w:color w:val="000000" w:themeColor="text1"/>
          <w:sz w:val="22"/>
          <w:szCs w:val="22"/>
          <w:lang w:val="es-MX"/>
        </w:rPr>
      </w:pPr>
      <w:r w:rsidRPr="006610ED">
        <w:rPr>
          <w:rFonts w:ascii="Palatino Linotype" w:eastAsia="Times New Roman" w:hAnsi="Palatino Linotype" w:cs="Arial"/>
          <w:color w:val="000000" w:themeColor="text1"/>
          <w:sz w:val="22"/>
          <w:szCs w:val="22"/>
          <w:lang w:val="es-MX"/>
        </w:rPr>
        <w:t xml:space="preserve">Esta hoja corresponde a la resolución de </w:t>
      </w:r>
      <w:r w:rsidR="00FA0D27">
        <w:rPr>
          <w:rFonts w:ascii="Palatino Linotype" w:eastAsia="Times New Roman" w:hAnsi="Palatino Linotype" w:cs="Arial"/>
          <w:color w:val="000000" w:themeColor="text1"/>
          <w:sz w:val="22"/>
          <w:szCs w:val="22"/>
          <w:lang w:val="es-MX"/>
        </w:rPr>
        <w:t>veintinueve (29) de enero</w:t>
      </w:r>
      <w:r w:rsidRPr="006610ED">
        <w:rPr>
          <w:rFonts w:ascii="Palatino Linotype" w:eastAsia="Times New Roman" w:hAnsi="Palatino Linotype" w:cs="Arial"/>
          <w:color w:val="000000" w:themeColor="text1"/>
          <w:sz w:val="22"/>
          <w:szCs w:val="22"/>
          <w:lang w:val="es-MX"/>
        </w:rPr>
        <w:t xml:space="preserve"> de dos mil  </w:t>
      </w:r>
      <w:r w:rsidR="007C1130" w:rsidRPr="006610ED">
        <w:rPr>
          <w:rFonts w:ascii="Palatino Linotype" w:eastAsia="Times New Roman" w:hAnsi="Palatino Linotype" w:cs="Arial"/>
          <w:color w:val="000000" w:themeColor="text1"/>
          <w:sz w:val="22"/>
          <w:szCs w:val="22"/>
          <w:lang w:val="es-MX"/>
        </w:rPr>
        <w:t>veinte</w:t>
      </w:r>
      <w:r w:rsidRPr="006610ED">
        <w:rPr>
          <w:rFonts w:ascii="Palatino Linotype" w:eastAsia="Times New Roman" w:hAnsi="Palatino Linotype" w:cs="Arial"/>
          <w:color w:val="000000" w:themeColor="text1"/>
          <w:sz w:val="22"/>
          <w:szCs w:val="22"/>
          <w:lang w:val="es-MX"/>
        </w:rPr>
        <w:t xml:space="preserve">, emitida en el recurso de revisión </w:t>
      </w:r>
      <w:r w:rsidR="00882DE1" w:rsidRPr="006610ED">
        <w:rPr>
          <w:rFonts w:ascii="Palatino Linotype" w:hAnsi="Palatino Linotype" w:cs="Arial"/>
          <w:b/>
          <w:bCs/>
          <w:color w:val="000000" w:themeColor="text1"/>
          <w:sz w:val="22"/>
          <w:szCs w:val="22"/>
          <w:lang w:val="es-MX" w:eastAsia="es-MX"/>
        </w:rPr>
        <w:t>0</w:t>
      </w:r>
      <w:r w:rsidR="00D97444" w:rsidRPr="006610ED">
        <w:rPr>
          <w:rFonts w:ascii="Palatino Linotype" w:hAnsi="Palatino Linotype" w:cs="Arial"/>
          <w:b/>
          <w:bCs/>
          <w:color w:val="000000" w:themeColor="text1"/>
          <w:sz w:val="22"/>
          <w:szCs w:val="22"/>
          <w:lang w:val="es-MX" w:eastAsia="es-MX"/>
        </w:rPr>
        <w:t>08428/INFOEM/IP/RR/2019</w:t>
      </w:r>
      <w:r w:rsidR="00417E0F" w:rsidRPr="006610ED">
        <w:rPr>
          <w:rFonts w:ascii="Palatino Linotype" w:hAnsi="Palatino Linotype" w:cs="Arial"/>
          <w:b/>
          <w:bCs/>
          <w:color w:val="000000" w:themeColor="text1"/>
          <w:sz w:val="22"/>
          <w:szCs w:val="22"/>
          <w:lang w:val="es-MX" w:eastAsia="es-MX"/>
        </w:rPr>
        <w:t>.</w:t>
      </w:r>
    </w:p>
    <w:sectPr w:rsidR="007914E4" w:rsidRPr="006610ED" w:rsidSect="00F801DD">
      <w:headerReference w:type="default" r:id="rId17"/>
      <w:footerReference w:type="default" r:id="rId18"/>
      <w:headerReference w:type="first" r:id="rId19"/>
      <w:footerReference w:type="first" r:id="rId20"/>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EB2D7B" w14:textId="77777777" w:rsidR="00A4106D" w:rsidRDefault="00A4106D" w:rsidP="00587366">
      <w:r>
        <w:separator/>
      </w:r>
    </w:p>
    <w:p w14:paraId="213CC0B2" w14:textId="77777777" w:rsidR="00A4106D" w:rsidRDefault="00A4106D"/>
  </w:endnote>
  <w:endnote w:type="continuationSeparator" w:id="0">
    <w:p w14:paraId="05155F9B" w14:textId="77777777" w:rsidR="00A4106D" w:rsidRDefault="00A4106D" w:rsidP="00587366">
      <w:r>
        <w:continuationSeparator/>
      </w:r>
    </w:p>
    <w:p w14:paraId="20016792" w14:textId="77777777" w:rsidR="00A4106D" w:rsidRDefault="00A410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20000A87"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3">
    <w:panose1 w:val="00000000000000000000"/>
    <w:charset w:val="00"/>
    <w:family w:val="auto"/>
    <w:notTrueType/>
    <w:pitch w:val="default"/>
    <w:sig w:usb0="00000003" w:usb1="00000000" w:usb2="00000000" w:usb3="00000000" w:csb0="00000001" w:csb1="00000000"/>
  </w:font>
  <w:font w:name="CIDFont+F1">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7358378"/>
      <w:docPartObj>
        <w:docPartGallery w:val="Page Numbers (Bottom of Page)"/>
        <w:docPartUnique/>
      </w:docPartObj>
    </w:sdtPr>
    <w:sdtEndPr/>
    <w:sdtContent>
      <w:sdt>
        <w:sdtPr>
          <w:id w:val="-1769616900"/>
          <w:docPartObj>
            <w:docPartGallery w:val="Page Numbers (Top of Page)"/>
            <w:docPartUnique/>
          </w:docPartObj>
        </w:sdtPr>
        <w:sdtEndPr/>
        <w:sdtContent>
          <w:p w14:paraId="7590F178" w14:textId="2A949808" w:rsidR="00FA0D27" w:rsidRDefault="00FA0D27">
            <w:pPr>
              <w:pStyle w:val="Piedepgina"/>
              <w:jc w:val="right"/>
            </w:pPr>
            <w:r>
              <w:rPr>
                <w:lang w:val="es-ES"/>
              </w:rPr>
              <w:t xml:space="preserve">Página </w:t>
            </w:r>
            <w:r>
              <w:rPr>
                <w:b/>
                <w:bCs/>
              </w:rPr>
              <w:fldChar w:fldCharType="begin"/>
            </w:r>
            <w:r>
              <w:rPr>
                <w:b/>
                <w:bCs/>
              </w:rPr>
              <w:instrText>PAGE</w:instrText>
            </w:r>
            <w:r>
              <w:rPr>
                <w:b/>
                <w:bCs/>
              </w:rPr>
              <w:fldChar w:fldCharType="separate"/>
            </w:r>
            <w:r w:rsidR="00911BD9">
              <w:rPr>
                <w:b/>
                <w:bCs/>
                <w:noProof/>
              </w:rPr>
              <w:t>58</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911BD9">
              <w:rPr>
                <w:b/>
                <w:bCs/>
                <w:noProof/>
              </w:rPr>
              <w:t>59</w:t>
            </w:r>
            <w:r>
              <w:rPr>
                <w:b/>
                <w:bCs/>
              </w:rPr>
              <w:fldChar w:fldCharType="end"/>
            </w:r>
          </w:p>
        </w:sdtContent>
      </w:sdt>
    </w:sdtContent>
  </w:sdt>
  <w:p w14:paraId="1AED78E8" w14:textId="77777777" w:rsidR="00FA0D27" w:rsidRDefault="00FA0D2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FA0D27" w:rsidRPr="00883450" w:rsidRDefault="00FA0D2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11BD9" w:rsidRPr="00911BD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11BD9" w:rsidRPr="00911BD9">
      <w:rPr>
        <w:rFonts w:ascii="Palatino Linotype" w:hAnsi="Palatino Linotype"/>
        <w:noProof/>
        <w:sz w:val="22"/>
        <w:szCs w:val="22"/>
        <w:lang w:val="es-ES"/>
      </w:rPr>
      <w:t>59</w:t>
    </w:r>
    <w:r w:rsidRPr="00883450">
      <w:rPr>
        <w:rFonts w:ascii="Palatino Linotype" w:hAnsi="Palatino Linotype"/>
        <w:sz w:val="22"/>
        <w:szCs w:val="22"/>
      </w:rPr>
      <w:fldChar w:fldCharType="end"/>
    </w:r>
  </w:p>
  <w:p w14:paraId="5F5C4865" w14:textId="77777777" w:rsidR="00FA0D27" w:rsidRPr="00883450" w:rsidRDefault="00FA0D27">
    <w:pPr>
      <w:pStyle w:val="Piedepgina"/>
      <w:rPr>
        <w:rFonts w:ascii="Palatino Linotype" w:hAnsi="Palatino Linotype"/>
        <w:sz w:val="22"/>
        <w:szCs w:val="22"/>
      </w:rPr>
    </w:pPr>
  </w:p>
  <w:p w14:paraId="2E09EA83" w14:textId="77777777" w:rsidR="00FA0D27" w:rsidRDefault="00FA0D2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C78561" w14:textId="77777777" w:rsidR="00A4106D" w:rsidRDefault="00A4106D" w:rsidP="00587366">
      <w:r>
        <w:separator/>
      </w:r>
    </w:p>
    <w:p w14:paraId="4C54A5B1" w14:textId="77777777" w:rsidR="00A4106D" w:rsidRDefault="00A4106D"/>
  </w:footnote>
  <w:footnote w:type="continuationSeparator" w:id="0">
    <w:p w14:paraId="57654992" w14:textId="77777777" w:rsidR="00A4106D" w:rsidRDefault="00A4106D" w:rsidP="00587366">
      <w:r>
        <w:continuationSeparator/>
      </w:r>
    </w:p>
    <w:p w14:paraId="63C4390F" w14:textId="77777777" w:rsidR="00A4106D" w:rsidRDefault="00A4106D"/>
  </w:footnote>
  <w:footnote w:id="1">
    <w:p w14:paraId="71F78328" w14:textId="77777777" w:rsidR="00FA0D27" w:rsidRDefault="00FA0D27" w:rsidP="00F95D87">
      <w:pPr>
        <w:pStyle w:val="Textonotapie"/>
        <w:jc w:val="both"/>
        <w:rPr>
          <w:sz w:val="18"/>
          <w:szCs w:val="18"/>
          <w:u w:val="single"/>
        </w:rPr>
      </w:pPr>
      <w:r w:rsidRPr="000F0A6E">
        <w:rPr>
          <w:rStyle w:val="Refdenotaalpie"/>
          <w:sz w:val="18"/>
          <w:szCs w:val="18"/>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1" w:history="1">
        <w:r w:rsidRPr="00553A32">
          <w:rPr>
            <w:rStyle w:val="Hipervnculo"/>
            <w:sz w:val="18"/>
            <w:szCs w:val="18"/>
          </w:rPr>
          <w:t>https://sjf.scjn.gob.mx/sjfsist/Paginas/DetalleGeneralV2.aspx?ID=1000830&amp;Clase=DetalleTesisBL&amp;Semanario=0</w:t>
        </w:r>
      </w:hyperlink>
      <w:r>
        <w:rPr>
          <w:sz w:val="18"/>
          <w:szCs w:val="18"/>
          <w:u w:val="single"/>
        </w:rPr>
        <w:t>.</w:t>
      </w:r>
    </w:p>
    <w:p w14:paraId="3F6F9865" w14:textId="77777777" w:rsidR="00FA0D27" w:rsidRPr="000F0A6E" w:rsidRDefault="00FA0D27" w:rsidP="00F95D87">
      <w:pPr>
        <w:pStyle w:val="Textonotapie"/>
        <w:jc w:val="both"/>
        <w:rPr>
          <w:sz w:val="18"/>
          <w:szCs w:val="18"/>
          <w:u w:val="single"/>
        </w:rPr>
      </w:pPr>
    </w:p>
  </w:footnote>
  <w:footnote w:id="2">
    <w:p w14:paraId="7C6913B5" w14:textId="77777777" w:rsidR="00FA0D27" w:rsidRDefault="00FA0D27" w:rsidP="00505FA4">
      <w:pPr>
        <w:pStyle w:val="Textonotapie"/>
        <w:jc w:val="both"/>
      </w:pPr>
      <w:r>
        <w:rPr>
          <w:rStyle w:val="Refdenotaalpie"/>
        </w:rPr>
        <w:footnoteRef/>
      </w:r>
      <w:r>
        <w:t xml:space="preserve"> 2004949. I.3o.C.35 K (10a.). Tribunales Colegiados de Circuito. Décima Época. Semanario Judicial de la Federación y su Gaceta. Libro XXVI, Noviembre de 2013, Pág. 1373.</w:t>
      </w:r>
    </w:p>
  </w:footnote>
  <w:footnote w:id="3">
    <w:p w14:paraId="0756061D" w14:textId="77777777" w:rsidR="00FA0D27" w:rsidRPr="002E1201" w:rsidRDefault="00FA0D27" w:rsidP="00E22193">
      <w:pPr>
        <w:pStyle w:val="Textonotapie"/>
        <w:jc w:val="both"/>
        <w:rPr>
          <w:rFonts w:ascii="Palatino Linotype" w:hAnsi="Palatino Linotype"/>
          <w:sz w:val="18"/>
          <w:szCs w:val="18"/>
        </w:rPr>
      </w:pPr>
      <w:r w:rsidRPr="00AF0D91">
        <w:rPr>
          <w:rStyle w:val="Refdenotaalpie"/>
          <w:rFonts w:ascii="Palatino Linotype" w:hAnsi="Palatino Linotype"/>
        </w:rPr>
        <w:footnoteRef/>
      </w:r>
      <w:r w:rsidRPr="00AF0D91">
        <w:rPr>
          <w:rFonts w:ascii="Palatino Linotype" w:hAnsi="Palatino Linotype"/>
          <w:sz w:val="16"/>
          <w:szCs w:val="16"/>
        </w:rPr>
        <w:t xml:space="preserve"> </w:t>
      </w:r>
      <w:r w:rsidRPr="00E640BF">
        <w:rPr>
          <w:rFonts w:ascii="Palatino Linotype" w:hAnsi="Palatino Linotype"/>
          <w:sz w:val="18"/>
          <w:szCs w:val="18"/>
        </w:rPr>
        <w:t>Publicados el 04 de diciembre de 2013, son a</w:t>
      </w:r>
      <w:r w:rsidRPr="002E1201">
        <w:rPr>
          <w:rFonts w:ascii="Palatino Linotype" w:hAnsi="Palatino Linotype"/>
          <w:sz w:val="18"/>
          <w:szCs w:val="18"/>
        </w:rPr>
        <w:t>plicable</w:t>
      </w:r>
      <w:r>
        <w:rPr>
          <w:rFonts w:ascii="Palatino Linotype" w:hAnsi="Palatino Linotype"/>
          <w:sz w:val="18"/>
          <w:szCs w:val="18"/>
        </w:rPr>
        <w:t>s</w:t>
      </w:r>
      <w:r w:rsidRPr="002E1201">
        <w:rPr>
          <w:rFonts w:ascii="Palatino Linotype" w:hAnsi="Palatino Linotype"/>
          <w:sz w:val="18"/>
          <w:szCs w:val="18"/>
        </w:rPr>
        <w:t xml:space="preserve"> al Sujeto Obligado, ya que su artículo 2 indica que son de observancia obligatoria para e</w:t>
      </w:r>
      <w:r>
        <w:rPr>
          <w:rFonts w:ascii="Palatino Linotype" w:hAnsi="Palatino Linotype"/>
          <w:sz w:val="18"/>
          <w:szCs w:val="18"/>
        </w:rPr>
        <w:t xml:space="preserve">l Poder Ejecutivo del </w:t>
      </w:r>
      <w:r w:rsidRPr="002E1201">
        <w:rPr>
          <w:rFonts w:ascii="Palatino Linotype" w:hAnsi="Palatino Linotype"/>
          <w:sz w:val="18"/>
          <w:szCs w:val="18"/>
        </w:rPr>
        <w:t>Estado de México, las Dependencias y Organismos Auxiliares, los Fideicomisos Públicos y la P</w:t>
      </w:r>
      <w:r>
        <w:rPr>
          <w:rFonts w:ascii="Palatino Linotype" w:hAnsi="Palatino Linotype"/>
          <w:sz w:val="18"/>
          <w:szCs w:val="18"/>
        </w:rPr>
        <w:t>rocuraduría General de Justicia.</w:t>
      </w:r>
    </w:p>
  </w:footnote>
  <w:footnote w:id="4">
    <w:p w14:paraId="0A3530B9" w14:textId="77777777" w:rsidR="00FA0D27" w:rsidRDefault="00FA0D27" w:rsidP="00E22193">
      <w:pPr>
        <w:pStyle w:val="Textonotapie"/>
      </w:pPr>
      <w:r>
        <w:rPr>
          <w:rStyle w:val="Refdenotaalpie"/>
        </w:rPr>
        <w:footnoteRef/>
      </w:r>
      <w:r>
        <w:t xml:space="preserve"> Consultable en: </w:t>
      </w:r>
      <w:r w:rsidRPr="00D52AC4">
        <w:t>http://edomex.gob.mx/sites/edomex.gob.mx/files/files/LINEAMIENTOS_ADMINISTRACION_DOCUMENTOS_2015.pdf</w:t>
      </w:r>
    </w:p>
  </w:footnote>
  <w:footnote w:id="5">
    <w:p w14:paraId="359AE6CD" w14:textId="77777777" w:rsidR="00FA0D27" w:rsidRDefault="00FA0D27" w:rsidP="00E22193">
      <w:pPr>
        <w:pStyle w:val="Textonotapie"/>
        <w:jc w:val="both"/>
        <w:rPr>
          <w:rFonts w:ascii="Arial" w:hAnsi="Arial" w:cs="Arial"/>
          <w:color w:val="2F2F2F"/>
          <w:sz w:val="18"/>
          <w:szCs w:val="18"/>
          <w:shd w:val="clear" w:color="auto" w:fill="FFFFFF"/>
        </w:rPr>
      </w:pPr>
      <w:r>
        <w:rPr>
          <w:rStyle w:val="Refdenotaalpie"/>
        </w:rPr>
        <w:footnoteRef/>
      </w:r>
      <w:r>
        <w:t>L</w:t>
      </w:r>
      <w:r>
        <w:rPr>
          <w:rFonts w:ascii="Palatino Linotype" w:eastAsia="Times New Roman" w:hAnsi="Palatino Linotype" w:cs="Arial"/>
          <w:color w:val="000000"/>
        </w:rPr>
        <w:t xml:space="preserve">ineamientos para la Organización y Conservación de Archivos. Numeral Primero. </w:t>
      </w:r>
      <w:r>
        <w:rPr>
          <w:rFonts w:ascii="Arial" w:hAnsi="Arial" w:cs="Arial"/>
          <w:b/>
          <w:bCs/>
          <w:color w:val="2F2F2F"/>
          <w:sz w:val="18"/>
          <w:szCs w:val="18"/>
          <w:shd w:val="clear" w:color="auto" w:fill="FFFFFF"/>
        </w:rPr>
        <w:t>Primero.</w:t>
      </w:r>
      <w:r>
        <w:rPr>
          <w:rFonts w:ascii="Arial" w:hAnsi="Arial" w:cs="Arial"/>
          <w:color w:val="2F2F2F"/>
          <w:sz w:val="18"/>
          <w:szCs w:val="18"/>
          <w:shd w:val="clear" w:color="auto" w:fill="FFFFFF"/>
        </w:rPr>
        <w:t> </w:t>
      </w:r>
      <w:r w:rsidRPr="00B57C26">
        <w:rPr>
          <w:rFonts w:cs="Arial"/>
          <w:color w:val="2F2F2F"/>
          <w:szCs w:val="18"/>
          <w:shd w:val="clear" w:color="auto" w:fill="FFFFFF"/>
        </w:rPr>
        <w:t xml:space="preserve">Los presentes lineamientos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w:t>
      </w:r>
      <w:r>
        <w:rPr>
          <w:rFonts w:ascii="Arial" w:hAnsi="Arial" w:cs="Arial"/>
          <w:color w:val="2F2F2F"/>
          <w:sz w:val="18"/>
          <w:szCs w:val="18"/>
          <w:shd w:val="clear" w:color="auto" w:fill="FFFFFF"/>
        </w:rPr>
        <w:t>adquirida, transformada y contar con sistemas de información, ágiles y eficientes.</w:t>
      </w:r>
    </w:p>
    <w:p w14:paraId="129505CA" w14:textId="77777777" w:rsidR="00FA0D27" w:rsidRPr="00B57C26" w:rsidRDefault="00FA0D27" w:rsidP="00E22193">
      <w:pPr>
        <w:pStyle w:val="Textonotapie"/>
        <w:jc w:val="both"/>
        <w:rPr>
          <w:rFonts w:eastAsia="Times New Roman" w:cs="Arial"/>
          <w:color w:val="000000"/>
        </w:rPr>
      </w:pPr>
      <w:r w:rsidRPr="00B57C26">
        <w:rPr>
          <w:rFonts w:eastAsia="Times New Roman" w:cs="Arial"/>
          <w:color w:val="000000"/>
        </w:rPr>
        <w:t xml:space="preserve">Disponible en </w:t>
      </w:r>
      <w:hyperlink r:id="rId2" w:history="1">
        <w:r w:rsidRPr="00B57C26">
          <w:rPr>
            <w:rStyle w:val="Hipervnculo"/>
            <w:rFonts w:eastAsia="Times New Roman" w:cs="Arial"/>
          </w:rPr>
          <w:t>http://www.dof.gob.mx/nota_detalle.php?codigo=5436056&amp;fecha=04/05/2016</w:t>
        </w:r>
      </w:hyperlink>
    </w:p>
    <w:p w14:paraId="7A0BDC83" w14:textId="77777777" w:rsidR="00FA0D27" w:rsidRDefault="00FA0D27" w:rsidP="00E22193">
      <w:pPr>
        <w:pStyle w:val="Textonotapie"/>
      </w:pPr>
    </w:p>
  </w:footnote>
  <w:footnote w:id="6">
    <w:p w14:paraId="34178E65" w14:textId="77777777" w:rsidR="00FA0D27" w:rsidRPr="002E1201" w:rsidRDefault="00FA0D27" w:rsidP="00E22193">
      <w:pPr>
        <w:pStyle w:val="Textonotapie"/>
        <w:jc w:val="both"/>
        <w:rPr>
          <w:rFonts w:ascii="Palatino Linotype" w:hAnsi="Palatino Linotype"/>
          <w:sz w:val="18"/>
          <w:szCs w:val="18"/>
        </w:rPr>
      </w:pPr>
      <w:r w:rsidRPr="00AF0D91">
        <w:rPr>
          <w:rStyle w:val="Refdenotaalpie"/>
          <w:rFonts w:ascii="Palatino Linotype" w:hAnsi="Palatino Linotype"/>
        </w:rPr>
        <w:footnoteRef/>
      </w:r>
      <w:r w:rsidRPr="00AF0D91">
        <w:rPr>
          <w:rFonts w:ascii="Palatino Linotype" w:hAnsi="Palatino Linotype"/>
          <w:sz w:val="16"/>
          <w:szCs w:val="16"/>
        </w:rPr>
        <w:t xml:space="preserve"> </w:t>
      </w:r>
      <w:r w:rsidRPr="00E640BF">
        <w:rPr>
          <w:rFonts w:ascii="Palatino Linotype" w:hAnsi="Palatino Linotype"/>
          <w:sz w:val="18"/>
          <w:szCs w:val="18"/>
        </w:rPr>
        <w:t>Publicados el 04 de diciembre de 2013, son a</w:t>
      </w:r>
      <w:r w:rsidRPr="002E1201">
        <w:rPr>
          <w:rFonts w:ascii="Palatino Linotype" w:hAnsi="Palatino Linotype"/>
          <w:sz w:val="18"/>
          <w:szCs w:val="18"/>
        </w:rPr>
        <w:t>plicable al Sujeto Obligado, ya que su artículo 2 indica que son de observancia obligatoria para e</w:t>
      </w:r>
      <w:r>
        <w:rPr>
          <w:rFonts w:ascii="Palatino Linotype" w:hAnsi="Palatino Linotype"/>
          <w:sz w:val="18"/>
          <w:szCs w:val="18"/>
        </w:rPr>
        <w:t xml:space="preserve">l Poder Ejecutivo del </w:t>
      </w:r>
      <w:r w:rsidRPr="002E1201">
        <w:rPr>
          <w:rFonts w:ascii="Palatino Linotype" w:hAnsi="Palatino Linotype"/>
          <w:sz w:val="18"/>
          <w:szCs w:val="18"/>
        </w:rPr>
        <w:t>Estado de México, las Dependencias y Organismos Auxiliares, los Fideicomisos Públicos y la P</w:t>
      </w:r>
      <w:r>
        <w:rPr>
          <w:rFonts w:ascii="Palatino Linotype" w:hAnsi="Palatino Linotype"/>
          <w:sz w:val="18"/>
          <w:szCs w:val="18"/>
        </w:rPr>
        <w:t>rocuraduría General de Justicia.</w:t>
      </w:r>
    </w:p>
  </w:footnote>
  <w:footnote w:id="7">
    <w:p w14:paraId="75B563B2" w14:textId="77777777" w:rsidR="00FA0D27" w:rsidRPr="005703BB" w:rsidRDefault="00FA0D27" w:rsidP="00040BF6">
      <w:pPr>
        <w:pStyle w:val="Textonotapie"/>
      </w:pPr>
      <w:r>
        <w:rPr>
          <w:rStyle w:val="Refdenotaalpie"/>
        </w:rPr>
        <w:footnoteRef/>
      </w:r>
      <w:r>
        <w:t xml:space="preserve"> </w:t>
      </w:r>
      <w:r w:rsidRPr="005703BB">
        <w:rPr>
          <w:rFonts w:cs="Arial"/>
        </w:rPr>
        <w:t>Fracción VIII. numeral cuarto.</w:t>
      </w:r>
      <w:r w:rsidRPr="005703BB">
        <w:t xml:space="preserve"> L</w:t>
      </w:r>
      <w:r>
        <w:t>ine</w:t>
      </w:r>
      <w:r w:rsidRPr="005703BB">
        <w:t>amientos</w:t>
      </w:r>
      <w:r w:rsidRPr="005703BB">
        <w:rPr>
          <w:rFonts w:cs="Arial"/>
        </w:rPr>
        <w:t xml:space="preserve"> para la organización y conservación de archivos emitidos por el Sistema Nacional de Transparencia</w:t>
      </w:r>
      <w:r>
        <w:rPr>
          <w:rFonts w:cs="Arial"/>
        </w:rPr>
        <w:t>.</w:t>
      </w:r>
    </w:p>
  </w:footnote>
  <w:footnote w:id="8">
    <w:p w14:paraId="7575B7BE" w14:textId="77777777" w:rsidR="00FA0D27" w:rsidRPr="009020DD" w:rsidRDefault="00FA0D27" w:rsidP="00010B0F">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016F6D9" w14:textId="77777777" w:rsidR="00FA0D27" w:rsidRPr="009020DD" w:rsidRDefault="00FA0D27" w:rsidP="00010B0F">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C08C25D" w14:textId="77777777" w:rsidR="00FA0D27" w:rsidRPr="009020DD" w:rsidRDefault="00FA0D27" w:rsidP="00010B0F">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9020DD">
        <w:rPr>
          <w:lang w:val="es-ES"/>
        </w:rPr>
        <w:t>Pp</w:t>
      </w:r>
      <w:proofErr w:type="spellEnd"/>
      <w:r w:rsidRPr="009020DD">
        <w:rPr>
          <w:lang w:val="es-ES"/>
        </w:rPr>
        <w:t xml:space="preserve"> 1-19. </w:t>
      </w:r>
    </w:p>
  </w:footnote>
  <w:footnote w:id="9">
    <w:p w14:paraId="07155A55" w14:textId="77777777" w:rsidR="00FA0D27" w:rsidRPr="007F43A5" w:rsidRDefault="00FA0D27" w:rsidP="00010B0F">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10">
    <w:p w14:paraId="59371B9C" w14:textId="77777777" w:rsidR="00FA0D27" w:rsidRPr="0037004E" w:rsidRDefault="00FA0D27" w:rsidP="00010B0F">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322B1A5F" w14:textId="77777777" w:rsidR="00FA0D27" w:rsidRDefault="00FA0D27" w:rsidP="00010B0F">
      <w:pPr>
        <w:pStyle w:val="Textonotapie"/>
      </w:pPr>
    </w:p>
  </w:footnote>
  <w:footnote w:id="11">
    <w:p w14:paraId="738811AB" w14:textId="77777777" w:rsidR="00FA0D27" w:rsidRDefault="00FA0D27" w:rsidP="00010B0F">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proofErr w:type="spellStart"/>
      <w:r>
        <w:rPr>
          <w:rFonts w:cs="Arial"/>
          <w:sz w:val="18"/>
          <w:szCs w:val="18"/>
        </w:rPr>
        <w:t>actualiza</w:t>
      </w:r>
      <w:proofErr w:type="spellEnd"/>
      <w:r>
        <w:rPr>
          <w:rFonts w:cs="Arial"/>
          <w:sz w:val="18"/>
          <w:szCs w:val="18"/>
        </w:rPr>
        <w:t xml:space="preserve"> alguno de los supuestos de reserva o confidencialidad, de conformidad con lo dispuesto en el presente título.</w:t>
      </w:r>
    </w:p>
    <w:p w14:paraId="461AC53B" w14:textId="77777777" w:rsidR="00FA0D27" w:rsidRDefault="00FA0D27" w:rsidP="00010B0F">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0C0D48DF" w14:textId="77777777" w:rsidR="00FA0D27" w:rsidRDefault="00FA0D27" w:rsidP="00010B0F">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74B13DB8" w14:textId="77777777" w:rsidR="00FA0D27" w:rsidRDefault="00FA0D27" w:rsidP="00010B0F">
      <w:pPr>
        <w:autoSpaceDE w:val="0"/>
        <w:autoSpaceDN w:val="0"/>
        <w:adjustRightInd w:val="0"/>
        <w:jc w:val="both"/>
      </w:pPr>
    </w:p>
  </w:footnote>
  <w:footnote w:id="12">
    <w:p w14:paraId="4E99AA36" w14:textId="77777777" w:rsidR="00FA0D27" w:rsidRDefault="00FA0D27" w:rsidP="00010B0F">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FA0D27" w:rsidRDefault="00FA0D27">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FA0D27" w:rsidRPr="00E84957" w14:paraId="07F2896E" w14:textId="77777777" w:rsidTr="003116A6">
      <w:trPr>
        <w:trHeight w:val="138"/>
        <w:jc w:val="right"/>
      </w:trPr>
      <w:tc>
        <w:tcPr>
          <w:tcW w:w="2552" w:type="dxa"/>
          <w:vAlign w:val="center"/>
        </w:tcPr>
        <w:p w14:paraId="4A5B1974" w14:textId="77777777" w:rsidR="00FA0D27" w:rsidRPr="00E84957" w:rsidRDefault="00FA0D27"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6926B98E" w:rsidR="00FA0D27" w:rsidRPr="002D0ECC" w:rsidRDefault="00FA0D27" w:rsidP="00D97444">
          <w:pPr>
            <w:pStyle w:val="Encabezado"/>
            <w:jc w:val="right"/>
            <w:rPr>
              <w:rFonts w:ascii="Palatino Linotype" w:hAnsi="Palatino Linotype"/>
              <w:b/>
              <w:sz w:val="20"/>
              <w:szCs w:val="20"/>
            </w:rPr>
          </w:pPr>
          <w:r>
            <w:rPr>
              <w:rFonts w:ascii="Palatino Linotype" w:hAnsi="Palatino Linotype" w:cs="Arial"/>
              <w:b/>
              <w:bCs/>
              <w:sz w:val="20"/>
              <w:szCs w:val="20"/>
              <w:lang w:eastAsia="es-MX"/>
            </w:rPr>
            <w:t>08428/INFOEM/IP/RR/2019</w:t>
          </w:r>
        </w:p>
      </w:tc>
    </w:tr>
    <w:tr w:rsidR="00FA0D27" w:rsidRPr="00E84957" w14:paraId="095EB01B" w14:textId="77777777" w:rsidTr="003116A6">
      <w:trPr>
        <w:trHeight w:val="321"/>
        <w:jc w:val="right"/>
      </w:trPr>
      <w:tc>
        <w:tcPr>
          <w:tcW w:w="2552" w:type="dxa"/>
          <w:vAlign w:val="center"/>
        </w:tcPr>
        <w:p w14:paraId="6E000A51" w14:textId="4DA3E277" w:rsidR="00FA0D27" w:rsidRPr="00E84957" w:rsidRDefault="00FA0D27"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420F360D" w:rsidR="00FA0D27" w:rsidRPr="002D2A90" w:rsidRDefault="00FA0D27" w:rsidP="006D3FCE">
          <w:pPr>
            <w:pStyle w:val="Encabezado"/>
            <w:jc w:val="right"/>
            <w:rPr>
              <w:rFonts w:ascii="Palatino Linotype" w:hAnsi="Palatino Linotype"/>
              <w:b/>
              <w:sz w:val="20"/>
              <w:szCs w:val="20"/>
            </w:rPr>
          </w:pPr>
          <w:r>
            <w:rPr>
              <w:rFonts w:ascii="Palatino Linotype" w:hAnsi="Palatino Linotype"/>
              <w:b/>
              <w:sz w:val="20"/>
              <w:szCs w:val="20"/>
            </w:rPr>
            <w:t xml:space="preserve">Ayuntamiento de </w:t>
          </w:r>
          <w:proofErr w:type="spellStart"/>
          <w:r>
            <w:rPr>
              <w:rFonts w:ascii="Palatino Linotype" w:hAnsi="Palatino Linotype"/>
              <w:b/>
              <w:sz w:val="20"/>
              <w:szCs w:val="20"/>
            </w:rPr>
            <w:t>Calimaya</w:t>
          </w:r>
          <w:proofErr w:type="spellEnd"/>
        </w:p>
      </w:tc>
    </w:tr>
    <w:tr w:rsidR="00FA0D27" w:rsidRPr="00E84957" w14:paraId="14F3CE0D" w14:textId="77777777" w:rsidTr="003116A6">
      <w:trPr>
        <w:trHeight w:val="321"/>
        <w:jc w:val="right"/>
      </w:trPr>
      <w:tc>
        <w:tcPr>
          <w:tcW w:w="2552" w:type="dxa"/>
          <w:vAlign w:val="center"/>
        </w:tcPr>
        <w:p w14:paraId="12248485" w14:textId="081B3348" w:rsidR="00FA0D27" w:rsidRPr="00E84957" w:rsidRDefault="00FA0D27"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FA0D27" w:rsidRPr="002D0ECC" w:rsidRDefault="00FA0D27"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FA0D27" w:rsidRDefault="00FA0D27" w:rsidP="00587366">
    <w:pPr>
      <w:pStyle w:val="Encabezado"/>
    </w:pPr>
  </w:p>
  <w:p w14:paraId="01FCACBC" w14:textId="265CB33A" w:rsidR="00FA0D27" w:rsidRDefault="003807F0" w:rsidP="003807F0">
    <w:pPr>
      <w:tabs>
        <w:tab w:val="left" w:pos="3948"/>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FA0D27" w:rsidRDefault="00FA0D27"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FA0D27" w:rsidRPr="00182113" w14:paraId="665387B4" w14:textId="77777777" w:rsidTr="000B5D79">
      <w:trPr>
        <w:trHeight w:val="138"/>
      </w:trPr>
      <w:tc>
        <w:tcPr>
          <w:tcW w:w="2532" w:type="dxa"/>
          <w:vAlign w:val="center"/>
        </w:tcPr>
        <w:p w14:paraId="01509DD6" w14:textId="77777777" w:rsidR="00FA0D27" w:rsidRPr="00182113" w:rsidRDefault="00FA0D27"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FA0D27" w:rsidRPr="00182113" w:rsidRDefault="00FA0D27" w:rsidP="000B5D79">
          <w:pPr>
            <w:pStyle w:val="Encabezado"/>
            <w:jc w:val="center"/>
            <w:rPr>
              <w:rFonts w:ascii="Palatino Linotype" w:hAnsi="Palatino Linotype"/>
              <w:b/>
              <w:sz w:val="22"/>
              <w:szCs w:val="22"/>
            </w:rPr>
          </w:pPr>
        </w:p>
      </w:tc>
      <w:tc>
        <w:tcPr>
          <w:tcW w:w="3261" w:type="dxa"/>
          <w:vAlign w:val="center"/>
        </w:tcPr>
        <w:p w14:paraId="4FAE21CD" w14:textId="7FFE5E0E" w:rsidR="00FA0D27" w:rsidRPr="00182113" w:rsidRDefault="00FA0D27" w:rsidP="00D97444">
          <w:pPr>
            <w:pStyle w:val="Encabezado"/>
            <w:rPr>
              <w:rFonts w:ascii="Palatino Linotype" w:hAnsi="Palatino Linotype"/>
              <w:b/>
              <w:sz w:val="22"/>
              <w:szCs w:val="22"/>
            </w:rPr>
          </w:pPr>
          <w:r>
            <w:rPr>
              <w:rFonts w:ascii="Palatino Linotype" w:hAnsi="Palatino Linotype" w:cs="Arial"/>
              <w:b/>
              <w:bCs/>
              <w:sz w:val="20"/>
              <w:szCs w:val="20"/>
              <w:lang w:eastAsia="es-MX"/>
            </w:rPr>
            <w:t>08428/INFOEM/IP/RR/2019</w:t>
          </w:r>
        </w:p>
      </w:tc>
    </w:tr>
    <w:tr w:rsidR="00FA0D27" w:rsidRPr="00182113" w14:paraId="78C9F2F4" w14:textId="77777777" w:rsidTr="000B5D79">
      <w:trPr>
        <w:trHeight w:val="227"/>
      </w:trPr>
      <w:tc>
        <w:tcPr>
          <w:tcW w:w="2532" w:type="dxa"/>
          <w:vAlign w:val="center"/>
        </w:tcPr>
        <w:p w14:paraId="2D89FED3" w14:textId="77777777" w:rsidR="00FA0D27" w:rsidRPr="00182113" w:rsidRDefault="00FA0D27"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FA0D27" w:rsidRPr="00182113" w:rsidRDefault="00FA0D27" w:rsidP="000B5D79">
          <w:pPr>
            <w:pStyle w:val="Encabezado"/>
            <w:jc w:val="center"/>
            <w:rPr>
              <w:rFonts w:ascii="Palatino Linotype" w:hAnsi="Palatino Linotype"/>
              <w:b/>
              <w:sz w:val="22"/>
              <w:szCs w:val="22"/>
            </w:rPr>
          </w:pPr>
        </w:p>
      </w:tc>
      <w:tc>
        <w:tcPr>
          <w:tcW w:w="3261" w:type="dxa"/>
          <w:vAlign w:val="center"/>
        </w:tcPr>
        <w:p w14:paraId="36D086A3" w14:textId="202A79F2" w:rsidR="00FA0D27" w:rsidRPr="00F801DD" w:rsidRDefault="00744668" w:rsidP="000B5D79">
          <w:pPr>
            <w:pStyle w:val="Encabezado"/>
            <w:rPr>
              <w:rFonts w:ascii="Palatino Linotype" w:hAnsi="Palatino Linotype"/>
              <w:b/>
              <w:sz w:val="20"/>
              <w:szCs w:val="20"/>
            </w:rPr>
          </w:pPr>
          <w:r w:rsidRPr="00744668">
            <w:rPr>
              <w:rFonts w:ascii="Palatino Linotype" w:hAnsi="Palatino Linotype"/>
              <w:b/>
              <w:sz w:val="20"/>
              <w:szCs w:val="20"/>
              <w:highlight w:val="black"/>
            </w:rPr>
            <w:t>---------------------------------</w:t>
          </w:r>
        </w:p>
      </w:tc>
    </w:tr>
    <w:tr w:rsidR="00FA0D27" w:rsidRPr="00182113" w14:paraId="1A862673" w14:textId="77777777" w:rsidTr="000B5D79">
      <w:trPr>
        <w:trHeight w:val="232"/>
      </w:trPr>
      <w:tc>
        <w:tcPr>
          <w:tcW w:w="2532" w:type="dxa"/>
          <w:vAlign w:val="center"/>
        </w:tcPr>
        <w:p w14:paraId="767A6F60" w14:textId="77777777" w:rsidR="00FA0D27" w:rsidRPr="00182113" w:rsidRDefault="00FA0D27"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FA0D27" w:rsidRPr="00182113" w:rsidRDefault="00FA0D27" w:rsidP="000B5D79">
          <w:pPr>
            <w:pStyle w:val="Encabezado"/>
            <w:jc w:val="center"/>
            <w:rPr>
              <w:rFonts w:ascii="Palatino Linotype" w:hAnsi="Palatino Linotype"/>
              <w:b/>
              <w:sz w:val="22"/>
              <w:szCs w:val="22"/>
            </w:rPr>
          </w:pPr>
        </w:p>
      </w:tc>
      <w:tc>
        <w:tcPr>
          <w:tcW w:w="3261" w:type="dxa"/>
          <w:vAlign w:val="center"/>
        </w:tcPr>
        <w:p w14:paraId="3FC8EF03" w14:textId="3C604879" w:rsidR="00FA0D27" w:rsidRPr="00114C6B" w:rsidRDefault="00FA0D27" w:rsidP="00F41E88">
          <w:pPr>
            <w:pStyle w:val="Encabezado"/>
            <w:rPr>
              <w:rFonts w:ascii="Palatino Linotype" w:hAnsi="Palatino Linotype"/>
              <w:b/>
              <w:sz w:val="20"/>
              <w:szCs w:val="20"/>
            </w:rPr>
          </w:pPr>
          <w:r>
            <w:rPr>
              <w:rFonts w:ascii="Palatino Linotype" w:hAnsi="Palatino Linotype"/>
              <w:b/>
              <w:sz w:val="18"/>
              <w:szCs w:val="18"/>
            </w:rPr>
            <w:t xml:space="preserve">Ayuntamiento de </w:t>
          </w:r>
          <w:proofErr w:type="spellStart"/>
          <w:r>
            <w:rPr>
              <w:rFonts w:ascii="Palatino Linotype" w:hAnsi="Palatino Linotype"/>
              <w:b/>
              <w:sz w:val="18"/>
              <w:szCs w:val="18"/>
            </w:rPr>
            <w:t>Calimaya</w:t>
          </w:r>
          <w:proofErr w:type="spellEnd"/>
        </w:p>
      </w:tc>
    </w:tr>
    <w:tr w:rsidR="00FA0D27" w:rsidRPr="00182113" w14:paraId="4416531B" w14:textId="77777777" w:rsidTr="000B5D79">
      <w:trPr>
        <w:trHeight w:val="320"/>
      </w:trPr>
      <w:tc>
        <w:tcPr>
          <w:tcW w:w="2532" w:type="dxa"/>
          <w:vAlign w:val="center"/>
        </w:tcPr>
        <w:p w14:paraId="277DD3E2" w14:textId="7989BCC5" w:rsidR="00FA0D27" w:rsidRPr="00182113" w:rsidRDefault="00FA0D27"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FA0D27" w:rsidRPr="00182113" w:rsidRDefault="00FA0D27" w:rsidP="000B5D79">
          <w:pPr>
            <w:pStyle w:val="Encabezado"/>
            <w:jc w:val="center"/>
            <w:rPr>
              <w:rFonts w:ascii="Palatino Linotype" w:hAnsi="Palatino Linotype"/>
              <w:b/>
              <w:sz w:val="22"/>
              <w:szCs w:val="22"/>
            </w:rPr>
          </w:pPr>
        </w:p>
      </w:tc>
      <w:tc>
        <w:tcPr>
          <w:tcW w:w="3261" w:type="dxa"/>
          <w:vAlign w:val="center"/>
        </w:tcPr>
        <w:p w14:paraId="3BD70CE4" w14:textId="61A13249" w:rsidR="00FA0D27" w:rsidRPr="00182113" w:rsidRDefault="00FA0D27"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FA0D27" w:rsidRDefault="00FA0D27">
    <w:pPr>
      <w:pStyle w:val="Encabezado"/>
    </w:pPr>
  </w:p>
  <w:p w14:paraId="2C496126" w14:textId="77777777" w:rsidR="00FA0D27" w:rsidRDefault="00FA0D2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E0F5E8A"/>
    <w:multiLevelType w:val="hybridMultilevel"/>
    <w:tmpl w:val="E6EA28C0"/>
    <w:lvl w:ilvl="0" w:tplc="75501D2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58D766C6"/>
    <w:multiLevelType w:val="hybridMultilevel"/>
    <w:tmpl w:val="15522AFE"/>
    <w:lvl w:ilvl="0" w:tplc="75501D2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nsid w:val="5C5A2FA2"/>
    <w:multiLevelType w:val="hybridMultilevel"/>
    <w:tmpl w:val="52E80092"/>
    <w:lvl w:ilvl="0" w:tplc="62B2A0D6">
      <w:start w:val="1"/>
      <w:numFmt w:val="low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70136A0"/>
    <w:multiLevelType w:val="hybridMultilevel"/>
    <w:tmpl w:val="A4B0A042"/>
    <w:lvl w:ilvl="0" w:tplc="889658B2">
      <w:start w:val="1"/>
      <w:numFmt w:val="decimal"/>
      <w:lvlText w:val="%1."/>
      <w:lvlJc w:val="left"/>
      <w:pPr>
        <w:ind w:left="8582"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4406"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0"/>
  </w:num>
  <w:num w:numId="5">
    <w:abstractNumId w:val="2"/>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0C48"/>
    <w:rsid w:val="0000198C"/>
    <w:rsid w:val="00001A97"/>
    <w:rsid w:val="00002AB3"/>
    <w:rsid w:val="0000315A"/>
    <w:rsid w:val="00004A43"/>
    <w:rsid w:val="00007057"/>
    <w:rsid w:val="00007A8A"/>
    <w:rsid w:val="00010B0F"/>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0F4"/>
    <w:rsid w:val="00024548"/>
    <w:rsid w:val="0002623B"/>
    <w:rsid w:val="00027153"/>
    <w:rsid w:val="0003063D"/>
    <w:rsid w:val="00031C89"/>
    <w:rsid w:val="00032493"/>
    <w:rsid w:val="0003281E"/>
    <w:rsid w:val="00032B32"/>
    <w:rsid w:val="00034578"/>
    <w:rsid w:val="000348AB"/>
    <w:rsid w:val="00034AEC"/>
    <w:rsid w:val="00035959"/>
    <w:rsid w:val="00036AC3"/>
    <w:rsid w:val="000370C1"/>
    <w:rsid w:val="00037177"/>
    <w:rsid w:val="00040BF6"/>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585"/>
    <w:rsid w:val="00054A7C"/>
    <w:rsid w:val="00055B29"/>
    <w:rsid w:val="00055FF9"/>
    <w:rsid w:val="00056A79"/>
    <w:rsid w:val="000616D2"/>
    <w:rsid w:val="00061822"/>
    <w:rsid w:val="00062AC3"/>
    <w:rsid w:val="000634AC"/>
    <w:rsid w:val="00064750"/>
    <w:rsid w:val="00064822"/>
    <w:rsid w:val="00064B95"/>
    <w:rsid w:val="000664BC"/>
    <w:rsid w:val="0007139C"/>
    <w:rsid w:val="000725E7"/>
    <w:rsid w:val="00072D85"/>
    <w:rsid w:val="00073D21"/>
    <w:rsid w:val="00075505"/>
    <w:rsid w:val="000769BB"/>
    <w:rsid w:val="00076F07"/>
    <w:rsid w:val="00077456"/>
    <w:rsid w:val="00077C5C"/>
    <w:rsid w:val="00077F9A"/>
    <w:rsid w:val="000800AC"/>
    <w:rsid w:val="000802B8"/>
    <w:rsid w:val="00080AE2"/>
    <w:rsid w:val="00080FB9"/>
    <w:rsid w:val="000820A1"/>
    <w:rsid w:val="00082B75"/>
    <w:rsid w:val="00084133"/>
    <w:rsid w:val="00084FD5"/>
    <w:rsid w:val="0008542A"/>
    <w:rsid w:val="00085FE0"/>
    <w:rsid w:val="00086A19"/>
    <w:rsid w:val="000877FD"/>
    <w:rsid w:val="00087819"/>
    <w:rsid w:val="00087F83"/>
    <w:rsid w:val="00091EC6"/>
    <w:rsid w:val="000946B6"/>
    <w:rsid w:val="00094CAC"/>
    <w:rsid w:val="000957B1"/>
    <w:rsid w:val="0009723C"/>
    <w:rsid w:val="00097D8A"/>
    <w:rsid w:val="000A09F5"/>
    <w:rsid w:val="000A0D7B"/>
    <w:rsid w:val="000A13A2"/>
    <w:rsid w:val="000A149C"/>
    <w:rsid w:val="000A1909"/>
    <w:rsid w:val="000A3124"/>
    <w:rsid w:val="000A379E"/>
    <w:rsid w:val="000A4150"/>
    <w:rsid w:val="000A5102"/>
    <w:rsid w:val="000A69FC"/>
    <w:rsid w:val="000A6A59"/>
    <w:rsid w:val="000A6C0E"/>
    <w:rsid w:val="000A736A"/>
    <w:rsid w:val="000A748D"/>
    <w:rsid w:val="000A77ED"/>
    <w:rsid w:val="000B1010"/>
    <w:rsid w:val="000B1BDB"/>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2013"/>
    <w:rsid w:val="000E29E0"/>
    <w:rsid w:val="000E41A9"/>
    <w:rsid w:val="000E48E7"/>
    <w:rsid w:val="000E5A4F"/>
    <w:rsid w:val="000E6945"/>
    <w:rsid w:val="000E6BDE"/>
    <w:rsid w:val="000E7F64"/>
    <w:rsid w:val="000F12A4"/>
    <w:rsid w:val="000F1EFE"/>
    <w:rsid w:val="000F214D"/>
    <w:rsid w:val="000F2D38"/>
    <w:rsid w:val="000F366D"/>
    <w:rsid w:val="000F3F8B"/>
    <w:rsid w:val="000F4357"/>
    <w:rsid w:val="000F43C9"/>
    <w:rsid w:val="000F483B"/>
    <w:rsid w:val="000F6593"/>
    <w:rsid w:val="000F6621"/>
    <w:rsid w:val="000F675E"/>
    <w:rsid w:val="000F760A"/>
    <w:rsid w:val="000F773F"/>
    <w:rsid w:val="00100767"/>
    <w:rsid w:val="00100A1D"/>
    <w:rsid w:val="001012FE"/>
    <w:rsid w:val="00102ADC"/>
    <w:rsid w:val="00103B78"/>
    <w:rsid w:val="0010528C"/>
    <w:rsid w:val="001054A7"/>
    <w:rsid w:val="001064DB"/>
    <w:rsid w:val="0010722C"/>
    <w:rsid w:val="00110238"/>
    <w:rsid w:val="00110A12"/>
    <w:rsid w:val="0011102B"/>
    <w:rsid w:val="00112711"/>
    <w:rsid w:val="00112B02"/>
    <w:rsid w:val="00112B9A"/>
    <w:rsid w:val="0011338C"/>
    <w:rsid w:val="00114C6B"/>
    <w:rsid w:val="0011537F"/>
    <w:rsid w:val="0011644C"/>
    <w:rsid w:val="0011671E"/>
    <w:rsid w:val="001174EC"/>
    <w:rsid w:val="00117A22"/>
    <w:rsid w:val="00117C43"/>
    <w:rsid w:val="00117E42"/>
    <w:rsid w:val="0012006D"/>
    <w:rsid w:val="00121EBE"/>
    <w:rsid w:val="00122C7C"/>
    <w:rsid w:val="00122D83"/>
    <w:rsid w:val="00123DF6"/>
    <w:rsid w:val="001248A0"/>
    <w:rsid w:val="0012592B"/>
    <w:rsid w:val="0012670D"/>
    <w:rsid w:val="001267F8"/>
    <w:rsid w:val="00127D56"/>
    <w:rsid w:val="00130C63"/>
    <w:rsid w:val="001318D2"/>
    <w:rsid w:val="00132306"/>
    <w:rsid w:val="00132899"/>
    <w:rsid w:val="0013327A"/>
    <w:rsid w:val="001336E2"/>
    <w:rsid w:val="00133B79"/>
    <w:rsid w:val="0013492B"/>
    <w:rsid w:val="00134C74"/>
    <w:rsid w:val="0013583D"/>
    <w:rsid w:val="001358E8"/>
    <w:rsid w:val="00136014"/>
    <w:rsid w:val="001365A4"/>
    <w:rsid w:val="001374A0"/>
    <w:rsid w:val="00140070"/>
    <w:rsid w:val="00140A4D"/>
    <w:rsid w:val="00140D44"/>
    <w:rsid w:val="001415F8"/>
    <w:rsid w:val="0014188A"/>
    <w:rsid w:val="0014190B"/>
    <w:rsid w:val="0014199E"/>
    <w:rsid w:val="00143222"/>
    <w:rsid w:val="00143783"/>
    <w:rsid w:val="00144239"/>
    <w:rsid w:val="00144537"/>
    <w:rsid w:val="00145FFA"/>
    <w:rsid w:val="00146524"/>
    <w:rsid w:val="00146A0A"/>
    <w:rsid w:val="00146E2E"/>
    <w:rsid w:val="00147163"/>
    <w:rsid w:val="00147864"/>
    <w:rsid w:val="0015179D"/>
    <w:rsid w:val="00151FD7"/>
    <w:rsid w:val="00152EE8"/>
    <w:rsid w:val="0015466E"/>
    <w:rsid w:val="001565C9"/>
    <w:rsid w:val="0015798B"/>
    <w:rsid w:val="00157C5A"/>
    <w:rsid w:val="00162712"/>
    <w:rsid w:val="001632E2"/>
    <w:rsid w:val="0016332D"/>
    <w:rsid w:val="00163D29"/>
    <w:rsid w:val="00164833"/>
    <w:rsid w:val="001648EE"/>
    <w:rsid w:val="00164B65"/>
    <w:rsid w:val="0016539F"/>
    <w:rsid w:val="00165C02"/>
    <w:rsid w:val="00166794"/>
    <w:rsid w:val="001669E6"/>
    <w:rsid w:val="00166E88"/>
    <w:rsid w:val="00167CCF"/>
    <w:rsid w:val="00170323"/>
    <w:rsid w:val="0017146D"/>
    <w:rsid w:val="00171A4E"/>
    <w:rsid w:val="001721C4"/>
    <w:rsid w:val="00172689"/>
    <w:rsid w:val="00172B01"/>
    <w:rsid w:val="00173B92"/>
    <w:rsid w:val="00174B76"/>
    <w:rsid w:val="00174F63"/>
    <w:rsid w:val="00175585"/>
    <w:rsid w:val="00176DE7"/>
    <w:rsid w:val="001775DF"/>
    <w:rsid w:val="00181DC0"/>
    <w:rsid w:val="001850D6"/>
    <w:rsid w:val="00186391"/>
    <w:rsid w:val="00186971"/>
    <w:rsid w:val="0018788D"/>
    <w:rsid w:val="001878A8"/>
    <w:rsid w:val="0019076C"/>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A7FD1"/>
    <w:rsid w:val="001B0EFF"/>
    <w:rsid w:val="001B1995"/>
    <w:rsid w:val="001B26AA"/>
    <w:rsid w:val="001B53A0"/>
    <w:rsid w:val="001B57F2"/>
    <w:rsid w:val="001B5F70"/>
    <w:rsid w:val="001B6C18"/>
    <w:rsid w:val="001C0C2E"/>
    <w:rsid w:val="001C13B1"/>
    <w:rsid w:val="001C16B6"/>
    <w:rsid w:val="001C1C2A"/>
    <w:rsid w:val="001C1FFF"/>
    <w:rsid w:val="001C4087"/>
    <w:rsid w:val="001C53A0"/>
    <w:rsid w:val="001C572C"/>
    <w:rsid w:val="001C5D12"/>
    <w:rsid w:val="001C67B0"/>
    <w:rsid w:val="001C79FA"/>
    <w:rsid w:val="001D2662"/>
    <w:rsid w:val="001D3EEA"/>
    <w:rsid w:val="001D64F6"/>
    <w:rsid w:val="001E0EE9"/>
    <w:rsid w:val="001E18B8"/>
    <w:rsid w:val="001E2813"/>
    <w:rsid w:val="001E4951"/>
    <w:rsid w:val="001E69E2"/>
    <w:rsid w:val="001E6C2C"/>
    <w:rsid w:val="001E7B9E"/>
    <w:rsid w:val="001E7EE1"/>
    <w:rsid w:val="001F0B43"/>
    <w:rsid w:val="001F0D49"/>
    <w:rsid w:val="001F2F13"/>
    <w:rsid w:val="001F3293"/>
    <w:rsid w:val="001F33D2"/>
    <w:rsid w:val="001F3453"/>
    <w:rsid w:val="001F39CE"/>
    <w:rsid w:val="001F3B5D"/>
    <w:rsid w:val="001F4083"/>
    <w:rsid w:val="001F4366"/>
    <w:rsid w:val="001F4EA5"/>
    <w:rsid w:val="001F61FC"/>
    <w:rsid w:val="00200562"/>
    <w:rsid w:val="00200D19"/>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6B6F"/>
    <w:rsid w:val="0021700D"/>
    <w:rsid w:val="002179AC"/>
    <w:rsid w:val="00217B09"/>
    <w:rsid w:val="00217BF5"/>
    <w:rsid w:val="002210A4"/>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6A2"/>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50DF8"/>
    <w:rsid w:val="002519B8"/>
    <w:rsid w:val="00252174"/>
    <w:rsid w:val="00252BD0"/>
    <w:rsid w:val="00252C4D"/>
    <w:rsid w:val="002545BF"/>
    <w:rsid w:val="0025661F"/>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1389"/>
    <w:rsid w:val="002823A0"/>
    <w:rsid w:val="0028429B"/>
    <w:rsid w:val="00286BCA"/>
    <w:rsid w:val="0028727E"/>
    <w:rsid w:val="0029059C"/>
    <w:rsid w:val="002920F5"/>
    <w:rsid w:val="00292CBE"/>
    <w:rsid w:val="00293DE8"/>
    <w:rsid w:val="00295595"/>
    <w:rsid w:val="00295CAC"/>
    <w:rsid w:val="002A00A2"/>
    <w:rsid w:val="002A0C6D"/>
    <w:rsid w:val="002A13C4"/>
    <w:rsid w:val="002A1509"/>
    <w:rsid w:val="002A2E3D"/>
    <w:rsid w:val="002A2FBF"/>
    <w:rsid w:val="002A48BE"/>
    <w:rsid w:val="002A65F6"/>
    <w:rsid w:val="002A6A1F"/>
    <w:rsid w:val="002A6CC3"/>
    <w:rsid w:val="002A7E83"/>
    <w:rsid w:val="002A7F74"/>
    <w:rsid w:val="002B07E8"/>
    <w:rsid w:val="002B085C"/>
    <w:rsid w:val="002B2A2E"/>
    <w:rsid w:val="002B3141"/>
    <w:rsid w:val="002B3565"/>
    <w:rsid w:val="002B45B9"/>
    <w:rsid w:val="002B4B37"/>
    <w:rsid w:val="002B55D1"/>
    <w:rsid w:val="002B64CD"/>
    <w:rsid w:val="002B7DDA"/>
    <w:rsid w:val="002C125D"/>
    <w:rsid w:val="002C30ED"/>
    <w:rsid w:val="002C38C9"/>
    <w:rsid w:val="002C42B6"/>
    <w:rsid w:val="002C47ED"/>
    <w:rsid w:val="002C6CCC"/>
    <w:rsid w:val="002C7827"/>
    <w:rsid w:val="002C7942"/>
    <w:rsid w:val="002C7CC7"/>
    <w:rsid w:val="002D0ECC"/>
    <w:rsid w:val="002D1360"/>
    <w:rsid w:val="002D141D"/>
    <w:rsid w:val="002D15ED"/>
    <w:rsid w:val="002D1A38"/>
    <w:rsid w:val="002D2284"/>
    <w:rsid w:val="002D28FF"/>
    <w:rsid w:val="002D2A33"/>
    <w:rsid w:val="002D2A90"/>
    <w:rsid w:val="002D3714"/>
    <w:rsid w:val="002D373C"/>
    <w:rsid w:val="002D4559"/>
    <w:rsid w:val="002D5424"/>
    <w:rsid w:val="002D59A8"/>
    <w:rsid w:val="002D6F04"/>
    <w:rsid w:val="002D7363"/>
    <w:rsid w:val="002D77C8"/>
    <w:rsid w:val="002E12C3"/>
    <w:rsid w:val="002E22A4"/>
    <w:rsid w:val="002E2686"/>
    <w:rsid w:val="002E2E98"/>
    <w:rsid w:val="002E3C8D"/>
    <w:rsid w:val="002E41F0"/>
    <w:rsid w:val="002E4871"/>
    <w:rsid w:val="002E5B3F"/>
    <w:rsid w:val="002E6A53"/>
    <w:rsid w:val="002E6E73"/>
    <w:rsid w:val="002E74CE"/>
    <w:rsid w:val="002E754F"/>
    <w:rsid w:val="002E7620"/>
    <w:rsid w:val="002E7D78"/>
    <w:rsid w:val="002F0536"/>
    <w:rsid w:val="002F13A2"/>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E34"/>
    <w:rsid w:val="003102A6"/>
    <w:rsid w:val="0031056C"/>
    <w:rsid w:val="003105D0"/>
    <w:rsid w:val="00310962"/>
    <w:rsid w:val="003116A6"/>
    <w:rsid w:val="003118CB"/>
    <w:rsid w:val="003122CE"/>
    <w:rsid w:val="00312DF8"/>
    <w:rsid w:val="003140AC"/>
    <w:rsid w:val="0031421F"/>
    <w:rsid w:val="00314295"/>
    <w:rsid w:val="00314AE4"/>
    <w:rsid w:val="00315002"/>
    <w:rsid w:val="00316FED"/>
    <w:rsid w:val="00317266"/>
    <w:rsid w:val="00317CE0"/>
    <w:rsid w:val="00320D05"/>
    <w:rsid w:val="003210EB"/>
    <w:rsid w:val="00321AA3"/>
    <w:rsid w:val="00321CF1"/>
    <w:rsid w:val="00322C0C"/>
    <w:rsid w:val="00322E7D"/>
    <w:rsid w:val="00323478"/>
    <w:rsid w:val="00323895"/>
    <w:rsid w:val="00326450"/>
    <w:rsid w:val="00326714"/>
    <w:rsid w:val="00330149"/>
    <w:rsid w:val="00330170"/>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67F35"/>
    <w:rsid w:val="00370D40"/>
    <w:rsid w:val="003713DA"/>
    <w:rsid w:val="003718D7"/>
    <w:rsid w:val="003721B2"/>
    <w:rsid w:val="0037475B"/>
    <w:rsid w:val="00375C69"/>
    <w:rsid w:val="003773A4"/>
    <w:rsid w:val="00377556"/>
    <w:rsid w:val="0037770F"/>
    <w:rsid w:val="003807F0"/>
    <w:rsid w:val="00380950"/>
    <w:rsid w:val="00381808"/>
    <w:rsid w:val="003819B3"/>
    <w:rsid w:val="00381A79"/>
    <w:rsid w:val="003830A0"/>
    <w:rsid w:val="0038315E"/>
    <w:rsid w:val="00383318"/>
    <w:rsid w:val="0038394F"/>
    <w:rsid w:val="00383C5E"/>
    <w:rsid w:val="003848C2"/>
    <w:rsid w:val="003851DF"/>
    <w:rsid w:val="00387B0E"/>
    <w:rsid w:val="00387DC9"/>
    <w:rsid w:val="0039214C"/>
    <w:rsid w:val="00392447"/>
    <w:rsid w:val="0039278B"/>
    <w:rsid w:val="00392D57"/>
    <w:rsid w:val="00393859"/>
    <w:rsid w:val="00393B71"/>
    <w:rsid w:val="003947DD"/>
    <w:rsid w:val="00394886"/>
    <w:rsid w:val="003953DC"/>
    <w:rsid w:val="00395C0B"/>
    <w:rsid w:val="00395D7D"/>
    <w:rsid w:val="00396732"/>
    <w:rsid w:val="00396885"/>
    <w:rsid w:val="003A00C8"/>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772"/>
    <w:rsid w:val="003B0860"/>
    <w:rsid w:val="003B1589"/>
    <w:rsid w:val="003B187B"/>
    <w:rsid w:val="003B1C9B"/>
    <w:rsid w:val="003B200A"/>
    <w:rsid w:val="003B4D2C"/>
    <w:rsid w:val="003B52C9"/>
    <w:rsid w:val="003B54D5"/>
    <w:rsid w:val="003B55AD"/>
    <w:rsid w:val="003B59CC"/>
    <w:rsid w:val="003B5E27"/>
    <w:rsid w:val="003B6D26"/>
    <w:rsid w:val="003B7403"/>
    <w:rsid w:val="003B7A7B"/>
    <w:rsid w:val="003B7B09"/>
    <w:rsid w:val="003B7B65"/>
    <w:rsid w:val="003C0117"/>
    <w:rsid w:val="003C06C5"/>
    <w:rsid w:val="003C0E06"/>
    <w:rsid w:val="003C2FC2"/>
    <w:rsid w:val="003C31E8"/>
    <w:rsid w:val="003C665B"/>
    <w:rsid w:val="003C66EF"/>
    <w:rsid w:val="003C7282"/>
    <w:rsid w:val="003D0435"/>
    <w:rsid w:val="003D04B3"/>
    <w:rsid w:val="003D1343"/>
    <w:rsid w:val="003D1971"/>
    <w:rsid w:val="003D210D"/>
    <w:rsid w:val="003D2BDA"/>
    <w:rsid w:val="003D3348"/>
    <w:rsid w:val="003D4544"/>
    <w:rsid w:val="003D46D0"/>
    <w:rsid w:val="003D5EE4"/>
    <w:rsid w:val="003D7850"/>
    <w:rsid w:val="003E0B0F"/>
    <w:rsid w:val="003E167A"/>
    <w:rsid w:val="003E1875"/>
    <w:rsid w:val="003E1C5B"/>
    <w:rsid w:val="003E1DF9"/>
    <w:rsid w:val="003E2043"/>
    <w:rsid w:val="003E2871"/>
    <w:rsid w:val="003E3BCD"/>
    <w:rsid w:val="003E3DB3"/>
    <w:rsid w:val="003E4020"/>
    <w:rsid w:val="003E4659"/>
    <w:rsid w:val="003E4742"/>
    <w:rsid w:val="003E562F"/>
    <w:rsid w:val="003E64F3"/>
    <w:rsid w:val="003E6C90"/>
    <w:rsid w:val="003E720E"/>
    <w:rsid w:val="003F05EC"/>
    <w:rsid w:val="003F1143"/>
    <w:rsid w:val="003F11BF"/>
    <w:rsid w:val="003F15DB"/>
    <w:rsid w:val="003F2702"/>
    <w:rsid w:val="003F3245"/>
    <w:rsid w:val="003F380A"/>
    <w:rsid w:val="003F3908"/>
    <w:rsid w:val="003F4B66"/>
    <w:rsid w:val="003F6762"/>
    <w:rsid w:val="003F70CA"/>
    <w:rsid w:val="00401147"/>
    <w:rsid w:val="00401963"/>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26FE6"/>
    <w:rsid w:val="004301F6"/>
    <w:rsid w:val="00430B2E"/>
    <w:rsid w:val="00431A2B"/>
    <w:rsid w:val="00432621"/>
    <w:rsid w:val="00432B72"/>
    <w:rsid w:val="00433016"/>
    <w:rsid w:val="00433BD3"/>
    <w:rsid w:val="00433C27"/>
    <w:rsid w:val="004342F1"/>
    <w:rsid w:val="00434710"/>
    <w:rsid w:val="00434EB9"/>
    <w:rsid w:val="00435C67"/>
    <w:rsid w:val="00441015"/>
    <w:rsid w:val="00441468"/>
    <w:rsid w:val="0044162C"/>
    <w:rsid w:val="00441E3B"/>
    <w:rsid w:val="00442835"/>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055A"/>
    <w:rsid w:val="0047344D"/>
    <w:rsid w:val="00473924"/>
    <w:rsid w:val="004739E8"/>
    <w:rsid w:val="00473D11"/>
    <w:rsid w:val="00476957"/>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6B0A"/>
    <w:rsid w:val="004B1ACE"/>
    <w:rsid w:val="004B1D5D"/>
    <w:rsid w:val="004B293C"/>
    <w:rsid w:val="004B2AEB"/>
    <w:rsid w:val="004B31A6"/>
    <w:rsid w:val="004B3B1A"/>
    <w:rsid w:val="004B40BF"/>
    <w:rsid w:val="004B4396"/>
    <w:rsid w:val="004B4A7B"/>
    <w:rsid w:val="004B57A3"/>
    <w:rsid w:val="004B5AC8"/>
    <w:rsid w:val="004B607D"/>
    <w:rsid w:val="004B64D1"/>
    <w:rsid w:val="004B6C52"/>
    <w:rsid w:val="004B6F5C"/>
    <w:rsid w:val="004B7B21"/>
    <w:rsid w:val="004C00C8"/>
    <w:rsid w:val="004C02F1"/>
    <w:rsid w:val="004C2799"/>
    <w:rsid w:val="004C324B"/>
    <w:rsid w:val="004C3727"/>
    <w:rsid w:val="004C3779"/>
    <w:rsid w:val="004C3A91"/>
    <w:rsid w:val="004C3FBD"/>
    <w:rsid w:val="004C412C"/>
    <w:rsid w:val="004C494D"/>
    <w:rsid w:val="004C4A44"/>
    <w:rsid w:val="004C51CE"/>
    <w:rsid w:val="004C6780"/>
    <w:rsid w:val="004C6BE7"/>
    <w:rsid w:val="004C6EFC"/>
    <w:rsid w:val="004C7579"/>
    <w:rsid w:val="004C75EE"/>
    <w:rsid w:val="004C78C3"/>
    <w:rsid w:val="004D00B3"/>
    <w:rsid w:val="004D1102"/>
    <w:rsid w:val="004D11B8"/>
    <w:rsid w:val="004D1287"/>
    <w:rsid w:val="004D1332"/>
    <w:rsid w:val="004D215D"/>
    <w:rsid w:val="004D257A"/>
    <w:rsid w:val="004D3026"/>
    <w:rsid w:val="004D4DAD"/>
    <w:rsid w:val="004D5AE8"/>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8AF"/>
    <w:rsid w:val="004E7AF3"/>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05FA4"/>
    <w:rsid w:val="0051069C"/>
    <w:rsid w:val="005114D1"/>
    <w:rsid w:val="00511BD2"/>
    <w:rsid w:val="00511DF4"/>
    <w:rsid w:val="00512F22"/>
    <w:rsid w:val="00513165"/>
    <w:rsid w:val="00514311"/>
    <w:rsid w:val="00514404"/>
    <w:rsid w:val="005147B2"/>
    <w:rsid w:val="00514C14"/>
    <w:rsid w:val="00515872"/>
    <w:rsid w:val="005167B1"/>
    <w:rsid w:val="0052064D"/>
    <w:rsid w:val="0052081F"/>
    <w:rsid w:val="00520B44"/>
    <w:rsid w:val="0052151F"/>
    <w:rsid w:val="005215EE"/>
    <w:rsid w:val="00521EBC"/>
    <w:rsid w:val="005221FA"/>
    <w:rsid w:val="00522396"/>
    <w:rsid w:val="00522BDB"/>
    <w:rsid w:val="005238E8"/>
    <w:rsid w:val="00524CC5"/>
    <w:rsid w:val="005250C9"/>
    <w:rsid w:val="00525160"/>
    <w:rsid w:val="005255F2"/>
    <w:rsid w:val="00525B47"/>
    <w:rsid w:val="00525F9D"/>
    <w:rsid w:val="00526172"/>
    <w:rsid w:val="00526369"/>
    <w:rsid w:val="005263C4"/>
    <w:rsid w:val="00526E75"/>
    <w:rsid w:val="005273EF"/>
    <w:rsid w:val="00530E3B"/>
    <w:rsid w:val="00531016"/>
    <w:rsid w:val="005311FA"/>
    <w:rsid w:val="00531C72"/>
    <w:rsid w:val="00532551"/>
    <w:rsid w:val="0053513D"/>
    <w:rsid w:val="00540029"/>
    <w:rsid w:val="00540F3C"/>
    <w:rsid w:val="005419B4"/>
    <w:rsid w:val="00542B3A"/>
    <w:rsid w:val="00544EC9"/>
    <w:rsid w:val="00545E6A"/>
    <w:rsid w:val="00547542"/>
    <w:rsid w:val="005508E5"/>
    <w:rsid w:val="00550F81"/>
    <w:rsid w:val="00551714"/>
    <w:rsid w:val="00551D75"/>
    <w:rsid w:val="005520BF"/>
    <w:rsid w:val="005527B6"/>
    <w:rsid w:val="00554431"/>
    <w:rsid w:val="00555C32"/>
    <w:rsid w:val="00556814"/>
    <w:rsid w:val="00557D6A"/>
    <w:rsid w:val="00561858"/>
    <w:rsid w:val="00562474"/>
    <w:rsid w:val="00563BDC"/>
    <w:rsid w:val="00563FE5"/>
    <w:rsid w:val="00564721"/>
    <w:rsid w:val="0056598A"/>
    <w:rsid w:val="005660F0"/>
    <w:rsid w:val="0056692A"/>
    <w:rsid w:val="00566997"/>
    <w:rsid w:val="00566F85"/>
    <w:rsid w:val="00567154"/>
    <w:rsid w:val="00570139"/>
    <w:rsid w:val="00570A27"/>
    <w:rsid w:val="00570A2E"/>
    <w:rsid w:val="005720DF"/>
    <w:rsid w:val="00572195"/>
    <w:rsid w:val="00572B55"/>
    <w:rsid w:val="00573665"/>
    <w:rsid w:val="00573813"/>
    <w:rsid w:val="0057438B"/>
    <w:rsid w:val="00574B70"/>
    <w:rsid w:val="00575BB2"/>
    <w:rsid w:val="00576944"/>
    <w:rsid w:val="00577B42"/>
    <w:rsid w:val="00580021"/>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4593"/>
    <w:rsid w:val="00595511"/>
    <w:rsid w:val="00597448"/>
    <w:rsid w:val="00597A82"/>
    <w:rsid w:val="00597DB8"/>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1979"/>
    <w:rsid w:val="005B2738"/>
    <w:rsid w:val="005B4711"/>
    <w:rsid w:val="005B4F63"/>
    <w:rsid w:val="005B5733"/>
    <w:rsid w:val="005B5C5D"/>
    <w:rsid w:val="005B7C5D"/>
    <w:rsid w:val="005C02E9"/>
    <w:rsid w:val="005C0EEF"/>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3493"/>
    <w:rsid w:val="005D3845"/>
    <w:rsid w:val="005D38C8"/>
    <w:rsid w:val="005D3D76"/>
    <w:rsid w:val="005D3DD0"/>
    <w:rsid w:val="005D524A"/>
    <w:rsid w:val="005D5658"/>
    <w:rsid w:val="005D57BD"/>
    <w:rsid w:val="005D6604"/>
    <w:rsid w:val="005D665B"/>
    <w:rsid w:val="005D78CD"/>
    <w:rsid w:val="005D7EC6"/>
    <w:rsid w:val="005E00EF"/>
    <w:rsid w:val="005E066A"/>
    <w:rsid w:val="005E079B"/>
    <w:rsid w:val="005E0F6B"/>
    <w:rsid w:val="005E24A3"/>
    <w:rsid w:val="005E29F2"/>
    <w:rsid w:val="005E338F"/>
    <w:rsid w:val="005E4710"/>
    <w:rsid w:val="005E4721"/>
    <w:rsid w:val="005E4B46"/>
    <w:rsid w:val="005E6F79"/>
    <w:rsid w:val="005E7DF7"/>
    <w:rsid w:val="005F0812"/>
    <w:rsid w:val="005F0B21"/>
    <w:rsid w:val="005F0CF0"/>
    <w:rsid w:val="005F1310"/>
    <w:rsid w:val="005F34C9"/>
    <w:rsid w:val="005F35E6"/>
    <w:rsid w:val="005F37F3"/>
    <w:rsid w:val="005F403D"/>
    <w:rsid w:val="005F4118"/>
    <w:rsid w:val="005F4746"/>
    <w:rsid w:val="005F4A1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07E13"/>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17963"/>
    <w:rsid w:val="00620179"/>
    <w:rsid w:val="006228BC"/>
    <w:rsid w:val="00622B06"/>
    <w:rsid w:val="0062357F"/>
    <w:rsid w:val="0062365A"/>
    <w:rsid w:val="0062368E"/>
    <w:rsid w:val="006238D2"/>
    <w:rsid w:val="0062416F"/>
    <w:rsid w:val="00625557"/>
    <w:rsid w:val="0062622B"/>
    <w:rsid w:val="006269D4"/>
    <w:rsid w:val="00627DF5"/>
    <w:rsid w:val="00630609"/>
    <w:rsid w:val="00631337"/>
    <w:rsid w:val="00631A28"/>
    <w:rsid w:val="00632B31"/>
    <w:rsid w:val="00633171"/>
    <w:rsid w:val="0063422F"/>
    <w:rsid w:val="00637311"/>
    <w:rsid w:val="006402EE"/>
    <w:rsid w:val="006412FD"/>
    <w:rsid w:val="00641AB0"/>
    <w:rsid w:val="00642B18"/>
    <w:rsid w:val="00643B42"/>
    <w:rsid w:val="00643D5D"/>
    <w:rsid w:val="00644C6E"/>
    <w:rsid w:val="006460B5"/>
    <w:rsid w:val="006460DE"/>
    <w:rsid w:val="00646A08"/>
    <w:rsid w:val="006508C1"/>
    <w:rsid w:val="00651B1B"/>
    <w:rsid w:val="0065212B"/>
    <w:rsid w:val="00654AB8"/>
    <w:rsid w:val="00656B81"/>
    <w:rsid w:val="00657974"/>
    <w:rsid w:val="0066068C"/>
    <w:rsid w:val="006610ED"/>
    <w:rsid w:val="00661749"/>
    <w:rsid w:val="00661C3C"/>
    <w:rsid w:val="006624DB"/>
    <w:rsid w:val="006625D3"/>
    <w:rsid w:val="00662A48"/>
    <w:rsid w:val="00662C69"/>
    <w:rsid w:val="006635D8"/>
    <w:rsid w:val="006638FD"/>
    <w:rsid w:val="00664A70"/>
    <w:rsid w:val="00664F7B"/>
    <w:rsid w:val="006657E8"/>
    <w:rsid w:val="00667011"/>
    <w:rsid w:val="00670087"/>
    <w:rsid w:val="006711DB"/>
    <w:rsid w:val="0067245D"/>
    <w:rsid w:val="006751CA"/>
    <w:rsid w:val="00675AC5"/>
    <w:rsid w:val="00675D22"/>
    <w:rsid w:val="00677042"/>
    <w:rsid w:val="006770E9"/>
    <w:rsid w:val="00677556"/>
    <w:rsid w:val="006803E4"/>
    <w:rsid w:val="0068178C"/>
    <w:rsid w:val="00682B40"/>
    <w:rsid w:val="00684F0B"/>
    <w:rsid w:val="00685D21"/>
    <w:rsid w:val="00686CD7"/>
    <w:rsid w:val="006870BD"/>
    <w:rsid w:val="00692B64"/>
    <w:rsid w:val="00693427"/>
    <w:rsid w:val="00693495"/>
    <w:rsid w:val="00693EF3"/>
    <w:rsid w:val="00694432"/>
    <w:rsid w:val="00694CAC"/>
    <w:rsid w:val="006950EE"/>
    <w:rsid w:val="0069518A"/>
    <w:rsid w:val="00696955"/>
    <w:rsid w:val="00696990"/>
    <w:rsid w:val="006969CA"/>
    <w:rsid w:val="00696EF8"/>
    <w:rsid w:val="006A1EE9"/>
    <w:rsid w:val="006A1FD4"/>
    <w:rsid w:val="006A207D"/>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917"/>
    <w:rsid w:val="006B5BB9"/>
    <w:rsid w:val="006B6E7D"/>
    <w:rsid w:val="006B76FD"/>
    <w:rsid w:val="006C078E"/>
    <w:rsid w:val="006C2A0E"/>
    <w:rsid w:val="006C341B"/>
    <w:rsid w:val="006C34A4"/>
    <w:rsid w:val="006C3B64"/>
    <w:rsid w:val="006C49B4"/>
    <w:rsid w:val="006C50C2"/>
    <w:rsid w:val="006C563A"/>
    <w:rsid w:val="006C6868"/>
    <w:rsid w:val="006C7573"/>
    <w:rsid w:val="006C7A33"/>
    <w:rsid w:val="006C7BFE"/>
    <w:rsid w:val="006D0309"/>
    <w:rsid w:val="006D158E"/>
    <w:rsid w:val="006D223D"/>
    <w:rsid w:val="006D27EF"/>
    <w:rsid w:val="006D3FCE"/>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48B"/>
    <w:rsid w:val="006F673D"/>
    <w:rsid w:val="006F6E1A"/>
    <w:rsid w:val="006F6FE0"/>
    <w:rsid w:val="006F7AF2"/>
    <w:rsid w:val="00700173"/>
    <w:rsid w:val="00701F2C"/>
    <w:rsid w:val="007025D1"/>
    <w:rsid w:val="00702F7F"/>
    <w:rsid w:val="00703B76"/>
    <w:rsid w:val="0070401B"/>
    <w:rsid w:val="0070525F"/>
    <w:rsid w:val="00705544"/>
    <w:rsid w:val="00706175"/>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071"/>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668"/>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B2B"/>
    <w:rsid w:val="00756F43"/>
    <w:rsid w:val="00757995"/>
    <w:rsid w:val="0076000F"/>
    <w:rsid w:val="0076072C"/>
    <w:rsid w:val="00760CCF"/>
    <w:rsid w:val="007617AE"/>
    <w:rsid w:val="00761A6A"/>
    <w:rsid w:val="00762E88"/>
    <w:rsid w:val="00765686"/>
    <w:rsid w:val="00765D83"/>
    <w:rsid w:val="00766A89"/>
    <w:rsid w:val="007671BB"/>
    <w:rsid w:val="007674CB"/>
    <w:rsid w:val="00767703"/>
    <w:rsid w:val="00770454"/>
    <w:rsid w:val="00770B33"/>
    <w:rsid w:val="00771243"/>
    <w:rsid w:val="00771337"/>
    <w:rsid w:val="00771FED"/>
    <w:rsid w:val="00772095"/>
    <w:rsid w:val="00772B3D"/>
    <w:rsid w:val="00774459"/>
    <w:rsid w:val="00774DFD"/>
    <w:rsid w:val="00775353"/>
    <w:rsid w:val="007760C8"/>
    <w:rsid w:val="00776C3A"/>
    <w:rsid w:val="007800B3"/>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59"/>
    <w:rsid w:val="007914E4"/>
    <w:rsid w:val="007918F9"/>
    <w:rsid w:val="0079378F"/>
    <w:rsid w:val="007940E8"/>
    <w:rsid w:val="00795745"/>
    <w:rsid w:val="00797148"/>
    <w:rsid w:val="007A1118"/>
    <w:rsid w:val="007A1303"/>
    <w:rsid w:val="007A2C34"/>
    <w:rsid w:val="007A52D0"/>
    <w:rsid w:val="007A583F"/>
    <w:rsid w:val="007A6016"/>
    <w:rsid w:val="007A645D"/>
    <w:rsid w:val="007A6979"/>
    <w:rsid w:val="007A77F5"/>
    <w:rsid w:val="007A7B06"/>
    <w:rsid w:val="007B0020"/>
    <w:rsid w:val="007B0864"/>
    <w:rsid w:val="007B173E"/>
    <w:rsid w:val="007B20C3"/>
    <w:rsid w:val="007B215C"/>
    <w:rsid w:val="007B2228"/>
    <w:rsid w:val="007B30F3"/>
    <w:rsid w:val="007B3846"/>
    <w:rsid w:val="007B3C8F"/>
    <w:rsid w:val="007C0013"/>
    <w:rsid w:val="007C1130"/>
    <w:rsid w:val="007C23C4"/>
    <w:rsid w:val="007C37D2"/>
    <w:rsid w:val="007C393A"/>
    <w:rsid w:val="007C3B22"/>
    <w:rsid w:val="007C6C5A"/>
    <w:rsid w:val="007C7277"/>
    <w:rsid w:val="007D2A1A"/>
    <w:rsid w:val="007D2E5F"/>
    <w:rsid w:val="007D4253"/>
    <w:rsid w:val="007D4DF3"/>
    <w:rsid w:val="007D572F"/>
    <w:rsid w:val="007D5DDE"/>
    <w:rsid w:val="007D7EF3"/>
    <w:rsid w:val="007E0A58"/>
    <w:rsid w:val="007E14CE"/>
    <w:rsid w:val="007E1A67"/>
    <w:rsid w:val="007E1D05"/>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173D"/>
    <w:rsid w:val="00814548"/>
    <w:rsid w:val="008157CA"/>
    <w:rsid w:val="00815CCC"/>
    <w:rsid w:val="008164E8"/>
    <w:rsid w:val="008167F5"/>
    <w:rsid w:val="00816819"/>
    <w:rsid w:val="00816A05"/>
    <w:rsid w:val="008200A3"/>
    <w:rsid w:val="0082054B"/>
    <w:rsid w:val="00822C7A"/>
    <w:rsid w:val="008231BF"/>
    <w:rsid w:val="008231DD"/>
    <w:rsid w:val="008231F8"/>
    <w:rsid w:val="008251B8"/>
    <w:rsid w:val="0082531E"/>
    <w:rsid w:val="00825EAD"/>
    <w:rsid w:val="00826130"/>
    <w:rsid w:val="0082653B"/>
    <w:rsid w:val="0082700E"/>
    <w:rsid w:val="00827015"/>
    <w:rsid w:val="00830431"/>
    <w:rsid w:val="0083049F"/>
    <w:rsid w:val="00830EF8"/>
    <w:rsid w:val="008314DC"/>
    <w:rsid w:val="0083273C"/>
    <w:rsid w:val="0083332B"/>
    <w:rsid w:val="008334FD"/>
    <w:rsid w:val="00834586"/>
    <w:rsid w:val="008346D3"/>
    <w:rsid w:val="00837056"/>
    <w:rsid w:val="00837EFE"/>
    <w:rsid w:val="008403BB"/>
    <w:rsid w:val="00840559"/>
    <w:rsid w:val="00840DFB"/>
    <w:rsid w:val="008422B8"/>
    <w:rsid w:val="008424CA"/>
    <w:rsid w:val="00843238"/>
    <w:rsid w:val="00843FEB"/>
    <w:rsid w:val="008440CB"/>
    <w:rsid w:val="008440D7"/>
    <w:rsid w:val="008442D9"/>
    <w:rsid w:val="0084668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6DE8"/>
    <w:rsid w:val="00866F1B"/>
    <w:rsid w:val="00867D0D"/>
    <w:rsid w:val="00870C2F"/>
    <w:rsid w:val="00870D08"/>
    <w:rsid w:val="0087111F"/>
    <w:rsid w:val="00872A7B"/>
    <w:rsid w:val="00873178"/>
    <w:rsid w:val="0087356C"/>
    <w:rsid w:val="00875167"/>
    <w:rsid w:val="00877472"/>
    <w:rsid w:val="00880095"/>
    <w:rsid w:val="00880236"/>
    <w:rsid w:val="00880BA5"/>
    <w:rsid w:val="00881753"/>
    <w:rsid w:val="00881F97"/>
    <w:rsid w:val="008826F4"/>
    <w:rsid w:val="008827C1"/>
    <w:rsid w:val="00882DE1"/>
    <w:rsid w:val="00883450"/>
    <w:rsid w:val="008835C6"/>
    <w:rsid w:val="00883659"/>
    <w:rsid w:val="00884511"/>
    <w:rsid w:val="00886971"/>
    <w:rsid w:val="00891563"/>
    <w:rsid w:val="00892281"/>
    <w:rsid w:val="00892282"/>
    <w:rsid w:val="008929DD"/>
    <w:rsid w:val="0089358F"/>
    <w:rsid w:val="00894303"/>
    <w:rsid w:val="00895D34"/>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33D"/>
    <w:rsid w:val="008B6281"/>
    <w:rsid w:val="008B649A"/>
    <w:rsid w:val="008B6DE0"/>
    <w:rsid w:val="008C2B3C"/>
    <w:rsid w:val="008C41A7"/>
    <w:rsid w:val="008C46F3"/>
    <w:rsid w:val="008C48EB"/>
    <w:rsid w:val="008C52BE"/>
    <w:rsid w:val="008C57F7"/>
    <w:rsid w:val="008C61EB"/>
    <w:rsid w:val="008C67D3"/>
    <w:rsid w:val="008C6F4D"/>
    <w:rsid w:val="008D02A3"/>
    <w:rsid w:val="008D0A1A"/>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37BA"/>
    <w:rsid w:val="008E4A9E"/>
    <w:rsid w:val="008E4D9D"/>
    <w:rsid w:val="008E6986"/>
    <w:rsid w:val="008E6C1A"/>
    <w:rsid w:val="008E6D05"/>
    <w:rsid w:val="008E7A93"/>
    <w:rsid w:val="008F12E6"/>
    <w:rsid w:val="008F1B10"/>
    <w:rsid w:val="008F375A"/>
    <w:rsid w:val="008F4404"/>
    <w:rsid w:val="008F4921"/>
    <w:rsid w:val="008F5D01"/>
    <w:rsid w:val="008F6458"/>
    <w:rsid w:val="009017D1"/>
    <w:rsid w:val="00902959"/>
    <w:rsid w:val="00902E5A"/>
    <w:rsid w:val="00903058"/>
    <w:rsid w:val="00903242"/>
    <w:rsid w:val="00903BBA"/>
    <w:rsid w:val="00903C30"/>
    <w:rsid w:val="009055FD"/>
    <w:rsid w:val="009061D3"/>
    <w:rsid w:val="009062C0"/>
    <w:rsid w:val="009071FE"/>
    <w:rsid w:val="0091079B"/>
    <w:rsid w:val="00910A8B"/>
    <w:rsid w:val="0091154D"/>
    <w:rsid w:val="00911BD9"/>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261E2"/>
    <w:rsid w:val="009304FC"/>
    <w:rsid w:val="009316E9"/>
    <w:rsid w:val="009337EC"/>
    <w:rsid w:val="00933835"/>
    <w:rsid w:val="00934F4D"/>
    <w:rsid w:val="00934FF1"/>
    <w:rsid w:val="00935B80"/>
    <w:rsid w:val="00935DA0"/>
    <w:rsid w:val="0093734D"/>
    <w:rsid w:val="00937767"/>
    <w:rsid w:val="00940F1B"/>
    <w:rsid w:val="00941637"/>
    <w:rsid w:val="009416A5"/>
    <w:rsid w:val="00941B55"/>
    <w:rsid w:val="00943598"/>
    <w:rsid w:val="00943C67"/>
    <w:rsid w:val="00943E93"/>
    <w:rsid w:val="00944729"/>
    <w:rsid w:val="00944E99"/>
    <w:rsid w:val="009451FC"/>
    <w:rsid w:val="00946F09"/>
    <w:rsid w:val="0094711A"/>
    <w:rsid w:val="009479FB"/>
    <w:rsid w:val="00947B51"/>
    <w:rsid w:val="00947C76"/>
    <w:rsid w:val="00950D1D"/>
    <w:rsid w:val="00951412"/>
    <w:rsid w:val="00951E3A"/>
    <w:rsid w:val="00952DAB"/>
    <w:rsid w:val="00953CDB"/>
    <w:rsid w:val="00953D92"/>
    <w:rsid w:val="0095407C"/>
    <w:rsid w:val="0095592C"/>
    <w:rsid w:val="009560D1"/>
    <w:rsid w:val="009563A5"/>
    <w:rsid w:val="00957BEC"/>
    <w:rsid w:val="009603D4"/>
    <w:rsid w:val="009606E6"/>
    <w:rsid w:val="0096176B"/>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1DA"/>
    <w:rsid w:val="00971509"/>
    <w:rsid w:val="00971DDF"/>
    <w:rsid w:val="0097236F"/>
    <w:rsid w:val="00972668"/>
    <w:rsid w:val="009727B4"/>
    <w:rsid w:val="0097394F"/>
    <w:rsid w:val="00975AA1"/>
    <w:rsid w:val="00976FF9"/>
    <w:rsid w:val="0098098A"/>
    <w:rsid w:val="00981A0B"/>
    <w:rsid w:val="009824EC"/>
    <w:rsid w:val="00982770"/>
    <w:rsid w:val="00985DA6"/>
    <w:rsid w:val="00985FD8"/>
    <w:rsid w:val="00986102"/>
    <w:rsid w:val="00991076"/>
    <w:rsid w:val="009921D7"/>
    <w:rsid w:val="009924D5"/>
    <w:rsid w:val="0099409F"/>
    <w:rsid w:val="0099482D"/>
    <w:rsid w:val="00994E5A"/>
    <w:rsid w:val="00995311"/>
    <w:rsid w:val="0099752D"/>
    <w:rsid w:val="009A0CB9"/>
    <w:rsid w:val="009A11F0"/>
    <w:rsid w:val="009A1E1D"/>
    <w:rsid w:val="009A5191"/>
    <w:rsid w:val="009A6008"/>
    <w:rsid w:val="009A624F"/>
    <w:rsid w:val="009A6CF3"/>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5552"/>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B3"/>
    <w:rsid w:val="009C77B3"/>
    <w:rsid w:val="009D12E0"/>
    <w:rsid w:val="009D1BD9"/>
    <w:rsid w:val="009D2708"/>
    <w:rsid w:val="009D340E"/>
    <w:rsid w:val="009D4727"/>
    <w:rsid w:val="009D4D4F"/>
    <w:rsid w:val="009D542A"/>
    <w:rsid w:val="009D61D9"/>
    <w:rsid w:val="009D7312"/>
    <w:rsid w:val="009D76F0"/>
    <w:rsid w:val="009E011D"/>
    <w:rsid w:val="009E1584"/>
    <w:rsid w:val="009E1C30"/>
    <w:rsid w:val="009E4942"/>
    <w:rsid w:val="009E5D70"/>
    <w:rsid w:val="009F124C"/>
    <w:rsid w:val="009F1480"/>
    <w:rsid w:val="009F1F30"/>
    <w:rsid w:val="009F263F"/>
    <w:rsid w:val="009F50DE"/>
    <w:rsid w:val="009F5506"/>
    <w:rsid w:val="009F65DD"/>
    <w:rsid w:val="009F6F6A"/>
    <w:rsid w:val="009F7BB0"/>
    <w:rsid w:val="00A00BCF"/>
    <w:rsid w:val="00A02044"/>
    <w:rsid w:val="00A02593"/>
    <w:rsid w:val="00A02659"/>
    <w:rsid w:val="00A03005"/>
    <w:rsid w:val="00A03173"/>
    <w:rsid w:val="00A050C0"/>
    <w:rsid w:val="00A0510D"/>
    <w:rsid w:val="00A05DE8"/>
    <w:rsid w:val="00A05E8C"/>
    <w:rsid w:val="00A07D84"/>
    <w:rsid w:val="00A1023E"/>
    <w:rsid w:val="00A11773"/>
    <w:rsid w:val="00A13811"/>
    <w:rsid w:val="00A14CAD"/>
    <w:rsid w:val="00A14F46"/>
    <w:rsid w:val="00A1734A"/>
    <w:rsid w:val="00A17BE8"/>
    <w:rsid w:val="00A218E5"/>
    <w:rsid w:val="00A219DA"/>
    <w:rsid w:val="00A21B07"/>
    <w:rsid w:val="00A22284"/>
    <w:rsid w:val="00A235D0"/>
    <w:rsid w:val="00A237F8"/>
    <w:rsid w:val="00A23AB7"/>
    <w:rsid w:val="00A23B93"/>
    <w:rsid w:val="00A2445C"/>
    <w:rsid w:val="00A24CE9"/>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7925"/>
    <w:rsid w:val="00A40ACB"/>
    <w:rsid w:val="00A4106D"/>
    <w:rsid w:val="00A41E4A"/>
    <w:rsid w:val="00A42506"/>
    <w:rsid w:val="00A42BC6"/>
    <w:rsid w:val="00A4327F"/>
    <w:rsid w:val="00A43392"/>
    <w:rsid w:val="00A442C4"/>
    <w:rsid w:val="00A443C1"/>
    <w:rsid w:val="00A44EF0"/>
    <w:rsid w:val="00A45CFF"/>
    <w:rsid w:val="00A462D5"/>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EE3"/>
    <w:rsid w:val="00A6564B"/>
    <w:rsid w:val="00A666E5"/>
    <w:rsid w:val="00A67D28"/>
    <w:rsid w:val="00A70CF3"/>
    <w:rsid w:val="00A715B0"/>
    <w:rsid w:val="00A716C2"/>
    <w:rsid w:val="00A719DE"/>
    <w:rsid w:val="00A72690"/>
    <w:rsid w:val="00A72857"/>
    <w:rsid w:val="00A72A35"/>
    <w:rsid w:val="00A73AB4"/>
    <w:rsid w:val="00A73F54"/>
    <w:rsid w:val="00A743FB"/>
    <w:rsid w:val="00A74E9D"/>
    <w:rsid w:val="00A75260"/>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72F8"/>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3F28"/>
    <w:rsid w:val="00AB5092"/>
    <w:rsid w:val="00AB6358"/>
    <w:rsid w:val="00AB6BE3"/>
    <w:rsid w:val="00AB7113"/>
    <w:rsid w:val="00AC07E5"/>
    <w:rsid w:val="00AC10C7"/>
    <w:rsid w:val="00AC13B7"/>
    <w:rsid w:val="00AC1518"/>
    <w:rsid w:val="00AC19BA"/>
    <w:rsid w:val="00AC241C"/>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E5BF6"/>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35B5"/>
    <w:rsid w:val="00B23A7C"/>
    <w:rsid w:val="00B23CBF"/>
    <w:rsid w:val="00B2441C"/>
    <w:rsid w:val="00B25275"/>
    <w:rsid w:val="00B25407"/>
    <w:rsid w:val="00B263B2"/>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3A3"/>
    <w:rsid w:val="00B44755"/>
    <w:rsid w:val="00B45356"/>
    <w:rsid w:val="00B453A8"/>
    <w:rsid w:val="00B4563D"/>
    <w:rsid w:val="00B477D1"/>
    <w:rsid w:val="00B50131"/>
    <w:rsid w:val="00B5126B"/>
    <w:rsid w:val="00B51FEE"/>
    <w:rsid w:val="00B549E4"/>
    <w:rsid w:val="00B54A5F"/>
    <w:rsid w:val="00B54D52"/>
    <w:rsid w:val="00B54DDC"/>
    <w:rsid w:val="00B570AB"/>
    <w:rsid w:val="00B606B7"/>
    <w:rsid w:val="00B60E95"/>
    <w:rsid w:val="00B62B87"/>
    <w:rsid w:val="00B63502"/>
    <w:rsid w:val="00B63636"/>
    <w:rsid w:val="00B644C2"/>
    <w:rsid w:val="00B64BF1"/>
    <w:rsid w:val="00B64D8A"/>
    <w:rsid w:val="00B64EF9"/>
    <w:rsid w:val="00B66073"/>
    <w:rsid w:val="00B66075"/>
    <w:rsid w:val="00B678B4"/>
    <w:rsid w:val="00B67A76"/>
    <w:rsid w:val="00B700BB"/>
    <w:rsid w:val="00B70791"/>
    <w:rsid w:val="00B71632"/>
    <w:rsid w:val="00B72A61"/>
    <w:rsid w:val="00B73838"/>
    <w:rsid w:val="00B74C84"/>
    <w:rsid w:val="00B74D9D"/>
    <w:rsid w:val="00B75548"/>
    <w:rsid w:val="00B75DD8"/>
    <w:rsid w:val="00B76E3F"/>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32D8"/>
    <w:rsid w:val="00B941D0"/>
    <w:rsid w:val="00B9556A"/>
    <w:rsid w:val="00B95CD2"/>
    <w:rsid w:val="00B95D84"/>
    <w:rsid w:val="00B96464"/>
    <w:rsid w:val="00B96A20"/>
    <w:rsid w:val="00B96A5B"/>
    <w:rsid w:val="00B974B4"/>
    <w:rsid w:val="00BA0169"/>
    <w:rsid w:val="00BA069C"/>
    <w:rsid w:val="00BA0821"/>
    <w:rsid w:val="00BA0AD4"/>
    <w:rsid w:val="00BA10F4"/>
    <w:rsid w:val="00BA1666"/>
    <w:rsid w:val="00BA22E0"/>
    <w:rsid w:val="00BA34F9"/>
    <w:rsid w:val="00BA3F66"/>
    <w:rsid w:val="00BA4A54"/>
    <w:rsid w:val="00BA56A8"/>
    <w:rsid w:val="00BA5DD5"/>
    <w:rsid w:val="00BA61BB"/>
    <w:rsid w:val="00BA62CB"/>
    <w:rsid w:val="00BA75C1"/>
    <w:rsid w:val="00BB15A6"/>
    <w:rsid w:val="00BB17BF"/>
    <w:rsid w:val="00BB2B24"/>
    <w:rsid w:val="00BB30F0"/>
    <w:rsid w:val="00BB3156"/>
    <w:rsid w:val="00BB3E82"/>
    <w:rsid w:val="00BB56F5"/>
    <w:rsid w:val="00BB6662"/>
    <w:rsid w:val="00BB68DC"/>
    <w:rsid w:val="00BC09E5"/>
    <w:rsid w:val="00BC0DA6"/>
    <w:rsid w:val="00BC13F7"/>
    <w:rsid w:val="00BC25C5"/>
    <w:rsid w:val="00BC2836"/>
    <w:rsid w:val="00BC2AAB"/>
    <w:rsid w:val="00BC3150"/>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E7C89"/>
    <w:rsid w:val="00BF01CB"/>
    <w:rsid w:val="00BF0848"/>
    <w:rsid w:val="00BF0D16"/>
    <w:rsid w:val="00BF2854"/>
    <w:rsid w:val="00BF2E2C"/>
    <w:rsid w:val="00BF310D"/>
    <w:rsid w:val="00BF5B19"/>
    <w:rsid w:val="00BF5B55"/>
    <w:rsid w:val="00BF5EF4"/>
    <w:rsid w:val="00BF6D83"/>
    <w:rsid w:val="00C00017"/>
    <w:rsid w:val="00C0138A"/>
    <w:rsid w:val="00C020B9"/>
    <w:rsid w:val="00C0217D"/>
    <w:rsid w:val="00C023F8"/>
    <w:rsid w:val="00C02746"/>
    <w:rsid w:val="00C02AAB"/>
    <w:rsid w:val="00C02D08"/>
    <w:rsid w:val="00C03887"/>
    <w:rsid w:val="00C0515E"/>
    <w:rsid w:val="00C0577F"/>
    <w:rsid w:val="00C05C75"/>
    <w:rsid w:val="00C06DE1"/>
    <w:rsid w:val="00C073BF"/>
    <w:rsid w:val="00C10372"/>
    <w:rsid w:val="00C126E3"/>
    <w:rsid w:val="00C12D36"/>
    <w:rsid w:val="00C13B9F"/>
    <w:rsid w:val="00C14291"/>
    <w:rsid w:val="00C14542"/>
    <w:rsid w:val="00C15336"/>
    <w:rsid w:val="00C16AA8"/>
    <w:rsid w:val="00C16BBA"/>
    <w:rsid w:val="00C201C1"/>
    <w:rsid w:val="00C20722"/>
    <w:rsid w:val="00C20BFF"/>
    <w:rsid w:val="00C21141"/>
    <w:rsid w:val="00C2139F"/>
    <w:rsid w:val="00C2181B"/>
    <w:rsid w:val="00C225BA"/>
    <w:rsid w:val="00C22F9F"/>
    <w:rsid w:val="00C23941"/>
    <w:rsid w:val="00C24339"/>
    <w:rsid w:val="00C24682"/>
    <w:rsid w:val="00C251E9"/>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1AA4"/>
    <w:rsid w:val="00C43270"/>
    <w:rsid w:val="00C43B2C"/>
    <w:rsid w:val="00C440BE"/>
    <w:rsid w:val="00C44212"/>
    <w:rsid w:val="00C45BF0"/>
    <w:rsid w:val="00C45FA0"/>
    <w:rsid w:val="00C46026"/>
    <w:rsid w:val="00C46471"/>
    <w:rsid w:val="00C50D78"/>
    <w:rsid w:val="00C51201"/>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4E15"/>
    <w:rsid w:val="00C6595D"/>
    <w:rsid w:val="00C66059"/>
    <w:rsid w:val="00C66443"/>
    <w:rsid w:val="00C66C67"/>
    <w:rsid w:val="00C6734B"/>
    <w:rsid w:val="00C67920"/>
    <w:rsid w:val="00C7024C"/>
    <w:rsid w:val="00C71E96"/>
    <w:rsid w:val="00C733E9"/>
    <w:rsid w:val="00C7354D"/>
    <w:rsid w:val="00C73C25"/>
    <w:rsid w:val="00C74F56"/>
    <w:rsid w:val="00C750A0"/>
    <w:rsid w:val="00C75B75"/>
    <w:rsid w:val="00C76080"/>
    <w:rsid w:val="00C76498"/>
    <w:rsid w:val="00C76908"/>
    <w:rsid w:val="00C776E5"/>
    <w:rsid w:val="00C80542"/>
    <w:rsid w:val="00C80991"/>
    <w:rsid w:val="00C80BE8"/>
    <w:rsid w:val="00C80EFB"/>
    <w:rsid w:val="00C81097"/>
    <w:rsid w:val="00C816A5"/>
    <w:rsid w:val="00C82422"/>
    <w:rsid w:val="00C83A91"/>
    <w:rsid w:val="00C83C29"/>
    <w:rsid w:val="00C84A05"/>
    <w:rsid w:val="00C851D9"/>
    <w:rsid w:val="00C86964"/>
    <w:rsid w:val="00C87160"/>
    <w:rsid w:val="00C90BE5"/>
    <w:rsid w:val="00C90C75"/>
    <w:rsid w:val="00C910AC"/>
    <w:rsid w:val="00C9357D"/>
    <w:rsid w:val="00C9486B"/>
    <w:rsid w:val="00C9545D"/>
    <w:rsid w:val="00C978B2"/>
    <w:rsid w:val="00CA063C"/>
    <w:rsid w:val="00CA06D5"/>
    <w:rsid w:val="00CA0769"/>
    <w:rsid w:val="00CA18ED"/>
    <w:rsid w:val="00CA1D49"/>
    <w:rsid w:val="00CA2180"/>
    <w:rsid w:val="00CA2A54"/>
    <w:rsid w:val="00CA2D3F"/>
    <w:rsid w:val="00CA316E"/>
    <w:rsid w:val="00CA414B"/>
    <w:rsid w:val="00CA4625"/>
    <w:rsid w:val="00CA4910"/>
    <w:rsid w:val="00CA5074"/>
    <w:rsid w:val="00CA5844"/>
    <w:rsid w:val="00CA5A42"/>
    <w:rsid w:val="00CA5B37"/>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5B35"/>
    <w:rsid w:val="00CB6AAB"/>
    <w:rsid w:val="00CB7A22"/>
    <w:rsid w:val="00CC0815"/>
    <w:rsid w:val="00CC0EA9"/>
    <w:rsid w:val="00CC360E"/>
    <w:rsid w:val="00CC3656"/>
    <w:rsid w:val="00CC41A7"/>
    <w:rsid w:val="00CC5686"/>
    <w:rsid w:val="00CC5FB0"/>
    <w:rsid w:val="00CC6748"/>
    <w:rsid w:val="00CC75C5"/>
    <w:rsid w:val="00CC7863"/>
    <w:rsid w:val="00CD10E5"/>
    <w:rsid w:val="00CD1D4E"/>
    <w:rsid w:val="00CD3360"/>
    <w:rsid w:val="00CD3580"/>
    <w:rsid w:val="00CD39B5"/>
    <w:rsid w:val="00CD4082"/>
    <w:rsid w:val="00CD5B84"/>
    <w:rsid w:val="00CD5C1E"/>
    <w:rsid w:val="00CD641E"/>
    <w:rsid w:val="00CD76D4"/>
    <w:rsid w:val="00CD7893"/>
    <w:rsid w:val="00CD79C0"/>
    <w:rsid w:val="00CD7DDD"/>
    <w:rsid w:val="00CE270B"/>
    <w:rsid w:val="00CE3261"/>
    <w:rsid w:val="00CE3ACB"/>
    <w:rsid w:val="00CE57DE"/>
    <w:rsid w:val="00CE630A"/>
    <w:rsid w:val="00CE7D57"/>
    <w:rsid w:val="00CE7E6A"/>
    <w:rsid w:val="00CF0074"/>
    <w:rsid w:val="00CF1291"/>
    <w:rsid w:val="00CF1ADD"/>
    <w:rsid w:val="00CF1F77"/>
    <w:rsid w:val="00CF26CB"/>
    <w:rsid w:val="00CF377E"/>
    <w:rsid w:val="00CF3B06"/>
    <w:rsid w:val="00CF6781"/>
    <w:rsid w:val="00CF6D7A"/>
    <w:rsid w:val="00D0063D"/>
    <w:rsid w:val="00D00672"/>
    <w:rsid w:val="00D0201A"/>
    <w:rsid w:val="00D02A31"/>
    <w:rsid w:val="00D0365A"/>
    <w:rsid w:val="00D03FEC"/>
    <w:rsid w:val="00D054ED"/>
    <w:rsid w:val="00D055F9"/>
    <w:rsid w:val="00D062B8"/>
    <w:rsid w:val="00D0686D"/>
    <w:rsid w:val="00D06C36"/>
    <w:rsid w:val="00D10089"/>
    <w:rsid w:val="00D11AE0"/>
    <w:rsid w:val="00D11B56"/>
    <w:rsid w:val="00D12A22"/>
    <w:rsid w:val="00D13690"/>
    <w:rsid w:val="00D13CD2"/>
    <w:rsid w:val="00D143D7"/>
    <w:rsid w:val="00D1644D"/>
    <w:rsid w:val="00D16490"/>
    <w:rsid w:val="00D16EEC"/>
    <w:rsid w:val="00D1727F"/>
    <w:rsid w:val="00D172C0"/>
    <w:rsid w:val="00D216FA"/>
    <w:rsid w:val="00D23509"/>
    <w:rsid w:val="00D245D0"/>
    <w:rsid w:val="00D24E56"/>
    <w:rsid w:val="00D250C4"/>
    <w:rsid w:val="00D25359"/>
    <w:rsid w:val="00D26A4E"/>
    <w:rsid w:val="00D270E2"/>
    <w:rsid w:val="00D2734A"/>
    <w:rsid w:val="00D273F8"/>
    <w:rsid w:val="00D2747F"/>
    <w:rsid w:val="00D32A2E"/>
    <w:rsid w:val="00D341E6"/>
    <w:rsid w:val="00D3451C"/>
    <w:rsid w:val="00D3572E"/>
    <w:rsid w:val="00D35986"/>
    <w:rsid w:val="00D35E27"/>
    <w:rsid w:val="00D36173"/>
    <w:rsid w:val="00D36631"/>
    <w:rsid w:val="00D3789A"/>
    <w:rsid w:val="00D40A05"/>
    <w:rsid w:val="00D41301"/>
    <w:rsid w:val="00D41E2D"/>
    <w:rsid w:val="00D423B5"/>
    <w:rsid w:val="00D43146"/>
    <w:rsid w:val="00D4338A"/>
    <w:rsid w:val="00D43578"/>
    <w:rsid w:val="00D43AAD"/>
    <w:rsid w:val="00D451D1"/>
    <w:rsid w:val="00D45B8C"/>
    <w:rsid w:val="00D46D9C"/>
    <w:rsid w:val="00D4793C"/>
    <w:rsid w:val="00D50842"/>
    <w:rsid w:val="00D521BF"/>
    <w:rsid w:val="00D5273B"/>
    <w:rsid w:val="00D53A58"/>
    <w:rsid w:val="00D53DA0"/>
    <w:rsid w:val="00D542D1"/>
    <w:rsid w:val="00D547D2"/>
    <w:rsid w:val="00D55390"/>
    <w:rsid w:val="00D5594A"/>
    <w:rsid w:val="00D55B7A"/>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7234D"/>
    <w:rsid w:val="00D732AE"/>
    <w:rsid w:val="00D74208"/>
    <w:rsid w:val="00D74CC9"/>
    <w:rsid w:val="00D751F4"/>
    <w:rsid w:val="00D755D6"/>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9132D"/>
    <w:rsid w:val="00D91522"/>
    <w:rsid w:val="00D9298F"/>
    <w:rsid w:val="00D92AAF"/>
    <w:rsid w:val="00D954C6"/>
    <w:rsid w:val="00D9554E"/>
    <w:rsid w:val="00D9641E"/>
    <w:rsid w:val="00D96DB8"/>
    <w:rsid w:val="00D97019"/>
    <w:rsid w:val="00D97444"/>
    <w:rsid w:val="00DA00B7"/>
    <w:rsid w:val="00DA13A4"/>
    <w:rsid w:val="00DA2BD5"/>
    <w:rsid w:val="00DA2F08"/>
    <w:rsid w:val="00DA3F70"/>
    <w:rsid w:val="00DA4776"/>
    <w:rsid w:val="00DA52E1"/>
    <w:rsid w:val="00DA5697"/>
    <w:rsid w:val="00DA59C7"/>
    <w:rsid w:val="00DA70CC"/>
    <w:rsid w:val="00DA7126"/>
    <w:rsid w:val="00DB22B7"/>
    <w:rsid w:val="00DB372E"/>
    <w:rsid w:val="00DB39BF"/>
    <w:rsid w:val="00DB4BEF"/>
    <w:rsid w:val="00DB631B"/>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C7AF4"/>
    <w:rsid w:val="00DD03D3"/>
    <w:rsid w:val="00DD11C6"/>
    <w:rsid w:val="00DD16BF"/>
    <w:rsid w:val="00DD25E2"/>
    <w:rsid w:val="00DD2628"/>
    <w:rsid w:val="00DD45C1"/>
    <w:rsid w:val="00DD5EC6"/>
    <w:rsid w:val="00DD6E22"/>
    <w:rsid w:val="00DE00D7"/>
    <w:rsid w:val="00DE015A"/>
    <w:rsid w:val="00DE156E"/>
    <w:rsid w:val="00DE236C"/>
    <w:rsid w:val="00DE28A7"/>
    <w:rsid w:val="00DE329E"/>
    <w:rsid w:val="00DE3ABB"/>
    <w:rsid w:val="00DE3D8D"/>
    <w:rsid w:val="00DE5DB4"/>
    <w:rsid w:val="00DE70DC"/>
    <w:rsid w:val="00DE74C8"/>
    <w:rsid w:val="00DF2328"/>
    <w:rsid w:val="00DF241E"/>
    <w:rsid w:val="00DF2421"/>
    <w:rsid w:val="00DF265C"/>
    <w:rsid w:val="00DF32B0"/>
    <w:rsid w:val="00DF3FA2"/>
    <w:rsid w:val="00DF5C1A"/>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12D1C"/>
    <w:rsid w:val="00E140CC"/>
    <w:rsid w:val="00E15453"/>
    <w:rsid w:val="00E15875"/>
    <w:rsid w:val="00E15B5E"/>
    <w:rsid w:val="00E1688C"/>
    <w:rsid w:val="00E16A8F"/>
    <w:rsid w:val="00E16EE5"/>
    <w:rsid w:val="00E2104E"/>
    <w:rsid w:val="00E22193"/>
    <w:rsid w:val="00E229C8"/>
    <w:rsid w:val="00E239DF"/>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50EF"/>
    <w:rsid w:val="00E37DA6"/>
    <w:rsid w:val="00E4023F"/>
    <w:rsid w:val="00E41154"/>
    <w:rsid w:val="00E412B2"/>
    <w:rsid w:val="00E41937"/>
    <w:rsid w:val="00E41B88"/>
    <w:rsid w:val="00E4282D"/>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3EE"/>
    <w:rsid w:val="00E609BA"/>
    <w:rsid w:val="00E6120E"/>
    <w:rsid w:val="00E61CB9"/>
    <w:rsid w:val="00E62066"/>
    <w:rsid w:val="00E627D0"/>
    <w:rsid w:val="00E62DAE"/>
    <w:rsid w:val="00E6302E"/>
    <w:rsid w:val="00E63062"/>
    <w:rsid w:val="00E63879"/>
    <w:rsid w:val="00E64CEE"/>
    <w:rsid w:val="00E65E2E"/>
    <w:rsid w:val="00E67D5F"/>
    <w:rsid w:val="00E67EB7"/>
    <w:rsid w:val="00E70E9E"/>
    <w:rsid w:val="00E70F06"/>
    <w:rsid w:val="00E70FF1"/>
    <w:rsid w:val="00E727B7"/>
    <w:rsid w:val="00E730AA"/>
    <w:rsid w:val="00E74768"/>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3E7E"/>
    <w:rsid w:val="00E94AB9"/>
    <w:rsid w:val="00E96CC9"/>
    <w:rsid w:val="00E96ECF"/>
    <w:rsid w:val="00E9707E"/>
    <w:rsid w:val="00E978D8"/>
    <w:rsid w:val="00EA07CD"/>
    <w:rsid w:val="00EA0983"/>
    <w:rsid w:val="00EA11A2"/>
    <w:rsid w:val="00EA3DBA"/>
    <w:rsid w:val="00EA3E0B"/>
    <w:rsid w:val="00EA3FDE"/>
    <w:rsid w:val="00EA4144"/>
    <w:rsid w:val="00EA5392"/>
    <w:rsid w:val="00EA5A2F"/>
    <w:rsid w:val="00EA5A8E"/>
    <w:rsid w:val="00EA6454"/>
    <w:rsid w:val="00EA6C23"/>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7352"/>
    <w:rsid w:val="00ED03B7"/>
    <w:rsid w:val="00ED188B"/>
    <w:rsid w:val="00ED1E03"/>
    <w:rsid w:val="00ED24E7"/>
    <w:rsid w:val="00ED25C2"/>
    <w:rsid w:val="00ED27E8"/>
    <w:rsid w:val="00ED3F83"/>
    <w:rsid w:val="00ED49B6"/>
    <w:rsid w:val="00EE107C"/>
    <w:rsid w:val="00EE10A0"/>
    <w:rsid w:val="00EE272C"/>
    <w:rsid w:val="00EE36EB"/>
    <w:rsid w:val="00EE38DA"/>
    <w:rsid w:val="00EE3E9C"/>
    <w:rsid w:val="00EE42CA"/>
    <w:rsid w:val="00EE4760"/>
    <w:rsid w:val="00EE4F6A"/>
    <w:rsid w:val="00EE5A21"/>
    <w:rsid w:val="00EE6E2F"/>
    <w:rsid w:val="00EE7F91"/>
    <w:rsid w:val="00EF026E"/>
    <w:rsid w:val="00EF13C1"/>
    <w:rsid w:val="00EF151B"/>
    <w:rsid w:val="00EF18EF"/>
    <w:rsid w:val="00EF1BA3"/>
    <w:rsid w:val="00EF2477"/>
    <w:rsid w:val="00EF285F"/>
    <w:rsid w:val="00EF58D4"/>
    <w:rsid w:val="00EF5E91"/>
    <w:rsid w:val="00EF6658"/>
    <w:rsid w:val="00EF70B0"/>
    <w:rsid w:val="00EF740B"/>
    <w:rsid w:val="00EF74B6"/>
    <w:rsid w:val="00EF75F9"/>
    <w:rsid w:val="00EF7758"/>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6C21"/>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1CC3"/>
    <w:rsid w:val="00F41E88"/>
    <w:rsid w:val="00F42D31"/>
    <w:rsid w:val="00F42FB3"/>
    <w:rsid w:val="00F43D97"/>
    <w:rsid w:val="00F452A0"/>
    <w:rsid w:val="00F458B2"/>
    <w:rsid w:val="00F468DB"/>
    <w:rsid w:val="00F469F5"/>
    <w:rsid w:val="00F46E03"/>
    <w:rsid w:val="00F474F9"/>
    <w:rsid w:val="00F51118"/>
    <w:rsid w:val="00F51D89"/>
    <w:rsid w:val="00F523D6"/>
    <w:rsid w:val="00F52DE5"/>
    <w:rsid w:val="00F5370B"/>
    <w:rsid w:val="00F53DA1"/>
    <w:rsid w:val="00F54C8D"/>
    <w:rsid w:val="00F55DA3"/>
    <w:rsid w:val="00F56189"/>
    <w:rsid w:val="00F5623F"/>
    <w:rsid w:val="00F56F2D"/>
    <w:rsid w:val="00F5759B"/>
    <w:rsid w:val="00F6079C"/>
    <w:rsid w:val="00F60C62"/>
    <w:rsid w:val="00F62B08"/>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DD3"/>
    <w:rsid w:val="00F85205"/>
    <w:rsid w:val="00F85237"/>
    <w:rsid w:val="00F86951"/>
    <w:rsid w:val="00F8702D"/>
    <w:rsid w:val="00F876BB"/>
    <w:rsid w:val="00F878C9"/>
    <w:rsid w:val="00F9000A"/>
    <w:rsid w:val="00F936ED"/>
    <w:rsid w:val="00F93EBF"/>
    <w:rsid w:val="00F95826"/>
    <w:rsid w:val="00F959DA"/>
    <w:rsid w:val="00F95D87"/>
    <w:rsid w:val="00F9720E"/>
    <w:rsid w:val="00F97457"/>
    <w:rsid w:val="00F97ABA"/>
    <w:rsid w:val="00FA03E6"/>
    <w:rsid w:val="00FA0D27"/>
    <w:rsid w:val="00FA11F7"/>
    <w:rsid w:val="00FA32A8"/>
    <w:rsid w:val="00FA5AE3"/>
    <w:rsid w:val="00FA6568"/>
    <w:rsid w:val="00FA690A"/>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1CD6"/>
    <w:rsid w:val="00FC4236"/>
    <w:rsid w:val="00FC4A20"/>
    <w:rsid w:val="00FC57ED"/>
    <w:rsid w:val="00FC5DF8"/>
    <w:rsid w:val="00FC60AD"/>
    <w:rsid w:val="00FC7E40"/>
    <w:rsid w:val="00FD0568"/>
    <w:rsid w:val="00FD09AE"/>
    <w:rsid w:val="00FD0F3D"/>
    <w:rsid w:val="00FD24F3"/>
    <w:rsid w:val="00FD2612"/>
    <w:rsid w:val="00FD2EDF"/>
    <w:rsid w:val="00FD323A"/>
    <w:rsid w:val="00FD37D4"/>
    <w:rsid w:val="00FD42D6"/>
    <w:rsid w:val="00FD67EC"/>
    <w:rsid w:val="00FE2025"/>
    <w:rsid w:val="00FE2651"/>
    <w:rsid w:val="00FE2E18"/>
    <w:rsid w:val="00FE3061"/>
    <w:rsid w:val="00FE3266"/>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5:docId w15:val="{B92C7FF1-AE9B-4D17-B8FE-B7FD80CD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table" w:customStyle="1" w:styleId="Tablanormal11">
    <w:name w:val="Tabla normal 11"/>
    <w:basedOn w:val="Tablanormal"/>
    <w:uiPriority w:val="41"/>
    <w:rsid w:val="00B66073"/>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7252173996042159756gmail-msolistparagraph">
    <w:name w:val="m_7252173996042159756gmail-msolistparagraph"/>
    <w:basedOn w:val="Normal"/>
    <w:rsid w:val="00886971"/>
    <w:pPr>
      <w:spacing w:before="100" w:beforeAutospacing="1" w:after="100" w:afterAutospacing="1"/>
    </w:pPr>
    <w:rPr>
      <w:rFonts w:ascii="Times New Roman" w:eastAsia="Times New Roman" w:hAnsi="Times New Roman" w:cs="Times New Roman"/>
      <w:lang w:val="es-MX" w:eastAsia="es-MX"/>
    </w:rPr>
  </w:style>
  <w:style w:type="paragraph" w:customStyle="1" w:styleId="m7252173996042159756gmail-msonormal">
    <w:name w:val="m_7252173996042159756gmail-msonormal"/>
    <w:basedOn w:val="Normal"/>
    <w:rsid w:val="00886971"/>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5262832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1047417">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22046211">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4349251">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16358375">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53128246">
      <w:bodyDiv w:val="1"/>
      <w:marLeft w:val="0"/>
      <w:marRight w:val="0"/>
      <w:marTop w:val="0"/>
      <w:marBottom w:val="0"/>
      <w:divBdr>
        <w:top w:val="none" w:sz="0" w:space="0" w:color="auto"/>
        <w:left w:val="none" w:sz="0" w:space="0" w:color="auto"/>
        <w:bottom w:val="none" w:sz="0" w:space="0" w:color="auto"/>
        <w:right w:val="none" w:sz="0" w:space="0" w:color="auto"/>
      </w:divBdr>
      <w:divsChild>
        <w:div w:id="441269403">
          <w:marLeft w:val="0"/>
          <w:marRight w:val="0"/>
          <w:marTop w:val="0"/>
          <w:marBottom w:val="0"/>
          <w:divBdr>
            <w:top w:val="none" w:sz="0" w:space="0" w:color="auto"/>
            <w:left w:val="none" w:sz="0" w:space="0" w:color="auto"/>
            <w:bottom w:val="none" w:sz="0" w:space="0" w:color="auto"/>
            <w:right w:val="none" w:sz="0" w:space="0" w:color="auto"/>
          </w:divBdr>
        </w:div>
        <w:div w:id="340670125">
          <w:marLeft w:val="0"/>
          <w:marRight w:val="0"/>
          <w:marTop w:val="0"/>
          <w:marBottom w:val="0"/>
          <w:divBdr>
            <w:top w:val="none" w:sz="0" w:space="0" w:color="auto"/>
            <w:left w:val="none" w:sz="0" w:space="0" w:color="auto"/>
            <w:bottom w:val="none" w:sz="0" w:space="0" w:color="auto"/>
            <w:right w:val="none" w:sz="0" w:space="0" w:color="auto"/>
          </w:divBdr>
        </w:div>
      </w:divsChild>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9367053">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64769473">
      <w:bodyDiv w:val="1"/>
      <w:marLeft w:val="0"/>
      <w:marRight w:val="0"/>
      <w:marTop w:val="0"/>
      <w:marBottom w:val="0"/>
      <w:divBdr>
        <w:top w:val="none" w:sz="0" w:space="0" w:color="auto"/>
        <w:left w:val="none" w:sz="0" w:space="0" w:color="auto"/>
        <w:bottom w:val="none" w:sz="0" w:space="0" w:color="auto"/>
        <w:right w:val="none" w:sz="0" w:space="0" w:color="auto"/>
      </w:divBdr>
    </w:div>
    <w:div w:id="994257349">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73845739">
      <w:bodyDiv w:val="1"/>
      <w:marLeft w:val="0"/>
      <w:marRight w:val="0"/>
      <w:marTop w:val="0"/>
      <w:marBottom w:val="0"/>
      <w:divBdr>
        <w:top w:val="none" w:sz="0" w:space="0" w:color="auto"/>
        <w:left w:val="none" w:sz="0" w:space="0" w:color="auto"/>
        <w:bottom w:val="none" w:sz="0" w:space="0" w:color="auto"/>
        <w:right w:val="none" w:sz="0" w:space="0" w:color="auto"/>
      </w:divBdr>
    </w:div>
    <w:div w:id="1421103327">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590895017">
      <w:bodyDiv w:val="1"/>
      <w:marLeft w:val="0"/>
      <w:marRight w:val="0"/>
      <w:marTop w:val="0"/>
      <w:marBottom w:val="0"/>
      <w:divBdr>
        <w:top w:val="none" w:sz="0" w:space="0" w:color="auto"/>
        <w:left w:val="none" w:sz="0" w:space="0" w:color="auto"/>
        <w:bottom w:val="none" w:sz="0" w:space="0" w:color="auto"/>
        <w:right w:val="none" w:sz="0" w:space="0" w:color="auto"/>
      </w:divBdr>
    </w:div>
    <w:div w:id="1626501512">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268463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15079108">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1991515991">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62753938">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10910.page" TargetMode="External"/><Relationship Id="rId13" Type="http://schemas.openxmlformats.org/officeDocument/2006/relationships/hyperlink" Target="http://entidadmx.com/2019/09/24/construccion-de-drenaje-pluvial-en-calimaya-no-afectara-la-salud-ni-al-ambient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egislacion.edomex.gob.mx/sites/legislacion.edomex.gob.mx/files/files/pdf/gct/1999/sep102.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cion.edomex.gob.mx/sites/legislacion.edomex.gob.mx/files/files/pdf/gct/1999/sep102.pdf"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image" Target="media/image1.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810911.page" TargetMode="External"/><Relationship Id="rId14" Type="http://schemas.openxmlformats.org/officeDocument/2006/relationships/hyperlink" Target="https://eleditorialista.com/2019/09/20/vecinos-de-calimaya-se-manifiestan/"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dof.gob.mx/nota_detalle.php?codigo=5436056&amp;fecha=04/05/2016" TargetMode="External"/><Relationship Id="rId1" Type="http://schemas.openxmlformats.org/officeDocument/2006/relationships/hyperlink" Target="https://sjf.scjn.gob.mx/sjfsist/Paginas/DetalleGeneralV2.aspx?ID=1000830&amp;Clase=DetalleTesisBL&amp;Semanario=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5D0FF-27B7-42C6-A6ED-B5E96E92D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59</Pages>
  <Words>12791</Words>
  <Characters>70356</Characters>
  <Application>Microsoft Office Word</Application>
  <DocSecurity>0</DocSecurity>
  <Lines>586</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2017-12-19T23:23:00Z</cp:lastPrinted>
  <dcterms:created xsi:type="dcterms:W3CDTF">2020-01-23T18:34:00Z</dcterms:created>
  <dcterms:modified xsi:type="dcterms:W3CDTF">2020-03-06T02:05:00Z</dcterms:modified>
</cp:coreProperties>
</file>