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DA1EF2">
        <w:rPr>
          <w:rFonts w:ascii="Palatino Linotype" w:eastAsia="Times New Roman" w:hAnsi="Palatino Linotype" w:cs="Arial"/>
          <w:color w:val="000000"/>
          <w:szCs w:val="24"/>
          <w:lang w:eastAsia="es-MX"/>
        </w:rPr>
        <w:t>veintidós de enero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ectrónico formado con motivo de los</w:t>
      </w:r>
      <w:r w:rsidRPr="00AC0CA2">
        <w:rPr>
          <w:rFonts w:ascii="Palatino Linotype" w:hAnsi="Palatino Linotype" w:cs="Arial"/>
        </w:rPr>
        <w:t xml:space="preserve"> recurso</w:t>
      </w:r>
      <w:r w:rsidR="00B00245">
        <w:rPr>
          <w:rFonts w:ascii="Palatino Linotype" w:hAnsi="Palatino Linotype" w:cs="Arial"/>
        </w:rPr>
        <w:t>s</w:t>
      </w:r>
      <w:r w:rsidRPr="00AC0CA2">
        <w:rPr>
          <w:rFonts w:ascii="Palatino Linotype" w:hAnsi="Palatino Linotype" w:cs="Arial"/>
        </w:rPr>
        <w:t xml:space="preserve"> de revisión número </w:t>
      </w:r>
      <w:r w:rsidRPr="00AC0CA2">
        <w:rPr>
          <w:rFonts w:ascii="Palatino Linotype" w:hAnsi="Palatino Linotype" w:cs="Arial"/>
          <w:b/>
          <w:bCs/>
          <w:lang w:eastAsia="es-MX"/>
        </w:rPr>
        <w:t>0</w:t>
      </w:r>
      <w:r w:rsidR="005404F7">
        <w:rPr>
          <w:rFonts w:ascii="Palatino Linotype" w:hAnsi="Palatino Linotype" w:cs="Arial"/>
          <w:b/>
          <w:bCs/>
          <w:lang w:eastAsia="es-MX"/>
        </w:rPr>
        <w:t>12530</w:t>
      </w:r>
      <w:r w:rsidR="004B2880">
        <w:rPr>
          <w:rFonts w:ascii="Palatino Linotype" w:hAnsi="Palatino Linotype" w:cs="Arial"/>
          <w:b/>
          <w:bCs/>
          <w:lang w:eastAsia="es-MX"/>
        </w:rPr>
        <w:t>/INFOEM/IP/RR/2019</w:t>
      </w:r>
      <w:r w:rsidR="00EF674D">
        <w:rPr>
          <w:rFonts w:ascii="Palatino Linotype" w:hAnsi="Palatino Linotype" w:cs="Arial"/>
        </w:rPr>
        <w:t xml:space="preserve"> y</w:t>
      </w:r>
      <w:r w:rsidR="00B00245">
        <w:rPr>
          <w:rFonts w:ascii="Palatino Linotype" w:hAnsi="Palatino Linotype" w:cs="Arial"/>
        </w:rPr>
        <w:t xml:space="preserve"> </w:t>
      </w:r>
      <w:r w:rsidR="00A05927">
        <w:rPr>
          <w:rFonts w:ascii="Palatino Linotype" w:hAnsi="Palatino Linotype" w:cs="Arial"/>
          <w:b/>
          <w:bCs/>
          <w:lang w:eastAsia="es-MX"/>
        </w:rPr>
        <w:t>acumulados</w:t>
      </w:r>
      <w:r w:rsidR="00EF674D">
        <w:rPr>
          <w:rFonts w:ascii="Palatino Linotype" w:hAnsi="Palatino Linotype" w:cs="Arial"/>
          <w:b/>
          <w:bCs/>
          <w:lang w:eastAsia="es-MX"/>
        </w:rPr>
        <w:t xml:space="preserve"> </w:t>
      </w:r>
      <w:r w:rsidRPr="00AC0CA2">
        <w:rPr>
          <w:rFonts w:ascii="Palatino Linotype" w:hAnsi="Palatino Linotype" w:cs="Arial"/>
          <w:szCs w:val="24"/>
        </w:rPr>
        <w:t>interpuesto</w:t>
      </w:r>
      <w:r w:rsidR="00B00245">
        <w:rPr>
          <w:rFonts w:ascii="Palatino Linotype" w:hAnsi="Palatino Linotype" w:cs="Arial"/>
          <w:szCs w:val="24"/>
        </w:rPr>
        <w:t>s</w:t>
      </w:r>
      <w:r w:rsidRPr="00AC0CA2">
        <w:rPr>
          <w:rFonts w:ascii="Palatino Linotype" w:hAnsi="Palatino Linotype" w:cs="Arial"/>
          <w:szCs w:val="24"/>
        </w:rPr>
        <w:t xml:space="preserve"> por el </w:t>
      </w:r>
      <w:r w:rsidRPr="00AC0CA2">
        <w:rPr>
          <w:rFonts w:ascii="Palatino Linotype" w:hAnsi="Palatino Linotype" w:cs="Arial"/>
          <w:b/>
          <w:szCs w:val="24"/>
        </w:rPr>
        <w:t>C.</w:t>
      </w:r>
      <w:r w:rsidR="00A059E9">
        <w:rPr>
          <w:rFonts w:ascii="Palatino Linotype" w:hAnsi="Palatino Linotype" w:cs="Arial"/>
          <w:b/>
          <w:szCs w:val="24"/>
        </w:rPr>
        <w:t xml:space="preserve"> </w:t>
      </w:r>
      <w:r w:rsidR="00557138">
        <w:rPr>
          <w:rFonts w:ascii="Palatino Linotype" w:hAnsi="Palatino Linotype" w:cs="Arial"/>
          <w:b/>
          <w:szCs w:val="24"/>
        </w:rPr>
        <w:t>xxxxx</w:t>
      </w:r>
      <w:r w:rsidR="00A059E9">
        <w:rPr>
          <w:rFonts w:ascii="Palatino Linotype" w:hAnsi="Palatino Linotype" w:cs="Arial"/>
          <w:b/>
          <w:szCs w:val="24"/>
        </w:rPr>
        <w:t xml:space="preserve"> </w:t>
      </w:r>
      <w:r w:rsidR="00A059E9" w:rsidRPr="00A059E9">
        <w:rPr>
          <w:rFonts w:ascii="Palatino Linotype" w:hAnsi="Palatino Linotype" w:cs="Arial"/>
          <w:szCs w:val="24"/>
        </w:rPr>
        <w:t>en</w:t>
      </w:r>
      <w:r w:rsidRPr="00AC0CA2">
        <w:rPr>
          <w:rFonts w:ascii="Palatino Linotype" w:hAnsi="Palatino Linotype" w:cs="Arial"/>
          <w:szCs w:val="24"/>
        </w:rPr>
        <w:t xml:space="preserve">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5404F7">
        <w:rPr>
          <w:rFonts w:ascii="Palatino Linotype" w:hAnsi="Palatino Linotype" w:cs="Arial"/>
          <w:szCs w:val="24"/>
        </w:rPr>
        <w:t xml:space="preserve">s respuestas </w:t>
      </w:r>
      <w:r w:rsidRPr="00AC0CA2">
        <w:rPr>
          <w:rFonts w:ascii="Palatino Linotype" w:hAnsi="Palatino Linotype" w:cs="Arial"/>
          <w:szCs w:val="24"/>
        </w:rPr>
        <w:t xml:space="preserve">del </w:t>
      </w:r>
      <w:r w:rsidR="005404F7" w:rsidRPr="005404F7">
        <w:rPr>
          <w:rFonts w:ascii="Palatino Linotype" w:hAnsi="Palatino Linotype" w:cs="Arial"/>
          <w:b/>
          <w:szCs w:val="24"/>
        </w:rPr>
        <w:t>Ayuntamiento de Nextlalpan</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5404F7">
        <w:rPr>
          <w:rFonts w:ascii="Palatino Linotype" w:hAnsi="Palatino Linotype" w:cs="Arial"/>
        </w:rPr>
        <w:t>veintisiete y veintinueve</w:t>
      </w:r>
      <w:r w:rsidR="00A05927">
        <w:rPr>
          <w:rFonts w:ascii="Palatino Linotype" w:hAnsi="Palatino Linotype" w:cs="Arial"/>
        </w:rPr>
        <w:t xml:space="preserve"> </w:t>
      </w:r>
      <w:r w:rsidR="00047499">
        <w:rPr>
          <w:rFonts w:ascii="Palatino Linotype" w:hAnsi="Palatino Linotype" w:cs="Arial"/>
        </w:rPr>
        <w:t>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w:t>
      </w:r>
      <w:r w:rsidR="00E67266">
        <w:rPr>
          <w:rFonts w:ascii="Palatino Linotype" w:hAnsi="Palatino Linotype" w:cs="Arial"/>
        </w:rPr>
        <w:t>es</w:t>
      </w:r>
      <w:r w:rsidRPr="00AC0CA2">
        <w:rPr>
          <w:rFonts w:ascii="Palatino Linotype" w:hAnsi="Palatino Linotype" w:cs="Arial"/>
        </w:rPr>
        <w:t xml:space="preserve"> de acceso a la información pública, registrada</w:t>
      </w:r>
      <w:r w:rsidR="00E67266">
        <w:rPr>
          <w:rFonts w:ascii="Palatino Linotype" w:hAnsi="Palatino Linotype" w:cs="Arial"/>
        </w:rPr>
        <w:t>s bajo los nú</w:t>
      </w:r>
      <w:r w:rsidRPr="00AC0CA2">
        <w:rPr>
          <w:rFonts w:ascii="Palatino Linotype" w:hAnsi="Palatino Linotype" w:cs="Arial"/>
        </w:rPr>
        <w:t>mero</w:t>
      </w:r>
      <w:r w:rsidR="00E67266">
        <w:rPr>
          <w:rFonts w:ascii="Palatino Linotype" w:hAnsi="Palatino Linotype" w:cs="Arial"/>
        </w:rPr>
        <w:t>s</w:t>
      </w:r>
      <w:r w:rsidRPr="00AC0CA2">
        <w:rPr>
          <w:rFonts w:ascii="Palatino Linotype" w:hAnsi="Palatino Linotype" w:cs="Arial"/>
        </w:rPr>
        <w:t xml:space="preserve"> de expediente</w:t>
      </w:r>
      <w:r w:rsidR="005404F7">
        <w:rPr>
          <w:rFonts w:ascii="Palatino Linotype" w:hAnsi="Palatino Linotype" w:cs="Arial"/>
          <w:b/>
          <w:sz w:val="24"/>
          <w:szCs w:val="24"/>
        </w:rPr>
        <w:t xml:space="preserve"> </w:t>
      </w:r>
      <w:r w:rsidR="005404F7" w:rsidRPr="005404F7">
        <w:rPr>
          <w:rFonts w:ascii="Palatino Linotype" w:hAnsi="Palatino Linotype" w:cs="Arial"/>
          <w:b/>
          <w:sz w:val="24"/>
          <w:szCs w:val="24"/>
        </w:rPr>
        <w:t>00376/NEXTLAL/IP/2019</w:t>
      </w:r>
      <w:r w:rsidR="005404F7">
        <w:rPr>
          <w:rFonts w:ascii="Palatino Linotype" w:hAnsi="Palatino Linotype" w:cs="Arial"/>
          <w:b/>
          <w:sz w:val="24"/>
          <w:szCs w:val="24"/>
        </w:rPr>
        <w:t xml:space="preserve"> y </w:t>
      </w:r>
      <w:r w:rsidR="005404F7" w:rsidRPr="005404F7">
        <w:rPr>
          <w:rFonts w:ascii="Palatino Linotype" w:hAnsi="Palatino Linotype" w:cs="Arial"/>
          <w:b/>
          <w:sz w:val="24"/>
          <w:szCs w:val="24"/>
        </w:rPr>
        <w:t>00587/NEXTLAL/IP/2019</w:t>
      </w:r>
      <w:r w:rsidR="007B7A90">
        <w:rPr>
          <w:rFonts w:ascii="Palatino Linotype" w:hAnsi="Palatino Linotype" w:cs="Arial"/>
          <w:b/>
        </w:rPr>
        <w:t>,</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5404F7" w:rsidRDefault="005404F7" w:rsidP="00DD34B0">
      <w:pPr>
        <w:ind w:left="851" w:right="850"/>
        <w:jc w:val="both"/>
        <w:rPr>
          <w:rFonts w:ascii="Palatino Linotype" w:hAnsi="Palatino Linotype" w:cs="Arial"/>
          <w:b/>
          <w:sz w:val="24"/>
          <w:szCs w:val="24"/>
        </w:rPr>
      </w:pPr>
      <w:r w:rsidRPr="005404F7">
        <w:rPr>
          <w:rFonts w:ascii="Palatino Linotype" w:hAnsi="Palatino Linotype" w:cs="Arial"/>
          <w:b/>
          <w:sz w:val="24"/>
          <w:szCs w:val="24"/>
        </w:rPr>
        <w:t>00376/NEXTLAL/IP/2019</w:t>
      </w:r>
      <w:r>
        <w:rPr>
          <w:rFonts w:ascii="Palatino Linotype" w:hAnsi="Palatino Linotype" w:cs="Arial"/>
          <w:b/>
          <w:sz w:val="24"/>
          <w:szCs w:val="24"/>
        </w:rPr>
        <w:t xml:space="preserve"> </w:t>
      </w:r>
    </w:p>
    <w:p w:rsidR="00DD34B0" w:rsidRDefault="00DD34B0" w:rsidP="00DD34B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5404F7" w:rsidRPr="005404F7">
        <w:rPr>
          <w:rFonts w:ascii="Palatino Linotype" w:eastAsia="Times New Roman" w:hAnsi="Palatino Linotype" w:cs="Times New Roman"/>
          <w:i/>
          <w:lang w:val="es-ES_tradnl" w:eastAsia="es-ES"/>
        </w:rPr>
        <w:t>Solicito el padrón de proveedores actualizado.</w:t>
      </w:r>
      <w:r w:rsidRPr="00DD34B0">
        <w:rPr>
          <w:rFonts w:ascii="Palatino Linotype" w:eastAsia="Times New Roman" w:hAnsi="Palatino Linotype" w:cs="Times New Roman"/>
          <w:i/>
          <w:lang w:val="es-ES_tradnl" w:eastAsia="es-ES"/>
        </w:rPr>
        <w:t>.</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[Sic]</w:t>
      </w:r>
    </w:p>
    <w:p w:rsidR="00A05927" w:rsidRDefault="00A05927" w:rsidP="00A944BC">
      <w:pPr>
        <w:ind w:left="851" w:right="850"/>
        <w:jc w:val="both"/>
        <w:rPr>
          <w:rFonts w:ascii="Palatino Linotype" w:hAnsi="Palatino Linotype" w:cs="Arial"/>
          <w:b/>
          <w:sz w:val="24"/>
          <w:szCs w:val="24"/>
        </w:rPr>
      </w:pPr>
    </w:p>
    <w:p w:rsidR="005404F7" w:rsidRDefault="005404F7" w:rsidP="00DD34B0">
      <w:pPr>
        <w:ind w:left="851" w:right="850"/>
        <w:jc w:val="both"/>
        <w:rPr>
          <w:rFonts w:ascii="Palatino Linotype" w:eastAsia="Times New Roman" w:hAnsi="Palatino Linotype" w:cs="Times New Roman"/>
          <w:i/>
          <w:lang w:val="es-ES_tradnl" w:eastAsia="es-ES"/>
        </w:rPr>
      </w:pPr>
      <w:r w:rsidRPr="005404F7">
        <w:rPr>
          <w:rFonts w:ascii="Palatino Linotype" w:hAnsi="Palatino Linotype" w:cs="Arial"/>
          <w:b/>
          <w:sz w:val="24"/>
          <w:szCs w:val="24"/>
        </w:rPr>
        <w:t>00587/NEXTLAL/IP/2019</w:t>
      </w:r>
      <w:r>
        <w:rPr>
          <w:rFonts w:ascii="Palatino Linotype" w:eastAsia="Times New Roman" w:hAnsi="Palatino Linotype" w:cs="Times New Roman"/>
          <w:i/>
          <w:lang w:val="es-ES_tradnl" w:eastAsia="es-ES"/>
        </w:rPr>
        <w:t xml:space="preserve"> </w:t>
      </w:r>
    </w:p>
    <w:p w:rsidR="00697A1C" w:rsidRDefault="00DD34B0" w:rsidP="005404F7">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5404F7" w:rsidRPr="005404F7">
        <w:rPr>
          <w:rFonts w:ascii="Palatino Linotype" w:eastAsia="Times New Roman" w:hAnsi="Palatino Linotype" w:cs="Times New Roman"/>
          <w:i/>
          <w:lang w:val="es-ES_tradnl" w:eastAsia="es-ES"/>
        </w:rPr>
        <w:t>Solicito el padrón de proveedores actualizado hasta el mes de octubre del presente año.</w:t>
      </w:r>
      <w:r w:rsidRPr="00AD479B">
        <w:rPr>
          <w:rFonts w:ascii="Palatino Linotype" w:eastAsia="Times New Roman" w:hAnsi="Palatino Linotype" w:cs="Times New Roman"/>
          <w:i/>
          <w:lang w:val="es-ES_tradnl" w:eastAsia="es-ES"/>
        </w:rPr>
        <w:t>”</w:t>
      </w:r>
      <w:r>
        <w:rPr>
          <w:rFonts w:ascii="Palatino Linotype" w:eastAsia="Times New Roman" w:hAnsi="Palatino Linotype" w:cs="Times New Roman"/>
          <w:i/>
          <w:lang w:val="es-ES_tradnl" w:eastAsia="es-ES"/>
        </w:rPr>
        <w:t xml:space="preserve"> [Sic]</w:t>
      </w:r>
    </w:p>
    <w:p w:rsidR="005404F7" w:rsidRPr="005404F7" w:rsidRDefault="005404F7" w:rsidP="005404F7">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De la</w:t>
      </w:r>
      <w:r w:rsidR="00047499">
        <w:rPr>
          <w:rFonts w:ascii="Palatino Linotype" w:hAnsi="Palatino Linotype" w:cs="Arial"/>
          <w:b/>
          <w:sz w:val="28"/>
        </w:rPr>
        <w:t>s</w:t>
      </w:r>
      <w:r w:rsidR="00E82558">
        <w:rPr>
          <w:rFonts w:ascii="Palatino Linotype" w:hAnsi="Palatino Linotype" w:cs="Arial"/>
          <w:b/>
          <w:sz w:val="28"/>
        </w:rPr>
        <w:t xml:space="preserve"> respuesta</w:t>
      </w:r>
      <w:r w:rsidR="00047499">
        <w:rPr>
          <w:rFonts w:ascii="Palatino Linotype" w:hAnsi="Palatino Linotype" w:cs="Arial"/>
          <w:b/>
          <w:sz w:val="28"/>
        </w:rPr>
        <w:t>s</w:t>
      </w:r>
      <w:r w:rsidR="00E82558">
        <w:rPr>
          <w:rFonts w:ascii="Palatino Linotype" w:hAnsi="Palatino Linotype" w:cs="Arial"/>
          <w:b/>
          <w:sz w:val="28"/>
        </w:rPr>
        <w:t xml:space="preserve"> del Sujeto Obligado </w:t>
      </w:r>
    </w:p>
    <w:p w:rsidR="005404F7" w:rsidRDefault="00DD34B0" w:rsidP="00047499">
      <w:pPr>
        <w:spacing w:before="240" w:line="360" w:lineRule="auto"/>
        <w:jc w:val="both"/>
        <w:rPr>
          <w:rFonts w:ascii="Palatino Linotype" w:hAnsi="Palatino Linotype" w:cs="Arial"/>
        </w:rPr>
      </w:pPr>
      <w:r>
        <w:rPr>
          <w:rFonts w:ascii="Palatino Linotype" w:hAnsi="Palatino Linotype" w:cs="Arial"/>
        </w:rPr>
        <w:t>En los</w:t>
      </w:r>
      <w:r w:rsidRPr="00AC0CA2">
        <w:rPr>
          <w:rFonts w:ascii="Palatino Linotype" w:hAnsi="Palatino Linotype" w:cs="Arial"/>
        </w:rPr>
        <w:t xml:space="preserve"> expedientes electrónicos</w:t>
      </w:r>
      <w:r w:rsidR="00C75866" w:rsidRPr="00AC0CA2">
        <w:rPr>
          <w:rFonts w:ascii="Palatino Linotype" w:hAnsi="Palatino Linotype" w:cs="Arial"/>
        </w:rPr>
        <w:t xml:space="preserve"> </w:t>
      </w:r>
      <w:r w:rsidR="00C75866" w:rsidRPr="00AC0CA2">
        <w:rPr>
          <w:rFonts w:ascii="Palatino Linotype" w:hAnsi="Palatino Linotype" w:cs="Arial"/>
          <w:b/>
        </w:rPr>
        <w:t>SAIMEX</w:t>
      </w:r>
      <w:r w:rsidR="00C75866"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5404F7">
        <w:rPr>
          <w:rFonts w:ascii="Palatino Linotype" w:hAnsi="Palatino Linotype" w:cs="Arial"/>
        </w:rPr>
        <w:t xml:space="preserve"> en fechas diecisiete y dieciocho de diciembre de dos mil diecinueve proporcionó las solicitudes de información correspondientes, las cuales </w:t>
      </w:r>
      <w:r w:rsidR="00A059E9">
        <w:rPr>
          <w:rFonts w:ascii="Palatino Linotype" w:hAnsi="Palatino Linotype" w:cs="Arial"/>
        </w:rPr>
        <w:t xml:space="preserve">medularmente </w:t>
      </w:r>
      <w:r w:rsidR="005404F7">
        <w:rPr>
          <w:rFonts w:ascii="Palatino Linotype" w:hAnsi="Palatino Linotype" w:cs="Arial"/>
        </w:rPr>
        <w:t>versan en lo siguiente:</w:t>
      </w:r>
    </w:p>
    <w:p w:rsidR="00326F0B" w:rsidRDefault="005404F7" w:rsidP="00047499">
      <w:pPr>
        <w:spacing w:before="240" w:line="360" w:lineRule="auto"/>
        <w:jc w:val="both"/>
        <w:rPr>
          <w:rFonts w:ascii="Palatino Linotype" w:hAnsi="Palatino Linotype" w:cs="Arial"/>
        </w:rPr>
      </w:pPr>
      <w:r>
        <w:rPr>
          <w:noProof/>
          <w:lang w:eastAsia="es-MX"/>
        </w:rPr>
        <w:drawing>
          <wp:inline distT="0" distB="0" distL="0" distR="0" wp14:anchorId="423F7E40" wp14:editId="09BA23B7">
            <wp:extent cx="5724525" cy="27829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040" t="47849" r="54447" b="22201"/>
                    <a:stretch/>
                  </pic:blipFill>
                  <pic:spPr bwMode="auto">
                    <a:xfrm>
                      <a:off x="0" y="0"/>
                      <a:ext cx="5778475" cy="2809185"/>
                    </a:xfrm>
                    <a:prstGeom prst="rect">
                      <a:avLst/>
                    </a:prstGeom>
                    <a:ln>
                      <a:noFill/>
                    </a:ln>
                    <a:extLst>
                      <a:ext uri="{53640926-AAD7-44D8-BBD7-CCE9431645EC}">
                        <a14:shadowObscured xmlns:a14="http://schemas.microsoft.com/office/drawing/2010/main"/>
                      </a:ext>
                    </a:extLst>
                  </pic:spPr>
                </pic:pic>
              </a:graphicData>
            </a:graphic>
          </wp:inline>
        </w:drawing>
      </w:r>
    </w:p>
    <w:p w:rsidR="00047499" w:rsidRPr="00DD53BB" w:rsidRDefault="00047499" w:rsidP="00047499">
      <w:pPr>
        <w:spacing w:before="240" w:line="360" w:lineRule="auto"/>
        <w:jc w:val="both"/>
        <w:rPr>
          <w:rFonts w:ascii="Palatino Linotype" w:hAnsi="Palatino Linotype" w:cs="Arial"/>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047499">
        <w:rPr>
          <w:rFonts w:ascii="Palatino Linotype" w:hAnsi="Palatino Linotype" w:cs="Arial"/>
          <w:b/>
          <w:sz w:val="28"/>
        </w:rPr>
        <w:t xml:space="preserve"> De los</w:t>
      </w:r>
      <w:r w:rsidR="00E82558">
        <w:rPr>
          <w:rFonts w:ascii="Palatino Linotype" w:hAnsi="Palatino Linotype" w:cs="Arial"/>
          <w:b/>
          <w:sz w:val="28"/>
        </w:rPr>
        <w:t xml:space="preserve"> recurso</w:t>
      </w:r>
      <w:r w:rsidR="00047499">
        <w:rPr>
          <w:rFonts w:ascii="Palatino Linotype" w:hAnsi="Palatino Linotype" w:cs="Arial"/>
          <w:b/>
          <w:sz w:val="28"/>
        </w:rPr>
        <w:t>s</w:t>
      </w:r>
      <w:r w:rsidR="00E82558">
        <w:rPr>
          <w:rFonts w:ascii="Palatino Linotype" w:hAnsi="Palatino Linotype" w:cs="Arial"/>
          <w:b/>
          <w:sz w:val="28"/>
        </w:rPr>
        <w:t xml:space="preserve"> de revisión</w:t>
      </w:r>
      <w:r w:rsidR="007136D6">
        <w:rPr>
          <w:rFonts w:ascii="Palatino Linotype" w:hAnsi="Palatino Linotype" w:cs="Arial"/>
          <w:b/>
          <w:sz w:val="28"/>
        </w:rPr>
        <w:t>.</w:t>
      </w:r>
    </w:p>
    <w:p w:rsidR="00E026B4" w:rsidRPr="00DD34B0" w:rsidRDefault="00355864" w:rsidP="00DD34B0">
      <w:pPr>
        <w:spacing w:before="240" w:line="360" w:lineRule="auto"/>
        <w:jc w:val="both"/>
        <w:rPr>
          <w:rFonts w:ascii="Palatino Linotype" w:hAnsi="Palatino Linotype"/>
          <w:b/>
          <w:sz w:val="24"/>
          <w:szCs w:val="24"/>
        </w:rPr>
      </w:pPr>
      <w:r>
        <w:rPr>
          <w:rFonts w:ascii="Palatino Linotype" w:hAnsi="Palatino Linotype" w:cs="Arial"/>
          <w:szCs w:val="24"/>
        </w:rPr>
        <w:t xml:space="preserve">En fecha </w:t>
      </w:r>
      <w:r w:rsidR="005404F7">
        <w:rPr>
          <w:rFonts w:ascii="Palatino Linotype" w:hAnsi="Palatino Linotype" w:cs="Arial"/>
          <w:szCs w:val="24"/>
        </w:rPr>
        <w:t>veinte</w:t>
      </w:r>
      <w:r w:rsidR="00047499">
        <w:rPr>
          <w:rFonts w:ascii="Palatino Linotype" w:hAnsi="Palatino Linotype" w:cs="Arial"/>
          <w:szCs w:val="24"/>
        </w:rPr>
        <w:t xml:space="preserve"> de diciembre</w:t>
      </w:r>
      <w:r w:rsidR="00E82558">
        <w:rPr>
          <w:rFonts w:ascii="Palatino Linotype" w:hAnsi="Palatino Linotype" w:cs="Arial"/>
          <w:szCs w:val="24"/>
        </w:rPr>
        <w:t xml:space="preserve"> de dos mil diecinueve </w:t>
      </w:r>
      <w:r w:rsidR="00EF4493" w:rsidRPr="00AC0CA2">
        <w:rPr>
          <w:rFonts w:ascii="Palatino Linotype" w:hAnsi="Palatino Linotype" w:cs="Arial"/>
          <w:b/>
          <w:szCs w:val="24"/>
        </w:rPr>
        <w:t xml:space="preserve">El Recurrente </w:t>
      </w:r>
      <w:r w:rsidR="00D56BC0">
        <w:rPr>
          <w:rFonts w:ascii="Palatino Linotype" w:hAnsi="Palatino Linotype" w:cs="Arial"/>
          <w:szCs w:val="24"/>
        </w:rPr>
        <w:t>interpuso los</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w:t>
      </w:r>
      <w:r w:rsidR="00D56BC0">
        <w:rPr>
          <w:rFonts w:ascii="Palatino Linotype" w:hAnsi="Palatino Linotype" w:cs="Arial"/>
          <w:szCs w:val="24"/>
        </w:rPr>
        <w:t>s</w:t>
      </w:r>
      <w:r w:rsidR="00EF4493" w:rsidRPr="00AC0CA2">
        <w:rPr>
          <w:rFonts w:ascii="Palatino Linotype" w:hAnsi="Palatino Linotype" w:cs="Arial"/>
          <w:szCs w:val="24"/>
        </w:rPr>
        <w:t xml:space="preserve"> de revisión,</w:t>
      </w:r>
      <w:r w:rsidR="00F21AB0">
        <w:rPr>
          <w:rFonts w:ascii="Palatino Linotype" w:hAnsi="Palatino Linotype" w:cs="Arial"/>
          <w:szCs w:val="24"/>
        </w:rPr>
        <w:t xml:space="preserve"> los cuales fueron registrados en el </w:t>
      </w:r>
      <w:r w:rsidR="00F21AB0">
        <w:rPr>
          <w:rFonts w:ascii="Palatino Linotype" w:hAnsi="Palatino Linotype" w:cs="Arial"/>
          <w:b/>
          <w:szCs w:val="24"/>
        </w:rPr>
        <w:t>SAIMEX</w:t>
      </w:r>
      <w:r w:rsidR="00F21AB0">
        <w:rPr>
          <w:rFonts w:ascii="Palatino Linotype" w:hAnsi="Palatino Linotype" w:cs="Arial"/>
          <w:szCs w:val="24"/>
        </w:rPr>
        <w:t xml:space="preserve"> con los expedientes número </w:t>
      </w:r>
      <w:r w:rsidR="005404F7">
        <w:rPr>
          <w:rFonts w:ascii="Palatino Linotype" w:hAnsi="Palatino Linotype"/>
          <w:b/>
          <w:sz w:val="24"/>
          <w:szCs w:val="24"/>
        </w:rPr>
        <w:t>12530</w:t>
      </w:r>
      <w:r w:rsidR="00DD34B0" w:rsidRPr="00DD34B0">
        <w:rPr>
          <w:rFonts w:ascii="Palatino Linotype" w:hAnsi="Palatino Linotype"/>
          <w:b/>
          <w:sz w:val="24"/>
          <w:szCs w:val="24"/>
        </w:rPr>
        <w:t>/INFOEM/IP/RR/2019</w:t>
      </w:r>
      <w:r w:rsidR="005404F7">
        <w:rPr>
          <w:rFonts w:ascii="Palatino Linotype" w:hAnsi="Palatino Linotype"/>
          <w:b/>
          <w:sz w:val="24"/>
          <w:szCs w:val="24"/>
        </w:rPr>
        <w:t xml:space="preserve"> y 13074</w:t>
      </w:r>
      <w:r w:rsidR="00DD34B0" w:rsidRPr="00DD34B0">
        <w:rPr>
          <w:rFonts w:ascii="Palatino Linotype" w:hAnsi="Palatino Linotype"/>
          <w:b/>
          <w:sz w:val="24"/>
          <w:szCs w:val="24"/>
        </w:rPr>
        <w:t>/INFOEM/IP/RR/</w:t>
      </w:r>
      <w:r w:rsidR="005404F7" w:rsidRPr="00DD34B0">
        <w:rPr>
          <w:rFonts w:ascii="Palatino Linotype" w:hAnsi="Palatino Linotype"/>
          <w:b/>
          <w:sz w:val="24"/>
          <w:szCs w:val="24"/>
        </w:rPr>
        <w:t>2019</w:t>
      </w:r>
      <w:r w:rsidR="005404F7">
        <w:rPr>
          <w:rFonts w:ascii="Palatino Linotype" w:hAnsi="Palatino Linotype"/>
          <w:b/>
          <w:sz w:val="24"/>
          <w:szCs w:val="24"/>
        </w:rPr>
        <w:t xml:space="preserve"> </w:t>
      </w:r>
      <w:r w:rsidR="005404F7" w:rsidRPr="005404F7">
        <w:rPr>
          <w:rFonts w:ascii="Palatino Linotype" w:hAnsi="Palatino Linotype"/>
          <w:sz w:val="24"/>
          <w:szCs w:val="24"/>
        </w:rPr>
        <w:t>manifestando</w:t>
      </w:r>
      <w:r w:rsidR="00F21AB0">
        <w:rPr>
          <w:rFonts w:ascii="Palatino Linotype" w:hAnsi="Palatino Linotype" w:cs="Arial"/>
          <w:szCs w:val="24"/>
        </w:rPr>
        <w:t xml:space="preserve"> lo siguiente</w:t>
      </w:r>
      <w:r w:rsidR="00EF4493" w:rsidRPr="00AC0CA2">
        <w:rPr>
          <w:rFonts w:ascii="Palatino Linotype" w:hAnsi="Palatino Linotype" w:cs="Arial"/>
          <w:szCs w:val="24"/>
        </w:rPr>
        <w:t>:</w:t>
      </w:r>
    </w:p>
    <w:p w:rsidR="00EF4493" w:rsidRPr="003650FF" w:rsidRDefault="00EF4493" w:rsidP="00EF4493">
      <w:pPr>
        <w:spacing w:before="240" w:line="360" w:lineRule="auto"/>
        <w:jc w:val="both"/>
        <w:rPr>
          <w:rFonts w:ascii="Palatino Linotype" w:hAnsi="Palatino Linotype" w:cs="Arial"/>
          <w:b/>
          <w:u w:val="single"/>
        </w:rPr>
      </w:pPr>
      <w:r w:rsidRPr="003650FF">
        <w:rPr>
          <w:rFonts w:ascii="Palatino Linotype" w:hAnsi="Palatino Linotype" w:cs="Arial"/>
          <w:b/>
          <w:u w:val="single"/>
        </w:rPr>
        <w:t>Acto</w:t>
      </w:r>
      <w:r w:rsidR="00F21AB0" w:rsidRPr="003650FF">
        <w:rPr>
          <w:rFonts w:ascii="Palatino Linotype" w:hAnsi="Palatino Linotype" w:cs="Arial"/>
          <w:b/>
          <w:u w:val="single"/>
        </w:rPr>
        <w:t>s</w:t>
      </w:r>
      <w:r w:rsidRPr="003650FF">
        <w:rPr>
          <w:rFonts w:ascii="Palatino Linotype" w:hAnsi="Palatino Linotype" w:cs="Arial"/>
          <w:b/>
          <w:u w:val="single"/>
        </w:rPr>
        <w:t xml:space="preserve"> Impugnado</w:t>
      </w:r>
      <w:r w:rsidR="00F21AB0" w:rsidRPr="003650FF">
        <w:rPr>
          <w:rFonts w:ascii="Palatino Linotype" w:hAnsi="Palatino Linotype" w:cs="Arial"/>
          <w:b/>
          <w:u w:val="single"/>
        </w:rPr>
        <w:t>s</w:t>
      </w:r>
      <w:r w:rsidRPr="003650FF">
        <w:rPr>
          <w:rFonts w:ascii="Palatino Linotype" w:hAnsi="Palatino Linotype" w:cs="Arial"/>
          <w:b/>
          <w:u w:val="single"/>
        </w:rPr>
        <w:t>:</w:t>
      </w:r>
    </w:p>
    <w:p w:rsidR="00DD34B0" w:rsidRDefault="005404F7" w:rsidP="00EF4493">
      <w:pPr>
        <w:spacing w:before="240" w:line="360" w:lineRule="auto"/>
        <w:jc w:val="both"/>
        <w:rPr>
          <w:rFonts w:ascii="Palatino Linotype" w:hAnsi="Palatino Linotype"/>
          <w:b/>
          <w:sz w:val="24"/>
          <w:szCs w:val="24"/>
        </w:rPr>
      </w:pPr>
      <w:r>
        <w:rPr>
          <w:rFonts w:ascii="Palatino Linotype" w:hAnsi="Palatino Linotype"/>
          <w:b/>
          <w:sz w:val="24"/>
          <w:szCs w:val="24"/>
        </w:rPr>
        <w:lastRenderedPageBreak/>
        <w:t>12530</w:t>
      </w:r>
      <w:r w:rsidR="00DD34B0" w:rsidRPr="00DD34B0">
        <w:rPr>
          <w:rFonts w:ascii="Palatino Linotype" w:hAnsi="Palatino Linotype"/>
          <w:b/>
          <w:sz w:val="24"/>
          <w:szCs w:val="24"/>
        </w:rPr>
        <w:t>/INFOEM/IP/RR/2019</w:t>
      </w:r>
    </w:p>
    <w:p w:rsidR="00DD34B0" w:rsidRPr="00B15A94" w:rsidRDefault="00DD34B0" w:rsidP="00DD34B0">
      <w:pPr>
        <w:ind w:left="851" w:right="850"/>
        <w:jc w:val="both"/>
        <w:rPr>
          <w:rFonts w:ascii="Palatino Linotype" w:hAnsi="Palatino Linotype" w:cs="Arial"/>
          <w:i/>
        </w:rPr>
      </w:pPr>
      <w:r w:rsidRPr="00B15A94">
        <w:rPr>
          <w:rFonts w:ascii="Palatino Linotype" w:hAnsi="Palatino Linotype" w:cs="Arial"/>
          <w:i/>
        </w:rPr>
        <w:t>“</w:t>
      </w:r>
      <w:r w:rsidR="005404F7" w:rsidRPr="005404F7">
        <w:rPr>
          <w:rFonts w:ascii="Palatino Linotype" w:hAnsi="Palatino Linotype" w:cs="Arial"/>
          <w:i/>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3650FF" w:rsidRPr="00047499">
        <w:rPr>
          <w:rFonts w:ascii="Palatino Linotype" w:hAnsi="Palatino Linotype" w:cs="Arial"/>
          <w:i/>
        </w:rPr>
        <w:t>.</w:t>
      </w:r>
      <w:r w:rsidR="003650FF" w:rsidRPr="008A0849">
        <w:rPr>
          <w:rFonts w:ascii="Palatino Linotype" w:hAnsi="Palatino Linotype" w:cs="Arial"/>
          <w:i/>
        </w:rPr>
        <w:t>”</w:t>
      </w:r>
      <w:r>
        <w:rPr>
          <w:rFonts w:ascii="Palatino Linotype" w:hAnsi="Palatino Linotype" w:cs="Arial"/>
          <w:i/>
        </w:rPr>
        <w:t xml:space="preserve"> (sic)</w:t>
      </w:r>
    </w:p>
    <w:p w:rsidR="00DD34B0" w:rsidRDefault="00DD34B0" w:rsidP="00EF4493">
      <w:pPr>
        <w:spacing w:before="240" w:line="360" w:lineRule="auto"/>
        <w:jc w:val="both"/>
        <w:rPr>
          <w:rFonts w:ascii="Palatino Linotype" w:hAnsi="Palatino Linotype"/>
          <w:b/>
          <w:sz w:val="24"/>
          <w:szCs w:val="24"/>
        </w:rPr>
      </w:pPr>
    </w:p>
    <w:p w:rsidR="00DD34B0" w:rsidRDefault="005404F7" w:rsidP="00EF4493">
      <w:pPr>
        <w:spacing w:before="240" w:line="360" w:lineRule="auto"/>
        <w:jc w:val="both"/>
        <w:rPr>
          <w:rFonts w:ascii="Palatino Linotype" w:hAnsi="Palatino Linotype"/>
          <w:b/>
          <w:sz w:val="24"/>
          <w:szCs w:val="24"/>
        </w:rPr>
      </w:pPr>
      <w:r>
        <w:rPr>
          <w:rFonts w:ascii="Palatino Linotype" w:hAnsi="Palatino Linotype"/>
          <w:b/>
          <w:sz w:val="24"/>
          <w:szCs w:val="24"/>
        </w:rPr>
        <w:t>13074</w:t>
      </w:r>
      <w:r w:rsidR="00DD34B0" w:rsidRPr="00DD34B0">
        <w:rPr>
          <w:rFonts w:ascii="Palatino Linotype" w:hAnsi="Palatino Linotype"/>
          <w:b/>
          <w:sz w:val="24"/>
          <w:szCs w:val="24"/>
        </w:rPr>
        <w:t>/INFOEM/IP/RR/2019</w:t>
      </w:r>
    </w:p>
    <w:p w:rsidR="00DD34B0" w:rsidRPr="005404F7" w:rsidRDefault="00DD34B0" w:rsidP="005404F7">
      <w:pPr>
        <w:ind w:left="851" w:right="850"/>
        <w:jc w:val="both"/>
        <w:rPr>
          <w:rFonts w:ascii="Palatino Linotype" w:eastAsia="Times New Roman" w:hAnsi="Palatino Linotype" w:cs="Times New Roman"/>
          <w:i/>
          <w:sz w:val="44"/>
          <w:szCs w:val="24"/>
          <w:lang w:eastAsia="es-MX"/>
        </w:rPr>
      </w:pPr>
      <w:r w:rsidRPr="00B15A94">
        <w:rPr>
          <w:rFonts w:ascii="Palatino Linotype" w:hAnsi="Palatino Linotype" w:cs="Arial"/>
          <w:i/>
        </w:rPr>
        <w:t>“</w:t>
      </w:r>
      <w:r w:rsidR="005404F7" w:rsidRPr="005404F7">
        <w:rPr>
          <w:rFonts w:ascii="Palatino Linotype" w:eastAsia="Times New Roman" w:hAnsi="Palatino Linotype" w:cs="Times New Roman"/>
          <w:i/>
          <w:sz w:val="24"/>
          <w:szCs w:val="14"/>
          <w:lang w:eastAsia="es-MX"/>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3650FF" w:rsidRPr="00047499">
        <w:rPr>
          <w:rFonts w:ascii="Palatino Linotype" w:hAnsi="Palatino Linotype" w:cs="Arial"/>
          <w:i/>
        </w:rPr>
        <w:t>.</w:t>
      </w:r>
      <w:r w:rsidR="003650FF" w:rsidRPr="008A0849">
        <w:rPr>
          <w:rFonts w:ascii="Palatino Linotype" w:hAnsi="Palatino Linotype" w:cs="Arial"/>
          <w:i/>
        </w:rPr>
        <w:t>”</w:t>
      </w:r>
      <w:r>
        <w:rPr>
          <w:rFonts w:ascii="Palatino Linotype" w:hAnsi="Palatino Linotype" w:cs="Arial"/>
          <w:i/>
        </w:rPr>
        <w:t xml:space="preserve"> (sic)</w:t>
      </w:r>
    </w:p>
    <w:p w:rsidR="00185C3A" w:rsidRPr="00185C3A" w:rsidRDefault="00185C3A" w:rsidP="005404F7">
      <w:pPr>
        <w:spacing w:line="360" w:lineRule="auto"/>
        <w:ind w:right="851"/>
        <w:jc w:val="both"/>
        <w:rPr>
          <w:rFonts w:ascii="Palatino Linotype" w:hAnsi="Palatino Linotype" w:cs="Arial"/>
          <w:b/>
          <w:i/>
          <w:sz w:val="12"/>
        </w:rPr>
      </w:pPr>
    </w:p>
    <w:p w:rsidR="006F3C31" w:rsidRPr="003650FF" w:rsidRDefault="00EF4493" w:rsidP="003650FF">
      <w:pPr>
        <w:spacing w:before="240" w:line="360" w:lineRule="auto"/>
        <w:jc w:val="both"/>
        <w:rPr>
          <w:rFonts w:ascii="Palatino Linotype" w:hAnsi="Palatino Linotype" w:cs="Arial"/>
          <w:sz w:val="24"/>
          <w:u w:val="single"/>
        </w:rPr>
      </w:pPr>
      <w:r w:rsidRPr="003650FF">
        <w:rPr>
          <w:rFonts w:ascii="Palatino Linotype" w:hAnsi="Palatino Linotype" w:cs="Arial"/>
          <w:b/>
          <w:sz w:val="24"/>
          <w:u w:val="single"/>
        </w:rPr>
        <w:t>Razones o Motivos de Inconformidad</w:t>
      </w:r>
      <w:r w:rsidRPr="003650FF">
        <w:rPr>
          <w:rFonts w:ascii="Palatino Linotype" w:hAnsi="Palatino Linotype" w:cs="Arial"/>
          <w:sz w:val="24"/>
          <w:u w:val="single"/>
        </w:rPr>
        <w:t xml:space="preserve">: </w:t>
      </w:r>
    </w:p>
    <w:p w:rsidR="003650FF" w:rsidRDefault="005404F7" w:rsidP="003650FF">
      <w:pPr>
        <w:spacing w:before="240" w:line="360" w:lineRule="auto"/>
        <w:jc w:val="both"/>
        <w:rPr>
          <w:rFonts w:ascii="Palatino Linotype" w:hAnsi="Palatino Linotype"/>
          <w:b/>
          <w:sz w:val="24"/>
          <w:szCs w:val="24"/>
        </w:rPr>
      </w:pPr>
      <w:r>
        <w:rPr>
          <w:rFonts w:ascii="Palatino Linotype" w:hAnsi="Palatino Linotype"/>
          <w:b/>
          <w:sz w:val="24"/>
          <w:szCs w:val="24"/>
        </w:rPr>
        <w:t>12530</w:t>
      </w:r>
      <w:r w:rsidR="003650FF" w:rsidRPr="00DD34B0">
        <w:rPr>
          <w:rFonts w:ascii="Palatino Linotype" w:hAnsi="Palatino Linotype"/>
          <w:b/>
          <w:sz w:val="24"/>
          <w:szCs w:val="24"/>
        </w:rPr>
        <w:t>/INFOEM/IP/RR/2019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005404F7" w:rsidRPr="005404F7">
        <w:rPr>
          <w:rFonts w:ascii="Palatino Linotype" w:hAnsi="Palatino Linotype" w:cs="Arial"/>
          <w:i/>
        </w:rPr>
        <w:t>No se me proporcionan los archivos en versión pública.</w:t>
      </w:r>
      <w:r w:rsidRPr="008A0849">
        <w:rPr>
          <w:rFonts w:ascii="Palatino Linotype" w:hAnsi="Palatino Linotype" w:cs="Arial"/>
          <w:i/>
        </w:rPr>
        <w:t>.</w:t>
      </w:r>
      <w:r>
        <w:rPr>
          <w:rFonts w:ascii="Palatino Linotype" w:hAnsi="Palatino Linotype" w:cs="Arial"/>
          <w:i/>
        </w:rPr>
        <w:t>” (sic)</w:t>
      </w:r>
    </w:p>
    <w:p w:rsidR="003650FF" w:rsidRDefault="003650FF" w:rsidP="003650FF">
      <w:pPr>
        <w:spacing w:before="240" w:line="360" w:lineRule="auto"/>
        <w:jc w:val="both"/>
        <w:rPr>
          <w:rFonts w:ascii="Palatino Linotype" w:hAnsi="Palatino Linotype"/>
          <w:b/>
          <w:sz w:val="24"/>
          <w:szCs w:val="24"/>
        </w:rPr>
      </w:pPr>
    </w:p>
    <w:p w:rsidR="003650FF" w:rsidRDefault="005404F7" w:rsidP="003650FF">
      <w:pPr>
        <w:spacing w:before="240" w:line="360" w:lineRule="auto"/>
        <w:jc w:val="both"/>
        <w:rPr>
          <w:rFonts w:ascii="Palatino Linotype" w:hAnsi="Palatino Linotype"/>
          <w:b/>
          <w:sz w:val="24"/>
          <w:szCs w:val="24"/>
        </w:rPr>
      </w:pPr>
      <w:r>
        <w:rPr>
          <w:rFonts w:ascii="Palatino Linotype" w:hAnsi="Palatino Linotype"/>
          <w:b/>
          <w:sz w:val="24"/>
          <w:szCs w:val="24"/>
        </w:rPr>
        <w:t>13074</w:t>
      </w:r>
      <w:r w:rsidR="003650FF" w:rsidRPr="00DD34B0">
        <w:rPr>
          <w:rFonts w:ascii="Palatino Linotype" w:hAnsi="Palatino Linotype"/>
          <w:b/>
          <w:sz w:val="24"/>
          <w:szCs w:val="24"/>
        </w:rPr>
        <w:t>/INFOEM/IP/RR/2019</w:t>
      </w:r>
    </w:p>
    <w:p w:rsidR="003650FF" w:rsidRPr="00B15A94" w:rsidRDefault="003650FF" w:rsidP="003650FF">
      <w:pPr>
        <w:ind w:left="851" w:right="850"/>
        <w:jc w:val="both"/>
        <w:rPr>
          <w:rFonts w:ascii="Palatino Linotype" w:hAnsi="Palatino Linotype" w:cs="Arial"/>
          <w:i/>
        </w:rPr>
      </w:pPr>
      <w:r w:rsidRPr="00B15A94">
        <w:rPr>
          <w:rFonts w:ascii="Palatino Linotype" w:hAnsi="Palatino Linotype" w:cs="Arial"/>
          <w:i/>
        </w:rPr>
        <w:t>“</w:t>
      </w:r>
      <w:r w:rsidR="005404F7" w:rsidRPr="005404F7">
        <w:rPr>
          <w:rFonts w:ascii="Palatino Linotype" w:hAnsi="Palatino Linotype" w:cs="Arial"/>
          <w:i/>
        </w:rPr>
        <w:t>No anexan ningún acuerdo de clasificación ni anexan los documentos solicitados en versión pública.</w:t>
      </w:r>
      <w:r w:rsidRPr="00047499">
        <w:rPr>
          <w:rFonts w:ascii="Palatino Linotype" w:hAnsi="Palatino Linotype" w:cs="Arial"/>
          <w:i/>
        </w:rPr>
        <w:t>.</w:t>
      </w:r>
      <w:r w:rsidRPr="008A0849">
        <w:rPr>
          <w:rFonts w:ascii="Palatino Linotype" w:hAnsi="Palatino Linotype" w:cs="Arial"/>
          <w:i/>
        </w:rPr>
        <w:t>”</w:t>
      </w:r>
      <w:r>
        <w:rPr>
          <w:rFonts w:ascii="Palatino Linotype" w:hAnsi="Palatino Linotype" w:cs="Arial"/>
          <w:i/>
        </w:rPr>
        <w:t xml:space="preserve"> (sic)</w:t>
      </w:r>
    </w:p>
    <w:p w:rsidR="003650FF" w:rsidRDefault="003650FF" w:rsidP="003650FF">
      <w:pPr>
        <w:spacing w:before="240" w:line="360" w:lineRule="auto"/>
        <w:jc w:val="both"/>
        <w:rPr>
          <w:rFonts w:ascii="Palatino Linotype" w:hAnsi="Palatino Linotype"/>
          <w:b/>
          <w:sz w:val="24"/>
          <w:szCs w:val="24"/>
        </w:rPr>
      </w:pPr>
    </w:p>
    <w:p w:rsidR="003650FF" w:rsidRPr="003650FF" w:rsidRDefault="003650FF" w:rsidP="003650FF">
      <w:pPr>
        <w:spacing w:before="240" w:line="360" w:lineRule="auto"/>
        <w:jc w:val="both"/>
        <w:rPr>
          <w:rFonts w:ascii="Palatino Linotype" w:hAnsi="Palatino Linotype" w:cs="Arial"/>
          <w:sz w:val="24"/>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D317E2" w:rsidP="004901C7">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t>Medios de impugnación que le fueron turnados a la Comi</w:t>
      </w:r>
      <w:r w:rsidR="00ED5591">
        <w:rPr>
          <w:rFonts w:ascii="Palatino Linotype" w:hAnsi="Palatino Linotype" w:cs="Arial"/>
          <w:sz w:val="24"/>
          <w:szCs w:val="24"/>
        </w:rPr>
        <w:t>s</w:t>
      </w:r>
      <w:r w:rsidR="00E403E9">
        <w:rPr>
          <w:rFonts w:ascii="Palatino Linotype" w:hAnsi="Palatino Linotype" w:cs="Arial"/>
          <w:sz w:val="24"/>
          <w:szCs w:val="24"/>
        </w:rPr>
        <w:t xml:space="preserve">ionada </w:t>
      </w:r>
      <w:r w:rsidR="00A059E9">
        <w:rPr>
          <w:rFonts w:ascii="Palatino Linotype" w:hAnsi="Palatino Linotype" w:cs="Arial"/>
          <w:sz w:val="24"/>
          <w:szCs w:val="24"/>
        </w:rPr>
        <w:t>Zulema Martínez Sánchez y</w:t>
      </w:r>
      <w:r w:rsidR="00E403E9">
        <w:rPr>
          <w:rFonts w:ascii="Palatino Linotype" w:hAnsi="Palatino Linotype" w:cs="Arial"/>
          <w:sz w:val="24"/>
          <w:szCs w:val="24"/>
        </w:rPr>
        <w:t xml:space="preserve"> al Comisionado Javier Martínez Cruz,</w:t>
      </w:r>
      <w:r w:rsidRPr="00134121">
        <w:rPr>
          <w:rFonts w:ascii="Palatino Linotype" w:hAnsi="Palatino Linotype" w:cs="Arial"/>
          <w:sz w:val="24"/>
          <w:szCs w:val="24"/>
        </w:rPr>
        <w:t xml:space="preserve"> respectivamente, por medio del sistema electrónico en términos del arábigo 185 fracción I de la Ley de Transparencia y Acceso a la información Pública del Estado de México y Municipios, los cuales recayeron en acuerdo de </w:t>
      </w:r>
      <w:r w:rsidR="00ED5591">
        <w:rPr>
          <w:rFonts w:ascii="Palatino Linotype" w:hAnsi="Palatino Linotype" w:cs="Arial"/>
          <w:sz w:val="24"/>
          <w:szCs w:val="24"/>
        </w:rPr>
        <w:t xml:space="preserve">admisión en fecha </w:t>
      </w:r>
      <w:r w:rsidR="00A059E9">
        <w:rPr>
          <w:rFonts w:ascii="Palatino Linotype" w:hAnsi="Palatino Linotype" w:cs="Arial"/>
          <w:sz w:val="24"/>
          <w:szCs w:val="24"/>
        </w:rPr>
        <w:t>trece</w:t>
      </w:r>
      <w:r w:rsidR="007E14DD">
        <w:rPr>
          <w:rFonts w:ascii="Palatino Linotype" w:hAnsi="Palatino Linotype" w:cs="Arial"/>
          <w:sz w:val="24"/>
          <w:szCs w:val="24"/>
        </w:rPr>
        <w:t xml:space="preserve"> de enero de dos mil veinte</w:t>
      </w:r>
      <w:r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4901C7" w:rsidRDefault="00087BFB" w:rsidP="00EF4493">
      <w:pPr>
        <w:spacing w:before="240" w:line="360" w:lineRule="auto"/>
        <w:jc w:val="both"/>
        <w:rPr>
          <w:rFonts w:ascii="Palatino Linotype" w:hAnsi="Palatino Linotype" w:cs="Arial"/>
          <w:sz w:val="24"/>
          <w:szCs w:val="24"/>
        </w:rPr>
      </w:pPr>
      <w:r w:rsidRPr="00DC3C2C">
        <w:rPr>
          <w:rFonts w:ascii="Palatino Linotype" w:hAnsi="Palatino Linotype" w:cs="Arial"/>
          <w:b/>
          <w:sz w:val="28"/>
        </w:rPr>
        <w:t>QUINTO</w:t>
      </w:r>
      <w:r w:rsidR="004901C7" w:rsidRPr="00DC3C2C">
        <w:rPr>
          <w:rFonts w:ascii="Palatino Linotype" w:hAnsi="Palatino Linotype" w:cs="Arial"/>
          <w:b/>
          <w:sz w:val="28"/>
        </w:rPr>
        <w:t>.</w:t>
      </w:r>
      <w:r w:rsidR="004901C7" w:rsidRPr="00DC3C2C">
        <w:rPr>
          <w:rFonts w:ascii="Palatino Linotype" w:hAnsi="Palatino Linotype" w:cs="Arial"/>
          <w:b/>
          <w:sz w:val="28"/>
          <w:szCs w:val="28"/>
        </w:rPr>
        <w:t xml:space="preserve"> De la etapa de instrucción</w:t>
      </w:r>
    </w:p>
    <w:p w:rsidR="00E506CA" w:rsidRPr="00F66687"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ED5591">
        <w:rPr>
          <w:rFonts w:ascii="Palatino Linotype" w:hAnsi="Palatino Linotype" w:cs="Arial"/>
          <w:sz w:val="24"/>
          <w:szCs w:val="24"/>
        </w:rPr>
        <w:t>que</w:t>
      </w:r>
      <w:r w:rsidR="00364724">
        <w:rPr>
          <w:rFonts w:ascii="Palatino Linotype" w:hAnsi="Palatino Linotype" w:cs="Arial"/>
          <w:sz w:val="24"/>
          <w:szCs w:val="24"/>
        </w:rPr>
        <w:t xml:space="preserve"> tanto</w:t>
      </w:r>
      <w:r>
        <w:rPr>
          <w:rFonts w:ascii="Palatino Linotype" w:hAnsi="Palatino Linotype" w:cs="Arial"/>
          <w:sz w:val="24"/>
          <w:szCs w:val="24"/>
        </w:rPr>
        <w:t xml:space="preserve"> </w:t>
      </w:r>
      <w:r w:rsidRPr="00EA1CE1">
        <w:rPr>
          <w:rFonts w:ascii="Palatino Linotype" w:hAnsi="Palatino Linotype" w:cs="Arial"/>
          <w:b/>
          <w:sz w:val="24"/>
          <w:szCs w:val="24"/>
        </w:rPr>
        <w:t>El Sujeto Obligado</w:t>
      </w:r>
      <w:r w:rsidRPr="00D05C83">
        <w:rPr>
          <w:rFonts w:ascii="Palatino Linotype" w:hAnsi="Palatino Linotype" w:cs="Arial"/>
          <w:sz w:val="24"/>
          <w:szCs w:val="24"/>
        </w:rPr>
        <w:t xml:space="preserve"> </w:t>
      </w:r>
      <w:r w:rsidR="00364724">
        <w:rPr>
          <w:rFonts w:ascii="Palatino Linotype" w:hAnsi="Palatino Linotype" w:cs="Arial"/>
          <w:sz w:val="24"/>
          <w:szCs w:val="24"/>
        </w:rPr>
        <w:t xml:space="preserve">como </w:t>
      </w:r>
      <w:r w:rsidR="00364724">
        <w:rPr>
          <w:rFonts w:ascii="Palatino Linotype" w:hAnsi="Palatino Linotype" w:cs="Arial"/>
          <w:b/>
          <w:sz w:val="24"/>
          <w:szCs w:val="24"/>
        </w:rPr>
        <w:t>El Recurrente,</w:t>
      </w:r>
      <w:r w:rsidR="00364724">
        <w:rPr>
          <w:rFonts w:ascii="Palatino Linotype" w:hAnsi="Palatino Linotype" w:cs="Arial"/>
          <w:sz w:val="24"/>
          <w:szCs w:val="24"/>
        </w:rPr>
        <w:t xml:space="preserve"> fueron omisos en </w:t>
      </w:r>
      <w:r w:rsidR="00C8176F">
        <w:rPr>
          <w:rFonts w:ascii="Palatino Linotype" w:hAnsi="Palatino Linotype" w:cs="Arial"/>
          <w:sz w:val="24"/>
          <w:szCs w:val="24"/>
        </w:rPr>
        <w:t>presentar informe justificado y manifestaciones respectivamente.</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9E56E2" w:rsidRPr="00DC3C2C"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A059E9">
        <w:rPr>
          <w:rFonts w:ascii="Palatino Linotype" w:hAnsi="Palatino Linotype" w:cs="Arial"/>
          <w:sz w:val="24"/>
          <w:szCs w:val="24"/>
        </w:rPr>
        <w:t>doce</w:t>
      </w:r>
      <w:r w:rsidR="00124474">
        <w:rPr>
          <w:rFonts w:ascii="Palatino Linotype" w:hAnsi="Palatino Linotype" w:cs="Arial"/>
          <w:sz w:val="24"/>
          <w:szCs w:val="24"/>
        </w:rPr>
        <w:t xml:space="preserve"> de febrero</w:t>
      </w:r>
      <w:r w:rsidR="00EF4493" w:rsidRPr="00DC3C2C">
        <w:rPr>
          <w:rFonts w:ascii="Palatino Linotype" w:hAnsi="Palatino Linotype" w:cs="Arial"/>
          <w:sz w:val="24"/>
          <w:szCs w:val="24"/>
        </w:rPr>
        <w:t xml:space="preserve"> del presente</w:t>
      </w:r>
      <w:r w:rsidR="007E14DD">
        <w:rPr>
          <w:rFonts w:ascii="Palatino Linotype" w:hAnsi="Palatino Linotype" w:cs="Arial"/>
          <w:sz w:val="24"/>
          <w:szCs w:val="24"/>
        </w:rPr>
        <w:t xml:space="preserve"> año</w:t>
      </w:r>
      <w:r w:rsidR="00EF4493" w:rsidRPr="00DC3C2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0C5C5D" w:rsidRDefault="000C5C5D" w:rsidP="000C5C5D">
      <w:pPr>
        <w:spacing w:before="240" w:after="240" w:line="360" w:lineRule="auto"/>
        <w:jc w:val="both"/>
        <w:rPr>
          <w:rFonts w:ascii="Palatino Linotype" w:hAnsi="Palatino Linotype" w:cs="Arial"/>
          <w:sz w:val="24"/>
          <w:szCs w:val="24"/>
        </w:rPr>
      </w:pP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w:t>
      </w:r>
      <w:r w:rsidR="007E14DD">
        <w:rPr>
          <w:rFonts w:ascii="Palatino Linotype" w:hAnsi="Palatino Linotype" w:cs="Arial"/>
          <w:sz w:val="24"/>
          <w:szCs w:val="24"/>
        </w:rPr>
        <w:t xml:space="preserve"> y III, 176, 178, 179 fracción VII</w:t>
      </w:r>
      <w:r w:rsidRPr="008F797B">
        <w:rPr>
          <w:rFonts w:ascii="Palatino Linotype" w:hAnsi="Palatino Linotype" w:cs="Arial"/>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A3726F" w:rsidRDefault="00EF4493" w:rsidP="00A059E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A059E9" w:rsidRPr="00A059E9" w:rsidRDefault="00A059E9" w:rsidP="00A059E9">
      <w:pPr>
        <w:pStyle w:val="Prrafodelista"/>
        <w:autoSpaceDE w:val="0"/>
        <w:autoSpaceDN w:val="0"/>
        <w:adjustRightInd w:val="0"/>
        <w:spacing w:line="360" w:lineRule="auto"/>
        <w:ind w:left="0"/>
        <w:jc w:val="both"/>
        <w:rPr>
          <w:rFonts w:ascii="Palatino Linotype" w:hAnsi="Palatino Linotype" w:cs="Arial"/>
        </w:rPr>
      </w:pPr>
    </w:p>
    <w:p w:rsidR="00EF4493" w:rsidRDefault="00A059E9"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A3726F" w:rsidRPr="00B230B3" w:rsidRDefault="00A3726F" w:rsidP="00A3726F">
      <w:pPr>
        <w:pStyle w:val="Sinespaciado"/>
        <w:spacing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3726F" w:rsidRPr="00B230B3" w:rsidRDefault="00A3726F" w:rsidP="00A3726F">
      <w:pPr>
        <w:pStyle w:val="Sinespaciado"/>
        <w:spacing w:line="360" w:lineRule="auto"/>
        <w:jc w:val="both"/>
        <w:rPr>
          <w:rFonts w:ascii="Palatino Linotype" w:hAnsi="Palatino Linotype"/>
        </w:rPr>
      </w:pPr>
    </w:p>
    <w:p w:rsidR="00A3726F" w:rsidRPr="00B230B3" w:rsidRDefault="00A3726F" w:rsidP="00A3726F">
      <w:pPr>
        <w:pStyle w:val="Sinespaciado"/>
        <w:spacing w:line="360" w:lineRule="auto"/>
        <w:jc w:val="both"/>
        <w:rPr>
          <w:rFonts w:ascii="Palatino Linotype" w:hAnsi="Palatino Linotype"/>
          <w:color w:val="000000"/>
        </w:rPr>
      </w:pPr>
      <w:r w:rsidRPr="00B230B3">
        <w:rPr>
          <w:rFonts w:ascii="Palatino Linotype" w:hAnsi="Palatino Linotype"/>
        </w:rPr>
        <w:t xml:space="preserve">En primer lugar </w:t>
      </w:r>
      <w:r w:rsidRPr="00B230B3">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rPr>
        <w:t>;</w:t>
      </w:r>
      <w:r w:rsidRPr="00B230B3">
        <w:rPr>
          <w:rFonts w:ascii="Palatino Linotype" w:hAnsi="Palatino Linotype"/>
          <w:color w:val="000000"/>
        </w:rPr>
        <w:t xml:space="preserve"> </w:t>
      </w:r>
    </w:p>
    <w:p w:rsidR="00A3726F" w:rsidRPr="00407282" w:rsidRDefault="00A3726F" w:rsidP="00A3726F">
      <w:pPr>
        <w:pStyle w:val="Sinespaciado"/>
        <w:spacing w:line="360" w:lineRule="auto"/>
        <w:jc w:val="both"/>
        <w:rPr>
          <w:rFonts w:ascii="Palatino Linotype" w:hAnsi="Palatino Linotype"/>
          <w:color w:val="000000"/>
        </w:rPr>
      </w:pPr>
    </w:p>
    <w:p w:rsidR="00A3726F" w:rsidRPr="004E6B5B" w:rsidRDefault="00A3726F" w:rsidP="00A3726F">
      <w:pPr>
        <w:pStyle w:val="Sinespaciado"/>
        <w:ind w:left="567" w:right="567"/>
        <w:jc w:val="both"/>
        <w:rPr>
          <w:rFonts w:ascii="Palatino Linotype" w:hAnsi="Palatino Linotype"/>
          <w:b/>
          <w:i/>
        </w:rPr>
      </w:pPr>
      <w:r w:rsidRPr="004E6B5B">
        <w:rPr>
          <w:rFonts w:ascii="Palatino Linotype" w:hAnsi="Palatino Linotype"/>
          <w:b/>
          <w:i/>
        </w:rPr>
        <w:t>Artículo 6</w:t>
      </w:r>
    </w:p>
    <w:p w:rsidR="00A3726F" w:rsidRPr="004E6B5B" w:rsidRDefault="00A3726F" w:rsidP="00A3726F">
      <w:pPr>
        <w:pStyle w:val="Sinespaciado"/>
        <w:ind w:left="567" w:right="567"/>
        <w:jc w:val="both"/>
        <w:rPr>
          <w:rFonts w:ascii="Palatino Linotype" w:hAnsi="Palatino Linotype"/>
          <w:i/>
        </w:rPr>
      </w:pPr>
      <w:r w:rsidRPr="004E6B5B">
        <w:rPr>
          <w:rFonts w:ascii="Palatino Linotype" w:hAnsi="Palatino Linotype"/>
          <w:i/>
        </w:rPr>
        <w:t>…</w:t>
      </w:r>
    </w:p>
    <w:p w:rsidR="00A3726F" w:rsidRPr="004E6B5B" w:rsidRDefault="00A3726F" w:rsidP="00A3726F">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3726F" w:rsidRPr="004E6B5B" w:rsidRDefault="00A3726F" w:rsidP="00A3726F">
      <w:pPr>
        <w:pStyle w:val="Sinespaciado"/>
        <w:ind w:left="567" w:right="567"/>
        <w:jc w:val="both"/>
        <w:rPr>
          <w:rFonts w:ascii="Palatino Linotype" w:hAnsi="Palatino Linotype"/>
          <w:i/>
        </w:rPr>
      </w:pPr>
    </w:p>
    <w:p w:rsidR="00A3726F" w:rsidRPr="004C43AA" w:rsidRDefault="00A3726F" w:rsidP="00A3726F">
      <w:pPr>
        <w:pStyle w:val="Sinespaciado"/>
        <w:ind w:left="993" w:right="567"/>
        <w:jc w:val="both"/>
        <w:rPr>
          <w:rFonts w:ascii="Palatino Linotype" w:hAnsi="Palatino Linotype"/>
          <w:i/>
        </w:rPr>
      </w:pPr>
      <w:r w:rsidRPr="004E6B5B">
        <w:rPr>
          <w:rFonts w:ascii="Palatino Linotype" w:hAnsi="Palatino Linotype"/>
          <w:i/>
        </w:rPr>
        <w:t>Toda la información</w:t>
      </w:r>
      <w:r>
        <w:rPr>
          <w:rFonts w:ascii="Palatino Linotype" w:hAnsi="Palatino Linotype"/>
          <w:i/>
        </w:rPr>
        <w:t xml:space="preserve"> </w:t>
      </w:r>
      <w:r w:rsidRPr="004C43AA">
        <w:rPr>
          <w:rFonts w:ascii="Palatino Linotype"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3726F" w:rsidRPr="00407282" w:rsidRDefault="00A3726F" w:rsidP="00A3726F">
      <w:pPr>
        <w:pStyle w:val="Sinespaciado"/>
        <w:spacing w:line="360" w:lineRule="auto"/>
        <w:jc w:val="both"/>
        <w:rPr>
          <w:rFonts w:ascii="Palatino Linotype" w:hAnsi="Palatino Linotype"/>
        </w:rPr>
      </w:pPr>
    </w:p>
    <w:p w:rsidR="00A3726F" w:rsidRPr="00407282" w:rsidRDefault="00A3726F" w:rsidP="00A3726F">
      <w:pPr>
        <w:pStyle w:val="Sinespaciado"/>
        <w:spacing w:line="360" w:lineRule="auto"/>
        <w:jc w:val="both"/>
        <w:rPr>
          <w:rFonts w:ascii="Palatino Linotype" w:hAnsi="Palatino Linotype" w:cs="Arial"/>
        </w:rPr>
      </w:pPr>
      <w:r w:rsidRPr="00B230B3">
        <w:rPr>
          <w:rFonts w:ascii="Palatino Linotype" w:hAnsi="Palatino Linotype" w:cs="Arial"/>
        </w:rPr>
        <w:t xml:space="preserve">Ahora bien, en atención a lo dispuesto por los artículos 3, fracción XI y 12 </w:t>
      </w:r>
      <w:r w:rsidRPr="00B230B3">
        <w:rPr>
          <w:rFonts w:ascii="Palatino Linotype" w:hAnsi="Palatino Linotype" w:cs="Arial"/>
          <w:bCs/>
        </w:rPr>
        <w:t>de la Ley de Transparencia y Acceso a la Información Pública del Estado de México y Municipios</w:t>
      </w:r>
      <w:r w:rsidRPr="00B230B3">
        <w:rPr>
          <w:rFonts w:ascii="Palatino Linotype" w:hAnsi="Palatino Linotype" w:cs="Arial"/>
        </w:rPr>
        <w:t>, los cuales son del tenor literal siguiente</w:t>
      </w:r>
      <w:r w:rsidRPr="00407282">
        <w:rPr>
          <w:rFonts w:ascii="Palatino Linotype" w:hAnsi="Palatino Linotype" w:cs="Arial"/>
        </w:rPr>
        <w:t>:</w:t>
      </w:r>
    </w:p>
    <w:p w:rsidR="00A3726F" w:rsidRPr="00407282" w:rsidRDefault="00A3726F" w:rsidP="00A3726F">
      <w:pPr>
        <w:pStyle w:val="Sinespaciado"/>
        <w:ind w:left="567" w:right="567"/>
        <w:jc w:val="both"/>
        <w:rPr>
          <w:rFonts w:ascii="Palatino Linotype" w:hAnsi="Palatino Linotype"/>
        </w:rPr>
      </w:pP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i/>
        </w:rPr>
        <w:t>…</w:t>
      </w: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3726F" w:rsidRPr="006376FA" w:rsidRDefault="00A3726F" w:rsidP="00A3726F">
      <w:pPr>
        <w:pStyle w:val="Sinespaciado"/>
        <w:ind w:left="567" w:right="567"/>
        <w:jc w:val="both"/>
        <w:rPr>
          <w:rFonts w:ascii="Palatino Linotype" w:hAnsi="Palatino Linotype"/>
          <w:i/>
        </w:rPr>
      </w:pPr>
    </w:p>
    <w:p w:rsidR="00A3726F" w:rsidRPr="006376FA" w:rsidRDefault="00A3726F" w:rsidP="00A3726F">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3726F" w:rsidRPr="006376FA" w:rsidRDefault="00A3726F" w:rsidP="00A3726F">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3726F" w:rsidRPr="006376FA" w:rsidRDefault="00A3726F" w:rsidP="00A3726F">
      <w:pPr>
        <w:pStyle w:val="Sinespaciado"/>
        <w:ind w:left="567" w:right="567"/>
        <w:jc w:val="both"/>
        <w:rPr>
          <w:rFonts w:ascii="Palatino Linotype" w:hAnsi="Palatino Linotype"/>
          <w:bCs/>
          <w:i/>
        </w:rPr>
      </w:pPr>
    </w:p>
    <w:p w:rsidR="00A3726F" w:rsidRPr="006376FA" w:rsidRDefault="00A3726F" w:rsidP="00A3726F">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A3726F" w:rsidRPr="006376FA" w:rsidRDefault="00A3726F" w:rsidP="00A3726F">
      <w:pPr>
        <w:pStyle w:val="Sinespaciado"/>
        <w:ind w:left="567" w:right="567"/>
        <w:jc w:val="both"/>
        <w:rPr>
          <w:rFonts w:ascii="Palatino Linotype" w:hAnsi="Palatino Linotype"/>
          <w:i/>
        </w:rPr>
      </w:pPr>
    </w:p>
    <w:p w:rsidR="00A3726F" w:rsidRPr="006376FA" w:rsidRDefault="00A3726F" w:rsidP="00A3726F">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3726F" w:rsidRPr="006376FA" w:rsidRDefault="00A3726F" w:rsidP="00A3726F">
      <w:pPr>
        <w:pStyle w:val="Sinespaciado"/>
        <w:ind w:left="567" w:right="567"/>
        <w:jc w:val="both"/>
        <w:rPr>
          <w:rFonts w:ascii="Palatino Linotype" w:hAnsi="Palatino Linotype"/>
          <w:i/>
        </w:rPr>
      </w:pPr>
    </w:p>
    <w:p w:rsidR="00A3726F" w:rsidRPr="004E6B5B" w:rsidRDefault="00A3726F" w:rsidP="00A3726F">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3726F" w:rsidRPr="00407282" w:rsidRDefault="00A3726F" w:rsidP="00A3726F">
      <w:pPr>
        <w:pStyle w:val="Sinespaciado"/>
        <w:spacing w:line="360" w:lineRule="auto"/>
        <w:jc w:val="both"/>
        <w:rPr>
          <w:rFonts w:ascii="Palatino Linotype" w:hAnsi="Palatino Linotype"/>
        </w:rPr>
      </w:pPr>
    </w:p>
    <w:p w:rsidR="00A3726F" w:rsidRDefault="00A3726F" w:rsidP="00A3726F">
      <w:pPr>
        <w:pStyle w:val="Sinespaciado"/>
        <w:spacing w:line="360" w:lineRule="auto"/>
        <w:jc w:val="both"/>
        <w:rPr>
          <w:rFonts w:ascii="Palatino Linotype" w:hAnsi="Palatino Linotype" w:cs="Arial"/>
        </w:rPr>
      </w:pPr>
      <w:r w:rsidRPr="001837D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3726F" w:rsidRPr="006010FE" w:rsidRDefault="00A3726F" w:rsidP="00A3726F">
      <w:pPr>
        <w:pStyle w:val="Prrafodelista"/>
        <w:autoSpaceDE w:val="0"/>
        <w:autoSpaceDN w:val="0"/>
        <w:adjustRightInd w:val="0"/>
        <w:spacing w:line="360" w:lineRule="auto"/>
        <w:ind w:left="0"/>
        <w:jc w:val="both"/>
        <w:rPr>
          <w:rFonts w:ascii="Palatino Linotype" w:hAnsi="Palatino Linotype" w:cs="Arial"/>
        </w:rPr>
      </w:pPr>
    </w:p>
    <w:p w:rsidR="00A3726F" w:rsidRDefault="00A3726F" w:rsidP="00A3726F">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 xml:space="preserve">Ahora bien previo al estudio del presente medio de impugnación y de las actuaciones inmersas en el expediente electrónico de SAIMEX, resulta necesario precisar que en la </w:t>
      </w:r>
      <w:r w:rsidR="007E14DD">
        <w:rPr>
          <w:rFonts w:ascii="Palatino Linotype" w:hAnsi="Palatino Linotype"/>
        </w:rPr>
        <w:t>Tercera</w:t>
      </w:r>
      <w:r>
        <w:rPr>
          <w:rFonts w:ascii="Palatino Linotype" w:hAnsi="Palatino Linotype"/>
        </w:rPr>
        <w:t xml:space="preserve"> </w:t>
      </w:r>
      <w:r w:rsidRPr="0096591D">
        <w:rPr>
          <w:rFonts w:ascii="Palatino Linotype" w:hAnsi="Palatino Linotype"/>
        </w:rPr>
        <w:t xml:space="preserve">Sesión Ordinaria celebrada el </w:t>
      </w:r>
      <w:r w:rsidR="007E14DD">
        <w:rPr>
          <w:rFonts w:ascii="Palatino Linotype" w:hAnsi="Palatino Linotype"/>
        </w:rPr>
        <w:t>veintinueve de enero de dos mil veinte</w:t>
      </w:r>
      <w:r w:rsidRPr="0096591D">
        <w:rPr>
          <w:rFonts w:ascii="Palatino Linotype" w:hAnsi="Palatino Linotype"/>
        </w:rPr>
        <w:t>, se aprobó la acumulación de los recursos de revisión anteriormente referidos, al resultar conveniente su trámite y resolución de forma unificada, por economía procesal y a fin de evitar resoluciones contradictorias</w:t>
      </w:r>
      <w:r>
        <w:rPr>
          <w:rFonts w:ascii="Palatino Linotype" w:hAnsi="Palatino Linotype" w:cs="Arial"/>
        </w:rPr>
        <w:t xml:space="preserve"> lo anterior </w:t>
      </w:r>
      <w:r w:rsidRPr="00E45EB8">
        <w:rPr>
          <w:rFonts w:ascii="Palatino Linotype" w:hAnsi="Palatino Linotype" w:cs="Arial"/>
        </w:rPr>
        <w:t xml:space="preserve">con base </w:t>
      </w:r>
      <w:r>
        <w:rPr>
          <w:rFonts w:ascii="Palatino Linotype" w:hAnsi="Palatino Linotype" w:cs="Arial"/>
        </w:rPr>
        <w:t xml:space="preserve">al </w:t>
      </w:r>
      <w:r>
        <w:rPr>
          <w:rFonts w:ascii="Palatino Linotype" w:hAnsi="Palatino Linotype"/>
        </w:rPr>
        <w:t>artículo 195 de la Ley de Transparencia y Acceso a la información Pública del Estado de México y Municipios, y con el artículo 18 del Código de Procedimientos Administrativos del Estado de México, los cuales establecen respectivamente:</w:t>
      </w:r>
    </w:p>
    <w:p w:rsidR="00A3726F" w:rsidRDefault="00A3726F" w:rsidP="00A3726F">
      <w:pPr>
        <w:pStyle w:val="Prrafodelista"/>
        <w:autoSpaceDE w:val="0"/>
        <w:autoSpaceDN w:val="0"/>
        <w:adjustRightInd w:val="0"/>
        <w:spacing w:line="360" w:lineRule="auto"/>
        <w:ind w:left="0"/>
        <w:jc w:val="both"/>
        <w:rPr>
          <w:rFonts w:ascii="Palatino Linotype" w:hAnsi="Palatino Linotype"/>
        </w:rPr>
      </w:pPr>
    </w:p>
    <w:p w:rsidR="00A3726F" w:rsidRPr="002A4330" w:rsidRDefault="00A3726F" w:rsidP="00A3726F">
      <w:pPr>
        <w:spacing w:afterLines="160" w:after="384" w:line="240" w:lineRule="auto"/>
        <w:ind w:leftChars="386" w:left="849" w:rightChars="386" w:right="849" w:firstLine="28"/>
        <w:jc w:val="both"/>
        <w:rPr>
          <w:rFonts w:ascii="Palatino Linotype" w:hAnsi="Palatino Linotype"/>
          <w:i/>
          <w:szCs w:val="24"/>
        </w:rPr>
      </w:pPr>
      <w:r w:rsidRPr="002A4330">
        <w:rPr>
          <w:rFonts w:ascii="Palatino Linotype" w:hAnsi="Palatino Linotype"/>
          <w:i/>
          <w:szCs w:val="24"/>
        </w:rPr>
        <w:t>“</w:t>
      </w:r>
      <w:r w:rsidRPr="002A4330">
        <w:rPr>
          <w:rFonts w:ascii="Palatino Linotype" w:hAnsi="Palatino Linotype"/>
          <w:b/>
          <w:i/>
          <w:szCs w:val="24"/>
        </w:rPr>
        <w:t>Artículo 195.</w:t>
      </w:r>
      <w:r w:rsidRPr="002A4330">
        <w:rPr>
          <w:rFonts w:ascii="Palatino Linotype" w:hAnsi="Palatino Linotype"/>
          <w:i/>
          <w:szCs w:val="24"/>
        </w:rPr>
        <w:t xml:space="preserve"> En la tramitación del recurso de revisión se aplicarán supletoriamente las disposiciones contenidas en el </w:t>
      </w:r>
      <w:r w:rsidRPr="002A4330">
        <w:rPr>
          <w:rFonts w:ascii="Palatino Linotype" w:hAnsi="Palatino Linotype"/>
          <w:b/>
          <w:i/>
          <w:szCs w:val="24"/>
          <w:u w:val="single"/>
        </w:rPr>
        <w:t>Código de Procedimientos Administrativos del Estado de México</w:t>
      </w:r>
      <w:r w:rsidRPr="002A4330">
        <w:rPr>
          <w:rFonts w:ascii="Palatino Linotype" w:hAnsi="Palatino Linotype"/>
          <w:i/>
          <w:szCs w:val="24"/>
        </w:rPr>
        <w:t>.”</w:t>
      </w:r>
    </w:p>
    <w:p w:rsidR="00A3726F" w:rsidRPr="002A4330" w:rsidRDefault="00A3726F" w:rsidP="00A3726F">
      <w:pPr>
        <w:spacing w:afterLines="160" w:after="384" w:line="240" w:lineRule="auto"/>
        <w:ind w:leftChars="386" w:left="849" w:rightChars="386" w:right="849" w:firstLine="28"/>
        <w:jc w:val="both"/>
        <w:rPr>
          <w:rFonts w:ascii="Palatino Linotype" w:hAnsi="Palatino Linotype"/>
          <w:b/>
          <w:i/>
          <w:szCs w:val="24"/>
        </w:rPr>
      </w:pPr>
      <w:r w:rsidRPr="002A4330">
        <w:rPr>
          <w:rFonts w:ascii="Palatino Linotype" w:hAnsi="Palatino Linotype"/>
          <w:i/>
          <w:szCs w:val="24"/>
        </w:rPr>
        <w:t>“</w:t>
      </w:r>
      <w:r w:rsidRPr="002A4330">
        <w:rPr>
          <w:rFonts w:ascii="Palatino Linotype" w:hAnsi="Palatino Linotype"/>
          <w:b/>
          <w:i/>
          <w:szCs w:val="24"/>
        </w:rPr>
        <w:t>Artículo 18.-</w:t>
      </w:r>
      <w:r w:rsidRPr="002A4330">
        <w:rPr>
          <w:rFonts w:ascii="Palatino Linotype" w:hAnsi="Palatino Linotype"/>
          <w:i/>
          <w:szCs w:val="24"/>
        </w:rPr>
        <w:t xml:space="preserve"> </w:t>
      </w:r>
      <w:r w:rsidRPr="002A4330">
        <w:rPr>
          <w:rFonts w:ascii="Palatino Linotype" w:hAnsi="Palatino Linotype"/>
          <w:b/>
          <w:i/>
          <w:szCs w:val="24"/>
          <w:u w:val="single"/>
        </w:rPr>
        <w:t>La autoridad administrativa</w:t>
      </w:r>
      <w:r w:rsidRPr="002A4330">
        <w:rPr>
          <w:rFonts w:ascii="Palatino Linotype" w:hAnsi="Palatino Linotype"/>
          <w:i/>
          <w:szCs w:val="24"/>
        </w:rPr>
        <w:t xml:space="preserve"> o el Tribunal </w:t>
      </w:r>
      <w:r w:rsidRPr="002A4330">
        <w:rPr>
          <w:rFonts w:ascii="Palatino Linotype" w:hAnsi="Palatino Linotype"/>
          <w:b/>
          <w:i/>
          <w:szCs w:val="24"/>
          <w:u w:val="single"/>
        </w:rPr>
        <w:t>acordarán la acumulación</w:t>
      </w:r>
      <w:r w:rsidRPr="002A4330">
        <w:rPr>
          <w:rFonts w:ascii="Palatino Linotype" w:hAnsi="Palatino Linotype"/>
          <w:i/>
          <w:szCs w:val="24"/>
        </w:rPr>
        <w:t xml:space="preserve"> de los expedientes del procedimiento y proceso administrativo que ante ellos se sigan</w:t>
      </w:r>
      <w:r w:rsidRPr="002A4330">
        <w:rPr>
          <w:rFonts w:ascii="Palatino Linotype" w:hAnsi="Palatino Linotype"/>
          <w:b/>
          <w:i/>
          <w:szCs w:val="24"/>
          <w:u w:val="single"/>
        </w:rPr>
        <w:t>, de oficio</w:t>
      </w:r>
      <w:r w:rsidRPr="002A4330">
        <w:rPr>
          <w:rFonts w:ascii="Palatino Linotype" w:hAnsi="Palatino Linotype"/>
          <w:i/>
          <w:szCs w:val="24"/>
        </w:rPr>
        <w:t xml:space="preserve"> o a petición de parte, </w:t>
      </w:r>
      <w:r w:rsidRPr="002A4330">
        <w:rPr>
          <w:rFonts w:ascii="Palatino Linotype" w:hAnsi="Palatino Linotype"/>
          <w:b/>
          <w:i/>
          <w:szCs w:val="24"/>
          <w:u w:val="single"/>
        </w:rPr>
        <w:t>cuando las partes o los actos administrativos sean iguales, se trate de actos conexos o resulte conveniente el trámite unificado de los asuntos</w:t>
      </w:r>
      <w:r w:rsidRPr="002A4330">
        <w:rPr>
          <w:rFonts w:ascii="Palatino Linotype" w:hAnsi="Palatino Linotype"/>
          <w:i/>
          <w:szCs w:val="24"/>
        </w:rPr>
        <w:t>, para evitar la emisión de resoluciones contradictorias. La misma regla se aplicará, en lo conducente, para la separación de los expedientes.”</w:t>
      </w:r>
      <w:r w:rsidRPr="002A4330">
        <w:rPr>
          <w:rFonts w:ascii="Palatino Linotype" w:hAnsi="Palatino Linotype"/>
          <w:b/>
          <w:i/>
          <w:szCs w:val="24"/>
        </w:rPr>
        <w:t>[Sic]</w:t>
      </w:r>
    </w:p>
    <w:p w:rsidR="001826FF" w:rsidRPr="00A25E7C" w:rsidRDefault="001826FF" w:rsidP="001826FF">
      <w:pPr>
        <w:spacing w:after="0" w:line="360" w:lineRule="auto"/>
        <w:jc w:val="both"/>
        <w:rPr>
          <w:rFonts w:ascii="Palatino Linotype" w:hAnsi="Palatino Linotype" w:cs="Arial"/>
          <w:b/>
          <w:sz w:val="24"/>
          <w:szCs w:val="24"/>
        </w:rPr>
      </w:pPr>
      <w:r w:rsidRPr="00A25E7C">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826FF" w:rsidRPr="00A25E7C" w:rsidRDefault="001826FF" w:rsidP="001826FF">
      <w:pPr>
        <w:spacing w:after="0" w:line="360" w:lineRule="auto"/>
        <w:jc w:val="both"/>
        <w:rPr>
          <w:rFonts w:ascii="Palatino Linotype" w:hAnsi="Palatino Linotype" w:cs="Arial"/>
          <w:b/>
          <w:sz w:val="24"/>
          <w:szCs w:val="24"/>
        </w:rPr>
      </w:pP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r w:rsidRPr="00A25E7C">
        <w:rPr>
          <w:rFonts w:ascii="Palatino Linotype" w:hAnsi="Palatino Linotype" w:cs="Arial"/>
        </w:rPr>
        <w:t xml:space="preserve">En primera instancia, al referirnos al acto impugnado por el </w:t>
      </w:r>
      <w:r w:rsidRPr="00A25E7C">
        <w:rPr>
          <w:rFonts w:ascii="Palatino Linotype" w:hAnsi="Palatino Linotype" w:cs="Arial"/>
          <w:b/>
        </w:rPr>
        <w:t>Recurrente</w:t>
      </w:r>
      <w:r w:rsidRPr="00A25E7C">
        <w:rPr>
          <w:rFonts w:ascii="Palatino Linotype" w:hAnsi="Palatino Linotype" w:cs="Arial"/>
        </w:rPr>
        <w:t>, concatenado con los motivos o razones de inconformidad emitidos, se distingue que se adolece, de forma toral, de la</w:t>
      </w:r>
      <w:r w:rsidR="006D487F">
        <w:rPr>
          <w:rFonts w:ascii="Palatino Linotype" w:hAnsi="Palatino Linotype" w:cs="Arial"/>
        </w:rPr>
        <w:t>s</w:t>
      </w:r>
      <w:r w:rsidRPr="00A25E7C">
        <w:rPr>
          <w:rFonts w:ascii="Palatino Linotype" w:hAnsi="Palatino Linotype" w:cs="Arial"/>
        </w:rPr>
        <w:t xml:space="preserve"> respuesta</w:t>
      </w:r>
      <w:r w:rsidR="006D487F">
        <w:rPr>
          <w:rFonts w:ascii="Palatino Linotype" w:hAnsi="Palatino Linotype" w:cs="Arial"/>
        </w:rPr>
        <w:t>s</w:t>
      </w:r>
      <w:r w:rsidRPr="00A25E7C">
        <w:rPr>
          <w:rFonts w:ascii="Palatino Linotype" w:hAnsi="Palatino Linotype" w:cs="Arial"/>
        </w:rPr>
        <w:t xml:space="preserve"> a la solicitud de acceso a la información formulada</w:t>
      </w:r>
      <w:r w:rsidR="006D487F">
        <w:rPr>
          <w:rFonts w:ascii="Palatino Linotype" w:hAnsi="Palatino Linotype" w:cs="Arial"/>
        </w:rPr>
        <w:t>s por lo dispuesto en el numeral 179 fracción II</w:t>
      </w:r>
      <w:r w:rsidRPr="00A25E7C">
        <w:rPr>
          <w:rFonts w:ascii="Palatino Linotype" w:eastAsia="Calibri" w:hAnsi="Palatino Linotype" w:cs="Arial"/>
          <w:color w:val="000000" w:themeColor="text1"/>
        </w:rPr>
        <w:t xml:space="preserve"> de la </w:t>
      </w:r>
      <w:r w:rsidRPr="00A25E7C">
        <w:rPr>
          <w:rFonts w:ascii="Palatino Linotype" w:eastAsia="Calibri" w:hAnsi="Palatino Linotype" w:cs="Arial"/>
          <w:b/>
          <w:color w:val="000000" w:themeColor="text1"/>
        </w:rPr>
        <w:t>Ley de Transparencia y Acceso a la Información Pública del Estado de México y Municipios</w:t>
      </w:r>
      <w:r w:rsidRPr="00A25E7C">
        <w:rPr>
          <w:rFonts w:ascii="Palatino Linotype" w:eastAsia="Calibri" w:hAnsi="Palatino Linotype" w:cs="Arial"/>
          <w:color w:val="000000" w:themeColor="text1"/>
        </w:rPr>
        <w:t>,</w:t>
      </w:r>
      <w:r w:rsidRPr="00A25E7C">
        <w:rPr>
          <w:rFonts w:ascii="Palatino Linotype" w:eastAsia="Calibri" w:hAnsi="Palatino Linotype" w:cs="Arial"/>
          <w:b/>
          <w:color w:val="000000" w:themeColor="text1"/>
        </w:rPr>
        <w:t xml:space="preserve"> </w:t>
      </w:r>
      <w:r w:rsidRPr="00A25E7C">
        <w:rPr>
          <w:rFonts w:ascii="Palatino Linotype" w:hAnsi="Palatino Linotype" w:cs="Arial"/>
        </w:rPr>
        <w:t>resultando</w:t>
      </w:r>
      <w:r w:rsidR="006D487F">
        <w:rPr>
          <w:rFonts w:ascii="Palatino Linotype" w:hAnsi="Palatino Linotype" w:cs="Arial"/>
        </w:rPr>
        <w:t xml:space="preserve"> procedente la interposición de los</w:t>
      </w:r>
      <w:r w:rsidRPr="00A25E7C">
        <w:rPr>
          <w:rFonts w:ascii="Palatino Linotype" w:hAnsi="Palatino Linotype" w:cs="Arial"/>
        </w:rPr>
        <w:t xml:space="preserve"> recurso</w:t>
      </w:r>
      <w:r w:rsidR="006D487F">
        <w:rPr>
          <w:rFonts w:ascii="Palatino Linotype" w:hAnsi="Palatino Linotype" w:cs="Arial"/>
        </w:rPr>
        <w:t>s</w:t>
      </w:r>
      <w:r w:rsidRPr="00A25E7C">
        <w:rPr>
          <w:rFonts w:ascii="Palatino Linotype" w:hAnsi="Palatino Linotype" w:cs="Arial"/>
        </w:rPr>
        <w:t xml:space="preserve"> de revisión cuando</w:t>
      </w:r>
      <w:r w:rsidR="006D487F">
        <w:rPr>
          <w:rFonts w:ascii="Palatino Linotype" w:hAnsi="Palatino Linotype" w:cs="Arial"/>
        </w:rPr>
        <w:t xml:space="preserve"> se clasifique la información cuando no debería de ser en tal sentido</w:t>
      </w:r>
      <w:r w:rsidRPr="00A25E7C">
        <w:rPr>
          <w:rFonts w:ascii="Palatino Linotype" w:hAnsi="Palatino Linotype" w:cs="Arial"/>
        </w:rPr>
        <w:t>.</w:t>
      </w:r>
    </w:p>
    <w:p w:rsidR="001826FF" w:rsidRPr="00A25E7C"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Pr="00A25E7C" w:rsidRDefault="001826FF" w:rsidP="001826FF">
      <w:pPr>
        <w:pStyle w:val="Prrafodelista"/>
        <w:spacing w:line="360" w:lineRule="auto"/>
        <w:ind w:left="0"/>
        <w:contextualSpacing/>
        <w:jc w:val="both"/>
        <w:rPr>
          <w:rFonts w:ascii="Palatino Linotype" w:hAnsi="Palatino Linotype" w:cs="Arial"/>
          <w:lang w:eastAsia="es-MX"/>
        </w:rPr>
      </w:pPr>
      <w:r w:rsidRPr="00A25E7C">
        <w:rPr>
          <w:rFonts w:ascii="Palatino Linotype" w:hAnsi="Palatino Linotype"/>
          <w:lang w:eastAsia="es-MX"/>
        </w:rPr>
        <w:t xml:space="preserve">De tal manera </w:t>
      </w:r>
      <w:r w:rsidR="006D487F">
        <w:rPr>
          <w:rFonts w:ascii="Palatino Linotype" w:hAnsi="Palatino Linotype"/>
          <w:lang w:eastAsia="es-MX"/>
        </w:rPr>
        <w:t xml:space="preserve">tenemos </w:t>
      </w:r>
      <w:r w:rsidRPr="00A25E7C">
        <w:rPr>
          <w:rFonts w:ascii="Palatino Linotype" w:hAnsi="Palatino Linotype"/>
          <w:lang w:eastAsia="es-MX"/>
        </w:rPr>
        <w:t>lo constituye el artículo 23 fracción IV de la Ley de Transparencia del Estado de México, que a la letra dice:</w:t>
      </w:r>
    </w:p>
    <w:p w:rsidR="001826FF" w:rsidRPr="00296F63" w:rsidRDefault="001826FF" w:rsidP="001826FF">
      <w:pPr>
        <w:spacing w:after="0" w:line="360" w:lineRule="auto"/>
        <w:jc w:val="both"/>
        <w:rPr>
          <w:rFonts w:ascii="Palatino Linotype" w:hAnsi="Palatino Linotype"/>
          <w:sz w:val="24"/>
          <w:szCs w:val="24"/>
          <w:lang w:eastAsia="es-MX"/>
        </w:rPr>
      </w:pPr>
    </w:p>
    <w:p w:rsidR="001826FF" w:rsidRPr="0094156D" w:rsidRDefault="001826FF" w:rsidP="001826FF">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1826FF" w:rsidRPr="00BA2D24" w:rsidRDefault="001826FF" w:rsidP="001826FF">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1826FF" w:rsidRDefault="001826FF" w:rsidP="001826FF">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1826FF" w:rsidRDefault="001826FF" w:rsidP="001826FF">
      <w:pPr>
        <w:pStyle w:val="Prrafodelista"/>
        <w:autoSpaceDE w:val="0"/>
        <w:autoSpaceDN w:val="0"/>
        <w:adjustRightInd w:val="0"/>
        <w:spacing w:line="360" w:lineRule="auto"/>
        <w:ind w:left="0"/>
        <w:jc w:val="both"/>
        <w:rPr>
          <w:rFonts w:ascii="Palatino Linotype" w:hAnsi="Palatino Linotype" w:cs="Arial"/>
        </w:rPr>
      </w:pP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1826FF" w:rsidRPr="00CE48BA" w:rsidRDefault="001826FF" w:rsidP="001826FF">
      <w:pPr>
        <w:spacing w:before="240" w:after="360" w:line="360" w:lineRule="auto"/>
        <w:ind w:left="426"/>
        <w:contextualSpacing/>
        <w:jc w:val="both"/>
        <w:rPr>
          <w:rFonts w:ascii="Palatino Linotype" w:eastAsia="MS Mincho" w:hAnsi="Palatino Linotype" w:cs="Arial"/>
          <w:i/>
          <w:sz w:val="24"/>
          <w:szCs w:val="24"/>
          <w:lang w:eastAsia="es-ES"/>
        </w:rPr>
      </w:pPr>
    </w:p>
    <w:p w:rsidR="001826FF" w:rsidRPr="00CE48BA" w:rsidRDefault="001826FF" w:rsidP="001826FF">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1826FF" w:rsidRDefault="001826FF" w:rsidP="001826FF">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1826FF" w:rsidRDefault="001826FF" w:rsidP="001826FF">
      <w:pPr>
        <w:pStyle w:val="Prrafodelista"/>
        <w:spacing w:line="360" w:lineRule="auto"/>
        <w:ind w:left="0"/>
        <w:contextualSpacing/>
        <w:jc w:val="both"/>
        <w:rPr>
          <w:rFonts w:ascii="Palatino Linotype" w:hAnsi="Palatino Linotype"/>
          <w:lang w:eastAsia="es-MX"/>
        </w:rPr>
      </w:pPr>
    </w:p>
    <w:p w:rsidR="00956CDE" w:rsidRPr="00956CDE" w:rsidRDefault="00956CDE" w:rsidP="00956CDE">
      <w:pPr>
        <w:widowControl w:val="0"/>
        <w:autoSpaceDE w:val="0"/>
        <w:autoSpaceDN w:val="0"/>
        <w:adjustRightInd w:val="0"/>
        <w:spacing w:before="100" w:beforeAutospacing="1" w:after="100" w:afterAutospacing="1" w:line="360" w:lineRule="auto"/>
        <w:contextualSpacing/>
        <w:jc w:val="both"/>
        <w:rPr>
          <w:rFonts w:ascii="Palatino Linotype" w:eastAsia="MS Mincho" w:hAnsi="Palatino Linotype" w:cs="Tahoma"/>
          <w:sz w:val="24"/>
          <w:szCs w:val="24"/>
          <w:lang w:val="es-ES_tradnl"/>
        </w:rPr>
      </w:pPr>
      <w:r w:rsidRPr="00956CDE">
        <w:rPr>
          <w:rFonts w:ascii="Palatino Linotype" w:eastAsia="Calibri" w:hAnsi="Palatino Linotype" w:cs="Arial"/>
          <w:sz w:val="24"/>
          <w:szCs w:val="24"/>
          <w:lang w:eastAsia="es-MX"/>
        </w:rPr>
        <w:t xml:space="preserve">Ahora bien, por cuanto hace a la información requerida por el ciudadano, </w:t>
      </w:r>
      <w:r w:rsidRPr="00956CDE">
        <w:rPr>
          <w:rFonts w:ascii="Palatino Linotype" w:eastAsia="Calibri" w:hAnsi="Palatino Linotype"/>
          <w:sz w:val="24"/>
          <w:szCs w:val="24"/>
          <w:lang w:val="es-ES"/>
        </w:rPr>
        <w:t>el artículo 92 de la de la Ley de Transparencia y Acceso a la Información Pública del Estado de México y Municipios, en su fracción XXXVI</w:t>
      </w:r>
      <w:r w:rsidRPr="00956CDE">
        <w:rPr>
          <w:rFonts w:ascii="Palatino Linotype" w:eastAsia="MS Mincho" w:hAnsi="Palatino Linotype" w:cs="Tahoma"/>
          <w:sz w:val="24"/>
          <w:szCs w:val="24"/>
          <w:lang w:val="es-ES_tradnl"/>
        </w:rPr>
        <w:t xml:space="preserve">, que refieren: </w:t>
      </w:r>
    </w:p>
    <w:p w:rsidR="00956CDE" w:rsidRPr="00D65CE7" w:rsidRDefault="00956CDE" w:rsidP="00956CDE">
      <w:pPr>
        <w:spacing w:before="100" w:beforeAutospacing="1" w:after="100" w:afterAutospacing="1"/>
        <w:ind w:left="851" w:right="899"/>
        <w:contextualSpacing/>
        <w:jc w:val="both"/>
        <w:rPr>
          <w:rFonts w:ascii="Palatino Linotype" w:eastAsia="MS Mincho" w:hAnsi="Palatino Linotype" w:cs="Tahoma"/>
          <w:lang w:val="es-ES_tradnl"/>
        </w:rPr>
      </w:pPr>
    </w:p>
    <w:p w:rsidR="00956CDE" w:rsidRPr="00D65CE7" w:rsidRDefault="00956CDE" w:rsidP="00956CDE">
      <w:pPr>
        <w:spacing w:before="100" w:beforeAutospacing="1" w:after="100" w:afterAutospacing="1"/>
        <w:ind w:left="851" w:right="850"/>
        <w:contextualSpacing/>
        <w:jc w:val="both"/>
        <w:rPr>
          <w:rFonts w:ascii="Palatino Linotype" w:eastAsia="MS Mincho" w:hAnsi="Palatino Linotype" w:cs="Tahoma"/>
          <w:i/>
          <w:lang w:val="es-ES_tradnl"/>
        </w:rPr>
      </w:pPr>
      <w:r w:rsidRPr="00D65CE7">
        <w:rPr>
          <w:rFonts w:ascii="Palatino Linotype" w:eastAsia="MS Mincho" w:hAnsi="Palatino Linotype" w:cs="Tahoma"/>
          <w:i/>
          <w:lang w:val="es-ES_tradnl"/>
        </w:rPr>
        <w:t>“</w:t>
      </w:r>
      <w:r w:rsidRPr="00D65CE7">
        <w:rPr>
          <w:rFonts w:ascii="Palatino Linotype" w:eastAsia="MS Mincho" w:hAnsi="Palatino Linotype" w:cs="Tahoma"/>
          <w:b/>
          <w:i/>
          <w:lang w:val="es-ES_tradnl"/>
        </w:rPr>
        <w:t>Artículo 92.</w:t>
      </w:r>
      <w:r w:rsidRPr="00D65CE7">
        <w:rPr>
          <w:rFonts w:ascii="Palatino Linotype" w:eastAsia="MS Mincho" w:hAnsi="Palatino Linotype" w:cs="Tahoma"/>
          <w:i/>
          <w:lang w:val="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56CDE" w:rsidRPr="00D65CE7" w:rsidRDefault="00956CDE" w:rsidP="00956CDE">
      <w:pPr>
        <w:spacing w:before="100" w:beforeAutospacing="1" w:after="100" w:afterAutospacing="1"/>
        <w:ind w:left="851" w:right="850"/>
        <w:contextualSpacing/>
        <w:jc w:val="both"/>
        <w:rPr>
          <w:rFonts w:ascii="Palatino Linotype" w:eastAsia="MS Mincho" w:hAnsi="Palatino Linotype" w:cs="Tahoma"/>
          <w:b/>
          <w:i/>
          <w:lang w:val="es-ES_tradnl"/>
        </w:rPr>
      </w:pPr>
      <w:r w:rsidRPr="00D65CE7">
        <w:rPr>
          <w:rFonts w:ascii="Palatino Linotype" w:eastAsia="MS Mincho" w:hAnsi="Palatino Linotype" w:cs="Tahoma"/>
          <w:b/>
          <w:i/>
          <w:lang w:val="es-ES_tradnl"/>
        </w:rPr>
        <w:t>…</w:t>
      </w:r>
    </w:p>
    <w:p w:rsidR="00956CDE" w:rsidRPr="00D65CE7" w:rsidRDefault="00956CDE" w:rsidP="00956CDE">
      <w:pPr>
        <w:spacing w:before="100" w:beforeAutospacing="1" w:after="100" w:afterAutospacing="1"/>
        <w:ind w:left="851" w:right="850"/>
        <w:contextualSpacing/>
        <w:jc w:val="both"/>
        <w:rPr>
          <w:rFonts w:ascii="Palatino Linotype" w:eastAsia="MS Mincho" w:hAnsi="Palatino Linotype" w:cs="Tahoma"/>
          <w:i/>
          <w:lang w:val="es-ES_tradnl"/>
        </w:rPr>
      </w:pPr>
      <w:r w:rsidRPr="00D65CE7">
        <w:rPr>
          <w:rFonts w:ascii="Palatino Linotype" w:eastAsia="MS Mincho" w:hAnsi="Palatino Linotype" w:cs="Tahoma"/>
          <w:b/>
          <w:i/>
          <w:lang w:val="es-ES_tradnl"/>
        </w:rPr>
        <w:t>XXXVI.</w:t>
      </w:r>
      <w:r w:rsidRPr="00D65CE7">
        <w:rPr>
          <w:rFonts w:ascii="Palatino Linotype" w:eastAsia="MS Mincho" w:hAnsi="Palatino Linotype" w:cs="Tahoma"/>
          <w:i/>
          <w:lang w:val="es-ES_tradnl"/>
        </w:rPr>
        <w:t xml:space="preserve"> </w:t>
      </w:r>
      <w:r w:rsidRPr="00D65CE7">
        <w:rPr>
          <w:rFonts w:ascii="Palatino Linotype" w:eastAsia="MS Mincho" w:hAnsi="Palatino Linotype" w:cs="Tahoma"/>
          <w:b/>
          <w:i/>
          <w:lang w:val="es-ES_tradnl"/>
        </w:rPr>
        <w:t>Padrón de proveedores</w:t>
      </w:r>
      <w:r w:rsidRPr="00D65CE7">
        <w:rPr>
          <w:rFonts w:ascii="Palatino Linotype" w:eastAsia="MS Mincho" w:hAnsi="Palatino Linotype" w:cs="Tahoma"/>
          <w:i/>
          <w:lang w:val="es-ES_tradnl"/>
        </w:rPr>
        <w:t xml:space="preserve"> y contratistas;” </w:t>
      </w:r>
    </w:p>
    <w:p w:rsidR="00956CDE" w:rsidRPr="00D65CE7" w:rsidRDefault="00956CDE" w:rsidP="00956CDE">
      <w:pPr>
        <w:spacing w:before="100" w:beforeAutospacing="1" w:after="100" w:afterAutospacing="1"/>
        <w:ind w:left="851" w:right="850"/>
        <w:contextualSpacing/>
        <w:jc w:val="both"/>
        <w:rPr>
          <w:rFonts w:ascii="Palatino Linotype" w:eastAsia="MS Mincho" w:hAnsi="Palatino Linotype" w:cs="Tahoma"/>
          <w:i/>
          <w:lang w:val="es-ES_tradnl"/>
        </w:rPr>
      </w:pPr>
      <w:r w:rsidRPr="00D65CE7">
        <w:rPr>
          <w:rFonts w:ascii="Palatino Linotype" w:eastAsia="MS Mincho" w:hAnsi="Palatino Linotype" w:cs="Tahoma"/>
          <w:i/>
          <w:lang w:val="es-ES_tradnl"/>
        </w:rPr>
        <w:t>(Énfasis añadido)</w:t>
      </w:r>
    </w:p>
    <w:p w:rsidR="00956CDE" w:rsidRDefault="00956CDE" w:rsidP="001826FF">
      <w:pPr>
        <w:pStyle w:val="Prrafodelista"/>
        <w:spacing w:line="360" w:lineRule="auto"/>
        <w:ind w:left="0"/>
        <w:contextualSpacing/>
        <w:jc w:val="both"/>
        <w:rPr>
          <w:rFonts w:ascii="Palatino Linotype" w:hAnsi="Palatino Linotype"/>
          <w:lang w:eastAsia="es-MX"/>
        </w:rPr>
      </w:pPr>
    </w:p>
    <w:p w:rsidR="00956CDE" w:rsidRDefault="00956CDE" w:rsidP="00956CDE">
      <w:pPr>
        <w:spacing w:before="100" w:beforeAutospacing="1" w:after="100" w:afterAutospacing="1" w:line="360" w:lineRule="auto"/>
        <w:ind w:right="49"/>
        <w:contextualSpacing/>
        <w:jc w:val="both"/>
        <w:rPr>
          <w:rFonts w:ascii="Palatino Linotype" w:hAnsi="Palatino Linotype" w:cs="Arial"/>
          <w:sz w:val="24"/>
          <w:lang w:val="es-ES"/>
        </w:rPr>
      </w:pPr>
      <w:r w:rsidRPr="009F789E">
        <w:rPr>
          <w:rFonts w:ascii="Palatino Linotype" w:eastAsia="MS Mincho" w:hAnsi="Palatino Linotype" w:cs="Tahoma"/>
          <w:sz w:val="24"/>
          <w:lang w:val="es-ES_tradnl"/>
        </w:rPr>
        <w:t xml:space="preserve">Del precepto anteriormente citado, se desprende que el padrón de proveedores solicitado por el particular, es </w:t>
      </w:r>
      <w:r w:rsidRPr="009F789E">
        <w:rPr>
          <w:rFonts w:ascii="Palatino Linotype" w:eastAsia="Arial Unicode MS" w:hAnsi="Palatino Linotype" w:cs="Arial"/>
          <w:sz w:val="24"/>
          <w:lang w:val="es-ES"/>
        </w:rPr>
        <w:t xml:space="preserve">información que por su naturaleza es pública y que los </w:t>
      </w:r>
      <w:r w:rsidRPr="009F789E">
        <w:rPr>
          <w:rFonts w:ascii="Palatino Linotype" w:eastAsia="MS Mincho" w:hAnsi="Palatino Linotype"/>
          <w:sz w:val="24"/>
          <w:lang w:val="es-ES_tradnl"/>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9F789E">
        <w:rPr>
          <w:rFonts w:ascii="Palatino Linotype" w:hAnsi="Palatino Linotype" w:cs="Arial"/>
          <w:sz w:val="24"/>
          <w:lang w:val="es-ES"/>
        </w:rPr>
        <w:t>.</w:t>
      </w:r>
    </w:p>
    <w:p w:rsidR="00956CDE" w:rsidRDefault="00956CDE" w:rsidP="00956CDE">
      <w:pPr>
        <w:spacing w:before="100" w:beforeAutospacing="1" w:after="100" w:afterAutospacing="1" w:line="360" w:lineRule="auto"/>
        <w:ind w:right="49"/>
        <w:contextualSpacing/>
        <w:jc w:val="both"/>
        <w:rPr>
          <w:rFonts w:ascii="Palatino Linotype" w:hAnsi="Palatino Linotype" w:cs="Arial"/>
          <w:sz w:val="24"/>
          <w:lang w:val="es-ES"/>
        </w:rPr>
      </w:pPr>
    </w:p>
    <w:p w:rsidR="00956CDE" w:rsidRPr="009F789E" w:rsidRDefault="00956CDE" w:rsidP="00956CDE">
      <w:pPr>
        <w:spacing w:before="100" w:beforeAutospacing="1" w:after="100" w:afterAutospacing="1" w:line="360" w:lineRule="auto"/>
        <w:contextualSpacing/>
        <w:jc w:val="both"/>
        <w:rPr>
          <w:rFonts w:ascii="Palatino Linotype" w:hAnsi="Palatino Linotype" w:cs="Arial"/>
          <w:sz w:val="24"/>
        </w:rPr>
      </w:pPr>
      <w:r w:rsidRPr="009F789E">
        <w:rPr>
          <w:rFonts w:ascii="Palatino Linotype" w:hAnsi="Palatino Linotype"/>
          <w:color w:val="222222"/>
          <w:sz w:val="24"/>
          <w:lang w:val="es-ES" w:eastAsia="es-MX"/>
        </w:rPr>
        <w:t xml:space="preserve">Ahora bien, </w:t>
      </w:r>
      <w:r w:rsidRPr="009F789E">
        <w:rPr>
          <w:rFonts w:ascii="Palatino Linotype" w:hAnsi="Palatino Linotype" w:cs="Arial"/>
          <w:sz w:val="24"/>
          <w:lang w:eastAsia="es-MX"/>
        </w:rPr>
        <w:t xml:space="preserve">es dable mencionar que los </w:t>
      </w:r>
      <w:r w:rsidRPr="009F789E">
        <w:rPr>
          <w:rFonts w:ascii="Palatino Linotype" w:hAnsi="Palatino Linotype" w:cs="Arial"/>
          <w:sz w:val="24"/>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dispone la información que los Sujetos Obligados deben difundir respecto del padrón de proveedores; tal como se muestra a continuación: </w:t>
      </w:r>
    </w:p>
    <w:p w:rsidR="00956CDE" w:rsidRPr="00D65CE7" w:rsidRDefault="00956CDE" w:rsidP="00956CDE">
      <w:pPr>
        <w:spacing w:before="100" w:beforeAutospacing="1" w:after="100" w:afterAutospacing="1"/>
        <w:contextualSpacing/>
        <w:jc w:val="both"/>
        <w:rPr>
          <w:rFonts w:ascii="Palatino Linotype" w:hAnsi="Palatino Linotype" w:cs="Arial"/>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“XXXII. Padrón de proveedores y contratistas</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b/>
          <w:i/>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i/>
        </w:rPr>
        <w:t>En cumplimiento a la presente fracción, los sujetos obligados deberán publicar un padrón con información relativa a las personas físicas</w:t>
      </w:r>
      <w:r w:rsidRPr="00D65CE7">
        <w:rPr>
          <w:rStyle w:val="Refdenotaalpie"/>
          <w:rFonts w:ascii="Palatino Linotype" w:hAnsi="Palatino Linotype" w:cs="Arial"/>
          <w:i/>
        </w:rPr>
        <w:footnoteReference w:id="2"/>
      </w:r>
      <w:r w:rsidRPr="00D65CE7">
        <w:rPr>
          <w:rFonts w:ascii="Palatino Linotype" w:hAnsi="Palatino Linotype" w:cs="Arial"/>
          <w:i/>
        </w:rPr>
        <w:t xml:space="preserve"> y morales con las que celebren contratos de adquisiciones, arrendamientos, servicios, obras públicas y/o servicios relacionados con las mismas, que deberá actualizarse por lo menos cada tres meses.</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i/>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rsidR="00956CDE" w:rsidRPr="00D65CE7" w:rsidRDefault="00956CDE" w:rsidP="00956CDE">
      <w:pPr>
        <w:spacing w:before="100" w:beforeAutospacing="1" w:after="100" w:afterAutospacing="1"/>
        <w:ind w:right="899"/>
        <w:contextualSpacing/>
        <w:jc w:val="both"/>
        <w:rPr>
          <w:rFonts w:ascii="Palatino Linotype" w:hAnsi="Palatino Linotype" w:cs="Arial"/>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 xml:space="preserve">Criterios sustantivos de contenido </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b/>
          <w:i/>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w:t>
      </w:r>
      <w:r w:rsidRPr="00D65CE7">
        <w:rPr>
          <w:rFonts w:ascii="Palatino Linotype" w:hAnsi="Palatino Linotype" w:cs="Arial"/>
          <w:i/>
        </w:rPr>
        <w:t xml:space="preserve"> Ejercicio</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w:t>
      </w:r>
      <w:r w:rsidRPr="00D65CE7">
        <w:rPr>
          <w:rFonts w:ascii="Palatino Linotype" w:hAnsi="Palatino Linotype" w:cs="Arial"/>
          <w:i/>
        </w:rPr>
        <w:t xml:space="preserve"> Periodo que se informa (fecha de inicio y fecha de término con el formato día/mes/año)</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3</w:t>
      </w:r>
      <w:r w:rsidRPr="00D65CE7">
        <w:rPr>
          <w:rFonts w:ascii="Palatino Linotype" w:hAnsi="Palatino Linotype" w:cs="Arial"/>
          <w:i/>
        </w:rPr>
        <w:t xml:space="preserve"> Personería jurídica del proveedor o contratista (catálogo): Persona física/Persona moral</w:t>
      </w:r>
      <w:r w:rsidRPr="00D65CE7">
        <w:rPr>
          <w:rStyle w:val="Refdenotaalpie"/>
          <w:rFonts w:ascii="Palatino Linotype" w:hAnsi="Palatino Linotype" w:cs="Arial"/>
          <w:i/>
        </w:rPr>
        <w:footnoteReference w:id="3"/>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4</w:t>
      </w:r>
      <w:r w:rsidRPr="00D65CE7">
        <w:rPr>
          <w:rFonts w:ascii="Palatino Linotype" w:hAnsi="Palatino Linotype" w:cs="Arial"/>
          <w:i/>
        </w:rPr>
        <w:t xml:space="preserve"> Nombre (nombre[s], primer apellido, segundo apellido), denominación o razón social del proveedor o contratista.</w:t>
      </w:r>
      <w:r w:rsidRPr="00D65CE7">
        <w:rPr>
          <w:rStyle w:val="Refdenotaalpie"/>
          <w:rFonts w:ascii="Palatino Linotype" w:hAnsi="Palatino Linotype" w:cs="Arial"/>
          <w:i/>
        </w:rPr>
        <w:footnoteReference w:id="4"/>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5</w:t>
      </w:r>
      <w:r w:rsidRPr="00D65CE7">
        <w:rPr>
          <w:rFonts w:ascii="Palatino Linotype" w:hAnsi="Palatino Linotype" w:cs="Arial"/>
          <w:i/>
        </w:rPr>
        <w:t xml:space="preserve"> Estratificación</w:t>
      </w:r>
      <w:r w:rsidRPr="00D65CE7">
        <w:rPr>
          <w:rStyle w:val="Refdenotaalpie"/>
          <w:rFonts w:ascii="Palatino Linotype" w:hAnsi="Palatino Linotype" w:cs="Arial"/>
          <w:i/>
        </w:rPr>
        <w:footnoteReference w:id="5"/>
      </w:r>
      <w:r w:rsidRPr="00D65CE7">
        <w:rPr>
          <w:rFonts w:ascii="Palatino Linotype" w:hAnsi="Palatino Linotype" w:cs="Arial"/>
          <w:i/>
        </w:rPr>
        <w:t>, por ejemplo, Micro empresa, pequeña empresa, mediana empresa</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6</w:t>
      </w:r>
      <w:r w:rsidRPr="00D65CE7">
        <w:rPr>
          <w:rFonts w:ascii="Palatino Linotype" w:hAnsi="Palatino Linotype" w:cs="Arial"/>
          <w:i/>
        </w:rPr>
        <w:t xml:space="preserve"> Origen del proveedor o contratista (catálogo): Nacional/Extranjero</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7</w:t>
      </w:r>
      <w:r w:rsidRPr="00D65CE7">
        <w:rPr>
          <w:rFonts w:ascii="Palatino Linotype" w:hAnsi="Palatino Linotype" w:cs="Arial"/>
          <w:i/>
        </w:rPr>
        <w:t xml:space="preserve"> Entidad federativa (catálogo de entidades federativas) si la empresa es nacional</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w:t>
      </w:r>
      <w:r w:rsidRPr="00D65CE7">
        <w:rPr>
          <w:rFonts w:ascii="Palatino Linotype" w:hAnsi="Palatino Linotype" w:cs="Arial"/>
          <w:i/>
        </w:rPr>
        <w:t xml:space="preserve"> </w:t>
      </w:r>
      <w:r w:rsidRPr="00D65CE7">
        <w:rPr>
          <w:rFonts w:ascii="Palatino Linotype" w:hAnsi="Palatino Linotype" w:cs="Arial"/>
          <w:b/>
          <w:i/>
        </w:rPr>
        <w:t>8</w:t>
      </w:r>
      <w:r w:rsidRPr="00D65CE7">
        <w:rPr>
          <w:rFonts w:ascii="Palatino Linotype" w:hAnsi="Palatino Linotype" w:cs="Arial"/>
          <w:i/>
        </w:rPr>
        <w:t xml:space="preserve"> País de origen si la empresa es una filial extranjera</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9</w:t>
      </w:r>
      <w:r w:rsidRPr="00D65CE7">
        <w:rPr>
          <w:rFonts w:ascii="Palatino Linotype" w:hAnsi="Palatino Linotype" w:cs="Arial"/>
          <w:i/>
        </w:rPr>
        <w:t xml:space="preserve"> Registro Federal de Contribuyentes (RFC) de la persona física o moral con homoclave incluida, emitido por el Servicio de Administración Tributaria (SAT). En el caso de personas morales son 12 caracteres y en el de personas físicas 13.</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10</w:t>
      </w:r>
      <w:r w:rsidRPr="00D65CE7">
        <w:rPr>
          <w:rFonts w:ascii="Palatino Linotype" w:hAnsi="Palatino Linotype" w:cs="Arial"/>
          <w:i/>
        </w:rPr>
        <w:t xml:space="preserve"> Entidad federativa de la persona física o moral (catálogo)</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11</w:t>
      </w:r>
      <w:r w:rsidRPr="00D65CE7">
        <w:rPr>
          <w:rFonts w:ascii="Palatino Linotype" w:hAnsi="Palatino Linotype" w:cs="Arial"/>
          <w:i/>
        </w:rPr>
        <w:t xml:space="preserve"> El proveedor o contratista realiza subcontrataciones (catálogo): Sí / No</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12</w:t>
      </w:r>
      <w:r w:rsidRPr="00D65CE7">
        <w:rPr>
          <w:rFonts w:ascii="Palatino Linotype" w:hAnsi="Palatino Linotype" w:cs="Arial"/>
          <w:i/>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13</w:t>
      </w:r>
      <w:r w:rsidRPr="00D65CE7">
        <w:rPr>
          <w:rFonts w:ascii="Palatino Linotype" w:hAnsi="Palatino Linotype" w:cs="Arial"/>
          <w:i/>
        </w:rPr>
        <w:t xml:space="preserve"> Domicilio</w:t>
      </w:r>
      <w:r w:rsidRPr="00D65CE7">
        <w:rPr>
          <w:rStyle w:val="Refdenotaalpie"/>
          <w:rFonts w:ascii="Palatino Linotype" w:hAnsi="Palatino Linotype" w:cs="Arial"/>
          <w:i/>
        </w:rPr>
        <w:footnoteReference w:id="6"/>
      </w:r>
      <w:r w:rsidRPr="00D65CE7">
        <w:rPr>
          <w:rFonts w:ascii="Palatino Linotype" w:hAnsi="Palatino Linotype" w:cs="Arial"/>
          <w:i/>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14</w:t>
      </w:r>
      <w:r w:rsidRPr="00D65CE7">
        <w:rPr>
          <w:rFonts w:ascii="Palatino Linotype" w:hAnsi="Palatino Linotype" w:cs="Arial"/>
          <w:i/>
        </w:rPr>
        <w:t xml:space="preserve"> Domicilio en el extranjero. En caso de que el proveedor o contratista sea de otro país, se deberá incluir el domicilio el cual deberá incluir por lo menos: país, ciudad, calle y número </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Respecto del Representante legal se publicará la siguiente información:</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15</w:t>
      </w:r>
      <w:r w:rsidRPr="00D65CE7">
        <w:rPr>
          <w:rFonts w:ascii="Palatino Linotype" w:hAnsi="Palatino Linotype" w:cs="Arial"/>
          <w:i/>
        </w:rPr>
        <w:t xml:space="preserve"> Nombre del representante legal de la empresa, es decir, la persona que posee facultades legales para representarla</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16</w:t>
      </w:r>
      <w:r w:rsidRPr="00D65CE7">
        <w:rPr>
          <w:rFonts w:ascii="Palatino Linotype" w:hAnsi="Palatino Linotype" w:cs="Arial"/>
          <w:i/>
        </w:rPr>
        <w:t xml:space="preserve"> Datos de contacto: teléfono, en su caso extensión</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17</w:t>
      </w:r>
      <w:r w:rsidRPr="00D65CE7">
        <w:rPr>
          <w:rFonts w:ascii="Palatino Linotype" w:hAnsi="Palatino Linotype" w:cs="Arial"/>
          <w:i/>
        </w:rPr>
        <w:t xml:space="preserve"> Correo electrónico, siempre y cuando éstos hayan sido proporcionados por la empresa</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18</w:t>
      </w:r>
      <w:r w:rsidRPr="00D65CE7">
        <w:rPr>
          <w:rFonts w:ascii="Palatino Linotype" w:hAnsi="Palatino Linotype" w:cs="Arial"/>
          <w:i/>
        </w:rPr>
        <w:t xml:space="preserve"> Tipo de acreditación legal que posee o, en su caso, señalar que no se cuenta con uno</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19</w:t>
      </w:r>
      <w:r w:rsidRPr="00D65CE7">
        <w:rPr>
          <w:rFonts w:ascii="Palatino Linotype" w:hAnsi="Palatino Linotype" w:cs="Arial"/>
          <w:i/>
        </w:rPr>
        <w:t xml:space="preserve"> Dirección electrónica que corresponda a la página web del proveedor o contratista</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20</w:t>
      </w:r>
      <w:r w:rsidRPr="00D65CE7">
        <w:rPr>
          <w:rFonts w:ascii="Palatino Linotype" w:hAnsi="Palatino Linotype" w:cs="Arial"/>
          <w:i/>
        </w:rPr>
        <w:t xml:space="preserve"> Teléfono oficial del proveedor o contratista</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21</w:t>
      </w:r>
      <w:r w:rsidRPr="00D65CE7">
        <w:rPr>
          <w:rFonts w:ascii="Palatino Linotype" w:hAnsi="Palatino Linotype" w:cs="Arial"/>
          <w:i/>
        </w:rPr>
        <w:t xml:space="preserve"> Correo electrónico comercial del proveedor o contratista</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22</w:t>
      </w:r>
      <w:r w:rsidRPr="00D65CE7">
        <w:rPr>
          <w:rFonts w:ascii="Palatino Linotype" w:hAnsi="Palatino Linotype" w:cs="Arial"/>
          <w:i/>
        </w:rPr>
        <w:t xml:space="preserve"> Hipervínculo al registro electrónico de proveedores y contratistas que, en su caso, corresponda</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23</w:t>
      </w:r>
      <w:r w:rsidRPr="00D65CE7">
        <w:rPr>
          <w:rFonts w:ascii="Palatino Linotype" w:hAnsi="Palatino Linotype" w:cs="Arial"/>
          <w:i/>
        </w:rPr>
        <w:t xml:space="preserve"> Hipervínculo al Directorio de Proveedores y Contratistas Sancionados Criterios adjetivos de actualización</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24</w:t>
      </w:r>
      <w:r w:rsidRPr="00D65CE7">
        <w:rPr>
          <w:rFonts w:ascii="Palatino Linotype" w:hAnsi="Palatino Linotype" w:cs="Arial"/>
          <w:i/>
        </w:rPr>
        <w:t xml:space="preserve"> Periodo de actualización de la información: trimestral</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25</w:t>
      </w:r>
      <w:r w:rsidRPr="00D65CE7">
        <w:rPr>
          <w:rFonts w:ascii="Palatino Linotype" w:hAnsi="Palatino Linotype" w:cs="Arial"/>
          <w:i/>
        </w:rPr>
        <w:t xml:space="preserve"> La información deberá estar actualizada al periodo que corresponde, de acuerdo con la Tabla de actualización y conservación de la información</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26</w:t>
      </w:r>
      <w:r w:rsidRPr="00D65CE7">
        <w:rPr>
          <w:rFonts w:ascii="Palatino Linotype" w:hAnsi="Palatino Linotype" w:cs="Arial"/>
          <w:i/>
        </w:rPr>
        <w:t xml:space="preserve"> Conservar en el sitio de Internet y a través de la Plataforma Nacional la información de acuerdo con la Tabla de actualización y conservación de la información</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Criterios adjetivos de confiabilidad</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b/>
          <w:i/>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27</w:t>
      </w:r>
      <w:r w:rsidRPr="00D65CE7">
        <w:rPr>
          <w:rFonts w:ascii="Palatino Linotype" w:hAnsi="Palatino Linotype" w:cs="Arial"/>
          <w:i/>
        </w:rPr>
        <w:t xml:space="preserve"> Área(s) responsable(s) que genera(n), posee(n), publica(n) y/o actualiza(n) la información</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28</w:t>
      </w:r>
      <w:r w:rsidRPr="00D65CE7">
        <w:rPr>
          <w:rFonts w:ascii="Palatino Linotype" w:hAnsi="Palatino Linotype" w:cs="Arial"/>
          <w:i/>
        </w:rPr>
        <w:t xml:space="preserve"> Fecha de actualización de la información publicada con el formato día/mes/año</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29</w:t>
      </w:r>
      <w:r w:rsidRPr="00D65CE7">
        <w:rPr>
          <w:rFonts w:ascii="Palatino Linotype" w:hAnsi="Palatino Linotype" w:cs="Arial"/>
          <w:i/>
        </w:rPr>
        <w:t xml:space="preserve"> Fecha de validación de la información publicada con el formato día/mes/año</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30</w:t>
      </w:r>
      <w:r w:rsidRPr="00D65CE7">
        <w:rPr>
          <w:rFonts w:ascii="Palatino Linotype" w:hAnsi="Palatino Linotype" w:cs="Arial"/>
          <w:i/>
        </w:rPr>
        <w:t xml:space="preserve"> Nota. Este criterio se cumple en caso de que sea necesario que el sujeto obligado incluya alguna aclaración relativa a la información publicada y/o explicación por la falta de información</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b/>
          <w:i/>
        </w:rPr>
      </w:pPr>
      <w:r w:rsidRPr="00D65CE7">
        <w:rPr>
          <w:rFonts w:ascii="Palatino Linotype" w:hAnsi="Palatino Linotype" w:cs="Arial"/>
          <w:b/>
          <w:i/>
        </w:rPr>
        <w:t>Criterios adjetivos de formato</w:t>
      </w:r>
    </w:p>
    <w:p w:rsidR="00956CDE" w:rsidRPr="00D65CE7" w:rsidRDefault="00956CDE" w:rsidP="00956CDE">
      <w:pPr>
        <w:spacing w:before="100" w:beforeAutospacing="1" w:after="100" w:afterAutospacing="1"/>
        <w:ind w:left="709" w:right="899"/>
        <w:contextualSpacing/>
        <w:jc w:val="both"/>
        <w:rPr>
          <w:rFonts w:ascii="Palatino Linotype" w:hAnsi="Palatino Linotype" w:cs="Arial"/>
          <w:b/>
          <w:i/>
        </w:rPr>
      </w:pPr>
    </w:p>
    <w:p w:rsidR="00956CDE" w:rsidRPr="00D65CE7" w:rsidRDefault="00956CDE" w:rsidP="00956CDE">
      <w:pPr>
        <w:spacing w:before="100" w:beforeAutospacing="1" w:after="100" w:afterAutospacing="1"/>
        <w:ind w:left="709" w:right="899"/>
        <w:contextualSpacing/>
        <w:jc w:val="both"/>
        <w:rPr>
          <w:rFonts w:ascii="Palatino Linotype" w:hAnsi="Palatino Linotype" w:cs="Arial"/>
          <w:i/>
        </w:rPr>
      </w:pPr>
      <w:r w:rsidRPr="00D65CE7">
        <w:rPr>
          <w:rFonts w:ascii="Palatino Linotype" w:hAnsi="Palatino Linotype" w:cs="Arial"/>
          <w:b/>
          <w:i/>
        </w:rPr>
        <w:t>Criterio 31</w:t>
      </w:r>
      <w:r w:rsidRPr="00D65CE7">
        <w:rPr>
          <w:rFonts w:ascii="Palatino Linotype" w:hAnsi="Palatino Linotype" w:cs="Arial"/>
          <w:i/>
        </w:rPr>
        <w:t xml:space="preserve"> La información publicada se organiza mediante el formato 32, en el que se incluyen todos los campos especificados en los criterios sustantivos de contenido</w:t>
      </w:r>
    </w:p>
    <w:p w:rsidR="00956CDE" w:rsidRDefault="00956CDE" w:rsidP="00956CDE">
      <w:pPr>
        <w:spacing w:after="0" w:line="360" w:lineRule="auto"/>
        <w:jc w:val="both"/>
        <w:rPr>
          <w:rFonts w:ascii="Palatino Linotype" w:hAnsi="Palatino Linotype" w:cs="Arial"/>
          <w:sz w:val="24"/>
        </w:rPr>
      </w:pPr>
      <w:r w:rsidRPr="00D65CE7">
        <w:rPr>
          <w:rFonts w:ascii="Palatino Linotype" w:hAnsi="Palatino Linotype" w:cs="Arial"/>
          <w:b/>
          <w:i/>
        </w:rPr>
        <w:t>Criterio 32</w:t>
      </w:r>
      <w:r w:rsidRPr="00D65CE7">
        <w:rPr>
          <w:rFonts w:ascii="Palatino Linotype" w:hAnsi="Palatino Linotype" w:cs="Arial"/>
          <w:i/>
        </w:rPr>
        <w:t xml:space="preserve"> El soporte de la información permite su reutilización</w:t>
      </w:r>
    </w:p>
    <w:p w:rsidR="00956CDE" w:rsidRDefault="00956CDE" w:rsidP="00956CDE">
      <w:pPr>
        <w:spacing w:after="0" w:line="360" w:lineRule="auto"/>
        <w:jc w:val="both"/>
        <w:rPr>
          <w:rFonts w:ascii="Palatino Linotype" w:hAnsi="Palatino Linotype" w:cs="Arial"/>
          <w:sz w:val="24"/>
        </w:rPr>
      </w:pPr>
    </w:p>
    <w:p w:rsidR="00956CDE" w:rsidRDefault="00956CDE" w:rsidP="00956CDE">
      <w:pPr>
        <w:spacing w:after="0" w:line="360" w:lineRule="auto"/>
        <w:jc w:val="center"/>
        <w:rPr>
          <w:rFonts w:ascii="Palatino Linotype" w:hAnsi="Palatino Linotype" w:cs="Arial"/>
          <w:sz w:val="24"/>
        </w:rPr>
      </w:pPr>
      <w:r w:rsidRPr="00D65CE7">
        <w:rPr>
          <w:rFonts w:ascii="Palatino Linotype" w:hAnsi="Palatino Linotype"/>
          <w:noProof/>
          <w:color w:val="222222"/>
          <w:lang w:eastAsia="es-MX"/>
        </w:rPr>
        <w:drawing>
          <wp:inline distT="0" distB="0" distL="0" distR="0" wp14:anchorId="76C717FF" wp14:editId="4EF0906A">
            <wp:extent cx="4675517" cy="23883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9">
                      <a:extLst>
                        <a:ext uri="{28A0092B-C50C-407E-A947-70E740481C1C}">
                          <a14:useLocalDpi xmlns:a14="http://schemas.microsoft.com/office/drawing/2010/main" val="0"/>
                        </a:ext>
                      </a:extLst>
                    </a:blip>
                    <a:stretch>
                      <a:fillRect/>
                    </a:stretch>
                  </pic:blipFill>
                  <pic:spPr>
                    <a:xfrm>
                      <a:off x="0" y="0"/>
                      <a:ext cx="4694906" cy="2398230"/>
                    </a:xfrm>
                    <a:prstGeom prst="rect">
                      <a:avLst/>
                    </a:prstGeom>
                  </pic:spPr>
                </pic:pic>
              </a:graphicData>
            </a:graphic>
          </wp:inline>
        </w:drawing>
      </w:r>
    </w:p>
    <w:p w:rsidR="00956CDE" w:rsidRPr="00B231BC" w:rsidRDefault="00956CDE" w:rsidP="00956CDE">
      <w:pPr>
        <w:spacing w:after="0" w:line="360" w:lineRule="auto"/>
        <w:jc w:val="center"/>
        <w:rPr>
          <w:rFonts w:ascii="Palatino Linotype" w:hAnsi="Palatino Linotype" w:cs="Arial"/>
          <w:sz w:val="24"/>
        </w:rPr>
      </w:pPr>
      <w:r w:rsidRPr="00D65CE7">
        <w:rPr>
          <w:rFonts w:ascii="Palatino Linotype" w:hAnsi="Palatino Linotype"/>
          <w:noProof/>
          <w:color w:val="222222"/>
          <w:lang w:eastAsia="es-MX"/>
        </w:rPr>
        <w:drawing>
          <wp:inline distT="0" distB="0" distL="0" distR="0" wp14:anchorId="7DE1193B" wp14:editId="3F91EDC3">
            <wp:extent cx="4779034" cy="2449555"/>
            <wp:effectExtent l="0" t="0" r="254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PNG"/>
                    <pic:cNvPicPr/>
                  </pic:nvPicPr>
                  <pic:blipFill>
                    <a:blip r:embed="rId10">
                      <a:extLst>
                        <a:ext uri="{28A0092B-C50C-407E-A947-70E740481C1C}">
                          <a14:useLocalDpi xmlns:a14="http://schemas.microsoft.com/office/drawing/2010/main" val="0"/>
                        </a:ext>
                      </a:extLst>
                    </a:blip>
                    <a:stretch>
                      <a:fillRect/>
                    </a:stretch>
                  </pic:blipFill>
                  <pic:spPr>
                    <a:xfrm>
                      <a:off x="0" y="0"/>
                      <a:ext cx="4791920" cy="2456160"/>
                    </a:xfrm>
                    <a:prstGeom prst="rect">
                      <a:avLst/>
                    </a:prstGeom>
                  </pic:spPr>
                </pic:pic>
              </a:graphicData>
            </a:graphic>
          </wp:inline>
        </w:drawing>
      </w:r>
    </w:p>
    <w:p w:rsidR="00956CDE" w:rsidRDefault="00956CDE" w:rsidP="00956CDE">
      <w:pPr>
        <w:spacing w:before="100" w:beforeAutospacing="1" w:after="100" w:afterAutospacing="1" w:line="360" w:lineRule="auto"/>
        <w:ind w:right="49"/>
        <w:contextualSpacing/>
        <w:jc w:val="both"/>
        <w:rPr>
          <w:rFonts w:ascii="Palatino Linotype" w:hAnsi="Palatino Linotype" w:cs="Arial"/>
          <w:sz w:val="24"/>
          <w:lang w:val="es-ES"/>
        </w:rPr>
      </w:pPr>
    </w:p>
    <w:p w:rsidR="00956CDE" w:rsidRDefault="00956CDE" w:rsidP="00956CDE">
      <w:pPr>
        <w:spacing w:before="100" w:beforeAutospacing="1" w:after="100" w:afterAutospacing="1" w:line="360" w:lineRule="auto"/>
        <w:ind w:right="49"/>
        <w:contextualSpacing/>
        <w:jc w:val="both"/>
        <w:rPr>
          <w:rFonts w:ascii="Palatino Linotype" w:hAnsi="Palatino Linotype" w:cs="Arial"/>
          <w:sz w:val="24"/>
          <w:lang w:val="es-ES"/>
        </w:rPr>
      </w:pPr>
      <w:r>
        <w:rPr>
          <w:rFonts w:ascii="Palatino Linotype" w:hAnsi="Palatino Linotype" w:cs="Arial"/>
          <w:sz w:val="24"/>
          <w:lang w:val="es-ES"/>
        </w:rPr>
        <w:t>En ese sentido la clasificación que pretendió realizar el Sujeto Obligado no resulta aplicable respecto del padrón de proveedores, ya que es información que necesariamente debe estar publicada en los respectivos medios electrónicos o físicos.</w:t>
      </w:r>
    </w:p>
    <w:p w:rsidR="00956CDE" w:rsidRDefault="00956CDE" w:rsidP="00956CDE">
      <w:pPr>
        <w:spacing w:before="100" w:beforeAutospacing="1" w:after="100" w:afterAutospacing="1" w:line="360" w:lineRule="auto"/>
        <w:ind w:right="49"/>
        <w:contextualSpacing/>
        <w:jc w:val="both"/>
        <w:rPr>
          <w:rFonts w:ascii="Palatino Linotype" w:hAnsi="Palatino Linotype" w:cs="Arial"/>
          <w:sz w:val="24"/>
          <w:lang w:val="es-ES"/>
        </w:rPr>
      </w:pPr>
    </w:p>
    <w:p w:rsidR="00956CDE" w:rsidRDefault="00956CDE" w:rsidP="00956CDE">
      <w:pPr>
        <w:spacing w:before="100" w:beforeAutospacing="1" w:after="100" w:afterAutospacing="1" w:line="360" w:lineRule="auto"/>
        <w:ind w:right="49"/>
        <w:contextualSpacing/>
        <w:jc w:val="both"/>
        <w:rPr>
          <w:rFonts w:ascii="Palatino Linotype" w:hAnsi="Palatino Linotype" w:cs="Arial"/>
          <w:sz w:val="24"/>
          <w:lang w:val="es-ES"/>
        </w:rPr>
      </w:pPr>
      <w:r>
        <w:rPr>
          <w:rFonts w:ascii="Palatino Linotype" w:hAnsi="Palatino Linotype" w:cs="Arial"/>
          <w:sz w:val="24"/>
          <w:lang w:val="es-ES"/>
        </w:rPr>
        <w:t>Es por ello que este Instituto considera revocar las respuestas del Sujeto Obligado y ordenar al mismo haga entrega de la información solicitada.</w:t>
      </w:r>
    </w:p>
    <w:p w:rsidR="00956CDE" w:rsidRDefault="00956CDE" w:rsidP="00956CDE">
      <w:pPr>
        <w:spacing w:before="100" w:beforeAutospacing="1" w:after="100" w:afterAutospacing="1" w:line="360" w:lineRule="auto"/>
        <w:ind w:right="49"/>
        <w:contextualSpacing/>
        <w:jc w:val="both"/>
        <w:rPr>
          <w:rFonts w:ascii="Palatino Linotype" w:hAnsi="Palatino Linotype" w:cs="Arial"/>
          <w:sz w:val="24"/>
          <w:lang w:val="es-ES"/>
        </w:rPr>
      </w:pPr>
    </w:p>
    <w:p w:rsidR="00956CDE" w:rsidRPr="009F789E" w:rsidRDefault="00956CDE" w:rsidP="00956CDE">
      <w:pPr>
        <w:spacing w:before="100" w:beforeAutospacing="1" w:after="100" w:afterAutospacing="1" w:line="360" w:lineRule="auto"/>
        <w:ind w:right="49"/>
        <w:contextualSpacing/>
        <w:jc w:val="both"/>
        <w:rPr>
          <w:rFonts w:ascii="Palatino Linotype" w:hAnsi="Palatino Linotype" w:cs="Arial"/>
          <w:sz w:val="24"/>
          <w:lang w:val="es-ES"/>
        </w:rPr>
      </w:pPr>
      <w:r>
        <w:rPr>
          <w:rFonts w:ascii="Palatino Linotype" w:hAnsi="Palatino Linotype" w:cs="Arial"/>
          <w:sz w:val="24"/>
          <w:lang w:val="es-ES"/>
        </w:rPr>
        <w:t xml:space="preserve">De igual forma respecto de la temporalidad en la que el recurrente solicita la información tenemos que en una solicitud requirió lo actualizado al mes de octubre de dos mil diecinueve y en la otra únicamente precisó que fuera la más actualizada, </w:t>
      </w:r>
      <w:r w:rsidR="00B517BB">
        <w:rPr>
          <w:rFonts w:ascii="Palatino Linotype" w:hAnsi="Palatino Linotype" w:cs="Arial"/>
          <w:sz w:val="24"/>
          <w:lang w:val="es-ES"/>
        </w:rPr>
        <w:t xml:space="preserve">por </w:t>
      </w:r>
      <w:r>
        <w:rPr>
          <w:rFonts w:ascii="Palatino Linotype" w:hAnsi="Palatino Linotype" w:cs="Arial"/>
          <w:sz w:val="24"/>
          <w:lang w:val="es-ES"/>
        </w:rPr>
        <w:t>lo qu</w:t>
      </w:r>
      <w:r w:rsidR="00B517BB">
        <w:rPr>
          <w:rFonts w:ascii="Palatino Linotype" w:hAnsi="Palatino Linotype" w:cs="Arial"/>
          <w:sz w:val="24"/>
          <w:lang w:val="es-ES"/>
        </w:rPr>
        <w:t>e en aras de privilegiar los principios de máxima publicidad y certeza se considera que el Sujeto Obligado debe hacer entregar de la información respecto de los meses de octubre y noviembre del mismo año, dado que las solicitudes de información fueron promovidas en el mes de noviembre.</w:t>
      </w:r>
    </w:p>
    <w:p w:rsidR="001826FF" w:rsidRDefault="001826FF" w:rsidP="00A3726F">
      <w:pPr>
        <w:pStyle w:val="Prrafodelista"/>
        <w:autoSpaceDE w:val="0"/>
        <w:autoSpaceDN w:val="0"/>
        <w:adjustRightInd w:val="0"/>
        <w:spacing w:before="240" w:after="160" w:line="360" w:lineRule="auto"/>
        <w:ind w:left="0"/>
        <w:jc w:val="both"/>
        <w:rPr>
          <w:rFonts w:ascii="Palatino Linotype" w:hAnsi="Palatino Linotype" w:cs="Arial"/>
        </w:rPr>
      </w:pPr>
    </w:p>
    <w:p w:rsidR="001826FF" w:rsidRDefault="001826FF" w:rsidP="001826FF">
      <w:pPr>
        <w:pStyle w:val="Prrafodelista"/>
        <w:numPr>
          <w:ilvl w:val="0"/>
          <w:numId w:val="45"/>
        </w:numPr>
        <w:autoSpaceDE w:val="0"/>
        <w:autoSpaceDN w:val="0"/>
        <w:adjustRightInd w:val="0"/>
        <w:spacing w:line="360" w:lineRule="auto"/>
        <w:contextualSpacing/>
        <w:jc w:val="both"/>
        <w:rPr>
          <w:rFonts w:ascii="Palatino Linotype" w:hAnsi="Palatino Linotype" w:cs="Arial"/>
          <w:b/>
        </w:rPr>
      </w:pPr>
      <w:r>
        <w:rPr>
          <w:rFonts w:ascii="Palatino Linotype" w:hAnsi="Palatino Linotype" w:cs="Arial"/>
          <w:b/>
        </w:rPr>
        <w:t>De la versión pública</w:t>
      </w: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edad de la persona, así como su homoclave,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rsidR="001826FF" w:rsidRPr="00497964" w:rsidRDefault="001826FF" w:rsidP="001826FF">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rsidR="001826FF" w:rsidRPr="00E27A17"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Pr="000752E0" w:rsidRDefault="001826FF" w:rsidP="001826F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826FF" w:rsidRDefault="001826FF" w:rsidP="001826FF">
      <w:pPr>
        <w:tabs>
          <w:tab w:val="left" w:pos="8647"/>
        </w:tabs>
        <w:spacing w:after="0" w:line="360" w:lineRule="auto"/>
        <w:ind w:right="51"/>
        <w:jc w:val="both"/>
        <w:rPr>
          <w:rFonts w:ascii="Palatino Linotype" w:hAnsi="Palatino Linotype" w:cs="Arial"/>
          <w:sz w:val="24"/>
          <w:szCs w:val="24"/>
        </w:rPr>
      </w:pPr>
    </w:p>
    <w:p w:rsidR="001826FF" w:rsidRPr="00497964" w:rsidRDefault="001826FF" w:rsidP="001826FF">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1826FF" w:rsidRDefault="001826FF" w:rsidP="001826FF">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p>
    <w:p w:rsidR="001826FF" w:rsidRPr="00497964" w:rsidRDefault="001826FF" w:rsidP="001826FF">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rsidR="001826FF" w:rsidRPr="00497964" w:rsidRDefault="001826FF" w:rsidP="001826FF">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1826FF" w:rsidRDefault="001826FF" w:rsidP="001826FF">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rsidR="001826FF" w:rsidRPr="00497964" w:rsidRDefault="001826FF" w:rsidP="001826FF">
      <w:pPr>
        <w:tabs>
          <w:tab w:val="left" w:pos="8647"/>
        </w:tabs>
        <w:spacing w:after="0" w:line="240" w:lineRule="auto"/>
        <w:ind w:left="567" w:right="284"/>
        <w:jc w:val="both"/>
        <w:rPr>
          <w:rFonts w:ascii="Palatino Linotype" w:hAnsi="Palatino Linotype" w:cs="Arial"/>
          <w:bCs/>
          <w:i/>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826FF" w:rsidRPr="006C2CD9"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826FF" w:rsidRPr="006C2CD9" w:rsidRDefault="001826FF" w:rsidP="001826FF">
      <w:pPr>
        <w:tabs>
          <w:tab w:val="left" w:pos="8647"/>
        </w:tabs>
        <w:spacing w:after="0" w:line="360" w:lineRule="auto"/>
        <w:ind w:right="51"/>
        <w:jc w:val="both"/>
        <w:rPr>
          <w:rFonts w:ascii="Palatino Linotype" w:hAnsi="Palatino Linotype" w:cs="Arial"/>
          <w:sz w:val="24"/>
          <w:szCs w:val="24"/>
        </w:rPr>
      </w:pP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1826FF" w:rsidRDefault="001826FF" w:rsidP="001826FF">
      <w:pPr>
        <w:pStyle w:val="Prrafodelista"/>
        <w:autoSpaceDE w:val="0"/>
        <w:autoSpaceDN w:val="0"/>
        <w:adjustRightInd w:val="0"/>
        <w:spacing w:line="360" w:lineRule="auto"/>
        <w:ind w:left="0"/>
        <w:contextualSpacing/>
        <w:jc w:val="both"/>
        <w:rPr>
          <w:rFonts w:ascii="Palatino Linotype" w:hAnsi="Palatino Linotype" w:cs="Arial"/>
        </w:rPr>
      </w:pPr>
    </w:p>
    <w:p w:rsidR="001826FF" w:rsidRPr="00D16A6F" w:rsidRDefault="001826FF" w:rsidP="001826FF">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tanto, en mérito de lo expuesto en líneas anteriores</w:t>
      </w:r>
      <w:r>
        <w:rPr>
          <w:rFonts w:ascii="Palatino Linotype" w:hAnsi="Palatino Linotype" w:cs="Arial"/>
          <w:sz w:val="24"/>
          <w:szCs w:val="24"/>
        </w:rPr>
        <w:t>,</w:t>
      </w:r>
      <w:r w:rsidRPr="00D16A6F">
        <w:rPr>
          <w:rFonts w:ascii="Palatino Linotype" w:hAnsi="Palatino Linotype" w:cs="Arial"/>
          <w:sz w:val="24"/>
          <w:szCs w:val="24"/>
        </w:rPr>
        <w:t xml:space="preserve"> con fundamento en la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sujeto obligado, atienda la solicitud de información </w:t>
      </w:r>
      <w:r w:rsidRPr="00D16A6F">
        <w:rPr>
          <w:rFonts w:ascii="Palatino Linotype" w:hAnsi="Palatino Linotype" w:cs="Arial"/>
          <w:sz w:val="24"/>
          <w:szCs w:val="24"/>
        </w:rPr>
        <w:t>que ha sido materia del presente fallo.</w:t>
      </w:r>
    </w:p>
    <w:p w:rsidR="001826FF" w:rsidRPr="006B740B" w:rsidRDefault="001826FF" w:rsidP="001826FF">
      <w:pPr>
        <w:keepNext/>
        <w:keepLines/>
        <w:spacing w:after="0" w:line="360" w:lineRule="auto"/>
        <w:jc w:val="both"/>
        <w:outlineLvl w:val="1"/>
        <w:rPr>
          <w:rFonts w:ascii="Palatino Linotype" w:eastAsia="Calibri" w:hAnsi="Palatino Linotype" w:cs="Arial"/>
          <w:sz w:val="24"/>
          <w:szCs w:val="24"/>
        </w:rPr>
      </w:pPr>
    </w:p>
    <w:p w:rsidR="001826FF" w:rsidRDefault="001826FF" w:rsidP="001826FF">
      <w:pPr>
        <w:tabs>
          <w:tab w:val="left" w:pos="8931"/>
        </w:tabs>
        <w:spacing w:before="240" w:line="360" w:lineRule="auto"/>
        <w:ind w:right="51"/>
        <w:jc w:val="both"/>
        <w:rPr>
          <w:rFonts w:ascii="Palatino Linotype" w:hAnsi="Palatino Linotype"/>
          <w:sz w:val="24"/>
          <w:szCs w:val="24"/>
        </w:rPr>
      </w:pPr>
    </w:p>
    <w:p w:rsidR="001826FF" w:rsidRDefault="001826FF" w:rsidP="001826F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Pr>
          <w:rFonts w:ascii="Palatino Linotype" w:hAnsi="Palatino Linotype"/>
        </w:rPr>
        <w:t xml:space="preserve"> </w:t>
      </w:r>
    </w:p>
    <w:p w:rsidR="001826FF" w:rsidRDefault="001826FF" w:rsidP="00A3726F">
      <w:pPr>
        <w:pStyle w:val="Prrafodelista"/>
        <w:autoSpaceDE w:val="0"/>
        <w:autoSpaceDN w:val="0"/>
        <w:adjustRightInd w:val="0"/>
        <w:spacing w:before="240" w:after="160" w:line="360" w:lineRule="auto"/>
        <w:ind w:left="0"/>
        <w:jc w:val="both"/>
        <w:rPr>
          <w:rFonts w:ascii="Palatino Linotype" w:hAnsi="Palatino Linotype" w:cs="Arial"/>
        </w:rPr>
      </w:pP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F742E8"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SE RESUELVE</w:t>
      </w:r>
    </w:p>
    <w:p w:rsidR="001826FF" w:rsidRPr="001826FF" w:rsidRDefault="00B50D8C" w:rsidP="001826FF">
      <w:pPr>
        <w:spacing w:before="240" w:line="360" w:lineRule="auto"/>
        <w:jc w:val="both"/>
        <w:rPr>
          <w:rFonts w:ascii="Palatino Linotype" w:hAnsi="Palatino Linotype" w:cs="Arial"/>
          <w:sz w:val="24"/>
          <w:szCs w:val="24"/>
        </w:rPr>
      </w:pPr>
      <w:r w:rsidRPr="00434359">
        <w:rPr>
          <w:rFonts w:ascii="Palatino Linotype" w:hAnsi="Palatino Linotype" w:cs="Arial"/>
          <w:b/>
          <w:sz w:val="24"/>
          <w:szCs w:val="24"/>
          <w:lang w:val="es-ES_tradnl"/>
        </w:rPr>
        <w:t>PRIMERO.</w:t>
      </w:r>
      <w:r w:rsidRPr="00434359">
        <w:rPr>
          <w:rFonts w:ascii="Palatino Linotype" w:hAnsi="Palatino Linotype" w:cs="Arial"/>
          <w:sz w:val="24"/>
          <w:szCs w:val="24"/>
          <w:lang w:val="es-ES_tradnl"/>
        </w:rPr>
        <w:t xml:space="preserve"> </w:t>
      </w:r>
      <w:r w:rsidR="00B517BB">
        <w:rPr>
          <w:rFonts w:ascii="Palatino Linotype" w:hAnsi="Palatino Linotype" w:cs="Arial"/>
          <w:sz w:val="24"/>
          <w:szCs w:val="24"/>
        </w:rPr>
        <w:t xml:space="preserve">Se </w:t>
      </w:r>
      <w:r w:rsidR="00B517BB">
        <w:rPr>
          <w:rFonts w:ascii="Palatino Linotype" w:hAnsi="Palatino Linotype" w:cs="Arial"/>
          <w:b/>
          <w:sz w:val="24"/>
          <w:szCs w:val="24"/>
        </w:rPr>
        <w:t>REVOCAN</w:t>
      </w:r>
      <w:r w:rsidR="00B517BB">
        <w:rPr>
          <w:rFonts w:ascii="Palatino Linotype" w:hAnsi="Palatino Linotype" w:cs="Arial"/>
          <w:sz w:val="24"/>
          <w:szCs w:val="24"/>
        </w:rPr>
        <w:t xml:space="preserve"> las respuestas del sujeto obligado a las solicitudes de información que dieron origen a los recursos de revisión </w:t>
      </w:r>
      <w:r w:rsidR="00B517BB">
        <w:rPr>
          <w:rFonts w:ascii="Palatino Linotype" w:hAnsi="Palatino Linotype" w:cs="Arial"/>
          <w:b/>
          <w:szCs w:val="24"/>
        </w:rPr>
        <w:t>12530</w:t>
      </w:r>
      <w:r w:rsidR="00B517BB" w:rsidRPr="00E237BB">
        <w:rPr>
          <w:rFonts w:ascii="Palatino Linotype" w:hAnsi="Palatino Linotype" w:cs="Arial"/>
          <w:b/>
          <w:szCs w:val="24"/>
        </w:rPr>
        <w:t>/INFOEM/IP/RR/2019</w:t>
      </w:r>
      <w:r w:rsidR="00B517BB">
        <w:rPr>
          <w:rFonts w:ascii="Palatino Linotype" w:hAnsi="Palatino Linotype" w:cs="Arial"/>
          <w:sz w:val="24"/>
          <w:szCs w:val="24"/>
        </w:rPr>
        <w:t xml:space="preserve"> </w:t>
      </w:r>
      <w:r w:rsidR="00B517BB">
        <w:rPr>
          <w:rFonts w:ascii="Palatino Linotype" w:hAnsi="Palatino Linotype" w:cs="Arial"/>
          <w:b/>
          <w:szCs w:val="24"/>
        </w:rPr>
        <w:t>y 13074</w:t>
      </w:r>
      <w:r w:rsidR="00B517BB" w:rsidRPr="00E237BB">
        <w:rPr>
          <w:rFonts w:ascii="Palatino Linotype" w:hAnsi="Palatino Linotype" w:cs="Arial"/>
          <w:b/>
          <w:szCs w:val="24"/>
        </w:rPr>
        <w:t>/INFOEM/IP/RR/2019</w:t>
      </w:r>
      <w:r w:rsidR="00B517BB">
        <w:rPr>
          <w:rFonts w:ascii="Palatino Linotype" w:hAnsi="Palatino Linotype" w:cs="Arial"/>
          <w:b/>
          <w:sz w:val="24"/>
          <w:szCs w:val="24"/>
        </w:rPr>
        <w:t xml:space="preserve"> </w:t>
      </w:r>
      <w:r w:rsidR="00B517BB">
        <w:rPr>
          <w:rFonts w:ascii="Palatino Linotype" w:hAnsi="Palatino Linotype" w:cs="Arial"/>
          <w:sz w:val="24"/>
          <w:szCs w:val="24"/>
        </w:rPr>
        <w:t xml:space="preserve">por resultar fundados los motivos o razones de inconformidad hechos valer por el recurrente, en términos del considerando </w:t>
      </w:r>
      <w:r w:rsidR="00B517BB">
        <w:rPr>
          <w:rFonts w:ascii="Palatino Linotype" w:hAnsi="Palatino Linotype" w:cs="Arial"/>
          <w:b/>
          <w:sz w:val="24"/>
          <w:szCs w:val="24"/>
        </w:rPr>
        <w:t>CUARTO.</w:t>
      </w:r>
    </w:p>
    <w:p w:rsidR="00E403E9" w:rsidRDefault="00456601" w:rsidP="00E403E9">
      <w:pPr>
        <w:autoSpaceDE w:val="0"/>
        <w:autoSpaceDN w:val="0"/>
        <w:adjustRightInd w:val="0"/>
        <w:spacing w:before="240" w:line="360" w:lineRule="auto"/>
        <w:ind w:right="49"/>
        <w:jc w:val="both"/>
        <w:rPr>
          <w:rFonts w:ascii="Palatino Linotype" w:hAnsi="Palatino Linotype" w:cs="Arial"/>
          <w:sz w:val="24"/>
          <w:lang w:eastAsia="es-MX"/>
        </w:rPr>
      </w:pPr>
      <w:r w:rsidRPr="00456601">
        <w:rPr>
          <w:rFonts w:ascii="Palatino Linotype" w:hAnsi="Palatino Linotype" w:cs="Arial"/>
          <w:b/>
          <w:sz w:val="24"/>
          <w:szCs w:val="24"/>
          <w:lang w:val="es-ES_tradnl"/>
        </w:rPr>
        <w:t>SEGUNDO</w:t>
      </w:r>
      <w:r w:rsidR="00B517BB" w:rsidRPr="00B517BB">
        <w:rPr>
          <w:rFonts w:ascii="Palatino Linotype" w:hAnsi="Palatino Linotype" w:cs="Arial"/>
          <w:sz w:val="24"/>
          <w:lang w:eastAsia="es-MX"/>
        </w:rPr>
        <w:t xml:space="preserve"> </w:t>
      </w:r>
      <w:r w:rsidR="00B517BB">
        <w:rPr>
          <w:rFonts w:ascii="Palatino Linotype" w:hAnsi="Palatino Linotype" w:cs="Arial"/>
          <w:sz w:val="24"/>
          <w:lang w:eastAsia="es-MX"/>
        </w:rPr>
        <w:t xml:space="preserve">Se ordena al sujeto obligado, haga entrega al recurrente a través del SAIMEX, en términos del considerando </w:t>
      </w:r>
      <w:r w:rsidR="00B517BB">
        <w:rPr>
          <w:rFonts w:ascii="Palatino Linotype" w:hAnsi="Palatino Linotype" w:cs="Arial"/>
          <w:b/>
          <w:sz w:val="24"/>
          <w:lang w:eastAsia="es-MX"/>
        </w:rPr>
        <w:t>CUARTO</w:t>
      </w:r>
      <w:r w:rsidR="00B517BB">
        <w:rPr>
          <w:rFonts w:ascii="Palatino Linotype" w:hAnsi="Palatino Linotype" w:cs="Arial"/>
          <w:sz w:val="24"/>
          <w:lang w:eastAsia="es-MX"/>
        </w:rPr>
        <w:t xml:space="preserve"> de la presente resolución, en </w:t>
      </w:r>
      <w:r w:rsidR="00B517BB" w:rsidRPr="00BD414E">
        <w:rPr>
          <w:rFonts w:ascii="Palatino Linotype" w:hAnsi="Palatino Linotype" w:cs="Arial"/>
          <w:sz w:val="24"/>
          <w:lang w:eastAsia="es-MX"/>
        </w:rPr>
        <w:t>versión púb</w:t>
      </w:r>
      <w:r w:rsidR="00B517BB">
        <w:rPr>
          <w:rFonts w:ascii="Palatino Linotype" w:hAnsi="Palatino Linotype" w:cs="Arial"/>
          <w:sz w:val="24"/>
          <w:lang w:eastAsia="es-MX"/>
        </w:rPr>
        <w:t>lica de ser procedente, lo siguiente:</w:t>
      </w:r>
    </w:p>
    <w:p w:rsidR="00B517BB" w:rsidRDefault="00B517BB" w:rsidP="00E403E9">
      <w:pPr>
        <w:autoSpaceDE w:val="0"/>
        <w:autoSpaceDN w:val="0"/>
        <w:adjustRightInd w:val="0"/>
        <w:spacing w:before="240" w:line="360" w:lineRule="auto"/>
        <w:ind w:right="49"/>
        <w:jc w:val="both"/>
        <w:rPr>
          <w:rFonts w:ascii="Palatino Linotype" w:hAnsi="Palatino Linotype" w:cs="Arial"/>
          <w:sz w:val="24"/>
          <w:lang w:eastAsia="es-MX"/>
        </w:rPr>
      </w:pPr>
    </w:p>
    <w:p w:rsidR="00B517BB" w:rsidRPr="00B517BB" w:rsidRDefault="00B517BB" w:rsidP="00B517BB">
      <w:pPr>
        <w:pStyle w:val="Prrafodelista"/>
        <w:numPr>
          <w:ilvl w:val="0"/>
          <w:numId w:val="45"/>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Padrón de proveedores vigentes en los meses de octubre y noviembre de dos mil diecinueve.</w:t>
      </w:r>
    </w:p>
    <w:p w:rsidR="00B517BB" w:rsidRDefault="00B517BB" w:rsidP="001826FF">
      <w:pPr>
        <w:tabs>
          <w:tab w:val="left" w:pos="8647"/>
        </w:tabs>
        <w:spacing w:after="0" w:line="360" w:lineRule="auto"/>
        <w:ind w:right="51"/>
        <w:jc w:val="both"/>
        <w:rPr>
          <w:rFonts w:ascii="Palatino Linotype" w:hAnsi="Palatino Linotype" w:cs="Arial"/>
          <w:i/>
        </w:rPr>
      </w:pPr>
    </w:p>
    <w:p w:rsidR="001826FF" w:rsidRPr="001826FF" w:rsidRDefault="00B517BB" w:rsidP="001826FF">
      <w:pPr>
        <w:tabs>
          <w:tab w:val="left" w:pos="8647"/>
        </w:tabs>
        <w:spacing w:after="0" w:line="360" w:lineRule="auto"/>
        <w:ind w:right="51"/>
        <w:jc w:val="both"/>
        <w:rPr>
          <w:rFonts w:ascii="Palatino Linotype" w:hAnsi="Palatino Linotype" w:cs="Arial"/>
          <w:sz w:val="24"/>
          <w:szCs w:val="24"/>
        </w:rPr>
      </w:pPr>
      <w:r w:rsidRPr="00483796">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B517BB" w:rsidRDefault="00B517BB" w:rsidP="00EF4493">
      <w:pPr>
        <w:autoSpaceDE w:val="0"/>
        <w:autoSpaceDN w:val="0"/>
        <w:adjustRightInd w:val="0"/>
        <w:spacing w:before="240" w:line="360" w:lineRule="auto"/>
        <w:jc w:val="both"/>
        <w:rPr>
          <w:rFonts w:ascii="Palatino Linotype" w:eastAsia="Times New Roman" w:hAnsi="Palatino Linotype" w:cs="Arial"/>
          <w:b/>
          <w:bCs/>
          <w:sz w:val="28"/>
        </w:rPr>
      </w:pPr>
    </w:p>
    <w:p w:rsidR="000136A4" w:rsidRDefault="00D022A9"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001826FF" w:rsidRPr="00226C6A">
        <w:rPr>
          <w:rFonts w:ascii="Palatino Linotype" w:hAnsi="Palatino Linotype" w:cs="Arial"/>
          <w:b/>
          <w:sz w:val="24"/>
          <w:szCs w:val="24"/>
        </w:rPr>
        <w:t>Notifíquese</w:t>
      </w:r>
      <w:r w:rsidR="001826FF" w:rsidRPr="00226C6A">
        <w:rPr>
          <w:rFonts w:ascii="Palatino Linotype" w:hAnsi="Palatino Linotype" w:cs="Arial"/>
          <w:b/>
          <w:i/>
          <w:sz w:val="24"/>
          <w:szCs w:val="24"/>
        </w:rPr>
        <w:t xml:space="preserve"> </w:t>
      </w:r>
      <w:r w:rsidR="001826FF" w:rsidRPr="00226C6A">
        <w:rPr>
          <w:rFonts w:ascii="Palatino Linotype" w:hAnsi="Palatino Linotype" w:cs="Arial"/>
          <w:sz w:val="24"/>
          <w:szCs w:val="24"/>
        </w:rPr>
        <w:t>al Titular de la Unidad de Transparencia del</w:t>
      </w:r>
      <w:r w:rsidR="001826FF" w:rsidRPr="00226C6A">
        <w:rPr>
          <w:rFonts w:ascii="Palatino Linotype" w:hAnsi="Palatino Linotype" w:cs="Arial"/>
          <w:b/>
          <w:sz w:val="24"/>
          <w:szCs w:val="24"/>
        </w:rPr>
        <w:t xml:space="preserve"> Sujeto Obligado</w:t>
      </w:r>
      <w:r w:rsidR="001826FF"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403E9" w:rsidRPr="001826FF" w:rsidRDefault="00E403E9" w:rsidP="00EF4493">
      <w:pPr>
        <w:autoSpaceDE w:val="0"/>
        <w:autoSpaceDN w:val="0"/>
        <w:adjustRightInd w:val="0"/>
        <w:spacing w:before="240" w:line="360" w:lineRule="auto"/>
        <w:jc w:val="both"/>
        <w:rPr>
          <w:rFonts w:ascii="Palatino Linotype" w:eastAsia="Times New Roman" w:hAnsi="Palatino Linotype" w:cs="Arial"/>
          <w:bCs/>
          <w:sz w:val="24"/>
          <w:szCs w:val="24"/>
        </w:rPr>
      </w:pPr>
    </w:p>
    <w:p w:rsidR="000136A4" w:rsidRDefault="00D022A9" w:rsidP="00EF4493">
      <w:pPr>
        <w:autoSpaceDE w:val="0"/>
        <w:autoSpaceDN w:val="0"/>
        <w:adjustRightInd w:val="0"/>
        <w:spacing w:before="240" w:line="360" w:lineRule="auto"/>
        <w:jc w:val="both"/>
        <w:rPr>
          <w:rFonts w:ascii="Palatino Linotype" w:hAnsi="Palatino Linotype" w:cs="Arial"/>
          <w:sz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001826FF" w:rsidRPr="00F227CA">
        <w:rPr>
          <w:rFonts w:ascii="Palatino Linotype" w:hAnsi="Palatino Linotype" w:cs="Arial"/>
          <w:sz w:val="24"/>
        </w:rPr>
        <w:t xml:space="preserve">Notifíquese </w:t>
      </w:r>
      <w:r w:rsidR="001826FF" w:rsidRPr="00F227CA">
        <w:rPr>
          <w:rFonts w:ascii="Palatino Linotype" w:hAnsi="Palatino Linotype" w:cs="Arial"/>
          <w:b/>
          <w:sz w:val="24"/>
        </w:rPr>
        <w:t>al recurrente</w:t>
      </w:r>
      <w:r w:rsidR="001826FF"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 xml:space="preserve">JAVIER MARTÍNEZ CRUZ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557138">
        <w:rPr>
          <w:rFonts w:ascii="Palatino Linotype" w:hAnsi="Palatino Linotype" w:cs="Arial"/>
        </w:rPr>
        <w:t>DÉCIMA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557138">
        <w:rPr>
          <w:rFonts w:ascii="Palatino Linotype" w:hAnsi="Palatino Linotype" w:cs="Arial"/>
        </w:rPr>
        <w:t>DIECINUEVE DE MARZO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B517BB">
        <w:rPr>
          <w:rFonts w:ascii="Palatino Linotype" w:hAnsi="Palatino Linotype" w:cs="Arial"/>
          <w:sz w:val="24"/>
        </w:rPr>
        <w:t>----------------------------------------------------------------------------------------------------------------------------------------------------------------------------------------------------------------------------------------------------------------------------------------------------------------------------------------------------------------------------------------------------------------------------------------------------------------</w:t>
      </w:r>
    </w:p>
    <w:p w:rsidR="00D022A9" w:rsidRDefault="00D022A9" w:rsidP="00EF4493">
      <w:pPr>
        <w:autoSpaceDE w:val="0"/>
        <w:autoSpaceDN w:val="0"/>
        <w:adjustRightInd w:val="0"/>
        <w:spacing w:before="240" w:line="480" w:lineRule="auto"/>
        <w:jc w:val="both"/>
        <w:rPr>
          <w:rFonts w:ascii="Palatino Linotype" w:hAnsi="Palatino Linotype" w:cs="Arial"/>
          <w:sz w:val="24"/>
          <w:szCs w:val="24"/>
        </w:rPr>
      </w:pPr>
    </w:p>
    <w:p w:rsidR="00D022A9"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557138">
        <w:rPr>
          <w:rFonts w:ascii="Palatino Linotype" w:hAnsi="Palatino Linotype" w:cs="Arial"/>
          <w:sz w:val="16"/>
          <w:szCs w:val="16"/>
        </w:rPr>
        <w:t>diecinueve de marzo</w:t>
      </w:r>
      <w:bookmarkStart w:id="0" w:name="_GoBack"/>
      <w:bookmarkEnd w:id="0"/>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B517BB">
        <w:rPr>
          <w:rFonts w:ascii="Palatino Linotype" w:hAnsi="Palatino Linotype" w:cs="Arial"/>
          <w:bCs/>
          <w:sz w:val="16"/>
          <w:szCs w:val="16"/>
          <w:lang w:eastAsia="es-MX"/>
        </w:rPr>
        <w:t>12530</w:t>
      </w:r>
      <w:r w:rsidR="00025E59">
        <w:rPr>
          <w:rFonts w:ascii="Palatino Linotype" w:hAnsi="Palatino Linotype" w:cs="Arial"/>
          <w:bCs/>
          <w:sz w:val="16"/>
          <w:szCs w:val="16"/>
          <w:lang w:eastAsia="es-MX"/>
        </w:rPr>
        <w:t>/INFOEM/IP/RR/2019</w:t>
      </w:r>
      <w:r w:rsidR="001826FF">
        <w:rPr>
          <w:rFonts w:ascii="Palatino Linotype" w:hAnsi="Palatino Linotype" w:cs="Arial"/>
          <w:bCs/>
          <w:sz w:val="16"/>
          <w:szCs w:val="16"/>
          <w:lang w:eastAsia="es-MX"/>
        </w:rPr>
        <w:t xml:space="preserve"> y acumulado</w:t>
      </w:r>
      <w:r>
        <w:rPr>
          <w:rFonts w:ascii="Palatino Linotype" w:hAnsi="Palatino Linotype" w:cs="Arial"/>
          <w:bCs/>
          <w:sz w:val="16"/>
          <w:szCs w:val="16"/>
          <w:lang w:eastAsia="es-MX"/>
        </w:rPr>
        <w:t xml:space="preserve">.   </w:t>
      </w:r>
    </w:p>
    <w:p w:rsidR="00696FBF" w:rsidRPr="00C50F69" w:rsidRDefault="00D022A9"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352" w:rsidRDefault="00106352" w:rsidP="00EF4493">
      <w:pPr>
        <w:spacing w:after="0" w:line="240" w:lineRule="auto"/>
      </w:pPr>
      <w:r>
        <w:separator/>
      </w:r>
    </w:p>
  </w:endnote>
  <w:endnote w:type="continuationSeparator" w:id="0">
    <w:p w:rsidR="00106352" w:rsidRDefault="00106352"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138">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7138">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71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7138">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352" w:rsidRDefault="00106352" w:rsidP="00EF4493">
      <w:pPr>
        <w:spacing w:after="0" w:line="240" w:lineRule="auto"/>
      </w:pPr>
      <w:r>
        <w:separator/>
      </w:r>
    </w:p>
  </w:footnote>
  <w:footnote w:type="continuationSeparator" w:id="0">
    <w:p w:rsidR="00106352" w:rsidRDefault="00106352"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56CDE" w:rsidRPr="008A50F4" w:rsidRDefault="00956CDE" w:rsidP="00956CDE">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3">
    <w:p w:rsidR="00956CDE" w:rsidRPr="008A50F4" w:rsidRDefault="00956CDE" w:rsidP="00956CDE">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4">
    <w:p w:rsidR="00956CDE" w:rsidRPr="008A50F4" w:rsidRDefault="00956CDE" w:rsidP="00956CDE">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5">
    <w:p w:rsidR="00956CDE" w:rsidRPr="008A50F4" w:rsidRDefault="00956CDE" w:rsidP="00956CDE">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6">
    <w:p w:rsidR="00956CDE" w:rsidRPr="008A50F4" w:rsidRDefault="00956CDE" w:rsidP="00956CDE">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9805C0"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w:t>
          </w:r>
          <w:r w:rsidR="005404F7">
            <w:rPr>
              <w:rFonts w:ascii="Palatino Linotype" w:hAnsi="Palatino Linotype" w:cs="Arial"/>
              <w:bCs/>
              <w:sz w:val="24"/>
              <w:lang w:eastAsia="es-MX"/>
            </w:rPr>
            <w:t>2530</w:t>
          </w:r>
          <w:r w:rsidR="00E26222">
            <w:rPr>
              <w:rFonts w:ascii="Palatino Linotype" w:hAnsi="Palatino Linotype" w:cs="Arial"/>
              <w:bCs/>
              <w:sz w:val="24"/>
              <w:lang w:eastAsia="es-MX"/>
            </w:rPr>
            <w:t>/INFOEM/IP/RR/2019</w:t>
          </w:r>
          <w:r w:rsidR="00EF7BB0">
            <w:rPr>
              <w:rFonts w:ascii="Palatino Linotype" w:hAnsi="Palatino Linotype" w:cs="Arial"/>
              <w:bCs/>
              <w:sz w:val="24"/>
              <w:lang w:eastAsia="es-MX"/>
            </w:rPr>
            <w:t xml:space="preserve"> y acumulado</w:t>
          </w:r>
          <w:r w:rsidR="00A05927">
            <w:rPr>
              <w:rFonts w:ascii="Palatino Linotype" w:hAnsi="Palatino Linotype" w:cs="Arial"/>
              <w:bCs/>
              <w:sz w:val="24"/>
              <w:lang w:eastAsia="es-MX"/>
            </w:rPr>
            <w:t>s</w:t>
          </w:r>
          <w:r w:rsidR="00761D7D">
            <w:rPr>
              <w:rFonts w:ascii="Palatino Linotype" w:hAnsi="Palatino Linotype" w:cs="Arial"/>
              <w:bCs/>
              <w:sz w:val="24"/>
              <w:lang w:eastAsia="es-MX"/>
            </w:rPr>
            <w:t>.</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5404F7" w:rsidP="00761D7D">
          <w:pPr>
            <w:spacing w:after="120" w:line="256" w:lineRule="auto"/>
            <w:ind w:right="214"/>
            <w:jc w:val="both"/>
            <w:rPr>
              <w:rFonts w:ascii="Palatino Linotype" w:hAnsi="Palatino Linotype" w:cs="Arial"/>
            </w:rPr>
          </w:pPr>
          <w:r w:rsidRPr="005404F7">
            <w:rPr>
              <w:rFonts w:ascii="Palatino Linotype" w:hAnsi="Palatino Linotype" w:cs="Arial"/>
              <w:szCs w:val="20"/>
            </w:rPr>
            <w:t>Ayuntamiento de Nextlalpan</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5404F7"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12530</w:t>
          </w:r>
          <w:r w:rsidR="00E26222">
            <w:rPr>
              <w:rFonts w:ascii="Palatino Linotype" w:hAnsi="Palatino Linotype" w:cs="Arial"/>
              <w:bCs/>
              <w:sz w:val="24"/>
              <w:lang w:eastAsia="es-MX"/>
            </w:rPr>
            <w:t>/INFOEM/IP/RR/2019</w:t>
          </w:r>
          <w:r w:rsidR="00EF674D">
            <w:rPr>
              <w:rFonts w:ascii="Palatino Linotype" w:hAnsi="Palatino Linotype" w:cs="Arial"/>
              <w:bCs/>
              <w:sz w:val="24"/>
              <w:lang w:eastAsia="es-MX"/>
            </w:rPr>
            <w:t xml:space="preserve"> y acumulado</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557138" w:rsidP="003C3CA3">
          <w:pPr>
            <w:spacing w:after="120" w:line="256" w:lineRule="auto"/>
            <w:ind w:right="214"/>
            <w:jc w:val="both"/>
            <w:rPr>
              <w:rFonts w:ascii="Palatino Linotype" w:hAnsi="Palatino Linotype" w:cs="Arial"/>
            </w:rPr>
          </w:pPr>
          <w:r>
            <w:rPr>
              <w:rFonts w:ascii="Palatino Linotype" w:hAnsi="Palatino Linotype" w:cs="Arial"/>
            </w:rPr>
            <w:t>xxxxx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5404F7" w:rsidP="003C3CA3">
          <w:pPr>
            <w:spacing w:after="120" w:line="256" w:lineRule="auto"/>
            <w:ind w:right="214"/>
            <w:jc w:val="both"/>
            <w:rPr>
              <w:rFonts w:ascii="Palatino Linotype" w:hAnsi="Palatino Linotype" w:cs="Arial"/>
              <w:szCs w:val="20"/>
            </w:rPr>
          </w:pPr>
          <w:r w:rsidRPr="005404F7">
            <w:rPr>
              <w:rFonts w:ascii="Palatino Linotype" w:hAnsi="Palatino Linotype" w:cs="Arial"/>
              <w:szCs w:val="20"/>
            </w:rPr>
            <w:t>Ayuntamiento de Nextlalpan</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514C13"/>
    <w:multiLevelType w:val="hybridMultilevel"/>
    <w:tmpl w:val="71A2DF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9"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E4230"/>
    <w:multiLevelType w:val="hybridMultilevel"/>
    <w:tmpl w:val="16DE97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790B51"/>
    <w:multiLevelType w:val="hybridMultilevel"/>
    <w:tmpl w:val="94C4A6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0"/>
  </w:num>
  <w:num w:numId="3">
    <w:abstractNumId w:val="2"/>
  </w:num>
  <w:num w:numId="4">
    <w:abstractNumId w:val="31"/>
  </w:num>
  <w:num w:numId="5">
    <w:abstractNumId w:val="16"/>
  </w:num>
  <w:num w:numId="6">
    <w:abstractNumId w:val="41"/>
  </w:num>
  <w:num w:numId="7">
    <w:abstractNumId w:val="3"/>
  </w:num>
  <w:num w:numId="8">
    <w:abstractNumId w:val="17"/>
  </w:num>
  <w:num w:numId="9">
    <w:abstractNumId w:val="20"/>
  </w:num>
  <w:num w:numId="10">
    <w:abstractNumId w:val="34"/>
  </w:num>
  <w:num w:numId="11">
    <w:abstractNumId w:val="8"/>
  </w:num>
  <w:num w:numId="12">
    <w:abstractNumId w:val="29"/>
  </w:num>
  <w:num w:numId="13">
    <w:abstractNumId w:val="6"/>
  </w:num>
  <w:num w:numId="14">
    <w:abstractNumId w:val="33"/>
  </w:num>
  <w:num w:numId="15">
    <w:abstractNumId w:val="25"/>
  </w:num>
  <w:num w:numId="16">
    <w:abstractNumId w:val="7"/>
  </w:num>
  <w:num w:numId="17">
    <w:abstractNumId w:val="22"/>
  </w:num>
  <w:num w:numId="18">
    <w:abstractNumId w:val="1"/>
  </w:num>
  <w:num w:numId="19">
    <w:abstractNumId w:val="24"/>
  </w:num>
  <w:num w:numId="20">
    <w:abstractNumId w:val="12"/>
  </w:num>
  <w:num w:numId="21">
    <w:abstractNumId w:val="9"/>
  </w:num>
  <w:num w:numId="22">
    <w:abstractNumId w:val="32"/>
  </w:num>
  <w:num w:numId="23">
    <w:abstractNumId w:val="13"/>
  </w:num>
  <w:num w:numId="24">
    <w:abstractNumId w:val="38"/>
  </w:num>
  <w:num w:numId="25">
    <w:abstractNumId w:val="36"/>
  </w:num>
  <w:num w:numId="26">
    <w:abstractNumId w:val="5"/>
  </w:num>
  <w:num w:numId="27">
    <w:abstractNumId w:val="23"/>
  </w:num>
  <w:num w:numId="28">
    <w:abstractNumId w:val="35"/>
  </w:num>
  <w:num w:numId="29">
    <w:abstractNumId w:val="44"/>
  </w:num>
  <w:num w:numId="30">
    <w:abstractNumId w:val="26"/>
  </w:num>
  <w:num w:numId="31">
    <w:abstractNumId w:val="28"/>
  </w:num>
  <w:num w:numId="32">
    <w:abstractNumId w:val="40"/>
  </w:num>
  <w:num w:numId="33">
    <w:abstractNumId w:val="30"/>
  </w:num>
  <w:num w:numId="34">
    <w:abstractNumId w:val="19"/>
  </w:num>
  <w:num w:numId="35">
    <w:abstractNumId w:val="15"/>
  </w:num>
  <w:num w:numId="36">
    <w:abstractNumId w:val="10"/>
  </w:num>
  <w:num w:numId="37">
    <w:abstractNumId w:val="11"/>
  </w:num>
  <w:num w:numId="38">
    <w:abstractNumId w:val="37"/>
  </w:num>
  <w:num w:numId="39">
    <w:abstractNumId w:val="21"/>
  </w:num>
  <w:num w:numId="40">
    <w:abstractNumId w:val="27"/>
  </w:num>
  <w:num w:numId="41">
    <w:abstractNumId w:val="4"/>
  </w:num>
  <w:num w:numId="42">
    <w:abstractNumId w:val="14"/>
  </w:num>
  <w:num w:numId="43">
    <w:abstractNumId w:val="43"/>
  </w:num>
  <w:num w:numId="44">
    <w:abstractNumId w:val="1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47499"/>
    <w:rsid w:val="00066163"/>
    <w:rsid w:val="000702DB"/>
    <w:rsid w:val="00073303"/>
    <w:rsid w:val="000750D2"/>
    <w:rsid w:val="000851CB"/>
    <w:rsid w:val="00087BFB"/>
    <w:rsid w:val="000A6FDA"/>
    <w:rsid w:val="000B5A64"/>
    <w:rsid w:val="000B739F"/>
    <w:rsid w:val="000C5C5D"/>
    <w:rsid w:val="000C68C4"/>
    <w:rsid w:val="000D6C1E"/>
    <w:rsid w:val="000E1C5C"/>
    <w:rsid w:val="000E610B"/>
    <w:rsid w:val="000E7FFE"/>
    <w:rsid w:val="000F1092"/>
    <w:rsid w:val="000F6658"/>
    <w:rsid w:val="00106352"/>
    <w:rsid w:val="00106E8D"/>
    <w:rsid w:val="001141ED"/>
    <w:rsid w:val="00114686"/>
    <w:rsid w:val="00124474"/>
    <w:rsid w:val="00124810"/>
    <w:rsid w:val="00124E05"/>
    <w:rsid w:val="00124E16"/>
    <w:rsid w:val="001267CD"/>
    <w:rsid w:val="001278E0"/>
    <w:rsid w:val="001501CA"/>
    <w:rsid w:val="001633F9"/>
    <w:rsid w:val="00166EC3"/>
    <w:rsid w:val="00170204"/>
    <w:rsid w:val="001826FF"/>
    <w:rsid w:val="00185C3A"/>
    <w:rsid w:val="00187FF4"/>
    <w:rsid w:val="00190B39"/>
    <w:rsid w:val="001C5682"/>
    <w:rsid w:val="001C79BB"/>
    <w:rsid w:val="001D4B3C"/>
    <w:rsid w:val="001D4E42"/>
    <w:rsid w:val="001F421D"/>
    <w:rsid w:val="001F42BD"/>
    <w:rsid w:val="001F72E7"/>
    <w:rsid w:val="001F7B55"/>
    <w:rsid w:val="00202360"/>
    <w:rsid w:val="00203AEC"/>
    <w:rsid w:val="00207EE0"/>
    <w:rsid w:val="00231C6B"/>
    <w:rsid w:val="00255CDF"/>
    <w:rsid w:val="00255D21"/>
    <w:rsid w:val="00264B85"/>
    <w:rsid w:val="00270E4A"/>
    <w:rsid w:val="002745B9"/>
    <w:rsid w:val="00277E83"/>
    <w:rsid w:val="00280DE4"/>
    <w:rsid w:val="00294D5A"/>
    <w:rsid w:val="002A33CE"/>
    <w:rsid w:val="002A44E0"/>
    <w:rsid w:val="002A5ADB"/>
    <w:rsid w:val="002A7D7A"/>
    <w:rsid w:val="002B37C9"/>
    <w:rsid w:val="002D04E8"/>
    <w:rsid w:val="002F7FF2"/>
    <w:rsid w:val="00306529"/>
    <w:rsid w:val="00325503"/>
    <w:rsid w:val="00326F0B"/>
    <w:rsid w:val="00344DF6"/>
    <w:rsid w:val="00355864"/>
    <w:rsid w:val="0036453F"/>
    <w:rsid w:val="00364724"/>
    <w:rsid w:val="003650FF"/>
    <w:rsid w:val="0036658A"/>
    <w:rsid w:val="00370AE0"/>
    <w:rsid w:val="00394381"/>
    <w:rsid w:val="003A3011"/>
    <w:rsid w:val="003C3CA3"/>
    <w:rsid w:val="003E33B1"/>
    <w:rsid w:val="003E6C68"/>
    <w:rsid w:val="00400282"/>
    <w:rsid w:val="00400F71"/>
    <w:rsid w:val="00401F93"/>
    <w:rsid w:val="0041352A"/>
    <w:rsid w:val="00430260"/>
    <w:rsid w:val="004307AA"/>
    <w:rsid w:val="00452C0E"/>
    <w:rsid w:val="004560BF"/>
    <w:rsid w:val="00456601"/>
    <w:rsid w:val="00461E98"/>
    <w:rsid w:val="004625C7"/>
    <w:rsid w:val="00463292"/>
    <w:rsid w:val="004644B4"/>
    <w:rsid w:val="004674BE"/>
    <w:rsid w:val="004826F4"/>
    <w:rsid w:val="004840D7"/>
    <w:rsid w:val="004901C7"/>
    <w:rsid w:val="004902C5"/>
    <w:rsid w:val="00490653"/>
    <w:rsid w:val="004B13E8"/>
    <w:rsid w:val="004B1F1A"/>
    <w:rsid w:val="004B2880"/>
    <w:rsid w:val="004C1447"/>
    <w:rsid w:val="004C565B"/>
    <w:rsid w:val="004F4459"/>
    <w:rsid w:val="005075CF"/>
    <w:rsid w:val="00513367"/>
    <w:rsid w:val="00515E81"/>
    <w:rsid w:val="00526446"/>
    <w:rsid w:val="005404F7"/>
    <w:rsid w:val="00540B2F"/>
    <w:rsid w:val="00545C18"/>
    <w:rsid w:val="00546BD1"/>
    <w:rsid w:val="0055089B"/>
    <w:rsid w:val="005569D6"/>
    <w:rsid w:val="00557138"/>
    <w:rsid w:val="005649E2"/>
    <w:rsid w:val="00583579"/>
    <w:rsid w:val="00586B5A"/>
    <w:rsid w:val="005A5CE2"/>
    <w:rsid w:val="005A7CA3"/>
    <w:rsid w:val="005B3EB0"/>
    <w:rsid w:val="005B4B11"/>
    <w:rsid w:val="005C1B07"/>
    <w:rsid w:val="005D137B"/>
    <w:rsid w:val="005D72CE"/>
    <w:rsid w:val="005E56B2"/>
    <w:rsid w:val="0060353E"/>
    <w:rsid w:val="00604565"/>
    <w:rsid w:val="006046ED"/>
    <w:rsid w:val="00673D0A"/>
    <w:rsid w:val="00684514"/>
    <w:rsid w:val="00696FBF"/>
    <w:rsid w:val="00697A1C"/>
    <w:rsid w:val="006B11C6"/>
    <w:rsid w:val="006B2A06"/>
    <w:rsid w:val="006B740B"/>
    <w:rsid w:val="006D487F"/>
    <w:rsid w:val="006D6D37"/>
    <w:rsid w:val="006E6052"/>
    <w:rsid w:val="006F251D"/>
    <w:rsid w:val="006F2DE7"/>
    <w:rsid w:val="006F3C31"/>
    <w:rsid w:val="006F63D2"/>
    <w:rsid w:val="007136D6"/>
    <w:rsid w:val="0071506B"/>
    <w:rsid w:val="0072323C"/>
    <w:rsid w:val="00732820"/>
    <w:rsid w:val="00733917"/>
    <w:rsid w:val="007370D5"/>
    <w:rsid w:val="00741959"/>
    <w:rsid w:val="00755B41"/>
    <w:rsid w:val="00757C64"/>
    <w:rsid w:val="00761D7D"/>
    <w:rsid w:val="00770A89"/>
    <w:rsid w:val="0077428B"/>
    <w:rsid w:val="00784619"/>
    <w:rsid w:val="00791E63"/>
    <w:rsid w:val="0079621F"/>
    <w:rsid w:val="007B5341"/>
    <w:rsid w:val="007B70F6"/>
    <w:rsid w:val="007B7A90"/>
    <w:rsid w:val="007D0F08"/>
    <w:rsid w:val="007D4E9E"/>
    <w:rsid w:val="007E14DD"/>
    <w:rsid w:val="007F011C"/>
    <w:rsid w:val="0080077B"/>
    <w:rsid w:val="00803304"/>
    <w:rsid w:val="00815A0F"/>
    <w:rsid w:val="00817E7B"/>
    <w:rsid w:val="008229F9"/>
    <w:rsid w:val="00830C9E"/>
    <w:rsid w:val="008626E3"/>
    <w:rsid w:val="00877591"/>
    <w:rsid w:val="008860FD"/>
    <w:rsid w:val="00893572"/>
    <w:rsid w:val="008938CF"/>
    <w:rsid w:val="008A0849"/>
    <w:rsid w:val="008D16FA"/>
    <w:rsid w:val="008E67E9"/>
    <w:rsid w:val="009017C6"/>
    <w:rsid w:val="00903DAE"/>
    <w:rsid w:val="00921823"/>
    <w:rsid w:val="009404A3"/>
    <w:rsid w:val="00956CDE"/>
    <w:rsid w:val="0097766B"/>
    <w:rsid w:val="009805C0"/>
    <w:rsid w:val="00983BC6"/>
    <w:rsid w:val="009900EC"/>
    <w:rsid w:val="009A304B"/>
    <w:rsid w:val="009A7AB8"/>
    <w:rsid w:val="009B5455"/>
    <w:rsid w:val="009D55B4"/>
    <w:rsid w:val="009E56E2"/>
    <w:rsid w:val="009F286E"/>
    <w:rsid w:val="00A01611"/>
    <w:rsid w:val="00A05927"/>
    <w:rsid w:val="00A059E9"/>
    <w:rsid w:val="00A30FE5"/>
    <w:rsid w:val="00A3726F"/>
    <w:rsid w:val="00A5380A"/>
    <w:rsid w:val="00A56558"/>
    <w:rsid w:val="00A62BC0"/>
    <w:rsid w:val="00A719CB"/>
    <w:rsid w:val="00A944BC"/>
    <w:rsid w:val="00AB45A4"/>
    <w:rsid w:val="00AC0CA2"/>
    <w:rsid w:val="00AC1824"/>
    <w:rsid w:val="00AD479B"/>
    <w:rsid w:val="00AE6BF4"/>
    <w:rsid w:val="00AF41F9"/>
    <w:rsid w:val="00B00245"/>
    <w:rsid w:val="00B071B9"/>
    <w:rsid w:val="00B26705"/>
    <w:rsid w:val="00B469C1"/>
    <w:rsid w:val="00B50D8C"/>
    <w:rsid w:val="00B517BB"/>
    <w:rsid w:val="00B53142"/>
    <w:rsid w:val="00B61C99"/>
    <w:rsid w:val="00B64DAF"/>
    <w:rsid w:val="00B65C5F"/>
    <w:rsid w:val="00B82722"/>
    <w:rsid w:val="00B82D5C"/>
    <w:rsid w:val="00B84C69"/>
    <w:rsid w:val="00B85928"/>
    <w:rsid w:val="00B85B37"/>
    <w:rsid w:val="00B86F58"/>
    <w:rsid w:val="00B94AF5"/>
    <w:rsid w:val="00BB502B"/>
    <w:rsid w:val="00BC02DE"/>
    <w:rsid w:val="00BD0523"/>
    <w:rsid w:val="00BE1CF1"/>
    <w:rsid w:val="00BE6F62"/>
    <w:rsid w:val="00BF4A39"/>
    <w:rsid w:val="00C07D1E"/>
    <w:rsid w:val="00C11C06"/>
    <w:rsid w:val="00C2405E"/>
    <w:rsid w:val="00C2663F"/>
    <w:rsid w:val="00C318E7"/>
    <w:rsid w:val="00C45378"/>
    <w:rsid w:val="00C47430"/>
    <w:rsid w:val="00C501FC"/>
    <w:rsid w:val="00C50F69"/>
    <w:rsid w:val="00C64549"/>
    <w:rsid w:val="00C66054"/>
    <w:rsid w:val="00C67CCC"/>
    <w:rsid w:val="00C74C20"/>
    <w:rsid w:val="00C75866"/>
    <w:rsid w:val="00C76FD3"/>
    <w:rsid w:val="00C8176F"/>
    <w:rsid w:val="00C948EC"/>
    <w:rsid w:val="00CA4E2D"/>
    <w:rsid w:val="00CB17A8"/>
    <w:rsid w:val="00CB33B2"/>
    <w:rsid w:val="00CB5A0F"/>
    <w:rsid w:val="00CD400D"/>
    <w:rsid w:val="00CF17C0"/>
    <w:rsid w:val="00CF36A8"/>
    <w:rsid w:val="00D022A9"/>
    <w:rsid w:val="00D110B7"/>
    <w:rsid w:val="00D27AC6"/>
    <w:rsid w:val="00D317E2"/>
    <w:rsid w:val="00D35DCB"/>
    <w:rsid w:val="00D43C37"/>
    <w:rsid w:val="00D449DB"/>
    <w:rsid w:val="00D50082"/>
    <w:rsid w:val="00D53106"/>
    <w:rsid w:val="00D5314D"/>
    <w:rsid w:val="00D56BC0"/>
    <w:rsid w:val="00D56D1F"/>
    <w:rsid w:val="00D632D6"/>
    <w:rsid w:val="00D64AFF"/>
    <w:rsid w:val="00D66256"/>
    <w:rsid w:val="00D706AD"/>
    <w:rsid w:val="00D75807"/>
    <w:rsid w:val="00D87861"/>
    <w:rsid w:val="00D919D3"/>
    <w:rsid w:val="00D958C5"/>
    <w:rsid w:val="00DA1EF2"/>
    <w:rsid w:val="00DC00E5"/>
    <w:rsid w:val="00DC3C2C"/>
    <w:rsid w:val="00DD295B"/>
    <w:rsid w:val="00DD34B0"/>
    <w:rsid w:val="00DD53BB"/>
    <w:rsid w:val="00DE3168"/>
    <w:rsid w:val="00E026B4"/>
    <w:rsid w:val="00E11E91"/>
    <w:rsid w:val="00E15DE0"/>
    <w:rsid w:val="00E250DA"/>
    <w:rsid w:val="00E26222"/>
    <w:rsid w:val="00E31056"/>
    <w:rsid w:val="00E31918"/>
    <w:rsid w:val="00E403E9"/>
    <w:rsid w:val="00E47967"/>
    <w:rsid w:val="00E506CA"/>
    <w:rsid w:val="00E6268F"/>
    <w:rsid w:val="00E67266"/>
    <w:rsid w:val="00E6781A"/>
    <w:rsid w:val="00E80EC3"/>
    <w:rsid w:val="00E82558"/>
    <w:rsid w:val="00E87339"/>
    <w:rsid w:val="00E955A0"/>
    <w:rsid w:val="00EA0996"/>
    <w:rsid w:val="00EB293A"/>
    <w:rsid w:val="00EC4370"/>
    <w:rsid w:val="00ED040E"/>
    <w:rsid w:val="00ED5591"/>
    <w:rsid w:val="00EF3741"/>
    <w:rsid w:val="00EF4493"/>
    <w:rsid w:val="00EF674D"/>
    <w:rsid w:val="00EF7BB0"/>
    <w:rsid w:val="00F02CF6"/>
    <w:rsid w:val="00F21AB0"/>
    <w:rsid w:val="00F37D99"/>
    <w:rsid w:val="00F476C5"/>
    <w:rsid w:val="00F56D87"/>
    <w:rsid w:val="00F66687"/>
    <w:rsid w:val="00F701B3"/>
    <w:rsid w:val="00F742E8"/>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260">
      <w:bodyDiv w:val="1"/>
      <w:marLeft w:val="0"/>
      <w:marRight w:val="0"/>
      <w:marTop w:val="0"/>
      <w:marBottom w:val="0"/>
      <w:divBdr>
        <w:top w:val="none" w:sz="0" w:space="0" w:color="auto"/>
        <w:left w:val="none" w:sz="0" w:space="0" w:color="auto"/>
        <w:bottom w:val="none" w:sz="0" w:space="0" w:color="auto"/>
        <w:right w:val="none" w:sz="0" w:space="0" w:color="auto"/>
      </w:divBdr>
    </w:div>
    <w:div w:id="54010410">
      <w:bodyDiv w:val="1"/>
      <w:marLeft w:val="0"/>
      <w:marRight w:val="0"/>
      <w:marTop w:val="0"/>
      <w:marBottom w:val="0"/>
      <w:divBdr>
        <w:top w:val="none" w:sz="0" w:space="0" w:color="auto"/>
        <w:left w:val="none" w:sz="0" w:space="0" w:color="auto"/>
        <w:bottom w:val="none" w:sz="0" w:space="0" w:color="auto"/>
        <w:right w:val="none" w:sz="0" w:space="0" w:color="auto"/>
      </w:divBdr>
    </w:div>
    <w:div w:id="54209454">
      <w:bodyDiv w:val="1"/>
      <w:marLeft w:val="0"/>
      <w:marRight w:val="0"/>
      <w:marTop w:val="0"/>
      <w:marBottom w:val="0"/>
      <w:divBdr>
        <w:top w:val="none" w:sz="0" w:space="0" w:color="auto"/>
        <w:left w:val="none" w:sz="0" w:space="0" w:color="auto"/>
        <w:bottom w:val="none" w:sz="0" w:space="0" w:color="auto"/>
        <w:right w:val="none" w:sz="0" w:space="0" w:color="auto"/>
      </w:divBdr>
    </w:div>
    <w:div w:id="93016380">
      <w:bodyDiv w:val="1"/>
      <w:marLeft w:val="0"/>
      <w:marRight w:val="0"/>
      <w:marTop w:val="0"/>
      <w:marBottom w:val="0"/>
      <w:divBdr>
        <w:top w:val="none" w:sz="0" w:space="0" w:color="auto"/>
        <w:left w:val="none" w:sz="0" w:space="0" w:color="auto"/>
        <w:bottom w:val="none" w:sz="0" w:space="0" w:color="auto"/>
        <w:right w:val="none" w:sz="0" w:space="0" w:color="auto"/>
      </w:divBdr>
    </w:div>
    <w:div w:id="105463004">
      <w:bodyDiv w:val="1"/>
      <w:marLeft w:val="0"/>
      <w:marRight w:val="0"/>
      <w:marTop w:val="0"/>
      <w:marBottom w:val="0"/>
      <w:divBdr>
        <w:top w:val="none" w:sz="0" w:space="0" w:color="auto"/>
        <w:left w:val="none" w:sz="0" w:space="0" w:color="auto"/>
        <w:bottom w:val="none" w:sz="0" w:space="0" w:color="auto"/>
        <w:right w:val="none" w:sz="0" w:space="0" w:color="auto"/>
      </w:divBdr>
    </w:div>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5008855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325910533">
      <w:bodyDiv w:val="1"/>
      <w:marLeft w:val="0"/>
      <w:marRight w:val="0"/>
      <w:marTop w:val="0"/>
      <w:marBottom w:val="0"/>
      <w:divBdr>
        <w:top w:val="none" w:sz="0" w:space="0" w:color="auto"/>
        <w:left w:val="none" w:sz="0" w:space="0" w:color="auto"/>
        <w:bottom w:val="none" w:sz="0" w:space="0" w:color="auto"/>
        <w:right w:val="none" w:sz="0" w:space="0" w:color="auto"/>
      </w:divBdr>
    </w:div>
    <w:div w:id="368184282">
      <w:bodyDiv w:val="1"/>
      <w:marLeft w:val="0"/>
      <w:marRight w:val="0"/>
      <w:marTop w:val="0"/>
      <w:marBottom w:val="0"/>
      <w:divBdr>
        <w:top w:val="none" w:sz="0" w:space="0" w:color="auto"/>
        <w:left w:val="none" w:sz="0" w:space="0" w:color="auto"/>
        <w:bottom w:val="none" w:sz="0" w:space="0" w:color="auto"/>
        <w:right w:val="none" w:sz="0" w:space="0" w:color="auto"/>
      </w:divBdr>
    </w:div>
    <w:div w:id="371731436">
      <w:bodyDiv w:val="1"/>
      <w:marLeft w:val="0"/>
      <w:marRight w:val="0"/>
      <w:marTop w:val="0"/>
      <w:marBottom w:val="0"/>
      <w:divBdr>
        <w:top w:val="none" w:sz="0" w:space="0" w:color="auto"/>
        <w:left w:val="none" w:sz="0" w:space="0" w:color="auto"/>
        <w:bottom w:val="none" w:sz="0" w:space="0" w:color="auto"/>
        <w:right w:val="none" w:sz="0" w:space="0" w:color="auto"/>
      </w:divBdr>
    </w:div>
    <w:div w:id="383255414">
      <w:bodyDiv w:val="1"/>
      <w:marLeft w:val="0"/>
      <w:marRight w:val="0"/>
      <w:marTop w:val="0"/>
      <w:marBottom w:val="0"/>
      <w:divBdr>
        <w:top w:val="none" w:sz="0" w:space="0" w:color="auto"/>
        <w:left w:val="none" w:sz="0" w:space="0" w:color="auto"/>
        <w:bottom w:val="none" w:sz="0" w:space="0" w:color="auto"/>
        <w:right w:val="none" w:sz="0" w:space="0" w:color="auto"/>
      </w:divBdr>
    </w:div>
    <w:div w:id="391007316">
      <w:bodyDiv w:val="1"/>
      <w:marLeft w:val="0"/>
      <w:marRight w:val="0"/>
      <w:marTop w:val="0"/>
      <w:marBottom w:val="0"/>
      <w:divBdr>
        <w:top w:val="none" w:sz="0" w:space="0" w:color="auto"/>
        <w:left w:val="none" w:sz="0" w:space="0" w:color="auto"/>
        <w:bottom w:val="none" w:sz="0" w:space="0" w:color="auto"/>
        <w:right w:val="none" w:sz="0" w:space="0" w:color="auto"/>
      </w:divBdr>
    </w:div>
    <w:div w:id="426117507">
      <w:bodyDiv w:val="1"/>
      <w:marLeft w:val="0"/>
      <w:marRight w:val="0"/>
      <w:marTop w:val="0"/>
      <w:marBottom w:val="0"/>
      <w:divBdr>
        <w:top w:val="none" w:sz="0" w:space="0" w:color="auto"/>
        <w:left w:val="none" w:sz="0" w:space="0" w:color="auto"/>
        <w:bottom w:val="none" w:sz="0" w:space="0" w:color="auto"/>
        <w:right w:val="none" w:sz="0" w:space="0" w:color="auto"/>
      </w:divBdr>
    </w:div>
    <w:div w:id="477694258">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498467493">
      <w:bodyDiv w:val="1"/>
      <w:marLeft w:val="0"/>
      <w:marRight w:val="0"/>
      <w:marTop w:val="0"/>
      <w:marBottom w:val="0"/>
      <w:divBdr>
        <w:top w:val="none" w:sz="0" w:space="0" w:color="auto"/>
        <w:left w:val="none" w:sz="0" w:space="0" w:color="auto"/>
        <w:bottom w:val="none" w:sz="0" w:space="0" w:color="auto"/>
        <w:right w:val="none" w:sz="0" w:space="0" w:color="auto"/>
      </w:divBdr>
    </w:div>
    <w:div w:id="523638288">
      <w:bodyDiv w:val="1"/>
      <w:marLeft w:val="0"/>
      <w:marRight w:val="0"/>
      <w:marTop w:val="0"/>
      <w:marBottom w:val="0"/>
      <w:divBdr>
        <w:top w:val="none" w:sz="0" w:space="0" w:color="auto"/>
        <w:left w:val="none" w:sz="0" w:space="0" w:color="auto"/>
        <w:bottom w:val="none" w:sz="0" w:space="0" w:color="auto"/>
        <w:right w:val="none" w:sz="0" w:space="0" w:color="auto"/>
      </w:divBdr>
    </w:div>
    <w:div w:id="530335805">
      <w:bodyDiv w:val="1"/>
      <w:marLeft w:val="0"/>
      <w:marRight w:val="0"/>
      <w:marTop w:val="0"/>
      <w:marBottom w:val="0"/>
      <w:divBdr>
        <w:top w:val="none" w:sz="0" w:space="0" w:color="auto"/>
        <w:left w:val="none" w:sz="0" w:space="0" w:color="auto"/>
        <w:bottom w:val="none" w:sz="0" w:space="0" w:color="auto"/>
        <w:right w:val="none" w:sz="0" w:space="0" w:color="auto"/>
      </w:divBdr>
    </w:div>
    <w:div w:id="536088569">
      <w:bodyDiv w:val="1"/>
      <w:marLeft w:val="0"/>
      <w:marRight w:val="0"/>
      <w:marTop w:val="0"/>
      <w:marBottom w:val="0"/>
      <w:divBdr>
        <w:top w:val="none" w:sz="0" w:space="0" w:color="auto"/>
        <w:left w:val="none" w:sz="0" w:space="0" w:color="auto"/>
        <w:bottom w:val="none" w:sz="0" w:space="0" w:color="auto"/>
        <w:right w:val="none" w:sz="0" w:space="0" w:color="auto"/>
      </w:divBdr>
    </w:div>
    <w:div w:id="619995443">
      <w:bodyDiv w:val="1"/>
      <w:marLeft w:val="0"/>
      <w:marRight w:val="0"/>
      <w:marTop w:val="0"/>
      <w:marBottom w:val="0"/>
      <w:divBdr>
        <w:top w:val="none" w:sz="0" w:space="0" w:color="auto"/>
        <w:left w:val="none" w:sz="0" w:space="0" w:color="auto"/>
        <w:bottom w:val="none" w:sz="0" w:space="0" w:color="auto"/>
        <w:right w:val="none" w:sz="0" w:space="0" w:color="auto"/>
      </w:divBdr>
    </w:div>
    <w:div w:id="692924126">
      <w:bodyDiv w:val="1"/>
      <w:marLeft w:val="0"/>
      <w:marRight w:val="0"/>
      <w:marTop w:val="0"/>
      <w:marBottom w:val="0"/>
      <w:divBdr>
        <w:top w:val="none" w:sz="0" w:space="0" w:color="auto"/>
        <w:left w:val="none" w:sz="0" w:space="0" w:color="auto"/>
        <w:bottom w:val="none" w:sz="0" w:space="0" w:color="auto"/>
        <w:right w:val="none" w:sz="0" w:space="0" w:color="auto"/>
      </w:divBdr>
    </w:div>
    <w:div w:id="737481895">
      <w:bodyDiv w:val="1"/>
      <w:marLeft w:val="0"/>
      <w:marRight w:val="0"/>
      <w:marTop w:val="0"/>
      <w:marBottom w:val="0"/>
      <w:divBdr>
        <w:top w:val="none" w:sz="0" w:space="0" w:color="auto"/>
        <w:left w:val="none" w:sz="0" w:space="0" w:color="auto"/>
        <w:bottom w:val="none" w:sz="0" w:space="0" w:color="auto"/>
        <w:right w:val="none" w:sz="0" w:space="0" w:color="auto"/>
      </w:divBdr>
    </w:div>
    <w:div w:id="769206331">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929120994">
      <w:bodyDiv w:val="1"/>
      <w:marLeft w:val="0"/>
      <w:marRight w:val="0"/>
      <w:marTop w:val="0"/>
      <w:marBottom w:val="0"/>
      <w:divBdr>
        <w:top w:val="none" w:sz="0" w:space="0" w:color="auto"/>
        <w:left w:val="none" w:sz="0" w:space="0" w:color="auto"/>
        <w:bottom w:val="none" w:sz="0" w:space="0" w:color="auto"/>
        <w:right w:val="none" w:sz="0" w:space="0" w:color="auto"/>
      </w:divBdr>
    </w:div>
    <w:div w:id="973293163">
      <w:bodyDiv w:val="1"/>
      <w:marLeft w:val="0"/>
      <w:marRight w:val="0"/>
      <w:marTop w:val="0"/>
      <w:marBottom w:val="0"/>
      <w:divBdr>
        <w:top w:val="none" w:sz="0" w:space="0" w:color="auto"/>
        <w:left w:val="none" w:sz="0" w:space="0" w:color="auto"/>
        <w:bottom w:val="none" w:sz="0" w:space="0" w:color="auto"/>
        <w:right w:val="none" w:sz="0" w:space="0" w:color="auto"/>
      </w:divBdr>
    </w:div>
    <w:div w:id="975063212">
      <w:bodyDiv w:val="1"/>
      <w:marLeft w:val="0"/>
      <w:marRight w:val="0"/>
      <w:marTop w:val="0"/>
      <w:marBottom w:val="0"/>
      <w:divBdr>
        <w:top w:val="none" w:sz="0" w:space="0" w:color="auto"/>
        <w:left w:val="none" w:sz="0" w:space="0" w:color="auto"/>
        <w:bottom w:val="none" w:sz="0" w:space="0" w:color="auto"/>
        <w:right w:val="none" w:sz="0" w:space="0" w:color="auto"/>
      </w:divBdr>
    </w:div>
    <w:div w:id="1011489601">
      <w:bodyDiv w:val="1"/>
      <w:marLeft w:val="0"/>
      <w:marRight w:val="0"/>
      <w:marTop w:val="0"/>
      <w:marBottom w:val="0"/>
      <w:divBdr>
        <w:top w:val="none" w:sz="0" w:space="0" w:color="auto"/>
        <w:left w:val="none" w:sz="0" w:space="0" w:color="auto"/>
        <w:bottom w:val="none" w:sz="0" w:space="0" w:color="auto"/>
        <w:right w:val="none" w:sz="0" w:space="0" w:color="auto"/>
      </w:divBdr>
    </w:div>
    <w:div w:id="1037849260">
      <w:bodyDiv w:val="1"/>
      <w:marLeft w:val="0"/>
      <w:marRight w:val="0"/>
      <w:marTop w:val="0"/>
      <w:marBottom w:val="0"/>
      <w:divBdr>
        <w:top w:val="none" w:sz="0" w:space="0" w:color="auto"/>
        <w:left w:val="none" w:sz="0" w:space="0" w:color="auto"/>
        <w:bottom w:val="none" w:sz="0" w:space="0" w:color="auto"/>
        <w:right w:val="none" w:sz="0" w:space="0" w:color="auto"/>
      </w:divBdr>
    </w:div>
    <w:div w:id="1096822512">
      <w:bodyDiv w:val="1"/>
      <w:marLeft w:val="0"/>
      <w:marRight w:val="0"/>
      <w:marTop w:val="0"/>
      <w:marBottom w:val="0"/>
      <w:divBdr>
        <w:top w:val="none" w:sz="0" w:space="0" w:color="auto"/>
        <w:left w:val="none" w:sz="0" w:space="0" w:color="auto"/>
        <w:bottom w:val="none" w:sz="0" w:space="0" w:color="auto"/>
        <w:right w:val="none" w:sz="0" w:space="0" w:color="auto"/>
      </w:divBdr>
    </w:div>
    <w:div w:id="1122768335">
      <w:bodyDiv w:val="1"/>
      <w:marLeft w:val="0"/>
      <w:marRight w:val="0"/>
      <w:marTop w:val="0"/>
      <w:marBottom w:val="0"/>
      <w:divBdr>
        <w:top w:val="none" w:sz="0" w:space="0" w:color="auto"/>
        <w:left w:val="none" w:sz="0" w:space="0" w:color="auto"/>
        <w:bottom w:val="none" w:sz="0" w:space="0" w:color="auto"/>
        <w:right w:val="none" w:sz="0" w:space="0" w:color="auto"/>
      </w:divBdr>
    </w:div>
    <w:div w:id="1131942896">
      <w:bodyDiv w:val="1"/>
      <w:marLeft w:val="0"/>
      <w:marRight w:val="0"/>
      <w:marTop w:val="0"/>
      <w:marBottom w:val="0"/>
      <w:divBdr>
        <w:top w:val="none" w:sz="0" w:space="0" w:color="auto"/>
        <w:left w:val="none" w:sz="0" w:space="0" w:color="auto"/>
        <w:bottom w:val="none" w:sz="0" w:space="0" w:color="auto"/>
        <w:right w:val="none" w:sz="0" w:space="0" w:color="auto"/>
      </w:divBdr>
    </w:div>
    <w:div w:id="1150824084">
      <w:bodyDiv w:val="1"/>
      <w:marLeft w:val="0"/>
      <w:marRight w:val="0"/>
      <w:marTop w:val="0"/>
      <w:marBottom w:val="0"/>
      <w:divBdr>
        <w:top w:val="none" w:sz="0" w:space="0" w:color="auto"/>
        <w:left w:val="none" w:sz="0" w:space="0" w:color="auto"/>
        <w:bottom w:val="none" w:sz="0" w:space="0" w:color="auto"/>
        <w:right w:val="none" w:sz="0" w:space="0" w:color="auto"/>
      </w:divBdr>
    </w:div>
    <w:div w:id="1173103324">
      <w:bodyDiv w:val="1"/>
      <w:marLeft w:val="0"/>
      <w:marRight w:val="0"/>
      <w:marTop w:val="0"/>
      <w:marBottom w:val="0"/>
      <w:divBdr>
        <w:top w:val="none" w:sz="0" w:space="0" w:color="auto"/>
        <w:left w:val="none" w:sz="0" w:space="0" w:color="auto"/>
        <w:bottom w:val="none" w:sz="0" w:space="0" w:color="auto"/>
        <w:right w:val="none" w:sz="0" w:space="0" w:color="auto"/>
      </w:divBdr>
    </w:div>
    <w:div w:id="1208642774">
      <w:bodyDiv w:val="1"/>
      <w:marLeft w:val="0"/>
      <w:marRight w:val="0"/>
      <w:marTop w:val="0"/>
      <w:marBottom w:val="0"/>
      <w:divBdr>
        <w:top w:val="none" w:sz="0" w:space="0" w:color="auto"/>
        <w:left w:val="none" w:sz="0" w:space="0" w:color="auto"/>
        <w:bottom w:val="none" w:sz="0" w:space="0" w:color="auto"/>
        <w:right w:val="none" w:sz="0" w:space="0" w:color="auto"/>
      </w:divBdr>
    </w:div>
    <w:div w:id="1249576658">
      <w:bodyDiv w:val="1"/>
      <w:marLeft w:val="0"/>
      <w:marRight w:val="0"/>
      <w:marTop w:val="0"/>
      <w:marBottom w:val="0"/>
      <w:divBdr>
        <w:top w:val="none" w:sz="0" w:space="0" w:color="auto"/>
        <w:left w:val="none" w:sz="0" w:space="0" w:color="auto"/>
        <w:bottom w:val="none" w:sz="0" w:space="0" w:color="auto"/>
        <w:right w:val="none" w:sz="0" w:space="0" w:color="auto"/>
      </w:divBdr>
    </w:div>
    <w:div w:id="1271468702">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414661154">
      <w:bodyDiv w:val="1"/>
      <w:marLeft w:val="0"/>
      <w:marRight w:val="0"/>
      <w:marTop w:val="0"/>
      <w:marBottom w:val="0"/>
      <w:divBdr>
        <w:top w:val="none" w:sz="0" w:space="0" w:color="auto"/>
        <w:left w:val="none" w:sz="0" w:space="0" w:color="auto"/>
        <w:bottom w:val="none" w:sz="0" w:space="0" w:color="auto"/>
        <w:right w:val="none" w:sz="0" w:space="0" w:color="auto"/>
      </w:divBdr>
    </w:div>
    <w:div w:id="1449739141">
      <w:bodyDiv w:val="1"/>
      <w:marLeft w:val="0"/>
      <w:marRight w:val="0"/>
      <w:marTop w:val="0"/>
      <w:marBottom w:val="0"/>
      <w:divBdr>
        <w:top w:val="none" w:sz="0" w:space="0" w:color="auto"/>
        <w:left w:val="none" w:sz="0" w:space="0" w:color="auto"/>
        <w:bottom w:val="none" w:sz="0" w:space="0" w:color="auto"/>
        <w:right w:val="none" w:sz="0" w:space="0" w:color="auto"/>
      </w:divBdr>
    </w:div>
    <w:div w:id="1462765341">
      <w:bodyDiv w:val="1"/>
      <w:marLeft w:val="0"/>
      <w:marRight w:val="0"/>
      <w:marTop w:val="0"/>
      <w:marBottom w:val="0"/>
      <w:divBdr>
        <w:top w:val="none" w:sz="0" w:space="0" w:color="auto"/>
        <w:left w:val="none" w:sz="0" w:space="0" w:color="auto"/>
        <w:bottom w:val="none" w:sz="0" w:space="0" w:color="auto"/>
        <w:right w:val="none" w:sz="0" w:space="0" w:color="auto"/>
      </w:divBdr>
    </w:div>
    <w:div w:id="1491750911">
      <w:bodyDiv w:val="1"/>
      <w:marLeft w:val="0"/>
      <w:marRight w:val="0"/>
      <w:marTop w:val="0"/>
      <w:marBottom w:val="0"/>
      <w:divBdr>
        <w:top w:val="none" w:sz="0" w:space="0" w:color="auto"/>
        <w:left w:val="none" w:sz="0" w:space="0" w:color="auto"/>
        <w:bottom w:val="none" w:sz="0" w:space="0" w:color="auto"/>
        <w:right w:val="none" w:sz="0" w:space="0" w:color="auto"/>
      </w:divBdr>
    </w:div>
    <w:div w:id="1514370760">
      <w:bodyDiv w:val="1"/>
      <w:marLeft w:val="0"/>
      <w:marRight w:val="0"/>
      <w:marTop w:val="0"/>
      <w:marBottom w:val="0"/>
      <w:divBdr>
        <w:top w:val="none" w:sz="0" w:space="0" w:color="auto"/>
        <w:left w:val="none" w:sz="0" w:space="0" w:color="auto"/>
        <w:bottom w:val="none" w:sz="0" w:space="0" w:color="auto"/>
        <w:right w:val="none" w:sz="0" w:space="0" w:color="auto"/>
      </w:divBdr>
      <w:divsChild>
        <w:div w:id="60258838">
          <w:marLeft w:val="0"/>
          <w:marRight w:val="0"/>
          <w:marTop w:val="0"/>
          <w:marBottom w:val="0"/>
          <w:divBdr>
            <w:top w:val="none" w:sz="0" w:space="0" w:color="auto"/>
            <w:left w:val="none" w:sz="0" w:space="0" w:color="auto"/>
            <w:bottom w:val="none" w:sz="0" w:space="0" w:color="auto"/>
            <w:right w:val="none" w:sz="0" w:space="0" w:color="auto"/>
          </w:divBdr>
        </w:div>
      </w:divsChild>
    </w:div>
    <w:div w:id="1527675241">
      <w:bodyDiv w:val="1"/>
      <w:marLeft w:val="0"/>
      <w:marRight w:val="0"/>
      <w:marTop w:val="0"/>
      <w:marBottom w:val="0"/>
      <w:divBdr>
        <w:top w:val="none" w:sz="0" w:space="0" w:color="auto"/>
        <w:left w:val="none" w:sz="0" w:space="0" w:color="auto"/>
        <w:bottom w:val="none" w:sz="0" w:space="0" w:color="auto"/>
        <w:right w:val="none" w:sz="0" w:space="0" w:color="auto"/>
      </w:divBdr>
    </w:div>
    <w:div w:id="1531799293">
      <w:bodyDiv w:val="1"/>
      <w:marLeft w:val="0"/>
      <w:marRight w:val="0"/>
      <w:marTop w:val="0"/>
      <w:marBottom w:val="0"/>
      <w:divBdr>
        <w:top w:val="none" w:sz="0" w:space="0" w:color="auto"/>
        <w:left w:val="none" w:sz="0" w:space="0" w:color="auto"/>
        <w:bottom w:val="none" w:sz="0" w:space="0" w:color="auto"/>
        <w:right w:val="none" w:sz="0" w:space="0" w:color="auto"/>
      </w:divBdr>
    </w:div>
    <w:div w:id="1582789615">
      <w:bodyDiv w:val="1"/>
      <w:marLeft w:val="0"/>
      <w:marRight w:val="0"/>
      <w:marTop w:val="0"/>
      <w:marBottom w:val="0"/>
      <w:divBdr>
        <w:top w:val="none" w:sz="0" w:space="0" w:color="auto"/>
        <w:left w:val="none" w:sz="0" w:space="0" w:color="auto"/>
        <w:bottom w:val="none" w:sz="0" w:space="0" w:color="auto"/>
        <w:right w:val="none" w:sz="0" w:space="0" w:color="auto"/>
      </w:divBdr>
    </w:div>
    <w:div w:id="1609242322">
      <w:bodyDiv w:val="1"/>
      <w:marLeft w:val="0"/>
      <w:marRight w:val="0"/>
      <w:marTop w:val="0"/>
      <w:marBottom w:val="0"/>
      <w:divBdr>
        <w:top w:val="none" w:sz="0" w:space="0" w:color="auto"/>
        <w:left w:val="none" w:sz="0" w:space="0" w:color="auto"/>
        <w:bottom w:val="none" w:sz="0" w:space="0" w:color="auto"/>
        <w:right w:val="none" w:sz="0" w:space="0" w:color="auto"/>
      </w:divBdr>
    </w:div>
    <w:div w:id="1673100397">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27483581">
      <w:bodyDiv w:val="1"/>
      <w:marLeft w:val="0"/>
      <w:marRight w:val="0"/>
      <w:marTop w:val="0"/>
      <w:marBottom w:val="0"/>
      <w:divBdr>
        <w:top w:val="none" w:sz="0" w:space="0" w:color="auto"/>
        <w:left w:val="none" w:sz="0" w:space="0" w:color="auto"/>
        <w:bottom w:val="none" w:sz="0" w:space="0" w:color="auto"/>
        <w:right w:val="none" w:sz="0" w:space="0" w:color="auto"/>
      </w:divBdr>
    </w:div>
    <w:div w:id="1728600424">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1842162238">
      <w:bodyDiv w:val="1"/>
      <w:marLeft w:val="0"/>
      <w:marRight w:val="0"/>
      <w:marTop w:val="0"/>
      <w:marBottom w:val="0"/>
      <w:divBdr>
        <w:top w:val="none" w:sz="0" w:space="0" w:color="auto"/>
        <w:left w:val="none" w:sz="0" w:space="0" w:color="auto"/>
        <w:bottom w:val="none" w:sz="0" w:space="0" w:color="auto"/>
        <w:right w:val="none" w:sz="0" w:space="0" w:color="auto"/>
      </w:divBdr>
    </w:div>
    <w:div w:id="1869030149">
      <w:bodyDiv w:val="1"/>
      <w:marLeft w:val="0"/>
      <w:marRight w:val="0"/>
      <w:marTop w:val="0"/>
      <w:marBottom w:val="0"/>
      <w:divBdr>
        <w:top w:val="none" w:sz="0" w:space="0" w:color="auto"/>
        <w:left w:val="none" w:sz="0" w:space="0" w:color="auto"/>
        <w:bottom w:val="none" w:sz="0" w:space="0" w:color="auto"/>
        <w:right w:val="none" w:sz="0" w:space="0" w:color="auto"/>
      </w:divBdr>
    </w:div>
    <w:div w:id="1940747100">
      <w:bodyDiv w:val="1"/>
      <w:marLeft w:val="0"/>
      <w:marRight w:val="0"/>
      <w:marTop w:val="0"/>
      <w:marBottom w:val="0"/>
      <w:divBdr>
        <w:top w:val="none" w:sz="0" w:space="0" w:color="auto"/>
        <w:left w:val="none" w:sz="0" w:space="0" w:color="auto"/>
        <w:bottom w:val="none" w:sz="0" w:space="0" w:color="auto"/>
        <w:right w:val="none" w:sz="0" w:space="0" w:color="auto"/>
      </w:divBdr>
    </w:div>
    <w:div w:id="1997953263">
      <w:bodyDiv w:val="1"/>
      <w:marLeft w:val="0"/>
      <w:marRight w:val="0"/>
      <w:marTop w:val="0"/>
      <w:marBottom w:val="0"/>
      <w:divBdr>
        <w:top w:val="none" w:sz="0" w:space="0" w:color="auto"/>
        <w:left w:val="none" w:sz="0" w:space="0" w:color="auto"/>
        <w:bottom w:val="none" w:sz="0" w:space="0" w:color="auto"/>
        <w:right w:val="none" w:sz="0" w:space="0" w:color="auto"/>
      </w:divBdr>
    </w:div>
    <w:div w:id="2040428434">
      <w:bodyDiv w:val="1"/>
      <w:marLeft w:val="0"/>
      <w:marRight w:val="0"/>
      <w:marTop w:val="0"/>
      <w:marBottom w:val="0"/>
      <w:divBdr>
        <w:top w:val="none" w:sz="0" w:space="0" w:color="auto"/>
        <w:left w:val="none" w:sz="0" w:space="0" w:color="auto"/>
        <w:bottom w:val="none" w:sz="0" w:space="0" w:color="auto"/>
        <w:right w:val="none" w:sz="0" w:space="0" w:color="auto"/>
      </w:divBdr>
    </w:div>
    <w:div w:id="2117937940">
      <w:bodyDiv w:val="1"/>
      <w:marLeft w:val="0"/>
      <w:marRight w:val="0"/>
      <w:marTop w:val="0"/>
      <w:marBottom w:val="0"/>
      <w:divBdr>
        <w:top w:val="none" w:sz="0" w:space="0" w:color="auto"/>
        <w:left w:val="none" w:sz="0" w:space="0" w:color="auto"/>
        <w:bottom w:val="none" w:sz="0" w:space="0" w:color="auto"/>
        <w:right w:val="none" w:sz="0" w:space="0" w:color="auto"/>
      </w:divBdr>
    </w:div>
    <w:div w:id="2133014751">
      <w:bodyDiv w:val="1"/>
      <w:marLeft w:val="0"/>
      <w:marRight w:val="0"/>
      <w:marTop w:val="0"/>
      <w:marBottom w:val="0"/>
      <w:divBdr>
        <w:top w:val="none" w:sz="0" w:space="0" w:color="auto"/>
        <w:left w:val="none" w:sz="0" w:space="0" w:color="auto"/>
        <w:bottom w:val="none" w:sz="0" w:space="0" w:color="auto"/>
        <w:right w:val="none" w:sz="0" w:space="0" w:color="auto"/>
      </w:divBdr>
    </w:div>
    <w:div w:id="21423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F36C-1C7F-4DC1-9C06-AD0A42F1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6550</Words>
  <Characters>36026</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2020-01-27T21:05:00Z</cp:lastPrinted>
  <dcterms:created xsi:type="dcterms:W3CDTF">2020-08-31T18:18:00Z</dcterms:created>
  <dcterms:modified xsi:type="dcterms:W3CDTF">2020-08-31T18:18:00Z</dcterms:modified>
</cp:coreProperties>
</file>