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r w:rsidR="00E5079C">
        <w:rPr>
          <w:rFonts w:ascii="Palatino Linotype" w:eastAsia="Times New Roman" w:hAnsi="Palatino Linotype" w:cs="Arial"/>
          <w:color w:val="000000"/>
          <w:sz w:val="24"/>
          <w:szCs w:val="24"/>
          <w:lang w:eastAsia="es-MX"/>
        </w:rPr>
        <w:t>seis de noviembre</w:t>
      </w:r>
      <w:r w:rsidR="00080E38">
        <w:rPr>
          <w:rFonts w:ascii="Palatino Linotype" w:eastAsia="Times New Roman" w:hAnsi="Palatino Linotype" w:cs="Arial"/>
          <w:color w:val="000000"/>
          <w:sz w:val="24"/>
          <w:szCs w:val="24"/>
          <w:lang w:eastAsia="es-MX"/>
        </w:rPr>
        <w:t xml:space="preserve"> de dos mil diecinueve</w:t>
      </w:r>
      <w:r w:rsidR="00E15E85"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8B2923">
        <w:rPr>
          <w:rFonts w:ascii="Palatino Linotype" w:hAnsi="Palatino Linotype" w:cs="Arial"/>
          <w:b/>
          <w:bCs/>
          <w:sz w:val="24"/>
          <w:lang w:eastAsia="es-MX"/>
        </w:rPr>
        <w:t>700</w:t>
      </w:r>
      <w:r w:rsidR="00132E81">
        <w:rPr>
          <w:rFonts w:ascii="Palatino Linotype" w:hAnsi="Palatino Linotype" w:cs="Arial"/>
          <w:b/>
          <w:bCs/>
          <w:sz w:val="24"/>
          <w:lang w:eastAsia="es-MX"/>
        </w:rPr>
        <w:t>5</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6200A2">
        <w:rPr>
          <w:rFonts w:ascii="Palatino Linotype" w:hAnsi="Palatino Linotype" w:cs="Arial"/>
          <w:sz w:val="24"/>
        </w:rPr>
        <w:t>l</w:t>
      </w:r>
      <w:r w:rsidR="00B05530">
        <w:rPr>
          <w:rFonts w:ascii="Palatino Linotype" w:hAnsi="Palatino Linotype" w:cs="Arial"/>
          <w:sz w:val="24"/>
        </w:rPr>
        <w:t>a</w:t>
      </w:r>
      <w:r w:rsidR="006200A2">
        <w:rPr>
          <w:rFonts w:ascii="Palatino Linotype" w:hAnsi="Palatino Linotype" w:cs="Arial"/>
          <w:sz w:val="24"/>
        </w:rPr>
        <w:t xml:space="preserve"> </w:t>
      </w:r>
      <w:r w:rsidR="006200A2" w:rsidRPr="007B7A2B">
        <w:rPr>
          <w:rFonts w:ascii="Palatino Linotype" w:hAnsi="Palatino Linotype" w:cs="Arial"/>
          <w:b/>
          <w:bCs/>
          <w:sz w:val="24"/>
        </w:rPr>
        <w:t>C.</w:t>
      </w:r>
      <w:r w:rsidR="006200A2">
        <w:rPr>
          <w:rFonts w:ascii="Palatino Linotype" w:hAnsi="Palatino Linotype" w:cs="Arial"/>
          <w:sz w:val="24"/>
        </w:rPr>
        <w:t xml:space="preserve"> </w:t>
      </w:r>
      <w:r w:rsidR="003E494D">
        <w:rPr>
          <w:rFonts w:ascii="Palatino Linotype" w:hAnsi="Palatino Linotype" w:cs="Arial"/>
          <w:b/>
          <w:sz w:val="24"/>
        </w:rPr>
        <w:t>xxxxxxxxxxxxxxxxxxxxxx</w:t>
      </w:r>
      <w:r w:rsidR="008B2923">
        <w:rPr>
          <w:rFonts w:ascii="Palatino Linotype" w:hAnsi="Palatino Linotype" w:cs="Arial"/>
          <w:b/>
          <w:sz w:val="24"/>
        </w:rPr>
        <w:t xml:space="preserve"> </w:t>
      </w:r>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8B2923" w:rsidRPr="008B2923">
        <w:rPr>
          <w:rFonts w:ascii="Palatino Linotype" w:hAnsi="Palatino Linotype" w:cs="Arial"/>
          <w:b/>
          <w:sz w:val="24"/>
          <w:szCs w:val="24"/>
        </w:rPr>
        <w:t>Sistema Municipal Para el Desarrollo Integral de la Familia de Texcoco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8B2923">
        <w:rPr>
          <w:rFonts w:ascii="Palatino Linotype" w:hAnsi="Palatino Linotype" w:cs="Arial"/>
          <w:sz w:val="24"/>
        </w:rPr>
        <w:t>veintinueve de julio</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8B2923" w:rsidRPr="008B2923">
        <w:rPr>
          <w:rFonts w:ascii="Palatino Linotype" w:hAnsi="Palatino Linotype" w:cs="Arial"/>
          <w:b/>
          <w:sz w:val="24"/>
        </w:rPr>
        <w:t>00009/DIFTEXCOCO/IP/2019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8B2923" w:rsidRPr="008B2923">
        <w:rPr>
          <w:rFonts w:ascii="Palatino Linotype" w:hAnsi="Palatino Linotype"/>
          <w:i/>
          <w:color w:val="000000"/>
        </w:rPr>
        <w:t>Copias certificadas de: Ruta crítica de atención al adulto mayor. Ruta crítica de atención a personas discapacitadas. Procedimiento de atención al adulto mayor. Procedimiento de atención a personas discapacitadas. Reglamento del Cretex.</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sidR="00BC6CEE">
        <w:rPr>
          <w:rFonts w:ascii="Palatino Linotype" w:eastAsia="Times New Roman" w:hAnsi="Palatino Linotype" w:cs="Times New Roman"/>
          <w:sz w:val="24"/>
          <w:szCs w:val="24"/>
          <w:lang w:val="es-ES_tradnl" w:eastAsia="es-ES"/>
        </w:rPr>
        <w:t>Copias Certificadas con Costo</w:t>
      </w:r>
      <w:r>
        <w:rPr>
          <w:rFonts w:ascii="Palatino Linotype" w:eastAsia="Times New Roman" w:hAnsi="Palatino Linotype" w:cs="Times New Roman"/>
          <w:sz w:val="24"/>
          <w:szCs w:val="24"/>
          <w:lang w:val="es-ES_tradnl" w:eastAsia="es-ES"/>
        </w:rPr>
        <w:t>.</w:t>
      </w:r>
    </w:p>
    <w:p w:rsidR="00345C5E" w:rsidRPr="005B1DF4" w:rsidRDefault="00345C5E" w:rsidP="005B1DF4">
      <w:pPr>
        <w:spacing w:before="240" w:line="360" w:lineRule="auto"/>
        <w:ind w:right="850"/>
        <w:jc w:val="both"/>
        <w:rPr>
          <w:rFonts w:ascii="Palatino Linotype" w:eastAsia="Times New Roman" w:hAnsi="Palatino Linotype" w:cs="Times New Roman"/>
          <w:sz w:val="24"/>
          <w:szCs w:val="24"/>
          <w:lang w:val="es-ES_tradnl" w:eastAsia="es-ES"/>
        </w:rPr>
      </w:pPr>
    </w:p>
    <w:p w:rsidR="00BC6CEE"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00BC6CEE">
        <w:rPr>
          <w:rFonts w:ascii="Palatino Linotype" w:hAnsi="Palatino Linotype" w:cs="Arial"/>
          <w:b/>
          <w:sz w:val="28"/>
        </w:rPr>
        <w:t xml:space="preserve"> Del requerimiento de Aclaración y su Desahogo</w:t>
      </w:r>
    </w:p>
    <w:p w:rsidR="00BC6CEE" w:rsidRDefault="00BC6CEE" w:rsidP="00E15E85">
      <w:pPr>
        <w:spacing w:before="240" w:line="360" w:lineRule="auto"/>
        <w:jc w:val="both"/>
        <w:rPr>
          <w:rFonts w:ascii="Palatino Linotype" w:hAnsi="Palatino Linotype" w:cs="Arial"/>
          <w:bCs/>
          <w:sz w:val="24"/>
          <w:szCs w:val="20"/>
        </w:rPr>
      </w:pPr>
      <w:r w:rsidRPr="00BC6CEE">
        <w:rPr>
          <w:rFonts w:ascii="Palatino Linotype" w:hAnsi="Palatino Linotype" w:cs="Arial"/>
          <w:bCs/>
          <w:sz w:val="24"/>
          <w:szCs w:val="20"/>
        </w:rPr>
        <w:t>En fecha dos de agosto de dos mil diecinueve</w:t>
      </w:r>
      <w:r>
        <w:rPr>
          <w:rFonts w:ascii="Palatino Linotype" w:hAnsi="Palatino Linotype" w:cs="Arial"/>
          <w:bCs/>
          <w:sz w:val="24"/>
          <w:szCs w:val="20"/>
        </w:rPr>
        <w:t>, el sujeto obligado realizo un requerimiento en aras de que el solicitante realizara una aclaración a su solicitud de información aportara más elementos a fin de facilitar la búsqueda de los requerimientos en el siguiente tenor:</w:t>
      </w:r>
    </w:p>
    <w:p w:rsidR="00BC6CEE" w:rsidRPr="00BC6CEE" w:rsidRDefault="00BC6CEE" w:rsidP="00BC6CEE">
      <w:pPr>
        <w:spacing w:before="240" w:line="360" w:lineRule="auto"/>
        <w:ind w:left="708"/>
        <w:jc w:val="both"/>
        <w:rPr>
          <w:rFonts w:ascii="Palatino Linotype" w:hAnsi="Palatino Linotype" w:cs="Arial"/>
          <w:bCs/>
          <w:sz w:val="24"/>
          <w:szCs w:val="20"/>
        </w:rPr>
      </w:pPr>
      <w:r w:rsidRPr="00BC6CEE">
        <w:rPr>
          <w:rFonts w:ascii="Palatino Linotype" w:hAnsi="Palatino Linotype" w:cs="Arial"/>
          <w:bCs/>
          <w:sz w:val="24"/>
          <w:szCs w:val="20"/>
        </w:rPr>
        <w:t xml:space="preserve">TEXCOCO, MÉXICO A 2 DE AGOSTO DE 2019. REFERENCIA: REQUERIMIENTO DE ACLARACIÓN A LA SOLICITUD No. 00009/DIFTEXCOCO/IP/2019 C. </w:t>
      </w:r>
      <w:r w:rsidR="00B94B3C">
        <w:rPr>
          <w:rFonts w:ascii="Palatino Linotype" w:hAnsi="Palatino Linotype" w:cs="Arial"/>
          <w:bCs/>
          <w:sz w:val="24"/>
          <w:szCs w:val="20"/>
        </w:rPr>
        <w:t>XXXXXXXXXXXXXXXXXXXX</w:t>
      </w:r>
      <w:r w:rsidRPr="00BC6CEE">
        <w:rPr>
          <w:rFonts w:ascii="Palatino Linotype" w:hAnsi="Palatino Linotype" w:cs="Arial"/>
          <w:bCs/>
          <w:sz w:val="24"/>
          <w:szCs w:val="20"/>
        </w:rPr>
        <w:t xml:space="preserve"> PRESENTE POR ESTE CONDUCTO ME PERMITO DAR CAUCE A SU SOLICITUD DE INFORMACIÓN NUMERO 00009/DIFTEXCOCO/IP/2019, DE FECHA 29 DE JULIO DEL PRESENTE, QUE A LA LETRA DICE: ” Copias certificadas de: Ruta crítica de atención al adulto mayor. Ruta crítica de atención a personas discapacitadas. Procedimiento de atención al adulto mayor. Procedimiento de atención a personas discapacitadas. Reglamento del Cretex." AL RESPECTO Y CONFORME A LA INFORMACIÓN DISPONIBLE HAGO DE SU CONOCIMIENTO LO SIGUIENTE: CON RESPECTO AL TERMINO RUTA CRITICA DE ATENCIÓN AL ADULTO MAYOR Y RUTA CRÍTICA PARA PERSONAS DISCAPACITADAS, NO SE APLICAN EN LA COORDINACIÓN DE ATENCIÓN AL ADULTO MAYOR, NI EN EL CENTRO DE REHABILTACIÓN CRETEX, TAL CUAL LO REQUIERE EN SU SOLICITUD. </w:t>
      </w:r>
      <w:r w:rsidRPr="00BC6CEE">
        <w:rPr>
          <w:rFonts w:ascii="Palatino Linotype" w:hAnsi="Palatino Linotype" w:cs="Arial"/>
          <w:bCs/>
          <w:sz w:val="24"/>
          <w:szCs w:val="20"/>
        </w:rPr>
        <w:lastRenderedPageBreak/>
        <w:t>EN CUANTO AL PROCEDIMIENTO DE ATENCIÓN AL ADULTO MAYOR SE HACE NECESARIO ESPECIFIQUE A QUE SERVICIO SE REFIERE. POR LO QUE CON FUNDAMENTO EN EL ARTÍCULO 159 DE LA LEY DE TRANSPARENCIA Y ACCESO A LA INFORMACIÓN PÚBLICA DEL ESTADO DE MÉXICO Y MUNICIPIOS, LE SOLICITO DEFINA CLARAMENTE QUE DESEA SABER SOBRE LA ATENCIÓN EN ESTOS DOS RUBROS. POR LO CUAL TENDRÁ UN PLAZO DE DIEZ DIÁS HABILES PARA PROVEER DE MÁS ELEMENTOS QUE COMPLEMENTEN, CORRIJAN O AMPLIEN LA INFORMACIÓN SOLICITADA Y SE PUEDA DAR RESPUESTA. CON RESPECTO AL PROCEDIMIENTO DE ATENCIÓN A PERSONAS DISCAPACITADAS, ESTE SE ENCUENTRA ESTABLECIDO EN EL MANUAL DE PROCEDIMIENTOS 2019 DEL CENTRO DE REHABILITACIÓN CRETEX TEXCOCO, EL CUAL PUEDE SER CONSULTADO EN EL SIGUIENTE HIPERVINCULO. https://diftexcoco.gob.mx/sites/default/files/transparencia/manual_de_procedimientos_cretex_2019.pdf, ACLARANDO QUE EL TERMINO ES PERSONAS CON DISCAPACIDAD SIN OTRO PARTICULAR QUEDO DE USTED. ATENTAMENTE PATRICIA PAREDES PERALTA TITULAR DE LA UNIDAD DE TRANSPARENCIA SISTEMA MUNICIPAL DIF TEXCOCO</w:t>
      </w:r>
    </w:p>
    <w:p w:rsidR="00BC6CEE" w:rsidRPr="00BC6CEE" w:rsidRDefault="00BC6CEE" w:rsidP="00BC6CEE">
      <w:pPr>
        <w:spacing w:before="240" w:line="360" w:lineRule="auto"/>
        <w:ind w:left="708"/>
        <w:jc w:val="both"/>
        <w:rPr>
          <w:rFonts w:ascii="Palatino Linotype" w:hAnsi="Palatino Linotype" w:cs="Arial"/>
          <w:bCs/>
          <w:sz w:val="24"/>
          <w:szCs w:val="20"/>
        </w:rPr>
      </w:pPr>
      <w:r w:rsidRPr="00BC6CEE">
        <w:rPr>
          <w:rFonts w:ascii="Palatino Linotype" w:hAnsi="Palatino Linotype" w:cs="Arial"/>
          <w:bCs/>
          <w:sz w:val="24"/>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BC6CEE" w:rsidRPr="00BC6CEE" w:rsidRDefault="00BC6CEE" w:rsidP="00BC6CEE">
      <w:pPr>
        <w:spacing w:before="240" w:line="360" w:lineRule="auto"/>
        <w:ind w:left="708"/>
        <w:jc w:val="both"/>
        <w:rPr>
          <w:rFonts w:ascii="Palatino Linotype" w:hAnsi="Palatino Linotype" w:cs="Arial"/>
          <w:bCs/>
          <w:sz w:val="24"/>
          <w:szCs w:val="20"/>
        </w:rPr>
      </w:pPr>
      <w:r w:rsidRPr="00BC6CEE">
        <w:rPr>
          <w:rFonts w:ascii="Palatino Linotype" w:hAnsi="Palatino Linotype" w:cs="Arial"/>
          <w:bCs/>
          <w:sz w:val="24"/>
          <w:szCs w:val="20"/>
        </w:rPr>
        <w:lastRenderedPageBreak/>
        <w:t>ATENTAMENTE</w:t>
      </w:r>
    </w:p>
    <w:p w:rsidR="00BC6CEE" w:rsidRDefault="00BC6CEE" w:rsidP="00BC6CEE">
      <w:pPr>
        <w:spacing w:before="240" w:line="360" w:lineRule="auto"/>
        <w:ind w:left="708"/>
        <w:jc w:val="both"/>
        <w:rPr>
          <w:rFonts w:ascii="Palatino Linotype" w:hAnsi="Palatino Linotype" w:cs="Arial"/>
          <w:bCs/>
          <w:sz w:val="24"/>
          <w:szCs w:val="20"/>
        </w:rPr>
      </w:pPr>
      <w:r w:rsidRPr="00BC6CEE">
        <w:rPr>
          <w:rFonts w:ascii="Palatino Linotype" w:hAnsi="Palatino Linotype" w:cs="Arial"/>
          <w:bCs/>
          <w:sz w:val="24"/>
          <w:szCs w:val="20"/>
        </w:rPr>
        <w:t>LIC. SOCIOLOGÍA PATRICIA PAREDES PERALTA</w:t>
      </w:r>
    </w:p>
    <w:p w:rsidR="00BC6CEE" w:rsidRDefault="00BC6CEE" w:rsidP="00BC6CEE">
      <w:pPr>
        <w:spacing w:before="240" w:line="360" w:lineRule="auto"/>
        <w:jc w:val="both"/>
        <w:rPr>
          <w:rFonts w:ascii="Palatino Linotype" w:hAnsi="Palatino Linotype" w:cs="Arial"/>
          <w:bCs/>
          <w:sz w:val="24"/>
          <w:szCs w:val="20"/>
        </w:rPr>
      </w:pPr>
      <w:r>
        <w:rPr>
          <w:rFonts w:ascii="Palatino Linotype" w:hAnsi="Palatino Linotype" w:cs="Arial"/>
          <w:bCs/>
          <w:sz w:val="24"/>
          <w:szCs w:val="20"/>
        </w:rPr>
        <w:t>Asimismo, en fecha seis de agosto de los corrientes, la particular desahogo el requerimiento del sujeto obligado aludiendo lo siguiente:</w:t>
      </w:r>
    </w:p>
    <w:p w:rsidR="00BC6CEE" w:rsidRPr="00BC6CEE" w:rsidRDefault="00BC6CEE" w:rsidP="00BC6CEE">
      <w:pPr>
        <w:spacing w:before="240" w:line="360" w:lineRule="auto"/>
        <w:ind w:left="708"/>
        <w:jc w:val="both"/>
        <w:rPr>
          <w:rFonts w:ascii="Palatino Linotype" w:hAnsi="Palatino Linotype" w:cs="Arial"/>
          <w:bCs/>
          <w:i/>
          <w:iCs/>
          <w:sz w:val="24"/>
          <w:szCs w:val="20"/>
        </w:rPr>
      </w:pPr>
      <w:r w:rsidRPr="00BC6CEE">
        <w:rPr>
          <w:rFonts w:ascii="Palatino Linotype" w:hAnsi="Palatino Linotype" w:cs="Arial"/>
          <w:bCs/>
          <w:i/>
          <w:iCs/>
          <w:sz w:val="24"/>
          <w:szCs w:val="20"/>
        </w:rPr>
        <w:t>“Reitero la solicitud del Reglamento del Cretex en copia certificada, porque no se dio respuesta a la solicitud realizada con folio 00009/DIFTEXCOCO/IP/2019. Reitero los documentos que se emplean en el CRETEX en lugar de la ruta crítica de atención a adultos mayores y la ruta crítica de atención a personas con discapacidad y sus fundamentos jurídicos.</w:t>
      </w:r>
      <w:r>
        <w:rPr>
          <w:rFonts w:ascii="Palatino Linotype" w:hAnsi="Palatino Linotype" w:cs="Arial"/>
          <w:bCs/>
          <w:i/>
          <w:iCs/>
          <w:sz w:val="24"/>
          <w:szCs w:val="20"/>
        </w:rPr>
        <w:t>” [sic]</w:t>
      </w:r>
    </w:p>
    <w:p w:rsidR="00E15E85" w:rsidRDefault="00BC6CEE" w:rsidP="00E15E85">
      <w:pPr>
        <w:spacing w:before="240" w:line="360" w:lineRule="auto"/>
        <w:jc w:val="both"/>
        <w:rPr>
          <w:rFonts w:ascii="Palatino Linotype" w:hAnsi="Palatino Linotype" w:cs="Arial"/>
          <w:b/>
          <w:sz w:val="28"/>
        </w:rPr>
      </w:pPr>
      <w:r>
        <w:rPr>
          <w:rFonts w:ascii="Palatino Linotype" w:hAnsi="Palatino Linotype" w:cs="Arial"/>
          <w:b/>
          <w:sz w:val="28"/>
          <w:szCs w:val="20"/>
        </w:rPr>
        <w:t xml:space="preserve">TERCERO. </w:t>
      </w:r>
      <w:r w:rsidR="00E15E85" w:rsidRPr="00165D6E">
        <w:rPr>
          <w:rFonts w:ascii="Palatino Linotype" w:hAnsi="Palatino Linotype" w:cs="Arial"/>
          <w:b/>
          <w:sz w:val="28"/>
          <w:szCs w:val="20"/>
        </w:rPr>
        <w:t xml:space="preserve">De la respuesta </w:t>
      </w:r>
      <w:r w:rsidR="00E15E85">
        <w:rPr>
          <w:rFonts w:ascii="Palatino Linotype" w:hAnsi="Palatino Linotype" w:cs="Arial"/>
          <w:b/>
          <w:sz w:val="28"/>
          <w:szCs w:val="20"/>
        </w:rPr>
        <w:t>del Sujeto Obligado</w:t>
      </w:r>
      <w:r w:rsidR="00E15E85" w:rsidRPr="00165D6E">
        <w:rPr>
          <w:rFonts w:ascii="Palatino Linotype" w:hAnsi="Palatino Linotype" w:cs="Arial"/>
          <w:b/>
          <w:sz w:val="28"/>
          <w:szCs w:val="20"/>
        </w:rPr>
        <w:t>.</w:t>
      </w:r>
    </w:p>
    <w:p w:rsidR="00D41F41" w:rsidRDefault="00E15E85" w:rsidP="00BC6CEE">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BC6CEE">
        <w:rPr>
          <w:rFonts w:ascii="Palatino Linotype" w:hAnsi="Palatino Linotype" w:cs="Arial"/>
          <w:sz w:val="24"/>
        </w:rPr>
        <w:t>veintitrés</w:t>
      </w:r>
      <w:r w:rsidR="00F77632">
        <w:rPr>
          <w:rFonts w:ascii="Palatino Linotype" w:hAnsi="Palatino Linotype" w:cs="Arial"/>
          <w:sz w:val="24"/>
        </w:rPr>
        <w:t xml:space="preserve"> de agosto</w:t>
      </w:r>
      <w:r w:rsidR="00DA598F">
        <w:rPr>
          <w:rFonts w:ascii="Palatino Linotype" w:hAnsi="Palatino Linotype" w:cs="Arial"/>
          <w:sz w:val="24"/>
        </w:rPr>
        <w:t xml:space="preserve"> de los corrientes dio respuesta a la solicitud de información </w:t>
      </w:r>
      <w:r w:rsidR="00F77632">
        <w:rPr>
          <w:rFonts w:ascii="Palatino Linotype" w:hAnsi="Palatino Linotype" w:cs="Arial"/>
          <w:sz w:val="24"/>
        </w:rPr>
        <w:t xml:space="preserve">adjuntando para tal efecto </w:t>
      </w:r>
      <w:r w:rsidR="00BC6CEE">
        <w:rPr>
          <w:rFonts w:ascii="Palatino Linotype" w:hAnsi="Palatino Linotype" w:cs="Arial"/>
          <w:sz w:val="24"/>
        </w:rPr>
        <w:t>el archivo denominado</w:t>
      </w:r>
      <w:r w:rsidR="00F77632">
        <w:rPr>
          <w:rFonts w:ascii="Palatino Linotype" w:hAnsi="Palatino Linotype" w:cs="Arial"/>
          <w:sz w:val="24"/>
        </w:rPr>
        <w:t xml:space="preserve"> “</w:t>
      </w:r>
      <w:r w:rsidR="00BC6CEE" w:rsidRPr="00BC6CEE">
        <w:rPr>
          <w:rFonts w:ascii="Palatino Linotype" w:hAnsi="Palatino Linotype" w:cs="Arial"/>
          <w:sz w:val="24"/>
        </w:rPr>
        <w:t>MANUAL PROCEDIMIENTOS CRETEX 2019.pdf</w:t>
      </w:r>
      <w:r w:rsidR="00F77632">
        <w:rPr>
          <w:rFonts w:ascii="Palatino Linotype" w:hAnsi="Palatino Linotype" w:cs="Arial"/>
          <w:sz w:val="24"/>
        </w:rPr>
        <w:t xml:space="preserve">”, </w:t>
      </w:r>
      <w:r w:rsidR="00BC6CEE">
        <w:rPr>
          <w:rFonts w:ascii="Palatino Linotype" w:hAnsi="Palatino Linotype" w:cs="Arial"/>
          <w:sz w:val="24"/>
        </w:rPr>
        <w:t>el cual</w:t>
      </w:r>
      <w:r w:rsidR="00F77632">
        <w:rPr>
          <w:rFonts w:ascii="Palatino Linotype" w:hAnsi="Palatino Linotype" w:cs="Arial"/>
          <w:sz w:val="24"/>
        </w:rPr>
        <w:t xml:space="preserve"> se tiene</w:t>
      </w:r>
      <w:r w:rsidR="00BC6CEE">
        <w:rPr>
          <w:rFonts w:ascii="Palatino Linotype" w:hAnsi="Palatino Linotype" w:cs="Arial"/>
          <w:sz w:val="24"/>
        </w:rPr>
        <w:t xml:space="preserve"> </w:t>
      </w:r>
      <w:r w:rsidR="00F77632">
        <w:rPr>
          <w:rFonts w:ascii="Palatino Linotype" w:hAnsi="Palatino Linotype" w:cs="Arial"/>
          <w:sz w:val="24"/>
        </w:rPr>
        <w:t>por reproducido al ser del conocimiento de las partes.</w:t>
      </w:r>
    </w:p>
    <w:p w:rsidR="00BC6CEE" w:rsidRPr="00BC6CEE" w:rsidRDefault="00BC6CEE" w:rsidP="00BC6CEE">
      <w:pPr>
        <w:spacing w:before="240" w:line="360" w:lineRule="auto"/>
        <w:ind w:left="708"/>
        <w:jc w:val="both"/>
        <w:rPr>
          <w:rFonts w:ascii="Palatino Linotype" w:hAnsi="Palatino Linotype" w:cs="Arial"/>
          <w:sz w:val="24"/>
        </w:rPr>
      </w:pPr>
      <w:r w:rsidRPr="00BC6CEE">
        <w:rPr>
          <w:rFonts w:ascii="Palatino Linotype" w:hAnsi="Palatino Linotype" w:cs="Arial"/>
          <w:sz w:val="24"/>
        </w:rPr>
        <w:t xml:space="preserve">TEXCOCO, MÉXICO A 23 DE AGOSTO DE 2019. REFERENCIA: RESPUESTA AL REQUERIMIENTO DE ACLARACIÓN DE LA SOLICITUD No. 00009/DIFTEXCOCO/IP/2019 C. </w:t>
      </w:r>
      <w:r w:rsidR="008E5EDA">
        <w:rPr>
          <w:rFonts w:ascii="Palatino Linotype" w:hAnsi="Palatino Linotype" w:cs="Arial"/>
          <w:sz w:val="24"/>
        </w:rPr>
        <w:t>XXXXXXXXXXXXXXXXXXXXX</w:t>
      </w:r>
      <w:bookmarkStart w:id="0" w:name="_GoBack"/>
      <w:bookmarkEnd w:id="0"/>
      <w:r w:rsidRPr="00BC6CEE">
        <w:rPr>
          <w:rFonts w:ascii="Palatino Linotype" w:hAnsi="Palatino Linotype" w:cs="Arial"/>
          <w:sz w:val="24"/>
        </w:rPr>
        <w:t xml:space="preserve"> PRESENTE POR ESTE CONDUCTO ME PERMITO DAR RESPUESTA A SU SOLICITUD DE INFORMACIÓN NUMERO 00009/DIFTEXCOCO/IP/2019, MISMA QUE </w:t>
      </w:r>
      <w:r w:rsidRPr="00BC6CEE">
        <w:rPr>
          <w:rFonts w:ascii="Palatino Linotype" w:hAnsi="Palatino Linotype" w:cs="Arial"/>
          <w:sz w:val="24"/>
        </w:rPr>
        <w:lastRenderedPageBreak/>
        <w:t>FUE ACLARADA EL 6 DE AGOSTO DEL PRESENTE, QUE A LA LETRA DICE: “Reitero la solicitud del Reglamento del Cretex en copia certificada, porque no se dio respuesta a la solicitud realizada con folio 00009/DIFTEXCOCO/IP/2019. Reitero los documentos que se emplean en el CRETEX en lugar de la ruta crítica de atención a adultos mayores y la ruta crítica de atención a personas con discapacidad y sus fundamentos jurídicos.” AL RESPECTO LE INFORMO QUE EL CENTRO DE REHABILITACIÓN CRETEX TEXCOCO, NO CUENTA CON UN REGLAMENTO. CON RELACIÓN A LOS PROTOCOLOS DE ATENCIÓN QUE SE EMPLEAN EN DICHO CENTRO SE ENCUENTRAN ESTIPULADOS EN EL MANUAL DE PROCEDIMIENTOS 2019 DEL CENTRO DE REHABILITACIÓN CRETEX TEXCOCO, EL CUAL SE ENCUENTRA EN LA PÁGINA OFICIAL DEL SISTEMA MUNICIPAL DIF TEXCOCO, LA CUAL PUEDE CONSULTAR EN EL SIGUIENTE HIPERVINCULO. https://diftexcoco.gob.mx/sites/default/files/transparencia/manual_de_procedimientos_cretex_2019.pdf, ASÍ MISMO ADJUNTO DICHO MANUAL EN COPIA CERTIFICADA. SIN OTRO PARTICULAR QUEDO DE USTED. ATENTAMENTE PATRICIA PAREDES PERALTA TITULAR DE LA UNIDAD DE TRANSPARENCIA SISTEMA MUNICIPAL DIF TEXCOCO</w:t>
      </w:r>
    </w:p>
    <w:p w:rsidR="00BC6CEE" w:rsidRPr="00BC6CEE" w:rsidRDefault="00BC6CEE" w:rsidP="00BC6CEE">
      <w:pPr>
        <w:spacing w:before="240" w:line="360" w:lineRule="auto"/>
        <w:ind w:left="708"/>
        <w:jc w:val="both"/>
        <w:rPr>
          <w:rFonts w:ascii="Palatino Linotype" w:hAnsi="Palatino Linotype" w:cs="Arial"/>
          <w:sz w:val="24"/>
        </w:rPr>
      </w:pPr>
      <w:r w:rsidRPr="00BC6CEE">
        <w:rPr>
          <w:rFonts w:ascii="Palatino Linotype" w:hAnsi="Palatino Linotype" w:cs="Arial"/>
          <w:sz w:val="24"/>
        </w:rPr>
        <w:t>ATENTAMENTE</w:t>
      </w:r>
    </w:p>
    <w:p w:rsidR="00BC6CEE" w:rsidRDefault="00BC6CEE" w:rsidP="00BC6CEE">
      <w:pPr>
        <w:spacing w:before="240" w:line="360" w:lineRule="auto"/>
        <w:ind w:left="708"/>
        <w:jc w:val="both"/>
        <w:rPr>
          <w:rFonts w:ascii="Palatino Linotype" w:hAnsi="Palatino Linotype" w:cs="Arial"/>
          <w:sz w:val="24"/>
        </w:rPr>
      </w:pPr>
      <w:r w:rsidRPr="00BC6CEE">
        <w:rPr>
          <w:rFonts w:ascii="Palatino Linotype" w:hAnsi="Palatino Linotype" w:cs="Arial"/>
          <w:sz w:val="24"/>
        </w:rPr>
        <w:t>LIC. SOCIOLOGÍA PATRICIA PAREDES PERALTA</w:t>
      </w:r>
    </w:p>
    <w:p w:rsidR="00BC6CEE" w:rsidRDefault="00BC6CEE" w:rsidP="00BC6CEE">
      <w:pPr>
        <w:spacing w:before="240" w:line="360" w:lineRule="auto"/>
        <w:ind w:left="708"/>
        <w:jc w:val="both"/>
        <w:rPr>
          <w:rFonts w:ascii="Palatino Linotype" w:hAnsi="Palatino Linotype" w:cs="Arial"/>
          <w:sz w:val="24"/>
        </w:rPr>
      </w:pPr>
    </w:p>
    <w:p w:rsidR="00E15E85" w:rsidRPr="00441A94" w:rsidRDefault="00E15E85" w:rsidP="00F77632">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BC6CEE">
        <w:rPr>
          <w:rFonts w:ascii="Palatino Linotype" w:hAnsi="Palatino Linotype" w:cs="Arial"/>
          <w:sz w:val="24"/>
          <w:szCs w:val="24"/>
        </w:rPr>
        <w:t>dos de septiembre</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BC6CEE">
        <w:rPr>
          <w:rFonts w:ascii="Palatino Linotype" w:hAnsi="Palatino Linotype" w:cs="Arial"/>
          <w:b/>
          <w:bCs/>
          <w:sz w:val="24"/>
          <w:szCs w:val="24"/>
          <w:lang w:eastAsia="es-MX"/>
        </w:rPr>
        <w:t>7005</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BC6CEE" w:rsidRPr="00BC6CEE">
        <w:rPr>
          <w:rFonts w:ascii="Palatino Linotype" w:hAnsi="Palatino Linotype"/>
          <w:i/>
          <w:color w:val="000000"/>
        </w:rPr>
        <w:t>El acto impugnado es la respuesta a la solicitud de información 00009/DIFTEXCOCO/IP/2019, cito: "AL RESPECTO LE INFORMO QUE EL CENTRO DE REHABILITACIO?N CRETEX TEXCOCO, NO CUENTA CON UN REGLAMENTO. CON RELACIO?N A LOS PROTOCOLOS DE ATENCIO?N QUE SE EMPLEAN EN DICHO CENTRO SE ENCUENTRAN ESTIPULADOS EN EL MANUAL DE PROCEDIMIENTOS 2019 DEL CENTRO DE REHABILITACIO?N CRETEX TEXCOCO, EL CUAL SE ENCUENTRA EN LA PA?GINA OFICIAL DEL SISTEMA MUNICIPAL DIF TEXCOCO, LA CUAL PUEDE CONSULTAR EN EL SIGUIENTE HIPERVINCULO. https://diftexcoco.gob.mx/sites/default/files/transparencia/manual_de_procedimientos_cretex_2019.pdf," Lo anterior con base en el artículo 179 fracción III, IV, VI y XIII de la Ley de Transparencia y Acceso a la Información Pública del Estado de México y Municipios.</w:t>
      </w:r>
      <w:r w:rsidR="00B165EF" w:rsidRPr="00B165EF">
        <w:rPr>
          <w:rFonts w:ascii="Palatino Linotype" w:hAnsi="Palatino Linotype"/>
          <w:i/>
          <w:color w:val="000000"/>
        </w:rPr>
        <w:t>” [</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690FCF" w:rsidRPr="00690FCF">
        <w:rPr>
          <w:rFonts w:ascii="Palatino Linotype" w:hAnsi="Palatino Linotype" w:cs="Arial"/>
          <w:i/>
        </w:rPr>
        <w:t xml:space="preserve">La carencia de reglamento de la institución, deja claro que no hay una operacionalización del marco normativo al que debe de estar sujeto el Cretex, tales como la Ley General para la Inclusión de las Personas con Discapacidad, Ley de los Derechos de las Personas Adultas Mayores, Reglamento Interno del Ayuntamiento de Texcoco título Octavo de la Administración Descentralizada, Capítulo I de los Organismos Públicos Descentralizados de la Administración de Asistencia Social, y la normatividad aplicable. Los protocolos de atención no están contenidos en el Manual de Procedimientos del Cretex 2019; un protocolo se enfoca a procesos </w:t>
      </w:r>
      <w:r w:rsidR="00690FCF" w:rsidRPr="00690FCF">
        <w:rPr>
          <w:rFonts w:ascii="Palatino Linotype" w:hAnsi="Palatino Linotype" w:cs="Arial"/>
          <w:i/>
        </w:rPr>
        <w:lastRenderedPageBreak/>
        <w:t>específicos, los protocolos de atención son instrumentos técnicos para atender una situación específica, en este caso la atención a personas discapacitadas y adultos mayores que son grupos vulnerables. Los manuales de procedimientos se enfocan al control interno, El manual de procedimientos del Cretex 2019 como lo menciona en su objetivo: "Establecer la secuencia de actividades a realizar por el personal adscrito al centro de rehabilitación Texcoco (CRETEX) y de esta manera unificar criterios en la atención del paciente durante su proceso de rehabilitación". Es decir es un instrumento general más no de procedimientos específicos.</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690FCF" w:rsidRPr="00690FCF" w:rsidRDefault="00690FCF" w:rsidP="00690FCF">
      <w:pPr>
        <w:spacing w:line="360" w:lineRule="auto"/>
        <w:ind w:left="851" w:right="850"/>
        <w:jc w:val="both"/>
        <w:rPr>
          <w:rFonts w:ascii="Palatino Linotype" w:hAnsi="Palatino Linotype" w:cs="Arial"/>
          <w:iCs/>
          <w:sz w:val="24"/>
          <w:szCs w:val="24"/>
        </w:rPr>
      </w:pPr>
      <w:r w:rsidRPr="00690FCF">
        <w:rPr>
          <w:rFonts w:ascii="Palatino Linotype" w:hAnsi="Palatino Linotype" w:cs="Arial"/>
          <w:iCs/>
          <w:sz w:val="24"/>
          <w:szCs w:val="24"/>
        </w:rPr>
        <w:t xml:space="preserve">Así también, se aprecia que adjunto el manual de procedimientos remitido por el sujeto obligado en su respuesta. </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690FCF">
        <w:rPr>
          <w:rFonts w:ascii="Palatino Linotype" w:hAnsi="Palatino Linotype" w:cs="Arial"/>
          <w:sz w:val="24"/>
          <w:szCs w:val="24"/>
        </w:rPr>
        <w:t>seis de septiembre de</w:t>
      </w:r>
      <w:r>
        <w:rPr>
          <w:rFonts w:ascii="Palatino Linotype" w:hAnsi="Palatino Linotype" w:cs="Arial"/>
          <w:sz w:val="24"/>
          <w:szCs w:val="24"/>
        </w:rPr>
        <w:t xml:space="preserve"> la presente anualidad,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1A0E15"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6200A2">
        <w:rPr>
          <w:rFonts w:ascii="Palatino Linotype" w:hAnsi="Palatino Linotype" w:cs="Arial"/>
          <w:sz w:val="24"/>
          <w:szCs w:val="24"/>
        </w:rPr>
        <w:t xml:space="preserve">en fecha </w:t>
      </w:r>
      <w:r w:rsidR="001A0E15">
        <w:rPr>
          <w:rFonts w:ascii="Palatino Linotype" w:hAnsi="Palatino Linotype" w:cs="Arial"/>
          <w:sz w:val="24"/>
          <w:szCs w:val="24"/>
        </w:rPr>
        <w:t>dieciocho</w:t>
      </w:r>
      <w:r w:rsidR="008A7A86">
        <w:rPr>
          <w:rFonts w:ascii="Palatino Linotype" w:hAnsi="Palatino Linotype" w:cs="Arial"/>
          <w:sz w:val="24"/>
          <w:szCs w:val="24"/>
        </w:rPr>
        <w:t xml:space="preserve"> de septiembre</w:t>
      </w:r>
      <w:r w:rsidR="001A0E15">
        <w:rPr>
          <w:rFonts w:ascii="Palatino Linotype" w:hAnsi="Palatino Linotype" w:cs="Arial"/>
          <w:sz w:val="24"/>
          <w:szCs w:val="24"/>
        </w:rPr>
        <w:t xml:space="preserve"> de la presente anualidad</w:t>
      </w:r>
      <w:r w:rsidR="006200A2">
        <w:rPr>
          <w:rFonts w:ascii="Palatino Linotype" w:hAnsi="Palatino Linotype" w:cs="Arial"/>
          <w:sz w:val="24"/>
          <w:szCs w:val="24"/>
        </w:rPr>
        <w:t xml:space="preserve"> presentó su informe justificad</w:t>
      </w:r>
      <w:r w:rsidR="001A0E15">
        <w:rPr>
          <w:rFonts w:ascii="Palatino Linotype" w:hAnsi="Palatino Linotype" w:cs="Arial"/>
          <w:sz w:val="24"/>
          <w:szCs w:val="24"/>
        </w:rPr>
        <w:t>o.</w:t>
      </w:r>
    </w:p>
    <w:p w:rsidR="002606F0" w:rsidRDefault="001A0E1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Por su parte el recurrente, realizo sus manifestaciones en fechas diecisiete y veinticuatro de septiembre de los corrientes</w:t>
      </w:r>
      <w:r w:rsidR="00673CFD">
        <w:rPr>
          <w:rFonts w:ascii="Palatino Linotype" w:hAnsi="Palatino Linotype" w:cs="Arial"/>
          <w:sz w:val="24"/>
          <w:szCs w:val="24"/>
        </w:rPr>
        <w:t>,</w:t>
      </w:r>
      <w:r>
        <w:rPr>
          <w:rFonts w:ascii="Palatino Linotype" w:hAnsi="Palatino Linotype" w:cs="Arial"/>
          <w:sz w:val="24"/>
          <w:szCs w:val="24"/>
        </w:rPr>
        <w:t xml:space="preserve"> por lo que,</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w:t>
      </w:r>
      <w:r w:rsidR="00755099">
        <w:rPr>
          <w:rFonts w:ascii="Palatino Linotype" w:hAnsi="Palatino Linotype" w:cs="Arial"/>
          <w:sz w:val="24"/>
          <w:szCs w:val="24"/>
        </w:rPr>
        <w:lastRenderedPageBreak/>
        <w:t xml:space="preserve">establecido en fecha </w:t>
      </w:r>
      <w:r>
        <w:rPr>
          <w:rFonts w:ascii="Palatino Linotype" w:hAnsi="Palatino Linotype" w:cs="Arial"/>
          <w:sz w:val="24"/>
          <w:szCs w:val="24"/>
        </w:rPr>
        <w:t>veinticinco</w:t>
      </w:r>
      <w:r w:rsidR="008A7A86">
        <w:rPr>
          <w:rFonts w:ascii="Palatino Linotype" w:hAnsi="Palatino Linotype" w:cs="Arial"/>
          <w:sz w:val="24"/>
          <w:szCs w:val="24"/>
        </w:rPr>
        <w:t xml:space="preserve"> de septiembre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AE2701" w:rsidRDefault="00AE2701" w:rsidP="00AE27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1A0E15">
        <w:rPr>
          <w:rFonts w:ascii="Palatino Linotype" w:hAnsi="Palatino Linotype" w:cs="Arial"/>
          <w:sz w:val="24"/>
          <w:szCs w:val="24"/>
        </w:rPr>
        <w:t>veintiuno</w:t>
      </w:r>
      <w:r w:rsidR="008A7A86">
        <w:rPr>
          <w:rFonts w:ascii="Palatino Linotype" w:hAnsi="Palatino Linotype" w:cs="Arial"/>
          <w:sz w:val="24"/>
          <w:szCs w:val="24"/>
        </w:rPr>
        <w:t xml:space="preserve"> de octubre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w:t>
      </w:r>
      <w:r>
        <w:rPr>
          <w:rFonts w:ascii="Palatino Linotype" w:hAnsi="Palatino Linotype" w:cs="Arial"/>
        </w:rPr>
        <w:lastRenderedPageBreak/>
        <w:t>alguna causal que impida el estudio y resolución, cuando una vez admitido el recurso de revisión se advierta una causa de improcedencia que permita sobreseerlo, sin estudiar el fondo del asunto.</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rsidR="001A0E15" w:rsidRDefault="001A0E15" w:rsidP="00653B08">
      <w:pPr>
        <w:pStyle w:val="Prrafodelista"/>
        <w:autoSpaceDE w:val="0"/>
        <w:autoSpaceDN w:val="0"/>
        <w:adjustRightInd w:val="0"/>
        <w:spacing w:before="240" w:after="160" w:line="360" w:lineRule="auto"/>
        <w:ind w:left="0"/>
        <w:jc w:val="both"/>
        <w:rPr>
          <w:rFonts w:ascii="Palatino Linotype" w:hAnsi="Palatino Linotype" w:cs="Arial"/>
        </w:rPr>
      </w:pP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lastRenderedPageBreak/>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200A2" w:rsidRDefault="00985E6C" w:rsidP="008A7A86">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1A0E15" w:rsidRDefault="001A0E15" w:rsidP="001A0E15">
      <w:pPr>
        <w:pStyle w:val="Prrafodelista"/>
        <w:numPr>
          <w:ilvl w:val="0"/>
          <w:numId w:val="34"/>
        </w:numPr>
        <w:spacing w:before="240" w:after="240" w:line="360" w:lineRule="auto"/>
        <w:jc w:val="both"/>
        <w:rPr>
          <w:rFonts w:ascii="Palatino Linotype" w:hAnsi="Palatino Linotype" w:cs="Arial"/>
          <w:color w:val="000000" w:themeColor="text1"/>
        </w:rPr>
      </w:pPr>
      <w:r w:rsidRPr="001A0E15">
        <w:rPr>
          <w:rFonts w:ascii="Palatino Linotype" w:hAnsi="Palatino Linotype" w:cs="Arial"/>
          <w:color w:val="000000" w:themeColor="text1"/>
        </w:rPr>
        <w:t>Copias certificadas de: Ruta crítica de atención al adulto mayor. Ruta crítica de atención a personas discapacitadas. Procedimiento de atención al adulto mayor. Procedimiento de atención a personas discapacitadas. Reglamento del Cretex</w:t>
      </w:r>
      <w:r w:rsidR="008A7A86" w:rsidRPr="008A7A86">
        <w:rPr>
          <w:rFonts w:ascii="Palatino Linotype" w:hAnsi="Palatino Linotype" w:cs="Arial"/>
          <w:color w:val="000000" w:themeColor="text1"/>
        </w:rPr>
        <w:t>.</w:t>
      </w:r>
    </w:p>
    <w:p w:rsidR="001A0E15" w:rsidRPr="00846621" w:rsidRDefault="001A0E15" w:rsidP="001A0E15">
      <w:pPr>
        <w:spacing w:before="240" w:after="240" w:line="360" w:lineRule="auto"/>
        <w:jc w:val="both"/>
        <w:rPr>
          <w:rFonts w:ascii="Palatino Linotype" w:hAnsi="Palatino Linotype" w:cs="Arial"/>
          <w:color w:val="000000" w:themeColor="text1"/>
          <w:sz w:val="24"/>
          <w:szCs w:val="24"/>
        </w:rPr>
      </w:pPr>
      <w:r w:rsidRPr="00846621">
        <w:rPr>
          <w:rFonts w:ascii="Palatino Linotype" w:hAnsi="Palatino Linotype" w:cs="Arial"/>
          <w:color w:val="000000" w:themeColor="text1"/>
          <w:sz w:val="24"/>
          <w:szCs w:val="24"/>
        </w:rPr>
        <w:t>Así también, mediante aclaración solicito lo siguiente, “Reitero la solicitud del Reglamento del Cretex en copia certificada, porque no se dio respuesta a la solicitud realizada con folio 00009/DIFTEXCOCO/IP/2019. Reitero los documentos que se emplean en el CRETEX en lugar de la ruta crítica de atención a adultos mayores y la ruta crítica de atención a personas con discapacidad y sus fundamentos jurídicos.”</w:t>
      </w:r>
    </w:p>
    <w:p w:rsidR="001A0E15" w:rsidRPr="00846621" w:rsidRDefault="001A0E15" w:rsidP="001A0E15">
      <w:pPr>
        <w:spacing w:before="240" w:after="240" w:line="360" w:lineRule="auto"/>
        <w:jc w:val="both"/>
        <w:rPr>
          <w:rFonts w:ascii="Palatino Linotype" w:hAnsi="Palatino Linotype" w:cs="Arial"/>
          <w:color w:val="000000" w:themeColor="text1"/>
          <w:sz w:val="24"/>
          <w:szCs w:val="24"/>
        </w:rPr>
      </w:pPr>
      <w:r w:rsidRPr="00846621">
        <w:rPr>
          <w:rFonts w:ascii="Palatino Linotype" w:hAnsi="Palatino Linotype" w:cs="Arial"/>
          <w:color w:val="000000" w:themeColor="text1"/>
          <w:sz w:val="24"/>
          <w:szCs w:val="24"/>
        </w:rPr>
        <w:t>Por lo que se concluye que el hoy solicitante requiere:</w:t>
      </w:r>
    </w:p>
    <w:p w:rsidR="001A0E15" w:rsidRDefault="00AD3FF5" w:rsidP="00AD3FF5">
      <w:pPr>
        <w:pStyle w:val="Prrafodelista"/>
        <w:numPr>
          <w:ilvl w:val="0"/>
          <w:numId w:val="36"/>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Reglamento del Cretex en copia certificada.</w:t>
      </w:r>
    </w:p>
    <w:p w:rsidR="00AD3FF5" w:rsidRPr="00AD3FF5" w:rsidRDefault="00AD3FF5" w:rsidP="00AD3FF5">
      <w:pPr>
        <w:pStyle w:val="Prrafodelista"/>
        <w:numPr>
          <w:ilvl w:val="0"/>
          <w:numId w:val="36"/>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Documentos que se emplean en el Cretex en lugar de la ruta crítica de atención a adultos mayores y la ruta critica de atención a personas con discapacidad y sus fundamentos jurídicos.</w:t>
      </w:r>
    </w:p>
    <w:p w:rsidR="001A0E15" w:rsidRDefault="00AD3FF5" w:rsidP="00AE1180">
      <w:pPr>
        <w:spacing w:line="360" w:lineRule="auto"/>
        <w:jc w:val="both"/>
        <w:rPr>
          <w:rFonts w:ascii="Palatino Linotype" w:hAnsi="Palatino Linotype" w:cs="Arial"/>
          <w:sz w:val="24"/>
        </w:rPr>
      </w:pPr>
      <w:r>
        <w:rPr>
          <w:rFonts w:ascii="Palatino Linotype" w:hAnsi="Palatino Linotype" w:cs="Arial"/>
          <w:sz w:val="24"/>
        </w:rPr>
        <w:t xml:space="preserve">Por su parte, el sujeto obligado mediante respuesta aludió que el Centro de Rehabilitación Cretex de Texcoco no cuenta con un Reglamento y lo que corresponde a los protocolos de atención que se emplean en dicho centro se encuentran estipulados en el Manual de Procedimientos 2019, señalando así la liga electrónica donde puede encontrarlo y adjuntando el mismo en copia certificada. </w:t>
      </w:r>
    </w:p>
    <w:p w:rsidR="009F4D4F" w:rsidRDefault="0030350B" w:rsidP="00AE1180">
      <w:pPr>
        <w:spacing w:line="360" w:lineRule="auto"/>
        <w:jc w:val="both"/>
        <w:rPr>
          <w:rFonts w:ascii="Palatino Linotype" w:hAnsi="Palatino Linotype" w:cs="Arial"/>
          <w:sz w:val="24"/>
        </w:rPr>
      </w:pPr>
      <w:r>
        <w:rPr>
          <w:rFonts w:ascii="Palatino Linotype" w:hAnsi="Palatino Linotype" w:cs="Arial"/>
          <w:sz w:val="24"/>
        </w:rPr>
        <w:t>Motivo de lo anterior, el recurrente se adoleció aludiendo medularmente que no le entregaron la información solicitada, razón por la cual acciono su medio de impugnación</w:t>
      </w:r>
      <w:r w:rsidR="009F4D4F">
        <w:rPr>
          <w:rFonts w:ascii="Palatino Linotype" w:hAnsi="Palatino Linotype" w:cs="Arial"/>
          <w:sz w:val="24"/>
        </w:rPr>
        <w:t>, aludiendo lo siguiente:</w:t>
      </w:r>
    </w:p>
    <w:p w:rsidR="00382E48" w:rsidRDefault="00382E48" w:rsidP="00382E48">
      <w:pPr>
        <w:spacing w:before="240"/>
        <w:ind w:left="851" w:right="850"/>
        <w:jc w:val="both"/>
        <w:rPr>
          <w:rFonts w:ascii="Palatino Linotype" w:hAnsi="Palatino Linotype" w:cs="Arial"/>
          <w:i/>
        </w:rPr>
      </w:pPr>
      <w:r w:rsidRPr="004469D5">
        <w:rPr>
          <w:rFonts w:ascii="Palatino Linotype" w:hAnsi="Palatino Linotype" w:cs="Arial"/>
          <w:i/>
        </w:rPr>
        <w:t>“</w:t>
      </w:r>
      <w:r w:rsidR="009A0142" w:rsidRPr="009A0142">
        <w:rPr>
          <w:rFonts w:ascii="Palatino Linotype" w:hAnsi="Palatino Linotype" w:cs="Arial"/>
          <w:i/>
        </w:rPr>
        <w:t xml:space="preserve">La carencia de reglamento de la institución, deja claro que no hay una operacionalización del marco normativo al que debe de estar sujeto el Cretex, tales como la Ley General para la Inclusión de las Personas con Discapacidad, Ley de los Derechos de las Personas Adultas Mayores, Reglamento Interno del Ayuntamiento de Texcoco título Octavo de la Administración Descentralizada, Capítulo I de los Organismos Públicos Descentralizados de la Administración de Asistencia Social, y la normatividad aplicable. Los protocolos de atención no están contenidos en el Manual de Procedimientos del Cretex 2019; un protocolo se enfoca a procesos específicos, los protocolos de atención son instrumentos técnicos para atender una situación específica, en este caso la atención a personas discapacitadas y adultos mayores que son grupos vulnerables. Los manuales de procedimientos se enfocan al control interno, El manual de procedimientos del Cretex 2019 como lo menciona en su objetivo: "Establecer la secuencia de actividades a realizar por el personal adscrito al centro de rehabilitación Texcoco (CRETEX) y de esta manera unificar criterios en </w:t>
      </w:r>
      <w:r w:rsidR="009A0142" w:rsidRPr="009A0142">
        <w:rPr>
          <w:rFonts w:ascii="Palatino Linotype" w:hAnsi="Palatino Linotype" w:cs="Arial"/>
          <w:i/>
        </w:rPr>
        <w:lastRenderedPageBreak/>
        <w:t>la atención del paciente durante su proceso de rehabilitación". Es decir es un instrumento general más no de procedimientos específicos.</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1C0F7D" w:rsidRDefault="00382E48" w:rsidP="00382E48">
      <w:pPr>
        <w:spacing w:before="240" w:line="360" w:lineRule="auto"/>
        <w:jc w:val="both"/>
        <w:rPr>
          <w:rFonts w:ascii="Palatino Linotype" w:eastAsia="Cambria" w:hAnsi="Palatino Linotype" w:cs="Arial"/>
          <w:color w:val="000000"/>
          <w:sz w:val="24"/>
          <w:szCs w:val="24"/>
        </w:rPr>
      </w:pPr>
      <w:r>
        <w:rPr>
          <w:rFonts w:ascii="Palatino Linotype" w:hAnsi="Palatino Linotype" w:cs="Arial"/>
          <w:sz w:val="24"/>
        </w:rPr>
        <w:t xml:space="preserve">En primer lugar, es de mencionar </w:t>
      </w:r>
      <w:r>
        <w:rPr>
          <w:rFonts w:ascii="Palatino Linotype" w:hAnsi="Palatino Linotype" w:cs="Arial"/>
          <w:sz w:val="24"/>
          <w:szCs w:val="24"/>
          <w:lang w:val="es-ES"/>
        </w:rPr>
        <w:t xml:space="preserve">que </w:t>
      </w:r>
      <w:r>
        <w:rPr>
          <w:rFonts w:ascii="Palatino Linotype" w:eastAsia="Cambria" w:hAnsi="Palatino Linotype" w:cs="Arial"/>
          <w:color w:val="000000"/>
          <w:sz w:val="24"/>
          <w:szCs w:val="24"/>
        </w:rPr>
        <w:t>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w:t>
      </w:r>
      <w:r w:rsidR="001C0F7D">
        <w:rPr>
          <w:rFonts w:ascii="Palatino Linotype" w:eastAsia="Cambria" w:hAnsi="Palatino Linotype" w:cs="Arial"/>
          <w:color w:val="000000"/>
          <w:sz w:val="24"/>
          <w:szCs w:val="24"/>
        </w:rPr>
        <w:t>, por lo que el Reglamento remitido se entiende por veraz ya que esta registrado en el sistema electrónico SAIMEX.</w:t>
      </w:r>
      <w:r>
        <w:rPr>
          <w:rFonts w:ascii="Palatino Linotype" w:eastAsia="Cambria" w:hAnsi="Palatino Linotype" w:cs="Arial"/>
          <w:color w:val="000000"/>
          <w:sz w:val="24"/>
          <w:szCs w:val="24"/>
        </w:rPr>
        <w:t xml:space="preserve"> </w:t>
      </w:r>
    </w:p>
    <w:p w:rsidR="00382E48" w:rsidRDefault="00382E48" w:rsidP="00382E48">
      <w:pPr>
        <w:spacing w:before="240" w:line="360" w:lineRule="auto"/>
        <w:jc w:val="both"/>
        <w:rPr>
          <w:rFonts w:ascii="Palatino Linotype" w:eastAsia="Cambria" w:hAnsi="Palatino Linotype" w:cs="Arial"/>
          <w:color w:val="000000"/>
          <w:sz w:val="24"/>
          <w:szCs w:val="24"/>
        </w:rPr>
      </w:pPr>
      <w:r>
        <w:rPr>
          <w:rFonts w:ascii="Palatino Linotype" w:eastAsia="Cambria" w:hAnsi="Palatino Linotype" w:cs="Arial"/>
          <w:color w:val="000000"/>
          <w:sz w:val="24"/>
          <w:szCs w:val="24"/>
        </w:rPr>
        <w:t>Sirve de apoyo a lo anterior por analogía el criterio 31-10 emitido por el entonces Instituto Federal de Acceso a la Información y Protección de Datos, que a la letra dice:</w:t>
      </w:r>
    </w:p>
    <w:p w:rsidR="00382E48" w:rsidRDefault="00382E48" w:rsidP="00382E48">
      <w:pPr>
        <w:spacing w:before="240" w:line="360" w:lineRule="auto"/>
        <w:ind w:left="992" w:right="1043"/>
        <w:contextualSpacing/>
        <w:jc w:val="both"/>
        <w:rPr>
          <w:rFonts w:ascii="Palatino Linotype" w:hAnsi="Palatino Linotype" w:cs="Arial"/>
          <w:i/>
        </w:rPr>
      </w:pPr>
      <w:r>
        <w:rPr>
          <w:rFonts w:ascii="Palatino Linotype" w:hAnsi="Palatino Linotype" w:cs="Arial"/>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w:t>
      </w:r>
      <w:r>
        <w:rPr>
          <w:rFonts w:ascii="Palatino Linotype" w:hAnsi="Palatino Linotype" w:cs="Arial"/>
          <w:i/>
        </w:rPr>
        <w:lastRenderedPageBreak/>
        <w:t>se prevé una causal que permita al Instituto Federal de Acceso a la Información y Protección de Datos conocer, vía recurso revisión, al respecto.”</w:t>
      </w:r>
    </w:p>
    <w:p w:rsidR="00AE1180" w:rsidRPr="008A5D92" w:rsidRDefault="00343929" w:rsidP="00846621">
      <w:pPr>
        <w:spacing w:before="240" w:line="360" w:lineRule="auto"/>
        <w:jc w:val="both"/>
        <w:rPr>
          <w:rFonts w:ascii="Palatino Linotype" w:hAnsi="Palatino Linotype" w:cs="Arial"/>
          <w:sz w:val="24"/>
        </w:rPr>
      </w:pPr>
      <w:r>
        <w:rPr>
          <w:rFonts w:ascii="Palatino Linotype" w:hAnsi="Palatino Linotype" w:cs="Arial"/>
          <w:sz w:val="24"/>
        </w:rPr>
        <w:t>Bajo esa premisa, e</w:t>
      </w:r>
      <w:r w:rsidR="00171798">
        <w:rPr>
          <w:rFonts w:ascii="Palatino Linotype" w:hAnsi="Palatino Linotype" w:cs="Arial"/>
          <w:sz w:val="24"/>
        </w:rPr>
        <w:t>n primer lugar</w:t>
      </w:r>
      <w:r w:rsidR="00AE1180" w:rsidRPr="008A5D92">
        <w:rPr>
          <w:rFonts w:ascii="Palatino Linotype" w:hAnsi="Palatino Linotype" w:cs="Arial"/>
          <w:sz w:val="24"/>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E1180" w:rsidRPr="008A5D92" w:rsidRDefault="00AE1180" w:rsidP="009F4D4F">
      <w:pPr>
        <w:spacing w:before="240" w:line="360" w:lineRule="auto"/>
        <w:ind w:left="567" w:right="567"/>
        <w:jc w:val="both"/>
        <w:rPr>
          <w:rFonts w:ascii="Palatino Linotype" w:hAnsi="Palatino Linotype" w:cs="Arial"/>
          <w:i/>
          <w:color w:val="000000"/>
          <w:sz w:val="2"/>
        </w:rPr>
      </w:pPr>
      <w:r w:rsidRPr="008A5D92">
        <w:rPr>
          <w:rFonts w:ascii="Palatino Linotype" w:hAnsi="Palatino Linotype" w:cs="Arial"/>
          <w:i/>
        </w:rPr>
        <w:t>“</w:t>
      </w:r>
      <w:r w:rsidRPr="008A5D92">
        <w:rPr>
          <w:rFonts w:ascii="Palatino Linotype" w:hAnsi="Palatino Linotype" w:cs="Arial"/>
          <w:b/>
          <w:i/>
          <w:color w:val="000000"/>
        </w:rPr>
        <w:t>Artículo 12.</w:t>
      </w:r>
      <w:r w:rsidRPr="008A5D9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AE1180" w:rsidRPr="008A5D92" w:rsidRDefault="00AE1180" w:rsidP="009F4D4F">
      <w:pPr>
        <w:spacing w:before="240" w:line="360" w:lineRule="auto"/>
        <w:ind w:left="567" w:right="567"/>
        <w:jc w:val="both"/>
        <w:rPr>
          <w:rFonts w:ascii="Palatino Linotype" w:hAnsi="Palatino Linotype" w:cs="Arial"/>
          <w:i/>
        </w:rPr>
      </w:pPr>
      <w:r w:rsidRPr="008A5D92">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A5D92">
        <w:rPr>
          <w:rFonts w:ascii="Palatino Linotype" w:hAnsi="Palatino Linotype" w:cs="Arial"/>
          <w:i/>
        </w:rPr>
        <w:t>”</w:t>
      </w:r>
    </w:p>
    <w:p w:rsidR="00AE1180" w:rsidRPr="00AE1180" w:rsidRDefault="00AE1180" w:rsidP="00AE1180">
      <w:pPr>
        <w:spacing w:line="360" w:lineRule="auto"/>
        <w:jc w:val="both"/>
        <w:rPr>
          <w:rFonts w:ascii="Palatino Linotype" w:hAnsi="Palatino Linotype" w:cs="Arial"/>
          <w:color w:val="000000"/>
          <w:sz w:val="24"/>
        </w:rPr>
      </w:pPr>
      <w:r w:rsidRPr="008A5D9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8A5D92">
        <w:rPr>
          <w:rFonts w:ascii="Palatino Linotype" w:hAnsi="Palatino Linotype" w:cs="Arial"/>
          <w:b/>
          <w:color w:val="000000"/>
          <w:sz w:val="24"/>
        </w:rPr>
        <w:t xml:space="preserve"> </w:t>
      </w:r>
      <w:r w:rsidRPr="008A5D9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8A5D92">
        <w:rPr>
          <w:rFonts w:ascii="Palatino Linotype" w:hAnsi="Palatino Linotype" w:cs="Arial"/>
          <w:i/>
          <w:color w:val="000000"/>
          <w:sz w:val="24"/>
        </w:rPr>
        <w:t>ad hoc</w:t>
      </w:r>
      <w:r w:rsidRPr="008A5D92">
        <w:rPr>
          <w:rFonts w:ascii="Palatino Linotype" w:hAnsi="Palatino Linotype" w:cs="Arial"/>
          <w:color w:val="000000"/>
          <w:sz w:val="24"/>
        </w:rPr>
        <w:t>, para satisfacer el derecho de acceso a la información pública.</w:t>
      </w:r>
    </w:p>
    <w:p w:rsidR="00AE1180" w:rsidRPr="008A5D92" w:rsidRDefault="00AE1180" w:rsidP="00AE1180">
      <w:pPr>
        <w:spacing w:line="360" w:lineRule="auto"/>
        <w:jc w:val="both"/>
        <w:rPr>
          <w:rFonts w:ascii="Palatino Linotype" w:hAnsi="Palatino Linotype"/>
          <w:b/>
          <w:bCs/>
          <w:color w:val="000000"/>
          <w:sz w:val="24"/>
        </w:rPr>
      </w:pPr>
      <w:r w:rsidRPr="008A5D92">
        <w:rPr>
          <w:rFonts w:ascii="Palatino Linotype" w:hAnsi="Palatino Linotype" w:cs="Arial"/>
          <w:color w:val="000000"/>
          <w:sz w:val="24"/>
        </w:rPr>
        <w:lastRenderedPageBreak/>
        <w:t xml:space="preserve">Como apoyo a lo anterior, es aplicable el Criterio 03-17, emitido por </w:t>
      </w:r>
      <w:r w:rsidRPr="008A5D92">
        <w:rPr>
          <w:rFonts w:ascii="Palatino Linotype" w:eastAsia="Arial Unicode MS" w:hAnsi="Palatino Linotype" w:cs="Arial"/>
          <w:color w:val="000000"/>
          <w:sz w:val="24"/>
        </w:rPr>
        <w:t>el Instituto Nacional de Transparencia, Acceso a la Información y Protección de Datos Personales,</w:t>
      </w:r>
      <w:r w:rsidRPr="008A5D92">
        <w:rPr>
          <w:rFonts w:ascii="Palatino Linotype" w:hAnsi="Palatino Linotype"/>
          <w:bCs/>
          <w:color w:val="000000"/>
          <w:sz w:val="24"/>
        </w:rPr>
        <w:t xml:space="preserve"> que dice:</w:t>
      </w:r>
      <w:r w:rsidRPr="008A5D92">
        <w:rPr>
          <w:rFonts w:ascii="Palatino Linotype" w:hAnsi="Palatino Linotype"/>
          <w:b/>
          <w:bCs/>
          <w:color w:val="000000"/>
          <w:sz w:val="24"/>
        </w:rPr>
        <w:t xml:space="preserve"> </w:t>
      </w:r>
    </w:p>
    <w:p w:rsidR="00AE1180" w:rsidRPr="008A5D92" w:rsidRDefault="00AE1180" w:rsidP="00AE1180">
      <w:pPr>
        <w:ind w:left="851" w:right="850"/>
        <w:jc w:val="both"/>
        <w:rPr>
          <w:rFonts w:ascii="Palatino Linotype" w:hAnsi="Palatino Linotype" w:cs="Arial"/>
          <w:color w:val="000000"/>
          <w:sz w:val="2"/>
        </w:rPr>
      </w:pP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No existe obligación de elaborar documentos ad hoc para atender las solicitudes de acceso a la información.</w:t>
      </w:r>
      <w:r w:rsidRPr="008A5D9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E1180" w:rsidRPr="008A5D92" w:rsidRDefault="00AE1180" w:rsidP="00AE1180">
      <w:pPr>
        <w:ind w:left="567" w:right="567"/>
        <w:jc w:val="both"/>
        <w:rPr>
          <w:rFonts w:ascii="Palatino Linotype" w:hAnsi="Palatino Linotype" w:cs="Arial"/>
          <w:i/>
          <w:color w:val="000000"/>
          <w:sz w:val="2"/>
        </w:rPr>
      </w:pP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t xml:space="preserve">Resoluciones: </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AE1180" w:rsidRPr="008A5D92" w:rsidRDefault="00AE1180" w:rsidP="00AE1180">
      <w:pPr>
        <w:jc w:val="both"/>
        <w:rPr>
          <w:rFonts w:ascii="Palatino Linotype" w:hAnsi="Palatino Linotype" w:cs="Arial"/>
          <w:sz w:val="16"/>
        </w:rPr>
      </w:pPr>
    </w:p>
    <w:p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8A5D92">
        <w:rPr>
          <w:rFonts w:ascii="Palatino Linotype" w:hAnsi="Palatino Linotype" w:cs="Arial"/>
          <w:sz w:val="24"/>
        </w:rPr>
        <w:t>generen</w:t>
      </w:r>
      <w:r w:rsidRPr="008A5D92">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8A5D92">
        <w:rPr>
          <w:rFonts w:ascii="Palatino Linotype" w:hAnsi="Palatino Linotype" w:cs="Arial"/>
          <w:color w:val="000000" w:themeColor="text1"/>
          <w:sz w:val="24"/>
        </w:rPr>
        <w:lastRenderedPageBreak/>
        <w:t xml:space="preserve">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AE1180" w:rsidRPr="008A5D92" w:rsidRDefault="00AE1180" w:rsidP="00AE1180">
      <w:pPr>
        <w:ind w:left="851" w:right="902"/>
        <w:jc w:val="both"/>
        <w:rPr>
          <w:rFonts w:ascii="Palatino Linotype" w:hAnsi="Palatino Linotype" w:cs="Arial"/>
          <w:i/>
          <w:color w:val="000000"/>
          <w:sz w:val="6"/>
        </w:rPr>
      </w:pP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rsidR="00AE1180" w:rsidRPr="008A5D92" w:rsidRDefault="00AE1180" w:rsidP="00AE1180">
      <w:pPr>
        <w:ind w:left="851" w:right="902"/>
        <w:jc w:val="both"/>
        <w:rPr>
          <w:rFonts w:ascii="Palatino Linotype" w:hAnsi="Palatino Linotype" w:cs="Arial"/>
          <w:sz w:val="10"/>
        </w:rPr>
      </w:pPr>
    </w:p>
    <w:p w:rsidR="00AE1180" w:rsidRDefault="00AE1180" w:rsidP="00AE1180">
      <w:pPr>
        <w:autoSpaceDE w:val="0"/>
        <w:autoSpaceDN w:val="0"/>
        <w:adjustRightInd w:val="0"/>
        <w:spacing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AE1180" w:rsidRPr="008A5D92" w:rsidRDefault="00AE1180" w:rsidP="00AE1180">
      <w:pPr>
        <w:ind w:left="567" w:right="567"/>
        <w:jc w:val="both"/>
        <w:rPr>
          <w:rFonts w:ascii="Palatino Linotype" w:hAnsi="Palatino Linotype" w:cs="Arial"/>
          <w:sz w:val="2"/>
        </w:rPr>
      </w:pPr>
    </w:p>
    <w:p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b/>
          <w:i/>
          <w:lang w:eastAsia="es-MX"/>
        </w:rPr>
        <w:lastRenderedPageBreak/>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AE1180" w:rsidRDefault="00AE1180" w:rsidP="0095157B">
      <w:pPr>
        <w:tabs>
          <w:tab w:val="left" w:pos="851"/>
        </w:tabs>
        <w:spacing w:before="240"/>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rsidR="00E20DFF" w:rsidRDefault="00195489" w:rsidP="00195489">
      <w:pPr>
        <w:autoSpaceDE w:val="0"/>
        <w:autoSpaceDN w:val="0"/>
        <w:adjustRightInd w:val="0"/>
        <w:spacing w:before="24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sz w:val="24"/>
          <w:szCs w:val="24"/>
          <w:lang w:val="es-ES" w:eastAsia="es-ES"/>
        </w:rPr>
        <w:t>Bajo tales consideraciones</w:t>
      </w:r>
      <w:r w:rsidR="00E20DFF">
        <w:rPr>
          <w:rFonts w:ascii="Palatino Linotype" w:eastAsia="Times New Roman" w:hAnsi="Palatino Linotype" w:cs="Arial"/>
          <w:sz w:val="24"/>
          <w:szCs w:val="24"/>
          <w:lang w:val="es-ES" w:eastAsia="es-ES"/>
        </w:rPr>
        <w:t>, cobra aplicación lo establecido por el artículo 6 apartado A fracciones I, II y III de la Constitución Política de los Estados Unidos Mexicanos que a la letra señalan:</w:t>
      </w:r>
    </w:p>
    <w:p w:rsidR="00E20DFF" w:rsidRPr="00195489" w:rsidRDefault="00E20DFF" w:rsidP="00E91B25">
      <w:pPr>
        <w:spacing w:before="240" w:line="360" w:lineRule="auto"/>
        <w:ind w:left="708" w:right="567"/>
        <w:jc w:val="both"/>
        <w:rPr>
          <w:rFonts w:ascii="Palatino Linotype" w:hAnsi="Palatino Linotype" w:cs="Arial"/>
          <w:bCs/>
          <w:i/>
        </w:rPr>
      </w:pPr>
      <w:r w:rsidRPr="00195489">
        <w:rPr>
          <w:rFonts w:ascii="Palatino Linotype" w:hAnsi="Palatino Linotype" w:cs="Arial"/>
          <w:bCs/>
          <w:i/>
        </w:rPr>
        <w:t>“Artículo 6o.</w:t>
      </w:r>
    </w:p>
    <w:p w:rsidR="00E20DFF" w:rsidRPr="00195489" w:rsidRDefault="00E20DFF" w:rsidP="00E91B25">
      <w:pPr>
        <w:spacing w:before="240" w:line="360" w:lineRule="auto"/>
        <w:ind w:left="708" w:right="567"/>
        <w:jc w:val="both"/>
        <w:rPr>
          <w:rFonts w:ascii="Palatino Linotype" w:hAnsi="Palatino Linotype" w:cs="Arial"/>
          <w:bCs/>
          <w:i/>
        </w:rPr>
      </w:pPr>
      <w:r w:rsidRPr="00195489">
        <w:rPr>
          <w:rFonts w:ascii="Palatino Linotype" w:hAnsi="Palatino Linotype" w:cs="Arial"/>
          <w:bCs/>
          <w:i/>
        </w:rPr>
        <w:t>[...]</w:t>
      </w:r>
    </w:p>
    <w:p w:rsidR="00E20DFF" w:rsidRPr="00195489" w:rsidRDefault="00E20DFF" w:rsidP="00E91B25">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val="es-ES_tradnl" w:eastAsia="es-MX"/>
        </w:rPr>
        <w:t xml:space="preserve">A. </w:t>
      </w:r>
      <w:r w:rsidRPr="00195489">
        <w:rPr>
          <w:rFonts w:ascii="Palatino Linotype" w:hAnsi="Palatino Linotype"/>
          <w:bCs/>
          <w:i/>
        </w:rPr>
        <w:t>Para el ejercicio del derecho de acceso a la información, la Federación y las entidades federativas, en el ámbito de sus respectivas competencias, se regirán por los siguientes principios y bases:</w:t>
      </w:r>
      <w:r w:rsidRPr="00195489">
        <w:rPr>
          <w:rFonts w:ascii="Palatino Linotype" w:eastAsia="Times New Roman" w:hAnsi="Palatino Linotype" w:cs="Arial"/>
          <w:bCs/>
          <w:i/>
          <w:color w:val="000000"/>
          <w:lang w:eastAsia="es-MX"/>
        </w:rPr>
        <w:t> </w:t>
      </w:r>
    </w:p>
    <w:p w:rsidR="00E20DFF" w:rsidRPr="00195489" w:rsidRDefault="00E20DFF" w:rsidP="00E91B25">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eastAsia="es-MX"/>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00D874D8" w:rsidRPr="00195489">
        <w:rPr>
          <w:rFonts w:ascii="Palatino Linotype" w:eastAsia="Times New Roman" w:hAnsi="Palatino Linotype" w:cs="Arial"/>
          <w:bCs/>
          <w:i/>
          <w:color w:val="000000"/>
          <w:lang w:eastAsia="es-MX"/>
        </w:rPr>
        <w:t>.” (</w:t>
      </w:r>
      <w:r w:rsidRPr="00195489">
        <w:rPr>
          <w:rFonts w:ascii="Palatino Linotype" w:eastAsia="Times New Roman" w:hAnsi="Palatino Linotype" w:cs="Arial"/>
          <w:bCs/>
          <w:i/>
          <w:color w:val="000000"/>
          <w:lang w:eastAsia="es-MX"/>
        </w:rPr>
        <w:t>sic)</w:t>
      </w:r>
    </w:p>
    <w:p w:rsidR="00E20DFF" w:rsidRDefault="00E20DFF" w:rsidP="00D874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rsidR="00E20DFF" w:rsidRDefault="00E20DFF" w:rsidP="002019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E20DFF" w:rsidRDefault="00E20DFF" w:rsidP="002019BD">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4.</w:t>
      </w:r>
      <w:r>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20DFF" w:rsidRDefault="00E20DFF" w:rsidP="002019BD">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b/>
          <w:i/>
          <w:u w:val="single"/>
        </w:rPr>
        <w:t xml:space="preserve">Toda la información generada, obtenida, adquirida, transformada, administrada o en posesión de los sujetos obligados es pública y accesible de manera permanente </w:t>
      </w:r>
      <w:r>
        <w:rPr>
          <w:rFonts w:ascii="Palatino Linotype" w:hAnsi="Palatino Linotype"/>
          <w:b/>
          <w:i/>
          <w:u w:val="single"/>
        </w:rPr>
        <w:lastRenderedPageBreak/>
        <w:t>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Pr>
          <w:rFonts w:ascii="Palatino Linotype" w:hAnsi="Palatino Linotype"/>
          <w:i/>
          <w:u w:val="single"/>
        </w:rPr>
        <w:t>.</w:t>
      </w:r>
      <w:r>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E20DFF" w:rsidRDefault="00E20DFF" w:rsidP="002019BD">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cs="Arial"/>
          <w:i/>
        </w:rPr>
        <w:t>[…]</w:t>
      </w:r>
    </w:p>
    <w:p w:rsidR="00E20DFF" w:rsidRDefault="00E20DFF" w:rsidP="002019BD">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12.</w:t>
      </w:r>
      <w:r>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20DFF" w:rsidRDefault="00E20DFF" w:rsidP="002019BD">
      <w:pPr>
        <w:autoSpaceDE w:val="0"/>
        <w:autoSpaceDN w:val="0"/>
        <w:adjustRightInd w:val="0"/>
        <w:spacing w:before="240" w:line="360" w:lineRule="auto"/>
        <w:ind w:left="567" w:right="567"/>
        <w:jc w:val="both"/>
        <w:rPr>
          <w:rFonts w:ascii="Palatino Linotype" w:hAnsi="Palatino Linotype"/>
          <w:b/>
          <w:i/>
          <w:u w:val="single"/>
        </w:rPr>
      </w:pPr>
      <w:r>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20DFF" w:rsidRPr="00D874D8" w:rsidRDefault="00E20DFF" w:rsidP="002019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w:t>
      </w:r>
      <w:r w:rsidRPr="00D874D8">
        <w:rPr>
          <w:rFonts w:ascii="Palatino Linotype" w:hAnsi="Palatino Linotype" w:cs="Arial"/>
          <w:sz w:val="24"/>
          <w:szCs w:val="24"/>
        </w:rPr>
        <w:t>,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846621" w:rsidRDefault="002019BD" w:rsidP="007C5165">
      <w:pPr>
        <w:autoSpaceDE w:val="0"/>
        <w:autoSpaceDN w:val="0"/>
        <w:adjustRightInd w:val="0"/>
        <w:spacing w:after="0" w:line="360" w:lineRule="auto"/>
        <w:jc w:val="both"/>
        <w:rPr>
          <w:rFonts w:ascii="Palatino Linotype" w:hAnsi="Palatino Linotype" w:cs="Arial"/>
          <w:noProof/>
          <w:sz w:val="24"/>
        </w:rPr>
      </w:pPr>
      <w:r w:rsidRPr="002019BD">
        <w:rPr>
          <w:rFonts w:ascii="Palatino Linotype" w:hAnsi="Palatino Linotype" w:cs="Arial"/>
          <w:sz w:val="24"/>
        </w:rPr>
        <w:lastRenderedPageBreak/>
        <w:t xml:space="preserve">Ahora bien, en </w:t>
      </w:r>
      <w:r w:rsidR="009A0142" w:rsidRPr="002019BD">
        <w:rPr>
          <w:rFonts w:ascii="Palatino Linotype" w:hAnsi="Palatino Linotype" w:cs="Arial"/>
          <w:sz w:val="24"/>
        </w:rPr>
        <w:t>consecuencia,</w:t>
      </w:r>
      <w:r w:rsidRPr="002019BD">
        <w:rPr>
          <w:rFonts w:ascii="Palatino Linotype" w:hAnsi="Palatino Linotype" w:cs="Arial"/>
          <w:sz w:val="24"/>
        </w:rPr>
        <w:t xml:space="preserve"> el sujeto obligado mediante informe justificado</w:t>
      </w:r>
      <w:r w:rsidR="007C5165">
        <w:rPr>
          <w:rFonts w:ascii="Palatino Linotype" w:hAnsi="Palatino Linotype" w:cs="Arial"/>
          <w:sz w:val="24"/>
        </w:rPr>
        <w:t xml:space="preserve"> amplio su respuesta </w:t>
      </w:r>
      <w:r w:rsidR="009A0142">
        <w:rPr>
          <w:rFonts w:ascii="Palatino Linotype" w:hAnsi="Palatino Linotype" w:cs="Arial"/>
          <w:sz w:val="24"/>
        </w:rPr>
        <w:t>inicial</w:t>
      </w:r>
      <w:r w:rsidR="007C5165">
        <w:rPr>
          <w:rFonts w:ascii="Palatino Linotype" w:hAnsi="Palatino Linotype" w:cs="Arial"/>
          <w:sz w:val="24"/>
        </w:rPr>
        <w:t xml:space="preserve">, </w:t>
      </w:r>
      <w:r w:rsidR="00ED61A7">
        <w:rPr>
          <w:rFonts w:ascii="Palatino Linotype" w:hAnsi="Palatino Linotype" w:cs="Arial"/>
          <w:sz w:val="24"/>
        </w:rPr>
        <w:t>arguyendo las siguientes manifestaciones.</w:t>
      </w:r>
    </w:p>
    <w:p w:rsidR="00846621" w:rsidRDefault="00ED61A7" w:rsidP="007C5165">
      <w:pPr>
        <w:autoSpaceDE w:val="0"/>
        <w:autoSpaceDN w:val="0"/>
        <w:adjustRightInd w:val="0"/>
        <w:spacing w:after="0" w:line="360" w:lineRule="auto"/>
        <w:jc w:val="both"/>
        <w:rPr>
          <w:rFonts w:ascii="Palatino Linotype" w:hAnsi="Palatino Linotype" w:cs="Arial"/>
          <w:sz w:val="24"/>
        </w:rPr>
      </w:pPr>
      <w:r w:rsidRPr="00ED61A7">
        <w:rPr>
          <w:rFonts w:ascii="Palatino Linotype" w:hAnsi="Palatino Linotype" w:cs="Arial"/>
          <w:noProof/>
          <w:sz w:val="24"/>
          <w:lang w:eastAsia="es-MX"/>
        </w:rPr>
        <w:drawing>
          <wp:inline distT="0" distB="0" distL="0" distR="0">
            <wp:extent cx="5759450" cy="663488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287" cy="6647372"/>
                    </a:xfrm>
                    <a:prstGeom prst="rect">
                      <a:avLst/>
                    </a:prstGeom>
                    <a:noFill/>
                    <a:ln>
                      <a:noFill/>
                    </a:ln>
                  </pic:spPr>
                </pic:pic>
              </a:graphicData>
            </a:graphic>
          </wp:inline>
        </w:drawing>
      </w:r>
    </w:p>
    <w:p w:rsidR="007C5165" w:rsidRDefault="00ED61A7" w:rsidP="007C5165">
      <w:pPr>
        <w:autoSpaceDE w:val="0"/>
        <w:autoSpaceDN w:val="0"/>
        <w:adjustRightInd w:val="0"/>
        <w:spacing w:after="0" w:line="360" w:lineRule="auto"/>
        <w:jc w:val="both"/>
        <w:rPr>
          <w:rFonts w:ascii="Palatino Linotype" w:hAnsi="Palatino Linotype" w:cs="Arial"/>
          <w:sz w:val="24"/>
        </w:rPr>
      </w:pPr>
      <w:r w:rsidRPr="00ED61A7">
        <w:rPr>
          <w:rFonts w:ascii="Palatino Linotype" w:hAnsi="Palatino Linotype" w:cs="Arial"/>
          <w:noProof/>
          <w:sz w:val="24"/>
          <w:lang w:eastAsia="es-MX"/>
        </w:rPr>
        <w:lastRenderedPageBreak/>
        <w:drawing>
          <wp:inline distT="0" distB="0" distL="0" distR="0">
            <wp:extent cx="5760720" cy="71103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051" cy="7110782"/>
                    </a:xfrm>
                    <a:prstGeom prst="rect">
                      <a:avLst/>
                    </a:prstGeom>
                    <a:noFill/>
                    <a:ln>
                      <a:noFill/>
                    </a:ln>
                  </pic:spPr>
                </pic:pic>
              </a:graphicData>
            </a:graphic>
          </wp:inline>
        </w:drawing>
      </w:r>
    </w:p>
    <w:p w:rsidR="002019BD" w:rsidRDefault="007C5165" w:rsidP="007C5165">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lastRenderedPageBreak/>
        <w:t xml:space="preserve"> </w:t>
      </w:r>
    </w:p>
    <w:p w:rsidR="00BD3741" w:rsidRDefault="008A0C8F" w:rsidP="00BD3741">
      <w:pPr>
        <w:spacing w:before="240" w:line="360" w:lineRule="auto"/>
        <w:jc w:val="both"/>
        <w:rPr>
          <w:rFonts w:ascii="Palatino Linotype" w:hAnsi="Palatino Linotype"/>
          <w:sz w:val="24"/>
        </w:rPr>
      </w:pPr>
      <w:r>
        <w:rPr>
          <w:rFonts w:ascii="Palatino Linotype" w:hAnsi="Palatino Linotype"/>
          <w:sz w:val="24"/>
        </w:rPr>
        <w:t xml:space="preserve">Atento a lo anterior, se denota a todas luces que el sujeto obligado modifico su respuesta </w:t>
      </w:r>
      <w:r w:rsidR="00DD3C50">
        <w:rPr>
          <w:rFonts w:ascii="Palatino Linotype" w:hAnsi="Palatino Linotype"/>
          <w:sz w:val="24"/>
        </w:rPr>
        <w:t>primigenia</w:t>
      </w:r>
      <w:r>
        <w:rPr>
          <w:rFonts w:ascii="Palatino Linotype" w:hAnsi="Palatino Linotype"/>
          <w:sz w:val="24"/>
        </w:rPr>
        <w:t xml:space="preserve">, </w:t>
      </w:r>
      <w:r w:rsidR="00DD3C50">
        <w:rPr>
          <w:rFonts w:ascii="Palatino Linotype" w:hAnsi="Palatino Linotype"/>
          <w:sz w:val="24"/>
        </w:rPr>
        <w:t xml:space="preserve">señalando que </w:t>
      </w:r>
      <w:r w:rsidR="00216A74">
        <w:rPr>
          <w:rFonts w:ascii="Palatino Linotype" w:hAnsi="Palatino Linotype"/>
          <w:sz w:val="24"/>
        </w:rPr>
        <w:t>el Cretex, área operativa que da la atención a personas con discapacidad no tiene un reglamento propio.</w:t>
      </w:r>
    </w:p>
    <w:p w:rsidR="00216A74" w:rsidRDefault="00216A74" w:rsidP="00BD3741">
      <w:pPr>
        <w:spacing w:before="240" w:line="360" w:lineRule="auto"/>
        <w:jc w:val="both"/>
        <w:rPr>
          <w:rFonts w:ascii="Palatino Linotype" w:hAnsi="Palatino Linotype"/>
          <w:sz w:val="24"/>
        </w:rPr>
      </w:pPr>
      <w:r>
        <w:rPr>
          <w:rFonts w:ascii="Palatino Linotype" w:hAnsi="Palatino Linotype"/>
          <w:sz w:val="24"/>
        </w:rPr>
        <w:t xml:space="preserve">Así también, respecto a los protocolos, aludió que los procesos que se ejecutan son establecidos de manera general en el Manual de Procedimientos 2019, asimismo, se establece la compatibilidad de dicho Manual con lo establecido en la Ley General de </w:t>
      </w:r>
      <w:r>
        <w:rPr>
          <w:rFonts w:ascii="Palatino Linotype" w:hAnsi="Palatino Linotype"/>
          <w:sz w:val="24"/>
        </w:rPr>
        <w:br/>
        <w:t xml:space="preserve">Salud y a Ley de Asistencia Social, ya </w:t>
      </w:r>
      <w:r w:rsidR="00812A28">
        <w:rPr>
          <w:rFonts w:ascii="Palatino Linotype" w:hAnsi="Palatino Linotype"/>
          <w:sz w:val="24"/>
        </w:rPr>
        <w:t>que las citadas normatividades fueron tomadas como referencia para la elaboración del Manual.</w:t>
      </w:r>
    </w:p>
    <w:p w:rsidR="001D21F7" w:rsidRPr="00626E1D" w:rsidRDefault="00812A28" w:rsidP="001D21F7">
      <w:pPr>
        <w:spacing w:before="240" w:after="360" w:line="360" w:lineRule="auto"/>
        <w:jc w:val="both"/>
        <w:rPr>
          <w:rFonts w:ascii="Palatino Linotype" w:hAnsi="Palatino Linotype" w:cs="Arial"/>
          <w:i/>
          <w:sz w:val="24"/>
          <w:szCs w:val="24"/>
        </w:rPr>
      </w:pPr>
      <w:r w:rsidRPr="00626E1D">
        <w:rPr>
          <w:rFonts w:ascii="Palatino Linotype" w:hAnsi="Palatino Linotype"/>
          <w:sz w:val="24"/>
          <w:szCs w:val="24"/>
        </w:rPr>
        <w:t>Ahora bien, lo que corresponde a las manifestaciones de la recurrente,</w:t>
      </w:r>
      <w:r w:rsidR="001D21F7" w:rsidRPr="00626E1D">
        <w:rPr>
          <w:rFonts w:ascii="Palatino Linotype" w:hAnsi="Palatino Linotype"/>
          <w:sz w:val="24"/>
          <w:szCs w:val="24"/>
        </w:rPr>
        <w:t xml:space="preserve"> se denota a todas luces que presenta sus alegatos a manera de manifestaciones subjetivas, las cuales no pueden ser atendías vía acceso a la información, ya que, </w:t>
      </w:r>
      <w:r w:rsidR="001D21F7" w:rsidRPr="00626E1D">
        <w:rPr>
          <w:rFonts w:ascii="Palatino Linotype" w:hAnsi="Palatino Linotype" w:cs="Arial"/>
          <w:sz w:val="24"/>
          <w:szCs w:val="24"/>
        </w:rPr>
        <w:t xml:space="preserve">resulta conducente señalar que José Guadalupe Robles, conceptualiza el derecho a la información como </w:t>
      </w:r>
      <w:r w:rsidR="001D21F7" w:rsidRPr="00626E1D">
        <w:rPr>
          <w:rFonts w:ascii="Palatino Linotype" w:hAnsi="Palatino Linotype" w:cs="Arial"/>
          <w:i/>
          <w:sz w:val="24"/>
          <w:szCs w:val="24"/>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001D21F7" w:rsidRPr="00626E1D">
        <w:rPr>
          <w:rFonts w:ascii="Palatino Linotype" w:hAnsi="Palatino Linotype"/>
          <w:i/>
          <w:sz w:val="24"/>
          <w:szCs w:val="24"/>
          <w:vertAlign w:val="superscript"/>
        </w:rPr>
        <w:t xml:space="preserve"> </w:t>
      </w:r>
      <w:r w:rsidR="001D21F7" w:rsidRPr="00626E1D">
        <w:rPr>
          <w:rFonts w:ascii="Palatino Linotype" w:hAnsi="Palatino Linotype"/>
          <w:i/>
          <w:sz w:val="24"/>
          <w:szCs w:val="24"/>
          <w:vertAlign w:val="superscript"/>
        </w:rPr>
        <w:footnoteReference w:id="2"/>
      </w:r>
      <w:r w:rsidR="001D21F7" w:rsidRPr="00626E1D">
        <w:rPr>
          <w:rFonts w:ascii="Palatino Linotype" w:hAnsi="Palatino Linotype" w:cs="Arial"/>
          <w:i/>
          <w:sz w:val="24"/>
          <w:szCs w:val="24"/>
        </w:rPr>
        <w:t>“</w:t>
      </w:r>
    </w:p>
    <w:p w:rsidR="001D21F7" w:rsidRPr="00626E1D" w:rsidRDefault="001D21F7" w:rsidP="001D21F7">
      <w:pPr>
        <w:spacing w:before="240" w:after="360" w:line="360" w:lineRule="auto"/>
        <w:jc w:val="both"/>
        <w:rPr>
          <w:rFonts w:ascii="Palatino Linotype" w:hAnsi="Palatino Linotype" w:cs="Arial"/>
          <w:i/>
          <w:sz w:val="24"/>
          <w:szCs w:val="24"/>
        </w:rPr>
      </w:pPr>
      <w:r w:rsidRPr="00626E1D">
        <w:rPr>
          <w:rFonts w:ascii="Palatino Linotype" w:hAnsi="Palatino Linotype" w:cs="Arial"/>
          <w:sz w:val="24"/>
          <w:szCs w:val="24"/>
          <w:lang w:eastAsia="es-MX"/>
        </w:rPr>
        <w:t xml:space="preserve">Además, el derecho a la información constituye una prerrogativa a acceder a documentación en poder de los Sujetos Obligados, no así a realizar cuestionamientos, </w:t>
      </w:r>
      <w:r w:rsidRPr="00626E1D">
        <w:rPr>
          <w:rFonts w:ascii="Palatino Linotype" w:hAnsi="Palatino Linotype" w:cs="Arial"/>
          <w:sz w:val="24"/>
          <w:szCs w:val="24"/>
          <w:lang w:eastAsia="es-MX"/>
        </w:rPr>
        <w:lastRenderedPageBreak/>
        <w:t>o manifestaciones subjetivas. Sirve de apoyo a lo anterior la definición de derecho a la información de Ernesto Villanueva Villanueva que dice: “</w:t>
      </w:r>
      <w:r w:rsidRPr="00626E1D">
        <w:rPr>
          <w:rFonts w:ascii="Palatino Linotype" w:hAnsi="Palatino Linotype" w:cs="Arial"/>
          <w:i/>
          <w:sz w:val="24"/>
          <w:szCs w:val="24"/>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626E1D">
        <w:rPr>
          <w:rFonts w:ascii="Palatino Linotype" w:hAnsi="Palatino Linotype" w:cs="Arial"/>
          <w:i/>
          <w:sz w:val="24"/>
          <w:szCs w:val="24"/>
          <w:vertAlign w:val="superscript"/>
          <w:lang w:eastAsia="es-MX"/>
        </w:rPr>
        <w:footnoteReference w:id="3"/>
      </w:r>
    </w:p>
    <w:p w:rsidR="001D21F7" w:rsidRPr="00626E1D" w:rsidRDefault="001D21F7" w:rsidP="001D21F7">
      <w:pPr>
        <w:spacing w:before="240" w:after="360" w:line="360" w:lineRule="auto"/>
        <w:jc w:val="both"/>
        <w:rPr>
          <w:rFonts w:ascii="Palatino Linotype" w:hAnsi="Palatino Linotype" w:cs="Arial"/>
          <w:sz w:val="24"/>
          <w:szCs w:val="24"/>
        </w:rPr>
      </w:pPr>
      <w:r w:rsidRPr="00626E1D">
        <w:rPr>
          <w:rFonts w:ascii="Palatino Linotype" w:hAnsi="Palatino Linotype" w:cs="Arial"/>
          <w:sz w:val="24"/>
          <w:szCs w:val="24"/>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sin embargo,  resulta alusivo el criterio 16/17 de los emitidos por el Instituto Nacional de Transparencia, Acceso a la Información y Protección de Datos Personales, que es del texto y rubro siguiente:</w:t>
      </w:r>
    </w:p>
    <w:p w:rsidR="001D21F7" w:rsidRPr="00626E1D" w:rsidRDefault="001D21F7" w:rsidP="00626E1D">
      <w:pPr>
        <w:pStyle w:val="Prrafodelista"/>
        <w:spacing w:before="240" w:after="120" w:line="360" w:lineRule="auto"/>
        <w:ind w:right="902"/>
        <w:jc w:val="both"/>
        <w:rPr>
          <w:rFonts w:ascii="Palatino Linotype" w:hAnsi="Palatino Linotype" w:cs="Arial"/>
          <w:sz w:val="22"/>
          <w:szCs w:val="22"/>
        </w:rPr>
      </w:pPr>
      <w:r w:rsidRPr="00626E1D">
        <w:rPr>
          <w:rFonts w:ascii="Palatino Linotype" w:hAnsi="Palatino Linotype"/>
          <w:sz w:val="22"/>
          <w:szCs w:val="22"/>
        </w:rPr>
        <w:t>“</w:t>
      </w:r>
      <w:r w:rsidRPr="00626E1D">
        <w:rPr>
          <w:rFonts w:ascii="Palatino Linotype" w:hAnsi="Palatino Linotype" w:cs="Arial"/>
          <w:b/>
          <w:bCs/>
          <w:i/>
          <w:sz w:val="22"/>
          <w:szCs w:val="22"/>
        </w:rPr>
        <w:t xml:space="preserve">Expresión documental. </w:t>
      </w:r>
      <w:r w:rsidRPr="00626E1D">
        <w:rPr>
          <w:rFonts w:ascii="Palatino Linotype" w:hAnsi="Palatino Linotype" w:cs="Arial"/>
          <w:bCs/>
          <w:i/>
          <w:sz w:val="22"/>
          <w:szCs w:val="22"/>
        </w:rPr>
        <w:t>Cuando</w:t>
      </w:r>
      <w:r w:rsidRPr="00626E1D">
        <w:rPr>
          <w:rFonts w:ascii="Palatino Linotype" w:hAnsi="Palatino Linotype" w:cs="Arial"/>
          <w:i/>
          <w:sz w:val="22"/>
          <w:szCs w:val="22"/>
        </w:rPr>
        <w:t xml:space="preserve">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1D21F7" w:rsidRPr="00626E1D" w:rsidRDefault="001D21F7" w:rsidP="00626E1D">
      <w:pPr>
        <w:spacing w:before="240" w:after="240" w:line="360" w:lineRule="auto"/>
        <w:jc w:val="both"/>
        <w:rPr>
          <w:rFonts w:ascii="Palatino Linotype" w:hAnsi="Palatino Linotype" w:cs="Arial"/>
          <w:sz w:val="24"/>
          <w:szCs w:val="24"/>
        </w:rPr>
      </w:pPr>
      <w:r w:rsidRPr="00626E1D">
        <w:rPr>
          <w:rFonts w:ascii="Palatino Linotype" w:hAnsi="Palatino Linotype" w:cs="Arial"/>
          <w:sz w:val="24"/>
          <w:szCs w:val="24"/>
        </w:rPr>
        <w:t xml:space="preserve">Consecuentemente, los Sujetos Obligados deben realizar una interpretación a la solicitud para determinar si la información obra en documentos en su poder, en virtud </w:t>
      </w:r>
      <w:r w:rsidRPr="00626E1D">
        <w:rPr>
          <w:rFonts w:ascii="Palatino Linotype" w:hAnsi="Palatino Linotype" w:cs="Arial"/>
          <w:sz w:val="24"/>
          <w:szCs w:val="24"/>
        </w:rPr>
        <w:lastRenderedPageBreak/>
        <w:t xml:space="preserve">de que el derecho de acceso a la información </w:t>
      </w:r>
      <w:r w:rsidRPr="00626E1D">
        <w:rPr>
          <w:rFonts w:ascii="Palatino Linotype" w:hAnsi="Palatino Linotype" w:cs="Arial"/>
          <w:sz w:val="24"/>
          <w:szCs w:val="24"/>
          <w:lang w:eastAsia="es-MX"/>
        </w:rPr>
        <w:t xml:space="preserve">constituye una prerrogativa a acceder a documentación, no así a realizar cuestionamientos, o manifestaciones subjetivas, por ello, el derecho en cuestión se satisface con </w:t>
      </w:r>
      <w:r w:rsidRPr="00626E1D">
        <w:rPr>
          <w:rFonts w:ascii="Palatino Linotype" w:hAnsi="Palatino Linotype" w:cs="Arial"/>
          <w:sz w:val="24"/>
          <w:szCs w:val="24"/>
        </w:rPr>
        <w:t xml:space="preserve">entregar el soporte documental en el que conste lo solicitado. </w:t>
      </w:r>
    </w:p>
    <w:p w:rsidR="00812A28" w:rsidRDefault="001D21F7" w:rsidP="00626E1D">
      <w:pPr>
        <w:spacing w:before="240" w:line="360" w:lineRule="auto"/>
        <w:jc w:val="both"/>
        <w:rPr>
          <w:rFonts w:ascii="Palatino Linotype" w:hAnsi="Palatino Linotype"/>
          <w:sz w:val="24"/>
        </w:rPr>
      </w:pPr>
      <w:r>
        <w:rPr>
          <w:rFonts w:ascii="Palatino Linotype" w:hAnsi="Palatino Linotype"/>
          <w:sz w:val="24"/>
        </w:rPr>
        <w:t>Por lo tanto</w:t>
      </w:r>
      <w:r w:rsidR="00626E1D">
        <w:rPr>
          <w:rFonts w:ascii="Palatino Linotype" w:hAnsi="Palatino Linotype"/>
          <w:sz w:val="24"/>
        </w:rPr>
        <w:t xml:space="preserve">, se concluye que respecto a </w:t>
      </w:r>
      <w:r w:rsidR="00626E1D" w:rsidRPr="00626E1D">
        <w:rPr>
          <w:rFonts w:ascii="Palatino Linotype" w:hAnsi="Palatino Linotype"/>
          <w:i/>
          <w:iCs/>
          <w:sz w:val="24"/>
        </w:rPr>
        <w:t>“Por lo expuesto reitero que el Cretex no cuenta con la información necesaria para la ciudadanía en general y para la población usuaria que son grupos vulnerables, hay una falta de información específica en su manual de procedimientos y de organización para atender a los grupos vulnerables, por lo que deja en una situación flagrante de indefensión a la población en general y en particular a la población con discapacidad y adultos mayores, que son parte de su población objetivo no sólo en cuanto a su atención sino por la falta de información para estos grupos y para cualquier usuaria o usuario de dicho centro.”</w:t>
      </w:r>
      <w:r w:rsidR="00626E1D">
        <w:rPr>
          <w:rFonts w:ascii="Palatino Linotype" w:hAnsi="Palatino Linotype"/>
          <w:i/>
          <w:iCs/>
          <w:sz w:val="24"/>
        </w:rPr>
        <w:t xml:space="preserve">[sic], </w:t>
      </w:r>
      <w:r w:rsidR="00626E1D">
        <w:rPr>
          <w:rFonts w:ascii="Palatino Linotype" w:hAnsi="Palatino Linotype"/>
          <w:sz w:val="24"/>
        </w:rPr>
        <w:t xml:space="preserve">manifestaciones aludidas por la particular, resultan completamente inoperantes, ya que como quedo </w:t>
      </w:r>
      <w:r w:rsidR="00404F15">
        <w:rPr>
          <w:rFonts w:ascii="Palatino Linotype" w:hAnsi="Palatino Linotype"/>
          <w:sz w:val="24"/>
        </w:rPr>
        <w:t>estipulado en los párrafos que anteceden, no pueden satisfacerse mediante vía acceso a la información.</w:t>
      </w:r>
    </w:p>
    <w:p w:rsidR="00404F15" w:rsidRDefault="00404F15" w:rsidP="00626E1D">
      <w:pPr>
        <w:spacing w:before="240" w:line="360" w:lineRule="auto"/>
        <w:jc w:val="both"/>
        <w:rPr>
          <w:rFonts w:ascii="Palatino Linotype" w:hAnsi="Palatino Linotype"/>
          <w:sz w:val="24"/>
        </w:rPr>
      </w:pPr>
      <w:r>
        <w:rPr>
          <w:rFonts w:ascii="Palatino Linotype" w:hAnsi="Palatino Linotype"/>
          <w:sz w:val="24"/>
        </w:rPr>
        <w:t>Ahora bien, el Manual de Organización del Cretex 2019, establece lo siguiente:</w:t>
      </w:r>
    </w:p>
    <w:p w:rsidR="001D21F7" w:rsidRDefault="001D21F7" w:rsidP="00BD3741">
      <w:pPr>
        <w:spacing w:before="240" w:line="360" w:lineRule="auto"/>
        <w:jc w:val="both"/>
        <w:rPr>
          <w:rFonts w:ascii="Palatino Linotype" w:hAnsi="Palatino Linotype"/>
          <w:sz w:val="24"/>
        </w:rPr>
      </w:pPr>
      <w:r w:rsidRPr="001D21F7">
        <w:rPr>
          <w:rFonts w:ascii="Palatino Linotype" w:hAnsi="Palatino Linotype"/>
          <w:noProof/>
          <w:sz w:val="24"/>
          <w:lang w:eastAsia="es-MX"/>
        </w:rPr>
        <w:drawing>
          <wp:inline distT="0" distB="0" distL="0" distR="0">
            <wp:extent cx="5759523" cy="2165230"/>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004" cy="2174433"/>
                    </a:xfrm>
                    <a:prstGeom prst="rect">
                      <a:avLst/>
                    </a:prstGeom>
                    <a:noFill/>
                    <a:ln>
                      <a:noFill/>
                    </a:ln>
                  </pic:spPr>
                </pic:pic>
              </a:graphicData>
            </a:graphic>
          </wp:inline>
        </w:drawing>
      </w:r>
    </w:p>
    <w:p w:rsidR="00216A74" w:rsidRDefault="001D21F7" w:rsidP="00BD3741">
      <w:pPr>
        <w:spacing w:before="240" w:line="360" w:lineRule="auto"/>
        <w:jc w:val="both"/>
        <w:rPr>
          <w:rFonts w:ascii="Palatino Linotype" w:hAnsi="Palatino Linotype"/>
          <w:sz w:val="24"/>
        </w:rPr>
      </w:pPr>
      <w:r w:rsidRPr="001D21F7">
        <w:rPr>
          <w:rFonts w:ascii="Palatino Linotype" w:hAnsi="Palatino Linotype"/>
          <w:noProof/>
          <w:sz w:val="24"/>
          <w:lang w:eastAsia="es-MX"/>
        </w:rPr>
        <w:lastRenderedPageBreak/>
        <w:drawing>
          <wp:inline distT="0" distB="0" distL="0" distR="0">
            <wp:extent cx="5760720" cy="749871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98715"/>
                    </a:xfrm>
                    <a:prstGeom prst="rect">
                      <a:avLst/>
                    </a:prstGeom>
                    <a:noFill/>
                    <a:ln>
                      <a:noFill/>
                    </a:ln>
                  </pic:spPr>
                </pic:pic>
              </a:graphicData>
            </a:graphic>
          </wp:inline>
        </w:drawing>
      </w:r>
      <w:r w:rsidRPr="001D21F7">
        <w:rPr>
          <w:rFonts w:ascii="Palatino Linotype" w:hAnsi="Palatino Linotype"/>
          <w:sz w:val="24"/>
        </w:rPr>
        <w:t xml:space="preserve"> </w:t>
      </w:r>
      <w:r w:rsidRPr="001D21F7">
        <w:rPr>
          <w:rFonts w:ascii="Palatino Linotype" w:hAnsi="Palatino Linotype"/>
          <w:noProof/>
          <w:sz w:val="24"/>
          <w:lang w:eastAsia="es-MX"/>
        </w:rPr>
        <w:lastRenderedPageBreak/>
        <w:drawing>
          <wp:inline distT="0" distB="0" distL="0" distR="0">
            <wp:extent cx="5760720" cy="72536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253605"/>
                    </a:xfrm>
                    <a:prstGeom prst="rect">
                      <a:avLst/>
                    </a:prstGeom>
                    <a:noFill/>
                    <a:ln>
                      <a:noFill/>
                    </a:ln>
                  </pic:spPr>
                </pic:pic>
              </a:graphicData>
            </a:graphic>
          </wp:inline>
        </w:drawing>
      </w:r>
    </w:p>
    <w:p w:rsidR="00F87F64" w:rsidRDefault="00F87F64" w:rsidP="00BD3741">
      <w:pPr>
        <w:spacing w:before="240" w:line="360" w:lineRule="auto"/>
        <w:jc w:val="both"/>
        <w:rPr>
          <w:rFonts w:ascii="Palatino Linotype" w:hAnsi="Palatino Linotype" w:cs="Arial"/>
          <w:sz w:val="24"/>
        </w:rPr>
      </w:pPr>
      <w:r w:rsidRPr="00BD3741">
        <w:rPr>
          <w:rFonts w:ascii="Palatino Linotype" w:hAnsi="Palatino Linotype"/>
          <w:sz w:val="24"/>
        </w:rPr>
        <w:lastRenderedPageBreak/>
        <w:t>Así, de conformidad con lo establecido en el artículo 12 de la Ley de Transparencia y Acceso a la Información Pública del Estado de México y Municipios, EL SUJETO OBLIGADO sólo proporcionará la información que obra en sus archivos, lo que a</w:t>
      </w:r>
      <w:r w:rsidRPr="00BD3741">
        <w:rPr>
          <w:rFonts w:ascii="Palatino Linotype" w:hAnsi="Palatino Linotype"/>
          <w:i/>
          <w:sz w:val="24"/>
        </w:rPr>
        <w:t xml:space="preserve"> contrario sensu</w:t>
      </w:r>
      <w:r w:rsidRPr="00BD3741">
        <w:rPr>
          <w:rFonts w:ascii="Palatino Linotype" w:hAnsi="Palatino Linotype"/>
          <w:sz w:val="24"/>
        </w:rPr>
        <w:t xml:space="preserve"> significa que no se está obligado a proporcionar lo que no obre en los mismos; </w:t>
      </w:r>
      <w:r w:rsidRPr="00BD3741">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p>
    <w:p w:rsidR="00C05D86" w:rsidRDefault="00C05D86" w:rsidP="00C05D86">
      <w:pPr>
        <w:numPr>
          <w:ilvl w:val="0"/>
          <w:numId w:val="37"/>
        </w:numPr>
        <w:tabs>
          <w:tab w:val="left" w:pos="709"/>
        </w:tabs>
        <w:spacing w:before="240" w:line="360" w:lineRule="auto"/>
        <w:jc w:val="both"/>
        <w:rPr>
          <w:rFonts w:ascii="Palatino Linotype" w:eastAsia="Times New Roman" w:hAnsi="Palatino Linotype" w:cs="Arial"/>
          <w:b/>
          <w:i/>
          <w:sz w:val="28"/>
          <w:szCs w:val="24"/>
          <w:lang w:val="es-ES" w:eastAsia="es-ES"/>
        </w:rPr>
      </w:pPr>
      <w:r>
        <w:rPr>
          <w:rFonts w:ascii="Palatino Linotype" w:eastAsia="Times New Roman" w:hAnsi="Palatino Linotype" w:cs="Arial"/>
          <w:b/>
          <w:i/>
          <w:sz w:val="28"/>
          <w:szCs w:val="24"/>
          <w:lang w:val="es-ES" w:eastAsia="es-ES"/>
        </w:rPr>
        <w:t>Modalidad de entrega.</w:t>
      </w:r>
    </w:p>
    <w:p w:rsidR="00C05D86" w:rsidRDefault="00C05D86" w:rsidP="00C05D8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ultimo no pasa desapercibido que el Recurrente, señalo como modalidad de entrega de la </w:t>
      </w:r>
      <w:r w:rsidRPr="00C05D86">
        <w:rPr>
          <w:rFonts w:ascii="Palatino Linotype" w:hAnsi="Palatino Linotype" w:cs="Arial"/>
          <w:sz w:val="24"/>
          <w:szCs w:val="24"/>
        </w:rPr>
        <w:t xml:space="preserve">información a través de </w:t>
      </w:r>
      <w:r w:rsidRPr="00C05D86">
        <w:rPr>
          <w:rFonts w:ascii="Palatino Linotype" w:hAnsi="Palatino Linotype" w:cs="Arial"/>
          <w:b/>
          <w:sz w:val="24"/>
          <w:szCs w:val="24"/>
        </w:rPr>
        <w:t>copias certifi</w:t>
      </w:r>
      <w:r>
        <w:rPr>
          <w:rFonts w:ascii="Palatino Linotype" w:hAnsi="Palatino Linotype" w:cs="Arial"/>
          <w:b/>
          <w:sz w:val="24"/>
          <w:szCs w:val="24"/>
        </w:rPr>
        <w:t>cada (con costo)</w:t>
      </w:r>
      <w:r>
        <w:rPr>
          <w:rFonts w:ascii="Palatino Linotype" w:hAnsi="Palatino Linotype" w:cs="Arial"/>
          <w:sz w:val="24"/>
          <w:szCs w:val="24"/>
        </w:rPr>
        <w:t>, misma que se encuentra prevista en el artículo 155 fracción V de la Ley de la Materia, la cual dispone que en la presentación de una solicitud de información se deberá establecer la modalidad en la que se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C05D86" w:rsidRDefault="00C05D86" w:rsidP="00C05D86">
      <w:pPr>
        <w:spacing w:before="240" w:line="360" w:lineRule="auto"/>
        <w:jc w:val="both"/>
        <w:rPr>
          <w:rFonts w:ascii="Palatino Linotype" w:hAnsi="Palatino Linotype"/>
          <w:sz w:val="24"/>
          <w:szCs w:val="24"/>
        </w:rPr>
      </w:pPr>
      <w:r>
        <w:rPr>
          <w:rFonts w:ascii="Palatino Linotype" w:hAnsi="Palatino Linotype" w:cs="Arial"/>
          <w:sz w:val="24"/>
          <w:szCs w:val="24"/>
        </w:rPr>
        <w:t xml:space="preserve">Por ello es necesario señalar que la modalidad de entrega en copias certificadas no implica que se tenga que acudir ante un </w:t>
      </w:r>
      <w:r>
        <w:rPr>
          <w:rFonts w:ascii="Palatino Linotype" w:hAnsi="Palatino Linotype"/>
          <w:sz w:val="24"/>
          <w:szCs w:val="24"/>
        </w:rPr>
        <w:t>notario o fedatario público, sino que faculta a los servidores públicos para que expidan certificaciones de los documentos solicitados que obran en los archivos de las dependencias o entidades en copia simple u original según sea el caso.</w:t>
      </w:r>
    </w:p>
    <w:p w:rsidR="00C05D86" w:rsidRDefault="00C05D86" w:rsidP="00C05D86">
      <w:pPr>
        <w:spacing w:before="240" w:line="360" w:lineRule="auto"/>
        <w:jc w:val="both"/>
        <w:rPr>
          <w:rFonts w:ascii="Palatino Linotype" w:hAnsi="Palatino Linotype"/>
          <w:sz w:val="24"/>
          <w:szCs w:val="24"/>
        </w:rPr>
      </w:pPr>
      <w:r>
        <w:rPr>
          <w:rFonts w:ascii="Palatino Linotype" w:hAnsi="Palatino Linotype" w:cs="Arial"/>
          <w:sz w:val="24"/>
          <w:szCs w:val="24"/>
          <w:lang w:eastAsia="es-MX"/>
        </w:rPr>
        <w:lastRenderedPageBreak/>
        <w:t xml:space="preserve">Al respecto, </w:t>
      </w:r>
      <w:r>
        <w:rPr>
          <w:rFonts w:ascii="Palatino Linotype" w:hAnsi="Palatino Linotype"/>
          <w:sz w:val="24"/>
          <w:szCs w:val="24"/>
        </w:rPr>
        <w:t xml:space="preserve">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rsidR="00C05D86" w:rsidRDefault="00C05D86" w:rsidP="00C05D86">
      <w:pPr>
        <w:spacing w:before="240" w:line="360" w:lineRule="auto"/>
        <w:jc w:val="both"/>
        <w:rPr>
          <w:rFonts w:ascii="Palatino Linotype" w:hAnsi="Palatino Linotype" w:cs="Arial"/>
          <w:sz w:val="24"/>
          <w:szCs w:val="24"/>
        </w:rPr>
      </w:pPr>
      <w:r>
        <w:rPr>
          <w:rFonts w:ascii="Palatino Linotype" w:hAnsi="Palatino Linotype"/>
          <w:sz w:val="24"/>
          <w:szCs w:val="24"/>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Pr>
          <w:rFonts w:ascii="Palatino Linotype" w:hAnsi="Palatino Linotype" w:cs="Arial"/>
          <w:sz w:val="24"/>
          <w:szCs w:val="24"/>
        </w:rPr>
        <w:t>.</w:t>
      </w:r>
      <w:r>
        <w:rPr>
          <w:rStyle w:val="Refdenotaalpie"/>
          <w:rFonts w:ascii="Palatino Linotype" w:hAnsi="Palatino Linotype" w:cs="Arial"/>
          <w:sz w:val="24"/>
          <w:szCs w:val="24"/>
        </w:rPr>
        <w:footnoteReference w:id="4"/>
      </w:r>
    </w:p>
    <w:p w:rsidR="00C05D86" w:rsidRDefault="00C05D86" w:rsidP="00C05D86">
      <w:pPr>
        <w:spacing w:before="240" w:line="360" w:lineRule="auto"/>
        <w:jc w:val="both"/>
        <w:rPr>
          <w:rFonts w:ascii="Palatino Linotype" w:hAnsi="Palatino Linotype"/>
          <w:sz w:val="24"/>
          <w:szCs w:val="24"/>
        </w:rPr>
      </w:pPr>
      <w:r>
        <w:rPr>
          <w:rFonts w:ascii="Palatino Linotype" w:hAnsi="Palatino Linotype"/>
          <w:sz w:val="24"/>
          <w:szCs w:val="24"/>
        </w:rPr>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rsidR="00C05D86" w:rsidRDefault="00C05D86" w:rsidP="00C05D86">
      <w:pPr>
        <w:shd w:val="clear" w:color="auto" w:fill="FFFFFF"/>
        <w:spacing w:before="240" w:line="360" w:lineRule="auto"/>
        <w:ind w:left="567" w:right="616"/>
        <w:jc w:val="both"/>
        <w:rPr>
          <w:rFonts w:ascii="Palatino Linotype" w:hAnsi="Palatino Linotype"/>
          <w:i/>
        </w:rPr>
      </w:pPr>
      <w:r>
        <w:rPr>
          <w:rFonts w:ascii="Palatino Linotype" w:hAnsi="Palatino Linotype"/>
          <w:b/>
          <w:i/>
        </w:rPr>
        <w:t>“Copias certificadas. La certificación prevista en la Ley Federal de Transparencia y Acceso a la Información Pública Gubernamental corrobora que el documento es una copia fiel del que obra en los archivos de la dependencia o entidad.</w:t>
      </w:r>
      <w:r>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w:t>
      </w:r>
      <w:r>
        <w:rPr>
          <w:rFonts w:ascii="Palatino Linotype" w:hAnsi="Palatino Linotype"/>
          <w:i/>
        </w:rPr>
        <w:lastRenderedPageBreak/>
        <w:t>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rsidR="00C05D86" w:rsidRDefault="00C05D86" w:rsidP="00C05D86">
      <w:pPr>
        <w:spacing w:before="240" w:line="360" w:lineRule="auto"/>
        <w:jc w:val="both"/>
        <w:rPr>
          <w:rFonts w:ascii="Palatino Linotype" w:hAnsi="Palatino Linotype"/>
          <w:sz w:val="24"/>
          <w:szCs w:val="24"/>
        </w:rPr>
      </w:pPr>
      <w:r>
        <w:rPr>
          <w:rFonts w:ascii="Palatino Linotype" w:hAnsi="Palatino Linotype" w:cs="Arial"/>
          <w:sz w:val="24"/>
          <w:szCs w:val="24"/>
          <w:lang w:eastAsia="es-MX"/>
        </w:rPr>
        <w:t>Ahora bien, para la entrega de la información en la modalidad solicitada por el particular en el asunto que nos ocupa, los L</w:t>
      </w:r>
      <w:r>
        <w:rPr>
          <w:rFonts w:ascii="Palatino Linotype" w:hAnsi="Palatino Linotype"/>
          <w:sz w:val="24"/>
          <w:szCs w:val="24"/>
        </w:rPr>
        <w:t>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sin embargo el Sujeto Obligado, fue omiso en dar atención a la solicitud de información de mérito en tiempo y forma, estableciendo una postura negligente, es aplicable lo dispuesto en el artículo 234</w:t>
      </w:r>
      <w:r>
        <w:rPr>
          <w:rStyle w:val="Refdenotaalpie"/>
          <w:rFonts w:ascii="Palatino Linotype" w:hAnsi="Palatino Linotype"/>
          <w:sz w:val="24"/>
          <w:szCs w:val="24"/>
        </w:rPr>
        <w:footnoteReference w:id="5"/>
      </w:r>
      <w:r>
        <w:rPr>
          <w:rFonts w:ascii="Palatino Linotype" w:hAnsi="Palatino Linotype"/>
          <w:sz w:val="24"/>
          <w:szCs w:val="24"/>
        </w:rPr>
        <w:t xml:space="preserve"> de la </w:t>
      </w:r>
      <w:r>
        <w:rPr>
          <w:rFonts w:ascii="Palatino Linotype" w:hAnsi="Palatino Linotype"/>
          <w:sz w:val="24"/>
          <w:szCs w:val="24"/>
        </w:rPr>
        <w:lastRenderedPageBreak/>
        <w:t xml:space="preserve">Ley en la materia, el cual establece que cuando se determine que por negligencia no se hubiere atendido alguna solicitud en los términos de esta Ley, se requerirá a la Unidad de Transparencia correspondiente para que proporcione la información sin costo alguno para el solicitante, toda vez que el Sujeto Obligado manifestó que la información solicitada contenía datos personales, no obstante del estudio antes planteado se advierte que en efecto si contiene datos personales, sin embargo el tratamiento de los datos personales de servidores públicos, posee la naturaleza de públicos, aclarando que no la totalidad de estos, pero si algunos de ellos, por lo tanto este Órgano Garante, considera dable ordenar la entrega en </w:t>
      </w:r>
      <w:r>
        <w:rPr>
          <w:rFonts w:ascii="Palatino Linotype" w:hAnsi="Palatino Linotype"/>
          <w:sz w:val="24"/>
          <w:szCs w:val="24"/>
          <w:u w:val="single"/>
        </w:rPr>
        <w:t>copias certificadas</w:t>
      </w:r>
      <w:r>
        <w:rPr>
          <w:rFonts w:ascii="Palatino Linotype" w:hAnsi="Palatino Linotype"/>
          <w:sz w:val="24"/>
          <w:szCs w:val="24"/>
        </w:rPr>
        <w:t xml:space="preserve"> sin costo alguno. </w:t>
      </w:r>
    </w:p>
    <w:p w:rsidR="00C05D86" w:rsidRDefault="00C05D86" w:rsidP="00C05D86">
      <w:pPr>
        <w:spacing w:before="240" w:line="360" w:lineRule="auto"/>
        <w:jc w:val="both"/>
        <w:rPr>
          <w:rFonts w:ascii="Palatino Linotype" w:hAnsi="Palatino Linotype" w:cs="Arial"/>
        </w:rPr>
      </w:pPr>
      <w:r>
        <w:rPr>
          <w:rFonts w:ascii="Palatino Linotype" w:hAnsi="Palatino Linotype"/>
          <w:sz w:val="24"/>
          <w:szCs w:val="24"/>
        </w:rPr>
        <w:t xml:space="preserve">En este tenor el </w:t>
      </w:r>
      <w:r>
        <w:rPr>
          <w:rFonts w:ascii="Palatino Linotype" w:hAnsi="Palatino Linotype" w:cs="Arial"/>
          <w:sz w:val="24"/>
          <w:szCs w:val="24"/>
        </w:rPr>
        <w:t>Sujeto Obligado, deberá hacer de conocimiento del particular el lugar, día y horario en que podrá recoger las copias certificadas del documento en el que conste la información requerida.</w:t>
      </w:r>
    </w:p>
    <w:p w:rsidR="00CA79E7" w:rsidRDefault="00CA79E7" w:rsidP="00CA79E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parcialmente 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Modifica </w:t>
      </w:r>
      <w:r>
        <w:rPr>
          <w:rFonts w:ascii="Palatino Linotype" w:hAnsi="Palatino Linotype" w:cs="Arial"/>
          <w:sz w:val="24"/>
        </w:rPr>
        <w:t xml:space="preserve">la respuesta del sujeto obligado a la solicitud de información con número de folio </w:t>
      </w:r>
      <w:r w:rsidR="008769C9" w:rsidRPr="008B2923">
        <w:rPr>
          <w:rFonts w:ascii="Palatino Linotype" w:hAnsi="Palatino Linotype" w:cs="Arial"/>
          <w:b/>
          <w:sz w:val="24"/>
        </w:rPr>
        <w:t>00009/DIFTEXCOCO/IP/2019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CA79E7" w:rsidRDefault="00CA79E7" w:rsidP="00CA79E7">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CA79E7" w:rsidRDefault="00CA79E7" w:rsidP="00CA79E7">
      <w:pPr>
        <w:tabs>
          <w:tab w:val="left" w:pos="8931"/>
        </w:tabs>
        <w:spacing w:before="240" w:line="360" w:lineRule="auto"/>
        <w:ind w:right="51"/>
        <w:jc w:val="both"/>
        <w:rPr>
          <w:rFonts w:ascii="Palatino Linotype" w:hAnsi="Palatino Linotype"/>
          <w:sz w:val="24"/>
          <w:szCs w:val="24"/>
        </w:rPr>
      </w:pPr>
    </w:p>
    <w:p w:rsidR="00CA79E7" w:rsidRDefault="00CA79E7" w:rsidP="00CA79E7">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CA79E7" w:rsidRDefault="00CA79E7" w:rsidP="00CA79E7">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Modifica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8769C9" w:rsidRPr="008B2923">
        <w:rPr>
          <w:rFonts w:ascii="Palatino Linotype" w:hAnsi="Palatino Linotype" w:cs="Arial"/>
          <w:b/>
          <w:sz w:val="24"/>
        </w:rPr>
        <w:t>00009/DIFTEXCOCO/IP/2019</w:t>
      </w:r>
      <w:r>
        <w:rPr>
          <w:rFonts w:ascii="Palatino Linotype" w:hAnsi="Palatino Linotype"/>
          <w:i/>
          <w:lang w:val="es-ES_tradnl"/>
        </w:rPr>
        <w:t xml:space="preserve">, </w:t>
      </w:r>
      <w:r>
        <w:rPr>
          <w:rFonts w:ascii="Palatino Linotype" w:hAnsi="Palatino Linotype" w:cs="Arial"/>
          <w:sz w:val="24"/>
          <w:lang w:val="es-ES_tradnl"/>
        </w:rPr>
        <w:t>por resultar</w:t>
      </w:r>
      <w:r w:rsidRPr="001D420F">
        <w:rPr>
          <w:rFonts w:ascii="Palatino Linotype" w:hAnsi="Palatino Linotype" w:cs="Arial"/>
          <w:sz w:val="24"/>
          <w:lang w:val="es-ES_tradnl"/>
        </w:rPr>
        <w:t xml:space="preserve"> </w:t>
      </w:r>
      <w:r>
        <w:rPr>
          <w:rFonts w:ascii="Palatino Linotype" w:hAnsi="Palatino Linotype" w:cs="Arial"/>
          <w:sz w:val="24"/>
          <w:lang w:val="es-ES_tradnl"/>
        </w:rPr>
        <w:t>parcialmente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CA79E7" w:rsidRDefault="00CA79E7" w:rsidP="00CA79E7">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 copias certificadas sin costo:</w:t>
      </w:r>
    </w:p>
    <w:p w:rsidR="00CA79E7" w:rsidRDefault="00CA79E7" w:rsidP="00CA79E7">
      <w:pPr>
        <w:pStyle w:val="Prrafodelista"/>
        <w:numPr>
          <w:ilvl w:val="0"/>
          <w:numId w:val="13"/>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i/>
        </w:rPr>
        <w:t>Manual de Procedimientos del Cretex 2019.</w:t>
      </w:r>
    </w:p>
    <w:p w:rsidR="00CA79E7" w:rsidRPr="00E97825" w:rsidRDefault="00CA79E7" w:rsidP="00CA79E7">
      <w:pPr>
        <w:pStyle w:val="Prrafodelista"/>
        <w:autoSpaceDE w:val="0"/>
        <w:autoSpaceDN w:val="0"/>
        <w:adjustRightInd w:val="0"/>
        <w:spacing w:before="240" w:line="360" w:lineRule="auto"/>
        <w:ind w:left="720" w:right="850"/>
        <w:jc w:val="both"/>
        <w:rPr>
          <w:rFonts w:ascii="Palatino Linotype" w:hAnsi="Palatino Linotype" w:cs="Arial"/>
          <w:i/>
          <w:sz w:val="28"/>
          <w:szCs w:val="28"/>
        </w:rPr>
      </w:pPr>
      <w:r>
        <w:rPr>
          <w:rFonts w:ascii="Palatino Linotype" w:hAnsi="Palatino Linotype" w:cs="Arial"/>
          <w:i/>
        </w:rPr>
        <w:t xml:space="preserve">Asimismo, el sujeto obligado deberá informar al recurrente el procedimiento que deberá de seguir para la entrega de la información en donde se le señale el lugar, fecha y hora para poder obtener el documento en la modalidad de copia certificada. </w:t>
      </w:r>
    </w:p>
    <w:p w:rsidR="00CA79E7" w:rsidRDefault="00CA79E7" w:rsidP="00CA79E7">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CA79E7" w:rsidRDefault="00CA79E7" w:rsidP="00CA79E7">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de conformidad con lo establecido en el artículo 196 de la Ley de Transparencia y Acceso </w:t>
      </w:r>
      <w:r>
        <w:rPr>
          <w:rFonts w:ascii="Palatino Linotype" w:hAnsi="Palatino Linotype" w:cs="Arial"/>
          <w:sz w:val="24"/>
          <w:szCs w:val="24"/>
        </w:rPr>
        <w:lastRenderedPageBreak/>
        <w:t>a la Información Pública del Estado de México y Municipios podrá promover el Juicio de Amparo en los términos de las leyes aplicables.</w:t>
      </w:r>
    </w:p>
    <w:p w:rsidR="00D16237" w:rsidRDefault="00D16237" w:rsidP="00E20DFF">
      <w:pPr>
        <w:spacing w:after="0" w:line="360" w:lineRule="auto"/>
        <w:jc w:val="both"/>
        <w:rPr>
          <w:rFonts w:ascii="Palatino Linotype" w:hAnsi="Palatino Linotype" w:cs="Arial"/>
          <w:sz w:val="24"/>
        </w:rPr>
      </w:pPr>
    </w:p>
    <w:p w:rsidR="00080E38" w:rsidRDefault="00E5079C" w:rsidP="00C7765A">
      <w:pPr>
        <w:spacing w:before="24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w:t>
      </w:r>
      <w:r w:rsidRPr="00E5079C">
        <w:rPr>
          <w:rFonts w:ascii="Palatino Linotype" w:hAnsi="Palatino Linotype" w:cs="Arial"/>
          <w:sz w:val="24"/>
          <w:szCs w:val="24"/>
        </w:rPr>
        <w:t xml:space="preserve"> </w:t>
      </w:r>
      <w:r>
        <w:rPr>
          <w:rFonts w:ascii="Palatino Linotype" w:hAnsi="Palatino Linotype" w:cs="Arial"/>
          <w:sz w:val="24"/>
          <w:szCs w:val="24"/>
        </w:rPr>
        <w:t xml:space="preserve">EMITIENDO VOTO PARTICULAR, EVA ABAID YAPUR EMITIENDO VOTO PARTICULAR, JOSÉ GUADALUPE LUNA HERNÁNDEZ, JAVIER MARTÍNEZ CRUZ Y LUIS GUSTAVO PARRA NORIEGA, EN LA CUADRAGÉSIMA </w:t>
      </w:r>
      <w:r w:rsidR="00C7765A">
        <w:rPr>
          <w:rFonts w:ascii="Palatino Linotype" w:hAnsi="Palatino Linotype" w:cs="Arial"/>
          <w:sz w:val="24"/>
          <w:szCs w:val="24"/>
        </w:rPr>
        <w:t>PRIMERA</w:t>
      </w:r>
      <w:r>
        <w:rPr>
          <w:rFonts w:ascii="Palatino Linotype" w:hAnsi="Palatino Linotype" w:cs="Arial"/>
          <w:sz w:val="24"/>
          <w:szCs w:val="24"/>
        </w:rPr>
        <w:t xml:space="preserve"> </w:t>
      </w:r>
      <w:r w:rsidR="00A97443">
        <w:rPr>
          <w:rFonts w:ascii="Palatino Linotype" w:hAnsi="Palatino Linotype" w:cs="Arial"/>
          <w:sz w:val="24"/>
          <w:szCs w:val="24"/>
        </w:rPr>
        <w:t xml:space="preserve">SESIÓN </w:t>
      </w:r>
      <w:r>
        <w:rPr>
          <w:rFonts w:ascii="Palatino Linotype" w:hAnsi="Palatino Linotype" w:cs="Arial"/>
          <w:sz w:val="24"/>
          <w:szCs w:val="24"/>
        </w:rPr>
        <w:t>ORDINARIA CELEBRADA EL SEIS DE NOVIEMBRE</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r w:rsidR="00080E38">
        <w:rPr>
          <w:rFonts w:ascii="Palatino Linotype" w:hAnsi="Palatino Linotype" w:cs="Arial"/>
          <w:sz w:val="24"/>
          <w:szCs w:val="24"/>
        </w:rPr>
        <w:t>--------------------------------------------------------------------------------------------------------------------------------------------------------------------------------------------------------------------------------------------------------------------------------------------------------------------------------------------------------------------------------------------------------------------------------------------------------------------------------------------------------------------------------------------------------------</w:t>
      </w:r>
      <w:r w:rsidR="00080E38">
        <w:rPr>
          <w:rFonts w:ascii="Palatino Linotype" w:hAnsi="Palatino Linotype"/>
        </w:rPr>
        <w:t>-------------------------</w:t>
      </w:r>
      <w:r>
        <w:rPr>
          <w:rFonts w:ascii="Palatino Linotype" w:hAnsi="Palatino Linotype"/>
        </w:rPr>
        <w:t>------------------------------------------------------------------------------------------------------------------------------------------------------------------------------------------------------------------------------------------------------------------------------------------------------------------------------------------------------------------------------------------------------------------------------------------------------------------------------------------------------------</w:t>
      </w:r>
    </w:p>
    <w:p w:rsidR="00A97443" w:rsidRDefault="00A97443" w:rsidP="00C7765A">
      <w:pPr>
        <w:spacing w:before="240" w:line="360" w:lineRule="auto"/>
        <w:jc w:val="both"/>
        <w:rPr>
          <w:rFonts w:ascii="Palatino Linotype" w:hAnsi="Palatino Linotype"/>
        </w:rPr>
      </w:pPr>
    </w:p>
    <w:p w:rsidR="00E5079C" w:rsidRDefault="00E5079C" w:rsidP="00E5079C">
      <w:pPr>
        <w:spacing w:after="0" w:line="360" w:lineRule="auto"/>
        <w:jc w:val="both"/>
        <w:rPr>
          <w:rFonts w:ascii="Palatino Linotype" w:hAnsi="Palatino Linotype" w:cs="Arial"/>
          <w:sz w:val="24"/>
          <w:szCs w:val="24"/>
        </w:rPr>
      </w:pPr>
    </w:p>
    <w:p w:rsidR="00E5079C" w:rsidRPr="002F4649" w:rsidRDefault="00E5079C" w:rsidP="00E5079C">
      <w:pPr>
        <w:spacing w:after="0" w:line="360" w:lineRule="auto"/>
        <w:jc w:val="both"/>
        <w:rPr>
          <w:rFonts w:ascii="Palatino Linotype" w:hAnsi="Palatino Linotype" w:cs="Arial"/>
          <w:sz w:val="24"/>
          <w:szCs w:val="24"/>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3275434" wp14:editId="06D61075">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E5079C" w:rsidRPr="00EF2FC0" w:rsidRDefault="00E5079C" w:rsidP="00E5079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E5079C" w:rsidRDefault="00E5079C" w:rsidP="00E5079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E5079C" w:rsidRDefault="00E5079C" w:rsidP="00E5079C">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275434"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E5079C" w:rsidRPr="00EF2FC0" w:rsidRDefault="00E5079C" w:rsidP="00E5079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E5079C" w:rsidRDefault="00E5079C" w:rsidP="00E5079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rsidR="00E5079C" w:rsidRDefault="00E5079C" w:rsidP="00E5079C">
                      <w:pPr>
                        <w:spacing w:line="240" w:lineRule="auto"/>
                        <w:jc w:val="center"/>
                        <w:rPr>
                          <w:rFonts w:ascii="Palatino Linotype" w:hAnsi="Palatino Linotype"/>
                          <w:sz w:val="24"/>
                          <w:szCs w:val="24"/>
                        </w:rPr>
                      </w:pPr>
                    </w:p>
                  </w:txbxContent>
                </v:textbox>
                <w10:wrap type="square" anchorx="page"/>
              </v:shape>
            </w:pict>
          </mc:Fallback>
        </mc:AlternateContent>
      </w:r>
    </w:p>
    <w:p w:rsidR="00E5079C" w:rsidRPr="00D54B7D" w:rsidRDefault="00E5079C" w:rsidP="00E5079C">
      <w:pPr>
        <w:spacing w:before="240"/>
        <w:jc w:val="both"/>
        <w:rPr>
          <w:rFonts w:ascii="Palatino Linotype" w:hAnsi="Palatino Linotype"/>
        </w:rPr>
      </w:pPr>
    </w:p>
    <w:p w:rsidR="00E5079C" w:rsidRPr="00D54B7D" w:rsidRDefault="00E5079C" w:rsidP="00E5079C">
      <w:pPr>
        <w:spacing w:before="240"/>
        <w:jc w:val="center"/>
        <w:rPr>
          <w:rFonts w:ascii="Palatino Linotype" w:hAnsi="Palatino Linotype"/>
        </w:rPr>
      </w:pPr>
    </w:p>
    <w:p w:rsidR="00E5079C" w:rsidRDefault="00E5079C" w:rsidP="00E5079C">
      <w:pPr>
        <w:spacing w:before="240"/>
        <w:rPr>
          <w:rFonts w:ascii="Palatino Linotype" w:hAnsi="Palatino Linotype"/>
          <w:b/>
        </w:rPr>
      </w:pPr>
    </w:p>
    <w:p w:rsidR="00E5079C" w:rsidRDefault="00E5079C" w:rsidP="00E507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D420981" wp14:editId="4973921F">
                <wp:simplePos x="0" y="0"/>
                <wp:positionH relativeFrom="margin">
                  <wp:align>right</wp:align>
                </wp:positionH>
                <wp:positionV relativeFrom="paragraph">
                  <wp:posOffset>72703</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079C" w:rsidRPr="00EF2FC0" w:rsidRDefault="00E5079C" w:rsidP="00E5079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5079C" w:rsidRDefault="00E5079C" w:rsidP="00E5079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5079C" w:rsidRPr="00797B31" w:rsidRDefault="00E5079C" w:rsidP="00E5079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20981" id="Cuadro de texto 35" o:spid="_x0000_s1027" type="#_x0000_t202" style="position:absolute;margin-left:149.05pt;margin-top:5.7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" fillcolor="white [3201]" strokecolor="white [3212]" strokeweight=".5pt">
                <v:textbox>
                  <w:txbxContent>
                    <w:p w:rsidR="00E5079C" w:rsidRPr="00EF2FC0" w:rsidRDefault="00E5079C" w:rsidP="00E5079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5079C" w:rsidRDefault="00E5079C" w:rsidP="00E5079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5079C" w:rsidRPr="00797B31" w:rsidRDefault="00E5079C" w:rsidP="00E5079C">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1B99D8E" wp14:editId="78DE38CF">
                <wp:simplePos x="0" y="0"/>
                <wp:positionH relativeFrom="margin">
                  <wp:align>left</wp:align>
                </wp:positionH>
                <wp:positionV relativeFrom="paragraph">
                  <wp:posOffset>60325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079C" w:rsidRPr="00EF2FC0" w:rsidRDefault="00E5079C" w:rsidP="00E5079C">
                            <w:pPr>
                              <w:jc w:val="center"/>
                              <w:rPr>
                                <w:rFonts w:ascii="Palatino Linotype" w:hAnsi="Palatino Linotype"/>
                                <w:b/>
                                <w:sz w:val="24"/>
                                <w:szCs w:val="24"/>
                              </w:rPr>
                            </w:pPr>
                            <w:r w:rsidRPr="00EF2FC0">
                              <w:rPr>
                                <w:rFonts w:ascii="Palatino Linotype" w:hAnsi="Palatino Linotype"/>
                                <w:b/>
                                <w:sz w:val="24"/>
                                <w:szCs w:val="24"/>
                              </w:rPr>
                              <w:t>Eva Abaid Yapur</w:t>
                            </w:r>
                          </w:p>
                          <w:p w:rsidR="00E5079C" w:rsidRPr="00EF2FC0" w:rsidRDefault="00E5079C" w:rsidP="00E5079C">
                            <w:pPr>
                              <w:jc w:val="center"/>
                              <w:rPr>
                                <w:rFonts w:ascii="Palatino Linotype" w:hAnsi="Palatino Linotype"/>
                                <w:sz w:val="24"/>
                                <w:szCs w:val="24"/>
                              </w:rPr>
                            </w:pPr>
                            <w:r w:rsidRPr="00EF2FC0">
                              <w:rPr>
                                <w:rFonts w:ascii="Palatino Linotype" w:hAnsi="Palatino Linotype"/>
                                <w:sz w:val="24"/>
                                <w:szCs w:val="24"/>
                              </w:rPr>
                              <w:t>Comisionada</w:t>
                            </w:r>
                          </w:p>
                          <w:p w:rsidR="00E5079C" w:rsidRDefault="00E5079C" w:rsidP="00E507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99D8E" id="Cuadro de texto 22" o:spid="_x0000_s1028" type="#_x0000_t202" style="position:absolute;margin-left:0;margin-top:4.75pt;width:153pt;height:78.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" fillcolor="white [3201]" strokecolor="white [3212]" strokeweight=".5pt">
                <v:textbox>
                  <w:txbxContent>
                    <w:p w:rsidR="00E5079C" w:rsidRPr="00EF2FC0" w:rsidRDefault="00E5079C" w:rsidP="00E5079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rsidR="00E5079C" w:rsidRPr="00EF2FC0" w:rsidRDefault="00E5079C" w:rsidP="00E5079C">
                      <w:pPr>
                        <w:jc w:val="center"/>
                        <w:rPr>
                          <w:rFonts w:ascii="Palatino Linotype" w:hAnsi="Palatino Linotype"/>
                          <w:sz w:val="24"/>
                          <w:szCs w:val="24"/>
                        </w:rPr>
                      </w:pPr>
                      <w:r w:rsidRPr="00EF2FC0">
                        <w:rPr>
                          <w:rFonts w:ascii="Palatino Linotype" w:hAnsi="Palatino Linotype"/>
                          <w:sz w:val="24"/>
                          <w:szCs w:val="24"/>
                        </w:rPr>
                        <w:t>Comisionada</w:t>
                      </w:r>
                    </w:p>
                    <w:p w:rsidR="00E5079C" w:rsidRDefault="00E5079C" w:rsidP="00E5079C">
                      <w:pPr>
                        <w:jc w:val="center"/>
                      </w:pPr>
                    </w:p>
                  </w:txbxContent>
                </v:textbox>
                <w10:wrap anchorx="margin"/>
              </v:shape>
            </w:pict>
          </mc:Fallback>
        </mc:AlternateContent>
      </w:r>
    </w:p>
    <w:p w:rsidR="00E5079C" w:rsidRPr="00D54B7D" w:rsidRDefault="00E5079C" w:rsidP="00E5079C">
      <w:pPr>
        <w:spacing w:before="240"/>
        <w:rPr>
          <w:rFonts w:ascii="Palatino Linotype" w:hAnsi="Palatino Linotype"/>
          <w:b/>
        </w:rPr>
      </w:pPr>
    </w:p>
    <w:p w:rsidR="00E5079C" w:rsidRPr="00D54B7D" w:rsidRDefault="00E5079C" w:rsidP="00E5079C">
      <w:pPr>
        <w:spacing w:before="240"/>
        <w:rPr>
          <w:rFonts w:ascii="Palatino Linotype" w:hAnsi="Palatino Linotype"/>
          <w:b/>
        </w:rPr>
      </w:pPr>
    </w:p>
    <w:p w:rsidR="00E5079C" w:rsidRDefault="00E5079C" w:rsidP="00E5079C">
      <w:pPr>
        <w:spacing w:before="240"/>
        <w:rPr>
          <w:rFonts w:ascii="Palatino Linotype" w:hAnsi="Palatino Linotype"/>
          <w:b/>
        </w:rPr>
      </w:pPr>
    </w:p>
    <w:p w:rsidR="00E5079C" w:rsidRPr="00B93570" w:rsidRDefault="00E5079C" w:rsidP="00E5079C">
      <w:pPr>
        <w:spacing w:before="240"/>
        <w:rPr>
          <w:rFonts w:ascii="Palatino Linotype" w:hAnsi="Palatino Linotype"/>
          <w:b/>
          <w:sz w:val="18"/>
          <w:szCs w:val="18"/>
        </w:rPr>
      </w:pPr>
    </w:p>
    <w:p w:rsidR="00E5079C" w:rsidRDefault="00E5079C" w:rsidP="00E507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0365085" wp14:editId="3EBBA069">
                <wp:simplePos x="0" y="0"/>
                <wp:positionH relativeFrom="margin">
                  <wp:posOffset>3335115</wp:posOffset>
                </wp:positionH>
                <wp:positionV relativeFrom="paragraph">
                  <wp:posOffset>71120</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079C" w:rsidRPr="00EF2FC0" w:rsidRDefault="00E5079C" w:rsidP="00E5079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5079C" w:rsidRPr="00EF2FC0" w:rsidRDefault="00E5079C" w:rsidP="00E5079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5079C" w:rsidRDefault="00E5079C" w:rsidP="00E50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65085" id="Cuadro de texto 4" o:spid="_x0000_s1029" type="#_x0000_t202" style="position:absolute;margin-left:262.6pt;margin-top:5.6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" fillcolor="white [3201]" strokecolor="white [3212]" strokeweight=".5pt">
                <v:textbox>
                  <w:txbxContent>
                    <w:p w:rsidR="00E5079C" w:rsidRPr="00EF2FC0" w:rsidRDefault="00E5079C" w:rsidP="00E5079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5079C" w:rsidRPr="00EF2FC0" w:rsidRDefault="00E5079C" w:rsidP="00E5079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5079C" w:rsidRDefault="00E5079C" w:rsidP="00E5079C"/>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F05A86C" wp14:editId="571B1C03">
                <wp:simplePos x="0" y="0"/>
                <wp:positionH relativeFrom="margin">
                  <wp:align>left</wp:align>
                </wp:positionH>
                <wp:positionV relativeFrom="paragraph">
                  <wp:posOffset>56128</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079C" w:rsidRPr="00EF2FC0" w:rsidRDefault="00E5079C" w:rsidP="00E5079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5079C" w:rsidRPr="00EF2FC0" w:rsidRDefault="00E5079C" w:rsidP="00E5079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5079C" w:rsidRDefault="00E5079C" w:rsidP="00E50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5A86C" id="_x0000_s1030" type="#_x0000_t202" style="position:absolute;margin-left:0;margin-top:4.4pt;width:168pt;height:74.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" fillcolor="white [3201]" strokecolor="white [3212]" strokeweight=".5pt">
                <v:textbox>
                  <w:txbxContent>
                    <w:p w:rsidR="00E5079C" w:rsidRPr="00EF2FC0" w:rsidRDefault="00E5079C" w:rsidP="00E5079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5079C" w:rsidRPr="00EF2FC0" w:rsidRDefault="00E5079C" w:rsidP="00E5079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5079C" w:rsidRDefault="00E5079C" w:rsidP="00E5079C"/>
                  </w:txbxContent>
                </v:textbox>
                <w10:wrap anchorx="margin"/>
              </v:shape>
            </w:pict>
          </mc:Fallback>
        </mc:AlternateContent>
      </w:r>
    </w:p>
    <w:p w:rsidR="00E5079C" w:rsidRDefault="00E5079C" w:rsidP="00E5079C">
      <w:pPr>
        <w:spacing w:before="240"/>
        <w:rPr>
          <w:rFonts w:ascii="Palatino Linotype" w:hAnsi="Palatino Linotype"/>
          <w:b/>
        </w:rPr>
      </w:pPr>
    </w:p>
    <w:p w:rsidR="00E5079C" w:rsidRDefault="00E5079C" w:rsidP="00E5079C">
      <w:pPr>
        <w:spacing w:before="240"/>
        <w:rPr>
          <w:rFonts w:ascii="Palatino Linotype" w:hAnsi="Palatino Linotype" w:cs="Arial"/>
          <w:szCs w:val="20"/>
        </w:rPr>
      </w:pPr>
    </w:p>
    <w:p w:rsidR="00E5079C" w:rsidRDefault="00E5079C" w:rsidP="00E5079C">
      <w:pPr>
        <w:spacing w:before="240"/>
        <w:rPr>
          <w:rFonts w:ascii="Palatino Linotype" w:hAnsi="Palatino Linotype" w:cs="Arial"/>
          <w:szCs w:val="20"/>
        </w:rPr>
      </w:pPr>
    </w:p>
    <w:p w:rsidR="00E5079C" w:rsidRDefault="00E5079C" w:rsidP="00E5079C">
      <w:pPr>
        <w:spacing w:before="240"/>
        <w:rPr>
          <w:rFonts w:ascii="Palatino Linotype" w:hAnsi="Palatino Linotype" w:cs="Arial"/>
          <w:szCs w:val="20"/>
        </w:rPr>
      </w:pPr>
    </w:p>
    <w:p w:rsidR="00E5079C" w:rsidRDefault="00E5079C" w:rsidP="00E5079C">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60E84B1" wp14:editId="36055FD4">
                <wp:simplePos x="0" y="0"/>
                <wp:positionH relativeFrom="margin">
                  <wp:align>center</wp:align>
                </wp:positionH>
                <wp:positionV relativeFrom="paragraph">
                  <wp:posOffset>190859</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079C" w:rsidRPr="007F6133" w:rsidRDefault="00E5079C" w:rsidP="00E5079C">
                            <w:pPr>
                              <w:jc w:val="center"/>
                              <w:rPr>
                                <w:rFonts w:ascii="Palatino Linotype" w:hAnsi="Palatino Linotype"/>
                                <w:b/>
                                <w:sz w:val="24"/>
                                <w:szCs w:val="24"/>
                              </w:rPr>
                            </w:pPr>
                            <w:r w:rsidRPr="00B86F1F">
                              <w:rPr>
                                <w:rFonts w:ascii="Palatino Linotype" w:hAnsi="Palatino Linotype"/>
                                <w:b/>
                                <w:sz w:val="24"/>
                                <w:szCs w:val="24"/>
                              </w:rPr>
                              <w:t>Alexis Tapia Ramírez</w:t>
                            </w:r>
                          </w:p>
                          <w:p w:rsidR="00E5079C" w:rsidRDefault="00E5079C" w:rsidP="00E5079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5079C" w:rsidRDefault="00E5079C" w:rsidP="00E5079C">
                            <w:pPr>
                              <w:jc w:val="center"/>
                              <w:rPr>
                                <w:rFonts w:ascii="Palatino Linotype" w:hAnsi="Palatino Linotype"/>
                                <w:sz w:val="24"/>
                                <w:szCs w:val="24"/>
                              </w:rPr>
                            </w:pPr>
                          </w:p>
                          <w:p w:rsidR="00E5079C" w:rsidRPr="00EF2FC0" w:rsidRDefault="00E5079C" w:rsidP="00E5079C">
                            <w:pPr>
                              <w:jc w:val="center"/>
                              <w:rPr>
                                <w:rFonts w:ascii="Palatino Linotype" w:hAnsi="Palatino Linotype"/>
                                <w:sz w:val="24"/>
                                <w:szCs w:val="24"/>
                              </w:rPr>
                            </w:pPr>
                          </w:p>
                          <w:p w:rsidR="00E5079C" w:rsidRDefault="00E5079C" w:rsidP="00E50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E84B1" id="Cuadro de texto 24" o:spid="_x0000_s1031" type="#_x0000_t202" style="position:absolute;margin-left:0;margin-top:15.05pt;width:248.25pt;height:67.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" fillcolor="white [3201]" strokecolor="white [3212]" strokeweight=".5pt">
                <v:textbox>
                  <w:txbxContent>
                    <w:p w:rsidR="00E5079C" w:rsidRPr="007F6133" w:rsidRDefault="00E5079C" w:rsidP="00E5079C">
                      <w:pPr>
                        <w:jc w:val="center"/>
                        <w:rPr>
                          <w:rFonts w:ascii="Palatino Linotype" w:hAnsi="Palatino Linotype"/>
                          <w:b/>
                          <w:sz w:val="24"/>
                          <w:szCs w:val="24"/>
                        </w:rPr>
                      </w:pPr>
                      <w:r w:rsidRPr="00B86F1F">
                        <w:rPr>
                          <w:rFonts w:ascii="Palatino Linotype" w:hAnsi="Palatino Linotype"/>
                          <w:b/>
                          <w:sz w:val="24"/>
                          <w:szCs w:val="24"/>
                        </w:rPr>
                        <w:t>Alexis Tapia Ramírez</w:t>
                      </w:r>
                    </w:p>
                    <w:p w:rsidR="00E5079C" w:rsidRDefault="00E5079C" w:rsidP="00E5079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5079C" w:rsidRDefault="00E5079C" w:rsidP="00E5079C">
                      <w:pPr>
                        <w:jc w:val="center"/>
                        <w:rPr>
                          <w:rFonts w:ascii="Palatino Linotype" w:hAnsi="Palatino Linotype"/>
                          <w:sz w:val="24"/>
                          <w:szCs w:val="24"/>
                        </w:rPr>
                      </w:pPr>
                    </w:p>
                    <w:p w:rsidR="00E5079C" w:rsidRPr="00EF2FC0" w:rsidRDefault="00E5079C" w:rsidP="00E5079C">
                      <w:pPr>
                        <w:jc w:val="center"/>
                        <w:rPr>
                          <w:rFonts w:ascii="Palatino Linotype" w:hAnsi="Palatino Linotype"/>
                          <w:sz w:val="24"/>
                          <w:szCs w:val="24"/>
                        </w:rPr>
                      </w:pPr>
                    </w:p>
                    <w:p w:rsidR="00E5079C" w:rsidRDefault="00E5079C" w:rsidP="00E5079C"/>
                  </w:txbxContent>
                </v:textbox>
                <w10:wrap anchorx="margin"/>
              </v:shape>
            </w:pict>
          </mc:Fallback>
        </mc:AlternateContent>
      </w:r>
    </w:p>
    <w:p w:rsidR="00E5079C" w:rsidRDefault="00E5079C" w:rsidP="00E5079C">
      <w:pPr>
        <w:spacing w:before="240"/>
        <w:jc w:val="both"/>
        <w:rPr>
          <w:rFonts w:ascii="Palatino Linotype" w:hAnsi="Palatino Linotype" w:cs="Arial"/>
          <w:sz w:val="18"/>
          <w:szCs w:val="18"/>
        </w:rPr>
      </w:pPr>
    </w:p>
    <w:p w:rsidR="00E5079C" w:rsidRDefault="00E5079C" w:rsidP="00E5079C">
      <w:pPr>
        <w:spacing w:before="240" w:line="240" w:lineRule="auto"/>
        <w:jc w:val="both"/>
        <w:rPr>
          <w:rFonts w:ascii="Palatino Linotype" w:hAnsi="Palatino Linotype" w:cs="Arial"/>
          <w:sz w:val="14"/>
          <w:szCs w:val="14"/>
        </w:rPr>
      </w:pPr>
    </w:p>
    <w:p w:rsidR="00E5079C" w:rsidRDefault="00E5079C" w:rsidP="00E5079C">
      <w:pPr>
        <w:spacing w:before="240" w:line="240" w:lineRule="auto"/>
        <w:jc w:val="both"/>
        <w:rPr>
          <w:rFonts w:ascii="Palatino Linotype" w:hAnsi="Palatino Linotype" w:cs="Arial"/>
          <w:sz w:val="14"/>
          <w:szCs w:val="14"/>
        </w:rPr>
      </w:pPr>
    </w:p>
    <w:p w:rsidR="00E5079C" w:rsidRPr="002052F6" w:rsidRDefault="00E5079C" w:rsidP="00E5079C">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seis de noviembre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07005/INFOEM/IP/RR/2019.</w:t>
      </w:r>
    </w:p>
    <w:p w:rsidR="00E5079C" w:rsidRPr="003E1EEA" w:rsidRDefault="00E5079C" w:rsidP="00E5079C">
      <w:pPr>
        <w:spacing w:after="0"/>
        <w:rPr>
          <w:sz w:val="18"/>
          <w:szCs w:val="18"/>
        </w:rPr>
      </w:pPr>
      <w:r w:rsidRPr="003E1EEA">
        <w:rPr>
          <w:sz w:val="18"/>
          <w:szCs w:val="18"/>
        </w:rPr>
        <w:t>ZMS/OSAM/MAEM</w:t>
      </w:r>
    </w:p>
    <w:p w:rsidR="00DD13E2" w:rsidRDefault="00DD13E2" w:rsidP="00A459D0">
      <w:pPr>
        <w:spacing w:after="0" w:line="360" w:lineRule="auto"/>
        <w:jc w:val="both"/>
      </w:pPr>
    </w:p>
    <w:sectPr w:rsidR="00DD13E2" w:rsidSect="00E15E85">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DB8" w:rsidRDefault="00902DB8" w:rsidP="00E15E85">
      <w:pPr>
        <w:spacing w:after="0" w:line="240" w:lineRule="auto"/>
      </w:pPr>
      <w:r>
        <w:separator/>
      </w:r>
    </w:p>
  </w:endnote>
  <w:endnote w:type="continuationSeparator" w:id="0">
    <w:p w:rsidR="00902DB8" w:rsidRDefault="00902DB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F2F5F">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F2F5F">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3B3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3B30">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DB8" w:rsidRDefault="00902DB8" w:rsidP="00E15E85">
      <w:pPr>
        <w:spacing w:after="0" w:line="240" w:lineRule="auto"/>
      </w:pPr>
      <w:r>
        <w:separator/>
      </w:r>
    </w:p>
  </w:footnote>
  <w:footnote w:type="continuationSeparator" w:id="0">
    <w:p w:rsidR="00902DB8" w:rsidRDefault="00902DB8"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D21F7" w:rsidRPr="00E70844" w:rsidRDefault="001D21F7" w:rsidP="001D21F7">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3">
    <w:p w:rsidR="001D21F7" w:rsidRPr="00E70844" w:rsidRDefault="001D21F7" w:rsidP="001D21F7">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rsidR="001D21F7" w:rsidRPr="00CE236E" w:rsidRDefault="001D21F7" w:rsidP="001D21F7">
      <w:pPr>
        <w:pStyle w:val="Textonotapie"/>
        <w:jc w:val="both"/>
        <w:rPr>
          <w:rFonts w:ascii="Arial" w:hAnsi="Arial" w:cs="Arial"/>
          <w:sz w:val="16"/>
          <w:szCs w:val="16"/>
        </w:rPr>
      </w:pPr>
    </w:p>
  </w:footnote>
  <w:footnote w:id="4">
    <w:p w:rsidR="00C05D86" w:rsidRDefault="00C05D86" w:rsidP="00C05D86">
      <w:pPr>
        <w:pStyle w:val="Textonotapie"/>
        <w:jc w:val="both"/>
        <w:rPr>
          <w:rFonts w:ascii="Palatino Linotype" w:hAnsi="Palatino Linotype" w:cs="Times New Roman"/>
          <w:sz w:val="16"/>
          <w:szCs w:val="16"/>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 w:id="5">
    <w:p w:rsidR="00C05D86" w:rsidRDefault="00C05D86" w:rsidP="00C05D86">
      <w:pPr>
        <w:pStyle w:val="Textonotapie"/>
        <w:jc w:val="both"/>
        <w:rPr>
          <w:rFonts w:ascii="Palatino Linotype" w:hAnsi="Palatino Linotype"/>
          <w:sz w:val="18"/>
          <w:szCs w:val="18"/>
        </w:rPr>
      </w:pPr>
      <w:r>
        <w:rPr>
          <w:rStyle w:val="Refdenotaalpie"/>
          <w:rFonts w:ascii="Palatino Linotype" w:hAnsi="Palatino Linotype"/>
          <w:b/>
          <w:sz w:val="18"/>
          <w:szCs w:val="18"/>
        </w:rPr>
        <w:footnoteRef/>
      </w:r>
      <w:r>
        <w:rPr>
          <w:rFonts w:ascii="Palatino Linotype" w:hAnsi="Palatino Linotype"/>
          <w:b/>
          <w:sz w:val="18"/>
          <w:szCs w:val="18"/>
        </w:rPr>
        <w:t xml:space="preserve"> Artículo 234.</w:t>
      </w:r>
      <w:r>
        <w:rPr>
          <w:rFonts w:ascii="Palatino Linotype" w:hAnsi="Palatino Linotype"/>
          <w:sz w:val="18"/>
          <w:szCs w:val="18"/>
        </w:rPr>
        <w:t xml:space="preserve"> En caso que el Instituto determine que por negligencia no se hubiere atendido alguna solicitud en los términos de esta Ley, requerirá a la Unidad de Transparencia correspondiente para que proporcione la información sin costo alguno para el solicitante, dentro del plazo de quince días hábiles a partir del requerimiento.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8B2923">
            <w:rPr>
              <w:rFonts w:ascii="Palatino Linotype" w:hAnsi="Palatino Linotype" w:cs="Arial"/>
              <w:bCs/>
              <w:sz w:val="24"/>
              <w:lang w:eastAsia="es-MX"/>
            </w:rPr>
            <w:t>700</w:t>
          </w:r>
          <w:r w:rsidR="00132E81">
            <w:rPr>
              <w:rFonts w:ascii="Palatino Linotype" w:hAnsi="Palatino Linotype" w:cs="Arial"/>
              <w:bCs/>
              <w:sz w:val="24"/>
              <w:lang w:eastAsia="es-MX"/>
            </w:rPr>
            <w:t>5</w:t>
          </w:r>
          <w:r w:rsidR="00D41F41">
            <w:rPr>
              <w:rFonts w:ascii="Palatino Linotype" w:hAnsi="Palatino Linotype" w:cs="Arial"/>
              <w:bCs/>
              <w:sz w:val="24"/>
              <w:lang w:eastAsia="es-MX"/>
            </w:rPr>
            <w:t>/INFOEM/IP/RR/2019</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8B2923" w:rsidP="00E15E85">
          <w:pPr>
            <w:spacing w:after="120" w:line="256" w:lineRule="auto"/>
            <w:ind w:left="-486" w:right="214" w:firstLine="284"/>
            <w:jc w:val="right"/>
            <w:rPr>
              <w:rFonts w:ascii="Palatino Linotype" w:hAnsi="Palatino Linotype" w:cs="Arial"/>
              <w:szCs w:val="20"/>
            </w:rPr>
          </w:pPr>
          <w:r w:rsidRPr="008B2923">
            <w:rPr>
              <w:rFonts w:ascii="Palatino Linotype" w:hAnsi="Palatino Linotype" w:cs="Arial"/>
              <w:szCs w:val="20"/>
            </w:rPr>
            <w:t>Sistema Municipal Para el Desarrollo Integral de la Familia de Texcoco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8B2923">
            <w:rPr>
              <w:rFonts w:ascii="Palatino Linotype" w:hAnsi="Palatino Linotype" w:cs="Arial"/>
              <w:bCs/>
              <w:sz w:val="24"/>
              <w:lang w:eastAsia="es-MX"/>
            </w:rPr>
            <w:t>7005</w:t>
          </w:r>
          <w:r w:rsidR="00D41F41">
            <w:rPr>
              <w:rFonts w:ascii="Palatino Linotype" w:hAnsi="Palatino Linotype" w:cs="Arial"/>
              <w:bCs/>
              <w:sz w:val="24"/>
              <w:lang w:eastAsia="es-MX"/>
            </w:rPr>
            <w:t>/INFOEM/IP/RR/2019</w:t>
          </w:r>
        </w:p>
      </w:tc>
    </w:tr>
    <w:tr w:rsidR="00E15E85" w:rsidTr="005F32D2">
      <w:trPr>
        <w:trHeight w:val="196"/>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3E494D" w:rsidP="008B2923">
          <w:pPr>
            <w:spacing w:after="120" w:line="256" w:lineRule="auto"/>
            <w:ind w:right="214" w:firstLine="567"/>
            <w:jc w:val="right"/>
            <w:rPr>
              <w:rFonts w:ascii="Palatino Linotype" w:hAnsi="Palatino Linotype" w:cs="Arial"/>
            </w:rPr>
          </w:pPr>
          <w:r>
            <w:rPr>
              <w:rFonts w:ascii="Palatino Linotype" w:hAnsi="Palatino Linotype" w:cs="Arial"/>
            </w:rPr>
            <w:t>xxxxxxxxxxxxxxxxxxxx</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8B2923" w:rsidP="0015550A">
          <w:pPr>
            <w:spacing w:after="120" w:line="256" w:lineRule="auto"/>
            <w:ind w:left="-495" w:right="214" w:firstLine="567"/>
            <w:jc w:val="right"/>
            <w:rPr>
              <w:rFonts w:ascii="Palatino Linotype" w:hAnsi="Palatino Linotype" w:cs="Arial"/>
              <w:szCs w:val="20"/>
            </w:rPr>
          </w:pPr>
          <w:r w:rsidRPr="008B2923">
            <w:rPr>
              <w:rFonts w:ascii="Palatino Linotype" w:hAnsi="Palatino Linotype" w:cs="Arial"/>
              <w:szCs w:val="20"/>
            </w:rPr>
            <w:t>Sistema Municipal Para el Desarrollo Integral de la Familia de Texcoco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A24405"/>
    <w:multiLevelType w:val="hybridMultilevel"/>
    <w:tmpl w:val="6818E7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B157DB9"/>
    <w:multiLevelType w:val="hybridMultilevel"/>
    <w:tmpl w:val="18640776"/>
    <w:numStyleLink w:val="Estiloimportado2"/>
  </w:abstractNum>
  <w:abstractNum w:abstractNumId="29">
    <w:nsid w:val="652F1AB8"/>
    <w:multiLevelType w:val="hybridMultilevel"/>
    <w:tmpl w:val="50009C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1">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2">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3670C59"/>
    <w:multiLevelType w:val="hybridMultilevel"/>
    <w:tmpl w:val="D73E2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1"/>
  </w:num>
  <w:num w:numId="2">
    <w:abstractNumId w:val="10"/>
  </w:num>
  <w:num w:numId="3">
    <w:abstractNumId w:val="26"/>
  </w:num>
  <w:num w:numId="4">
    <w:abstractNumId w:val="22"/>
  </w:num>
  <w:num w:numId="5">
    <w:abstractNumId w:val="28"/>
  </w:num>
  <w:num w:numId="6">
    <w:abstractNumId w:val="11"/>
  </w:num>
  <w:num w:numId="7">
    <w:abstractNumId w:val="34"/>
  </w:num>
  <w:num w:numId="8">
    <w:abstractNumId w:val="23"/>
  </w:num>
  <w:num w:numId="9">
    <w:abstractNumId w:val="17"/>
  </w:num>
  <w:num w:numId="10">
    <w:abstractNumId w:val="32"/>
  </w:num>
  <w:num w:numId="11">
    <w:abstractNumId w:val="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13"/>
  </w:num>
  <w:num w:numId="16">
    <w:abstractNumId w:val="15"/>
  </w:num>
  <w:num w:numId="17">
    <w:abstractNumId w:val="18"/>
  </w:num>
  <w:num w:numId="18">
    <w:abstractNumId w:val="3"/>
  </w:num>
  <w:num w:numId="19">
    <w:abstractNumId w:val="25"/>
  </w:num>
  <w:num w:numId="20">
    <w:abstractNumId w:val="20"/>
  </w:num>
  <w:num w:numId="21">
    <w:abstractNumId w:val="14"/>
  </w:num>
  <w:num w:numId="22">
    <w:abstractNumId w:val="12"/>
  </w:num>
  <w:num w:numId="23">
    <w:abstractNumId w:val="6"/>
  </w:num>
  <w:num w:numId="24">
    <w:abstractNumId w:val="8"/>
  </w:num>
  <w:num w:numId="25">
    <w:abstractNumId w:val="35"/>
  </w:num>
  <w:num w:numId="26">
    <w:abstractNumId w:val="21"/>
  </w:num>
  <w:num w:numId="27">
    <w:abstractNumId w:val="0"/>
  </w:num>
  <w:num w:numId="28">
    <w:abstractNumId w:val="27"/>
  </w:num>
  <w:num w:numId="29">
    <w:abstractNumId w:val="4"/>
  </w:num>
  <w:num w:numId="30">
    <w:abstractNumId w:val="9"/>
  </w:num>
  <w:num w:numId="31">
    <w:abstractNumId w:val="24"/>
  </w:num>
  <w:num w:numId="32">
    <w:abstractNumId w:val="1"/>
  </w:num>
  <w:num w:numId="33">
    <w:abstractNumId w:val="30"/>
  </w:num>
  <w:num w:numId="34">
    <w:abstractNumId w:val="19"/>
  </w:num>
  <w:num w:numId="35">
    <w:abstractNumId w:val="29"/>
  </w:num>
  <w:num w:numId="36">
    <w:abstractNumId w:val="3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2DF3"/>
    <w:rsid w:val="00083664"/>
    <w:rsid w:val="00093B30"/>
    <w:rsid w:val="000B00E1"/>
    <w:rsid w:val="000B3319"/>
    <w:rsid w:val="000B5CA4"/>
    <w:rsid w:val="000C4D36"/>
    <w:rsid w:val="000C59EE"/>
    <w:rsid w:val="000D23C7"/>
    <w:rsid w:val="000D5294"/>
    <w:rsid w:val="000D7FDC"/>
    <w:rsid w:val="000E2FED"/>
    <w:rsid w:val="000F019E"/>
    <w:rsid w:val="000F0611"/>
    <w:rsid w:val="000F2A0E"/>
    <w:rsid w:val="00100530"/>
    <w:rsid w:val="0011750A"/>
    <w:rsid w:val="0012266D"/>
    <w:rsid w:val="00125254"/>
    <w:rsid w:val="00130D58"/>
    <w:rsid w:val="00132E81"/>
    <w:rsid w:val="00143758"/>
    <w:rsid w:val="001501D2"/>
    <w:rsid w:val="0015550A"/>
    <w:rsid w:val="00171798"/>
    <w:rsid w:val="00171BD5"/>
    <w:rsid w:val="0018251E"/>
    <w:rsid w:val="00183623"/>
    <w:rsid w:val="00195489"/>
    <w:rsid w:val="001A0E15"/>
    <w:rsid w:val="001A32DE"/>
    <w:rsid w:val="001B066D"/>
    <w:rsid w:val="001B3E5E"/>
    <w:rsid w:val="001B79E3"/>
    <w:rsid w:val="001C0F7D"/>
    <w:rsid w:val="001C28D0"/>
    <w:rsid w:val="001C3E01"/>
    <w:rsid w:val="001C3F41"/>
    <w:rsid w:val="001C7069"/>
    <w:rsid w:val="001D21F7"/>
    <w:rsid w:val="001E5993"/>
    <w:rsid w:val="002019BD"/>
    <w:rsid w:val="002052F6"/>
    <w:rsid w:val="00207283"/>
    <w:rsid w:val="00216A74"/>
    <w:rsid w:val="00217E99"/>
    <w:rsid w:val="00223C2F"/>
    <w:rsid w:val="00224181"/>
    <w:rsid w:val="00233D51"/>
    <w:rsid w:val="0024055C"/>
    <w:rsid w:val="00241578"/>
    <w:rsid w:val="00243EB2"/>
    <w:rsid w:val="0025319F"/>
    <w:rsid w:val="00253C58"/>
    <w:rsid w:val="00260563"/>
    <w:rsid w:val="002606F0"/>
    <w:rsid w:val="0026534C"/>
    <w:rsid w:val="002677ED"/>
    <w:rsid w:val="00272144"/>
    <w:rsid w:val="00277886"/>
    <w:rsid w:val="00287512"/>
    <w:rsid w:val="002902D7"/>
    <w:rsid w:val="00294D34"/>
    <w:rsid w:val="002A0B8E"/>
    <w:rsid w:val="002A1820"/>
    <w:rsid w:val="002A30B2"/>
    <w:rsid w:val="002A42E4"/>
    <w:rsid w:val="002A6F17"/>
    <w:rsid w:val="002B144D"/>
    <w:rsid w:val="002B1A4F"/>
    <w:rsid w:val="002C42B8"/>
    <w:rsid w:val="002C5AC2"/>
    <w:rsid w:val="002C6BFF"/>
    <w:rsid w:val="002F2F5F"/>
    <w:rsid w:val="003011A8"/>
    <w:rsid w:val="003034F4"/>
    <w:rsid w:val="0030350B"/>
    <w:rsid w:val="00307CD9"/>
    <w:rsid w:val="00313FE3"/>
    <w:rsid w:val="003160E8"/>
    <w:rsid w:val="00317B8A"/>
    <w:rsid w:val="00330A95"/>
    <w:rsid w:val="003341B0"/>
    <w:rsid w:val="00334E11"/>
    <w:rsid w:val="00337B49"/>
    <w:rsid w:val="00342A59"/>
    <w:rsid w:val="00343929"/>
    <w:rsid w:val="00345C5E"/>
    <w:rsid w:val="0034696E"/>
    <w:rsid w:val="003470B1"/>
    <w:rsid w:val="003474F2"/>
    <w:rsid w:val="0035101A"/>
    <w:rsid w:val="00357BFC"/>
    <w:rsid w:val="00382E48"/>
    <w:rsid w:val="00385299"/>
    <w:rsid w:val="0039084D"/>
    <w:rsid w:val="00394CC7"/>
    <w:rsid w:val="003A78C5"/>
    <w:rsid w:val="003B465B"/>
    <w:rsid w:val="003B5697"/>
    <w:rsid w:val="003C5897"/>
    <w:rsid w:val="003E2AE6"/>
    <w:rsid w:val="003E494D"/>
    <w:rsid w:val="003F5B5E"/>
    <w:rsid w:val="003F6C6C"/>
    <w:rsid w:val="00404F15"/>
    <w:rsid w:val="00411827"/>
    <w:rsid w:val="00415ED7"/>
    <w:rsid w:val="0041722B"/>
    <w:rsid w:val="0042378C"/>
    <w:rsid w:val="004254FE"/>
    <w:rsid w:val="00437C82"/>
    <w:rsid w:val="00437E85"/>
    <w:rsid w:val="0045150E"/>
    <w:rsid w:val="004867DE"/>
    <w:rsid w:val="00486FE1"/>
    <w:rsid w:val="00492244"/>
    <w:rsid w:val="004931E7"/>
    <w:rsid w:val="004A2BFB"/>
    <w:rsid w:val="004A4E4D"/>
    <w:rsid w:val="004C0C26"/>
    <w:rsid w:val="004C3693"/>
    <w:rsid w:val="004D2991"/>
    <w:rsid w:val="004E271B"/>
    <w:rsid w:val="004E6DB3"/>
    <w:rsid w:val="004F05B2"/>
    <w:rsid w:val="0050780F"/>
    <w:rsid w:val="00511AC9"/>
    <w:rsid w:val="0051435E"/>
    <w:rsid w:val="00527856"/>
    <w:rsid w:val="00527C6A"/>
    <w:rsid w:val="00531D07"/>
    <w:rsid w:val="005329E8"/>
    <w:rsid w:val="005733EB"/>
    <w:rsid w:val="0057576D"/>
    <w:rsid w:val="0058641D"/>
    <w:rsid w:val="005A7D62"/>
    <w:rsid w:val="005B1DF4"/>
    <w:rsid w:val="005D17CF"/>
    <w:rsid w:val="005E601C"/>
    <w:rsid w:val="005F014F"/>
    <w:rsid w:val="005F27DF"/>
    <w:rsid w:val="005F32D2"/>
    <w:rsid w:val="00611799"/>
    <w:rsid w:val="00614FDD"/>
    <w:rsid w:val="00616784"/>
    <w:rsid w:val="006200A2"/>
    <w:rsid w:val="00624C9F"/>
    <w:rsid w:val="00626E1D"/>
    <w:rsid w:val="00630582"/>
    <w:rsid w:val="00631B59"/>
    <w:rsid w:val="00634239"/>
    <w:rsid w:val="00637A11"/>
    <w:rsid w:val="00650FCE"/>
    <w:rsid w:val="00653B08"/>
    <w:rsid w:val="00654533"/>
    <w:rsid w:val="00654B56"/>
    <w:rsid w:val="00664CA7"/>
    <w:rsid w:val="00673CFD"/>
    <w:rsid w:val="00680423"/>
    <w:rsid w:val="006866FB"/>
    <w:rsid w:val="00690FCF"/>
    <w:rsid w:val="006A1167"/>
    <w:rsid w:val="006B2E10"/>
    <w:rsid w:val="006C1A4F"/>
    <w:rsid w:val="006D27AC"/>
    <w:rsid w:val="006F2EA8"/>
    <w:rsid w:val="006F46D5"/>
    <w:rsid w:val="00702AB3"/>
    <w:rsid w:val="00707CD8"/>
    <w:rsid w:val="0071132A"/>
    <w:rsid w:val="00712DB8"/>
    <w:rsid w:val="0071620F"/>
    <w:rsid w:val="007222CB"/>
    <w:rsid w:val="00732C05"/>
    <w:rsid w:val="00755099"/>
    <w:rsid w:val="0077680C"/>
    <w:rsid w:val="0079194D"/>
    <w:rsid w:val="00793344"/>
    <w:rsid w:val="00793FB4"/>
    <w:rsid w:val="007A0267"/>
    <w:rsid w:val="007A1EFA"/>
    <w:rsid w:val="007B5366"/>
    <w:rsid w:val="007B7A2B"/>
    <w:rsid w:val="007C1445"/>
    <w:rsid w:val="007C5165"/>
    <w:rsid w:val="007D276C"/>
    <w:rsid w:val="007D48FA"/>
    <w:rsid w:val="007E2959"/>
    <w:rsid w:val="00812A28"/>
    <w:rsid w:val="00834F4B"/>
    <w:rsid w:val="0084425F"/>
    <w:rsid w:val="00845C1C"/>
    <w:rsid w:val="00846621"/>
    <w:rsid w:val="00857F9A"/>
    <w:rsid w:val="00860F0A"/>
    <w:rsid w:val="00871B5D"/>
    <w:rsid w:val="00872278"/>
    <w:rsid w:val="00873EF8"/>
    <w:rsid w:val="00875499"/>
    <w:rsid w:val="008769C9"/>
    <w:rsid w:val="00881D0D"/>
    <w:rsid w:val="008904FC"/>
    <w:rsid w:val="008A0C8F"/>
    <w:rsid w:val="008A12F6"/>
    <w:rsid w:val="008A7A86"/>
    <w:rsid w:val="008B2923"/>
    <w:rsid w:val="008B34EC"/>
    <w:rsid w:val="008C2D55"/>
    <w:rsid w:val="008D33FE"/>
    <w:rsid w:val="008E0DD2"/>
    <w:rsid w:val="008E0E21"/>
    <w:rsid w:val="008E5141"/>
    <w:rsid w:val="008E5EDA"/>
    <w:rsid w:val="008F084E"/>
    <w:rsid w:val="008F7A52"/>
    <w:rsid w:val="00902DB8"/>
    <w:rsid w:val="009050B2"/>
    <w:rsid w:val="00925375"/>
    <w:rsid w:val="00940EBE"/>
    <w:rsid w:val="00943223"/>
    <w:rsid w:val="00944134"/>
    <w:rsid w:val="0094613F"/>
    <w:rsid w:val="0095157B"/>
    <w:rsid w:val="00956134"/>
    <w:rsid w:val="00963155"/>
    <w:rsid w:val="0097286C"/>
    <w:rsid w:val="00976A80"/>
    <w:rsid w:val="00980401"/>
    <w:rsid w:val="009838CD"/>
    <w:rsid w:val="00985E6C"/>
    <w:rsid w:val="009877A2"/>
    <w:rsid w:val="00991CC2"/>
    <w:rsid w:val="00992273"/>
    <w:rsid w:val="00994336"/>
    <w:rsid w:val="00997030"/>
    <w:rsid w:val="009A0142"/>
    <w:rsid w:val="009A0459"/>
    <w:rsid w:val="009B4889"/>
    <w:rsid w:val="009B76BF"/>
    <w:rsid w:val="009C75A5"/>
    <w:rsid w:val="009D427C"/>
    <w:rsid w:val="009D4C08"/>
    <w:rsid w:val="009E3B36"/>
    <w:rsid w:val="009E5649"/>
    <w:rsid w:val="009F30E4"/>
    <w:rsid w:val="009F4D4F"/>
    <w:rsid w:val="009F6268"/>
    <w:rsid w:val="009F7948"/>
    <w:rsid w:val="00A21B83"/>
    <w:rsid w:val="00A253C5"/>
    <w:rsid w:val="00A401A6"/>
    <w:rsid w:val="00A447F3"/>
    <w:rsid w:val="00A459D0"/>
    <w:rsid w:val="00A70873"/>
    <w:rsid w:val="00A70BE5"/>
    <w:rsid w:val="00A75D74"/>
    <w:rsid w:val="00A77CBE"/>
    <w:rsid w:val="00A863D6"/>
    <w:rsid w:val="00A92C85"/>
    <w:rsid w:val="00A948EF"/>
    <w:rsid w:val="00A97443"/>
    <w:rsid w:val="00AA2CB1"/>
    <w:rsid w:val="00AA4538"/>
    <w:rsid w:val="00AA5258"/>
    <w:rsid w:val="00AC1215"/>
    <w:rsid w:val="00AC1D50"/>
    <w:rsid w:val="00AC4880"/>
    <w:rsid w:val="00AC5FA1"/>
    <w:rsid w:val="00AD3FF5"/>
    <w:rsid w:val="00AD75A9"/>
    <w:rsid w:val="00AE1180"/>
    <w:rsid w:val="00AE2701"/>
    <w:rsid w:val="00AE6C3B"/>
    <w:rsid w:val="00B020D7"/>
    <w:rsid w:val="00B052B4"/>
    <w:rsid w:val="00B05530"/>
    <w:rsid w:val="00B10B28"/>
    <w:rsid w:val="00B11FA7"/>
    <w:rsid w:val="00B12DA8"/>
    <w:rsid w:val="00B13C8E"/>
    <w:rsid w:val="00B165EF"/>
    <w:rsid w:val="00B17A1D"/>
    <w:rsid w:val="00B20422"/>
    <w:rsid w:val="00B252F9"/>
    <w:rsid w:val="00B258A2"/>
    <w:rsid w:val="00B34A6D"/>
    <w:rsid w:val="00B355AB"/>
    <w:rsid w:val="00B43530"/>
    <w:rsid w:val="00B44BB1"/>
    <w:rsid w:val="00B50BD7"/>
    <w:rsid w:val="00B51395"/>
    <w:rsid w:val="00B51AF4"/>
    <w:rsid w:val="00B54578"/>
    <w:rsid w:val="00B553D5"/>
    <w:rsid w:val="00B57A54"/>
    <w:rsid w:val="00B67466"/>
    <w:rsid w:val="00B74369"/>
    <w:rsid w:val="00B86E3B"/>
    <w:rsid w:val="00B90BC9"/>
    <w:rsid w:val="00B94B3C"/>
    <w:rsid w:val="00BA225C"/>
    <w:rsid w:val="00BA2458"/>
    <w:rsid w:val="00BA2908"/>
    <w:rsid w:val="00BA68FA"/>
    <w:rsid w:val="00BC1280"/>
    <w:rsid w:val="00BC1A30"/>
    <w:rsid w:val="00BC1C0A"/>
    <w:rsid w:val="00BC4EF7"/>
    <w:rsid w:val="00BC6CEE"/>
    <w:rsid w:val="00BD3741"/>
    <w:rsid w:val="00BD5907"/>
    <w:rsid w:val="00BD652F"/>
    <w:rsid w:val="00BE35D8"/>
    <w:rsid w:val="00BF1F57"/>
    <w:rsid w:val="00BF2F26"/>
    <w:rsid w:val="00C05D86"/>
    <w:rsid w:val="00C06006"/>
    <w:rsid w:val="00C13508"/>
    <w:rsid w:val="00C16071"/>
    <w:rsid w:val="00C203E8"/>
    <w:rsid w:val="00C25BA8"/>
    <w:rsid w:val="00C546B6"/>
    <w:rsid w:val="00C56A1E"/>
    <w:rsid w:val="00C56C4E"/>
    <w:rsid w:val="00C63001"/>
    <w:rsid w:val="00C6478B"/>
    <w:rsid w:val="00C64C22"/>
    <w:rsid w:val="00C66E70"/>
    <w:rsid w:val="00C7765A"/>
    <w:rsid w:val="00C80AEF"/>
    <w:rsid w:val="00CA3C0C"/>
    <w:rsid w:val="00CA79E7"/>
    <w:rsid w:val="00CA7BDA"/>
    <w:rsid w:val="00CD55BD"/>
    <w:rsid w:val="00CF53DF"/>
    <w:rsid w:val="00D120B9"/>
    <w:rsid w:val="00D12C9D"/>
    <w:rsid w:val="00D15363"/>
    <w:rsid w:val="00D16237"/>
    <w:rsid w:val="00D22632"/>
    <w:rsid w:val="00D24D84"/>
    <w:rsid w:val="00D25862"/>
    <w:rsid w:val="00D27526"/>
    <w:rsid w:val="00D30D0C"/>
    <w:rsid w:val="00D352E2"/>
    <w:rsid w:val="00D405E6"/>
    <w:rsid w:val="00D41F41"/>
    <w:rsid w:val="00D55CE4"/>
    <w:rsid w:val="00D56BC3"/>
    <w:rsid w:val="00D6398C"/>
    <w:rsid w:val="00D67629"/>
    <w:rsid w:val="00D70FE3"/>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6D5"/>
    <w:rsid w:val="00DD0F9F"/>
    <w:rsid w:val="00DD13E2"/>
    <w:rsid w:val="00DD3C50"/>
    <w:rsid w:val="00DE6EF1"/>
    <w:rsid w:val="00DF5AFA"/>
    <w:rsid w:val="00E039B7"/>
    <w:rsid w:val="00E10982"/>
    <w:rsid w:val="00E10DEE"/>
    <w:rsid w:val="00E158AD"/>
    <w:rsid w:val="00E15E85"/>
    <w:rsid w:val="00E20DFF"/>
    <w:rsid w:val="00E221C1"/>
    <w:rsid w:val="00E30AF5"/>
    <w:rsid w:val="00E34874"/>
    <w:rsid w:val="00E34FA5"/>
    <w:rsid w:val="00E372DA"/>
    <w:rsid w:val="00E44464"/>
    <w:rsid w:val="00E44BBB"/>
    <w:rsid w:val="00E5079C"/>
    <w:rsid w:val="00E513C8"/>
    <w:rsid w:val="00E57F62"/>
    <w:rsid w:val="00E623FA"/>
    <w:rsid w:val="00E738B6"/>
    <w:rsid w:val="00E819A2"/>
    <w:rsid w:val="00E8593B"/>
    <w:rsid w:val="00E85DB7"/>
    <w:rsid w:val="00E87E34"/>
    <w:rsid w:val="00E91B25"/>
    <w:rsid w:val="00E92E34"/>
    <w:rsid w:val="00E94BA2"/>
    <w:rsid w:val="00E95D7C"/>
    <w:rsid w:val="00EA0D06"/>
    <w:rsid w:val="00EA4B96"/>
    <w:rsid w:val="00EA663A"/>
    <w:rsid w:val="00EB1C9E"/>
    <w:rsid w:val="00EB2D51"/>
    <w:rsid w:val="00EB551F"/>
    <w:rsid w:val="00EC601F"/>
    <w:rsid w:val="00EC7EDE"/>
    <w:rsid w:val="00ED007C"/>
    <w:rsid w:val="00ED3DC4"/>
    <w:rsid w:val="00ED466F"/>
    <w:rsid w:val="00ED61A7"/>
    <w:rsid w:val="00ED6532"/>
    <w:rsid w:val="00EE109E"/>
    <w:rsid w:val="00EE3C39"/>
    <w:rsid w:val="00EE5CB5"/>
    <w:rsid w:val="00EF2AE9"/>
    <w:rsid w:val="00F07156"/>
    <w:rsid w:val="00F3348A"/>
    <w:rsid w:val="00F342A1"/>
    <w:rsid w:val="00F433DC"/>
    <w:rsid w:val="00F72E4A"/>
    <w:rsid w:val="00F77632"/>
    <w:rsid w:val="00F812A0"/>
    <w:rsid w:val="00F87F64"/>
    <w:rsid w:val="00F9756D"/>
    <w:rsid w:val="00FA1E45"/>
    <w:rsid w:val="00FC2F6B"/>
    <w:rsid w:val="00FD04A9"/>
    <w:rsid w:val="00FD2984"/>
    <w:rsid w:val="00FE0916"/>
    <w:rsid w:val="00FE2CEA"/>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236130808">
      <w:bodyDiv w:val="1"/>
      <w:marLeft w:val="0"/>
      <w:marRight w:val="0"/>
      <w:marTop w:val="0"/>
      <w:marBottom w:val="0"/>
      <w:divBdr>
        <w:top w:val="none" w:sz="0" w:space="0" w:color="auto"/>
        <w:left w:val="none" w:sz="0" w:space="0" w:color="auto"/>
        <w:bottom w:val="none" w:sz="0" w:space="0" w:color="auto"/>
        <w:right w:val="none" w:sz="0" w:space="0" w:color="auto"/>
      </w:divBdr>
    </w:div>
    <w:div w:id="249975399">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99080458">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70441050">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A814F-1EFE-4FB2-B093-D4083BD0C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6750</Words>
  <Characters>37127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2019-11-21T02:35:00Z</cp:lastPrinted>
  <dcterms:created xsi:type="dcterms:W3CDTF">2019-12-03T19:53:00Z</dcterms:created>
  <dcterms:modified xsi:type="dcterms:W3CDTF">2019-12-03T19:53:00Z</dcterms:modified>
</cp:coreProperties>
</file>