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a </w:t>
      </w:r>
      <w:r w:rsidR="005B450E">
        <w:rPr>
          <w:rFonts w:ascii="Palatino Linotype" w:hAnsi="Palatino Linotype" w:cs="Arial"/>
          <w:color w:val="000000"/>
          <w:lang w:eastAsia="es-MX"/>
        </w:rPr>
        <w:t>veintiséis de junio de dos mil diecinueve</w:t>
      </w:r>
      <w:r>
        <w:rPr>
          <w:rFonts w:ascii="Palatino Linotype" w:hAnsi="Palatino Linotype" w:cs="Arial"/>
        </w:rPr>
        <w:t xml:space="preserve">. </w:t>
      </w:r>
    </w:p>
    <w:p w:rsidR="00113E45" w:rsidRPr="000272B4" w:rsidRDefault="00113E45" w:rsidP="00113E45">
      <w:pPr>
        <w:spacing w:line="360" w:lineRule="auto"/>
        <w:jc w:val="both"/>
        <w:rPr>
          <w:rFonts w:ascii="Palatino Linotype" w:hAnsi="Palatino Linotype" w:cs="Arial"/>
        </w:rPr>
      </w:pPr>
    </w:p>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b/>
        </w:rPr>
        <w:t>VISTO</w:t>
      </w:r>
      <w:r w:rsidRPr="000272B4">
        <w:rPr>
          <w:rFonts w:ascii="Palatino Linotype" w:hAnsi="Palatino Linotype" w:cs="Arial"/>
        </w:rPr>
        <w:t xml:space="preserve"> el expediente formado con motivo del recurso de revisión </w:t>
      </w:r>
      <w:r w:rsidRPr="000272B4">
        <w:rPr>
          <w:rFonts w:ascii="Palatino Linotype" w:hAnsi="Palatino Linotype" w:cs="Arial"/>
          <w:b/>
        </w:rPr>
        <w:t>0</w:t>
      </w:r>
      <w:r w:rsidR="00257A26">
        <w:rPr>
          <w:rFonts w:ascii="Palatino Linotype" w:hAnsi="Palatino Linotype" w:cs="Arial"/>
          <w:b/>
        </w:rPr>
        <w:t>7</w:t>
      </w:r>
      <w:r w:rsidR="009D39E0">
        <w:rPr>
          <w:rFonts w:ascii="Palatino Linotype" w:hAnsi="Palatino Linotype" w:cs="Arial"/>
          <w:b/>
        </w:rPr>
        <w:t>4</w:t>
      </w:r>
      <w:r w:rsidR="00257A26">
        <w:rPr>
          <w:rFonts w:ascii="Palatino Linotype" w:hAnsi="Palatino Linotype" w:cs="Arial"/>
          <w:b/>
        </w:rPr>
        <w:t>5</w:t>
      </w:r>
      <w:r w:rsidR="009D722A">
        <w:rPr>
          <w:rFonts w:ascii="Palatino Linotype" w:hAnsi="Palatino Linotype" w:cs="Arial"/>
          <w:b/>
        </w:rPr>
        <w:t>0</w:t>
      </w:r>
      <w:r w:rsidRPr="000272B4">
        <w:rPr>
          <w:rFonts w:ascii="Palatino Linotype" w:hAnsi="Palatino Linotype" w:cs="Arial"/>
          <w:b/>
        </w:rPr>
        <w:t>/INFOEM/IP/RR/2019</w:t>
      </w:r>
      <w:r w:rsidRPr="000272B4">
        <w:rPr>
          <w:rFonts w:ascii="Palatino Linotype" w:hAnsi="Palatino Linotype" w:cs="Arial"/>
        </w:rPr>
        <w:t xml:space="preserve">, </w:t>
      </w:r>
      <w:r w:rsidRPr="00257A26">
        <w:rPr>
          <w:rFonts w:ascii="Palatino Linotype" w:hAnsi="Palatino Linotype" w:cs="Arial"/>
        </w:rPr>
        <w:t>interpuesto por</w:t>
      </w:r>
      <w:r w:rsidRPr="00257A26">
        <w:rPr>
          <w:rFonts w:ascii="Palatino Linotype" w:hAnsi="Palatino Linotype" w:cs="Arial"/>
          <w:b/>
        </w:rPr>
        <w:t xml:space="preserve"> </w:t>
      </w:r>
      <w:r w:rsidR="0005079C">
        <w:rPr>
          <w:rFonts w:ascii="Palatino Linotype" w:hAnsi="Palatino Linotype"/>
          <w:b/>
          <w:sz w:val="22"/>
          <w:szCs w:val="22"/>
          <w:lang w:val="es-ES_tradnl"/>
        </w:rPr>
        <w:t>XXXXXXXXXXXXX</w:t>
      </w:r>
      <w:r w:rsidR="00827605" w:rsidRPr="00257A26">
        <w:rPr>
          <w:rFonts w:ascii="Palatino Linotype" w:hAnsi="Palatino Linotype" w:cs="Arial"/>
          <w:b/>
        </w:rPr>
        <w:t xml:space="preserve"> </w:t>
      </w:r>
      <w:r w:rsidRPr="00257A26">
        <w:rPr>
          <w:rFonts w:ascii="Palatino Linotype" w:hAnsi="Palatino Linotype" w:cs="Arial"/>
        </w:rPr>
        <w:t>en</w:t>
      </w:r>
      <w:r w:rsidRPr="000272B4">
        <w:rPr>
          <w:rFonts w:ascii="Palatino Linotype" w:hAnsi="Palatino Linotype" w:cs="Arial"/>
        </w:rPr>
        <w:t xml:space="preserve"> lo sucesivo</w:t>
      </w:r>
      <w:r w:rsidRPr="000272B4">
        <w:rPr>
          <w:rFonts w:ascii="Palatino Linotype" w:hAnsi="Palatino Linotype" w:cs="Arial"/>
          <w:b/>
        </w:rPr>
        <w:t xml:space="preserve"> </w:t>
      </w:r>
      <w:r w:rsidRPr="000272B4">
        <w:rPr>
          <w:rFonts w:ascii="Palatino Linotype" w:hAnsi="Palatino Linotype" w:cs="Arial"/>
        </w:rPr>
        <w:t>E</w:t>
      </w:r>
      <w:r w:rsidR="00B45D5A" w:rsidRPr="000272B4">
        <w:rPr>
          <w:rFonts w:ascii="Palatino Linotype" w:hAnsi="Palatino Linotype" w:cs="Arial"/>
        </w:rPr>
        <w:t xml:space="preserve">l </w:t>
      </w:r>
      <w:r w:rsidR="00B45D5A" w:rsidRPr="000272B4">
        <w:rPr>
          <w:rFonts w:ascii="Palatino Linotype" w:hAnsi="Palatino Linotype" w:cs="Arial"/>
          <w:b/>
        </w:rPr>
        <w:t>Recurrente</w:t>
      </w:r>
      <w:r w:rsidRPr="000272B4">
        <w:rPr>
          <w:rFonts w:ascii="Palatino Linotype" w:hAnsi="Palatino Linotype" w:cs="Arial"/>
          <w:b/>
        </w:rPr>
        <w:t>,</w:t>
      </w:r>
      <w:r w:rsidRPr="000272B4">
        <w:rPr>
          <w:rFonts w:ascii="Palatino Linotype" w:hAnsi="Palatino Linotype" w:cs="Arial"/>
        </w:rPr>
        <w:t xml:space="preserve"> en contra de la respuesta a su solicitud por parte de</w:t>
      </w:r>
      <w:r w:rsidR="00852257">
        <w:rPr>
          <w:rFonts w:ascii="Palatino Linotype" w:hAnsi="Palatino Linotype" w:cs="Arial"/>
        </w:rPr>
        <w:t>l</w:t>
      </w:r>
      <w:r w:rsidR="00827605">
        <w:rPr>
          <w:rFonts w:ascii="Palatino Linotype" w:hAnsi="Palatino Linotype" w:cs="Arial"/>
        </w:rPr>
        <w:t xml:space="preserve"> </w:t>
      </w:r>
      <w:r w:rsidR="0050251B" w:rsidRPr="00C2038A">
        <w:rPr>
          <w:rFonts w:ascii="Palatino Linotype" w:hAnsi="Palatino Linotype" w:cs="Arial"/>
        </w:rPr>
        <w:t xml:space="preserve">Ayuntamiento de </w:t>
      </w:r>
      <w:r w:rsidR="00D13C67">
        <w:rPr>
          <w:rFonts w:ascii="Palatino Linotype" w:hAnsi="Palatino Linotype" w:cs="Arial"/>
        </w:rPr>
        <w:t>Tepotzotlán</w:t>
      </w:r>
      <w:r w:rsidRPr="00C2038A">
        <w:rPr>
          <w:rFonts w:ascii="Palatino Linotype" w:hAnsi="Palatino Linotype" w:cs="Arial"/>
        </w:rPr>
        <w:t xml:space="preserve">, </w:t>
      </w:r>
      <w:r w:rsidRPr="000272B4">
        <w:rPr>
          <w:rFonts w:ascii="Palatino Linotype" w:hAnsi="Palatino Linotype" w:cs="Arial"/>
        </w:rPr>
        <w:t xml:space="preserve">en lo sucesivo el </w:t>
      </w:r>
      <w:r w:rsidR="00827605" w:rsidRPr="000272B4">
        <w:rPr>
          <w:rFonts w:ascii="Palatino Linotype" w:hAnsi="Palatino Linotype" w:cs="Arial"/>
          <w:b/>
        </w:rPr>
        <w:t>Sujeto Obligado</w:t>
      </w:r>
      <w:r w:rsidRPr="000272B4">
        <w:rPr>
          <w:rFonts w:ascii="Palatino Linotype" w:hAnsi="Palatino Linotype" w:cs="Arial"/>
          <w:b/>
        </w:rPr>
        <w:t xml:space="preserve">, </w:t>
      </w:r>
      <w:r w:rsidRPr="000272B4">
        <w:rPr>
          <w:rFonts w:ascii="Palatino Linotype" w:hAnsi="Palatino Linotype" w:cs="Arial"/>
        </w:rPr>
        <w:t xml:space="preserve">se procede a dictar la presente resolución con base en los siguientes: </w:t>
      </w:r>
    </w:p>
    <w:p w:rsidR="00113E45" w:rsidRPr="000272B4" w:rsidRDefault="00113E45" w:rsidP="00113E45">
      <w:pPr>
        <w:spacing w:line="360" w:lineRule="auto"/>
        <w:jc w:val="both"/>
        <w:rPr>
          <w:rFonts w:ascii="Palatino Linotype" w:hAnsi="Palatino Linotype" w:cs="Arial"/>
        </w:rPr>
      </w:pPr>
    </w:p>
    <w:p w:rsidR="00113E45" w:rsidRPr="000272B4" w:rsidRDefault="00113E45" w:rsidP="00113E45">
      <w:pPr>
        <w:pStyle w:val="Prrafodelista"/>
        <w:numPr>
          <w:ilvl w:val="0"/>
          <w:numId w:val="1"/>
        </w:numPr>
        <w:spacing w:line="360" w:lineRule="auto"/>
        <w:jc w:val="center"/>
        <w:rPr>
          <w:rFonts w:ascii="Palatino Linotype" w:hAnsi="Palatino Linotype"/>
          <w:b/>
        </w:rPr>
      </w:pPr>
      <w:r w:rsidRPr="000272B4">
        <w:rPr>
          <w:rFonts w:ascii="Palatino Linotype" w:hAnsi="Palatino Linotype"/>
          <w:b/>
        </w:rPr>
        <w:t>A N T E C E D E N T E S</w:t>
      </w:r>
    </w:p>
    <w:p w:rsidR="00DA1C12" w:rsidRDefault="00DA1C12" w:rsidP="00113E45">
      <w:pPr>
        <w:spacing w:line="360" w:lineRule="auto"/>
        <w:jc w:val="both"/>
        <w:rPr>
          <w:rFonts w:ascii="Palatino Linotype" w:hAnsi="Palatino Linotype" w:cs="Arial"/>
          <w:b/>
        </w:rPr>
      </w:pPr>
    </w:p>
    <w:p w:rsidR="00113E45" w:rsidRDefault="00113E45" w:rsidP="00113E45">
      <w:pPr>
        <w:spacing w:line="360" w:lineRule="auto"/>
        <w:jc w:val="both"/>
        <w:rPr>
          <w:rFonts w:ascii="Palatino Linotype" w:hAnsi="Palatino Linotype" w:cs="Arial"/>
        </w:rPr>
      </w:pPr>
      <w:r w:rsidRPr="000272B4">
        <w:rPr>
          <w:rFonts w:ascii="Palatino Linotype" w:hAnsi="Palatino Linotype" w:cs="Arial"/>
          <w:b/>
        </w:rPr>
        <w:t>Primero. Solicitud de acceso a la información.</w:t>
      </w:r>
      <w:r w:rsidRPr="000272B4">
        <w:rPr>
          <w:rFonts w:ascii="Palatino Linotype" w:hAnsi="Palatino Linotype" w:cs="Arial"/>
        </w:rPr>
        <w:t xml:space="preserve"> </w:t>
      </w:r>
    </w:p>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rPr>
        <w:t xml:space="preserve">Con fecha </w:t>
      </w:r>
      <w:r w:rsidR="00D13C67">
        <w:rPr>
          <w:rFonts w:ascii="Palatino Linotype" w:hAnsi="Palatino Linotype" w:cs="Arial"/>
          <w:b/>
        </w:rPr>
        <w:t>veintiséis</w:t>
      </w:r>
      <w:r w:rsidR="003102B2">
        <w:rPr>
          <w:rFonts w:ascii="Palatino Linotype" w:hAnsi="Palatino Linotype" w:cs="Arial"/>
          <w:b/>
        </w:rPr>
        <w:t xml:space="preserve"> </w:t>
      </w:r>
      <w:r w:rsidRPr="000272B4">
        <w:rPr>
          <w:rFonts w:ascii="Palatino Linotype" w:hAnsi="Palatino Linotype" w:cs="Arial"/>
          <w:b/>
        </w:rPr>
        <w:t xml:space="preserve">de </w:t>
      </w:r>
      <w:r w:rsidR="003102B2">
        <w:rPr>
          <w:rFonts w:ascii="Palatino Linotype" w:hAnsi="Palatino Linotype" w:cs="Arial"/>
          <w:b/>
        </w:rPr>
        <w:t>agosto</w:t>
      </w:r>
      <w:r w:rsidRPr="000272B4">
        <w:rPr>
          <w:rFonts w:ascii="Palatino Linotype" w:hAnsi="Palatino Linotype" w:cs="Arial"/>
          <w:b/>
        </w:rPr>
        <w:t xml:space="preserve"> de dos mil diecinueve,</w:t>
      </w:r>
      <w:r w:rsidRPr="000272B4">
        <w:rPr>
          <w:rFonts w:ascii="Palatino Linotype" w:hAnsi="Palatino Linotype" w:cs="Arial"/>
        </w:rPr>
        <w:t xml:space="preserve"> EL hoy </w:t>
      </w:r>
      <w:r w:rsidR="00B45D5A" w:rsidRPr="000272B4">
        <w:rPr>
          <w:rFonts w:ascii="Palatino Linotype" w:hAnsi="Palatino Linotype" w:cs="Arial"/>
          <w:b/>
        </w:rPr>
        <w:t xml:space="preserve">Recurrente </w:t>
      </w:r>
      <w:r w:rsidRPr="000272B4">
        <w:rPr>
          <w:rFonts w:ascii="Palatino Linotype" w:hAnsi="Palatino Linotype" w:cs="Arial"/>
        </w:rPr>
        <w:t xml:space="preserve">presentó a través del Sistema de Acceso a la Información Mexiquense, en lo subsecuente el </w:t>
      </w:r>
      <w:r w:rsidRPr="000272B4">
        <w:rPr>
          <w:rFonts w:ascii="Palatino Linotype" w:hAnsi="Palatino Linotype" w:cs="Arial"/>
          <w:b/>
        </w:rPr>
        <w:t>SAIMEX</w:t>
      </w:r>
      <w:r w:rsidRPr="000272B4">
        <w:rPr>
          <w:rFonts w:ascii="Palatino Linotype" w:hAnsi="Palatino Linotype" w:cs="Arial"/>
        </w:rPr>
        <w:t xml:space="preserve"> ante el </w:t>
      </w:r>
      <w:r w:rsidR="00B96DD4" w:rsidRPr="000272B4">
        <w:rPr>
          <w:rFonts w:ascii="Palatino Linotype" w:hAnsi="Palatino Linotype" w:cs="Arial"/>
          <w:b/>
        </w:rPr>
        <w:t>Sujeto Obligado</w:t>
      </w:r>
      <w:r w:rsidRPr="000272B4">
        <w:rPr>
          <w:rFonts w:ascii="Palatino Linotype" w:hAnsi="Palatino Linotype" w:cs="Arial"/>
        </w:rPr>
        <w:t xml:space="preserve">, la solicitud de acceso a la información pública, a la que se le asignó el número </w:t>
      </w:r>
      <w:r w:rsidR="0081535B" w:rsidRPr="0081535B">
        <w:rPr>
          <w:rFonts w:ascii="Palatino Linotype" w:hAnsi="Palatino Linotype" w:cs="Arial"/>
          <w:b/>
        </w:rPr>
        <w:t>00</w:t>
      </w:r>
      <w:r w:rsidR="003102B2">
        <w:rPr>
          <w:rFonts w:ascii="Palatino Linotype" w:hAnsi="Palatino Linotype" w:cs="Arial"/>
          <w:b/>
        </w:rPr>
        <w:t>1</w:t>
      </w:r>
      <w:r w:rsidR="00D13C67">
        <w:rPr>
          <w:rFonts w:ascii="Palatino Linotype" w:hAnsi="Palatino Linotype" w:cs="Arial"/>
          <w:b/>
        </w:rPr>
        <w:t>92</w:t>
      </w:r>
      <w:r w:rsidR="0081535B" w:rsidRPr="0081535B">
        <w:rPr>
          <w:rFonts w:ascii="Palatino Linotype" w:hAnsi="Palatino Linotype" w:cs="Arial"/>
          <w:b/>
        </w:rPr>
        <w:t>/</w:t>
      </w:r>
      <w:r w:rsidR="00D13C67">
        <w:rPr>
          <w:rFonts w:ascii="Palatino Linotype" w:hAnsi="Palatino Linotype" w:cs="Arial"/>
          <w:b/>
        </w:rPr>
        <w:t>TEPOTZOT</w:t>
      </w:r>
      <w:r w:rsidR="0081535B" w:rsidRPr="0081535B">
        <w:rPr>
          <w:rFonts w:ascii="Palatino Linotype" w:hAnsi="Palatino Linotype" w:cs="Arial"/>
          <w:b/>
        </w:rPr>
        <w:t>/IP/2019</w:t>
      </w:r>
      <w:r w:rsidRPr="000272B4">
        <w:rPr>
          <w:rFonts w:ascii="Palatino Linotype" w:hAnsi="Palatino Linotype" w:cs="Arial"/>
          <w:b/>
        </w:rPr>
        <w:t xml:space="preserve">, </w:t>
      </w:r>
      <w:r w:rsidRPr="000272B4">
        <w:rPr>
          <w:rFonts w:ascii="Palatino Linotype" w:hAnsi="Palatino Linotype" w:cs="Arial"/>
        </w:rPr>
        <w:t>mediante la cual requirió la información siguiente:</w:t>
      </w:r>
    </w:p>
    <w:p w:rsidR="00113E45" w:rsidRDefault="00113E45" w:rsidP="00113E45">
      <w:pPr>
        <w:spacing w:line="360" w:lineRule="auto"/>
        <w:jc w:val="both"/>
        <w:rPr>
          <w:rFonts w:ascii="Palatino Linotype" w:hAnsi="Palatino Linotype" w:cs="Arial"/>
        </w:rPr>
      </w:pPr>
    </w:p>
    <w:p w:rsidR="00113E45" w:rsidRPr="004B4D8B" w:rsidRDefault="00113E45" w:rsidP="004B4D8B">
      <w:pPr>
        <w:spacing w:line="360" w:lineRule="auto"/>
        <w:ind w:left="851" w:right="902"/>
        <w:jc w:val="both"/>
        <w:rPr>
          <w:rFonts w:ascii="Palatino Linotype" w:hAnsi="Palatino Linotype"/>
          <w:i/>
        </w:rPr>
      </w:pPr>
      <w:r w:rsidRPr="004B4D8B">
        <w:rPr>
          <w:rFonts w:ascii="Palatino Linotype" w:hAnsi="Palatino Linotype"/>
          <w:i/>
        </w:rPr>
        <w:t>“</w:t>
      </w:r>
      <w:r w:rsidR="00D13C67" w:rsidRPr="00D13C67">
        <w:rPr>
          <w:rFonts w:ascii="Palatino Linotype" w:hAnsi="Palatino Linotype"/>
          <w:i/>
        </w:rPr>
        <w:t xml:space="preserve">solicito me enseñen el nombramiento del encargado de mejora regulatoria en el municipio, y si cuenta con el perfil para ocupar el cargo, asimismo me muestren las actas de sesiones en version publica de la comision municipal de mejora de lo que va de 2019, asi como las actas de las sesiónes del comite del consejo consultivo economico de los años 2017, 2018 y lo </w:t>
      </w:r>
      <w:r w:rsidR="00D13C67" w:rsidRPr="00D13C67">
        <w:rPr>
          <w:rFonts w:ascii="Palatino Linotype" w:hAnsi="Palatino Linotype"/>
          <w:i/>
        </w:rPr>
        <w:lastRenderedPageBreak/>
        <w:t>que va del 2019 asi como evidencia fotografica de la realizacion de dichas sesiones (de comite del consejo consultivo economico y de la comicion municipal de mejora). Tambien solicito me sea informado quien era el titular de la jefatura de promoción y fomento industrial de 2016 a 1018 y quien es el encargado actualmente,asi como el fundamento legal para esa jefatura ya que en el bando municipal actual no existe esa figura y así la promocionan en sus redes sociales oficiales del municipio</w:t>
      </w:r>
      <w:r w:rsidR="003102B2" w:rsidRPr="003102B2">
        <w:rPr>
          <w:rFonts w:ascii="Palatino Linotype" w:hAnsi="Palatino Linotype"/>
          <w:i/>
        </w:rPr>
        <w:t>.</w:t>
      </w:r>
      <w:r w:rsidR="003102B2" w:rsidRPr="004B4D8B">
        <w:rPr>
          <w:rFonts w:ascii="Palatino Linotype" w:hAnsi="Palatino Linotype"/>
          <w:i/>
        </w:rPr>
        <w:t xml:space="preserve"> </w:t>
      </w:r>
      <w:r w:rsidRPr="004B4D8B">
        <w:rPr>
          <w:rFonts w:ascii="Palatino Linotype" w:hAnsi="Palatino Linotype"/>
          <w:i/>
        </w:rPr>
        <w:t>“(sic)</w:t>
      </w:r>
    </w:p>
    <w:p w:rsidR="006A3B69" w:rsidRDefault="006A3B69" w:rsidP="004D2EA1">
      <w:pPr>
        <w:tabs>
          <w:tab w:val="left" w:pos="5295"/>
        </w:tabs>
        <w:spacing w:line="360" w:lineRule="auto"/>
        <w:jc w:val="both"/>
        <w:rPr>
          <w:rFonts w:ascii="Palatino Linotype" w:hAnsi="Palatino Linotype" w:cs="Arial"/>
        </w:rPr>
      </w:pPr>
    </w:p>
    <w:p w:rsidR="00113E45" w:rsidRPr="000272B4" w:rsidRDefault="00113E45" w:rsidP="00113E45">
      <w:pPr>
        <w:tabs>
          <w:tab w:val="left" w:pos="5295"/>
        </w:tabs>
        <w:spacing w:line="360" w:lineRule="auto"/>
        <w:jc w:val="both"/>
        <w:rPr>
          <w:rFonts w:ascii="Palatino Linotype" w:hAnsi="Palatino Linotype" w:cs="Arial"/>
        </w:rPr>
      </w:pPr>
      <w:r w:rsidRPr="000272B4">
        <w:rPr>
          <w:rFonts w:ascii="Palatino Linotype" w:hAnsi="Palatino Linotype" w:cs="Arial"/>
        </w:rPr>
        <w:t>Por ese mismo medio electrónico, señaló como modalidad de entrega de la información solicitada el siguiente: “</w:t>
      </w:r>
      <w:r w:rsidRPr="000272B4">
        <w:rPr>
          <w:rFonts w:ascii="Palatino Linotype" w:hAnsi="Palatino Linotype" w:cs="Arial"/>
          <w:i/>
        </w:rPr>
        <w:t>A través de SAIMEX</w:t>
      </w:r>
      <w:r w:rsidRPr="000272B4">
        <w:rPr>
          <w:rFonts w:ascii="Palatino Linotype" w:hAnsi="Palatino Linotype" w:cs="Arial"/>
        </w:rPr>
        <w:t>”.</w:t>
      </w:r>
    </w:p>
    <w:p w:rsidR="00113E45" w:rsidRPr="000272B4" w:rsidRDefault="00113E45" w:rsidP="00113E45">
      <w:pPr>
        <w:spacing w:line="360" w:lineRule="auto"/>
        <w:jc w:val="both"/>
        <w:rPr>
          <w:rFonts w:ascii="Palatino Linotype" w:hAnsi="Palatino Linotype" w:cs="Arial"/>
        </w:rPr>
      </w:pPr>
    </w:p>
    <w:p w:rsidR="00113E45" w:rsidRPr="00E507A9" w:rsidRDefault="00F07DBA" w:rsidP="00113E45">
      <w:pPr>
        <w:spacing w:line="360" w:lineRule="auto"/>
        <w:jc w:val="both"/>
        <w:rPr>
          <w:rFonts w:ascii="Palatino Linotype" w:hAnsi="Palatino Linotype" w:cs="Arial"/>
          <w:b/>
        </w:rPr>
      </w:pPr>
      <w:r w:rsidRPr="00E507A9">
        <w:rPr>
          <w:rFonts w:ascii="Palatino Linotype" w:hAnsi="Palatino Linotype" w:cs="Arial"/>
          <w:b/>
        </w:rPr>
        <w:t>Segundo. Respuesta del Sujeto Obligado.</w:t>
      </w:r>
    </w:p>
    <w:p w:rsidR="00113E45" w:rsidRPr="000E74B5" w:rsidRDefault="00113E45" w:rsidP="000E74B5">
      <w:pPr>
        <w:spacing w:line="360" w:lineRule="auto"/>
        <w:jc w:val="both"/>
        <w:rPr>
          <w:rFonts w:ascii="Palatino Linotype" w:hAnsi="Palatino Linotype"/>
        </w:rPr>
      </w:pPr>
      <w:r w:rsidRPr="00E507A9">
        <w:rPr>
          <w:rFonts w:ascii="Palatino Linotype" w:hAnsi="Palatino Linotype" w:cs="Arial"/>
        </w:rPr>
        <w:t xml:space="preserve">De la revisión a las constancias que integran el expediente en que se actúa se advierte que en fecha </w:t>
      </w:r>
      <w:r w:rsidR="00E507A9">
        <w:rPr>
          <w:rFonts w:ascii="Palatino Linotype" w:hAnsi="Palatino Linotype" w:cs="Arial"/>
        </w:rPr>
        <w:t xml:space="preserve">diecisiete </w:t>
      </w:r>
      <w:r w:rsidRPr="00E507A9">
        <w:rPr>
          <w:rFonts w:ascii="Palatino Linotype" w:hAnsi="Palatino Linotype" w:cs="Arial"/>
        </w:rPr>
        <w:t xml:space="preserve">de </w:t>
      </w:r>
      <w:r w:rsidR="004B4D8B" w:rsidRPr="00E507A9">
        <w:rPr>
          <w:rFonts w:ascii="Palatino Linotype" w:hAnsi="Palatino Linotype" w:cs="Arial"/>
        </w:rPr>
        <w:t xml:space="preserve">septiembre </w:t>
      </w:r>
      <w:r w:rsidRPr="00E507A9">
        <w:rPr>
          <w:rFonts w:ascii="Palatino Linotype" w:hAnsi="Palatino Linotype" w:cs="Arial"/>
        </w:rPr>
        <w:t xml:space="preserve">de dos mil diecinueve el </w:t>
      </w:r>
      <w:r w:rsidRPr="00E507A9">
        <w:rPr>
          <w:rFonts w:ascii="Palatino Linotype" w:hAnsi="Palatino Linotype" w:cs="Arial"/>
          <w:b/>
        </w:rPr>
        <w:t xml:space="preserve">SUJETO OBLIGADO </w:t>
      </w:r>
      <w:r w:rsidRPr="00E507A9">
        <w:rPr>
          <w:rFonts w:ascii="Palatino Linotype" w:hAnsi="Palatino Linotype" w:cs="Arial"/>
        </w:rPr>
        <w:t>dio contestación a la solicitud</w:t>
      </w:r>
      <w:r w:rsidRPr="000272B4">
        <w:rPr>
          <w:rFonts w:ascii="Palatino Linotype" w:hAnsi="Palatino Linotype" w:cs="Arial"/>
        </w:rPr>
        <w:t xml:space="preserve"> de acceso a la información pública </w:t>
      </w:r>
      <w:r w:rsidRPr="000272B4">
        <w:rPr>
          <w:rFonts w:ascii="Palatino Linotype" w:hAnsi="Palatino Linotype" w:cs="Arial"/>
          <w:lang w:val="es-ES_tradnl"/>
        </w:rPr>
        <w:t>dentro del plazo de quince días otorgado por el artículo 163 de la Ley de Transparencia y Acceso a la Información Pública de la entidad, a través de la cual refirió:</w:t>
      </w:r>
      <w:r w:rsidR="000E74B5">
        <w:rPr>
          <w:rFonts w:ascii="Palatino Linotype" w:hAnsi="Palatino Linotype" w:cs="Arial"/>
          <w:lang w:val="es-ES_tradnl"/>
        </w:rPr>
        <w:t xml:space="preserve"> </w:t>
      </w:r>
      <w:r w:rsidRPr="000272B4">
        <w:rPr>
          <w:rFonts w:ascii="Palatino Linotype" w:hAnsi="Palatino Linotype"/>
          <w:i/>
        </w:rPr>
        <w:t>“</w:t>
      </w:r>
      <w:r w:rsidR="00D13C67" w:rsidRPr="00D13C67">
        <w:rPr>
          <w:rFonts w:ascii="Palatino Linotype" w:hAnsi="Palatino Linotype"/>
          <w:i/>
        </w:rPr>
        <w:t>En atención a su solicitud con folio 00192/TEPOTZOT/IP/2019, se hace entrega de la documentación remitida a esta Unidad de Transparencia por parte de la Dirección de Desarrollo y Fomento Económico</w:t>
      </w:r>
      <w:r w:rsidR="001A5884" w:rsidRPr="001A5884">
        <w:rPr>
          <w:rFonts w:ascii="Palatino Linotype" w:hAnsi="Palatino Linotype"/>
          <w:i/>
        </w:rPr>
        <w:t>"</w:t>
      </w:r>
      <w:r w:rsidR="0059754E">
        <w:rPr>
          <w:rFonts w:ascii="Palatino Linotype" w:hAnsi="Palatino Linotype"/>
          <w:i/>
        </w:rPr>
        <w:t xml:space="preserve"> (sic)</w:t>
      </w:r>
      <w:r w:rsidR="000E74B5">
        <w:rPr>
          <w:rFonts w:ascii="Palatino Linotype" w:hAnsi="Palatino Linotype"/>
        </w:rPr>
        <w:t>.</w:t>
      </w:r>
    </w:p>
    <w:p w:rsidR="00113E45" w:rsidRPr="001A5884" w:rsidRDefault="00113E45" w:rsidP="001A5884">
      <w:pPr>
        <w:spacing w:line="360" w:lineRule="auto"/>
        <w:ind w:right="49"/>
        <w:jc w:val="both"/>
        <w:rPr>
          <w:rFonts w:ascii="Palatino Linotype" w:hAnsi="Palatino Linotype" w:cs="Arial"/>
        </w:rPr>
      </w:pPr>
    </w:p>
    <w:p w:rsidR="00113E45" w:rsidRPr="00E507A9" w:rsidRDefault="001A5884" w:rsidP="00E507A9">
      <w:pPr>
        <w:spacing w:line="360" w:lineRule="auto"/>
        <w:ind w:right="49"/>
        <w:jc w:val="both"/>
        <w:rPr>
          <w:rFonts w:ascii="Palatino Linotype" w:hAnsi="Palatino Linotype" w:cs="Arial"/>
        </w:rPr>
      </w:pPr>
      <w:r>
        <w:rPr>
          <w:rFonts w:ascii="Palatino Linotype" w:hAnsi="Palatino Linotype" w:cs="Arial"/>
        </w:rPr>
        <w:t>Adjuntando para tal</w:t>
      </w:r>
      <w:r w:rsidR="00BB32CF">
        <w:rPr>
          <w:rFonts w:ascii="Palatino Linotype" w:hAnsi="Palatino Linotype" w:cs="Arial"/>
        </w:rPr>
        <w:t xml:space="preserve"> efecto el sujeto obligado </w:t>
      </w:r>
      <w:r w:rsidR="00D13C67">
        <w:rPr>
          <w:rFonts w:ascii="Palatino Linotype" w:hAnsi="Palatino Linotype" w:cs="Arial"/>
        </w:rPr>
        <w:t>siete</w:t>
      </w:r>
      <w:r w:rsidR="00113E45" w:rsidRPr="000272B4">
        <w:rPr>
          <w:rFonts w:ascii="Palatino Linotype" w:hAnsi="Palatino Linotype" w:cs="Arial"/>
        </w:rPr>
        <w:t xml:space="preserve"> archivo</w:t>
      </w:r>
      <w:r w:rsidR="00E507A9">
        <w:rPr>
          <w:rFonts w:ascii="Palatino Linotype" w:hAnsi="Palatino Linotype" w:cs="Arial"/>
        </w:rPr>
        <w:t>s</w:t>
      </w:r>
      <w:r w:rsidR="00113E45" w:rsidRPr="000272B4">
        <w:rPr>
          <w:rFonts w:ascii="Palatino Linotype" w:hAnsi="Palatino Linotype" w:cs="Arial"/>
        </w:rPr>
        <w:t xml:space="preserve"> </w:t>
      </w:r>
      <w:r w:rsidR="004B4D8B">
        <w:rPr>
          <w:rFonts w:ascii="Palatino Linotype" w:hAnsi="Palatino Linotype" w:cs="Arial"/>
        </w:rPr>
        <w:t xml:space="preserve">en formato </w:t>
      </w:r>
      <w:r w:rsidR="00113E45" w:rsidRPr="000272B4">
        <w:rPr>
          <w:rFonts w:ascii="Palatino Linotype" w:hAnsi="Palatino Linotype" w:cs="Arial"/>
        </w:rPr>
        <w:t>electrónico</w:t>
      </w:r>
      <w:r>
        <w:rPr>
          <w:rFonts w:ascii="Palatino Linotype" w:hAnsi="Palatino Linotype" w:cs="Arial"/>
        </w:rPr>
        <w:t xml:space="preserve"> </w:t>
      </w:r>
      <w:r w:rsidR="004B4D8B">
        <w:rPr>
          <w:rFonts w:ascii="Palatino Linotype" w:hAnsi="Palatino Linotype" w:cs="Arial"/>
        </w:rPr>
        <w:t>“</w:t>
      </w:r>
      <w:r w:rsidR="00E507A9">
        <w:rPr>
          <w:rFonts w:ascii="Palatino Linotype" w:hAnsi="Palatino Linotype" w:cs="Arial"/>
        </w:rPr>
        <w:t>PDF</w:t>
      </w:r>
      <w:r w:rsidR="004B4D8B">
        <w:rPr>
          <w:rFonts w:ascii="Palatino Linotype" w:hAnsi="Palatino Linotype" w:cs="Arial"/>
        </w:rPr>
        <w:t xml:space="preserve">”, </w:t>
      </w:r>
      <w:r>
        <w:rPr>
          <w:rFonts w:ascii="Palatino Linotype" w:hAnsi="Palatino Linotype" w:cs="Arial"/>
        </w:rPr>
        <w:t>denominado</w:t>
      </w:r>
      <w:r w:rsidR="00E507A9">
        <w:rPr>
          <w:rFonts w:ascii="Palatino Linotype" w:hAnsi="Palatino Linotype" w:cs="Arial"/>
        </w:rPr>
        <w:t>s</w:t>
      </w:r>
      <w:r w:rsidR="00D13C67">
        <w:rPr>
          <w:rFonts w:ascii="Palatino Linotype" w:hAnsi="Palatino Linotype" w:cs="Arial"/>
        </w:rPr>
        <w:t>:</w:t>
      </w:r>
      <w:r w:rsidR="00687774">
        <w:rPr>
          <w:rFonts w:ascii="Palatino Linotype" w:hAnsi="Palatino Linotype" w:cs="Arial"/>
        </w:rPr>
        <w:t xml:space="preserve"> </w:t>
      </w:r>
      <w:r w:rsidR="00424326">
        <w:rPr>
          <w:rFonts w:ascii="Palatino Linotype" w:hAnsi="Palatino Linotype" w:cs="Arial"/>
        </w:rPr>
        <w:t>“</w:t>
      </w:r>
      <w:r w:rsidR="00D13C67" w:rsidRPr="00D13C67">
        <w:rPr>
          <w:rFonts w:ascii="Palatino Linotype" w:hAnsi="Palatino Linotype"/>
        </w:rPr>
        <w:t>e_ TITULO RODRIGO VILCHIS.vp00.pdf</w:t>
      </w:r>
      <w:r w:rsidR="00424326">
        <w:rPr>
          <w:rFonts w:ascii="Palatino Linotype" w:hAnsi="Palatino Linotype"/>
        </w:rPr>
        <w:t>”, “</w:t>
      </w:r>
      <w:r w:rsidR="00D13C67" w:rsidRPr="00D13C67">
        <w:rPr>
          <w:rFonts w:ascii="Palatino Linotype" w:hAnsi="Palatino Linotype"/>
        </w:rPr>
        <w:t>e_ ACTAS SESIONES COMITÉS INTERNOS 2017.vp00.pdf</w:t>
      </w:r>
      <w:r w:rsidR="00424326">
        <w:rPr>
          <w:rFonts w:ascii="Palatino Linotype" w:hAnsi="Palatino Linotype" w:cs="Arial"/>
        </w:rPr>
        <w:t>”, “</w:t>
      </w:r>
      <w:r w:rsidR="00D13C67" w:rsidRPr="00D13C67">
        <w:rPr>
          <w:rFonts w:ascii="Palatino Linotype" w:hAnsi="Palatino Linotype"/>
        </w:rPr>
        <w:t xml:space="preserve">e_ Acta de Instalacion comisión </w:t>
      </w:r>
      <w:r w:rsidR="00D13C67" w:rsidRPr="00D13C67">
        <w:rPr>
          <w:rFonts w:ascii="Palatino Linotype" w:hAnsi="Palatino Linotype"/>
        </w:rPr>
        <w:lastRenderedPageBreak/>
        <w:t>de mejora.vp00.pdf</w:t>
      </w:r>
      <w:r w:rsidR="00424326">
        <w:rPr>
          <w:rFonts w:ascii="Palatino Linotype" w:hAnsi="Palatino Linotype" w:cs="Arial"/>
        </w:rPr>
        <w:t>”, “</w:t>
      </w:r>
      <w:r w:rsidR="00D13C67" w:rsidRPr="00D13C67">
        <w:rPr>
          <w:rFonts w:ascii="Palatino Linotype" w:hAnsi="Palatino Linotype"/>
        </w:rPr>
        <w:t>e_ Nombramiento CGMMR municipal.pdf</w:t>
      </w:r>
      <w:r w:rsidR="00424326">
        <w:rPr>
          <w:rFonts w:ascii="Palatino Linotype" w:hAnsi="Palatino Linotype" w:cs="Arial"/>
        </w:rPr>
        <w:t>”, “</w:t>
      </w:r>
      <w:r w:rsidR="00D13C67" w:rsidRPr="00D13C67">
        <w:rPr>
          <w:rFonts w:ascii="Palatino Linotype" w:hAnsi="Palatino Linotype"/>
        </w:rPr>
        <w:t>e_ ACTA DE LA PRIMERA SESION ORDINARIA DE LA COMISION MUCIPAL.vp00.pdf</w:t>
      </w:r>
      <w:r w:rsidR="00424326">
        <w:rPr>
          <w:rFonts w:ascii="Palatino Linotype" w:hAnsi="Palatino Linotype" w:cs="Arial"/>
        </w:rPr>
        <w:t>”, “</w:t>
      </w:r>
      <w:r w:rsidR="00D13C67" w:rsidRPr="00D13C67">
        <w:rPr>
          <w:rFonts w:ascii="Palatino Linotype" w:hAnsi="Palatino Linotype"/>
        </w:rPr>
        <w:t>e_ DIPLOMA MEJORA RODRIGO VILCHIS.vp00.pdf</w:t>
      </w:r>
      <w:r w:rsidR="00424326">
        <w:rPr>
          <w:rFonts w:ascii="Palatino Linotype" w:hAnsi="Palatino Linotype" w:cs="Arial"/>
        </w:rPr>
        <w:t xml:space="preserve">”, </w:t>
      </w:r>
      <w:r w:rsidR="00687774">
        <w:rPr>
          <w:rFonts w:ascii="Palatino Linotype" w:hAnsi="Palatino Linotype" w:cs="Arial"/>
        </w:rPr>
        <w:t xml:space="preserve">y </w:t>
      </w:r>
      <w:r w:rsidR="00424326">
        <w:rPr>
          <w:rFonts w:ascii="Palatino Linotype" w:hAnsi="Palatino Linotype" w:cs="Arial"/>
        </w:rPr>
        <w:t>“</w:t>
      </w:r>
      <w:hyperlink r:id="rId8" w:tgtFrame="_blank" w:history="1">
        <w:r w:rsidR="00D13C67" w:rsidRPr="00D13C67">
          <w:rPr>
            <w:rFonts w:ascii="Palatino Linotype" w:hAnsi="Palatino Linotype"/>
          </w:rPr>
          <w:t>e_ certificado de funciones de coordinación para la gestión.pdf</w:t>
        </w:r>
      </w:hyperlink>
      <w:r w:rsidR="00424326">
        <w:rPr>
          <w:rFonts w:ascii="Palatino Linotype" w:hAnsi="Palatino Linotype" w:cs="Arial"/>
        </w:rPr>
        <w:t xml:space="preserve">”, </w:t>
      </w:r>
      <w:r w:rsidR="004B4D8B">
        <w:rPr>
          <w:rFonts w:ascii="Palatino Linotype" w:hAnsi="Palatino Linotype" w:cs="Arial"/>
        </w:rPr>
        <w:t>cuyo contenido será motivo de análisis en la parte considerativa de la presente resolución.</w:t>
      </w:r>
    </w:p>
    <w:p w:rsidR="00E507A9" w:rsidRDefault="00E507A9" w:rsidP="00113E45">
      <w:pPr>
        <w:spacing w:line="360" w:lineRule="auto"/>
        <w:ind w:right="49"/>
        <w:jc w:val="both"/>
        <w:rPr>
          <w:rFonts w:ascii="Palatino Linotype" w:hAnsi="Palatino Linotype"/>
        </w:rPr>
      </w:pPr>
    </w:p>
    <w:p w:rsidR="00113E45" w:rsidRPr="000272B4" w:rsidRDefault="00113E45" w:rsidP="00113E45">
      <w:pPr>
        <w:spacing w:line="360" w:lineRule="auto"/>
        <w:ind w:right="49"/>
        <w:jc w:val="both"/>
        <w:rPr>
          <w:rFonts w:ascii="Palatino Linotype" w:hAnsi="Palatino Linotype" w:cs="Arial"/>
          <w:b/>
        </w:rPr>
      </w:pPr>
      <w:r w:rsidRPr="000272B4">
        <w:rPr>
          <w:rFonts w:ascii="Palatino Linotype" w:hAnsi="Palatino Linotype" w:cs="Arial"/>
          <w:b/>
        </w:rPr>
        <w:t>Tercer</w:t>
      </w:r>
      <w:r>
        <w:rPr>
          <w:rFonts w:ascii="Palatino Linotype" w:hAnsi="Palatino Linotype" w:cs="Arial"/>
          <w:b/>
        </w:rPr>
        <w:t>o</w:t>
      </w:r>
      <w:r w:rsidRPr="000272B4">
        <w:rPr>
          <w:rFonts w:ascii="Palatino Linotype" w:hAnsi="Palatino Linotype" w:cs="Arial"/>
          <w:b/>
        </w:rPr>
        <w:t xml:space="preserve">. Integración y trámite de los recursos de revisión. </w:t>
      </w:r>
    </w:p>
    <w:p w:rsidR="00113E45" w:rsidRPr="007F5EF3" w:rsidRDefault="00113E45" w:rsidP="00113E45">
      <w:pPr>
        <w:spacing w:line="360" w:lineRule="auto"/>
        <w:ind w:right="49"/>
        <w:jc w:val="both"/>
        <w:rPr>
          <w:rFonts w:ascii="Palatino Linotype" w:hAnsi="Palatino Linotype" w:cs="Arial"/>
        </w:rPr>
      </w:pPr>
      <w:r w:rsidRPr="000272B4">
        <w:rPr>
          <w:rFonts w:ascii="Palatino Linotype" w:hAnsi="Palatino Linotype" w:cs="Arial"/>
        </w:rPr>
        <w:t xml:space="preserve">Inconforme con la respuesta proporcionada por el SUJETO OBLIGADO, el hoy </w:t>
      </w:r>
      <w:r w:rsidRPr="000272B4">
        <w:rPr>
          <w:rFonts w:ascii="Palatino Linotype" w:hAnsi="Palatino Linotype" w:cs="Arial"/>
          <w:b/>
        </w:rPr>
        <w:t>RECURRENTE</w:t>
      </w:r>
      <w:r w:rsidRPr="000272B4">
        <w:rPr>
          <w:rFonts w:ascii="Palatino Linotype" w:hAnsi="Palatino Linotype" w:cs="Arial"/>
        </w:rPr>
        <w:t xml:space="preserve"> interpuso el recurso de revisión materia del presente estudio el día </w:t>
      </w:r>
      <w:r w:rsidR="00E507A9">
        <w:rPr>
          <w:rFonts w:ascii="Palatino Linotype" w:hAnsi="Palatino Linotype" w:cs="Arial"/>
          <w:b/>
        </w:rPr>
        <w:t>dieciocho</w:t>
      </w:r>
      <w:r w:rsidRPr="000272B4">
        <w:rPr>
          <w:rFonts w:ascii="Palatino Linotype" w:hAnsi="Palatino Linotype" w:cs="Arial"/>
          <w:b/>
        </w:rPr>
        <w:t xml:space="preserve"> de </w:t>
      </w:r>
      <w:r w:rsidR="004B4D8B">
        <w:rPr>
          <w:rFonts w:ascii="Palatino Linotype" w:hAnsi="Palatino Linotype" w:cs="Arial"/>
          <w:b/>
        </w:rPr>
        <w:t>septiembre</w:t>
      </w:r>
      <w:r w:rsidRPr="000272B4">
        <w:rPr>
          <w:rFonts w:ascii="Palatino Linotype" w:hAnsi="Palatino Linotype" w:cs="Arial"/>
          <w:b/>
        </w:rPr>
        <w:t xml:space="preserve"> de dos mil diecinueve</w:t>
      </w:r>
      <w:r w:rsidRPr="000272B4">
        <w:rPr>
          <w:rFonts w:ascii="Palatino Linotype" w:hAnsi="Palatino Linotype" w:cs="Arial"/>
        </w:rPr>
        <w:t>,</w:t>
      </w:r>
      <w:r w:rsidRPr="000272B4">
        <w:rPr>
          <w:rFonts w:ascii="Palatino Linotype" w:hAnsi="Palatino Linotype" w:cs="Arial"/>
          <w:b/>
        </w:rPr>
        <w:t xml:space="preserve"> </w:t>
      </w:r>
      <w:r w:rsidRPr="000272B4">
        <w:rPr>
          <w:rFonts w:ascii="Palatino Linotype" w:hAnsi="Palatino Linotype" w:cs="Arial"/>
        </w:rPr>
        <w:t xml:space="preserve">en el que señaló como </w:t>
      </w:r>
      <w:r w:rsidRPr="001B2897">
        <w:rPr>
          <w:rFonts w:ascii="Palatino Linotype" w:hAnsi="Palatino Linotype" w:cs="Arial"/>
          <w:b/>
        </w:rPr>
        <w:t>acto impugnado</w:t>
      </w:r>
      <w:r w:rsidR="001B2897">
        <w:rPr>
          <w:rFonts w:ascii="Palatino Linotype" w:hAnsi="Palatino Linotype" w:cs="Arial"/>
        </w:rPr>
        <w:t>: “</w:t>
      </w:r>
      <w:r w:rsidR="001B2897" w:rsidRPr="001B2897">
        <w:rPr>
          <w:rFonts w:ascii="Palatino Linotype" w:hAnsi="Palatino Linotype"/>
          <w:i/>
        </w:rPr>
        <w:t>Falto la evidencia fotográfica en versión publica de la realización de las sesiones del Consejo Consultivo Económico de 2017 a 2019 y de las sesiones de la comisión municipal 2019, así como las actas de 2018 y 2019, ademas no remitieron la justificación de la Jefatura de Promoción y Fomento Industrial de 2016 a 2018 y actualmente quien desempeña ese cargo que promocionan en redes sociales y no aparece en su bando municipal, anexe evidencia de como lo promocionan</w:t>
      </w:r>
      <w:r w:rsidR="001B2897">
        <w:rPr>
          <w:rFonts w:ascii="Palatino Linotype" w:hAnsi="Palatino Linotype"/>
          <w:i/>
        </w:rPr>
        <w:t>” (sic),</w:t>
      </w:r>
      <w:r w:rsidR="00E507A9">
        <w:rPr>
          <w:rFonts w:ascii="Palatino Linotype" w:hAnsi="Palatino Linotype" w:cs="Arial"/>
        </w:rPr>
        <w:t xml:space="preserve"> y como </w:t>
      </w:r>
      <w:r w:rsidR="00E507A9" w:rsidRPr="001B2897">
        <w:rPr>
          <w:rFonts w:ascii="Palatino Linotype" w:hAnsi="Palatino Linotype" w:cs="Arial"/>
          <w:b/>
        </w:rPr>
        <w:t>Razones o motivos de la inconformidad</w:t>
      </w:r>
      <w:r w:rsidR="00E507A9">
        <w:rPr>
          <w:rFonts w:ascii="Palatino Linotype" w:hAnsi="Palatino Linotype" w:cs="Arial"/>
        </w:rPr>
        <w:t xml:space="preserve"> los siguiente: </w:t>
      </w:r>
      <w:r w:rsidR="00E507A9">
        <w:rPr>
          <w:rFonts w:ascii="Palatino Linotype" w:hAnsi="Palatino Linotype"/>
          <w:i/>
        </w:rPr>
        <w:t>“</w:t>
      </w:r>
      <w:r w:rsidR="001B2897" w:rsidRPr="001B2897">
        <w:rPr>
          <w:rFonts w:ascii="Palatino Linotype" w:hAnsi="Palatino Linotype"/>
          <w:i/>
        </w:rPr>
        <w:t>Falta información que fue solicitada</w:t>
      </w:r>
      <w:r w:rsidR="00E507A9" w:rsidRPr="00E507A9">
        <w:rPr>
          <w:rFonts w:ascii="Palatino Linotype" w:hAnsi="Palatino Linotype"/>
          <w:i/>
        </w:rPr>
        <w:t>.</w:t>
      </w:r>
      <w:r w:rsidR="00E507A9">
        <w:rPr>
          <w:rFonts w:ascii="Palatino Linotype" w:hAnsi="Palatino Linotype"/>
          <w:i/>
        </w:rPr>
        <w:t>” (sic)</w:t>
      </w:r>
      <w:r w:rsidR="00364CC7">
        <w:rPr>
          <w:rFonts w:ascii="Palatino Linotype" w:hAnsi="Palatino Linotype"/>
        </w:rPr>
        <w:t>, sin que se aprecie que se hayan adjuntado archivos</w:t>
      </w:r>
      <w:r w:rsidRPr="007F5EF3">
        <w:rPr>
          <w:rFonts w:ascii="Palatino Linotype" w:hAnsi="Palatino Linotype" w:cs="Arial"/>
          <w:lang w:eastAsia="es-MX"/>
        </w:rPr>
        <w:t xml:space="preserve"> a</w:t>
      </w:r>
      <w:r w:rsidR="00364CC7">
        <w:rPr>
          <w:rFonts w:ascii="Palatino Linotype" w:hAnsi="Palatino Linotype" w:cs="Arial"/>
          <w:lang w:eastAsia="es-MX"/>
        </w:rPr>
        <w:t>l</w:t>
      </w:r>
      <w:r w:rsidRPr="007F5EF3">
        <w:rPr>
          <w:rFonts w:ascii="Palatino Linotype" w:hAnsi="Palatino Linotype" w:cs="Arial"/>
          <w:lang w:eastAsia="es-MX"/>
        </w:rPr>
        <w:t xml:space="preserve"> recurso de revisión</w:t>
      </w:r>
      <w:r w:rsidRPr="007F5EF3">
        <w:rPr>
          <w:rFonts w:ascii="Palatino Linotype" w:hAnsi="Palatino Linotype" w:cs="Arial"/>
        </w:rPr>
        <w:t xml:space="preserve">. </w:t>
      </w:r>
    </w:p>
    <w:p w:rsidR="00113E45" w:rsidRPr="007F5EF3" w:rsidRDefault="00113E45" w:rsidP="00113E45">
      <w:pPr>
        <w:spacing w:line="360" w:lineRule="auto"/>
        <w:ind w:right="49"/>
        <w:jc w:val="both"/>
        <w:rPr>
          <w:rFonts w:ascii="Palatino Linotype" w:hAnsi="Palatino Linotype" w:cs="Arial"/>
        </w:rPr>
      </w:pPr>
    </w:p>
    <w:p w:rsidR="00113E45" w:rsidRPr="007F5EF3" w:rsidRDefault="00113E45" w:rsidP="00113E45">
      <w:pPr>
        <w:spacing w:line="360" w:lineRule="auto"/>
        <w:jc w:val="both"/>
        <w:rPr>
          <w:rFonts w:ascii="Palatino Linotype" w:hAnsi="Palatino Linotype" w:cs="Arial"/>
          <w:b/>
        </w:rPr>
      </w:pPr>
      <w:r w:rsidRPr="007F5EF3">
        <w:rPr>
          <w:rFonts w:ascii="Palatino Linotype" w:hAnsi="Palatino Linotype" w:cs="Arial"/>
          <w:b/>
        </w:rPr>
        <w:t>Cuarto. Del turno del recurso de revisión.</w:t>
      </w:r>
    </w:p>
    <w:p w:rsidR="00113E45" w:rsidRPr="00612F90" w:rsidRDefault="00113E45" w:rsidP="00113E45">
      <w:pPr>
        <w:spacing w:line="360" w:lineRule="auto"/>
        <w:jc w:val="both"/>
        <w:rPr>
          <w:rFonts w:ascii="Palatino Linotype" w:hAnsi="Palatino Linotype" w:cs="Arial"/>
        </w:rPr>
      </w:pPr>
      <w:r w:rsidRPr="007F5EF3">
        <w:rPr>
          <w:rFonts w:ascii="Palatino Linotype" w:hAnsi="Palatino Linotype" w:cs="Arial"/>
        </w:rPr>
        <w:t xml:space="preserve">En fecha </w:t>
      </w:r>
      <w:r w:rsidR="008F3DA3">
        <w:rPr>
          <w:rFonts w:ascii="Palatino Linotype" w:hAnsi="Palatino Linotype" w:cs="Arial"/>
        </w:rPr>
        <w:t>dieciocho</w:t>
      </w:r>
      <w:r w:rsidR="004B4D8B">
        <w:rPr>
          <w:rFonts w:ascii="Palatino Linotype" w:hAnsi="Palatino Linotype" w:cs="Arial"/>
        </w:rPr>
        <w:t xml:space="preserve"> </w:t>
      </w:r>
      <w:r w:rsidRPr="007F5EF3">
        <w:rPr>
          <w:rFonts w:ascii="Palatino Linotype" w:hAnsi="Palatino Linotype" w:cs="Arial"/>
        </w:rPr>
        <w:t xml:space="preserve">de </w:t>
      </w:r>
      <w:r w:rsidR="004B4D8B">
        <w:rPr>
          <w:rFonts w:ascii="Palatino Linotype" w:hAnsi="Palatino Linotype" w:cs="Arial"/>
        </w:rPr>
        <w:t>septiembre</w:t>
      </w:r>
      <w:r w:rsidRPr="007F5EF3">
        <w:rPr>
          <w:rFonts w:ascii="Palatino Linotype" w:hAnsi="Palatino Linotype" w:cs="Arial"/>
        </w:rPr>
        <w:t xml:space="preserve"> de dos mil diecinueve, el medio de impugnación le fue turnado a la Comisionada Presidenta </w:t>
      </w:r>
      <w:r w:rsidRPr="007F5EF3">
        <w:rPr>
          <w:rFonts w:ascii="Palatino Linotype" w:hAnsi="Palatino Linotype" w:cs="Arial"/>
          <w:b/>
        </w:rPr>
        <w:t>Zulema Martínez Sánchez</w:t>
      </w:r>
      <w:r w:rsidRPr="007F5EF3">
        <w:rPr>
          <w:rFonts w:ascii="Palatino Linotype" w:hAnsi="Palatino Linotype" w:cs="Arial"/>
        </w:rPr>
        <w:t>, por medio del sistema electrónico SAIMEX.</w:t>
      </w:r>
    </w:p>
    <w:p w:rsidR="00113E45" w:rsidRPr="00612F90" w:rsidRDefault="00113E45" w:rsidP="00113E45">
      <w:pPr>
        <w:spacing w:line="360" w:lineRule="auto"/>
        <w:ind w:left="426" w:hanging="426"/>
        <w:jc w:val="both"/>
        <w:rPr>
          <w:rFonts w:ascii="Palatino Linotype" w:hAnsi="Palatino Linotype" w:cs="Arial"/>
        </w:rPr>
      </w:pPr>
    </w:p>
    <w:p w:rsidR="00113E45" w:rsidRPr="00612F90" w:rsidRDefault="00113E45" w:rsidP="00113E45">
      <w:pPr>
        <w:spacing w:line="360" w:lineRule="auto"/>
        <w:jc w:val="both"/>
        <w:rPr>
          <w:rFonts w:ascii="Palatino Linotype" w:hAnsi="Palatino Linotype" w:cs="Arial"/>
        </w:rPr>
      </w:pPr>
      <w:r w:rsidRPr="00612F90">
        <w:rPr>
          <w:rFonts w:ascii="Palatino Linotype" w:hAnsi="Palatino Linotype" w:cs="Arial"/>
        </w:rPr>
        <w:lastRenderedPageBreak/>
        <w:t xml:space="preserve">Por lo que en términos del artículo 185 fracción I de la Ley de Transparencia y Acceso a la información Pública del Estado de México y Municipios, el </w:t>
      </w:r>
      <w:r w:rsidR="008F3DA3">
        <w:rPr>
          <w:rFonts w:ascii="Palatino Linotype" w:hAnsi="Palatino Linotype" w:cs="Arial"/>
        </w:rPr>
        <w:t>veinticuatro</w:t>
      </w:r>
      <w:r w:rsidR="004B4D8B">
        <w:rPr>
          <w:rFonts w:ascii="Palatino Linotype" w:hAnsi="Palatino Linotype" w:cs="Arial"/>
        </w:rPr>
        <w:t xml:space="preserve"> de septiembre</w:t>
      </w:r>
      <w:r w:rsidRPr="00612F90">
        <w:rPr>
          <w:rFonts w:ascii="Palatino Linotype" w:hAnsi="Palatino Linotype" w:cs="Arial"/>
        </w:rPr>
        <w:t xml:space="preserve"> de dos mil </w:t>
      </w:r>
      <w:r>
        <w:rPr>
          <w:rFonts w:ascii="Palatino Linotype" w:hAnsi="Palatino Linotype" w:cs="Arial"/>
        </w:rPr>
        <w:t xml:space="preserve">diecinueve </w:t>
      </w:r>
      <w:r w:rsidRPr="00612F90">
        <w:rPr>
          <w:rFonts w:ascii="Palatino Linotype" w:hAnsi="Palatino Linotype" w:cs="Arial"/>
        </w:rPr>
        <w:t xml:space="preserve">se dictó acuerdo por medio del cual </w:t>
      </w:r>
      <w:r w:rsidRPr="00612F90">
        <w:rPr>
          <w:rFonts w:ascii="Palatino Linotype" w:hAnsi="Palatino Linotype" w:cs="Arial"/>
          <w:b/>
        </w:rPr>
        <w:t>se admitió el recurso de mérito al considerarse que es procedente</w:t>
      </w:r>
      <w:r>
        <w:rPr>
          <w:rFonts w:ascii="Palatino Linotype" w:hAnsi="Palatino Linotype" w:cs="Arial"/>
          <w:b/>
        </w:rPr>
        <w:t>,</w:t>
      </w:r>
      <w:r w:rsidRPr="00612F90">
        <w:rPr>
          <w:rFonts w:ascii="Palatino Linotype" w:hAnsi="Palatino Linotype" w:cs="Arial"/>
        </w:rPr>
        <w:t xml:space="preserve"> al cumplirse con los </w:t>
      </w:r>
      <w:r w:rsidRPr="002603CC">
        <w:rPr>
          <w:rFonts w:ascii="Palatino Linotype" w:hAnsi="Palatino Linotype" w:cs="Arial"/>
          <w:b/>
        </w:rPr>
        <w:t xml:space="preserve">requisitos de procedencia y de procedibilidad establecidos en los artículos </w:t>
      </w:r>
      <w:r>
        <w:rPr>
          <w:rFonts w:ascii="Palatino Linotype" w:hAnsi="Palatino Linotype" w:cs="Arial"/>
          <w:b/>
        </w:rPr>
        <w:t xml:space="preserve">178, </w:t>
      </w:r>
      <w:r w:rsidRPr="002603CC">
        <w:rPr>
          <w:rFonts w:ascii="Palatino Linotype" w:hAnsi="Palatino Linotype" w:cs="Arial"/>
          <w:b/>
        </w:rPr>
        <w:t>179 y 180</w:t>
      </w:r>
      <w:r w:rsidRPr="00612F90">
        <w:rPr>
          <w:rFonts w:ascii="Palatino Linotype" w:hAnsi="Palatino Linotype" w:cs="Arial"/>
        </w:rPr>
        <w:t xml:space="preserve"> de la ley en la materia, los cuales están contenidos en la impugnación, determinándose en él, un plazo de siete días para que las partes manifestaran lo que a su derecho corresponda en términos del numeral arriba citado.</w:t>
      </w:r>
    </w:p>
    <w:p w:rsidR="00113E45" w:rsidRDefault="00113E45" w:rsidP="00113E45">
      <w:pPr>
        <w:spacing w:line="360" w:lineRule="auto"/>
        <w:jc w:val="both"/>
        <w:rPr>
          <w:rFonts w:ascii="Palatino Linotype" w:hAnsi="Palatino Linotype" w:cs="Arial"/>
        </w:rPr>
      </w:pPr>
    </w:p>
    <w:p w:rsidR="00113E45" w:rsidRDefault="00113E45" w:rsidP="00113E45">
      <w:pPr>
        <w:spacing w:line="360" w:lineRule="auto"/>
        <w:jc w:val="both"/>
        <w:rPr>
          <w:rFonts w:ascii="Palatino Linotype" w:hAnsi="Palatino Linotype" w:cs="Arial"/>
          <w:b/>
        </w:rPr>
      </w:pPr>
      <w:r w:rsidRPr="00311506">
        <w:rPr>
          <w:rFonts w:ascii="Palatino Linotype" w:hAnsi="Palatino Linotype" w:cs="Arial"/>
          <w:b/>
        </w:rPr>
        <w:t>Quinto. De la etapa de instrucción.</w:t>
      </w:r>
    </w:p>
    <w:p w:rsidR="00FE3D0E" w:rsidRDefault="00113E45" w:rsidP="007F5EF3">
      <w:pPr>
        <w:widowControl w:val="0"/>
        <w:autoSpaceDE w:val="0"/>
        <w:autoSpaceDN w:val="0"/>
        <w:adjustRightInd w:val="0"/>
        <w:spacing w:line="360" w:lineRule="auto"/>
        <w:jc w:val="both"/>
        <w:rPr>
          <w:rFonts w:ascii="Palatino Linotype" w:hAnsi="Palatino Linotype" w:cs="Arial"/>
        </w:rPr>
      </w:pPr>
      <w:r w:rsidRPr="000272B4">
        <w:rPr>
          <w:rFonts w:ascii="Palatino Linotype" w:hAnsi="Palatino Linotype" w:cs="Arial"/>
        </w:rPr>
        <w:t xml:space="preserve">De las constancias que integran el expediente del recurso de revisión que nos ocupa, se advierte que </w:t>
      </w:r>
      <w:r w:rsidR="00C5686B">
        <w:rPr>
          <w:rFonts w:ascii="Palatino Linotype" w:hAnsi="Palatino Linotype" w:cs="Arial"/>
        </w:rPr>
        <w:t>ni el</w:t>
      </w:r>
      <w:r w:rsidRPr="000272B4">
        <w:rPr>
          <w:rFonts w:ascii="Palatino Linotype" w:hAnsi="Palatino Linotype" w:cs="Arial"/>
        </w:rPr>
        <w:t xml:space="preserve"> </w:t>
      </w:r>
      <w:r w:rsidRPr="000272B4">
        <w:rPr>
          <w:rFonts w:ascii="Palatino Linotype" w:hAnsi="Palatino Linotype" w:cs="Arial"/>
          <w:b/>
        </w:rPr>
        <w:t>SUJETO OBLIGADO</w:t>
      </w:r>
      <w:r w:rsidR="0006178D">
        <w:rPr>
          <w:rFonts w:ascii="Palatino Linotype" w:hAnsi="Palatino Linotype" w:cs="Arial"/>
          <w:b/>
        </w:rPr>
        <w:t xml:space="preserve"> </w:t>
      </w:r>
      <w:r w:rsidR="00C5686B">
        <w:rPr>
          <w:rFonts w:ascii="Palatino Linotype" w:hAnsi="Palatino Linotype" w:cs="Arial"/>
          <w:b/>
        </w:rPr>
        <w:t xml:space="preserve">ni el recurrente </w:t>
      </w:r>
      <w:r w:rsidRPr="000272B4">
        <w:rPr>
          <w:rFonts w:ascii="Palatino Linotype" w:hAnsi="Palatino Linotype" w:cs="Arial"/>
        </w:rPr>
        <w:t>fue</w:t>
      </w:r>
      <w:r w:rsidR="00C5686B">
        <w:rPr>
          <w:rFonts w:ascii="Palatino Linotype" w:hAnsi="Palatino Linotype" w:cs="Arial"/>
        </w:rPr>
        <w:t>ron</w:t>
      </w:r>
      <w:r w:rsidRPr="000272B4">
        <w:rPr>
          <w:rFonts w:ascii="Palatino Linotype" w:hAnsi="Palatino Linotype" w:cs="Arial"/>
        </w:rPr>
        <w:t xml:space="preserve"> omis</w:t>
      </w:r>
      <w:r w:rsidR="00C5686B">
        <w:rPr>
          <w:rFonts w:ascii="Palatino Linotype" w:hAnsi="Palatino Linotype" w:cs="Arial"/>
        </w:rPr>
        <w:t>os</w:t>
      </w:r>
      <w:r w:rsidRPr="000272B4">
        <w:rPr>
          <w:rFonts w:ascii="Palatino Linotype" w:hAnsi="Palatino Linotype" w:cs="Arial"/>
        </w:rPr>
        <w:t xml:space="preserve"> en presentar,</w:t>
      </w:r>
      <w:r w:rsidR="007F5EF3">
        <w:rPr>
          <w:rFonts w:ascii="Palatino Linotype" w:hAnsi="Palatino Linotype" w:cs="Arial"/>
        </w:rPr>
        <w:t xml:space="preserve"> manifestaciones,</w:t>
      </w:r>
      <w:r w:rsidRPr="000272B4">
        <w:rPr>
          <w:rFonts w:ascii="Palatino Linotype" w:hAnsi="Palatino Linotype" w:cs="Arial"/>
        </w:rPr>
        <w:t xml:space="preserve"> pruebas</w:t>
      </w:r>
      <w:r w:rsidR="007F5EF3">
        <w:rPr>
          <w:rFonts w:ascii="Palatino Linotype" w:hAnsi="Palatino Linotype" w:cs="Arial"/>
        </w:rPr>
        <w:t xml:space="preserve"> o</w:t>
      </w:r>
      <w:r w:rsidRPr="000272B4">
        <w:rPr>
          <w:rFonts w:ascii="Palatino Linotype" w:hAnsi="Palatino Linotype" w:cs="Arial"/>
        </w:rPr>
        <w:t xml:space="preserve"> alegatos, en </w:t>
      </w:r>
      <w:r w:rsidR="00AF4399">
        <w:rPr>
          <w:rFonts w:ascii="Palatino Linotype" w:hAnsi="Palatino Linotype" w:cs="Arial"/>
        </w:rPr>
        <w:t>los</w:t>
      </w:r>
      <w:r w:rsidRPr="000272B4">
        <w:rPr>
          <w:rFonts w:ascii="Palatino Linotype" w:hAnsi="Palatino Linotype" w:cs="Arial"/>
        </w:rPr>
        <w:t xml:space="preserve"> plazo</w:t>
      </w:r>
      <w:r w:rsidR="00AF4399">
        <w:rPr>
          <w:rFonts w:ascii="Palatino Linotype" w:hAnsi="Palatino Linotype" w:cs="Arial"/>
        </w:rPr>
        <w:t>s</w:t>
      </w:r>
      <w:r w:rsidRPr="000272B4">
        <w:rPr>
          <w:rFonts w:ascii="Palatino Linotype" w:hAnsi="Palatino Linotype" w:cs="Arial"/>
        </w:rPr>
        <w:t xml:space="preserve"> establecido</w:t>
      </w:r>
      <w:r w:rsidR="00AF4399">
        <w:rPr>
          <w:rFonts w:ascii="Palatino Linotype" w:hAnsi="Palatino Linotype" w:cs="Arial"/>
        </w:rPr>
        <w:t>s</w:t>
      </w:r>
      <w:r w:rsidRPr="000272B4">
        <w:rPr>
          <w:rFonts w:ascii="Palatino Linotype" w:hAnsi="Palatino Linotype" w:cs="Arial"/>
        </w:rPr>
        <w:t xml:space="preserve"> </w:t>
      </w:r>
      <w:r w:rsidR="00AF4399">
        <w:rPr>
          <w:rFonts w:ascii="Palatino Linotype" w:hAnsi="Palatino Linotype" w:cs="Arial"/>
        </w:rPr>
        <w:t>antes mencionados</w:t>
      </w:r>
      <w:r w:rsidR="00894DD2">
        <w:rPr>
          <w:rFonts w:ascii="Palatino Linotype" w:hAnsi="Palatino Linotype" w:cs="Arial"/>
        </w:rPr>
        <w:t>.</w:t>
      </w:r>
    </w:p>
    <w:p w:rsidR="007F5EF3" w:rsidRPr="000272B4" w:rsidRDefault="007F5EF3" w:rsidP="007F5EF3">
      <w:pPr>
        <w:widowControl w:val="0"/>
        <w:autoSpaceDE w:val="0"/>
        <w:autoSpaceDN w:val="0"/>
        <w:adjustRightInd w:val="0"/>
        <w:spacing w:line="360" w:lineRule="auto"/>
        <w:jc w:val="both"/>
        <w:rPr>
          <w:rFonts w:ascii="Palatino Linotype" w:hAnsi="Palatino Linotype" w:cs="Arial"/>
          <w:noProof/>
          <w:lang w:val="es-MX" w:eastAsia="es-MX"/>
        </w:rPr>
      </w:pPr>
    </w:p>
    <w:p w:rsidR="007B678F" w:rsidRDefault="00113E45" w:rsidP="007B678F">
      <w:pPr>
        <w:spacing w:line="360" w:lineRule="auto"/>
        <w:jc w:val="both"/>
        <w:rPr>
          <w:rFonts w:ascii="Palatino Linotype" w:hAnsi="Palatino Linotype" w:cs="Arial"/>
        </w:rPr>
      </w:pPr>
      <w:r>
        <w:rPr>
          <w:rFonts w:ascii="Palatino Linotype" w:hAnsi="Palatino Linotype" w:cs="Arial"/>
        </w:rPr>
        <w:t xml:space="preserve">Por lo que se </w:t>
      </w:r>
      <w:r w:rsidRPr="004948E3">
        <w:rPr>
          <w:rFonts w:ascii="Palatino Linotype" w:hAnsi="Palatino Linotype" w:cs="Arial"/>
          <w:b/>
        </w:rPr>
        <w:t>decretó el cierre de instrucción</w:t>
      </w:r>
      <w:r w:rsidRPr="00311506">
        <w:rPr>
          <w:rFonts w:ascii="Palatino Linotype" w:hAnsi="Palatino Linotype" w:cs="Arial"/>
        </w:rPr>
        <w:t xml:space="preserve"> en fecha </w:t>
      </w:r>
      <w:r w:rsidR="00C5686B">
        <w:rPr>
          <w:rFonts w:ascii="Palatino Linotype" w:hAnsi="Palatino Linotype" w:cs="Arial"/>
        </w:rPr>
        <w:t>ocho</w:t>
      </w:r>
      <w:r w:rsidR="002F2A3F">
        <w:rPr>
          <w:rFonts w:ascii="Palatino Linotype" w:hAnsi="Palatino Linotype" w:cs="Arial"/>
        </w:rPr>
        <w:t xml:space="preserve"> </w:t>
      </w:r>
      <w:r w:rsidRPr="00311506">
        <w:rPr>
          <w:rFonts w:ascii="Palatino Linotype" w:hAnsi="Palatino Linotype" w:cs="Arial"/>
        </w:rPr>
        <w:t xml:space="preserve">de </w:t>
      </w:r>
      <w:r w:rsidR="002F2A3F">
        <w:rPr>
          <w:rFonts w:ascii="Palatino Linotype" w:hAnsi="Palatino Linotype" w:cs="Arial"/>
        </w:rPr>
        <w:t>octubre</w:t>
      </w:r>
      <w:r>
        <w:rPr>
          <w:rFonts w:ascii="Palatino Linotype" w:hAnsi="Palatino Linotype" w:cs="Arial"/>
        </w:rPr>
        <w:t xml:space="preserve"> de </w:t>
      </w:r>
      <w:r w:rsidRPr="00311506">
        <w:rPr>
          <w:rFonts w:ascii="Palatino Linotype" w:hAnsi="Palatino Linotype" w:cs="Arial"/>
        </w:rPr>
        <w:t xml:space="preserve">dos mil </w:t>
      </w:r>
      <w:r>
        <w:rPr>
          <w:rFonts w:ascii="Palatino Linotype" w:hAnsi="Palatino Linotype" w:cs="Arial"/>
        </w:rPr>
        <w:t>diecinueve</w:t>
      </w:r>
      <w:r w:rsidRPr="00311506">
        <w:rPr>
          <w:rFonts w:ascii="Palatino Linotype" w:hAnsi="Palatino Linotype" w:cs="Arial"/>
        </w:rPr>
        <w:t>, en términos del artículo 185 fracción VI de la Ley de Transparencia y Acceso a la Información Pública del Estado de México y Municipios,</w:t>
      </w:r>
      <w:r w:rsidR="007B678F" w:rsidRPr="00B83DBE">
        <w:rPr>
          <w:rFonts w:ascii="Palatino Linotype" w:hAnsi="Palatino Linotype" w:cs="Arial"/>
        </w:rPr>
        <w:t xml:space="preserve"> ordenándose turnar el expediente a la </w:t>
      </w:r>
      <w:r w:rsidR="007B678F" w:rsidRPr="008F484A">
        <w:rPr>
          <w:rFonts w:ascii="Palatino Linotype" w:hAnsi="Palatino Linotype" w:cs="Arial"/>
        </w:rPr>
        <w:t>resolución que en derecho proceda</w:t>
      </w:r>
      <w:r w:rsidR="000E74B5">
        <w:rPr>
          <w:rFonts w:ascii="Palatino Linotype" w:hAnsi="Palatino Linotype" w:cs="Arial"/>
        </w:rPr>
        <w:t>;</w:t>
      </w:r>
      <w:r w:rsidR="007B678F" w:rsidRPr="008F484A">
        <w:rPr>
          <w:rFonts w:ascii="Palatino Linotype" w:hAnsi="Palatino Linotype" w:cs="Arial"/>
        </w:rPr>
        <w:t xml:space="preserve"> mediante acuerdo de fecha </w:t>
      </w:r>
      <w:r w:rsidR="000E74B5">
        <w:rPr>
          <w:rFonts w:ascii="Palatino Linotype" w:hAnsi="Palatino Linotype" w:cs="Arial"/>
        </w:rPr>
        <w:t xml:space="preserve">seis </w:t>
      </w:r>
      <w:r w:rsidR="007B678F" w:rsidRPr="008F484A">
        <w:rPr>
          <w:rFonts w:ascii="Palatino Linotype" w:hAnsi="Palatino Linotype" w:cs="Arial"/>
        </w:rPr>
        <w:t xml:space="preserve">de </w:t>
      </w:r>
      <w:r w:rsidR="000E74B5">
        <w:rPr>
          <w:rFonts w:ascii="Palatino Linotype" w:hAnsi="Palatino Linotype" w:cs="Arial"/>
        </w:rPr>
        <w:t>noviembre</w:t>
      </w:r>
      <w:r w:rsidR="007B678F" w:rsidRPr="008F484A">
        <w:rPr>
          <w:rFonts w:ascii="Palatino Linotype" w:hAnsi="Palatino Linotype" w:cs="Arial"/>
        </w:rPr>
        <w:t xml:space="preserve"> de dos mil diecinueve y con fundamento en el artículo 181 tercer pá</w:t>
      </w:r>
      <w:r w:rsidR="007B678F" w:rsidRPr="00B83DBE">
        <w:rPr>
          <w:rFonts w:ascii="Palatino Linotype" w:hAnsi="Palatino Linotype" w:cs="Arial"/>
        </w:rPr>
        <w:t>rrafo de la Ley de Transparencia y Acceso a la Información Pública del Estado de México y Municipios, se notificó que el plazo de 30 días para resolver los recursos de revisión, serían ampliados por un periodo de 15 días hábiles adicionales, para un mejor estudio.</w:t>
      </w:r>
    </w:p>
    <w:p w:rsidR="00113E45" w:rsidRPr="000272B4" w:rsidRDefault="00113E45" w:rsidP="00113E45">
      <w:pPr>
        <w:spacing w:line="360" w:lineRule="auto"/>
        <w:jc w:val="both"/>
        <w:rPr>
          <w:rFonts w:ascii="Palatino Linotype" w:hAnsi="Palatino Linotype" w:cs="Arial"/>
          <w:b/>
        </w:rPr>
      </w:pPr>
    </w:p>
    <w:p w:rsidR="00113E45" w:rsidRDefault="00113E45" w:rsidP="00113E45">
      <w:pPr>
        <w:spacing w:line="360" w:lineRule="auto"/>
        <w:jc w:val="center"/>
        <w:rPr>
          <w:rFonts w:ascii="Palatino Linotype" w:hAnsi="Palatino Linotype" w:cs="Arial"/>
          <w:b/>
          <w:bCs/>
          <w:spacing w:val="60"/>
          <w:lang w:val="es-ES_tradnl"/>
        </w:rPr>
      </w:pPr>
      <w:r w:rsidRPr="000272B4">
        <w:rPr>
          <w:rFonts w:ascii="Palatino Linotype" w:hAnsi="Palatino Linotype" w:cs="Arial"/>
          <w:b/>
          <w:bCs/>
          <w:spacing w:val="60"/>
          <w:lang w:val="es-ES_tradnl"/>
        </w:rPr>
        <w:t>CONSIDERANDOS</w:t>
      </w:r>
    </w:p>
    <w:p w:rsidR="00113E45" w:rsidRPr="000272B4" w:rsidRDefault="00113E45" w:rsidP="00113E45">
      <w:pPr>
        <w:spacing w:line="360" w:lineRule="auto"/>
        <w:jc w:val="center"/>
        <w:rPr>
          <w:rFonts w:ascii="Palatino Linotype" w:hAnsi="Palatino Linotype" w:cs="Arial"/>
          <w:b/>
          <w:bCs/>
          <w:spacing w:val="60"/>
          <w:lang w:val="es-ES_tradnl"/>
        </w:rPr>
      </w:pPr>
    </w:p>
    <w:p w:rsidR="00113E45" w:rsidRDefault="00113E45" w:rsidP="00113E45">
      <w:pPr>
        <w:spacing w:line="360" w:lineRule="auto"/>
        <w:jc w:val="both"/>
        <w:rPr>
          <w:rFonts w:ascii="Palatino Linotype" w:hAnsi="Palatino Linotype" w:cs="Arial"/>
          <w:b/>
        </w:rPr>
      </w:pPr>
      <w:r w:rsidRPr="000272B4">
        <w:rPr>
          <w:rFonts w:ascii="Palatino Linotype" w:hAnsi="Palatino Linotype" w:cs="Arial"/>
          <w:b/>
        </w:rPr>
        <w:t>Primero.</w:t>
      </w:r>
      <w:r w:rsidRPr="000272B4">
        <w:rPr>
          <w:rFonts w:ascii="Palatino Linotype" w:hAnsi="Palatino Linotype" w:cs="Arial"/>
        </w:rPr>
        <w:t xml:space="preserve"> </w:t>
      </w:r>
      <w:r w:rsidRPr="000272B4">
        <w:rPr>
          <w:rFonts w:ascii="Palatino Linotype" w:hAnsi="Palatino Linotype" w:cs="Arial"/>
          <w:b/>
        </w:rPr>
        <w:t xml:space="preserve">Competencia. </w:t>
      </w:r>
    </w:p>
    <w:p w:rsidR="00113E45" w:rsidRPr="000272B4" w:rsidRDefault="00113E45" w:rsidP="00113E45">
      <w:pPr>
        <w:spacing w:line="360" w:lineRule="auto"/>
        <w:jc w:val="both"/>
        <w:rPr>
          <w:rFonts w:ascii="Palatino Linotype" w:hAnsi="Palatino Linotype"/>
          <w:shd w:val="clear" w:color="auto" w:fill="FFFFFF"/>
        </w:rPr>
      </w:pPr>
      <w:r w:rsidRPr="000272B4">
        <w:rPr>
          <w:rFonts w:ascii="Palatino Linotype" w:hAnsi="Palatino Linotype"/>
          <w:shd w:val="clear" w:color="auto" w:fill="FFFFFF"/>
        </w:rPr>
        <w:t>Que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w:t>
      </w:r>
      <w:r w:rsidR="005723B6">
        <w:rPr>
          <w:rFonts w:ascii="Palatino Linotype" w:hAnsi="Palatino Linotype"/>
          <w:shd w:val="clear" w:color="auto" w:fill="FFFFFF"/>
        </w:rPr>
        <w:t xml:space="preserve"> segundo</w:t>
      </w:r>
      <w:r w:rsidRPr="000272B4">
        <w:rPr>
          <w:rFonts w:ascii="Palatino Linotype" w:hAnsi="Palatino Linotype"/>
          <w:shd w:val="clear" w:color="auto" w:fill="FFFFFF"/>
        </w:rPr>
        <w:t xml:space="preserve">, vigésimo </w:t>
      </w:r>
      <w:r w:rsidR="005723B6">
        <w:rPr>
          <w:rFonts w:ascii="Palatino Linotype" w:hAnsi="Palatino Linotype"/>
          <w:shd w:val="clear" w:color="auto" w:fill="FFFFFF"/>
        </w:rPr>
        <w:t>tercero</w:t>
      </w:r>
      <w:r w:rsidRPr="000272B4">
        <w:rPr>
          <w:rFonts w:ascii="Palatino Linotype" w:hAnsi="Palatino Linotype"/>
          <w:shd w:val="clear" w:color="auto" w:fill="FFFFFF"/>
        </w:rPr>
        <w:t xml:space="preserve"> y vigésimo </w:t>
      </w:r>
      <w:r w:rsidR="005723B6">
        <w:rPr>
          <w:rFonts w:ascii="Palatino Linotype" w:hAnsi="Palatino Linotype"/>
          <w:shd w:val="clear" w:color="auto" w:fill="FFFFFF"/>
        </w:rPr>
        <w:t>cuarto</w:t>
      </w:r>
      <w:r w:rsidRPr="000272B4">
        <w:rPr>
          <w:rFonts w:ascii="Palatino Linotype" w:hAnsi="Palatino Linotype"/>
          <w:shd w:val="clear" w:color="auto" w:fill="FFFFFF"/>
        </w:rPr>
        <w:t>, fracciones IV y V; de la Constitución Política del Estado Libre y Soberano de México; 1, 2, fracción II; 13,  29, 36, fracciones I y II; 176, 178, 179, 181 párrafo tercero y 185 de la Ley Transparencia y Acceso a la Información Pública del Estado de México y Muni</w:t>
      </w:r>
      <w:r w:rsidR="009C7CD2">
        <w:rPr>
          <w:rFonts w:ascii="Palatino Linotype" w:hAnsi="Palatino Linotype"/>
          <w:shd w:val="clear" w:color="auto" w:fill="FFFFFF"/>
        </w:rPr>
        <w:t>cipios; 9, fracciones I y XXIV,</w:t>
      </w:r>
      <w:r w:rsidRPr="000272B4">
        <w:rPr>
          <w:rFonts w:ascii="Palatino Linotype" w:hAnsi="Palatino Linotype"/>
          <w:shd w:val="clear" w:color="auto" w:fill="FFFFFF"/>
        </w:rPr>
        <w:t xml:space="preserve"> 11</w:t>
      </w:r>
      <w:r w:rsidR="009C7CD2">
        <w:rPr>
          <w:rFonts w:ascii="Palatino Linotype" w:hAnsi="Palatino Linotype"/>
          <w:shd w:val="clear" w:color="auto" w:fill="FFFFFF"/>
        </w:rPr>
        <w:t xml:space="preserve"> y 14 fracción I</w:t>
      </w:r>
      <w:r w:rsidRPr="000272B4">
        <w:rPr>
          <w:rFonts w:ascii="Palatino Linotype" w:hAnsi="Palatino Linotype"/>
          <w:shd w:val="clear" w:color="auto" w:fill="FFFFFF"/>
        </w:rPr>
        <w:t xml:space="preserve"> del Reglamento Interior del Instituto de Transparencia, Acceso a la Información Pública y Protección de Datos Personales del Estado de México y Municipios.</w:t>
      </w:r>
    </w:p>
    <w:p w:rsidR="00113E45" w:rsidRPr="000272B4" w:rsidRDefault="00113E45" w:rsidP="00113E45">
      <w:pPr>
        <w:spacing w:line="360" w:lineRule="auto"/>
        <w:jc w:val="both"/>
        <w:rPr>
          <w:rFonts w:ascii="Palatino Linotype" w:hAnsi="Palatino Linotype"/>
          <w:shd w:val="clear" w:color="auto" w:fill="FFFFFF"/>
        </w:rPr>
      </w:pP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b/>
        </w:rPr>
      </w:pPr>
      <w:r w:rsidRPr="00311506">
        <w:rPr>
          <w:rFonts w:ascii="Palatino Linotype" w:hAnsi="Palatino Linotype" w:cs="Arial"/>
          <w:b/>
        </w:rPr>
        <w:t xml:space="preserve">SEGUNDO. Sobre los alcances del recurso de revisión. </w:t>
      </w: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w:t>
      </w:r>
      <w:r w:rsidRPr="00311506">
        <w:rPr>
          <w:rFonts w:ascii="Palatino Linotype" w:hAnsi="Palatino Linotype" w:cs="Arial"/>
        </w:rPr>
        <w:lastRenderedPageBreak/>
        <w:t>cualquier posible afectación al derecho de acceso a la información pública y garantizando el principio rector de máxima publicidad.</w:t>
      </w: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b/>
        </w:rPr>
      </w:pPr>
      <w:r w:rsidRPr="00311506">
        <w:rPr>
          <w:rFonts w:ascii="Palatino Linotype" w:hAnsi="Palatino Linotype" w:cs="Arial"/>
          <w:b/>
        </w:rPr>
        <w:t>TERCERO. De las causas de improcedencia.</w:t>
      </w: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F16A28">
        <w:rPr>
          <w:rStyle w:val="Refdenotaalpie"/>
          <w:rFonts w:ascii="Palatino Linotype" w:hAnsi="Palatino Linotype" w:cs="Arial"/>
          <w:b/>
        </w:rPr>
        <w:footnoteReference w:id="1"/>
      </w:r>
      <w:r w:rsidRPr="00311506">
        <w:rPr>
          <w:rFonts w:ascii="Palatino Linotype" w:hAnsi="Palatino Linotype" w:cs="Arial"/>
        </w:rPr>
        <w:t>.</w:t>
      </w:r>
    </w:p>
    <w:p w:rsidR="00113E45" w:rsidRDefault="00113E45" w:rsidP="00113E45">
      <w:pPr>
        <w:spacing w:line="360" w:lineRule="auto"/>
        <w:jc w:val="both"/>
        <w:rPr>
          <w:rFonts w:ascii="Palatino Linotype" w:hAnsi="Palatino Linotype" w:cs="Arial"/>
        </w:rPr>
      </w:pPr>
    </w:p>
    <w:p w:rsidR="00113E45" w:rsidRPr="001201D0" w:rsidRDefault="00113E45" w:rsidP="00113E45">
      <w:pPr>
        <w:spacing w:line="360" w:lineRule="auto"/>
        <w:jc w:val="both"/>
        <w:rPr>
          <w:rFonts w:ascii="Palatino Linotype" w:hAnsi="Palatino Linotype" w:cs="Arial"/>
        </w:rPr>
      </w:pPr>
      <w:r>
        <w:rPr>
          <w:rFonts w:ascii="Palatino Linotype" w:hAnsi="Palatino Linotype" w:cs="Arial"/>
        </w:rPr>
        <w:t xml:space="preserve">Así es que tenemos que </w:t>
      </w:r>
      <w:r w:rsidRPr="001201D0">
        <w:rPr>
          <w:rFonts w:ascii="Palatino Linotype" w:hAnsi="Palatino Linotype" w:cs="Arial"/>
        </w:rPr>
        <w:t>no se actualiza ninguna de las casuales</w:t>
      </w:r>
      <w:r>
        <w:rPr>
          <w:rFonts w:ascii="Palatino Linotype" w:hAnsi="Palatino Linotype" w:cs="Arial"/>
        </w:rPr>
        <w:t xml:space="preserve"> de improcedencia</w:t>
      </w:r>
      <w:r w:rsidRPr="001201D0">
        <w:rPr>
          <w:rFonts w:ascii="Palatino Linotype" w:hAnsi="Palatino Linotype" w:cs="Arial"/>
        </w:rPr>
        <w:t xml:space="preserve"> a continuación transcritas:</w:t>
      </w:r>
    </w:p>
    <w:p w:rsidR="00113E45" w:rsidRPr="001201D0" w:rsidRDefault="00113E45" w:rsidP="00113E45">
      <w:pPr>
        <w:spacing w:line="360" w:lineRule="auto"/>
        <w:jc w:val="both"/>
        <w:rPr>
          <w:rFonts w:ascii="Palatino Linotype" w:hAnsi="Palatino Linotype" w:cs="Arial"/>
        </w:rPr>
      </w:pPr>
    </w:p>
    <w:p w:rsidR="00113E45" w:rsidRPr="00DD4185" w:rsidRDefault="00113E45" w:rsidP="00E65E68">
      <w:pPr>
        <w:pStyle w:val="Prrafodelista"/>
        <w:autoSpaceDE w:val="0"/>
        <w:autoSpaceDN w:val="0"/>
        <w:adjustRightInd w:val="0"/>
        <w:ind w:left="1134" w:right="851"/>
        <w:jc w:val="both"/>
        <w:rPr>
          <w:rFonts w:ascii="Palatino Linotype" w:hAnsi="Palatino Linotype" w:cs="Arial"/>
          <w:i/>
          <w:sz w:val="22"/>
          <w:szCs w:val="22"/>
        </w:rPr>
      </w:pPr>
      <w:r w:rsidRPr="00DD4185">
        <w:rPr>
          <w:rFonts w:ascii="Palatino Linotype" w:hAnsi="Palatino Linotype" w:cs="Arial"/>
          <w:i/>
          <w:sz w:val="22"/>
          <w:szCs w:val="22"/>
        </w:rPr>
        <w:t xml:space="preserve">“Artículo 191. El recurso será desechado por improcedente cuando:  </w:t>
      </w:r>
    </w:p>
    <w:p w:rsidR="00113E45" w:rsidRPr="00DD4185" w:rsidRDefault="00113E45" w:rsidP="0080371D">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t xml:space="preserve">Sea extemporáneo por haber transcurrido el plazo establecido en la presente Ley, a partir de la respuesta;  </w:t>
      </w:r>
    </w:p>
    <w:p w:rsidR="00113E45" w:rsidRPr="00DD4185" w:rsidRDefault="00113E45" w:rsidP="0080371D">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t xml:space="preserve">Se esté tramitando ante el Poder Judicial de la Federación algún recurso o medio de defensa interpuesto por el recurrente;  </w:t>
      </w:r>
    </w:p>
    <w:p w:rsidR="00113E45" w:rsidRPr="00DD4185" w:rsidRDefault="00113E45" w:rsidP="0080371D">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t xml:space="preserve">No actualice alguno de los supuestos previstos en la presente Ley;  </w:t>
      </w:r>
    </w:p>
    <w:p w:rsidR="00113E45" w:rsidRPr="00DD4185" w:rsidRDefault="00113E45" w:rsidP="0080371D">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t xml:space="preserve">No se haya desahogado la prevención en los términos establecidos en la presente Ley;  </w:t>
      </w:r>
    </w:p>
    <w:p w:rsidR="00113E45" w:rsidRPr="00DD4185" w:rsidRDefault="00113E45" w:rsidP="0080371D">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t xml:space="preserve">Se impugne la veracidad de la información proporcionada;  </w:t>
      </w:r>
    </w:p>
    <w:p w:rsidR="00113E45" w:rsidRPr="00DD4185" w:rsidRDefault="00113E45" w:rsidP="0080371D">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t xml:space="preserve">Se trate de una consulta, o trámite en específico; y  </w:t>
      </w:r>
    </w:p>
    <w:p w:rsidR="00113E45" w:rsidRPr="00204F41" w:rsidRDefault="00113E45" w:rsidP="0080371D">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rPr>
      </w:pPr>
      <w:r w:rsidRPr="00DD4185">
        <w:rPr>
          <w:rFonts w:ascii="Palatino Linotype" w:hAnsi="Palatino Linotype" w:cs="Arial"/>
          <w:i/>
          <w:sz w:val="22"/>
          <w:szCs w:val="22"/>
        </w:rPr>
        <w:t>El recurrente amplíe su solicitud en el recurso de revisión, únicamente respecto de los nuevos contenidos.”</w:t>
      </w:r>
    </w:p>
    <w:p w:rsidR="00113E45" w:rsidRPr="001201D0" w:rsidRDefault="00113E45" w:rsidP="00113E45">
      <w:pPr>
        <w:spacing w:line="360" w:lineRule="auto"/>
        <w:jc w:val="both"/>
        <w:rPr>
          <w:rFonts w:ascii="Palatino Linotype" w:hAnsi="Palatino Linotype" w:cs="Arial"/>
        </w:rPr>
      </w:pPr>
    </w:p>
    <w:p w:rsidR="00113E45" w:rsidRDefault="00113E45" w:rsidP="00113E45">
      <w:pPr>
        <w:pStyle w:val="Prrafodelista"/>
        <w:autoSpaceDE w:val="0"/>
        <w:autoSpaceDN w:val="0"/>
        <w:adjustRightInd w:val="0"/>
        <w:spacing w:line="360" w:lineRule="auto"/>
        <w:ind w:left="0"/>
        <w:jc w:val="both"/>
        <w:rPr>
          <w:rFonts w:ascii="Palatino Linotype" w:hAnsi="Palatino Linotype" w:cs="Arial"/>
        </w:rPr>
      </w:pPr>
      <w:r w:rsidRPr="001201D0">
        <w:rPr>
          <w:rFonts w:ascii="Palatino Linotype" w:hAnsi="Palatino Linotype" w:cs="Arial"/>
        </w:rPr>
        <w:lastRenderedPageBreak/>
        <w:t>Ya que no fueron interpuestos de forma extemporánea, no se acredita que se estén tramitando ante el Poder Judicial Federal, no se impugnó la veracidad de la información proporcionada, no es una consulta, o trámite en específico, ni tampoco se advierte que el recurrente amplíe sus solicitudes en los recursos de revisión, por lo que al no existir causas de improcedencia invocadas por las partes ni advertidas de oficio, este Resolutor se avoca al análisis del fondo del asunto que nos ocupa.</w:t>
      </w:r>
    </w:p>
    <w:p w:rsidR="00113E45" w:rsidRDefault="00113E45" w:rsidP="00113E45">
      <w:pPr>
        <w:pStyle w:val="Prrafodelista"/>
        <w:autoSpaceDE w:val="0"/>
        <w:autoSpaceDN w:val="0"/>
        <w:adjustRightInd w:val="0"/>
        <w:spacing w:line="360" w:lineRule="auto"/>
        <w:ind w:left="0"/>
        <w:jc w:val="both"/>
        <w:rPr>
          <w:rFonts w:ascii="Palatino Linotype" w:hAnsi="Palatino Linotype" w:cs="Arial"/>
        </w:rPr>
      </w:pPr>
    </w:p>
    <w:p w:rsidR="00113E45" w:rsidRDefault="00113E45" w:rsidP="00113E45">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Así las cosas, al no existir causas de improcedencia invocadas por las partes ni advertidas de oficio por este Resolutor, se procede al análisis del asunto en los siguientes términos.</w:t>
      </w:r>
    </w:p>
    <w:p w:rsidR="00E65E68" w:rsidRPr="00104272" w:rsidRDefault="00E65E68" w:rsidP="00113E45">
      <w:pPr>
        <w:pStyle w:val="Prrafodelista"/>
        <w:autoSpaceDE w:val="0"/>
        <w:autoSpaceDN w:val="0"/>
        <w:adjustRightInd w:val="0"/>
        <w:spacing w:line="360" w:lineRule="auto"/>
        <w:ind w:left="0"/>
        <w:jc w:val="both"/>
        <w:rPr>
          <w:rFonts w:ascii="Palatino Linotype" w:hAnsi="Palatino Linotype" w:cs="Arial"/>
        </w:rPr>
      </w:pPr>
    </w:p>
    <w:p w:rsidR="00113E45" w:rsidRPr="0065516F" w:rsidRDefault="00113E45" w:rsidP="00113E45">
      <w:pPr>
        <w:pStyle w:val="Prrafodelista"/>
        <w:autoSpaceDE w:val="0"/>
        <w:autoSpaceDN w:val="0"/>
        <w:adjustRightInd w:val="0"/>
        <w:spacing w:line="360" w:lineRule="auto"/>
        <w:ind w:left="0"/>
        <w:jc w:val="both"/>
        <w:rPr>
          <w:rFonts w:ascii="Palatino Linotype" w:hAnsi="Palatino Linotype" w:cs="Arial"/>
        </w:rPr>
      </w:pPr>
      <w:r w:rsidRPr="0065516F">
        <w:rPr>
          <w:rFonts w:ascii="Palatino Linotype" w:hAnsi="Palatino Linotype" w:cs="Arial"/>
          <w:b/>
        </w:rPr>
        <w:t>CUARTO.</w:t>
      </w:r>
      <w:r w:rsidRPr="0065516F">
        <w:rPr>
          <w:rFonts w:ascii="Palatino Linotype" w:hAnsi="Palatino Linotype" w:cs="Arial"/>
        </w:rPr>
        <w:t xml:space="preserve"> </w:t>
      </w:r>
      <w:r w:rsidRPr="0065516F">
        <w:rPr>
          <w:rFonts w:ascii="Palatino Linotype" w:hAnsi="Palatino Linotype" w:cs="Arial"/>
          <w:b/>
        </w:rPr>
        <w:t>Estudio y resolución del asunto.</w:t>
      </w:r>
    </w:p>
    <w:p w:rsidR="00113E45" w:rsidRPr="00104272" w:rsidRDefault="00113E45" w:rsidP="00113E45">
      <w:pPr>
        <w:pStyle w:val="Prrafodelista"/>
        <w:autoSpaceDE w:val="0"/>
        <w:autoSpaceDN w:val="0"/>
        <w:adjustRightInd w:val="0"/>
        <w:spacing w:line="360" w:lineRule="auto"/>
        <w:ind w:left="0"/>
        <w:jc w:val="both"/>
        <w:rPr>
          <w:rFonts w:ascii="Palatino Linotype" w:hAnsi="Palatino Linotype" w:cs="Arial"/>
        </w:rPr>
      </w:pPr>
      <w:r w:rsidRPr="0065516F">
        <w:rPr>
          <w:rFonts w:ascii="Palatino Linotype" w:hAnsi="Palatino Linotype" w:cs="Arial"/>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w:t>
      </w:r>
      <w:r w:rsidRPr="00104272">
        <w:rPr>
          <w:rFonts w:ascii="Palatino Linotype" w:hAnsi="Palatino Linotype" w:cs="Arial"/>
        </w:rPr>
        <w:t xml:space="preserve"> en los tratados internacionales en los que el Estado Mexicano es parte, en concordancia con el párrafo tercero del artículo 1 de la Constitución Federal y el diverso 8 de la Ley de Transparencia local.</w:t>
      </w:r>
    </w:p>
    <w:p w:rsidR="00113E45" w:rsidRPr="00104272" w:rsidRDefault="00113E45" w:rsidP="00113E45">
      <w:pPr>
        <w:tabs>
          <w:tab w:val="left" w:pos="709"/>
        </w:tabs>
        <w:spacing w:line="360" w:lineRule="auto"/>
        <w:jc w:val="both"/>
        <w:rPr>
          <w:rFonts w:ascii="Palatino Linotype" w:hAnsi="Palatino Linotype" w:cs="Arial"/>
        </w:rPr>
      </w:pPr>
    </w:p>
    <w:p w:rsidR="00113E45" w:rsidRPr="00104272" w:rsidRDefault="00113E45" w:rsidP="000D1D04">
      <w:pPr>
        <w:spacing w:line="360" w:lineRule="auto"/>
        <w:jc w:val="both"/>
        <w:rPr>
          <w:rFonts w:ascii="Palatino Linotype" w:hAnsi="Palatino Linotype"/>
        </w:rPr>
      </w:pPr>
      <w:r w:rsidRPr="00104272">
        <w:rPr>
          <w:rFonts w:ascii="Palatino Linotype" w:hAnsi="Palatino Linotype"/>
        </w:rPr>
        <w:t xml:space="preserve">Por tal motivo es necesario hacer alusión a lo que </w:t>
      </w:r>
      <w:r w:rsidR="001E78AA" w:rsidRPr="00104272">
        <w:rPr>
          <w:rFonts w:ascii="Palatino Linotype" w:hAnsi="Palatino Linotype"/>
        </w:rPr>
        <w:t>e</w:t>
      </w:r>
      <w:r w:rsidRPr="00104272">
        <w:rPr>
          <w:rFonts w:ascii="Palatino Linotype" w:hAnsi="Palatino Linotype"/>
        </w:rPr>
        <w:t>l hoy recurrente requirió, le fuese entregado por parte del sujeto obligado:</w:t>
      </w:r>
    </w:p>
    <w:p w:rsidR="00113E45" w:rsidRPr="00A84AFA" w:rsidRDefault="00A84AFA" w:rsidP="00A84AFA">
      <w:pPr>
        <w:pStyle w:val="Prrafodelista"/>
        <w:autoSpaceDE w:val="0"/>
        <w:autoSpaceDN w:val="0"/>
        <w:adjustRightInd w:val="0"/>
        <w:ind w:left="1134" w:right="851"/>
        <w:jc w:val="both"/>
        <w:rPr>
          <w:rFonts w:ascii="Palatino Linotype" w:hAnsi="Palatino Linotype" w:cs="Arial"/>
          <w:i/>
          <w:sz w:val="22"/>
          <w:szCs w:val="22"/>
        </w:rPr>
      </w:pPr>
      <w:r>
        <w:rPr>
          <w:rFonts w:ascii="Palatino Linotype" w:hAnsi="Palatino Linotype" w:cs="Arial"/>
          <w:i/>
          <w:sz w:val="22"/>
          <w:szCs w:val="22"/>
        </w:rPr>
        <w:lastRenderedPageBreak/>
        <w:t>“</w:t>
      </w:r>
      <w:r w:rsidRPr="00A84AFA">
        <w:rPr>
          <w:rFonts w:ascii="Palatino Linotype" w:hAnsi="Palatino Linotype" w:cs="Arial"/>
          <w:i/>
          <w:sz w:val="22"/>
          <w:szCs w:val="22"/>
        </w:rPr>
        <w:t>solicito me enseñen el nombramiento del encargado de mejora regulatoria en el municipio, y si cuenta con el perfil para ocupar el cargo, asimismo me muestren las actas de sesiones en version publica de la comision municipal de mejora de lo que va de 2019, asi como las actas de las sesiónes del comite del consejo consultivo economico de los años 2017, 2018 y lo que va del 2019 asi como evidencia fotografica de la realizacion de dichas sesiones (de comite del consejo consultivo economico y de la comicion municipal de mejora). Tambien solicito me sea informado quien era el titular de la jefatura de promoción y fomento industrial de 2016 a 1018 y quien es el encargado actualmente,asi como el fundamento legal para esa jefatura ya que en el bando municipal actual no existe esa figura y así la promocionan en sus redes sociales oficiales del municipio</w:t>
      </w:r>
      <w:r>
        <w:rPr>
          <w:rFonts w:ascii="Palatino Linotype" w:hAnsi="Palatino Linotype" w:cs="Arial"/>
          <w:i/>
          <w:sz w:val="22"/>
          <w:szCs w:val="22"/>
        </w:rPr>
        <w:t>.” (sic).</w:t>
      </w:r>
    </w:p>
    <w:p w:rsidR="008369F3" w:rsidRDefault="008369F3" w:rsidP="00CB4D37">
      <w:pPr>
        <w:tabs>
          <w:tab w:val="left" w:pos="7938"/>
        </w:tabs>
        <w:spacing w:line="360" w:lineRule="auto"/>
        <w:jc w:val="both"/>
        <w:rPr>
          <w:rFonts w:ascii="Palatino Linotype" w:hAnsi="Palatino Linotype" w:cs="Arial"/>
        </w:rPr>
      </w:pPr>
    </w:p>
    <w:p w:rsidR="006A4CD3" w:rsidRPr="006A4CD3" w:rsidRDefault="001F48D2" w:rsidP="00CB4D37">
      <w:pPr>
        <w:tabs>
          <w:tab w:val="left" w:pos="7938"/>
        </w:tabs>
        <w:spacing w:line="360" w:lineRule="auto"/>
        <w:jc w:val="both"/>
        <w:rPr>
          <w:rFonts w:ascii="Palatino Linotype" w:hAnsi="Palatino Linotype" w:cs="Arial"/>
        </w:rPr>
      </w:pPr>
      <w:r w:rsidRPr="006A4CD3">
        <w:rPr>
          <w:rFonts w:ascii="Palatino Linotype" w:hAnsi="Palatino Linotype" w:cs="Arial"/>
        </w:rPr>
        <w:t xml:space="preserve">Como podemos apreciar, </w:t>
      </w:r>
      <w:r w:rsidR="008369F3">
        <w:rPr>
          <w:rFonts w:ascii="Palatino Linotype" w:hAnsi="Palatino Linotype" w:cs="Arial"/>
        </w:rPr>
        <w:t>se requieren los siguientes puntos:</w:t>
      </w:r>
    </w:p>
    <w:p w:rsidR="008369F3" w:rsidRDefault="008369F3" w:rsidP="00CB4D37">
      <w:pPr>
        <w:tabs>
          <w:tab w:val="left" w:pos="7938"/>
        </w:tabs>
        <w:spacing w:line="360" w:lineRule="auto"/>
        <w:jc w:val="both"/>
        <w:rPr>
          <w:rFonts w:ascii="Palatino Linotype" w:hAnsi="Palatino Linotype"/>
        </w:rPr>
      </w:pPr>
    </w:p>
    <w:p w:rsidR="00902716" w:rsidRDefault="008369F3" w:rsidP="003E2A71">
      <w:pPr>
        <w:tabs>
          <w:tab w:val="left" w:pos="7938"/>
        </w:tabs>
        <w:spacing w:line="360" w:lineRule="auto"/>
        <w:ind w:left="851" w:right="900"/>
        <w:jc w:val="both"/>
        <w:rPr>
          <w:rFonts w:ascii="Palatino Linotype" w:hAnsi="Palatino Linotype" w:cs="Arial"/>
          <w:sz w:val="22"/>
          <w:szCs w:val="22"/>
        </w:rPr>
      </w:pPr>
      <w:r>
        <w:rPr>
          <w:rFonts w:ascii="Palatino Linotype" w:hAnsi="Palatino Linotype" w:cs="Arial"/>
          <w:sz w:val="22"/>
          <w:szCs w:val="22"/>
        </w:rPr>
        <w:t>1.- N</w:t>
      </w:r>
      <w:r w:rsidRPr="008369F3">
        <w:rPr>
          <w:rFonts w:ascii="Palatino Linotype" w:hAnsi="Palatino Linotype" w:cs="Arial"/>
          <w:sz w:val="22"/>
          <w:szCs w:val="22"/>
        </w:rPr>
        <w:t xml:space="preserve">ombramiento del encargado de mejora regulatoria en el municipio, </w:t>
      </w:r>
    </w:p>
    <w:p w:rsidR="00902716" w:rsidRDefault="00902716" w:rsidP="003E2A71">
      <w:pPr>
        <w:tabs>
          <w:tab w:val="left" w:pos="7938"/>
        </w:tabs>
        <w:spacing w:line="360" w:lineRule="auto"/>
        <w:ind w:left="851" w:right="900"/>
        <w:jc w:val="both"/>
        <w:rPr>
          <w:rFonts w:ascii="Palatino Linotype" w:hAnsi="Palatino Linotype" w:cs="Arial"/>
          <w:sz w:val="22"/>
          <w:szCs w:val="22"/>
        </w:rPr>
      </w:pPr>
      <w:r>
        <w:rPr>
          <w:rFonts w:ascii="Palatino Linotype" w:hAnsi="Palatino Linotype" w:cs="Arial"/>
          <w:sz w:val="22"/>
          <w:szCs w:val="22"/>
        </w:rPr>
        <w:t>2.- P</w:t>
      </w:r>
      <w:r w:rsidR="008369F3" w:rsidRPr="008369F3">
        <w:rPr>
          <w:rFonts w:ascii="Palatino Linotype" w:hAnsi="Palatino Linotype" w:cs="Arial"/>
          <w:sz w:val="22"/>
          <w:szCs w:val="22"/>
        </w:rPr>
        <w:t xml:space="preserve">erfil para ocupar el cargo, </w:t>
      </w:r>
    </w:p>
    <w:p w:rsidR="00902716" w:rsidRDefault="00902716" w:rsidP="003E2A71">
      <w:pPr>
        <w:tabs>
          <w:tab w:val="left" w:pos="7938"/>
        </w:tabs>
        <w:spacing w:line="360" w:lineRule="auto"/>
        <w:ind w:left="851" w:right="900"/>
        <w:jc w:val="both"/>
        <w:rPr>
          <w:rFonts w:ascii="Palatino Linotype" w:hAnsi="Palatino Linotype" w:cs="Arial"/>
          <w:sz w:val="22"/>
          <w:szCs w:val="22"/>
        </w:rPr>
      </w:pPr>
      <w:r>
        <w:rPr>
          <w:rFonts w:ascii="Palatino Linotype" w:hAnsi="Palatino Linotype" w:cs="Arial"/>
          <w:sz w:val="22"/>
          <w:szCs w:val="22"/>
        </w:rPr>
        <w:t>3.- A</w:t>
      </w:r>
      <w:r w:rsidR="008369F3" w:rsidRPr="008369F3">
        <w:rPr>
          <w:rFonts w:ascii="Palatino Linotype" w:hAnsi="Palatino Linotype" w:cs="Arial"/>
          <w:sz w:val="22"/>
          <w:szCs w:val="22"/>
        </w:rPr>
        <w:t xml:space="preserve">ctas de sesiones en versión publica de la comisión municipal de mejora de lo que va de 2019, </w:t>
      </w:r>
    </w:p>
    <w:p w:rsidR="003E2A71" w:rsidRDefault="00902716" w:rsidP="003E2A71">
      <w:pPr>
        <w:tabs>
          <w:tab w:val="left" w:pos="7938"/>
        </w:tabs>
        <w:spacing w:line="360" w:lineRule="auto"/>
        <w:ind w:left="851" w:right="900"/>
        <w:jc w:val="both"/>
        <w:rPr>
          <w:rFonts w:ascii="Palatino Linotype" w:hAnsi="Palatino Linotype" w:cs="Arial"/>
          <w:sz w:val="22"/>
          <w:szCs w:val="22"/>
        </w:rPr>
      </w:pPr>
      <w:r>
        <w:rPr>
          <w:rFonts w:ascii="Palatino Linotype" w:hAnsi="Palatino Linotype" w:cs="Arial"/>
          <w:sz w:val="22"/>
          <w:szCs w:val="22"/>
        </w:rPr>
        <w:t>4.- A</w:t>
      </w:r>
      <w:r w:rsidR="008369F3" w:rsidRPr="008369F3">
        <w:rPr>
          <w:rFonts w:ascii="Palatino Linotype" w:hAnsi="Palatino Linotype" w:cs="Arial"/>
          <w:sz w:val="22"/>
          <w:szCs w:val="22"/>
        </w:rPr>
        <w:t xml:space="preserve">ctas de las sesiones del comité del consejo consultivo económico de los años 2017, 2018 y lo que va del 2019 así como evidencia fotográfica de la realización de dichas sesiones (de comité del consejo consultivo económico y de la comisión municipal de mejora). </w:t>
      </w:r>
    </w:p>
    <w:p w:rsidR="003E2A71" w:rsidRDefault="003E2A71" w:rsidP="003E2A71">
      <w:pPr>
        <w:tabs>
          <w:tab w:val="left" w:pos="7938"/>
        </w:tabs>
        <w:spacing w:line="360" w:lineRule="auto"/>
        <w:ind w:left="851" w:right="900"/>
        <w:jc w:val="both"/>
        <w:rPr>
          <w:rFonts w:ascii="Palatino Linotype" w:hAnsi="Palatino Linotype" w:cs="Arial"/>
          <w:sz w:val="22"/>
          <w:szCs w:val="22"/>
        </w:rPr>
      </w:pPr>
      <w:r>
        <w:rPr>
          <w:rFonts w:ascii="Palatino Linotype" w:hAnsi="Palatino Linotype" w:cs="Arial"/>
          <w:sz w:val="22"/>
          <w:szCs w:val="22"/>
        </w:rPr>
        <w:t>5.- Q</w:t>
      </w:r>
      <w:r w:rsidR="008369F3" w:rsidRPr="008369F3">
        <w:rPr>
          <w:rFonts w:ascii="Palatino Linotype" w:hAnsi="Palatino Linotype" w:cs="Arial"/>
          <w:sz w:val="22"/>
          <w:szCs w:val="22"/>
        </w:rPr>
        <w:t xml:space="preserve">uien era el titular de la jefatura de promoción y fomento industrial de 2016 a 1018 y quien es el encargado actualmente, </w:t>
      </w:r>
    </w:p>
    <w:p w:rsidR="008369F3" w:rsidRPr="008369F3" w:rsidRDefault="003E2A71" w:rsidP="003E2A71">
      <w:pPr>
        <w:tabs>
          <w:tab w:val="left" w:pos="7938"/>
        </w:tabs>
        <w:spacing w:line="360" w:lineRule="auto"/>
        <w:ind w:left="851" w:right="900"/>
        <w:jc w:val="both"/>
        <w:rPr>
          <w:rFonts w:ascii="Palatino Linotype" w:hAnsi="Palatino Linotype"/>
        </w:rPr>
      </w:pPr>
      <w:r>
        <w:rPr>
          <w:rFonts w:ascii="Palatino Linotype" w:hAnsi="Palatino Linotype" w:cs="Arial"/>
          <w:sz w:val="22"/>
          <w:szCs w:val="22"/>
        </w:rPr>
        <w:t>6.- F</w:t>
      </w:r>
      <w:r w:rsidR="008369F3" w:rsidRPr="008369F3">
        <w:rPr>
          <w:rFonts w:ascii="Palatino Linotype" w:hAnsi="Palatino Linotype" w:cs="Arial"/>
          <w:sz w:val="22"/>
          <w:szCs w:val="22"/>
        </w:rPr>
        <w:t>undamento legal para esa jefatura.</w:t>
      </w:r>
    </w:p>
    <w:p w:rsidR="008369F3" w:rsidRDefault="008369F3" w:rsidP="00CB4D37">
      <w:pPr>
        <w:tabs>
          <w:tab w:val="left" w:pos="7938"/>
        </w:tabs>
        <w:spacing w:line="360" w:lineRule="auto"/>
        <w:jc w:val="both"/>
        <w:rPr>
          <w:rFonts w:ascii="Palatino Linotype" w:hAnsi="Palatino Linotype"/>
        </w:rPr>
      </w:pPr>
    </w:p>
    <w:p w:rsidR="00BB0EAA" w:rsidRPr="00BB0EAA" w:rsidRDefault="003E2A71" w:rsidP="00BB0EAA">
      <w:pPr>
        <w:tabs>
          <w:tab w:val="left" w:pos="7938"/>
        </w:tabs>
        <w:spacing w:line="360" w:lineRule="auto"/>
        <w:jc w:val="both"/>
        <w:rPr>
          <w:rFonts w:ascii="Palatino Linotype" w:hAnsi="Palatino Linotype"/>
        </w:rPr>
      </w:pPr>
      <w:r>
        <w:rPr>
          <w:rFonts w:ascii="Palatino Linotype" w:hAnsi="Palatino Linotype"/>
        </w:rPr>
        <w:t>Para lo cual el sujeto obligado remitió siete archivos con los que da atención a la solicitud de informaci</w:t>
      </w:r>
      <w:r w:rsidR="00BB0EAA">
        <w:rPr>
          <w:rFonts w:ascii="Palatino Linotype" w:hAnsi="Palatino Linotype"/>
        </w:rPr>
        <w:t xml:space="preserve">ón, sin embargo, el recurrente manifestó que falta información en sus motivos o razones de inconformidad, por lo que sin más preámbulos, este </w:t>
      </w:r>
      <w:r w:rsidR="00BB0EAA">
        <w:rPr>
          <w:rFonts w:ascii="Palatino Linotype" w:hAnsi="Palatino Linotype"/>
        </w:rPr>
        <w:lastRenderedPageBreak/>
        <w:t>Órgano Garante procede a analizar punto por punto a efecto de establecer sí el derecho de acceso a la informaci</w:t>
      </w:r>
      <w:r w:rsidR="000E4621">
        <w:rPr>
          <w:rFonts w:ascii="Palatino Linotype" w:hAnsi="Palatino Linotype"/>
        </w:rPr>
        <w:t>ón fue colmado; p</w:t>
      </w:r>
      <w:r w:rsidR="00BB0EAA">
        <w:rPr>
          <w:rFonts w:ascii="Palatino Linotype" w:hAnsi="Palatino Linotype"/>
        </w:rPr>
        <w:t xml:space="preserve">or lo que hace al </w:t>
      </w:r>
      <w:r w:rsidR="00BB0EAA" w:rsidRPr="00BB0EAA">
        <w:rPr>
          <w:rFonts w:ascii="Palatino Linotype" w:hAnsi="Palatino Linotype"/>
          <w:b/>
          <w:u w:val="single"/>
        </w:rPr>
        <w:t>punto uno (1)</w:t>
      </w:r>
      <w:r w:rsidR="00BB0EAA">
        <w:rPr>
          <w:rFonts w:ascii="Palatino Linotype" w:hAnsi="Palatino Linotype"/>
        </w:rPr>
        <w:t xml:space="preserve">: </w:t>
      </w:r>
      <w:r w:rsidR="00BB0EAA" w:rsidRPr="00BB0EAA">
        <w:rPr>
          <w:rFonts w:ascii="Palatino Linotype" w:hAnsi="Palatino Linotype"/>
        </w:rPr>
        <w:t xml:space="preserve">Nombramiento del encargado de mejora regulatoria en el municipio, </w:t>
      </w:r>
      <w:r w:rsidR="00BB0EAA">
        <w:rPr>
          <w:rFonts w:ascii="Palatino Linotype" w:hAnsi="Palatino Linotype"/>
        </w:rPr>
        <w:t>el sujeto obligado remitió lo siguiente:</w:t>
      </w:r>
    </w:p>
    <w:p w:rsidR="00BB0EAA" w:rsidRDefault="000E4621" w:rsidP="00CB4D37">
      <w:pPr>
        <w:tabs>
          <w:tab w:val="left" w:pos="7938"/>
        </w:tabs>
        <w:spacing w:line="360" w:lineRule="auto"/>
        <w:jc w:val="both"/>
        <w:rPr>
          <w:rFonts w:ascii="Palatino Linotype" w:hAnsi="Palatino Linotype"/>
        </w:rPr>
      </w:pPr>
      <w:r>
        <w:rPr>
          <w:noProof/>
          <w:lang w:val="es-MX" w:eastAsia="es-MX"/>
        </w:rPr>
        <w:drawing>
          <wp:inline distT="0" distB="0" distL="0" distR="0" wp14:anchorId="2C1674D0" wp14:editId="32539D0C">
            <wp:extent cx="5552236" cy="6318589"/>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897" t="15063" r="33896" b="7994"/>
                    <a:stretch/>
                  </pic:blipFill>
                  <pic:spPr bwMode="auto">
                    <a:xfrm>
                      <a:off x="0" y="0"/>
                      <a:ext cx="5621279" cy="6397162"/>
                    </a:xfrm>
                    <a:prstGeom prst="rect">
                      <a:avLst/>
                    </a:prstGeom>
                    <a:ln>
                      <a:noFill/>
                    </a:ln>
                    <a:extLst>
                      <a:ext uri="{53640926-AAD7-44D8-BBD7-CCE9431645EC}">
                        <a14:shadowObscured xmlns:a14="http://schemas.microsoft.com/office/drawing/2010/main"/>
                      </a:ext>
                    </a:extLst>
                  </pic:spPr>
                </pic:pic>
              </a:graphicData>
            </a:graphic>
          </wp:inline>
        </w:drawing>
      </w:r>
    </w:p>
    <w:p w:rsidR="00E43A08" w:rsidRPr="00FE055C" w:rsidRDefault="008D00D7" w:rsidP="00E43A08">
      <w:pPr>
        <w:tabs>
          <w:tab w:val="left" w:pos="7938"/>
        </w:tabs>
        <w:spacing w:line="360" w:lineRule="auto"/>
        <w:jc w:val="both"/>
        <w:rPr>
          <w:rFonts w:ascii="Palatino Linotype" w:hAnsi="Palatino Linotype" w:cs="Arial"/>
          <w:lang w:eastAsia="es-MX"/>
        </w:rPr>
      </w:pPr>
      <w:r>
        <w:rPr>
          <w:rFonts w:ascii="Palatino Linotype" w:hAnsi="Palatino Linotype"/>
        </w:rPr>
        <w:lastRenderedPageBreak/>
        <w:t xml:space="preserve">Por lo que hace al punto dos (2): Perfil para ocupar el cargo, </w:t>
      </w:r>
      <w:r w:rsidR="00EA6639">
        <w:rPr>
          <w:rFonts w:ascii="Palatino Linotype" w:hAnsi="Palatino Linotype"/>
        </w:rPr>
        <w:t xml:space="preserve">en este punto se considera que se solicitó el perfil del Coordinador de Mejora Regulatoria pues en la </w:t>
      </w:r>
      <w:r w:rsidR="007F732A">
        <w:rPr>
          <w:rFonts w:ascii="Palatino Linotype" w:hAnsi="Palatino Linotype"/>
        </w:rPr>
        <w:t>relatoría</w:t>
      </w:r>
      <w:r w:rsidR="00EA6639">
        <w:rPr>
          <w:rFonts w:ascii="Palatino Linotype" w:hAnsi="Palatino Linotype"/>
        </w:rPr>
        <w:t xml:space="preserve"> de la solicitud </w:t>
      </w:r>
      <w:r w:rsidR="007F732A">
        <w:rPr>
          <w:rFonts w:ascii="Palatino Linotype" w:hAnsi="Palatino Linotype"/>
        </w:rPr>
        <w:t xml:space="preserve">esta premisa deriva de la primera que es el nombramiento del encargado o responsable </w:t>
      </w:r>
      <w:r w:rsidR="007F732A" w:rsidRPr="00BB0EAA">
        <w:rPr>
          <w:rFonts w:ascii="Palatino Linotype" w:hAnsi="Palatino Linotype"/>
        </w:rPr>
        <w:t>de mejora regulatoria en el municipio</w:t>
      </w:r>
      <w:r w:rsidR="007F732A">
        <w:rPr>
          <w:rFonts w:ascii="Palatino Linotype" w:hAnsi="Palatino Linotype"/>
        </w:rPr>
        <w:t xml:space="preserve">, </w:t>
      </w:r>
      <w:r w:rsidR="00A34DBA">
        <w:rPr>
          <w:rFonts w:ascii="Palatino Linotype" w:hAnsi="Palatino Linotype"/>
        </w:rPr>
        <w:t xml:space="preserve">sin embargo, respecto a este rubro el sujeto obligado omitió remitir el perfil de puesto del Coordinador General Municipal de Mejora Regulatoria, </w:t>
      </w:r>
      <w:r w:rsidR="00E43A08" w:rsidRPr="00FE055C">
        <w:rPr>
          <w:rFonts w:ascii="Palatino Linotype" w:hAnsi="Palatino Linotype" w:cs="Arial"/>
          <w:color w:val="000000" w:themeColor="text1"/>
        </w:rPr>
        <w:t xml:space="preserve">para tal efecto </w:t>
      </w:r>
      <w:r w:rsidR="00E43A08" w:rsidRPr="00FE055C">
        <w:rPr>
          <w:rFonts w:ascii="Palatino Linotype" w:hAnsi="Palatino Linotype" w:cs="Arial"/>
          <w:lang w:eastAsia="es-MX"/>
        </w:rPr>
        <w:t xml:space="preserve">esta Ponencia en el análisis del recurso de revisión de mérito, al entrar al portal de información pública de oficio IPOMEX del </w:t>
      </w:r>
      <w:r w:rsidR="00E43A08" w:rsidRPr="00FE055C">
        <w:rPr>
          <w:rFonts w:ascii="Palatino Linotype" w:hAnsi="Palatino Linotype" w:cs="Arial"/>
          <w:b/>
          <w:lang w:eastAsia="es-MX"/>
        </w:rPr>
        <w:t xml:space="preserve">SUJETO OBLIGADO, </w:t>
      </w:r>
      <w:r w:rsidR="00E43A08" w:rsidRPr="00FE055C">
        <w:rPr>
          <w:rFonts w:ascii="Palatino Linotype" w:hAnsi="Palatino Linotype" w:cs="Arial"/>
          <w:lang w:eastAsia="es-MX"/>
        </w:rPr>
        <w:t>advierte que no existe contenido alguno en la sección de “perfil de los puestos de los servidores públicos”</w:t>
      </w:r>
      <w:r w:rsidR="008F2226">
        <w:rPr>
          <w:rFonts w:ascii="Palatino Linotype" w:hAnsi="Palatino Linotype" w:cs="Arial"/>
          <w:lang w:eastAsia="es-MX"/>
        </w:rPr>
        <w:t xml:space="preserve"> en relación con el puesto del titular de la </w:t>
      </w:r>
      <w:r w:rsidR="008F2226" w:rsidRPr="008F2226">
        <w:rPr>
          <w:rFonts w:ascii="Palatino Linotype" w:hAnsi="Palatino Linotype" w:cs="Arial"/>
          <w:lang w:eastAsia="es-MX"/>
        </w:rPr>
        <w:t>Coordinación General Municipal de Mejora Regulatoria</w:t>
      </w:r>
      <w:r w:rsidR="008F2226">
        <w:rPr>
          <w:rFonts w:ascii="Palatino Linotype" w:hAnsi="Palatino Linotype" w:cs="Arial"/>
          <w:lang w:eastAsia="es-MX"/>
        </w:rPr>
        <w:t>.</w:t>
      </w:r>
    </w:p>
    <w:p w:rsidR="00E43A08" w:rsidRPr="00FE055C" w:rsidRDefault="00E43A08" w:rsidP="00E43A08">
      <w:pPr>
        <w:spacing w:line="360" w:lineRule="auto"/>
        <w:jc w:val="both"/>
        <w:rPr>
          <w:rFonts w:ascii="Palatino Linotype" w:hAnsi="Palatino Linotype" w:cs="Arial"/>
          <w:lang w:eastAsia="es-MX"/>
        </w:rPr>
      </w:pPr>
    </w:p>
    <w:p w:rsidR="00E43A08" w:rsidRPr="00FE055C" w:rsidRDefault="00E43A08" w:rsidP="00E43A08">
      <w:pPr>
        <w:spacing w:line="360" w:lineRule="auto"/>
        <w:jc w:val="both"/>
        <w:rPr>
          <w:rFonts w:ascii="Palatino Linotype" w:hAnsi="Palatino Linotype" w:cs="Arial"/>
          <w:lang w:eastAsia="es-MX"/>
        </w:rPr>
      </w:pPr>
      <w:r w:rsidRPr="00B63164">
        <w:rPr>
          <w:rFonts w:ascii="Palatino Linotype" w:hAnsi="Palatino Linotype" w:cs="Arial"/>
          <w:lang w:eastAsia="es-MX"/>
        </w:rPr>
        <w:t>Es por ello, que nos remitimos a la Ley de Transparencia y Acceso a la Información Pública del Estado de México y Municipios en donde nos señala cuales son las obligaciones de transparencia comunes para los sujetos obligados dentro de su numeral 92 fracción XII.</w:t>
      </w:r>
    </w:p>
    <w:p w:rsidR="00E43A08" w:rsidRPr="00FE055C" w:rsidRDefault="00E43A08" w:rsidP="00E43A08">
      <w:pPr>
        <w:spacing w:line="360" w:lineRule="auto"/>
        <w:jc w:val="both"/>
        <w:rPr>
          <w:rFonts w:ascii="Palatino Linotype" w:hAnsi="Palatino Linotype" w:cs="Arial"/>
          <w:lang w:eastAsia="es-MX"/>
        </w:rPr>
      </w:pPr>
    </w:p>
    <w:p w:rsidR="00E43A08" w:rsidRPr="00F856B6" w:rsidRDefault="00E43A08" w:rsidP="00E43A08">
      <w:pPr>
        <w:ind w:left="709" w:right="757"/>
        <w:jc w:val="center"/>
        <w:rPr>
          <w:rFonts w:ascii="Palatino Linotype" w:hAnsi="Palatino Linotype"/>
          <w:b/>
          <w:i/>
        </w:rPr>
      </w:pPr>
      <w:r>
        <w:rPr>
          <w:rFonts w:ascii="Palatino Linotype" w:hAnsi="Palatino Linotype"/>
          <w:b/>
          <w:i/>
        </w:rPr>
        <w:t>“</w:t>
      </w:r>
      <w:r w:rsidRPr="00F856B6">
        <w:rPr>
          <w:rFonts w:ascii="Palatino Linotype" w:hAnsi="Palatino Linotype"/>
          <w:b/>
          <w:i/>
        </w:rPr>
        <w:t>Capítulo II</w:t>
      </w:r>
    </w:p>
    <w:p w:rsidR="00E43A08" w:rsidRPr="00F856B6" w:rsidRDefault="00E43A08" w:rsidP="00E43A08">
      <w:pPr>
        <w:ind w:left="709" w:right="757"/>
        <w:jc w:val="center"/>
        <w:rPr>
          <w:rFonts w:ascii="Palatino Linotype" w:hAnsi="Palatino Linotype"/>
          <w:b/>
          <w:i/>
        </w:rPr>
      </w:pPr>
      <w:r w:rsidRPr="00F856B6">
        <w:rPr>
          <w:rFonts w:ascii="Palatino Linotype" w:hAnsi="Palatino Linotype"/>
          <w:b/>
          <w:i/>
        </w:rPr>
        <w:t>De las Obligaciones de Transparencia Comunes</w:t>
      </w:r>
    </w:p>
    <w:p w:rsidR="00E43A08" w:rsidRPr="00F856B6" w:rsidRDefault="00E43A08" w:rsidP="00E43A08">
      <w:pPr>
        <w:jc w:val="center"/>
        <w:rPr>
          <w:rFonts w:ascii="Palatino Linotype" w:hAnsi="Palatino Linotype"/>
          <w:b/>
          <w:i/>
        </w:rPr>
      </w:pPr>
    </w:p>
    <w:p w:rsidR="00E43A08" w:rsidRPr="00F856B6" w:rsidRDefault="00E43A08" w:rsidP="00E43A08">
      <w:pPr>
        <w:ind w:left="709" w:right="757"/>
        <w:jc w:val="both"/>
        <w:rPr>
          <w:rFonts w:ascii="Palatino Linotype" w:hAnsi="Palatino Linotype"/>
          <w:i/>
        </w:rPr>
      </w:pPr>
      <w:r w:rsidRPr="00F856B6">
        <w:rPr>
          <w:rFonts w:ascii="Palatino Linotype" w:hAnsi="Palatino Linotype"/>
          <w:b/>
          <w:i/>
        </w:rPr>
        <w:t>Artículo 92</w:t>
      </w:r>
      <w:r w:rsidRPr="00F856B6">
        <w:rPr>
          <w:rFonts w:ascii="Palatino Linotype" w:hAnsi="Palatino Linotype"/>
          <w:i/>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E43A08" w:rsidRPr="00F856B6" w:rsidRDefault="00E43A08" w:rsidP="00E43A08">
      <w:pPr>
        <w:ind w:left="709" w:right="757"/>
        <w:jc w:val="both"/>
        <w:rPr>
          <w:rFonts w:ascii="Palatino Linotype" w:hAnsi="Palatino Linotype"/>
          <w:i/>
        </w:rPr>
      </w:pPr>
      <w:r w:rsidRPr="00F856B6">
        <w:rPr>
          <w:rFonts w:ascii="Palatino Linotype" w:hAnsi="Palatino Linotype"/>
          <w:i/>
        </w:rPr>
        <w:t>…</w:t>
      </w:r>
    </w:p>
    <w:p w:rsidR="00E43A08" w:rsidRDefault="00E43A08" w:rsidP="00E43A08">
      <w:pPr>
        <w:ind w:left="709" w:right="757"/>
        <w:jc w:val="both"/>
        <w:rPr>
          <w:rFonts w:ascii="Palatino Linotype" w:hAnsi="Palatino Linotype"/>
          <w:i/>
        </w:rPr>
      </w:pPr>
      <w:r w:rsidRPr="00F856B6">
        <w:rPr>
          <w:rFonts w:ascii="Palatino Linotype" w:hAnsi="Palatino Linotype"/>
          <w:i/>
        </w:rPr>
        <w:lastRenderedPageBreak/>
        <w:t>XII. El perfil de los puestos de los servidores públicos a su servicio en los casos que aplique;</w:t>
      </w:r>
      <w:r>
        <w:rPr>
          <w:rFonts w:ascii="Palatino Linotype" w:hAnsi="Palatino Linotype"/>
          <w:i/>
        </w:rPr>
        <w:t>”</w:t>
      </w:r>
    </w:p>
    <w:p w:rsidR="00E43A08" w:rsidRPr="00FE055C" w:rsidRDefault="00E43A08" w:rsidP="00E43A08">
      <w:pPr>
        <w:spacing w:line="360" w:lineRule="auto"/>
        <w:jc w:val="both"/>
        <w:rPr>
          <w:rFonts w:ascii="Palatino Linotype" w:hAnsi="Palatino Linotype" w:cs="Arial"/>
          <w:lang w:eastAsia="es-MX"/>
        </w:rPr>
      </w:pPr>
    </w:p>
    <w:p w:rsidR="00E43A08" w:rsidRPr="00FE055C" w:rsidRDefault="00E43A08" w:rsidP="00E43A08">
      <w:pPr>
        <w:spacing w:line="360" w:lineRule="auto"/>
        <w:jc w:val="both"/>
        <w:rPr>
          <w:rFonts w:ascii="Palatino Linotype" w:hAnsi="Palatino Linotype" w:cs="Arial"/>
          <w:lang w:eastAsia="es-MX"/>
        </w:rPr>
      </w:pPr>
      <w:r w:rsidRPr="00FE055C">
        <w:rPr>
          <w:rFonts w:ascii="Palatino Linotype" w:hAnsi="Palatino Linotype" w:cs="Arial"/>
          <w:lang w:eastAsia="es-MX"/>
        </w:rPr>
        <w:t xml:space="preserve">Es por ello, que a fin de robustecer lo anteriormente expuesto, se pone a la vista la tabla de aplicabilidad bajo la cual se tiene que regir el Ayuntamiento de </w:t>
      </w:r>
      <w:r w:rsidR="00076B3E" w:rsidRPr="00076B3E">
        <w:rPr>
          <w:rFonts w:ascii="Palatino Linotype" w:hAnsi="Palatino Linotype" w:cs="Arial"/>
          <w:lang w:eastAsia="es-MX"/>
        </w:rPr>
        <w:t>Tepotzotlán</w:t>
      </w:r>
      <w:r w:rsidR="00076B3E" w:rsidRPr="00FE055C">
        <w:rPr>
          <w:rFonts w:ascii="Palatino Linotype" w:hAnsi="Palatino Linotype" w:cs="Arial"/>
          <w:lang w:eastAsia="es-MX"/>
        </w:rPr>
        <w:t xml:space="preserve"> </w:t>
      </w:r>
      <w:r w:rsidRPr="00FE055C">
        <w:rPr>
          <w:rFonts w:ascii="Palatino Linotype" w:hAnsi="Palatino Linotype" w:cs="Arial"/>
          <w:lang w:eastAsia="es-MX"/>
        </w:rPr>
        <w:t>como parte del padrón de sujetos obligados, se advierte que el numeral 92 fracción XII de la Ley de la materia es aplicable al caso concreto.</w:t>
      </w:r>
    </w:p>
    <w:p w:rsidR="00E43A08" w:rsidRPr="00FE055C" w:rsidRDefault="00E43A08" w:rsidP="00E43A08">
      <w:pPr>
        <w:spacing w:line="360" w:lineRule="auto"/>
        <w:jc w:val="both"/>
        <w:rPr>
          <w:rFonts w:ascii="Palatino Linotype" w:hAnsi="Palatino Linotype" w:cs="Arial"/>
          <w:lang w:eastAsia="es-MX"/>
        </w:rPr>
      </w:pPr>
    </w:p>
    <w:p w:rsidR="00E43A08" w:rsidRPr="00F856B6" w:rsidRDefault="00076B3E" w:rsidP="00E43A08">
      <w:pPr>
        <w:spacing w:line="360" w:lineRule="auto"/>
        <w:jc w:val="center"/>
        <w:rPr>
          <w:rFonts w:ascii="Palatino Linotype" w:hAnsi="Palatino Linotype" w:cs="Arial"/>
          <w:lang w:eastAsia="es-MX"/>
        </w:rPr>
      </w:pPr>
      <w:r w:rsidRPr="00F856B6">
        <w:rPr>
          <w:noProof/>
          <w:lang w:val="es-MX" w:eastAsia="es-MX"/>
        </w:rPr>
        <mc:AlternateContent>
          <mc:Choice Requires="wps">
            <w:drawing>
              <wp:anchor distT="0" distB="0" distL="114300" distR="114300" simplePos="0" relativeHeight="251671552" behindDoc="0" locked="0" layoutInCell="1" allowOverlap="1" wp14:anchorId="59148451" wp14:editId="0324F17E">
                <wp:simplePos x="0" y="0"/>
                <wp:positionH relativeFrom="column">
                  <wp:posOffset>2503446</wp:posOffset>
                </wp:positionH>
                <wp:positionV relativeFrom="paragraph">
                  <wp:posOffset>3540318</wp:posOffset>
                </wp:positionV>
                <wp:extent cx="2933700" cy="209550"/>
                <wp:effectExtent l="19050" t="19050" r="19050" b="19050"/>
                <wp:wrapNone/>
                <wp:docPr id="20" name="Rectángulo 20"/>
                <wp:cNvGraphicFramePr/>
                <a:graphic xmlns:a="http://schemas.openxmlformats.org/drawingml/2006/main">
                  <a:graphicData uri="http://schemas.microsoft.com/office/word/2010/wordprocessingShape">
                    <wps:wsp>
                      <wps:cNvSpPr/>
                      <wps:spPr>
                        <a:xfrm>
                          <a:off x="0" y="0"/>
                          <a:ext cx="2933700" cy="2095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C3E2AF" id="Rectángulo 20" o:spid="_x0000_s1026" style="position:absolute;margin-left:197.1pt;margin-top:278.75pt;width:231pt;height:16.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" filled="f" strokecolor="red" strokeweight="3pt"/>
            </w:pict>
          </mc:Fallback>
        </mc:AlternateContent>
      </w:r>
      <w:r>
        <w:rPr>
          <w:noProof/>
          <w:lang w:val="es-MX" w:eastAsia="es-MX"/>
        </w:rPr>
        <w:drawing>
          <wp:inline distT="0" distB="0" distL="0" distR="0" wp14:anchorId="473573EE" wp14:editId="3BEAA032">
            <wp:extent cx="5803194" cy="4031311"/>
            <wp:effectExtent l="0" t="0" r="762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43" t="23427" r="34386" b="9813"/>
                    <a:stretch/>
                  </pic:blipFill>
                  <pic:spPr bwMode="auto">
                    <a:xfrm>
                      <a:off x="0" y="0"/>
                      <a:ext cx="5874260" cy="4080678"/>
                    </a:xfrm>
                    <a:prstGeom prst="rect">
                      <a:avLst/>
                    </a:prstGeom>
                    <a:ln>
                      <a:noFill/>
                    </a:ln>
                    <a:extLst>
                      <a:ext uri="{53640926-AAD7-44D8-BBD7-CCE9431645EC}">
                        <a14:shadowObscured xmlns:a14="http://schemas.microsoft.com/office/drawing/2010/main"/>
                      </a:ext>
                    </a:extLst>
                  </pic:spPr>
                </pic:pic>
              </a:graphicData>
            </a:graphic>
          </wp:inline>
        </w:drawing>
      </w:r>
    </w:p>
    <w:p w:rsidR="00E43A08" w:rsidRPr="00F856B6" w:rsidRDefault="00E43A08" w:rsidP="00E43A08">
      <w:pPr>
        <w:spacing w:line="360" w:lineRule="auto"/>
        <w:jc w:val="both"/>
        <w:rPr>
          <w:rFonts w:ascii="Palatino Linotype" w:hAnsi="Palatino Linotype" w:cs="Arial"/>
          <w:lang w:eastAsia="es-MX"/>
        </w:rPr>
      </w:pPr>
    </w:p>
    <w:p w:rsidR="00E43A08" w:rsidRDefault="00E43A08" w:rsidP="00E43A08">
      <w:pPr>
        <w:pStyle w:val="Prrafodelista"/>
        <w:spacing w:line="360" w:lineRule="auto"/>
        <w:ind w:left="0"/>
        <w:jc w:val="both"/>
        <w:rPr>
          <w:rFonts w:ascii="Palatino Linotype" w:hAnsi="Palatino Linotype" w:cs="Arial"/>
          <w:lang w:eastAsia="es-MX"/>
        </w:rPr>
      </w:pPr>
      <w:r w:rsidRPr="00F856B6">
        <w:rPr>
          <w:rFonts w:ascii="Palatino Linotype" w:hAnsi="Palatino Linotype" w:cs="Arial"/>
          <w:lang w:eastAsia="es-MX"/>
        </w:rPr>
        <w:t xml:space="preserve">Es de lo anterior, que respecto </w:t>
      </w:r>
      <w:r>
        <w:rPr>
          <w:rFonts w:ascii="Palatino Linotype" w:hAnsi="Palatino Linotype" w:cs="Arial"/>
          <w:lang w:eastAsia="es-MX"/>
        </w:rPr>
        <w:t>al</w:t>
      </w:r>
      <w:r w:rsidRPr="00F856B6">
        <w:rPr>
          <w:rFonts w:ascii="Palatino Linotype" w:hAnsi="Palatino Linotype" w:cs="Arial"/>
          <w:lang w:eastAsia="es-MX"/>
        </w:rPr>
        <w:t xml:space="preserve"> perfil de puesto </w:t>
      </w:r>
      <w:r w:rsidRPr="00F468B9">
        <w:rPr>
          <w:rFonts w:ascii="Palatino Linotype" w:hAnsi="Palatino Linotype" w:cs="Arial"/>
          <w:lang w:eastAsia="es-MX"/>
        </w:rPr>
        <w:t>de</w:t>
      </w:r>
      <w:r w:rsidR="0014547B">
        <w:rPr>
          <w:rFonts w:ascii="Palatino Linotype" w:hAnsi="Palatino Linotype" w:cs="Arial"/>
          <w:lang w:eastAsia="es-MX"/>
        </w:rPr>
        <w:t>l</w:t>
      </w:r>
      <w:r w:rsidRPr="00F468B9">
        <w:rPr>
          <w:rFonts w:ascii="Palatino Linotype" w:hAnsi="Palatino Linotype" w:cs="Arial"/>
          <w:lang w:eastAsia="es-MX"/>
        </w:rPr>
        <w:t xml:space="preserve"> </w:t>
      </w:r>
      <w:r w:rsidR="0014547B">
        <w:rPr>
          <w:rFonts w:ascii="Palatino Linotype" w:hAnsi="Palatino Linotype"/>
        </w:rPr>
        <w:t>Coordinador de Mejora Regulatoria</w:t>
      </w:r>
      <w:r w:rsidRPr="00F468B9">
        <w:rPr>
          <w:rFonts w:ascii="Palatino Linotype" w:hAnsi="Palatino Linotype" w:cs="Arial"/>
          <w:lang w:eastAsia="es-MX"/>
        </w:rPr>
        <w:t xml:space="preserve">, se advierte que existe fuente obligacional para que se cuente con ellos, toda vez que se trata de una de la obligaciones de transparencia común que EL </w:t>
      </w:r>
      <w:r w:rsidRPr="00F468B9">
        <w:rPr>
          <w:rFonts w:ascii="Palatino Linotype" w:hAnsi="Palatino Linotype" w:cs="Arial"/>
          <w:lang w:eastAsia="es-MX"/>
        </w:rPr>
        <w:lastRenderedPageBreak/>
        <w:t>SUJETO OBLIGADO debería contar con ello y tener act</w:t>
      </w:r>
      <w:r>
        <w:rPr>
          <w:rFonts w:ascii="Palatino Linotype" w:hAnsi="Palatino Linotype" w:cs="Arial"/>
          <w:lang w:eastAsia="es-MX"/>
        </w:rPr>
        <w:t>ualizado en su portal de IPOMEX, y por ende deberá entregar al recurrente:</w:t>
      </w:r>
    </w:p>
    <w:p w:rsidR="00E43A08" w:rsidRPr="00713700" w:rsidRDefault="00E43A08" w:rsidP="00E43A08">
      <w:pPr>
        <w:pStyle w:val="Prrafodelista"/>
        <w:spacing w:line="360" w:lineRule="auto"/>
        <w:ind w:left="0"/>
        <w:jc w:val="both"/>
        <w:rPr>
          <w:rFonts w:ascii="Palatino Linotype" w:hAnsi="Palatino Linotype" w:cs="Arial"/>
          <w:lang w:eastAsia="es-MX"/>
        </w:rPr>
      </w:pPr>
    </w:p>
    <w:p w:rsidR="00E43A08" w:rsidRPr="00076B3E" w:rsidRDefault="00E43A08" w:rsidP="00E43A08">
      <w:pPr>
        <w:pStyle w:val="Prrafodelista"/>
        <w:numPr>
          <w:ilvl w:val="0"/>
          <w:numId w:val="12"/>
        </w:numPr>
        <w:spacing w:line="360" w:lineRule="auto"/>
        <w:ind w:right="51"/>
        <w:jc w:val="both"/>
        <w:rPr>
          <w:rFonts w:ascii="Palatino Linotype" w:hAnsi="Palatino Linotype" w:cs="Arial"/>
          <w:i/>
          <w:lang w:eastAsia="es-MX"/>
        </w:rPr>
      </w:pPr>
      <w:r>
        <w:rPr>
          <w:rFonts w:ascii="Palatino Linotype" w:hAnsi="Palatino Linotype" w:cs="Arial"/>
          <w:i/>
          <w:lang w:eastAsia="es-MX"/>
        </w:rPr>
        <w:t xml:space="preserve">Perfil de puestos </w:t>
      </w:r>
      <w:r w:rsidRPr="005F033A">
        <w:rPr>
          <w:rFonts w:ascii="Palatino Linotype" w:hAnsi="Palatino Linotype" w:cs="Arial"/>
          <w:i/>
          <w:lang w:eastAsia="es-MX"/>
        </w:rPr>
        <w:t>del</w:t>
      </w:r>
      <w:r w:rsidR="00076B3E">
        <w:rPr>
          <w:rFonts w:ascii="Palatino Linotype" w:hAnsi="Palatino Linotype" w:cs="Arial"/>
          <w:i/>
          <w:lang w:eastAsia="es-MX"/>
        </w:rPr>
        <w:t xml:space="preserve"> Titular de la</w:t>
      </w:r>
      <w:r w:rsidRPr="005F033A">
        <w:rPr>
          <w:rFonts w:ascii="Palatino Linotype" w:hAnsi="Palatino Linotype" w:cs="Arial"/>
          <w:i/>
          <w:lang w:eastAsia="es-MX"/>
        </w:rPr>
        <w:t xml:space="preserve"> </w:t>
      </w:r>
      <w:r w:rsidR="00076B3E" w:rsidRPr="00076B3E">
        <w:rPr>
          <w:rFonts w:ascii="Palatino Linotype" w:hAnsi="Palatino Linotype" w:cs="Arial"/>
          <w:i/>
          <w:lang w:eastAsia="es-MX"/>
        </w:rPr>
        <w:t>Coordinación General Municipal de Mejora Regulatoria</w:t>
      </w:r>
      <w:r>
        <w:rPr>
          <w:rFonts w:ascii="Palatino Linotype" w:hAnsi="Palatino Linotype" w:cs="Arial"/>
          <w:i/>
          <w:lang w:eastAsia="es-MX"/>
        </w:rPr>
        <w:t xml:space="preserve"> (</w:t>
      </w:r>
      <w:r w:rsidR="00076B3E">
        <w:rPr>
          <w:rFonts w:ascii="Palatino Linotype" w:hAnsi="Palatino Linotype" w:cs="Arial"/>
          <w:i/>
          <w:lang w:eastAsia="es-MX"/>
        </w:rPr>
        <w:t xml:space="preserve">al </w:t>
      </w:r>
      <w:r w:rsidR="00A673D5">
        <w:rPr>
          <w:rFonts w:ascii="Palatino Linotype" w:hAnsi="Palatino Linotype" w:cs="Arial"/>
          <w:i/>
          <w:lang w:eastAsia="es-MX"/>
        </w:rPr>
        <w:t xml:space="preserve">veintiséis </w:t>
      </w:r>
      <w:r>
        <w:rPr>
          <w:rFonts w:ascii="Palatino Linotype" w:hAnsi="Palatino Linotype" w:cs="Arial"/>
          <w:i/>
          <w:lang w:eastAsia="es-MX"/>
        </w:rPr>
        <w:t>de agosto de dos mil diecinueve)</w:t>
      </w:r>
    </w:p>
    <w:p w:rsidR="008369F3" w:rsidRDefault="008369F3" w:rsidP="00CB4D37">
      <w:pPr>
        <w:tabs>
          <w:tab w:val="left" w:pos="7938"/>
        </w:tabs>
        <w:spacing w:line="360" w:lineRule="auto"/>
        <w:jc w:val="both"/>
        <w:rPr>
          <w:rFonts w:ascii="Palatino Linotype" w:hAnsi="Palatino Linotype"/>
        </w:rPr>
      </w:pPr>
    </w:p>
    <w:p w:rsidR="00D512F2" w:rsidRDefault="00D512F2" w:rsidP="00D512F2">
      <w:pPr>
        <w:tabs>
          <w:tab w:val="left" w:pos="7938"/>
        </w:tabs>
        <w:spacing w:line="360" w:lineRule="auto"/>
        <w:jc w:val="both"/>
        <w:rPr>
          <w:rFonts w:ascii="Palatino Linotype" w:hAnsi="Palatino Linotype"/>
        </w:rPr>
      </w:pPr>
      <w:r>
        <w:rPr>
          <w:rFonts w:ascii="Palatino Linotype" w:hAnsi="Palatino Linotype"/>
        </w:rPr>
        <w:t xml:space="preserve">Ahora por lo que hace al </w:t>
      </w:r>
      <w:r w:rsidRPr="00C24A6E">
        <w:rPr>
          <w:rFonts w:ascii="Palatino Linotype" w:hAnsi="Palatino Linotype"/>
          <w:b/>
          <w:u w:val="single"/>
        </w:rPr>
        <w:t>punto tres (3)</w:t>
      </w:r>
      <w:r>
        <w:rPr>
          <w:rFonts w:ascii="Palatino Linotype" w:hAnsi="Palatino Linotype"/>
        </w:rPr>
        <w:t xml:space="preserve">, Actas de sesiones en versión publica de la comisión municipal de mejora de lo que va de 2019, el sujeto obligado remitió </w:t>
      </w:r>
      <w:r w:rsidR="00C24A6E">
        <w:rPr>
          <w:rFonts w:ascii="Palatino Linotype" w:hAnsi="Palatino Linotype"/>
        </w:rPr>
        <w:t>diez (10) minutas de trabajo del año 2017</w:t>
      </w:r>
      <w:r w:rsidR="00F7689F">
        <w:rPr>
          <w:rFonts w:ascii="Palatino Linotype" w:hAnsi="Palatino Linotype"/>
        </w:rPr>
        <w:t xml:space="preserve">, que no tienen relación con el punto de mérito, </w:t>
      </w:r>
      <w:r w:rsidR="00F0642F">
        <w:rPr>
          <w:rFonts w:ascii="Palatino Linotype" w:hAnsi="Palatino Linotype"/>
        </w:rPr>
        <w:t xml:space="preserve">por lo que no se hará su análisis, pues no es tema en el presente asunto, </w:t>
      </w:r>
      <w:r w:rsidR="00F7689F">
        <w:rPr>
          <w:rFonts w:ascii="Palatino Linotype" w:hAnsi="Palatino Linotype"/>
        </w:rPr>
        <w:t>asimismo</w:t>
      </w:r>
      <w:r w:rsidR="007E5150">
        <w:rPr>
          <w:rFonts w:ascii="Palatino Linotype" w:hAnsi="Palatino Linotype"/>
        </w:rPr>
        <w:t>,</w:t>
      </w:r>
      <w:r w:rsidR="00F7689F">
        <w:rPr>
          <w:rFonts w:ascii="Palatino Linotype" w:hAnsi="Palatino Linotype"/>
        </w:rPr>
        <w:t xml:space="preserve"> remitió dos actas por separado, el Acta Constitutiva de la Comisión Municipal de Mejora Regulatoria del Municipio de Tepotzotlán, Estado de México </w:t>
      </w:r>
      <w:r w:rsidR="00AC3E8C">
        <w:rPr>
          <w:rFonts w:ascii="Palatino Linotype" w:hAnsi="Palatino Linotype"/>
        </w:rPr>
        <w:t xml:space="preserve">y el Acta de la Primera Sesión Ordinaria de la Comisión Municipal de Mejora Regulatoria en versión pública de fecha 12 de marzo de 2019, sin embargo, el sujeto obligado no hace </w:t>
      </w:r>
      <w:r w:rsidR="00BD03AF">
        <w:rPr>
          <w:rFonts w:ascii="Palatino Linotype" w:hAnsi="Palatino Linotype"/>
        </w:rPr>
        <w:t>referencia ni se pronuncia respecto de</w:t>
      </w:r>
      <w:r w:rsidR="00AC3E8C">
        <w:rPr>
          <w:rFonts w:ascii="Palatino Linotype" w:hAnsi="Palatino Linotype"/>
        </w:rPr>
        <w:t xml:space="preserve"> si es la única Acta de la Comisión Municipal de Mejora Regulatoria en lo que va del años dos mil diecinueve, </w:t>
      </w:r>
      <w:r w:rsidR="00C51031">
        <w:rPr>
          <w:rFonts w:ascii="Palatino Linotype" w:hAnsi="Palatino Linotype"/>
        </w:rPr>
        <w:t xml:space="preserve">al respecto el artículo 26 de la </w:t>
      </w:r>
      <w:r w:rsidR="00C51031" w:rsidRPr="00C51031">
        <w:rPr>
          <w:rFonts w:ascii="Palatino Linotype" w:hAnsi="Palatino Linotype"/>
        </w:rPr>
        <w:t>Ley para la Mejora Regulatoria del Estado de México y sus Municipios</w:t>
      </w:r>
      <w:r w:rsidR="00C51031">
        <w:rPr>
          <w:rFonts w:ascii="Palatino Linotype" w:hAnsi="Palatino Linotype"/>
        </w:rPr>
        <w:t>, establece:</w:t>
      </w:r>
    </w:p>
    <w:p w:rsidR="00C51031" w:rsidRDefault="00C51031" w:rsidP="00D512F2">
      <w:pPr>
        <w:tabs>
          <w:tab w:val="left" w:pos="7938"/>
        </w:tabs>
        <w:spacing w:line="360" w:lineRule="auto"/>
        <w:jc w:val="both"/>
        <w:rPr>
          <w:rFonts w:ascii="Palatino Linotype" w:hAnsi="Palatino Linotype"/>
        </w:rPr>
      </w:pPr>
    </w:p>
    <w:p w:rsidR="00C51031" w:rsidRPr="00C51031" w:rsidRDefault="00C51031" w:rsidP="00C51031">
      <w:pPr>
        <w:pStyle w:val="Prrafodelista"/>
        <w:spacing w:line="360" w:lineRule="auto"/>
        <w:ind w:right="51"/>
        <w:jc w:val="both"/>
        <w:rPr>
          <w:rFonts w:ascii="Palatino Linotype" w:hAnsi="Palatino Linotype" w:cs="Arial"/>
          <w:i/>
          <w:lang w:eastAsia="es-MX"/>
        </w:rPr>
      </w:pPr>
      <w:r w:rsidRPr="00C51031">
        <w:rPr>
          <w:rFonts w:ascii="Palatino Linotype" w:hAnsi="Palatino Linotype" w:cs="Arial"/>
          <w:i/>
          <w:lang w:eastAsia="es-MX"/>
        </w:rPr>
        <w:t xml:space="preserve">Artículo 26.- Los Reglamentos Municipales de Mejora Regulatoria establecerán los términos en que funcionarán las respectivas Comisiones Municipales, </w:t>
      </w:r>
      <w:r w:rsidRPr="00C51031">
        <w:rPr>
          <w:rFonts w:ascii="Palatino Linotype" w:hAnsi="Palatino Linotype" w:cs="Arial"/>
          <w:b/>
          <w:i/>
          <w:u w:val="single"/>
          <w:lang w:eastAsia="es-MX"/>
        </w:rPr>
        <w:t>las cuales sesionarán de manera ordinaria por lo menos cuatro veces al año, dentro de las dos semanas previas al inicio del trimestre respectivo</w:t>
      </w:r>
      <w:r w:rsidRPr="00C51031">
        <w:rPr>
          <w:rFonts w:ascii="Palatino Linotype" w:hAnsi="Palatino Linotype" w:cs="Arial"/>
          <w:i/>
          <w:lang w:eastAsia="es-MX"/>
        </w:rPr>
        <w:t>.</w:t>
      </w:r>
    </w:p>
    <w:p w:rsidR="008369F3" w:rsidRDefault="008369F3" w:rsidP="00CB4D37">
      <w:pPr>
        <w:tabs>
          <w:tab w:val="left" w:pos="7938"/>
        </w:tabs>
        <w:spacing w:line="360" w:lineRule="auto"/>
        <w:jc w:val="both"/>
        <w:rPr>
          <w:rFonts w:ascii="Palatino Linotype" w:hAnsi="Palatino Linotype"/>
        </w:rPr>
      </w:pPr>
    </w:p>
    <w:p w:rsidR="00076B3E" w:rsidRDefault="00C51031" w:rsidP="00A84A25">
      <w:pPr>
        <w:spacing w:line="360" w:lineRule="auto"/>
        <w:ind w:right="51"/>
        <w:jc w:val="both"/>
        <w:rPr>
          <w:rFonts w:ascii="Palatino Linotype" w:hAnsi="Palatino Linotype"/>
        </w:rPr>
      </w:pPr>
      <w:r>
        <w:rPr>
          <w:rFonts w:ascii="Palatino Linotype" w:hAnsi="Palatino Linotype"/>
        </w:rPr>
        <w:lastRenderedPageBreak/>
        <w:t xml:space="preserve">La solicitud fue interpuesta el 26 de agosto de 2019, esto quiere decir que a la fecha de dicha solicitud ya habían </w:t>
      </w:r>
      <w:r w:rsidR="007279D4">
        <w:rPr>
          <w:rFonts w:ascii="Palatino Linotype" w:hAnsi="Palatino Linotype"/>
        </w:rPr>
        <w:t xml:space="preserve">transcurrido </w:t>
      </w:r>
      <w:r>
        <w:rPr>
          <w:rFonts w:ascii="Palatino Linotype" w:hAnsi="Palatino Linotype"/>
        </w:rPr>
        <w:t xml:space="preserve">las dos primeras sesiones </w:t>
      </w:r>
      <w:r w:rsidR="007279D4">
        <w:rPr>
          <w:rFonts w:ascii="Palatino Linotype" w:hAnsi="Palatino Linotype"/>
        </w:rPr>
        <w:t xml:space="preserve">ordinarias </w:t>
      </w:r>
      <w:r>
        <w:rPr>
          <w:rFonts w:ascii="Palatino Linotype" w:hAnsi="Palatino Linotype"/>
        </w:rPr>
        <w:t xml:space="preserve">hasta el segundo trimestre en </w:t>
      </w:r>
      <w:r w:rsidR="007279D4">
        <w:rPr>
          <w:rFonts w:ascii="Palatino Linotype" w:hAnsi="Palatino Linotype"/>
        </w:rPr>
        <w:t>jun</w:t>
      </w:r>
      <w:r>
        <w:rPr>
          <w:rFonts w:ascii="Palatino Linotype" w:hAnsi="Palatino Linotype"/>
        </w:rPr>
        <w:t>io de 2019</w:t>
      </w:r>
      <w:r w:rsidR="007279D4">
        <w:rPr>
          <w:rFonts w:ascii="Palatino Linotype" w:hAnsi="Palatino Linotype"/>
        </w:rPr>
        <w:t>, por ende, es dable ordenar al sujeto obligado de conformidad con el artículo antes citado a que realice una nueva búsqueda de las actas de las sesiones de la Comisión Municipal de Mejora Regulatoria en versión pública, así como el acuerdo de clasificación de la ya remitida.</w:t>
      </w:r>
    </w:p>
    <w:p w:rsidR="00076B3E" w:rsidRDefault="00076B3E" w:rsidP="00A84A25">
      <w:pPr>
        <w:spacing w:line="360" w:lineRule="auto"/>
        <w:ind w:right="51"/>
        <w:jc w:val="both"/>
        <w:rPr>
          <w:rFonts w:ascii="Palatino Linotype" w:hAnsi="Palatino Linotype"/>
        </w:rPr>
      </w:pPr>
    </w:p>
    <w:p w:rsidR="00076B3E" w:rsidRPr="007279D4" w:rsidRDefault="007279D4" w:rsidP="00A84A25">
      <w:pPr>
        <w:spacing w:line="360" w:lineRule="auto"/>
        <w:ind w:right="51"/>
        <w:jc w:val="both"/>
        <w:rPr>
          <w:rFonts w:ascii="Palatino Linotype" w:hAnsi="Palatino Linotype"/>
        </w:rPr>
      </w:pPr>
      <w:r>
        <w:rPr>
          <w:rFonts w:ascii="Palatino Linotype" w:hAnsi="Palatino Linotype"/>
        </w:rPr>
        <w:t>Es de destacar que se ordena que se busque y entregue la totalidad de las actas de 2019 hasta el 26 de agosto de 2019, pues el artículo en cita establece: “…</w:t>
      </w:r>
      <w:r w:rsidRPr="00C51031">
        <w:rPr>
          <w:rFonts w:ascii="Palatino Linotype" w:hAnsi="Palatino Linotype" w:cs="Arial"/>
          <w:b/>
          <w:i/>
          <w:u w:val="single"/>
          <w:lang w:eastAsia="es-MX"/>
        </w:rPr>
        <w:t>sesionarán de manera ordinaria por lo menos cuatro veces al año</w:t>
      </w:r>
      <w:r>
        <w:rPr>
          <w:rFonts w:ascii="Palatino Linotype" w:hAnsi="Palatino Linotype" w:cs="Arial"/>
          <w:lang w:eastAsia="es-MX"/>
        </w:rPr>
        <w:t>…” como podemos apreciar puede que se hayan llevado más de dos a la fecha de la solicitud de información.</w:t>
      </w:r>
    </w:p>
    <w:p w:rsidR="007279D4" w:rsidRDefault="007279D4" w:rsidP="00A84A25">
      <w:pPr>
        <w:spacing w:line="360" w:lineRule="auto"/>
        <w:ind w:right="51"/>
        <w:jc w:val="both"/>
        <w:rPr>
          <w:rFonts w:ascii="Palatino Linotype" w:hAnsi="Palatino Linotype"/>
        </w:rPr>
      </w:pPr>
    </w:p>
    <w:p w:rsidR="00C24A6E" w:rsidRDefault="00F52EAC" w:rsidP="00F52EAC">
      <w:pPr>
        <w:spacing w:line="360" w:lineRule="auto"/>
        <w:ind w:right="51"/>
        <w:jc w:val="both"/>
        <w:rPr>
          <w:rFonts w:ascii="Palatino Linotype" w:hAnsi="Palatino Linotype"/>
        </w:rPr>
      </w:pPr>
      <w:r>
        <w:rPr>
          <w:rFonts w:ascii="Palatino Linotype" w:hAnsi="Palatino Linotype"/>
        </w:rPr>
        <w:t xml:space="preserve">Ahora bien por lo que hace al </w:t>
      </w:r>
      <w:r w:rsidRPr="00112228">
        <w:rPr>
          <w:rFonts w:ascii="Palatino Linotype" w:hAnsi="Palatino Linotype"/>
          <w:b/>
          <w:u w:val="single"/>
        </w:rPr>
        <w:t>punto cuatro (4)</w:t>
      </w:r>
      <w:r>
        <w:rPr>
          <w:rFonts w:ascii="Palatino Linotype" w:hAnsi="Palatino Linotype"/>
        </w:rPr>
        <w:t xml:space="preserve">.- </w:t>
      </w:r>
      <w:r w:rsidR="00C24A6E">
        <w:rPr>
          <w:rFonts w:ascii="Palatino Linotype" w:hAnsi="Palatino Linotype"/>
        </w:rPr>
        <w:t xml:space="preserve">Actas de las sesiones del comité del consejo consultivo económico de los años 2017, 2018 y lo que va del 2019 así como evidencia fotográfica de la realización de dichas sesiones (de comité del consejo consultivo económico y de la comisión municipal de mejora). </w:t>
      </w:r>
      <w:r w:rsidR="00171B5B">
        <w:rPr>
          <w:rFonts w:ascii="Palatino Linotype" w:hAnsi="Palatino Linotype"/>
        </w:rPr>
        <w:t>En este punto es necesario referir que el sujeto obligado no remitió nada y no se pronunció al respecto</w:t>
      </w:r>
      <w:r w:rsidR="00402479">
        <w:rPr>
          <w:rFonts w:ascii="Palatino Linotype" w:hAnsi="Palatino Linotype"/>
        </w:rPr>
        <w:t xml:space="preserve">, sin embargo, en el Bando Municipal del Sujeto Obligado si se encuentra establecido el </w:t>
      </w:r>
      <w:r w:rsidR="00402479" w:rsidRPr="00402479">
        <w:rPr>
          <w:rFonts w:ascii="Palatino Linotype" w:hAnsi="Palatino Linotype"/>
        </w:rPr>
        <w:t>Consejo Consultivo Económico Municipal;</w:t>
      </w:r>
      <w:r w:rsidR="00402479">
        <w:rPr>
          <w:rFonts w:ascii="Palatino Linotype" w:hAnsi="Palatino Linotype"/>
        </w:rPr>
        <w:t xml:space="preserve"> tal como se aprecia a continuación:</w:t>
      </w:r>
    </w:p>
    <w:p w:rsidR="00F52EAC" w:rsidRDefault="00F52EAC" w:rsidP="00C24A6E">
      <w:pPr>
        <w:tabs>
          <w:tab w:val="left" w:pos="7938"/>
        </w:tabs>
        <w:spacing w:line="360" w:lineRule="auto"/>
        <w:jc w:val="both"/>
        <w:rPr>
          <w:rFonts w:ascii="Palatino Linotype" w:hAnsi="Palatino Linotype"/>
        </w:rPr>
      </w:pPr>
    </w:p>
    <w:p w:rsidR="00402479" w:rsidRPr="00402479" w:rsidRDefault="00402479" w:rsidP="00402479">
      <w:pPr>
        <w:tabs>
          <w:tab w:val="left" w:pos="7938"/>
        </w:tabs>
        <w:spacing w:line="360" w:lineRule="auto"/>
        <w:ind w:left="851" w:right="618"/>
        <w:jc w:val="center"/>
        <w:rPr>
          <w:rFonts w:ascii="Palatino Linotype" w:hAnsi="Palatino Linotype"/>
          <w:b/>
          <w:i/>
        </w:rPr>
      </w:pPr>
      <w:r>
        <w:rPr>
          <w:rFonts w:ascii="Palatino Linotype" w:hAnsi="Palatino Linotype"/>
          <w:b/>
          <w:i/>
        </w:rPr>
        <w:t>“</w:t>
      </w:r>
      <w:r w:rsidRPr="00402479">
        <w:rPr>
          <w:rFonts w:ascii="Palatino Linotype" w:hAnsi="Palatino Linotype"/>
          <w:b/>
          <w:i/>
        </w:rPr>
        <w:t>CAPÍTULO V</w:t>
      </w:r>
    </w:p>
    <w:p w:rsidR="00402479" w:rsidRPr="00402479" w:rsidRDefault="00402479" w:rsidP="00402479">
      <w:pPr>
        <w:tabs>
          <w:tab w:val="left" w:pos="7938"/>
        </w:tabs>
        <w:spacing w:line="360" w:lineRule="auto"/>
        <w:ind w:left="851" w:right="618"/>
        <w:jc w:val="center"/>
        <w:rPr>
          <w:rFonts w:ascii="Palatino Linotype" w:hAnsi="Palatino Linotype"/>
          <w:b/>
          <w:i/>
        </w:rPr>
      </w:pPr>
      <w:r w:rsidRPr="00402479">
        <w:rPr>
          <w:rFonts w:ascii="Palatino Linotype" w:hAnsi="Palatino Linotype"/>
          <w:b/>
          <w:i/>
        </w:rPr>
        <w:t>DE LAS COMISIONES, CONSEJOS, COMITÉS MUNICIPALES Y ORGANIZACIONES SOCIALES ARTÍCULO</w:t>
      </w:r>
    </w:p>
    <w:p w:rsidR="00402479" w:rsidRDefault="00402479" w:rsidP="00402479">
      <w:pPr>
        <w:tabs>
          <w:tab w:val="left" w:pos="7938"/>
        </w:tabs>
        <w:spacing w:line="360" w:lineRule="auto"/>
        <w:ind w:left="851" w:right="618"/>
        <w:jc w:val="both"/>
        <w:rPr>
          <w:rFonts w:ascii="Palatino Linotype" w:hAnsi="Palatino Linotype"/>
          <w:i/>
        </w:rPr>
      </w:pPr>
      <w:r w:rsidRPr="00402479">
        <w:rPr>
          <w:rFonts w:ascii="Palatino Linotype" w:hAnsi="Palatino Linotype"/>
          <w:i/>
        </w:rPr>
        <w:lastRenderedPageBreak/>
        <w:t xml:space="preserve">43.- Son Consejos, Comités y Comisiones Municipales, además de los previstos en la Ley Orgánica Municipal, a propuesta del Presidente Municipal, los siguientes: </w:t>
      </w:r>
    </w:p>
    <w:p w:rsidR="00402479" w:rsidRPr="00402479" w:rsidRDefault="00402479" w:rsidP="00402479">
      <w:pPr>
        <w:tabs>
          <w:tab w:val="left" w:pos="7938"/>
        </w:tabs>
        <w:spacing w:line="360" w:lineRule="auto"/>
        <w:ind w:left="851" w:right="618"/>
        <w:jc w:val="both"/>
        <w:rPr>
          <w:rFonts w:ascii="Palatino Linotype" w:hAnsi="Palatino Linotype"/>
          <w:i/>
        </w:rPr>
      </w:pPr>
      <w:r w:rsidRPr="00112228">
        <w:rPr>
          <w:rFonts w:ascii="Palatino Linotype" w:hAnsi="Palatino Linotype"/>
          <w:b/>
          <w:i/>
          <w:u w:val="single"/>
        </w:rPr>
        <w:t>I. Consejo Consultivo Económico Municipal;</w:t>
      </w:r>
      <w:r>
        <w:rPr>
          <w:rFonts w:ascii="Palatino Linotype" w:hAnsi="Palatino Linotype"/>
          <w:i/>
        </w:rPr>
        <w:t>”</w:t>
      </w:r>
    </w:p>
    <w:p w:rsidR="00F52EAC" w:rsidRDefault="00F52EAC" w:rsidP="00C24A6E">
      <w:pPr>
        <w:tabs>
          <w:tab w:val="left" w:pos="7938"/>
        </w:tabs>
        <w:spacing w:line="360" w:lineRule="auto"/>
        <w:jc w:val="both"/>
        <w:rPr>
          <w:rFonts w:ascii="Palatino Linotype" w:hAnsi="Palatino Linotype"/>
        </w:rPr>
      </w:pPr>
    </w:p>
    <w:p w:rsidR="00F52EAC" w:rsidRDefault="00112228" w:rsidP="00C24A6E">
      <w:pPr>
        <w:tabs>
          <w:tab w:val="left" w:pos="7938"/>
        </w:tabs>
        <w:spacing w:line="360" w:lineRule="auto"/>
        <w:jc w:val="both"/>
        <w:rPr>
          <w:rFonts w:ascii="Palatino Linotype" w:hAnsi="Palatino Linotype"/>
        </w:rPr>
      </w:pPr>
      <w:r>
        <w:rPr>
          <w:rFonts w:ascii="Palatino Linotype" w:hAnsi="Palatino Linotype"/>
        </w:rPr>
        <w:t>Es de destacar que se ordena que se busque y entregue la totalidad de las actas de las sesiones del comité del Consejo Consultivo Económico de los años 2017, 2018 y hasta el 26 de agosto del 2019 ya que</w:t>
      </w:r>
      <w:r w:rsidRPr="00112228">
        <w:rPr>
          <w:rFonts w:ascii="Palatino Linotype" w:hAnsi="Palatino Linotype"/>
        </w:rPr>
        <w:t xml:space="preserve"> como podemos apreciar </w:t>
      </w:r>
      <w:r>
        <w:rPr>
          <w:rFonts w:ascii="Palatino Linotype" w:hAnsi="Palatino Linotype"/>
        </w:rPr>
        <w:t>si se contempla dicho Consejo Consultivo en el Bando Municipal</w:t>
      </w:r>
      <w:r w:rsidRPr="00112228">
        <w:rPr>
          <w:rFonts w:ascii="Palatino Linotype" w:hAnsi="Palatino Linotype"/>
        </w:rPr>
        <w:t>.</w:t>
      </w:r>
    </w:p>
    <w:p w:rsidR="00112228" w:rsidRDefault="00112228" w:rsidP="00C24A6E">
      <w:pPr>
        <w:tabs>
          <w:tab w:val="left" w:pos="7938"/>
        </w:tabs>
        <w:spacing w:line="360" w:lineRule="auto"/>
        <w:jc w:val="both"/>
        <w:rPr>
          <w:rFonts w:ascii="Palatino Linotype" w:hAnsi="Palatino Linotype"/>
        </w:rPr>
      </w:pPr>
    </w:p>
    <w:p w:rsidR="00F52EAC" w:rsidRPr="00F0642F" w:rsidRDefault="00171B5B" w:rsidP="00C24A6E">
      <w:pPr>
        <w:tabs>
          <w:tab w:val="left" w:pos="7938"/>
        </w:tabs>
        <w:spacing w:line="360" w:lineRule="auto"/>
        <w:jc w:val="both"/>
        <w:rPr>
          <w:rFonts w:ascii="Palatino Linotype" w:hAnsi="Palatino Linotype"/>
        </w:rPr>
      </w:pPr>
      <w:r>
        <w:rPr>
          <w:rFonts w:ascii="Palatino Linotype" w:hAnsi="Palatino Linotype"/>
        </w:rPr>
        <w:t>Respecto de la evidencia fotográfica de la realización de dichas sesiones, tanto del Comité del Consejo Consultivo Económico, como de la Comisión Municipal de Mejora Regulatoria, es necesario establecer que no existe fuente obligacional que ciña al sujeto obligado a generar, poseer o administrar fotografías de las sesiones, no obstante en caso de haber generado dichas fotografías, el sujeto obligado deberá entregarlas en versión pública, pero si después de una búsqueda no las hubieran generado, bastara que así se informe al recurrente, pues como se repite no existe una normatividad que mande al sujeto obligado a generar y conservar material fotográfico</w:t>
      </w:r>
      <w:r w:rsidR="004630E2">
        <w:rPr>
          <w:rFonts w:ascii="Palatino Linotype" w:hAnsi="Palatino Linotype"/>
        </w:rPr>
        <w:t xml:space="preserve"> de las sesiones tanto del Comité del Consejo Consultivo Económico, como de la </w:t>
      </w:r>
      <w:r w:rsidR="004630E2" w:rsidRPr="00F0642F">
        <w:rPr>
          <w:rFonts w:ascii="Palatino Linotype" w:hAnsi="Palatino Linotype"/>
        </w:rPr>
        <w:t>Comisión Municipal de Mejora Regulatoria.</w:t>
      </w:r>
    </w:p>
    <w:p w:rsidR="00F52EAC" w:rsidRPr="00F0642F" w:rsidRDefault="00F52EAC" w:rsidP="00C24A6E">
      <w:pPr>
        <w:tabs>
          <w:tab w:val="left" w:pos="7938"/>
        </w:tabs>
        <w:spacing w:line="360" w:lineRule="auto"/>
        <w:jc w:val="both"/>
        <w:rPr>
          <w:rFonts w:ascii="Palatino Linotype" w:hAnsi="Palatino Linotype"/>
        </w:rPr>
      </w:pPr>
    </w:p>
    <w:p w:rsidR="00C24A6E" w:rsidRDefault="00112228" w:rsidP="00C24A6E">
      <w:pPr>
        <w:tabs>
          <w:tab w:val="left" w:pos="7938"/>
        </w:tabs>
        <w:spacing w:line="360" w:lineRule="auto"/>
        <w:jc w:val="both"/>
        <w:rPr>
          <w:rFonts w:ascii="Palatino Linotype" w:hAnsi="Palatino Linotype"/>
        </w:rPr>
      </w:pPr>
      <w:r w:rsidRPr="00F0642F">
        <w:rPr>
          <w:rFonts w:ascii="Palatino Linotype" w:hAnsi="Palatino Linotype"/>
        </w:rPr>
        <w:t>Ahora bien respecto de</w:t>
      </w:r>
      <w:r w:rsidR="003F1367" w:rsidRPr="00F0642F">
        <w:rPr>
          <w:rFonts w:ascii="Palatino Linotype" w:hAnsi="Palatino Linotype"/>
        </w:rPr>
        <w:t xml:space="preserve"> </w:t>
      </w:r>
      <w:r w:rsidRPr="00F0642F">
        <w:rPr>
          <w:rFonts w:ascii="Palatino Linotype" w:hAnsi="Palatino Linotype"/>
        </w:rPr>
        <w:t>l</w:t>
      </w:r>
      <w:r w:rsidR="003F1367" w:rsidRPr="00F0642F">
        <w:rPr>
          <w:rFonts w:ascii="Palatino Linotype" w:hAnsi="Palatino Linotype"/>
        </w:rPr>
        <w:t>os</w:t>
      </w:r>
      <w:r w:rsidRPr="00F0642F">
        <w:rPr>
          <w:rFonts w:ascii="Palatino Linotype" w:hAnsi="Palatino Linotype"/>
        </w:rPr>
        <w:t xml:space="preserve"> </w:t>
      </w:r>
      <w:r w:rsidRPr="00F0642F">
        <w:rPr>
          <w:rFonts w:ascii="Palatino Linotype" w:hAnsi="Palatino Linotype"/>
          <w:b/>
          <w:u w:val="single"/>
        </w:rPr>
        <w:t>punto</w:t>
      </w:r>
      <w:r w:rsidR="003F1367" w:rsidRPr="00F0642F">
        <w:rPr>
          <w:rFonts w:ascii="Palatino Linotype" w:hAnsi="Palatino Linotype"/>
          <w:b/>
          <w:u w:val="single"/>
        </w:rPr>
        <w:t>s</w:t>
      </w:r>
      <w:r w:rsidRPr="00F0642F">
        <w:rPr>
          <w:rFonts w:ascii="Palatino Linotype" w:hAnsi="Palatino Linotype"/>
          <w:b/>
          <w:u w:val="single"/>
        </w:rPr>
        <w:t xml:space="preserve"> cinco (5)</w:t>
      </w:r>
      <w:r w:rsidR="003F1367" w:rsidRPr="00F0642F">
        <w:rPr>
          <w:rFonts w:ascii="Palatino Linotype" w:hAnsi="Palatino Linotype"/>
          <w:b/>
          <w:u w:val="single"/>
        </w:rPr>
        <w:t xml:space="preserve"> y seis (6)</w:t>
      </w:r>
      <w:r w:rsidRPr="00F0642F">
        <w:rPr>
          <w:rFonts w:ascii="Palatino Linotype" w:hAnsi="Palatino Linotype"/>
        </w:rPr>
        <w:t xml:space="preserve">.- </w:t>
      </w:r>
      <w:r w:rsidR="00C24A6E" w:rsidRPr="00F0642F">
        <w:rPr>
          <w:rFonts w:ascii="Palatino Linotype" w:hAnsi="Palatino Linotype"/>
        </w:rPr>
        <w:t>Quien era el titular de la jefatura de promoción</w:t>
      </w:r>
      <w:r w:rsidR="00C24A6E">
        <w:rPr>
          <w:rFonts w:ascii="Palatino Linotype" w:hAnsi="Palatino Linotype"/>
        </w:rPr>
        <w:t xml:space="preserve"> y fomento industrial de 2016 a </w:t>
      </w:r>
      <w:r>
        <w:rPr>
          <w:rFonts w:ascii="Palatino Linotype" w:hAnsi="Palatino Linotype"/>
        </w:rPr>
        <w:t>2</w:t>
      </w:r>
      <w:r w:rsidR="00C24A6E">
        <w:rPr>
          <w:rFonts w:ascii="Palatino Linotype" w:hAnsi="Palatino Linotype"/>
        </w:rPr>
        <w:t>018 y qu</w:t>
      </w:r>
      <w:r>
        <w:rPr>
          <w:rFonts w:ascii="Palatino Linotype" w:hAnsi="Palatino Linotype"/>
        </w:rPr>
        <w:t xml:space="preserve">ien es el encargado actualmente; </w:t>
      </w:r>
      <w:r w:rsidR="003F1367">
        <w:rPr>
          <w:rFonts w:ascii="Palatino Linotype" w:hAnsi="Palatino Linotype"/>
        </w:rPr>
        <w:t>y 6.- Fundamento legal para esa jefatura, e</w:t>
      </w:r>
      <w:r>
        <w:rPr>
          <w:rFonts w:ascii="Palatino Linotype" w:hAnsi="Palatino Linotype"/>
        </w:rPr>
        <w:t xml:space="preserve">l sujeto obligado no se </w:t>
      </w:r>
      <w:r>
        <w:rPr>
          <w:rFonts w:ascii="Palatino Linotype" w:hAnsi="Palatino Linotype"/>
        </w:rPr>
        <w:lastRenderedPageBreak/>
        <w:t xml:space="preserve">pronuncia al respecto, </w:t>
      </w:r>
      <w:r w:rsidR="003F1367">
        <w:rPr>
          <w:rFonts w:ascii="Palatino Linotype" w:hAnsi="Palatino Linotype"/>
        </w:rPr>
        <w:t>sin embargo, en el IPOMEX del sujeto obligado se aprecia lo siguiente:</w:t>
      </w:r>
    </w:p>
    <w:p w:rsidR="003F1367" w:rsidRDefault="003F1367" w:rsidP="00C24A6E">
      <w:pPr>
        <w:tabs>
          <w:tab w:val="left" w:pos="7938"/>
        </w:tabs>
        <w:spacing w:line="360" w:lineRule="auto"/>
        <w:jc w:val="both"/>
        <w:rPr>
          <w:rFonts w:ascii="Palatino Linotype" w:hAnsi="Palatino Linotype"/>
        </w:rPr>
      </w:pPr>
    </w:p>
    <w:p w:rsidR="003F1367" w:rsidRDefault="003F1367" w:rsidP="00C24A6E">
      <w:pPr>
        <w:tabs>
          <w:tab w:val="left" w:pos="7938"/>
        </w:tabs>
        <w:spacing w:line="360" w:lineRule="auto"/>
        <w:jc w:val="both"/>
        <w:rPr>
          <w:rFonts w:ascii="Palatino Linotype" w:hAnsi="Palatino Linotype"/>
        </w:rPr>
      </w:pPr>
      <w:r>
        <w:rPr>
          <w:noProof/>
          <w:lang w:val="es-MX" w:eastAsia="es-MX"/>
        </w:rPr>
        <mc:AlternateContent>
          <mc:Choice Requires="wps">
            <w:drawing>
              <wp:anchor distT="0" distB="0" distL="114300" distR="114300" simplePos="0" relativeHeight="251674624" behindDoc="0" locked="0" layoutInCell="1" allowOverlap="1" wp14:anchorId="30FD75F1" wp14:editId="06A27506">
                <wp:simplePos x="0" y="0"/>
                <wp:positionH relativeFrom="column">
                  <wp:posOffset>3378918</wp:posOffset>
                </wp:positionH>
                <wp:positionV relativeFrom="paragraph">
                  <wp:posOffset>740272</wp:posOffset>
                </wp:positionV>
                <wp:extent cx="3387256" cy="254441"/>
                <wp:effectExtent l="0" t="647700" r="0" b="641350"/>
                <wp:wrapNone/>
                <wp:docPr id="18" name="Flecha a la derecha con muesca 18"/>
                <wp:cNvGraphicFramePr/>
                <a:graphic xmlns:a="http://schemas.openxmlformats.org/drawingml/2006/main">
                  <a:graphicData uri="http://schemas.microsoft.com/office/word/2010/wordprocessingShape">
                    <wps:wsp>
                      <wps:cNvSpPr/>
                      <wps:spPr>
                        <a:xfrm rot="9373146">
                          <a:off x="0" y="0"/>
                          <a:ext cx="3387256" cy="254441"/>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62C6219"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Flecha a la derecha con muesca 18" o:spid="_x0000_s1026" type="#_x0000_t94" style="position:absolute;margin-left:266.05pt;margin-top:58.3pt;width:266.7pt;height:20.05pt;rotation:10237975fd;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" adj="20789" fillcolor="#5b9bd5 [3204]" strokecolor="#1f4d78 [1604]" strokeweight="1pt"/>
            </w:pict>
          </mc:Fallback>
        </mc:AlternateContent>
      </w:r>
      <w:r>
        <w:rPr>
          <w:noProof/>
          <w:lang w:val="es-MX" w:eastAsia="es-MX"/>
        </w:rPr>
        <w:drawing>
          <wp:inline distT="0" distB="0" distL="0" distR="0" wp14:anchorId="4EEEFE92" wp14:editId="1184B223">
            <wp:extent cx="5613621" cy="6249670"/>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214" t="7557" r="27583" b="4525"/>
                    <a:stretch/>
                  </pic:blipFill>
                  <pic:spPr bwMode="auto">
                    <a:xfrm>
                      <a:off x="0" y="0"/>
                      <a:ext cx="5623896" cy="6261110"/>
                    </a:xfrm>
                    <a:prstGeom prst="rect">
                      <a:avLst/>
                    </a:prstGeom>
                    <a:ln>
                      <a:noFill/>
                    </a:ln>
                    <a:extLst>
                      <a:ext uri="{53640926-AAD7-44D8-BBD7-CCE9431645EC}">
                        <a14:shadowObscured xmlns:a14="http://schemas.microsoft.com/office/drawing/2010/main"/>
                      </a:ext>
                    </a:extLst>
                  </pic:spPr>
                </pic:pic>
              </a:graphicData>
            </a:graphic>
          </wp:inline>
        </w:drawing>
      </w:r>
    </w:p>
    <w:p w:rsidR="003F1367" w:rsidRDefault="003F1367" w:rsidP="00C24A6E">
      <w:pPr>
        <w:tabs>
          <w:tab w:val="left" w:pos="7938"/>
        </w:tabs>
        <w:spacing w:line="360" w:lineRule="auto"/>
        <w:jc w:val="both"/>
        <w:rPr>
          <w:rFonts w:ascii="Palatino Linotype" w:hAnsi="Palatino Linotype"/>
        </w:rPr>
      </w:pPr>
    </w:p>
    <w:p w:rsidR="003F1367" w:rsidRDefault="003F1367" w:rsidP="00C24A6E">
      <w:pPr>
        <w:tabs>
          <w:tab w:val="left" w:pos="7938"/>
        </w:tabs>
        <w:spacing w:line="360" w:lineRule="auto"/>
        <w:jc w:val="both"/>
        <w:rPr>
          <w:rFonts w:ascii="Palatino Linotype" w:hAnsi="Palatino Linotype"/>
        </w:rPr>
      </w:pPr>
    </w:p>
    <w:p w:rsidR="003F1367" w:rsidRDefault="003F1367" w:rsidP="00C24A6E">
      <w:pPr>
        <w:tabs>
          <w:tab w:val="left" w:pos="7938"/>
        </w:tabs>
        <w:spacing w:line="360" w:lineRule="auto"/>
        <w:jc w:val="both"/>
        <w:rPr>
          <w:rFonts w:ascii="Palatino Linotype" w:hAnsi="Palatino Linotype"/>
        </w:rPr>
      </w:pPr>
      <w:r>
        <w:rPr>
          <w:noProof/>
          <w:lang w:val="es-MX" w:eastAsia="es-MX"/>
        </w:rPr>
        <mc:AlternateContent>
          <mc:Choice Requires="wps">
            <w:drawing>
              <wp:anchor distT="0" distB="0" distL="114300" distR="114300" simplePos="0" relativeHeight="251672576" behindDoc="0" locked="0" layoutInCell="1" allowOverlap="1">
                <wp:simplePos x="0" y="0"/>
                <wp:positionH relativeFrom="column">
                  <wp:posOffset>2815590</wp:posOffset>
                </wp:positionH>
                <wp:positionV relativeFrom="paragraph">
                  <wp:posOffset>5351835</wp:posOffset>
                </wp:positionV>
                <wp:extent cx="3387256" cy="254441"/>
                <wp:effectExtent l="19050" t="19050" r="22860" b="31750"/>
                <wp:wrapNone/>
                <wp:docPr id="16" name="Flecha a la derecha con muesca 16"/>
                <wp:cNvGraphicFramePr/>
                <a:graphic xmlns:a="http://schemas.openxmlformats.org/drawingml/2006/main">
                  <a:graphicData uri="http://schemas.microsoft.com/office/word/2010/wordprocessingShape">
                    <wps:wsp>
                      <wps:cNvSpPr/>
                      <wps:spPr>
                        <a:xfrm rot="10800000">
                          <a:off x="0" y="0"/>
                          <a:ext cx="3387256" cy="254441"/>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AA40A44" id="Flecha a la derecha con muesca 16" o:spid="_x0000_s1026" type="#_x0000_t94" style="position:absolute;margin-left:221.7pt;margin-top:421.4pt;width:266.7pt;height:20.05pt;rotation:180;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" adj="20789" fillcolor="#5b9bd5 [3204]" strokecolor="#1f4d78 [1604]" strokeweight="1pt"/>
            </w:pict>
          </mc:Fallback>
        </mc:AlternateContent>
      </w:r>
      <w:r>
        <w:rPr>
          <w:noProof/>
          <w:lang w:val="es-MX" w:eastAsia="es-MX"/>
        </w:rPr>
        <w:drawing>
          <wp:inline distT="0" distB="0" distL="0" distR="0" wp14:anchorId="1C8E34F7" wp14:editId="350E2387">
            <wp:extent cx="5597296" cy="6718852"/>
            <wp:effectExtent l="0" t="0" r="381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360" t="6801" r="27435" b="4261"/>
                    <a:stretch/>
                  </pic:blipFill>
                  <pic:spPr bwMode="auto">
                    <a:xfrm>
                      <a:off x="0" y="0"/>
                      <a:ext cx="5635854" cy="6765136"/>
                    </a:xfrm>
                    <a:prstGeom prst="rect">
                      <a:avLst/>
                    </a:prstGeom>
                    <a:ln>
                      <a:noFill/>
                    </a:ln>
                    <a:extLst>
                      <a:ext uri="{53640926-AAD7-44D8-BBD7-CCE9431645EC}">
                        <a14:shadowObscured xmlns:a14="http://schemas.microsoft.com/office/drawing/2010/main"/>
                      </a:ext>
                    </a:extLst>
                  </pic:spPr>
                </pic:pic>
              </a:graphicData>
            </a:graphic>
          </wp:inline>
        </w:drawing>
      </w:r>
    </w:p>
    <w:p w:rsidR="00112228" w:rsidRDefault="00112228" w:rsidP="00C24A6E">
      <w:pPr>
        <w:tabs>
          <w:tab w:val="left" w:pos="7938"/>
        </w:tabs>
        <w:spacing w:line="360" w:lineRule="auto"/>
        <w:jc w:val="both"/>
        <w:rPr>
          <w:rFonts w:ascii="Palatino Linotype" w:hAnsi="Palatino Linotype"/>
        </w:rPr>
      </w:pPr>
    </w:p>
    <w:p w:rsidR="00112228" w:rsidRDefault="00112228" w:rsidP="00C24A6E">
      <w:pPr>
        <w:tabs>
          <w:tab w:val="left" w:pos="7938"/>
        </w:tabs>
        <w:spacing w:line="360" w:lineRule="auto"/>
        <w:jc w:val="both"/>
        <w:rPr>
          <w:rFonts w:ascii="Palatino Linotype" w:hAnsi="Palatino Linotype"/>
        </w:rPr>
      </w:pPr>
    </w:p>
    <w:p w:rsidR="00B32D06" w:rsidRDefault="003F1367" w:rsidP="00014A92">
      <w:pPr>
        <w:tabs>
          <w:tab w:val="left" w:pos="7938"/>
        </w:tabs>
        <w:spacing w:line="360" w:lineRule="auto"/>
        <w:jc w:val="both"/>
        <w:rPr>
          <w:rFonts w:ascii="Palatino Linotype" w:hAnsi="Palatino Linotype"/>
        </w:rPr>
      </w:pPr>
      <w:r>
        <w:rPr>
          <w:rFonts w:ascii="Palatino Linotype" w:hAnsi="Palatino Linotype"/>
        </w:rPr>
        <w:t>Como podemos apreciar hasta el año 2017 dicho puesto estaba contemplado dentro de la estructura Orgánica del Sujeto Obligado</w:t>
      </w:r>
      <w:r w:rsidR="00A95E3B">
        <w:rPr>
          <w:rFonts w:ascii="Palatino Linotype" w:hAnsi="Palatino Linotype"/>
        </w:rPr>
        <w:t>, por lo que debió ser ocupado por algún servidor público, en tal sentido el sujeto obligado deberá hacer entrega previa búsqueda razonable y exhaustiva del documento donde conste el nombre del servidor público que ocupo dicho puesto</w:t>
      </w:r>
      <w:r w:rsidR="00014A92">
        <w:rPr>
          <w:rFonts w:ascii="Palatino Linotype" w:hAnsi="Palatino Linotype"/>
        </w:rPr>
        <w:t xml:space="preserve"> </w:t>
      </w:r>
      <w:r w:rsidR="00B32D06">
        <w:rPr>
          <w:rFonts w:ascii="Palatino Linotype" w:hAnsi="Palatino Linotype"/>
        </w:rPr>
        <w:t xml:space="preserve">y quien </w:t>
      </w:r>
      <w:r w:rsidR="00A50A1C">
        <w:rPr>
          <w:rFonts w:ascii="Palatino Linotype" w:hAnsi="Palatino Linotype"/>
        </w:rPr>
        <w:t>era</w:t>
      </w:r>
      <w:r w:rsidR="00B32D06">
        <w:rPr>
          <w:rFonts w:ascii="Palatino Linotype" w:hAnsi="Palatino Linotype"/>
        </w:rPr>
        <w:t xml:space="preserve"> el</w:t>
      </w:r>
      <w:r w:rsidR="0011217F">
        <w:rPr>
          <w:rFonts w:ascii="Palatino Linotype" w:hAnsi="Palatino Linotype"/>
        </w:rPr>
        <w:t xml:space="preserve"> responsable </w:t>
      </w:r>
      <w:r w:rsidR="00014A92">
        <w:rPr>
          <w:rFonts w:ascii="Palatino Linotype" w:hAnsi="Palatino Linotype"/>
        </w:rPr>
        <w:t>al 26 de agosto de 2019</w:t>
      </w:r>
      <w:r w:rsidR="00B32D06">
        <w:rPr>
          <w:rFonts w:ascii="Palatino Linotype" w:hAnsi="Palatino Linotype"/>
        </w:rPr>
        <w:t>.</w:t>
      </w:r>
    </w:p>
    <w:p w:rsidR="00076B3E" w:rsidRPr="00724EE8" w:rsidRDefault="00076B3E" w:rsidP="00A84A25">
      <w:pPr>
        <w:spacing w:line="360" w:lineRule="auto"/>
        <w:ind w:right="51"/>
        <w:jc w:val="both"/>
        <w:rPr>
          <w:rFonts w:ascii="Palatino Linotype" w:hAnsi="Palatino Linotype"/>
        </w:rPr>
      </w:pPr>
    </w:p>
    <w:p w:rsidR="00B32D06" w:rsidRPr="00E53FB8" w:rsidRDefault="00B32D06" w:rsidP="00B32D06">
      <w:pPr>
        <w:tabs>
          <w:tab w:val="left" w:pos="7938"/>
        </w:tabs>
        <w:spacing w:line="360" w:lineRule="auto"/>
        <w:jc w:val="both"/>
        <w:rPr>
          <w:rFonts w:ascii="Palatino Linotype" w:eastAsia="Arial Unicode MS" w:hAnsi="Palatino Linotype" w:cs="Arial"/>
          <w:b/>
        </w:rPr>
      </w:pPr>
      <w:r w:rsidRPr="00E53FB8">
        <w:rPr>
          <w:rFonts w:ascii="Palatino Linotype" w:eastAsia="Arial Unicode MS" w:hAnsi="Palatino Linotype" w:cs="Arial"/>
          <w:b/>
        </w:rPr>
        <w:t>De la Versión Pública</w:t>
      </w:r>
    </w:p>
    <w:p w:rsidR="00B32D06" w:rsidRPr="00082573" w:rsidRDefault="00B32D06" w:rsidP="00B32D06">
      <w:pPr>
        <w:pStyle w:val="Prrafodelista"/>
        <w:spacing w:line="360" w:lineRule="auto"/>
        <w:ind w:left="0"/>
        <w:jc w:val="both"/>
        <w:rPr>
          <w:rFonts w:ascii="Palatino Linotype" w:hAnsi="Palatino Linotype"/>
        </w:rPr>
      </w:pPr>
      <w:r w:rsidRPr="00930645">
        <w:rPr>
          <w:rFonts w:ascii="Palatino Linotype" w:hAnsi="Palatino Linotype" w:cs="Arial"/>
        </w:rPr>
        <w:t>Una vez expuesto lo anterior es necesario referir que el sujeto obligado en todo momento debe proteger los datos que puedan poner en riesgo la vida o integridad de las personas y de los servidores</w:t>
      </w:r>
      <w:r w:rsidRPr="00930645">
        <w:rPr>
          <w:rFonts w:ascii="Palatino Linotype" w:hAnsi="Palatino Linotype"/>
        </w:rPr>
        <w:t xml:space="preserve"> públicos</w:t>
      </w:r>
      <w:r>
        <w:rPr>
          <w:rFonts w:ascii="Palatino Linotype" w:hAnsi="Palatino Linotype"/>
        </w:rPr>
        <w:t xml:space="preserve"> de los que se habrá de hacer entrega de sus datos personales</w:t>
      </w:r>
      <w:r w:rsidRPr="00082573">
        <w:rPr>
          <w:rFonts w:ascii="Palatino Linotype" w:hAnsi="Palatino Linotype"/>
        </w:rPr>
        <w:t>, por tal motivo es susceptible de ser entregada a través del SAIMEX, en versión pública.</w:t>
      </w:r>
    </w:p>
    <w:p w:rsidR="00B32D06" w:rsidRPr="00082573" w:rsidRDefault="00B32D06" w:rsidP="00B32D06">
      <w:pPr>
        <w:spacing w:line="360" w:lineRule="auto"/>
        <w:jc w:val="both"/>
        <w:rPr>
          <w:rFonts w:ascii="Palatino Linotype" w:hAnsi="Palatino Linotype"/>
        </w:rPr>
      </w:pPr>
    </w:p>
    <w:p w:rsidR="00B32D06" w:rsidRDefault="00B32D06" w:rsidP="00B32D06">
      <w:pPr>
        <w:tabs>
          <w:tab w:val="left" w:pos="7938"/>
        </w:tabs>
        <w:spacing w:line="360" w:lineRule="auto"/>
        <w:jc w:val="both"/>
        <w:rPr>
          <w:rFonts w:ascii="Palatino Linotype" w:eastAsia="Arial Unicode MS" w:hAnsi="Palatino Linotype" w:cs="Arial"/>
        </w:rPr>
      </w:pPr>
      <w:r>
        <w:rPr>
          <w:rFonts w:ascii="Palatino Linotype" w:hAnsi="Palatino Linotype"/>
        </w:rPr>
        <w:t>P</w:t>
      </w:r>
      <w:r w:rsidRPr="00D37B0E">
        <w:rPr>
          <w:rFonts w:ascii="Palatino Linotype" w:hAnsi="Palatino Linotype"/>
        </w:rPr>
        <w:t>or ende deberá emitir la debida clasificación de información, en la que dé seguridad jurídica al solicitante que por alguna excepción establecida en Ley no es posible acceder temporalmente a la información referida anteriormente, para así no dejar en estado de indefensión y exista certeza jurídica de lo expuesto por el sujeto obligado.</w:t>
      </w:r>
    </w:p>
    <w:p w:rsidR="00B32D06" w:rsidRDefault="00B32D06" w:rsidP="00B32D06">
      <w:pPr>
        <w:tabs>
          <w:tab w:val="left" w:pos="7938"/>
        </w:tabs>
        <w:spacing w:line="360" w:lineRule="auto"/>
        <w:jc w:val="both"/>
        <w:rPr>
          <w:rFonts w:ascii="Palatino Linotype" w:eastAsia="Arial Unicode MS" w:hAnsi="Palatino Linotype" w:cs="Arial"/>
        </w:rPr>
      </w:pPr>
    </w:p>
    <w:p w:rsidR="00B32D06" w:rsidRPr="002C2946" w:rsidRDefault="00B32D06" w:rsidP="00B32D06">
      <w:pPr>
        <w:spacing w:line="360" w:lineRule="auto"/>
        <w:ind w:right="51"/>
        <w:jc w:val="both"/>
        <w:rPr>
          <w:rFonts w:ascii="Palatino Linotype" w:hAnsi="Palatino Linotype"/>
        </w:rPr>
      </w:pPr>
      <w:r w:rsidRPr="00D334A2">
        <w:rPr>
          <w:rFonts w:ascii="Palatino Linotype" w:hAnsi="Palatino Linotype" w:cs="Arial"/>
        </w:rPr>
        <w:t xml:space="preserve">la </w:t>
      </w:r>
      <w:r w:rsidRPr="00900E47">
        <w:rPr>
          <w:rFonts w:ascii="Palatino Linotype" w:hAnsi="Palatino Linotype" w:cs="Arial"/>
          <w:b/>
        </w:rPr>
        <w:t>versión pública</w:t>
      </w:r>
      <w:r w:rsidRPr="00D334A2">
        <w:rPr>
          <w:rFonts w:ascii="Palatino Linotype" w:hAnsi="Palatino Linotype" w:cs="Arial"/>
        </w:rPr>
        <w:t xml:space="preserve"> </w:t>
      </w:r>
      <w:r>
        <w:rPr>
          <w:rFonts w:ascii="Palatino Linotype" w:hAnsi="Palatino Linotype" w:cs="Arial"/>
        </w:rPr>
        <w:t>el sujeto obligado deberá a</w:t>
      </w:r>
      <w:r w:rsidRPr="002C2946">
        <w:rPr>
          <w:rFonts w:ascii="Palatino Linotype" w:hAnsi="Palatino Linotype"/>
        </w:rPr>
        <w:t xml:space="preserve">rgumentar que la liberación de la información pueda amenazar el interés protegido por la ley, es decir esgrimir ideas jurídicas en el cual se evidencie la amenaza del daño o alteración al procedimiento que aduce el sujeto obligado, amparado de razones, y circunstancias especiales que </w:t>
      </w:r>
      <w:r w:rsidRPr="002C2946">
        <w:rPr>
          <w:rFonts w:ascii="Palatino Linotype" w:hAnsi="Palatino Linotype"/>
        </w:rPr>
        <w:lastRenderedPageBreak/>
        <w:t xml:space="preserve">lo llevaron a concluir que el caso particular se ajusta al supuesto previsto en la norma legal invocada como fundamento, específicamente como lo hizo valer en su respuesta, empero por la aplicabilidad de la Ley de Transparencia </w:t>
      </w:r>
      <w:r>
        <w:rPr>
          <w:rFonts w:ascii="Palatino Linotype" w:hAnsi="Palatino Linotype"/>
        </w:rPr>
        <w:t xml:space="preserve">en la materia deberá </w:t>
      </w:r>
      <w:r w:rsidRPr="002C2946">
        <w:rPr>
          <w:rFonts w:ascii="Palatino Linotype" w:hAnsi="Palatino Linotype"/>
        </w:rPr>
        <w:t>clasificarla por la hipótesis análoga siendo aplicables los numerales de la Ley de la materia, que a la letra esgrimen:</w:t>
      </w:r>
    </w:p>
    <w:p w:rsidR="00B32D06" w:rsidRPr="002C2946" w:rsidRDefault="00B32D06" w:rsidP="00B32D06">
      <w:pPr>
        <w:spacing w:line="360" w:lineRule="auto"/>
        <w:ind w:right="51"/>
        <w:jc w:val="both"/>
        <w:rPr>
          <w:rFonts w:ascii="Palatino Linotype" w:hAnsi="Palatino Linotype"/>
        </w:rPr>
      </w:pPr>
    </w:p>
    <w:p w:rsidR="00B32D06" w:rsidRPr="00317EAB" w:rsidRDefault="00B32D06" w:rsidP="00B32D06">
      <w:pPr>
        <w:ind w:left="851" w:right="902"/>
        <w:jc w:val="both"/>
        <w:rPr>
          <w:rFonts w:ascii="Palatino Linotype" w:hAnsi="Palatino Linotype" w:cs="Arial"/>
          <w:b/>
          <w:i/>
        </w:rPr>
      </w:pPr>
      <w:r w:rsidRPr="00317EAB">
        <w:rPr>
          <w:rFonts w:ascii="Palatino Linotype" w:hAnsi="Palatino Linotype" w:cs="Arial"/>
          <w:b/>
          <w:i/>
        </w:rPr>
        <w:t>Artículo 3. Para los efectos de la presente Ley se entenderá por:</w:t>
      </w:r>
    </w:p>
    <w:p w:rsidR="00B32D06" w:rsidRPr="00317EAB" w:rsidRDefault="00B32D06" w:rsidP="00B32D06">
      <w:pPr>
        <w:ind w:left="851" w:right="902"/>
        <w:jc w:val="both"/>
        <w:rPr>
          <w:rFonts w:ascii="Palatino Linotype" w:hAnsi="Palatino Linotype" w:cs="Arial"/>
          <w:b/>
          <w:i/>
        </w:rPr>
      </w:pPr>
      <w:r w:rsidRPr="00317EAB">
        <w:rPr>
          <w:rFonts w:ascii="Palatino Linotype" w:hAnsi="Palatino Linotype" w:cs="Arial"/>
          <w:b/>
          <w:i/>
        </w:rPr>
        <w:t>[…]</w:t>
      </w:r>
    </w:p>
    <w:p w:rsidR="00B32D06" w:rsidRPr="00317EAB" w:rsidRDefault="00B32D06" w:rsidP="00B32D06">
      <w:pPr>
        <w:ind w:left="851" w:right="902"/>
        <w:jc w:val="both"/>
        <w:rPr>
          <w:rFonts w:ascii="Palatino Linotype" w:hAnsi="Palatino Linotype" w:cs="Arial"/>
          <w:b/>
          <w:i/>
        </w:rPr>
      </w:pPr>
      <w:r w:rsidRPr="00317EAB">
        <w:rPr>
          <w:rFonts w:ascii="Palatino Linotype" w:hAnsi="Palatino Linotype" w:cs="Arial"/>
          <w:b/>
          <w:i/>
        </w:rPr>
        <w:t>IX. Datos personales: La información concerniente a una persona, identificada o identificable según lo dispuesto por la Ley de Protección de Datos Personales del Estado de México;</w:t>
      </w:r>
    </w:p>
    <w:p w:rsidR="00B32D06" w:rsidRPr="00317EAB" w:rsidRDefault="00B32D06" w:rsidP="00B32D06">
      <w:pPr>
        <w:ind w:left="851" w:right="902"/>
        <w:jc w:val="both"/>
        <w:rPr>
          <w:rFonts w:ascii="Palatino Linotype" w:hAnsi="Palatino Linotype" w:cs="Arial"/>
          <w:b/>
          <w:i/>
        </w:rPr>
      </w:pPr>
      <w:r w:rsidRPr="00317EAB">
        <w:rPr>
          <w:rFonts w:ascii="Palatino Linotype" w:hAnsi="Palatino Linotype" w:cs="Arial"/>
          <w:b/>
          <w:i/>
        </w:rPr>
        <w:t>[…]</w:t>
      </w:r>
    </w:p>
    <w:p w:rsidR="00B32D06" w:rsidRPr="00317EAB" w:rsidRDefault="00B32D06" w:rsidP="00B32D06">
      <w:pPr>
        <w:ind w:left="851" w:right="902"/>
        <w:jc w:val="both"/>
        <w:rPr>
          <w:rFonts w:ascii="Palatino Linotype" w:hAnsi="Palatino Linotype" w:cs="Arial"/>
          <w:b/>
          <w:i/>
        </w:rPr>
      </w:pPr>
      <w:r w:rsidRPr="00317EAB">
        <w:rPr>
          <w:rFonts w:ascii="Palatino Linotype" w:hAnsi="Palatino Linotype" w:cs="Arial"/>
          <w:b/>
          <w:i/>
        </w:rPr>
        <w:t>XLV. Versión pública: Documento en el que se elimine, suprime o borra la información clasificada como reservada o confidencial para permitir su acceso.</w:t>
      </w:r>
    </w:p>
    <w:p w:rsidR="00B32D06" w:rsidRDefault="00B32D06" w:rsidP="00B32D06">
      <w:pPr>
        <w:ind w:left="851" w:right="902"/>
        <w:jc w:val="both"/>
        <w:rPr>
          <w:rFonts w:ascii="Palatino Linotype" w:hAnsi="Palatino Linotype" w:cs="Arial"/>
          <w:i/>
        </w:rPr>
      </w:pPr>
      <w:r w:rsidRPr="00317EAB">
        <w:rPr>
          <w:rFonts w:ascii="Palatino Linotype" w:hAnsi="Palatino Linotype" w:cs="Arial"/>
          <w:i/>
        </w:rPr>
        <w:t>Artículo 122. La clasificación es el proceso mediante el cual el sujeto obligado determina que la información en su poder actualiza alguno de los supuestos de reserva o confidencialidad, de conformidad con lo dispuesto en el presente título.</w:t>
      </w:r>
    </w:p>
    <w:p w:rsidR="00B32D06" w:rsidRDefault="00B32D06" w:rsidP="00B32D06">
      <w:pPr>
        <w:ind w:left="851" w:right="902"/>
        <w:jc w:val="both"/>
        <w:rPr>
          <w:rFonts w:ascii="Palatino Linotype" w:hAnsi="Palatino Linotype" w:cs="Arial"/>
          <w:i/>
        </w:rPr>
      </w:pPr>
      <w:r>
        <w:rPr>
          <w:rFonts w:ascii="Palatino Linotype" w:hAnsi="Palatino Linotype" w:cs="Arial"/>
          <w:i/>
        </w:rPr>
        <w:t>[…]</w:t>
      </w:r>
    </w:p>
    <w:p w:rsidR="00B32D06" w:rsidRDefault="00B32D06" w:rsidP="00B32D06">
      <w:pPr>
        <w:ind w:left="851" w:right="902"/>
        <w:jc w:val="both"/>
        <w:rPr>
          <w:rFonts w:ascii="Palatino Linotype" w:hAnsi="Palatino Linotype" w:cs="Arial"/>
          <w:i/>
        </w:rPr>
      </w:pPr>
      <w:r w:rsidRPr="00317EAB">
        <w:rPr>
          <w:rFonts w:ascii="Palatino Linotype" w:hAnsi="Palatino Linotype" w:cs="Arial"/>
          <w:i/>
        </w:rPr>
        <w:t>Artículo 132. La clasificación de la información se llevará a cabo en el momento en que:</w:t>
      </w:r>
    </w:p>
    <w:p w:rsidR="00B32D06" w:rsidRDefault="00B32D06" w:rsidP="00B32D06">
      <w:pPr>
        <w:ind w:left="851" w:right="902"/>
        <w:jc w:val="both"/>
        <w:rPr>
          <w:rFonts w:ascii="Palatino Linotype" w:hAnsi="Palatino Linotype" w:cs="Arial"/>
          <w:i/>
        </w:rPr>
      </w:pPr>
      <w:r>
        <w:rPr>
          <w:rFonts w:ascii="Palatino Linotype" w:hAnsi="Palatino Linotype" w:cs="Arial"/>
          <w:i/>
        </w:rPr>
        <w:t>[…]</w:t>
      </w:r>
    </w:p>
    <w:p w:rsidR="00B32D06" w:rsidRPr="00317EAB" w:rsidRDefault="00B32D06" w:rsidP="00B32D06">
      <w:pPr>
        <w:ind w:left="851" w:right="902"/>
        <w:jc w:val="both"/>
        <w:rPr>
          <w:rFonts w:ascii="Palatino Linotype" w:hAnsi="Palatino Linotype" w:cs="Arial"/>
          <w:b/>
          <w:i/>
        </w:rPr>
      </w:pPr>
      <w:r w:rsidRPr="00317EAB">
        <w:rPr>
          <w:rFonts w:ascii="Palatino Linotype" w:hAnsi="Palatino Linotype" w:cs="Arial"/>
          <w:b/>
          <w:i/>
        </w:rPr>
        <w:t>III. Se generen versiones públicas para dar cumplimiento a las obligaciones de transparencia previstas en esta Ley.</w:t>
      </w:r>
    </w:p>
    <w:p w:rsidR="00B32D06" w:rsidRPr="00317EAB" w:rsidRDefault="00B32D06" w:rsidP="00B32D06">
      <w:pPr>
        <w:ind w:left="851" w:right="902"/>
        <w:jc w:val="both"/>
        <w:rPr>
          <w:rFonts w:ascii="Palatino Linotype" w:hAnsi="Palatino Linotype" w:cs="Arial"/>
          <w:b/>
          <w:i/>
          <w:u w:val="single"/>
        </w:rPr>
      </w:pPr>
      <w:r w:rsidRPr="00317EAB">
        <w:rPr>
          <w:rFonts w:ascii="Palatino Linotype" w:hAnsi="Palatino Linotype" w:cs="Arial"/>
          <w:b/>
          <w:i/>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317EAB">
        <w:rPr>
          <w:rFonts w:ascii="Palatino Linotype" w:hAnsi="Palatino Linotype" w:cs="Arial"/>
          <w:b/>
          <w:i/>
          <w:u w:val="single"/>
        </w:rPr>
        <w:t>de manera genérica y fundando y motivando su clasificación.</w:t>
      </w:r>
    </w:p>
    <w:p w:rsidR="00B32D06" w:rsidRDefault="00B32D06" w:rsidP="00B32D06">
      <w:pPr>
        <w:spacing w:line="360" w:lineRule="auto"/>
        <w:ind w:right="51"/>
        <w:jc w:val="both"/>
        <w:rPr>
          <w:rFonts w:ascii="Palatino Linotype" w:hAnsi="Palatino Linotype"/>
        </w:rPr>
      </w:pPr>
    </w:p>
    <w:p w:rsidR="00B32D06" w:rsidRDefault="00B32D06" w:rsidP="00B32D06">
      <w:pPr>
        <w:spacing w:line="360" w:lineRule="auto"/>
        <w:ind w:right="51"/>
        <w:jc w:val="both"/>
        <w:rPr>
          <w:rFonts w:ascii="Palatino Linotype" w:hAnsi="Palatino Linotype"/>
        </w:rPr>
      </w:pPr>
      <w:r w:rsidRPr="00D37B0E">
        <w:rPr>
          <w:rFonts w:ascii="Palatino Linotype" w:hAnsi="Palatino Linotype"/>
        </w:rPr>
        <w:lastRenderedPageBreak/>
        <w:t xml:space="preserve">De la interpretación sistemática de los artículos citados, se advierte que el Sujeto Obligado debe realizar la debida reserva de la información por seguir en trámite el procedimiento aludido, siguiendo los requisitos expuestos: </w:t>
      </w:r>
    </w:p>
    <w:p w:rsidR="00B32D06" w:rsidRPr="00D37B0E" w:rsidRDefault="00B32D06" w:rsidP="00B32D06">
      <w:pPr>
        <w:spacing w:line="360" w:lineRule="auto"/>
        <w:ind w:right="51"/>
        <w:jc w:val="both"/>
        <w:rPr>
          <w:rFonts w:ascii="Palatino Linotype" w:hAnsi="Palatino Linotype"/>
        </w:rPr>
      </w:pPr>
    </w:p>
    <w:p w:rsidR="00B32D06" w:rsidRPr="00D37B0E" w:rsidRDefault="00B32D06" w:rsidP="00B32D06">
      <w:pPr>
        <w:pStyle w:val="Prrafodelista"/>
        <w:numPr>
          <w:ilvl w:val="0"/>
          <w:numId w:val="4"/>
        </w:numPr>
        <w:ind w:left="851" w:right="900" w:firstLine="0"/>
        <w:contextualSpacing w:val="0"/>
        <w:jc w:val="both"/>
        <w:rPr>
          <w:rFonts w:ascii="Palatino Linotype" w:hAnsi="Palatino Linotype"/>
          <w:b/>
          <w:i/>
          <w:sz w:val="22"/>
          <w:szCs w:val="22"/>
        </w:rPr>
      </w:pPr>
      <w:r w:rsidRPr="00D37B0E">
        <w:rPr>
          <w:rFonts w:ascii="Palatino Linotype" w:hAnsi="Palatino Linotype"/>
          <w:b/>
          <w:i/>
          <w:sz w:val="22"/>
          <w:szCs w:val="22"/>
        </w:rPr>
        <w:t>La divulgación de la información representa un riesgo real, demostrable e identificable del perjuicio significativo al interés público o a la seguridad pública;</w:t>
      </w:r>
    </w:p>
    <w:p w:rsidR="00B32D06" w:rsidRPr="00D37B0E" w:rsidRDefault="00B32D06" w:rsidP="00B32D06">
      <w:pPr>
        <w:pStyle w:val="Prrafodelista"/>
        <w:numPr>
          <w:ilvl w:val="0"/>
          <w:numId w:val="4"/>
        </w:numPr>
        <w:tabs>
          <w:tab w:val="left" w:pos="709"/>
        </w:tabs>
        <w:ind w:left="851" w:right="900" w:firstLine="0"/>
        <w:contextualSpacing w:val="0"/>
        <w:jc w:val="both"/>
        <w:rPr>
          <w:rFonts w:ascii="Palatino Linotype" w:hAnsi="Palatino Linotype" w:cs="Arial"/>
          <w:b/>
          <w:i/>
          <w:sz w:val="22"/>
          <w:szCs w:val="22"/>
        </w:rPr>
      </w:pPr>
      <w:r w:rsidRPr="00D37B0E">
        <w:rPr>
          <w:rFonts w:ascii="Palatino Linotype" w:hAnsi="Palatino Linotype"/>
          <w:b/>
          <w:i/>
          <w:sz w:val="22"/>
          <w:szCs w:val="22"/>
        </w:rPr>
        <w:t>El riesgo de perjuicio que supondría la divulgación supera el interés público general de que se difunda; y</w:t>
      </w:r>
    </w:p>
    <w:p w:rsidR="00B32D06" w:rsidRPr="00D37B0E" w:rsidRDefault="00B32D06" w:rsidP="00B32D06">
      <w:pPr>
        <w:pStyle w:val="Prrafodelista"/>
        <w:numPr>
          <w:ilvl w:val="0"/>
          <w:numId w:val="4"/>
        </w:numPr>
        <w:tabs>
          <w:tab w:val="left" w:pos="709"/>
        </w:tabs>
        <w:ind w:left="851" w:right="900" w:firstLine="0"/>
        <w:contextualSpacing w:val="0"/>
        <w:jc w:val="both"/>
        <w:rPr>
          <w:rFonts w:ascii="Palatino Linotype" w:hAnsi="Palatino Linotype" w:cs="Arial"/>
          <w:b/>
          <w:i/>
          <w:sz w:val="22"/>
          <w:szCs w:val="22"/>
        </w:rPr>
      </w:pPr>
      <w:r w:rsidRPr="00D37B0E">
        <w:rPr>
          <w:rFonts w:ascii="Palatino Linotype" w:hAnsi="Palatino Linotype"/>
          <w:b/>
          <w:i/>
          <w:sz w:val="22"/>
          <w:szCs w:val="22"/>
        </w:rPr>
        <w:t>La limitación se adecua al principio de proporcionalidad y representa el medio menos restrictivo disponible representa el medio menos restrictivo disponible para evitar el perjuicio.</w:t>
      </w:r>
    </w:p>
    <w:p w:rsidR="00B32D06" w:rsidRPr="00D37B0E" w:rsidRDefault="00B32D06" w:rsidP="00B32D06">
      <w:pPr>
        <w:spacing w:line="360" w:lineRule="auto"/>
        <w:ind w:right="51"/>
        <w:jc w:val="both"/>
        <w:rPr>
          <w:rFonts w:ascii="Palatino Linotype" w:hAnsi="Palatino Linotype"/>
        </w:rPr>
      </w:pPr>
    </w:p>
    <w:p w:rsidR="00B32D06" w:rsidRDefault="00B32D06" w:rsidP="00B32D06">
      <w:pPr>
        <w:spacing w:line="360" w:lineRule="auto"/>
        <w:ind w:right="51"/>
        <w:jc w:val="both"/>
        <w:rPr>
          <w:rFonts w:ascii="Palatino Linotype" w:hAnsi="Palatino Linotype"/>
        </w:rPr>
      </w:pPr>
      <w:r w:rsidRPr="00D37B0E">
        <w:rPr>
          <w:rFonts w:ascii="Palatino Linotype" w:hAnsi="Palatino Linotype"/>
        </w:rPr>
        <w:t>Requisitos que deben estar acompañados de la debida fundamentación y motivación, cobrado aplicación lo que señala la jurisprudencia de la novena época visible en el Semanario Judicial de la Federación y su Gaceta. Instancia: Tribunales Colegiados de Circuito. Tesis I.4o.A.J/43 (9a.) bajo el número de registro 175082 cuyo rubro y texto esgrime;</w:t>
      </w:r>
    </w:p>
    <w:p w:rsidR="00B32D06" w:rsidRPr="00D37B0E" w:rsidRDefault="00B32D06" w:rsidP="00B32D06">
      <w:pPr>
        <w:spacing w:line="360" w:lineRule="auto"/>
        <w:ind w:right="51"/>
        <w:jc w:val="both"/>
        <w:rPr>
          <w:rFonts w:ascii="Palatino Linotype" w:hAnsi="Palatino Linotype"/>
        </w:rPr>
      </w:pPr>
    </w:p>
    <w:p w:rsidR="00B32D06" w:rsidRPr="00D37B0E" w:rsidRDefault="00B32D06" w:rsidP="00B32D06">
      <w:pPr>
        <w:ind w:left="851" w:right="902"/>
        <w:jc w:val="both"/>
        <w:rPr>
          <w:rFonts w:ascii="Palatino Linotype" w:hAnsi="Palatino Linotype"/>
          <w:b/>
          <w:bCs/>
          <w:i/>
          <w:color w:val="000000"/>
          <w:lang w:eastAsia="es-MX"/>
        </w:rPr>
      </w:pPr>
      <w:r w:rsidRPr="00D37B0E">
        <w:rPr>
          <w:rFonts w:ascii="Palatino Linotype" w:hAnsi="Palatino Linotype"/>
          <w:b/>
          <w:bCs/>
          <w:i/>
          <w:color w:val="000000"/>
          <w:lang w:eastAsia="es-MX"/>
        </w:rPr>
        <w:t>FUNDAMENTACIÓN Y MOTIVACIÓN. EL ASPECTO FORMAL DE LA GARANTÍA Y SU FINALIDAD SE TRADUCEN EN EXPLICAR, JUSTIFICAR, POSIBILITAR LA DEFENSA Y COMUNICAR LA DECISIÓN.</w:t>
      </w:r>
    </w:p>
    <w:p w:rsidR="00B32D06" w:rsidRPr="00D37B0E" w:rsidRDefault="00B32D06" w:rsidP="00B32D06">
      <w:pPr>
        <w:ind w:left="851" w:right="902"/>
        <w:jc w:val="both"/>
        <w:rPr>
          <w:rFonts w:ascii="Palatino Linotype" w:hAnsi="Palatino Linotype"/>
          <w:i/>
          <w:color w:val="000000"/>
          <w:lang w:eastAsia="es-MX"/>
        </w:rPr>
      </w:pPr>
      <w:r w:rsidRPr="00D37B0E">
        <w:rPr>
          <w:rFonts w:ascii="Palatino Linotype" w:hAnsi="Palatino Linotype"/>
          <w:i/>
          <w:color w:val="000000"/>
          <w:lang w:eastAsia="es-MX"/>
        </w:rPr>
        <w:br/>
        <w:t>El contenido formal de la garantía de legalidad prevista en el artículo </w:t>
      </w:r>
      <w:hyperlink r:id="rId13" w:history="1">
        <w:r w:rsidRPr="00D37B0E">
          <w:rPr>
            <w:rFonts w:ascii="Palatino Linotype" w:hAnsi="Palatino Linotype"/>
            <w:i/>
            <w:lang w:eastAsia="es-MX"/>
          </w:rPr>
          <w:t>16 constitucional</w:t>
        </w:r>
      </w:hyperlink>
      <w:r w:rsidRPr="00D37B0E">
        <w:rPr>
          <w:rFonts w:ascii="Palatino Linotype" w:hAnsi="Palatino Linotype"/>
          <w:i/>
          <w:color w:val="000000"/>
          <w:lang w:eastAsia="es-MX"/>
        </w:rPr>
        <w:t xml:space="preserve">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w:t>
      </w:r>
      <w:r w:rsidRPr="00D37B0E">
        <w:rPr>
          <w:rFonts w:ascii="Palatino Linotype" w:hAnsi="Palatino Linotype"/>
          <w:i/>
          <w:color w:val="000000"/>
          <w:lang w:eastAsia="es-MX"/>
        </w:rPr>
        <w:lastRenderedPageBreak/>
        <w:t>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Pr>
          <w:rFonts w:ascii="Palatino Linotype" w:hAnsi="Palatino Linotype"/>
          <w:i/>
          <w:color w:val="000000"/>
          <w:lang w:eastAsia="es-MX"/>
        </w:rPr>
        <w:t>”</w:t>
      </w:r>
    </w:p>
    <w:p w:rsidR="00B32D06" w:rsidRPr="002C2946" w:rsidRDefault="00B32D06" w:rsidP="00B32D06">
      <w:pPr>
        <w:spacing w:line="360" w:lineRule="auto"/>
        <w:ind w:right="51"/>
        <w:jc w:val="both"/>
        <w:rPr>
          <w:rFonts w:ascii="Palatino Linotype" w:hAnsi="Palatino Linotype"/>
        </w:rPr>
      </w:pPr>
    </w:p>
    <w:p w:rsidR="00B32D06" w:rsidRPr="002C2946" w:rsidRDefault="00B32D06" w:rsidP="00B32D06">
      <w:pPr>
        <w:spacing w:line="360" w:lineRule="auto"/>
        <w:ind w:right="51"/>
        <w:jc w:val="both"/>
        <w:rPr>
          <w:rFonts w:ascii="Palatino Linotype" w:hAnsi="Palatino Linotype"/>
        </w:rPr>
      </w:pPr>
      <w:r>
        <w:rPr>
          <w:rFonts w:ascii="Palatino Linotype" w:hAnsi="Palatino Linotype"/>
        </w:rPr>
        <w:t>Asimismo d</w:t>
      </w:r>
      <w:r w:rsidRPr="002C2946">
        <w:rPr>
          <w:rFonts w:ascii="Palatino Linotype" w:hAnsi="Palatino Linotype"/>
        </w:rPr>
        <w:t xml:space="preserve">e los dispositivos legales citados, se desprende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el artículo 14 con relación con el 58 de la Ley de Protección de Datos Personales del Estado de México. </w:t>
      </w:r>
    </w:p>
    <w:p w:rsidR="00B32D06" w:rsidRPr="002C2946" w:rsidRDefault="00B32D06" w:rsidP="00B32D06">
      <w:pPr>
        <w:spacing w:line="360" w:lineRule="auto"/>
        <w:ind w:right="51"/>
        <w:jc w:val="both"/>
        <w:rPr>
          <w:rFonts w:ascii="Palatino Linotype" w:hAnsi="Palatino Linotype"/>
        </w:rPr>
      </w:pPr>
    </w:p>
    <w:p w:rsidR="00B32D06" w:rsidRPr="002C2946" w:rsidRDefault="00B32D06" w:rsidP="00B32D06">
      <w:pPr>
        <w:spacing w:line="360" w:lineRule="auto"/>
        <w:ind w:right="51"/>
        <w:jc w:val="both"/>
        <w:rPr>
          <w:rFonts w:ascii="Palatino Linotype" w:hAnsi="Palatino Linotype"/>
        </w:rPr>
      </w:pPr>
      <w:r w:rsidRPr="002C2946">
        <w:rPr>
          <w:rFonts w:ascii="Palatino Linotype" w:hAnsi="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B32D06" w:rsidRPr="002C2946" w:rsidRDefault="00B32D06" w:rsidP="00B32D06">
      <w:pPr>
        <w:spacing w:line="360" w:lineRule="auto"/>
        <w:ind w:right="51"/>
        <w:jc w:val="both"/>
        <w:rPr>
          <w:rFonts w:ascii="Palatino Linotype" w:hAnsi="Palatino Linotype"/>
        </w:rPr>
      </w:pPr>
    </w:p>
    <w:p w:rsidR="00B32D06" w:rsidRPr="002C2946" w:rsidRDefault="00B32D06" w:rsidP="00B32D06">
      <w:pPr>
        <w:spacing w:line="360" w:lineRule="auto"/>
        <w:ind w:right="51"/>
        <w:jc w:val="both"/>
        <w:rPr>
          <w:rFonts w:ascii="Palatino Linotype" w:hAnsi="Palatino Linotype"/>
        </w:rPr>
      </w:pPr>
      <w:r w:rsidRPr="003318C6">
        <w:rPr>
          <w:rFonts w:ascii="Palatino Linotype" w:hAnsi="Palatino Linotype"/>
        </w:rPr>
        <w:t xml:space="preserve">Así, los LINEAMIENTOS GENERALES EN MATERIA DE CLASIFICACIÓN Y DESCLASIFICACIÓN DE LA INFORMACIÓN, ASÍ COMO PARA LA ELABORACIÓN DE VERSIONES PÚBLICAS, emitidos por </w:t>
      </w:r>
      <w:r>
        <w:rPr>
          <w:rFonts w:ascii="Palatino Linotype" w:hAnsi="Palatino Linotype"/>
        </w:rPr>
        <w:t>el Sistema Nacional de Transparencia</w:t>
      </w:r>
      <w:r w:rsidRPr="003318C6">
        <w:rPr>
          <w:rFonts w:ascii="Palatino Linotype" w:hAnsi="Palatino Linotype"/>
        </w:rPr>
        <w:t>, señalan con claridad cuáles son aquellos datos personales que deben ser clasificados al momento de la elaboración de las versiones públicas.</w:t>
      </w:r>
      <w:r w:rsidRPr="002C2946">
        <w:rPr>
          <w:rFonts w:ascii="Palatino Linotype" w:hAnsi="Palatino Linotype"/>
        </w:rPr>
        <w:t xml:space="preserve"> </w:t>
      </w:r>
    </w:p>
    <w:p w:rsidR="00B32D06" w:rsidRPr="002C2946" w:rsidRDefault="00B32D06" w:rsidP="00B32D06">
      <w:pPr>
        <w:spacing w:line="360" w:lineRule="auto"/>
        <w:ind w:right="51"/>
        <w:jc w:val="both"/>
        <w:rPr>
          <w:rFonts w:ascii="Palatino Linotype" w:hAnsi="Palatino Linotype"/>
        </w:rPr>
      </w:pPr>
    </w:p>
    <w:p w:rsidR="00B32D06" w:rsidRDefault="00B32D06" w:rsidP="00B32D06">
      <w:pPr>
        <w:spacing w:line="360" w:lineRule="auto"/>
        <w:ind w:right="51"/>
        <w:jc w:val="both"/>
        <w:rPr>
          <w:rFonts w:ascii="Palatino Linotype" w:hAnsi="Palatino Linotype" w:cs="Arial"/>
        </w:rPr>
      </w:pPr>
      <w:r w:rsidRPr="00841CBD">
        <w:rPr>
          <w:rFonts w:ascii="Palatino Linotype" w:hAnsi="Palatino Linotype" w:cs="Arial"/>
        </w:rPr>
        <w:t xml:space="preserve">Efectivamente, cuando se clasifica información como confidencial o reservada es </w:t>
      </w:r>
      <w:r>
        <w:rPr>
          <w:rFonts w:ascii="Palatino Linotype" w:hAnsi="Palatino Linotype" w:cs="Arial"/>
        </w:rPr>
        <w:t>deber</w:t>
      </w:r>
      <w:r w:rsidRPr="00841CBD">
        <w:rPr>
          <w:rFonts w:ascii="Palatino Linotype" w:hAnsi="Palatino Linotype" w:cs="Arial"/>
        </w:rPr>
        <w:t xml:space="preserve"> someterlo al Comité de Información, quien debe confirmar, modificar o revocar </w:t>
      </w:r>
      <w:r w:rsidRPr="003318C6">
        <w:rPr>
          <w:rFonts w:ascii="Palatino Linotype" w:hAnsi="Palatino Linotype" w:cs="Arial"/>
        </w:rPr>
        <w:t>las determinaciones en materia de clasificación de la información que realicen los titulares de las áreas de los sujetos obligados</w:t>
      </w:r>
      <w:r>
        <w:rPr>
          <w:rFonts w:ascii="Palatino Linotype" w:hAnsi="Palatino Linotype" w:cs="Arial"/>
        </w:rPr>
        <w:t>; p</w:t>
      </w:r>
      <w:r w:rsidRPr="00841CBD">
        <w:rPr>
          <w:rFonts w:ascii="Palatino Linotype" w:hAnsi="Palatino Linotype" w:cs="Arial"/>
        </w:rPr>
        <w:t>or lo tanto, la entrega de documentos en su versión pública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r>
        <w:rPr>
          <w:rFonts w:ascii="Palatino Linotype" w:hAnsi="Palatino Linotype" w:cs="Arial"/>
        </w:rPr>
        <w:t>.</w:t>
      </w:r>
    </w:p>
    <w:p w:rsidR="00B32D06" w:rsidRPr="00163E0C" w:rsidRDefault="00B32D06" w:rsidP="00B32D06">
      <w:pPr>
        <w:spacing w:line="360" w:lineRule="auto"/>
        <w:ind w:right="51"/>
        <w:jc w:val="both"/>
        <w:rPr>
          <w:rFonts w:ascii="Palatino Linotype" w:hAnsi="Palatino Linotype" w:cs="Arial"/>
        </w:rPr>
      </w:pPr>
    </w:p>
    <w:p w:rsidR="00B32D06" w:rsidRPr="00163E0C" w:rsidRDefault="00B32D06" w:rsidP="00B32D06">
      <w:pPr>
        <w:spacing w:line="360" w:lineRule="auto"/>
        <w:ind w:right="51"/>
        <w:jc w:val="both"/>
        <w:rPr>
          <w:rFonts w:ascii="Palatino Linotype" w:hAnsi="Palatino Linotype" w:cs="Arial"/>
        </w:rPr>
      </w:pPr>
      <w:r w:rsidRPr="00163E0C">
        <w:rPr>
          <w:rFonts w:ascii="Palatino Linotype" w:hAnsi="Palatino Linotype" w:cs="Arial"/>
        </w:rPr>
        <w:t>En el caso específico, l</w:t>
      </w:r>
      <w:r>
        <w:rPr>
          <w:rFonts w:ascii="Palatino Linotype" w:hAnsi="Palatino Linotype" w:cs="Arial"/>
        </w:rPr>
        <w:t>as</w:t>
      </w:r>
      <w:r w:rsidRPr="00163E0C">
        <w:rPr>
          <w:rFonts w:ascii="Palatino Linotype" w:hAnsi="Palatino Linotype" w:cs="Arial"/>
        </w:rPr>
        <w:t xml:space="preserve"> nómina</w:t>
      </w:r>
      <w:r>
        <w:rPr>
          <w:rFonts w:ascii="Palatino Linotype" w:hAnsi="Palatino Linotype" w:cs="Arial"/>
        </w:rPr>
        <w:t>s</w:t>
      </w:r>
      <w:r w:rsidRPr="00163E0C">
        <w:rPr>
          <w:rFonts w:ascii="Palatino Linotype" w:hAnsi="Palatino Linotype" w:cs="Arial"/>
        </w:rPr>
        <w:t xml:space="preserve"> solicitad</w:t>
      </w:r>
      <w:r>
        <w:rPr>
          <w:rFonts w:ascii="Palatino Linotype" w:hAnsi="Palatino Linotype" w:cs="Arial"/>
        </w:rPr>
        <w:t>as</w:t>
      </w:r>
      <w:r w:rsidRPr="00163E0C">
        <w:rPr>
          <w:rFonts w:ascii="Palatino Linotype" w:hAnsi="Palatino Linotype" w:cs="Arial"/>
        </w:rPr>
        <w:t xml:space="preserve">, si bien contienen las remuneraciones de los servidores públicos adscritos al Sujeto Obligado que son de acceso público, tal como quedo acotado en el cuerpo de la presente Resolución, también contienen </w:t>
      </w:r>
      <w:r w:rsidRPr="00163E0C">
        <w:rPr>
          <w:rFonts w:ascii="Palatino Linotype" w:hAnsi="Palatino Linotype" w:cs="Arial"/>
        </w:rPr>
        <w:lastRenderedPageBreak/>
        <w:t>los datos personales de éstos,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Registro Federal de Contribuyentes (RFC), la Clave Única de Registro de Población (CURP), la Clave de cualquier tipo de seguridad social (ISSEMYM, u otros), así como, los préstamos o descuentos que se le hagan a la persona y que no tengan relación con los impuestos o la cuota por seguridad social.</w:t>
      </w:r>
    </w:p>
    <w:p w:rsidR="00B32D06" w:rsidRPr="00163E0C" w:rsidRDefault="00B32D06" w:rsidP="00B32D06">
      <w:pPr>
        <w:spacing w:line="360" w:lineRule="auto"/>
        <w:ind w:right="51"/>
        <w:jc w:val="both"/>
        <w:rPr>
          <w:rFonts w:ascii="Palatino Linotype" w:hAnsi="Palatino Linotype" w:cs="Arial"/>
        </w:rPr>
      </w:pPr>
    </w:p>
    <w:p w:rsidR="00B32D06" w:rsidRPr="00163E0C" w:rsidRDefault="00B32D06" w:rsidP="00B32D06">
      <w:pPr>
        <w:spacing w:line="360" w:lineRule="auto"/>
        <w:ind w:right="51"/>
        <w:jc w:val="both"/>
        <w:rPr>
          <w:rFonts w:ascii="Palatino Linotype" w:hAnsi="Palatino Linotype" w:cs="Arial"/>
        </w:rPr>
      </w:pPr>
      <w:r w:rsidRPr="00163E0C">
        <w:rPr>
          <w:rFonts w:ascii="Palatino Linotype" w:hAnsi="Palatino Linotype" w:cs="Arial"/>
        </w:rPr>
        <w:t>En cuanto al Registro Federal de Contribuyentes constituye un dato personal, ya que para su obtención es necesario acreditar ante la autoridad fiscal previamente la identidad de la persona, su fecha de nacimiento, entre otros aspectos.</w:t>
      </w:r>
    </w:p>
    <w:p w:rsidR="00B32D06" w:rsidRPr="00163E0C" w:rsidRDefault="00B32D06" w:rsidP="00B32D06">
      <w:pPr>
        <w:spacing w:line="360" w:lineRule="auto"/>
        <w:ind w:right="51"/>
        <w:jc w:val="both"/>
        <w:rPr>
          <w:rFonts w:ascii="Palatino Linotype" w:hAnsi="Palatino Linotype" w:cs="Arial"/>
        </w:rPr>
      </w:pPr>
    </w:p>
    <w:p w:rsidR="00B32D06" w:rsidRPr="00163E0C" w:rsidRDefault="00B32D06" w:rsidP="00B32D06">
      <w:pPr>
        <w:spacing w:line="360" w:lineRule="auto"/>
        <w:ind w:right="51"/>
        <w:jc w:val="both"/>
        <w:rPr>
          <w:rFonts w:ascii="Palatino Linotype" w:hAnsi="Palatino Linotype" w:cs="Arial"/>
        </w:rPr>
      </w:pPr>
      <w:r w:rsidRPr="00163E0C">
        <w:rPr>
          <w:rFonts w:ascii="Palatino Linotype" w:hAnsi="Palatino Linotype" w:cs="Arial"/>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r>
        <w:rPr>
          <w:rFonts w:ascii="Palatino Linotype" w:hAnsi="Palatino Linotype" w:cs="Arial"/>
        </w:rPr>
        <w:t>; l</w:t>
      </w:r>
      <w:r w:rsidRPr="00163E0C">
        <w:rPr>
          <w:rFonts w:ascii="Palatino Linotype" w:hAnsi="Palatino Linotype" w:cs="Arial"/>
        </w:rPr>
        <w:t>o anterior es compartido por el entonces Instituto Federal de Acceso a la Información y Protección de Datos Personales (IFAI) a través del Criterio 09/2009, el cual es del tenor literal siguiente:</w:t>
      </w:r>
    </w:p>
    <w:p w:rsidR="00B32D06" w:rsidRPr="00163E0C" w:rsidRDefault="00B32D06" w:rsidP="00B32D06">
      <w:pPr>
        <w:spacing w:line="360" w:lineRule="auto"/>
        <w:ind w:right="51"/>
        <w:jc w:val="both"/>
        <w:rPr>
          <w:rFonts w:ascii="Palatino Linotype" w:hAnsi="Palatino Linotype" w:cs="Arial"/>
        </w:rPr>
      </w:pPr>
    </w:p>
    <w:p w:rsidR="00B32D06" w:rsidRPr="0074668D" w:rsidRDefault="00B32D06" w:rsidP="00B32D06">
      <w:pPr>
        <w:autoSpaceDE w:val="0"/>
        <w:autoSpaceDN w:val="0"/>
        <w:adjustRightInd w:val="0"/>
        <w:ind w:left="851" w:right="992"/>
        <w:jc w:val="both"/>
        <w:rPr>
          <w:rFonts w:ascii="Palatino Linotype" w:hAnsi="Palatino Linotype" w:cs="Arial"/>
          <w:i/>
        </w:rPr>
      </w:pPr>
      <w:r w:rsidRPr="0074668D">
        <w:rPr>
          <w:rFonts w:ascii="Palatino Linotype" w:hAnsi="Palatino Linotype" w:cs="Arial"/>
          <w:b/>
          <w:bCs/>
          <w:i/>
        </w:rPr>
        <w:t xml:space="preserve">“Registro Federal de Contribuyentes (RFC) de las personas físicas es un dato personal confidencial. </w:t>
      </w:r>
      <w:r w:rsidRPr="0074668D">
        <w:rPr>
          <w:rFonts w:ascii="Palatino Linotype" w:hAnsi="Palatino Linotype" w:cs="Arial"/>
          <w:i/>
        </w:rPr>
        <w:t>De conformidad con lo establecido en el artículo 18,</w:t>
      </w:r>
      <w:r w:rsidRPr="0074668D">
        <w:rPr>
          <w:rFonts w:ascii="Palatino Linotype" w:hAnsi="Palatino Linotype" w:cs="Arial"/>
          <w:b/>
          <w:bCs/>
          <w:i/>
        </w:rPr>
        <w:t xml:space="preserve"> </w:t>
      </w:r>
      <w:r w:rsidRPr="0074668D">
        <w:rPr>
          <w:rFonts w:ascii="Palatino Linotype" w:hAnsi="Palatino Linotype" w:cs="Arial"/>
          <w:i/>
        </w:rPr>
        <w:t>fracción II de la Ley Federal de Transparencia y Acceso a la Información Pública</w:t>
      </w:r>
      <w:r w:rsidRPr="0074668D">
        <w:rPr>
          <w:rFonts w:ascii="Palatino Linotype" w:hAnsi="Palatino Linotype" w:cs="Arial"/>
          <w:b/>
          <w:bCs/>
          <w:i/>
        </w:rPr>
        <w:t xml:space="preserve"> </w:t>
      </w:r>
      <w:r w:rsidRPr="0074668D">
        <w:rPr>
          <w:rFonts w:ascii="Palatino Linotype" w:hAnsi="Palatino Linotype" w:cs="Arial"/>
          <w:i/>
        </w:rPr>
        <w:t xml:space="preserve">Gubernamental </w:t>
      </w:r>
      <w:r w:rsidRPr="0074668D">
        <w:rPr>
          <w:rFonts w:ascii="Palatino Linotype" w:hAnsi="Palatino Linotype" w:cs="Arial"/>
          <w:b/>
          <w:i/>
          <w:u w:val="single"/>
        </w:rPr>
        <w:t>se considera información confidencial los datos personales que</w:t>
      </w:r>
      <w:r w:rsidRPr="0074668D">
        <w:rPr>
          <w:rFonts w:ascii="Palatino Linotype" w:hAnsi="Palatino Linotype" w:cs="Arial"/>
          <w:b/>
          <w:bCs/>
          <w:i/>
          <w:u w:val="single"/>
        </w:rPr>
        <w:t xml:space="preserve"> </w:t>
      </w:r>
      <w:r w:rsidRPr="0074668D">
        <w:rPr>
          <w:rFonts w:ascii="Palatino Linotype" w:hAnsi="Palatino Linotype" w:cs="Arial"/>
          <w:b/>
          <w:i/>
          <w:u w:val="single"/>
        </w:rPr>
        <w:t xml:space="preserve">requieren el consentimiento </w:t>
      </w:r>
      <w:r w:rsidRPr="0074668D">
        <w:rPr>
          <w:rFonts w:ascii="Palatino Linotype" w:hAnsi="Palatino Linotype" w:cs="Arial"/>
          <w:b/>
          <w:i/>
          <w:u w:val="single"/>
        </w:rPr>
        <w:lastRenderedPageBreak/>
        <w:t>de los individuos para su difusión, distribución o</w:t>
      </w:r>
      <w:r w:rsidRPr="0074668D">
        <w:rPr>
          <w:rFonts w:ascii="Palatino Linotype" w:hAnsi="Palatino Linotype" w:cs="Arial"/>
          <w:b/>
          <w:bCs/>
          <w:i/>
          <w:u w:val="single"/>
        </w:rPr>
        <w:t xml:space="preserve"> </w:t>
      </w:r>
      <w:r w:rsidRPr="0074668D">
        <w:rPr>
          <w:rFonts w:ascii="Palatino Linotype" w:hAnsi="Palatino Linotype" w:cs="Arial"/>
          <w:b/>
          <w:i/>
          <w:u w:val="single"/>
        </w:rPr>
        <w:t>comercialización en los términos de esta Ley. Por su parte, según dispone el</w:t>
      </w:r>
      <w:r w:rsidRPr="0074668D">
        <w:rPr>
          <w:rFonts w:ascii="Palatino Linotype" w:hAnsi="Palatino Linotype" w:cs="Arial"/>
          <w:b/>
          <w:bCs/>
          <w:i/>
          <w:u w:val="single"/>
        </w:rPr>
        <w:t xml:space="preserve"> </w:t>
      </w:r>
      <w:r w:rsidRPr="0074668D">
        <w:rPr>
          <w:rFonts w:ascii="Palatino Linotype" w:hAnsi="Palatino Linotype" w:cs="Arial"/>
          <w:b/>
          <w:i/>
          <w:u w:val="single"/>
        </w:rPr>
        <w:t>artículo 3, fracción II de la Ley Federal de Transparencia y Acceso a la Información</w:t>
      </w:r>
      <w:r w:rsidRPr="0074668D">
        <w:rPr>
          <w:rFonts w:ascii="Palatino Linotype" w:hAnsi="Palatino Linotype" w:cs="Arial"/>
          <w:b/>
          <w:bCs/>
          <w:i/>
          <w:u w:val="single"/>
        </w:rPr>
        <w:t xml:space="preserve"> </w:t>
      </w:r>
      <w:r w:rsidRPr="0074668D">
        <w:rPr>
          <w:rFonts w:ascii="Palatino Linotype" w:hAnsi="Palatino Linotype" w:cs="Arial"/>
          <w:b/>
          <w:i/>
          <w:u w:val="single"/>
        </w:rPr>
        <w:t>Pública Gubernamental, dato personal es toda aquella información concerniente a</w:t>
      </w:r>
      <w:r w:rsidRPr="0074668D">
        <w:rPr>
          <w:rFonts w:ascii="Palatino Linotype" w:hAnsi="Palatino Linotype" w:cs="Arial"/>
          <w:b/>
          <w:bCs/>
          <w:i/>
          <w:u w:val="single"/>
        </w:rPr>
        <w:t xml:space="preserve"> </w:t>
      </w:r>
      <w:r w:rsidRPr="0074668D">
        <w:rPr>
          <w:rFonts w:ascii="Palatino Linotype" w:hAnsi="Palatino Linotype" w:cs="Arial"/>
          <w:b/>
          <w:i/>
          <w:u w:val="single"/>
        </w:rPr>
        <w:t>una persona física identificada o identificable</w:t>
      </w:r>
      <w:r w:rsidRPr="0074668D">
        <w:rPr>
          <w:rFonts w:ascii="Palatino Linotype" w:hAnsi="Palatino Linotype" w:cs="Arial"/>
          <w:i/>
        </w:rPr>
        <w:t xml:space="preserve">. Para </w:t>
      </w:r>
      <w:r w:rsidRPr="0074668D">
        <w:rPr>
          <w:rFonts w:ascii="Palatino Linotype" w:hAnsi="Palatino Linotype" w:cs="Arial"/>
          <w:i/>
          <w:u w:val="single"/>
        </w:rPr>
        <w:t>obtener el RFC es necesario</w:t>
      </w:r>
      <w:r w:rsidRPr="0074668D">
        <w:rPr>
          <w:rFonts w:ascii="Palatino Linotype" w:hAnsi="Palatino Linotype" w:cs="Arial"/>
          <w:b/>
          <w:bCs/>
          <w:i/>
          <w:u w:val="single"/>
        </w:rPr>
        <w:t xml:space="preserve"> </w:t>
      </w:r>
      <w:r w:rsidRPr="0074668D">
        <w:rPr>
          <w:rFonts w:ascii="Palatino Linotype" w:hAnsi="Palatino Linotype" w:cs="Arial"/>
          <w:i/>
          <w:u w:val="single"/>
        </w:rPr>
        <w:t>acreditar previamente mediante documentos oficiales (pasaporte, acta de</w:t>
      </w:r>
      <w:r w:rsidRPr="0074668D">
        <w:rPr>
          <w:rFonts w:ascii="Palatino Linotype" w:hAnsi="Palatino Linotype" w:cs="Arial"/>
          <w:b/>
          <w:bCs/>
          <w:i/>
          <w:u w:val="single"/>
        </w:rPr>
        <w:t xml:space="preserve"> </w:t>
      </w:r>
      <w:r w:rsidRPr="0074668D">
        <w:rPr>
          <w:rFonts w:ascii="Palatino Linotype" w:hAnsi="Palatino Linotype" w:cs="Arial"/>
          <w:i/>
          <w:u w:val="single"/>
        </w:rPr>
        <w:t>nacimiento, etc.) la identidad de la persona, su fecha y lugar de nacimiento, entre</w:t>
      </w:r>
      <w:r w:rsidRPr="0074668D">
        <w:rPr>
          <w:rFonts w:ascii="Palatino Linotype" w:hAnsi="Palatino Linotype" w:cs="Arial"/>
          <w:b/>
          <w:bCs/>
          <w:i/>
          <w:u w:val="single"/>
        </w:rPr>
        <w:t xml:space="preserve"> </w:t>
      </w:r>
      <w:r w:rsidRPr="0074668D">
        <w:rPr>
          <w:rFonts w:ascii="Palatino Linotype" w:hAnsi="Palatino Linotype" w:cs="Arial"/>
          <w:i/>
          <w:u w:val="single"/>
        </w:rPr>
        <w:t xml:space="preserve">otros. </w:t>
      </w:r>
      <w:r w:rsidRPr="0074668D">
        <w:rPr>
          <w:rFonts w:ascii="Palatino Linotype" w:hAnsi="Palatino Linotype" w:cs="Arial"/>
          <w:i/>
        </w:rPr>
        <w:t>De acuerdo con la legislación tributaria, las personas físicas tramitan su</w:t>
      </w:r>
      <w:r w:rsidRPr="0074668D">
        <w:rPr>
          <w:rFonts w:ascii="Palatino Linotype" w:hAnsi="Palatino Linotype" w:cs="Arial"/>
          <w:b/>
          <w:bCs/>
          <w:i/>
        </w:rPr>
        <w:t xml:space="preserve"> </w:t>
      </w:r>
      <w:r w:rsidRPr="0074668D">
        <w:rPr>
          <w:rFonts w:ascii="Palatino Linotype" w:hAnsi="Palatino Linotype" w:cs="Arial"/>
          <w:i/>
        </w:rPr>
        <w:t>inscripción en el Registro Federal de Contribuyentes con el único propósito de</w:t>
      </w:r>
      <w:r w:rsidRPr="0074668D">
        <w:rPr>
          <w:rFonts w:ascii="Palatino Linotype" w:hAnsi="Palatino Linotype" w:cs="Arial"/>
          <w:b/>
          <w:bCs/>
          <w:i/>
        </w:rPr>
        <w:t xml:space="preserve"> </w:t>
      </w:r>
      <w:r w:rsidRPr="0074668D">
        <w:rPr>
          <w:rFonts w:ascii="Palatino Linotype" w:hAnsi="Palatino Linotype" w:cs="Arial"/>
          <w:i/>
        </w:rPr>
        <w:t>realizar mediante esa clave de identificación, operaciones o actividades de</w:t>
      </w:r>
      <w:r w:rsidRPr="0074668D">
        <w:rPr>
          <w:rFonts w:ascii="Palatino Linotype" w:hAnsi="Palatino Linotype" w:cs="Arial"/>
          <w:b/>
          <w:bCs/>
          <w:i/>
        </w:rPr>
        <w:t xml:space="preserve"> </w:t>
      </w:r>
      <w:r w:rsidRPr="0074668D">
        <w:rPr>
          <w:rFonts w:ascii="Palatino Linotype" w:hAnsi="Palatino Linotype" w:cs="Arial"/>
          <w:i/>
        </w:rPr>
        <w:t>naturaleza tributaria. En este sentido, el artículo 79 del Código Fiscal de la</w:t>
      </w:r>
      <w:r w:rsidRPr="0074668D">
        <w:rPr>
          <w:rFonts w:ascii="Palatino Linotype" w:hAnsi="Palatino Linotype" w:cs="Arial"/>
          <w:b/>
          <w:bCs/>
          <w:i/>
        </w:rPr>
        <w:t xml:space="preserve"> </w:t>
      </w:r>
      <w:r w:rsidRPr="0074668D">
        <w:rPr>
          <w:rFonts w:ascii="Palatino Linotype" w:hAnsi="Palatino Linotype" w:cs="Arial"/>
          <w:i/>
        </w:rPr>
        <w:t>Federación prevé que la utilización de una clave de registro no asignada por la</w:t>
      </w:r>
      <w:r w:rsidRPr="0074668D">
        <w:rPr>
          <w:rFonts w:ascii="Palatino Linotype" w:hAnsi="Palatino Linotype" w:cs="Arial"/>
          <w:b/>
          <w:bCs/>
          <w:i/>
        </w:rPr>
        <w:t xml:space="preserve"> </w:t>
      </w:r>
      <w:r w:rsidRPr="0074668D">
        <w:rPr>
          <w:rFonts w:ascii="Palatino Linotype" w:hAnsi="Palatino Linotype" w:cs="Arial"/>
          <w:i/>
        </w:rPr>
        <w:t>autoridad constituye como una infracción en materia fiscal. De acuerdo con lo</w:t>
      </w:r>
      <w:r w:rsidRPr="0074668D">
        <w:rPr>
          <w:rFonts w:ascii="Palatino Linotype" w:hAnsi="Palatino Linotype" w:cs="Arial"/>
          <w:b/>
          <w:bCs/>
          <w:i/>
        </w:rPr>
        <w:t xml:space="preserve"> </w:t>
      </w:r>
      <w:r w:rsidRPr="0074668D">
        <w:rPr>
          <w:rFonts w:ascii="Palatino Linotype" w:hAnsi="Palatino Linotype" w:cs="Arial"/>
          <w:i/>
        </w:rPr>
        <w:t>antes apuntado, el RFC vinculado al nombre de su titular, permite identificar la</w:t>
      </w:r>
      <w:r w:rsidRPr="0074668D">
        <w:rPr>
          <w:rFonts w:ascii="Palatino Linotype" w:hAnsi="Palatino Linotype" w:cs="Arial"/>
          <w:b/>
          <w:bCs/>
          <w:i/>
        </w:rPr>
        <w:t xml:space="preserve"> </w:t>
      </w:r>
      <w:r w:rsidRPr="0074668D">
        <w:rPr>
          <w:rFonts w:ascii="Palatino Linotype" w:hAnsi="Palatino Linotype" w:cs="Arial"/>
          <w:i/>
        </w:rPr>
        <w:t>edad de la persona, así como su homoclave, siendo esta última única e irrepetible,</w:t>
      </w:r>
      <w:r w:rsidRPr="0074668D">
        <w:rPr>
          <w:rFonts w:ascii="Palatino Linotype" w:hAnsi="Palatino Linotype" w:cs="Arial"/>
          <w:b/>
          <w:bCs/>
          <w:i/>
        </w:rPr>
        <w:t xml:space="preserve"> </w:t>
      </w:r>
      <w:r w:rsidRPr="0074668D">
        <w:rPr>
          <w:rFonts w:ascii="Palatino Linotype" w:hAnsi="Palatino Linotype" w:cs="Arial"/>
          <w:i/>
        </w:rPr>
        <w:t>por lo que es posible concluir que el RFC constituye un dato personal y, por tanto,</w:t>
      </w:r>
      <w:r w:rsidRPr="0074668D">
        <w:rPr>
          <w:rFonts w:ascii="Palatino Linotype" w:hAnsi="Palatino Linotype" w:cs="Arial"/>
          <w:b/>
          <w:bCs/>
          <w:i/>
        </w:rPr>
        <w:t xml:space="preserve"> </w:t>
      </w:r>
      <w:r w:rsidRPr="0074668D">
        <w:rPr>
          <w:rFonts w:ascii="Palatino Linotype" w:hAnsi="Palatino Linotype" w:cs="Arial"/>
          <w:i/>
        </w:rPr>
        <w:t>información confidencial, de conformidad con los previsto en el artículo 18,</w:t>
      </w:r>
      <w:r w:rsidRPr="0074668D">
        <w:rPr>
          <w:rFonts w:ascii="Palatino Linotype" w:hAnsi="Palatino Linotype" w:cs="Arial"/>
          <w:b/>
          <w:bCs/>
          <w:i/>
        </w:rPr>
        <w:t xml:space="preserve"> </w:t>
      </w:r>
      <w:r w:rsidRPr="0074668D">
        <w:rPr>
          <w:rFonts w:ascii="Palatino Linotype" w:hAnsi="Palatino Linotype" w:cs="Arial"/>
          <w:i/>
        </w:rPr>
        <w:t>fracción II de la Ley Federal de Transparencia y Acceso a la Información Pública</w:t>
      </w:r>
      <w:r w:rsidRPr="0074668D">
        <w:rPr>
          <w:rFonts w:ascii="Palatino Linotype" w:hAnsi="Palatino Linotype" w:cs="Arial"/>
          <w:b/>
          <w:bCs/>
          <w:i/>
        </w:rPr>
        <w:t xml:space="preserve"> </w:t>
      </w:r>
      <w:r w:rsidRPr="0074668D">
        <w:rPr>
          <w:rFonts w:ascii="Palatino Linotype" w:hAnsi="Palatino Linotype" w:cs="Arial"/>
          <w:i/>
        </w:rPr>
        <w:t>Gubernamental.</w:t>
      </w:r>
    </w:p>
    <w:p w:rsidR="00B32D06" w:rsidRDefault="00B32D06" w:rsidP="00B32D06">
      <w:pPr>
        <w:autoSpaceDE w:val="0"/>
        <w:autoSpaceDN w:val="0"/>
        <w:adjustRightInd w:val="0"/>
        <w:ind w:left="851" w:right="992"/>
        <w:jc w:val="both"/>
        <w:rPr>
          <w:rFonts w:ascii="Palatino Linotype" w:hAnsi="Palatino Linotype" w:cs="Arial"/>
          <w:bCs/>
          <w:i/>
        </w:rPr>
      </w:pPr>
      <w:r>
        <w:rPr>
          <w:rFonts w:ascii="Palatino Linotype" w:hAnsi="Palatino Linotype" w:cs="Arial"/>
          <w:bCs/>
          <w:i/>
        </w:rPr>
        <w:t>…” (Sic)</w:t>
      </w:r>
    </w:p>
    <w:p w:rsidR="00B32D06" w:rsidRDefault="00B32D06" w:rsidP="00B32D06">
      <w:pPr>
        <w:autoSpaceDE w:val="0"/>
        <w:autoSpaceDN w:val="0"/>
        <w:adjustRightInd w:val="0"/>
        <w:ind w:left="851" w:right="992"/>
        <w:jc w:val="both"/>
        <w:rPr>
          <w:rFonts w:ascii="Palatino Linotype" w:hAnsi="Palatino Linotype" w:cs="Arial"/>
          <w:i/>
        </w:rPr>
      </w:pPr>
      <w:r w:rsidRPr="00E06F66">
        <w:rPr>
          <w:rFonts w:ascii="Palatino Linotype" w:hAnsi="Palatino Linotype" w:cs="Arial"/>
          <w:i/>
        </w:rPr>
        <w:t>(Énfasis añadido)</w:t>
      </w:r>
    </w:p>
    <w:p w:rsidR="00B32D06" w:rsidRPr="00BF620B" w:rsidRDefault="00B32D06" w:rsidP="00B32D06">
      <w:pPr>
        <w:spacing w:line="360" w:lineRule="auto"/>
        <w:ind w:right="51"/>
        <w:jc w:val="both"/>
        <w:rPr>
          <w:rFonts w:ascii="Palatino Linotype" w:hAnsi="Palatino Linotype" w:cs="Arial"/>
        </w:rPr>
      </w:pPr>
    </w:p>
    <w:p w:rsidR="00B32D06" w:rsidRPr="00BF620B" w:rsidRDefault="00B32D06" w:rsidP="00B32D06">
      <w:pPr>
        <w:spacing w:line="360" w:lineRule="auto"/>
        <w:ind w:right="51"/>
        <w:jc w:val="both"/>
        <w:rPr>
          <w:rFonts w:ascii="Palatino Linotype" w:hAnsi="Palatino Linotype" w:cs="Arial"/>
        </w:rPr>
      </w:pPr>
      <w:r w:rsidRPr="00BF620B">
        <w:rPr>
          <w:rFonts w:ascii="Palatino Linotype" w:hAnsi="Palatino Linotype" w:cs="Arial"/>
        </w:rPr>
        <w:t xml:space="preserve">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w:t>
      </w:r>
      <w:r>
        <w:rPr>
          <w:rFonts w:ascii="Palatino Linotype" w:hAnsi="Palatino Linotype" w:cs="Arial"/>
        </w:rPr>
        <w:t>3</w:t>
      </w:r>
      <w:r w:rsidRPr="00BF620B">
        <w:rPr>
          <w:rFonts w:ascii="Palatino Linotype" w:hAnsi="Palatino Linotype" w:cs="Arial"/>
        </w:rPr>
        <w:t xml:space="preserve"> fracci</w:t>
      </w:r>
      <w:r>
        <w:rPr>
          <w:rFonts w:ascii="Palatino Linotype" w:hAnsi="Palatino Linotype" w:cs="Arial"/>
        </w:rPr>
        <w:t>o</w:t>
      </w:r>
      <w:r w:rsidRPr="00BF620B">
        <w:rPr>
          <w:rFonts w:ascii="Palatino Linotype" w:hAnsi="Palatino Linotype" w:cs="Arial"/>
        </w:rPr>
        <w:t>n</w:t>
      </w:r>
      <w:r>
        <w:rPr>
          <w:rFonts w:ascii="Palatino Linotype" w:hAnsi="Palatino Linotype" w:cs="Arial"/>
        </w:rPr>
        <w:t>es</w:t>
      </w:r>
      <w:r w:rsidRPr="00BF620B">
        <w:rPr>
          <w:rFonts w:ascii="Palatino Linotype" w:hAnsi="Palatino Linotype" w:cs="Arial"/>
        </w:rPr>
        <w:t xml:space="preserve"> </w:t>
      </w:r>
      <w:r>
        <w:rPr>
          <w:rFonts w:ascii="Palatino Linotype" w:hAnsi="Palatino Linotype" w:cs="Arial"/>
        </w:rPr>
        <w:t>IX y XXXII</w:t>
      </w:r>
      <w:r w:rsidRPr="00BF620B">
        <w:rPr>
          <w:rFonts w:ascii="Palatino Linotype" w:hAnsi="Palatino Linotype" w:cs="Arial"/>
        </w:rPr>
        <w:t xml:space="preserve"> de la Ley de Transparencia y Acceso a la Información Pública del Estado de México y Municipios y 4, fracción VII de la Ley de Protección de Datos Personales del Estado de México.</w:t>
      </w:r>
    </w:p>
    <w:p w:rsidR="00B32D06" w:rsidRPr="00BF620B" w:rsidRDefault="00B32D06" w:rsidP="00B32D06">
      <w:pPr>
        <w:spacing w:line="360" w:lineRule="auto"/>
        <w:ind w:right="51"/>
        <w:jc w:val="both"/>
        <w:rPr>
          <w:rFonts w:ascii="Palatino Linotype" w:hAnsi="Palatino Linotype" w:cs="Arial"/>
        </w:rPr>
      </w:pPr>
    </w:p>
    <w:p w:rsidR="00B32D06" w:rsidRPr="00BF620B" w:rsidRDefault="00B32D06" w:rsidP="00B32D06">
      <w:pPr>
        <w:spacing w:line="360" w:lineRule="auto"/>
        <w:ind w:right="51"/>
        <w:jc w:val="both"/>
        <w:rPr>
          <w:rFonts w:ascii="Palatino Linotype" w:hAnsi="Palatino Linotype" w:cs="Arial"/>
        </w:rPr>
      </w:pPr>
      <w:r w:rsidRPr="00BF620B">
        <w:rPr>
          <w:rFonts w:ascii="Palatino Linotype" w:hAnsi="Palatino Linotype" w:cs="Arial"/>
        </w:rPr>
        <w:lastRenderedPageBreak/>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r>
        <w:rPr>
          <w:rFonts w:ascii="Palatino Linotype" w:hAnsi="Palatino Linotype" w:cs="Arial"/>
        </w:rPr>
        <w:t>; a</w:t>
      </w:r>
      <w:r w:rsidRPr="00BF620B">
        <w:rPr>
          <w:rFonts w:ascii="Palatino Linotype" w:hAnsi="Palatino Linotype" w:cs="Arial"/>
        </w:rPr>
        <w:t xml:space="preserve">rgumento que es compartido por el entonces Instituto Federal de Acceso a la Información y Protección de Datos Personales (IFAI) conforme al criterio número 0003-10, el cual refiere: </w:t>
      </w:r>
    </w:p>
    <w:p w:rsidR="00B32D06" w:rsidRPr="00E557B2" w:rsidRDefault="00B32D06" w:rsidP="00B32D06">
      <w:pPr>
        <w:spacing w:line="360" w:lineRule="auto"/>
        <w:ind w:right="51"/>
        <w:jc w:val="both"/>
        <w:rPr>
          <w:rFonts w:ascii="Palatino Linotype" w:hAnsi="Palatino Linotype" w:cs="Arial"/>
        </w:rPr>
      </w:pPr>
    </w:p>
    <w:p w:rsidR="00B32D06" w:rsidRPr="00E557B2" w:rsidRDefault="00B32D06" w:rsidP="00B32D06">
      <w:pPr>
        <w:autoSpaceDE w:val="0"/>
        <w:autoSpaceDN w:val="0"/>
        <w:adjustRightInd w:val="0"/>
        <w:spacing w:line="360" w:lineRule="auto"/>
        <w:ind w:left="851" w:right="992"/>
        <w:jc w:val="both"/>
        <w:rPr>
          <w:rFonts w:ascii="Palatino Linotype" w:hAnsi="Palatino Linotype" w:cs="Arial"/>
          <w:i/>
          <w:lang w:eastAsia="es-MX"/>
        </w:rPr>
      </w:pPr>
      <w:r w:rsidRPr="00E557B2">
        <w:rPr>
          <w:rFonts w:ascii="Palatino Linotype" w:hAnsi="Palatino Linotype" w:cs="Arial"/>
          <w:b/>
          <w:bCs/>
          <w:i/>
          <w:lang w:eastAsia="es-MX"/>
        </w:rPr>
        <w:t>“Criterio 003-10</w:t>
      </w:r>
    </w:p>
    <w:p w:rsidR="00B32D06" w:rsidRPr="00E557B2" w:rsidRDefault="00B32D06" w:rsidP="00B32D06">
      <w:pPr>
        <w:autoSpaceDE w:val="0"/>
        <w:autoSpaceDN w:val="0"/>
        <w:adjustRightInd w:val="0"/>
        <w:spacing w:line="360" w:lineRule="auto"/>
        <w:ind w:left="851" w:right="992"/>
        <w:jc w:val="both"/>
        <w:rPr>
          <w:rFonts w:ascii="Palatino Linotype" w:hAnsi="Palatino Linotype" w:cs="Arial"/>
          <w:i/>
          <w:lang w:eastAsia="es-MX"/>
        </w:rPr>
      </w:pPr>
      <w:r w:rsidRPr="00E557B2">
        <w:rPr>
          <w:rFonts w:ascii="Palatino Linotype" w:hAnsi="Palatino Linotype" w:cs="Arial"/>
          <w:b/>
          <w:bCs/>
          <w:i/>
          <w:lang w:eastAsia="es-MX"/>
        </w:rPr>
        <w:t xml:space="preserve">Clave Única de Registro de Población (CURP) es un dato personal confidencial. </w:t>
      </w:r>
      <w:r w:rsidRPr="00E557B2">
        <w:rPr>
          <w:rFonts w:ascii="Palatino Linotype" w:hAnsi="Palatino Linotype" w:cs="Arial"/>
          <w:i/>
          <w:lang w:eastAsia="es-MX"/>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w:t>
      </w:r>
      <w:r w:rsidRPr="00E557B2">
        <w:rPr>
          <w:rFonts w:ascii="Palatino Linotype" w:hAnsi="Palatino Linotype" w:cs="Arial"/>
          <w:b/>
          <w:i/>
          <w:lang w:eastAsia="es-MX"/>
        </w:rPr>
        <w:t>la CURP se integra por datos personales que únicamente le conciernen a un particular como son su fecha de nacimiento, su nombre, sus apellidos y su lugar de nacimiento</w:t>
      </w:r>
      <w:r w:rsidRPr="00E557B2">
        <w:rPr>
          <w:rFonts w:ascii="Palatino Linotype" w:hAnsi="Palatino Linotype" w:cs="Arial"/>
          <w:i/>
          <w:lang w:eastAsia="es-MX"/>
        </w:rPr>
        <w:t xml:space="preserve">, y esta es información que lo distingue plenamente del resto de los habitantes, por lo que es de carácter confidencial, en términos de lo dispuesto en el artículos anteriormente señalados. </w:t>
      </w:r>
    </w:p>
    <w:p w:rsidR="00B32D06" w:rsidRPr="00E557B2" w:rsidRDefault="00B32D06" w:rsidP="00B32D06">
      <w:pPr>
        <w:autoSpaceDE w:val="0"/>
        <w:autoSpaceDN w:val="0"/>
        <w:adjustRightInd w:val="0"/>
        <w:spacing w:line="360" w:lineRule="auto"/>
        <w:ind w:left="851" w:right="992"/>
        <w:jc w:val="both"/>
        <w:rPr>
          <w:rFonts w:ascii="Palatino Linotype" w:hAnsi="Palatino Linotype" w:cs="Arial"/>
          <w:i/>
          <w:lang w:eastAsia="es-MX"/>
        </w:rPr>
      </w:pPr>
      <w:r w:rsidRPr="00E557B2">
        <w:rPr>
          <w:rFonts w:ascii="Palatino Linotype" w:hAnsi="Palatino Linotype" w:cs="Arial"/>
          <w:b/>
          <w:bCs/>
          <w:i/>
          <w:lang w:eastAsia="es-MX"/>
        </w:rPr>
        <w:t>..</w:t>
      </w:r>
      <w:r w:rsidRPr="00E557B2">
        <w:rPr>
          <w:rFonts w:ascii="Palatino Linotype" w:hAnsi="Palatino Linotype" w:cs="Arial"/>
          <w:i/>
          <w:lang w:eastAsia="es-MX"/>
        </w:rPr>
        <w:t>.” (Sic)</w:t>
      </w:r>
    </w:p>
    <w:p w:rsidR="00B32D06" w:rsidRPr="00E557B2" w:rsidRDefault="00B32D06" w:rsidP="00B32D06">
      <w:pPr>
        <w:autoSpaceDE w:val="0"/>
        <w:autoSpaceDN w:val="0"/>
        <w:adjustRightInd w:val="0"/>
        <w:spacing w:line="360" w:lineRule="auto"/>
        <w:ind w:left="851" w:right="992"/>
        <w:jc w:val="both"/>
        <w:rPr>
          <w:rFonts w:ascii="Palatino Linotype" w:hAnsi="Palatino Linotype" w:cs="Arial"/>
          <w:i/>
          <w:lang w:eastAsia="es-MX"/>
        </w:rPr>
      </w:pPr>
      <w:r w:rsidRPr="00E557B2">
        <w:rPr>
          <w:rFonts w:ascii="Palatino Linotype" w:hAnsi="Palatino Linotype" w:cs="Arial"/>
          <w:i/>
          <w:lang w:eastAsia="es-MX"/>
        </w:rPr>
        <w:lastRenderedPageBreak/>
        <w:t>(Énfasis añadido)</w:t>
      </w:r>
    </w:p>
    <w:p w:rsidR="00B32D06" w:rsidRPr="00BF620B" w:rsidRDefault="00B32D06" w:rsidP="00B32D06">
      <w:pPr>
        <w:spacing w:line="360" w:lineRule="auto"/>
        <w:ind w:right="51"/>
        <w:jc w:val="both"/>
        <w:rPr>
          <w:rFonts w:ascii="Palatino Linotype" w:hAnsi="Palatino Linotype" w:cs="Arial"/>
        </w:rPr>
      </w:pPr>
    </w:p>
    <w:p w:rsidR="00B32D06" w:rsidRPr="002554DE" w:rsidRDefault="00B32D06" w:rsidP="00B32D06">
      <w:pPr>
        <w:spacing w:line="360" w:lineRule="auto"/>
        <w:ind w:right="51"/>
        <w:jc w:val="both"/>
        <w:rPr>
          <w:rFonts w:ascii="Palatino Linotype" w:hAnsi="Palatino Linotype" w:cs="Arial"/>
        </w:rPr>
      </w:pPr>
      <w:r w:rsidRPr="002554DE">
        <w:rPr>
          <w:rFonts w:ascii="Palatino Linotype" w:hAnsi="Palatino Linotype" w:cs="Arial"/>
        </w:rPr>
        <w:t>Finalmente, 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 respecto de los préstamos o descuentos de carácter personal, en virtud de no tener relación con la prestación del servicio y al no involucrar instituciones públicas, se consideran datos confidenciales, para entender los límites y alcances de esta restricción, es oportuno recurrir al artículo 84 de la Ley del Trabajo de los Servidores Públicos del Estado y Municipios:</w:t>
      </w:r>
    </w:p>
    <w:p w:rsidR="00B32D06" w:rsidRPr="002554DE" w:rsidRDefault="00B32D06" w:rsidP="00B32D06">
      <w:pPr>
        <w:spacing w:line="360" w:lineRule="auto"/>
        <w:ind w:right="51"/>
        <w:jc w:val="both"/>
        <w:rPr>
          <w:rFonts w:ascii="Palatino Linotype" w:hAnsi="Palatino Linotype" w:cs="Arial"/>
        </w:rPr>
      </w:pPr>
    </w:p>
    <w:p w:rsidR="00B32D06" w:rsidRPr="002554DE" w:rsidRDefault="00B32D06" w:rsidP="00B32D06">
      <w:pPr>
        <w:spacing w:line="360" w:lineRule="auto"/>
        <w:ind w:left="851" w:right="992"/>
        <w:jc w:val="both"/>
        <w:rPr>
          <w:rFonts w:ascii="Palatino Linotype" w:hAnsi="Palatino Linotype" w:cs="Arial"/>
          <w:bCs/>
          <w:i/>
          <w:noProof/>
        </w:rPr>
      </w:pPr>
      <w:r w:rsidRPr="002554DE">
        <w:rPr>
          <w:rFonts w:ascii="Palatino Linotype" w:hAnsi="Palatino Linotype" w:cs="Arial"/>
          <w:bCs/>
          <w:i/>
          <w:noProof/>
        </w:rPr>
        <w:t>“ARTÍCULO 84. Sólo podrán hacerse retenciones, descuentos o deducciones al sueldo de los servidores públicos por concepto de:</w:t>
      </w:r>
    </w:p>
    <w:p w:rsidR="00B32D06" w:rsidRPr="002554DE" w:rsidRDefault="00B32D06" w:rsidP="00B32D06">
      <w:pPr>
        <w:spacing w:line="360" w:lineRule="auto"/>
        <w:ind w:left="851" w:right="992"/>
        <w:jc w:val="both"/>
        <w:rPr>
          <w:rFonts w:ascii="Palatino Linotype" w:hAnsi="Palatino Linotype" w:cs="Arial"/>
          <w:bCs/>
          <w:i/>
          <w:noProof/>
        </w:rPr>
      </w:pPr>
      <w:r w:rsidRPr="002554DE">
        <w:rPr>
          <w:rFonts w:ascii="Palatino Linotype" w:hAnsi="Palatino Linotype" w:cs="Arial"/>
          <w:bCs/>
          <w:i/>
          <w:noProof/>
        </w:rPr>
        <w:t>I. Gravámenes fiscales relacionados con el sueldo;</w:t>
      </w:r>
    </w:p>
    <w:p w:rsidR="00B32D06" w:rsidRPr="002554DE" w:rsidRDefault="00B32D06" w:rsidP="00B32D06">
      <w:pPr>
        <w:spacing w:line="360" w:lineRule="auto"/>
        <w:ind w:left="851" w:right="992"/>
        <w:jc w:val="both"/>
        <w:rPr>
          <w:rFonts w:ascii="Palatino Linotype" w:hAnsi="Palatino Linotype" w:cs="Arial"/>
          <w:bCs/>
          <w:i/>
          <w:noProof/>
        </w:rPr>
      </w:pPr>
      <w:r w:rsidRPr="002554DE">
        <w:rPr>
          <w:rFonts w:ascii="Palatino Linotype" w:hAnsi="Palatino Linotype" w:cs="Arial"/>
          <w:bCs/>
          <w:i/>
          <w:noProof/>
        </w:rPr>
        <w:t>II. Deudas contraídas con las instituciones públicas o dependencias por concepto de anticipos de sueldo, pagos hechos con exceso, errores o pérdidas debidamente comprobados;</w:t>
      </w:r>
    </w:p>
    <w:p w:rsidR="00B32D06" w:rsidRPr="002554DE" w:rsidRDefault="00B32D06" w:rsidP="00B32D06">
      <w:pPr>
        <w:spacing w:line="360" w:lineRule="auto"/>
        <w:ind w:left="851" w:right="992"/>
        <w:jc w:val="both"/>
        <w:rPr>
          <w:rFonts w:ascii="Palatino Linotype" w:hAnsi="Palatino Linotype" w:cs="Arial"/>
          <w:bCs/>
          <w:i/>
          <w:noProof/>
        </w:rPr>
      </w:pPr>
      <w:r w:rsidRPr="002554DE">
        <w:rPr>
          <w:rFonts w:ascii="Palatino Linotype" w:hAnsi="Palatino Linotype" w:cs="Arial"/>
          <w:bCs/>
          <w:i/>
          <w:noProof/>
        </w:rPr>
        <w:t>III. Cuotas sindicales;</w:t>
      </w:r>
    </w:p>
    <w:p w:rsidR="00B32D06" w:rsidRPr="002554DE" w:rsidRDefault="00B32D06" w:rsidP="00B32D06">
      <w:pPr>
        <w:spacing w:line="360" w:lineRule="auto"/>
        <w:ind w:left="851" w:right="992"/>
        <w:jc w:val="both"/>
        <w:rPr>
          <w:rFonts w:ascii="Palatino Linotype" w:hAnsi="Palatino Linotype" w:cs="Arial"/>
          <w:bCs/>
          <w:i/>
          <w:noProof/>
        </w:rPr>
      </w:pPr>
      <w:r w:rsidRPr="002554DE">
        <w:rPr>
          <w:rFonts w:ascii="Palatino Linotype" w:hAnsi="Palatino Linotype" w:cs="Arial"/>
          <w:bCs/>
          <w:i/>
          <w:noProof/>
        </w:rPr>
        <w:t>IV. Cuotas de aportación a fondos para la constitución de cooperativas y de cajas de ahorro, siempre que el servidor público hubiese manifestado previamente, de manera expresa, su conformidad;</w:t>
      </w:r>
    </w:p>
    <w:p w:rsidR="00B32D06" w:rsidRPr="002554DE" w:rsidRDefault="00B32D06" w:rsidP="00B32D06">
      <w:pPr>
        <w:spacing w:line="360" w:lineRule="auto"/>
        <w:ind w:left="851" w:right="992"/>
        <w:jc w:val="both"/>
        <w:rPr>
          <w:rFonts w:ascii="Palatino Linotype" w:hAnsi="Palatino Linotype" w:cs="Arial"/>
          <w:bCs/>
          <w:i/>
          <w:noProof/>
        </w:rPr>
      </w:pPr>
      <w:r w:rsidRPr="002554DE">
        <w:rPr>
          <w:rFonts w:ascii="Palatino Linotype" w:hAnsi="Palatino Linotype" w:cs="Arial"/>
          <w:bCs/>
          <w:i/>
          <w:noProof/>
        </w:rPr>
        <w:t>V. Descuentos ordenados por el Instituto de Seguridad Social del Estado de México y Municipios, con motivo de cuotas y obligaciones contraídas con éste por los servidores públicos;</w:t>
      </w:r>
    </w:p>
    <w:p w:rsidR="00B32D06" w:rsidRPr="002554DE" w:rsidRDefault="00B32D06" w:rsidP="00B32D06">
      <w:pPr>
        <w:spacing w:line="360" w:lineRule="auto"/>
        <w:ind w:left="851" w:right="992"/>
        <w:jc w:val="both"/>
        <w:rPr>
          <w:rFonts w:ascii="Palatino Linotype" w:hAnsi="Palatino Linotype" w:cs="Arial"/>
          <w:bCs/>
          <w:i/>
          <w:noProof/>
        </w:rPr>
      </w:pPr>
      <w:r w:rsidRPr="002554DE">
        <w:rPr>
          <w:rFonts w:ascii="Palatino Linotype" w:hAnsi="Palatino Linotype" w:cs="Arial"/>
          <w:bCs/>
          <w:i/>
          <w:noProof/>
        </w:rPr>
        <w:lastRenderedPageBreak/>
        <w:t>VI. Obligaciones a cargo del servidor público con las que haya consentido, derivadas de la adquisición o del uso de habitaciones consideradas como de interés social;</w:t>
      </w:r>
    </w:p>
    <w:p w:rsidR="00B32D06" w:rsidRPr="002554DE" w:rsidRDefault="00B32D06" w:rsidP="00B32D06">
      <w:pPr>
        <w:spacing w:line="360" w:lineRule="auto"/>
        <w:ind w:left="851" w:right="992"/>
        <w:jc w:val="both"/>
        <w:rPr>
          <w:rFonts w:ascii="Palatino Linotype" w:hAnsi="Palatino Linotype" w:cs="Arial"/>
          <w:bCs/>
          <w:i/>
          <w:noProof/>
        </w:rPr>
      </w:pPr>
      <w:r w:rsidRPr="002554DE">
        <w:rPr>
          <w:rFonts w:ascii="Palatino Linotype" w:hAnsi="Palatino Linotype" w:cs="Arial"/>
          <w:bCs/>
          <w:i/>
          <w:noProof/>
        </w:rPr>
        <w:t>VII. Faltas de puntualidad o de asistencia injustificadas;</w:t>
      </w:r>
    </w:p>
    <w:p w:rsidR="00B32D06" w:rsidRPr="002554DE" w:rsidRDefault="00B32D06" w:rsidP="00B32D06">
      <w:pPr>
        <w:spacing w:line="360" w:lineRule="auto"/>
        <w:ind w:left="851" w:right="992"/>
        <w:jc w:val="both"/>
        <w:rPr>
          <w:rFonts w:ascii="Palatino Linotype" w:hAnsi="Palatino Linotype" w:cs="Arial"/>
          <w:bCs/>
          <w:i/>
          <w:noProof/>
        </w:rPr>
      </w:pPr>
      <w:r w:rsidRPr="002554DE">
        <w:rPr>
          <w:rFonts w:ascii="Palatino Linotype" w:hAnsi="Palatino Linotype" w:cs="Arial"/>
          <w:bCs/>
          <w:i/>
          <w:noProof/>
        </w:rPr>
        <w:t>VIII. Pensiones alimenticias ordenadas por la autoridad judicial; o</w:t>
      </w:r>
    </w:p>
    <w:p w:rsidR="00B32D06" w:rsidRPr="002554DE" w:rsidRDefault="00B32D06" w:rsidP="00B32D06">
      <w:pPr>
        <w:spacing w:line="360" w:lineRule="auto"/>
        <w:ind w:left="851" w:right="992"/>
        <w:jc w:val="both"/>
        <w:rPr>
          <w:rFonts w:ascii="Palatino Linotype" w:hAnsi="Palatino Linotype" w:cs="Arial"/>
          <w:bCs/>
          <w:i/>
          <w:noProof/>
        </w:rPr>
      </w:pPr>
      <w:r w:rsidRPr="002554DE">
        <w:rPr>
          <w:rFonts w:ascii="Palatino Linotype" w:hAnsi="Palatino Linotype" w:cs="Arial"/>
          <w:bCs/>
          <w:i/>
          <w:noProof/>
        </w:rPr>
        <w:t>IX. Cualquier otro convenido con instituciones de servicios y aceptado por el servidor público.</w:t>
      </w:r>
    </w:p>
    <w:p w:rsidR="00B32D06" w:rsidRPr="002554DE" w:rsidRDefault="00B32D06" w:rsidP="00B32D06">
      <w:pPr>
        <w:spacing w:line="360" w:lineRule="auto"/>
        <w:ind w:left="851" w:right="992"/>
        <w:jc w:val="both"/>
        <w:rPr>
          <w:rFonts w:ascii="Palatino Linotype" w:hAnsi="Palatino Linotype" w:cs="Arial"/>
          <w:bCs/>
          <w:i/>
          <w:noProof/>
        </w:rPr>
      </w:pPr>
      <w:r w:rsidRPr="002554DE">
        <w:rPr>
          <w:rFonts w:ascii="Palatino Linotype" w:hAnsi="Palatino Linotype" w:cs="Arial"/>
          <w:bCs/>
          <w:i/>
          <w:noProof/>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rsidR="00B32D06" w:rsidRPr="002554DE" w:rsidRDefault="00B32D06" w:rsidP="00B32D06">
      <w:pPr>
        <w:spacing w:line="360" w:lineRule="auto"/>
        <w:ind w:left="851" w:right="992"/>
        <w:jc w:val="both"/>
        <w:rPr>
          <w:rFonts w:ascii="Palatino Linotype" w:hAnsi="Palatino Linotype" w:cs="Arial"/>
          <w:i/>
        </w:rPr>
      </w:pPr>
      <w:r w:rsidRPr="002554DE">
        <w:rPr>
          <w:rFonts w:ascii="Palatino Linotype" w:hAnsi="Palatino Linotype" w:cs="Arial"/>
          <w:i/>
        </w:rPr>
        <w:t>(Énfasis añadido)</w:t>
      </w:r>
    </w:p>
    <w:p w:rsidR="00B32D06" w:rsidRPr="006E4D8F" w:rsidRDefault="00B32D06" w:rsidP="00B32D06">
      <w:pPr>
        <w:spacing w:line="360" w:lineRule="auto"/>
        <w:ind w:right="51"/>
        <w:jc w:val="both"/>
        <w:rPr>
          <w:rFonts w:ascii="Palatino Linotype" w:hAnsi="Palatino Linotype" w:cs="Arial"/>
        </w:rPr>
      </w:pPr>
    </w:p>
    <w:p w:rsidR="00B32D06" w:rsidRPr="007E2F39" w:rsidRDefault="00B32D06" w:rsidP="00B32D06">
      <w:pPr>
        <w:tabs>
          <w:tab w:val="left" w:pos="7938"/>
        </w:tabs>
        <w:spacing w:line="360" w:lineRule="auto"/>
        <w:jc w:val="both"/>
        <w:rPr>
          <w:rFonts w:ascii="Palatino Linotype" w:eastAsia="Arial Unicode MS" w:hAnsi="Palatino Linotype" w:cs="Arial"/>
          <w:b/>
        </w:rPr>
      </w:pPr>
      <w:r w:rsidRPr="007E2F39">
        <w:rPr>
          <w:rFonts w:ascii="Palatino Linotype" w:hAnsi="Palatino Linotype" w:cs="Arial"/>
          <w:b/>
        </w:rPr>
        <w:t>Correlativo a ello, en la versión pública se deben testar aquellos elementos señalados en la presente resolución, en el entendido de que debe ser pública toda la demás información relacionada que no encuadre en los conceptos anteriores.</w:t>
      </w:r>
    </w:p>
    <w:p w:rsidR="00B32D06" w:rsidRDefault="00B32D06" w:rsidP="00A84A25">
      <w:pPr>
        <w:spacing w:line="360" w:lineRule="auto"/>
        <w:ind w:right="51"/>
        <w:jc w:val="both"/>
        <w:rPr>
          <w:rFonts w:ascii="Palatino Linotype" w:hAnsi="Palatino Linotype" w:cs="Arial"/>
        </w:rPr>
      </w:pPr>
    </w:p>
    <w:p w:rsidR="002554DE" w:rsidRDefault="002554DE" w:rsidP="002554DE">
      <w:pPr>
        <w:tabs>
          <w:tab w:val="left" w:pos="7938"/>
        </w:tabs>
        <w:spacing w:line="360" w:lineRule="auto"/>
        <w:jc w:val="both"/>
        <w:rPr>
          <w:rFonts w:ascii="Palatino Linotype" w:hAnsi="Palatino Linotype" w:cs="Arial"/>
        </w:rPr>
      </w:pPr>
      <w:r>
        <w:rPr>
          <w:rFonts w:ascii="Palatino Linotype" w:hAnsi="Palatino Linotype" w:cs="Arial"/>
        </w:rPr>
        <w:t>Por otro lado es necesario hacer alusión a las versiones públicas que se remiten en los archivos electrónicos adjuntos a la respuesta, pues no adjunta el acuerdo por el cual se generaron las versiones públicas.</w:t>
      </w:r>
    </w:p>
    <w:p w:rsidR="002554DE" w:rsidRPr="004224B8" w:rsidRDefault="002554DE" w:rsidP="002554DE">
      <w:pPr>
        <w:tabs>
          <w:tab w:val="left" w:pos="7938"/>
        </w:tabs>
        <w:spacing w:line="360" w:lineRule="auto"/>
        <w:jc w:val="both"/>
        <w:rPr>
          <w:rFonts w:ascii="Palatino Linotype" w:hAnsi="Palatino Linotype" w:cs="Arial"/>
        </w:rPr>
      </w:pPr>
    </w:p>
    <w:p w:rsidR="002554DE" w:rsidRPr="00A84A25" w:rsidRDefault="002554DE" w:rsidP="002554DE">
      <w:pPr>
        <w:tabs>
          <w:tab w:val="left" w:pos="7938"/>
        </w:tabs>
        <w:spacing w:line="360" w:lineRule="auto"/>
        <w:jc w:val="both"/>
        <w:rPr>
          <w:rFonts w:ascii="Palatino Linotype" w:hAnsi="Palatino Linotype" w:cs="Arial"/>
          <w:color w:val="222222"/>
          <w:lang w:val="es-MX" w:eastAsia="es-MX"/>
        </w:rPr>
      </w:pPr>
      <w:r>
        <w:rPr>
          <w:rFonts w:ascii="Palatino Linotype" w:hAnsi="Palatino Linotype" w:cs="Arial"/>
        </w:rPr>
        <w:t xml:space="preserve">Por ello es que no se ordenará la entrega de nueva cuenta de esa información, pues esta ya está en poder del hoy recurrente, sin embargo, deberá remitir el acuerdo de clasificación que confirme el Comité de Transparencia del sujeto obligado, respecto de los datos que se testaron; en la elaboración de dicho acuerdo </w:t>
      </w:r>
      <w:r>
        <w:rPr>
          <w:rFonts w:ascii="Palatino Linotype" w:hAnsi="Palatino Linotype" w:cs="Arial"/>
          <w:color w:val="222222"/>
          <w:lang w:val="es-MX" w:eastAsia="es-MX"/>
        </w:rPr>
        <w:t xml:space="preserve">debe colocarse la </w:t>
      </w:r>
      <w:r w:rsidRPr="00A84A25">
        <w:rPr>
          <w:rFonts w:ascii="Palatino Linotype" w:hAnsi="Palatino Linotype" w:cs="Arial"/>
          <w:color w:val="222222"/>
          <w:lang w:val="es-MX" w:eastAsia="es-MX"/>
        </w:rPr>
        <w:t>fundamentación aplicable al caso concreto y la debida motivación cuando se expresan las razones, motivos o circunstancias que tomó en cuenta la autoridad para adecuar el hecho a los fundamentos de derecho.</w:t>
      </w:r>
    </w:p>
    <w:p w:rsidR="002554DE" w:rsidRPr="00A84A25" w:rsidRDefault="002554DE" w:rsidP="002554DE">
      <w:pPr>
        <w:shd w:val="clear" w:color="auto" w:fill="FFFFFF"/>
        <w:spacing w:line="360" w:lineRule="auto"/>
        <w:jc w:val="both"/>
        <w:rPr>
          <w:rFonts w:ascii="Palatino Linotype" w:hAnsi="Palatino Linotype" w:cs="Arial"/>
          <w:color w:val="222222"/>
          <w:lang w:val="es-MX" w:eastAsia="es-MX"/>
        </w:rPr>
      </w:pPr>
    </w:p>
    <w:p w:rsidR="002554DE" w:rsidRPr="00A84A25" w:rsidRDefault="002554DE" w:rsidP="002554DE">
      <w:pPr>
        <w:shd w:val="clear" w:color="auto" w:fill="FFFFFF"/>
        <w:spacing w:line="360" w:lineRule="auto"/>
        <w:jc w:val="both"/>
        <w:rPr>
          <w:rFonts w:ascii="Palatino Linotype" w:hAnsi="Palatino Linotype" w:cs="Arial"/>
          <w:color w:val="222222"/>
          <w:lang w:val="es-MX" w:eastAsia="es-MX"/>
        </w:rPr>
      </w:pPr>
      <w:r w:rsidRPr="00A84A25">
        <w:rPr>
          <w:rFonts w:ascii="Palatino Linotype" w:hAnsi="Palatino Linotype" w:cs="Arial"/>
          <w:color w:val="222222"/>
          <w:lang w:val="es-MX" w:eastAsia="es-MX"/>
        </w:rPr>
        <w:t>En consecuencia, la fundamentación y motivación implica que, en el acto de autoridad, además de contenerse los supuestos jurídicos aplicables se expliquen claramente por qué a través de la utilización de la norma se emitió el acto.</w:t>
      </w:r>
    </w:p>
    <w:p w:rsidR="002554DE" w:rsidRPr="00A84A25" w:rsidRDefault="002554DE" w:rsidP="002554DE">
      <w:pPr>
        <w:shd w:val="clear" w:color="auto" w:fill="FFFFFF"/>
        <w:spacing w:line="360" w:lineRule="auto"/>
        <w:jc w:val="both"/>
        <w:rPr>
          <w:rFonts w:ascii="Palatino Linotype" w:hAnsi="Palatino Linotype" w:cs="Arial"/>
          <w:color w:val="222222"/>
          <w:lang w:val="es-MX" w:eastAsia="es-MX"/>
        </w:rPr>
      </w:pPr>
    </w:p>
    <w:p w:rsidR="002554DE" w:rsidRPr="00A84A25" w:rsidRDefault="002554DE" w:rsidP="002554DE">
      <w:pPr>
        <w:shd w:val="clear" w:color="auto" w:fill="FFFFFF"/>
        <w:spacing w:line="360" w:lineRule="auto"/>
        <w:jc w:val="both"/>
        <w:rPr>
          <w:rFonts w:ascii="Palatino Linotype" w:hAnsi="Palatino Linotype" w:cs="Arial"/>
          <w:color w:val="222222"/>
          <w:lang w:val="es-MX" w:eastAsia="es-MX"/>
        </w:rPr>
      </w:pPr>
      <w:r w:rsidRPr="00A84A25">
        <w:rPr>
          <w:rFonts w:ascii="Palatino Linotype" w:hAnsi="Palatino Linotype" w:cs="Arial"/>
          <w:color w:val="222222"/>
          <w:lang w:val="es-MX" w:eastAsia="es-MX"/>
        </w:rPr>
        <w:t>En este sentido, el numeral trigésimo tercero fracción V de los Lineamientos Generales, precisa que para motivar la clasificación se deben acreditar las circunstancias de tiempo, modo y lugar.</w:t>
      </w:r>
    </w:p>
    <w:p w:rsidR="002554DE" w:rsidRPr="00A84A25" w:rsidRDefault="002554DE" w:rsidP="00A84A25">
      <w:pPr>
        <w:spacing w:line="360" w:lineRule="auto"/>
        <w:ind w:right="51"/>
        <w:jc w:val="both"/>
        <w:rPr>
          <w:rFonts w:ascii="Palatino Linotype" w:hAnsi="Palatino Linotype" w:cs="Arial"/>
        </w:rPr>
      </w:pPr>
    </w:p>
    <w:p w:rsidR="00A84A25" w:rsidRPr="00A84A25" w:rsidRDefault="00A84A25" w:rsidP="00A84A25">
      <w:pPr>
        <w:spacing w:line="360" w:lineRule="auto"/>
        <w:ind w:right="51"/>
        <w:jc w:val="both"/>
        <w:rPr>
          <w:rFonts w:ascii="Palatino Linotype" w:hAnsi="Palatino Linotype" w:cs="Arial"/>
        </w:rPr>
      </w:pPr>
      <w:r w:rsidRPr="00A84A25">
        <w:rPr>
          <w:rFonts w:ascii="Palatino Linotype" w:hAnsi="Palatino Linotype" w:cs="Arial"/>
        </w:rPr>
        <w:t xml:space="preserve">Por último, hemos de decir que las razones o motivos de inconformidad son </w:t>
      </w:r>
      <w:r w:rsidR="00B32D06">
        <w:rPr>
          <w:rFonts w:ascii="Palatino Linotype" w:hAnsi="Palatino Linotype" w:cs="Arial"/>
        </w:rPr>
        <w:t xml:space="preserve">parcialmente </w:t>
      </w:r>
      <w:r w:rsidRPr="00A84A25">
        <w:rPr>
          <w:rFonts w:ascii="Palatino Linotype" w:hAnsi="Palatino Linotype" w:cs="Arial"/>
        </w:rPr>
        <w:t>fundadas por las razones y motivos anteriormente expuestos en el cuerpo de la presente resolución.</w:t>
      </w:r>
    </w:p>
    <w:p w:rsidR="00A84A25" w:rsidRPr="00A84A25" w:rsidRDefault="00A84A25" w:rsidP="00A84A25">
      <w:pPr>
        <w:spacing w:line="360" w:lineRule="auto"/>
        <w:ind w:right="51"/>
        <w:jc w:val="both"/>
        <w:rPr>
          <w:rFonts w:ascii="Palatino Linotype" w:hAnsi="Palatino Linotype" w:cs="Arial"/>
        </w:rPr>
      </w:pPr>
    </w:p>
    <w:p w:rsidR="00A84A25" w:rsidRPr="00A84A25" w:rsidRDefault="00A84A25" w:rsidP="00A84A25">
      <w:pPr>
        <w:spacing w:line="360" w:lineRule="auto"/>
        <w:ind w:right="51"/>
        <w:jc w:val="both"/>
        <w:rPr>
          <w:rFonts w:ascii="Palatino Linotype" w:hAnsi="Palatino Linotype" w:cs="Arial"/>
        </w:rPr>
      </w:pPr>
      <w:r w:rsidRPr="00A84A25">
        <w:rPr>
          <w:rFonts w:ascii="Palatino Linotype" w:hAnsi="Palatino Linotype" w:cs="Arial"/>
        </w:rPr>
        <w:t xml:space="preserve">En mérito de lo expuesto en líneas anteriores con fundamento en la fracción III del artículo 186, de la Ley de Transparencia y Acceso a la Información Pública del Estado de México y Municipios, se </w:t>
      </w:r>
      <w:r>
        <w:rPr>
          <w:rFonts w:ascii="Palatino Linotype" w:hAnsi="Palatino Linotype" w:cs="Arial"/>
          <w:b/>
        </w:rPr>
        <w:t>MODIFICA</w:t>
      </w:r>
      <w:r w:rsidRPr="00A84A25">
        <w:rPr>
          <w:rFonts w:ascii="Palatino Linotype" w:hAnsi="Palatino Linotype" w:cs="Arial"/>
        </w:rPr>
        <w:t xml:space="preserve"> la respuesta del sujeto obligado a </w:t>
      </w:r>
      <w:r w:rsidRPr="00A84A25">
        <w:rPr>
          <w:rFonts w:ascii="Palatino Linotype" w:hAnsi="Palatino Linotype" w:cs="Arial"/>
        </w:rPr>
        <w:lastRenderedPageBreak/>
        <w:t xml:space="preserve">la solicitud de información número </w:t>
      </w:r>
      <w:r w:rsidR="009E5C61" w:rsidRPr="0081535B">
        <w:rPr>
          <w:rFonts w:ascii="Palatino Linotype" w:hAnsi="Palatino Linotype" w:cs="Arial"/>
          <w:b/>
        </w:rPr>
        <w:t>00</w:t>
      </w:r>
      <w:r w:rsidR="009E5C61">
        <w:rPr>
          <w:rFonts w:ascii="Palatino Linotype" w:hAnsi="Palatino Linotype" w:cs="Arial"/>
          <w:b/>
        </w:rPr>
        <w:t>174</w:t>
      </w:r>
      <w:r w:rsidR="009E5C61" w:rsidRPr="0081535B">
        <w:rPr>
          <w:rFonts w:ascii="Palatino Linotype" w:hAnsi="Palatino Linotype" w:cs="Arial"/>
          <w:b/>
        </w:rPr>
        <w:t>/</w:t>
      </w:r>
      <w:r w:rsidR="009E5C61">
        <w:rPr>
          <w:rFonts w:ascii="Palatino Linotype" w:hAnsi="Palatino Linotype" w:cs="Arial"/>
          <w:b/>
        </w:rPr>
        <w:t>LAPAZ</w:t>
      </w:r>
      <w:r w:rsidR="009E5C61" w:rsidRPr="0081535B">
        <w:rPr>
          <w:rFonts w:ascii="Palatino Linotype" w:hAnsi="Palatino Linotype" w:cs="Arial"/>
          <w:b/>
        </w:rPr>
        <w:t>/IP/2019</w:t>
      </w:r>
      <w:r w:rsidRPr="00A84A25">
        <w:rPr>
          <w:rFonts w:ascii="Palatino Linotype" w:hAnsi="Palatino Linotype"/>
        </w:rPr>
        <w:t xml:space="preserve"> </w:t>
      </w:r>
      <w:r w:rsidRPr="00A84A25">
        <w:rPr>
          <w:rFonts w:ascii="Palatino Linotype" w:hAnsi="Palatino Linotype" w:cs="Arial"/>
        </w:rPr>
        <w:t>que ha sido materia del presente fallo.</w:t>
      </w:r>
    </w:p>
    <w:p w:rsidR="00A84A25" w:rsidRPr="007C49E3" w:rsidRDefault="00A84A25" w:rsidP="007C49E3">
      <w:pPr>
        <w:spacing w:line="360" w:lineRule="auto"/>
        <w:ind w:right="51"/>
        <w:jc w:val="both"/>
        <w:rPr>
          <w:rFonts w:ascii="Palatino Linotype" w:hAnsi="Palatino Linotype" w:cs="Arial"/>
        </w:rPr>
      </w:pPr>
    </w:p>
    <w:p w:rsidR="00A84A25" w:rsidRPr="007C49E3" w:rsidRDefault="00A84A25" w:rsidP="007C49E3">
      <w:pPr>
        <w:spacing w:line="360" w:lineRule="auto"/>
        <w:ind w:right="51"/>
        <w:jc w:val="both"/>
        <w:rPr>
          <w:rFonts w:ascii="Palatino Linotype" w:hAnsi="Palatino Linotype" w:cs="Arial"/>
        </w:rPr>
      </w:pPr>
      <w:r w:rsidRPr="007C49E3">
        <w:rPr>
          <w:rFonts w:ascii="Palatino Linotype" w:hAnsi="Palatino Linotype" w:cs="Arial"/>
        </w:rPr>
        <w:t>Por lo antes expuesto y fundado es de resolverse y;</w:t>
      </w:r>
    </w:p>
    <w:p w:rsidR="00902003" w:rsidRPr="007C49E3" w:rsidRDefault="00902003" w:rsidP="007C49E3">
      <w:pPr>
        <w:tabs>
          <w:tab w:val="left" w:pos="7938"/>
        </w:tabs>
        <w:spacing w:line="360" w:lineRule="auto"/>
        <w:jc w:val="both"/>
        <w:rPr>
          <w:rFonts w:ascii="Palatino Linotype" w:hAnsi="Palatino Linotype" w:cs="Arial"/>
        </w:rPr>
      </w:pPr>
    </w:p>
    <w:p w:rsidR="00113E45" w:rsidRPr="007C49E3" w:rsidRDefault="00113E45" w:rsidP="007C49E3">
      <w:pPr>
        <w:spacing w:line="360" w:lineRule="auto"/>
        <w:jc w:val="center"/>
        <w:rPr>
          <w:rFonts w:ascii="Palatino Linotype" w:hAnsi="Palatino Linotype"/>
          <w:b/>
          <w:bCs/>
          <w:spacing w:val="60"/>
          <w:lang w:val="es-ES_tradnl"/>
        </w:rPr>
      </w:pPr>
      <w:r w:rsidRPr="007C49E3">
        <w:rPr>
          <w:rFonts w:ascii="Palatino Linotype" w:hAnsi="Palatino Linotype"/>
          <w:b/>
          <w:bCs/>
          <w:spacing w:val="60"/>
          <w:lang w:val="es-ES_tradnl"/>
        </w:rPr>
        <w:t>SE    RESUELVE</w:t>
      </w:r>
    </w:p>
    <w:p w:rsidR="00113E45" w:rsidRPr="007C49E3" w:rsidRDefault="00113E45" w:rsidP="007C49E3">
      <w:pPr>
        <w:spacing w:line="360" w:lineRule="auto"/>
        <w:jc w:val="both"/>
        <w:rPr>
          <w:rFonts w:ascii="Palatino Linotype" w:hAnsi="Palatino Linotype" w:cs="Arial"/>
        </w:rPr>
      </w:pPr>
    </w:p>
    <w:p w:rsidR="00A84A25" w:rsidRPr="007C49E3" w:rsidRDefault="00A84A25" w:rsidP="007C49E3">
      <w:pPr>
        <w:spacing w:line="360" w:lineRule="auto"/>
        <w:jc w:val="both"/>
        <w:rPr>
          <w:rFonts w:ascii="Palatino Linotype" w:hAnsi="Palatino Linotype" w:cs="Arial"/>
          <w:b/>
        </w:rPr>
      </w:pPr>
      <w:r w:rsidRPr="007C49E3">
        <w:rPr>
          <w:rFonts w:ascii="Palatino Linotype" w:hAnsi="Palatino Linotype" w:cs="Arial"/>
          <w:b/>
          <w:lang w:val="es-ES_tradnl"/>
        </w:rPr>
        <w:t>PRIMERO.</w:t>
      </w:r>
      <w:r w:rsidRPr="007C49E3">
        <w:rPr>
          <w:rFonts w:ascii="Palatino Linotype" w:hAnsi="Palatino Linotype" w:cs="Arial"/>
          <w:lang w:val="es-ES_tradnl"/>
        </w:rPr>
        <w:t xml:space="preserve"> </w:t>
      </w:r>
      <w:r w:rsidRPr="007C49E3">
        <w:rPr>
          <w:rFonts w:ascii="Palatino Linotype" w:eastAsia="Arial Unicode MS" w:hAnsi="Palatino Linotype" w:cs="Arial"/>
        </w:rPr>
        <w:t>Se</w:t>
      </w:r>
      <w:r w:rsidRPr="007C49E3">
        <w:rPr>
          <w:rFonts w:ascii="Palatino Linotype" w:hAnsi="Palatino Linotype" w:cs="Arial"/>
          <w:lang w:val="es-ES_tradnl"/>
        </w:rPr>
        <w:t xml:space="preserve"> </w:t>
      </w:r>
      <w:r w:rsidRPr="007C49E3">
        <w:rPr>
          <w:rFonts w:ascii="Palatino Linotype" w:hAnsi="Palatino Linotype" w:cs="Arial"/>
          <w:b/>
          <w:lang w:val="es-ES_tradnl"/>
        </w:rPr>
        <w:t>MODIFICA</w:t>
      </w:r>
      <w:r w:rsidRPr="007C49E3">
        <w:rPr>
          <w:rFonts w:ascii="Palatino Linotype" w:hAnsi="Palatino Linotype" w:cs="Arial"/>
          <w:lang w:val="es-ES_tradnl"/>
        </w:rPr>
        <w:t xml:space="preserve"> </w:t>
      </w:r>
      <w:r w:rsidRPr="007C49E3">
        <w:rPr>
          <w:rFonts w:ascii="Palatino Linotype" w:eastAsia="Arial Unicode MS" w:hAnsi="Palatino Linotype" w:cs="Arial"/>
        </w:rPr>
        <w:t xml:space="preserve">la respuesta entregada por </w:t>
      </w:r>
      <w:r w:rsidRPr="007C49E3">
        <w:rPr>
          <w:rFonts w:ascii="Palatino Linotype" w:eastAsia="Arial Unicode MS" w:hAnsi="Palatino Linotype" w:cs="Arial"/>
          <w:b/>
        </w:rPr>
        <w:t xml:space="preserve">el Sujeto Obligado </w:t>
      </w:r>
      <w:r w:rsidRPr="007C49E3">
        <w:rPr>
          <w:rFonts w:ascii="Palatino Linotype" w:eastAsia="Arial Unicode MS" w:hAnsi="Palatino Linotype" w:cs="Arial"/>
        </w:rPr>
        <w:t xml:space="preserve">a la solicitud de información número </w:t>
      </w:r>
      <w:r w:rsidR="001274AA" w:rsidRPr="0081535B">
        <w:rPr>
          <w:rFonts w:ascii="Palatino Linotype" w:hAnsi="Palatino Linotype" w:cs="Arial"/>
          <w:b/>
        </w:rPr>
        <w:t>00</w:t>
      </w:r>
      <w:r w:rsidR="001274AA">
        <w:rPr>
          <w:rFonts w:ascii="Palatino Linotype" w:hAnsi="Palatino Linotype" w:cs="Arial"/>
          <w:b/>
        </w:rPr>
        <w:t>192</w:t>
      </w:r>
      <w:r w:rsidR="001274AA" w:rsidRPr="0081535B">
        <w:rPr>
          <w:rFonts w:ascii="Palatino Linotype" w:hAnsi="Palatino Linotype" w:cs="Arial"/>
          <w:b/>
        </w:rPr>
        <w:t>/</w:t>
      </w:r>
      <w:r w:rsidR="001274AA">
        <w:rPr>
          <w:rFonts w:ascii="Palatino Linotype" w:hAnsi="Palatino Linotype" w:cs="Arial"/>
          <w:b/>
        </w:rPr>
        <w:t>TEPOTZOT</w:t>
      </w:r>
      <w:r w:rsidR="001274AA" w:rsidRPr="0081535B">
        <w:rPr>
          <w:rFonts w:ascii="Palatino Linotype" w:hAnsi="Palatino Linotype" w:cs="Arial"/>
          <w:b/>
        </w:rPr>
        <w:t>/IP/2019</w:t>
      </w:r>
      <w:r w:rsidRPr="007C49E3">
        <w:rPr>
          <w:rFonts w:ascii="Palatino Linotype" w:hAnsi="Palatino Linotype" w:cs="Arial"/>
        </w:rPr>
        <w:t>,</w:t>
      </w:r>
      <w:r w:rsidR="00B32D06">
        <w:rPr>
          <w:rFonts w:ascii="Palatino Linotype" w:hAnsi="Palatino Linotype" w:cs="Arial"/>
        </w:rPr>
        <w:t xml:space="preserve"> al resultar parcialmente fundadas las razones o motivos de inconformidad que manifestó el recurrente,</w:t>
      </w:r>
      <w:r w:rsidRPr="007C49E3">
        <w:rPr>
          <w:rFonts w:ascii="Palatino Linotype" w:hAnsi="Palatino Linotype" w:cs="Arial"/>
        </w:rPr>
        <w:t xml:space="preserve"> </w:t>
      </w:r>
      <w:r w:rsidRPr="007C49E3">
        <w:rPr>
          <w:rFonts w:ascii="Palatino Linotype" w:eastAsia="Arial Unicode MS" w:hAnsi="Palatino Linotype" w:cs="Arial"/>
        </w:rPr>
        <w:t xml:space="preserve">en términos del </w:t>
      </w:r>
      <w:r w:rsidRPr="007C49E3">
        <w:rPr>
          <w:rFonts w:ascii="Palatino Linotype" w:hAnsi="Palatino Linotype" w:cs="Arial"/>
        </w:rPr>
        <w:t>Considerando Cuarto de la presente resolución.</w:t>
      </w:r>
    </w:p>
    <w:p w:rsidR="00A84A25" w:rsidRPr="007C49E3" w:rsidRDefault="00A84A25" w:rsidP="007C49E3">
      <w:pPr>
        <w:spacing w:line="360" w:lineRule="auto"/>
        <w:jc w:val="both"/>
        <w:rPr>
          <w:rFonts w:ascii="Palatino Linotype" w:hAnsi="Palatino Linotype" w:cs="Arial"/>
        </w:rPr>
      </w:pPr>
    </w:p>
    <w:p w:rsidR="00A84A25" w:rsidRPr="007C49E3" w:rsidRDefault="00A84A25" w:rsidP="007C49E3">
      <w:pPr>
        <w:autoSpaceDE w:val="0"/>
        <w:autoSpaceDN w:val="0"/>
        <w:adjustRightInd w:val="0"/>
        <w:spacing w:line="360" w:lineRule="auto"/>
        <w:ind w:right="49"/>
        <w:jc w:val="both"/>
        <w:rPr>
          <w:rFonts w:ascii="Palatino Linotype" w:hAnsi="Palatino Linotype" w:cs="Arial"/>
        </w:rPr>
      </w:pPr>
      <w:r w:rsidRPr="007C49E3">
        <w:rPr>
          <w:rFonts w:ascii="Palatino Linotype" w:hAnsi="Palatino Linotype"/>
          <w:b/>
        </w:rPr>
        <w:t>SEGUNDO.</w:t>
      </w:r>
      <w:r w:rsidRPr="007C49E3">
        <w:rPr>
          <w:rFonts w:ascii="Palatino Linotype" w:hAnsi="Palatino Linotype" w:cs="Arial"/>
        </w:rPr>
        <w:t xml:space="preserve"> Se ordena al Sujeto Obligado</w:t>
      </w:r>
      <w:r w:rsidR="00234BD8">
        <w:rPr>
          <w:rFonts w:ascii="Palatino Linotype" w:hAnsi="Palatino Linotype" w:cs="Arial"/>
        </w:rPr>
        <w:t>, previa búsqueda razonable y exhaustiva,</w:t>
      </w:r>
      <w:r w:rsidRPr="007C49E3">
        <w:rPr>
          <w:rFonts w:ascii="Palatino Linotype" w:hAnsi="Palatino Linotype" w:cs="Arial"/>
        </w:rPr>
        <w:t xml:space="preserve"> haga entrega al recurrente en términos del Considerando Cuarto de la presente resolución,</w:t>
      </w:r>
      <w:r w:rsidR="00B32D06">
        <w:rPr>
          <w:rFonts w:ascii="Palatino Linotype" w:hAnsi="Palatino Linotype" w:cs="Arial"/>
        </w:rPr>
        <w:t xml:space="preserve"> en versión pública de ser procedente,</w:t>
      </w:r>
      <w:r w:rsidRPr="007C49E3">
        <w:rPr>
          <w:rFonts w:ascii="Palatino Linotype" w:hAnsi="Palatino Linotype" w:cs="Arial"/>
        </w:rPr>
        <w:t xml:space="preserve"> a través del SAIMEX, </w:t>
      </w:r>
      <w:r w:rsidR="00B32D06">
        <w:rPr>
          <w:rFonts w:ascii="Palatino Linotype" w:hAnsi="Palatino Linotype" w:cs="Arial"/>
        </w:rPr>
        <w:t xml:space="preserve">de </w:t>
      </w:r>
      <w:r w:rsidRPr="007C49E3">
        <w:rPr>
          <w:rFonts w:ascii="Palatino Linotype" w:hAnsi="Palatino Linotype" w:cs="Arial"/>
        </w:rPr>
        <w:t>lo siguiente:</w:t>
      </w:r>
    </w:p>
    <w:p w:rsidR="00A84A25" w:rsidRPr="007C49E3" w:rsidRDefault="00A84A25" w:rsidP="007C49E3">
      <w:pPr>
        <w:autoSpaceDE w:val="0"/>
        <w:autoSpaceDN w:val="0"/>
        <w:adjustRightInd w:val="0"/>
        <w:spacing w:line="360" w:lineRule="auto"/>
        <w:ind w:right="49"/>
        <w:jc w:val="both"/>
        <w:rPr>
          <w:rFonts w:ascii="Palatino Linotype" w:hAnsi="Palatino Linotype" w:cs="Arial"/>
        </w:rPr>
      </w:pPr>
    </w:p>
    <w:p w:rsidR="00B32D06" w:rsidRPr="00B32D06" w:rsidRDefault="00B32D06" w:rsidP="00B32D06">
      <w:pPr>
        <w:pStyle w:val="Prrafodelista"/>
        <w:numPr>
          <w:ilvl w:val="0"/>
          <w:numId w:val="11"/>
        </w:numPr>
        <w:tabs>
          <w:tab w:val="left" w:pos="7938"/>
        </w:tabs>
        <w:spacing w:line="360" w:lineRule="auto"/>
        <w:jc w:val="both"/>
        <w:rPr>
          <w:rFonts w:ascii="Palatino Linotype" w:hAnsi="Palatino Linotype"/>
        </w:rPr>
      </w:pPr>
      <w:r w:rsidRPr="00B32D06">
        <w:rPr>
          <w:rFonts w:ascii="Palatino Linotype" w:hAnsi="Palatino Linotype"/>
        </w:rPr>
        <w:t xml:space="preserve">Perfil </w:t>
      </w:r>
      <w:r>
        <w:rPr>
          <w:rFonts w:ascii="Palatino Linotype" w:hAnsi="Palatino Linotype"/>
        </w:rPr>
        <w:t xml:space="preserve">de puesto </w:t>
      </w:r>
      <w:r w:rsidRPr="00B32D06">
        <w:rPr>
          <w:rFonts w:ascii="Palatino Linotype" w:hAnsi="Palatino Linotype"/>
        </w:rPr>
        <w:t>para ocupar el cargo</w:t>
      </w:r>
      <w:r>
        <w:rPr>
          <w:rFonts w:ascii="Palatino Linotype" w:hAnsi="Palatino Linotype"/>
        </w:rPr>
        <w:t xml:space="preserve"> de Coordinador General Municipal de Mejora Regulatoria.</w:t>
      </w:r>
    </w:p>
    <w:p w:rsidR="00B32D06" w:rsidRPr="00B32D06" w:rsidRDefault="00B32D06" w:rsidP="00B32D06">
      <w:pPr>
        <w:pStyle w:val="Prrafodelista"/>
        <w:numPr>
          <w:ilvl w:val="0"/>
          <w:numId w:val="11"/>
        </w:numPr>
        <w:tabs>
          <w:tab w:val="left" w:pos="7938"/>
        </w:tabs>
        <w:spacing w:line="360" w:lineRule="auto"/>
        <w:jc w:val="both"/>
        <w:rPr>
          <w:rFonts w:ascii="Palatino Linotype" w:hAnsi="Palatino Linotype"/>
        </w:rPr>
      </w:pPr>
      <w:r w:rsidRPr="00B32D06">
        <w:rPr>
          <w:rFonts w:ascii="Palatino Linotype" w:hAnsi="Palatino Linotype"/>
        </w:rPr>
        <w:t xml:space="preserve">Actas de </w:t>
      </w:r>
      <w:r>
        <w:rPr>
          <w:rFonts w:ascii="Palatino Linotype" w:hAnsi="Palatino Linotype"/>
        </w:rPr>
        <w:t xml:space="preserve">las </w:t>
      </w:r>
      <w:r w:rsidRPr="00B32D06">
        <w:rPr>
          <w:rFonts w:ascii="Palatino Linotype" w:hAnsi="Palatino Linotype"/>
        </w:rPr>
        <w:t xml:space="preserve">Sesiones de la Comisión Municipal de Mejora </w:t>
      </w:r>
      <w:r>
        <w:rPr>
          <w:rFonts w:ascii="Palatino Linotype" w:hAnsi="Palatino Linotype"/>
        </w:rPr>
        <w:t xml:space="preserve">Regulatoria </w:t>
      </w:r>
      <w:r w:rsidR="001274AA">
        <w:rPr>
          <w:rFonts w:ascii="Palatino Linotype" w:hAnsi="Palatino Linotype"/>
        </w:rPr>
        <w:t xml:space="preserve">del 01 de enero </w:t>
      </w:r>
      <w:r>
        <w:rPr>
          <w:rFonts w:ascii="Palatino Linotype" w:hAnsi="Palatino Linotype"/>
        </w:rPr>
        <w:t>al 26 de agosto de 2019.</w:t>
      </w:r>
      <w:r w:rsidRPr="00B32D06">
        <w:rPr>
          <w:rFonts w:ascii="Palatino Linotype" w:hAnsi="Palatino Linotype"/>
        </w:rPr>
        <w:t xml:space="preserve"> </w:t>
      </w:r>
    </w:p>
    <w:p w:rsidR="00B32D06" w:rsidRDefault="00B32D06" w:rsidP="00B32D06">
      <w:pPr>
        <w:pStyle w:val="Prrafodelista"/>
        <w:numPr>
          <w:ilvl w:val="0"/>
          <w:numId w:val="11"/>
        </w:numPr>
        <w:tabs>
          <w:tab w:val="left" w:pos="7938"/>
        </w:tabs>
        <w:spacing w:line="360" w:lineRule="auto"/>
        <w:jc w:val="both"/>
        <w:rPr>
          <w:rFonts w:ascii="Palatino Linotype" w:hAnsi="Palatino Linotype"/>
        </w:rPr>
      </w:pPr>
      <w:r w:rsidRPr="00B32D06">
        <w:rPr>
          <w:rFonts w:ascii="Palatino Linotype" w:hAnsi="Palatino Linotype"/>
        </w:rPr>
        <w:t xml:space="preserve">Actas de las sesiones del Comité del Consejo Consultivo Económico de los años 2017, 2018 y </w:t>
      </w:r>
      <w:r>
        <w:rPr>
          <w:rFonts w:ascii="Palatino Linotype" w:hAnsi="Palatino Linotype"/>
        </w:rPr>
        <w:t>hasta 26 de agosto de</w:t>
      </w:r>
      <w:r w:rsidRPr="00B32D06">
        <w:rPr>
          <w:rFonts w:ascii="Palatino Linotype" w:hAnsi="Palatino Linotype"/>
        </w:rPr>
        <w:t xml:space="preserve"> 2019 </w:t>
      </w:r>
    </w:p>
    <w:p w:rsidR="00B32D06" w:rsidRPr="00B32D06" w:rsidRDefault="00B32D06" w:rsidP="00B32D06">
      <w:pPr>
        <w:pStyle w:val="Prrafodelista"/>
        <w:numPr>
          <w:ilvl w:val="0"/>
          <w:numId w:val="11"/>
        </w:numPr>
        <w:tabs>
          <w:tab w:val="left" w:pos="7938"/>
        </w:tabs>
        <w:spacing w:line="360" w:lineRule="auto"/>
        <w:jc w:val="both"/>
        <w:rPr>
          <w:rFonts w:ascii="Palatino Linotype" w:hAnsi="Palatino Linotype"/>
        </w:rPr>
      </w:pPr>
      <w:r>
        <w:rPr>
          <w:rFonts w:ascii="Palatino Linotype" w:hAnsi="Palatino Linotype"/>
        </w:rPr>
        <w:lastRenderedPageBreak/>
        <w:t>E</w:t>
      </w:r>
      <w:r w:rsidRPr="00B32D06">
        <w:rPr>
          <w:rFonts w:ascii="Palatino Linotype" w:hAnsi="Palatino Linotype"/>
        </w:rPr>
        <w:t xml:space="preserve">videncia fotográfica de la realización de </w:t>
      </w:r>
      <w:r>
        <w:rPr>
          <w:rFonts w:ascii="Palatino Linotype" w:hAnsi="Palatino Linotype"/>
        </w:rPr>
        <w:t xml:space="preserve">las </w:t>
      </w:r>
      <w:r w:rsidRPr="00B32D06">
        <w:rPr>
          <w:rFonts w:ascii="Palatino Linotype" w:hAnsi="Palatino Linotype"/>
        </w:rPr>
        <w:t>sesiones</w:t>
      </w:r>
      <w:r>
        <w:rPr>
          <w:rFonts w:ascii="Palatino Linotype" w:hAnsi="Palatino Linotype"/>
        </w:rPr>
        <w:t xml:space="preserve"> enumeradas en los puntos 2 y 3</w:t>
      </w:r>
      <w:r w:rsidRPr="00B32D06">
        <w:rPr>
          <w:rFonts w:ascii="Palatino Linotype" w:hAnsi="Palatino Linotype"/>
        </w:rPr>
        <w:t xml:space="preserve">. </w:t>
      </w:r>
    </w:p>
    <w:p w:rsidR="00B32D06" w:rsidRPr="0011217F" w:rsidRDefault="00B32D06" w:rsidP="00B32D06">
      <w:pPr>
        <w:pStyle w:val="Prrafodelista"/>
        <w:numPr>
          <w:ilvl w:val="0"/>
          <w:numId w:val="11"/>
        </w:numPr>
        <w:tabs>
          <w:tab w:val="left" w:pos="7938"/>
        </w:tabs>
        <w:spacing w:line="360" w:lineRule="auto"/>
        <w:jc w:val="both"/>
        <w:rPr>
          <w:rFonts w:ascii="Palatino Linotype" w:hAnsi="Palatino Linotype"/>
        </w:rPr>
      </w:pPr>
      <w:r>
        <w:rPr>
          <w:rFonts w:ascii="Palatino Linotype" w:hAnsi="Palatino Linotype"/>
        </w:rPr>
        <w:t>Documento donde conste q</w:t>
      </w:r>
      <w:r w:rsidRPr="00B32D06">
        <w:rPr>
          <w:rFonts w:ascii="Palatino Linotype" w:hAnsi="Palatino Linotype"/>
        </w:rPr>
        <w:t xml:space="preserve">uien era el titular de la Jefatura de Promoción y Fomento Industrial de 2016 a </w:t>
      </w:r>
      <w:r w:rsidR="0011217F">
        <w:rPr>
          <w:rFonts w:ascii="Palatino Linotype" w:hAnsi="Palatino Linotype"/>
        </w:rPr>
        <w:t>2</w:t>
      </w:r>
      <w:r w:rsidRPr="00B32D06">
        <w:rPr>
          <w:rFonts w:ascii="Palatino Linotype" w:hAnsi="Palatino Linotype"/>
        </w:rPr>
        <w:t xml:space="preserve">018 </w:t>
      </w:r>
      <w:r w:rsidRPr="0011217F">
        <w:rPr>
          <w:rFonts w:ascii="Palatino Linotype" w:hAnsi="Palatino Linotype"/>
        </w:rPr>
        <w:t>y quien era el encargado al 26 de agosto de 2019.</w:t>
      </w:r>
    </w:p>
    <w:p w:rsidR="00B32D06" w:rsidRPr="00B32D06" w:rsidRDefault="00F24A9D" w:rsidP="00B32D06">
      <w:pPr>
        <w:pStyle w:val="Prrafodelista"/>
        <w:numPr>
          <w:ilvl w:val="0"/>
          <w:numId w:val="11"/>
        </w:numPr>
        <w:tabs>
          <w:tab w:val="left" w:pos="7938"/>
        </w:tabs>
        <w:spacing w:line="360" w:lineRule="auto"/>
        <w:jc w:val="both"/>
        <w:rPr>
          <w:rFonts w:ascii="Palatino Linotype" w:hAnsi="Palatino Linotype"/>
        </w:rPr>
      </w:pPr>
      <w:r>
        <w:rPr>
          <w:rFonts w:ascii="Palatino Linotype" w:hAnsi="Palatino Linotype"/>
        </w:rPr>
        <w:t xml:space="preserve">Normatividad en la cual se establece o establecía el puesto de la </w:t>
      </w:r>
      <w:r w:rsidRPr="00B32D06">
        <w:rPr>
          <w:rFonts w:ascii="Palatino Linotype" w:hAnsi="Palatino Linotype"/>
        </w:rPr>
        <w:t>Jefatura de Promoción y Fomento Industrial</w:t>
      </w:r>
      <w:r>
        <w:rPr>
          <w:rFonts w:ascii="Palatino Linotype" w:hAnsi="Palatino Linotype"/>
        </w:rPr>
        <w:t>.</w:t>
      </w:r>
    </w:p>
    <w:p w:rsidR="00B32D06" w:rsidRDefault="00B32D06" w:rsidP="007C49E3">
      <w:pPr>
        <w:autoSpaceDE w:val="0"/>
        <w:autoSpaceDN w:val="0"/>
        <w:adjustRightInd w:val="0"/>
        <w:spacing w:line="360" w:lineRule="auto"/>
        <w:jc w:val="both"/>
        <w:rPr>
          <w:rFonts w:ascii="Palatino Linotype" w:hAnsi="Palatino Linotype" w:cs="Arial"/>
        </w:rPr>
      </w:pPr>
    </w:p>
    <w:p w:rsidR="00B32D06" w:rsidRPr="002554DE" w:rsidRDefault="00B32D06" w:rsidP="002554DE">
      <w:pPr>
        <w:pStyle w:val="Prrafodelista"/>
        <w:numPr>
          <w:ilvl w:val="0"/>
          <w:numId w:val="13"/>
        </w:numPr>
        <w:autoSpaceDE w:val="0"/>
        <w:autoSpaceDN w:val="0"/>
        <w:adjustRightInd w:val="0"/>
        <w:spacing w:line="360" w:lineRule="auto"/>
        <w:ind w:left="1418"/>
        <w:jc w:val="both"/>
        <w:rPr>
          <w:rFonts w:ascii="Palatino Linotype" w:hAnsi="Palatino Linotype" w:cs="Arial"/>
        </w:rPr>
      </w:pPr>
      <w:r w:rsidRPr="002554DE">
        <w:rPr>
          <w:rFonts w:ascii="Palatino Linotype" w:hAnsi="Palatino Linotype"/>
          <w:lang w:eastAsia="es-MX"/>
        </w:rPr>
        <w:t>Para el caso de la clasificación de la información</w:t>
      </w:r>
      <w:r w:rsidRPr="002554DE">
        <w:rPr>
          <w:rFonts w:ascii="Palatino Linotype" w:hAnsi="Palatino Linotype" w:cs="Arial"/>
        </w:rPr>
        <w:t>, se deberá emitir el Acuerdo del Comité de Transparencia en términos de los artículos 49, fracción VIII, 122 y 132 fracci</w:t>
      </w:r>
      <w:r w:rsidR="002B5730">
        <w:rPr>
          <w:rFonts w:ascii="Palatino Linotype" w:hAnsi="Palatino Linotype" w:cs="Arial"/>
        </w:rPr>
        <w:t xml:space="preserve">ón </w:t>
      </w:r>
      <w:r w:rsidRPr="002554DE">
        <w:rPr>
          <w:rFonts w:ascii="Palatino Linotype" w:hAnsi="Palatino Linotype" w:cs="Arial"/>
        </w:rPr>
        <w:t>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rsidR="002554DE" w:rsidRDefault="002554DE" w:rsidP="002554DE">
      <w:pPr>
        <w:autoSpaceDE w:val="0"/>
        <w:autoSpaceDN w:val="0"/>
        <w:adjustRightInd w:val="0"/>
        <w:spacing w:line="360" w:lineRule="auto"/>
        <w:ind w:left="1418"/>
        <w:jc w:val="both"/>
        <w:rPr>
          <w:rFonts w:ascii="Palatino Linotype" w:hAnsi="Palatino Linotype" w:cs="Arial"/>
        </w:rPr>
      </w:pPr>
    </w:p>
    <w:p w:rsidR="002554DE" w:rsidRPr="002554DE" w:rsidRDefault="002554DE" w:rsidP="002554DE">
      <w:pPr>
        <w:pStyle w:val="Prrafodelista"/>
        <w:numPr>
          <w:ilvl w:val="0"/>
          <w:numId w:val="11"/>
        </w:numPr>
        <w:tabs>
          <w:tab w:val="left" w:pos="7938"/>
        </w:tabs>
        <w:spacing w:line="360" w:lineRule="auto"/>
        <w:jc w:val="both"/>
        <w:rPr>
          <w:rFonts w:ascii="Palatino Linotype" w:hAnsi="Palatino Linotype"/>
        </w:rPr>
      </w:pPr>
      <w:r w:rsidRPr="002554DE">
        <w:rPr>
          <w:rFonts w:ascii="Palatino Linotype" w:hAnsi="Palatino Linotype"/>
        </w:rPr>
        <w:t xml:space="preserve">El Acuerdo de Clasificación que sustente las versiones públicas otorgadas en la respuesta a la solicitud de información antes enunciada, en términos de lo señalado en el Considerando Cuarto y en el artículo 49 fracción VIII, </w:t>
      </w:r>
      <w:r w:rsidR="002B5730" w:rsidRPr="002554DE">
        <w:rPr>
          <w:rFonts w:ascii="Palatino Linotype" w:hAnsi="Palatino Linotype" w:cs="Arial"/>
        </w:rPr>
        <w:t>122 y 132 fracci</w:t>
      </w:r>
      <w:r w:rsidR="002B5730">
        <w:rPr>
          <w:rFonts w:ascii="Palatino Linotype" w:hAnsi="Palatino Linotype" w:cs="Arial"/>
        </w:rPr>
        <w:t xml:space="preserve">ón </w:t>
      </w:r>
      <w:r w:rsidR="002B5730" w:rsidRPr="002554DE">
        <w:rPr>
          <w:rFonts w:ascii="Palatino Linotype" w:hAnsi="Palatino Linotype" w:cs="Arial"/>
        </w:rPr>
        <w:t>II</w:t>
      </w:r>
      <w:r w:rsidR="002B5730" w:rsidRPr="002554DE">
        <w:rPr>
          <w:rFonts w:ascii="Palatino Linotype" w:hAnsi="Palatino Linotype"/>
        </w:rPr>
        <w:t xml:space="preserve"> </w:t>
      </w:r>
      <w:r w:rsidRPr="002554DE">
        <w:rPr>
          <w:rFonts w:ascii="Palatino Linotype" w:hAnsi="Palatino Linotype"/>
        </w:rPr>
        <w:t>de la Ley de Transparencia y Acceso a la Información Pública del Estado de México y Municipios y demás normatividad aplicable.</w:t>
      </w:r>
    </w:p>
    <w:p w:rsidR="00234BD8" w:rsidRDefault="00234BD8" w:rsidP="007C49E3">
      <w:pPr>
        <w:autoSpaceDE w:val="0"/>
        <w:autoSpaceDN w:val="0"/>
        <w:adjustRightInd w:val="0"/>
        <w:spacing w:line="360" w:lineRule="auto"/>
        <w:jc w:val="both"/>
        <w:rPr>
          <w:rFonts w:ascii="Palatino Linotype" w:hAnsi="Palatino Linotype" w:cs="Arial"/>
        </w:rPr>
      </w:pPr>
    </w:p>
    <w:p w:rsidR="00234BD8" w:rsidRPr="002554DE" w:rsidRDefault="00234BD8" w:rsidP="002554DE">
      <w:pPr>
        <w:pStyle w:val="Prrafodelista"/>
        <w:numPr>
          <w:ilvl w:val="0"/>
          <w:numId w:val="13"/>
        </w:numPr>
        <w:autoSpaceDE w:val="0"/>
        <w:autoSpaceDN w:val="0"/>
        <w:adjustRightInd w:val="0"/>
        <w:spacing w:line="360" w:lineRule="auto"/>
        <w:ind w:left="1418"/>
        <w:jc w:val="both"/>
        <w:rPr>
          <w:rFonts w:ascii="Palatino Linotype" w:hAnsi="Palatino Linotype"/>
          <w:lang w:eastAsia="es-MX"/>
        </w:rPr>
      </w:pPr>
      <w:r w:rsidRPr="002554DE">
        <w:rPr>
          <w:rFonts w:ascii="Palatino Linotype" w:hAnsi="Palatino Linotype"/>
          <w:lang w:eastAsia="es-MX"/>
        </w:rPr>
        <w:lastRenderedPageBreak/>
        <w:t xml:space="preserve">Para el caso del punto cuatro (4), de no encontrarse documento </w:t>
      </w:r>
      <w:r w:rsidR="00BC667F" w:rsidRPr="002554DE">
        <w:rPr>
          <w:rFonts w:ascii="Palatino Linotype" w:hAnsi="Palatino Linotype"/>
          <w:lang w:eastAsia="es-MX"/>
        </w:rPr>
        <w:t xml:space="preserve">o información </w:t>
      </w:r>
      <w:r w:rsidRPr="002554DE">
        <w:rPr>
          <w:rFonts w:ascii="Palatino Linotype" w:hAnsi="Palatino Linotype"/>
          <w:lang w:eastAsia="es-MX"/>
        </w:rPr>
        <w:t>algun</w:t>
      </w:r>
      <w:r w:rsidR="00BC667F" w:rsidRPr="002554DE">
        <w:rPr>
          <w:rFonts w:ascii="Palatino Linotype" w:hAnsi="Palatino Linotype"/>
          <w:lang w:eastAsia="es-MX"/>
        </w:rPr>
        <w:t>a</w:t>
      </w:r>
      <w:r w:rsidRPr="002554DE">
        <w:rPr>
          <w:rFonts w:ascii="Palatino Linotype" w:hAnsi="Palatino Linotype"/>
          <w:lang w:eastAsia="es-MX"/>
        </w:rPr>
        <w:t>, bastará que así lo haga saber al recurrente.</w:t>
      </w:r>
    </w:p>
    <w:p w:rsidR="00B32D06" w:rsidRPr="007C49E3" w:rsidRDefault="00B32D06" w:rsidP="007C49E3">
      <w:pPr>
        <w:autoSpaceDE w:val="0"/>
        <w:autoSpaceDN w:val="0"/>
        <w:adjustRightInd w:val="0"/>
        <w:spacing w:line="360" w:lineRule="auto"/>
        <w:jc w:val="both"/>
        <w:rPr>
          <w:rFonts w:ascii="Palatino Linotype" w:hAnsi="Palatino Linotype" w:cs="Arial"/>
        </w:rPr>
      </w:pPr>
    </w:p>
    <w:p w:rsidR="00A84A25" w:rsidRPr="007C49E3" w:rsidRDefault="00A84A25" w:rsidP="007C49E3">
      <w:pPr>
        <w:autoSpaceDE w:val="0"/>
        <w:autoSpaceDN w:val="0"/>
        <w:adjustRightInd w:val="0"/>
        <w:spacing w:line="360" w:lineRule="auto"/>
        <w:jc w:val="both"/>
        <w:rPr>
          <w:rFonts w:ascii="Palatino Linotype" w:hAnsi="Palatino Linotype" w:cs="Arial"/>
        </w:rPr>
      </w:pPr>
      <w:r w:rsidRPr="007C49E3">
        <w:rPr>
          <w:rFonts w:ascii="Palatino Linotype" w:hAnsi="Palatino Linotype" w:cs="Arial"/>
          <w:b/>
        </w:rPr>
        <w:t>TERCERO. Notifíquese</w:t>
      </w:r>
      <w:r w:rsidRPr="007C49E3">
        <w:rPr>
          <w:rFonts w:ascii="Palatino Linotype" w:hAnsi="Palatino Linotype" w:cs="Arial"/>
          <w:b/>
          <w:i/>
        </w:rPr>
        <w:t xml:space="preserve"> </w:t>
      </w:r>
      <w:r w:rsidRPr="007C49E3">
        <w:rPr>
          <w:rFonts w:ascii="Palatino Linotype" w:hAnsi="Palatino Linotype" w:cs="Arial"/>
        </w:rPr>
        <w:t>al Titular de la Unidad de Transparencia del</w:t>
      </w:r>
      <w:r w:rsidRPr="007C49E3">
        <w:rPr>
          <w:rFonts w:ascii="Palatino Linotype" w:hAnsi="Palatino Linotype" w:cs="Arial"/>
          <w:b/>
        </w:rPr>
        <w:t xml:space="preserve"> SUJETO OBLIGADO</w:t>
      </w:r>
      <w:r w:rsidRPr="007C49E3">
        <w:rPr>
          <w:rFonts w:ascii="Palatino Linotype" w:hAnsi="Palatino Linotype" w:cs="Arial"/>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A84A25" w:rsidRPr="007C49E3" w:rsidRDefault="00A84A25" w:rsidP="007C49E3">
      <w:pPr>
        <w:autoSpaceDE w:val="0"/>
        <w:autoSpaceDN w:val="0"/>
        <w:adjustRightInd w:val="0"/>
        <w:spacing w:line="360" w:lineRule="auto"/>
        <w:jc w:val="both"/>
        <w:rPr>
          <w:rFonts w:ascii="Palatino Linotype" w:hAnsi="Palatino Linotype" w:cs="Arial"/>
        </w:rPr>
      </w:pPr>
    </w:p>
    <w:p w:rsidR="00A84A25" w:rsidRPr="007C49E3" w:rsidRDefault="00A84A25" w:rsidP="007C49E3">
      <w:pPr>
        <w:autoSpaceDE w:val="0"/>
        <w:autoSpaceDN w:val="0"/>
        <w:adjustRightInd w:val="0"/>
        <w:spacing w:line="360" w:lineRule="auto"/>
        <w:jc w:val="both"/>
        <w:rPr>
          <w:rFonts w:ascii="Palatino Linotype" w:hAnsi="Palatino Linotype" w:cs="Arial"/>
        </w:rPr>
      </w:pPr>
      <w:r w:rsidRPr="007C49E3">
        <w:rPr>
          <w:rFonts w:ascii="Palatino Linotype" w:hAnsi="Palatino Linotype" w:cs="Arial"/>
          <w:b/>
        </w:rPr>
        <w:t>CUARTO</w:t>
      </w:r>
      <w:r w:rsidRPr="007C49E3">
        <w:rPr>
          <w:rFonts w:ascii="Palatino Linotype" w:hAnsi="Palatino Linotype" w:cs="Arial"/>
        </w:rPr>
        <w:t xml:space="preserve">. </w:t>
      </w:r>
      <w:r w:rsidRPr="007C49E3">
        <w:rPr>
          <w:rFonts w:ascii="Palatino Linotype" w:hAnsi="Palatino Linotype" w:cs="Arial"/>
          <w:b/>
          <w:bCs/>
          <w:color w:val="222222"/>
          <w:shd w:val="clear" w:color="auto" w:fill="FFFFFF"/>
        </w:rPr>
        <w:t>Notifíquese</w:t>
      </w:r>
      <w:r w:rsidRPr="007C49E3">
        <w:rPr>
          <w:rFonts w:ascii="Palatino Linotype" w:hAnsi="Palatino Linotype" w:cs="Arial"/>
        </w:rPr>
        <w:t xml:space="preserve"> al recurrente la presente resolución, así mismo de conformidad con lo establecido en el artículo 196 de la Ley de Transparencia y Acceso a la Información Pública del Estado de México y Municipios podrá promover Juicio de Amparo en los términos de las leyes aplicables.</w:t>
      </w:r>
    </w:p>
    <w:p w:rsidR="00A84A25" w:rsidRDefault="00A84A25" w:rsidP="00A84A25">
      <w:pPr>
        <w:spacing w:line="360" w:lineRule="auto"/>
        <w:jc w:val="both"/>
        <w:rPr>
          <w:rFonts w:ascii="Palatino Linotype" w:hAnsi="Palatino Linotype" w:cs="Arial"/>
          <w:sz w:val="23"/>
          <w:szCs w:val="23"/>
        </w:rPr>
      </w:pPr>
    </w:p>
    <w:p w:rsidR="00113E45" w:rsidRDefault="00113E45" w:rsidP="00AD2F93">
      <w:pPr>
        <w:spacing w:line="360" w:lineRule="auto"/>
        <w:jc w:val="both"/>
        <w:rPr>
          <w:rFonts w:ascii="Palatino Linotype" w:hAnsi="Palatino Linotype" w:cs="Arial"/>
        </w:rPr>
      </w:pPr>
      <w:r w:rsidRPr="00F876A8">
        <w:rPr>
          <w:rFonts w:ascii="Palatino Linotype" w:hAnsi="Palatino Linotype" w:cs="Arial"/>
        </w:rPr>
        <w:t xml:space="preserve">ASÍ LO RESUELVE, POR </w:t>
      </w:r>
      <w:r w:rsidR="00AD2F93" w:rsidRPr="00F876A8">
        <w:rPr>
          <w:rFonts w:ascii="Palatino Linotype" w:hAnsi="Palatino Linotype" w:cs="Arial"/>
        </w:rPr>
        <w:t>UNANIMIDAD</w:t>
      </w:r>
      <w:r w:rsidRPr="00F876A8">
        <w:rPr>
          <w:rFonts w:ascii="Palatino Linotype" w:hAnsi="Palatino Linotype" w:cs="Arial"/>
        </w:rPr>
        <w:t xml:space="preserve">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sidR="00F53B47">
        <w:rPr>
          <w:rFonts w:ascii="Palatino Linotype" w:hAnsi="Palatino Linotype" w:cs="Arial"/>
        </w:rPr>
        <w:t xml:space="preserve"> </w:t>
      </w:r>
      <w:r w:rsidRPr="00F876A8">
        <w:rPr>
          <w:rFonts w:ascii="Palatino Linotype" w:hAnsi="Palatino Linotype" w:cs="Arial"/>
        </w:rPr>
        <w:t>Y LUIS GUSTAVO PARRA NORIEGA</w:t>
      </w:r>
      <w:r w:rsidR="00AD2F93" w:rsidRPr="00F876A8">
        <w:rPr>
          <w:rFonts w:ascii="Palatino Linotype" w:hAnsi="Palatino Linotype" w:cs="Arial"/>
        </w:rPr>
        <w:t xml:space="preserve">, EN LA </w:t>
      </w:r>
      <w:r w:rsidR="005B450E">
        <w:rPr>
          <w:rFonts w:ascii="Palatino Linotype" w:hAnsi="Palatino Linotype" w:cs="Arial"/>
        </w:rPr>
        <w:t>VIGÉSIMA CUARTA SESIÓN</w:t>
      </w:r>
      <w:r w:rsidRPr="00F876A8">
        <w:rPr>
          <w:rFonts w:ascii="Palatino Linotype" w:hAnsi="Palatino Linotype" w:cs="Arial"/>
        </w:rPr>
        <w:t xml:space="preserve"> ORDINARIA CELEBRADA EL </w:t>
      </w:r>
      <w:r w:rsidR="005B450E" w:rsidRPr="005B450E">
        <w:rPr>
          <w:rFonts w:ascii="Palatino Linotype" w:hAnsi="Palatino Linotype" w:cs="Arial"/>
        </w:rPr>
        <w:t>VEINTISÉIS DE JUNIO DE DOS MIL DIECINUEVE</w:t>
      </w:r>
      <w:r w:rsidRPr="00F876A8">
        <w:rPr>
          <w:rFonts w:ascii="Palatino Linotype" w:hAnsi="Palatino Linotype" w:cs="Arial"/>
        </w:rPr>
        <w:t>, ANTE EL SECRETARIO TÉCNICO DEL PLENO, ALEXIS TAPIA RAMÍREZ.</w:t>
      </w:r>
      <w:r w:rsidR="005B450E">
        <w:rPr>
          <w:rFonts w:ascii="Palatino Linotype" w:hAnsi="Palatino Linotype" w:cs="Arial"/>
        </w:rPr>
        <w:t xml:space="preserve"> =================</w:t>
      </w:r>
      <w:r w:rsidR="0002018E">
        <w:rPr>
          <w:rFonts w:ascii="Palatino Linotype" w:hAnsi="Palatino Linotype" w:cs="Arial"/>
        </w:rPr>
        <w:t>==============</w:t>
      </w:r>
      <w:r w:rsidR="005B450E">
        <w:rPr>
          <w:rFonts w:ascii="Palatino Linotype" w:hAnsi="Palatino Linotype" w:cs="Arial"/>
        </w:rPr>
        <w:t>=========</w:t>
      </w:r>
    </w:p>
    <w:p w:rsidR="005B450E" w:rsidRDefault="005B450E" w:rsidP="005B450E">
      <w:pPr>
        <w:spacing w:line="360" w:lineRule="auto"/>
        <w:jc w:val="both"/>
        <w:rPr>
          <w:rFonts w:ascii="Palatino Linotype" w:hAnsi="Palatino Linotype" w:cs="Arial"/>
          <w:lang w:val="es-MX" w:eastAsia="en-US"/>
        </w:rPr>
      </w:pPr>
      <w:r>
        <w:rPr>
          <w:rFonts w:ascii="Palatino Linotype" w:hAnsi="Palatino Linotype" w:cs="Arial"/>
        </w:rPr>
        <w:lastRenderedPageBreak/>
        <w:t>==========================================================================================================================================================================================================================================================================================================================================================================================================================================================================================================================================================================================================================================================================================================================================================</w:t>
      </w:r>
    </w:p>
    <w:p w:rsidR="005B450E" w:rsidRDefault="005B450E" w:rsidP="005B450E">
      <w:pPr>
        <w:spacing w:line="360" w:lineRule="auto"/>
        <w:jc w:val="both"/>
        <w:rPr>
          <w:rFonts w:ascii="Palatino Linotype" w:hAnsi="Palatino Linotype" w:cs="Arial"/>
          <w:sz w:val="22"/>
          <w:szCs w:val="22"/>
          <w:lang w:val="es-MX" w:eastAsia="en-US"/>
        </w:rPr>
      </w:pPr>
    </w:p>
    <w:p w:rsidR="006E5B3E" w:rsidRDefault="006E5B3E" w:rsidP="005B450E">
      <w:pPr>
        <w:spacing w:line="360" w:lineRule="auto"/>
        <w:jc w:val="both"/>
        <w:rPr>
          <w:rFonts w:ascii="Palatino Linotype" w:hAnsi="Palatino Linotype" w:cstheme="minorBidi"/>
          <w:b/>
        </w:rPr>
      </w:pPr>
    </w:p>
    <w:p w:rsidR="005B450E" w:rsidRDefault="005B450E" w:rsidP="005B450E">
      <w:pPr>
        <w:spacing w:line="360" w:lineRule="auto"/>
        <w:jc w:val="both"/>
        <w:rPr>
          <w:rFonts w:ascii="Palatino Linotype" w:hAnsi="Palatino Linotype" w:cstheme="minorBidi"/>
          <w:b/>
        </w:rPr>
      </w:pPr>
      <w:r>
        <w:rPr>
          <w:rFonts w:asciiTheme="minorHAnsi" w:hAnsiTheme="minorHAnsi" w:cstheme="minorBidi"/>
          <w:noProof/>
          <w:lang w:val="es-MX" w:eastAsia="es-MX"/>
        </w:rPr>
        <mc:AlternateContent>
          <mc:Choice Requires="wps">
            <w:drawing>
              <wp:anchor distT="0" distB="0" distL="114300" distR="114300" simplePos="0" relativeHeight="251659264" behindDoc="0" locked="0" layoutInCell="1" allowOverlap="1">
                <wp:simplePos x="0" y="0"/>
                <wp:positionH relativeFrom="page">
                  <wp:posOffset>2597150</wp:posOffset>
                </wp:positionH>
                <wp:positionV relativeFrom="paragraph">
                  <wp:posOffset>119380</wp:posOffset>
                </wp:positionV>
                <wp:extent cx="2551430" cy="1002030"/>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03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B450E" w:rsidRDefault="005B450E" w:rsidP="005B450E">
                            <w:pPr>
                              <w:jc w:val="center"/>
                              <w:rPr>
                                <w:rFonts w:ascii="Palatino Linotype" w:eastAsia="Calibri" w:hAnsi="Palatino Linotype" w:cs="Arial"/>
                                <w:b/>
                              </w:rPr>
                            </w:pPr>
                            <w:r>
                              <w:rPr>
                                <w:rFonts w:ascii="Palatino Linotype" w:eastAsia="Calibri" w:hAnsi="Palatino Linotype" w:cs="Arial"/>
                                <w:b/>
                              </w:rPr>
                              <w:t>Zulema Martínez Sánchez</w:t>
                            </w:r>
                          </w:p>
                          <w:p w:rsidR="005B450E" w:rsidRDefault="005B450E" w:rsidP="005B450E">
                            <w:pPr>
                              <w:jc w:val="center"/>
                              <w:rPr>
                                <w:rFonts w:ascii="Palatino Linotype" w:eastAsia="Calibri" w:hAnsi="Palatino Linotype" w:cs="Arial"/>
                              </w:rPr>
                            </w:pPr>
                            <w:r>
                              <w:rPr>
                                <w:rFonts w:ascii="Palatino Linotype" w:eastAsia="Calibri" w:hAnsi="Palatino Linotype" w:cs="Arial"/>
                              </w:rPr>
                              <w:t>Comisionada Presidenta</w:t>
                            </w:r>
                          </w:p>
                          <w:p w:rsidR="005B450E" w:rsidRDefault="005B450E" w:rsidP="005B450E">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1" o:spid="_x0000_s1026" type="#_x0000_t202" style="position:absolute;left:0;text-align:left;margin-left:204.5pt;margin-top:9.4pt;width:200.9pt;height:7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" fillcolor="white [3201]" strokecolor="white [3212]" strokeweight=".5pt">
                <v:textbox>
                  <w:txbxContent>
                    <w:p w:rsidR="005B450E" w:rsidRDefault="005B450E" w:rsidP="005B450E">
                      <w:pPr>
                        <w:jc w:val="center"/>
                        <w:rPr>
                          <w:rFonts w:ascii="Palatino Linotype" w:eastAsia="Calibri" w:hAnsi="Palatino Linotype" w:cs="Arial"/>
                          <w:b/>
                        </w:rPr>
                      </w:pPr>
                      <w:r>
                        <w:rPr>
                          <w:rFonts w:ascii="Palatino Linotype" w:eastAsia="Calibri" w:hAnsi="Palatino Linotype" w:cs="Arial"/>
                          <w:b/>
                        </w:rPr>
                        <w:t>Zulema Martínez Sánchez</w:t>
                      </w:r>
                    </w:p>
                    <w:p w:rsidR="005B450E" w:rsidRDefault="005B450E" w:rsidP="005B450E">
                      <w:pPr>
                        <w:jc w:val="center"/>
                        <w:rPr>
                          <w:rFonts w:ascii="Palatino Linotype" w:eastAsia="Calibri" w:hAnsi="Palatino Linotype" w:cs="Arial"/>
                        </w:rPr>
                      </w:pPr>
                      <w:r>
                        <w:rPr>
                          <w:rFonts w:ascii="Palatino Linotype" w:eastAsia="Calibri" w:hAnsi="Palatino Linotype" w:cs="Arial"/>
                        </w:rPr>
                        <w:t>Comisionada Presidenta</w:t>
                      </w:r>
                    </w:p>
                    <w:p w:rsidR="005B450E" w:rsidRDefault="005B450E" w:rsidP="005B450E">
                      <w:pPr>
                        <w:jc w:val="center"/>
                        <w:rPr>
                          <w:rFonts w:ascii="Palatino Linotype" w:hAnsi="Palatino Linotype"/>
                          <w:b/>
                        </w:rPr>
                      </w:pPr>
                    </w:p>
                  </w:txbxContent>
                </v:textbox>
                <w10:wrap anchorx="page"/>
              </v:shape>
            </w:pict>
          </mc:Fallback>
        </mc:AlternateContent>
      </w:r>
      <w:r>
        <w:rPr>
          <w:rFonts w:asciiTheme="minorHAnsi" w:hAnsiTheme="minorHAnsi" w:cstheme="minorBidi"/>
          <w:noProof/>
          <w:lang w:val="es-MX" w:eastAsia="es-MX"/>
        </w:rPr>
        <mc:AlternateContent>
          <mc:Choice Requires="wps">
            <w:drawing>
              <wp:anchor distT="0" distB="0" distL="114300" distR="114300" simplePos="0" relativeHeight="251660288" behindDoc="0" locked="0" layoutInCell="1" allowOverlap="1">
                <wp:simplePos x="0" y="0"/>
                <wp:positionH relativeFrom="margin">
                  <wp:posOffset>3188970</wp:posOffset>
                </wp:positionH>
                <wp:positionV relativeFrom="paragraph">
                  <wp:posOffset>1840865</wp:posOffset>
                </wp:positionV>
                <wp:extent cx="2897505" cy="1033145"/>
                <wp:effectExtent l="0" t="0" r="17145" b="14605"/>
                <wp:wrapNone/>
                <wp:docPr id="35" name="Cuadro de texto 35"/>
                <wp:cNvGraphicFramePr/>
                <a:graphic xmlns:a="http://schemas.openxmlformats.org/drawingml/2006/main">
                  <a:graphicData uri="http://schemas.microsoft.com/office/word/2010/wordprocessingShape">
                    <wps:wsp>
                      <wps:cNvSpPr txBox="1"/>
                      <wps:spPr>
                        <a:xfrm>
                          <a:off x="0" y="0"/>
                          <a:ext cx="2897505" cy="103314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B450E" w:rsidRDefault="005B450E" w:rsidP="005B450E">
                            <w:pPr>
                              <w:jc w:val="center"/>
                              <w:rPr>
                                <w:rFonts w:ascii="Palatino Linotype" w:eastAsia="Calibri" w:hAnsi="Palatino Linotype" w:cs="Arial"/>
                                <w:b/>
                              </w:rPr>
                            </w:pPr>
                            <w:r>
                              <w:rPr>
                                <w:rFonts w:ascii="Palatino Linotype" w:eastAsia="Calibri" w:hAnsi="Palatino Linotype" w:cs="Arial"/>
                                <w:b/>
                              </w:rPr>
                              <w:t>José Guadalupe Luna Hernández</w:t>
                            </w:r>
                          </w:p>
                          <w:p w:rsidR="005B450E" w:rsidRDefault="005B450E" w:rsidP="005B450E">
                            <w:pPr>
                              <w:jc w:val="center"/>
                              <w:rPr>
                                <w:rFonts w:ascii="Palatino Linotype" w:eastAsia="Calibri" w:hAnsi="Palatino Linotype" w:cs="Arial"/>
                              </w:rPr>
                            </w:pPr>
                            <w:r>
                              <w:rPr>
                                <w:rFonts w:ascii="Palatino Linotype" w:eastAsia="Calibri" w:hAnsi="Palatino Linotype" w:cs="Arial"/>
                              </w:rPr>
                              <w:t>Comisionado</w:t>
                            </w:r>
                          </w:p>
                          <w:p w:rsidR="005B450E" w:rsidRDefault="005B450E" w:rsidP="005B450E">
                            <w:pPr>
                              <w:jc w:val="center"/>
                              <w:rPr>
                                <w:rFonts w:ascii="Palatino Linotype" w:eastAsiaTheme="minorHAnsi" w:hAnsi="Palatino Linotype" w:cstheme="minorBidi"/>
                                <w:b/>
                                <w:lang w:val="es-MX" w:eastAsia="en-US"/>
                              </w:rPr>
                            </w:pPr>
                          </w:p>
                          <w:p w:rsidR="005B450E" w:rsidRDefault="005B450E" w:rsidP="005B450E">
                            <w:pPr>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5" o:spid="_x0000_s1027" type="#_x0000_t202" style="position:absolute;left:0;text-align:left;margin-left:251.1pt;margin-top:144.95pt;width:228.15pt;height:81.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" fillcolor="white [3201]" strokecolor="white [3212]" strokeweight=".5pt">
                <v:textbox>
                  <w:txbxContent>
                    <w:p w:rsidR="005B450E" w:rsidRDefault="005B450E" w:rsidP="005B450E">
                      <w:pPr>
                        <w:jc w:val="center"/>
                        <w:rPr>
                          <w:rFonts w:ascii="Palatino Linotype" w:eastAsia="Calibri" w:hAnsi="Palatino Linotype" w:cs="Arial"/>
                          <w:b/>
                        </w:rPr>
                      </w:pPr>
                      <w:r>
                        <w:rPr>
                          <w:rFonts w:ascii="Palatino Linotype" w:eastAsia="Calibri" w:hAnsi="Palatino Linotype" w:cs="Arial"/>
                          <w:b/>
                        </w:rPr>
                        <w:t>José Guadalupe Luna Hernández</w:t>
                      </w:r>
                    </w:p>
                    <w:p w:rsidR="005B450E" w:rsidRDefault="005B450E" w:rsidP="005B450E">
                      <w:pPr>
                        <w:jc w:val="center"/>
                        <w:rPr>
                          <w:rFonts w:ascii="Palatino Linotype" w:eastAsia="Calibri" w:hAnsi="Palatino Linotype" w:cs="Arial"/>
                        </w:rPr>
                      </w:pPr>
                      <w:r>
                        <w:rPr>
                          <w:rFonts w:ascii="Palatino Linotype" w:eastAsia="Calibri" w:hAnsi="Palatino Linotype" w:cs="Arial"/>
                        </w:rPr>
                        <w:t>Comisionado</w:t>
                      </w:r>
                    </w:p>
                    <w:p w:rsidR="005B450E" w:rsidRDefault="005B450E" w:rsidP="005B450E">
                      <w:pPr>
                        <w:jc w:val="center"/>
                        <w:rPr>
                          <w:rFonts w:ascii="Palatino Linotype" w:eastAsiaTheme="minorHAnsi" w:hAnsi="Palatino Linotype" w:cstheme="minorBidi"/>
                          <w:b/>
                          <w:lang w:val="es-MX" w:eastAsia="en-US"/>
                        </w:rPr>
                      </w:pPr>
                    </w:p>
                    <w:p w:rsidR="005B450E" w:rsidRDefault="005B450E" w:rsidP="005B450E">
                      <w:pPr>
                        <w:jc w:val="center"/>
                        <w:rPr>
                          <w:rFonts w:ascii="Palatino Linotype" w:hAnsi="Palatino Linotype"/>
                        </w:rPr>
                      </w:pPr>
                    </w:p>
                  </w:txbxContent>
                </v:textbox>
                <w10:wrap anchorx="margin"/>
              </v:shape>
            </w:pict>
          </mc:Fallback>
        </mc:AlternateContent>
      </w:r>
      <w:r>
        <w:rPr>
          <w:rFonts w:asciiTheme="minorHAnsi" w:hAnsiTheme="minorHAnsi" w:cstheme="minorBidi"/>
          <w:noProof/>
          <w:lang w:val="es-MX" w:eastAsia="es-MX"/>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1849755</wp:posOffset>
                </wp:positionV>
                <wp:extent cx="1943100" cy="995045"/>
                <wp:effectExtent l="0" t="0" r="19050" b="14605"/>
                <wp:wrapNone/>
                <wp:docPr id="22" name="Cuadro de texto 22"/>
                <wp:cNvGraphicFramePr/>
                <a:graphic xmlns:a="http://schemas.openxmlformats.org/drawingml/2006/main">
                  <a:graphicData uri="http://schemas.microsoft.com/office/word/2010/wordprocessingShape">
                    <wps:wsp>
                      <wps:cNvSpPr txBox="1"/>
                      <wps:spPr>
                        <a:xfrm>
                          <a:off x="0" y="0"/>
                          <a:ext cx="1943100" cy="9944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B450E" w:rsidRDefault="005B450E" w:rsidP="005B450E">
                            <w:pPr>
                              <w:jc w:val="center"/>
                              <w:rPr>
                                <w:rFonts w:ascii="Palatino Linotype" w:hAnsi="Palatino Linotype"/>
                                <w:b/>
                              </w:rPr>
                            </w:pPr>
                            <w:r>
                              <w:rPr>
                                <w:rFonts w:ascii="Palatino Linotype" w:eastAsia="Calibri" w:hAnsi="Palatino Linotype" w:cs="Arial"/>
                                <w:b/>
                              </w:rPr>
                              <w:t>Eva Abaid Yapur</w:t>
                            </w:r>
                          </w:p>
                          <w:p w:rsidR="005B450E" w:rsidRDefault="005B450E" w:rsidP="005B450E">
                            <w:pPr>
                              <w:jc w:val="center"/>
                              <w:rPr>
                                <w:rFonts w:ascii="Palatino Linotype" w:eastAsia="Calibri" w:hAnsi="Palatino Linotype" w:cs="Arial"/>
                              </w:rPr>
                            </w:pPr>
                            <w:r>
                              <w:rPr>
                                <w:rFonts w:ascii="Palatino Linotype" w:eastAsia="Calibri" w:hAnsi="Palatino Linotype" w:cs="Arial"/>
                              </w:rPr>
                              <w:t>Comisionada</w:t>
                            </w:r>
                          </w:p>
                          <w:p w:rsidR="005B450E" w:rsidRDefault="005B450E" w:rsidP="005B450E">
                            <w:pPr>
                              <w:jc w:val="center"/>
                              <w:rPr>
                                <w:rFonts w:asciiTheme="minorHAnsi" w:eastAsiaTheme="minorHAnsi" w:hAnsiTheme="minorHAnsi" w:cstheme="minorBidi"/>
                                <w:sz w:val="22"/>
                                <w:szCs w:val="22"/>
                                <w:lang w:val="es-MX"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2" o:spid="_x0000_s1028" type="#_x0000_t202" style="position:absolute;left:0;text-align:left;margin-left:0;margin-top:145.65pt;width:153pt;height:78.3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" fillcolor="white [3201]" strokecolor="white [3212]" strokeweight=".5pt">
                <v:textbox>
                  <w:txbxContent>
                    <w:p w:rsidR="005B450E" w:rsidRDefault="005B450E" w:rsidP="005B450E">
                      <w:pPr>
                        <w:jc w:val="center"/>
                        <w:rPr>
                          <w:rFonts w:ascii="Palatino Linotype" w:hAnsi="Palatino Linotype"/>
                          <w:b/>
                        </w:rPr>
                      </w:pPr>
                      <w:r>
                        <w:rPr>
                          <w:rFonts w:ascii="Palatino Linotype" w:eastAsia="Calibri" w:hAnsi="Palatino Linotype" w:cs="Arial"/>
                          <w:b/>
                        </w:rPr>
                        <w:t xml:space="preserve">Eva </w:t>
                      </w:r>
                      <w:proofErr w:type="spellStart"/>
                      <w:r>
                        <w:rPr>
                          <w:rFonts w:ascii="Palatino Linotype" w:eastAsia="Calibri" w:hAnsi="Palatino Linotype" w:cs="Arial"/>
                          <w:b/>
                        </w:rPr>
                        <w:t>Abaid</w:t>
                      </w:r>
                      <w:proofErr w:type="spellEnd"/>
                      <w:r>
                        <w:rPr>
                          <w:rFonts w:ascii="Palatino Linotype" w:eastAsia="Calibri" w:hAnsi="Palatino Linotype" w:cs="Arial"/>
                          <w:b/>
                        </w:rPr>
                        <w:t xml:space="preserve"> </w:t>
                      </w:r>
                      <w:proofErr w:type="spellStart"/>
                      <w:r>
                        <w:rPr>
                          <w:rFonts w:ascii="Palatino Linotype" w:eastAsia="Calibri" w:hAnsi="Palatino Linotype" w:cs="Arial"/>
                          <w:b/>
                        </w:rPr>
                        <w:t>Yapur</w:t>
                      </w:r>
                      <w:proofErr w:type="spellEnd"/>
                    </w:p>
                    <w:p w:rsidR="005B450E" w:rsidRDefault="005B450E" w:rsidP="005B450E">
                      <w:pPr>
                        <w:jc w:val="center"/>
                        <w:rPr>
                          <w:rFonts w:ascii="Palatino Linotype" w:eastAsia="Calibri" w:hAnsi="Palatino Linotype" w:cs="Arial"/>
                        </w:rPr>
                      </w:pPr>
                      <w:r>
                        <w:rPr>
                          <w:rFonts w:ascii="Palatino Linotype" w:eastAsia="Calibri" w:hAnsi="Palatino Linotype" w:cs="Arial"/>
                        </w:rPr>
                        <w:t>Comisionada</w:t>
                      </w:r>
                    </w:p>
                    <w:p w:rsidR="005B450E" w:rsidRDefault="005B450E" w:rsidP="005B450E">
                      <w:pPr>
                        <w:jc w:val="center"/>
                        <w:rPr>
                          <w:rFonts w:asciiTheme="minorHAnsi" w:eastAsiaTheme="minorHAnsi" w:hAnsiTheme="minorHAnsi" w:cstheme="minorBidi"/>
                          <w:sz w:val="22"/>
                          <w:szCs w:val="22"/>
                          <w:lang w:val="es-MX" w:eastAsia="en-US"/>
                        </w:rPr>
                      </w:pPr>
                    </w:p>
                  </w:txbxContent>
                </v:textbox>
                <w10:wrap anchorx="margin"/>
              </v:shape>
            </w:pict>
          </mc:Fallback>
        </mc:AlternateContent>
      </w:r>
    </w:p>
    <w:p w:rsidR="005B450E" w:rsidRDefault="005B450E" w:rsidP="005B450E">
      <w:pPr>
        <w:spacing w:line="360" w:lineRule="auto"/>
        <w:rPr>
          <w:rFonts w:ascii="Palatino Linotype" w:hAnsi="Palatino Linotype"/>
          <w:b/>
        </w:rPr>
      </w:pPr>
    </w:p>
    <w:p w:rsidR="005B450E" w:rsidRDefault="005B450E" w:rsidP="005B450E">
      <w:pPr>
        <w:spacing w:line="360" w:lineRule="auto"/>
        <w:rPr>
          <w:rFonts w:ascii="Palatino Linotype" w:hAnsi="Palatino Linotype"/>
          <w:b/>
        </w:rPr>
      </w:pPr>
    </w:p>
    <w:p w:rsidR="005B450E" w:rsidRDefault="005B450E" w:rsidP="005B450E">
      <w:pPr>
        <w:spacing w:line="360" w:lineRule="auto"/>
        <w:rPr>
          <w:rFonts w:ascii="Palatino Linotype" w:hAnsi="Palatino Linotype"/>
          <w:b/>
        </w:rPr>
      </w:pPr>
    </w:p>
    <w:p w:rsidR="005B450E" w:rsidRDefault="005B450E" w:rsidP="005B450E">
      <w:pPr>
        <w:spacing w:line="360" w:lineRule="auto"/>
        <w:rPr>
          <w:rFonts w:ascii="Palatino Linotype" w:hAnsi="Palatino Linotype"/>
          <w:b/>
        </w:rPr>
      </w:pPr>
    </w:p>
    <w:p w:rsidR="005B450E" w:rsidRDefault="005B450E" w:rsidP="005B450E">
      <w:pPr>
        <w:spacing w:line="360" w:lineRule="auto"/>
        <w:rPr>
          <w:rFonts w:ascii="Palatino Linotype" w:hAnsi="Palatino Linotype"/>
          <w:b/>
        </w:rPr>
      </w:pPr>
    </w:p>
    <w:p w:rsidR="005B450E" w:rsidRDefault="005B450E" w:rsidP="005B450E">
      <w:pPr>
        <w:spacing w:line="360" w:lineRule="auto"/>
        <w:rPr>
          <w:rFonts w:ascii="Palatino Linotype" w:hAnsi="Palatino Linotype"/>
          <w:b/>
        </w:rPr>
      </w:pPr>
    </w:p>
    <w:p w:rsidR="005B450E" w:rsidRDefault="005B450E" w:rsidP="005B450E">
      <w:pPr>
        <w:spacing w:line="360" w:lineRule="auto"/>
        <w:rPr>
          <w:rFonts w:ascii="Palatino Linotype" w:hAnsi="Palatino Linotype"/>
          <w:b/>
        </w:rPr>
      </w:pPr>
    </w:p>
    <w:p w:rsidR="005B450E" w:rsidRDefault="005B450E" w:rsidP="005B450E">
      <w:pPr>
        <w:spacing w:line="360" w:lineRule="auto"/>
        <w:rPr>
          <w:rFonts w:ascii="Palatino Linotype" w:hAnsi="Palatino Linotype"/>
          <w:b/>
        </w:rPr>
      </w:pPr>
    </w:p>
    <w:p w:rsidR="005B450E" w:rsidRDefault="005B450E" w:rsidP="005B450E">
      <w:pPr>
        <w:spacing w:line="360" w:lineRule="auto"/>
        <w:rPr>
          <w:rFonts w:ascii="Palatino Linotype" w:hAnsi="Palatino Linotype"/>
          <w:b/>
        </w:rPr>
      </w:pPr>
    </w:p>
    <w:p w:rsidR="005B450E" w:rsidRDefault="005B450E" w:rsidP="005B450E">
      <w:pPr>
        <w:spacing w:line="360" w:lineRule="auto"/>
        <w:rPr>
          <w:rFonts w:ascii="Palatino Linotype" w:hAnsi="Palatino Linotype"/>
          <w:b/>
        </w:rPr>
      </w:pPr>
    </w:p>
    <w:p w:rsidR="005B450E" w:rsidRDefault="005B450E" w:rsidP="005B450E">
      <w:pPr>
        <w:spacing w:line="360" w:lineRule="auto"/>
        <w:rPr>
          <w:rFonts w:ascii="Palatino Linotype" w:hAnsi="Palatino Linotype"/>
          <w:b/>
        </w:rPr>
      </w:pPr>
    </w:p>
    <w:p w:rsidR="005B450E" w:rsidRDefault="005B450E" w:rsidP="005B450E">
      <w:pPr>
        <w:spacing w:line="360" w:lineRule="auto"/>
        <w:rPr>
          <w:rFonts w:ascii="Palatino Linotype" w:hAnsi="Palatino Linotype"/>
          <w:b/>
        </w:rPr>
      </w:pPr>
      <w:r>
        <w:rPr>
          <w:rFonts w:asciiTheme="minorHAnsi" w:hAnsiTheme="minorHAnsi"/>
          <w:noProof/>
          <w:lang w:val="es-MX" w:eastAsia="es-MX"/>
        </w:rPr>
        <w:lastRenderedPageBreak/>
        <mc:AlternateContent>
          <mc:Choice Requires="wps">
            <w:drawing>
              <wp:anchor distT="45720" distB="45720" distL="114300" distR="114300" simplePos="0" relativeHeight="251662336" behindDoc="0" locked="0" layoutInCell="1" allowOverlap="1">
                <wp:simplePos x="0" y="0"/>
                <wp:positionH relativeFrom="margin">
                  <wp:posOffset>3336925</wp:posOffset>
                </wp:positionH>
                <wp:positionV relativeFrom="paragraph">
                  <wp:posOffset>10160</wp:posOffset>
                </wp:positionV>
                <wp:extent cx="2505075" cy="1080135"/>
                <wp:effectExtent l="0" t="0" r="9525" b="5715"/>
                <wp:wrapSquare wrapText="bothSides"/>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080135"/>
                        </a:xfrm>
                        <a:prstGeom prst="rect">
                          <a:avLst/>
                        </a:prstGeom>
                        <a:solidFill>
                          <a:srgbClr val="FFFFFF"/>
                        </a:solidFill>
                        <a:ln w="9525">
                          <a:noFill/>
                          <a:miter lim="800000"/>
                          <a:headEnd/>
                          <a:tailEnd/>
                        </a:ln>
                      </wps:spPr>
                      <wps:txbx>
                        <w:txbxContent>
                          <w:p w:rsidR="005B450E" w:rsidRDefault="005B450E" w:rsidP="005B450E">
                            <w:pPr>
                              <w:jc w:val="center"/>
                              <w:rPr>
                                <w:rFonts w:ascii="Palatino Linotype" w:eastAsia="Calibri" w:hAnsi="Palatino Linotype" w:cs="Arial"/>
                                <w:b/>
                              </w:rPr>
                            </w:pPr>
                            <w:r>
                              <w:rPr>
                                <w:rFonts w:ascii="Palatino Linotype" w:eastAsia="Calibri" w:hAnsi="Palatino Linotype" w:cs="Arial"/>
                                <w:b/>
                              </w:rPr>
                              <w:t>Luis Gustavo Parra Noriega</w:t>
                            </w:r>
                          </w:p>
                          <w:p w:rsidR="005B450E" w:rsidRDefault="005B450E" w:rsidP="005B450E">
                            <w:pPr>
                              <w:jc w:val="center"/>
                              <w:rPr>
                                <w:rFonts w:ascii="Palatino Linotype" w:eastAsia="Calibri" w:hAnsi="Palatino Linotype" w:cs="Arial"/>
                              </w:rPr>
                            </w:pPr>
                            <w:r>
                              <w:rPr>
                                <w:rFonts w:ascii="Palatino Linotype" w:eastAsia="Calibri" w:hAnsi="Palatino Linotype" w:cs="Arial"/>
                              </w:rPr>
                              <w:t>Comisionado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3" o:spid="_x0000_s1029" type="#_x0000_t202" style="position:absolute;margin-left:262.75pt;margin-top:.8pt;width:197.25pt;height:85.0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" stroked="f">
                <v:textbox>
                  <w:txbxContent>
                    <w:p w:rsidR="005B450E" w:rsidRDefault="005B450E" w:rsidP="005B450E">
                      <w:pPr>
                        <w:jc w:val="center"/>
                        <w:rPr>
                          <w:rFonts w:ascii="Palatino Linotype" w:eastAsia="Calibri" w:hAnsi="Palatino Linotype" w:cs="Arial"/>
                          <w:b/>
                        </w:rPr>
                      </w:pPr>
                      <w:r>
                        <w:rPr>
                          <w:rFonts w:ascii="Palatino Linotype" w:eastAsia="Calibri" w:hAnsi="Palatino Linotype" w:cs="Arial"/>
                          <w:b/>
                        </w:rPr>
                        <w:t>Luis Gustavo Parra Noriega</w:t>
                      </w:r>
                    </w:p>
                    <w:p w:rsidR="005B450E" w:rsidRDefault="005B450E" w:rsidP="005B450E">
                      <w:pPr>
                        <w:jc w:val="center"/>
                        <w:rPr>
                          <w:rFonts w:ascii="Palatino Linotype" w:eastAsia="Calibri" w:hAnsi="Palatino Linotype" w:cs="Arial"/>
                        </w:rPr>
                      </w:pPr>
                      <w:r>
                        <w:rPr>
                          <w:rFonts w:ascii="Palatino Linotype" w:eastAsia="Calibri" w:hAnsi="Palatino Linotype" w:cs="Arial"/>
                        </w:rPr>
                        <w:t>Comisionado</w:t>
                      </w:r>
                    </w:p>
                  </w:txbxContent>
                </v:textbox>
                <w10:wrap type="square" anchorx="margin"/>
              </v:shape>
            </w:pict>
          </mc:Fallback>
        </mc:AlternateContent>
      </w:r>
      <w:r>
        <w:rPr>
          <w:rFonts w:asciiTheme="minorHAnsi" w:hAnsiTheme="minorHAnsi"/>
          <w:noProof/>
          <w:lang w:val="es-MX" w:eastAsia="es-MX"/>
        </w:rPr>
        <mc:AlternateContent>
          <mc:Choice Requires="wps">
            <w:drawing>
              <wp:anchor distT="0" distB="0" distL="114300" distR="114300" simplePos="0" relativeHeight="251664384" behindDoc="0" locked="0" layoutInCell="1" allowOverlap="1">
                <wp:simplePos x="0" y="0"/>
                <wp:positionH relativeFrom="margin">
                  <wp:align>left</wp:align>
                </wp:positionH>
                <wp:positionV relativeFrom="paragraph">
                  <wp:posOffset>7620</wp:posOffset>
                </wp:positionV>
                <wp:extent cx="2133600" cy="1056640"/>
                <wp:effectExtent l="0" t="0" r="19050" b="10160"/>
                <wp:wrapNone/>
                <wp:docPr id="1" name="Cuadro de texto 1"/>
                <wp:cNvGraphicFramePr/>
                <a:graphic xmlns:a="http://schemas.openxmlformats.org/drawingml/2006/main">
                  <a:graphicData uri="http://schemas.microsoft.com/office/word/2010/wordprocessingShape">
                    <wps:wsp>
                      <wps:cNvSpPr txBox="1"/>
                      <wps:spPr>
                        <a:xfrm>
                          <a:off x="0" y="0"/>
                          <a:ext cx="2133600" cy="10566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B450E" w:rsidRDefault="005B450E" w:rsidP="005B450E">
                            <w:pPr>
                              <w:jc w:val="center"/>
                              <w:rPr>
                                <w:rFonts w:ascii="Palatino Linotype" w:eastAsia="Calibri" w:hAnsi="Palatino Linotype" w:cs="Arial"/>
                                <w:b/>
                              </w:rPr>
                            </w:pPr>
                            <w:r>
                              <w:rPr>
                                <w:rFonts w:ascii="Palatino Linotype" w:eastAsia="Calibri" w:hAnsi="Palatino Linotype" w:cs="Arial"/>
                                <w:b/>
                              </w:rPr>
                              <w:t>Javier Martínez Cruz</w:t>
                            </w:r>
                          </w:p>
                          <w:p w:rsidR="005B450E" w:rsidRDefault="005B450E" w:rsidP="005B450E">
                            <w:pPr>
                              <w:jc w:val="center"/>
                              <w:rPr>
                                <w:rFonts w:ascii="Palatino Linotype" w:eastAsia="Calibri" w:hAnsi="Palatino Linotype" w:cs="Arial"/>
                              </w:rPr>
                            </w:pPr>
                            <w:r>
                              <w:rPr>
                                <w:rFonts w:ascii="Palatino Linotype" w:eastAsia="Calibri" w:hAnsi="Palatino Linotype" w:cs="Arial"/>
                              </w:rPr>
                              <w:t>Comisionado</w:t>
                            </w:r>
                          </w:p>
                          <w:p w:rsidR="005B450E" w:rsidRDefault="005B450E" w:rsidP="005B450E">
                            <w:pPr>
                              <w:rPr>
                                <w:rFonts w:asciiTheme="minorHAnsi" w:hAnsi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 o:spid="_x0000_s1030" type="#_x0000_t202" style="position:absolute;margin-left:0;margin-top:.6pt;width:168pt;height:83.2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" fillcolor="white [3201]" strokecolor="white [3212]" strokeweight=".5pt">
                <v:textbox>
                  <w:txbxContent>
                    <w:p w:rsidR="005B450E" w:rsidRDefault="005B450E" w:rsidP="005B450E">
                      <w:pPr>
                        <w:jc w:val="center"/>
                        <w:rPr>
                          <w:rFonts w:ascii="Palatino Linotype" w:eastAsia="Calibri" w:hAnsi="Palatino Linotype" w:cs="Arial"/>
                          <w:b/>
                        </w:rPr>
                      </w:pPr>
                      <w:r>
                        <w:rPr>
                          <w:rFonts w:ascii="Palatino Linotype" w:eastAsia="Calibri" w:hAnsi="Palatino Linotype" w:cs="Arial"/>
                          <w:b/>
                        </w:rPr>
                        <w:t>Javier Martínez Cruz</w:t>
                      </w:r>
                    </w:p>
                    <w:p w:rsidR="005B450E" w:rsidRDefault="005B450E" w:rsidP="005B450E">
                      <w:pPr>
                        <w:jc w:val="center"/>
                        <w:rPr>
                          <w:rFonts w:ascii="Palatino Linotype" w:eastAsia="Calibri" w:hAnsi="Palatino Linotype" w:cs="Arial"/>
                        </w:rPr>
                      </w:pPr>
                      <w:r>
                        <w:rPr>
                          <w:rFonts w:ascii="Palatino Linotype" w:eastAsia="Calibri" w:hAnsi="Palatino Linotype" w:cs="Arial"/>
                        </w:rPr>
                        <w:t>Comisionado</w:t>
                      </w:r>
                    </w:p>
                    <w:p w:rsidR="005B450E" w:rsidRDefault="005B450E" w:rsidP="005B450E">
                      <w:pPr>
                        <w:rPr>
                          <w:rFonts w:asciiTheme="minorHAnsi" w:hAnsiTheme="minorHAnsi"/>
                          <w:sz w:val="22"/>
                          <w:szCs w:val="22"/>
                        </w:rPr>
                      </w:pPr>
                    </w:p>
                  </w:txbxContent>
                </v:textbox>
                <w10:wrap anchorx="margin"/>
              </v:shape>
            </w:pict>
          </mc:Fallback>
        </mc:AlternateContent>
      </w:r>
    </w:p>
    <w:p w:rsidR="005B450E" w:rsidRDefault="005B450E" w:rsidP="005B450E">
      <w:pPr>
        <w:spacing w:line="360" w:lineRule="auto"/>
        <w:rPr>
          <w:rFonts w:ascii="Palatino Linotype" w:hAnsi="Palatino Linotype"/>
          <w:b/>
        </w:rPr>
      </w:pPr>
    </w:p>
    <w:p w:rsidR="005B450E" w:rsidRDefault="005B450E" w:rsidP="005B450E">
      <w:pPr>
        <w:spacing w:line="360" w:lineRule="auto"/>
        <w:rPr>
          <w:rFonts w:ascii="Palatino Linotype" w:hAnsi="Palatino Linotype"/>
          <w:b/>
        </w:rPr>
      </w:pPr>
    </w:p>
    <w:p w:rsidR="005B450E" w:rsidRDefault="005B450E" w:rsidP="005B450E">
      <w:pPr>
        <w:spacing w:line="360" w:lineRule="auto"/>
        <w:rPr>
          <w:rFonts w:ascii="Palatino Linotype" w:hAnsi="Palatino Linotype" w:cs="Arial"/>
        </w:rPr>
      </w:pPr>
    </w:p>
    <w:p w:rsidR="005B450E" w:rsidRDefault="005B450E" w:rsidP="005B450E">
      <w:pPr>
        <w:spacing w:line="360" w:lineRule="auto"/>
        <w:rPr>
          <w:rFonts w:ascii="Palatino Linotype" w:hAnsi="Palatino Linotype" w:cs="Arial"/>
        </w:rPr>
      </w:pPr>
      <w:r>
        <w:rPr>
          <w:rFonts w:asciiTheme="minorHAnsi" w:hAnsiTheme="minorHAnsi"/>
          <w:noProof/>
          <w:lang w:val="es-MX" w:eastAsia="es-MX"/>
        </w:rPr>
        <mc:AlternateContent>
          <mc:Choice Requires="wps">
            <w:drawing>
              <wp:anchor distT="0" distB="0" distL="114300" distR="114300" simplePos="0" relativeHeight="251663360" behindDoc="0" locked="0" layoutInCell="1" allowOverlap="1">
                <wp:simplePos x="0" y="0"/>
                <wp:positionH relativeFrom="page">
                  <wp:posOffset>2200275</wp:posOffset>
                </wp:positionH>
                <wp:positionV relativeFrom="paragraph">
                  <wp:posOffset>300990</wp:posOffset>
                </wp:positionV>
                <wp:extent cx="3152775" cy="5238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5238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B450E" w:rsidRDefault="005B450E" w:rsidP="005B450E">
                            <w:pPr>
                              <w:jc w:val="center"/>
                              <w:rPr>
                                <w:rFonts w:ascii="Palatino Linotype" w:eastAsia="Calibri" w:hAnsi="Palatino Linotype" w:cs="Arial"/>
                                <w:b/>
                              </w:rPr>
                            </w:pPr>
                            <w:r>
                              <w:rPr>
                                <w:rFonts w:ascii="Palatino Linotype" w:eastAsia="Calibri" w:hAnsi="Palatino Linotype" w:cs="Arial"/>
                                <w:b/>
                              </w:rPr>
                              <w:t>Alexis Tapia Ramírez</w:t>
                            </w:r>
                          </w:p>
                          <w:p w:rsidR="005B450E" w:rsidRDefault="005B450E" w:rsidP="005B450E">
                            <w:pPr>
                              <w:jc w:val="center"/>
                              <w:rPr>
                                <w:rFonts w:ascii="Palatino Linotype" w:eastAsia="Calibri" w:hAnsi="Palatino Linotype" w:cs="Arial"/>
                              </w:rPr>
                            </w:pPr>
                            <w:r>
                              <w:rPr>
                                <w:rFonts w:ascii="Palatino Linotype" w:eastAsia="Calibri" w:hAnsi="Palatino Linotype" w:cs="Arial"/>
                              </w:rPr>
                              <w:t xml:space="preserve">Secretario Técnico del Pleno </w:t>
                            </w:r>
                          </w:p>
                          <w:p w:rsidR="005B450E" w:rsidRDefault="005B450E" w:rsidP="005B450E">
                            <w:pPr>
                              <w:jc w:val="center"/>
                              <w:rPr>
                                <w:rFonts w:ascii="Palatino Linotype" w:eastAsiaTheme="minorHAnsi" w:hAnsi="Palatino Linotype" w:cstheme="minorBidi"/>
                                <w:lang w:val="es-MX" w:eastAsia="en-US"/>
                              </w:rPr>
                            </w:pPr>
                          </w:p>
                          <w:p w:rsidR="005B450E" w:rsidRDefault="005B450E" w:rsidP="005B450E">
                            <w:pPr>
                              <w:rPr>
                                <w:rFonts w:asciiTheme="minorHAnsi" w:hAnsi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4" o:spid="_x0000_s1031" type="#_x0000_t202" style="position:absolute;margin-left:173.25pt;margin-top:23.7pt;width:248.25pt;height:41.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" fillcolor="white [3201]" strokecolor="white [3212]" strokeweight=".5pt">
                <v:textbox>
                  <w:txbxContent>
                    <w:p w:rsidR="005B450E" w:rsidRDefault="005B450E" w:rsidP="005B450E">
                      <w:pPr>
                        <w:jc w:val="center"/>
                        <w:rPr>
                          <w:rFonts w:ascii="Palatino Linotype" w:eastAsia="Calibri" w:hAnsi="Palatino Linotype" w:cs="Arial"/>
                          <w:b/>
                        </w:rPr>
                      </w:pPr>
                      <w:r>
                        <w:rPr>
                          <w:rFonts w:ascii="Palatino Linotype" w:eastAsia="Calibri" w:hAnsi="Palatino Linotype" w:cs="Arial"/>
                          <w:b/>
                        </w:rPr>
                        <w:t>Alexis Tapia Ramírez</w:t>
                      </w:r>
                    </w:p>
                    <w:p w:rsidR="005B450E" w:rsidRDefault="005B450E" w:rsidP="005B450E">
                      <w:pPr>
                        <w:jc w:val="center"/>
                        <w:rPr>
                          <w:rFonts w:ascii="Palatino Linotype" w:eastAsia="Calibri" w:hAnsi="Palatino Linotype" w:cs="Arial"/>
                        </w:rPr>
                      </w:pPr>
                      <w:r>
                        <w:rPr>
                          <w:rFonts w:ascii="Palatino Linotype" w:eastAsia="Calibri" w:hAnsi="Palatino Linotype" w:cs="Arial"/>
                        </w:rPr>
                        <w:t xml:space="preserve">Secretario Técnico del Pleno </w:t>
                      </w:r>
                    </w:p>
                    <w:p w:rsidR="005B450E" w:rsidRDefault="005B450E" w:rsidP="005B450E">
                      <w:pPr>
                        <w:jc w:val="center"/>
                        <w:rPr>
                          <w:rFonts w:ascii="Palatino Linotype" w:eastAsiaTheme="minorHAnsi" w:hAnsi="Palatino Linotype" w:cstheme="minorBidi"/>
                          <w:lang w:val="es-MX" w:eastAsia="en-US"/>
                        </w:rPr>
                      </w:pPr>
                    </w:p>
                    <w:p w:rsidR="005B450E" w:rsidRDefault="005B450E" w:rsidP="005B450E">
                      <w:pPr>
                        <w:rPr>
                          <w:rFonts w:asciiTheme="minorHAnsi" w:hAnsiTheme="minorHAnsi"/>
                          <w:sz w:val="22"/>
                          <w:szCs w:val="22"/>
                        </w:rPr>
                      </w:pPr>
                    </w:p>
                  </w:txbxContent>
                </v:textbox>
                <w10:wrap anchorx="page"/>
              </v:shape>
            </w:pict>
          </mc:Fallback>
        </mc:AlternateContent>
      </w:r>
    </w:p>
    <w:p w:rsidR="005B450E" w:rsidRDefault="005B450E" w:rsidP="005B450E">
      <w:pPr>
        <w:spacing w:line="360" w:lineRule="auto"/>
        <w:rPr>
          <w:rFonts w:ascii="Palatino Linotype" w:hAnsi="Palatino Linotype" w:cs="Arial"/>
        </w:rPr>
      </w:pPr>
    </w:p>
    <w:p w:rsidR="005B450E" w:rsidRPr="006E5B3E" w:rsidRDefault="005B450E" w:rsidP="005B450E">
      <w:pPr>
        <w:spacing w:line="360" w:lineRule="auto"/>
        <w:rPr>
          <w:rFonts w:ascii="Palatino Linotype" w:hAnsi="Palatino Linotype" w:cs="Arial"/>
          <w:sz w:val="18"/>
        </w:rPr>
      </w:pPr>
    </w:p>
    <w:p w:rsidR="00113E45" w:rsidRPr="005B450E" w:rsidRDefault="00113E45" w:rsidP="005B450E">
      <w:pPr>
        <w:jc w:val="both"/>
        <w:rPr>
          <w:rFonts w:ascii="Palatino Linotype" w:hAnsi="Palatino Linotype" w:cs="Arial"/>
          <w:sz w:val="20"/>
          <w:szCs w:val="20"/>
        </w:rPr>
      </w:pPr>
      <w:r w:rsidRPr="005B450E">
        <w:rPr>
          <w:rFonts w:ascii="Palatino Linotype" w:hAnsi="Palatino Linotype" w:cs="Arial"/>
          <w:sz w:val="20"/>
          <w:szCs w:val="20"/>
        </w:rPr>
        <w:t>Esta hoja corresponde a la resolución de</w:t>
      </w:r>
      <w:r w:rsidR="00960431" w:rsidRPr="005B450E">
        <w:rPr>
          <w:rFonts w:ascii="Palatino Linotype" w:hAnsi="Palatino Linotype" w:cs="Arial"/>
          <w:sz w:val="20"/>
          <w:szCs w:val="20"/>
        </w:rPr>
        <w:t xml:space="preserve">l </w:t>
      </w:r>
      <w:r w:rsidR="005B450E" w:rsidRPr="005B450E">
        <w:rPr>
          <w:rFonts w:ascii="Palatino Linotype" w:hAnsi="Palatino Linotype" w:cs="Arial"/>
          <w:sz w:val="20"/>
          <w:szCs w:val="20"/>
        </w:rPr>
        <w:t>veintiséis de junio de dos mil diecinueve</w:t>
      </w:r>
      <w:r w:rsidRPr="005B450E">
        <w:rPr>
          <w:rFonts w:ascii="Palatino Linotype" w:hAnsi="Palatino Linotype" w:cs="Arial"/>
          <w:sz w:val="20"/>
          <w:szCs w:val="20"/>
        </w:rPr>
        <w:t>, emitida en el recurso de revisión número 0</w:t>
      </w:r>
      <w:r w:rsidR="005B450E" w:rsidRPr="005B450E">
        <w:rPr>
          <w:rFonts w:ascii="Palatino Linotype" w:hAnsi="Palatino Linotype" w:cs="Arial"/>
          <w:sz w:val="20"/>
          <w:szCs w:val="20"/>
        </w:rPr>
        <w:t>2470</w:t>
      </w:r>
      <w:r w:rsidR="00CD4CB9" w:rsidRPr="005B450E">
        <w:rPr>
          <w:rFonts w:ascii="Palatino Linotype" w:hAnsi="Palatino Linotype" w:cs="Arial"/>
          <w:sz w:val="20"/>
          <w:szCs w:val="20"/>
        </w:rPr>
        <w:t>/INFOEM/IP/RR/2019.</w:t>
      </w:r>
    </w:p>
    <w:p w:rsidR="00EC4280" w:rsidRPr="005B450E" w:rsidRDefault="00EC4280" w:rsidP="00113E45">
      <w:pPr>
        <w:jc w:val="both"/>
        <w:rPr>
          <w:rFonts w:ascii="Palatino Linotype" w:hAnsi="Palatino Linotype" w:cs="Arial"/>
          <w:sz w:val="20"/>
          <w:szCs w:val="20"/>
        </w:rPr>
      </w:pPr>
      <w:r w:rsidRPr="005B450E">
        <w:rPr>
          <w:rFonts w:ascii="Palatino Linotype" w:hAnsi="Palatino Linotype" w:cs="Arial"/>
          <w:sz w:val="20"/>
          <w:szCs w:val="20"/>
        </w:rPr>
        <w:t>OSAM/ROA</w:t>
      </w:r>
      <w:bookmarkStart w:id="0" w:name="_GoBack"/>
      <w:bookmarkEnd w:id="0"/>
    </w:p>
    <w:sectPr w:rsidR="00EC4280" w:rsidRPr="005B450E" w:rsidSect="00B54EF1">
      <w:headerReference w:type="default" r:id="rId14"/>
      <w:footerReference w:type="default" r:id="rId15"/>
      <w:headerReference w:type="first" r:id="rId16"/>
      <w:footerReference w:type="first" r:id="rId17"/>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485D" w:rsidRDefault="002A485D" w:rsidP="00113E45">
      <w:r>
        <w:separator/>
      </w:r>
    </w:p>
  </w:endnote>
  <w:endnote w:type="continuationSeparator" w:id="0">
    <w:p w:rsidR="002A485D" w:rsidRDefault="002A485D" w:rsidP="00113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man Old Style">
    <w:altName w:val="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EF1" w:rsidRPr="00F12350" w:rsidRDefault="00B54EF1" w:rsidP="00B54EF1">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5079C">
      <w:rPr>
        <w:rFonts w:ascii="Palatino Linotype" w:hAnsi="Palatino Linotype" w:cs="Arial"/>
        <w:b/>
        <w:bCs/>
        <w:noProof/>
        <w:sz w:val="20"/>
        <w:szCs w:val="20"/>
      </w:rPr>
      <w:t>29</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5079C">
      <w:rPr>
        <w:rFonts w:ascii="Palatino Linotype" w:hAnsi="Palatino Linotype" w:cs="Arial"/>
        <w:b/>
        <w:bCs/>
        <w:noProof/>
        <w:sz w:val="20"/>
        <w:szCs w:val="20"/>
      </w:rPr>
      <w:t>33</w:t>
    </w:r>
    <w:r w:rsidRPr="00F12350">
      <w:rPr>
        <w:rFonts w:ascii="Palatino Linotype" w:hAnsi="Palatino Linotype" w:cs="Arial"/>
        <w:b/>
        <w:bCs/>
        <w:sz w:val="20"/>
        <w:szCs w:val="20"/>
      </w:rPr>
      <w:fldChar w:fldCharType="end"/>
    </w:r>
  </w:p>
  <w:p w:rsidR="00B54EF1" w:rsidRDefault="00B54EF1" w:rsidP="00B54EF1">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EF1" w:rsidRPr="00F12350" w:rsidRDefault="00B54EF1" w:rsidP="00B54EF1">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5079C">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5079C">
      <w:rPr>
        <w:rFonts w:ascii="Palatino Linotype" w:hAnsi="Palatino Linotype" w:cs="Arial"/>
        <w:b/>
        <w:bCs/>
        <w:noProof/>
        <w:sz w:val="20"/>
        <w:szCs w:val="20"/>
      </w:rPr>
      <w:t>33</w:t>
    </w:r>
    <w:r w:rsidRPr="00F12350">
      <w:rPr>
        <w:rFonts w:ascii="Palatino Linotype" w:hAnsi="Palatino Linotype" w:cs="Arial"/>
        <w:b/>
        <w:bCs/>
        <w:sz w:val="20"/>
        <w:szCs w:val="20"/>
      </w:rPr>
      <w:fldChar w:fldCharType="end"/>
    </w:r>
  </w:p>
  <w:p w:rsidR="00B54EF1" w:rsidRDefault="00B54EF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485D" w:rsidRDefault="002A485D" w:rsidP="00113E45">
      <w:r>
        <w:separator/>
      </w:r>
    </w:p>
  </w:footnote>
  <w:footnote w:type="continuationSeparator" w:id="0">
    <w:p w:rsidR="002A485D" w:rsidRDefault="002A485D" w:rsidP="00113E45">
      <w:r>
        <w:continuationSeparator/>
      </w:r>
    </w:p>
  </w:footnote>
  <w:footnote w:id="1">
    <w:p w:rsidR="00B54EF1" w:rsidRPr="00F16A28" w:rsidRDefault="00B54EF1" w:rsidP="00113E45">
      <w:pPr>
        <w:jc w:val="both"/>
        <w:rPr>
          <w:rFonts w:ascii="Palatino Linotype" w:hAnsi="Palatino Linotype"/>
          <w:b/>
          <w:bCs/>
          <w:i/>
          <w:sz w:val="20"/>
          <w:szCs w:val="20"/>
          <w:lang w:eastAsia="es-MX"/>
        </w:rPr>
      </w:pPr>
      <w:r w:rsidRPr="00F16A28">
        <w:rPr>
          <w:rStyle w:val="Refdenotaalpie"/>
          <w:rFonts w:ascii="Palatino Linotype" w:hAnsi="Palatino Linotype"/>
          <w:b/>
        </w:rPr>
        <w:footnoteRef/>
      </w:r>
      <w:r w:rsidRPr="00F16A28">
        <w:rPr>
          <w:rFonts w:ascii="Palatino Linotype" w:hAnsi="Palatino Linotype"/>
        </w:rPr>
        <w:t xml:space="preserve"> </w:t>
      </w:r>
      <w:r w:rsidRPr="00F16A28">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B54EF1" w:rsidRPr="00946E1F" w:rsidRDefault="00B54EF1" w:rsidP="00113E45">
      <w:pPr>
        <w:jc w:val="both"/>
        <w:rPr>
          <w:rFonts w:ascii="Palatino Linotype" w:hAnsi="Palatino Linotype"/>
          <w:i/>
          <w:sz w:val="20"/>
          <w:szCs w:val="20"/>
        </w:rPr>
      </w:pPr>
      <w:r w:rsidRPr="00F16A28">
        <w:rPr>
          <w:rFonts w:ascii="Palatino Linotype" w:hAnsi="Palatino Linotype"/>
          <w:i/>
          <w:sz w:val="20"/>
          <w:szCs w:val="20"/>
        </w:rPr>
        <w:t>Del examen de compatibilidad de los artículos</w:t>
      </w:r>
      <w:r w:rsidRPr="00F16A28">
        <w:rPr>
          <w:rStyle w:val="apple-converted-space"/>
          <w:rFonts w:ascii="Palatino Linotype" w:hAnsi="Palatino Linotype"/>
          <w:i/>
          <w:sz w:val="20"/>
          <w:szCs w:val="20"/>
        </w:rPr>
        <w:t> </w:t>
      </w:r>
      <w:hyperlink r:id="rId1" w:history="1">
        <w:r w:rsidRPr="00F16A28">
          <w:rPr>
            <w:rStyle w:val="Hipervnculo"/>
            <w:rFonts w:ascii="Palatino Linotype" w:hAnsi="Palatino Linotype"/>
            <w:i/>
            <w:sz w:val="20"/>
            <w:szCs w:val="20"/>
          </w:rPr>
          <w:t>73 y 74 de la Ley de Amparo</w:t>
        </w:r>
      </w:hyperlink>
      <w:r w:rsidRPr="00F16A28">
        <w:rPr>
          <w:rStyle w:val="apple-converted-space"/>
          <w:rFonts w:ascii="Palatino Linotype" w:hAnsi="Palatino Linotype"/>
          <w:i/>
          <w:sz w:val="20"/>
          <w:szCs w:val="20"/>
        </w:rPr>
        <w:t> </w:t>
      </w:r>
      <w:r w:rsidRPr="00F16A28">
        <w:rPr>
          <w:rFonts w:ascii="Palatino Linotype" w:hAnsi="Palatino Linotype"/>
          <w:i/>
          <w:sz w:val="20"/>
          <w:szCs w:val="20"/>
        </w:rPr>
        <w:t>con el artículo</w:t>
      </w:r>
      <w:r w:rsidRPr="00F16A28">
        <w:rPr>
          <w:rStyle w:val="apple-converted-space"/>
          <w:rFonts w:ascii="Palatino Linotype" w:hAnsi="Palatino Linotype"/>
          <w:i/>
          <w:sz w:val="20"/>
          <w:szCs w:val="20"/>
        </w:rPr>
        <w:t> </w:t>
      </w:r>
      <w:hyperlink r:id="rId2" w:history="1">
        <w:r w:rsidRPr="00F16A28">
          <w:rPr>
            <w:rStyle w:val="Hipervnculo"/>
            <w:rFonts w:ascii="Palatino Linotype" w:hAnsi="Palatino Linotype"/>
            <w:i/>
            <w:sz w:val="20"/>
            <w:szCs w:val="20"/>
          </w:rPr>
          <w:t>25.1 de la Convención Americana sobre Derechos Humanos</w:t>
        </w:r>
      </w:hyperlink>
      <w:r w:rsidRPr="00F16A28">
        <w:rPr>
          <w:rStyle w:val="apple-converted-space"/>
          <w:rFonts w:ascii="Palatino Linotype" w:hAnsi="Palatino Linotype"/>
          <w:i/>
          <w:sz w:val="20"/>
          <w:szCs w:val="20"/>
        </w:rPr>
        <w:t> </w:t>
      </w:r>
      <w:r w:rsidRPr="00F16A28">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F16A28">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w:t>
      </w:r>
      <w:r w:rsidRPr="00946E1F">
        <w:rPr>
          <w:rFonts w:ascii="Palatino Linotype" w:hAnsi="Palatino Linotype"/>
          <w:i/>
          <w:sz w:val="20"/>
          <w:szCs w:val="20"/>
        </w:rPr>
        <w:t>,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EF1" w:rsidRDefault="00B54EF1" w:rsidP="00B54EF1">
    <w:pPr>
      <w:pStyle w:val="Encabezado"/>
      <w:tabs>
        <w:tab w:val="clear" w:pos="4252"/>
        <w:tab w:val="clear" w:pos="8504"/>
        <w:tab w:val="left" w:pos="2326"/>
      </w:tabs>
    </w:pPr>
  </w:p>
  <w:tbl>
    <w:tblPr>
      <w:tblW w:w="5953" w:type="dxa"/>
      <w:tblInd w:w="3261" w:type="dxa"/>
      <w:tblLayout w:type="fixed"/>
      <w:tblLook w:val="04A0" w:firstRow="1" w:lastRow="0" w:firstColumn="1" w:lastColumn="0" w:noHBand="0" w:noVBand="1"/>
    </w:tblPr>
    <w:tblGrid>
      <w:gridCol w:w="2489"/>
      <w:gridCol w:w="3464"/>
    </w:tblGrid>
    <w:tr w:rsidR="00B54EF1" w:rsidRPr="008A510F" w:rsidTr="00B54EF1">
      <w:tc>
        <w:tcPr>
          <w:tcW w:w="2489" w:type="dxa"/>
          <w:shd w:val="clear" w:color="auto" w:fill="auto"/>
          <w:vAlign w:val="center"/>
        </w:tcPr>
        <w:p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464" w:type="dxa"/>
          <w:shd w:val="clear" w:color="auto" w:fill="auto"/>
          <w:vAlign w:val="center"/>
        </w:tcPr>
        <w:p w:rsidR="00B54EF1" w:rsidRPr="005A5E02" w:rsidRDefault="00B54EF1" w:rsidP="00EC0376">
          <w:pPr>
            <w:tabs>
              <w:tab w:val="left" w:pos="3153"/>
            </w:tabs>
            <w:ind w:left="-45"/>
            <w:jc w:val="both"/>
            <w:rPr>
              <w:rFonts w:ascii="Palatino Linotype" w:hAnsi="Palatino Linotype"/>
              <w:b/>
              <w:sz w:val="22"/>
              <w:szCs w:val="22"/>
              <w:lang w:val="es-ES_tradnl"/>
            </w:rPr>
          </w:pPr>
          <w:r w:rsidRPr="00792FF5">
            <w:rPr>
              <w:rFonts w:ascii="Palatino Linotype" w:hAnsi="Palatino Linotype"/>
              <w:b/>
              <w:sz w:val="22"/>
              <w:szCs w:val="22"/>
              <w:lang w:val="es-ES_tradnl"/>
            </w:rPr>
            <w:t>0</w:t>
          </w:r>
          <w:r w:rsidR="000F1821">
            <w:rPr>
              <w:rFonts w:ascii="Palatino Linotype" w:hAnsi="Palatino Linotype"/>
              <w:b/>
              <w:sz w:val="22"/>
              <w:szCs w:val="22"/>
              <w:lang w:val="es-ES_tradnl"/>
            </w:rPr>
            <w:t>745</w:t>
          </w:r>
          <w:r w:rsidR="00EC0376">
            <w:rPr>
              <w:rFonts w:ascii="Palatino Linotype" w:hAnsi="Palatino Linotype"/>
              <w:b/>
              <w:sz w:val="22"/>
              <w:szCs w:val="22"/>
              <w:lang w:val="es-ES_tradnl"/>
            </w:rPr>
            <w:t>0</w:t>
          </w:r>
          <w:r w:rsidRPr="00792FF5">
            <w:rPr>
              <w:rFonts w:ascii="Palatino Linotype" w:hAnsi="Palatino Linotype"/>
              <w:b/>
              <w:sz w:val="22"/>
              <w:szCs w:val="22"/>
              <w:lang w:val="es-ES_tradnl"/>
            </w:rPr>
            <w:t>/INFOEM/IP/RR/2019</w:t>
          </w:r>
        </w:p>
      </w:tc>
    </w:tr>
    <w:tr w:rsidR="00B54EF1" w:rsidRPr="008A510F" w:rsidTr="00B54EF1">
      <w:tc>
        <w:tcPr>
          <w:tcW w:w="2489" w:type="dxa"/>
          <w:shd w:val="clear" w:color="auto" w:fill="auto"/>
          <w:vAlign w:val="center"/>
        </w:tcPr>
        <w:p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464" w:type="dxa"/>
          <w:shd w:val="clear" w:color="auto" w:fill="auto"/>
          <w:vAlign w:val="center"/>
        </w:tcPr>
        <w:p w:rsidR="00B54EF1" w:rsidRPr="00927A01" w:rsidRDefault="00CD1253" w:rsidP="00EC0376">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r w:rsidR="00EC0376">
            <w:rPr>
              <w:rFonts w:ascii="Palatino Linotype" w:hAnsi="Palatino Linotype"/>
              <w:b/>
              <w:sz w:val="22"/>
              <w:szCs w:val="22"/>
              <w:lang w:val="es-ES_tradnl"/>
            </w:rPr>
            <w:t>Tepotzotlán</w:t>
          </w:r>
          <w:r w:rsidR="000F1821" w:rsidRPr="007E7581">
            <w:rPr>
              <w:rFonts w:ascii="Palatino Linotype" w:hAnsi="Palatino Linotype"/>
              <w:b/>
              <w:sz w:val="22"/>
              <w:szCs w:val="22"/>
              <w:lang w:val="es-ES_tradnl"/>
            </w:rPr>
            <w:t>.</w:t>
          </w:r>
        </w:p>
      </w:tc>
    </w:tr>
    <w:tr w:rsidR="00B54EF1" w:rsidRPr="008A510F" w:rsidTr="00B54EF1">
      <w:tc>
        <w:tcPr>
          <w:tcW w:w="2489" w:type="dxa"/>
          <w:shd w:val="clear" w:color="auto" w:fill="auto"/>
          <w:vAlign w:val="center"/>
        </w:tcPr>
        <w:p w:rsidR="00B54EF1" w:rsidRPr="005A5E02" w:rsidRDefault="00B54EF1" w:rsidP="00B54EF1">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464" w:type="dxa"/>
          <w:shd w:val="clear" w:color="auto" w:fill="auto"/>
          <w:vAlign w:val="center"/>
        </w:tcPr>
        <w:p w:rsidR="00B54EF1" w:rsidRDefault="00B54EF1" w:rsidP="00B54EF1">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B54EF1" w:rsidRDefault="00B54EF1" w:rsidP="00B54EF1">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1" w:type="dxa"/>
      <w:tblInd w:w="2835" w:type="dxa"/>
      <w:tblLayout w:type="fixed"/>
      <w:tblLook w:val="04A0" w:firstRow="1" w:lastRow="0" w:firstColumn="1" w:lastColumn="0" w:noHBand="0" w:noVBand="1"/>
    </w:tblPr>
    <w:tblGrid>
      <w:gridCol w:w="2551"/>
      <w:gridCol w:w="3970"/>
    </w:tblGrid>
    <w:tr w:rsidR="00B54EF1" w:rsidRPr="005A5E02" w:rsidTr="00D072C5">
      <w:tc>
        <w:tcPr>
          <w:tcW w:w="2551" w:type="dxa"/>
          <w:shd w:val="clear" w:color="auto" w:fill="auto"/>
          <w:vAlign w:val="center"/>
        </w:tcPr>
        <w:p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970" w:type="dxa"/>
          <w:shd w:val="clear" w:color="auto" w:fill="auto"/>
          <w:vAlign w:val="center"/>
        </w:tcPr>
        <w:p w:rsidR="00B54EF1" w:rsidRPr="005A5E02" w:rsidRDefault="00B54EF1" w:rsidP="00BC47AA">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w:t>
          </w:r>
          <w:r w:rsidR="007E7581">
            <w:rPr>
              <w:rFonts w:ascii="Palatino Linotype" w:hAnsi="Palatino Linotype"/>
              <w:b/>
              <w:sz w:val="22"/>
              <w:szCs w:val="22"/>
              <w:lang w:val="es-ES_tradnl"/>
            </w:rPr>
            <w:t>7</w:t>
          </w:r>
          <w:r w:rsidR="009D39E0">
            <w:rPr>
              <w:rFonts w:ascii="Palatino Linotype" w:hAnsi="Palatino Linotype"/>
              <w:b/>
              <w:sz w:val="22"/>
              <w:szCs w:val="22"/>
              <w:lang w:val="es-ES_tradnl"/>
            </w:rPr>
            <w:t>4</w:t>
          </w:r>
          <w:r w:rsidR="007E7581">
            <w:rPr>
              <w:rFonts w:ascii="Palatino Linotype" w:hAnsi="Palatino Linotype"/>
              <w:b/>
              <w:sz w:val="22"/>
              <w:szCs w:val="22"/>
              <w:lang w:val="es-ES_tradnl"/>
            </w:rPr>
            <w:t>5</w:t>
          </w:r>
          <w:r w:rsidR="00BC47AA">
            <w:rPr>
              <w:rFonts w:ascii="Palatino Linotype" w:hAnsi="Palatino Linotype"/>
              <w:b/>
              <w:sz w:val="22"/>
              <w:szCs w:val="22"/>
              <w:lang w:val="es-ES_tradnl"/>
            </w:rPr>
            <w:t>0</w:t>
          </w:r>
          <w:r w:rsidRPr="00792FF5">
            <w:rPr>
              <w:rFonts w:ascii="Palatino Linotype" w:hAnsi="Palatino Linotype"/>
              <w:b/>
              <w:sz w:val="22"/>
              <w:szCs w:val="22"/>
              <w:lang w:val="es-ES_tradnl"/>
            </w:rPr>
            <w:t>/INFOEM/IP/RR/2019</w:t>
          </w:r>
        </w:p>
      </w:tc>
    </w:tr>
    <w:tr w:rsidR="00B54EF1" w:rsidRPr="005A5E02" w:rsidTr="00D072C5">
      <w:trPr>
        <w:trHeight w:val="130"/>
      </w:trPr>
      <w:tc>
        <w:tcPr>
          <w:tcW w:w="2551" w:type="dxa"/>
          <w:shd w:val="clear" w:color="auto" w:fill="auto"/>
          <w:vAlign w:val="center"/>
        </w:tcPr>
        <w:p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970" w:type="dxa"/>
          <w:shd w:val="clear" w:color="auto" w:fill="auto"/>
          <w:vAlign w:val="center"/>
        </w:tcPr>
        <w:p w:rsidR="00B54EF1" w:rsidRPr="00927A01" w:rsidRDefault="0005079C" w:rsidP="00B54EF1">
          <w:pPr>
            <w:ind w:left="-45"/>
            <w:jc w:val="both"/>
            <w:rPr>
              <w:rFonts w:ascii="Palatino Linotype" w:hAnsi="Palatino Linotype"/>
              <w:b/>
              <w:sz w:val="22"/>
              <w:szCs w:val="22"/>
              <w:lang w:val="es-ES_tradnl"/>
            </w:rPr>
          </w:pPr>
          <w:r>
            <w:rPr>
              <w:rFonts w:ascii="Palatino Linotype" w:hAnsi="Palatino Linotype"/>
              <w:b/>
              <w:sz w:val="22"/>
              <w:szCs w:val="22"/>
              <w:lang w:val="es-ES_tradnl"/>
            </w:rPr>
            <w:t>XXXXXXXXXXXXX</w:t>
          </w:r>
        </w:p>
      </w:tc>
    </w:tr>
    <w:tr w:rsidR="00B54EF1" w:rsidRPr="005A5E02" w:rsidTr="00D072C5">
      <w:trPr>
        <w:trHeight w:val="228"/>
      </w:trPr>
      <w:tc>
        <w:tcPr>
          <w:tcW w:w="2551" w:type="dxa"/>
          <w:shd w:val="clear" w:color="auto" w:fill="auto"/>
          <w:vAlign w:val="center"/>
        </w:tcPr>
        <w:p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970" w:type="dxa"/>
          <w:shd w:val="clear" w:color="auto" w:fill="auto"/>
          <w:vAlign w:val="center"/>
        </w:tcPr>
        <w:p w:rsidR="00B54EF1" w:rsidRPr="007E7581" w:rsidRDefault="009D39E0" w:rsidP="00BC47AA">
          <w:pPr>
            <w:ind w:left="-45"/>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r w:rsidR="00BC47AA">
            <w:rPr>
              <w:rFonts w:ascii="Palatino Linotype" w:hAnsi="Palatino Linotype"/>
              <w:b/>
              <w:sz w:val="22"/>
              <w:szCs w:val="22"/>
              <w:lang w:val="es-ES_tradnl"/>
            </w:rPr>
            <w:t>Tepotzotlán</w:t>
          </w:r>
          <w:r w:rsidR="00B54EF1" w:rsidRPr="007E7581">
            <w:rPr>
              <w:rFonts w:ascii="Palatino Linotype" w:hAnsi="Palatino Linotype"/>
              <w:b/>
              <w:sz w:val="22"/>
              <w:szCs w:val="22"/>
              <w:lang w:val="es-ES_tradnl"/>
            </w:rPr>
            <w:t>.</w:t>
          </w:r>
        </w:p>
      </w:tc>
    </w:tr>
    <w:tr w:rsidR="00B54EF1" w:rsidRPr="005A5E02" w:rsidTr="00D072C5">
      <w:tc>
        <w:tcPr>
          <w:tcW w:w="2551" w:type="dxa"/>
          <w:shd w:val="clear" w:color="auto" w:fill="auto"/>
          <w:vAlign w:val="center"/>
        </w:tcPr>
        <w:p w:rsidR="00B54EF1" w:rsidRPr="005A5E02" w:rsidRDefault="00B54EF1" w:rsidP="000F1821">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sidR="000F1821">
            <w:rPr>
              <w:rFonts w:ascii="Palatino Linotype" w:hAnsi="Palatino Linotype"/>
              <w:b/>
              <w:sz w:val="22"/>
              <w:szCs w:val="22"/>
              <w:lang w:val="es-ES_tradnl"/>
            </w:rPr>
            <w:t>a</w:t>
          </w:r>
          <w:r w:rsidRPr="005A5E02">
            <w:rPr>
              <w:rFonts w:ascii="Palatino Linotype" w:hAnsi="Palatino Linotype"/>
              <w:b/>
              <w:sz w:val="22"/>
              <w:szCs w:val="22"/>
              <w:lang w:val="es-ES_tradnl"/>
            </w:rPr>
            <w:t xml:space="preserve"> ponente:</w:t>
          </w:r>
        </w:p>
      </w:tc>
      <w:tc>
        <w:tcPr>
          <w:tcW w:w="3970" w:type="dxa"/>
          <w:shd w:val="clear" w:color="auto" w:fill="auto"/>
          <w:vAlign w:val="center"/>
        </w:tcPr>
        <w:p w:rsidR="00B54EF1" w:rsidRPr="005A5E02" w:rsidRDefault="00B54EF1" w:rsidP="00B54EF1">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B54EF1" w:rsidRDefault="00B54EF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10BAB"/>
    <w:multiLevelType w:val="hybridMultilevel"/>
    <w:tmpl w:val="B5E48088"/>
    <w:lvl w:ilvl="0" w:tplc="8BA0F6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12F34AF"/>
    <w:multiLevelType w:val="multilevel"/>
    <w:tmpl w:val="9DFA1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9473BBC"/>
    <w:multiLevelType w:val="hybridMultilevel"/>
    <w:tmpl w:val="DC1EF11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29CC398C"/>
    <w:multiLevelType w:val="hybridMultilevel"/>
    <w:tmpl w:val="F560E6E0"/>
    <w:lvl w:ilvl="0" w:tplc="080A0001">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6" w15:restartNumberingAfterBreak="0">
    <w:nsid w:val="2A826858"/>
    <w:multiLevelType w:val="hybridMultilevel"/>
    <w:tmpl w:val="ACB6703E"/>
    <w:lvl w:ilvl="0" w:tplc="AA6095CC">
      <w:start w:val="3"/>
      <w:numFmt w:val="upperRoman"/>
      <w:lvlText w:val="%1."/>
      <w:lvlJc w:val="left"/>
      <w:pPr>
        <w:ind w:left="1287"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91F1050"/>
    <w:multiLevelType w:val="hybridMultilevel"/>
    <w:tmpl w:val="F44492DE"/>
    <w:lvl w:ilvl="0" w:tplc="080A000F">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50B03EFA"/>
    <w:multiLevelType w:val="hybridMultilevel"/>
    <w:tmpl w:val="7EB090FC"/>
    <w:lvl w:ilvl="0" w:tplc="080A0015">
      <w:start w:val="1"/>
      <w:numFmt w:val="upp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9"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15:restartNumberingAfterBreak="0">
    <w:nsid w:val="6BEB662C"/>
    <w:multiLevelType w:val="hybridMultilevel"/>
    <w:tmpl w:val="C1B253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3AC60B4"/>
    <w:multiLevelType w:val="hybridMultilevel"/>
    <w:tmpl w:val="0F884BFC"/>
    <w:lvl w:ilvl="0" w:tplc="85B0528A">
      <w:start w:val="3"/>
      <w:numFmt w:val="bullet"/>
      <w:lvlText w:val="-"/>
      <w:lvlJc w:val="left"/>
      <w:pPr>
        <w:ind w:left="720" w:hanging="360"/>
      </w:pPr>
      <w:rPr>
        <w:rFonts w:ascii="Palatino Linotype" w:eastAsia="Times New Roman" w:hAnsi="Palatino Linotype"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A223C8E"/>
    <w:multiLevelType w:val="hybridMultilevel"/>
    <w:tmpl w:val="6888A92E"/>
    <w:lvl w:ilvl="0" w:tplc="01963E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9"/>
  </w:num>
  <w:num w:numId="5">
    <w:abstractNumId w:val="8"/>
  </w:num>
  <w:num w:numId="6">
    <w:abstractNumId w:val="7"/>
  </w:num>
  <w:num w:numId="7">
    <w:abstractNumId w:val="12"/>
  </w:num>
  <w:num w:numId="8">
    <w:abstractNumId w:val="1"/>
  </w:num>
  <w:num w:numId="9">
    <w:abstractNumId w:val="10"/>
  </w:num>
  <w:num w:numId="10">
    <w:abstractNumId w:val="6"/>
  </w:num>
  <w:num w:numId="11">
    <w:abstractNumId w:val="4"/>
  </w:num>
  <w:num w:numId="12">
    <w:abstractNumId w:val="1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E45"/>
    <w:rsid w:val="00005333"/>
    <w:rsid w:val="00007715"/>
    <w:rsid w:val="00010E53"/>
    <w:rsid w:val="00014513"/>
    <w:rsid w:val="00014A92"/>
    <w:rsid w:val="0002018E"/>
    <w:rsid w:val="000253FB"/>
    <w:rsid w:val="0004470F"/>
    <w:rsid w:val="00044B3D"/>
    <w:rsid w:val="0005079C"/>
    <w:rsid w:val="00052750"/>
    <w:rsid w:val="0006178D"/>
    <w:rsid w:val="00062303"/>
    <w:rsid w:val="00076B3E"/>
    <w:rsid w:val="00077012"/>
    <w:rsid w:val="00077D38"/>
    <w:rsid w:val="0009256E"/>
    <w:rsid w:val="000938CF"/>
    <w:rsid w:val="0009580D"/>
    <w:rsid w:val="000A67A2"/>
    <w:rsid w:val="000B0651"/>
    <w:rsid w:val="000B43D8"/>
    <w:rsid w:val="000B52E9"/>
    <w:rsid w:val="000B6102"/>
    <w:rsid w:val="000D1D04"/>
    <w:rsid w:val="000D3560"/>
    <w:rsid w:val="000D4FEB"/>
    <w:rsid w:val="000E4621"/>
    <w:rsid w:val="000E74B5"/>
    <w:rsid w:val="000F1821"/>
    <w:rsid w:val="00104272"/>
    <w:rsid w:val="001045BD"/>
    <w:rsid w:val="00106F34"/>
    <w:rsid w:val="0011217F"/>
    <w:rsid w:val="00112228"/>
    <w:rsid w:val="00113E45"/>
    <w:rsid w:val="00124EBC"/>
    <w:rsid w:val="001274AA"/>
    <w:rsid w:val="00133889"/>
    <w:rsid w:val="00140E1A"/>
    <w:rsid w:val="0014547B"/>
    <w:rsid w:val="00146649"/>
    <w:rsid w:val="00151E4F"/>
    <w:rsid w:val="00152D5A"/>
    <w:rsid w:val="00155D61"/>
    <w:rsid w:val="00156B8D"/>
    <w:rsid w:val="001603AF"/>
    <w:rsid w:val="00163B09"/>
    <w:rsid w:val="0016431C"/>
    <w:rsid w:val="00171B5B"/>
    <w:rsid w:val="00182655"/>
    <w:rsid w:val="0018475A"/>
    <w:rsid w:val="00186BFF"/>
    <w:rsid w:val="00191EA7"/>
    <w:rsid w:val="00195AAD"/>
    <w:rsid w:val="00195B24"/>
    <w:rsid w:val="001A5884"/>
    <w:rsid w:val="001B2897"/>
    <w:rsid w:val="001C4A6A"/>
    <w:rsid w:val="001D586D"/>
    <w:rsid w:val="001E78AA"/>
    <w:rsid w:val="001E7A3A"/>
    <w:rsid w:val="001F0817"/>
    <w:rsid w:val="001F48D2"/>
    <w:rsid w:val="001F5FEF"/>
    <w:rsid w:val="001F62CA"/>
    <w:rsid w:val="00204A59"/>
    <w:rsid w:val="002201A0"/>
    <w:rsid w:val="00231453"/>
    <w:rsid w:val="0023246F"/>
    <w:rsid w:val="0023424F"/>
    <w:rsid w:val="00234BD8"/>
    <w:rsid w:val="00237B72"/>
    <w:rsid w:val="0024136A"/>
    <w:rsid w:val="002438E8"/>
    <w:rsid w:val="00245750"/>
    <w:rsid w:val="002554DE"/>
    <w:rsid w:val="00257A26"/>
    <w:rsid w:val="00263063"/>
    <w:rsid w:val="0026539C"/>
    <w:rsid w:val="002664BD"/>
    <w:rsid w:val="00267B54"/>
    <w:rsid w:val="00271C92"/>
    <w:rsid w:val="00284869"/>
    <w:rsid w:val="00293E0B"/>
    <w:rsid w:val="00294D05"/>
    <w:rsid w:val="00295675"/>
    <w:rsid w:val="002959FD"/>
    <w:rsid w:val="002A4695"/>
    <w:rsid w:val="002A485D"/>
    <w:rsid w:val="002B109C"/>
    <w:rsid w:val="002B3C9E"/>
    <w:rsid w:val="002B43F9"/>
    <w:rsid w:val="002B5730"/>
    <w:rsid w:val="002C2DB0"/>
    <w:rsid w:val="002D70BB"/>
    <w:rsid w:val="002E52BA"/>
    <w:rsid w:val="002E793A"/>
    <w:rsid w:val="002F2A3F"/>
    <w:rsid w:val="002F6BFA"/>
    <w:rsid w:val="00307724"/>
    <w:rsid w:val="003102B2"/>
    <w:rsid w:val="0031126F"/>
    <w:rsid w:val="00313810"/>
    <w:rsid w:val="00313F0A"/>
    <w:rsid w:val="00315F95"/>
    <w:rsid w:val="00322291"/>
    <w:rsid w:val="00332666"/>
    <w:rsid w:val="00336EE7"/>
    <w:rsid w:val="00341F16"/>
    <w:rsid w:val="00364CC7"/>
    <w:rsid w:val="0036528C"/>
    <w:rsid w:val="00365849"/>
    <w:rsid w:val="00372C97"/>
    <w:rsid w:val="00374370"/>
    <w:rsid w:val="00380D76"/>
    <w:rsid w:val="00390B06"/>
    <w:rsid w:val="003958E1"/>
    <w:rsid w:val="00396C6D"/>
    <w:rsid w:val="003A0725"/>
    <w:rsid w:val="003A3989"/>
    <w:rsid w:val="003B3632"/>
    <w:rsid w:val="003B475A"/>
    <w:rsid w:val="003B4B7E"/>
    <w:rsid w:val="003B56A3"/>
    <w:rsid w:val="003C52D1"/>
    <w:rsid w:val="003D2060"/>
    <w:rsid w:val="003E2A71"/>
    <w:rsid w:val="003F1367"/>
    <w:rsid w:val="003F15A9"/>
    <w:rsid w:val="003F7E8C"/>
    <w:rsid w:val="00401598"/>
    <w:rsid w:val="00402479"/>
    <w:rsid w:val="00404CE0"/>
    <w:rsid w:val="00405110"/>
    <w:rsid w:val="0041155C"/>
    <w:rsid w:val="00411D76"/>
    <w:rsid w:val="004224B8"/>
    <w:rsid w:val="00424326"/>
    <w:rsid w:val="00424992"/>
    <w:rsid w:val="0043170B"/>
    <w:rsid w:val="004418F7"/>
    <w:rsid w:val="0044527E"/>
    <w:rsid w:val="00452F88"/>
    <w:rsid w:val="004601DF"/>
    <w:rsid w:val="0046086C"/>
    <w:rsid w:val="004630E2"/>
    <w:rsid w:val="004661D8"/>
    <w:rsid w:val="004708F6"/>
    <w:rsid w:val="00481C7B"/>
    <w:rsid w:val="00482780"/>
    <w:rsid w:val="004977FD"/>
    <w:rsid w:val="004A1232"/>
    <w:rsid w:val="004A38E4"/>
    <w:rsid w:val="004A6FD8"/>
    <w:rsid w:val="004A786D"/>
    <w:rsid w:val="004B4D8B"/>
    <w:rsid w:val="004C060E"/>
    <w:rsid w:val="004C1ED4"/>
    <w:rsid w:val="004C6794"/>
    <w:rsid w:val="004D14AC"/>
    <w:rsid w:val="004D2EA1"/>
    <w:rsid w:val="004D7A07"/>
    <w:rsid w:val="0050251B"/>
    <w:rsid w:val="00505C5F"/>
    <w:rsid w:val="00521D87"/>
    <w:rsid w:val="005337FB"/>
    <w:rsid w:val="00535447"/>
    <w:rsid w:val="00554F71"/>
    <w:rsid w:val="0055730E"/>
    <w:rsid w:val="005723B6"/>
    <w:rsid w:val="0057744C"/>
    <w:rsid w:val="005778DA"/>
    <w:rsid w:val="00591EAF"/>
    <w:rsid w:val="0059754E"/>
    <w:rsid w:val="005A0459"/>
    <w:rsid w:val="005A0E9F"/>
    <w:rsid w:val="005A51AE"/>
    <w:rsid w:val="005B18DF"/>
    <w:rsid w:val="005B450E"/>
    <w:rsid w:val="005B58AB"/>
    <w:rsid w:val="005C675C"/>
    <w:rsid w:val="005C7271"/>
    <w:rsid w:val="005D22D0"/>
    <w:rsid w:val="005E52E6"/>
    <w:rsid w:val="005E5C2F"/>
    <w:rsid w:val="005E7A1A"/>
    <w:rsid w:val="006042B7"/>
    <w:rsid w:val="00605BCB"/>
    <w:rsid w:val="006064F2"/>
    <w:rsid w:val="00613BAC"/>
    <w:rsid w:val="00615897"/>
    <w:rsid w:val="00622554"/>
    <w:rsid w:val="006337C6"/>
    <w:rsid w:val="00633F88"/>
    <w:rsid w:val="00635CC2"/>
    <w:rsid w:val="0063616A"/>
    <w:rsid w:val="006436D9"/>
    <w:rsid w:val="00650AA6"/>
    <w:rsid w:val="00652F11"/>
    <w:rsid w:val="0065516F"/>
    <w:rsid w:val="00662432"/>
    <w:rsid w:val="00681F77"/>
    <w:rsid w:val="00683676"/>
    <w:rsid w:val="006848BA"/>
    <w:rsid w:val="00687774"/>
    <w:rsid w:val="00687ACF"/>
    <w:rsid w:val="0069364A"/>
    <w:rsid w:val="006A3B69"/>
    <w:rsid w:val="006A4CD3"/>
    <w:rsid w:val="006A7FF7"/>
    <w:rsid w:val="006B7BCB"/>
    <w:rsid w:val="006C6CD8"/>
    <w:rsid w:val="006D235A"/>
    <w:rsid w:val="006D3213"/>
    <w:rsid w:val="006E23FD"/>
    <w:rsid w:val="006E5B3E"/>
    <w:rsid w:val="00710248"/>
    <w:rsid w:val="00710DC9"/>
    <w:rsid w:val="00710E5D"/>
    <w:rsid w:val="00711FF6"/>
    <w:rsid w:val="00712595"/>
    <w:rsid w:val="00721F57"/>
    <w:rsid w:val="00724EE8"/>
    <w:rsid w:val="007279D4"/>
    <w:rsid w:val="007322F3"/>
    <w:rsid w:val="00733133"/>
    <w:rsid w:val="007332B1"/>
    <w:rsid w:val="00733FD4"/>
    <w:rsid w:val="007350BE"/>
    <w:rsid w:val="00746DDD"/>
    <w:rsid w:val="007475B6"/>
    <w:rsid w:val="0075019A"/>
    <w:rsid w:val="00755A6C"/>
    <w:rsid w:val="00760221"/>
    <w:rsid w:val="0076368D"/>
    <w:rsid w:val="0076646B"/>
    <w:rsid w:val="00772967"/>
    <w:rsid w:val="00776564"/>
    <w:rsid w:val="00780C57"/>
    <w:rsid w:val="007831AC"/>
    <w:rsid w:val="007860A7"/>
    <w:rsid w:val="0078744F"/>
    <w:rsid w:val="007B2A10"/>
    <w:rsid w:val="007B37C0"/>
    <w:rsid w:val="007B4978"/>
    <w:rsid w:val="007B678F"/>
    <w:rsid w:val="007C45FD"/>
    <w:rsid w:val="007C49E3"/>
    <w:rsid w:val="007D5964"/>
    <w:rsid w:val="007E339C"/>
    <w:rsid w:val="007E5150"/>
    <w:rsid w:val="007E7581"/>
    <w:rsid w:val="007F5750"/>
    <w:rsid w:val="007F59FA"/>
    <w:rsid w:val="007F5EF3"/>
    <w:rsid w:val="007F732A"/>
    <w:rsid w:val="0080371D"/>
    <w:rsid w:val="0081535B"/>
    <w:rsid w:val="00825EA9"/>
    <w:rsid w:val="00826101"/>
    <w:rsid w:val="00826211"/>
    <w:rsid w:val="00827605"/>
    <w:rsid w:val="008369F3"/>
    <w:rsid w:val="008511AE"/>
    <w:rsid w:val="00852257"/>
    <w:rsid w:val="008559BD"/>
    <w:rsid w:val="00865AE3"/>
    <w:rsid w:val="008815F5"/>
    <w:rsid w:val="00881A20"/>
    <w:rsid w:val="0089026F"/>
    <w:rsid w:val="00894DD2"/>
    <w:rsid w:val="008A063B"/>
    <w:rsid w:val="008B164D"/>
    <w:rsid w:val="008B298C"/>
    <w:rsid w:val="008B6FC3"/>
    <w:rsid w:val="008C09F2"/>
    <w:rsid w:val="008C6AF5"/>
    <w:rsid w:val="008C7A5F"/>
    <w:rsid w:val="008D00D7"/>
    <w:rsid w:val="008D53EC"/>
    <w:rsid w:val="008D5D0D"/>
    <w:rsid w:val="008D5E9A"/>
    <w:rsid w:val="008D76CC"/>
    <w:rsid w:val="008E1475"/>
    <w:rsid w:val="008E3548"/>
    <w:rsid w:val="008E7294"/>
    <w:rsid w:val="008F10EC"/>
    <w:rsid w:val="008F2226"/>
    <w:rsid w:val="008F3DA3"/>
    <w:rsid w:val="008F484A"/>
    <w:rsid w:val="0090041C"/>
    <w:rsid w:val="00902003"/>
    <w:rsid w:val="00902716"/>
    <w:rsid w:val="009149A8"/>
    <w:rsid w:val="009170C7"/>
    <w:rsid w:val="00922ABA"/>
    <w:rsid w:val="00923152"/>
    <w:rsid w:val="00927819"/>
    <w:rsid w:val="00927CF5"/>
    <w:rsid w:val="00932647"/>
    <w:rsid w:val="00941C69"/>
    <w:rsid w:val="009460C9"/>
    <w:rsid w:val="00951AE7"/>
    <w:rsid w:val="00953982"/>
    <w:rsid w:val="0095766C"/>
    <w:rsid w:val="00960431"/>
    <w:rsid w:val="00960AE0"/>
    <w:rsid w:val="0096400C"/>
    <w:rsid w:val="0096599F"/>
    <w:rsid w:val="00991AD4"/>
    <w:rsid w:val="0099461B"/>
    <w:rsid w:val="00994747"/>
    <w:rsid w:val="009A3CAD"/>
    <w:rsid w:val="009B2D05"/>
    <w:rsid w:val="009B5815"/>
    <w:rsid w:val="009C10F4"/>
    <w:rsid w:val="009C1232"/>
    <w:rsid w:val="009C44E3"/>
    <w:rsid w:val="009C7CD2"/>
    <w:rsid w:val="009D1397"/>
    <w:rsid w:val="009D39E0"/>
    <w:rsid w:val="009D722A"/>
    <w:rsid w:val="009E1A21"/>
    <w:rsid w:val="009E435E"/>
    <w:rsid w:val="009E5C61"/>
    <w:rsid w:val="009F1562"/>
    <w:rsid w:val="00A07DE7"/>
    <w:rsid w:val="00A105EA"/>
    <w:rsid w:val="00A10A8F"/>
    <w:rsid w:val="00A23D97"/>
    <w:rsid w:val="00A26E7F"/>
    <w:rsid w:val="00A34D56"/>
    <w:rsid w:val="00A34DBA"/>
    <w:rsid w:val="00A4754F"/>
    <w:rsid w:val="00A50A1C"/>
    <w:rsid w:val="00A50CAF"/>
    <w:rsid w:val="00A52773"/>
    <w:rsid w:val="00A673D5"/>
    <w:rsid w:val="00A82CEC"/>
    <w:rsid w:val="00A83BB6"/>
    <w:rsid w:val="00A842A1"/>
    <w:rsid w:val="00A84A25"/>
    <w:rsid w:val="00A84AFA"/>
    <w:rsid w:val="00A94AE3"/>
    <w:rsid w:val="00A95E3B"/>
    <w:rsid w:val="00AA3899"/>
    <w:rsid w:val="00AB09E0"/>
    <w:rsid w:val="00AB6D5B"/>
    <w:rsid w:val="00AC3E8C"/>
    <w:rsid w:val="00AC59EE"/>
    <w:rsid w:val="00AC66C0"/>
    <w:rsid w:val="00AC71C0"/>
    <w:rsid w:val="00AD0762"/>
    <w:rsid w:val="00AD2D06"/>
    <w:rsid w:val="00AD2F93"/>
    <w:rsid w:val="00AD4113"/>
    <w:rsid w:val="00AE5A08"/>
    <w:rsid w:val="00AF1C47"/>
    <w:rsid w:val="00AF3565"/>
    <w:rsid w:val="00AF4325"/>
    <w:rsid w:val="00AF4399"/>
    <w:rsid w:val="00AF4D8C"/>
    <w:rsid w:val="00AF5923"/>
    <w:rsid w:val="00B20014"/>
    <w:rsid w:val="00B22C15"/>
    <w:rsid w:val="00B32D06"/>
    <w:rsid w:val="00B36F25"/>
    <w:rsid w:val="00B45D5A"/>
    <w:rsid w:val="00B53385"/>
    <w:rsid w:val="00B54EF1"/>
    <w:rsid w:val="00B57DB1"/>
    <w:rsid w:val="00B60235"/>
    <w:rsid w:val="00B609C3"/>
    <w:rsid w:val="00B63164"/>
    <w:rsid w:val="00B65221"/>
    <w:rsid w:val="00B67F79"/>
    <w:rsid w:val="00B8160C"/>
    <w:rsid w:val="00B819C7"/>
    <w:rsid w:val="00B844FE"/>
    <w:rsid w:val="00B964AF"/>
    <w:rsid w:val="00B96DD4"/>
    <w:rsid w:val="00B97695"/>
    <w:rsid w:val="00BA3439"/>
    <w:rsid w:val="00BB0EAA"/>
    <w:rsid w:val="00BB32CF"/>
    <w:rsid w:val="00BC47AA"/>
    <w:rsid w:val="00BC667F"/>
    <w:rsid w:val="00BD03AF"/>
    <w:rsid w:val="00BE3288"/>
    <w:rsid w:val="00BF0995"/>
    <w:rsid w:val="00BF26D3"/>
    <w:rsid w:val="00BF5BBC"/>
    <w:rsid w:val="00C10DF4"/>
    <w:rsid w:val="00C2038A"/>
    <w:rsid w:val="00C21980"/>
    <w:rsid w:val="00C24A6E"/>
    <w:rsid w:val="00C256FC"/>
    <w:rsid w:val="00C26543"/>
    <w:rsid w:val="00C438D5"/>
    <w:rsid w:val="00C449FF"/>
    <w:rsid w:val="00C51031"/>
    <w:rsid w:val="00C53B97"/>
    <w:rsid w:val="00C55254"/>
    <w:rsid w:val="00C5686B"/>
    <w:rsid w:val="00C62471"/>
    <w:rsid w:val="00C63CFF"/>
    <w:rsid w:val="00C66BCB"/>
    <w:rsid w:val="00C82DCB"/>
    <w:rsid w:val="00C83BE3"/>
    <w:rsid w:val="00CA37BE"/>
    <w:rsid w:val="00CA5FE7"/>
    <w:rsid w:val="00CB4D37"/>
    <w:rsid w:val="00CB7BC9"/>
    <w:rsid w:val="00CC538E"/>
    <w:rsid w:val="00CD1253"/>
    <w:rsid w:val="00CD4CB9"/>
    <w:rsid w:val="00CF506C"/>
    <w:rsid w:val="00D01494"/>
    <w:rsid w:val="00D017F7"/>
    <w:rsid w:val="00D072C5"/>
    <w:rsid w:val="00D13C67"/>
    <w:rsid w:val="00D1473C"/>
    <w:rsid w:val="00D16DDF"/>
    <w:rsid w:val="00D26FE2"/>
    <w:rsid w:val="00D31014"/>
    <w:rsid w:val="00D37C2A"/>
    <w:rsid w:val="00D4286D"/>
    <w:rsid w:val="00D43E16"/>
    <w:rsid w:val="00D44D83"/>
    <w:rsid w:val="00D45D02"/>
    <w:rsid w:val="00D466FD"/>
    <w:rsid w:val="00D512F2"/>
    <w:rsid w:val="00D65974"/>
    <w:rsid w:val="00D6762F"/>
    <w:rsid w:val="00D73DDB"/>
    <w:rsid w:val="00D7684F"/>
    <w:rsid w:val="00D858D6"/>
    <w:rsid w:val="00D9606E"/>
    <w:rsid w:val="00DA1C12"/>
    <w:rsid w:val="00DA44D4"/>
    <w:rsid w:val="00DA577A"/>
    <w:rsid w:val="00DA6196"/>
    <w:rsid w:val="00DB1723"/>
    <w:rsid w:val="00DB5802"/>
    <w:rsid w:val="00DD1A72"/>
    <w:rsid w:val="00DF444A"/>
    <w:rsid w:val="00DF4941"/>
    <w:rsid w:val="00DF6ED6"/>
    <w:rsid w:val="00E0230E"/>
    <w:rsid w:val="00E15751"/>
    <w:rsid w:val="00E2758A"/>
    <w:rsid w:val="00E42BBE"/>
    <w:rsid w:val="00E43A08"/>
    <w:rsid w:val="00E45FC4"/>
    <w:rsid w:val="00E46D86"/>
    <w:rsid w:val="00E50608"/>
    <w:rsid w:val="00E507A9"/>
    <w:rsid w:val="00E55DD2"/>
    <w:rsid w:val="00E65E68"/>
    <w:rsid w:val="00E662A6"/>
    <w:rsid w:val="00E66BCD"/>
    <w:rsid w:val="00E70341"/>
    <w:rsid w:val="00E73414"/>
    <w:rsid w:val="00EA6639"/>
    <w:rsid w:val="00EC0376"/>
    <w:rsid w:val="00EC2E00"/>
    <w:rsid w:val="00EC4280"/>
    <w:rsid w:val="00EC5C8C"/>
    <w:rsid w:val="00ED282A"/>
    <w:rsid w:val="00ED2F8E"/>
    <w:rsid w:val="00ED56A2"/>
    <w:rsid w:val="00EE50A2"/>
    <w:rsid w:val="00EE6622"/>
    <w:rsid w:val="00EF2666"/>
    <w:rsid w:val="00F0642F"/>
    <w:rsid w:val="00F07DBA"/>
    <w:rsid w:val="00F1067F"/>
    <w:rsid w:val="00F14594"/>
    <w:rsid w:val="00F160BF"/>
    <w:rsid w:val="00F16A28"/>
    <w:rsid w:val="00F21FE3"/>
    <w:rsid w:val="00F23DE7"/>
    <w:rsid w:val="00F24A9D"/>
    <w:rsid w:val="00F3209F"/>
    <w:rsid w:val="00F35FE6"/>
    <w:rsid w:val="00F37DBF"/>
    <w:rsid w:val="00F43F24"/>
    <w:rsid w:val="00F50663"/>
    <w:rsid w:val="00F52EAC"/>
    <w:rsid w:val="00F53B47"/>
    <w:rsid w:val="00F56C50"/>
    <w:rsid w:val="00F60A37"/>
    <w:rsid w:val="00F60D0B"/>
    <w:rsid w:val="00F66FAC"/>
    <w:rsid w:val="00F72128"/>
    <w:rsid w:val="00F733C1"/>
    <w:rsid w:val="00F7689F"/>
    <w:rsid w:val="00F82136"/>
    <w:rsid w:val="00F84124"/>
    <w:rsid w:val="00F876A8"/>
    <w:rsid w:val="00FA3214"/>
    <w:rsid w:val="00FA3E22"/>
    <w:rsid w:val="00FB35BE"/>
    <w:rsid w:val="00FC453D"/>
    <w:rsid w:val="00FC76F6"/>
    <w:rsid w:val="00FD65E1"/>
    <w:rsid w:val="00FE3D0E"/>
    <w:rsid w:val="00FE6999"/>
    <w:rsid w:val="00FE7EBE"/>
    <w:rsid w:val="00FF09BE"/>
    <w:rsid w:val="00FF2081"/>
    <w:rsid w:val="00FF28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FA7442-6BDD-4471-A7B0-F9345DBE9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4325"/>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3E4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113E45"/>
    <w:rPr>
      <w:rFonts w:eastAsiaTheme="minorEastAsia"/>
      <w:sz w:val="24"/>
      <w:szCs w:val="24"/>
      <w:lang w:val="es-ES_tradnl" w:eastAsia="es-ES"/>
    </w:rPr>
  </w:style>
  <w:style w:type="paragraph" w:styleId="Piedepgina">
    <w:name w:val="footer"/>
    <w:basedOn w:val="Normal"/>
    <w:link w:val="PiedepginaCar"/>
    <w:uiPriority w:val="99"/>
    <w:unhideWhenUsed/>
    <w:rsid w:val="00113E4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113E4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13E45"/>
    <w:pPr>
      <w:ind w:left="720"/>
      <w:contextualSpacing/>
    </w:pPr>
  </w:style>
  <w:style w:type="character" w:styleId="Hipervnculo">
    <w:name w:val="Hyperlink"/>
    <w:basedOn w:val="Fuentedeprrafopredeter"/>
    <w:uiPriority w:val="99"/>
    <w:unhideWhenUsed/>
    <w:rsid w:val="00113E45"/>
    <w:rPr>
      <w:color w:val="0000FF"/>
      <w:u w:val="single"/>
    </w:rPr>
  </w:style>
  <w:style w:type="character" w:customStyle="1" w:styleId="apple-converted-space">
    <w:name w:val="apple-converted-space"/>
    <w:basedOn w:val="Fuentedeprrafopredeter"/>
    <w:rsid w:val="00113E45"/>
  </w:style>
  <w:style w:type="paragraph" w:customStyle="1" w:styleId="Texto">
    <w:name w:val="Texto"/>
    <w:basedOn w:val="Normal"/>
    <w:link w:val="TextoCar"/>
    <w:rsid w:val="00113E45"/>
    <w:pPr>
      <w:spacing w:after="101" w:line="216" w:lineRule="exact"/>
      <w:ind w:firstLine="288"/>
      <w:jc w:val="both"/>
    </w:pPr>
    <w:rPr>
      <w:rFonts w:ascii="Arial" w:hAnsi="Arial" w:cs="Arial"/>
      <w:sz w:val="18"/>
      <w:szCs w:val="18"/>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13E45"/>
    <w:rPr>
      <w:rFonts w:ascii="Times New Roman" w:eastAsia="Times New Roman" w:hAnsi="Times New Roman" w:cs="Times New Roman"/>
      <w:sz w:val="24"/>
      <w:szCs w:val="24"/>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13E45"/>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113E45"/>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113E45"/>
    <w:rPr>
      <w:vertAlign w:val="superscript"/>
    </w:rPr>
  </w:style>
  <w:style w:type="paragraph" w:styleId="Textosinformato">
    <w:name w:val="Plain Text"/>
    <w:basedOn w:val="Normal"/>
    <w:link w:val="TextosinformatoCar"/>
    <w:rsid w:val="00113E45"/>
    <w:rPr>
      <w:rFonts w:ascii="Courier New" w:hAnsi="Courier New"/>
      <w:sz w:val="20"/>
      <w:szCs w:val="20"/>
    </w:rPr>
  </w:style>
  <w:style w:type="character" w:customStyle="1" w:styleId="TextosinformatoCar">
    <w:name w:val="Texto sin formato Car"/>
    <w:basedOn w:val="Fuentedeprrafopredeter"/>
    <w:link w:val="Textosinformato"/>
    <w:rsid w:val="00113E45"/>
    <w:rPr>
      <w:rFonts w:ascii="Courier New" w:eastAsia="Times New Roman" w:hAnsi="Courier New" w:cs="Times New Roman"/>
      <w:sz w:val="20"/>
      <w:szCs w:val="20"/>
      <w:lang w:val="es-ES" w:eastAsia="es-ES"/>
    </w:rPr>
  </w:style>
  <w:style w:type="table" w:styleId="Tablaconcuadrcula">
    <w:name w:val="Table Grid"/>
    <w:basedOn w:val="Tablanormal"/>
    <w:uiPriority w:val="59"/>
    <w:rsid w:val="00113E45"/>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ar">
    <w:name w:val="Texto Car"/>
    <w:link w:val="Texto"/>
    <w:locked/>
    <w:rsid w:val="00113E45"/>
    <w:rPr>
      <w:rFonts w:ascii="Arial" w:eastAsia="Times New Roman" w:hAnsi="Arial" w:cs="Arial"/>
      <w:sz w:val="18"/>
      <w:szCs w:val="18"/>
      <w:lang w:eastAsia="es-ES"/>
    </w:rPr>
  </w:style>
  <w:style w:type="paragraph" w:customStyle="1" w:styleId="Default">
    <w:name w:val="Default"/>
    <w:rsid w:val="009149A8"/>
    <w:pPr>
      <w:autoSpaceDE w:val="0"/>
      <w:autoSpaceDN w:val="0"/>
      <w:adjustRightInd w:val="0"/>
      <w:spacing w:after="0" w:line="240" w:lineRule="auto"/>
    </w:pPr>
    <w:rPr>
      <w:rFonts w:ascii="Bookman Old Style" w:hAnsi="Bookman Old Style" w:cs="Bookman Old Style"/>
      <w:color w:val="000000"/>
      <w:sz w:val="24"/>
      <w:szCs w:val="24"/>
    </w:rPr>
  </w:style>
  <w:style w:type="paragraph" w:customStyle="1" w:styleId="m6838111875936837134gmail-msolistparagraph">
    <w:name w:val="m_6838111875936837134gmail-msolistparagraph"/>
    <w:basedOn w:val="Normal"/>
    <w:rsid w:val="005A0459"/>
    <w:pPr>
      <w:spacing w:before="100" w:beforeAutospacing="1" w:after="100" w:afterAutospacing="1"/>
    </w:pPr>
    <w:rPr>
      <w:lang w:val="es-MX" w:eastAsia="es-MX"/>
    </w:rPr>
  </w:style>
  <w:style w:type="paragraph" w:customStyle="1" w:styleId="m6838111875936837134gmail-msonospacing">
    <w:name w:val="m_6838111875936837134gmail-msonospacing"/>
    <w:basedOn w:val="Normal"/>
    <w:rsid w:val="005A0459"/>
    <w:pPr>
      <w:spacing w:before="100" w:beforeAutospacing="1" w:after="100" w:afterAutospacing="1"/>
    </w:pPr>
    <w:rPr>
      <w:lang w:val="es-MX" w:eastAsia="es-MX"/>
    </w:rPr>
  </w:style>
  <w:style w:type="character" w:styleId="Textoennegrita">
    <w:name w:val="Strong"/>
    <w:basedOn w:val="Fuentedeprrafopredeter"/>
    <w:uiPriority w:val="22"/>
    <w:qFormat/>
    <w:rsid w:val="005A0459"/>
    <w:rPr>
      <w:b/>
      <w:bCs/>
    </w:rPr>
  </w:style>
  <w:style w:type="paragraph" w:customStyle="1" w:styleId="m6838111875936837134gmail-msonormal">
    <w:name w:val="m_6838111875936837134gmail-msonormal"/>
    <w:basedOn w:val="Normal"/>
    <w:rsid w:val="005A0459"/>
    <w:pPr>
      <w:spacing w:before="100" w:beforeAutospacing="1" w:after="100" w:afterAutospacing="1"/>
    </w:pPr>
    <w:rPr>
      <w:lang w:val="es-MX" w:eastAsia="es-MX"/>
    </w:rPr>
  </w:style>
  <w:style w:type="paragraph" w:styleId="Textodeglobo">
    <w:name w:val="Balloon Text"/>
    <w:basedOn w:val="Normal"/>
    <w:link w:val="TextodegloboCar"/>
    <w:uiPriority w:val="99"/>
    <w:semiHidden/>
    <w:unhideWhenUsed/>
    <w:rsid w:val="00AD2F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2F93"/>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82747">
      <w:bodyDiv w:val="1"/>
      <w:marLeft w:val="0"/>
      <w:marRight w:val="0"/>
      <w:marTop w:val="0"/>
      <w:marBottom w:val="0"/>
      <w:divBdr>
        <w:top w:val="none" w:sz="0" w:space="0" w:color="auto"/>
        <w:left w:val="none" w:sz="0" w:space="0" w:color="auto"/>
        <w:bottom w:val="none" w:sz="0" w:space="0" w:color="auto"/>
        <w:right w:val="none" w:sz="0" w:space="0" w:color="auto"/>
      </w:divBdr>
    </w:div>
    <w:div w:id="164633268">
      <w:bodyDiv w:val="1"/>
      <w:marLeft w:val="0"/>
      <w:marRight w:val="0"/>
      <w:marTop w:val="0"/>
      <w:marBottom w:val="0"/>
      <w:divBdr>
        <w:top w:val="none" w:sz="0" w:space="0" w:color="auto"/>
        <w:left w:val="none" w:sz="0" w:space="0" w:color="auto"/>
        <w:bottom w:val="none" w:sz="0" w:space="0" w:color="auto"/>
        <w:right w:val="none" w:sz="0" w:space="0" w:color="auto"/>
      </w:divBdr>
    </w:div>
    <w:div w:id="256446353">
      <w:bodyDiv w:val="1"/>
      <w:marLeft w:val="0"/>
      <w:marRight w:val="0"/>
      <w:marTop w:val="0"/>
      <w:marBottom w:val="0"/>
      <w:divBdr>
        <w:top w:val="none" w:sz="0" w:space="0" w:color="auto"/>
        <w:left w:val="none" w:sz="0" w:space="0" w:color="auto"/>
        <w:bottom w:val="none" w:sz="0" w:space="0" w:color="auto"/>
        <w:right w:val="none" w:sz="0" w:space="0" w:color="auto"/>
      </w:divBdr>
    </w:div>
    <w:div w:id="344793715">
      <w:bodyDiv w:val="1"/>
      <w:marLeft w:val="0"/>
      <w:marRight w:val="0"/>
      <w:marTop w:val="0"/>
      <w:marBottom w:val="0"/>
      <w:divBdr>
        <w:top w:val="none" w:sz="0" w:space="0" w:color="auto"/>
        <w:left w:val="none" w:sz="0" w:space="0" w:color="auto"/>
        <w:bottom w:val="none" w:sz="0" w:space="0" w:color="auto"/>
        <w:right w:val="none" w:sz="0" w:space="0" w:color="auto"/>
      </w:divBdr>
    </w:div>
    <w:div w:id="498817202">
      <w:bodyDiv w:val="1"/>
      <w:marLeft w:val="0"/>
      <w:marRight w:val="0"/>
      <w:marTop w:val="0"/>
      <w:marBottom w:val="0"/>
      <w:divBdr>
        <w:top w:val="none" w:sz="0" w:space="0" w:color="auto"/>
        <w:left w:val="none" w:sz="0" w:space="0" w:color="auto"/>
        <w:bottom w:val="none" w:sz="0" w:space="0" w:color="auto"/>
        <w:right w:val="none" w:sz="0" w:space="0" w:color="auto"/>
      </w:divBdr>
    </w:div>
    <w:div w:id="519776727">
      <w:bodyDiv w:val="1"/>
      <w:marLeft w:val="0"/>
      <w:marRight w:val="0"/>
      <w:marTop w:val="0"/>
      <w:marBottom w:val="0"/>
      <w:divBdr>
        <w:top w:val="none" w:sz="0" w:space="0" w:color="auto"/>
        <w:left w:val="none" w:sz="0" w:space="0" w:color="auto"/>
        <w:bottom w:val="none" w:sz="0" w:space="0" w:color="auto"/>
        <w:right w:val="none" w:sz="0" w:space="0" w:color="auto"/>
      </w:divBdr>
    </w:div>
    <w:div w:id="531039736">
      <w:bodyDiv w:val="1"/>
      <w:marLeft w:val="0"/>
      <w:marRight w:val="0"/>
      <w:marTop w:val="0"/>
      <w:marBottom w:val="0"/>
      <w:divBdr>
        <w:top w:val="none" w:sz="0" w:space="0" w:color="auto"/>
        <w:left w:val="none" w:sz="0" w:space="0" w:color="auto"/>
        <w:bottom w:val="none" w:sz="0" w:space="0" w:color="auto"/>
        <w:right w:val="none" w:sz="0" w:space="0" w:color="auto"/>
      </w:divBdr>
    </w:div>
    <w:div w:id="665935201">
      <w:bodyDiv w:val="1"/>
      <w:marLeft w:val="0"/>
      <w:marRight w:val="0"/>
      <w:marTop w:val="0"/>
      <w:marBottom w:val="0"/>
      <w:divBdr>
        <w:top w:val="none" w:sz="0" w:space="0" w:color="auto"/>
        <w:left w:val="none" w:sz="0" w:space="0" w:color="auto"/>
        <w:bottom w:val="none" w:sz="0" w:space="0" w:color="auto"/>
        <w:right w:val="none" w:sz="0" w:space="0" w:color="auto"/>
      </w:divBdr>
    </w:div>
    <w:div w:id="867762587">
      <w:bodyDiv w:val="1"/>
      <w:marLeft w:val="0"/>
      <w:marRight w:val="0"/>
      <w:marTop w:val="0"/>
      <w:marBottom w:val="0"/>
      <w:divBdr>
        <w:top w:val="none" w:sz="0" w:space="0" w:color="auto"/>
        <w:left w:val="none" w:sz="0" w:space="0" w:color="auto"/>
        <w:bottom w:val="none" w:sz="0" w:space="0" w:color="auto"/>
        <w:right w:val="none" w:sz="0" w:space="0" w:color="auto"/>
      </w:divBdr>
    </w:div>
    <w:div w:id="923958380">
      <w:bodyDiv w:val="1"/>
      <w:marLeft w:val="0"/>
      <w:marRight w:val="0"/>
      <w:marTop w:val="0"/>
      <w:marBottom w:val="0"/>
      <w:divBdr>
        <w:top w:val="none" w:sz="0" w:space="0" w:color="auto"/>
        <w:left w:val="none" w:sz="0" w:space="0" w:color="auto"/>
        <w:bottom w:val="none" w:sz="0" w:space="0" w:color="auto"/>
        <w:right w:val="none" w:sz="0" w:space="0" w:color="auto"/>
      </w:divBdr>
    </w:div>
    <w:div w:id="1017921840">
      <w:bodyDiv w:val="1"/>
      <w:marLeft w:val="0"/>
      <w:marRight w:val="0"/>
      <w:marTop w:val="0"/>
      <w:marBottom w:val="0"/>
      <w:divBdr>
        <w:top w:val="none" w:sz="0" w:space="0" w:color="auto"/>
        <w:left w:val="none" w:sz="0" w:space="0" w:color="auto"/>
        <w:bottom w:val="none" w:sz="0" w:space="0" w:color="auto"/>
        <w:right w:val="none" w:sz="0" w:space="0" w:color="auto"/>
      </w:divBdr>
    </w:div>
    <w:div w:id="1461877266">
      <w:bodyDiv w:val="1"/>
      <w:marLeft w:val="0"/>
      <w:marRight w:val="0"/>
      <w:marTop w:val="0"/>
      <w:marBottom w:val="0"/>
      <w:divBdr>
        <w:top w:val="none" w:sz="0" w:space="0" w:color="auto"/>
        <w:left w:val="none" w:sz="0" w:space="0" w:color="auto"/>
        <w:bottom w:val="none" w:sz="0" w:space="0" w:color="auto"/>
        <w:right w:val="none" w:sz="0" w:space="0" w:color="auto"/>
      </w:divBdr>
    </w:div>
    <w:div w:id="1474060310">
      <w:bodyDiv w:val="1"/>
      <w:marLeft w:val="0"/>
      <w:marRight w:val="0"/>
      <w:marTop w:val="0"/>
      <w:marBottom w:val="0"/>
      <w:divBdr>
        <w:top w:val="none" w:sz="0" w:space="0" w:color="auto"/>
        <w:left w:val="none" w:sz="0" w:space="0" w:color="auto"/>
        <w:bottom w:val="none" w:sz="0" w:space="0" w:color="auto"/>
        <w:right w:val="none" w:sz="0" w:space="0" w:color="auto"/>
      </w:divBdr>
    </w:div>
    <w:div w:id="1524324593">
      <w:bodyDiv w:val="1"/>
      <w:marLeft w:val="0"/>
      <w:marRight w:val="0"/>
      <w:marTop w:val="0"/>
      <w:marBottom w:val="0"/>
      <w:divBdr>
        <w:top w:val="none" w:sz="0" w:space="0" w:color="auto"/>
        <w:left w:val="none" w:sz="0" w:space="0" w:color="auto"/>
        <w:bottom w:val="none" w:sz="0" w:space="0" w:color="auto"/>
        <w:right w:val="none" w:sz="0" w:space="0" w:color="auto"/>
      </w:divBdr>
    </w:div>
    <w:div w:id="1576818926">
      <w:bodyDiv w:val="1"/>
      <w:marLeft w:val="0"/>
      <w:marRight w:val="0"/>
      <w:marTop w:val="0"/>
      <w:marBottom w:val="0"/>
      <w:divBdr>
        <w:top w:val="none" w:sz="0" w:space="0" w:color="auto"/>
        <w:left w:val="none" w:sz="0" w:space="0" w:color="auto"/>
        <w:bottom w:val="none" w:sz="0" w:space="0" w:color="auto"/>
        <w:right w:val="none" w:sz="0" w:space="0" w:color="auto"/>
      </w:divBdr>
    </w:div>
    <w:div w:id="1645159331">
      <w:bodyDiv w:val="1"/>
      <w:marLeft w:val="0"/>
      <w:marRight w:val="0"/>
      <w:marTop w:val="0"/>
      <w:marBottom w:val="0"/>
      <w:divBdr>
        <w:top w:val="none" w:sz="0" w:space="0" w:color="auto"/>
        <w:left w:val="none" w:sz="0" w:space="0" w:color="auto"/>
        <w:bottom w:val="none" w:sz="0" w:space="0" w:color="auto"/>
        <w:right w:val="none" w:sz="0" w:space="0" w:color="auto"/>
      </w:divBdr>
    </w:div>
    <w:div w:id="1688172419">
      <w:bodyDiv w:val="1"/>
      <w:marLeft w:val="0"/>
      <w:marRight w:val="0"/>
      <w:marTop w:val="0"/>
      <w:marBottom w:val="0"/>
      <w:divBdr>
        <w:top w:val="none" w:sz="0" w:space="0" w:color="auto"/>
        <w:left w:val="none" w:sz="0" w:space="0" w:color="auto"/>
        <w:bottom w:val="none" w:sz="0" w:space="0" w:color="auto"/>
        <w:right w:val="none" w:sz="0" w:space="0" w:color="auto"/>
      </w:divBdr>
    </w:div>
    <w:div w:id="1926305691">
      <w:bodyDiv w:val="1"/>
      <w:marLeft w:val="0"/>
      <w:marRight w:val="0"/>
      <w:marTop w:val="0"/>
      <w:marBottom w:val="0"/>
      <w:divBdr>
        <w:top w:val="none" w:sz="0" w:space="0" w:color="auto"/>
        <w:left w:val="none" w:sz="0" w:space="0" w:color="auto"/>
        <w:bottom w:val="none" w:sz="0" w:space="0" w:color="auto"/>
        <w:right w:val="none" w:sz="0" w:space="0" w:color="auto"/>
      </w:divBdr>
    </w:div>
    <w:div w:id="1967467564">
      <w:bodyDiv w:val="1"/>
      <w:marLeft w:val="0"/>
      <w:marRight w:val="0"/>
      <w:marTop w:val="0"/>
      <w:marBottom w:val="0"/>
      <w:divBdr>
        <w:top w:val="none" w:sz="0" w:space="0" w:color="auto"/>
        <w:left w:val="none" w:sz="0" w:space="0" w:color="auto"/>
        <w:bottom w:val="none" w:sz="0" w:space="0" w:color="auto"/>
        <w:right w:val="none" w:sz="0" w:space="0" w:color="auto"/>
      </w:divBdr>
    </w:div>
    <w:div w:id="2000885943">
      <w:bodyDiv w:val="1"/>
      <w:marLeft w:val="0"/>
      <w:marRight w:val="0"/>
      <w:marTop w:val="0"/>
      <w:marBottom w:val="0"/>
      <w:divBdr>
        <w:top w:val="none" w:sz="0" w:space="0" w:color="auto"/>
        <w:left w:val="none" w:sz="0" w:space="0" w:color="auto"/>
        <w:bottom w:val="none" w:sz="0" w:space="0" w:color="auto"/>
        <w:right w:val="none" w:sz="0" w:space="0" w:color="auto"/>
      </w:divBdr>
    </w:div>
    <w:div w:id="2117483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789456.page" TargetMode="External"/><Relationship Id="rId13" Type="http://schemas.openxmlformats.org/officeDocument/2006/relationships/hyperlink" Target="javascript:AbrirModal(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0F483B-6FB1-4AD0-8AA0-A68DD0585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6564</Words>
  <Characters>36103</Characters>
  <Application>Microsoft Office Word</Application>
  <DocSecurity>0</DocSecurity>
  <Lines>300</Lines>
  <Paragraphs>85</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42582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diana jimenez</cp:lastModifiedBy>
  <cp:revision>2</cp:revision>
  <cp:lastPrinted>2019-11-22T00:46:00Z</cp:lastPrinted>
  <dcterms:created xsi:type="dcterms:W3CDTF">2020-04-09T04:15:00Z</dcterms:created>
  <dcterms:modified xsi:type="dcterms:W3CDTF">2020-04-09T04:15:00Z</dcterms:modified>
</cp:coreProperties>
</file>