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A66" w:rsidRPr="007C7D2E" w:rsidRDefault="00321A66" w:rsidP="00321A66">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Pr>
          <w:rFonts w:ascii="Palatino Linotype" w:hAnsi="Palatino Linotype"/>
        </w:rPr>
        <w:t>veint</w:t>
      </w:r>
      <w:r w:rsidR="00554F3C">
        <w:rPr>
          <w:rFonts w:ascii="Palatino Linotype" w:hAnsi="Palatino Linotype"/>
        </w:rPr>
        <w:t>e</w:t>
      </w:r>
      <w:r w:rsidRPr="007B3420">
        <w:rPr>
          <w:rFonts w:ascii="Palatino Linotype" w:hAnsi="Palatino Linotype"/>
        </w:rPr>
        <w:t xml:space="preserve"> </w:t>
      </w:r>
      <w:r>
        <w:rPr>
          <w:rFonts w:ascii="Palatino Linotype" w:hAnsi="Palatino Linotype"/>
        </w:rPr>
        <w:t>de noviembre de dos mil diecinueve</w:t>
      </w:r>
      <w:r w:rsidRPr="007C7D2E">
        <w:rPr>
          <w:rFonts w:ascii="Palatino Linotype" w:hAnsi="Palatino Linotype"/>
        </w:rPr>
        <w:t>.</w:t>
      </w:r>
    </w:p>
    <w:p w:rsidR="00321A66" w:rsidRPr="00363739" w:rsidRDefault="00321A66" w:rsidP="00321A66">
      <w:pPr>
        <w:pStyle w:val="Sinespaciado"/>
        <w:spacing w:line="360" w:lineRule="auto"/>
        <w:jc w:val="both"/>
        <w:rPr>
          <w:rFonts w:ascii="Palatino Linotype" w:hAnsi="Palatino Linotype"/>
          <w:sz w:val="18"/>
        </w:rPr>
      </w:pPr>
    </w:p>
    <w:p w:rsidR="00321A66" w:rsidRPr="007C7D2E" w:rsidRDefault="00321A66" w:rsidP="00321A66">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Pr>
          <w:rFonts w:ascii="Palatino Linotype" w:hAnsi="Palatino Linotype"/>
          <w:b/>
        </w:rPr>
        <w:t>07355</w:t>
      </w:r>
      <w:r w:rsidRPr="00EF105E">
        <w:rPr>
          <w:rFonts w:ascii="Palatino Linotype" w:hAnsi="Palatino Linotype"/>
          <w:b/>
        </w:rPr>
        <w:t>/INFOEM/IP/RR/2019</w:t>
      </w:r>
      <w:r w:rsidRPr="007C7D2E">
        <w:rPr>
          <w:rFonts w:ascii="Palatino Linotype" w:hAnsi="Palatino Linotype"/>
          <w:b/>
        </w:rPr>
        <w:t xml:space="preserve">, </w:t>
      </w:r>
      <w:r w:rsidRPr="007C7D2E">
        <w:rPr>
          <w:rFonts w:ascii="Palatino Linotype" w:hAnsi="Palatino Linotype"/>
        </w:rPr>
        <w:t xml:space="preserve">interpuesto por </w:t>
      </w:r>
      <w:r w:rsidR="009A37B4">
        <w:rPr>
          <w:rFonts w:ascii="Palatino Linotype" w:hAnsi="Palatino Linotype"/>
        </w:rPr>
        <w:t xml:space="preserve">la recurrente, </w:t>
      </w:r>
      <w:r w:rsidR="009B5AED">
        <w:rPr>
          <w:rFonts w:ascii="Palatino Linotype" w:hAnsi="Palatino Linotype"/>
        </w:rPr>
        <w:t>XXXXXXXXXXX</w:t>
      </w:r>
      <w:r w:rsidR="009A37B4">
        <w:rPr>
          <w:rFonts w:ascii="Palatino Linotype" w:hAnsi="Palatino Linotype"/>
        </w:rPr>
        <w:t xml:space="preserve"> </w:t>
      </w:r>
      <w:r w:rsidR="009B5AED">
        <w:rPr>
          <w:rFonts w:ascii="Palatino Linotype" w:hAnsi="Palatino Linotype"/>
        </w:rPr>
        <w:t>XXXXXXXXX</w:t>
      </w:r>
      <w:r>
        <w:rPr>
          <w:rFonts w:ascii="Palatino Linotype" w:hAnsi="Palatino Linotype"/>
        </w:rPr>
        <w:t xml:space="preserve">, en </w:t>
      </w:r>
      <w:r w:rsidRPr="007C7D2E">
        <w:rPr>
          <w:rFonts w:ascii="Palatino Linotype" w:hAnsi="Palatino Linotype"/>
        </w:rPr>
        <w:t>contra de la respuesta de</w:t>
      </w:r>
      <w:r>
        <w:rPr>
          <w:rFonts w:ascii="Palatino Linotype" w:hAnsi="Palatino Linotype"/>
        </w:rPr>
        <w:t>l Sistema Municipal para el Desarrollo Integral de la Familia de Tecámac</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rsidR="00321A66" w:rsidRDefault="00321A66" w:rsidP="00321A66">
      <w:pPr>
        <w:pStyle w:val="Sinespaciado"/>
        <w:spacing w:line="360" w:lineRule="auto"/>
        <w:jc w:val="both"/>
        <w:rPr>
          <w:rFonts w:ascii="Palatino Linotype" w:hAnsi="Palatino Linotype"/>
          <w:sz w:val="20"/>
        </w:rPr>
      </w:pPr>
    </w:p>
    <w:p w:rsidR="00321A66" w:rsidRDefault="00321A66" w:rsidP="00321A66">
      <w:pPr>
        <w:pStyle w:val="Sinespaciado"/>
        <w:spacing w:line="360" w:lineRule="auto"/>
        <w:jc w:val="both"/>
        <w:rPr>
          <w:rFonts w:ascii="Palatino Linotype" w:hAnsi="Palatino Linotype"/>
          <w:sz w:val="20"/>
        </w:rPr>
      </w:pPr>
    </w:p>
    <w:p w:rsidR="00321A66" w:rsidRPr="00363739" w:rsidRDefault="00321A66" w:rsidP="00321A66">
      <w:pPr>
        <w:pStyle w:val="Sinespaciado"/>
        <w:spacing w:line="360" w:lineRule="auto"/>
        <w:jc w:val="both"/>
        <w:rPr>
          <w:rFonts w:ascii="Palatino Linotype" w:hAnsi="Palatino Linotype"/>
          <w:sz w:val="20"/>
        </w:rPr>
      </w:pPr>
    </w:p>
    <w:p w:rsidR="00321A66" w:rsidRPr="00D423A8" w:rsidRDefault="00321A66" w:rsidP="00321A66">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rsidR="00321A66" w:rsidRPr="00363739" w:rsidRDefault="00321A66" w:rsidP="00321A66">
      <w:pPr>
        <w:pStyle w:val="Sinespaciado"/>
        <w:spacing w:line="360" w:lineRule="auto"/>
        <w:jc w:val="both"/>
        <w:rPr>
          <w:rFonts w:ascii="Palatino Linotype" w:hAnsi="Palatino Linotype"/>
          <w:b/>
          <w:sz w:val="14"/>
          <w:szCs w:val="23"/>
        </w:rPr>
      </w:pPr>
    </w:p>
    <w:p w:rsidR="00321A66" w:rsidRPr="00D423A8" w:rsidRDefault="00321A66" w:rsidP="00321A66">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rsidR="00321A66" w:rsidRPr="00936FDD" w:rsidRDefault="00321A66" w:rsidP="00321A66">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sidR="00502A6A">
        <w:rPr>
          <w:rFonts w:ascii="Palatino Linotype" w:hAnsi="Palatino Linotype"/>
        </w:rPr>
        <w:t>nueve</w:t>
      </w:r>
      <w:r>
        <w:rPr>
          <w:rFonts w:ascii="Palatino Linotype" w:hAnsi="Palatino Linotype"/>
        </w:rPr>
        <w:t xml:space="preserve"> de agosto de dos mil diecinueve</w:t>
      </w:r>
      <w:r w:rsidRPr="00141D9A">
        <w:rPr>
          <w:rFonts w:ascii="Palatino Linotype" w:hAnsi="Palatino Linotype"/>
        </w:rPr>
        <w:t xml:space="preserve">, </w:t>
      </w:r>
      <w:r>
        <w:rPr>
          <w:rFonts w:ascii="Palatino Linotype" w:hAnsi="Palatino Linotype"/>
        </w:rPr>
        <w:t xml:space="preserve">la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0B3DFB">
        <w:rPr>
          <w:rFonts w:ascii="Palatino Linotype" w:hAnsi="Palatino Linotype"/>
          <w:b/>
          <w:bCs/>
          <w:color w:val="000000" w:themeColor="text1"/>
        </w:rPr>
        <w:t>,</w:t>
      </w:r>
      <w:r w:rsidRPr="00463297">
        <w:rPr>
          <w:rFonts w:ascii="Palatino Linotype" w:hAnsi="Palatino Linotype"/>
          <w:b/>
          <w:bCs/>
          <w:color w:val="000000" w:themeColor="text1"/>
        </w:rPr>
        <w:t xml:space="preserve"> </w:t>
      </w:r>
      <w:r>
        <w:rPr>
          <w:rFonts w:ascii="Palatino Linotype" w:hAnsi="Palatino Linotype"/>
          <w:b/>
          <w:bCs/>
          <w:color w:val="000000" w:themeColor="text1"/>
        </w:rPr>
        <w:t>0007</w:t>
      </w:r>
      <w:r w:rsidR="00502A6A">
        <w:rPr>
          <w:rFonts w:ascii="Palatino Linotype" w:hAnsi="Palatino Linotype"/>
          <w:b/>
          <w:bCs/>
          <w:color w:val="000000" w:themeColor="text1"/>
        </w:rPr>
        <w:t>5</w:t>
      </w:r>
      <w:r w:rsidRPr="00BA0C25">
        <w:rPr>
          <w:rFonts w:ascii="Palatino Linotype" w:hAnsi="Palatino Linotype"/>
          <w:b/>
          <w:bCs/>
          <w:color w:val="000000" w:themeColor="text1"/>
        </w:rPr>
        <w:t>/</w:t>
      </w:r>
      <w:r w:rsidR="00502A6A">
        <w:rPr>
          <w:rFonts w:ascii="Palatino Linotype" w:hAnsi="Palatino Linotype"/>
          <w:b/>
          <w:bCs/>
          <w:color w:val="000000" w:themeColor="text1"/>
        </w:rPr>
        <w:t>DIFTECAMAC</w:t>
      </w:r>
      <w:r w:rsidRPr="00BA0C25">
        <w:rPr>
          <w:rFonts w:ascii="Palatino Linotype" w:hAnsi="Palatino Linotype"/>
          <w:b/>
          <w:bCs/>
          <w:color w:val="000000" w:themeColor="text1"/>
        </w:rPr>
        <w:t>/IP/2019</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rsidR="00321A66" w:rsidRPr="00141D9A" w:rsidRDefault="00321A66" w:rsidP="00321A66">
      <w:pPr>
        <w:pStyle w:val="Sinespaciado"/>
        <w:spacing w:line="360" w:lineRule="auto"/>
        <w:jc w:val="both"/>
        <w:rPr>
          <w:rFonts w:ascii="Palatino Linotype" w:hAnsi="Palatino Linotype"/>
        </w:rPr>
      </w:pPr>
    </w:p>
    <w:p w:rsidR="00321A66" w:rsidRPr="00141D9A" w:rsidRDefault="00321A66" w:rsidP="00321A66">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00502A6A" w:rsidRPr="00502A6A">
        <w:rPr>
          <w:rFonts w:ascii="Palatino Linotype" w:hAnsi="Palatino Linotype"/>
          <w:i/>
          <w:lang w:val="es-ES_tradnl"/>
        </w:rPr>
        <w:t xml:space="preserve">CON FUNDAMENTO EN EL ARTICULO 8 DE NUESTRA CARTA MAGNA ME PERMITO SOLICITAR, EL NOMBRAMIENTO DE LA C. </w:t>
      </w:r>
      <w:r w:rsidR="00502A6A" w:rsidRPr="00502A6A">
        <w:rPr>
          <w:rFonts w:ascii="Palatino Linotype" w:hAnsi="Palatino Linotype"/>
          <w:i/>
          <w:lang w:val="es-ES_tradnl"/>
        </w:rPr>
        <w:lastRenderedPageBreak/>
        <w:t>VERÓNICA ITURBE HUERTA, ASI COMO LAS ÁREAS QUE RECIBIÓ EN DICHO NOMBRAMIENTO, LA ENTREGA RECEPCIÓN QUE REALIZO DE DICHAS AREAS COMPLETA, ASI COMO LA COMPETENCIA LABORAL DE HABER OCUPADO UNA AREA QUE LO HAYA REQUERIDO CON FORME LO MARCA LA LEY EN MATERIA, TAMBIEN LA JUNTA GOBIERNO EN QUE SE OTORGO EL NOMBRAMIENTO CON LAS AREAS QUE RECIBIO.</w:t>
      </w:r>
      <w:r w:rsidRPr="00141D9A">
        <w:rPr>
          <w:rFonts w:ascii="Palatino Linotype" w:hAnsi="Palatino Linotype"/>
          <w:i/>
          <w:lang w:val="es-ES_tradnl"/>
        </w:rPr>
        <w:t>” [Sic]</w:t>
      </w:r>
    </w:p>
    <w:p w:rsidR="00321A66" w:rsidRPr="00141D9A" w:rsidRDefault="00321A66" w:rsidP="00321A66">
      <w:pPr>
        <w:pStyle w:val="Sinespaciado"/>
        <w:spacing w:line="360" w:lineRule="auto"/>
        <w:jc w:val="both"/>
        <w:rPr>
          <w:rFonts w:ascii="Palatino Linotype" w:hAnsi="Palatino Linotype"/>
          <w:b/>
          <w:bCs/>
          <w:color w:val="000000" w:themeColor="text1"/>
          <w:u w:val="single"/>
        </w:rPr>
      </w:pPr>
    </w:p>
    <w:p w:rsidR="00321A66" w:rsidRPr="00141D9A" w:rsidRDefault="00321A66" w:rsidP="00321A66">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rsidR="00321A66" w:rsidRDefault="00321A66" w:rsidP="00321A66">
      <w:pPr>
        <w:pStyle w:val="Sinespaciado"/>
        <w:spacing w:line="360" w:lineRule="auto"/>
        <w:jc w:val="both"/>
        <w:rPr>
          <w:rFonts w:ascii="Palatino Linotype" w:hAnsi="Palatino Linotype"/>
          <w:lang w:val="es-ES_tradnl"/>
        </w:rPr>
      </w:pPr>
    </w:p>
    <w:p w:rsidR="00321A66" w:rsidRPr="00513C6E" w:rsidRDefault="00321A66" w:rsidP="00321A66">
      <w:pPr>
        <w:pStyle w:val="Sinespaciado"/>
        <w:spacing w:line="360" w:lineRule="auto"/>
        <w:jc w:val="both"/>
        <w:rPr>
          <w:rFonts w:ascii="Palatino Linotype" w:hAnsi="Palatino Linotype"/>
          <w:b/>
          <w:szCs w:val="26"/>
        </w:rPr>
      </w:pPr>
      <w:r w:rsidRPr="00513C6E">
        <w:rPr>
          <w:rFonts w:ascii="Palatino Linotype" w:hAnsi="Palatino Linotype"/>
          <w:b/>
          <w:szCs w:val="26"/>
        </w:rPr>
        <w:t>SEGUNDO. De respuesta del Sujeto Obligado.</w:t>
      </w:r>
    </w:p>
    <w:p w:rsidR="00321A66" w:rsidRDefault="00321A66" w:rsidP="00321A66">
      <w:pPr>
        <w:pStyle w:val="Sinespaciado"/>
        <w:spacing w:line="360" w:lineRule="auto"/>
        <w:jc w:val="both"/>
        <w:rPr>
          <w:rFonts w:ascii="Palatino Linotype" w:hAnsi="Palatino Linotype"/>
        </w:rPr>
      </w:pPr>
      <w:r>
        <w:rPr>
          <w:rFonts w:ascii="Palatino Linotype" w:hAnsi="Palatino Linotype"/>
        </w:rPr>
        <w:t xml:space="preserve">En fecha </w:t>
      </w:r>
      <w:r w:rsidR="00502A6A">
        <w:rPr>
          <w:rFonts w:ascii="Palatino Linotype" w:hAnsi="Palatino Linotype"/>
        </w:rPr>
        <w:t>treinta</w:t>
      </w:r>
      <w:r>
        <w:rPr>
          <w:rFonts w:ascii="Palatino Linotype" w:hAnsi="Palatino Linotype"/>
        </w:rPr>
        <w:t xml:space="preserve"> de agosto del presente año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rsidR="00321A66" w:rsidRDefault="00321A66" w:rsidP="00321A66">
      <w:pPr>
        <w:pStyle w:val="Sinespaciado"/>
        <w:spacing w:line="360" w:lineRule="auto"/>
        <w:jc w:val="both"/>
        <w:rPr>
          <w:rFonts w:ascii="Palatino Linotype" w:hAnsi="Palatino Linotype"/>
        </w:rPr>
      </w:pPr>
    </w:p>
    <w:p w:rsidR="00321A66" w:rsidRPr="00141D9A" w:rsidRDefault="00321A66" w:rsidP="00321A66">
      <w:pPr>
        <w:pStyle w:val="Sinespaciado"/>
        <w:spacing w:line="360" w:lineRule="auto"/>
        <w:jc w:val="both"/>
        <w:rPr>
          <w:rFonts w:ascii="Palatino Linotype" w:hAnsi="Palatino Linotype" w:cs="Arial"/>
        </w:rPr>
      </w:pPr>
    </w:p>
    <w:p w:rsidR="00502A6A" w:rsidRPr="00502A6A" w:rsidRDefault="00321A66" w:rsidP="00502A6A">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502A6A" w:rsidRPr="00502A6A">
        <w:rPr>
          <w:rFonts w:ascii="Palatino Linotype" w:hAnsi="Palatino Linotype" w:cs="Arial"/>
          <w:i/>
          <w:sz w:val="22"/>
          <w:szCs w:val="22"/>
        </w:rPr>
        <w:t>l Para el Desarrollo Integral de la Familia de Tecámac, México a 30 de Agosto de 2019</w:t>
      </w:r>
    </w:p>
    <w:p w:rsidR="00502A6A" w:rsidRPr="00502A6A" w:rsidRDefault="00502A6A" w:rsidP="00502A6A">
      <w:pPr>
        <w:pStyle w:val="Sinespaciado"/>
        <w:ind w:left="567" w:right="567"/>
        <w:jc w:val="right"/>
        <w:rPr>
          <w:rFonts w:ascii="Palatino Linotype" w:hAnsi="Palatino Linotype" w:cs="Arial"/>
          <w:i/>
          <w:sz w:val="22"/>
          <w:szCs w:val="22"/>
        </w:rPr>
      </w:pPr>
      <w:r w:rsidRPr="00502A6A">
        <w:rPr>
          <w:rFonts w:ascii="Palatino Linotype" w:hAnsi="Palatino Linotype" w:cs="Arial"/>
          <w:i/>
          <w:sz w:val="22"/>
          <w:szCs w:val="22"/>
        </w:rPr>
        <w:t xml:space="preserve">Nombre del solicitante: </w:t>
      </w:r>
      <w:r w:rsidR="00804395">
        <w:rPr>
          <w:rFonts w:ascii="Palatino Linotype" w:hAnsi="Palatino Linotype" w:cs="Arial"/>
          <w:i/>
          <w:sz w:val="22"/>
          <w:szCs w:val="22"/>
        </w:rPr>
        <w:t>XXXXXXXXXXXXXXXXX</w:t>
      </w:r>
    </w:p>
    <w:p w:rsidR="00502A6A" w:rsidRPr="00502A6A" w:rsidRDefault="00502A6A" w:rsidP="00502A6A">
      <w:pPr>
        <w:pStyle w:val="Sinespaciado"/>
        <w:ind w:left="567" w:right="567"/>
        <w:jc w:val="right"/>
        <w:rPr>
          <w:rFonts w:ascii="Palatino Linotype" w:hAnsi="Palatino Linotype" w:cs="Arial"/>
          <w:i/>
          <w:sz w:val="22"/>
          <w:szCs w:val="22"/>
        </w:rPr>
      </w:pPr>
      <w:r w:rsidRPr="00502A6A">
        <w:rPr>
          <w:rFonts w:ascii="Palatino Linotype" w:hAnsi="Palatino Linotype" w:cs="Arial"/>
          <w:i/>
          <w:sz w:val="22"/>
          <w:szCs w:val="22"/>
        </w:rPr>
        <w:t>Folio de la solicitud: 00075/DIFTECAMAC/IP/2019</w:t>
      </w:r>
    </w:p>
    <w:p w:rsidR="00502A6A" w:rsidRPr="00502A6A" w:rsidRDefault="00502A6A" w:rsidP="00502A6A">
      <w:pPr>
        <w:pStyle w:val="Sinespaciado"/>
        <w:ind w:left="567" w:right="567"/>
        <w:jc w:val="both"/>
        <w:rPr>
          <w:rFonts w:ascii="Palatino Linotype" w:hAnsi="Palatino Linotype" w:cs="Arial"/>
          <w:i/>
          <w:sz w:val="22"/>
          <w:szCs w:val="22"/>
        </w:rPr>
      </w:pPr>
      <w:r w:rsidRPr="00502A6A">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02A6A" w:rsidRPr="00502A6A" w:rsidRDefault="00502A6A" w:rsidP="00502A6A">
      <w:pPr>
        <w:pStyle w:val="Sinespaciado"/>
        <w:ind w:left="567" w:right="567"/>
        <w:jc w:val="both"/>
        <w:rPr>
          <w:rFonts w:ascii="Palatino Linotype" w:hAnsi="Palatino Linotype" w:cs="Arial"/>
          <w:i/>
          <w:sz w:val="22"/>
          <w:szCs w:val="22"/>
        </w:rPr>
      </w:pPr>
      <w:r w:rsidRPr="00502A6A">
        <w:rPr>
          <w:rFonts w:ascii="Palatino Linotype" w:hAnsi="Palatino Linotype" w:cs="Arial"/>
          <w:i/>
          <w:sz w:val="22"/>
          <w:szCs w:val="22"/>
        </w:rPr>
        <w:t xml:space="preserve">Tecámac, Estado de México a 30 de Agosto del 2019 A QUIEN CORRESPONDA PRESENTE Sirva el presente para enviarle un cordial y afectuoso saludo y al mismo tiempo me permito informarle que en referencia al número de folio de la solicitud 0075/DIFTECAMAC/IP/2019 al respecto le comento lo siguiente: Que de acuerdo al Capítulo II en su artículo 140 de la Ley de Transparencia y Acceso a la Información Pública del Estado de México y Municipios que a la letra dice: “Artículo 140. El acceso a la información pública será restringido excepcionalmente, cuando por razones de interés público, ésta sea clasificada como reservada, conforme a los criterios siguientes: I. Comprometa la seguridad pública y cuente con un propósito genuino y un efecto demostrable; II. Pueda menoscabar la conducción de las negociaciones y relaciones </w:t>
      </w:r>
      <w:r w:rsidRPr="00502A6A">
        <w:rPr>
          <w:rFonts w:ascii="Palatino Linotype" w:hAnsi="Palatino Linotype" w:cs="Arial"/>
          <w:i/>
          <w:sz w:val="22"/>
          <w:szCs w:val="22"/>
        </w:rPr>
        <w:lastRenderedPageBreak/>
        <w:t>internacionales; III. Se entregue a la Entidad expresamente con ese carácter o el de confidencialidad por otro u otros sujetos de derecho internacional, excepto cuando se trate de violaciones graves de derechos humanos o delitos de lesa humanidad de conformidad con el derecho internacional; IV. Ponga en riesgo la vida, la seguridad o la salud de una persona física; V. Aquella cuya divulgación obstruya o pueda causar un serio perjuicio a: 1. Las actividades de fiscalización, verificación, inspección, comprobación y auditoría sobre el cumplimiento de las Leyes; o 2. La recaudación de las contribuciones. 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VII. La que contengan las opiniones, recomendaciones o puntos de vista que formen parte del proceso deliberativo de los servidores públicos, hasta en tanto sea adoptada la decisión definitiva, la cual deberá estar documentada; VIII. Vulnere la conducción de los expedientes judiciales o de los procedimientos administrativos seguidos en forma de juicio, en tanto no hayan quedado firmes; IX. Se encuentre contenida dentro de las investigaciones de hechos que la Ley señale como delitos y se tramiten ante el Ministerio Público;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XI. Las que por disposición expresa de una ley tengan tal carácter, siempre que sean acordes con las bases, principios y disposiciones establecidos en esta Ley y no la contravengan; así como las previstas en tratados internacionales”. Derivado de lo anterior se precisa que de acuerdo a Lineamientos que regulan la Entrega-Recepción de la Administración Pública Municipal del Estado de México en sus artículos 20 y 31 que dicen: “Artículo 20. El servidor público entrante realizará la revisión y verificación física de los documentos y cada uno de los conceptos relacionados en el acta de entrega–recepción y sus anexos; y podrá, dentro de los sesenta días hábiles siguientes a la firma del acta, pedir por escrito al servidor público saliente aclaraciones o precisiones al respecto. El servidor público saliente deberá dar respuesta dentro de los treinta días hábiles, contados a partir de la notificación del requerimiento”. Artículo 31. El plazo para solicitar aclaraciones o precisiones derivadas del acto de entrega-</w:t>
      </w:r>
      <w:r w:rsidRPr="00502A6A">
        <w:rPr>
          <w:rFonts w:ascii="Palatino Linotype" w:hAnsi="Palatino Linotype" w:cs="Arial"/>
          <w:i/>
          <w:sz w:val="22"/>
          <w:szCs w:val="22"/>
        </w:rPr>
        <w:lastRenderedPageBreak/>
        <w:t>recepción, referido en el artículo 20 de los presentes lineamientos, podrá ampliarse hasta ciento ochenta días hábiles, el cual, deberá solicitarse al día siguiente de la suscripción del acta o durante el plazo señalado de sesenta días, si así lo determina el contralor interno, el síndico o el primer síndico municipal, tomando en consideración para su cómputo, el calendario Oficial del Poder Legislativo, publicado en Periódico Oficial “Gaceta del Gobierno” del Estado de México. En caso de que se detecten observaciones derivadas de la revisión y verificación física de los documentos y cada uno de los conceptos relacionados en el acta de entrega-recepción, éstas se harán del conocimiento por escrito, al contralor interno, al síndico o al primer síndico municipal en su caso, quienes solicitarán al servidor público saliente, tantas veces como sea necesario las aclaraciones o precisiones al respecto, en apego a lo establecido en los artículos 50, fracciones V, IX y XIII, 51 y 52 de la Ley de Responsabilidades Administrativas del Estado de México y Municipios; así como, 112, fracciones XI, XII y XIX; 168 de la Ley Orgánica Municipal del Estado de México y demás disposiciones jurídicas aplicables. Por tal razón y a través de los supuestos anteriormente expuestos, no es posible entregar la “entrega – recepción” mencionada en su solicitud, ya que la misma sigue en proceso. Sin más por el momento, reciba un cordial saludo. Se anexa documento soporte.</w:t>
      </w:r>
    </w:p>
    <w:p w:rsidR="00502A6A" w:rsidRPr="00502A6A" w:rsidRDefault="00502A6A" w:rsidP="00502A6A">
      <w:pPr>
        <w:pStyle w:val="Sinespaciado"/>
        <w:ind w:left="567" w:right="567"/>
        <w:jc w:val="both"/>
        <w:rPr>
          <w:rFonts w:ascii="Palatino Linotype" w:hAnsi="Palatino Linotype" w:cs="Arial"/>
          <w:i/>
          <w:sz w:val="22"/>
          <w:szCs w:val="22"/>
        </w:rPr>
      </w:pPr>
      <w:r w:rsidRPr="00502A6A">
        <w:rPr>
          <w:rFonts w:ascii="Palatino Linotype" w:hAnsi="Palatino Linotype" w:cs="Arial"/>
          <w:i/>
          <w:sz w:val="22"/>
          <w:szCs w:val="22"/>
        </w:rPr>
        <w:t>ATENTAMENTE</w:t>
      </w:r>
    </w:p>
    <w:p w:rsidR="00321A66" w:rsidRPr="003C3A53" w:rsidRDefault="00502A6A" w:rsidP="00502A6A">
      <w:pPr>
        <w:pStyle w:val="Sinespaciado"/>
        <w:ind w:left="567" w:right="567"/>
        <w:jc w:val="both"/>
        <w:rPr>
          <w:rFonts w:ascii="Palatino Linotype" w:hAnsi="Palatino Linotype" w:cs="Arial"/>
          <w:i/>
          <w:sz w:val="22"/>
          <w:szCs w:val="22"/>
        </w:rPr>
      </w:pPr>
      <w:r w:rsidRPr="00502A6A">
        <w:rPr>
          <w:rFonts w:ascii="Palatino Linotype" w:hAnsi="Palatino Linotype" w:cs="Arial"/>
          <w:i/>
          <w:sz w:val="22"/>
          <w:szCs w:val="22"/>
        </w:rPr>
        <w:t>MTRO. Alejandro López García</w:t>
      </w:r>
      <w:r w:rsidR="00321A66" w:rsidRPr="003C3A53">
        <w:rPr>
          <w:rFonts w:ascii="Palatino Linotype" w:hAnsi="Palatino Linotype" w:cs="Arial"/>
          <w:i/>
          <w:sz w:val="22"/>
          <w:szCs w:val="22"/>
        </w:rPr>
        <w:t>” (Sic)</w:t>
      </w:r>
    </w:p>
    <w:p w:rsidR="00321A66" w:rsidRDefault="00321A66" w:rsidP="00321A66">
      <w:pPr>
        <w:pStyle w:val="Sinespaciado"/>
        <w:ind w:right="567"/>
        <w:jc w:val="both"/>
        <w:rPr>
          <w:rFonts w:ascii="Palatino Linotype" w:hAnsi="Palatino Linotype" w:cs="Arial"/>
          <w:i/>
          <w:sz w:val="22"/>
          <w:szCs w:val="22"/>
        </w:rPr>
      </w:pPr>
    </w:p>
    <w:p w:rsidR="00321A66" w:rsidRDefault="00321A66" w:rsidP="00321A66">
      <w:pPr>
        <w:pStyle w:val="Sinespaciado"/>
        <w:ind w:right="567"/>
        <w:jc w:val="both"/>
        <w:rPr>
          <w:rFonts w:ascii="Palatino Linotype" w:hAnsi="Palatino Linotype" w:cs="Arial"/>
          <w:i/>
          <w:sz w:val="22"/>
          <w:szCs w:val="22"/>
        </w:rPr>
      </w:pPr>
    </w:p>
    <w:p w:rsidR="00321A66" w:rsidRDefault="00321A66" w:rsidP="00321A66">
      <w:pPr>
        <w:pStyle w:val="Sinespaciado"/>
        <w:ind w:right="567"/>
        <w:jc w:val="both"/>
        <w:rPr>
          <w:rFonts w:ascii="Palatino Linotype" w:hAnsi="Palatino Linotype" w:cs="Arial"/>
          <w:i/>
          <w:sz w:val="22"/>
          <w:szCs w:val="22"/>
        </w:rPr>
      </w:pPr>
    </w:p>
    <w:p w:rsidR="00321A66" w:rsidRDefault="00321A66" w:rsidP="00321A66">
      <w:pPr>
        <w:pStyle w:val="Sinespaciado"/>
        <w:spacing w:line="360" w:lineRule="auto"/>
        <w:jc w:val="both"/>
        <w:rPr>
          <w:rFonts w:ascii="Palatino Linotype" w:hAnsi="Palatino Linotype" w:cs="Arial"/>
          <w:szCs w:val="22"/>
        </w:rPr>
      </w:pPr>
      <w:r w:rsidRPr="00E930B0">
        <w:rPr>
          <w:rFonts w:ascii="Palatino Linotype" w:hAnsi="Palatino Linotype" w:cs="Arial"/>
          <w:szCs w:val="22"/>
        </w:rPr>
        <w:t xml:space="preserve">Adjuntando a su respuesta archivo electrónico </w:t>
      </w:r>
      <w:r>
        <w:rPr>
          <w:rFonts w:ascii="Palatino Linotype" w:hAnsi="Palatino Linotype" w:cs="Arial"/>
          <w:szCs w:val="22"/>
        </w:rPr>
        <w:t>denominados “</w:t>
      </w:r>
      <w:r w:rsidR="00BA4BCD">
        <w:rPr>
          <w:rFonts w:ascii="Palatino Linotype" w:hAnsi="Palatino Linotype" w:cs="Arial"/>
          <w:szCs w:val="22"/>
        </w:rPr>
        <w:t>Nombramiento IHV</w:t>
      </w:r>
      <w:r w:rsidRPr="00123A0E">
        <w:rPr>
          <w:rFonts w:ascii="Palatino Linotype" w:hAnsi="Palatino Linotype" w:cs="Arial"/>
          <w:szCs w:val="22"/>
        </w:rPr>
        <w:t>.pdf</w:t>
      </w:r>
      <w:r>
        <w:rPr>
          <w:rFonts w:ascii="Palatino Linotype" w:hAnsi="Palatino Linotype" w:cs="Arial"/>
          <w:szCs w:val="22"/>
        </w:rPr>
        <w:t xml:space="preserve">”, </w:t>
      </w:r>
      <w:r w:rsidRPr="0013386F">
        <w:rPr>
          <w:rFonts w:ascii="Palatino Linotype" w:hAnsi="Palatino Linotype" w:cs="Arial"/>
          <w:szCs w:val="22"/>
        </w:rPr>
        <w:t>del cual se hará mérito de su estudio más adelante.</w:t>
      </w:r>
    </w:p>
    <w:p w:rsidR="00BA4BCD" w:rsidRPr="00E930B0" w:rsidRDefault="00BA4BCD" w:rsidP="00321A66">
      <w:pPr>
        <w:pStyle w:val="Sinespaciado"/>
        <w:spacing w:line="360" w:lineRule="auto"/>
        <w:jc w:val="both"/>
        <w:rPr>
          <w:rFonts w:ascii="Palatino Linotype" w:hAnsi="Palatino Linotype" w:cs="Arial"/>
          <w:szCs w:val="22"/>
        </w:rPr>
      </w:pPr>
    </w:p>
    <w:p w:rsidR="00321A66" w:rsidRPr="00D423A8" w:rsidRDefault="00321A66" w:rsidP="00321A66">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rsidR="00321A66" w:rsidRDefault="00321A66" w:rsidP="00321A66">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la parte</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sidR="00BA4BCD">
        <w:rPr>
          <w:rFonts w:ascii="Palatino Linotype" w:hAnsi="Palatino Linotype" w:cs="Arial"/>
        </w:rPr>
        <w:t>doce</w:t>
      </w:r>
      <w:r>
        <w:rPr>
          <w:rFonts w:ascii="Palatino Linotype" w:hAnsi="Palatino Linotype" w:cs="Arial"/>
        </w:rPr>
        <w:t xml:space="preserve"> de septiembre de dos mil diecinueve,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0735</w:t>
      </w:r>
      <w:r w:rsidR="00BA4BCD">
        <w:rPr>
          <w:rFonts w:ascii="Palatino Linotype" w:hAnsi="Palatino Linotype" w:cs="Arial"/>
          <w:b/>
        </w:rPr>
        <w:t>5</w:t>
      </w:r>
      <w:r>
        <w:rPr>
          <w:rFonts w:ascii="Palatino Linotype" w:hAnsi="Palatino Linotype" w:cs="Arial"/>
          <w:b/>
        </w:rPr>
        <w:t>/INFOEM/IP/RR/2019</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rsidR="00321A66" w:rsidRDefault="00321A66" w:rsidP="00321A66">
      <w:pPr>
        <w:pStyle w:val="Sinespaciado"/>
        <w:spacing w:line="360" w:lineRule="auto"/>
        <w:jc w:val="both"/>
        <w:rPr>
          <w:rFonts w:ascii="Palatino Linotype" w:hAnsi="Palatino Linotype" w:cs="Arial"/>
          <w:b/>
          <w:u w:val="single"/>
        </w:rPr>
      </w:pPr>
    </w:p>
    <w:p w:rsidR="00321A66" w:rsidRPr="005B1141" w:rsidRDefault="00321A66" w:rsidP="00321A66">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lastRenderedPageBreak/>
        <w:t>Acto Impugnado:</w:t>
      </w:r>
    </w:p>
    <w:p w:rsidR="00321A66" w:rsidRPr="005B1141" w:rsidRDefault="00321A66" w:rsidP="00321A66">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00BA4BCD" w:rsidRPr="00BA4BCD">
        <w:rPr>
          <w:rFonts w:ascii="Palatino Linotype" w:hAnsi="Palatino Linotype" w:cs="Arial"/>
          <w:i/>
        </w:rPr>
        <w:t>respuesta a solicitud 0075/DIFTECAMAC/IP/2019</w:t>
      </w:r>
      <w:r w:rsidRPr="005B1141">
        <w:rPr>
          <w:rFonts w:ascii="Palatino Linotype" w:hAnsi="Palatino Linotype" w:cs="Arial"/>
          <w:i/>
        </w:rPr>
        <w:t>” [sic]</w:t>
      </w:r>
    </w:p>
    <w:p w:rsidR="00321A66" w:rsidRPr="005B1141" w:rsidRDefault="00321A66" w:rsidP="00321A66">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rsidR="00321A66" w:rsidRPr="005B1141" w:rsidRDefault="00321A66" w:rsidP="00321A66">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00BA4BCD" w:rsidRPr="00BA4BCD">
        <w:rPr>
          <w:rFonts w:ascii="Palatino Linotype" w:hAnsi="Palatino Linotype" w:cs="Arial"/>
          <w:i/>
        </w:rPr>
        <w:t>La informacion es incorrecta en la cual se debe de castigar con forme al Ley de Responsabilidades de Los servidores públicos del estado de mexico y municipis, al MTRO. Alejandro López García, Lic. Maria Isabel Muñoz Rodriguez, Dra, Alondra parra Flores y a la c. Veronica Itube Huerta. con la destitucion ya que demuestran alteracion en documentos.</w:t>
      </w:r>
      <w:r w:rsidRPr="005B1141">
        <w:rPr>
          <w:rFonts w:ascii="Palatino Linotype" w:hAnsi="Palatino Linotype" w:cs="Arial"/>
          <w:i/>
        </w:rPr>
        <w:t>” [Sic]</w:t>
      </w:r>
    </w:p>
    <w:p w:rsidR="00321A66" w:rsidRPr="00141D9A" w:rsidRDefault="00321A66" w:rsidP="00321A66">
      <w:pPr>
        <w:pStyle w:val="Sinespaciado"/>
        <w:ind w:left="567" w:right="567"/>
        <w:jc w:val="both"/>
        <w:rPr>
          <w:rFonts w:ascii="Palatino Linotype" w:hAnsi="Palatino Linotype"/>
          <w:i/>
          <w:lang w:eastAsia="es-MX"/>
        </w:rPr>
      </w:pPr>
    </w:p>
    <w:p w:rsidR="00321A66" w:rsidRPr="00141D9A" w:rsidRDefault="00321A66" w:rsidP="00321A66">
      <w:pPr>
        <w:pStyle w:val="Sinespaciado"/>
        <w:spacing w:line="360" w:lineRule="auto"/>
        <w:jc w:val="both"/>
        <w:rPr>
          <w:rFonts w:ascii="Palatino Linotype" w:hAnsi="Palatino Linotype"/>
          <w:b/>
        </w:rPr>
      </w:pPr>
    </w:p>
    <w:p w:rsidR="00321A66" w:rsidRDefault="00321A66" w:rsidP="00321A66">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rsidR="00321A66" w:rsidRPr="004E2A95" w:rsidRDefault="00321A66" w:rsidP="00321A66">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Pr>
          <w:rFonts w:ascii="Palatino Linotype" w:hAnsi="Palatino Linotype" w:cs="Arial"/>
          <w:sz w:val="24"/>
          <w:szCs w:val="24"/>
        </w:rPr>
        <w:t>dieci</w:t>
      </w:r>
      <w:r w:rsidR="00BA4BCD">
        <w:rPr>
          <w:rFonts w:ascii="Palatino Linotype" w:hAnsi="Palatino Linotype" w:cs="Arial"/>
          <w:sz w:val="24"/>
          <w:szCs w:val="24"/>
        </w:rPr>
        <w:t>nueve</w:t>
      </w:r>
      <w:r w:rsidRPr="004E2A95">
        <w:rPr>
          <w:rFonts w:ascii="Palatino Linotype" w:hAnsi="Palatino Linotype" w:cs="Arial"/>
          <w:sz w:val="24"/>
          <w:szCs w:val="24"/>
        </w:rPr>
        <w:t xml:space="preserve"> de </w:t>
      </w:r>
      <w:r>
        <w:rPr>
          <w:rFonts w:ascii="Palatino Linotype" w:hAnsi="Palatino Linotype" w:cs="Arial"/>
          <w:sz w:val="24"/>
          <w:szCs w:val="24"/>
        </w:rPr>
        <w:t>septiembre</w:t>
      </w:r>
      <w:r w:rsidRPr="004E2A95">
        <w:rPr>
          <w:rFonts w:ascii="Palatino Linotype" w:hAnsi="Palatino Linotype" w:cs="Arial"/>
          <w:sz w:val="24"/>
          <w:szCs w:val="24"/>
        </w:rPr>
        <w:t xml:space="preserve"> </w:t>
      </w:r>
      <w:r>
        <w:rPr>
          <w:rFonts w:ascii="Palatino Linotype" w:hAnsi="Palatino Linotype" w:cs="Arial"/>
          <w:sz w:val="24"/>
          <w:szCs w:val="24"/>
        </w:rPr>
        <w:t>de dos mil diecinueve,</w:t>
      </w:r>
      <w:r w:rsidRPr="004E2A95">
        <w:rPr>
          <w:rFonts w:ascii="Palatino Linotype" w:hAnsi="Palatino Linotype" w:cs="Arial"/>
          <w:sz w:val="24"/>
          <w:szCs w:val="24"/>
        </w:rPr>
        <w:t xml:space="preserve"> determinándose en </w:t>
      </w:r>
      <w:r w:rsidR="00BA4BCD">
        <w:rPr>
          <w:rFonts w:ascii="Palatino Linotype" w:hAnsi="Palatino Linotype" w:cs="Arial"/>
          <w:sz w:val="24"/>
          <w:szCs w:val="24"/>
        </w:rPr>
        <w:t>el</w:t>
      </w:r>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rsidR="00321A66" w:rsidRDefault="00321A66" w:rsidP="00321A66">
      <w:pPr>
        <w:pStyle w:val="Sinespaciado"/>
        <w:spacing w:line="360" w:lineRule="auto"/>
        <w:jc w:val="both"/>
        <w:rPr>
          <w:rFonts w:ascii="Palatino Linotype" w:hAnsi="Palatino Linotype"/>
        </w:rPr>
      </w:pPr>
    </w:p>
    <w:p w:rsidR="00321A66" w:rsidRPr="00141D9A" w:rsidRDefault="00321A66" w:rsidP="00321A66">
      <w:pPr>
        <w:pStyle w:val="Sinespaciado"/>
        <w:spacing w:line="360" w:lineRule="auto"/>
        <w:jc w:val="both"/>
        <w:rPr>
          <w:rFonts w:ascii="Palatino Linotype" w:hAnsi="Palatino Linotype"/>
        </w:rPr>
      </w:pPr>
    </w:p>
    <w:p w:rsidR="00321A66" w:rsidRDefault="00321A66" w:rsidP="00321A66">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rsidR="00321A66" w:rsidRDefault="00321A66" w:rsidP="00321A66">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sidRPr="00123A0E">
        <w:rPr>
          <w:rFonts w:ascii="Palatino Linotype" w:eastAsia="Calibri" w:hAnsi="Palatino Linotype" w:cs="Arial"/>
          <w:sz w:val="24"/>
          <w:szCs w:val="24"/>
        </w:rPr>
        <w:t>omitió</w:t>
      </w:r>
      <w:r>
        <w:rPr>
          <w:rFonts w:ascii="Palatino Linotype" w:eastAsia="Calibri" w:hAnsi="Palatino Linotype" w:cs="Arial"/>
          <w:b/>
          <w:sz w:val="24"/>
          <w:szCs w:val="24"/>
        </w:rPr>
        <w:t xml:space="preserve"> </w:t>
      </w:r>
      <w:r>
        <w:rPr>
          <w:rFonts w:ascii="Palatino Linotype" w:eastAsia="Calibri" w:hAnsi="Palatino Linotype" w:cs="Arial"/>
          <w:sz w:val="24"/>
          <w:szCs w:val="24"/>
        </w:rPr>
        <w:t>rendir</w:t>
      </w:r>
      <w:r w:rsidRPr="005E5799">
        <w:rPr>
          <w:rFonts w:ascii="Palatino Linotype" w:eastAsia="Calibri" w:hAnsi="Palatino Linotype" w:cs="Arial"/>
          <w:sz w:val="24"/>
          <w:szCs w:val="24"/>
        </w:rPr>
        <w:t xml:space="preserve"> </w:t>
      </w:r>
      <w:r>
        <w:rPr>
          <w:rFonts w:ascii="Palatino Linotype" w:eastAsia="Calibri" w:hAnsi="Palatino Linotype" w:cs="Arial"/>
          <w:sz w:val="24"/>
          <w:szCs w:val="24"/>
        </w:rPr>
        <w:t>manifestaciones de igual forma la parte Recurrente no realizó manifestación alguna.</w:t>
      </w:r>
    </w:p>
    <w:p w:rsidR="00321A66" w:rsidRDefault="00321A66" w:rsidP="00321A66">
      <w:pPr>
        <w:pStyle w:val="Sinespaciado"/>
        <w:spacing w:line="360" w:lineRule="auto"/>
        <w:jc w:val="both"/>
        <w:rPr>
          <w:rFonts w:ascii="Palatino Linotype" w:hAnsi="Palatino Linotype"/>
        </w:rPr>
      </w:pPr>
    </w:p>
    <w:p w:rsidR="00321A66" w:rsidRPr="006E0976" w:rsidRDefault="00321A66" w:rsidP="00321A66">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SEXT</w:t>
      </w:r>
      <w:r w:rsidRPr="006E0976">
        <w:rPr>
          <w:rFonts w:ascii="Palatino Linotype" w:hAnsi="Palatino Linotype"/>
          <w:b/>
          <w:sz w:val="26"/>
          <w:szCs w:val="26"/>
        </w:rPr>
        <w:t>O. Del cierre de instrucción.</w:t>
      </w:r>
    </w:p>
    <w:p w:rsidR="00321A66" w:rsidRDefault="00321A66" w:rsidP="00321A66">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 xml:space="preserve">ha </w:t>
      </w:r>
      <w:r w:rsidR="00BA4BCD">
        <w:rPr>
          <w:rFonts w:ascii="Palatino Linotype" w:hAnsi="Palatino Linotype"/>
        </w:rPr>
        <w:t>primero</w:t>
      </w:r>
      <w:r>
        <w:rPr>
          <w:rFonts w:ascii="Palatino Linotype" w:hAnsi="Palatino Linotype"/>
        </w:rPr>
        <w:t xml:space="preserve"> de </w:t>
      </w:r>
      <w:r w:rsidR="00BA4BCD">
        <w:rPr>
          <w:rFonts w:ascii="Palatino Linotype" w:hAnsi="Palatino Linotype"/>
        </w:rPr>
        <w:t>octu</w:t>
      </w:r>
      <w:r>
        <w:rPr>
          <w:rFonts w:ascii="Palatino Linotype" w:hAnsi="Palatino Linotype"/>
        </w:rPr>
        <w:t>bre de dos mil diecinueve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rsidR="00321A66" w:rsidRDefault="00321A66" w:rsidP="00321A66">
      <w:pPr>
        <w:pStyle w:val="Sinespaciado"/>
        <w:spacing w:line="360" w:lineRule="auto"/>
        <w:jc w:val="both"/>
        <w:rPr>
          <w:rFonts w:ascii="Palatino Linotype" w:hAnsi="Palatino Linotype" w:cs="Arial"/>
          <w:b/>
          <w:sz w:val="26"/>
          <w:szCs w:val="26"/>
        </w:rPr>
      </w:pPr>
    </w:p>
    <w:p w:rsidR="00321A66" w:rsidRPr="00E923E3" w:rsidRDefault="00321A66" w:rsidP="00321A66">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SEPTIMO</w:t>
      </w:r>
      <w:r w:rsidRPr="00E923E3">
        <w:rPr>
          <w:rFonts w:ascii="Palatino Linotype" w:hAnsi="Palatino Linotype" w:cs="Arial"/>
          <w:b/>
          <w:sz w:val="26"/>
          <w:szCs w:val="26"/>
        </w:rPr>
        <w:t>. De la ampliación del término para resolver.</w:t>
      </w:r>
    </w:p>
    <w:p w:rsidR="00321A66" w:rsidRDefault="00321A66" w:rsidP="00321A66">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Pr>
          <w:rFonts w:ascii="Palatino Linotype" w:hAnsi="Palatino Linotype" w:cs="Arial"/>
        </w:rPr>
        <w:t>treinta</w:t>
      </w:r>
      <w:r w:rsidR="00BA4BCD">
        <w:rPr>
          <w:rFonts w:ascii="Palatino Linotype" w:hAnsi="Palatino Linotype" w:cs="Arial"/>
        </w:rPr>
        <w:t xml:space="preserve"> y uno</w:t>
      </w:r>
      <w:r>
        <w:rPr>
          <w:rFonts w:ascii="Palatino Linotype" w:hAnsi="Palatino Linotype" w:cs="Arial"/>
        </w:rPr>
        <w:t xml:space="preserve"> de octubre</w:t>
      </w:r>
      <w:r w:rsidRPr="00E5314D">
        <w:rPr>
          <w:rFonts w:ascii="Palatino Linotype" w:hAnsi="Palatino Linotype" w:cs="Arial"/>
        </w:rPr>
        <w:t xml:space="preserve"> de dos mil diecinueve, se amplió el término para resolver los recursos de revisión en términos del artículo 181 párrafo tercero de la Ley de Transparencia y Acceso a la Información Pública del Estado de México y Municipios por un plazo de quince días hábiles.</w:t>
      </w:r>
    </w:p>
    <w:p w:rsidR="00321A66" w:rsidRDefault="00321A66" w:rsidP="00321A66">
      <w:pPr>
        <w:pStyle w:val="Sinespaciado"/>
        <w:spacing w:line="360" w:lineRule="auto"/>
        <w:jc w:val="both"/>
        <w:rPr>
          <w:rFonts w:ascii="Palatino Linotype" w:hAnsi="Palatino Linotype"/>
          <w:sz w:val="28"/>
        </w:rPr>
      </w:pPr>
    </w:p>
    <w:p w:rsidR="00321A66" w:rsidRPr="0041374D" w:rsidRDefault="00321A66" w:rsidP="00321A66">
      <w:pPr>
        <w:pStyle w:val="Sinespaciado"/>
        <w:spacing w:line="360" w:lineRule="auto"/>
        <w:jc w:val="both"/>
        <w:rPr>
          <w:rFonts w:ascii="Palatino Linotype" w:hAnsi="Palatino Linotype"/>
          <w:sz w:val="28"/>
        </w:rPr>
      </w:pPr>
    </w:p>
    <w:p w:rsidR="00321A66" w:rsidRPr="006E0976" w:rsidRDefault="00321A66" w:rsidP="00321A66">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rsidR="00321A66" w:rsidRPr="0041374D" w:rsidRDefault="00321A66" w:rsidP="00321A66">
      <w:pPr>
        <w:pStyle w:val="Sinespaciado"/>
        <w:spacing w:line="360" w:lineRule="auto"/>
        <w:jc w:val="both"/>
        <w:rPr>
          <w:rFonts w:ascii="Palatino Linotype" w:hAnsi="Palatino Linotype"/>
          <w:sz w:val="22"/>
          <w:szCs w:val="23"/>
        </w:rPr>
      </w:pPr>
    </w:p>
    <w:p w:rsidR="00321A66" w:rsidRDefault="00321A66" w:rsidP="00321A66">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rsidR="00321A66" w:rsidRPr="006534A4" w:rsidRDefault="00321A66" w:rsidP="00321A66">
      <w:pPr>
        <w:spacing w:after="0" w:line="360" w:lineRule="auto"/>
        <w:jc w:val="both"/>
        <w:rPr>
          <w:rFonts w:ascii="Palatino Linotype" w:eastAsia="Times New Roman" w:hAnsi="Palatino Linotype" w:cs="Times New Roman"/>
          <w:b/>
          <w:sz w:val="26"/>
          <w:szCs w:val="26"/>
          <w:lang w:eastAsia="es-ES"/>
        </w:rPr>
      </w:pPr>
    </w:p>
    <w:p w:rsidR="00321A66" w:rsidRPr="00141D9A" w:rsidRDefault="00321A66" w:rsidP="00321A66">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 xml:space="preserve">tente para conocer y resolver </w:t>
      </w:r>
      <w:r>
        <w:rPr>
          <w:rFonts w:ascii="Palatino Linotype" w:eastAsia="Times New Roman" w:hAnsi="Palatino Linotype" w:cs="Times New Roman"/>
          <w:sz w:val="24"/>
          <w:szCs w:val="24"/>
          <w:lang w:eastAsia="es-ES"/>
        </w:rPr>
        <w:lastRenderedPageBreak/>
        <w:t>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párrafos vigésimo</w:t>
      </w:r>
      <w:r>
        <w:rPr>
          <w:rFonts w:ascii="Palatino Linotype" w:eastAsia="Times New Roman" w:hAnsi="Palatino Linotype" w:cs="Times New Roman"/>
          <w:sz w:val="24"/>
          <w:szCs w:val="24"/>
          <w:lang w:eastAsia="es-ES"/>
        </w:rPr>
        <w:t xml:space="preserve"> segundo</w:t>
      </w:r>
      <w:r w:rsidRPr="00141D9A">
        <w:rPr>
          <w:rFonts w:ascii="Palatino Linotype" w:eastAsia="Times New Roman" w:hAnsi="Palatino Linotype" w:cs="Times New Roman"/>
          <w:sz w:val="24"/>
          <w:szCs w:val="24"/>
          <w:lang w:eastAsia="es-ES"/>
        </w:rPr>
        <w:t xml:space="preserve">, vigésimo </w:t>
      </w:r>
      <w:r>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Pr>
          <w:rFonts w:ascii="Palatino Linotype" w:eastAsia="Times New Roman" w:hAnsi="Palatino Linotype" w:cs="Times New Roman"/>
          <w:sz w:val="24"/>
          <w:szCs w:val="24"/>
          <w:lang w:eastAsia="es-ES"/>
        </w:rPr>
        <w:t>cuart</w:t>
      </w:r>
      <w:r w:rsidRPr="00141D9A">
        <w:rPr>
          <w:rFonts w:ascii="Palatino Linotype" w:eastAsia="Times New Roman" w:hAnsi="Palatino Linotype" w:cs="Times New Roman"/>
          <w:sz w:val="24"/>
          <w:szCs w:val="24"/>
          <w:lang w:eastAsia="es-ES"/>
        </w:rPr>
        <w: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321A66" w:rsidRDefault="00321A66" w:rsidP="00321A66">
      <w:pPr>
        <w:spacing w:after="0" w:line="360" w:lineRule="auto"/>
        <w:jc w:val="both"/>
        <w:rPr>
          <w:rFonts w:ascii="Palatino Linotype" w:eastAsia="Times New Roman" w:hAnsi="Palatino Linotype" w:cs="Times New Roman"/>
          <w:szCs w:val="24"/>
          <w:lang w:eastAsia="es-ES"/>
        </w:rPr>
      </w:pPr>
    </w:p>
    <w:p w:rsidR="00321A66" w:rsidRPr="0041374D" w:rsidRDefault="00321A66" w:rsidP="00321A66">
      <w:pPr>
        <w:spacing w:after="0" w:line="360" w:lineRule="auto"/>
        <w:jc w:val="both"/>
        <w:rPr>
          <w:rFonts w:ascii="Palatino Linotype" w:eastAsia="Times New Roman" w:hAnsi="Palatino Linotype" w:cs="Times New Roman"/>
          <w:szCs w:val="24"/>
          <w:lang w:eastAsia="es-ES"/>
        </w:rPr>
      </w:pPr>
    </w:p>
    <w:p w:rsidR="00321A66" w:rsidRDefault="00321A66" w:rsidP="00321A66">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rsidR="00321A66" w:rsidRPr="006534A4" w:rsidRDefault="00321A66" w:rsidP="00321A66">
      <w:pPr>
        <w:spacing w:after="0" w:line="360" w:lineRule="auto"/>
        <w:jc w:val="both"/>
        <w:rPr>
          <w:rFonts w:ascii="Palatino Linotype" w:eastAsia="Times New Roman" w:hAnsi="Palatino Linotype" w:cs="Times New Roman"/>
          <w:b/>
          <w:sz w:val="26"/>
          <w:szCs w:val="26"/>
          <w:lang w:eastAsia="es-ES"/>
        </w:rPr>
      </w:pPr>
    </w:p>
    <w:p w:rsidR="00321A66" w:rsidRDefault="00321A66" w:rsidP="00321A66">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21A66" w:rsidRDefault="00321A66" w:rsidP="00321A66">
      <w:pPr>
        <w:spacing w:after="0" w:line="360" w:lineRule="auto"/>
        <w:jc w:val="both"/>
        <w:rPr>
          <w:rFonts w:ascii="Palatino Linotype" w:eastAsia="Times New Roman" w:hAnsi="Palatino Linotype" w:cs="Times New Roman"/>
          <w:sz w:val="24"/>
          <w:szCs w:val="24"/>
          <w:lang w:eastAsia="es-ES"/>
        </w:rPr>
      </w:pPr>
    </w:p>
    <w:p w:rsidR="00321A66" w:rsidRDefault="00321A66" w:rsidP="00321A66">
      <w:pPr>
        <w:spacing w:after="0" w:line="360" w:lineRule="auto"/>
        <w:jc w:val="both"/>
        <w:rPr>
          <w:rFonts w:ascii="Palatino Linotype" w:eastAsia="Times New Roman" w:hAnsi="Palatino Linotype" w:cs="Times New Roman"/>
          <w:sz w:val="24"/>
          <w:szCs w:val="24"/>
          <w:lang w:eastAsia="es-ES"/>
        </w:rPr>
      </w:pPr>
    </w:p>
    <w:p w:rsidR="00321A66" w:rsidRPr="00141D9A" w:rsidRDefault="00321A66" w:rsidP="00321A66">
      <w:pPr>
        <w:spacing w:after="0" w:line="360" w:lineRule="auto"/>
        <w:jc w:val="both"/>
        <w:rPr>
          <w:rFonts w:ascii="Palatino Linotype" w:eastAsia="Times New Roman" w:hAnsi="Palatino Linotype" w:cs="Times New Roman"/>
          <w:sz w:val="24"/>
          <w:szCs w:val="24"/>
          <w:lang w:eastAsia="es-ES"/>
        </w:rPr>
      </w:pPr>
    </w:p>
    <w:p w:rsidR="00321A66" w:rsidRDefault="00321A66" w:rsidP="00321A66">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lastRenderedPageBreak/>
        <w:t>TERCERO.  De las causas de improcedencia.</w:t>
      </w:r>
    </w:p>
    <w:p w:rsidR="00321A66" w:rsidRPr="006534A4" w:rsidRDefault="00321A66" w:rsidP="00321A66">
      <w:pPr>
        <w:spacing w:after="0" w:line="360" w:lineRule="auto"/>
        <w:jc w:val="both"/>
        <w:rPr>
          <w:rFonts w:ascii="Palatino Linotype" w:eastAsia="Times New Roman" w:hAnsi="Palatino Linotype" w:cs="Times New Roman"/>
          <w:b/>
          <w:sz w:val="26"/>
          <w:szCs w:val="26"/>
          <w:lang w:eastAsia="es-ES"/>
        </w:rPr>
      </w:pPr>
    </w:p>
    <w:p w:rsidR="00321A66" w:rsidRPr="00141D9A" w:rsidRDefault="00321A66" w:rsidP="00321A66">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321A66" w:rsidRPr="00141D9A" w:rsidRDefault="00321A66" w:rsidP="00321A66">
      <w:pPr>
        <w:spacing w:after="0" w:line="360" w:lineRule="auto"/>
        <w:jc w:val="both"/>
        <w:rPr>
          <w:rFonts w:ascii="Palatino Linotype" w:eastAsia="Times New Roman" w:hAnsi="Palatino Linotype" w:cs="Times New Roman"/>
          <w:sz w:val="24"/>
          <w:szCs w:val="24"/>
          <w:lang w:eastAsia="es-ES"/>
        </w:rPr>
      </w:pPr>
    </w:p>
    <w:p w:rsidR="00321A66" w:rsidRPr="00141D9A" w:rsidRDefault="00321A66" w:rsidP="00321A66">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w:t>
      </w:r>
      <w:r w:rsidRPr="00141D9A">
        <w:rPr>
          <w:rFonts w:ascii="Palatino Linotype" w:eastAsia="Times New Roman" w:hAnsi="Palatino Linotype" w:cs="Times New Roman"/>
          <w:sz w:val="24"/>
          <w:szCs w:val="24"/>
          <w:lang w:eastAsia="es-ES"/>
        </w:rPr>
        <w:lastRenderedPageBreak/>
        <w:t>dilucidar alguna causal que impida el estudio y resolución, cuando una vez admitido el recurso de revisión se advierta una causa de improcedencia que permita sobreseerlo, sin estudiar el fondo del asunto.</w:t>
      </w:r>
    </w:p>
    <w:p w:rsidR="00321A66" w:rsidRPr="00141D9A" w:rsidRDefault="00321A66" w:rsidP="00321A66">
      <w:pPr>
        <w:spacing w:after="0" w:line="360" w:lineRule="auto"/>
        <w:jc w:val="both"/>
        <w:rPr>
          <w:rFonts w:ascii="Palatino Linotype" w:eastAsia="Times New Roman" w:hAnsi="Palatino Linotype" w:cs="Times New Roman"/>
          <w:sz w:val="24"/>
          <w:szCs w:val="24"/>
          <w:lang w:eastAsia="es-ES"/>
        </w:rPr>
      </w:pPr>
    </w:p>
    <w:p w:rsidR="00321A66" w:rsidRPr="00141D9A" w:rsidRDefault="00321A66" w:rsidP="00321A66">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321A66" w:rsidRPr="00141D9A" w:rsidRDefault="00321A66" w:rsidP="00321A66">
      <w:pPr>
        <w:spacing w:after="0" w:line="360" w:lineRule="auto"/>
        <w:jc w:val="both"/>
        <w:rPr>
          <w:rFonts w:ascii="Palatino Linotype" w:eastAsia="Times New Roman" w:hAnsi="Palatino Linotype" w:cs="Times New Roman"/>
          <w:sz w:val="24"/>
          <w:szCs w:val="24"/>
          <w:lang w:eastAsia="es-ES"/>
        </w:rPr>
      </w:pPr>
    </w:p>
    <w:p w:rsidR="00321A66" w:rsidRDefault="00321A66" w:rsidP="00321A66">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rsidR="00962C1B" w:rsidRPr="0014447C" w:rsidRDefault="00962C1B" w:rsidP="00962C1B">
      <w:pPr>
        <w:pStyle w:val="Sinespaciado"/>
        <w:spacing w:line="360" w:lineRule="auto"/>
        <w:jc w:val="both"/>
        <w:rPr>
          <w:rFonts w:ascii="Palatino Linotype" w:hAnsi="Palatino Linotype"/>
        </w:rPr>
      </w:pPr>
      <w:r w:rsidRPr="0014447C">
        <w:rPr>
          <w:rFonts w:ascii="Palatino Linotype" w:hAnsi="Palatino Linotype"/>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14447C">
        <w:rPr>
          <w:rFonts w:ascii="Palatino Linotype" w:hAnsi="Palatino Linotype"/>
        </w:rPr>
        <w:lastRenderedPageBreak/>
        <w:t>que el Estado Mexicano sea parte, en concordancia con el párrafo tercero del artículo 1 de la Constitución Federal y el diverso 8 de la Ley de Transparencia local.</w:t>
      </w:r>
    </w:p>
    <w:p w:rsidR="00962C1B" w:rsidRPr="0014447C" w:rsidRDefault="00962C1B" w:rsidP="00962C1B">
      <w:pPr>
        <w:pStyle w:val="Sinespaciado"/>
        <w:spacing w:line="360" w:lineRule="auto"/>
        <w:jc w:val="both"/>
        <w:rPr>
          <w:rFonts w:ascii="Palatino Linotype" w:hAnsi="Palatino Linotype"/>
        </w:rPr>
      </w:pPr>
    </w:p>
    <w:p w:rsidR="00962C1B" w:rsidRDefault="00962C1B" w:rsidP="00962C1B">
      <w:pPr>
        <w:pStyle w:val="Sinespaciado"/>
        <w:spacing w:line="360" w:lineRule="auto"/>
        <w:jc w:val="both"/>
        <w:rPr>
          <w:rFonts w:ascii="Palatino Linotype" w:hAnsi="Palatino Linotype"/>
        </w:rPr>
      </w:pPr>
      <w:r w:rsidRPr="00823454">
        <w:rPr>
          <w:rFonts w:ascii="Palatino Linotype" w:hAnsi="Palatino Linotype"/>
        </w:rPr>
        <w:t>Por tanto, es conveniente recordar que</w:t>
      </w:r>
      <w:r>
        <w:rPr>
          <w:rFonts w:ascii="Palatino Linotype" w:hAnsi="Palatino Linotype"/>
        </w:rPr>
        <w:t xml:space="preserve"> la hoy Recurrente requirió el nombramiento de la C. Verónica Iturbe Huerta, así como las áreas que recibió en dicho nombramiento, la entrega de recepción que realizó de dichas áreas completa, así como la competencia laboral de haber ocupado un área que lo haya requerido conforme lo marca la Ley en la materia, también la Junta de Gobierno en que se otorgó el nombramiento con las áreas que recibió.</w:t>
      </w:r>
    </w:p>
    <w:p w:rsidR="00962C1B" w:rsidRDefault="00962C1B" w:rsidP="00962C1B">
      <w:pPr>
        <w:pStyle w:val="Sinespaciado"/>
        <w:spacing w:line="360" w:lineRule="auto"/>
        <w:jc w:val="both"/>
        <w:rPr>
          <w:rFonts w:ascii="Palatino Linotype" w:hAnsi="Palatino Linotype"/>
        </w:rPr>
      </w:pPr>
    </w:p>
    <w:p w:rsidR="00962C1B" w:rsidRPr="00AF4386" w:rsidRDefault="00962C1B" w:rsidP="00962C1B">
      <w:pPr>
        <w:pStyle w:val="Sinespaciado"/>
        <w:spacing w:line="360" w:lineRule="auto"/>
        <w:jc w:val="both"/>
        <w:rPr>
          <w:rFonts w:ascii="Palatino Linotype" w:hAnsi="Palatino Linotype"/>
        </w:rPr>
      </w:pPr>
      <w:r>
        <w:rPr>
          <w:rFonts w:ascii="Palatino Linotype" w:hAnsi="Palatino Linotype"/>
        </w:rPr>
        <w:t xml:space="preserve">Por su parte, el Sujeto Obligado respondió mediante la presentación del archivo electrónico denominado </w:t>
      </w:r>
      <w:r w:rsidRPr="00D207DF">
        <w:rPr>
          <w:rFonts w:ascii="Palatino Linotype" w:hAnsi="Palatino Linotype"/>
          <w:b/>
        </w:rPr>
        <w:t>“</w:t>
      </w:r>
      <w:r w:rsidR="002A1877">
        <w:rPr>
          <w:rFonts w:ascii="Palatino Linotype" w:hAnsi="Palatino Linotype"/>
          <w:b/>
        </w:rPr>
        <w:t>Nombramiento IHV</w:t>
      </w:r>
      <w:r>
        <w:rPr>
          <w:rFonts w:ascii="Palatino Linotype" w:hAnsi="Palatino Linotype"/>
          <w:b/>
        </w:rPr>
        <w:t xml:space="preserve">.pdf </w:t>
      </w:r>
      <w:r w:rsidRPr="00D207DF">
        <w:rPr>
          <w:rFonts w:ascii="Palatino Linotype" w:hAnsi="Palatino Linotype"/>
          <w:b/>
        </w:rPr>
        <w:t>”</w:t>
      </w:r>
      <w:r>
        <w:rPr>
          <w:rFonts w:ascii="Palatino Linotype" w:hAnsi="Palatino Linotype"/>
          <w:b/>
        </w:rPr>
        <w:t>.</w:t>
      </w:r>
    </w:p>
    <w:p w:rsidR="00962C1B" w:rsidRDefault="00962C1B" w:rsidP="00962C1B">
      <w:pPr>
        <w:pStyle w:val="Sinespaciado"/>
        <w:spacing w:line="360" w:lineRule="auto"/>
        <w:jc w:val="both"/>
        <w:rPr>
          <w:rFonts w:ascii="Palatino Linotype" w:hAnsi="Palatino Linotype"/>
        </w:rPr>
      </w:pPr>
    </w:p>
    <w:p w:rsidR="00962C1B" w:rsidRDefault="00962C1B" w:rsidP="00962C1B">
      <w:pPr>
        <w:pStyle w:val="Sinespaciado"/>
        <w:spacing w:line="360" w:lineRule="auto"/>
        <w:jc w:val="both"/>
        <w:rPr>
          <w:rFonts w:ascii="Palatino Linotype" w:hAnsi="Palatino Linotype"/>
          <w:i/>
        </w:rPr>
      </w:pPr>
      <w:r>
        <w:rPr>
          <w:rFonts w:ascii="Palatino Linotype" w:hAnsi="Palatino Linotype"/>
        </w:rPr>
        <w:t xml:space="preserve">Ante dicha respuesta, el Recurrente interpuso  el presente recurso de revisión impugnando la respuesta por ser incompleta, señalando como motivos de inconformidad </w:t>
      </w:r>
      <w:r w:rsidR="002A1877">
        <w:rPr>
          <w:rFonts w:ascii="Palatino Linotype" w:hAnsi="Palatino Linotype"/>
          <w:i/>
        </w:rPr>
        <w:t>l</w:t>
      </w:r>
      <w:r w:rsidR="002A1877" w:rsidRPr="002A1877">
        <w:rPr>
          <w:rFonts w:ascii="Palatino Linotype" w:hAnsi="Palatino Linotype"/>
          <w:i/>
        </w:rPr>
        <w:t>a informacion es incorrecta en la cual se debe de castigar con forme al Ley de Responsabilidades de Los servidores públicos del estado de mexico y municipis, al MTRO. Alejandro López García, Lic. Maria Isabel Muñoz Rodriguez, Dra, Alondra parra Flores y a la c. Veronica Itube Huerta. con la destitucion ya que demuestran alteracion en documentos.</w:t>
      </w:r>
      <w:r w:rsidRPr="00BD62C8">
        <w:rPr>
          <w:rFonts w:ascii="Palatino Linotype" w:hAnsi="Palatino Linotype"/>
          <w:i/>
        </w:rPr>
        <w:t xml:space="preserve">. </w:t>
      </w:r>
      <w:r>
        <w:rPr>
          <w:rFonts w:ascii="Palatino Linotype" w:hAnsi="Palatino Linotype"/>
          <w:i/>
        </w:rPr>
        <w:t>[sic]</w:t>
      </w:r>
    </w:p>
    <w:p w:rsidR="00276350" w:rsidRDefault="00276350" w:rsidP="00962C1B">
      <w:pPr>
        <w:pStyle w:val="Sinespaciado"/>
        <w:spacing w:line="360" w:lineRule="auto"/>
        <w:jc w:val="both"/>
        <w:rPr>
          <w:rFonts w:ascii="Palatino Linotype" w:hAnsi="Palatino Linotype"/>
          <w:i/>
        </w:rPr>
      </w:pPr>
    </w:p>
    <w:p w:rsidR="00276350" w:rsidRPr="00276350" w:rsidRDefault="00276350" w:rsidP="00962C1B">
      <w:pPr>
        <w:pStyle w:val="Sinespaciado"/>
        <w:spacing w:line="360" w:lineRule="auto"/>
        <w:jc w:val="both"/>
        <w:rPr>
          <w:rFonts w:ascii="Palatino Linotype" w:hAnsi="Palatino Linotype"/>
        </w:rPr>
      </w:pPr>
      <w:r w:rsidRPr="00276350">
        <w:rPr>
          <w:rFonts w:ascii="Palatino Linotype" w:hAnsi="Palatino Linotype"/>
        </w:rPr>
        <w:t xml:space="preserve">Es menester señalar que en virtud de lo anterior el Instituto de Transparencia, Acceso a la Información Pública y Protección de Datos Personales del Estado de México y </w:t>
      </w:r>
      <w:r w:rsidRPr="00276350">
        <w:rPr>
          <w:rFonts w:ascii="Palatino Linotype" w:hAnsi="Palatino Linotype"/>
        </w:rPr>
        <w:lastRenderedPageBreak/>
        <w:t>Municipios</w:t>
      </w:r>
      <w:r>
        <w:rPr>
          <w:rFonts w:ascii="Palatino Linotype" w:hAnsi="Palatino Linotype"/>
        </w:rPr>
        <w:t>, no es competente para determinar si los documentos proporcionados por el Sujeto Obligado en respuesta se encuentran alterados.</w:t>
      </w:r>
    </w:p>
    <w:p w:rsidR="00962C1B" w:rsidRDefault="00962C1B" w:rsidP="00962C1B">
      <w:pPr>
        <w:pStyle w:val="Sinespaciado"/>
        <w:spacing w:line="360" w:lineRule="auto"/>
        <w:jc w:val="both"/>
        <w:rPr>
          <w:rFonts w:ascii="Palatino Linotype" w:hAnsi="Palatino Linotype"/>
        </w:rPr>
      </w:pPr>
    </w:p>
    <w:p w:rsidR="00962C1B" w:rsidRDefault="00962C1B" w:rsidP="00962C1B">
      <w:pPr>
        <w:pStyle w:val="Sinespaciado"/>
        <w:spacing w:line="360" w:lineRule="auto"/>
        <w:jc w:val="both"/>
        <w:rPr>
          <w:rFonts w:ascii="Palatino Linotype" w:hAnsi="Palatino Linotype"/>
        </w:rPr>
      </w:pPr>
      <w:r>
        <w:rPr>
          <w:rFonts w:ascii="Palatino Linotype" w:hAnsi="Palatino Linotype"/>
        </w:rPr>
        <w:t>Por último, es de señalarse que durante la etapa de instrucción ninguna de las partes presentó manifestaciones, pruebas o alegatos que a su derecho conviniera; así como que el Sujeto Obligado no rindió su Informe Justificado.</w:t>
      </w:r>
    </w:p>
    <w:p w:rsidR="00962C1B" w:rsidRDefault="00962C1B" w:rsidP="00962C1B">
      <w:pPr>
        <w:pStyle w:val="Sinespaciado"/>
        <w:spacing w:line="360" w:lineRule="auto"/>
        <w:jc w:val="both"/>
        <w:rPr>
          <w:rFonts w:ascii="Palatino Linotype" w:hAnsi="Palatino Linotype" w:cs="Arial"/>
        </w:rPr>
      </w:pPr>
      <w:r>
        <w:rPr>
          <w:rFonts w:ascii="Palatino Linotype" w:hAnsi="Palatino Linotype" w:cs="Arial"/>
        </w:rPr>
        <w:t>Ahora bien, una vez establecido lo anterior y con el propósito de resolver con apego a la normatividad aplicable el recurso materia de esta resolución, este Instituto considera necesario establecer si la respuesta dada por el Sujeto Obligado colma a plenitud la pretensión del Recurrente, con base a las siguientes consideraciones de hecho y de derecho:</w:t>
      </w:r>
    </w:p>
    <w:p w:rsidR="00962C1B" w:rsidRDefault="00962C1B" w:rsidP="00962C1B">
      <w:pPr>
        <w:pStyle w:val="Sinespaciado"/>
        <w:spacing w:line="360" w:lineRule="auto"/>
        <w:jc w:val="both"/>
        <w:rPr>
          <w:rFonts w:ascii="Palatino Linotype" w:hAnsi="Palatino Linotype" w:cs="Arial"/>
        </w:rPr>
      </w:pPr>
    </w:p>
    <w:p w:rsidR="00962C1B" w:rsidRPr="00FE5972" w:rsidRDefault="00962C1B" w:rsidP="00962C1B">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962C1B" w:rsidRDefault="00962C1B" w:rsidP="00962C1B">
      <w:pPr>
        <w:pStyle w:val="Sinespaciado"/>
        <w:spacing w:line="360" w:lineRule="auto"/>
        <w:jc w:val="both"/>
        <w:rPr>
          <w:rFonts w:ascii="Palatino Linotype" w:hAnsi="Palatino Linotype"/>
          <w:color w:val="000000"/>
        </w:rPr>
      </w:pPr>
    </w:p>
    <w:p w:rsidR="00276350" w:rsidRPr="00FE5972" w:rsidRDefault="00276350" w:rsidP="00962C1B">
      <w:pPr>
        <w:pStyle w:val="Sinespaciado"/>
        <w:spacing w:line="360" w:lineRule="auto"/>
        <w:jc w:val="both"/>
        <w:rPr>
          <w:rFonts w:ascii="Palatino Linotype" w:hAnsi="Palatino Linotype"/>
          <w:color w:val="000000"/>
        </w:rPr>
      </w:pPr>
    </w:p>
    <w:p w:rsidR="00962C1B" w:rsidRPr="004E6B5B" w:rsidRDefault="00962C1B" w:rsidP="00962C1B">
      <w:pPr>
        <w:pStyle w:val="Sinespaciado"/>
        <w:ind w:left="567" w:right="567"/>
        <w:jc w:val="both"/>
        <w:rPr>
          <w:rFonts w:ascii="Palatino Linotype" w:hAnsi="Palatino Linotype"/>
          <w:b/>
          <w:i/>
        </w:rPr>
      </w:pPr>
      <w:r w:rsidRPr="004E6B5B">
        <w:rPr>
          <w:rFonts w:ascii="Palatino Linotype" w:hAnsi="Palatino Linotype"/>
          <w:b/>
          <w:i/>
        </w:rPr>
        <w:lastRenderedPageBreak/>
        <w:t>Artículo 6</w:t>
      </w:r>
    </w:p>
    <w:p w:rsidR="00962C1B" w:rsidRPr="004E6B5B" w:rsidRDefault="00962C1B" w:rsidP="00962C1B">
      <w:pPr>
        <w:pStyle w:val="Sinespaciado"/>
        <w:ind w:left="567" w:right="567"/>
        <w:jc w:val="both"/>
        <w:rPr>
          <w:rFonts w:ascii="Palatino Linotype" w:hAnsi="Palatino Linotype"/>
          <w:i/>
        </w:rPr>
      </w:pPr>
      <w:r w:rsidRPr="004E6B5B">
        <w:rPr>
          <w:rFonts w:ascii="Palatino Linotype" w:hAnsi="Palatino Linotype"/>
          <w:i/>
        </w:rPr>
        <w:t>…</w:t>
      </w:r>
    </w:p>
    <w:p w:rsidR="00962C1B" w:rsidRPr="004E6B5B" w:rsidRDefault="00962C1B" w:rsidP="00962C1B">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962C1B" w:rsidRPr="004E6B5B" w:rsidRDefault="00962C1B" w:rsidP="00962C1B">
      <w:pPr>
        <w:pStyle w:val="Sinespaciado"/>
        <w:ind w:left="567" w:right="567"/>
        <w:jc w:val="both"/>
        <w:rPr>
          <w:rFonts w:ascii="Palatino Linotype" w:hAnsi="Palatino Linotype"/>
          <w:i/>
        </w:rPr>
      </w:pPr>
    </w:p>
    <w:p w:rsidR="00962C1B" w:rsidRPr="00FE5972" w:rsidRDefault="00962C1B" w:rsidP="00962C1B">
      <w:pPr>
        <w:pStyle w:val="Sinespaciado"/>
        <w:numPr>
          <w:ilvl w:val="0"/>
          <w:numId w:val="2"/>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rsidR="00962C1B" w:rsidRPr="00FE5972" w:rsidRDefault="00962C1B" w:rsidP="00962C1B">
      <w:pPr>
        <w:pStyle w:val="Sinespaciado"/>
        <w:spacing w:line="360" w:lineRule="auto"/>
        <w:jc w:val="both"/>
        <w:rPr>
          <w:rFonts w:ascii="Palatino Linotype" w:hAnsi="Palatino Linotype"/>
        </w:rPr>
      </w:pPr>
    </w:p>
    <w:p w:rsidR="00962C1B" w:rsidRPr="00FE5972" w:rsidRDefault="00962C1B" w:rsidP="00962C1B">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rsidR="00962C1B" w:rsidRPr="00FE5972" w:rsidRDefault="00962C1B" w:rsidP="00962C1B">
      <w:pPr>
        <w:pStyle w:val="Sinespaciado"/>
        <w:ind w:left="567" w:right="567"/>
        <w:jc w:val="both"/>
        <w:rPr>
          <w:rFonts w:ascii="Palatino Linotype" w:hAnsi="Palatino Linotype"/>
        </w:rPr>
      </w:pPr>
    </w:p>
    <w:p w:rsidR="00962C1B" w:rsidRPr="006376FA" w:rsidRDefault="00962C1B" w:rsidP="00962C1B">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962C1B" w:rsidRPr="006376FA" w:rsidRDefault="00962C1B" w:rsidP="00962C1B">
      <w:pPr>
        <w:pStyle w:val="Sinespaciado"/>
        <w:ind w:left="567" w:right="567"/>
        <w:jc w:val="both"/>
        <w:rPr>
          <w:rFonts w:ascii="Palatino Linotype" w:hAnsi="Palatino Linotype"/>
          <w:i/>
        </w:rPr>
      </w:pPr>
      <w:r w:rsidRPr="006376FA">
        <w:rPr>
          <w:rFonts w:ascii="Palatino Linotype" w:hAnsi="Palatino Linotype"/>
          <w:i/>
        </w:rPr>
        <w:t>…</w:t>
      </w:r>
    </w:p>
    <w:p w:rsidR="00962C1B" w:rsidRPr="006376FA" w:rsidRDefault="00962C1B" w:rsidP="00962C1B">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962C1B" w:rsidRPr="006376FA" w:rsidRDefault="00962C1B" w:rsidP="00962C1B">
      <w:pPr>
        <w:pStyle w:val="Sinespaciado"/>
        <w:ind w:left="567" w:right="567"/>
        <w:jc w:val="both"/>
        <w:rPr>
          <w:rFonts w:ascii="Palatino Linotype" w:hAnsi="Palatino Linotype"/>
          <w:i/>
        </w:rPr>
      </w:pPr>
    </w:p>
    <w:p w:rsidR="00962C1B" w:rsidRPr="006376FA" w:rsidRDefault="00962C1B" w:rsidP="00962C1B">
      <w:pPr>
        <w:pStyle w:val="Sinespaciado"/>
        <w:ind w:left="567" w:right="567"/>
        <w:jc w:val="both"/>
        <w:rPr>
          <w:rFonts w:ascii="Palatino Linotype" w:hAnsi="Palatino Linotype"/>
          <w:bCs/>
          <w:i/>
        </w:rPr>
      </w:pPr>
      <w:r w:rsidRPr="006376FA">
        <w:rPr>
          <w:rFonts w:ascii="Palatino Linotype" w:hAnsi="Palatino Linotype"/>
          <w:b/>
          <w:bCs/>
          <w:i/>
        </w:rPr>
        <w:lastRenderedPageBreak/>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62C1B" w:rsidRPr="006376FA" w:rsidRDefault="00962C1B" w:rsidP="00962C1B">
      <w:pPr>
        <w:pStyle w:val="Sinespaciado"/>
        <w:ind w:left="567" w:right="567"/>
        <w:jc w:val="both"/>
        <w:rPr>
          <w:rFonts w:ascii="Palatino Linotype" w:hAnsi="Palatino Linotype"/>
          <w:bCs/>
          <w:i/>
        </w:rPr>
      </w:pPr>
    </w:p>
    <w:p w:rsidR="00962C1B" w:rsidRPr="006376FA" w:rsidRDefault="00962C1B" w:rsidP="00962C1B">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62C1B" w:rsidRPr="006376FA" w:rsidRDefault="00962C1B" w:rsidP="00962C1B">
      <w:pPr>
        <w:pStyle w:val="Sinespaciado"/>
        <w:ind w:left="567" w:right="567"/>
        <w:jc w:val="both"/>
        <w:rPr>
          <w:rFonts w:ascii="Palatino Linotype" w:hAnsi="Palatino Linotype"/>
          <w:bCs/>
          <w:i/>
        </w:rPr>
      </w:pPr>
    </w:p>
    <w:p w:rsidR="00962C1B" w:rsidRPr="006376FA" w:rsidRDefault="00962C1B" w:rsidP="00962C1B">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962C1B" w:rsidRPr="006376FA" w:rsidRDefault="00962C1B" w:rsidP="00962C1B">
      <w:pPr>
        <w:pStyle w:val="Sinespaciado"/>
        <w:ind w:left="567" w:right="567"/>
        <w:jc w:val="both"/>
        <w:rPr>
          <w:rFonts w:ascii="Palatino Linotype" w:hAnsi="Palatino Linotype"/>
          <w:i/>
        </w:rPr>
      </w:pPr>
    </w:p>
    <w:p w:rsidR="00962C1B" w:rsidRPr="006376FA" w:rsidRDefault="00962C1B" w:rsidP="00962C1B">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962C1B" w:rsidRPr="006376FA" w:rsidRDefault="00962C1B" w:rsidP="00962C1B">
      <w:pPr>
        <w:pStyle w:val="Sinespaciado"/>
        <w:ind w:left="567" w:right="567"/>
        <w:jc w:val="both"/>
        <w:rPr>
          <w:rFonts w:ascii="Palatino Linotype" w:hAnsi="Palatino Linotype"/>
          <w:i/>
        </w:rPr>
      </w:pPr>
    </w:p>
    <w:p w:rsidR="00962C1B" w:rsidRPr="004E6B5B" w:rsidRDefault="00962C1B" w:rsidP="00962C1B">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962C1B" w:rsidRPr="004E6B5B" w:rsidRDefault="00962C1B" w:rsidP="00962C1B">
      <w:pPr>
        <w:pStyle w:val="Sinespaciado"/>
        <w:spacing w:line="360" w:lineRule="auto"/>
        <w:jc w:val="both"/>
        <w:rPr>
          <w:rFonts w:ascii="Palatino Linotype" w:hAnsi="Palatino Linotype"/>
        </w:rPr>
      </w:pPr>
    </w:p>
    <w:p w:rsidR="00962C1B" w:rsidRPr="00FE5972" w:rsidRDefault="00962C1B" w:rsidP="00962C1B">
      <w:pPr>
        <w:pStyle w:val="Sinespaciado"/>
        <w:spacing w:line="360" w:lineRule="auto"/>
        <w:jc w:val="both"/>
        <w:rPr>
          <w:rFonts w:ascii="Palatino Linotype" w:hAnsi="Palatino Linotype"/>
        </w:rPr>
      </w:pPr>
      <w:r w:rsidRPr="00FE5972">
        <w:rPr>
          <w:rFonts w:ascii="Palatino Linotype" w:hAnsi="Palatino Linotype"/>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w:t>
      </w:r>
      <w:r w:rsidRPr="00FE5972">
        <w:rPr>
          <w:rFonts w:ascii="Palatino Linotype" w:hAnsi="Palatino Linotype"/>
        </w:rPr>
        <w:lastRenderedPageBreak/>
        <w:t>generada, obtenida, adquirida, transformada, administrada o en posesión de los sujetos obligados es pública y accesible de manera permanente a cualquier persona.</w:t>
      </w:r>
    </w:p>
    <w:p w:rsidR="00962C1B" w:rsidRPr="00FE5972" w:rsidRDefault="00962C1B" w:rsidP="00962C1B">
      <w:pPr>
        <w:pStyle w:val="Sinespaciado"/>
        <w:spacing w:line="360" w:lineRule="auto"/>
        <w:jc w:val="both"/>
        <w:rPr>
          <w:rFonts w:ascii="Palatino Linotype" w:hAnsi="Palatino Linotype"/>
        </w:rPr>
      </w:pPr>
    </w:p>
    <w:p w:rsidR="00962C1B" w:rsidRDefault="00962C1B" w:rsidP="00962C1B">
      <w:pPr>
        <w:pStyle w:val="Sinespaciado"/>
        <w:spacing w:line="360" w:lineRule="auto"/>
        <w:jc w:val="both"/>
        <w:rPr>
          <w:rFonts w:ascii="Palatino Linotype" w:hAnsi="Palatino Linotype"/>
        </w:rPr>
      </w:pPr>
      <w:r w:rsidRPr="00FE5972">
        <w:rPr>
          <w:rFonts w:ascii="Palatino Linotype" w:hAnsi="Palatino Linotype"/>
        </w:rPr>
        <w:t>En segundo término, es necesario señalar que se omite el estudio de la naturaleza jurídica de la información pública solicitada, toda vez que el Sujeto Obligado puso a disposición del Recurrente la información solicitada</w:t>
      </w:r>
      <w:r>
        <w:rPr>
          <w:rFonts w:ascii="Palatino Linotype" w:hAnsi="Palatino Linotype"/>
        </w:rPr>
        <w:t xml:space="preserve"> en la respuestas a las solicitud</w:t>
      </w:r>
      <w:r w:rsidRPr="00FE5972">
        <w:rPr>
          <w:rFonts w:ascii="Palatino Linotype" w:hAnsi="Palatino Linotype"/>
        </w:rPr>
        <w:t xml:space="preserve"> de información, de lo que se deduce que existe una aceptación por parte del Sujeto Obligado que genera, administra o posee dicha información, derivada del ejercicio de sus funciones de derecho público.</w:t>
      </w:r>
    </w:p>
    <w:p w:rsidR="00962C1B" w:rsidRPr="00FE5972" w:rsidRDefault="00962C1B" w:rsidP="00962C1B">
      <w:pPr>
        <w:pStyle w:val="Sinespaciado"/>
        <w:spacing w:line="360" w:lineRule="auto"/>
        <w:jc w:val="both"/>
        <w:rPr>
          <w:rFonts w:ascii="Palatino Linotype" w:hAnsi="Palatino Linotype"/>
        </w:rPr>
      </w:pPr>
    </w:p>
    <w:p w:rsidR="00962C1B" w:rsidRPr="00FE5972" w:rsidRDefault="00962C1B" w:rsidP="00962C1B">
      <w:pPr>
        <w:pStyle w:val="Sinespaciado"/>
        <w:spacing w:line="360" w:lineRule="auto"/>
        <w:jc w:val="both"/>
        <w:rPr>
          <w:rFonts w:ascii="Palatino Linotype" w:hAnsi="Palatino Linotype"/>
        </w:rPr>
      </w:pPr>
      <w:r w:rsidRPr="00FE5972">
        <w:rPr>
          <w:rFonts w:ascii="Palatino Linotype" w:hAnsi="Palatino Linotype"/>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rsidR="00321A66" w:rsidRPr="00AC1E9C" w:rsidRDefault="00321A66" w:rsidP="00321A66">
      <w:pPr>
        <w:spacing w:line="360" w:lineRule="auto"/>
        <w:jc w:val="both"/>
        <w:rPr>
          <w:rFonts w:ascii="Palatino Linotype" w:hAnsi="Palatino Linotype"/>
        </w:rPr>
      </w:pPr>
    </w:p>
    <w:p w:rsidR="00321A66" w:rsidRPr="00BC464C" w:rsidRDefault="00321A66" w:rsidP="00321A66">
      <w:pPr>
        <w:spacing w:line="360" w:lineRule="auto"/>
        <w:jc w:val="both"/>
        <w:rPr>
          <w:rFonts w:ascii="Palatino Linotype" w:hAnsi="Palatino Linotype"/>
          <w:sz w:val="24"/>
        </w:rPr>
      </w:pPr>
      <w:r w:rsidRPr="00BC464C">
        <w:rPr>
          <w:rFonts w:ascii="Palatino Linotype" w:hAnsi="Palatino Linotype"/>
          <w:sz w:val="24"/>
        </w:rPr>
        <w:t>Ya que el planteamiento del problema es de toral importancia, a efecto de determinar la intención o voluntad de la parte recurrente a la luz de la interpretación de la solicitud de información, y que puede generar de forma objetiva y material el sujeto obligado que se relacione con esa intención, respecto del presente asunto se realiza a continuación.</w:t>
      </w:r>
    </w:p>
    <w:p w:rsidR="00321A66" w:rsidRPr="00BC464C" w:rsidRDefault="00321A66" w:rsidP="00321A66">
      <w:pPr>
        <w:spacing w:line="360" w:lineRule="auto"/>
        <w:jc w:val="both"/>
        <w:rPr>
          <w:rFonts w:ascii="Palatino Linotype" w:hAnsi="Palatino Linotype"/>
          <w:sz w:val="24"/>
        </w:rPr>
      </w:pPr>
    </w:p>
    <w:p w:rsidR="00321A66" w:rsidRPr="00BC464C" w:rsidRDefault="00321A66" w:rsidP="00321A66">
      <w:pPr>
        <w:spacing w:line="360" w:lineRule="auto"/>
        <w:jc w:val="both"/>
        <w:rPr>
          <w:rFonts w:ascii="Palatino Linotype" w:hAnsi="Palatino Linotype"/>
          <w:sz w:val="24"/>
        </w:rPr>
      </w:pPr>
      <w:r w:rsidRPr="00BC464C">
        <w:rPr>
          <w:rFonts w:ascii="Palatino Linotype" w:hAnsi="Palatino Linotype"/>
          <w:sz w:val="24"/>
        </w:rPr>
        <w:lastRenderedPageBreak/>
        <w:t>Debemos tomar en cuenta que en el presente recurso de revisión hubo respuesta y entrega de información a</w:t>
      </w:r>
      <w:r w:rsidR="00FB1EBA">
        <w:rPr>
          <w:rFonts w:ascii="Palatino Linotype" w:hAnsi="Palatino Linotype"/>
          <w:sz w:val="24"/>
        </w:rPr>
        <w:t xml:space="preserve"> </w:t>
      </w:r>
      <w:r w:rsidRPr="00BC464C">
        <w:rPr>
          <w:rFonts w:ascii="Palatino Linotype" w:hAnsi="Palatino Linotype"/>
          <w:sz w:val="24"/>
        </w:rPr>
        <w:t>l</w:t>
      </w:r>
      <w:r w:rsidR="00FB1EBA">
        <w:rPr>
          <w:rFonts w:ascii="Palatino Linotype" w:hAnsi="Palatino Linotype"/>
          <w:sz w:val="24"/>
        </w:rPr>
        <w:t>a</w:t>
      </w:r>
      <w:r w:rsidRPr="00BC464C">
        <w:rPr>
          <w:rFonts w:ascii="Palatino Linotype" w:hAnsi="Palatino Linotype"/>
          <w:sz w:val="24"/>
        </w:rPr>
        <w:t xml:space="preserve"> hoy recurrente y de la cual precisamente realiza sus impugnaciones el hoy recurrente.</w:t>
      </w:r>
    </w:p>
    <w:p w:rsidR="00321A66" w:rsidRPr="00BC464C" w:rsidRDefault="00321A66" w:rsidP="00321A66">
      <w:pPr>
        <w:spacing w:line="360" w:lineRule="auto"/>
        <w:jc w:val="both"/>
        <w:rPr>
          <w:rFonts w:ascii="Palatino Linotype" w:hAnsi="Palatino Linotype"/>
          <w:sz w:val="24"/>
        </w:rPr>
      </w:pPr>
    </w:p>
    <w:p w:rsidR="00321A66" w:rsidRPr="00BC464C" w:rsidRDefault="00321A66" w:rsidP="00321A66">
      <w:pPr>
        <w:spacing w:line="360" w:lineRule="auto"/>
        <w:jc w:val="both"/>
        <w:rPr>
          <w:rFonts w:ascii="Palatino Linotype" w:hAnsi="Palatino Linotype"/>
          <w:sz w:val="24"/>
        </w:rPr>
      </w:pPr>
      <w:r w:rsidRPr="00BC464C">
        <w:rPr>
          <w:rFonts w:ascii="Palatino Linotype" w:hAnsi="Palatino Linotype"/>
          <w:sz w:val="24"/>
        </w:rPr>
        <w:t xml:space="preserve">Entrando al fondo del asunto, resulta que el sujeto obligado dio atención de forma parcial a lo requerido por </w:t>
      </w:r>
      <w:r w:rsidR="00FB1EBA">
        <w:rPr>
          <w:rFonts w:ascii="Palatino Linotype" w:hAnsi="Palatino Linotype"/>
          <w:sz w:val="24"/>
        </w:rPr>
        <w:t>la hoy recurrente, pues</w:t>
      </w:r>
      <w:r w:rsidRPr="00BC464C">
        <w:rPr>
          <w:rFonts w:ascii="Palatino Linotype" w:hAnsi="Palatino Linotype"/>
          <w:sz w:val="24"/>
        </w:rPr>
        <w:t xml:space="preserve"> primigeniamente solicitó:</w:t>
      </w:r>
    </w:p>
    <w:p w:rsidR="00321A66" w:rsidRDefault="00321A66" w:rsidP="00321A66">
      <w:pPr>
        <w:spacing w:line="360" w:lineRule="auto"/>
        <w:jc w:val="both"/>
        <w:rPr>
          <w:rFonts w:ascii="Palatino Linotype" w:hAnsi="Palatino Linotype"/>
        </w:rPr>
      </w:pPr>
    </w:p>
    <w:p w:rsidR="00FB1EBA" w:rsidRDefault="00FB1EBA" w:rsidP="00321A66">
      <w:pPr>
        <w:spacing w:line="360" w:lineRule="auto"/>
        <w:ind w:left="567"/>
        <w:jc w:val="both"/>
        <w:rPr>
          <w:rFonts w:ascii="Palatino Linotype" w:hAnsi="Palatino Linotype"/>
        </w:rPr>
      </w:pPr>
      <w:r>
        <w:rPr>
          <w:rFonts w:ascii="Palatino Linotype" w:hAnsi="Palatino Linotype"/>
        </w:rPr>
        <w:t>*  Nombramiento de la C. Verónica Iturbe Huerta,</w:t>
      </w:r>
    </w:p>
    <w:p w:rsidR="00FB1EBA" w:rsidRDefault="00FB1EBA" w:rsidP="00321A66">
      <w:pPr>
        <w:spacing w:line="360" w:lineRule="auto"/>
        <w:ind w:left="567"/>
        <w:jc w:val="both"/>
        <w:rPr>
          <w:rFonts w:ascii="Palatino Linotype" w:hAnsi="Palatino Linotype"/>
        </w:rPr>
      </w:pPr>
      <w:r>
        <w:rPr>
          <w:rFonts w:ascii="Palatino Linotype" w:hAnsi="Palatino Linotype"/>
        </w:rPr>
        <w:t xml:space="preserve">* Áreas que recibió en dicho nombramiento, </w:t>
      </w:r>
    </w:p>
    <w:p w:rsidR="00FB1EBA" w:rsidRDefault="00FB1EBA" w:rsidP="00321A66">
      <w:pPr>
        <w:spacing w:line="360" w:lineRule="auto"/>
        <w:ind w:left="567"/>
        <w:jc w:val="both"/>
        <w:rPr>
          <w:rFonts w:ascii="Palatino Linotype" w:hAnsi="Palatino Linotype"/>
        </w:rPr>
      </w:pPr>
      <w:r>
        <w:rPr>
          <w:rFonts w:ascii="Palatino Linotype" w:hAnsi="Palatino Linotype"/>
        </w:rPr>
        <w:t xml:space="preserve">* Entrega de recepción que realizó de dichas áreas completa, así como la </w:t>
      </w:r>
    </w:p>
    <w:p w:rsidR="00FB1EBA" w:rsidRDefault="00FB1EBA" w:rsidP="00321A66">
      <w:pPr>
        <w:spacing w:line="360" w:lineRule="auto"/>
        <w:ind w:left="567"/>
        <w:jc w:val="both"/>
        <w:rPr>
          <w:rFonts w:ascii="Palatino Linotype" w:hAnsi="Palatino Linotype"/>
        </w:rPr>
      </w:pPr>
      <w:r>
        <w:rPr>
          <w:rFonts w:ascii="Palatino Linotype" w:hAnsi="Palatino Linotype"/>
        </w:rPr>
        <w:t>*Competencia laboral de haber ocupado un área que lo haya requerido conforme lo marca la Ley en la materia</w:t>
      </w:r>
    </w:p>
    <w:p w:rsidR="00321A66" w:rsidRDefault="00FB1EBA" w:rsidP="00321A66">
      <w:pPr>
        <w:spacing w:line="360" w:lineRule="auto"/>
        <w:ind w:left="567"/>
        <w:jc w:val="both"/>
        <w:rPr>
          <w:rFonts w:ascii="Palatino Linotype" w:hAnsi="Palatino Linotype" w:cs="Arial"/>
          <w:i/>
          <w:lang w:eastAsia="es-MX"/>
        </w:rPr>
      </w:pPr>
      <w:r>
        <w:rPr>
          <w:rFonts w:ascii="Palatino Linotype" w:hAnsi="Palatino Linotype"/>
        </w:rPr>
        <w:t>* Junta de Gobierno en que se otorgó el nombramiento con las áreas que recibió.</w:t>
      </w:r>
    </w:p>
    <w:p w:rsidR="00321A66" w:rsidRDefault="00321A66" w:rsidP="00321A66">
      <w:pPr>
        <w:spacing w:line="360" w:lineRule="auto"/>
        <w:ind w:left="567"/>
        <w:jc w:val="both"/>
        <w:rPr>
          <w:rFonts w:ascii="Palatino Linotype" w:hAnsi="Palatino Linotype" w:cs="Arial"/>
          <w:i/>
          <w:lang w:eastAsia="es-MX"/>
        </w:rPr>
      </w:pPr>
    </w:p>
    <w:p w:rsidR="00FB1EBA" w:rsidRDefault="00321A66" w:rsidP="00321A66">
      <w:pPr>
        <w:spacing w:line="360" w:lineRule="auto"/>
        <w:jc w:val="both"/>
        <w:rPr>
          <w:rFonts w:ascii="Palatino Linotype" w:hAnsi="Palatino Linotype"/>
        </w:rPr>
      </w:pPr>
      <w:r w:rsidRPr="00FA3DF0">
        <w:rPr>
          <w:rFonts w:ascii="Palatino Linotype" w:hAnsi="Palatino Linotype"/>
        </w:rPr>
        <w:t xml:space="preserve">Para lo cual el sujeto obligado </w:t>
      </w:r>
      <w:r w:rsidR="00FB1EBA">
        <w:rPr>
          <w:rFonts w:ascii="Palatino Linotype" w:hAnsi="Palatino Linotype"/>
        </w:rPr>
        <w:t>remitió la siguiente respuesta:</w:t>
      </w:r>
    </w:p>
    <w:p w:rsidR="00FB1EBA" w:rsidRPr="00502A6A" w:rsidRDefault="00FB1EBA" w:rsidP="00FB1EBA">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Pr="00502A6A">
        <w:rPr>
          <w:rFonts w:ascii="Palatino Linotype" w:hAnsi="Palatino Linotype" w:cs="Arial"/>
          <w:i/>
          <w:sz w:val="22"/>
          <w:szCs w:val="22"/>
        </w:rPr>
        <w:t>l Para el Desarrollo Integral de la Familia de Tecámac, México a 30 de Agosto de 2019</w:t>
      </w:r>
    </w:p>
    <w:p w:rsidR="00FB1EBA" w:rsidRPr="00502A6A" w:rsidRDefault="00FB1EBA" w:rsidP="00FB1EBA">
      <w:pPr>
        <w:pStyle w:val="Sinespaciado"/>
        <w:ind w:left="567" w:right="567"/>
        <w:jc w:val="right"/>
        <w:rPr>
          <w:rFonts w:ascii="Palatino Linotype" w:hAnsi="Palatino Linotype" w:cs="Arial"/>
          <w:i/>
          <w:sz w:val="22"/>
          <w:szCs w:val="22"/>
        </w:rPr>
      </w:pPr>
      <w:r w:rsidRPr="00502A6A">
        <w:rPr>
          <w:rFonts w:ascii="Palatino Linotype" w:hAnsi="Palatino Linotype" w:cs="Arial"/>
          <w:i/>
          <w:sz w:val="22"/>
          <w:szCs w:val="22"/>
        </w:rPr>
        <w:t xml:space="preserve">Nombre del solicitante: </w:t>
      </w:r>
      <w:r w:rsidR="00C93AE9">
        <w:rPr>
          <w:rFonts w:ascii="Palatino Linotype" w:hAnsi="Palatino Linotype" w:cs="Arial"/>
          <w:i/>
          <w:sz w:val="22"/>
          <w:szCs w:val="22"/>
        </w:rPr>
        <w:t>XXXXXXXXXXXXXXXXX</w:t>
      </w:r>
      <w:bookmarkStart w:id="0" w:name="_GoBack"/>
      <w:bookmarkEnd w:id="0"/>
    </w:p>
    <w:p w:rsidR="00FB1EBA" w:rsidRPr="00502A6A" w:rsidRDefault="00FB1EBA" w:rsidP="00FB1EBA">
      <w:pPr>
        <w:pStyle w:val="Sinespaciado"/>
        <w:ind w:left="567" w:right="567"/>
        <w:jc w:val="right"/>
        <w:rPr>
          <w:rFonts w:ascii="Palatino Linotype" w:hAnsi="Palatino Linotype" w:cs="Arial"/>
          <w:i/>
          <w:sz w:val="22"/>
          <w:szCs w:val="22"/>
        </w:rPr>
      </w:pPr>
      <w:r w:rsidRPr="00502A6A">
        <w:rPr>
          <w:rFonts w:ascii="Palatino Linotype" w:hAnsi="Palatino Linotype" w:cs="Arial"/>
          <w:i/>
          <w:sz w:val="22"/>
          <w:szCs w:val="22"/>
        </w:rPr>
        <w:t>Folio de la solicitud: 00075/DIFTECAMAC/IP/2019</w:t>
      </w:r>
    </w:p>
    <w:p w:rsidR="00FB1EBA" w:rsidRPr="00502A6A" w:rsidRDefault="00FB1EBA" w:rsidP="00FB1EBA">
      <w:pPr>
        <w:pStyle w:val="Sinespaciado"/>
        <w:ind w:left="567" w:right="567"/>
        <w:jc w:val="both"/>
        <w:rPr>
          <w:rFonts w:ascii="Palatino Linotype" w:hAnsi="Palatino Linotype" w:cs="Arial"/>
          <w:i/>
          <w:sz w:val="22"/>
          <w:szCs w:val="22"/>
        </w:rPr>
      </w:pPr>
      <w:r w:rsidRPr="00502A6A">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B1EBA" w:rsidRPr="00502A6A" w:rsidRDefault="00FB1EBA" w:rsidP="00FB1EBA">
      <w:pPr>
        <w:pStyle w:val="Sinespaciado"/>
        <w:ind w:left="567" w:right="567"/>
        <w:jc w:val="both"/>
        <w:rPr>
          <w:rFonts w:ascii="Palatino Linotype" w:hAnsi="Palatino Linotype" w:cs="Arial"/>
          <w:i/>
          <w:sz w:val="22"/>
          <w:szCs w:val="22"/>
        </w:rPr>
      </w:pPr>
      <w:r w:rsidRPr="00502A6A">
        <w:rPr>
          <w:rFonts w:ascii="Palatino Linotype" w:hAnsi="Palatino Linotype" w:cs="Arial"/>
          <w:i/>
          <w:sz w:val="22"/>
          <w:szCs w:val="22"/>
        </w:rPr>
        <w:t xml:space="preserve">Tecámac, Estado de México a 30 de Agosto del 2019 A QUIEN CORRESPONDA PRESENTE Sirva el presente para enviarle un cordial y afectuoso saludo y al mismo </w:t>
      </w:r>
      <w:r w:rsidRPr="00502A6A">
        <w:rPr>
          <w:rFonts w:ascii="Palatino Linotype" w:hAnsi="Palatino Linotype" w:cs="Arial"/>
          <w:i/>
          <w:sz w:val="22"/>
          <w:szCs w:val="22"/>
        </w:rPr>
        <w:lastRenderedPageBreak/>
        <w:t xml:space="preserve">tiempo me permito informarle que en referencia al número de folio de la solicitud 0075/DIFTECAMAC/IP/2019 al respecto le comento lo siguiente: Que de acuerdo al Capítulo II en su artículo 140 de la Ley de Transparencia y Acceso a la Información Pública del Estado de México y Municipios que a la letra dice: “Artículo 140. El acceso a la información pública será restringido excepcionalmente, cuando por razones de interés público, ésta sea clasificada como reservada, conforme a los criterios siguientes: I. Comprometa la seguridad pública y cuente con un propósito genuino y un efecto demostrable; II. Pueda menoscabar la conducción de las negociaciones y relaciones internacionales; III. Se entregue a la Entidad expresamente con ese carácter o el de confidencialidad por otro u otros sujetos de derecho internacional, excepto cuando se trate de violaciones graves de derechos humanos o delitos de lesa humanidad de conformidad con el derecho internacional; IV. Ponga en riesgo la vida, la seguridad o la salud de una persona física; V. Aquella cuya divulgación obstruya o pueda causar un serio perjuicio a: 1. Las actividades de fiscalización, verificación, inspección, comprobación y auditoría sobre el cumplimiento de las Leyes; o 2. La recaudación de las contribuciones. 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VII. La que contengan las opiniones, recomendaciones o puntos de vista que formen parte del proceso deliberativo de los servidores públicos, hasta en tanto sea adoptada la decisión definitiva, la cual deberá estar documentada; VIII. Vulnere la conducción de los expedientes judiciales o de los procedimientos administrativos seguidos en forma de juicio, en tanto no hayan quedado firmes; IX. Se encuentre contenida dentro de las investigaciones de hechos que la Ley señale como delitos y se tramiten ante el Ministerio Público;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XI. Las que por disposición expresa de una ley tengan tal carácter, siempre que sean acordes con las bases, principios y disposiciones establecidos en esta Ley y no la contravengan; así como las previstas en tratados internacionales”. Derivado de lo anterior se precisa que de acuerdo a Lineamientos </w:t>
      </w:r>
      <w:r w:rsidRPr="00502A6A">
        <w:rPr>
          <w:rFonts w:ascii="Palatino Linotype" w:hAnsi="Palatino Linotype" w:cs="Arial"/>
          <w:i/>
          <w:sz w:val="22"/>
          <w:szCs w:val="22"/>
        </w:rPr>
        <w:lastRenderedPageBreak/>
        <w:t>que regulan la Entrega-Recepción de la Administración Pública Municipal del Estado de México en sus artículos 20 y 31 que dicen: “Artículo 20. El servidor público entrante realizará la revisión y verificación física de los documentos y cada uno de los conceptos relacionados en el acta de entrega–recepción y sus anexos; y podrá, dentro de los sesenta días hábiles siguientes a la firma del acta, pedir por escrito al servidor público saliente aclaraciones o precisiones al respecto. El servidor público saliente deberá dar respuesta dentro de los treinta días hábiles, contados a partir de la notificación del requerimiento”. Artículo 31. El plazo para solicitar aclaraciones o precisiones derivadas del acto de entrega-recepción, referido en el artículo 20 de los presentes lineamientos, podrá ampliarse hasta ciento ochenta días hábiles, el cual, deberá solicitarse al día siguiente de la suscripción del acta o durante el plazo señalado de sesenta días, si así lo determina el contralor interno, el síndico o el primer síndico municipal, tomando en consideración para su cómputo, el calendario Oficial del Poder Legislativo, publicado en Periódico Oficial “Gaceta del Gobierno” del Estado de México. En caso de que se detecten observaciones derivadas de la revisión y verificación física de los documentos y cada uno de los conceptos relacionados en el acta de entrega-recepción, éstas se harán del conocimiento por escrito, al contralor interno, al síndico o al primer síndico municipal en su caso, quienes solicitarán al servidor público saliente, tantas veces como sea necesario las aclaraciones o precisiones al respecto, en apego a lo establecido en los artículos 50, fracciones V, IX y XIII, 51 y 52 de la Ley de Responsabilidades Administrativas del Estado de México y Municipios; así como, 112, fracciones XI, XII y XIX; 168 de la Ley Orgánica Municipal del Estado de México y demás disposiciones jurídicas aplicables. Por tal razón y a través de los supuestos anteriormente expuestos, no es posible entregar la “entrega – recepción” mencionada en su solicitud, ya que la misma sigue en proceso. Sin más por el momento, reciba un cordial saludo. Se anexa documento soporte.</w:t>
      </w:r>
    </w:p>
    <w:p w:rsidR="00FB1EBA" w:rsidRPr="00502A6A" w:rsidRDefault="00FB1EBA" w:rsidP="00FB1EBA">
      <w:pPr>
        <w:pStyle w:val="Sinespaciado"/>
        <w:ind w:left="567" w:right="567"/>
        <w:jc w:val="both"/>
        <w:rPr>
          <w:rFonts w:ascii="Palatino Linotype" w:hAnsi="Palatino Linotype" w:cs="Arial"/>
          <w:i/>
          <w:sz w:val="22"/>
          <w:szCs w:val="22"/>
        </w:rPr>
      </w:pPr>
      <w:r w:rsidRPr="00502A6A">
        <w:rPr>
          <w:rFonts w:ascii="Palatino Linotype" w:hAnsi="Palatino Linotype" w:cs="Arial"/>
          <w:i/>
          <w:sz w:val="22"/>
          <w:szCs w:val="22"/>
        </w:rPr>
        <w:t>ATENTAMENTE</w:t>
      </w:r>
    </w:p>
    <w:p w:rsidR="00FB1EBA" w:rsidRPr="003C3A53" w:rsidRDefault="00FB1EBA" w:rsidP="00FB1EBA">
      <w:pPr>
        <w:pStyle w:val="Sinespaciado"/>
        <w:ind w:left="567" w:right="567"/>
        <w:jc w:val="both"/>
        <w:rPr>
          <w:rFonts w:ascii="Palatino Linotype" w:hAnsi="Palatino Linotype" w:cs="Arial"/>
          <w:i/>
          <w:sz w:val="22"/>
          <w:szCs w:val="22"/>
        </w:rPr>
      </w:pPr>
      <w:r w:rsidRPr="00502A6A">
        <w:rPr>
          <w:rFonts w:ascii="Palatino Linotype" w:hAnsi="Palatino Linotype" w:cs="Arial"/>
          <w:i/>
          <w:sz w:val="22"/>
          <w:szCs w:val="22"/>
        </w:rPr>
        <w:t>MTRO. Alejandro López García</w:t>
      </w:r>
      <w:r w:rsidRPr="003C3A53">
        <w:rPr>
          <w:rFonts w:ascii="Palatino Linotype" w:hAnsi="Palatino Linotype" w:cs="Arial"/>
          <w:i/>
          <w:sz w:val="22"/>
          <w:szCs w:val="22"/>
        </w:rPr>
        <w:t>” (Sic)</w:t>
      </w:r>
    </w:p>
    <w:p w:rsidR="00FB1EBA" w:rsidRDefault="00FB1EBA" w:rsidP="00FB1EBA">
      <w:pPr>
        <w:pStyle w:val="Sinespaciado"/>
        <w:ind w:right="567"/>
        <w:jc w:val="both"/>
        <w:rPr>
          <w:rFonts w:ascii="Palatino Linotype" w:hAnsi="Palatino Linotype" w:cs="Arial"/>
          <w:i/>
          <w:sz w:val="22"/>
          <w:szCs w:val="22"/>
        </w:rPr>
      </w:pPr>
    </w:p>
    <w:p w:rsidR="00FB1EBA" w:rsidRDefault="00FB1EBA" w:rsidP="00FB1EBA">
      <w:pPr>
        <w:pStyle w:val="Sinespaciado"/>
        <w:ind w:right="567"/>
        <w:jc w:val="both"/>
        <w:rPr>
          <w:rFonts w:ascii="Palatino Linotype" w:hAnsi="Palatino Linotype" w:cs="Arial"/>
          <w:i/>
          <w:sz w:val="22"/>
          <w:szCs w:val="22"/>
        </w:rPr>
      </w:pPr>
    </w:p>
    <w:p w:rsidR="00FB1EBA" w:rsidRDefault="00FB1EBA" w:rsidP="00FB1EBA">
      <w:pPr>
        <w:pStyle w:val="Sinespaciado"/>
        <w:ind w:right="567"/>
        <w:jc w:val="both"/>
        <w:rPr>
          <w:rFonts w:ascii="Palatino Linotype" w:hAnsi="Palatino Linotype" w:cs="Arial"/>
          <w:i/>
          <w:sz w:val="22"/>
          <w:szCs w:val="22"/>
        </w:rPr>
      </w:pPr>
    </w:p>
    <w:p w:rsidR="00321A66" w:rsidRDefault="00FB1EBA" w:rsidP="00321A66">
      <w:pPr>
        <w:spacing w:line="360" w:lineRule="auto"/>
        <w:jc w:val="both"/>
        <w:rPr>
          <w:rFonts w:ascii="Palatino Linotype" w:hAnsi="Palatino Linotype"/>
        </w:rPr>
      </w:pPr>
      <w:r>
        <w:rPr>
          <w:rFonts w:ascii="Palatino Linotype" w:hAnsi="Palatino Linotype"/>
        </w:rPr>
        <w:t xml:space="preserve">Para lo cual </w:t>
      </w:r>
      <w:r w:rsidR="00321A66" w:rsidRPr="00FA3DF0">
        <w:rPr>
          <w:rFonts w:ascii="Palatino Linotype" w:hAnsi="Palatino Linotype"/>
        </w:rPr>
        <w:t xml:space="preserve">adjuntó </w:t>
      </w:r>
      <w:r w:rsidR="00321A66">
        <w:rPr>
          <w:rFonts w:ascii="Palatino Linotype" w:hAnsi="Palatino Linotype"/>
        </w:rPr>
        <w:t>el</w:t>
      </w:r>
      <w:r w:rsidR="00321A66" w:rsidRPr="00FA3DF0">
        <w:rPr>
          <w:rFonts w:ascii="Palatino Linotype" w:hAnsi="Palatino Linotype"/>
        </w:rPr>
        <w:t xml:space="preserve"> archivo</w:t>
      </w:r>
      <w:r w:rsidR="00321A66">
        <w:rPr>
          <w:rFonts w:ascii="Palatino Linotype" w:hAnsi="Palatino Linotype"/>
        </w:rPr>
        <w:t xml:space="preserve"> electrónico</w:t>
      </w:r>
      <w:r w:rsidR="00321A66" w:rsidRPr="00FA3DF0">
        <w:rPr>
          <w:rFonts w:ascii="Palatino Linotype" w:hAnsi="Palatino Linotype"/>
        </w:rPr>
        <w:t xml:space="preserve"> descrito en los antecedentes y que dan cuenta o atienden la solicitud de información, como podemos ver a continuación, el archivo electrónico </w:t>
      </w:r>
      <w:r>
        <w:rPr>
          <w:rFonts w:ascii="Palatino Linotype" w:hAnsi="Palatino Linotype" w:cs="Arial"/>
        </w:rPr>
        <w:t>“Nombramiento IHV</w:t>
      </w:r>
      <w:r w:rsidRPr="00123A0E">
        <w:rPr>
          <w:rFonts w:ascii="Palatino Linotype" w:hAnsi="Palatino Linotype" w:cs="Arial"/>
        </w:rPr>
        <w:t>.pdf</w:t>
      </w:r>
      <w:r>
        <w:rPr>
          <w:rFonts w:ascii="Palatino Linotype" w:hAnsi="Palatino Linotype" w:cs="Arial"/>
        </w:rPr>
        <w:t>”</w:t>
      </w:r>
      <w:r w:rsidR="00321A66" w:rsidRPr="00FA3DF0">
        <w:rPr>
          <w:rFonts w:ascii="Palatino Linotype" w:hAnsi="Palatino Linotype"/>
        </w:rPr>
        <w:t>, contiene lo siguiente:</w:t>
      </w:r>
    </w:p>
    <w:p w:rsidR="00321A66" w:rsidRDefault="00321A66" w:rsidP="00321A66">
      <w:pPr>
        <w:spacing w:line="360" w:lineRule="auto"/>
        <w:jc w:val="both"/>
        <w:rPr>
          <w:rFonts w:ascii="Palatino Linotype" w:hAnsi="Palatino Linotype"/>
        </w:rPr>
      </w:pPr>
    </w:p>
    <w:p w:rsidR="00321A66" w:rsidRDefault="002F350A" w:rsidP="00321A66">
      <w:pPr>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75648" behindDoc="0" locked="0" layoutInCell="1" allowOverlap="1" wp14:anchorId="19031909" wp14:editId="26E4227F">
                <wp:simplePos x="0" y="0"/>
                <wp:positionH relativeFrom="column">
                  <wp:posOffset>1072515</wp:posOffset>
                </wp:positionH>
                <wp:positionV relativeFrom="paragraph">
                  <wp:posOffset>2336800</wp:posOffset>
                </wp:positionV>
                <wp:extent cx="3952875" cy="19050"/>
                <wp:effectExtent l="0" t="0" r="28575" b="19050"/>
                <wp:wrapNone/>
                <wp:docPr id="64" name="Conector recto 64"/>
                <wp:cNvGraphicFramePr/>
                <a:graphic xmlns:a="http://schemas.openxmlformats.org/drawingml/2006/main">
                  <a:graphicData uri="http://schemas.microsoft.com/office/word/2010/wordprocessingShape">
                    <wps:wsp>
                      <wps:cNvCnPr/>
                      <wps:spPr>
                        <a:xfrm>
                          <a:off x="0" y="0"/>
                          <a:ext cx="3952875" cy="190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FA250" id="Conector recto 6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184pt" to="395.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" strokecolor="red" strokeweight="1.5pt">
                <v:stroke joinstyle="miter"/>
              </v:line>
            </w:pict>
          </mc:Fallback>
        </mc:AlternateContent>
      </w:r>
      <w:r>
        <w:rPr>
          <w:rFonts w:ascii="Palatino Linotype" w:hAnsi="Palatino Linotype"/>
          <w:noProof/>
          <w:sz w:val="24"/>
          <w:lang w:eastAsia="es-MX"/>
        </w:rPr>
        <mc:AlternateContent>
          <mc:Choice Requires="wps">
            <w:drawing>
              <wp:anchor distT="0" distB="0" distL="114300" distR="114300" simplePos="0" relativeHeight="251673600" behindDoc="0" locked="0" layoutInCell="1" allowOverlap="1" wp14:anchorId="5180481D" wp14:editId="415B62B1">
                <wp:simplePos x="0" y="0"/>
                <wp:positionH relativeFrom="column">
                  <wp:posOffset>491490</wp:posOffset>
                </wp:positionH>
                <wp:positionV relativeFrom="paragraph">
                  <wp:posOffset>3508374</wp:posOffset>
                </wp:positionV>
                <wp:extent cx="4657725" cy="1247775"/>
                <wp:effectExtent l="19050" t="19050" r="28575" b="28575"/>
                <wp:wrapNone/>
                <wp:docPr id="31" name="Rectángulo redondeado 31"/>
                <wp:cNvGraphicFramePr/>
                <a:graphic xmlns:a="http://schemas.openxmlformats.org/drawingml/2006/main">
                  <a:graphicData uri="http://schemas.microsoft.com/office/word/2010/wordprocessingShape">
                    <wps:wsp>
                      <wps:cNvSpPr/>
                      <wps:spPr>
                        <a:xfrm>
                          <a:off x="0" y="0"/>
                          <a:ext cx="4657725" cy="12477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3AF9C" id="Rectángulo redondeado 31" o:spid="_x0000_s1026" style="position:absolute;margin-left:38.7pt;margin-top:276.25pt;width:366.75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" filled="f" strokecolor="red" strokeweight="2.25pt">
                <v:stroke joinstyle="miter"/>
              </v:roundrect>
            </w:pict>
          </mc:Fallback>
        </mc:AlternateContent>
      </w:r>
      <w:r>
        <w:rPr>
          <w:rFonts w:ascii="Palatino Linotype" w:hAnsi="Palatino Linotype"/>
          <w:noProof/>
          <w:sz w:val="24"/>
          <w:lang w:eastAsia="es-MX"/>
        </w:rPr>
        <mc:AlternateContent>
          <mc:Choice Requires="wps">
            <w:drawing>
              <wp:anchor distT="0" distB="0" distL="114300" distR="114300" simplePos="0" relativeHeight="251671552" behindDoc="0" locked="0" layoutInCell="1" allowOverlap="1" wp14:anchorId="2BDDAA59" wp14:editId="71DCE44E">
                <wp:simplePos x="0" y="0"/>
                <wp:positionH relativeFrom="column">
                  <wp:posOffset>1834515</wp:posOffset>
                </wp:positionH>
                <wp:positionV relativeFrom="paragraph">
                  <wp:posOffset>6013450</wp:posOffset>
                </wp:positionV>
                <wp:extent cx="2000250" cy="485775"/>
                <wp:effectExtent l="19050" t="19050" r="19050" b="28575"/>
                <wp:wrapNone/>
                <wp:docPr id="86" name="Rectángulo redondeado 86"/>
                <wp:cNvGraphicFramePr/>
                <a:graphic xmlns:a="http://schemas.openxmlformats.org/drawingml/2006/main">
                  <a:graphicData uri="http://schemas.microsoft.com/office/word/2010/wordprocessingShape">
                    <wps:wsp>
                      <wps:cNvSpPr/>
                      <wps:spPr>
                        <a:xfrm>
                          <a:off x="0" y="0"/>
                          <a:ext cx="2000250" cy="4857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A8DB9" id="Rectángulo redondeado 86" o:spid="_x0000_s1026" style="position:absolute;margin-left:144.45pt;margin-top:473.5pt;width:157.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" filled="f" strokecolor="red" strokeweight="2.25pt">
                <v:stroke joinstyle="miter"/>
              </v:roundrect>
            </w:pict>
          </mc:Fallback>
        </mc:AlternateContent>
      </w:r>
      <w:r w:rsidR="00FB1EBA">
        <w:rPr>
          <w:noProof/>
          <w:lang w:eastAsia="es-MX"/>
        </w:rPr>
        <mc:AlternateContent>
          <mc:Choice Requires="wps">
            <w:drawing>
              <wp:anchor distT="0" distB="0" distL="114300" distR="114300" simplePos="0" relativeHeight="251669504" behindDoc="0" locked="0" layoutInCell="1" allowOverlap="1">
                <wp:simplePos x="0" y="0"/>
                <wp:positionH relativeFrom="column">
                  <wp:posOffset>939164</wp:posOffset>
                </wp:positionH>
                <wp:positionV relativeFrom="paragraph">
                  <wp:posOffset>4546600</wp:posOffset>
                </wp:positionV>
                <wp:extent cx="1057275" cy="9525"/>
                <wp:effectExtent l="0" t="0" r="28575" b="28575"/>
                <wp:wrapNone/>
                <wp:docPr id="30" name="Conector recto 30"/>
                <wp:cNvGraphicFramePr/>
                <a:graphic xmlns:a="http://schemas.openxmlformats.org/drawingml/2006/main">
                  <a:graphicData uri="http://schemas.microsoft.com/office/word/2010/wordprocessingShape">
                    <wps:wsp>
                      <wps:cNvCnPr/>
                      <wps:spPr>
                        <a:xfrm>
                          <a:off x="0" y="0"/>
                          <a:ext cx="105727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36B95" id="Conector recto 3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5pt,358pt" to="157.2pt,3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" strokecolor="red" strokeweight="1.5pt">
                <v:stroke joinstyle="miter"/>
              </v:line>
            </w:pict>
          </mc:Fallback>
        </mc:AlternateContent>
      </w:r>
      <w:r w:rsidR="00FB1EBA">
        <w:rPr>
          <w:noProof/>
          <w:lang w:eastAsia="es-MX"/>
        </w:rPr>
        <mc:AlternateContent>
          <mc:Choice Requires="wps">
            <w:drawing>
              <wp:anchor distT="0" distB="0" distL="114300" distR="114300" simplePos="0" relativeHeight="251668480" behindDoc="0" locked="0" layoutInCell="1" allowOverlap="1">
                <wp:simplePos x="0" y="0"/>
                <wp:positionH relativeFrom="column">
                  <wp:posOffset>4225290</wp:posOffset>
                </wp:positionH>
                <wp:positionV relativeFrom="paragraph">
                  <wp:posOffset>3841749</wp:posOffset>
                </wp:positionV>
                <wp:extent cx="838200" cy="9525"/>
                <wp:effectExtent l="0" t="0" r="19050" b="28575"/>
                <wp:wrapNone/>
                <wp:docPr id="29" name="Conector recto 29"/>
                <wp:cNvGraphicFramePr/>
                <a:graphic xmlns:a="http://schemas.openxmlformats.org/drawingml/2006/main">
                  <a:graphicData uri="http://schemas.microsoft.com/office/word/2010/wordprocessingShape">
                    <wps:wsp>
                      <wps:cNvCnPr/>
                      <wps:spPr>
                        <a:xfrm>
                          <a:off x="0" y="0"/>
                          <a:ext cx="838200"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9B832" id="Conector recto 2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7pt,302.5pt" to="398.7pt,3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" strokecolor="red" strokeweight="1.5pt">
                <v:stroke joinstyle="miter"/>
              </v:line>
            </w:pict>
          </mc:Fallback>
        </mc:AlternateContent>
      </w:r>
      <w:r w:rsidR="00FB1EBA">
        <w:rPr>
          <w:noProof/>
          <w:lang w:eastAsia="es-MX"/>
        </w:rPr>
        <mc:AlternateContent>
          <mc:Choice Requires="wps">
            <w:drawing>
              <wp:anchor distT="0" distB="0" distL="114300" distR="114300" simplePos="0" relativeHeight="251667456" behindDoc="0" locked="0" layoutInCell="1" allowOverlap="1">
                <wp:simplePos x="0" y="0"/>
                <wp:positionH relativeFrom="column">
                  <wp:posOffset>615315</wp:posOffset>
                </wp:positionH>
                <wp:positionV relativeFrom="paragraph">
                  <wp:posOffset>1727200</wp:posOffset>
                </wp:positionV>
                <wp:extent cx="1352550" cy="1905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1352550" cy="190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7EAE03" id="Conector recto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8.45pt,136pt" to="154.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" strokecolor="red" strokeweight="1.5pt">
                <v:stroke joinstyle="miter"/>
              </v:line>
            </w:pict>
          </mc:Fallback>
        </mc:AlternateContent>
      </w:r>
      <w:r w:rsidR="00FB1EBA">
        <w:rPr>
          <w:noProof/>
          <w:lang w:eastAsia="es-MX"/>
        </w:rPr>
        <mc:AlternateContent>
          <mc:Choice Requires="wps">
            <w:drawing>
              <wp:anchor distT="0" distB="0" distL="114300" distR="114300" simplePos="0" relativeHeight="251666432" behindDoc="0" locked="0" layoutInCell="1" allowOverlap="1">
                <wp:simplePos x="0" y="0"/>
                <wp:positionH relativeFrom="column">
                  <wp:posOffset>1529714</wp:posOffset>
                </wp:positionH>
                <wp:positionV relativeFrom="paragraph">
                  <wp:posOffset>3956050</wp:posOffset>
                </wp:positionV>
                <wp:extent cx="1609725" cy="19050"/>
                <wp:effectExtent l="0" t="0" r="28575" b="19050"/>
                <wp:wrapNone/>
                <wp:docPr id="8" name="Conector recto 8"/>
                <wp:cNvGraphicFramePr/>
                <a:graphic xmlns:a="http://schemas.openxmlformats.org/drawingml/2006/main">
                  <a:graphicData uri="http://schemas.microsoft.com/office/word/2010/wordprocessingShape">
                    <wps:wsp>
                      <wps:cNvCnPr/>
                      <wps:spPr>
                        <a:xfrm>
                          <a:off x="0" y="0"/>
                          <a:ext cx="1609725" cy="190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0AE21"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0.45pt,311.5pt" to="247.2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" strokecolor="red" strokeweight="1.5pt">
                <v:stroke joinstyle="miter"/>
              </v:line>
            </w:pict>
          </mc:Fallback>
        </mc:AlternateContent>
      </w:r>
      <w:r w:rsidR="00FB1EBA">
        <w:rPr>
          <w:noProof/>
          <w:lang w:eastAsia="es-MX"/>
        </w:rPr>
        <w:drawing>
          <wp:inline distT="0" distB="0" distL="0" distR="0" wp14:anchorId="290382BD" wp14:editId="5D9D2923">
            <wp:extent cx="5659755" cy="7029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423" t="9112" r="30721" b="7995"/>
                    <a:stretch/>
                  </pic:blipFill>
                  <pic:spPr bwMode="auto">
                    <a:xfrm>
                      <a:off x="0" y="0"/>
                      <a:ext cx="5666281" cy="7037555"/>
                    </a:xfrm>
                    <a:prstGeom prst="rect">
                      <a:avLst/>
                    </a:prstGeom>
                    <a:ln>
                      <a:noFill/>
                    </a:ln>
                    <a:extLst>
                      <a:ext uri="{53640926-AAD7-44D8-BBD7-CCE9431645EC}">
                        <a14:shadowObscured xmlns:a14="http://schemas.microsoft.com/office/drawing/2010/main"/>
                      </a:ext>
                    </a:extLst>
                  </pic:spPr>
                </pic:pic>
              </a:graphicData>
            </a:graphic>
          </wp:inline>
        </w:drawing>
      </w:r>
    </w:p>
    <w:p w:rsidR="00321A66" w:rsidRDefault="00321A66" w:rsidP="00321A66">
      <w:pPr>
        <w:spacing w:line="360" w:lineRule="auto"/>
        <w:jc w:val="both"/>
        <w:rPr>
          <w:rFonts w:ascii="Palatino Linotype" w:hAnsi="Palatino Linotype" w:cs="Arial"/>
          <w:sz w:val="24"/>
        </w:rPr>
      </w:pPr>
      <w:r w:rsidRPr="005D3A3A">
        <w:rPr>
          <w:rFonts w:ascii="Palatino Linotype" w:hAnsi="Palatino Linotype" w:cs="Arial"/>
          <w:sz w:val="24"/>
        </w:rPr>
        <w:lastRenderedPageBreak/>
        <w:t>De la</w:t>
      </w:r>
      <w:r w:rsidR="002F350A" w:rsidRPr="005D3A3A">
        <w:rPr>
          <w:rFonts w:ascii="Palatino Linotype" w:hAnsi="Palatino Linotype" w:cs="Arial"/>
          <w:sz w:val="24"/>
        </w:rPr>
        <w:t xml:space="preserve"> ima</w:t>
      </w:r>
      <w:r w:rsidRPr="005D3A3A">
        <w:rPr>
          <w:rFonts w:ascii="Palatino Linotype" w:hAnsi="Palatino Linotype" w:cs="Arial"/>
          <w:sz w:val="24"/>
        </w:rPr>
        <w:t>gen previamente plasmada se observa que la información que envía el sujeto obligado es relacionada a los siguientes puntos</w:t>
      </w:r>
      <w:r w:rsidR="0091365A">
        <w:rPr>
          <w:rFonts w:ascii="Palatino Linotype" w:hAnsi="Palatino Linotype" w:cs="Arial"/>
          <w:sz w:val="24"/>
        </w:rPr>
        <w:t xml:space="preserve"> de la solicitud de información:</w:t>
      </w:r>
    </w:p>
    <w:p w:rsidR="0091365A" w:rsidRPr="005D3A3A" w:rsidRDefault="0091365A" w:rsidP="00321A66">
      <w:pPr>
        <w:spacing w:line="360" w:lineRule="auto"/>
        <w:jc w:val="both"/>
        <w:rPr>
          <w:rFonts w:ascii="Palatino Linotype" w:hAnsi="Palatino Linotype" w:cs="Arial"/>
          <w:sz w:val="24"/>
        </w:rPr>
      </w:pPr>
    </w:p>
    <w:p w:rsidR="002F350A" w:rsidRPr="005D3A3A" w:rsidRDefault="002F350A" w:rsidP="002F350A">
      <w:pPr>
        <w:spacing w:line="360" w:lineRule="auto"/>
        <w:ind w:left="567"/>
        <w:jc w:val="both"/>
        <w:rPr>
          <w:rFonts w:ascii="Palatino Linotype" w:hAnsi="Palatino Linotype"/>
          <w:sz w:val="24"/>
        </w:rPr>
      </w:pPr>
      <w:r w:rsidRPr="005D3A3A">
        <w:rPr>
          <w:rFonts w:ascii="Palatino Linotype" w:hAnsi="Palatino Linotype"/>
          <w:sz w:val="24"/>
        </w:rPr>
        <w:t>*  Nombramiento de la C. Verónica Iturbe Huerta,</w:t>
      </w:r>
    </w:p>
    <w:p w:rsidR="002F350A" w:rsidRPr="005D3A3A" w:rsidRDefault="002F350A" w:rsidP="002F350A">
      <w:pPr>
        <w:spacing w:line="360" w:lineRule="auto"/>
        <w:ind w:left="567"/>
        <w:jc w:val="both"/>
        <w:rPr>
          <w:rFonts w:ascii="Palatino Linotype" w:hAnsi="Palatino Linotype"/>
          <w:sz w:val="24"/>
        </w:rPr>
      </w:pPr>
      <w:r w:rsidRPr="005D3A3A">
        <w:rPr>
          <w:rFonts w:ascii="Palatino Linotype" w:hAnsi="Palatino Linotype"/>
          <w:sz w:val="24"/>
        </w:rPr>
        <w:t xml:space="preserve">* Áreas que recibió en dicho nombramiento, </w:t>
      </w:r>
    </w:p>
    <w:p w:rsidR="002F350A" w:rsidRDefault="002F350A" w:rsidP="002F350A">
      <w:pPr>
        <w:spacing w:line="360" w:lineRule="auto"/>
        <w:ind w:left="567"/>
        <w:jc w:val="both"/>
        <w:rPr>
          <w:rFonts w:ascii="Palatino Linotype" w:hAnsi="Palatino Linotype"/>
          <w:sz w:val="24"/>
        </w:rPr>
      </w:pPr>
      <w:r w:rsidRPr="005D3A3A">
        <w:rPr>
          <w:rFonts w:ascii="Palatino Linotype" w:hAnsi="Palatino Linotype"/>
          <w:sz w:val="24"/>
        </w:rPr>
        <w:t>* Junta de Gobierno en que se otorgó el nombramiento con las áreas que recibió.</w:t>
      </w:r>
    </w:p>
    <w:p w:rsidR="0091365A" w:rsidRDefault="0091365A" w:rsidP="00B26D3B">
      <w:pPr>
        <w:spacing w:after="0" w:line="360" w:lineRule="auto"/>
        <w:jc w:val="both"/>
        <w:rPr>
          <w:rFonts w:ascii="Palatino Linotype" w:hAnsi="Palatino Linotype" w:cs="Arial"/>
          <w:sz w:val="24"/>
        </w:rPr>
      </w:pPr>
    </w:p>
    <w:p w:rsidR="00B26D3B" w:rsidRDefault="00B26D3B" w:rsidP="00B26D3B">
      <w:pPr>
        <w:spacing w:after="0" w:line="360" w:lineRule="auto"/>
        <w:jc w:val="both"/>
        <w:rPr>
          <w:rFonts w:ascii="Palatino Linotype" w:hAnsi="Palatino Linotype"/>
          <w:color w:val="000000"/>
          <w:sz w:val="24"/>
          <w:szCs w:val="24"/>
        </w:rPr>
      </w:pPr>
      <w:r>
        <w:rPr>
          <w:rFonts w:ascii="Palatino Linotype" w:hAnsi="Palatino Linotype" w:cs="Arial"/>
          <w:sz w:val="24"/>
        </w:rPr>
        <w:t xml:space="preserve">Aunado a lo anterior </w:t>
      </w:r>
      <w:r>
        <w:rPr>
          <w:rFonts w:ascii="Palatino Linotype" w:hAnsi="Palatino Linotype"/>
          <w:color w:val="000000"/>
          <w:sz w:val="24"/>
          <w:szCs w:val="24"/>
        </w:rPr>
        <w:t xml:space="preserve">el personal de la ponencia que resuelve, procedió a ingresar a página de IPOMEX, a efecto de constatar la información remitida por el sujeto obligado, información que se encuentra en la siguiente liga </w:t>
      </w:r>
      <w:r w:rsidRPr="00B26D3B">
        <w:rPr>
          <w:rStyle w:val="Hipervnculo"/>
          <w:rFonts w:ascii="Palatino Linotype" w:hAnsi="Palatino Linotype"/>
          <w:sz w:val="24"/>
          <w:szCs w:val="24"/>
        </w:rPr>
        <w:t>https://www.ipomex.org.mx/ipo3/lgt/indice/DIFTECAMAC/art_92_vii/1/0/59989.web</w:t>
      </w:r>
      <w:r>
        <w:rPr>
          <w:rFonts w:ascii="Palatino Linotype" w:hAnsi="Palatino Linotype"/>
          <w:color w:val="000000"/>
          <w:sz w:val="24"/>
          <w:szCs w:val="24"/>
        </w:rPr>
        <w:t xml:space="preserve"> misma que se observa publicado la siguiente información,  tal y como se aprecia en la siguiente imagen que se inserta a continuación: </w:t>
      </w:r>
    </w:p>
    <w:p w:rsidR="0091365A" w:rsidRDefault="0091365A" w:rsidP="00B26D3B">
      <w:pPr>
        <w:spacing w:after="0"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mc:AlternateContent>
          <mc:Choice Requires="wps">
            <w:drawing>
              <wp:anchor distT="0" distB="0" distL="114300" distR="114300" simplePos="0" relativeHeight="251676672" behindDoc="0" locked="0" layoutInCell="1" allowOverlap="1">
                <wp:simplePos x="0" y="0"/>
                <wp:positionH relativeFrom="column">
                  <wp:posOffset>15240</wp:posOffset>
                </wp:positionH>
                <wp:positionV relativeFrom="paragraph">
                  <wp:posOffset>635</wp:posOffset>
                </wp:positionV>
                <wp:extent cx="5562600" cy="2533650"/>
                <wp:effectExtent l="0" t="0" r="19050" b="19050"/>
                <wp:wrapNone/>
                <wp:docPr id="65" name="Conector recto 65"/>
                <wp:cNvGraphicFramePr/>
                <a:graphic xmlns:a="http://schemas.openxmlformats.org/drawingml/2006/main">
                  <a:graphicData uri="http://schemas.microsoft.com/office/word/2010/wordprocessingShape">
                    <wps:wsp>
                      <wps:cNvCnPr/>
                      <wps:spPr>
                        <a:xfrm>
                          <a:off x="0" y="0"/>
                          <a:ext cx="5562600" cy="2533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74A691" id="Conector recto 6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pt,.05pt" to="439.2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" strokecolor="black [3200]" strokeweight=".5pt">
                <v:stroke joinstyle="miter"/>
              </v:line>
            </w:pict>
          </mc:Fallback>
        </mc:AlternateContent>
      </w:r>
    </w:p>
    <w:p w:rsidR="002F350A" w:rsidRDefault="0091365A" w:rsidP="00B26D3B">
      <w:pPr>
        <w:tabs>
          <w:tab w:val="left" w:pos="7938"/>
        </w:tabs>
        <w:spacing w:line="360" w:lineRule="auto"/>
        <w:jc w:val="center"/>
        <w:rPr>
          <w:rFonts w:ascii="Palatino Linotype" w:hAnsi="Palatino Linotype" w:cs="Arial"/>
          <w:sz w:val="24"/>
        </w:rPr>
      </w:pPr>
      <w:r>
        <w:rPr>
          <w:noProof/>
          <w:lang w:eastAsia="es-MX"/>
        </w:rPr>
        <w:lastRenderedPageBreak/>
        <mc:AlternateContent>
          <mc:Choice Requires="wps">
            <w:drawing>
              <wp:anchor distT="0" distB="0" distL="114300" distR="114300" simplePos="0" relativeHeight="251679744" behindDoc="0" locked="0" layoutInCell="1" allowOverlap="1" wp14:anchorId="457841AF" wp14:editId="317CAEEA">
                <wp:simplePos x="0" y="0"/>
                <wp:positionH relativeFrom="column">
                  <wp:posOffset>415290</wp:posOffset>
                </wp:positionH>
                <wp:positionV relativeFrom="paragraph">
                  <wp:posOffset>2365375</wp:posOffset>
                </wp:positionV>
                <wp:extent cx="333375" cy="152400"/>
                <wp:effectExtent l="0" t="19050" r="47625" b="38100"/>
                <wp:wrapNone/>
                <wp:docPr id="67" name="Flecha derecha 67"/>
                <wp:cNvGraphicFramePr/>
                <a:graphic xmlns:a="http://schemas.openxmlformats.org/drawingml/2006/main">
                  <a:graphicData uri="http://schemas.microsoft.com/office/word/2010/wordprocessingShape">
                    <wps:wsp>
                      <wps:cNvSpPr/>
                      <wps:spPr>
                        <a:xfrm>
                          <a:off x="0" y="0"/>
                          <a:ext cx="333375" cy="1524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ED3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7" o:spid="_x0000_s1026" type="#_x0000_t13" style="position:absolute;margin-left:32.7pt;margin-top:186.25pt;width:26.2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" adj="16663" fillcolor="red" strokecolor="red" strokeweight="1pt"/>
            </w:pict>
          </mc:Fallback>
        </mc:AlternateContent>
      </w:r>
      <w:r>
        <w:rPr>
          <w:noProof/>
          <w:lang w:eastAsia="es-MX"/>
        </w:rPr>
        <mc:AlternateContent>
          <mc:Choice Requires="wps">
            <w:drawing>
              <wp:anchor distT="0" distB="0" distL="114300" distR="114300" simplePos="0" relativeHeight="251683840" behindDoc="0" locked="0" layoutInCell="1" allowOverlap="1" wp14:anchorId="40F63653" wp14:editId="408EF5C7">
                <wp:simplePos x="0" y="0"/>
                <wp:positionH relativeFrom="column">
                  <wp:posOffset>415290</wp:posOffset>
                </wp:positionH>
                <wp:positionV relativeFrom="paragraph">
                  <wp:posOffset>2832100</wp:posOffset>
                </wp:positionV>
                <wp:extent cx="333375" cy="152400"/>
                <wp:effectExtent l="0" t="19050" r="47625" b="38100"/>
                <wp:wrapNone/>
                <wp:docPr id="69" name="Flecha derecha 69"/>
                <wp:cNvGraphicFramePr/>
                <a:graphic xmlns:a="http://schemas.openxmlformats.org/drawingml/2006/main">
                  <a:graphicData uri="http://schemas.microsoft.com/office/word/2010/wordprocessingShape">
                    <wps:wsp>
                      <wps:cNvSpPr/>
                      <wps:spPr>
                        <a:xfrm>
                          <a:off x="0" y="0"/>
                          <a:ext cx="333375" cy="1524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0001" id="Flecha derecha 69" o:spid="_x0000_s1026" type="#_x0000_t13" style="position:absolute;margin-left:32.7pt;margin-top:223pt;width:26.25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" adj="16663" fillcolor="red" strokecolor="red" strokeweight="1pt"/>
            </w:pict>
          </mc:Fallback>
        </mc:AlternateContent>
      </w:r>
      <w:r>
        <w:rPr>
          <w:noProof/>
          <w:lang w:eastAsia="es-MX"/>
        </w:rPr>
        <mc:AlternateContent>
          <mc:Choice Requires="wps">
            <w:drawing>
              <wp:anchor distT="0" distB="0" distL="114300" distR="114300" simplePos="0" relativeHeight="251681792" behindDoc="0" locked="0" layoutInCell="1" allowOverlap="1" wp14:anchorId="40F63653" wp14:editId="408EF5C7">
                <wp:simplePos x="0" y="0"/>
                <wp:positionH relativeFrom="column">
                  <wp:posOffset>415290</wp:posOffset>
                </wp:positionH>
                <wp:positionV relativeFrom="paragraph">
                  <wp:posOffset>2679700</wp:posOffset>
                </wp:positionV>
                <wp:extent cx="333375" cy="152400"/>
                <wp:effectExtent l="0" t="19050" r="47625" b="38100"/>
                <wp:wrapNone/>
                <wp:docPr id="68" name="Flecha derecha 68"/>
                <wp:cNvGraphicFramePr/>
                <a:graphic xmlns:a="http://schemas.openxmlformats.org/drawingml/2006/main">
                  <a:graphicData uri="http://schemas.microsoft.com/office/word/2010/wordprocessingShape">
                    <wps:wsp>
                      <wps:cNvSpPr/>
                      <wps:spPr>
                        <a:xfrm>
                          <a:off x="0" y="0"/>
                          <a:ext cx="333375" cy="1524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D5271" id="Flecha derecha 68" o:spid="_x0000_s1026" type="#_x0000_t13" style="position:absolute;margin-left:32.7pt;margin-top:211pt;width:26.25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" adj="16663" fillcolor="red" strokecolor="red" strokeweight="1pt"/>
            </w:pict>
          </mc:Fallback>
        </mc:AlternateContent>
      </w:r>
      <w:r>
        <w:rPr>
          <w:noProof/>
          <w:lang w:eastAsia="es-MX"/>
        </w:rPr>
        <mc:AlternateContent>
          <mc:Choice Requires="wps">
            <w:drawing>
              <wp:anchor distT="0" distB="0" distL="114300" distR="114300" simplePos="0" relativeHeight="251677696" behindDoc="0" locked="0" layoutInCell="1" allowOverlap="1">
                <wp:simplePos x="0" y="0"/>
                <wp:positionH relativeFrom="column">
                  <wp:posOffset>415290</wp:posOffset>
                </wp:positionH>
                <wp:positionV relativeFrom="paragraph">
                  <wp:posOffset>2212975</wp:posOffset>
                </wp:positionV>
                <wp:extent cx="333375" cy="152400"/>
                <wp:effectExtent l="0" t="19050" r="47625" b="38100"/>
                <wp:wrapNone/>
                <wp:docPr id="66" name="Flecha derecha 66"/>
                <wp:cNvGraphicFramePr/>
                <a:graphic xmlns:a="http://schemas.openxmlformats.org/drawingml/2006/main">
                  <a:graphicData uri="http://schemas.microsoft.com/office/word/2010/wordprocessingShape">
                    <wps:wsp>
                      <wps:cNvSpPr/>
                      <wps:spPr>
                        <a:xfrm>
                          <a:off x="0" y="0"/>
                          <a:ext cx="333375" cy="1524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73FC1" id="Flecha derecha 66" o:spid="_x0000_s1026" type="#_x0000_t13" style="position:absolute;margin-left:32.7pt;margin-top:174.25pt;width:26.2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" adj="16663" fillcolor="red" strokecolor="red" strokeweight="1pt"/>
            </w:pict>
          </mc:Fallback>
        </mc:AlternateContent>
      </w:r>
      <w:r w:rsidR="00B26D3B">
        <w:rPr>
          <w:noProof/>
          <w:lang w:eastAsia="es-MX"/>
        </w:rPr>
        <w:drawing>
          <wp:inline distT="0" distB="0" distL="0" distR="0" wp14:anchorId="37E55BAD" wp14:editId="1B2DDEE1">
            <wp:extent cx="5034280" cy="5210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959" t="24397" r="38823" b="8583"/>
                    <a:stretch/>
                  </pic:blipFill>
                  <pic:spPr bwMode="auto">
                    <a:xfrm>
                      <a:off x="0" y="0"/>
                      <a:ext cx="5055129" cy="5231752"/>
                    </a:xfrm>
                    <a:prstGeom prst="rect">
                      <a:avLst/>
                    </a:prstGeom>
                    <a:ln>
                      <a:noFill/>
                    </a:ln>
                    <a:extLst>
                      <a:ext uri="{53640926-AAD7-44D8-BBD7-CCE9431645EC}">
                        <a14:shadowObscured xmlns:a14="http://schemas.microsoft.com/office/drawing/2010/main"/>
                      </a:ext>
                    </a:extLst>
                  </pic:spPr>
                </pic:pic>
              </a:graphicData>
            </a:graphic>
          </wp:inline>
        </w:drawing>
      </w:r>
    </w:p>
    <w:p w:rsidR="0091365A" w:rsidRDefault="0091365A" w:rsidP="0091365A">
      <w:pPr>
        <w:tabs>
          <w:tab w:val="left" w:pos="7938"/>
        </w:tabs>
        <w:spacing w:line="360" w:lineRule="auto"/>
        <w:jc w:val="both"/>
        <w:rPr>
          <w:rFonts w:ascii="Palatino Linotype" w:hAnsi="Palatino Linotype" w:cs="Arial"/>
          <w:sz w:val="24"/>
        </w:rPr>
      </w:pPr>
    </w:p>
    <w:p w:rsidR="0091365A" w:rsidRPr="005D3A3A" w:rsidRDefault="0091365A" w:rsidP="0091365A">
      <w:pPr>
        <w:tabs>
          <w:tab w:val="left" w:pos="7938"/>
        </w:tabs>
        <w:spacing w:line="360" w:lineRule="auto"/>
        <w:jc w:val="both"/>
        <w:rPr>
          <w:rFonts w:ascii="Palatino Linotype" w:hAnsi="Palatino Linotype" w:cs="Arial"/>
          <w:sz w:val="24"/>
        </w:rPr>
      </w:pPr>
      <w:r>
        <w:rPr>
          <w:rFonts w:ascii="Palatino Linotype" w:hAnsi="Palatino Linotype" w:cs="Arial"/>
          <w:sz w:val="24"/>
        </w:rPr>
        <w:t xml:space="preserve">De la imagen previamente plasmada se constata el área de adscripción así como la denominación del cargo o nombramiento otorgado: ADMINISTRACÓN, </w:t>
      </w:r>
      <w:r w:rsidR="00234366">
        <w:rPr>
          <w:rFonts w:ascii="Palatino Linotype" w:hAnsi="Palatino Linotype" w:cs="Arial"/>
          <w:sz w:val="24"/>
        </w:rPr>
        <w:t>a la C. Verónica Iturbe Huerta y</w:t>
      </w:r>
      <w:r>
        <w:rPr>
          <w:rFonts w:ascii="Palatino Linotype" w:hAnsi="Palatino Linotype" w:cs="Arial"/>
          <w:sz w:val="24"/>
        </w:rPr>
        <w:t xml:space="preserve"> la fecha en que fue dada de alta para ocupar dicho cargo.</w:t>
      </w:r>
    </w:p>
    <w:p w:rsidR="00321A66" w:rsidRDefault="00321A66" w:rsidP="002F350A">
      <w:pPr>
        <w:tabs>
          <w:tab w:val="left" w:pos="7938"/>
        </w:tabs>
        <w:spacing w:line="360" w:lineRule="auto"/>
        <w:jc w:val="both"/>
        <w:rPr>
          <w:rFonts w:ascii="Palatino Linotype" w:hAnsi="Palatino Linotype" w:cs="Arial"/>
          <w:i/>
        </w:rPr>
      </w:pPr>
      <w:r>
        <w:rPr>
          <w:rFonts w:ascii="Palatino Linotype" w:hAnsi="Palatino Linotype" w:cs="Arial"/>
        </w:rPr>
        <w:lastRenderedPageBreak/>
        <w:t xml:space="preserve">En términos generales el sujeto obligado atendió de forma parcial los puntos expuestos en la solicitud de información, </w:t>
      </w:r>
    </w:p>
    <w:p w:rsidR="00321A66" w:rsidRPr="00356393" w:rsidRDefault="00321A66" w:rsidP="00321A66">
      <w:pPr>
        <w:tabs>
          <w:tab w:val="left" w:pos="7938"/>
        </w:tabs>
        <w:spacing w:line="360" w:lineRule="auto"/>
        <w:ind w:left="851" w:right="760"/>
        <w:jc w:val="both"/>
        <w:rPr>
          <w:rFonts w:ascii="Palatino Linotype" w:hAnsi="Palatino Linotype" w:cs="Arial"/>
          <w:i/>
        </w:rPr>
      </w:pPr>
    </w:p>
    <w:p w:rsidR="005D3A3A" w:rsidRDefault="00321A66" w:rsidP="00321A66">
      <w:pPr>
        <w:spacing w:after="0" w:line="360" w:lineRule="auto"/>
        <w:jc w:val="both"/>
        <w:rPr>
          <w:rFonts w:ascii="Palatino Linotype" w:hAnsi="Palatino Linotype" w:cs="Arial"/>
          <w:i/>
          <w:color w:val="000000" w:themeColor="text1"/>
          <w:sz w:val="24"/>
          <w:szCs w:val="24"/>
        </w:rPr>
      </w:pPr>
      <w:r>
        <w:rPr>
          <w:rFonts w:ascii="Palatino Linotype" w:hAnsi="Palatino Linotype" w:cs="Arial"/>
          <w:color w:val="000000" w:themeColor="text1"/>
          <w:sz w:val="24"/>
          <w:szCs w:val="24"/>
        </w:rPr>
        <w:t xml:space="preserve">Ahora bien respecto </w:t>
      </w:r>
      <w:r w:rsidR="005D3A3A">
        <w:rPr>
          <w:rFonts w:ascii="Palatino Linotype" w:hAnsi="Palatino Linotype" w:cs="Arial"/>
          <w:color w:val="000000" w:themeColor="text1"/>
          <w:sz w:val="24"/>
          <w:szCs w:val="24"/>
        </w:rPr>
        <w:t>al punto</w:t>
      </w:r>
      <w:r>
        <w:rPr>
          <w:rFonts w:ascii="Palatino Linotype" w:hAnsi="Palatino Linotype" w:cs="Arial"/>
          <w:color w:val="000000" w:themeColor="text1"/>
          <w:sz w:val="24"/>
          <w:szCs w:val="24"/>
        </w:rPr>
        <w:t xml:space="preserve"> de la solicitud de información de la parte recurrente, </w:t>
      </w:r>
      <w:r w:rsidR="005D3A3A">
        <w:rPr>
          <w:rFonts w:ascii="Palatino Linotype" w:hAnsi="Palatino Linotype" w:cs="Arial"/>
          <w:color w:val="000000" w:themeColor="text1"/>
          <w:sz w:val="24"/>
          <w:szCs w:val="24"/>
        </w:rPr>
        <w:t xml:space="preserve">por medio del cual le interesa conocer </w:t>
      </w:r>
      <w:r w:rsidR="005D3A3A" w:rsidRPr="005D3A3A">
        <w:rPr>
          <w:rFonts w:ascii="Palatino Linotype" w:hAnsi="Palatino Linotype" w:cs="Arial"/>
          <w:i/>
          <w:color w:val="000000" w:themeColor="text1"/>
          <w:sz w:val="24"/>
          <w:szCs w:val="24"/>
        </w:rPr>
        <w:t>“la entrega recepción que realizó de dichas áreas completa”</w:t>
      </w:r>
    </w:p>
    <w:p w:rsidR="00321A66" w:rsidRDefault="00321A66" w:rsidP="00321A66">
      <w:pPr>
        <w:spacing w:after="0" w:line="360" w:lineRule="auto"/>
        <w:jc w:val="both"/>
        <w:rPr>
          <w:rFonts w:ascii="Palatino Linotype" w:hAnsi="Palatino Linotype" w:cs="Arial"/>
          <w:color w:val="000000" w:themeColor="text1"/>
          <w:sz w:val="24"/>
          <w:szCs w:val="24"/>
        </w:rPr>
      </w:pPr>
      <w:r w:rsidRPr="009A50EA">
        <w:rPr>
          <w:rFonts w:ascii="Palatino Linotype" w:hAnsi="Palatino Linotype" w:cs="Arial"/>
          <w:color w:val="000000" w:themeColor="text1"/>
          <w:sz w:val="24"/>
          <w:szCs w:val="24"/>
        </w:rPr>
        <w:t xml:space="preserve"> </w:t>
      </w:r>
    </w:p>
    <w:p w:rsidR="00321A66" w:rsidRDefault="00321A66" w:rsidP="00321A66">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se pronunció, remitiendo en respuesta lo siguiente:</w:t>
      </w:r>
    </w:p>
    <w:p w:rsidR="005D3A3A" w:rsidRDefault="005D3A3A" w:rsidP="00321A66">
      <w:pPr>
        <w:spacing w:after="0" w:line="360" w:lineRule="auto"/>
        <w:jc w:val="both"/>
        <w:rPr>
          <w:rFonts w:ascii="Palatino Linotype" w:hAnsi="Palatino Linotype" w:cs="Arial"/>
          <w:color w:val="000000" w:themeColor="text1"/>
          <w:sz w:val="24"/>
          <w:szCs w:val="24"/>
        </w:rPr>
      </w:pPr>
      <w:r>
        <w:rPr>
          <w:rFonts w:ascii="Palatino Linotype" w:hAnsi="Palatino Linotype" w:cs="Arial"/>
          <w:sz w:val="24"/>
          <w:szCs w:val="24"/>
        </w:rPr>
        <w:t>“…</w:t>
      </w:r>
      <w:r w:rsidRPr="005D3A3A">
        <w:rPr>
          <w:rFonts w:ascii="Palatino Linotype" w:hAnsi="Palatino Linotype"/>
          <w:i/>
          <w:color w:val="000000"/>
          <w:szCs w:val="18"/>
        </w:rPr>
        <w:t>de acuerdo a Lineamientos que regulan la Entrega-Recepción de la Administración Pública Municipal del Estado de México en sus artículos 20 y 31 que dicen: “</w:t>
      </w:r>
      <w:r w:rsidRPr="005D3A3A">
        <w:rPr>
          <w:rFonts w:ascii="Palatino Linotype" w:hAnsi="Palatino Linotype"/>
          <w:i/>
          <w:color w:val="000000"/>
          <w:szCs w:val="18"/>
          <w:u w:val="single"/>
        </w:rPr>
        <w:t>Artículo 20. El servidor público entrante realizará la revisión y verificación física de los documentos y cada uno de los conceptos relacionados en el acta de entrega–recepción y sus anexos; y podrá, dentro de los sesenta días hábiles siguientes a la firma del acta, pedir por escrito al servidor público saliente aclaraciones o precisiones al respecto. El servidor público saliente deberá dar respuesta dentro de los treinta días hábiles, contados a partir de la notificación del requerimiento”</w:t>
      </w:r>
      <w:r w:rsidRPr="005D3A3A">
        <w:rPr>
          <w:rFonts w:ascii="Palatino Linotype" w:hAnsi="Palatino Linotype"/>
          <w:i/>
          <w:color w:val="000000"/>
          <w:szCs w:val="18"/>
        </w:rPr>
        <w:t xml:space="preserve">. </w:t>
      </w:r>
      <w:r w:rsidRPr="005D3A3A">
        <w:rPr>
          <w:rFonts w:ascii="Palatino Linotype" w:hAnsi="Palatino Linotype"/>
          <w:b/>
          <w:i/>
          <w:color w:val="000000"/>
          <w:szCs w:val="18"/>
          <w:u w:val="single"/>
        </w:rPr>
        <w:t>Artículo 31. El plazo para solicitar aclaraciones o precisiones derivadas del acto de entrega-recepción, referido en el artículo 20 de los presentes lineamientos, podrá ampliarse hasta ciento ochenta días hábiles, el cual, deberá solicitarse al día siguiente de la suscripción del acta o durante el plazo señalado de sesenta días, si así lo determina el contralor interno, el síndico o el primer síndico municipal, tomando en consideración para su cómputo, el calendario Oficial del Poder Legislativo, publicado en Periódico Oficial “Gaceta del Gobierno” del Estado de México.</w:t>
      </w:r>
      <w:r w:rsidRPr="005D3A3A">
        <w:rPr>
          <w:rFonts w:ascii="Palatino Linotype" w:hAnsi="Palatino Linotype"/>
          <w:i/>
          <w:color w:val="000000"/>
          <w:szCs w:val="18"/>
        </w:rPr>
        <w:t xml:space="preserve"> En caso de que se detecten observaciones derivadas de la revisión y verificación física de los documentos y cada uno de los conceptos relacionados en el acta de entrega-recepción, éstas se harán del conocimiento por escrito, al contralor interno, al síndico o al primer síndico municipal en su caso, quienes solicitarán al servidor público </w:t>
      </w:r>
      <w:r w:rsidRPr="005D3A3A">
        <w:rPr>
          <w:rFonts w:ascii="Palatino Linotype" w:hAnsi="Palatino Linotype"/>
          <w:i/>
          <w:color w:val="000000"/>
          <w:szCs w:val="18"/>
        </w:rPr>
        <w:lastRenderedPageBreak/>
        <w:t>saliente, tantas veces como sea necesario las aclaraciones o precisiones al respecto, en apego a lo establecido en los artículos 50, fracciones V, IX y XIII, 51 y 52 de la Ley de Responsabilidades Administrativas del Estado de México y Municipios; así como, 112, fracciones XI, XII y XIX; 168 de la Ley Orgánica Municipal del Estado de México y demás disposiciones jurídicas aplicables. Por tal razón y a través de los supuestos anteriormente expuestos, no es posible entregar la “entrega – recepción” mencionada en su solicitud, ya que la misma sigue en proceso. Sin más por el momento, reciba un cordial saludo. Se anexa documento soporte</w:t>
      </w:r>
      <w:r>
        <w:rPr>
          <w:rFonts w:ascii="Palatino Linotype" w:hAnsi="Palatino Linotype"/>
          <w:i/>
          <w:color w:val="000000"/>
          <w:szCs w:val="18"/>
        </w:rPr>
        <w:t>…” (Sic)</w:t>
      </w:r>
    </w:p>
    <w:p w:rsidR="00321A66" w:rsidRDefault="00321A66" w:rsidP="00321A66">
      <w:pPr>
        <w:spacing w:after="0" w:line="360" w:lineRule="auto"/>
        <w:jc w:val="center"/>
        <w:rPr>
          <w:noProof/>
          <w:lang w:eastAsia="es-MX"/>
        </w:rPr>
      </w:pPr>
    </w:p>
    <w:p w:rsidR="00054FFB" w:rsidRPr="008774B6" w:rsidRDefault="005D3A3A" w:rsidP="005D3A3A">
      <w:pPr>
        <w:spacing w:after="0" w:line="360" w:lineRule="auto"/>
        <w:jc w:val="both"/>
        <w:rPr>
          <w:rFonts w:ascii="Palatino Linotype" w:hAnsi="Palatino Linotype"/>
          <w:color w:val="000000"/>
          <w:sz w:val="24"/>
          <w:szCs w:val="24"/>
        </w:rPr>
      </w:pPr>
      <w:r w:rsidRPr="005D3A3A">
        <w:rPr>
          <w:rFonts w:ascii="Palatino Linotype" w:hAnsi="Palatino Linotype"/>
          <w:noProof/>
          <w:sz w:val="24"/>
          <w:lang w:eastAsia="es-MX"/>
        </w:rPr>
        <w:t>Derivado de lo anterior</w:t>
      </w:r>
      <w:r w:rsidR="00054FFB">
        <w:rPr>
          <w:rFonts w:ascii="Palatino Linotype" w:hAnsi="Palatino Linotype"/>
          <w:noProof/>
          <w:sz w:val="24"/>
          <w:lang w:eastAsia="es-MX"/>
        </w:rPr>
        <w:t xml:space="preserve"> y toda vez que el sujeto obligado menciona en el texto anteriormente plasmado que de acuerdo a los Lineamientos </w:t>
      </w:r>
      <w:r w:rsidR="00054FFB" w:rsidRPr="00054FFB">
        <w:rPr>
          <w:rFonts w:ascii="Palatino Linotype" w:hAnsi="Palatino Linotype"/>
          <w:color w:val="000000"/>
          <w:sz w:val="24"/>
          <w:szCs w:val="18"/>
        </w:rPr>
        <w:t xml:space="preserve">que regulan la Entrega-Recepción de la Administración Pública Municipal del Estado de México </w:t>
      </w:r>
      <w:r w:rsidR="00054FFB" w:rsidRPr="00054FFB">
        <w:rPr>
          <w:rFonts w:ascii="Palatino Linotype" w:hAnsi="Palatino Linotype"/>
          <w:color w:val="000000"/>
          <w:sz w:val="24"/>
          <w:szCs w:val="24"/>
        </w:rPr>
        <w:t xml:space="preserve">en sus </w:t>
      </w:r>
      <w:r w:rsidR="00054FFB" w:rsidRPr="008774B6">
        <w:rPr>
          <w:rFonts w:ascii="Palatino Linotype" w:hAnsi="Palatino Linotype"/>
          <w:b/>
          <w:i/>
          <w:color w:val="000000"/>
          <w:sz w:val="24"/>
          <w:szCs w:val="24"/>
          <w:u w:val="single"/>
        </w:rPr>
        <w:t>artículos 20 y 31</w:t>
      </w:r>
      <w:r w:rsidR="00054FFB" w:rsidRPr="00054FFB">
        <w:rPr>
          <w:rFonts w:ascii="Palatino Linotype" w:hAnsi="Palatino Linotype"/>
          <w:color w:val="000000"/>
          <w:sz w:val="24"/>
          <w:szCs w:val="24"/>
        </w:rPr>
        <w:t>, por lo que el sujeto obligado arguye</w:t>
      </w:r>
      <w:r w:rsidR="008774B6">
        <w:rPr>
          <w:rFonts w:ascii="Palatino Linotype" w:hAnsi="Palatino Linotype"/>
          <w:color w:val="000000"/>
          <w:sz w:val="24"/>
          <w:szCs w:val="24"/>
        </w:rPr>
        <w:t>,</w:t>
      </w:r>
      <w:r w:rsidR="00054FFB" w:rsidRPr="00054FFB">
        <w:rPr>
          <w:rFonts w:ascii="Palatino Linotype" w:hAnsi="Palatino Linotype"/>
          <w:color w:val="000000"/>
          <w:sz w:val="24"/>
          <w:szCs w:val="24"/>
        </w:rPr>
        <w:t xml:space="preserve"> que podrá </w:t>
      </w:r>
      <w:r w:rsidR="008774B6">
        <w:rPr>
          <w:rFonts w:ascii="Palatino Linotype" w:hAnsi="Palatino Linotype"/>
          <w:color w:val="000000"/>
          <w:sz w:val="24"/>
          <w:szCs w:val="24"/>
        </w:rPr>
        <w:t>realizar</w:t>
      </w:r>
      <w:r w:rsidR="00054FFB" w:rsidRPr="00054FFB">
        <w:rPr>
          <w:rFonts w:ascii="Palatino Linotype" w:hAnsi="Palatino Linotype"/>
          <w:color w:val="000000"/>
          <w:sz w:val="24"/>
          <w:szCs w:val="24"/>
        </w:rPr>
        <w:t xml:space="preserve"> dentro del térm</w:t>
      </w:r>
      <w:r w:rsidR="00054FFB">
        <w:rPr>
          <w:rFonts w:ascii="Palatino Linotype" w:hAnsi="Palatino Linotype"/>
          <w:color w:val="000000"/>
          <w:sz w:val="24"/>
          <w:szCs w:val="24"/>
        </w:rPr>
        <w:t xml:space="preserve">ino </w:t>
      </w:r>
      <w:r w:rsidR="00054FFB" w:rsidRPr="00054FFB">
        <w:rPr>
          <w:rFonts w:ascii="Palatino Linotype" w:hAnsi="Palatino Linotype"/>
          <w:color w:val="000000"/>
          <w:sz w:val="24"/>
          <w:szCs w:val="24"/>
        </w:rPr>
        <w:t>establecido de los preceptos legales ya citados</w:t>
      </w:r>
      <w:r w:rsidR="00054FFB">
        <w:rPr>
          <w:rFonts w:ascii="Palatino Linotype" w:hAnsi="Palatino Linotype"/>
          <w:color w:val="000000"/>
          <w:sz w:val="24"/>
          <w:szCs w:val="24"/>
        </w:rPr>
        <w:t xml:space="preserve">, </w:t>
      </w:r>
      <w:r w:rsidR="00054FFB" w:rsidRPr="00054FFB">
        <w:rPr>
          <w:rFonts w:ascii="Palatino Linotype" w:hAnsi="Palatino Linotype"/>
          <w:color w:val="000000"/>
          <w:sz w:val="24"/>
          <w:szCs w:val="24"/>
        </w:rPr>
        <w:t>observaciones derivadas de la revisión y verificación física de los documentos y cada uno de los conceptos relacionados en el acta de entrega-recepción, éstas se harán del conocimiento por escrito, al contralor interno, al síndico o al primer síndico municipal en su caso, quienes solicitarán al servidor público saliente, tantas veces como sea necesario las aclaraciones o precisiones al respecto</w:t>
      </w:r>
      <w:r w:rsidR="00054FFB">
        <w:rPr>
          <w:rFonts w:ascii="Palatino Linotype" w:hAnsi="Palatino Linotype"/>
          <w:color w:val="000000"/>
          <w:sz w:val="24"/>
          <w:szCs w:val="24"/>
        </w:rPr>
        <w:t xml:space="preserve">, y en tal virtud </w:t>
      </w:r>
      <w:r w:rsidR="008774B6" w:rsidRPr="008774B6">
        <w:rPr>
          <w:rFonts w:ascii="Palatino Linotype" w:hAnsi="Palatino Linotype"/>
          <w:color w:val="000000"/>
          <w:sz w:val="24"/>
          <w:szCs w:val="24"/>
        </w:rPr>
        <w:t>“</w:t>
      </w:r>
      <w:r w:rsidR="00054FFB" w:rsidRPr="008774B6">
        <w:rPr>
          <w:rFonts w:ascii="Palatino Linotype" w:hAnsi="Palatino Linotype"/>
          <w:i/>
          <w:color w:val="000000"/>
          <w:sz w:val="24"/>
          <w:szCs w:val="24"/>
        </w:rPr>
        <w:t>no es posible entregar la “entrega – recepción” mencionada en su solicitud, ya</w:t>
      </w:r>
      <w:r w:rsidR="008774B6" w:rsidRPr="008774B6">
        <w:rPr>
          <w:rFonts w:ascii="Palatino Linotype" w:hAnsi="Palatino Linotype"/>
          <w:i/>
          <w:color w:val="000000"/>
          <w:sz w:val="24"/>
          <w:szCs w:val="24"/>
        </w:rPr>
        <w:t xml:space="preserve"> que la misma sigue en proceso”</w:t>
      </w:r>
      <w:r w:rsidR="008774B6">
        <w:rPr>
          <w:rFonts w:ascii="Palatino Linotype" w:hAnsi="Palatino Linotype"/>
          <w:i/>
          <w:color w:val="000000"/>
          <w:sz w:val="24"/>
          <w:szCs w:val="24"/>
        </w:rPr>
        <w:t xml:space="preserve">, </w:t>
      </w:r>
      <w:r w:rsidR="008774B6" w:rsidRPr="008774B6">
        <w:rPr>
          <w:rFonts w:ascii="Palatino Linotype" w:hAnsi="Palatino Linotype"/>
          <w:color w:val="000000"/>
          <w:sz w:val="24"/>
          <w:szCs w:val="24"/>
        </w:rPr>
        <w:t xml:space="preserve">por lo que de acuerdo a lo argumentado por el Sujeto Obligado y </w:t>
      </w:r>
      <w:r w:rsidR="008774B6">
        <w:rPr>
          <w:rFonts w:ascii="Palatino Linotype" w:hAnsi="Palatino Linotype"/>
          <w:color w:val="000000"/>
          <w:sz w:val="24"/>
          <w:szCs w:val="24"/>
        </w:rPr>
        <w:t>en relación</w:t>
      </w:r>
      <w:r w:rsidR="008774B6" w:rsidRPr="008774B6">
        <w:rPr>
          <w:rFonts w:ascii="Palatino Linotype" w:hAnsi="Palatino Linotype"/>
          <w:color w:val="000000"/>
          <w:sz w:val="24"/>
          <w:szCs w:val="24"/>
        </w:rPr>
        <w:t xml:space="preserve"> al termino estipulado en cada uno de los preceptos antes citado</w:t>
      </w:r>
      <w:r w:rsidR="008774B6">
        <w:rPr>
          <w:rFonts w:ascii="Palatino Linotype" w:hAnsi="Palatino Linotype"/>
          <w:color w:val="000000"/>
          <w:sz w:val="24"/>
          <w:szCs w:val="24"/>
        </w:rPr>
        <w:t>s,</w:t>
      </w:r>
      <w:r w:rsidR="008774B6" w:rsidRPr="008774B6">
        <w:rPr>
          <w:rFonts w:ascii="Palatino Linotype" w:hAnsi="Palatino Linotype"/>
          <w:color w:val="000000"/>
          <w:sz w:val="24"/>
          <w:szCs w:val="24"/>
        </w:rPr>
        <w:t xml:space="preserve"> se concluye que el tiempo ya transcurrió, por la tanto esa información ya debe obrar en el archivo del Sujeto Obligado y es dable ordenar su entrega a la recurrente.</w:t>
      </w:r>
    </w:p>
    <w:p w:rsidR="005D3A3A" w:rsidRDefault="005D3A3A" w:rsidP="008774B6">
      <w:pPr>
        <w:spacing w:after="0" w:line="360" w:lineRule="auto"/>
        <w:jc w:val="both"/>
        <w:rPr>
          <w:rFonts w:ascii="Palatino Linotype" w:hAnsi="Palatino Linotype" w:cs="Arial"/>
          <w:color w:val="000000" w:themeColor="text1"/>
          <w:sz w:val="24"/>
          <w:szCs w:val="24"/>
        </w:rPr>
      </w:pPr>
    </w:p>
    <w:p w:rsidR="00321A66" w:rsidRDefault="00321A66" w:rsidP="00321A6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En ese orden de ideas</w:t>
      </w:r>
      <w:r w:rsidRPr="0039115D">
        <w:rPr>
          <w:rFonts w:ascii="Palatino Linotype" w:hAnsi="Palatino Linotype" w:cs="Arial"/>
          <w:sz w:val="24"/>
          <w:szCs w:val="24"/>
        </w:rPr>
        <w:t xml:space="preserve">, para esta ponencia, </w:t>
      </w:r>
      <w:r>
        <w:rPr>
          <w:rFonts w:ascii="Palatino Linotype" w:hAnsi="Palatino Linotype" w:cs="Arial"/>
          <w:sz w:val="24"/>
          <w:szCs w:val="24"/>
        </w:rPr>
        <w:t xml:space="preserve">es necesario traer a colación </w:t>
      </w:r>
      <w:r w:rsidRPr="0039115D">
        <w:rPr>
          <w:rFonts w:ascii="Palatino Linotype" w:hAnsi="Palatino Linotype" w:cs="Arial"/>
          <w:sz w:val="24"/>
          <w:szCs w:val="24"/>
        </w:rPr>
        <w:t>lo que establece el Manual Único de Contabilidad</w:t>
      </w:r>
      <w:r w:rsidRPr="00BB2946">
        <w:rPr>
          <w:rFonts w:ascii="Palatino Linotype" w:hAnsi="Palatino Linotype" w:cs="Arial"/>
          <w:sz w:val="24"/>
          <w:szCs w:val="24"/>
        </w:rPr>
        <w:t xml:space="preserve"> Gubernamental para las Dependencias y Entidades </w:t>
      </w:r>
      <w:r w:rsidRPr="00C425B2">
        <w:rPr>
          <w:rFonts w:ascii="Palatino Linotype" w:hAnsi="Palatino Linotype" w:cs="Arial"/>
          <w:sz w:val="24"/>
          <w:szCs w:val="24"/>
        </w:rPr>
        <w:t xml:space="preserve">Públicas del Gobierno y Municipios del Estado de México, aplicable para el Municipio de </w:t>
      </w:r>
      <w:r>
        <w:rPr>
          <w:rFonts w:ascii="Palatino Linotype" w:hAnsi="Palatino Linotype" w:cs="Arial"/>
          <w:sz w:val="24"/>
          <w:szCs w:val="24"/>
        </w:rPr>
        <w:t>Morelos</w:t>
      </w:r>
      <w:r w:rsidRPr="00C425B2">
        <w:rPr>
          <w:rFonts w:ascii="Palatino Linotype" w:hAnsi="Palatino Linotype" w:cs="Arial"/>
          <w:sz w:val="24"/>
          <w:szCs w:val="24"/>
        </w:rPr>
        <w:t>, que entre otras cosas refiere lo siguiente:</w:t>
      </w:r>
    </w:p>
    <w:p w:rsidR="008774B6" w:rsidRDefault="008774B6" w:rsidP="008774B6">
      <w:pPr>
        <w:tabs>
          <w:tab w:val="left" w:pos="0"/>
          <w:tab w:val="left" w:pos="426"/>
        </w:tabs>
        <w:spacing w:after="0" w:line="360" w:lineRule="auto"/>
        <w:contextualSpacing/>
        <w:jc w:val="both"/>
        <w:rPr>
          <w:rFonts w:ascii="Palatino Linotype" w:hAnsi="Palatino Linotype" w:cs="Arial"/>
          <w:sz w:val="24"/>
          <w:szCs w:val="24"/>
        </w:rPr>
      </w:pPr>
    </w:p>
    <w:p w:rsidR="008774B6" w:rsidRPr="008774B6" w:rsidRDefault="008774B6" w:rsidP="008774B6">
      <w:pPr>
        <w:tabs>
          <w:tab w:val="left" w:pos="0"/>
          <w:tab w:val="left" w:pos="426"/>
        </w:tabs>
        <w:spacing w:after="0" w:line="360" w:lineRule="auto"/>
        <w:contextualSpacing/>
        <w:jc w:val="both"/>
        <w:rPr>
          <w:rFonts w:ascii="Palatino Linotype" w:eastAsia="MS Mincho" w:hAnsi="Palatino Linotype" w:cs="Arial"/>
          <w:i/>
          <w:sz w:val="24"/>
        </w:rPr>
      </w:pPr>
      <w:r w:rsidRPr="008774B6">
        <w:rPr>
          <w:rFonts w:ascii="Palatino Linotype" w:eastAsia="MS Mincho" w:hAnsi="Palatino Linotype" w:cs="Arial"/>
          <w:sz w:val="24"/>
        </w:rPr>
        <w:t>Para una mejor comprensión de los términos acta de entrega-recepción y anexos, resulta oportuno traer a contexto lo dispuesto por el artículo 4 fracciones I y III de los Lineamientos que regulan la entrega-recepción de la administración pública Municipal del Estado de México, cuya literalidad es la siguiente:</w:t>
      </w:r>
    </w:p>
    <w:p w:rsidR="008774B6" w:rsidRPr="00FF2C74" w:rsidRDefault="008774B6" w:rsidP="008774B6">
      <w:pPr>
        <w:tabs>
          <w:tab w:val="left" w:pos="0"/>
          <w:tab w:val="left" w:pos="426"/>
        </w:tabs>
        <w:spacing w:line="360" w:lineRule="auto"/>
        <w:jc w:val="both"/>
        <w:rPr>
          <w:rFonts w:ascii="Palatino Linotype" w:eastAsia="MS Mincho" w:hAnsi="Palatino Linotype" w:cs="Arial"/>
          <w:i/>
        </w:rPr>
      </w:pPr>
    </w:p>
    <w:p w:rsidR="008774B6" w:rsidRPr="00FF2C74" w:rsidRDefault="008774B6" w:rsidP="008774B6">
      <w:pPr>
        <w:tabs>
          <w:tab w:val="left" w:pos="426"/>
        </w:tabs>
        <w:ind w:left="567" w:right="616"/>
        <w:jc w:val="both"/>
        <w:rPr>
          <w:rFonts w:ascii="Palatino Linotype" w:hAnsi="Palatino Linotype"/>
          <w:i/>
        </w:rPr>
      </w:pPr>
      <w:r w:rsidRPr="00FF2C74">
        <w:rPr>
          <w:rFonts w:ascii="Palatino Linotype" w:hAnsi="Palatino Linotype"/>
          <w:i/>
        </w:rPr>
        <w:t>“</w:t>
      </w:r>
      <w:r w:rsidRPr="00FF2C74">
        <w:rPr>
          <w:rFonts w:ascii="Palatino Linotype" w:hAnsi="Palatino Linotype"/>
          <w:b/>
          <w:i/>
        </w:rPr>
        <w:t>Artículo 4.</w:t>
      </w:r>
      <w:r w:rsidRPr="00FF2C74">
        <w:rPr>
          <w:rFonts w:ascii="Palatino Linotype" w:hAnsi="Palatino Linotype"/>
          <w:i/>
        </w:rPr>
        <w:t xml:space="preserve"> Para los efectos de estos lineamientos se entenderá por: </w:t>
      </w:r>
    </w:p>
    <w:p w:rsidR="008774B6" w:rsidRPr="00FF2C74" w:rsidRDefault="008774B6" w:rsidP="008774B6">
      <w:pPr>
        <w:tabs>
          <w:tab w:val="left" w:pos="426"/>
        </w:tabs>
        <w:ind w:left="567" w:right="616"/>
        <w:jc w:val="both"/>
        <w:rPr>
          <w:rFonts w:ascii="Palatino Linotype" w:hAnsi="Palatino Linotype"/>
          <w:i/>
        </w:rPr>
      </w:pPr>
    </w:p>
    <w:p w:rsidR="008774B6" w:rsidRPr="00FF2C74" w:rsidRDefault="008774B6" w:rsidP="008774B6">
      <w:pPr>
        <w:tabs>
          <w:tab w:val="left" w:pos="426"/>
        </w:tabs>
        <w:ind w:left="567" w:right="616"/>
        <w:jc w:val="both"/>
        <w:rPr>
          <w:rFonts w:ascii="Palatino Linotype" w:hAnsi="Palatino Linotype"/>
          <w:i/>
        </w:rPr>
      </w:pPr>
      <w:r w:rsidRPr="00FF2C74">
        <w:rPr>
          <w:rFonts w:ascii="Palatino Linotype" w:hAnsi="Palatino Linotype"/>
          <w:b/>
          <w:i/>
        </w:rPr>
        <w:t xml:space="preserve">I. ACTA DE ENTREGA-RECEPCIÓN: </w:t>
      </w:r>
      <w:r w:rsidRPr="00FF2C74">
        <w:rPr>
          <w:rFonts w:ascii="Palatino Linotype" w:hAnsi="Palatino Linotype"/>
          <w:i/>
        </w:rPr>
        <w:t xml:space="preserve">Al documento que contiene la relación de la información del acto de entrega-recepción del empleo, cargo o comisión desempeñado durante la administración pública municipal; </w:t>
      </w:r>
    </w:p>
    <w:p w:rsidR="008774B6" w:rsidRPr="00FF2C74" w:rsidRDefault="008774B6" w:rsidP="008774B6">
      <w:pPr>
        <w:tabs>
          <w:tab w:val="left" w:pos="426"/>
        </w:tabs>
        <w:ind w:left="567" w:right="616"/>
        <w:jc w:val="both"/>
        <w:rPr>
          <w:rFonts w:ascii="Palatino Linotype" w:hAnsi="Palatino Linotype"/>
          <w:i/>
        </w:rPr>
      </w:pPr>
      <w:r w:rsidRPr="00FF2C74">
        <w:rPr>
          <w:rFonts w:ascii="Palatino Linotype" w:hAnsi="Palatino Linotype"/>
          <w:i/>
        </w:rPr>
        <w:t>(…)</w:t>
      </w:r>
    </w:p>
    <w:p w:rsidR="008774B6" w:rsidRPr="00FF2C74" w:rsidRDefault="008774B6" w:rsidP="008774B6">
      <w:pPr>
        <w:tabs>
          <w:tab w:val="left" w:pos="426"/>
        </w:tabs>
        <w:ind w:left="567" w:right="616"/>
        <w:jc w:val="both"/>
        <w:rPr>
          <w:rFonts w:ascii="Palatino Linotype" w:hAnsi="Palatino Linotype"/>
          <w:i/>
        </w:rPr>
      </w:pPr>
      <w:r w:rsidRPr="00FF2C74">
        <w:rPr>
          <w:rFonts w:ascii="Palatino Linotype" w:hAnsi="Palatino Linotype"/>
          <w:b/>
          <w:i/>
        </w:rPr>
        <w:t>III. ANEXOS:</w:t>
      </w:r>
      <w:r w:rsidRPr="00FF2C74">
        <w:rPr>
          <w:rFonts w:ascii="Palatino Linotype" w:hAnsi="Palatino Linotype"/>
          <w:i/>
        </w:rPr>
        <w:t xml:space="preserve"> Al conjunto de documentos que contienen la información que se integrará al acta de entrega-recepción de acuerdo con lo establecido en los presentes lineamientos;</w:t>
      </w:r>
    </w:p>
    <w:p w:rsidR="008774B6" w:rsidRPr="00FF2C74" w:rsidRDefault="008774B6" w:rsidP="008774B6">
      <w:pPr>
        <w:tabs>
          <w:tab w:val="left" w:pos="426"/>
        </w:tabs>
        <w:ind w:left="567" w:right="616"/>
        <w:jc w:val="both"/>
        <w:rPr>
          <w:rFonts w:ascii="Palatino Linotype" w:hAnsi="Palatino Linotype"/>
          <w:i/>
        </w:rPr>
      </w:pPr>
      <w:r w:rsidRPr="00FF2C74">
        <w:rPr>
          <w:rFonts w:ascii="Palatino Linotype" w:hAnsi="Palatino Linotype"/>
          <w:i/>
        </w:rPr>
        <w:t>(…)”</w:t>
      </w:r>
    </w:p>
    <w:p w:rsidR="008774B6" w:rsidRPr="00FF2C74" w:rsidRDefault="008774B6" w:rsidP="008774B6">
      <w:pPr>
        <w:tabs>
          <w:tab w:val="left" w:pos="426"/>
        </w:tabs>
        <w:ind w:left="567" w:right="616"/>
        <w:jc w:val="both"/>
        <w:rPr>
          <w:rFonts w:ascii="Palatino Linotype" w:hAnsi="Palatino Linotype"/>
          <w:i/>
        </w:rPr>
      </w:pPr>
    </w:p>
    <w:p w:rsidR="008774B6" w:rsidRPr="00FF2C74" w:rsidRDefault="008774B6" w:rsidP="008774B6">
      <w:pPr>
        <w:tabs>
          <w:tab w:val="left" w:pos="426"/>
        </w:tabs>
        <w:ind w:left="567" w:right="616"/>
        <w:jc w:val="both"/>
        <w:rPr>
          <w:rFonts w:ascii="Palatino Linotype" w:eastAsia="MS Mincho" w:hAnsi="Palatino Linotype" w:cs="Arial"/>
        </w:rPr>
      </w:pPr>
      <w:r w:rsidRPr="00FF2C74">
        <w:rPr>
          <w:rFonts w:ascii="Palatino Linotype" w:hAnsi="Palatino Linotype"/>
        </w:rPr>
        <w:t>(Énfasis añadido)</w:t>
      </w:r>
    </w:p>
    <w:p w:rsidR="008774B6" w:rsidRPr="00FF2C74" w:rsidRDefault="008774B6" w:rsidP="008774B6">
      <w:pPr>
        <w:tabs>
          <w:tab w:val="left" w:pos="0"/>
          <w:tab w:val="left" w:pos="426"/>
        </w:tabs>
        <w:spacing w:line="360" w:lineRule="auto"/>
        <w:contextualSpacing/>
        <w:jc w:val="both"/>
        <w:rPr>
          <w:rFonts w:ascii="Palatino Linotype" w:eastAsia="MS Mincho" w:hAnsi="Palatino Linotype" w:cs="Arial"/>
          <w:i/>
        </w:rPr>
      </w:pPr>
    </w:p>
    <w:p w:rsidR="008774B6" w:rsidRPr="008774B6" w:rsidRDefault="008774B6" w:rsidP="008774B6">
      <w:pPr>
        <w:tabs>
          <w:tab w:val="left" w:pos="426"/>
        </w:tabs>
        <w:spacing w:after="0" w:line="360" w:lineRule="auto"/>
        <w:contextualSpacing/>
        <w:jc w:val="both"/>
        <w:rPr>
          <w:rFonts w:ascii="Palatino Linotype" w:eastAsia="MS Mincho" w:hAnsi="Palatino Linotype" w:cs="Arial"/>
          <w:color w:val="000000" w:themeColor="text1"/>
          <w:sz w:val="24"/>
        </w:rPr>
      </w:pPr>
      <w:r w:rsidRPr="008774B6">
        <w:rPr>
          <w:rFonts w:ascii="Palatino Linotype" w:eastAsia="MS Mincho" w:hAnsi="Palatino Linotype" w:cs="Arial"/>
          <w:color w:val="000000" w:themeColor="text1"/>
          <w:sz w:val="24"/>
        </w:rPr>
        <w:t xml:space="preserve">De las fracciones insertas se colige que el acta entrega-recepción y los anexos a la misma, son documentos que tienen la relación de la información que se entrega al </w:t>
      </w:r>
      <w:r w:rsidRPr="008774B6">
        <w:rPr>
          <w:rFonts w:ascii="Palatino Linotype" w:eastAsia="MS Mincho" w:hAnsi="Palatino Linotype" w:cs="Arial"/>
          <w:color w:val="000000" w:themeColor="text1"/>
          <w:sz w:val="24"/>
        </w:rPr>
        <w:lastRenderedPageBreak/>
        <w:t>término de una gestión o administración, cuyos anexos son de transcendencia puesto que en ellos hay prueba fehaciente de los trabajos realizados y los que se les debe dar seguimiento.</w:t>
      </w:r>
    </w:p>
    <w:p w:rsidR="008774B6" w:rsidRDefault="008774B6" w:rsidP="008774B6">
      <w:pPr>
        <w:tabs>
          <w:tab w:val="left" w:pos="426"/>
        </w:tabs>
        <w:spacing w:line="360" w:lineRule="auto"/>
        <w:contextualSpacing/>
        <w:jc w:val="both"/>
        <w:rPr>
          <w:rFonts w:ascii="Palatino Linotype" w:eastAsia="MS Mincho" w:hAnsi="Palatino Linotype" w:cs="Arial"/>
          <w:color w:val="000000" w:themeColor="text1"/>
        </w:rPr>
      </w:pPr>
    </w:p>
    <w:p w:rsidR="008774B6" w:rsidRDefault="008774B6" w:rsidP="008774B6">
      <w:pPr>
        <w:pStyle w:val="Prrafodelista"/>
        <w:tabs>
          <w:tab w:val="left" w:pos="426"/>
        </w:tabs>
        <w:spacing w:line="360" w:lineRule="auto"/>
        <w:ind w:left="0"/>
        <w:contextualSpacing/>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En ese tenor las actas de entrega-recepción se realizan cuando un servidor público se separa de su empleo, cargo o comisión, de cualquier naturaleza, independientemente del acto jurídico temporal o definitivo que haya originado la separación, tal y como ocurre en el presente asunto. De tal manera que para dar legalidad a las actas que se generen por las circunstancias previstas en el párrafo que antecede, estas deberán ser generadas en el sistema implementado para tal efecto, en cuya intervención deberán estar el servidor público entrante, el servidor público saliente, dos testigos, uno del servidor público saliente, y el otro del entrante, y finalmente el titular del órgano de control interno, conforme a los dispuesto por el artículo 14 de los Lineamientos citados.</w:t>
      </w:r>
    </w:p>
    <w:p w:rsidR="008774B6" w:rsidRPr="000333A1" w:rsidRDefault="008774B6" w:rsidP="008774B6">
      <w:pPr>
        <w:pStyle w:val="Prrafodelista"/>
        <w:rPr>
          <w:rFonts w:ascii="Palatino Linotype" w:eastAsia="MS Mincho" w:hAnsi="Palatino Linotype" w:cs="Arial"/>
          <w:color w:val="000000" w:themeColor="text1"/>
          <w:lang w:val="es-MX"/>
        </w:rPr>
      </w:pPr>
    </w:p>
    <w:p w:rsidR="008774B6" w:rsidRDefault="008774B6" w:rsidP="008774B6">
      <w:pPr>
        <w:pStyle w:val="Prrafodelista"/>
        <w:tabs>
          <w:tab w:val="left" w:pos="426"/>
        </w:tabs>
        <w:spacing w:line="360" w:lineRule="auto"/>
        <w:ind w:left="0"/>
        <w:jc w:val="both"/>
        <w:rPr>
          <w:rFonts w:ascii="Palatino Linotype" w:eastAsia="MS Mincho" w:hAnsi="Palatino Linotype" w:cs="Arial"/>
          <w:color w:val="000000" w:themeColor="text1"/>
          <w:lang w:val="es-MX"/>
        </w:rPr>
      </w:pPr>
    </w:p>
    <w:p w:rsidR="008774B6" w:rsidRPr="00C20F6C" w:rsidRDefault="008774B6" w:rsidP="008774B6">
      <w:pPr>
        <w:pStyle w:val="Prrafodelista"/>
        <w:spacing w:line="360" w:lineRule="auto"/>
        <w:ind w:left="0"/>
        <w:contextualSpacing/>
        <w:jc w:val="both"/>
        <w:rPr>
          <w:rFonts w:ascii="Palatino Linotype" w:hAnsi="Palatino Linotype" w:cs="Arial"/>
        </w:rPr>
      </w:pPr>
      <w:r w:rsidRPr="00C20F6C">
        <w:rPr>
          <w:rFonts w:ascii="Palatino Linotype" w:hAnsi="Palatino Linotype" w:cs="Arial"/>
        </w:rPr>
        <w:t xml:space="preserve">Por lo que tratándose </w:t>
      </w:r>
      <w:r w:rsidR="006C08E8">
        <w:rPr>
          <w:rFonts w:ascii="Palatino Linotype" w:hAnsi="Palatino Linotype" w:cs="Arial"/>
        </w:rPr>
        <w:t>d</w:t>
      </w:r>
      <w:r w:rsidRPr="00C20F6C">
        <w:rPr>
          <w:rFonts w:ascii="Palatino Linotype" w:hAnsi="Palatino Linotype" w:cs="Arial"/>
        </w:rPr>
        <w:t>e servidores públicos del Municipio resulta aplicable el formato establecido en los Lineamientos que regulan la Entrega Recepción de la Administración Pública Municipal del Estado de México</w:t>
      </w:r>
      <w:r>
        <w:rPr>
          <w:rStyle w:val="Refdenotaalpie"/>
          <w:rFonts w:ascii="Palatino Linotype" w:hAnsi="Palatino Linotype" w:cs="Arial"/>
        </w:rPr>
        <w:footnoteReference w:id="2"/>
      </w:r>
      <w:r w:rsidRPr="00C20F6C">
        <w:rPr>
          <w:rFonts w:ascii="Palatino Linotype" w:hAnsi="Palatino Linotype" w:cs="Arial"/>
        </w:rPr>
        <w:t xml:space="preserve">, tal y como se puede apreciar a continuación: </w:t>
      </w:r>
    </w:p>
    <w:p w:rsidR="008774B6" w:rsidRDefault="008774B6" w:rsidP="008774B6">
      <w:pPr>
        <w:spacing w:after="0" w:line="360" w:lineRule="auto"/>
        <w:jc w:val="both"/>
        <w:rPr>
          <w:rFonts w:ascii="Palatino Linotype" w:hAnsi="Palatino Linotype" w:cs="Arial"/>
          <w:bCs/>
          <w:sz w:val="24"/>
          <w:szCs w:val="24"/>
        </w:rPr>
      </w:pPr>
    </w:p>
    <w:p w:rsidR="008774B6" w:rsidRDefault="008774B6" w:rsidP="008774B6">
      <w:pPr>
        <w:spacing w:after="0" w:line="360" w:lineRule="auto"/>
        <w:jc w:val="center"/>
        <w:rPr>
          <w:rFonts w:ascii="Palatino Linotype" w:hAnsi="Palatino Linotype" w:cs="Arial"/>
          <w:bCs/>
          <w:sz w:val="24"/>
          <w:szCs w:val="24"/>
        </w:rPr>
      </w:pPr>
      <w:r>
        <w:rPr>
          <w:noProof/>
          <w:lang w:eastAsia="es-MX"/>
        </w:rPr>
        <w:lastRenderedPageBreak/>
        <w:drawing>
          <wp:inline distT="0" distB="0" distL="0" distR="0" wp14:anchorId="09C031CD" wp14:editId="2D432A0A">
            <wp:extent cx="5486400" cy="5301013"/>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938" t="15049" r="28691" b="10446"/>
                    <a:stretch/>
                  </pic:blipFill>
                  <pic:spPr bwMode="auto">
                    <a:xfrm>
                      <a:off x="0" y="0"/>
                      <a:ext cx="5497720" cy="5311950"/>
                    </a:xfrm>
                    <a:prstGeom prst="rect">
                      <a:avLst/>
                    </a:prstGeom>
                    <a:ln>
                      <a:noFill/>
                    </a:ln>
                    <a:extLst>
                      <a:ext uri="{53640926-AAD7-44D8-BBD7-CCE9431645EC}">
                        <a14:shadowObscured xmlns:a14="http://schemas.microsoft.com/office/drawing/2010/main"/>
                      </a:ext>
                    </a:extLst>
                  </pic:spPr>
                </pic:pic>
              </a:graphicData>
            </a:graphic>
          </wp:inline>
        </w:drawing>
      </w:r>
    </w:p>
    <w:p w:rsidR="008774B6" w:rsidRDefault="008774B6" w:rsidP="008774B6">
      <w:pPr>
        <w:spacing w:after="0" w:line="360" w:lineRule="auto"/>
        <w:jc w:val="both"/>
        <w:rPr>
          <w:rFonts w:ascii="Palatino Linotype" w:hAnsi="Palatino Linotype" w:cs="Arial"/>
          <w:bCs/>
          <w:sz w:val="24"/>
          <w:szCs w:val="24"/>
        </w:rPr>
      </w:pPr>
    </w:p>
    <w:p w:rsidR="008774B6" w:rsidRDefault="008774B6" w:rsidP="008774B6">
      <w:pPr>
        <w:spacing w:after="0" w:line="360" w:lineRule="auto"/>
        <w:jc w:val="center"/>
        <w:rPr>
          <w:rFonts w:ascii="Palatino Linotype" w:hAnsi="Palatino Linotype" w:cs="Arial"/>
          <w:bCs/>
          <w:sz w:val="24"/>
          <w:szCs w:val="24"/>
        </w:rPr>
      </w:pPr>
      <w:r>
        <w:rPr>
          <w:noProof/>
          <w:lang w:eastAsia="es-MX"/>
        </w:rPr>
        <w:lastRenderedPageBreak/>
        <w:drawing>
          <wp:inline distT="0" distB="0" distL="0" distR="0" wp14:anchorId="04B08DB0" wp14:editId="04385A6E">
            <wp:extent cx="5474524" cy="7311198"/>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168" t="11288" r="33134" b="6325"/>
                    <a:stretch/>
                  </pic:blipFill>
                  <pic:spPr bwMode="auto">
                    <a:xfrm>
                      <a:off x="0" y="0"/>
                      <a:ext cx="5497574" cy="7341981"/>
                    </a:xfrm>
                    <a:prstGeom prst="rect">
                      <a:avLst/>
                    </a:prstGeom>
                    <a:ln>
                      <a:noFill/>
                    </a:ln>
                    <a:extLst>
                      <a:ext uri="{53640926-AAD7-44D8-BBD7-CCE9431645EC}">
                        <a14:shadowObscured xmlns:a14="http://schemas.microsoft.com/office/drawing/2010/main"/>
                      </a:ext>
                    </a:extLst>
                  </pic:spPr>
                </pic:pic>
              </a:graphicData>
            </a:graphic>
          </wp:inline>
        </w:drawing>
      </w:r>
    </w:p>
    <w:p w:rsidR="008774B6" w:rsidRDefault="008774B6" w:rsidP="008774B6">
      <w:pPr>
        <w:spacing w:after="0" w:line="360" w:lineRule="auto"/>
        <w:jc w:val="center"/>
        <w:rPr>
          <w:rFonts w:ascii="Palatino Linotype" w:hAnsi="Palatino Linotype" w:cs="Arial"/>
          <w:bCs/>
          <w:sz w:val="24"/>
          <w:szCs w:val="24"/>
        </w:rPr>
      </w:pPr>
      <w:r>
        <w:rPr>
          <w:noProof/>
          <w:lang w:eastAsia="es-MX"/>
        </w:rPr>
        <w:lastRenderedPageBreak/>
        <w:drawing>
          <wp:inline distT="0" distB="0" distL="0" distR="0" wp14:anchorId="00F1D800" wp14:editId="58F827A7">
            <wp:extent cx="5545776" cy="73951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800" t="10157" r="32923" b="8578"/>
                    <a:stretch/>
                  </pic:blipFill>
                  <pic:spPr bwMode="auto">
                    <a:xfrm>
                      <a:off x="0" y="0"/>
                      <a:ext cx="5575231" cy="7434403"/>
                    </a:xfrm>
                    <a:prstGeom prst="rect">
                      <a:avLst/>
                    </a:prstGeom>
                    <a:ln>
                      <a:noFill/>
                    </a:ln>
                    <a:extLst>
                      <a:ext uri="{53640926-AAD7-44D8-BBD7-CCE9431645EC}">
                        <a14:shadowObscured xmlns:a14="http://schemas.microsoft.com/office/drawing/2010/main"/>
                      </a:ext>
                    </a:extLst>
                  </pic:spPr>
                </pic:pic>
              </a:graphicData>
            </a:graphic>
          </wp:inline>
        </w:drawing>
      </w:r>
    </w:p>
    <w:p w:rsidR="008774B6" w:rsidRDefault="008774B6" w:rsidP="008774B6">
      <w:pPr>
        <w:spacing w:after="0" w:line="360" w:lineRule="auto"/>
        <w:jc w:val="center"/>
        <w:rPr>
          <w:rFonts w:ascii="Palatino Linotype" w:hAnsi="Palatino Linotype" w:cs="Arial"/>
          <w:bCs/>
          <w:sz w:val="24"/>
          <w:szCs w:val="24"/>
        </w:rPr>
      </w:pPr>
      <w:r>
        <w:rPr>
          <w:noProof/>
          <w:lang w:eastAsia="es-MX"/>
        </w:rPr>
        <w:lastRenderedPageBreak/>
        <w:drawing>
          <wp:inline distT="0" distB="0" distL="0" distR="0" wp14:anchorId="43161F97" wp14:editId="42C6B4B4">
            <wp:extent cx="5545776" cy="766746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803" t="10910" r="33980" b="7440"/>
                    <a:stretch/>
                  </pic:blipFill>
                  <pic:spPr bwMode="auto">
                    <a:xfrm>
                      <a:off x="0" y="0"/>
                      <a:ext cx="5553337" cy="7677915"/>
                    </a:xfrm>
                    <a:prstGeom prst="rect">
                      <a:avLst/>
                    </a:prstGeom>
                    <a:ln>
                      <a:noFill/>
                    </a:ln>
                    <a:extLst>
                      <a:ext uri="{53640926-AAD7-44D8-BBD7-CCE9431645EC}">
                        <a14:shadowObscured xmlns:a14="http://schemas.microsoft.com/office/drawing/2010/main"/>
                      </a:ext>
                    </a:extLst>
                  </pic:spPr>
                </pic:pic>
              </a:graphicData>
            </a:graphic>
          </wp:inline>
        </w:drawing>
      </w:r>
    </w:p>
    <w:p w:rsidR="008774B6" w:rsidRDefault="008774B6" w:rsidP="008774B6">
      <w:pPr>
        <w:spacing w:after="0" w:line="360" w:lineRule="auto"/>
        <w:jc w:val="center"/>
        <w:rPr>
          <w:rFonts w:ascii="Palatino Linotype" w:hAnsi="Palatino Linotype" w:cs="Arial"/>
          <w:bCs/>
          <w:sz w:val="24"/>
          <w:szCs w:val="24"/>
        </w:rPr>
      </w:pPr>
      <w:r>
        <w:rPr>
          <w:noProof/>
          <w:lang w:eastAsia="es-MX"/>
        </w:rPr>
        <w:lastRenderedPageBreak/>
        <w:drawing>
          <wp:inline distT="0" distB="0" distL="0" distR="0" wp14:anchorId="5C0F36DB" wp14:editId="4EB844C0">
            <wp:extent cx="5545776" cy="73955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01" t="14296" r="33557" b="5942"/>
                    <a:stretch/>
                  </pic:blipFill>
                  <pic:spPr bwMode="auto">
                    <a:xfrm>
                      <a:off x="0" y="0"/>
                      <a:ext cx="5568003" cy="7425216"/>
                    </a:xfrm>
                    <a:prstGeom prst="rect">
                      <a:avLst/>
                    </a:prstGeom>
                    <a:ln>
                      <a:noFill/>
                    </a:ln>
                    <a:extLst>
                      <a:ext uri="{53640926-AAD7-44D8-BBD7-CCE9431645EC}">
                        <a14:shadowObscured xmlns:a14="http://schemas.microsoft.com/office/drawing/2010/main"/>
                      </a:ext>
                    </a:extLst>
                  </pic:spPr>
                </pic:pic>
              </a:graphicData>
            </a:graphic>
          </wp:inline>
        </w:drawing>
      </w:r>
    </w:p>
    <w:p w:rsidR="008774B6" w:rsidRDefault="008774B6" w:rsidP="008774B6">
      <w:pPr>
        <w:spacing w:after="0" w:line="360" w:lineRule="auto"/>
        <w:jc w:val="center"/>
        <w:rPr>
          <w:rFonts w:ascii="Palatino Linotype" w:hAnsi="Palatino Linotype" w:cs="Arial"/>
          <w:bCs/>
          <w:sz w:val="24"/>
          <w:szCs w:val="24"/>
        </w:rPr>
      </w:pPr>
      <w:r>
        <w:rPr>
          <w:noProof/>
          <w:lang w:eastAsia="es-MX"/>
        </w:rPr>
        <w:lastRenderedPageBreak/>
        <w:drawing>
          <wp:inline distT="0" distB="0" distL="0" distR="0" wp14:anchorId="0E3267C0" wp14:editId="3EC2D6BD">
            <wp:extent cx="5545776" cy="690012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66" t="9029" r="32288" b="12338"/>
                    <a:stretch/>
                  </pic:blipFill>
                  <pic:spPr bwMode="auto">
                    <a:xfrm>
                      <a:off x="0" y="0"/>
                      <a:ext cx="5569734" cy="6929931"/>
                    </a:xfrm>
                    <a:prstGeom prst="rect">
                      <a:avLst/>
                    </a:prstGeom>
                    <a:ln>
                      <a:noFill/>
                    </a:ln>
                    <a:extLst>
                      <a:ext uri="{53640926-AAD7-44D8-BBD7-CCE9431645EC}">
                        <a14:shadowObscured xmlns:a14="http://schemas.microsoft.com/office/drawing/2010/main"/>
                      </a:ext>
                    </a:extLst>
                  </pic:spPr>
                </pic:pic>
              </a:graphicData>
            </a:graphic>
          </wp:inline>
        </w:drawing>
      </w:r>
    </w:p>
    <w:p w:rsidR="008774B6" w:rsidRDefault="008774B6" w:rsidP="008774B6">
      <w:pPr>
        <w:pStyle w:val="Prrafodelista"/>
        <w:spacing w:line="360" w:lineRule="auto"/>
        <w:ind w:left="0"/>
        <w:contextualSpacing/>
        <w:jc w:val="both"/>
        <w:rPr>
          <w:rFonts w:ascii="Palatino Linotype" w:hAnsi="Palatino Linotype" w:cs="Arial"/>
          <w:b/>
        </w:rPr>
      </w:pPr>
      <w:r w:rsidRPr="00C20F6C">
        <w:rPr>
          <w:rFonts w:ascii="Palatino Linotype" w:hAnsi="Palatino Linotype" w:cs="Arial"/>
        </w:rPr>
        <w:lastRenderedPageBreak/>
        <w:t xml:space="preserve">En ese sentido, de los preceptos en cita se advierte que, los servidores públicos tienen la obligación de hacer la entrega del área de la que son Titulares cuando se separen de su empleo, cargo o comisión, por cualquier motivo, incluyendo las licencias, suplencias, encargos o término del periodo constitucional, en los términos de la legislación aplicable; asimismo, los documentos de entrega-recepción deberán constar en un acta administrativa y sus anexos en </w:t>
      </w:r>
      <w:r w:rsidRPr="00C20F6C">
        <w:rPr>
          <w:rFonts w:ascii="Palatino Linotype" w:hAnsi="Palatino Linotype" w:cs="Arial"/>
          <w:b/>
        </w:rPr>
        <w:t xml:space="preserve">la que intervendrán los sujetos obligados entrante y saliente, los testigos correspondientes, el representante del Órgano de Control Interno y a falta de éste un representante de la Secretaría de la Contraloría. </w:t>
      </w:r>
    </w:p>
    <w:p w:rsidR="006C08E8" w:rsidRDefault="006C08E8" w:rsidP="008774B6">
      <w:pPr>
        <w:pStyle w:val="Prrafodelista"/>
        <w:spacing w:line="360" w:lineRule="auto"/>
        <w:ind w:left="0"/>
        <w:contextualSpacing/>
        <w:jc w:val="both"/>
        <w:rPr>
          <w:rFonts w:ascii="Palatino Linotype" w:hAnsi="Palatino Linotype" w:cs="Arial"/>
          <w:b/>
        </w:rPr>
      </w:pPr>
    </w:p>
    <w:p w:rsidR="00321A66" w:rsidRDefault="006C08E8" w:rsidP="008774B6">
      <w:pPr>
        <w:tabs>
          <w:tab w:val="left" w:pos="709"/>
        </w:tabs>
        <w:spacing w:after="0" w:line="360" w:lineRule="auto"/>
        <w:jc w:val="both"/>
        <w:rPr>
          <w:rFonts w:ascii="Palatino Linotype" w:hAnsi="Palatino Linotype"/>
          <w:sz w:val="24"/>
        </w:rPr>
      </w:pPr>
      <w:r w:rsidRPr="006C08E8">
        <w:rPr>
          <w:rFonts w:ascii="Palatino Linotype" w:hAnsi="Palatino Linotype"/>
          <w:sz w:val="24"/>
        </w:rPr>
        <w:t>Bajo la óptica de</w:t>
      </w:r>
      <w:r w:rsidR="008774B6" w:rsidRPr="006C08E8">
        <w:rPr>
          <w:rFonts w:ascii="Palatino Linotype" w:hAnsi="Palatino Linotype"/>
          <w:sz w:val="24"/>
        </w:rPr>
        <w:t xml:space="preserve"> los formatos antes insertos es posible advertir la existencia de datos personales susceptibles de clasificarse, sin embargo, dicha información puede ser entregada en versión pública, razón por la cual es dable ordenar </w:t>
      </w:r>
      <w:r>
        <w:rPr>
          <w:rFonts w:ascii="Palatino Linotype" w:hAnsi="Palatino Linotype"/>
          <w:sz w:val="24"/>
        </w:rPr>
        <w:t>el acta de entrega-recepción</w:t>
      </w:r>
      <w:r w:rsidR="00234366">
        <w:rPr>
          <w:rFonts w:ascii="Palatino Linotype" w:hAnsi="Palatino Linotype"/>
          <w:sz w:val="24"/>
        </w:rPr>
        <w:t>.</w:t>
      </w:r>
    </w:p>
    <w:p w:rsidR="00234366" w:rsidRDefault="00234366" w:rsidP="008774B6">
      <w:pPr>
        <w:tabs>
          <w:tab w:val="left" w:pos="709"/>
        </w:tabs>
        <w:spacing w:after="0" w:line="360" w:lineRule="auto"/>
        <w:jc w:val="both"/>
        <w:rPr>
          <w:rFonts w:ascii="Palatino Linotype" w:hAnsi="Palatino Linotype"/>
          <w:sz w:val="24"/>
        </w:rPr>
      </w:pPr>
    </w:p>
    <w:p w:rsidR="00234366" w:rsidRDefault="00234366" w:rsidP="00234366">
      <w:pPr>
        <w:spacing w:after="0" w:line="360" w:lineRule="auto"/>
        <w:jc w:val="both"/>
        <w:rPr>
          <w:rFonts w:ascii="Palatino Linotype" w:hAnsi="Palatino Linotype" w:cs="Arial"/>
          <w:sz w:val="24"/>
          <w:szCs w:val="24"/>
        </w:rPr>
      </w:pPr>
      <w:r>
        <w:rPr>
          <w:rFonts w:ascii="Palatino Linotype" w:hAnsi="Palatino Linotype" w:cs="Arial"/>
          <w:color w:val="000000" w:themeColor="text1"/>
          <w:sz w:val="24"/>
          <w:szCs w:val="24"/>
        </w:rPr>
        <w:t xml:space="preserve">Finalmente por lo que respecta al punto de la solicitud de información de la parte recurrente, por medio del cual desea conocer </w:t>
      </w:r>
      <w:r w:rsidRPr="005D3A3A">
        <w:rPr>
          <w:rFonts w:ascii="Palatino Linotype" w:hAnsi="Palatino Linotype" w:cs="Arial"/>
          <w:i/>
          <w:color w:val="000000" w:themeColor="text1"/>
          <w:sz w:val="24"/>
          <w:szCs w:val="24"/>
        </w:rPr>
        <w:t>“</w:t>
      </w:r>
      <w:r>
        <w:rPr>
          <w:rFonts w:ascii="Palatino Linotype" w:hAnsi="Palatino Linotype" w:cs="Arial"/>
          <w:i/>
          <w:color w:val="000000" w:themeColor="text1"/>
          <w:sz w:val="24"/>
          <w:szCs w:val="24"/>
        </w:rPr>
        <w:t>…la competencia laboral de haber ocupado un área que lo haya requerido conforme lo marca la ley en materia…</w:t>
      </w:r>
      <w:r w:rsidRPr="005D3A3A">
        <w:rPr>
          <w:rFonts w:ascii="Palatino Linotype" w:hAnsi="Palatino Linotype" w:cs="Arial"/>
          <w:i/>
          <w:color w:val="000000" w:themeColor="text1"/>
          <w:sz w:val="24"/>
          <w:szCs w:val="24"/>
        </w:rPr>
        <w:t>”</w:t>
      </w:r>
      <w:r>
        <w:rPr>
          <w:rFonts w:ascii="Palatino Linotype" w:hAnsi="Palatino Linotype" w:cs="Arial"/>
          <w:i/>
          <w:color w:val="000000" w:themeColor="text1"/>
          <w:sz w:val="24"/>
          <w:szCs w:val="24"/>
        </w:rPr>
        <w:t xml:space="preserve"> e</w:t>
      </w:r>
      <w:r>
        <w:rPr>
          <w:rFonts w:ascii="Palatino Linotype" w:hAnsi="Palatino Linotype" w:cs="Arial"/>
          <w:sz w:val="24"/>
          <w:szCs w:val="24"/>
        </w:rPr>
        <w:t>l sujeto Obligado no se pronunció al respecto, por lo que analizaremos lo siguiente:</w:t>
      </w:r>
    </w:p>
    <w:p w:rsidR="00234366" w:rsidRDefault="00234366" w:rsidP="00234366">
      <w:pPr>
        <w:spacing w:after="0" w:line="360" w:lineRule="auto"/>
        <w:jc w:val="both"/>
        <w:rPr>
          <w:rFonts w:ascii="Palatino Linotype" w:hAnsi="Palatino Linotype" w:cs="Arial"/>
          <w:sz w:val="24"/>
          <w:szCs w:val="24"/>
        </w:rPr>
      </w:pPr>
    </w:p>
    <w:p w:rsidR="00234366" w:rsidRPr="00234366" w:rsidRDefault="00234366" w:rsidP="00234366">
      <w:pPr>
        <w:spacing w:line="360" w:lineRule="auto"/>
        <w:ind w:right="48"/>
        <w:jc w:val="both"/>
        <w:rPr>
          <w:rFonts w:ascii="Palatino Linotype" w:hAnsi="Palatino Linotype" w:cstheme="minorHAnsi"/>
          <w:sz w:val="24"/>
        </w:rPr>
      </w:pPr>
      <w:r w:rsidRPr="00234366">
        <w:rPr>
          <w:rFonts w:ascii="Palatino Linotype" w:hAnsi="Palatino Linotype" w:cstheme="minorHAnsi"/>
          <w:sz w:val="24"/>
        </w:rPr>
        <w:t xml:space="preserve">Por lo que respecta al cargo y grado máximo de estudios de los titulares de las dependencias de la administración pública del </w:t>
      </w:r>
      <w:r>
        <w:rPr>
          <w:rFonts w:ascii="Palatino Linotype" w:hAnsi="Palatino Linotype" w:cstheme="minorHAnsi"/>
          <w:sz w:val="24"/>
        </w:rPr>
        <w:t>S</w:t>
      </w:r>
      <w:r w:rsidRPr="00234366">
        <w:rPr>
          <w:rFonts w:ascii="Palatino Linotype" w:hAnsi="Palatino Linotype" w:cstheme="minorHAnsi"/>
          <w:sz w:val="24"/>
        </w:rPr>
        <w:t>istema Municipal para el Desarrollo Integral de la Familia de Tec</w:t>
      </w:r>
      <w:r>
        <w:rPr>
          <w:rFonts w:ascii="Palatino Linotype" w:hAnsi="Palatino Linotype" w:cstheme="minorHAnsi"/>
          <w:sz w:val="24"/>
        </w:rPr>
        <w:t>ámac, así como el</w:t>
      </w:r>
      <w:r w:rsidRPr="00234366">
        <w:rPr>
          <w:rFonts w:ascii="Palatino Linotype" w:hAnsi="Palatino Linotype" w:cstheme="minorHAnsi"/>
          <w:sz w:val="24"/>
        </w:rPr>
        <w:t xml:space="preserve"> documento que acredite el grado máximo de estudios de cada uno de los mismos; se tiene que la relación laboral entre </w:t>
      </w:r>
      <w:r w:rsidRPr="00234366">
        <w:rPr>
          <w:rFonts w:ascii="Palatino Linotype" w:hAnsi="Palatino Linotype" w:cstheme="minorHAnsi"/>
          <w:sz w:val="24"/>
        </w:rPr>
        <w:lastRenderedPageBreak/>
        <w:t>los servidores públicos y los Sujetos Obligados, se tiene establecida mediante nombramiento, formato único de movimiento del personal, contrato o por cualquier otro acto que tenga como consecuencia la prestación personal subordinada del servicio y la prestación de un sueldo, lo anterior encuentra sustento en el artículo 5º de la Ley del Trabajo de los Servidores Públicos del Estado de México y Municipios.</w:t>
      </w:r>
    </w:p>
    <w:p w:rsidR="00234366" w:rsidRDefault="00234366" w:rsidP="00234366">
      <w:pPr>
        <w:spacing w:line="360" w:lineRule="auto"/>
        <w:ind w:right="48"/>
        <w:jc w:val="both"/>
        <w:rPr>
          <w:rFonts w:ascii="Palatino Linotype" w:hAnsi="Palatino Linotype" w:cstheme="minorHAnsi"/>
        </w:rPr>
      </w:pPr>
    </w:p>
    <w:p w:rsidR="00234366" w:rsidRDefault="00234366" w:rsidP="00234366">
      <w:pPr>
        <w:spacing w:line="360" w:lineRule="auto"/>
        <w:ind w:right="48"/>
        <w:jc w:val="both"/>
        <w:rPr>
          <w:rFonts w:ascii="Palatino Linotype" w:hAnsi="Palatino Linotype" w:cstheme="minorHAnsi"/>
          <w:sz w:val="24"/>
        </w:rPr>
      </w:pPr>
      <w:r w:rsidRPr="00234366">
        <w:rPr>
          <w:rFonts w:ascii="Palatino Linotype" w:hAnsi="Palatino Linotype" w:cstheme="minorHAnsi"/>
          <w:sz w:val="24"/>
        </w:rPr>
        <w:t>Aunado a lo anterior, los servidores públicos que ingresan al servicio público, deben cumplir ciertos requisitos, de los cuales se desprendería la información solicitada, dichos requisitos se encuentran establecidos en el artículo 47 de la Ley del Trabajo de los Servidores Públicos del Estado de México y Municipios.</w:t>
      </w:r>
    </w:p>
    <w:p w:rsidR="00234366" w:rsidRPr="00234366" w:rsidRDefault="00234366" w:rsidP="00234366">
      <w:pPr>
        <w:spacing w:line="360" w:lineRule="auto"/>
        <w:ind w:right="48"/>
        <w:jc w:val="both"/>
        <w:rPr>
          <w:rFonts w:ascii="Palatino Linotype" w:hAnsi="Palatino Linotype" w:cstheme="minorHAnsi"/>
          <w:sz w:val="24"/>
        </w:rPr>
      </w:pPr>
    </w:p>
    <w:p w:rsidR="00234366" w:rsidRPr="00234366" w:rsidRDefault="00234366" w:rsidP="00234366">
      <w:pPr>
        <w:spacing w:line="360" w:lineRule="auto"/>
        <w:ind w:right="48"/>
        <w:jc w:val="both"/>
        <w:rPr>
          <w:rFonts w:ascii="Palatino Linotype" w:hAnsi="Palatino Linotype" w:cstheme="minorHAnsi"/>
          <w:sz w:val="24"/>
        </w:rPr>
      </w:pPr>
      <w:r w:rsidRPr="00234366">
        <w:rPr>
          <w:rFonts w:ascii="Palatino Linotype" w:hAnsi="Palatino Linotype" w:cstheme="minorHAnsi"/>
          <w:sz w:val="24"/>
        </w:rPr>
        <w:t>De tal forma, en el precepto antes mencionado señala cuáles son los elementos que los servidores públicos deben entregar al momento de ingresar al servicio público y los cuales el Sujeto Obligado debe tener.</w:t>
      </w:r>
    </w:p>
    <w:p w:rsidR="00234366" w:rsidRPr="00234366" w:rsidRDefault="00234366" w:rsidP="00234366">
      <w:pPr>
        <w:spacing w:line="360" w:lineRule="auto"/>
        <w:ind w:right="48"/>
        <w:jc w:val="both"/>
        <w:rPr>
          <w:rFonts w:ascii="Palatino Linotype" w:hAnsi="Palatino Linotype" w:cstheme="minorHAnsi"/>
          <w:sz w:val="24"/>
        </w:rPr>
      </w:pPr>
    </w:p>
    <w:p w:rsidR="00234366" w:rsidRPr="00234366" w:rsidRDefault="00234366" w:rsidP="00234366">
      <w:pPr>
        <w:spacing w:line="360" w:lineRule="auto"/>
        <w:ind w:right="48"/>
        <w:jc w:val="both"/>
        <w:rPr>
          <w:rFonts w:ascii="Palatino Linotype" w:hAnsi="Palatino Linotype" w:cstheme="minorHAnsi"/>
          <w:sz w:val="24"/>
        </w:rPr>
      </w:pPr>
      <w:r w:rsidRPr="00234366">
        <w:rPr>
          <w:rFonts w:ascii="Palatino Linotype" w:hAnsi="Palatino Linotype" w:cstheme="minorHAnsi"/>
          <w:sz w:val="24"/>
        </w:rPr>
        <w:t xml:space="preserve">Asimismo, el artículo 32, fracción IV, de la Ley Orgánica Municipal del Estado de México, establece que, para ocupar los cargos de Secretario, Tesorero, Director de Obras Públicas, Director de Desarrollo Económico, Coordinador General Municipal de Mejora Regulatoria, Ecología, Desarrollo Urbano, </w:t>
      </w:r>
      <w:r w:rsidRPr="00234366">
        <w:rPr>
          <w:rFonts w:ascii="Palatino Linotype" w:hAnsi="Palatino Linotype" w:cstheme="minorHAnsi"/>
          <w:b/>
          <w:sz w:val="24"/>
          <w:u w:val="single"/>
        </w:rPr>
        <w:t>o equivalentes, titulares de las unidades administrativas</w:t>
      </w:r>
      <w:r w:rsidRPr="00234366">
        <w:rPr>
          <w:rFonts w:ascii="Palatino Linotype" w:hAnsi="Palatino Linotype" w:cstheme="minorHAnsi"/>
          <w:sz w:val="24"/>
        </w:rPr>
        <w:t xml:space="preserve">, Protección Civil, se deberán entre otros requisitos, contar con título profesional. </w:t>
      </w:r>
    </w:p>
    <w:p w:rsidR="00234366" w:rsidRPr="00234366" w:rsidRDefault="00234366" w:rsidP="00234366">
      <w:pPr>
        <w:spacing w:line="360" w:lineRule="auto"/>
        <w:ind w:right="48"/>
        <w:jc w:val="both"/>
        <w:rPr>
          <w:rFonts w:ascii="Palatino Linotype" w:hAnsi="Palatino Linotype" w:cstheme="minorHAnsi"/>
          <w:sz w:val="24"/>
          <w:szCs w:val="24"/>
        </w:rPr>
      </w:pPr>
      <w:r w:rsidRPr="00234366">
        <w:rPr>
          <w:rFonts w:ascii="Palatino Linotype" w:hAnsi="Palatino Linotype" w:cstheme="minorHAnsi"/>
          <w:sz w:val="24"/>
          <w:szCs w:val="24"/>
        </w:rPr>
        <w:lastRenderedPageBreak/>
        <w:t>De lo anterior destaca que contar con grado académico es un requisito para acceder a los cargos que se indican en dicho artículo.</w:t>
      </w:r>
    </w:p>
    <w:p w:rsidR="00234366" w:rsidRPr="00234366" w:rsidRDefault="00234366" w:rsidP="00234366">
      <w:pPr>
        <w:spacing w:line="360" w:lineRule="auto"/>
        <w:ind w:right="48"/>
        <w:jc w:val="both"/>
        <w:rPr>
          <w:rFonts w:ascii="Palatino Linotype" w:hAnsi="Palatino Linotype" w:cstheme="minorHAnsi"/>
          <w:sz w:val="24"/>
          <w:szCs w:val="24"/>
        </w:rPr>
      </w:pPr>
    </w:p>
    <w:p w:rsidR="00234366" w:rsidRPr="00234366" w:rsidRDefault="00234366" w:rsidP="00234366">
      <w:pPr>
        <w:spacing w:line="360" w:lineRule="auto"/>
        <w:ind w:right="48"/>
        <w:jc w:val="both"/>
        <w:rPr>
          <w:rFonts w:ascii="Palatino Linotype" w:hAnsi="Palatino Linotype" w:cstheme="minorHAnsi"/>
          <w:sz w:val="24"/>
          <w:szCs w:val="24"/>
        </w:rPr>
      </w:pPr>
      <w:r w:rsidRPr="00234366">
        <w:rPr>
          <w:rFonts w:ascii="Palatino Linotype" w:hAnsi="Palatino Linotype" w:cstheme="minorHAnsi"/>
          <w:sz w:val="24"/>
          <w:szCs w:val="24"/>
        </w:rPr>
        <w:t xml:space="preserve">Ahora bien, no se deja de lado que el particular solicitó cargo y </w:t>
      </w:r>
      <w:r>
        <w:rPr>
          <w:rFonts w:ascii="Palatino Linotype" w:hAnsi="Palatino Linotype" w:cstheme="minorHAnsi"/>
          <w:sz w:val="24"/>
          <w:szCs w:val="24"/>
        </w:rPr>
        <w:t>si cumple con la competencia laboral para ocupar el área,</w:t>
      </w:r>
      <w:r w:rsidRPr="00234366">
        <w:rPr>
          <w:rFonts w:ascii="Palatino Linotype" w:hAnsi="Palatino Linotype" w:cstheme="minorHAnsi"/>
          <w:sz w:val="24"/>
          <w:szCs w:val="24"/>
        </w:rPr>
        <w:t xml:space="preserve"> por lo que, la solicitud se puede atender con la expresión documental que dé cuenta de ello, como el nombramiento, el directorio, etc.</w:t>
      </w:r>
    </w:p>
    <w:p w:rsidR="00234366" w:rsidRPr="00234366" w:rsidRDefault="00234366" w:rsidP="00234366">
      <w:pPr>
        <w:spacing w:line="360" w:lineRule="auto"/>
        <w:ind w:right="48"/>
        <w:jc w:val="both"/>
        <w:rPr>
          <w:rFonts w:ascii="Palatino Linotype" w:hAnsi="Palatino Linotype" w:cstheme="minorHAnsi"/>
          <w:sz w:val="24"/>
          <w:szCs w:val="24"/>
        </w:rPr>
      </w:pPr>
    </w:p>
    <w:p w:rsidR="00234366" w:rsidRPr="00234366" w:rsidRDefault="00234366" w:rsidP="00234366">
      <w:pPr>
        <w:spacing w:line="360" w:lineRule="auto"/>
        <w:ind w:right="48"/>
        <w:jc w:val="both"/>
        <w:rPr>
          <w:rFonts w:ascii="Palatino Linotype" w:hAnsi="Palatino Linotype" w:cstheme="minorHAnsi"/>
          <w:sz w:val="24"/>
          <w:szCs w:val="24"/>
        </w:rPr>
      </w:pPr>
      <w:r w:rsidRPr="00234366">
        <w:rPr>
          <w:rFonts w:ascii="Palatino Linotype" w:hAnsi="Palatino Linotype" w:cstheme="minorHAnsi"/>
          <w:sz w:val="24"/>
          <w:szCs w:val="24"/>
        </w:rPr>
        <w:t>Robustece lo anterior el criterio 28/10 emitidos por el entonces Instituto Federal de Acceso a la Información Pública (IFAI), ahora Instituto Nacional de Transparencia, Acceso a la Información y Protección de Datos Personales (INAI), que establece lo siguiente:</w:t>
      </w:r>
    </w:p>
    <w:p w:rsidR="00234366" w:rsidRDefault="00234366" w:rsidP="00234366">
      <w:pPr>
        <w:spacing w:line="360" w:lineRule="auto"/>
        <w:ind w:right="48"/>
        <w:jc w:val="both"/>
        <w:rPr>
          <w:rFonts w:ascii="Palatino Linotype" w:hAnsi="Palatino Linotype" w:cstheme="minorHAnsi"/>
        </w:rPr>
      </w:pPr>
    </w:p>
    <w:p w:rsidR="00234366" w:rsidRDefault="00234366" w:rsidP="00234366">
      <w:pPr>
        <w:ind w:left="851" w:right="899"/>
        <w:jc w:val="both"/>
        <w:rPr>
          <w:rFonts w:ascii="Palatino Linotype" w:hAnsi="Palatino Linotype" w:cstheme="minorHAnsi"/>
          <w:i/>
        </w:rPr>
      </w:pPr>
      <w:r w:rsidRPr="0033137B">
        <w:rPr>
          <w:rFonts w:ascii="Palatino Linotype" w:hAnsi="Palatino Linotype" w:cstheme="minorHAnsi"/>
          <w:b/>
          <w:i/>
        </w:rPr>
        <w:t>"Cuando en una solicitud de información no se identifique un documento en específico, si ésta tiene una expresión documental, el sujeto obligado deberá entregar al particular el documento en específico.</w:t>
      </w:r>
      <w:r w:rsidRPr="0033137B">
        <w:rPr>
          <w:rFonts w:ascii="Palatino Linotype" w:hAnsi="Palatino Linotype" w:cstheme="minorHAnsi"/>
          <w:i/>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especifica que pudiera contener dicha información, o bien pareciera que más bien la solicitud se constituye como una consulta y no como una solicitud de acceso en términos de la Ley Federal </w:t>
      </w:r>
      <w:r w:rsidRPr="0033137B">
        <w:rPr>
          <w:rFonts w:ascii="Palatino Linotype" w:hAnsi="Palatino Linotype" w:cstheme="minorHAnsi"/>
          <w:i/>
        </w:rPr>
        <w:lastRenderedPageBreak/>
        <w:t>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especifica a tal documento, se deberá hacer entrega del mismo al solicitante."</w:t>
      </w:r>
    </w:p>
    <w:p w:rsidR="00234366" w:rsidRDefault="00234366" w:rsidP="00234366">
      <w:pPr>
        <w:ind w:right="899"/>
        <w:jc w:val="both"/>
        <w:rPr>
          <w:rFonts w:ascii="Palatino Linotype" w:hAnsi="Palatino Linotype" w:cstheme="minorHAnsi"/>
          <w:b/>
          <w:i/>
        </w:rPr>
      </w:pPr>
    </w:p>
    <w:p w:rsidR="00234366" w:rsidRPr="00234366" w:rsidRDefault="00234366" w:rsidP="00234366">
      <w:pPr>
        <w:spacing w:line="360" w:lineRule="auto"/>
        <w:ind w:right="48"/>
        <w:jc w:val="both"/>
        <w:rPr>
          <w:rFonts w:ascii="Palatino Linotype" w:hAnsi="Palatino Linotype" w:cstheme="minorHAnsi"/>
          <w:sz w:val="24"/>
        </w:rPr>
      </w:pPr>
    </w:p>
    <w:p w:rsidR="00234366" w:rsidRPr="00234366" w:rsidRDefault="00234366" w:rsidP="00234366">
      <w:pPr>
        <w:spacing w:line="360" w:lineRule="auto"/>
        <w:ind w:right="48"/>
        <w:jc w:val="both"/>
        <w:rPr>
          <w:rFonts w:ascii="Palatino Linotype" w:hAnsi="Palatino Linotype" w:cstheme="minorHAnsi"/>
          <w:sz w:val="24"/>
        </w:rPr>
      </w:pPr>
      <w:r>
        <w:rPr>
          <w:rFonts w:ascii="Palatino Linotype" w:hAnsi="Palatino Linotype" w:cstheme="minorHAnsi"/>
          <w:sz w:val="24"/>
        </w:rPr>
        <w:t>Derivado de lo anterior</w:t>
      </w:r>
      <w:r w:rsidRPr="00234366">
        <w:rPr>
          <w:rFonts w:ascii="Palatino Linotype" w:hAnsi="Palatino Linotype" w:cstheme="minorHAnsi"/>
          <w:sz w:val="24"/>
        </w:rPr>
        <w:t>, procede la entrega del documento que dé cuenta del nivel máximo de estudios de los titulares de área.</w:t>
      </w:r>
    </w:p>
    <w:p w:rsidR="00234366" w:rsidRPr="00234366" w:rsidRDefault="00234366" w:rsidP="00234366">
      <w:pPr>
        <w:spacing w:line="360" w:lineRule="auto"/>
        <w:ind w:right="48"/>
        <w:jc w:val="both"/>
        <w:rPr>
          <w:rFonts w:ascii="Palatino Linotype" w:hAnsi="Palatino Linotype" w:cstheme="minorHAnsi"/>
          <w:sz w:val="24"/>
        </w:rPr>
      </w:pPr>
    </w:p>
    <w:p w:rsidR="00234366" w:rsidRDefault="00234366" w:rsidP="00234366">
      <w:pPr>
        <w:spacing w:line="360" w:lineRule="auto"/>
        <w:ind w:right="48"/>
        <w:jc w:val="both"/>
        <w:rPr>
          <w:rFonts w:ascii="Palatino Linotype" w:hAnsi="Palatino Linotype" w:cstheme="minorHAnsi"/>
          <w:sz w:val="24"/>
        </w:rPr>
      </w:pPr>
      <w:r w:rsidRPr="00234366">
        <w:rPr>
          <w:rFonts w:ascii="Palatino Linotype" w:hAnsi="Palatino Linotype" w:cstheme="minorHAnsi"/>
          <w:sz w:val="24"/>
        </w:rPr>
        <w:t>Al respecto, se debe indicar que el documento que dé cuenta de la preparación académica de los Servidores Públicos integrantes del Ayuntamiento, es pública, en virtud de que el objetivo de su obtención es el de servir como medio de identificación, para que a su titular lo relacionen con el nivel de estudios o preparación con el que cuenta, así independientemente de que estos documentos no sean todos medios de identificación oficiales, permiten identificar el nivel y tipo de preparación de su titular y en ocasiones su perfil profesional o laboral.</w:t>
      </w:r>
    </w:p>
    <w:p w:rsidR="00234366" w:rsidRPr="00234366" w:rsidRDefault="00234366" w:rsidP="00234366">
      <w:pPr>
        <w:spacing w:line="360" w:lineRule="auto"/>
        <w:ind w:right="48"/>
        <w:jc w:val="both"/>
        <w:rPr>
          <w:rFonts w:ascii="Palatino Linotype" w:hAnsi="Palatino Linotype" w:cstheme="minorHAnsi"/>
          <w:sz w:val="24"/>
        </w:rPr>
      </w:pPr>
    </w:p>
    <w:p w:rsidR="00234366" w:rsidRPr="00234366" w:rsidRDefault="00234366" w:rsidP="00234366">
      <w:pPr>
        <w:spacing w:line="360" w:lineRule="auto"/>
        <w:ind w:right="48"/>
        <w:jc w:val="both"/>
        <w:rPr>
          <w:rFonts w:ascii="Palatino Linotype" w:hAnsi="Palatino Linotype" w:cstheme="minorHAnsi"/>
          <w:sz w:val="24"/>
          <w:szCs w:val="24"/>
        </w:rPr>
      </w:pPr>
      <w:r w:rsidRPr="00234366">
        <w:rPr>
          <w:rFonts w:ascii="Palatino Linotype" w:hAnsi="Palatino Linotype" w:cstheme="minorHAnsi"/>
          <w:sz w:val="24"/>
          <w:szCs w:val="24"/>
        </w:rPr>
        <w:t xml:space="preserve">El Título profesional corresponde al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w:t>
      </w:r>
      <w:r w:rsidRPr="00234366">
        <w:rPr>
          <w:rFonts w:ascii="Palatino Linotype" w:hAnsi="Palatino Linotype" w:cstheme="minorHAnsi"/>
          <w:sz w:val="24"/>
          <w:szCs w:val="24"/>
        </w:rPr>
        <w:lastRenderedPageBreak/>
        <w:t xml:space="preserve">con esta Ley y otras disposiciones aplicables, y para su obtención es indispensable acreditar que se han cumplido los requisitos académicos previstos por las leyes aplicables; lo anterior de conformidad con los artículos 1 º y 8º de la Ley Reglamentaria del Artículo 5º Constitucional Relativo al Ejercicio de las Profesiones en la Ciudad de México. </w:t>
      </w:r>
    </w:p>
    <w:p w:rsidR="00234366" w:rsidRPr="00610309" w:rsidRDefault="00234366" w:rsidP="00234366">
      <w:pPr>
        <w:spacing w:line="360" w:lineRule="auto"/>
        <w:ind w:right="48"/>
        <w:jc w:val="both"/>
        <w:rPr>
          <w:rFonts w:ascii="Palatino Linotype" w:hAnsi="Palatino Linotype" w:cstheme="minorHAnsi"/>
        </w:rPr>
      </w:pPr>
    </w:p>
    <w:p w:rsidR="00234366" w:rsidRPr="00234366" w:rsidRDefault="00234366" w:rsidP="00234366">
      <w:pPr>
        <w:spacing w:line="360" w:lineRule="auto"/>
        <w:ind w:right="48"/>
        <w:jc w:val="both"/>
        <w:rPr>
          <w:rFonts w:ascii="Palatino Linotype" w:hAnsi="Palatino Linotype" w:cstheme="minorHAnsi"/>
          <w:sz w:val="24"/>
        </w:rPr>
      </w:pPr>
      <w:r w:rsidRPr="00234366">
        <w:rPr>
          <w:rFonts w:ascii="Palatino Linotype" w:hAnsi="Palatino Linotype" w:cstheme="minorHAnsi"/>
          <w:sz w:val="24"/>
        </w:rPr>
        <w:t xml:space="preserve">De igual forma la obtención de un certificado de estudios, pretende acreditar el nivel de estudios que una persona tiene en algún área del conocimiento y se elabora de acuerdo a los requerimientos de cada centro educativo y es estudio cursado. </w:t>
      </w:r>
    </w:p>
    <w:p w:rsidR="00234366" w:rsidRPr="00234366" w:rsidRDefault="00234366" w:rsidP="00234366">
      <w:pPr>
        <w:spacing w:line="360" w:lineRule="auto"/>
        <w:ind w:right="48"/>
        <w:jc w:val="both"/>
        <w:rPr>
          <w:rFonts w:ascii="Palatino Linotype" w:hAnsi="Palatino Linotype" w:cstheme="minorHAnsi"/>
          <w:sz w:val="24"/>
        </w:rPr>
      </w:pPr>
    </w:p>
    <w:p w:rsidR="00234366" w:rsidRPr="00234366" w:rsidRDefault="00234366" w:rsidP="00234366">
      <w:pPr>
        <w:spacing w:line="360" w:lineRule="auto"/>
        <w:ind w:right="48"/>
        <w:jc w:val="both"/>
        <w:rPr>
          <w:rFonts w:ascii="Palatino Linotype" w:hAnsi="Palatino Linotype" w:cstheme="minorHAnsi"/>
          <w:sz w:val="24"/>
        </w:rPr>
      </w:pPr>
      <w:r w:rsidRPr="00234366">
        <w:rPr>
          <w:rFonts w:ascii="Palatino Linotype" w:hAnsi="Palatino Linotype" w:cstheme="minorHAnsi"/>
          <w:sz w:val="24"/>
        </w:rPr>
        <w:t xml:space="preserve">Por su parte la cédula profesional, es el documento que toda persona a quien legalmente se le haya expedido título profesional o grado académico equivalente, podrá obtener (...) con efectos de patente y es otorgada por la Dirección General de Profesiones, para identidad en todas las actividades profesionales, de conformidad con los artículos 3º y 23, fracción IV de la Ley Reglamentaria del Artículo 5º Constitucional, Relativo al Ejercicio de las Profesiones en la Ciudad de México. </w:t>
      </w:r>
    </w:p>
    <w:p w:rsidR="00234366" w:rsidRPr="00234366" w:rsidRDefault="00234366" w:rsidP="00234366">
      <w:pPr>
        <w:spacing w:line="360" w:lineRule="auto"/>
        <w:ind w:right="48"/>
        <w:jc w:val="both"/>
        <w:rPr>
          <w:rFonts w:ascii="Palatino Linotype" w:hAnsi="Palatino Linotype" w:cstheme="minorHAnsi"/>
          <w:sz w:val="24"/>
        </w:rPr>
      </w:pPr>
    </w:p>
    <w:p w:rsidR="00234366" w:rsidRDefault="00234366" w:rsidP="00234366">
      <w:pPr>
        <w:spacing w:line="360" w:lineRule="auto"/>
        <w:ind w:right="48"/>
        <w:jc w:val="both"/>
        <w:rPr>
          <w:rFonts w:ascii="Palatino Linotype" w:hAnsi="Palatino Linotype" w:cstheme="minorHAnsi"/>
          <w:sz w:val="24"/>
        </w:rPr>
      </w:pPr>
      <w:r w:rsidRPr="00234366">
        <w:rPr>
          <w:rFonts w:ascii="Palatino Linotype" w:hAnsi="Palatino Linotype" w:cstheme="minorHAnsi"/>
          <w:sz w:val="24"/>
        </w:rPr>
        <w:t>De tal suerte, procede la entrega de los documentos que acrediten el nivel máximo de estudios de l</w:t>
      </w:r>
      <w:r>
        <w:rPr>
          <w:rFonts w:ascii="Palatino Linotype" w:hAnsi="Palatino Linotype" w:cstheme="minorHAnsi"/>
          <w:sz w:val="24"/>
        </w:rPr>
        <w:t>a</w:t>
      </w:r>
      <w:r w:rsidRPr="00234366">
        <w:rPr>
          <w:rFonts w:ascii="Palatino Linotype" w:hAnsi="Palatino Linotype" w:cstheme="minorHAnsi"/>
          <w:sz w:val="24"/>
        </w:rPr>
        <w:t xml:space="preserve"> titular de</w:t>
      </w:r>
      <w:r>
        <w:rPr>
          <w:rFonts w:ascii="Palatino Linotype" w:hAnsi="Palatino Linotype" w:cstheme="minorHAnsi"/>
          <w:sz w:val="24"/>
        </w:rPr>
        <w:t>l</w:t>
      </w:r>
      <w:r w:rsidRPr="00234366">
        <w:rPr>
          <w:rFonts w:ascii="Palatino Linotype" w:hAnsi="Palatino Linotype" w:cstheme="minorHAnsi"/>
          <w:sz w:val="24"/>
        </w:rPr>
        <w:t xml:space="preserve"> área administrativa del Sujeto Obligado, en su caso en versión pública.</w:t>
      </w:r>
    </w:p>
    <w:p w:rsidR="00234366" w:rsidRPr="00234366" w:rsidRDefault="00234366" w:rsidP="00234366">
      <w:pPr>
        <w:spacing w:line="360" w:lineRule="auto"/>
        <w:ind w:right="48"/>
        <w:jc w:val="both"/>
        <w:rPr>
          <w:rFonts w:ascii="Palatino Linotype" w:hAnsi="Palatino Linotype" w:cstheme="minorHAnsi"/>
          <w:sz w:val="24"/>
        </w:rPr>
      </w:pPr>
    </w:p>
    <w:p w:rsidR="00234366" w:rsidRPr="00234366" w:rsidRDefault="00234366" w:rsidP="00234366">
      <w:pPr>
        <w:spacing w:after="0" w:line="360" w:lineRule="auto"/>
        <w:jc w:val="both"/>
        <w:rPr>
          <w:rFonts w:ascii="Palatino Linotype" w:hAnsi="Palatino Linotype" w:cs="Arial"/>
          <w:i/>
          <w:color w:val="000000" w:themeColor="text1"/>
          <w:sz w:val="24"/>
          <w:szCs w:val="24"/>
        </w:rPr>
      </w:pPr>
    </w:p>
    <w:p w:rsidR="00321A66" w:rsidRDefault="00321A66" w:rsidP="00321A66">
      <w:pPr>
        <w:pStyle w:val="Prrafodelista"/>
        <w:numPr>
          <w:ilvl w:val="0"/>
          <w:numId w:val="8"/>
        </w:numPr>
        <w:spacing w:line="360" w:lineRule="auto"/>
        <w:jc w:val="both"/>
        <w:rPr>
          <w:rFonts w:ascii="Palatino Linotype" w:hAnsi="Palatino Linotype" w:cs="Arial"/>
          <w:b/>
          <w:i/>
          <w:sz w:val="28"/>
        </w:rPr>
      </w:pPr>
      <w:r w:rsidRPr="0089748D">
        <w:rPr>
          <w:rFonts w:ascii="Palatino Linotype" w:hAnsi="Palatino Linotype" w:cs="Arial"/>
          <w:b/>
          <w:i/>
        </w:rPr>
        <w:t>Versión pública.</w:t>
      </w:r>
      <w:r w:rsidRPr="0089748D">
        <w:rPr>
          <w:rFonts w:ascii="Palatino Linotype" w:hAnsi="Palatino Linotype" w:cs="Arial"/>
          <w:b/>
          <w:i/>
          <w:sz w:val="28"/>
        </w:rPr>
        <w:t xml:space="preserve"> </w:t>
      </w:r>
    </w:p>
    <w:p w:rsidR="00321A66" w:rsidRPr="00822149" w:rsidRDefault="00321A66" w:rsidP="00321A66">
      <w:pPr>
        <w:spacing w:line="360" w:lineRule="auto"/>
        <w:jc w:val="both"/>
        <w:rPr>
          <w:rFonts w:ascii="Palatino Linotype" w:hAnsi="Palatino Linotype" w:cs="Arial"/>
        </w:rPr>
      </w:pPr>
    </w:p>
    <w:p w:rsidR="00321A66" w:rsidRPr="006C08E8" w:rsidRDefault="00321A66" w:rsidP="00321A66">
      <w:pPr>
        <w:spacing w:line="360" w:lineRule="auto"/>
        <w:jc w:val="both"/>
        <w:rPr>
          <w:rFonts w:ascii="Palatino Linotype" w:hAnsi="Palatino Linotype" w:cs="Arial"/>
          <w:sz w:val="24"/>
        </w:rPr>
      </w:pPr>
      <w:r w:rsidRPr="006C08E8">
        <w:rPr>
          <w:rFonts w:ascii="Palatino Linotype" w:hAnsi="Palatino Linotype" w:cs="Arial"/>
          <w:sz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6C08E8">
        <w:rPr>
          <w:rFonts w:ascii="Palatino Linotype" w:hAnsi="Palatino Linotype"/>
          <w:sz w:val="24"/>
        </w:rPr>
        <w:t>que efectúe el responsable deberá estar justificado por finalidades concretas, lícitas, explícitas y legítimas, relacionadas con las atribuciones que la normatividad aplicable les confiera</w:t>
      </w:r>
      <w:r w:rsidRPr="006C08E8">
        <w:rPr>
          <w:rFonts w:ascii="Palatino Linotype" w:hAnsi="Palatino Linotype" w:cs="Arial"/>
          <w:sz w:val="24"/>
        </w:rPr>
        <w:t>, tal como lo dispone el artículo 22 de la Ley de Protección de Datos Personales en posesión de los Sujetos Obligados del Estado de México y Municipios.</w:t>
      </w:r>
    </w:p>
    <w:p w:rsidR="00321A66" w:rsidRPr="006C08E8" w:rsidRDefault="00321A66" w:rsidP="00321A66">
      <w:pPr>
        <w:spacing w:line="360" w:lineRule="auto"/>
        <w:jc w:val="both"/>
        <w:rPr>
          <w:rFonts w:ascii="Palatino Linotype" w:hAnsi="Palatino Linotype" w:cs="Arial"/>
          <w:sz w:val="24"/>
        </w:rPr>
      </w:pPr>
    </w:p>
    <w:p w:rsidR="00321A66" w:rsidRDefault="00321A66" w:rsidP="00321A66">
      <w:pPr>
        <w:pStyle w:val="Sinespaciado"/>
        <w:spacing w:line="360" w:lineRule="auto"/>
        <w:jc w:val="both"/>
        <w:rPr>
          <w:rFonts w:ascii="Palatino Linotype" w:hAnsi="Palatino Linotype" w:cs="Arial"/>
        </w:rPr>
      </w:pPr>
      <w:r w:rsidRPr="00822149">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321A66" w:rsidRPr="00822149" w:rsidRDefault="00321A66" w:rsidP="00321A66">
      <w:pPr>
        <w:pStyle w:val="Sinespaciado"/>
        <w:spacing w:line="360" w:lineRule="auto"/>
        <w:jc w:val="both"/>
        <w:rPr>
          <w:rFonts w:ascii="Palatino Linotype" w:hAnsi="Palatino Linotype" w:cs="Arial"/>
        </w:rPr>
      </w:pPr>
    </w:p>
    <w:p w:rsidR="00321A66" w:rsidRDefault="00321A66" w:rsidP="00321A66">
      <w:pPr>
        <w:autoSpaceDE w:val="0"/>
        <w:autoSpaceDN w:val="0"/>
        <w:adjustRightInd w:val="0"/>
        <w:spacing w:line="360" w:lineRule="auto"/>
        <w:jc w:val="both"/>
        <w:rPr>
          <w:rFonts w:ascii="Palatino Linotype" w:hAnsi="Palatino Linotype" w:cs="Arial"/>
          <w:lang w:eastAsia="es-MX"/>
        </w:rPr>
      </w:pPr>
      <w:r w:rsidRPr="00822149">
        <w:rPr>
          <w:rFonts w:ascii="Palatino Linotype" w:hAnsi="Palatino Linotype" w:cs="Arial"/>
          <w:lang w:eastAsia="es-MX"/>
        </w:rPr>
        <w:lastRenderedPageBreak/>
        <w:t>En cuanto al RFC, este constituye un dato personal, ya que para su obtención es necesario acreditar ante la autoridad fiscal previamente la identidad de la persona, su fecha de nacimiento, entre otros aspectos.</w:t>
      </w:r>
    </w:p>
    <w:p w:rsidR="00321A66" w:rsidRPr="00822149" w:rsidRDefault="00321A66" w:rsidP="00321A66">
      <w:pPr>
        <w:autoSpaceDE w:val="0"/>
        <w:autoSpaceDN w:val="0"/>
        <w:adjustRightInd w:val="0"/>
        <w:spacing w:line="360" w:lineRule="auto"/>
        <w:jc w:val="both"/>
        <w:rPr>
          <w:rFonts w:ascii="Palatino Linotype" w:hAnsi="Palatino Linotype" w:cs="Arial"/>
        </w:rPr>
      </w:pPr>
    </w:p>
    <w:p w:rsidR="00321A66" w:rsidRDefault="00321A66" w:rsidP="00321A66">
      <w:pPr>
        <w:spacing w:line="360" w:lineRule="auto"/>
        <w:jc w:val="both"/>
        <w:rPr>
          <w:rFonts w:ascii="Palatino Linotype" w:hAnsi="Palatino Linotype" w:cs="Arial"/>
          <w:lang w:eastAsia="es-MX"/>
        </w:rPr>
      </w:pPr>
      <w:r w:rsidRPr="00822149">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321A66" w:rsidRPr="00822149" w:rsidRDefault="00321A66" w:rsidP="00321A66">
      <w:pPr>
        <w:spacing w:line="360" w:lineRule="auto"/>
        <w:jc w:val="both"/>
        <w:rPr>
          <w:rFonts w:ascii="Palatino Linotype" w:hAnsi="Palatino Linotype" w:cs="Arial"/>
          <w:lang w:eastAsia="es-MX"/>
        </w:rPr>
      </w:pPr>
    </w:p>
    <w:p w:rsidR="00321A66" w:rsidRDefault="00321A66" w:rsidP="00321A66">
      <w:pPr>
        <w:spacing w:line="360" w:lineRule="auto"/>
        <w:jc w:val="both"/>
        <w:rPr>
          <w:rFonts w:ascii="Palatino Linotype" w:hAnsi="Palatino Linotype" w:cs="Arial"/>
          <w:lang w:eastAsia="es-MX"/>
        </w:rPr>
      </w:pPr>
      <w:r w:rsidRPr="00822149">
        <w:rPr>
          <w:rFonts w:ascii="Palatino Linotype" w:hAnsi="Palatino Linotype" w:cs="Arial"/>
          <w:lang w:eastAsia="es-MX"/>
        </w:rPr>
        <w:t>Lo anterior, es compartido por el Instituto Nacional de Transparencia, Acceso a la Información Pública y Protección de Datos Personales (INAI) a través del Criterio 19-2017, el cual es del tenor literal siguiente:</w:t>
      </w:r>
    </w:p>
    <w:p w:rsidR="00321A66" w:rsidRPr="00822149" w:rsidRDefault="00321A66" w:rsidP="00321A66">
      <w:pPr>
        <w:spacing w:line="360" w:lineRule="auto"/>
        <w:jc w:val="both"/>
        <w:rPr>
          <w:rFonts w:ascii="Palatino Linotype" w:hAnsi="Palatino Linotype" w:cs="Arial"/>
          <w:lang w:eastAsia="es-MX"/>
        </w:rPr>
      </w:pPr>
    </w:p>
    <w:p w:rsidR="00321A66" w:rsidRPr="00822149" w:rsidRDefault="00321A66" w:rsidP="00321A66">
      <w:pPr>
        <w:autoSpaceDE w:val="0"/>
        <w:autoSpaceDN w:val="0"/>
        <w:adjustRightInd w:val="0"/>
        <w:ind w:left="567" w:right="567"/>
        <w:jc w:val="both"/>
        <w:rPr>
          <w:rFonts w:ascii="Palatino Linotype" w:hAnsi="Palatino Linotype" w:cs="Arial"/>
          <w:bCs/>
          <w:i/>
        </w:rPr>
      </w:pPr>
      <w:r w:rsidRPr="00822149">
        <w:rPr>
          <w:rFonts w:ascii="Palatino Linotype" w:hAnsi="Palatino Linotype" w:cs="Arial"/>
          <w:b/>
          <w:bCs/>
          <w:i/>
        </w:rPr>
        <w:t xml:space="preserve">“Registro Federal de Contribuyentes (RFC) de personas físicas. </w:t>
      </w:r>
      <w:r w:rsidRPr="00822149">
        <w:rPr>
          <w:rFonts w:ascii="Palatino Linotype" w:hAnsi="Palatino Linotype" w:cs="Arial"/>
          <w:bCs/>
          <w:i/>
        </w:rPr>
        <w:t>El RFC es una clave de carácter fiscal, única e irrepetible, que permite identificar al titular, su edad y fecha de nacimiento, por lo que es un dato personal de carácter confidencial</w:t>
      </w:r>
      <w:r w:rsidRPr="00822149">
        <w:rPr>
          <w:rFonts w:ascii="Palatino Linotype" w:hAnsi="Palatino Linotype" w:cs="Arial"/>
          <w:b/>
          <w:bCs/>
          <w:i/>
        </w:rPr>
        <w:t>.”</w:t>
      </w:r>
      <w:r w:rsidRPr="00822149">
        <w:rPr>
          <w:rFonts w:ascii="Palatino Linotype" w:hAnsi="Palatino Linotype" w:cs="Arial"/>
          <w:bCs/>
          <w:i/>
        </w:rPr>
        <w:t xml:space="preserve"> (Sic)</w:t>
      </w:r>
    </w:p>
    <w:p w:rsidR="00321A66" w:rsidRPr="00822149" w:rsidRDefault="00321A66" w:rsidP="00321A66">
      <w:pPr>
        <w:pStyle w:val="Sinespaciado"/>
        <w:spacing w:before="240" w:after="240" w:line="360" w:lineRule="auto"/>
        <w:jc w:val="both"/>
        <w:rPr>
          <w:rFonts w:ascii="Palatino Linotype" w:hAnsi="Palatino Linotype" w:cs="Arial"/>
          <w:sz w:val="14"/>
          <w:lang w:eastAsia="es-MX"/>
        </w:rPr>
      </w:pPr>
    </w:p>
    <w:p w:rsidR="00321A66" w:rsidRPr="00822149" w:rsidRDefault="00321A66" w:rsidP="00321A66">
      <w:pPr>
        <w:pStyle w:val="Sinespaciado"/>
        <w:spacing w:before="240" w:after="240" w:line="360" w:lineRule="auto"/>
        <w:jc w:val="both"/>
        <w:rPr>
          <w:rFonts w:ascii="Palatino Linotype" w:hAnsi="Palatino Linotype" w:cs="Arial"/>
          <w:lang w:eastAsia="es-MX"/>
        </w:rPr>
      </w:pPr>
      <w:r w:rsidRPr="00822149">
        <w:rPr>
          <w:rFonts w:ascii="Palatino Linotype" w:hAnsi="Palatino Linotype" w:cs="Arial"/>
          <w:lang w:eastAsia="es-MX"/>
        </w:rPr>
        <w:t xml:space="preserve">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w:t>
      </w:r>
      <w:r w:rsidRPr="00822149">
        <w:rPr>
          <w:rFonts w:ascii="Palatino Linotype" w:hAnsi="Palatino Linotype" w:cs="Arial"/>
          <w:lang w:eastAsia="es-MX"/>
        </w:rPr>
        <w:lastRenderedPageBreak/>
        <w:t>de la Ley de Protección de Datos Personales en Posesión de Sujetos Obligado del Estado de México y Municipios.</w:t>
      </w:r>
    </w:p>
    <w:p w:rsidR="00321A66" w:rsidRPr="00822149" w:rsidRDefault="00321A66" w:rsidP="00321A66">
      <w:pPr>
        <w:pStyle w:val="Sinespaciado"/>
        <w:spacing w:before="240" w:after="240" w:line="360" w:lineRule="auto"/>
        <w:jc w:val="both"/>
        <w:rPr>
          <w:rFonts w:ascii="Palatino Linotype" w:eastAsia="Calibri" w:hAnsi="Palatino Linotype" w:cs="Arial"/>
          <w:lang w:eastAsia="es-MX"/>
        </w:rPr>
      </w:pPr>
      <w:r w:rsidRPr="00822149">
        <w:rPr>
          <w:rFonts w:ascii="Palatino Linotype" w:hAnsi="Palatino Linotype" w:cs="Arial"/>
          <w:lang w:eastAsia="es-MX"/>
        </w:rPr>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321A66" w:rsidRPr="00822149" w:rsidRDefault="00321A66" w:rsidP="00321A66">
      <w:pPr>
        <w:spacing w:line="360" w:lineRule="auto"/>
        <w:jc w:val="both"/>
        <w:rPr>
          <w:rFonts w:ascii="Palatino Linotype" w:hAnsi="Palatino Linotype" w:cs="Arial"/>
        </w:rPr>
      </w:pPr>
      <w:r w:rsidRPr="00822149">
        <w:rPr>
          <w:rFonts w:ascii="Palatino Linotype" w:hAnsi="Palatino Linotype" w:cs="Arial"/>
        </w:rPr>
        <w:t xml:space="preserve">Argumento que es compartido por el </w:t>
      </w:r>
      <w:r w:rsidRPr="00822149">
        <w:rPr>
          <w:rFonts w:ascii="Palatino Linotype" w:hAnsi="Palatino Linotype" w:cs="Arial"/>
          <w:lang w:eastAsia="es-MX"/>
        </w:rPr>
        <w:t>Instituto Nacional de Transparencia, Acceso a la Información Pública y Protección de Datos Personales (INAI)</w:t>
      </w:r>
      <w:r w:rsidRPr="00822149">
        <w:rPr>
          <w:rStyle w:val="Textoennegrita"/>
          <w:rFonts w:ascii="Palatino Linotype" w:hAnsi="Palatino Linotype" w:cs="Arial"/>
        </w:rPr>
        <w:t xml:space="preserve">, conforme al </w:t>
      </w:r>
      <w:r w:rsidRPr="00822149">
        <w:rPr>
          <w:rFonts w:ascii="Palatino Linotype" w:hAnsi="Palatino Linotype" w:cs="Arial"/>
        </w:rPr>
        <w:t xml:space="preserve">criterio número 18-2017, el cual refiere: </w:t>
      </w:r>
    </w:p>
    <w:p w:rsidR="00321A66" w:rsidRDefault="00321A66" w:rsidP="00321A66">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321A66" w:rsidRPr="00822149" w:rsidRDefault="00321A66" w:rsidP="00321A66">
      <w:pPr>
        <w:pStyle w:val="Sinespaciado"/>
        <w:ind w:left="567" w:right="709"/>
        <w:jc w:val="both"/>
        <w:rPr>
          <w:rFonts w:ascii="Palatino Linotype" w:hAnsi="Palatino Linotype" w:cs="Arial"/>
          <w:bCs/>
          <w:i/>
          <w:lang w:eastAsia="es-MX"/>
        </w:rPr>
      </w:pPr>
    </w:p>
    <w:p w:rsidR="00321A66" w:rsidRDefault="00321A66" w:rsidP="00321A66">
      <w:pPr>
        <w:pStyle w:val="Sinespaciado"/>
        <w:spacing w:line="360" w:lineRule="auto"/>
        <w:jc w:val="both"/>
        <w:rPr>
          <w:rFonts w:ascii="Palatino Linotype" w:eastAsia="Calibri" w:hAnsi="Palatino Linotype" w:cs="Arial"/>
        </w:rPr>
      </w:pPr>
      <w:r w:rsidRPr="00822149">
        <w:rPr>
          <w:rFonts w:ascii="Palatino Linotype" w:eastAsia="Calibri"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321A66" w:rsidRPr="00822149" w:rsidRDefault="00321A66" w:rsidP="00321A66">
      <w:pPr>
        <w:pStyle w:val="Sinespaciado"/>
        <w:spacing w:line="360" w:lineRule="auto"/>
        <w:jc w:val="both"/>
        <w:rPr>
          <w:rFonts w:ascii="Palatino Linotype" w:eastAsia="Calibri" w:hAnsi="Palatino Linotype" w:cs="Arial"/>
        </w:rPr>
      </w:pPr>
    </w:p>
    <w:p w:rsidR="00321A66" w:rsidRDefault="00321A66" w:rsidP="00321A66">
      <w:pPr>
        <w:autoSpaceDE w:val="0"/>
        <w:autoSpaceDN w:val="0"/>
        <w:adjustRightInd w:val="0"/>
        <w:spacing w:line="360" w:lineRule="auto"/>
        <w:jc w:val="both"/>
        <w:rPr>
          <w:rFonts w:ascii="Palatino Linotype" w:hAnsi="Palatino Linotype" w:cs="Arial"/>
        </w:rPr>
      </w:pPr>
      <w:r>
        <w:rPr>
          <w:rFonts w:ascii="Palatino Linotype" w:hAnsi="Palatino Linotype" w:cs="Arial"/>
        </w:rPr>
        <w:t>Por lo anterior, el Sujeto Obligado deberá emitir el acuerdo de clasificación de la información como confidencial, en términos de este considerando.</w:t>
      </w:r>
    </w:p>
    <w:p w:rsidR="00321A66" w:rsidRDefault="00321A66" w:rsidP="00321A66">
      <w:pPr>
        <w:pStyle w:val="Sinespaciado"/>
        <w:spacing w:line="360" w:lineRule="auto"/>
        <w:jc w:val="both"/>
        <w:rPr>
          <w:rFonts w:ascii="Palatino Linotype" w:hAnsi="Palatino Linotype"/>
        </w:rPr>
      </w:pPr>
    </w:p>
    <w:p w:rsidR="00321A66" w:rsidRPr="00A64574" w:rsidRDefault="00321A66" w:rsidP="00321A66">
      <w:pPr>
        <w:jc w:val="both"/>
        <w:rPr>
          <w:rFonts w:ascii="Palatino Linotype" w:hAnsi="Palatino Linotype"/>
        </w:rPr>
      </w:pPr>
      <w:r w:rsidRPr="00A64574">
        <w:rPr>
          <w:rFonts w:ascii="Palatino Linotype" w:hAnsi="Palatino Linotype"/>
        </w:rPr>
        <w:lastRenderedPageBreak/>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321A66" w:rsidRPr="00AD2A55" w:rsidRDefault="00321A66" w:rsidP="00321A66"/>
    <w:p w:rsidR="00321A66" w:rsidRPr="00AD2A55" w:rsidRDefault="00321A66" w:rsidP="00321A66">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“Cuarto. </w:t>
      </w:r>
      <w:r w:rsidRPr="00AD2A55">
        <w:rPr>
          <w:rFonts w:ascii="Palatino Linotype"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hAnsi="Palatino Linotype" w:cs="Arial"/>
          <w:i/>
          <w:iCs/>
          <w:color w:val="222222"/>
          <w:lang w:eastAsia="es-MX"/>
        </w:rPr>
        <w:t>, en tanto estas últimas no contravengan lo dispuesto en la Ley General.</w:t>
      </w:r>
    </w:p>
    <w:p w:rsidR="00321A66" w:rsidRPr="00AD2A55" w:rsidRDefault="00321A66" w:rsidP="00321A66">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Los sujetos obligados deberán aplicar, de manera estricta, las excepciones al derecho de acceso a la información y sólo podrán invocarlas cuando acrediten su procedencia.</w:t>
      </w:r>
    </w:p>
    <w:p w:rsidR="00321A66" w:rsidRPr="00AD2A55" w:rsidRDefault="00321A66" w:rsidP="00321A66">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w:t>
      </w:r>
    </w:p>
    <w:p w:rsidR="00321A66" w:rsidRPr="00AD2A55" w:rsidRDefault="00321A66" w:rsidP="00321A66">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Quinto. </w:t>
      </w:r>
      <w:r w:rsidRPr="00AD2A55">
        <w:rPr>
          <w:rFonts w:ascii="Palatino Linotype" w:hAnsi="Palatino Linotype" w:cs="Arial"/>
          <w:i/>
          <w:iCs/>
          <w:color w:val="222222"/>
          <w:u w:val="single"/>
          <w:lang w:eastAsia="es-MX"/>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hAnsi="Palatino Linotype" w:cs="Arial"/>
          <w:i/>
          <w:iCs/>
          <w:color w:val="222222"/>
          <w:lang w:eastAsia="es-MX"/>
        </w:rPr>
        <w:t>, observando lo dispuesto en la Ley General y las demás disposiciones aplicables en la materia.</w:t>
      </w:r>
    </w:p>
    <w:p w:rsidR="00321A66" w:rsidRPr="00AD2A55" w:rsidRDefault="00321A66" w:rsidP="00321A66">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Octavo. </w:t>
      </w:r>
      <w:r w:rsidRPr="00AD2A55">
        <w:rPr>
          <w:rFonts w:ascii="Palatino Linotype"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hAnsi="Palatino Linotype" w:cs="Arial"/>
          <w:i/>
          <w:iCs/>
          <w:color w:val="222222"/>
          <w:lang w:eastAsia="es-MX"/>
        </w:rPr>
        <w:t>.</w:t>
      </w:r>
    </w:p>
    <w:p w:rsidR="00321A66" w:rsidRPr="00AD2A55" w:rsidRDefault="00321A66" w:rsidP="00321A66">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 </w:t>
      </w:r>
      <w:r w:rsidRPr="00AD2A55">
        <w:rPr>
          <w:rFonts w:ascii="Palatino Linotype"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hAnsi="Palatino Linotype" w:cs="Arial"/>
          <w:i/>
          <w:iCs/>
          <w:color w:val="222222"/>
          <w:lang w:eastAsia="es-MX"/>
        </w:rPr>
        <w:t>.</w:t>
      </w:r>
    </w:p>
    <w:p w:rsidR="00321A66" w:rsidRDefault="00321A66" w:rsidP="00321A66">
      <w:pPr>
        <w:shd w:val="clear" w:color="auto" w:fill="FFFFFF"/>
        <w:ind w:left="851" w:right="851"/>
        <w:jc w:val="both"/>
        <w:rPr>
          <w:rFonts w:ascii="Palatino Linotype" w:hAnsi="Palatino Linotype" w:cs="Arial"/>
          <w:i/>
          <w:iCs/>
          <w:color w:val="222222"/>
          <w:lang w:eastAsia="es-MX"/>
        </w:rPr>
      </w:pPr>
      <w:r w:rsidRPr="00AD2A55">
        <w:rPr>
          <w:rFonts w:ascii="Palatino Linotype" w:hAnsi="Palatino Linotype" w:cs="Arial"/>
          <w:i/>
          <w:iCs/>
          <w:color w:val="222222"/>
          <w:lang w:eastAsia="es-MX"/>
        </w:rPr>
        <w:t>…</w:t>
      </w:r>
    </w:p>
    <w:p w:rsidR="00321A66" w:rsidRDefault="00321A66" w:rsidP="00321A66">
      <w:pPr>
        <w:shd w:val="clear" w:color="auto" w:fill="FFFFFF"/>
        <w:ind w:left="851" w:right="851"/>
        <w:jc w:val="both"/>
        <w:rPr>
          <w:rFonts w:ascii="Palatino Linotype" w:hAnsi="Palatino Linotype" w:cstheme="majorBidi"/>
          <w:i/>
          <w:lang w:eastAsia="es-MX"/>
        </w:rPr>
      </w:pPr>
      <w:r w:rsidRPr="00B728BC">
        <w:rPr>
          <w:rFonts w:ascii="Palatino Linotype" w:hAnsi="Palatino Linotype" w:cstheme="majorBidi"/>
          <w:i/>
          <w:lang w:eastAsia="es-MX"/>
        </w:rPr>
        <w:t xml:space="preserve">Décimo octavo. De conformidad con el artículo 113, fracción I de la Ley General, podrá considerarse como información reservada, aquella que comprometa la </w:t>
      </w:r>
      <w:r w:rsidRPr="00B728BC">
        <w:rPr>
          <w:rFonts w:ascii="Palatino Linotype" w:hAnsi="Palatino Linotype" w:cstheme="majorBidi"/>
          <w:i/>
          <w:lang w:eastAsia="es-MX"/>
        </w:rPr>
        <w:lastRenderedPageBreak/>
        <w:t>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321A66" w:rsidRPr="00B728BC" w:rsidRDefault="00321A66" w:rsidP="00321A66">
      <w:pPr>
        <w:shd w:val="clear" w:color="auto" w:fill="FFFFFF"/>
        <w:ind w:left="851" w:right="851"/>
        <w:jc w:val="both"/>
        <w:rPr>
          <w:rFonts w:ascii="Palatino Linotype" w:hAnsi="Palatino Linotype" w:cstheme="majorBidi"/>
          <w:i/>
          <w:lang w:eastAsia="es-MX"/>
        </w:rPr>
      </w:pPr>
    </w:p>
    <w:p w:rsidR="00321A66" w:rsidRPr="00AD2A55" w:rsidRDefault="00321A66" w:rsidP="00321A66">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DE LA INFORMACIÓN CONFIDENCIAL</w:t>
      </w:r>
    </w:p>
    <w:p w:rsidR="00321A66" w:rsidRPr="00AD2A55" w:rsidRDefault="00321A66" w:rsidP="00321A66">
      <w:pPr>
        <w:shd w:val="clear" w:color="auto" w:fill="FFFFFF"/>
        <w:ind w:left="851" w:right="851"/>
        <w:jc w:val="both"/>
        <w:rPr>
          <w:rFonts w:ascii="Palatino Linotype" w:hAnsi="Palatino Linotype" w:cs="Arial"/>
          <w:lang w:eastAsia="es-MX"/>
        </w:rPr>
      </w:pPr>
      <w:r w:rsidRPr="00AD2A55">
        <w:rPr>
          <w:rFonts w:ascii="Palatino Linotype" w:hAnsi="Palatino Linotype" w:cs="Arial"/>
          <w:i/>
          <w:iCs/>
          <w:lang w:eastAsia="es-MX"/>
        </w:rPr>
        <w:t>Trigésimo octavo. Se considera información confidencial:</w:t>
      </w:r>
    </w:p>
    <w:p w:rsidR="00321A66" w:rsidRPr="00AD2A55" w:rsidRDefault="00321A66" w:rsidP="00321A66">
      <w:pPr>
        <w:shd w:val="clear" w:color="auto" w:fill="FFFFFF"/>
        <w:tabs>
          <w:tab w:val="left" w:pos="1134"/>
        </w:tabs>
        <w:ind w:left="851" w:right="851"/>
        <w:jc w:val="both"/>
        <w:rPr>
          <w:rFonts w:ascii="Palatino Linotype" w:hAnsi="Palatino Linotype" w:cs="Arial"/>
          <w:lang w:eastAsia="es-MX"/>
        </w:rPr>
      </w:pPr>
      <w:r w:rsidRPr="00AD2A55">
        <w:rPr>
          <w:rFonts w:ascii="Palatino Linotype" w:hAnsi="Palatino Linotype" w:cs="Arial"/>
          <w:i/>
          <w:iCs/>
          <w:lang w:eastAsia="es-MX"/>
        </w:rPr>
        <w:t>I.        </w:t>
      </w:r>
      <w:r w:rsidRPr="00AD2A55">
        <w:rPr>
          <w:rFonts w:ascii="Palatino Linotype" w:hAnsi="Palatino Linotype" w:cs="Arial"/>
          <w:i/>
          <w:iCs/>
          <w:u w:val="single"/>
          <w:lang w:eastAsia="es-MX"/>
        </w:rPr>
        <w:t>Los datos personales en los términos de la norma aplicable</w:t>
      </w:r>
      <w:r w:rsidRPr="00AD2A55">
        <w:rPr>
          <w:rFonts w:ascii="Palatino Linotype" w:hAnsi="Palatino Linotype" w:cs="Arial"/>
          <w:i/>
          <w:iCs/>
          <w:lang w:eastAsia="es-MX"/>
        </w:rPr>
        <w:t>;</w:t>
      </w:r>
    </w:p>
    <w:p w:rsidR="00321A66" w:rsidRPr="00A64574" w:rsidRDefault="00321A66" w:rsidP="00321A66">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321A66" w:rsidRPr="00A64574" w:rsidRDefault="00321A66" w:rsidP="00321A66">
      <w:pPr>
        <w:ind w:left="851" w:right="850"/>
        <w:jc w:val="both"/>
        <w:rPr>
          <w:rFonts w:ascii="Palatino Linotype" w:hAnsi="Palatino Linotype"/>
          <w:i/>
          <w:lang w:eastAsia="es-MX"/>
        </w:rPr>
      </w:pPr>
      <w:r w:rsidRPr="00A64574">
        <w:rPr>
          <w:rFonts w:ascii="Palatino Linotype" w:hAnsi="Palatino Linotype"/>
          <w:i/>
          <w:lang w:eastAsia="es-MX"/>
        </w:rPr>
        <w:t>III.  …</w:t>
      </w:r>
    </w:p>
    <w:p w:rsidR="00321A66" w:rsidRPr="00A64574" w:rsidRDefault="00321A66" w:rsidP="00321A66">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rsidR="00321A66" w:rsidRDefault="00321A66" w:rsidP="00321A66">
      <w:pPr>
        <w:shd w:val="clear" w:color="auto" w:fill="FFFFFF"/>
        <w:ind w:left="851" w:right="851"/>
        <w:jc w:val="both"/>
        <w:rPr>
          <w:rFonts w:ascii="Palatino Linotype" w:hAnsi="Palatino Linotype" w:cs="Arial"/>
          <w:i/>
          <w:iCs/>
          <w:lang w:eastAsia="es-MX"/>
        </w:rPr>
      </w:pPr>
      <w:r w:rsidRPr="00AD2A55">
        <w:rPr>
          <w:rFonts w:ascii="Palatino Linotype" w:hAnsi="Palatino Linotype" w:cs="Arial"/>
          <w:i/>
          <w:iCs/>
          <w:lang w:eastAsia="es-MX"/>
        </w:rPr>
        <w:t>(Énfasis añadido)</w:t>
      </w:r>
    </w:p>
    <w:p w:rsidR="00321A66" w:rsidRPr="00AD2A55" w:rsidRDefault="00321A66" w:rsidP="00321A66">
      <w:pPr>
        <w:shd w:val="clear" w:color="auto" w:fill="FFFFFF"/>
        <w:ind w:left="851" w:right="851"/>
        <w:jc w:val="both"/>
        <w:rPr>
          <w:rFonts w:ascii="Palatino Linotype" w:hAnsi="Palatino Linotype" w:cs="Arial"/>
          <w:lang w:eastAsia="es-MX"/>
        </w:rPr>
      </w:pPr>
    </w:p>
    <w:p w:rsidR="00321A66" w:rsidRDefault="00321A66" w:rsidP="00321A66">
      <w:pPr>
        <w:autoSpaceDE w:val="0"/>
        <w:autoSpaceDN w:val="0"/>
        <w:adjustRightInd w:val="0"/>
        <w:spacing w:line="360" w:lineRule="auto"/>
        <w:jc w:val="both"/>
        <w:rPr>
          <w:rFonts w:ascii="Palatino Linotype" w:hAnsi="Palatino Linotype"/>
          <w:color w:val="2E2E2E"/>
        </w:rPr>
      </w:pPr>
      <w:r w:rsidRPr="00AD2A55">
        <w:rPr>
          <w:rFonts w:ascii="Palatino Linotype" w:hAnsi="Palatino Linotype" w:cs="Arial"/>
          <w:bCs/>
        </w:rPr>
        <w:t xml:space="preserve">De los lineamientos antes transcritos se advierte claramente que específicamente en el numeral </w:t>
      </w:r>
      <w:r w:rsidRPr="00822149">
        <w:rPr>
          <w:rFonts w:ascii="Palatino Linotype" w:hAnsi="Palatino Linotype" w:cs="Arial"/>
          <w:bCs/>
        </w:rPr>
        <w:t xml:space="preserve">OCTAVO, se establece que para fundar la clasificación de la </w:t>
      </w:r>
      <w:r w:rsidRPr="00822149">
        <w:rPr>
          <w:rFonts w:ascii="Palatino Linotype" w:hAnsi="Palatino Linotype"/>
        </w:rPr>
        <w:t>información se debe señalar el artículo, fracción, inciso, párrafo o numeral de la ley o tratado internacional suscrito por el Estado mexicano que expresamente le otorga el carácter de reservada o confidencial.</w:t>
      </w:r>
    </w:p>
    <w:p w:rsidR="00321A66" w:rsidRPr="00AD2A55" w:rsidRDefault="00321A66" w:rsidP="00321A66">
      <w:pPr>
        <w:autoSpaceDE w:val="0"/>
        <w:autoSpaceDN w:val="0"/>
        <w:adjustRightInd w:val="0"/>
        <w:spacing w:line="360" w:lineRule="auto"/>
        <w:jc w:val="both"/>
        <w:rPr>
          <w:rFonts w:ascii="Palatino Linotype" w:hAnsi="Palatino Linotype" w:cs="Arial"/>
          <w:bCs/>
        </w:rPr>
      </w:pPr>
    </w:p>
    <w:p w:rsidR="00321A66" w:rsidRDefault="00321A66" w:rsidP="00321A66">
      <w:pPr>
        <w:autoSpaceDE w:val="0"/>
        <w:autoSpaceDN w:val="0"/>
        <w:adjustRightInd w:val="0"/>
        <w:spacing w:line="360" w:lineRule="auto"/>
        <w:jc w:val="both"/>
        <w:rPr>
          <w:rFonts w:ascii="Palatino Linotype" w:hAnsi="Palatino Linotype" w:cs="Arial"/>
          <w:bCs/>
        </w:rPr>
      </w:pPr>
      <w:r w:rsidRPr="00AD2A55">
        <w:rPr>
          <w:rFonts w:ascii="Palatino Linotype" w:hAnsi="Palatino Linotype" w:cs="Arial"/>
          <w:bCs/>
        </w:rPr>
        <w:t xml:space="preserve">Así, los Acuerdos de Clasificación emitidos por los Comités de Transparencia de los Sujetos Obligados deben cumplir los ordenamientos anteriormente citados para generar certeza </w:t>
      </w:r>
      <w:r w:rsidRPr="00AD2A55">
        <w:rPr>
          <w:rFonts w:ascii="Palatino Linotype" w:hAnsi="Palatino Linotype" w:cs="Arial"/>
          <w:bCs/>
        </w:rPr>
        <w:lastRenderedPageBreak/>
        <w:t xml:space="preserve">jurídica a los particulares, y por ende, que se cumpla con la debida fundamentación y motivación. </w:t>
      </w:r>
    </w:p>
    <w:p w:rsidR="00321A66" w:rsidRPr="00AD2A55" w:rsidRDefault="00321A66" w:rsidP="00321A66">
      <w:pPr>
        <w:autoSpaceDE w:val="0"/>
        <w:autoSpaceDN w:val="0"/>
        <w:adjustRightInd w:val="0"/>
        <w:spacing w:line="360" w:lineRule="auto"/>
        <w:jc w:val="both"/>
        <w:rPr>
          <w:rFonts w:ascii="Palatino Linotype" w:hAnsi="Palatino Linotype" w:cs="Arial"/>
          <w:bCs/>
        </w:rPr>
      </w:pPr>
    </w:p>
    <w:p w:rsidR="00321A66" w:rsidRDefault="00321A66" w:rsidP="00321A66">
      <w:pPr>
        <w:autoSpaceDE w:val="0"/>
        <w:autoSpaceDN w:val="0"/>
        <w:adjustRightInd w:val="0"/>
        <w:spacing w:line="360" w:lineRule="auto"/>
        <w:jc w:val="both"/>
        <w:rPr>
          <w:rFonts w:ascii="Palatino Linotype" w:hAnsi="Palatino Linotype" w:cs="Arial"/>
          <w:bCs/>
        </w:rPr>
      </w:pPr>
      <w:r w:rsidRPr="00AD2A55">
        <w:rPr>
          <w:rFonts w:ascii="Palatino Linotype" w:hAnsi="Palatino Linotype" w:cs="Arial"/>
          <w:bCs/>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321A66" w:rsidRDefault="00321A66" w:rsidP="00321A66">
      <w:pPr>
        <w:autoSpaceDE w:val="0"/>
        <w:autoSpaceDN w:val="0"/>
        <w:adjustRightInd w:val="0"/>
        <w:spacing w:line="360" w:lineRule="auto"/>
        <w:jc w:val="both"/>
        <w:rPr>
          <w:rFonts w:ascii="Palatino Linotype" w:hAnsi="Palatino Linotype" w:cs="Arial"/>
          <w:bCs/>
        </w:rPr>
      </w:pPr>
    </w:p>
    <w:p w:rsidR="00321A66" w:rsidRDefault="00321A66" w:rsidP="00321A66">
      <w:pPr>
        <w:spacing w:line="360" w:lineRule="auto"/>
        <w:jc w:val="both"/>
        <w:rPr>
          <w:rFonts w:ascii="Palatino Linotype" w:hAnsi="Palatino Linotype" w:cs="Arial"/>
          <w:bCs/>
        </w:rPr>
      </w:pPr>
      <w:r w:rsidRPr="00AD2A55">
        <w:rPr>
          <w:rFonts w:ascii="Palatino Linotype" w:hAnsi="Palatino Linotype" w:cs="Arial"/>
          <w:bCs/>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321A66" w:rsidRPr="00AD2A55" w:rsidRDefault="00321A66" w:rsidP="00321A66">
      <w:pPr>
        <w:spacing w:line="360" w:lineRule="auto"/>
        <w:jc w:val="both"/>
        <w:rPr>
          <w:rFonts w:ascii="Palatino Linotype" w:hAnsi="Palatino Linotype" w:cs="Arial"/>
          <w:bCs/>
        </w:rPr>
      </w:pPr>
    </w:p>
    <w:p w:rsidR="00321A66" w:rsidRPr="00AD2A55" w:rsidRDefault="00321A66" w:rsidP="00321A66">
      <w:pPr>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xml:space="preserve"> Por tanto, no basta que el acto de autoridad apenas observe una motivación pro forma pero de una manera incongruente, insuficiente o imprecisa, que impida la </w:t>
      </w:r>
      <w:r w:rsidRPr="00AD2A55">
        <w:rPr>
          <w:rFonts w:ascii="Palatino Linotype" w:hAnsi="Palatino Linotype" w:cs="Arial"/>
          <w:bCs/>
          <w:i/>
          <w:iCs/>
        </w:rPr>
        <w:lastRenderedPageBreak/>
        <w:t>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321A66" w:rsidRDefault="00321A66" w:rsidP="00321A66">
      <w:pPr>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321A66" w:rsidRDefault="00321A66" w:rsidP="00321A66">
      <w:pPr>
        <w:ind w:left="851" w:right="850"/>
        <w:jc w:val="both"/>
        <w:rPr>
          <w:rFonts w:ascii="Palatino Linotype" w:hAnsi="Palatino Linotype" w:cs="Arial"/>
          <w:bCs/>
          <w:i/>
          <w:iCs/>
        </w:rPr>
      </w:pPr>
    </w:p>
    <w:p w:rsidR="00321A66" w:rsidRPr="00AD2A55" w:rsidRDefault="00321A66" w:rsidP="00321A66">
      <w:pPr>
        <w:ind w:left="851" w:right="850"/>
        <w:jc w:val="both"/>
        <w:rPr>
          <w:rFonts w:ascii="Palatino Linotype" w:hAnsi="Palatino Linotype" w:cs="Arial"/>
          <w:bCs/>
          <w:i/>
          <w:iCs/>
        </w:rPr>
      </w:pPr>
    </w:p>
    <w:p w:rsidR="00321A66" w:rsidRDefault="00321A66" w:rsidP="00321A66">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321A66" w:rsidRPr="00924604" w:rsidRDefault="00321A66" w:rsidP="00321A66">
      <w:pPr>
        <w:spacing w:line="360" w:lineRule="auto"/>
        <w:ind w:right="567"/>
        <w:jc w:val="both"/>
        <w:rPr>
          <w:rFonts w:ascii="Palatino Linotype" w:hAnsi="Palatino Linotype"/>
          <w:i/>
          <w:color w:val="000000"/>
        </w:rPr>
      </w:pPr>
    </w:p>
    <w:p w:rsidR="00321A66" w:rsidRDefault="00321A66" w:rsidP="00321A66">
      <w:pPr>
        <w:tabs>
          <w:tab w:val="left" w:pos="7938"/>
        </w:tabs>
        <w:spacing w:line="360" w:lineRule="auto"/>
        <w:jc w:val="both"/>
        <w:rPr>
          <w:rFonts w:ascii="Palatino Linotype" w:eastAsia="Arial Unicode MS" w:hAnsi="Palatino Linotype" w:cs="Arial"/>
          <w:sz w:val="24"/>
        </w:rPr>
      </w:pPr>
      <w:r w:rsidRPr="00A608B5">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321A66" w:rsidRPr="00A608B5" w:rsidRDefault="00321A66" w:rsidP="00321A66">
      <w:pPr>
        <w:tabs>
          <w:tab w:val="left" w:pos="7938"/>
        </w:tabs>
        <w:spacing w:line="360" w:lineRule="auto"/>
        <w:jc w:val="both"/>
        <w:rPr>
          <w:rFonts w:ascii="Palatino Linotype" w:eastAsia="Arial Unicode MS" w:hAnsi="Palatino Linotype" w:cs="Arial"/>
          <w:sz w:val="24"/>
        </w:rPr>
      </w:pPr>
    </w:p>
    <w:p w:rsidR="00321A66" w:rsidRPr="00A608B5" w:rsidRDefault="00321A66" w:rsidP="00321A66">
      <w:pPr>
        <w:spacing w:line="360" w:lineRule="auto"/>
        <w:ind w:right="51"/>
        <w:jc w:val="both"/>
        <w:rPr>
          <w:rFonts w:ascii="Palatino Linotype" w:eastAsia="Arial Unicode MS" w:hAnsi="Palatino Linotype" w:cs="Arial"/>
          <w:sz w:val="24"/>
        </w:rPr>
      </w:pPr>
      <w:r w:rsidRPr="00A608B5">
        <w:rPr>
          <w:rFonts w:ascii="Palatino Linotype" w:eastAsia="Arial Unicode MS" w:hAnsi="Palatino Linotype" w:cs="Arial"/>
          <w:sz w:val="24"/>
        </w:rPr>
        <w:lastRenderedPageBreak/>
        <w:t xml:space="preserve">En mérito de lo expuesto en líneas anteriores, y al resultar fundados los motivos de inconformidad que arguye el recurrente en su medio de impugnación que fue materia de estudio, por lo que con fundamento en la fracción III del artículo 186, de la Ley de Transparencia y Acceso a la Información Pública del Estado de México y Municipios, se MODIFICA la respuesta del sujeto obligado a la solicitud de información número </w:t>
      </w:r>
      <w:r w:rsidRPr="00A608B5">
        <w:rPr>
          <w:rFonts w:ascii="Palatino Linotype" w:hAnsi="Palatino Linotype" w:cs="Arial"/>
          <w:b/>
          <w:sz w:val="24"/>
        </w:rPr>
        <w:t>00</w:t>
      </w:r>
      <w:r>
        <w:rPr>
          <w:rFonts w:ascii="Palatino Linotype" w:hAnsi="Palatino Linotype" w:cs="Arial"/>
          <w:b/>
          <w:sz w:val="24"/>
        </w:rPr>
        <w:t>0</w:t>
      </w:r>
      <w:r w:rsidR="006C08E8">
        <w:rPr>
          <w:rFonts w:ascii="Palatino Linotype" w:hAnsi="Palatino Linotype" w:cs="Arial"/>
          <w:b/>
          <w:sz w:val="24"/>
        </w:rPr>
        <w:t>75</w:t>
      </w:r>
      <w:r w:rsidRPr="00A608B5">
        <w:rPr>
          <w:rFonts w:ascii="Palatino Linotype" w:hAnsi="Palatino Linotype" w:cs="Arial"/>
          <w:b/>
          <w:sz w:val="24"/>
        </w:rPr>
        <w:t>/</w:t>
      </w:r>
      <w:r w:rsidR="006C08E8">
        <w:rPr>
          <w:rFonts w:ascii="Palatino Linotype" w:hAnsi="Palatino Linotype" w:cs="Arial"/>
          <w:b/>
          <w:sz w:val="24"/>
        </w:rPr>
        <w:t>DIFTECAMAC</w:t>
      </w:r>
      <w:r w:rsidRPr="00A608B5">
        <w:rPr>
          <w:rFonts w:ascii="Palatino Linotype" w:hAnsi="Palatino Linotype" w:cs="Arial"/>
          <w:b/>
          <w:sz w:val="24"/>
        </w:rPr>
        <w:t xml:space="preserve">/IP/2019 </w:t>
      </w:r>
      <w:r w:rsidRPr="00A608B5">
        <w:rPr>
          <w:rFonts w:ascii="Palatino Linotype" w:eastAsia="Arial Unicode MS" w:hAnsi="Palatino Linotype" w:cs="Arial"/>
          <w:sz w:val="24"/>
        </w:rPr>
        <w:t>que ha sido materia del presente fallo.</w:t>
      </w:r>
    </w:p>
    <w:p w:rsidR="00321A66" w:rsidRPr="00A608B5" w:rsidRDefault="00321A66" w:rsidP="00321A66">
      <w:pPr>
        <w:spacing w:line="360" w:lineRule="auto"/>
        <w:ind w:right="51"/>
        <w:jc w:val="both"/>
        <w:rPr>
          <w:rFonts w:ascii="Palatino Linotype" w:eastAsia="Arial Unicode MS" w:hAnsi="Palatino Linotype" w:cs="Arial"/>
          <w:sz w:val="24"/>
        </w:rPr>
      </w:pPr>
    </w:p>
    <w:p w:rsidR="00321A66" w:rsidRDefault="00321A66" w:rsidP="00321A66">
      <w:pPr>
        <w:spacing w:line="360" w:lineRule="auto"/>
        <w:ind w:right="51"/>
        <w:jc w:val="both"/>
        <w:rPr>
          <w:rFonts w:ascii="Palatino Linotype" w:eastAsia="Arial Unicode MS" w:hAnsi="Palatino Linotype" w:cs="Arial"/>
        </w:rPr>
      </w:pPr>
      <w:r w:rsidRPr="00E06E4E">
        <w:rPr>
          <w:rFonts w:ascii="Palatino Linotype" w:eastAsia="Arial Unicode MS" w:hAnsi="Palatino Linotype" w:cs="Arial"/>
        </w:rPr>
        <w:t>Por lo antes expuesto y fundado es de resolverse y;</w:t>
      </w:r>
    </w:p>
    <w:p w:rsidR="00321A66" w:rsidRPr="00E06E4E" w:rsidRDefault="00321A66" w:rsidP="00321A66">
      <w:pPr>
        <w:spacing w:line="360" w:lineRule="auto"/>
        <w:ind w:right="51"/>
        <w:jc w:val="both"/>
        <w:rPr>
          <w:rFonts w:ascii="Palatino Linotype" w:eastAsia="Arial Unicode MS" w:hAnsi="Palatino Linotype" w:cs="Arial"/>
        </w:rPr>
      </w:pPr>
    </w:p>
    <w:p w:rsidR="00321A66" w:rsidRPr="00AF4FA5" w:rsidRDefault="00321A66" w:rsidP="00321A66">
      <w:pPr>
        <w:spacing w:line="360" w:lineRule="auto"/>
        <w:jc w:val="center"/>
        <w:rPr>
          <w:rFonts w:ascii="Palatino Linotype" w:hAnsi="Palatino Linotype"/>
          <w:b/>
          <w:bCs/>
          <w:spacing w:val="60"/>
          <w:lang w:val="es-ES_tradnl"/>
        </w:rPr>
      </w:pPr>
      <w:r w:rsidRPr="00AF4FA5">
        <w:rPr>
          <w:rFonts w:ascii="Palatino Linotype" w:hAnsi="Palatino Linotype"/>
          <w:b/>
          <w:bCs/>
          <w:spacing w:val="60"/>
          <w:lang w:val="es-ES_tradnl"/>
        </w:rPr>
        <w:t>SE    RESUELVE</w:t>
      </w:r>
    </w:p>
    <w:p w:rsidR="00321A66" w:rsidRPr="006A7471" w:rsidRDefault="00321A66" w:rsidP="00321A66">
      <w:pPr>
        <w:spacing w:line="360" w:lineRule="auto"/>
        <w:jc w:val="both"/>
        <w:rPr>
          <w:rFonts w:ascii="Palatino Linotype" w:hAnsi="Palatino Linotype" w:cs="Arial"/>
          <w:b/>
          <w:sz w:val="24"/>
          <w:szCs w:val="24"/>
        </w:rPr>
      </w:pPr>
      <w:r w:rsidRPr="006A7471">
        <w:rPr>
          <w:rFonts w:ascii="Palatino Linotype" w:hAnsi="Palatino Linotype" w:cs="Arial"/>
          <w:b/>
          <w:sz w:val="28"/>
          <w:szCs w:val="24"/>
          <w:lang w:val="es-ES_tradnl"/>
        </w:rPr>
        <w:t>PRIMERO.</w:t>
      </w:r>
      <w:r w:rsidRPr="006A7471">
        <w:rPr>
          <w:rFonts w:ascii="Palatino Linotype" w:hAnsi="Palatino Linotype" w:cs="Arial"/>
          <w:sz w:val="24"/>
          <w:szCs w:val="24"/>
          <w:lang w:val="es-ES_tradnl"/>
        </w:rPr>
        <w:t xml:space="preserve"> </w:t>
      </w:r>
      <w:r w:rsidRPr="006A7471">
        <w:rPr>
          <w:rFonts w:ascii="Palatino Linotype" w:eastAsia="Arial Unicode MS" w:hAnsi="Palatino Linotype" w:cs="Arial"/>
          <w:sz w:val="24"/>
          <w:szCs w:val="24"/>
        </w:rPr>
        <w:t>Se</w:t>
      </w:r>
      <w:r w:rsidRPr="006A7471">
        <w:rPr>
          <w:rFonts w:ascii="Palatino Linotype" w:hAnsi="Palatino Linotype" w:cs="Arial"/>
          <w:sz w:val="24"/>
          <w:szCs w:val="24"/>
          <w:lang w:val="es-ES_tradnl"/>
        </w:rPr>
        <w:t xml:space="preserve"> </w:t>
      </w:r>
      <w:r w:rsidRPr="006A7471">
        <w:rPr>
          <w:rFonts w:ascii="Palatino Linotype" w:hAnsi="Palatino Linotype" w:cs="Arial"/>
          <w:b/>
          <w:sz w:val="24"/>
          <w:szCs w:val="24"/>
          <w:lang w:val="es-ES_tradnl"/>
        </w:rPr>
        <w:t>MODIFICA</w:t>
      </w:r>
      <w:r w:rsidRPr="006A7471">
        <w:rPr>
          <w:rFonts w:ascii="Palatino Linotype" w:hAnsi="Palatino Linotype" w:cs="Arial"/>
          <w:sz w:val="24"/>
          <w:szCs w:val="24"/>
          <w:lang w:val="es-ES_tradnl"/>
        </w:rPr>
        <w:t xml:space="preserve"> </w:t>
      </w:r>
      <w:r w:rsidRPr="006A7471">
        <w:rPr>
          <w:rFonts w:ascii="Palatino Linotype" w:eastAsia="Arial Unicode MS" w:hAnsi="Palatino Linotype" w:cs="Arial"/>
          <w:sz w:val="24"/>
          <w:szCs w:val="24"/>
        </w:rPr>
        <w:t xml:space="preserve">la respuesta entregada por </w:t>
      </w:r>
      <w:r w:rsidRPr="006A7471">
        <w:rPr>
          <w:rFonts w:ascii="Palatino Linotype" w:eastAsia="Arial Unicode MS" w:hAnsi="Palatino Linotype" w:cs="Arial"/>
          <w:b/>
          <w:sz w:val="24"/>
          <w:szCs w:val="24"/>
        </w:rPr>
        <w:t xml:space="preserve">el Sujeto Obligado </w:t>
      </w:r>
      <w:r w:rsidRPr="006A7471">
        <w:rPr>
          <w:rFonts w:ascii="Palatino Linotype" w:eastAsia="Arial Unicode MS" w:hAnsi="Palatino Linotype" w:cs="Arial"/>
          <w:sz w:val="24"/>
          <w:szCs w:val="24"/>
        </w:rPr>
        <w:t xml:space="preserve">a la solicitud de información número </w:t>
      </w:r>
      <w:r w:rsidR="006C08E8" w:rsidRPr="00A608B5">
        <w:rPr>
          <w:rFonts w:ascii="Palatino Linotype" w:hAnsi="Palatino Linotype" w:cs="Arial"/>
          <w:b/>
          <w:sz w:val="24"/>
        </w:rPr>
        <w:t>00</w:t>
      </w:r>
      <w:r w:rsidR="006C08E8">
        <w:rPr>
          <w:rFonts w:ascii="Palatino Linotype" w:hAnsi="Palatino Linotype" w:cs="Arial"/>
          <w:b/>
          <w:sz w:val="24"/>
        </w:rPr>
        <w:t>075</w:t>
      </w:r>
      <w:r w:rsidR="006C08E8" w:rsidRPr="00A608B5">
        <w:rPr>
          <w:rFonts w:ascii="Palatino Linotype" w:hAnsi="Palatino Linotype" w:cs="Arial"/>
          <w:b/>
          <w:sz w:val="24"/>
        </w:rPr>
        <w:t>/</w:t>
      </w:r>
      <w:r w:rsidR="006C08E8">
        <w:rPr>
          <w:rFonts w:ascii="Palatino Linotype" w:hAnsi="Palatino Linotype" w:cs="Arial"/>
          <w:b/>
          <w:sz w:val="24"/>
        </w:rPr>
        <w:t>DIFTECAMAC</w:t>
      </w:r>
      <w:r w:rsidR="006C08E8" w:rsidRPr="00A608B5">
        <w:rPr>
          <w:rFonts w:ascii="Palatino Linotype" w:hAnsi="Palatino Linotype" w:cs="Arial"/>
          <w:b/>
          <w:sz w:val="24"/>
        </w:rPr>
        <w:t>/IP/2019</w:t>
      </w:r>
      <w:r w:rsidRPr="006A7471">
        <w:rPr>
          <w:rFonts w:ascii="Palatino Linotype" w:hAnsi="Palatino Linotype" w:cs="Arial"/>
          <w:sz w:val="24"/>
          <w:szCs w:val="24"/>
        </w:rPr>
        <w:t xml:space="preserve">, ya que </w:t>
      </w:r>
      <w:r w:rsidRPr="006A7471">
        <w:rPr>
          <w:rFonts w:ascii="Palatino Linotype" w:hAnsi="Palatino Linotype" w:cs="Arial"/>
          <w:sz w:val="24"/>
          <w:szCs w:val="24"/>
          <w:lang w:val="es-ES_tradnl"/>
        </w:rPr>
        <w:t>resultan</w:t>
      </w:r>
      <w:r w:rsidR="006C08E8">
        <w:rPr>
          <w:rFonts w:ascii="Palatino Linotype" w:hAnsi="Palatino Linotype" w:cs="Arial"/>
          <w:sz w:val="24"/>
          <w:szCs w:val="24"/>
          <w:lang w:val="es-ES_tradnl"/>
        </w:rPr>
        <w:t xml:space="preserve"> parcialmente</w:t>
      </w:r>
      <w:r w:rsidRPr="006A7471">
        <w:rPr>
          <w:rFonts w:ascii="Palatino Linotype" w:hAnsi="Palatino Linotype" w:cs="Arial"/>
          <w:sz w:val="24"/>
          <w:szCs w:val="24"/>
          <w:lang w:val="es-ES_tradnl"/>
        </w:rPr>
        <w:t xml:space="preserve"> fundadas las razones o motivos de inconformidad </w:t>
      </w:r>
      <w:r w:rsidRPr="006A7471">
        <w:rPr>
          <w:rFonts w:ascii="Palatino Linotype" w:eastAsia="Arial Unicode MS" w:hAnsi="Palatino Linotype" w:cs="Arial"/>
          <w:sz w:val="24"/>
          <w:szCs w:val="24"/>
        </w:rPr>
        <w:t xml:space="preserve">que arguye el recurrente, en términos del </w:t>
      </w:r>
      <w:r w:rsidRPr="006A7471">
        <w:rPr>
          <w:rFonts w:ascii="Palatino Linotype" w:hAnsi="Palatino Linotype" w:cs="Arial"/>
          <w:sz w:val="24"/>
          <w:szCs w:val="24"/>
        </w:rPr>
        <w:t>Considerando Cuarto de la presente resolución.</w:t>
      </w:r>
    </w:p>
    <w:p w:rsidR="00321A66" w:rsidRPr="006A7471" w:rsidRDefault="00321A66" w:rsidP="00321A66">
      <w:pPr>
        <w:spacing w:line="360" w:lineRule="auto"/>
        <w:jc w:val="both"/>
        <w:rPr>
          <w:rFonts w:ascii="Palatino Linotype" w:hAnsi="Palatino Linotype" w:cs="Arial"/>
          <w:sz w:val="24"/>
          <w:szCs w:val="24"/>
        </w:rPr>
      </w:pPr>
    </w:p>
    <w:p w:rsidR="00321A66" w:rsidRPr="006A7471" w:rsidRDefault="00321A66" w:rsidP="00321A66">
      <w:pPr>
        <w:autoSpaceDE w:val="0"/>
        <w:autoSpaceDN w:val="0"/>
        <w:adjustRightInd w:val="0"/>
        <w:spacing w:line="360" w:lineRule="auto"/>
        <w:ind w:right="49"/>
        <w:jc w:val="both"/>
        <w:rPr>
          <w:rFonts w:ascii="Palatino Linotype" w:hAnsi="Palatino Linotype" w:cs="Arial"/>
          <w:sz w:val="24"/>
          <w:szCs w:val="24"/>
        </w:rPr>
      </w:pPr>
      <w:r w:rsidRPr="006A7471">
        <w:rPr>
          <w:rFonts w:ascii="Palatino Linotype" w:hAnsi="Palatino Linotype"/>
          <w:b/>
          <w:sz w:val="28"/>
          <w:szCs w:val="24"/>
        </w:rPr>
        <w:t>SEGUNDO.</w:t>
      </w:r>
      <w:r w:rsidRPr="006A7471">
        <w:rPr>
          <w:rFonts w:ascii="Palatino Linotype" w:hAnsi="Palatino Linotype" w:cs="Arial"/>
          <w:sz w:val="28"/>
          <w:szCs w:val="24"/>
        </w:rPr>
        <w:t xml:space="preserve"> </w:t>
      </w:r>
      <w:r w:rsidRPr="006A7471">
        <w:rPr>
          <w:rFonts w:ascii="Palatino Linotype" w:hAnsi="Palatino Linotype" w:cs="Arial"/>
          <w:sz w:val="24"/>
          <w:szCs w:val="24"/>
        </w:rPr>
        <w:t xml:space="preserve">Se ordena al Sujeto Obligado haga entrega al recurrente en términos del Considerando Cuarto de la presente resolución previa búsqueda exhaustiva y razonable, </w:t>
      </w:r>
      <w:r w:rsidR="006C08E8" w:rsidRPr="004C369A">
        <w:rPr>
          <w:rFonts w:ascii="Palatino Linotype" w:hAnsi="Palatino Linotype" w:cs="Arial"/>
          <w:bCs/>
          <w:sz w:val="24"/>
          <w:szCs w:val="24"/>
        </w:rPr>
        <w:t xml:space="preserve">de ser procedente en versión pública, a través del </w:t>
      </w:r>
      <w:r w:rsidR="006C08E8" w:rsidRPr="004C369A">
        <w:rPr>
          <w:rFonts w:ascii="Palatino Linotype" w:hAnsi="Palatino Linotype" w:cs="Arial"/>
          <w:b/>
          <w:bCs/>
          <w:sz w:val="24"/>
          <w:szCs w:val="24"/>
        </w:rPr>
        <w:t>SAIMEX</w:t>
      </w:r>
      <w:r w:rsidRPr="006A7471">
        <w:rPr>
          <w:rFonts w:ascii="Palatino Linotype" w:hAnsi="Palatino Linotype" w:cs="Arial"/>
          <w:sz w:val="24"/>
          <w:szCs w:val="24"/>
        </w:rPr>
        <w:t>, de lo siguiente:</w:t>
      </w:r>
    </w:p>
    <w:p w:rsidR="00321A66" w:rsidRPr="006A7471" w:rsidRDefault="00321A66" w:rsidP="00321A66">
      <w:pPr>
        <w:autoSpaceDE w:val="0"/>
        <w:autoSpaceDN w:val="0"/>
        <w:adjustRightInd w:val="0"/>
        <w:spacing w:line="360" w:lineRule="auto"/>
        <w:ind w:right="49"/>
        <w:jc w:val="both"/>
        <w:rPr>
          <w:rFonts w:ascii="Palatino Linotype" w:hAnsi="Palatino Linotype" w:cs="Arial"/>
          <w:sz w:val="24"/>
          <w:szCs w:val="24"/>
        </w:rPr>
      </w:pPr>
    </w:p>
    <w:p w:rsidR="00321A66" w:rsidRDefault="006C08E8" w:rsidP="00276350">
      <w:pPr>
        <w:pStyle w:val="Prrafodelista"/>
        <w:numPr>
          <w:ilvl w:val="0"/>
          <w:numId w:val="12"/>
        </w:numPr>
        <w:autoSpaceDE w:val="0"/>
        <w:autoSpaceDN w:val="0"/>
        <w:adjustRightInd w:val="0"/>
        <w:spacing w:line="360" w:lineRule="auto"/>
        <w:ind w:right="851"/>
        <w:jc w:val="both"/>
        <w:rPr>
          <w:rFonts w:ascii="Palatino Linotype" w:hAnsi="Palatino Linotype"/>
        </w:rPr>
      </w:pPr>
      <w:r w:rsidRPr="006C08E8">
        <w:rPr>
          <w:rFonts w:ascii="Palatino Linotype" w:hAnsi="Palatino Linotype"/>
        </w:rPr>
        <w:lastRenderedPageBreak/>
        <w:t>Acta de entrega – recepción de la persona señalada en la solicitud de información.</w:t>
      </w:r>
    </w:p>
    <w:p w:rsidR="00276350" w:rsidRPr="006C08E8" w:rsidRDefault="00276350" w:rsidP="00276350">
      <w:pPr>
        <w:pStyle w:val="Prrafodelista"/>
        <w:numPr>
          <w:ilvl w:val="0"/>
          <w:numId w:val="12"/>
        </w:numPr>
        <w:autoSpaceDE w:val="0"/>
        <w:autoSpaceDN w:val="0"/>
        <w:adjustRightInd w:val="0"/>
        <w:spacing w:line="360" w:lineRule="auto"/>
        <w:ind w:right="851"/>
        <w:jc w:val="both"/>
        <w:rPr>
          <w:rFonts w:ascii="Palatino Linotype" w:hAnsi="Palatino Linotype"/>
        </w:rPr>
      </w:pPr>
      <w:r>
        <w:rPr>
          <w:rFonts w:ascii="Palatino Linotype" w:hAnsi="Palatino Linotype"/>
        </w:rPr>
        <w:t>Título Profesional de la persona señalada en la solicitud de información.</w:t>
      </w:r>
    </w:p>
    <w:p w:rsidR="00321A66" w:rsidRDefault="00321A66" w:rsidP="00321A66">
      <w:pPr>
        <w:pStyle w:val="Prrafodelista"/>
        <w:spacing w:line="360" w:lineRule="auto"/>
        <w:ind w:left="720"/>
        <w:jc w:val="both"/>
        <w:rPr>
          <w:rFonts w:ascii="Palatino Linotype" w:hAnsi="Palatino Linotype"/>
          <w:color w:val="000000"/>
        </w:rPr>
      </w:pPr>
    </w:p>
    <w:p w:rsidR="00321A66" w:rsidRDefault="00321A66" w:rsidP="006C08E8">
      <w:pPr>
        <w:pStyle w:val="Prrafodelista"/>
        <w:spacing w:line="360" w:lineRule="auto"/>
        <w:ind w:left="720"/>
        <w:jc w:val="both"/>
        <w:rPr>
          <w:rFonts w:ascii="Palatino Linotype" w:hAnsi="Palatino Linotype"/>
          <w:i/>
          <w:color w:val="000000"/>
        </w:rPr>
      </w:pPr>
      <w:r w:rsidRPr="006C08E8">
        <w:rPr>
          <w:rFonts w:ascii="Palatino Linotype" w:hAnsi="Palatino Linotype"/>
          <w:i/>
          <w:color w:val="000000"/>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276350" w:rsidRDefault="00276350" w:rsidP="006C08E8">
      <w:pPr>
        <w:pStyle w:val="Prrafodelista"/>
        <w:spacing w:line="360" w:lineRule="auto"/>
        <w:ind w:left="720"/>
        <w:jc w:val="both"/>
        <w:rPr>
          <w:rFonts w:ascii="Palatino Linotype" w:hAnsi="Palatino Linotype"/>
          <w:i/>
          <w:color w:val="000000"/>
        </w:rPr>
      </w:pPr>
    </w:p>
    <w:p w:rsidR="00276350" w:rsidRDefault="00276350" w:rsidP="006C08E8">
      <w:pPr>
        <w:pStyle w:val="Prrafodelista"/>
        <w:spacing w:line="360" w:lineRule="auto"/>
        <w:ind w:left="720"/>
        <w:jc w:val="both"/>
        <w:rPr>
          <w:rFonts w:ascii="Palatino Linotype" w:hAnsi="Palatino Linotype"/>
          <w:i/>
          <w:color w:val="000000"/>
        </w:rPr>
      </w:pPr>
      <w:r>
        <w:rPr>
          <w:rFonts w:ascii="Palatino Linotype" w:hAnsi="Palatino Linotype"/>
          <w:i/>
          <w:color w:val="000000"/>
        </w:rPr>
        <w:t>Para el caso de que no se cuente con la información solicitada en el punto 2, por no ser un requisito para ocupar el cargo, bastará con que el sujeto obligado se pronuncie al respecto.</w:t>
      </w:r>
    </w:p>
    <w:p w:rsidR="006C08E8" w:rsidRPr="006A7471" w:rsidRDefault="006C08E8" w:rsidP="006C08E8">
      <w:pPr>
        <w:pStyle w:val="Prrafodelista"/>
        <w:spacing w:line="360" w:lineRule="auto"/>
        <w:ind w:left="720"/>
        <w:jc w:val="both"/>
        <w:rPr>
          <w:rFonts w:ascii="Palatino Linotype" w:eastAsia="Arial Unicode MS" w:hAnsi="Palatino Linotype" w:cs="Arial"/>
        </w:rPr>
      </w:pPr>
    </w:p>
    <w:p w:rsidR="00321A66" w:rsidRPr="006A7471" w:rsidRDefault="00321A66" w:rsidP="00321A66">
      <w:pPr>
        <w:autoSpaceDE w:val="0"/>
        <w:autoSpaceDN w:val="0"/>
        <w:adjustRightInd w:val="0"/>
        <w:spacing w:line="360" w:lineRule="auto"/>
        <w:jc w:val="both"/>
        <w:rPr>
          <w:rFonts w:ascii="Palatino Linotype" w:hAnsi="Palatino Linotype" w:cs="Arial"/>
          <w:sz w:val="24"/>
          <w:szCs w:val="24"/>
        </w:rPr>
      </w:pPr>
      <w:r w:rsidRPr="006A7471">
        <w:rPr>
          <w:rFonts w:ascii="Palatino Linotype" w:hAnsi="Palatino Linotype" w:cs="Arial"/>
          <w:b/>
          <w:sz w:val="28"/>
          <w:szCs w:val="24"/>
        </w:rPr>
        <w:t>TERCERO.</w:t>
      </w:r>
      <w:r w:rsidRPr="006A7471">
        <w:rPr>
          <w:rFonts w:ascii="Palatino Linotype" w:hAnsi="Palatino Linotype" w:cs="Arial"/>
          <w:b/>
          <w:sz w:val="24"/>
          <w:szCs w:val="24"/>
        </w:rPr>
        <w:t xml:space="preserve"> Notifíquese</w:t>
      </w:r>
      <w:r w:rsidRPr="006A7471">
        <w:rPr>
          <w:rFonts w:ascii="Palatino Linotype" w:hAnsi="Palatino Linotype" w:cs="Arial"/>
          <w:b/>
          <w:i/>
          <w:sz w:val="24"/>
          <w:szCs w:val="24"/>
        </w:rPr>
        <w:t xml:space="preserve"> </w:t>
      </w:r>
      <w:r w:rsidRPr="006A7471">
        <w:rPr>
          <w:rFonts w:ascii="Palatino Linotype" w:hAnsi="Palatino Linotype" w:cs="Arial"/>
          <w:sz w:val="24"/>
          <w:szCs w:val="24"/>
        </w:rPr>
        <w:t>al Titular de la Unidad de Transparencia del</w:t>
      </w:r>
      <w:r w:rsidRPr="006A7471">
        <w:rPr>
          <w:rFonts w:ascii="Palatino Linotype" w:hAnsi="Palatino Linotype" w:cs="Arial"/>
          <w:b/>
          <w:sz w:val="24"/>
          <w:szCs w:val="24"/>
        </w:rPr>
        <w:t xml:space="preserve"> SUJETO OBLIGADO</w:t>
      </w:r>
      <w:r w:rsidRPr="006A7471">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6C08E8" w:rsidRDefault="006C08E8" w:rsidP="00321A66">
      <w:pPr>
        <w:autoSpaceDE w:val="0"/>
        <w:autoSpaceDN w:val="0"/>
        <w:adjustRightInd w:val="0"/>
        <w:spacing w:line="360" w:lineRule="auto"/>
        <w:jc w:val="both"/>
        <w:rPr>
          <w:rFonts w:ascii="Palatino Linotype" w:hAnsi="Palatino Linotype" w:cs="Arial"/>
          <w:b/>
          <w:sz w:val="28"/>
          <w:szCs w:val="24"/>
        </w:rPr>
      </w:pPr>
    </w:p>
    <w:p w:rsidR="00321A66" w:rsidRPr="006A7471" w:rsidRDefault="00321A66" w:rsidP="00321A66">
      <w:pPr>
        <w:autoSpaceDE w:val="0"/>
        <w:autoSpaceDN w:val="0"/>
        <w:adjustRightInd w:val="0"/>
        <w:spacing w:line="360" w:lineRule="auto"/>
        <w:jc w:val="both"/>
        <w:rPr>
          <w:rFonts w:ascii="Palatino Linotype" w:hAnsi="Palatino Linotype" w:cs="Arial"/>
          <w:sz w:val="24"/>
          <w:szCs w:val="24"/>
        </w:rPr>
      </w:pPr>
      <w:r w:rsidRPr="006A7471">
        <w:rPr>
          <w:rFonts w:ascii="Palatino Linotype" w:hAnsi="Palatino Linotype" w:cs="Arial"/>
          <w:b/>
          <w:sz w:val="28"/>
          <w:szCs w:val="24"/>
        </w:rPr>
        <w:t>CUARTO</w:t>
      </w:r>
      <w:r w:rsidRPr="006A7471">
        <w:rPr>
          <w:rFonts w:ascii="Palatino Linotype" w:hAnsi="Palatino Linotype" w:cs="Arial"/>
          <w:sz w:val="28"/>
          <w:szCs w:val="24"/>
        </w:rPr>
        <w:t>.</w:t>
      </w:r>
      <w:r w:rsidRPr="006A7471">
        <w:rPr>
          <w:rFonts w:ascii="Palatino Linotype" w:hAnsi="Palatino Linotype" w:cs="Arial"/>
          <w:sz w:val="24"/>
          <w:szCs w:val="24"/>
        </w:rPr>
        <w:t xml:space="preserve"> </w:t>
      </w:r>
      <w:r w:rsidRPr="006A7471">
        <w:rPr>
          <w:rFonts w:ascii="Palatino Linotype" w:hAnsi="Palatino Linotype" w:cs="Arial"/>
          <w:b/>
          <w:bCs/>
          <w:color w:val="222222"/>
          <w:sz w:val="24"/>
          <w:szCs w:val="24"/>
          <w:shd w:val="clear" w:color="auto" w:fill="FFFFFF"/>
        </w:rPr>
        <w:t>Notifíquese</w:t>
      </w:r>
      <w:r w:rsidRPr="006A7471">
        <w:rPr>
          <w:rFonts w:ascii="Palatino Linotype" w:hAnsi="Palatino Linotype" w:cs="Arial"/>
          <w:sz w:val="24"/>
          <w:szCs w:val="24"/>
        </w:rPr>
        <w:t xml:space="preserve"> al recurrente la presente resolución, asimismo, se le informa que de conformidad con lo establecido en el artículo 196 de la Ley de Transparencia y Acceso a la Información Pública del Estado de México y Municipios podrá promover Juicio de Amparo en los términos de las leyes aplicables.</w:t>
      </w:r>
    </w:p>
    <w:p w:rsidR="006C08E8" w:rsidRDefault="006C08E8" w:rsidP="006C08E8">
      <w:pPr>
        <w:spacing w:after="240" w:line="240" w:lineRule="auto"/>
        <w:jc w:val="both"/>
        <w:rPr>
          <w:rFonts w:ascii="Palatino Linotype" w:hAnsi="Palatino Linotype"/>
          <w:sz w:val="24"/>
        </w:rPr>
      </w:pPr>
    </w:p>
    <w:p w:rsidR="00732AA2" w:rsidRDefault="00732AA2" w:rsidP="006C08E8">
      <w:pPr>
        <w:spacing w:after="240" w:line="240" w:lineRule="auto"/>
        <w:jc w:val="both"/>
        <w:rPr>
          <w:rFonts w:ascii="Palatino Linotype" w:hAnsi="Palatino Linotype"/>
          <w:sz w:val="24"/>
        </w:rPr>
      </w:pPr>
    </w:p>
    <w:p w:rsidR="00732AA2" w:rsidRDefault="00732AA2" w:rsidP="006C08E8">
      <w:pPr>
        <w:spacing w:after="240" w:line="240" w:lineRule="auto"/>
        <w:jc w:val="both"/>
        <w:rPr>
          <w:rFonts w:ascii="Palatino Linotype" w:hAnsi="Palatino Linotype"/>
          <w:sz w:val="24"/>
        </w:rPr>
      </w:pPr>
    </w:p>
    <w:p w:rsidR="00321A66" w:rsidRDefault="00321A66" w:rsidP="00732AA2">
      <w:pPr>
        <w:spacing w:after="240" w:line="360" w:lineRule="auto"/>
        <w:jc w:val="both"/>
        <w:rPr>
          <w:rFonts w:ascii="Palatino Linotype" w:hAnsi="Palatino Linotype"/>
        </w:rPr>
      </w:pPr>
      <w:r w:rsidRPr="00994D4B">
        <w:rPr>
          <w:rFonts w:ascii="Palatino Linotype" w:hAnsi="Palatino Linotype"/>
          <w:sz w:val="24"/>
        </w:rPr>
        <w:t>ASÍ LO RESUELVE, POR UNANIMIDAD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w:t>
      </w:r>
      <w:r w:rsidR="009A37B4">
        <w:rPr>
          <w:rFonts w:ascii="Palatino Linotype" w:eastAsia="Arial Unicode MS" w:hAnsi="Palatino Linotype"/>
          <w:sz w:val="24"/>
        </w:rPr>
        <w:t xml:space="preserve"> (VOTO PARTICULAR)</w:t>
      </w:r>
      <w:r w:rsidRPr="00994D4B">
        <w:rPr>
          <w:rFonts w:ascii="Palatino Linotype" w:eastAsia="Arial Unicode MS" w:hAnsi="Palatino Linotype"/>
          <w:sz w:val="24"/>
        </w:rPr>
        <w:t>, JOSÉ GUADALUPE LUNA HERNÁNDEZ, JAVIER MARTÍNEZ CRUZ</w:t>
      </w:r>
      <w:r w:rsidR="00554F3C">
        <w:rPr>
          <w:rFonts w:ascii="Palatino Linotype" w:eastAsia="Arial Unicode MS" w:hAnsi="Palatino Linotype"/>
          <w:sz w:val="24"/>
        </w:rPr>
        <w:t xml:space="preserve"> (AUSENTE EN LA SESIÓN)</w:t>
      </w:r>
      <w:r w:rsidRPr="00994D4B">
        <w:rPr>
          <w:sz w:val="24"/>
        </w:rPr>
        <w:t xml:space="preserve"> </w:t>
      </w:r>
      <w:r w:rsidRPr="00994D4B">
        <w:rPr>
          <w:rFonts w:ascii="Palatino Linotype" w:eastAsia="Arial Unicode MS" w:hAnsi="Palatino Linotype"/>
          <w:sz w:val="24"/>
        </w:rPr>
        <w:t xml:space="preserve">Y LUIS GUSTAVO PARRA NORIEGA, EN LA </w:t>
      </w:r>
      <w:r w:rsidR="006C08E8">
        <w:rPr>
          <w:rFonts w:ascii="Palatino Linotype" w:eastAsia="Arial Unicode MS" w:hAnsi="Palatino Linotype"/>
          <w:sz w:val="24"/>
        </w:rPr>
        <w:t>CUADRA</w:t>
      </w:r>
      <w:r w:rsidRPr="00994D4B">
        <w:rPr>
          <w:rFonts w:ascii="Palatino Linotype" w:eastAsia="Arial Unicode MS" w:hAnsi="Palatino Linotype"/>
          <w:sz w:val="24"/>
        </w:rPr>
        <w:t xml:space="preserve">GÉSIMA </w:t>
      </w:r>
      <w:r w:rsidR="006C08E8">
        <w:rPr>
          <w:rFonts w:ascii="Palatino Linotype" w:eastAsia="Arial Unicode MS" w:hAnsi="Palatino Linotype"/>
          <w:sz w:val="24"/>
        </w:rPr>
        <w:t>TERCER</w:t>
      </w:r>
      <w:r>
        <w:rPr>
          <w:rFonts w:ascii="Palatino Linotype" w:eastAsia="Arial Unicode MS" w:hAnsi="Palatino Linotype"/>
          <w:sz w:val="24"/>
        </w:rPr>
        <w:t>A</w:t>
      </w:r>
      <w:r w:rsidRPr="00994D4B">
        <w:rPr>
          <w:rFonts w:ascii="Palatino Linotype" w:eastAsia="Arial Unicode MS" w:hAnsi="Palatino Linotype"/>
          <w:sz w:val="24"/>
        </w:rPr>
        <w:t xml:space="preserve"> SESIÓN ORDINARIA</w:t>
      </w:r>
      <w:r w:rsidRPr="00994D4B">
        <w:rPr>
          <w:rFonts w:ascii="Palatino Linotype" w:hAnsi="Palatino Linotype"/>
          <w:sz w:val="24"/>
        </w:rPr>
        <w:t xml:space="preserve"> CELEBRADA EL </w:t>
      </w:r>
      <w:r>
        <w:rPr>
          <w:rFonts w:ascii="Palatino Linotype" w:hAnsi="Palatino Linotype"/>
          <w:sz w:val="24"/>
        </w:rPr>
        <w:t>VEINT</w:t>
      </w:r>
      <w:r w:rsidR="00554F3C">
        <w:rPr>
          <w:rFonts w:ascii="Palatino Linotype" w:hAnsi="Palatino Linotype"/>
          <w:sz w:val="24"/>
        </w:rPr>
        <w:t>E</w:t>
      </w:r>
      <w:r w:rsidRPr="00994D4B">
        <w:rPr>
          <w:rFonts w:ascii="Palatino Linotype" w:hAnsi="Palatino Linotype"/>
          <w:sz w:val="24"/>
        </w:rPr>
        <w:t xml:space="preserve"> DE </w:t>
      </w:r>
      <w:r>
        <w:rPr>
          <w:rFonts w:ascii="Palatino Linotype" w:hAnsi="Palatino Linotype"/>
          <w:sz w:val="24"/>
        </w:rPr>
        <w:t>NOVIEM</w:t>
      </w:r>
      <w:r w:rsidRPr="00994D4B">
        <w:rPr>
          <w:rFonts w:ascii="Palatino Linotype" w:hAnsi="Palatino Linotype"/>
          <w:sz w:val="24"/>
        </w:rPr>
        <w:t>BRE DE DOS MIL DIECINUEVE, ANTE EL SECRETARIO TÉCNICO DEL PLENO, ALEXIS TAPIA RAMÍREZ</w:t>
      </w:r>
      <w:r w:rsidRPr="0040149E">
        <w:rPr>
          <w:rFonts w:ascii="Palatino Linotype" w:hAnsi="Palatino Linotype"/>
        </w:rPr>
        <w:t>.-------------------------------------------</w:t>
      </w:r>
      <w:r>
        <w:rPr>
          <w:rFonts w:ascii="Palatino Linotype" w:hAnsi="Palatino Linotype"/>
        </w:rPr>
        <w:t>----------------------------------------</w:t>
      </w:r>
      <w:r w:rsidR="00732AA2">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21A66" w:rsidRPr="006149F1" w:rsidTr="00FB1EBA">
        <w:tc>
          <w:tcPr>
            <w:tcW w:w="9062" w:type="dxa"/>
            <w:gridSpan w:val="2"/>
          </w:tcPr>
          <w:p w:rsidR="00321A66" w:rsidRDefault="00321A66" w:rsidP="00FB1EBA">
            <w:pPr>
              <w:pStyle w:val="Sinespaciado"/>
              <w:jc w:val="center"/>
              <w:rPr>
                <w:rFonts w:ascii="Palatino Linotype" w:hAnsi="Palatino Linotype"/>
                <w:b/>
              </w:rPr>
            </w:pPr>
          </w:p>
          <w:p w:rsidR="00321A66" w:rsidRDefault="00321A66" w:rsidP="00FB1EBA">
            <w:pPr>
              <w:pStyle w:val="Sinespaciado"/>
              <w:jc w:val="center"/>
              <w:rPr>
                <w:rFonts w:ascii="Palatino Linotype" w:hAnsi="Palatino Linotype"/>
                <w:b/>
              </w:rPr>
            </w:pPr>
          </w:p>
          <w:p w:rsidR="00321A66" w:rsidRDefault="00321A66" w:rsidP="00FB1EBA">
            <w:pPr>
              <w:pStyle w:val="Sinespaciado"/>
              <w:jc w:val="center"/>
              <w:rPr>
                <w:rFonts w:ascii="Palatino Linotype" w:hAnsi="Palatino Linotype"/>
                <w:b/>
              </w:rPr>
            </w:pPr>
          </w:p>
          <w:p w:rsidR="00FC7A82" w:rsidRDefault="00FC7A82" w:rsidP="00FB1EBA">
            <w:pPr>
              <w:pStyle w:val="Sinespaciado"/>
              <w:jc w:val="center"/>
              <w:rPr>
                <w:rFonts w:ascii="Palatino Linotype" w:hAnsi="Palatino Linotype"/>
                <w:b/>
              </w:rPr>
            </w:pPr>
          </w:p>
          <w:p w:rsidR="00321A66" w:rsidRPr="006149F1" w:rsidRDefault="00321A66" w:rsidP="00FB1EBA">
            <w:pPr>
              <w:pStyle w:val="Sinespaciado"/>
              <w:jc w:val="center"/>
              <w:rPr>
                <w:rFonts w:ascii="Palatino Linotype" w:hAnsi="Palatino Linotype"/>
                <w:b/>
              </w:rPr>
            </w:pPr>
            <w:r w:rsidRPr="006149F1">
              <w:rPr>
                <w:rFonts w:ascii="Palatino Linotype" w:hAnsi="Palatino Linotype"/>
                <w:b/>
              </w:rPr>
              <w:t>Zulema Martínez Sánchez</w:t>
            </w:r>
          </w:p>
          <w:p w:rsidR="00321A66" w:rsidRDefault="00321A66" w:rsidP="00FB1EBA">
            <w:pPr>
              <w:pStyle w:val="Sinespaciado"/>
              <w:jc w:val="center"/>
              <w:rPr>
                <w:rFonts w:ascii="Palatino Linotype" w:hAnsi="Palatino Linotype"/>
              </w:rPr>
            </w:pPr>
            <w:r w:rsidRPr="006149F1">
              <w:rPr>
                <w:rFonts w:ascii="Palatino Linotype" w:hAnsi="Palatino Linotype"/>
              </w:rPr>
              <w:t>Comisionada Presidenta</w:t>
            </w:r>
          </w:p>
          <w:p w:rsidR="00321A66" w:rsidRPr="009A47B7" w:rsidRDefault="00321A66" w:rsidP="00FB1EBA">
            <w:pPr>
              <w:pStyle w:val="Sinespaciado"/>
              <w:jc w:val="center"/>
              <w:rPr>
                <w:rFonts w:ascii="Palatino Linotype" w:hAnsi="Palatino Linotype"/>
                <w:b/>
              </w:rPr>
            </w:pPr>
            <w:r w:rsidRPr="009A47B7">
              <w:rPr>
                <w:rFonts w:ascii="Palatino Linotype" w:hAnsi="Palatino Linotype"/>
                <w:b/>
              </w:rPr>
              <w:t>(Rúbrica)</w:t>
            </w:r>
          </w:p>
        </w:tc>
      </w:tr>
      <w:tr w:rsidR="00321A66" w:rsidRPr="006149F1" w:rsidTr="00FB1EBA">
        <w:tc>
          <w:tcPr>
            <w:tcW w:w="4531" w:type="dxa"/>
          </w:tcPr>
          <w:p w:rsidR="00321A66" w:rsidRPr="006149F1" w:rsidRDefault="00321A66" w:rsidP="00FB1EBA">
            <w:pPr>
              <w:pStyle w:val="Sinespaciado"/>
              <w:jc w:val="both"/>
              <w:rPr>
                <w:rFonts w:ascii="Palatino Linotype" w:hAnsi="Palatino Linotype"/>
                <w:b/>
              </w:rPr>
            </w:pPr>
          </w:p>
          <w:p w:rsidR="00321A66" w:rsidRPr="006149F1" w:rsidRDefault="00321A66" w:rsidP="00FB1EBA">
            <w:pPr>
              <w:pStyle w:val="Sinespaciado"/>
              <w:jc w:val="both"/>
              <w:rPr>
                <w:rFonts w:ascii="Palatino Linotype" w:hAnsi="Palatino Linotype"/>
                <w:b/>
              </w:rPr>
            </w:pPr>
          </w:p>
          <w:p w:rsidR="00321A66" w:rsidRPr="006149F1" w:rsidRDefault="00321A66" w:rsidP="00FB1EBA">
            <w:pPr>
              <w:pStyle w:val="Sinespaciado"/>
              <w:jc w:val="both"/>
              <w:rPr>
                <w:rFonts w:ascii="Palatino Linotype" w:hAnsi="Palatino Linotype"/>
                <w:b/>
              </w:rPr>
            </w:pPr>
          </w:p>
          <w:p w:rsidR="00321A66" w:rsidRDefault="00321A66" w:rsidP="00FB1EBA">
            <w:pPr>
              <w:pStyle w:val="Sinespaciado"/>
              <w:jc w:val="both"/>
              <w:rPr>
                <w:rFonts w:ascii="Palatino Linotype" w:hAnsi="Palatino Linotype"/>
                <w:b/>
              </w:rPr>
            </w:pPr>
          </w:p>
          <w:p w:rsidR="00321A66" w:rsidRPr="006149F1" w:rsidRDefault="00321A66" w:rsidP="00FB1EBA">
            <w:pPr>
              <w:pStyle w:val="Sinespaciado"/>
              <w:jc w:val="both"/>
              <w:rPr>
                <w:rFonts w:ascii="Palatino Linotype" w:hAnsi="Palatino Linotype"/>
                <w:b/>
              </w:rPr>
            </w:pPr>
          </w:p>
          <w:p w:rsidR="00321A66" w:rsidRPr="006149F1" w:rsidRDefault="00321A66" w:rsidP="00FB1EBA">
            <w:pPr>
              <w:pStyle w:val="Sinespaciado"/>
              <w:jc w:val="center"/>
              <w:rPr>
                <w:rFonts w:ascii="Palatino Linotype" w:hAnsi="Palatino Linotype"/>
                <w:b/>
              </w:rPr>
            </w:pPr>
            <w:bookmarkStart w:id="1" w:name="_Hlk12008780"/>
            <w:r w:rsidRPr="006149F1">
              <w:rPr>
                <w:rFonts w:ascii="Palatino Linotype" w:hAnsi="Palatino Linotype"/>
                <w:b/>
              </w:rPr>
              <w:t>Eva Abaid Yapur</w:t>
            </w:r>
            <w:bookmarkEnd w:id="1"/>
          </w:p>
          <w:p w:rsidR="00321A66" w:rsidRPr="006149F1" w:rsidRDefault="00321A66" w:rsidP="00FB1EBA">
            <w:pPr>
              <w:pStyle w:val="Sinespaciado"/>
              <w:jc w:val="center"/>
              <w:rPr>
                <w:rFonts w:ascii="Palatino Linotype" w:hAnsi="Palatino Linotype"/>
              </w:rPr>
            </w:pPr>
            <w:r w:rsidRPr="006149F1">
              <w:rPr>
                <w:rFonts w:ascii="Palatino Linotype" w:hAnsi="Palatino Linotype"/>
              </w:rPr>
              <w:t>Comisionada</w:t>
            </w:r>
          </w:p>
          <w:p w:rsidR="00321A66" w:rsidRPr="006149F1" w:rsidRDefault="00321A66" w:rsidP="00FB1EBA">
            <w:pPr>
              <w:pStyle w:val="Sinespaciado"/>
              <w:jc w:val="center"/>
              <w:rPr>
                <w:rFonts w:ascii="Palatino Linotype" w:hAnsi="Palatino Linotype"/>
              </w:rPr>
            </w:pPr>
            <w:r w:rsidRPr="009A47B7">
              <w:rPr>
                <w:rFonts w:ascii="Palatino Linotype" w:hAnsi="Palatino Linotype"/>
                <w:b/>
              </w:rPr>
              <w:t>(Rúbrica)</w:t>
            </w:r>
          </w:p>
        </w:tc>
        <w:tc>
          <w:tcPr>
            <w:tcW w:w="4531" w:type="dxa"/>
          </w:tcPr>
          <w:p w:rsidR="00321A66" w:rsidRPr="006149F1" w:rsidRDefault="00321A66" w:rsidP="00FB1EBA">
            <w:pPr>
              <w:pStyle w:val="Sinespaciado"/>
              <w:jc w:val="both"/>
              <w:rPr>
                <w:rFonts w:ascii="Palatino Linotype" w:hAnsi="Palatino Linotype"/>
                <w:b/>
              </w:rPr>
            </w:pPr>
          </w:p>
          <w:p w:rsidR="00321A66" w:rsidRPr="006149F1" w:rsidRDefault="00321A66" w:rsidP="00FB1EBA">
            <w:pPr>
              <w:pStyle w:val="Sinespaciado"/>
              <w:jc w:val="both"/>
              <w:rPr>
                <w:rFonts w:ascii="Palatino Linotype" w:hAnsi="Palatino Linotype"/>
                <w:b/>
              </w:rPr>
            </w:pPr>
          </w:p>
          <w:p w:rsidR="00321A66" w:rsidRDefault="00321A66" w:rsidP="00FB1EBA">
            <w:pPr>
              <w:pStyle w:val="Sinespaciado"/>
              <w:jc w:val="both"/>
              <w:rPr>
                <w:rFonts w:ascii="Palatino Linotype" w:hAnsi="Palatino Linotype"/>
                <w:b/>
              </w:rPr>
            </w:pPr>
          </w:p>
          <w:p w:rsidR="00321A66" w:rsidRPr="006149F1" w:rsidRDefault="00321A66" w:rsidP="00FB1EBA">
            <w:pPr>
              <w:pStyle w:val="Sinespaciado"/>
              <w:jc w:val="both"/>
              <w:rPr>
                <w:rFonts w:ascii="Palatino Linotype" w:hAnsi="Palatino Linotype"/>
                <w:b/>
              </w:rPr>
            </w:pPr>
          </w:p>
          <w:p w:rsidR="00321A66" w:rsidRPr="006149F1" w:rsidRDefault="00321A66" w:rsidP="00FB1EBA">
            <w:pPr>
              <w:pStyle w:val="Sinespaciado"/>
              <w:jc w:val="both"/>
              <w:rPr>
                <w:rFonts w:ascii="Palatino Linotype" w:hAnsi="Palatino Linotype"/>
                <w:b/>
              </w:rPr>
            </w:pPr>
          </w:p>
          <w:p w:rsidR="00321A66" w:rsidRPr="006149F1" w:rsidRDefault="00321A66" w:rsidP="00FB1EBA">
            <w:pPr>
              <w:pStyle w:val="Sinespaciado"/>
              <w:jc w:val="center"/>
              <w:rPr>
                <w:rFonts w:ascii="Palatino Linotype" w:hAnsi="Palatino Linotype"/>
                <w:b/>
              </w:rPr>
            </w:pPr>
            <w:r w:rsidRPr="006149F1">
              <w:rPr>
                <w:rFonts w:ascii="Palatino Linotype" w:hAnsi="Palatino Linotype"/>
                <w:b/>
              </w:rPr>
              <w:t>José Guadalupe Luna Hernández</w:t>
            </w:r>
          </w:p>
          <w:p w:rsidR="00321A66" w:rsidRPr="006149F1" w:rsidRDefault="00321A66" w:rsidP="00FB1EBA">
            <w:pPr>
              <w:pStyle w:val="Sinespaciado"/>
              <w:jc w:val="center"/>
              <w:rPr>
                <w:rFonts w:ascii="Palatino Linotype" w:hAnsi="Palatino Linotype"/>
              </w:rPr>
            </w:pPr>
            <w:r w:rsidRPr="006149F1">
              <w:rPr>
                <w:rFonts w:ascii="Palatino Linotype" w:hAnsi="Palatino Linotype"/>
              </w:rPr>
              <w:t>Comisionado</w:t>
            </w:r>
          </w:p>
          <w:p w:rsidR="00321A66" w:rsidRPr="006149F1" w:rsidRDefault="00321A66" w:rsidP="00FB1EBA">
            <w:pPr>
              <w:pStyle w:val="Sinespaciado"/>
              <w:jc w:val="center"/>
              <w:rPr>
                <w:rFonts w:ascii="Palatino Linotype" w:hAnsi="Palatino Linotype"/>
              </w:rPr>
            </w:pPr>
            <w:r w:rsidRPr="009A47B7">
              <w:rPr>
                <w:rFonts w:ascii="Palatino Linotype" w:hAnsi="Palatino Linotype"/>
                <w:b/>
              </w:rPr>
              <w:t>(Rúbrica)</w:t>
            </w:r>
          </w:p>
        </w:tc>
      </w:tr>
      <w:tr w:rsidR="00321A66" w:rsidRPr="006149F1" w:rsidTr="00FB1EBA">
        <w:tc>
          <w:tcPr>
            <w:tcW w:w="4531" w:type="dxa"/>
          </w:tcPr>
          <w:p w:rsidR="00321A66" w:rsidRDefault="00321A66" w:rsidP="00FB1EBA">
            <w:pPr>
              <w:pStyle w:val="Sinespaciado"/>
              <w:jc w:val="center"/>
              <w:rPr>
                <w:rFonts w:ascii="Palatino Linotype" w:hAnsi="Palatino Linotype"/>
                <w:b/>
              </w:rPr>
            </w:pPr>
          </w:p>
          <w:p w:rsidR="00321A66" w:rsidRDefault="00321A66" w:rsidP="00FB1EBA">
            <w:pPr>
              <w:pStyle w:val="Sinespaciado"/>
              <w:jc w:val="center"/>
              <w:rPr>
                <w:rFonts w:ascii="Palatino Linotype" w:hAnsi="Palatino Linotype"/>
                <w:b/>
              </w:rPr>
            </w:pPr>
          </w:p>
          <w:p w:rsidR="00321A66" w:rsidRDefault="00321A66" w:rsidP="00FB1EBA">
            <w:pPr>
              <w:pStyle w:val="Sinespaciado"/>
              <w:jc w:val="center"/>
              <w:rPr>
                <w:rFonts w:ascii="Palatino Linotype" w:hAnsi="Palatino Linotype"/>
                <w:b/>
              </w:rPr>
            </w:pPr>
          </w:p>
          <w:p w:rsidR="00321A66" w:rsidRDefault="00321A66" w:rsidP="00FB1EBA">
            <w:pPr>
              <w:pStyle w:val="Sinespaciado"/>
              <w:jc w:val="center"/>
              <w:rPr>
                <w:rFonts w:ascii="Palatino Linotype" w:hAnsi="Palatino Linotype"/>
                <w:b/>
              </w:rPr>
            </w:pPr>
          </w:p>
          <w:p w:rsidR="00321A66" w:rsidRDefault="00321A66" w:rsidP="00FB1EBA">
            <w:pPr>
              <w:pStyle w:val="Sinespaciado"/>
              <w:jc w:val="center"/>
              <w:rPr>
                <w:rFonts w:ascii="Palatino Linotype" w:hAnsi="Palatino Linotype"/>
                <w:b/>
              </w:rPr>
            </w:pPr>
          </w:p>
          <w:p w:rsidR="00321A66" w:rsidRPr="006149F1" w:rsidRDefault="00321A66" w:rsidP="00FB1EBA">
            <w:pPr>
              <w:pStyle w:val="Sinespaciado"/>
              <w:jc w:val="center"/>
              <w:rPr>
                <w:rFonts w:ascii="Palatino Linotype" w:hAnsi="Palatino Linotype"/>
                <w:b/>
              </w:rPr>
            </w:pPr>
            <w:r w:rsidRPr="006149F1">
              <w:rPr>
                <w:rFonts w:ascii="Palatino Linotype" w:hAnsi="Palatino Linotype"/>
                <w:b/>
              </w:rPr>
              <w:t>Javier Martínez Cruz</w:t>
            </w:r>
          </w:p>
          <w:p w:rsidR="00321A66" w:rsidRPr="006149F1" w:rsidRDefault="00321A66" w:rsidP="00FB1EBA">
            <w:pPr>
              <w:pStyle w:val="Sinespaciado"/>
              <w:jc w:val="center"/>
              <w:rPr>
                <w:rFonts w:ascii="Palatino Linotype" w:hAnsi="Palatino Linotype"/>
              </w:rPr>
            </w:pPr>
            <w:r w:rsidRPr="006149F1">
              <w:rPr>
                <w:rFonts w:ascii="Palatino Linotype" w:hAnsi="Palatino Linotype"/>
              </w:rPr>
              <w:t>Comisionado</w:t>
            </w:r>
          </w:p>
          <w:p w:rsidR="00321A66" w:rsidRPr="006149F1" w:rsidRDefault="00321A66" w:rsidP="009A37B4">
            <w:pPr>
              <w:pStyle w:val="Sinespaciado"/>
              <w:jc w:val="center"/>
              <w:rPr>
                <w:rFonts w:ascii="Palatino Linotype" w:hAnsi="Palatino Linotype"/>
                <w:b/>
              </w:rPr>
            </w:pPr>
            <w:r w:rsidRPr="009A47B7">
              <w:rPr>
                <w:rFonts w:ascii="Palatino Linotype" w:hAnsi="Palatino Linotype"/>
                <w:b/>
              </w:rPr>
              <w:t>(</w:t>
            </w:r>
            <w:r w:rsidR="009A37B4">
              <w:rPr>
                <w:rFonts w:ascii="Palatino Linotype" w:hAnsi="Palatino Linotype"/>
                <w:b/>
              </w:rPr>
              <w:t>Ausente en sesión</w:t>
            </w:r>
            <w:r w:rsidRPr="009A47B7">
              <w:rPr>
                <w:rFonts w:ascii="Palatino Linotype" w:hAnsi="Palatino Linotype"/>
                <w:b/>
              </w:rPr>
              <w:t>)</w:t>
            </w:r>
          </w:p>
        </w:tc>
        <w:tc>
          <w:tcPr>
            <w:tcW w:w="4531" w:type="dxa"/>
          </w:tcPr>
          <w:p w:rsidR="00321A66" w:rsidRDefault="00321A66" w:rsidP="00FB1EBA">
            <w:pPr>
              <w:pStyle w:val="Sinespaciado"/>
              <w:jc w:val="center"/>
              <w:rPr>
                <w:rFonts w:ascii="Palatino Linotype" w:hAnsi="Palatino Linotype"/>
                <w:b/>
              </w:rPr>
            </w:pPr>
          </w:p>
          <w:p w:rsidR="00321A66" w:rsidRDefault="00321A66" w:rsidP="00FB1EBA">
            <w:pPr>
              <w:pStyle w:val="Sinespaciado"/>
              <w:jc w:val="center"/>
              <w:rPr>
                <w:rFonts w:ascii="Palatino Linotype" w:hAnsi="Palatino Linotype"/>
                <w:b/>
              </w:rPr>
            </w:pPr>
          </w:p>
          <w:p w:rsidR="00321A66" w:rsidRDefault="00321A66" w:rsidP="00FB1EBA">
            <w:pPr>
              <w:pStyle w:val="Sinespaciado"/>
              <w:jc w:val="center"/>
              <w:rPr>
                <w:rFonts w:ascii="Palatino Linotype" w:hAnsi="Palatino Linotype"/>
                <w:b/>
              </w:rPr>
            </w:pPr>
          </w:p>
          <w:p w:rsidR="00321A66" w:rsidRDefault="00321A66" w:rsidP="00FB1EBA">
            <w:pPr>
              <w:pStyle w:val="Sinespaciado"/>
              <w:jc w:val="center"/>
              <w:rPr>
                <w:rFonts w:ascii="Palatino Linotype" w:hAnsi="Palatino Linotype"/>
                <w:b/>
              </w:rPr>
            </w:pPr>
          </w:p>
          <w:p w:rsidR="00321A66" w:rsidRDefault="00321A66" w:rsidP="00FB1EBA">
            <w:pPr>
              <w:pStyle w:val="Sinespaciado"/>
              <w:jc w:val="center"/>
              <w:rPr>
                <w:rFonts w:ascii="Palatino Linotype" w:hAnsi="Palatino Linotype"/>
                <w:b/>
              </w:rPr>
            </w:pPr>
          </w:p>
          <w:p w:rsidR="00321A66" w:rsidRDefault="00321A66" w:rsidP="00FB1EBA">
            <w:pPr>
              <w:pStyle w:val="Sinespaciado"/>
              <w:jc w:val="center"/>
              <w:rPr>
                <w:rFonts w:ascii="Palatino Linotype" w:hAnsi="Palatino Linotype"/>
                <w:b/>
              </w:rPr>
            </w:pPr>
            <w:r>
              <w:rPr>
                <w:rFonts w:ascii="Palatino Linotype" w:hAnsi="Palatino Linotype"/>
                <w:b/>
              </w:rPr>
              <w:t>Luis Gustavo Parra Noriega</w:t>
            </w:r>
          </w:p>
          <w:p w:rsidR="00321A66" w:rsidRDefault="00321A66" w:rsidP="00FB1EBA">
            <w:pPr>
              <w:pStyle w:val="Sinespaciado"/>
              <w:jc w:val="center"/>
              <w:rPr>
                <w:rFonts w:ascii="Palatino Linotype" w:hAnsi="Palatino Linotype"/>
              </w:rPr>
            </w:pPr>
            <w:r>
              <w:rPr>
                <w:rFonts w:ascii="Palatino Linotype" w:hAnsi="Palatino Linotype"/>
              </w:rPr>
              <w:t>Comisionado</w:t>
            </w:r>
          </w:p>
          <w:p w:rsidR="00321A66" w:rsidRPr="00F91340" w:rsidRDefault="00321A66" w:rsidP="00FB1EBA">
            <w:pPr>
              <w:pStyle w:val="Sinespaciado"/>
              <w:jc w:val="center"/>
              <w:rPr>
                <w:rFonts w:ascii="Palatino Linotype" w:hAnsi="Palatino Linotype"/>
              </w:rPr>
            </w:pPr>
            <w:r w:rsidRPr="009A47B7">
              <w:rPr>
                <w:rFonts w:ascii="Palatino Linotype" w:hAnsi="Palatino Linotype"/>
                <w:b/>
              </w:rPr>
              <w:t>(Rúbrica)</w:t>
            </w:r>
          </w:p>
        </w:tc>
      </w:tr>
      <w:tr w:rsidR="00321A66" w:rsidRPr="006149F1" w:rsidTr="00FB1EBA">
        <w:tc>
          <w:tcPr>
            <w:tcW w:w="9062" w:type="dxa"/>
            <w:gridSpan w:val="2"/>
          </w:tcPr>
          <w:p w:rsidR="00321A66" w:rsidRPr="006149F1" w:rsidRDefault="00321A66" w:rsidP="00FB1EBA">
            <w:pPr>
              <w:pStyle w:val="Sinespaciado"/>
              <w:jc w:val="both"/>
              <w:rPr>
                <w:rFonts w:ascii="Palatino Linotype" w:hAnsi="Palatino Linotype"/>
                <w:b/>
              </w:rPr>
            </w:pPr>
          </w:p>
          <w:p w:rsidR="00321A66" w:rsidRPr="006149F1" w:rsidRDefault="00321A66" w:rsidP="00FB1EBA">
            <w:pPr>
              <w:pStyle w:val="Sinespaciado"/>
              <w:jc w:val="both"/>
              <w:rPr>
                <w:rFonts w:ascii="Palatino Linotype" w:hAnsi="Palatino Linotype"/>
                <w:b/>
              </w:rPr>
            </w:pPr>
          </w:p>
          <w:p w:rsidR="00321A66" w:rsidRPr="006149F1" w:rsidRDefault="00321A66" w:rsidP="00FB1EBA">
            <w:pPr>
              <w:pStyle w:val="Sinespaciado"/>
              <w:jc w:val="both"/>
              <w:rPr>
                <w:rFonts w:ascii="Palatino Linotype" w:hAnsi="Palatino Linotype"/>
                <w:b/>
              </w:rPr>
            </w:pPr>
          </w:p>
          <w:p w:rsidR="00321A66" w:rsidRDefault="00321A66" w:rsidP="00FB1EBA">
            <w:pPr>
              <w:pStyle w:val="Sinespaciado"/>
              <w:jc w:val="both"/>
              <w:rPr>
                <w:rFonts w:ascii="Palatino Linotype" w:hAnsi="Palatino Linotype"/>
                <w:b/>
              </w:rPr>
            </w:pPr>
          </w:p>
          <w:p w:rsidR="00321A66" w:rsidRPr="006149F1" w:rsidRDefault="00321A66" w:rsidP="00FB1EBA">
            <w:pPr>
              <w:pStyle w:val="Sinespaciado"/>
              <w:jc w:val="center"/>
              <w:rPr>
                <w:rFonts w:ascii="Palatino Linotype" w:hAnsi="Palatino Linotype"/>
                <w:b/>
              </w:rPr>
            </w:pPr>
            <w:r w:rsidRPr="006149F1">
              <w:rPr>
                <w:rFonts w:ascii="Palatino Linotype" w:hAnsi="Palatino Linotype"/>
                <w:b/>
              </w:rPr>
              <w:t>Alexis Tapia Ramírez</w:t>
            </w:r>
          </w:p>
          <w:p w:rsidR="00321A66" w:rsidRPr="00FC23CE" w:rsidRDefault="00321A66" w:rsidP="00FB1EBA">
            <w:pPr>
              <w:pStyle w:val="Sinespaciado"/>
              <w:jc w:val="center"/>
              <w:rPr>
                <w:rFonts w:ascii="Palatino Linotype" w:hAnsi="Palatino Linotype"/>
              </w:rPr>
            </w:pPr>
            <w:r w:rsidRPr="00FC23CE">
              <w:rPr>
                <w:rFonts w:ascii="Palatino Linotype" w:hAnsi="Palatino Linotype"/>
              </w:rPr>
              <w:t>Secretario Técnico del Pleno</w:t>
            </w:r>
          </w:p>
          <w:p w:rsidR="00321A66" w:rsidRPr="006149F1" w:rsidRDefault="00321A66" w:rsidP="00FB1EBA">
            <w:pPr>
              <w:pStyle w:val="Sinespaciado"/>
              <w:jc w:val="center"/>
              <w:rPr>
                <w:rFonts w:ascii="Palatino Linotype" w:hAnsi="Palatino Linotype"/>
              </w:rPr>
            </w:pPr>
            <w:r w:rsidRPr="009A47B7">
              <w:rPr>
                <w:rFonts w:ascii="Palatino Linotype" w:hAnsi="Palatino Linotype"/>
                <w:b/>
              </w:rPr>
              <w:t>(Rúbrica)</w:t>
            </w:r>
          </w:p>
        </w:tc>
      </w:tr>
    </w:tbl>
    <w:p w:rsidR="00321A66" w:rsidRDefault="00321A66" w:rsidP="00321A66">
      <w:pPr>
        <w:spacing w:after="0" w:line="276" w:lineRule="auto"/>
        <w:jc w:val="both"/>
        <w:rPr>
          <w:rFonts w:ascii="Palatino Linotype" w:hAnsi="Palatino Linotype" w:cs="Arial"/>
          <w:sz w:val="18"/>
          <w:szCs w:val="18"/>
        </w:rPr>
      </w:pPr>
    </w:p>
    <w:p w:rsidR="00321A66" w:rsidRDefault="00321A66" w:rsidP="00321A66">
      <w:pPr>
        <w:spacing w:after="0" w:line="276" w:lineRule="auto"/>
        <w:jc w:val="both"/>
        <w:rPr>
          <w:rFonts w:ascii="Palatino Linotype" w:hAnsi="Palatino Linotype" w:cs="Arial"/>
          <w:sz w:val="18"/>
          <w:szCs w:val="18"/>
        </w:rPr>
      </w:pPr>
    </w:p>
    <w:p w:rsidR="00321A66" w:rsidRPr="003A6585" w:rsidRDefault="00321A66" w:rsidP="00321A66">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de a la resolución de fecha veint</w:t>
      </w:r>
      <w:r w:rsidR="009A37B4">
        <w:rPr>
          <w:rFonts w:ascii="Palatino Linotype" w:hAnsi="Palatino Linotype" w:cs="Arial"/>
          <w:sz w:val="16"/>
          <w:szCs w:val="16"/>
        </w:rPr>
        <w:t>e</w:t>
      </w:r>
      <w:r w:rsidRPr="003A6585">
        <w:rPr>
          <w:rFonts w:ascii="Palatino Linotype" w:hAnsi="Palatino Linotype" w:cs="Arial"/>
          <w:sz w:val="16"/>
          <w:szCs w:val="16"/>
        </w:rPr>
        <w:t xml:space="preserve"> de </w:t>
      </w:r>
      <w:r>
        <w:rPr>
          <w:rFonts w:ascii="Palatino Linotype" w:hAnsi="Palatino Linotype" w:cs="Arial"/>
          <w:sz w:val="16"/>
          <w:szCs w:val="16"/>
        </w:rPr>
        <w:t>noviembre</w:t>
      </w:r>
      <w:r w:rsidRPr="003A6585">
        <w:rPr>
          <w:rFonts w:ascii="Palatino Linotype" w:hAnsi="Palatino Linotype" w:cs="Arial"/>
          <w:sz w:val="16"/>
          <w:szCs w:val="16"/>
        </w:rPr>
        <w:t xml:space="preserve"> de dos mil diecinueve,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sidR="006C08E8">
        <w:rPr>
          <w:rFonts w:ascii="Palatino Linotype" w:hAnsi="Palatino Linotype" w:cs="Arial"/>
          <w:sz w:val="16"/>
          <w:szCs w:val="16"/>
        </w:rPr>
        <w:t>07355</w:t>
      </w:r>
      <w:r>
        <w:rPr>
          <w:rFonts w:ascii="Palatino Linotype" w:hAnsi="Palatino Linotype" w:cs="Arial"/>
          <w:sz w:val="16"/>
          <w:szCs w:val="16"/>
        </w:rPr>
        <w:t>/INFOEM/IP/RR/2019.</w:t>
      </w:r>
    </w:p>
    <w:p w:rsidR="00321A66" w:rsidRDefault="00321A66" w:rsidP="009A37B4">
      <w:pPr>
        <w:spacing w:after="0" w:line="276" w:lineRule="auto"/>
        <w:jc w:val="both"/>
      </w:pPr>
      <w:r>
        <w:rPr>
          <w:rFonts w:ascii="Palatino Linotype" w:hAnsi="Palatino Linotype" w:cs="Arial"/>
          <w:sz w:val="16"/>
          <w:szCs w:val="16"/>
        </w:rPr>
        <w:t>ZMS/OSAM/BPAC</w:t>
      </w:r>
    </w:p>
    <w:sectPr w:rsidR="00321A66" w:rsidSect="00FB1EBA">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9FD" w:rsidRDefault="000A09FD" w:rsidP="00321A66">
      <w:pPr>
        <w:spacing w:after="0" w:line="240" w:lineRule="auto"/>
      </w:pPr>
      <w:r>
        <w:separator/>
      </w:r>
    </w:p>
  </w:endnote>
  <w:endnote w:type="continuationSeparator" w:id="0">
    <w:p w:rsidR="000A09FD" w:rsidRDefault="000A09FD" w:rsidP="00321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EBA" w:rsidRPr="000B69FA" w:rsidRDefault="00FB1EBA" w:rsidP="00FB1EB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660C">
      <w:rPr>
        <w:rFonts w:ascii="Palatino Linotype" w:hAnsi="Palatino Linotype"/>
        <w:bCs/>
        <w:noProof/>
        <w:sz w:val="20"/>
      </w:rPr>
      <w:t>16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660C">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EBA" w:rsidRPr="000B69FA" w:rsidRDefault="00FB1EBA" w:rsidP="00FB1EB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439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4395">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9FD" w:rsidRDefault="000A09FD" w:rsidP="00321A66">
      <w:pPr>
        <w:spacing w:after="0" w:line="240" w:lineRule="auto"/>
      </w:pPr>
      <w:r>
        <w:separator/>
      </w:r>
    </w:p>
  </w:footnote>
  <w:footnote w:type="continuationSeparator" w:id="0">
    <w:p w:rsidR="000A09FD" w:rsidRDefault="000A09FD" w:rsidP="00321A66">
      <w:pPr>
        <w:spacing w:after="0" w:line="240" w:lineRule="auto"/>
      </w:pPr>
      <w:r>
        <w:continuationSeparator/>
      </w:r>
    </w:p>
  </w:footnote>
  <w:footnote w:id="1">
    <w:p w:rsidR="00FB1EBA" w:rsidRPr="00615B4B" w:rsidRDefault="00FB1EBA" w:rsidP="00321A66">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FB1EBA" w:rsidRPr="00615B4B" w:rsidRDefault="00FB1EBA" w:rsidP="00321A66">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8774B6" w:rsidRDefault="008774B6" w:rsidP="008774B6">
      <w:pPr>
        <w:pStyle w:val="Textonotapie"/>
      </w:pPr>
      <w:r>
        <w:rPr>
          <w:rStyle w:val="Refdenotaalpie"/>
        </w:rPr>
        <w:footnoteRef/>
      </w:r>
      <w:hyperlink r:id="rId3" w:history="1">
        <w:r w:rsidRPr="00E854B1">
          <w:rPr>
            <w:rStyle w:val="Hipervnculo"/>
          </w:rPr>
          <w:t>http://legislacion.edomex.gob.mx/sites/legislacion.edomex.gob.mx/files/files/pdf/gct/2018/ago023.pdf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EBA" w:rsidRDefault="00FB1EBA">
    <w:pPr>
      <w:pStyle w:val="Encabezado"/>
    </w:pPr>
  </w:p>
  <w:tbl>
    <w:tblPr>
      <w:tblW w:w="10207" w:type="dxa"/>
      <w:tblInd w:w="-851" w:type="dxa"/>
      <w:tblLayout w:type="fixed"/>
      <w:tblCellMar>
        <w:left w:w="70" w:type="dxa"/>
        <w:right w:w="70" w:type="dxa"/>
      </w:tblCellMar>
      <w:tblLook w:val="04A0" w:firstRow="1" w:lastRow="0" w:firstColumn="1" w:lastColumn="0" w:noHBand="0" w:noVBand="1"/>
    </w:tblPr>
    <w:tblGrid>
      <w:gridCol w:w="6380"/>
      <w:gridCol w:w="3827"/>
    </w:tblGrid>
    <w:tr w:rsidR="00FB1EBA" w:rsidTr="00321A66">
      <w:trPr>
        <w:trHeight w:val="227"/>
      </w:trPr>
      <w:tc>
        <w:tcPr>
          <w:tcW w:w="6380" w:type="dxa"/>
          <w:hideMark/>
        </w:tcPr>
        <w:p w:rsidR="00FB1EBA" w:rsidRDefault="00FB1EBA" w:rsidP="00FB1EBA">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FB1EBA" w:rsidRPr="00F4453F" w:rsidRDefault="00FB1EBA" w:rsidP="00321A66">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07355</w:t>
          </w:r>
          <w:r w:rsidRPr="00F4453F">
            <w:rPr>
              <w:rFonts w:ascii="Palatino Linotype" w:eastAsia="Times New Roman" w:hAnsi="Palatino Linotype" w:cs="Times New Roman"/>
              <w:b/>
              <w:lang w:val="es-ES_tradnl" w:eastAsia="es-ES"/>
            </w:rPr>
            <w:t xml:space="preserve">/INFOEM/IP/RR/2019 </w:t>
          </w:r>
        </w:p>
      </w:tc>
    </w:tr>
    <w:tr w:rsidR="00FB1EBA" w:rsidTr="00321A66">
      <w:trPr>
        <w:trHeight w:val="242"/>
      </w:trPr>
      <w:tc>
        <w:tcPr>
          <w:tcW w:w="6380" w:type="dxa"/>
          <w:hideMark/>
        </w:tcPr>
        <w:p w:rsidR="00FB1EBA" w:rsidRDefault="00FB1EBA" w:rsidP="00FB1EBA">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FB1EBA" w:rsidRDefault="00FB1EBA" w:rsidP="00321A66">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 xml:space="preserve">  Sistema Municipal para el Desarrollo Integral de la Familia de Tecámac</w:t>
          </w:r>
        </w:p>
        <w:p w:rsidR="00FB1EBA" w:rsidRDefault="00FB1EBA" w:rsidP="00321A66">
          <w:pPr>
            <w:spacing w:after="0" w:line="240" w:lineRule="auto"/>
            <w:ind w:left="-778" w:firstLine="567"/>
            <w:rPr>
              <w:rFonts w:ascii="Palatino Linotype" w:hAnsi="Palatino Linotype" w:cs="Arial"/>
              <w:szCs w:val="20"/>
            </w:rPr>
          </w:pPr>
        </w:p>
      </w:tc>
    </w:tr>
    <w:tr w:rsidR="00FB1EBA" w:rsidTr="00321A66">
      <w:trPr>
        <w:trHeight w:val="342"/>
      </w:trPr>
      <w:tc>
        <w:tcPr>
          <w:tcW w:w="6380" w:type="dxa"/>
          <w:hideMark/>
        </w:tcPr>
        <w:p w:rsidR="00FB1EBA" w:rsidRDefault="00FB1EBA" w:rsidP="00FB1EBA">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FB1EBA" w:rsidRDefault="00FB1EBA" w:rsidP="00FB1EBA">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rsidR="00FB1EBA" w:rsidRDefault="00FB1EB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8"/>
      <w:gridCol w:w="3827"/>
    </w:tblGrid>
    <w:tr w:rsidR="00FB1EBA" w:rsidRPr="00633CD9" w:rsidTr="00321A66">
      <w:trPr>
        <w:trHeight w:val="227"/>
      </w:trPr>
      <w:tc>
        <w:tcPr>
          <w:tcW w:w="6238" w:type="dxa"/>
          <w:hideMark/>
        </w:tcPr>
        <w:p w:rsidR="00FB1EBA" w:rsidRDefault="00FB1EBA" w:rsidP="00FB1EB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FB1EBA" w:rsidRPr="00B4142F" w:rsidRDefault="00FB1EBA" w:rsidP="00FB1EBA">
          <w:pPr>
            <w:spacing w:after="120" w:line="256" w:lineRule="auto"/>
            <w:ind w:left="-486" w:right="214"/>
            <w:jc w:val="right"/>
            <w:rPr>
              <w:rFonts w:ascii="Palatino Linotype" w:hAnsi="Palatino Linotype" w:cs="Arial"/>
              <w:szCs w:val="20"/>
            </w:rPr>
          </w:pPr>
          <w:r w:rsidRPr="00F870F0">
            <w:rPr>
              <w:rFonts w:ascii="Palatino Linotype" w:hAnsi="Palatino Linotype" w:cs="Arial"/>
              <w:szCs w:val="20"/>
            </w:rPr>
            <w:t>0</w:t>
          </w:r>
          <w:r>
            <w:rPr>
              <w:rFonts w:ascii="Palatino Linotype" w:hAnsi="Palatino Linotype" w:cs="Arial"/>
              <w:szCs w:val="20"/>
            </w:rPr>
            <w:t>7355</w:t>
          </w:r>
          <w:r w:rsidRPr="00F870F0">
            <w:rPr>
              <w:rFonts w:ascii="Palatino Linotype" w:hAnsi="Palatino Linotype" w:cs="Arial"/>
              <w:szCs w:val="20"/>
            </w:rPr>
            <w:t>/INFOEM/IP/RR/2019</w:t>
          </w:r>
        </w:p>
      </w:tc>
    </w:tr>
    <w:tr w:rsidR="00FB1EBA" w:rsidRPr="00633CD9" w:rsidTr="00321A66">
      <w:trPr>
        <w:trHeight w:val="196"/>
      </w:trPr>
      <w:tc>
        <w:tcPr>
          <w:tcW w:w="6238" w:type="dxa"/>
          <w:hideMark/>
        </w:tcPr>
        <w:p w:rsidR="00FB1EBA" w:rsidRDefault="00FB1EBA" w:rsidP="00FB1EB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FB1EBA" w:rsidRPr="00840752" w:rsidRDefault="009B5AED" w:rsidP="009A37B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XXXXXXXXXXXXXXXXXXX</w:t>
          </w:r>
        </w:p>
      </w:tc>
    </w:tr>
    <w:tr w:rsidR="00FB1EBA" w:rsidRPr="00633CD9" w:rsidTr="00321A66">
      <w:trPr>
        <w:trHeight w:val="242"/>
      </w:trPr>
      <w:tc>
        <w:tcPr>
          <w:tcW w:w="6238" w:type="dxa"/>
          <w:hideMark/>
        </w:tcPr>
        <w:p w:rsidR="00FB1EBA" w:rsidRDefault="00FB1EBA" w:rsidP="00FB1EB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FB1EBA" w:rsidRDefault="00FB1EBA" w:rsidP="00321A66">
          <w:pPr>
            <w:spacing w:after="120" w:line="256" w:lineRule="auto"/>
            <w:ind w:left="-495" w:right="214" w:firstLine="425"/>
            <w:jc w:val="right"/>
            <w:rPr>
              <w:rFonts w:ascii="Palatino Linotype" w:hAnsi="Palatino Linotype" w:cs="Arial"/>
              <w:szCs w:val="20"/>
            </w:rPr>
          </w:pPr>
          <w:r>
            <w:rPr>
              <w:rFonts w:ascii="Palatino Linotype" w:hAnsi="Palatino Linotype" w:cs="Arial"/>
              <w:szCs w:val="20"/>
            </w:rPr>
            <w:t>Sistema Municipal para el Desarrollo Integral de la Familia de Tecámac</w:t>
          </w:r>
        </w:p>
        <w:p w:rsidR="00FB1EBA" w:rsidRDefault="00FB1EBA" w:rsidP="00FB1EBA">
          <w:pPr>
            <w:spacing w:after="120" w:line="256" w:lineRule="auto"/>
            <w:ind w:right="214"/>
            <w:rPr>
              <w:rFonts w:ascii="Palatino Linotype" w:hAnsi="Palatino Linotype" w:cs="Arial"/>
              <w:szCs w:val="20"/>
            </w:rPr>
          </w:pPr>
        </w:p>
      </w:tc>
    </w:tr>
    <w:tr w:rsidR="00FB1EBA" w:rsidTr="00321A66">
      <w:trPr>
        <w:trHeight w:val="342"/>
      </w:trPr>
      <w:tc>
        <w:tcPr>
          <w:tcW w:w="6238" w:type="dxa"/>
          <w:hideMark/>
        </w:tcPr>
        <w:p w:rsidR="00FB1EBA" w:rsidRDefault="00FB1EBA" w:rsidP="00FB1EB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FB1EBA" w:rsidRDefault="00FB1EBA" w:rsidP="00FB1EB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B1EBA" w:rsidRDefault="00FB1E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14B34"/>
    <w:multiLevelType w:val="hybridMultilevel"/>
    <w:tmpl w:val="C1A21856"/>
    <w:lvl w:ilvl="0" w:tplc="0EECBC48">
      <w:numFmt w:val="bullet"/>
      <w:lvlText w:val=""/>
      <w:lvlJc w:val="left"/>
      <w:pPr>
        <w:ind w:left="927" w:hanging="360"/>
      </w:pPr>
      <w:rPr>
        <w:rFonts w:ascii="Symbol" w:eastAsiaTheme="minorHAnsi" w:hAnsi="Symbo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BDD6758"/>
    <w:multiLevelType w:val="hybridMultilevel"/>
    <w:tmpl w:val="85582B42"/>
    <w:lvl w:ilvl="0" w:tplc="D948193C">
      <w:start w:val="1"/>
      <w:numFmt w:val="decimal"/>
      <w:lvlText w:val="%1."/>
      <w:lvlJc w:val="lef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FB14697"/>
    <w:multiLevelType w:val="hybridMultilevel"/>
    <w:tmpl w:val="2DEC4122"/>
    <w:lvl w:ilvl="0" w:tplc="12FA724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4253CE7"/>
    <w:multiLevelType w:val="hybridMultilevel"/>
    <w:tmpl w:val="ADF05D0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D507216"/>
    <w:multiLevelType w:val="hybridMultilevel"/>
    <w:tmpl w:val="174294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0"/>
  </w:num>
  <w:num w:numId="4">
    <w:abstractNumId w:val="2"/>
  </w:num>
  <w:num w:numId="5">
    <w:abstractNumId w:val="11"/>
  </w:num>
  <w:num w:numId="6">
    <w:abstractNumId w:val="9"/>
    <w:lvlOverride w:ilvl="0">
      <w:startOverride w:val="1"/>
    </w:lvlOverride>
    <w:lvlOverride w:ilvl="1"/>
    <w:lvlOverride w:ilvl="2"/>
    <w:lvlOverride w:ilvl="3"/>
    <w:lvlOverride w:ilvl="4"/>
    <w:lvlOverride w:ilvl="5"/>
    <w:lvlOverride w:ilvl="6"/>
    <w:lvlOverride w:ilvl="7"/>
    <w:lvlOverride w:ilvl="8"/>
  </w:num>
  <w:num w:numId="7">
    <w:abstractNumId w:val="5"/>
  </w:num>
  <w:num w:numId="8">
    <w:abstractNumId w:val="8"/>
  </w:num>
  <w:num w:numId="9">
    <w:abstractNumId w:val="1"/>
  </w:num>
  <w:num w:numId="10">
    <w:abstractNumId w:val="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A66"/>
    <w:rsid w:val="00054FFB"/>
    <w:rsid w:val="000A09FD"/>
    <w:rsid w:val="0019574F"/>
    <w:rsid w:val="00234366"/>
    <w:rsid w:val="00276350"/>
    <w:rsid w:val="002A1877"/>
    <w:rsid w:val="002F350A"/>
    <w:rsid w:val="002F781C"/>
    <w:rsid w:val="00321A66"/>
    <w:rsid w:val="00347BA3"/>
    <w:rsid w:val="00502A6A"/>
    <w:rsid w:val="00554F3C"/>
    <w:rsid w:val="005D3A3A"/>
    <w:rsid w:val="00652439"/>
    <w:rsid w:val="006C08E8"/>
    <w:rsid w:val="00732AA2"/>
    <w:rsid w:val="00804395"/>
    <w:rsid w:val="008774B6"/>
    <w:rsid w:val="0091365A"/>
    <w:rsid w:val="00962C1B"/>
    <w:rsid w:val="009A37B4"/>
    <w:rsid w:val="009B5AED"/>
    <w:rsid w:val="00A6660C"/>
    <w:rsid w:val="00B26D3B"/>
    <w:rsid w:val="00BA4BCD"/>
    <w:rsid w:val="00C93AE9"/>
    <w:rsid w:val="00FA7179"/>
    <w:rsid w:val="00FB1EBA"/>
    <w:rsid w:val="00FC7A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152B02-C5B7-4493-89A0-8021FF7CF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A66"/>
  </w:style>
  <w:style w:type="paragraph" w:styleId="Ttulo2">
    <w:name w:val="heading 2"/>
    <w:basedOn w:val="Normal"/>
    <w:next w:val="Normal"/>
    <w:link w:val="Ttulo2Car"/>
    <w:uiPriority w:val="9"/>
    <w:unhideWhenUsed/>
    <w:qFormat/>
    <w:rsid w:val="00321A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21A66"/>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321A6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21A6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21A6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21A6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21A6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21A6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21A66"/>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21A6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21A6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321A66"/>
    <w:rPr>
      <w:vertAlign w:val="superscript"/>
    </w:rPr>
  </w:style>
  <w:style w:type="character" w:styleId="Hipervnculo">
    <w:name w:val="Hyperlink"/>
    <w:basedOn w:val="Fuentedeprrafopredeter"/>
    <w:uiPriority w:val="99"/>
    <w:unhideWhenUsed/>
    <w:rsid w:val="00321A66"/>
    <w:rPr>
      <w:color w:val="0563C1" w:themeColor="hyperlink"/>
      <w:u w:val="single"/>
    </w:rPr>
  </w:style>
  <w:style w:type="paragraph" w:styleId="Sinespaciado">
    <w:name w:val="No Spacing"/>
    <w:aliases w:val="Francesa"/>
    <w:link w:val="SinespaciadoCar"/>
    <w:uiPriority w:val="1"/>
    <w:qFormat/>
    <w:rsid w:val="00321A6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21A66"/>
    <w:rPr>
      <w:rFonts w:ascii="Times New Roman" w:eastAsia="Times New Roman" w:hAnsi="Times New Roman" w:cs="Times New Roman"/>
      <w:sz w:val="24"/>
      <w:szCs w:val="24"/>
      <w:lang w:eastAsia="es-ES"/>
    </w:rPr>
  </w:style>
  <w:style w:type="table" w:styleId="Tablaconcuadrcula">
    <w:name w:val="Table Grid"/>
    <w:basedOn w:val="Tablanormal"/>
    <w:uiPriority w:val="39"/>
    <w:rsid w:val="00321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21A66"/>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99"/>
    <w:unhideWhenUsed/>
    <w:rsid w:val="00321A66"/>
    <w:pPr>
      <w:spacing w:after="120"/>
    </w:pPr>
  </w:style>
  <w:style w:type="character" w:customStyle="1" w:styleId="TextoindependienteCar">
    <w:name w:val="Texto independiente Car"/>
    <w:basedOn w:val="Fuentedeprrafopredeter"/>
    <w:link w:val="Textoindependiente"/>
    <w:uiPriority w:val="99"/>
    <w:rsid w:val="00321A66"/>
  </w:style>
  <w:style w:type="paragraph" w:styleId="NormalWeb">
    <w:name w:val="Normal (Web)"/>
    <w:basedOn w:val="Normal"/>
    <w:uiPriority w:val="99"/>
    <w:unhideWhenUsed/>
    <w:rsid w:val="00321A6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uiPriority w:val="22"/>
    <w:qFormat/>
    <w:rsid w:val="00321A66"/>
    <w:rPr>
      <w:b/>
      <w:bCs/>
    </w:rPr>
  </w:style>
  <w:style w:type="paragraph" w:styleId="Textosinformato">
    <w:name w:val="Plain Text"/>
    <w:basedOn w:val="Normal"/>
    <w:link w:val="TextosinformatoCar"/>
    <w:rsid w:val="00321A66"/>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321A66"/>
    <w:rPr>
      <w:rFonts w:ascii="Courier New" w:eastAsia="Times New Roman" w:hAnsi="Courier New" w:cs="Times New Roman"/>
      <w:sz w:val="20"/>
      <w:szCs w:val="20"/>
      <w:lang w:val="es-ES" w:eastAsia="es-ES"/>
    </w:rPr>
  </w:style>
  <w:style w:type="paragraph" w:customStyle="1" w:styleId="Texto">
    <w:name w:val="Texto"/>
    <w:basedOn w:val="Normal"/>
    <w:link w:val="TextoCar"/>
    <w:rsid w:val="00321A6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321A66"/>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FC7A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7A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29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legislacion.edomex.gob.mx/sites/legislacion.edomex.gob.mx/files/files/pdf/gct/2018/ago023.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9113</Words>
  <Characters>50124</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2</cp:revision>
  <cp:lastPrinted>2019-11-21T17:26:00Z</cp:lastPrinted>
  <dcterms:created xsi:type="dcterms:W3CDTF">2019-12-10T17:26:00Z</dcterms:created>
  <dcterms:modified xsi:type="dcterms:W3CDTF">2019-12-10T17:26:00Z</dcterms:modified>
</cp:coreProperties>
</file>