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7D2" w:rsidRDefault="001057D2" w:rsidP="00DD01C4">
      <w:pPr>
        <w:spacing w:after="0" w:line="360" w:lineRule="auto"/>
        <w:jc w:val="both"/>
        <w:rPr>
          <w:rFonts w:ascii="Palatino Linotype" w:eastAsia="MS Mincho" w:hAnsi="Palatino Linotype" w:cs="Times New Roman"/>
          <w:b/>
          <w:sz w:val="24"/>
          <w:szCs w:val="24"/>
          <w:lang w:val="es-ES_tradnl" w:eastAsia="es-ES"/>
        </w:rPr>
      </w:pPr>
    </w:p>
    <w:p w:rsidR="001835F1" w:rsidRPr="001835F1" w:rsidRDefault="001057D2" w:rsidP="00DD01C4">
      <w:pPr>
        <w:spacing w:after="0" w:line="360" w:lineRule="auto"/>
        <w:jc w:val="center"/>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LÍNEAS ARGUMENTATIVAS:</w:t>
      </w:r>
    </w:p>
    <w:p w:rsidR="001835F1" w:rsidRPr="001835F1" w:rsidRDefault="001835F1" w:rsidP="00DD01C4">
      <w:pPr>
        <w:spacing w:after="0" w:line="360" w:lineRule="auto"/>
        <w:jc w:val="both"/>
        <w:rPr>
          <w:rFonts w:ascii="Palatino Linotype" w:eastAsia="MS Mincho" w:hAnsi="Palatino Linotype" w:cs="Times New Roman"/>
          <w:b/>
          <w:sz w:val="24"/>
          <w:szCs w:val="24"/>
          <w:lang w:val="es-ES_tradnl" w:eastAsia="es-ES"/>
        </w:rPr>
      </w:pPr>
    </w:p>
    <w:p w:rsidR="001835F1" w:rsidRPr="001835F1" w:rsidRDefault="001835F1" w:rsidP="00DD01C4">
      <w:pPr>
        <w:spacing w:after="0" w:line="360" w:lineRule="auto"/>
        <w:jc w:val="both"/>
        <w:rPr>
          <w:rFonts w:ascii="Palatino Linotype" w:eastAsia="Arial Unicode MS" w:hAnsi="Palatino Linotype" w:cs="Arial"/>
          <w:sz w:val="24"/>
          <w:szCs w:val="24"/>
          <w:lang w:val="es-ES_tradnl" w:eastAsia="es-ES"/>
        </w:rPr>
      </w:pPr>
      <w:r w:rsidRPr="001835F1">
        <w:rPr>
          <w:rFonts w:ascii="Palatino Linotype" w:eastAsia="Arial Unicode MS" w:hAnsi="Palatino Linotype" w:cs="Arial"/>
          <w:b/>
          <w:sz w:val="24"/>
          <w:szCs w:val="24"/>
          <w:lang w:val="es-ES_tradnl" w:eastAsia="es-ES"/>
        </w:rPr>
        <w:t>DEBERES DE LAS AUTORIDADES</w:t>
      </w:r>
      <w:r w:rsidRPr="001835F1">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1835F1" w:rsidRPr="001835F1" w:rsidRDefault="001835F1" w:rsidP="00DD01C4">
      <w:pPr>
        <w:spacing w:after="0" w:line="360" w:lineRule="auto"/>
        <w:jc w:val="both"/>
        <w:rPr>
          <w:rFonts w:ascii="Palatino Linotype" w:eastAsia="Times New Roman" w:hAnsi="Palatino Linotype" w:cs="Arial"/>
          <w:color w:val="000000"/>
          <w:sz w:val="24"/>
          <w:szCs w:val="24"/>
          <w:lang w:val="es-ES_tradnl" w:eastAsia="es-MX"/>
        </w:rPr>
      </w:pPr>
    </w:p>
    <w:p w:rsidR="001835F1" w:rsidRPr="001835F1" w:rsidRDefault="001835F1" w:rsidP="00DD01C4">
      <w:pPr>
        <w:spacing w:after="0" w:line="360" w:lineRule="auto"/>
        <w:jc w:val="both"/>
        <w:rPr>
          <w:rFonts w:ascii="Palatino Linotype" w:eastAsia="Calibri" w:hAnsi="Palatino Linotype" w:cs="Times New Roman"/>
          <w:sz w:val="24"/>
          <w:szCs w:val="24"/>
          <w:lang w:val="es-ES_tradnl" w:eastAsia="es-ES"/>
        </w:rPr>
      </w:pPr>
      <w:r w:rsidRPr="001835F1">
        <w:rPr>
          <w:rFonts w:ascii="Palatino Linotype" w:eastAsia="Calibri" w:hAnsi="Palatino Linotype" w:cs="Times New Roman"/>
          <w:b/>
          <w:sz w:val="24"/>
          <w:szCs w:val="24"/>
          <w:lang w:val="es-ES_tradnl" w:eastAsia="es-ES"/>
        </w:rPr>
        <w:t>DE LA GARANTÍA DE PROPORCIONAR LA INFORMACIÓN PÚBLICA GUBERNAMENTAL.</w:t>
      </w:r>
      <w:r w:rsidRPr="001835F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1835F1" w:rsidRPr="001835F1" w:rsidRDefault="001835F1" w:rsidP="00DD01C4">
      <w:pPr>
        <w:spacing w:after="0" w:line="360" w:lineRule="auto"/>
        <w:jc w:val="both"/>
        <w:rPr>
          <w:rFonts w:ascii="Palatino Linotype" w:eastAsia="Calibri" w:hAnsi="Palatino Linotype" w:cs="Times New Roman"/>
          <w:sz w:val="10"/>
          <w:szCs w:val="24"/>
          <w:lang w:val="es-ES_tradnl" w:eastAsia="es-ES"/>
        </w:rPr>
      </w:pPr>
    </w:p>
    <w:p w:rsidR="001057D2" w:rsidRPr="001057D2" w:rsidRDefault="001057D2" w:rsidP="00DD01C4">
      <w:pPr>
        <w:spacing w:after="0" w:line="360" w:lineRule="auto"/>
        <w:jc w:val="both"/>
        <w:rPr>
          <w:rFonts w:ascii="Palatino Linotype" w:eastAsia="MS Mincho" w:hAnsi="Palatino Linotype" w:cs="Times New Roman"/>
          <w:sz w:val="24"/>
          <w:szCs w:val="21"/>
          <w:lang w:val="es-ES_tradnl" w:eastAsia="es-ES"/>
        </w:rPr>
      </w:pPr>
      <w:r w:rsidRPr="001057D2">
        <w:rPr>
          <w:rFonts w:ascii="Palatino Linotype" w:eastAsia="Times New Roman" w:hAnsi="Palatino Linotype" w:cs="Times New Roman"/>
          <w:b/>
          <w:sz w:val="24"/>
          <w:szCs w:val="21"/>
          <w:lang w:val="es-ES_tradnl" w:eastAsia="es-ES"/>
        </w:rPr>
        <w:t xml:space="preserve">INFORME JUSTIFICADO, FALTA DE. </w:t>
      </w:r>
      <w:r w:rsidRPr="001057D2">
        <w:rPr>
          <w:rFonts w:ascii="Palatino Linotype" w:eastAsia="MS Mincho" w:hAnsi="Palatino Linotype" w:cs="Times New Roman"/>
          <w:sz w:val="24"/>
          <w:szCs w:val="21"/>
          <w:lang w:val="es-ES_tradnl" w:eastAsia="es-ES"/>
        </w:rPr>
        <w:t>La falta de informe justificado no impide que este Órgano Garante conozca y resuelva el recurso de revisión, solo propicia que el SUJETO OBLIGADO pierda la oportunidad de justificar su respuesta y manifestar lo que a su derecho convenga.</w:t>
      </w: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057D2" w:rsidRPr="001057D2" w:rsidRDefault="001057D2" w:rsidP="00DD01C4">
      <w:pPr>
        <w:spacing w:after="0" w:line="360" w:lineRule="auto"/>
        <w:jc w:val="both"/>
        <w:rPr>
          <w:rFonts w:ascii="Palatino Linotype" w:eastAsia="Calibri" w:hAnsi="Palatino Linotype" w:cs="Arial"/>
          <w:sz w:val="24"/>
          <w:lang w:eastAsia="es-MX"/>
        </w:rPr>
      </w:pPr>
      <w:r w:rsidRPr="001057D2">
        <w:rPr>
          <w:rFonts w:ascii="Palatino Linotype" w:eastAsia="Calibri" w:hAnsi="Palatino Linotype" w:cs="Arial"/>
          <w:b/>
          <w:sz w:val="24"/>
          <w:lang w:eastAsia="es-MX"/>
        </w:rPr>
        <w:t xml:space="preserve">DE LA ELABORACIÓN DE LAS VERSIONES PÚBLICAS. </w:t>
      </w:r>
      <w:r w:rsidRPr="001057D2">
        <w:rPr>
          <w:rFonts w:ascii="Palatino Linotype" w:eastAsia="Calibri" w:hAnsi="Palatino Linotype" w:cs="Arial"/>
          <w:sz w:val="24"/>
          <w:lang w:eastAsia="es-MX"/>
        </w:rPr>
        <w:t xml:space="preserve">Los Sujetos Obligados  deberán de elaborar las versiones públicas respecto de aquella información que considere susceptible de clasificarse, debiendo de considerar las formalidades que establece la normatividad aplicable, entre las cuales se encuentra la emisión del </w:t>
      </w:r>
      <w:r w:rsidRPr="001057D2">
        <w:rPr>
          <w:rFonts w:ascii="Palatino Linotype" w:eastAsia="Calibri" w:hAnsi="Palatino Linotype" w:cs="Arial"/>
          <w:sz w:val="24"/>
          <w:lang w:eastAsia="es-MX"/>
        </w:rPr>
        <w:lastRenderedPageBreak/>
        <w:t>acuerdo respectivo del comité de transparencia, el que deberá adjuntarse a la respuesta, de lo contrario se consideran documentos alterados o de clasificación fraudulenta.</w:t>
      </w:r>
    </w:p>
    <w:p w:rsidR="001057D2" w:rsidRPr="001057D2" w:rsidRDefault="001057D2" w:rsidP="00DD01C4">
      <w:pPr>
        <w:spacing w:after="0" w:line="360" w:lineRule="auto"/>
        <w:jc w:val="both"/>
        <w:rPr>
          <w:rFonts w:ascii="Palatino Linotype" w:eastAsia="Calibri" w:hAnsi="Palatino Linotype" w:cs="Arial"/>
          <w:sz w:val="24"/>
          <w:lang w:eastAsia="es-MX"/>
        </w:rPr>
      </w:pPr>
    </w:p>
    <w:p w:rsidR="001057D2" w:rsidRPr="001057D2" w:rsidRDefault="00DD01C4" w:rsidP="00DD01C4">
      <w:pPr>
        <w:spacing w:after="0" w:line="360" w:lineRule="auto"/>
        <w:jc w:val="both"/>
        <w:rPr>
          <w:rFonts w:ascii="Palatino Linotype" w:eastAsia="Times New Roman" w:hAnsi="Palatino Linotype" w:cs="Arial"/>
          <w:sz w:val="24"/>
          <w:szCs w:val="24"/>
          <w:lang w:val="es-ES_tradnl" w:eastAsia="es-ES"/>
        </w:rPr>
      </w:pPr>
      <w:r>
        <w:rPr>
          <w:rFonts w:ascii="Palatino Linotype" w:eastAsia="Calibri" w:hAnsi="Palatino Linotype" w:cs="Arial"/>
          <w:b/>
          <w:noProof/>
          <w:sz w:val="24"/>
          <w:lang w:eastAsia="es-MX"/>
        </w:rPr>
        <mc:AlternateContent>
          <mc:Choice Requires="wps">
            <w:drawing>
              <wp:anchor distT="0" distB="0" distL="114300" distR="114300" simplePos="0" relativeHeight="251659264" behindDoc="0" locked="0" layoutInCell="1" allowOverlap="1">
                <wp:simplePos x="0" y="0"/>
                <wp:positionH relativeFrom="column">
                  <wp:posOffset>10111</wp:posOffset>
                </wp:positionH>
                <wp:positionV relativeFrom="paragraph">
                  <wp:posOffset>2719998</wp:posOffset>
                </wp:positionV>
                <wp:extent cx="5574323" cy="3692769"/>
                <wp:effectExtent l="19050" t="19050" r="26670" b="22225"/>
                <wp:wrapNone/>
                <wp:docPr id="2" name="Conector recto 2"/>
                <wp:cNvGraphicFramePr/>
                <a:graphic xmlns:a="http://schemas.openxmlformats.org/drawingml/2006/main">
                  <a:graphicData uri="http://schemas.microsoft.com/office/word/2010/wordprocessingShape">
                    <wps:wsp>
                      <wps:cNvCnPr/>
                      <wps:spPr>
                        <a:xfrm flipH="1" flipV="1">
                          <a:off x="0" y="0"/>
                          <a:ext cx="5574323" cy="369276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30E81" id="Conector recto 2"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8pt,214.15pt" to="439.7pt,5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" strokecolor="#5b9bd5 [3204]" strokeweight="3pt">
                <v:stroke joinstyle="miter"/>
              </v:line>
            </w:pict>
          </mc:Fallback>
        </mc:AlternateContent>
      </w:r>
      <w:r w:rsidR="001057D2" w:rsidRPr="001057D2">
        <w:rPr>
          <w:rFonts w:ascii="Palatino Linotype" w:eastAsia="Calibri" w:hAnsi="Palatino Linotype" w:cs="Arial"/>
          <w:b/>
          <w:sz w:val="24"/>
          <w:lang w:val="es-ES" w:eastAsia="es-MX"/>
        </w:rPr>
        <w:t>DE LAS FORMALIDADES LEGALES DE LA CLASIFICACIÓN DE LA INFORMACIÓN.</w:t>
      </w:r>
      <w:r w:rsidR="001057D2" w:rsidRPr="001057D2">
        <w:rPr>
          <w:rFonts w:ascii="Palatino Linotype" w:eastAsia="Calibri" w:hAnsi="Palatino Linotype" w:cs="Arial"/>
          <w:sz w:val="24"/>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1057D2" w:rsidRPr="001057D2">
        <w:rPr>
          <w:rFonts w:ascii="Palatino Linotype" w:eastAsia="Calibri" w:hAnsi="Palatino Linotype" w:cs="Arial"/>
          <w:bCs/>
          <w:sz w:val="24"/>
          <w:szCs w:val="24"/>
        </w:rPr>
        <w:t xml:space="preserve"> VIII,</w:t>
      </w:r>
      <w:r w:rsidR="001057D2" w:rsidRPr="001057D2">
        <w:rPr>
          <w:rFonts w:ascii="Palatino Linotype" w:eastAsia="Calibri" w:hAnsi="Palatino Linotype" w:cs="Arial"/>
          <w:sz w:val="24"/>
          <w:lang w:val="es-ES" w:eastAsia="es-MX"/>
        </w:rPr>
        <w:t xml:space="preserve"> 122, 135 </w:t>
      </w:r>
      <w:r w:rsidR="001057D2" w:rsidRPr="001057D2">
        <w:rPr>
          <w:rFonts w:ascii="Palatino Linotype" w:eastAsia="Times New Roman" w:hAnsi="Palatino Linotype" w:cs="Arial"/>
          <w:sz w:val="24"/>
          <w:szCs w:val="24"/>
          <w:lang w:val="es-ES_tradnl" w:eastAsia="es-ES"/>
        </w:rPr>
        <w:t>143 y 149, así como los establecido en los Lineamientos Generales en Materia de Clasificación</w:t>
      </w:r>
      <w:r w:rsidR="001057D2" w:rsidRPr="001057D2">
        <w:rPr>
          <w:rFonts w:ascii="Palatino Linotype" w:eastAsia="Times New Roman" w:hAnsi="Palatino Linotype" w:cs="Times New Roman"/>
          <w:sz w:val="24"/>
          <w:szCs w:val="24"/>
          <w:lang w:val="es-ES_tradnl" w:eastAsia="es-ES"/>
        </w:rPr>
        <w:t xml:space="preserve"> </w:t>
      </w:r>
      <w:r w:rsidR="001057D2" w:rsidRPr="001057D2">
        <w:rPr>
          <w:rFonts w:ascii="Palatino Linotype" w:eastAsia="Times New Roman" w:hAnsi="Palatino Linotype" w:cs="Arial"/>
          <w:sz w:val="24"/>
          <w:szCs w:val="24"/>
          <w:lang w:val="es-ES_tradnl" w:eastAsia="es-ES"/>
        </w:rPr>
        <w:t>y Desclasificación de la Información.</w:t>
      </w: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835F1" w:rsidRPr="001835F1" w:rsidRDefault="001835F1" w:rsidP="00DD01C4">
      <w:pPr>
        <w:spacing w:after="0" w:line="360" w:lineRule="auto"/>
        <w:contextualSpacing/>
        <w:jc w:val="both"/>
        <w:rPr>
          <w:rFonts w:ascii="Palatino Linotype" w:eastAsia="Calibri" w:hAnsi="Palatino Linotype" w:cs="Times New Roman"/>
          <w:sz w:val="24"/>
          <w:szCs w:val="24"/>
          <w:lang w:val="es-ES_tradnl" w:eastAsia="es-ES"/>
        </w:rPr>
      </w:pPr>
    </w:p>
    <w:p w:rsidR="001835F1" w:rsidRPr="001835F1" w:rsidRDefault="001835F1" w:rsidP="00DD01C4">
      <w:pPr>
        <w:spacing w:after="0" w:line="360" w:lineRule="auto"/>
        <w:rPr>
          <w:rFonts w:ascii="Palatino Linotype" w:eastAsia="Times New Roman" w:hAnsi="Palatino Linotype" w:cs="Times New Roman"/>
          <w:sz w:val="18"/>
          <w:szCs w:val="24"/>
          <w:lang w:val="es-ES_tradnl" w:eastAsia="es-ES"/>
        </w:rPr>
      </w:pPr>
    </w:p>
    <w:p w:rsidR="001835F1" w:rsidRPr="001835F1" w:rsidRDefault="001835F1" w:rsidP="00DD01C4">
      <w:pPr>
        <w:spacing w:before="240" w:after="0" w:line="360" w:lineRule="auto"/>
        <w:jc w:val="center"/>
        <w:rPr>
          <w:rFonts w:ascii="Palatino Linotype" w:eastAsia="Times New Roman" w:hAnsi="Palatino Linotype" w:cs="Times New Roman"/>
          <w:b/>
          <w:sz w:val="24"/>
          <w:szCs w:val="24"/>
          <w:u w:val="single"/>
          <w:lang w:val="es-ES_tradnl" w:eastAsia="es-ES"/>
        </w:rPr>
      </w:pPr>
      <w:r w:rsidRPr="001835F1">
        <w:rPr>
          <w:rFonts w:ascii="Palatino Linotype" w:eastAsia="Times New Roman" w:hAnsi="Palatino Linotype" w:cs="Times New Roman"/>
          <w:b/>
          <w:sz w:val="24"/>
          <w:szCs w:val="24"/>
          <w:u w:val="single"/>
          <w:lang w:val="es-ES_tradnl" w:eastAsia="es-ES"/>
        </w:rPr>
        <w:lastRenderedPageBreak/>
        <w:t>ÍNDICE</w:t>
      </w:r>
    </w:p>
    <w:sdt>
      <w:sdtPr>
        <w:rPr>
          <w:rFonts w:ascii="Cambria" w:eastAsia="MS Mincho" w:hAnsi="Cambria" w:cs="Times New Roman"/>
          <w:sz w:val="24"/>
          <w:szCs w:val="24"/>
          <w:lang w:val="es-ES_tradnl" w:eastAsia="es-ES"/>
        </w:rPr>
        <w:id w:val="-1245946457"/>
        <w:docPartObj>
          <w:docPartGallery w:val="Table of Contents"/>
          <w:docPartUnique/>
        </w:docPartObj>
      </w:sdtPr>
      <w:sdtEndPr>
        <w:rPr>
          <w:rFonts w:ascii="Palatino Linotype" w:hAnsi="Palatino Linotype"/>
          <w:b/>
          <w:bCs/>
        </w:rPr>
      </w:sdtEndPr>
      <w:sdtContent>
        <w:p w:rsidR="001835F1" w:rsidRPr="001835F1" w:rsidRDefault="001835F1" w:rsidP="00DD01C4">
          <w:pPr>
            <w:keepNext/>
            <w:keepLines/>
            <w:spacing w:before="240" w:after="0" w:line="360" w:lineRule="auto"/>
            <w:jc w:val="both"/>
            <w:rPr>
              <w:rFonts w:ascii="Palatino Linotype" w:eastAsia="MS Gothic" w:hAnsi="Palatino Linotype" w:cs="Times New Roman"/>
              <w:sz w:val="24"/>
              <w:szCs w:val="32"/>
              <w:lang w:val="es-ES_tradnl" w:eastAsia="es-MX"/>
            </w:rPr>
          </w:pPr>
        </w:p>
        <w:p w:rsidR="001057D2" w:rsidRPr="00DD01C4" w:rsidRDefault="001835F1" w:rsidP="00DD01C4">
          <w:pPr>
            <w:pStyle w:val="TDC1"/>
            <w:tabs>
              <w:tab w:val="right" w:leader="dot" w:pos="8828"/>
            </w:tabs>
            <w:spacing w:before="240"/>
            <w:jc w:val="both"/>
            <w:rPr>
              <w:rFonts w:ascii="Palatino Linotype" w:eastAsiaTheme="minorEastAsia" w:hAnsi="Palatino Linotype"/>
              <w:noProof/>
              <w:sz w:val="24"/>
              <w:szCs w:val="24"/>
              <w:lang w:eastAsia="es-MX"/>
            </w:rPr>
          </w:pPr>
          <w:r w:rsidRPr="00DD01C4">
            <w:rPr>
              <w:rFonts w:ascii="Palatino Linotype" w:eastAsia="MS Mincho" w:hAnsi="Palatino Linotype" w:cs="Times New Roman"/>
              <w:noProof/>
              <w:sz w:val="24"/>
              <w:szCs w:val="24"/>
              <w:lang w:val="es-ES_tradnl" w:eastAsia="es-ES"/>
            </w:rPr>
            <w:fldChar w:fldCharType="begin"/>
          </w:r>
          <w:r w:rsidRPr="00DD01C4">
            <w:rPr>
              <w:rFonts w:ascii="Palatino Linotype" w:eastAsia="MS Mincho" w:hAnsi="Palatino Linotype" w:cs="Times New Roman"/>
              <w:noProof/>
              <w:sz w:val="24"/>
              <w:szCs w:val="24"/>
              <w:lang w:val="es-ES_tradnl" w:eastAsia="es-ES"/>
            </w:rPr>
            <w:instrText xml:space="preserve"> TOC \o "1-3" \h \z \u </w:instrText>
          </w:r>
          <w:r w:rsidRPr="00DD01C4">
            <w:rPr>
              <w:rFonts w:ascii="Palatino Linotype" w:eastAsia="MS Mincho" w:hAnsi="Palatino Linotype" w:cs="Times New Roman"/>
              <w:noProof/>
              <w:sz w:val="24"/>
              <w:szCs w:val="24"/>
              <w:lang w:val="es-ES_tradnl" w:eastAsia="es-ES"/>
            </w:rPr>
            <w:fldChar w:fldCharType="separate"/>
          </w:r>
          <w:hyperlink w:anchor="_Toc24536314" w:history="1">
            <w:r w:rsidR="001057D2" w:rsidRPr="00DD01C4">
              <w:rPr>
                <w:rStyle w:val="Hipervnculo"/>
                <w:rFonts w:ascii="Palatino Linotype" w:eastAsia="MS Gothic" w:hAnsi="Palatino Linotype" w:cs="Times New Roman"/>
                <w:b/>
                <w:noProof/>
                <w:sz w:val="24"/>
                <w:szCs w:val="24"/>
                <w:lang w:val="es-ES_tradnl"/>
              </w:rPr>
              <w:t>A N T E C E D E N T E S</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_Toc24536314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4</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1"/>
            <w:tabs>
              <w:tab w:val="right" w:leader="dot" w:pos="8828"/>
            </w:tabs>
            <w:spacing w:before="240"/>
            <w:jc w:val="both"/>
            <w:rPr>
              <w:rFonts w:ascii="Palatino Linotype" w:eastAsiaTheme="minorEastAsia" w:hAnsi="Palatino Linotype"/>
              <w:noProof/>
              <w:sz w:val="24"/>
              <w:szCs w:val="24"/>
              <w:lang w:eastAsia="es-MX"/>
            </w:rPr>
          </w:pPr>
          <w:hyperlink w:anchor="_Toc24536315" w:history="1">
            <w:r w:rsidR="001057D2" w:rsidRPr="00DD01C4">
              <w:rPr>
                <w:rStyle w:val="Hipervnculo"/>
                <w:rFonts w:ascii="Palatino Linotype" w:eastAsia="MS Gothic" w:hAnsi="Palatino Linotype" w:cs="Times New Roman"/>
                <w:b/>
                <w:noProof/>
                <w:sz w:val="24"/>
                <w:szCs w:val="24"/>
                <w:lang w:val="es-ES_tradnl"/>
              </w:rPr>
              <w:t>C O N S I D E R A N D O</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_Toc24536315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9</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2"/>
            <w:tabs>
              <w:tab w:val="right" w:leader="dot" w:pos="8828"/>
            </w:tabs>
            <w:spacing w:before="240"/>
            <w:ind w:left="0"/>
            <w:jc w:val="both"/>
            <w:rPr>
              <w:rFonts w:ascii="Palatino Linotype" w:eastAsiaTheme="minorEastAsia" w:hAnsi="Palatino Linotype"/>
              <w:noProof/>
              <w:sz w:val="24"/>
              <w:szCs w:val="24"/>
              <w:lang w:eastAsia="es-MX"/>
            </w:rPr>
          </w:pPr>
          <w:hyperlink w:anchor="_Toc24536316" w:history="1">
            <w:r w:rsidR="001057D2" w:rsidRPr="00DD01C4">
              <w:rPr>
                <w:rStyle w:val="Hipervnculo"/>
                <w:rFonts w:ascii="Palatino Linotype" w:eastAsia="MS Gothic" w:hAnsi="Palatino Linotype" w:cs="Times New Roman"/>
                <w:b/>
                <w:noProof/>
                <w:sz w:val="24"/>
                <w:szCs w:val="24"/>
                <w:lang w:val="es-ES_tradnl"/>
              </w:rPr>
              <w:t>PRIMERO. De la competencia</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_Toc24536316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9</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2"/>
            <w:tabs>
              <w:tab w:val="right" w:leader="dot" w:pos="8828"/>
            </w:tabs>
            <w:spacing w:before="240"/>
            <w:ind w:left="0"/>
            <w:jc w:val="both"/>
            <w:rPr>
              <w:rFonts w:ascii="Palatino Linotype" w:eastAsiaTheme="minorEastAsia" w:hAnsi="Palatino Linotype"/>
              <w:noProof/>
              <w:sz w:val="24"/>
              <w:szCs w:val="24"/>
              <w:lang w:eastAsia="es-MX"/>
            </w:rPr>
          </w:pPr>
          <w:hyperlink w:anchor="_Toc24536317" w:history="1">
            <w:r w:rsidR="001057D2" w:rsidRPr="00DD01C4">
              <w:rPr>
                <w:rStyle w:val="Hipervnculo"/>
                <w:rFonts w:ascii="Palatino Linotype" w:eastAsia="MS Gothic" w:hAnsi="Palatino Linotype" w:cs="Times New Roman"/>
                <w:b/>
                <w:noProof/>
                <w:sz w:val="24"/>
                <w:szCs w:val="24"/>
                <w:lang w:val="es-ES_tradnl"/>
              </w:rPr>
              <w:t>SEGUNDO. De la oportunidad y procedencia.</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_Toc24536317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10</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2"/>
            <w:tabs>
              <w:tab w:val="right" w:leader="dot" w:pos="8828"/>
            </w:tabs>
            <w:spacing w:before="240"/>
            <w:ind w:left="0"/>
            <w:jc w:val="both"/>
            <w:rPr>
              <w:rFonts w:ascii="Palatino Linotype" w:eastAsiaTheme="minorEastAsia" w:hAnsi="Palatino Linotype"/>
              <w:noProof/>
              <w:sz w:val="24"/>
              <w:szCs w:val="24"/>
              <w:lang w:eastAsia="es-MX"/>
            </w:rPr>
          </w:pPr>
          <w:hyperlink w:anchor="_Toc24536318" w:history="1">
            <w:r w:rsidR="001057D2" w:rsidRPr="00DD01C4">
              <w:rPr>
                <w:rStyle w:val="Hipervnculo"/>
                <w:rFonts w:ascii="Palatino Linotype" w:eastAsia="MS Gothic" w:hAnsi="Palatino Linotype" w:cs="Times New Roman"/>
                <w:b/>
                <w:noProof/>
                <w:sz w:val="24"/>
                <w:szCs w:val="24"/>
                <w:lang w:val="es-ES_tradnl"/>
              </w:rPr>
              <w:t>TERCERO. Planteamiento de la Litis</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_Toc24536318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11</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2"/>
            <w:tabs>
              <w:tab w:val="right" w:leader="dot" w:pos="8828"/>
            </w:tabs>
            <w:spacing w:before="240"/>
            <w:ind w:left="0"/>
            <w:jc w:val="both"/>
            <w:rPr>
              <w:rFonts w:ascii="Palatino Linotype" w:eastAsiaTheme="minorEastAsia" w:hAnsi="Palatino Linotype"/>
              <w:noProof/>
              <w:sz w:val="24"/>
              <w:szCs w:val="24"/>
              <w:lang w:eastAsia="es-MX"/>
            </w:rPr>
          </w:pPr>
          <w:hyperlink w:anchor="_Toc24536319" w:history="1">
            <w:r w:rsidR="001057D2" w:rsidRPr="00DD01C4">
              <w:rPr>
                <w:rStyle w:val="Hipervnculo"/>
                <w:rFonts w:ascii="Palatino Linotype" w:eastAsia="MS Gothic" w:hAnsi="Palatino Linotype" w:cs="Times New Roman"/>
                <w:b/>
                <w:noProof/>
                <w:sz w:val="24"/>
                <w:szCs w:val="24"/>
                <w:lang w:val="es-ES_tradnl"/>
              </w:rPr>
              <w:t>CUARTO. Estudio y resolución del asunto</w:t>
            </w:r>
            <w:r w:rsidR="001057D2" w:rsidRPr="00DD01C4">
              <w:rPr>
                <w:rStyle w:val="Hipervnculo"/>
                <w:rFonts w:ascii="Palatino Linotype" w:eastAsia="MS Gothic" w:hAnsi="Palatino Linotype" w:cs="Times New Roman"/>
                <w:noProof/>
                <w:sz w:val="24"/>
                <w:szCs w:val="24"/>
                <w:lang w:val="es-ES_tradnl"/>
              </w:rPr>
              <w:t>.</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_Toc24536319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13</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1"/>
            <w:tabs>
              <w:tab w:val="left" w:pos="440"/>
              <w:tab w:val="right" w:leader="dot" w:pos="8828"/>
            </w:tabs>
            <w:spacing w:before="240"/>
            <w:jc w:val="both"/>
            <w:rPr>
              <w:rFonts w:ascii="Palatino Linotype" w:eastAsiaTheme="minorEastAsia" w:hAnsi="Palatino Linotype"/>
              <w:noProof/>
              <w:sz w:val="24"/>
              <w:szCs w:val="24"/>
              <w:lang w:eastAsia="es-MX"/>
            </w:rPr>
          </w:pPr>
          <w:hyperlink w:anchor="_Toc24536320" w:history="1">
            <w:r w:rsidR="001057D2" w:rsidRPr="00DD01C4">
              <w:rPr>
                <w:rStyle w:val="Hipervnculo"/>
                <w:rFonts w:ascii="Palatino Linotype" w:eastAsiaTheme="majorEastAsia" w:hAnsi="Palatino Linotype" w:cstheme="majorBidi"/>
                <w:b/>
                <w:i/>
                <w:noProof/>
                <w:sz w:val="24"/>
                <w:szCs w:val="24"/>
                <w:lang w:val="es-ES_tradnl" w:eastAsia="es-MX"/>
              </w:rPr>
              <w:t>I.</w:t>
            </w:r>
            <w:r w:rsidR="001057D2" w:rsidRPr="00DD01C4">
              <w:rPr>
                <w:rStyle w:val="Hipervnculo"/>
                <w:rFonts w:ascii="Palatino Linotype" w:eastAsiaTheme="majorEastAsia" w:hAnsi="Palatino Linotype" w:cstheme="majorBidi"/>
                <w:b/>
                <w:i/>
                <w:noProof/>
                <w:sz w:val="24"/>
                <w:szCs w:val="24"/>
              </w:rPr>
              <w:t>El derecho de acceso a la información publica</w:t>
            </w:r>
            <w:r w:rsidR="001057D2" w:rsidRPr="00DD01C4">
              <w:rPr>
                <w:rStyle w:val="Hipervnculo"/>
                <w:rFonts w:ascii="Palatino Linotype" w:eastAsia="MS Mincho" w:hAnsi="Palatino Linotype" w:cs="Arial"/>
                <w:b/>
                <w:i/>
                <w:noProof/>
                <w:sz w:val="24"/>
                <w:szCs w:val="24"/>
                <w:lang w:val="es-ES_tradnl" w:eastAsia="es-MX"/>
              </w:rPr>
              <w:t>.</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_Toc24536320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13</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2"/>
            <w:tabs>
              <w:tab w:val="left" w:pos="880"/>
              <w:tab w:val="right" w:leader="dot" w:pos="8828"/>
            </w:tabs>
            <w:spacing w:before="240"/>
            <w:ind w:left="0"/>
            <w:jc w:val="both"/>
            <w:rPr>
              <w:rFonts w:ascii="Palatino Linotype" w:eastAsiaTheme="minorEastAsia" w:hAnsi="Palatino Linotype"/>
              <w:noProof/>
              <w:sz w:val="24"/>
              <w:szCs w:val="24"/>
              <w:lang w:eastAsia="es-MX"/>
            </w:rPr>
          </w:pPr>
          <w:hyperlink w:anchor="_Toc24536321" w:history="1">
            <w:r w:rsidR="001057D2" w:rsidRPr="00DD01C4">
              <w:rPr>
                <w:rStyle w:val="Hipervnculo"/>
                <w:rFonts w:ascii="Palatino Linotype" w:eastAsiaTheme="majorEastAsia" w:hAnsi="Palatino Linotype" w:cstheme="majorBidi"/>
                <w:b/>
                <w:i/>
                <w:noProof/>
                <w:sz w:val="24"/>
                <w:szCs w:val="24"/>
                <w:lang w:val="es-ES_tradnl"/>
              </w:rPr>
              <w:t>II.</w:t>
            </w:r>
            <w:r w:rsidR="001057D2" w:rsidRPr="00DD01C4">
              <w:rPr>
                <w:rStyle w:val="Hipervnculo"/>
                <w:rFonts w:ascii="Palatino Linotype" w:eastAsia="MS Gothic" w:hAnsi="Palatino Linotype" w:cs="Times New Roman"/>
                <w:b/>
                <w:i/>
                <w:noProof/>
                <w:sz w:val="24"/>
                <w:szCs w:val="24"/>
                <w:lang w:val="es-ES_tradnl"/>
              </w:rPr>
              <w:t>De la respuesta a la solictud de información.</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_Toc24536321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16</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1"/>
            <w:tabs>
              <w:tab w:val="left" w:pos="660"/>
              <w:tab w:val="right" w:leader="dot" w:pos="8828"/>
            </w:tabs>
            <w:spacing w:before="240"/>
            <w:jc w:val="both"/>
            <w:rPr>
              <w:rFonts w:ascii="Palatino Linotype" w:eastAsiaTheme="minorEastAsia" w:hAnsi="Palatino Linotype"/>
              <w:noProof/>
              <w:sz w:val="24"/>
              <w:szCs w:val="24"/>
              <w:lang w:eastAsia="es-MX"/>
            </w:rPr>
          </w:pPr>
          <w:hyperlink w:anchor="_Toc24536322" w:history="1">
            <w:r w:rsidR="001057D2" w:rsidRPr="00DD01C4">
              <w:rPr>
                <w:rStyle w:val="Hipervnculo"/>
                <w:rFonts w:ascii="Palatino Linotype" w:hAnsi="Palatino Linotype"/>
                <w:b/>
                <w:i/>
                <w:noProof/>
                <w:sz w:val="24"/>
                <w:szCs w:val="24"/>
                <w:lang w:val="es-ES_tradnl" w:eastAsia="es-ES"/>
              </w:rPr>
              <w:t>III.</w:t>
            </w:r>
            <w:r w:rsidR="001057D2" w:rsidRPr="00DD01C4">
              <w:rPr>
                <w:rStyle w:val="Hipervnculo"/>
                <w:rFonts w:ascii="Palatino Linotype" w:eastAsia="MS Mincho" w:hAnsi="Palatino Linotype"/>
                <w:b/>
                <w:i/>
                <w:noProof/>
                <w:sz w:val="24"/>
                <w:szCs w:val="24"/>
                <w:lang w:val="es-ES_tradnl" w:eastAsia="es-ES"/>
              </w:rPr>
              <w:t>Fuente Obligacional</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_Toc24536322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20</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1"/>
            <w:tabs>
              <w:tab w:val="left" w:pos="660"/>
              <w:tab w:val="right" w:leader="dot" w:pos="8828"/>
            </w:tabs>
            <w:spacing w:before="240"/>
            <w:jc w:val="both"/>
            <w:rPr>
              <w:rFonts w:ascii="Palatino Linotype" w:eastAsiaTheme="minorEastAsia" w:hAnsi="Palatino Linotype"/>
              <w:noProof/>
              <w:sz w:val="24"/>
              <w:szCs w:val="24"/>
              <w:lang w:eastAsia="es-MX"/>
            </w:rPr>
          </w:pPr>
          <w:hyperlink w:anchor="_Toc24536323" w:history="1">
            <w:r w:rsidR="001057D2" w:rsidRPr="00DD01C4">
              <w:rPr>
                <w:rStyle w:val="Hipervnculo"/>
                <w:rFonts w:ascii="Palatino Linotype" w:hAnsi="Palatino Linotype"/>
                <w:b/>
                <w:i/>
                <w:noProof/>
                <w:sz w:val="24"/>
                <w:szCs w:val="24"/>
                <w:lang w:val="es-ES_tradnl" w:eastAsia="es-ES"/>
              </w:rPr>
              <w:t>IV.Declinación de incompetencia</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_Toc24536323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26</w:t>
            </w:r>
            <w:r w:rsidR="001057D2" w:rsidRPr="00DD01C4">
              <w:rPr>
                <w:rFonts w:ascii="Palatino Linotype" w:hAnsi="Palatino Linotype"/>
                <w:noProof/>
                <w:webHidden/>
                <w:sz w:val="24"/>
                <w:szCs w:val="24"/>
              </w:rPr>
              <w:fldChar w:fldCharType="end"/>
            </w:r>
          </w:hyperlink>
        </w:p>
        <w:p w:rsidR="001057D2" w:rsidRPr="00DD01C4" w:rsidRDefault="00945F3F" w:rsidP="00DD01C4">
          <w:pPr>
            <w:pStyle w:val="TDC1"/>
            <w:tabs>
              <w:tab w:val="right" w:leader="dot" w:pos="8828"/>
            </w:tabs>
            <w:spacing w:before="240"/>
            <w:jc w:val="both"/>
            <w:rPr>
              <w:rFonts w:ascii="Palatino Linotype" w:eastAsiaTheme="minorEastAsia" w:hAnsi="Palatino Linotype"/>
              <w:noProof/>
              <w:sz w:val="24"/>
              <w:szCs w:val="24"/>
              <w:lang w:eastAsia="es-MX"/>
            </w:rPr>
          </w:pPr>
          <w:hyperlink w:anchor="_Toc24536324" w:history="1">
            <w:r w:rsidR="001057D2" w:rsidRPr="00DD01C4">
              <w:rPr>
                <w:rStyle w:val="Hipervnculo"/>
                <w:rFonts w:ascii="Palatino Linotype" w:eastAsia="MS Mincho" w:hAnsi="Palatino Linotype"/>
                <w:b/>
                <w:noProof/>
                <w:sz w:val="24"/>
                <w:szCs w:val="24"/>
                <w:lang w:val="es-ES_tradnl" w:eastAsia="es-ES"/>
              </w:rPr>
              <w:t>QUINTO. De la versión pública.</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_Toc24536324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30</w:t>
            </w:r>
            <w:r w:rsidR="001057D2" w:rsidRPr="00DD01C4">
              <w:rPr>
                <w:rFonts w:ascii="Palatino Linotype" w:hAnsi="Palatino Linotype"/>
                <w:noProof/>
                <w:webHidden/>
                <w:sz w:val="24"/>
                <w:szCs w:val="24"/>
              </w:rPr>
              <w:fldChar w:fldCharType="end"/>
            </w:r>
          </w:hyperlink>
        </w:p>
        <w:p w:rsidR="001057D2" w:rsidRPr="00DD01C4" w:rsidRDefault="00DD01C4" w:rsidP="00DD01C4">
          <w:pPr>
            <w:pStyle w:val="TDC1"/>
            <w:tabs>
              <w:tab w:val="right" w:leader="dot" w:pos="8828"/>
            </w:tabs>
            <w:spacing w:before="240"/>
            <w:jc w:val="both"/>
            <w:rPr>
              <w:rFonts w:ascii="Palatino Linotype" w:eastAsiaTheme="minorEastAsia" w:hAnsi="Palatino Linotype"/>
              <w:noProof/>
              <w:sz w:val="24"/>
              <w:szCs w:val="24"/>
              <w:lang w:eastAsia="es-MX"/>
            </w:rPr>
          </w:pPr>
          <w:r>
            <w:rPr>
              <w:rFonts w:ascii="Palatino Linotype" w:eastAsia="Times New Roman" w:hAnsi="Palatino Linotype" w:cs="Times New Roman"/>
              <w:b/>
              <w:noProof/>
              <w:color w:val="0563C1" w:themeColor="hyperlink"/>
              <w:sz w:val="24"/>
              <w:szCs w:val="24"/>
              <w:u w:val="single"/>
              <w:lang w:eastAsia="es-MX"/>
            </w:rPr>
            <mc:AlternateContent>
              <mc:Choice Requires="wps">
                <w:drawing>
                  <wp:anchor distT="0" distB="0" distL="114300" distR="114300" simplePos="0" relativeHeight="251660288" behindDoc="0" locked="0" layoutInCell="1" allowOverlap="1">
                    <wp:simplePos x="0" y="0"/>
                    <wp:positionH relativeFrom="column">
                      <wp:posOffset>-16266</wp:posOffset>
                    </wp:positionH>
                    <wp:positionV relativeFrom="paragraph">
                      <wp:posOffset>393163</wp:posOffset>
                    </wp:positionV>
                    <wp:extent cx="5600700" cy="2294792"/>
                    <wp:effectExtent l="19050" t="19050" r="19050" b="29845"/>
                    <wp:wrapNone/>
                    <wp:docPr id="6" name="Conector recto 6"/>
                    <wp:cNvGraphicFramePr/>
                    <a:graphic xmlns:a="http://schemas.openxmlformats.org/drawingml/2006/main">
                      <a:graphicData uri="http://schemas.microsoft.com/office/word/2010/wordprocessingShape">
                        <wps:wsp>
                          <wps:cNvCnPr/>
                          <wps:spPr>
                            <a:xfrm flipH="1" flipV="1">
                              <a:off x="0" y="0"/>
                              <a:ext cx="5600700" cy="229479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9B46E" id="Conector recto 6"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3pt,30.95pt" to="439.7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" strokecolor="#5b9bd5 [3204]" strokeweight="3pt">
                    <v:stroke joinstyle="miter"/>
                  </v:line>
                </w:pict>
              </mc:Fallback>
            </mc:AlternateContent>
          </w:r>
          <w:hyperlink w:anchor="_Toc24536325" w:history="1">
            <w:r w:rsidR="001057D2" w:rsidRPr="00DD01C4">
              <w:rPr>
                <w:rStyle w:val="Hipervnculo"/>
                <w:rFonts w:ascii="Palatino Linotype" w:eastAsia="Times New Roman" w:hAnsi="Palatino Linotype" w:cs="Times New Roman"/>
                <w:b/>
                <w:noProof/>
                <w:sz w:val="24"/>
                <w:szCs w:val="24"/>
                <w:lang w:val="es-ES_tradnl" w:eastAsia="es-ES"/>
              </w:rPr>
              <w:t>R E S O L U T I V O S</w:t>
            </w:r>
            <w:r w:rsidR="001057D2" w:rsidRPr="00DD01C4">
              <w:rPr>
                <w:rFonts w:ascii="Palatino Linotype" w:hAnsi="Palatino Linotype"/>
                <w:noProof/>
                <w:webHidden/>
                <w:sz w:val="24"/>
                <w:szCs w:val="24"/>
              </w:rPr>
              <w:tab/>
            </w:r>
            <w:r w:rsidR="001057D2" w:rsidRPr="00DD01C4">
              <w:rPr>
                <w:rFonts w:ascii="Palatino Linotype" w:hAnsi="Palatino Linotype"/>
                <w:noProof/>
                <w:webHidden/>
                <w:sz w:val="24"/>
                <w:szCs w:val="24"/>
              </w:rPr>
              <w:fldChar w:fldCharType="begin"/>
            </w:r>
            <w:r w:rsidR="001057D2" w:rsidRPr="00DD01C4">
              <w:rPr>
                <w:rFonts w:ascii="Palatino Linotype" w:hAnsi="Palatino Linotype"/>
                <w:noProof/>
                <w:webHidden/>
                <w:sz w:val="24"/>
                <w:szCs w:val="24"/>
              </w:rPr>
              <w:instrText xml:space="preserve"> PAGEREF _Toc24536325 \h </w:instrText>
            </w:r>
            <w:r w:rsidR="001057D2" w:rsidRPr="00DD01C4">
              <w:rPr>
                <w:rFonts w:ascii="Palatino Linotype" w:hAnsi="Palatino Linotype"/>
                <w:noProof/>
                <w:webHidden/>
                <w:sz w:val="24"/>
                <w:szCs w:val="24"/>
              </w:rPr>
            </w:r>
            <w:r w:rsidR="001057D2" w:rsidRPr="00DD01C4">
              <w:rPr>
                <w:rFonts w:ascii="Palatino Linotype" w:hAnsi="Palatino Linotype"/>
                <w:noProof/>
                <w:webHidden/>
                <w:sz w:val="24"/>
                <w:szCs w:val="24"/>
              </w:rPr>
              <w:fldChar w:fldCharType="separate"/>
            </w:r>
            <w:r w:rsidR="0008132D">
              <w:rPr>
                <w:rFonts w:ascii="Palatino Linotype" w:hAnsi="Palatino Linotype"/>
                <w:noProof/>
                <w:webHidden/>
                <w:sz w:val="24"/>
                <w:szCs w:val="24"/>
              </w:rPr>
              <w:t>48</w:t>
            </w:r>
            <w:r w:rsidR="001057D2" w:rsidRPr="00DD01C4">
              <w:rPr>
                <w:rFonts w:ascii="Palatino Linotype" w:hAnsi="Palatino Linotype"/>
                <w:noProof/>
                <w:webHidden/>
                <w:sz w:val="24"/>
                <w:szCs w:val="24"/>
              </w:rPr>
              <w:fldChar w:fldCharType="end"/>
            </w:r>
          </w:hyperlink>
        </w:p>
        <w:p w:rsidR="001835F1" w:rsidRPr="00DD01C4" w:rsidRDefault="001835F1" w:rsidP="00DD01C4">
          <w:pPr>
            <w:spacing w:before="240" w:after="0" w:line="360" w:lineRule="auto"/>
            <w:jc w:val="both"/>
            <w:rPr>
              <w:rFonts w:ascii="Palatino Linotype" w:eastAsia="MS Mincho" w:hAnsi="Palatino Linotype" w:cs="Times New Roman"/>
              <w:sz w:val="24"/>
              <w:szCs w:val="24"/>
              <w:lang w:val="es-ES_tradnl" w:eastAsia="es-ES"/>
            </w:rPr>
          </w:pPr>
          <w:r w:rsidRPr="00DD01C4">
            <w:rPr>
              <w:rFonts w:ascii="Palatino Linotype" w:eastAsia="MS Mincho" w:hAnsi="Palatino Linotype" w:cs="Times New Roman"/>
              <w:b/>
              <w:bCs/>
              <w:sz w:val="24"/>
              <w:szCs w:val="24"/>
              <w:lang w:val="es-ES_tradnl" w:eastAsia="es-ES"/>
            </w:rPr>
            <w:fldChar w:fldCharType="end"/>
          </w:r>
        </w:p>
      </w:sdtContent>
    </w:sdt>
    <w:p w:rsidR="001835F1" w:rsidRPr="00DD01C4" w:rsidRDefault="001835F1" w:rsidP="00DD01C4">
      <w:pPr>
        <w:tabs>
          <w:tab w:val="left" w:pos="3465"/>
        </w:tabs>
        <w:spacing w:after="0" w:line="360" w:lineRule="auto"/>
        <w:jc w:val="both"/>
        <w:rPr>
          <w:rFonts w:ascii="Palatino Linotype" w:eastAsia="MS Mincho" w:hAnsi="Palatino Linotype" w:cs="Times New Roman"/>
          <w:sz w:val="24"/>
          <w:szCs w:val="24"/>
          <w:lang w:val="es-ES_tradnl" w:eastAsia="es-ES"/>
        </w:rPr>
      </w:pPr>
    </w:p>
    <w:p w:rsidR="001835F1" w:rsidRPr="001835F1" w:rsidRDefault="001835F1" w:rsidP="00DD01C4">
      <w:pPr>
        <w:tabs>
          <w:tab w:val="left" w:pos="3465"/>
        </w:tabs>
        <w:spacing w:after="0" w:line="360" w:lineRule="auto"/>
        <w:jc w:val="both"/>
        <w:rPr>
          <w:rFonts w:ascii="Palatino Linotype" w:eastAsia="MS Mincho" w:hAnsi="Palatino Linotype" w:cs="Times New Roman"/>
          <w:sz w:val="24"/>
          <w:szCs w:val="24"/>
          <w:lang w:val="es-ES_tradnl" w:eastAsia="es-ES"/>
        </w:rPr>
      </w:pPr>
    </w:p>
    <w:p w:rsidR="001835F1" w:rsidRPr="001835F1" w:rsidRDefault="001835F1" w:rsidP="00DD01C4">
      <w:pPr>
        <w:tabs>
          <w:tab w:val="left" w:pos="3465"/>
        </w:tabs>
        <w:spacing w:after="0" w:line="360" w:lineRule="auto"/>
        <w:jc w:val="both"/>
        <w:rPr>
          <w:rFonts w:ascii="Palatino Linotype" w:eastAsia="MS Mincho" w:hAnsi="Palatino Linotype" w:cs="Times New Roman"/>
          <w:sz w:val="24"/>
          <w:szCs w:val="24"/>
          <w:lang w:val="es-ES_tradnl" w:eastAsia="es-ES"/>
        </w:rPr>
      </w:pPr>
      <w:r w:rsidRPr="00DD01C4">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veinte (20) de noviembre de dos mil diecinueve.</w:t>
      </w:r>
    </w:p>
    <w:p w:rsidR="001835F1" w:rsidRPr="001835F1" w:rsidRDefault="001835F1" w:rsidP="00DD01C4">
      <w:pPr>
        <w:tabs>
          <w:tab w:val="left" w:pos="3465"/>
        </w:tabs>
        <w:spacing w:after="0" w:line="360" w:lineRule="auto"/>
        <w:jc w:val="both"/>
        <w:rPr>
          <w:rFonts w:ascii="Palatino Linotype" w:eastAsia="MS Mincho" w:hAnsi="Palatino Linotype" w:cs="Times New Roman"/>
          <w:sz w:val="24"/>
          <w:szCs w:val="24"/>
          <w:lang w:val="es-ES_tradnl" w:eastAsia="es-ES"/>
        </w:rPr>
      </w:pPr>
    </w:p>
    <w:p w:rsidR="001835F1" w:rsidRPr="001835F1" w:rsidRDefault="001835F1" w:rsidP="00DD01C4">
      <w:pPr>
        <w:spacing w:after="0" w:line="360" w:lineRule="auto"/>
        <w:jc w:val="both"/>
        <w:rPr>
          <w:rFonts w:ascii="Palatino Linotype" w:eastAsia="MS Mincho" w:hAnsi="Palatino Linotype" w:cs="Times New Roman"/>
          <w:sz w:val="24"/>
          <w:szCs w:val="24"/>
          <w:lang w:val="es-ES_tradnl" w:eastAsia="es-ES"/>
        </w:rPr>
      </w:pPr>
      <w:r w:rsidRPr="001835F1">
        <w:rPr>
          <w:rFonts w:ascii="Palatino Linotype" w:eastAsia="MS Mincho" w:hAnsi="Palatino Linotype" w:cs="Times New Roman"/>
          <w:b/>
          <w:sz w:val="24"/>
          <w:szCs w:val="24"/>
          <w:lang w:val="es-ES_tradnl" w:eastAsia="es-ES"/>
        </w:rPr>
        <w:t>VISTO</w:t>
      </w:r>
      <w:r w:rsidRPr="001835F1">
        <w:rPr>
          <w:rFonts w:ascii="Palatino Linotype" w:eastAsia="MS Mincho" w:hAnsi="Palatino Linotype" w:cs="Times New Roman"/>
          <w:sz w:val="24"/>
          <w:szCs w:val="24"/>
          <w:lang w:val="es-ES_tradnl" w:eastAsia="es-ES"/>
        </w:rPr>
        <w:t xml:space="preserve"> el expediente electrónico formado con motivo del recurso de revisión </w:t>
      </w:r>
      <w:r>
        <w:rPr>
          <w:rFonts w:ascii="Palatino Linotype" w:eastAsia="MS Mincho" w:hAnsi="Palatino Linotype" w:cs="Times New Roman"/>
          <w:b/>
          <w:sz w:val="24"/>
          <w:szCs w:val="24"/>
          <w:lang w:val="es-ES_tradnl" w:eastAsia="es-ES"/>
        </w:rPr>
        <w:t>07433</w:t>
      </w:r>
      <w:r w:rsidRPr="001835F1">
        <w:rPr>
          <w:rFonts w:ascii="Palatino Linotype" w:eastAsia="MS Mincho" w:hAnsi="Palatino Linotype" w:cs="Times New Roman"/>
          <w:b/>
          <w:sz w:val="24"/>
          <w:szCs w:val="24"/>
          <w:lang w:val="es-ES_tradnl" w:eastAsia="es-ES"/>
        </w:rPr>
        <w:t>/INFOEM/IP/RR/2019</w:t>
      </w:r>
      <w:r w:rsidRPr="001835F1">
        <w:rPr>
          <w:rFonts w:ascii="Palatino Linotype" w:eastAsia="MS Mincho" w:hAnsi="Palatino Linotype" w:cs="Arial"/>
          <w:b/>
          <w:bCs/>
          <w:sz w:val="24"/>
          <w:szCs w:val="24"/>
          <w:lang w:val="es-ES_tradnl" w:eastAsia="es-ES"/>
        </w:rPr>
        <w:t xml:space="preserve"> </w:t>
      </w:r>
      <w:r w:rsidRPr="001835F1">
        <w:rPr>
          <w:rFonts w:ascii="Palatino Linotype" w:eastAsia="MS Mincho" w:hAnsi="Palatino Linotype" w:cs="Times New Roman"/>
          <w:sz w:val="24"/>
          <w:szCs w:val="24"/>
          <w:lang w:val="es-ES_tradnl" w:eastAsia="es-ES"/>
        </w:rPr>
        <w:t>promovido por</w:t>
      </w:r>
      <w:r>
        <w:rPr>
          <w:rFonts w:ascii="Palatino Linotype" w:eastAsia="MS Mincho" w:hAnsi="Palatino Linotype" w:cs="Times New Roman"/>
          <w:sz w:val="24"/>
          <w:szCs w:val="24"/>
          <w:lang w:val="es-ES_tradnl" w:eastAsia="es-ES"/>
        </w:rPr>
        <w:t xml:space="preserve"> </w:t>
      </w:r>
      <w:r w:rsidR="00540151" w:rsidRPr="00540151">
        <w:rPr>
          <w:rFonts w:ascii="Palatino Linotype" w:eastAsia="MS Mincho" w:hAnsi="Palatino Linotype" w:cs="Times New Roman"/>
          <w:b/>
          <w:sz w:val="24"/>
          <w:szCs w:val="24"/>
          <w:highlight w:val="black"/>
          <w:lang w:val="es-ES_tradnl" w:eastAsia="es-ES"/>
        </w:rPr>
        <w:t>-------------------------------------------------------------------</w:t>
      </w:r>
      <w:r w:rsidRPr="001835F1">
        <w:rPr>
          <w:rFonts w:ascii="Palatino Linotype" w:eastAsia="MS Mincho" w:hAnsi="Palatino Linotype" w:cs="Times New Roman"/>
          <w:b/>
          <w:sz w:val="24"/>
          <w:szCs w:val="24"/>
          <w:lang w:val="es-ES_tradnl" w:eastAsia="es-ES"/>
        </w:rPr>
        <w:t xml:space="preserve">, </w:t>
      </w:r>
      <w:r w:rsidRPr="001835F1">
        <w:rPr>
          <w:rFonts w:ascii="Palatino Linotype" w:eastAsia="MS Mincho" w:hAnsi="Palatino Linotype" w:cs="Times New Roman"/>
          <w:sz w:val="24"/>
          <w:szCs w:val="24"/>
          <w:lang w:val="es-ES_tradnl" w:eastAsia="es-ES"/>
        </w:rPr>
        <w:t>e</w:t>
      </w:r>
      <w:r w:rsidRPr="001835F1">
        <w:rPr>
          <w:rFonts w:ascii="Palatino Linotype" w:eastAsia="MS Mincho" w:hAnsi="Palatino Linotype" w:cs="Arial"/>
          <w:sz w:val="24"/>
          <w:szCs w:val="24"/>
          <w:lang w:val="es-ES_tradnl" w:eastAsia="es-ES"/>
        </w:rPr>
        <w:t xml:space="preserve">n su calidad de </w:t>
      </w:r>
      <w:r w:rsidRPr="001835F1">
        <w:rPr>
          <w:rFonts w:ascii="Palatino Linotype" w:eastAsia="MS Mincho" w:hAnsi="Palatino Linotype" w:cs="Arial"/>
          <w:b/>
          <w:sz w:val="24"/>
          <w:szCs w:val="24"/>
          <w:lang w:val="es-ES_tradnl" w:eastAsia="es-ES"/>
        </w:rPr>
        <w:t>RECURRENTE</w:t>
      </w:r>
      <w:r w:rsidRPr="001835F1">
        <w:rPr>
          <w:rFonts w:ascii="Palatino Linotype" w:eastAsia="MS Mincho" w:hAnsi="Palatino Linotype" w:cs="Arial"/>
          <w:sz w:val="24"/>
          <w:szCs w:val="24"/>
          <w:lang w:val="es-ES_tradnl" w:eastAsia="es-ES"/>
        </w:rPr>
        <w:t xml:space="preserve">, en contra de la respuesta del </w:t>
      </w:r>
      <w:r w:rsidRPr="001835F1">
        <w:rPr>
          <w:rFonts w:ascii="Palatino Linotype" w:eastAsia="MS Mincho" w:hAnsi="Palatino Linotype" w:cs="Arial"/>
          <w:b/>
          <w:sz w:val="24"/>
          <w:szCs w:val="24"/>
          <w:lang w:val="es-ES_tradnl" w:eastAsia="es-ES"/>
        </w:rPr>
        <w:t>Ayuntamiento de</w:t>
      </w:r>
      <w:r w:rsidR="00F44766">
        <w:rPr>
          <w:rFonts w:ascii="Palatino Linotype" w:eastAsia="MS Mincho" w:hAnsi="Palatino Linotype" w:cs="Arial"/>
          <w:b/>
          <w:sz w:val="24"/>
          <w:szCs w:val="24"/>
          <w:lang w:val="es-ES_tradnl" w:eastAsia="es-ES"/>
        </w:rPr>
        <w:t xml:space="preserve"> </w:t>
      </w:r>
      <w:r>
        <w:rPr>
          <w:rFonts w:ascii="Palatino Linotype" w:eastAsia="MS Mincho" w:hAnsi="Palatino Linotype" w:cs="Arial"/>
          <w:b/>
          <w:sz w:val="24"/>
          <w:szCs w:val="24"/>
          <w:lang w:val="es-ES_tradnl" w:eastAsia="es-ES"/>
        </w:rPr>
        <w:t>Teoloyucan</w:t>
      </w:r>
      <w:r w:rsidRPr="001835F1">
        <w:rPr>
          <w:rFonts w:ascii="Palatino Linotype" w:eastAsia="MS Mincho" w:hAnsi="Palatino Linotype" w:cs="Arial"/>
          <w:sz w:val="24"/>
          <w:szCs w:val="24"/>
          <w:lang w:val="es-ES_tradnl" w:eastAsia="es-ES"/>
        </w:rPr>
        <w:t xml:space="preserve">, </w:t>
      </w:r>
      <w:r w:rsidRPr="001835F1">
        <w:rPr>
          <w:rFonts w:ascii="Palatino Linotype" w:eastAsia="MS Mincho" w:hAnsi="Palatino Linotype" w:cs="Times New Roman"/>
          <w:sz w:val="24"/>
          <w:szCs w:val="24"/>
          <w:lang w:val="es-ES_tradnl" w:eastAsia="es-ES"/>
        </w:rPr>
        <w:t>en lo sucesivo el</w:t>
      </w:r>
      <w:r w:rsidRPr="001835F1">
        <w:rPr>
          <w:rFonts w:ascii="Palatino Linotype" w:eastAsia="MS Mincho" w:hAnsi="Palatino Linotype" w:cs="Times New Roman"/>
          <w:b/>
          <w:sz w:val="24"/>
          <w:szCs w:val="24"/>
          <w:lang w:val="es-ES_tradnl" w:eastAsia="es-ES"/>
        </w:rPr>
        <w:t xml:space="preserve"> SUJETO OBLIGADO, </w:t>
      </w:r>
      <w:r w:rsidRPr="001835F1">
        <w:rPr>
          <w:rFonts w:ascii="Palatino Linotype" w:eastAsia="MS Mincho" w:hAnsi="Palatino Linotype" w:cs="Times New Roman"/>
          <w:sz w:val="24"/>
          <w:szCs w:val="24"/>
          <w:lang w:val="es-ES_tradnl" w:eastAsia="es-ES"/>
        </w:rPr>
        <w:t>se procede a dictar la presente resolución, con base en los siguientes:</w:t>
      </w:r>
    </w:p>
    <w:p w:rsidR="001835F1" w:rsidRPr="001835F1" w:rsidRDefault="001835F1" w:rsidP="00DD01C4">
      <w:pPr>
        <w:spacing w:after="0" w:line="360" w:lineRule="auto"/>
        <w:jc w:val="center"/>
        <w:rPr>
          <w:rFonts w:ascii="Palatino Linotype" w:eastAsia="MS Mincho" w:hAnsi="Palatino Linotype" w:cs="Times New Roman"/>
          <w:sz w:val="24"/>
          <w:szCs w:val="24"/>
          <w:lang w:val="es-ES_tradnl" w:eastAsia="es-ES"/>
        </w:rPr>
      </w:pPr>
    </w:p>
    <w:p w:rsidR="001835F1" w:rsidRPr="001835F1" w:rsidRDefault="001835F1" w:rsidP="00DD01C4">
      <w:pPr>
        <w:keepNext/>
        <w:keepLines/>
        <w:spacing w:after="0" w:line="360" w:lineRule="auto"/>
        <w:jc w:val="center"/>
        <w:outlineLvl w:val="0"/>
        <w:rPr>
          <w:rFonts w:ascii="Palatino Linotype" w:eastAsia="MS Gothic" w:hAnsi="Palatino Linotype" w:cs="Times New Roman"/>
          <w:b/>
          <w:sz w:val="24"/>
          <w:szCs w:val="32"/>
          <w:lang w:val="es-ES_tradnl"/>
        </w:rPr>
      </w:pPr>
      <w:bookmarkStart w:id="0" w:name="_Toc461555884"/>
      <w:bookmarkStart w:id="1" w:name="_Toc466371847"/>
      <w:bookmarkStart w:id="2" w:name="_Toc24536314"/>
      <w:r w:rsidRPr="001835F1">
        <w:rPr>
          <w:rFonts w:ascii="Palatino Linotype" w:eastAsia="MS Gothic" w:hAnsi="Palatino Linotype" w:cs="Times New Roman"/>
          <w:b/>
          <w:sz w:val="24"/>
          <w:szCs w:val="32"/>
          <w:lang w:val="es-ES_tradnl"/>
        </w:rPr>
        <w:t>A N T E C E D E N T E S</w:t>
      </w:r>
      <w:bookmarkEnd w:id="0"/>
      <w:bookmarkEnd w:id="1"/>
      <w:bookmarkEnd w:id="2"/>
    </w:p>
    <w:p w:rsidR="001835F1" w:rsidRPr="001835F1" w:rsidRDefault="001835F1" w:rsidP="00DD01C4">
      <w:pPr>
        <w:keepNext/>
        <w:keepLines/>
        <w:spacing w:after="0" w:line="360" w:lineRule="auto"/>
        <w:jc w:val="both"/>
        <w:outlineLvl w:val="0"/>
        <w:rPr>
          <w:rFonts w:ascii="Palatino Linotype" w:eastAsia="MS Gothic" w:hAnsi="Palatino Linotype" w:cs="Times New Roman"/>
          <w:b/>
          <w:sz w:val="24"/>
          <w:szCs w:val="32"/>
          <w:lang w:val="es-ES_tradnl"/>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Arial"/>
          <w:b/>
          <w:bCs/>
          <w:sz w:val="24"/>
          <w:szCs w:val="24"/>
          <w:lang w:val="es-ES_tradnl" w:eastAsia="es-ES"/>
        </w:rPr>
      </w:pPr>
      <w:r w:rsidRPr="001835F1">
        <w:rPr>
          <w:rFonts w:ascii="Palatino Linotype" w:eastAsia="Calibri" w:hAnsi="Palatino Linotype" w:cs="Arial"/>
          <w:sz w:val="24"/>
          <w:szCs w:val="24"/>
          <w:lang w:val="es-ES_tradnl" w:eastAsia="es-ES"/>
        </w:rPr>
        <w:t xml:space="preserve">El día </w:t>
      </w:r>
      <w:r>
        <w:rPr>
          <w:rFonts w:ascii="Palatino Linotype" w:eastAsia="Calibri" w:hAnsi="Palatino Linotype" w:cs="Arial"/>
          <w:b/>
          <w:sz w:val="24"/>
          <w:szCs w:val="24"/>
          <w:lang w:val="es-ES_tradnl" w:eastAsia="es-ES"/>
        </w:rPr>
        <w:t>siete (7</w:t>
      </w:r>
      <w:r w:rsidRPr="001835F1">
        <w:rPr>
          <w:rFonts w:ascii="Palatino Linotype" w:eastAsia="Calibri" w:hAnsi="Palatino Linotype" w:cs="Arial"/>
          <w:b/>
          <w:sz w:val="24"/>
          <w:szCs w:val="24"/>
          <w:lang w:val="es-ES_tradnl" w:eastAsia="es-ES"/>
        </w:rPr>
        <w:t xml:space="preserve">) de </w:t>
      </w:r>
      <w:r>
        <w:rPr>
          <w:rFonts w:ascii="Palatino Linotype" w:eastAsia="Calibri" w:hAnsi="Palatino Linotype" w:cs="Arial"/>
          <w:b/>
          <w:sz w:val="24"/>
          <w:szCs w:val="24"/>
          <w:lang w:val="es-ES_tradnl" w:eastAsia="es-ES"/>
        </w:rPr>
        <w:t>agosto</w:t>
      </w:r>
      <w:r w:rsidRPr="001835F1">
        <w:rPr>
          <w:rFonts w:ascii="Palatino Linotype" w:eastAsia="Calibri" w:hAnsi="Palatino Linotype" w:cs="Arial"/>
          <w:b/>
          <w:sz w:val="24"/>
          <w:szCs w:val="24"/>
          <w:lang w:val="es-ES_tradnl" w:eastAsia="es-ES"/>
        </w:rPr>
        <w:t xml:space="preserve"> de dos mil diecinueve</w:t>
      </w:r>
      <w:r w:rsidRPr="001835F1">
        <w:rPr>
          <w:rFonts w:ascii="Palatino Linotype" w:eastAsia="MS Mincho" w:hAnsi="Palatino Linotype" w:cs="Times New Roman"/>
          <w:b/>
          <w:sz w:val="24"/>
          <w:szCs w:val="24"/>
          <w:lang w:val="es-ES_tradnl" w:eastAsia="es-ES"/>
        </w:rPr>
        <w:t xml:space="preserve">, </w:t>
      </w:r>
      <w:r w:rsidRPr="001835F1">
        <w:rPr>
          <w:rFonts w:ascii="Palatino Linotype" w:eastAsia="Calibri" w:hAnsi="Palatino Linotype" w:cs="Arial"/>
          <w:sz w:val="24"/>
          <w:szCs w:val="24"/>
          <w:lang w:val="es-ES_tradnl" w:eastAsia="es-ES"/>
        </w:rPr>
        <w:t xml:space="preserve">se presentó ante el </w:t>
      </w:r>
      <w:r w:rsidRPr="001835F1">
        <w:rPr>
          <w:rFonts w:ascii="Palatino Linotype" w:eastAsia="Calibri" w:hAnsi="Palatino Linotype" w:cs="Arial"/>
          <w:b/>
          <w:sz w:val="24"/>
          <w:szCs w:val="24"/>
          <w:lang w:val="es-ES_tradnl" w:eastAsia="es-ES"/>
        </w:rPr>
        <w:t>SUJETO OBLIGADO</w:t>
      </w:r>
      <w:r w:rsidRPr="001835F1">
        <w:rPr>
          <w:rFonts w:ascii="Palatino Linotype" w:eastAsia="Calibri" w:hAnsi="Palatino Linotype" w:cs="Arial"/>
          <w:sz w:val="24"/>
          <w:szCs w:val="24"/>
          <w:lang w:val="es-ES_tradnl" w:eastAsia="es-ES"/>
        </w:rPr>
        <w:t xml:space="preserve"> vía Sistema de Acceso a la Información Mexiquense </w:t>
      </w:r>
      <w:r w:rsidRPr="001835F1">
        <w:rPr>
          <w:rFonts w:ascii="Palatino Linotype" w:eastAsia="Calibri" w:hAnsi="Palatino Linotype" w:cs="Arial"/>
          <w:b/>
          <w:sz w:val="24"/>
          <w:szCs w:val="24"/>
          <w:lang w:val="es-ES_tradnl" w:eastAsia="es-ES"/>
        </w:rPr>
        <w:t>SAIMEX</w:t>
      </w:r>
      <w:r w:rsidRPr="001835F1">
        <w:rPr>
          <w:rFonts w:ascii="Palatino Linotype" w:eastAsia="Calibri" w:hAnsi="Palatino Linotype" w:cs="Arial"/>
          <w:sz w:val="24"/>
          <w:szCs w:val="24"/>
          <w:lang w:val="es-ES_tradnl" w:eastAsia="es-ES"/>
        </w:rPr>
        <w:t xml:space="preserve">, la solicitud de información pública registrada con el número </w:t>
      </w:r>
      <w:r>
        <w:rPr>
          <w:rFonts w:ascii="Palatino Linotype" w:eastAsia="MS Mincho" w:hAnsi="Palatino Linotype" w:cs="Arial"/>
          <w:b/>
          <w:bCs/>
          <w:sz w:val="24"/>
          <w:szCs w:val="24"/>
          <w:lang w:val="es-ES_tradnl" w:eastAsia="es-ES"/>
        </w:rPr>
        <w:t>00162/TEOLOYU</w:t>
      </w:r>
      <w:r w:rsidRPr="001835F1">
        <w:rPr>
          <w:rFonts w:ascii="Palatino Linotype" w:eastAsia="MS Mincho" w:hAnsi="Palatino Linotype" w:cs="Arial"/>
          <w:b/>
          <w:bCs/>
          <w:sz w:val="24"/>
          <w:szCs w:val="24"/>
          <w:lang w:val="es-ES_tradnl" w:eastAsia="es-ES"/>
        </w:rPr>
        <w:t xml:space="preserve">/IP/2019, </w:t>
      </w:r>
      <w:r w:rsidRPr="001835F1">
        <w:rPr>
          <w:rFonts w:ascii="Palatino Linotype" w:eastAsia="MS Mincho" w:hAnsi="Palatino Linotype" w:cs="Arial"/>
          <w:sz w:val="24"/>
          <w:szCs w:val="24"/>
          <w:lang w:val="es-ES_tradnl" w:eastAsia="es-ES"/>
        </w:rPr>
        <w:t>mediante la cual se solicitó información lo siguiente:</w:t>
      </w:r>
    </w:p>
    <w:p w:rsidR="001835F1" w:rsidRPr="001835F1" w:rsidRDefault="001835F1" w:rsidP="00DD01C4">
      <w:pPr>
        <w:spacing w:after="0" w:line="360" w:lineRule="auto"/>
        <w:contextualSpacing/>
        <w:jc w:val="both"/>
        <w:rPr>
          <w:rFonts w:ascii="Palatino Linotype" w:eastAsia="Calibri" w:hAnsi="Palatino Linotype" w:cs="Arial"/>
          <w:sz w:val="16"/>
          <w:szCs w:val="24"/>
          <w:lang w:val="es-ES_tradnl" w:eastAsia="es-ES"/>
        </w:rPr>
      </w:pPr>
    </w:p>
    <w:p w:rsidR="001835F1" w:rsidRPr="001835F1" w:rsidRDefault="001835F1" w:rsidP="00DD01C4">
      <w:pPr>
        <w:tabs>
          <w:tab w:val="left" w:pos="284"/>
        </w:tabs>
        <w:spacing w:after="0" w:line="360" w:lineRule="auto"/>
        <w:contextualSpacing/>
        <w:jc w:val="both"/>
        <w:rPr>
          <w:rFonts w:ascii="Palatino Linotype" w:eastAsia="MS Mincho" w:hAnsi="Palatino Linotype" w:cs="Arial"/>
          <w:b/>
          <w:bCs/>
          <w:sz w:val="2"/>
          <w:szCs w:val="24"/>
          <w:lang w:val="es-ES_tradnl" w:eastAsia="es-ES"/>
        </w:rPr>
      </w:pPr>
    </w:p>
    <w:p w:rsidR="001835F1" w:rsidRPr="001835F1" w:rsidRDefault="001835F1" w:rsidP="00DD01C4">
      <w:pPr>
        <w:spacing w:after="0" w:line="360" w:lineRule="auto"/>
        <w:ind w:left="567" w:right="616"/>
        <w:contextualSpacing/>
        <w:jc w:val="both"/>
        <w:rPr>
          <w:rFonts w:ascii="Palatino Linotype" w:eastAsia="MS Mincho" w:hAnsi="Palatino Linotype" w:cs="Arial"/>
          <w:bCs/>
          <w:i/>
          <w:sz w:val="24"/>
          <w:szCs w:val="24"/>
          <w:lang w:eastAsia="es-ES"/>
        </w:rPr>
      </w:pPr>
      <w:r w:rsidRPr="001835F1">
        <w:rPr>
          <w:rFonts w:ascii="Palatino Linotype" w:eastAsia="MS Mincho" w:hAnsi="Palatino Linotype" w:cs="Arial"/>
          <w:bCs/>
          <w:i/>
          <w:sz w:val="24"/>
          <w:szCs w:val="24"/>
          <w:lang w:val="es-ES_tradnl" w:eastAsia="es-ES"/>
        </w:rPr>
        <w:t>“</w:t>
      </w:r>
      <w:r w:rsidRPr="001835F1">
        <w:rPr>
          <w:rFonts w:ascii="Palatino Linotype" w:eastAsia="MS Mincho" w:hAnsi="Palatino Linotype" w:cs="Arial"/>
          <w:bCs/>
          <w:i/>
          <w:sz w:val="24"/>
          <w:szCs w:val="24"/>
          <w:lang w:eastAsia="es-ES"/>
        </w:rPr>
        <w:t xml:space="preserve">solicito ejemplar electrónico (en versión pública de aquellos que lo requieran) de todos y cada uno de los archivos contenidos en los </w:t>
      </w:r>
      <w:r w:rsidRPr="002467FA">
        <w:rPr>
          <w:rFonts w:ascii="Palatino Linotype" w:eastAsia="MS Mincho" w:hAnsi="Palatino Linotype" w:cs="Arial"/>
          <w:b/>
          <w:bCs/>
          <w:i/>
          <w:sz w:val="24"/>
          <w:szCs w:val="24"/>
          <w:lang w:eastAsia="es-ES"/>
        </w:rPr>
        <w:t>discos 03, 04 y 05</w:t>
      </w:r>
      <w:r w:rsidRPr="001835F1">
        <w:rPr>
          <w:rFonts w:ascii="Palatino Linotype" w:eastAsia="MS Mincho" w:hAnsi="Palatino Linotype" w:cs="Arial"/>
          <w:bCs/>
          <w:i/>
          <w:sz w:val="24"/>
          <w:szCs w:val="24"/>
          <w:lang w:eastAsia="es-ES"/>
        </w:rPr>
        <w:t xml:space="preserve"> pertenecientes a los informes mensuales de los meses de </w:t>
      </w:r>
      <w:r w:rsidRPr="002467FA">
        <w:rPr>
          <w:rFonts w:ascii="Palatino Linotype" w:eastAsia="MS Mincho" w:hAnsi="Palatino Linotype" w:cs="Arial"/>
          <w:b/>
          <w:bCs/>
          <w:i/>
          <w:sz w:val="24"/>
          <w:szCs w:val="24"/>
          <w:lang w:eastAsia="es-ES"/>
        </w:rPr>
        <w:t>noviembre y diciembre</w:t>
      </w:r>
      <w:r w:rsidRPr="001835F1">
        <w:rPr>
          <w:rFonts w:ascii="Palatino Linotype" w:eastAsia="MS Mincho" w:hAnsi="Palatino Linotype" w:cs="Arial"/>
          <w:bCs/>
          <w:i/>
          <w:sz w:val="24"/>
          <w:szCs w:val="24"/>
          <w:lang w:eastAsia="es-ES"/>
        </w:rPr>
        <w:t xml:space="preserve"> del </w:t>
      </w:r>
      <w:r w:rsidRPr="002467FA">
        <w:rPr>
          <w:rFonts w:ascii="Palatino Linotype" w:eastAsia="MS Mincho" w:hAnsi="Palatino Linotype" w:cs="Arial"/>
          <w:b/>
          <w:bCs/>
          <w:i/>
          <w:sz w:val="24"/>
          <w:szCs w:val="24"/>
          <w:lang w:eastAsia="es-ES"/>
        </w:rPr>
        <w:t>año 2018</w:t>
      </w:r>
      <w:r w:rsidRPr="002467FA">
        <w:rPr>
          <w:rFonts w:ascii="Palatino Linotype" w:eastAsia="MS Mincho" w:hAnsi="Palatino Linotype" w:cs="Arial"/>
          <w:b/>
          <w:bCs/>
          <w:i/>
          <w:sz w:val="24"/>
          <w:szCs w:val="24"/>
          <w:lang w:val="es-ES_tradnl" w:eastAsia="es-ES"/>
        </w:rPr>
        <w:t>.”</w:t>
      </w:r>
      <w:r w:rsidRPr="001835F1">
        <w:rPr>
          <w:rFonts w:ascii="Palatino Linotype" w:eastAsia="MS Mincho" w:hAnsi="Palatino Linotype" w:cs="Arial"/>
          <w:bCs/>
          <w:i/>
          <w:sz w:val="24"/>
          <w:szCs w:val="24"/>
          <w:lang w:val="es-ES_tradnl" w:eastAsia="es-ES"/>
        </w:rPr>
        <w:t xml:space="preserve"> (Sic)</w:t>
      </w:r>
    </w:p>
    <w:p w:rsidR="001835F1" w:rsidRPr="001835F1" w:rsidRDefault="001835F1" w:rsidP="00DD01C4">
      <w:pPr>
        <w:spacing w:after="0" w:line="360" w:lineRule="auto"/>
        <w:contextualSpacing/>
        <w:jc w:val="both"/>
        <w:rPr>
          <w:rFonts w:ascii="Palatino Linotype" w:eastAsia="MS Mincho" w:hAnsi="Palatino Linotype" w:cs="Arial"/>
          <w:b/>
          <w:bCs/>
          <w:sz w:val="14"/>
          <w:szCs w:val="24"/>
          <w:lang w:val="es-ES_tradnl" w:eastAsia="es-ES"/>
        </w:rPr>
      </w:pPr>
    </w:p>
    <w:p w:rsidR="001835F1" w:rsidRPr="001835F1" w:rsidRDefault="001835F1" w:rsidP="00DD01C4">
      <w:pPr>
        <w:numPr>
          <w:ilvl w:val="0"/>
          <w:numId w:val="2"/>
        </w:numPr>
        <w:spacing w:after="0" w:line="360" w:lineRule="auto"/>
        <w:ind w:left="0" w:right="616" w:firstLine="0"/>
        <w:contextualSpacing/>
        <w:jc w:val="both"/>
        <w:rPr>
          <w:rFonts w:ascii="Palatino Linotype" w:eastAsia="MS Mincho" w:hAnsi="Palatino Linotype" w:cs="Times New Roman"/>
          <w:sz w:val="24"/>
          <w:szCs w:val="14"/>
          <w:lang w:val="es-ES_tradnl" w:eastAsia="es-ES"/>
        </w:rPr>
      </w:pPr>
      <w:r w:rsidRPr="001835F1">
        <w:rPr>
          <w:rFonts w:ascii="Palatino Linotype" w:eastAsia="Times New Roman" w:hAnsi="Palatino Linotype" w:cs="Arial"/>
          <w:sz w:val="24"/>
          <w:szCs w:val="24"/>
          <w:lang w:val="es-ES_tradnl" w:eastAsia="es-ES"/>
        </w:rPr>
        <w:t>Señaló en la solicitud como modalidad de entrega de información</w:t>
      </w:r>
      <w:r w:rsidRPr="001835F1">
        <w:rPr>
          <w:rFonts w:ascii="Palatino Linotype" w:eastAsia="Times New Roman" w:hAnsi="Palatino Linotype" w:cs="Arial"/>
          <w:b/>
          <w:sz w:val="24"/>
          <w:szCs w:val="24"/>
          <w:lang w:val="es-ES_tradnl" w:eastAsia="es-ES"/>
        </w:rPr>
        <w:t>:</w:t>
      </w:r>
      <w:r w:rsidRPr="001835F1">
        <w:rPr>
          <w:rFonts w:ascii="Palatino Linotype" w:eastAsia="Times New Roman" w:hAnsi="Palatino Linotype" w:cs="Arial"/>
          <w:sz w:val="24"/>
          <w:szCs w:val="24"/>
          <w:lang w:val="es-ES_tradnl" w:eastAsia="es-ES"/>
        </w:rPr>
        <w:t xml:space="preserve"> </w:t>
      </w:r>
      <w:r w:rsidRPr="001835F1">
        <w:rPr>
          <w:rFonts w:ascii="Palatino Linotype" w:eastAsia="MS Mincho" w:hAnsi="Palatino Linotype" w:cs="Times New Roman"/>
          <w:sz w:val="24"/>
          <w:szCs w:val="14"/>
          <w:lang w:val="es-ES_tradnl" w:eastAsia="es-ES"/>
        </w:rPr>
        <w:t>A través del “</w:t>
      </w:r>
      <w:r w:rsidRPr="001835F1">
        <w:rPr>
          <w:rFonts w:ascii="Palatino Linotype" w:eastAsia="MS Mincho" w:hAnsi="Palatino Linotype" w:cs="Times New Roman"/>
          <w:b/>
          <w:sz w:val="24"/>
          <w:szCs w:val="14"/>
          <w:lang w:val="es-ES_tradnl" w:eastAsia="es-ES"/>
        </w:rPr>
        <w:t>SAIMEX”</w:t>
      </w:r>
      <w:r w:rsidRPr="001835F1">
        <w:rPr>
          <w:rFonts w:ascii="Palatino Linotype" w:eastAsia="MS Mincho" w:hAnsi="Palatino Linotype" w:cs="Times New Roman"/>
          <w:sz w:val="24"/>
          <w:szCs w:val="14"/>
          <w:lang w:val="es-ES_tradnl" w:eastAsia="es-ES"/>
        </w:rPr>
        <w:t>.</w:t>
      </w:r>
    </w:p>
    <w:p w:rsidR="001835F1" w:rsidRPr="001835F1" w:rsidRDefault="001835F1" w:rsidP="00DD01C4">
      <w:pPr>
        <w:spacing w:after="0" w:line="360" w:lineRule="auto"/>
        <w:ind w:right="616"/>
        <w:contextualSpacing/>
        <w:jc w:val="both"/>
        <w:rPr>
          <w:rFonts w:ascii="Palatino Linotype" w:eastAsia="MS Mincho" w:hAnsi="Palatino Linotype" w:cs="Times New Roman"/>
          <w:sz w:val="24"/>
          <w:szCs w:val="14"/>
          <w:lang w:val="es-ES_tradnl" w:eastAsia="es-ES"/>
        </w:rPr>
      </w:pPr>
    </w:p>
    <w:p w:rsidR="001835F1" w:rsidRPr="001835F1" w:rsidRDefault="001835F1" w:rsidP="00DD01C4">
      <w:pPr>
        <w:spacing w:after="0" w:line="360" w:lineRule="auto"/>
        <w:contextualSpacing/>
        <w:jc w:val="both"/>
        <w:rPr>
          <w:rFonts w:ascii="Palatino Linotype" w:eastAsia="Times New Roman" w:hAnsi="Palatino Linotype" w:cs="Arial"/>
          <w:sz w:val="8"/>
          <w:szCs w:val="24"/>
          <w:lang w:val="es-ES_tradnl" w:eastAsia="es-ES"/>
        </w:rPr>
      </w:pPr>
    </w:p>
    <w:p w:rsidR="001835F1" w:rsidRPr="002467FA" w:rsidRDefault="001835F1" w:rsidP="00DD01C4">
      <w:pPr>
        <w:numPr>
          <w:ilvl w:val="0"/>
          <w:numId w:val="1"/>
        </w:numPr>
        <w:spacing w:after="0" w:line="360" w:lineRule="auto"/>
        <w:ind w:left="0" w:right="34" w:firstLine="0"/>
        <w:contextualSpacing/>
        <w:jc w:val="both"/>
        <w:rPr>
          <w:rFonts w:ascii="Palatino Linotype" w:eastAsia="Calibri" w:hAnsi="Palatino Linotype" w:cs="Arial"/>
          <w:i/>
          <w:sz w:val="24"/>
          <w:szCs w:val="24"/>
          <w:lang w:val="es-ES_tradnl" w:eastAsia="es-ES"/>
        </w:rPr>
      </w:pPr>
      <w:bookmarkStart w:id="3" w:name="_Toc491791302"/>
      <w:r w:rsidRPr="001835F1">
        <w:rPr>
          <w:rFonts w:ascii="Palatino Linotype" w:eastAsia="Times New Roman" w:hAnsi="Palatino Linotype" w:cs="Arial"/>
          <w:sz w:val="24"/>
          <w:szCs w:val="24"/>
          <w:lang w:val="es-ES_tradnl" w:eastAsia="es-ES"/>
        </w:rPr>
        <w:t xml:space="preserve">El día </w:t>
      </w:r>
      <w:r>
        <w:rPr>
          <w:rFonts w:ascii="Palatino Linotype" w:eastAsia="Times New Roman" w:hAnsi="Palatino Linotype" w:cs="Arial"/>
          <w:b/>
          <w:sz w:val="24"/>
          <w:szCs w:val="24"/>
          <w:lang w:val="es-ES_tradnl" w:eastAsia="es-ES"/>
        </w:rPr>
        <w:t>nueve (9</w:t>
      </w:r>
      <w:r w:rsidRPr="001835F1">
        <w:rPr>
          <w:rFonts w:ascii="Palatino Linotype" w:eastAsia="Times New Roman" w:hAnsi="Palatino Linotype" w:cs="Arial"/>
          <w:b/>
          <w:sz w:val="24"/>
          <w:szCs w:val="24"/>
          <w:lang w:val="es-ES_tradnl" w:eastAsia="es-ES"/>
        </w:rPr>
        <w:t>)</w:t>
      </w:r>
      <w:r>
        <w:rPr>
          <w:rFonts w:ascii="Palatino Linotype" w:eastAsia="Calibri" w:hAnsi="Palatino Linotype" w:cs="Arial"/>
          <w:b/>
          <w:sz w:val="24"/>
          <w:szCs w:val="24"/>
          <w:lang w:val="es-ES_tradnl" w:eastAsia="es-ES"/>
        </w:rPr>
        <w:t xml:space="preserve"> de agosto</w:t>
      </w:r>
      <w:r w:rsidRPr="001835F1">
        <w:rPr>
          <w:rFonts w:ascii="Palatino Linotype" w:eastAsia="Calibri" w:hAnsi="Palatino Linotype" w:cs="Arial"/>
          <w:sz w:val="24"/>
          <w:szCs w:val="24"/>
          <w:lang w:val="es-ES_tradnl" w:eastAsia="es-ES"/>
        </w:rPr>
        <w:t xml:space="preserve"> de dos mil diecinueve el </w:t>
      </w:r>
      <w:r w:rsidRPr="001835F1">
        <w:rPr>
          <w:rFonts w:ascii="Palatino Linotype" w:eastAsia="Calibri" w:hAnsi="Palatino Linotype" w:cs="Arial"/>
          <w:b/>
          <w:sz w:val="24"/>
          <w:szCs w:val="24"/>
          <w:lang w:val="es-ES_tradnl" w:eastAsia="es-ES"/>
        </w:rPr>
        <w:t>SUJETO OBLIGADO</w:t>
      </w:r>
      <w:r w:rsidRPr="001835F1">
        <w:rPr>
          <w:rFonts w:ascii="Palatino Linotype" w:eastAsia="Calibri" w:hAnsi="Palatino Linotype" w:cs="Arial"/>
          <w:sz w:val="24"/>
          <w:szCs w:val="24"/>
          <w:lang w:val="es-ES_tradnl" w:eastAsia="es-ES"/>
        </w:rPr>
        <w:t xml:space="preserve"> </w:t>
      </w:r>
      <w:r>
        <w:rPr>
          <w:rFonts w:ascii="Palatino Linotype" w:eastAsia="Calibri" w:hAnsi="Palatino Linotype" w:cs="Arial"/>
          <w:sz w:val="24"/>
          <w:szCs w:val="24"/>
          <w:lang w:val="es-ES_tradnl" w:eastAsia="es-ES"/>
        </w:rPr>
        <w:t xml:space="preserve">realizó su requerimiento de aclaración al particular, mediante el cual se pide </w:t>
      </w:r>
      <w:r w:rsidRPr="002467FA">
        <w:rPr>
          <w:rFonts w:ascii="Palatino Linotype" w:eastAsia="Calibri" w:hAnsi="Palatino Linotype" w:cs="Arial"/>
          <w:i/>
          <w:sz w:val="24"/>
          <w:szCs w:val="24"/>
          <w:lang w:val="es-ES_tradnl" w:eastAsia="es-ES"/>
        </w:rPr>
        <w:t>“</w:t>
      </w:r>
      <w:r w:rsidR="002467FA" w:rsidRPr="002467FA">
        <w:rPr>
          <w:rFonts w:ascii="Palatino Linotype" w:eastAsia="Calibri" w:hAnsi="Palatino Linotype" w:cs="Arial"/>
          <w:i/>
          <w:sz w:val="24"/>
          <w:szCs w:val="24"/>
          <w:lang w:val="es-ES_tradnl" w:eastAsia="es-ES"/>
        </w:rPr>
        <w:t>…m</w:t>
      </w:r>
      <w:r w:rsidRPr="002467FA">
        <w:rPr>
          <w:rFonts w:ascii="Palatino Linotype" w:eastAsia="Calibri" w:hAnsi="Palatino Linotype" w:cs="Arial"/>
          <w:i/>
          <w:sz w:val="24"/>
          <w:szCs w:val="24"/>
          <w:lang w:eastAsia="es-ES"/>
        </w:rPr>
        <w:t>as claridad a que archivos se refiere, de ser posible el fundamento legal de donde se desprende la obligación del gobierno y/o tema que quiere se le informe, lo anterior, con fundamento en el artículo 159 de la Ley de Transparencia </w:t>
      </w:r>
      <w:r w:rsidR="002467FA">
        <w:rPr>
          <w:rFonts w:ascii="Palatino Linotype" w:eastAsia="Calibri" w:hAnsi="Palatino Linotype" w:cs="Arial"/>
          <w:i/>
          <w:sz w:val="24"/>
          <w:szCs w:val="24"/>
          <w:lang w:eastAsia="es-ES"/>
        </w:rPr>
        <w:t>…</w:t>
      </w:r>
      <w:r w:rsidRPr="002467FA">
        <w:rPr>
          <w:rFonts w:ascii="Palatino Linotype" w:eastAsia="Calibri" w:hAnsi="Palatino Linotype" w:cs="Arial"/>
          <w:i/>
          <w:sz w:val="24"/>
          <w:szCs w:val="24"/>
          <w:lang w:val="es-ES_tradnl" w:eastAsia="es-ES"/>
        </w:rPr>
        <w:t>”</w:t>
      </w:r>
      <w:r w:rsidR="002467FA">
        <w:rPr>
          <w:rFonts w:ascii="Palatino Linotype" w:eastAsia="Calibri" w:hAnsi="Palatino Linotype" w:cs="Arial"/>
          <w:i/>
          <w:sz w:val="24"/>
          <w:szCs w:val="24"/>
          <w:lang w:val="es-ES_tradnl" w:eastAsia="es-ES"/>
        </w:rPr>
        <w:t xml:space="preserve"> </w:t>
      </w:r>
      <w:r w:rsidR="002467FA">
        <w:rPr>
          <w:rFonts w:ascii="Palatino Linotype" w:eastAsia="Calibri" w:hAnsi="Palatino Linotype" w:cs="Arial"/>
          <w:sz w:val="24"/>
          <w:szCs w:val="24"/>
          <w:lang w:val="es-ES_tradnl" w:eastAsia="es-ES"/>
        </w:rPr>
        <w:t>precisando que de no desahogar el mismo dentro del plazo citado, se tendrá por no presentada la solicitud de información.</w:t>
      </w:r>
    </w:p>
    <w:p w:rsidR="002467FA" w:rsidRPr="002467FA" w:rsidRDefault="002467FA" w:rsidP="00DD01C4">
      <w:pPr>
        <w:spacing w:after="0" w:line="360" w:lineRule="auto"/>
        <w:ind w:right="34"/>
        <w:contextualSpacing/>
        <w:jc w:val="both"/>
        <w:rPr>
          <w:rFonts w:ascii="Palatino Linotype" w:eastAsia="Calibri" w:hAnsi="Palatino Linotype" w:cs="Arial"/>
          <w:i/>
          <w:sz w:val="24"/>
          <w:szCs w:val="24"/>
          <w:lang w:val="es-ES_tradnl" w:eastAsia="es-ES"/>
        </w:rPr>
      </w:pPr>
    </w:p>
    <w:p w:rsidR="001835F1" w:rsidRPr="002467FA" w:rsidRDefault="002467FA" w:rsidP="00DD01C4">
      <w:pPr>
        <w:numPr>
          <w:ilvl w:val="0"/>
          <w:numId w:val="1"/>
        </w:numPr>
        <w:spacing w:after="0" w:line="360" w:lineRule="auto"/>
        <w:ind w:left="0" w:right="34" w:firstLine="0"/>
        <w:contextualSpacing/>
        <w:jc w:val="both"/>
        <w:rPr>
          <w:rFonts w:ascii="Palatino Linotype" w:eastAsia="Calibri" w:hAnsi="Palatino Linotype" w:cs="Arial"/>
          <w:i/>
          <w:sz w:val="24"/>
          <w:szCs w:val="24"/>
          <w:lang w:val="es-ES_tradnl" w:eastAsia="es-ES"/>
        </w:rPr>
      </w:pPr>
      <w:r>
        <w:rPr>
          <w:rFonts w:ascii="Palatino Linotype" w:eastAsia="Calibri" w:hAnsi="Palatino Linotype" w:cs="Arial"/>
          <w:sz w:val="24"/>
          <w:szCs w:val="24"/>
          <w:lang w:val="es-ES_tradnl" w:eastAsia="es-ES"/>
        </w:rPr>
        <w:t xml:space="preserve">El día </w:t>
      </w:r>
      <w:r w:rsidRPr="002467FA">
        <w:rPr>
          <w:rFonts w:ascii="Palatino Linotype" w:eastAsia="Calibri" w:hAnsi="Palatino Linotype" w:cs="Arial"/>
          <w:b/>
          <w:sz w:val="24"/>
          <w:szCs w:val="24"/>
          <w:lang w:val="es-ES_tradnl" w:eastAsia="es-ES"/>
        </w:rPr>
        <w:t>dieciséis (16) de agosto</w:t>
      </w:r>
      <w:r>
        <w:rPr>
          <w:rFonts w:ascii="Palatino Linotype" w:eastAsia="Calibri" w:hAnsi="Palatino Linotype" w:cs="Arial"/>
          <w:sz w:val="24"/>
          <w:szCs w:val="24"/>
          <w:lang w:val="es-ES_tradnl" w:eastAsia="es-ES"/>
        </w:rPr>
        <w:t xml:space="preserve"> de dos mil diecinueve el </w:t>
      </w:r>
      <w:r w:rsidRPr="002467FA">
        <w:rPr>
          <w:rFonts w:ascii="Palatino Linotype" w:eastAsia="Calibri" w:hAnsi="Palatino Linotype" w:cs="Arial"/>
          <w:b/>
          <w:sz w:val="24"/>
          <w:szCs w:val="24"/>
          <w:lang w:val="es-ES_tradnl" w:eastAsia="es-ES"/>
        </w:rPr>
        <w:t xml:space="preserve">RECURRENTE </w:t>
      </w:r>
      <w:r>
        <w:rPr>
          <w:rFonts w:ascii="Palatino Linotype" w:eastAsia="Calibri" w:hAnsi="Palatino Linotype" w:cs="Arial"/>
          <w:b/>
          <w:sz w:val="24"/>
          <w:szCs w:val="24"/>
          <w:lang w:val="es-ES_tradnl" w:eastAsia="es-ES"/>
        </w:rPr>
        <w:t>d</w:t>
      </w:r>
      <w:r w:rsidRPr="002467FA">
        <w:rPr>
          <w:rFonts w:ascii="Palatino Linotype" w:eastAsia="Calibri" w:hAnsi="Palatino Linotype" w:cs="Arial"/>
          <w:sz w:val="24"/>
          <w:szCs w:val="24"/>
          <w:lang w:val="es-ES_tradnl" w:eastAsia="es-ES"/>
        </w:rPr>
        <w:t xml:space="preserve">esahogo el requerimiento de aclaración, argumentado que </w:t>
      </w:r>
      <w:r w:rsidRPr="002467FA">
        <w:rPr>
          <w:rFonts w:ascii="Palatino Linotype" w:eastAsia="Calibri" w:hAnsi="Palatino Linotype" w:cs="Arial"/>
          <w:i/>
          <w:sz w:val="24"/>
          <w:szCs w:val="24"/>
          <w:lang w:val="es-ES_tradnl" w:eastAsia="es-ES"/>
        </w:rPr>
        <w:t>“</w:t>
      </w:r>
      <w:r w:rsidRPr="002467FA">
        <w:rPr>
          <w:rFonts w:ascii="Palatino Linotype" w:hAnsi="Palatino Linotype"/>
          <w:i/>
          <w:color w:val="000000"/>
          <w:sz w:val="24"/>
          <w:szCs w:val="24"/>
        </w:rPr>
        <w:t xml:space="preserve">La información solicitada es la </w:t>
      </w:r>
      <w:r w:rsidRPr="002467FA">
        <w:rPr>
          <w:rFonts w:ascii="Palatino Linotype" w:hAnsi="Palatino Linotype"/>
          <w:b/>
          <w:i/>
          <w:color w:val="000000"/>
          <w:sz w:val="24"/>
          <w:szCs w:val="24"/>
        </w:rPr>
        <w:t xml:space="preserve">copia </w:t>
      </w:r>
      <w:r w:rsidRPr="002467FA">
        <w:rPr>
          <w:rFonts w:ascii="Palatino Linotype" w:hAnsi="Palatino Linotype"/>
          <w:i/>
          <w:color w:val="000000"/>
          <w:sz w:val="24"/>
          <w:szCs w:val="24"/>
        </w:rPr>
        <w:t>(en versión pública de los que así lo requieran, respetando el formato de los archivos origen: ya sean *.</w:t>
      </w:r>
      <w:proofErr w:type="spellStart"/>
      <w:r w:rsidRPr="002467FA">
        <w:rPr>
          <w:rFonts w:ascii="Palatino Linotype" w:hAnsi="Palatino Linotype"/>
          <w:i/>
          <w:color w:val="000000"/>
          <w:sz w:val="24"/>
          <w:szCs w:val="24"/>
        </w:rPr>
        <w:t>xls</w:t>
      </w:r>
      <w:proofErr w:type="spellEnd"/>
      <w:r w:rsidRPr="002467FA">
        <w:rPr>
          <w:rFonts w:ascii="Palatino Linotype" w:hAnsi="Palatino Linotype"/>
          <w:i/>
          <w:color w:val="000000"/>
          <w:sz w:val="24"/>
          <w:szCs w:val="24"/>
        </w:rPr>
        <w:t>, *.</w:t>
      </w:r>
      <w:proofErr w:type="spellStart"/>
      <w:r w:rsidRPr="002467FA">
        <w:rPr>
          <w:rFonts w:ascii="Palatino Linotype" w:hAnsi="Palatino Linotype"/>
          <w:i/>
          <w:color w:val="000000"/>
          <w:sz w:val="24"/>
          <w:szCs w:val="24"/>
        </w:rPr>
        <w:t>xlsx</w:t>
      </w:r>
      <w:proofErr w:type="spellEnd"/>
      <w:r w:rsidRPr="002467FA">
        <w:rPr>
          <w:rFonts w:ascii="Palatino Linotype" w:hAnsi="Palatino Linotype"/>
          <w:i/>
          <w:color w:val="000000"/>
          <w:sz w:val="24"/>
          <w:szCs w:val="24"/>
        </w:rPr>
        <w:t>, *.</w:t>
      </w:r>
      <w:proofErr w:type="spellStart"/>
      <w:r w:rsidRPr="002467FA">
        <w:rPr>
          <w:rFonts w:ascii="Palatino Linotype" w:hAnsi="Palatino Linotype"/>
          <w:i/>
          <w:color w:val="000000"/>
          <w:sz w:val="24"/>
          <w:szCs w:val="24"/>
        </w:rPr>
        <w:t>txt</w:t>
      </w:r>
      <w:proofErr w:type="spellEnd"/>
      <w:r w:rsidRPr="002467FA">
        <w:rPr>
          <w:rFonts w:ascii="Palatino Linotype" w:hAnsi="Palatino Linotype"/>
          <w:i/>
          <w:color w:val="000000"/>
          <w:sz w:val="24"/>
          <w:szCs w:val="24"/>
        </w:rPr>
        <w:t>, *.</w:t>
      </w:r>
      <w:proofErr w:type="spellStart"/>
      <w:r w:rsidRPr="002467FA">
        <w:rPr>
          <w:rFonts w:ascii="Palatino Linotype" w:hAnsi="Palatino Linotype"/>
          <w:i/>
          <w:color w:val="000000"/>
          <w:sz w:val="24"/>
          <w:szCs w:val="24"/>
        </w:rPr>
        <w:t>pdf</w:t>
      </w:r>
      <w:proofErr w:type="spellEnd"/>
      <w:r w:rsidRPr="002467FA">
        <w:rPr>
          <w:rFonts w:ascii="Palatino Linotype" w:hAnsi="Palatino Linotype"/>
          <w:i/>
          <w:color w:val="000000"/>
          <w:sz w:val="24"/>
          <w:szCs w:val="24"/>
        </w:rPr>
        <w:t xml:space="preserve">) de </w:t>
      </w:r>
      <w:r w:rsidRPr="002467FA">
        <w:rPr>
          <w:rFonts w:ascii="Palatino Linotype" w:hAnsi="Palatino Linotype"/>
          <w:b/>
          <w:i/>
          <w:color w:val="000000"/>
          <w:sz w:val="24"/>
          <w:szCs w:val="24"/>
        </w:rPr>
        <w:t>los archivos electrónicos contenidos en los discos remitidos en su momento por la Tesorería Municipal del Ayuntamiento al Órgano Superior de Fiscalización del Estado de México</w:t>
      </w:r>
      <w:r w:rsidRPr="002467FA">
        <w:rPr>
          <w:rFonts w:ascii="Palatino Linotype" w:hAnsi="Palatino Linotype"/>
          <w:i/>
          <w:color w:val="000000"/>
          <w:sz w:val="24"/>
          <w:szCs w:val="24"/>
        </w:rPr>
        <w:t xml:space="preserve">, como parte del Informe Mensual de </w:t>
      </w:r>
      <w:r w:rsidRPr="002467FA">
        <w:rPr>
          <w:rFonts w:ascii="Palatino Linotype" w:hAnsi="Palatino Linotype"/>
          <w:b/>
          <w:i/>
          <w:color w:val="000000"/>
          <w:sz w:val="24"/>
          <w:szCs w:val="24"/>
        </w:rPr>
        <w:t>los meses solicitados</w:t>
      </w:r>
      <w:r w:rsidRPr="002467FA">
        <w:rPr>
          <w:rFonts w:ascii="Palatino Linotype" w:hAnsi="Palatino Linotype"/>
          <w:i/>
          <w:color w:val="000000"/>
          <w:sz w:val="24"/>
          <w:szCs w:val="24"/>
        </w:rPr>
        <w:t xml:space="preserve">. Dicha información también puede ser localizada en el sistema de contabilidad gubernamental operado por la Tesorería Municipal y, en el caso, también debió formar parte de la documental pública que recibió o debió haber recibido el titular de la Tesorería como parte de la entrega recepción el pasado 01 de enero de 2019. La obligación de entrega de informes mensuales se consigna en los artículos: 32 de la </w:t>
      </w:r>
      <w:r w:rsidRPr="002467FA">
        <w:rPr>
          <w:rFonts w:ascii="Palatino Linotype" w:hAnsi="Palatino Linotype"/>
          <w:i/>
          <w:color w:val="000000"/>
          <w:sz w:val="24"/>
          <w:szCs w:val="24"/>
        </w:rPr>
        <w:lastRenderedPageBreak/>
        <w:t>Ley de Fiscalización Superior del Estado de México y 350 del Código Financiero del Estado de México y Municipios en vigor”</w:t>
      </w:r>
    </w:p>
    <w:p w:rsidR="001835F1" w:rsidRPr="002467FA" w:rsidRDefault="001835F1" w:rsidP="00DD01C4">
      <w:pPr>
        <w:spacing w:after="0" w:line="360" w:lineRule="auto"/>
        <w:ind w:right="34"/>
        <w:contextualSpacing/>
        <w:jc w:val="both"/>
        <w:rPr>
          <w:rFonts w:ascii="Palatino Linotype" w:eastAsia="Calibri" w:hAnsi="Palatino Linotype" w:cs="Arial"/>
          <w:i/>
          <w:sz w:val="24"/>
          <w:szCs w:val="24"/>
          <w:lang w:val="es-ES_tradnl" w:eastAsia="es-ES"/>
        </w:rPr>
      </w:pPr>
    </w:p>
    <w:p w:rsidR="002467FA" w:rsidRDefault="002467FA" w:rsidP="00DD01C4">
      <w:pPr>
        <w:numPr>
          <w:ilvl w:val="0"/>
          <w:numId w:val="1"/>
        </w:numPr>
        <w:spacing w:after="0" w:line="360" w:lineRule="auto"/>
        <w:ind w:left="0" w:right="34" w:firstLine="0"/>
        <w:contextualSpacing/>
        <w:jc w:val="both"/>
        <w:rPr>
          <w:rFonts w:ascii="Palatino Linotype" w:eastAsia="Calibri" w:hAnsi="Palatino Linotype" w:cs="Arial"/>
          <w:sz w:val="24"/>
          <w:szCs w:val="24"/>
          <w:lang w:val="es-ES_tradnl" w:eastAsia="es-ES"/>
        </w:rPr>
      </w:pPr>
      <w:r w:rsidRPr="00386EA1">
        <w:rPr>
          <w:rFonts w:ascii="Palatino Linotype" w:eastAsia="Times New Roman" w:hAnsi="Palatino Linotype" w:cs="Arial"/>
          <w:sz w:val="24"/>
          <w:szCs w:val="24"/>
          <w:lang w:val="es-ES_tradnl" w:eastAsia="es-ES"/>
        </w:rPr>
        <w:t xml:space="preserve">El día </w:t>
      </w:r>
      <w:r w:rsidRPr="00386EA1">
        <w:rPr>
          <w:rFonts w:ascii="Palatino Linotype" w:eastAsia="Times New Roman" w:hAnsi="Palatino Linotype" w:cs="Arial"/>
          <w:b/>
          <w:sz w:val="24"/>
          <w:szCs w:val="24"/>
          <w:lang w:val="es-ES_tradnl" w:eastAsia="es-ES"/>
        </w:rPr>
        <w:t>cinco (5)</w:t>
      </w:r>
      <w:r w:rsidR="00B1176E" w:rsidRPr="00386EA1">
        <w:rPr>
          <w:rFonts w:ascii="Palatino Linotype" w:eastAsia="Calibri" w:hAnsi="Palatino Linotype" w:cs="Arial"/>
          <w:b/>
          <w:sz w:val="24"/>
          <w:szCs w:val="24"/>
          <w:lang w:val="es-ES_tradnl" w:eastAsia="es-ES"/>
        </w:rPr>
        <w:t xml:space="preserve"> de septiembre</w:t>
      </w:r>
      <w:r w:rsidRPr="00386EA1">
        <w:rPr>
          <w:rFonts w:ascii="Palatino Linotype" w:eastAsia="Calibri" w:hAnsi="Palatino Linotype" w:cs="Arial"/>
          <w:sz w:val="24"/>
          <w:szCs w:val="24"/>
          <w:lang w:val="es-ES_tradnl" w:eastAsia="es-ES"/>
        </w:rPr>
        <w:t xml:space="preserve"> de dos mil diecinueve el </w:t>
      </w:r>
      <w:r w:rsidRPr="00386EA1">
        <w:rPr>
          <w:rFonts w:ascii="Palatino Linotype" w:eastAsia="Calibri" w:hAnsi="Palatino Linotype" w:cs="Arial"/>
          <w:b/>
          <w:sz w:val="24"/>
          <w:szCs w:val="24"/>
          <w:lang w:val="es-ES_tradnl" w:eastAsia="es-ES"/>
        </w:rPr>
        <w:t>SUJETO OBLIGADO</w:t>
      </w:r>
      <w:r w:rsidRPr="00386EA1">
        <w:rPr>
          <w:rFonts w:ascii="Palatino Linotype" w:eastAsia="Calibri" w:hAnsi="Palatino Linotype" w:cs="Arial"/>
          <w:sz w:val="24"/>
          <w:szCs w:val="24"/>
          <w:lang w:val="es-ES_tradnl" w:eastAsia="es-ES"/>
        </w:rPr>
        <w:t xml:space="preserve"> </w:t>
      </w:r>
      <w:r w:rsidR="00B1176E" w:rsidRPr="00386EA1">
        <w:rPr>
          <w:rFonts w:ascii="Palatino Linotype" w:eastAsia="Calibri" w:hAnsi="Palatino Linotype" w:cs="Arial"/>
          <w:sz w:val="24"/>
          <w:szCs w:val="24"/>
          <w:lang w:val="es-ES_tradnl" w:eastAsia="es-ES"/>
        </w:rPr>
        <w:t xml:space="preserve">emitió su respectiva respuesta mismas que consiste en el archivo adjunto </w:t>
      </w:r>
      <w:r w:rsidR="00B1176E" w:rsidRPr="00386EA1">
        <w:rPr>
          <w:rFonts w:ascii="Palatino Linotype" w:eastAsia="Calibri" w:hAnsi="Palatino Linotype" w:cs="Arial"/>
          <w:b/>
          <w:sz w:val="24"/>
          <w:szCs w:val="24"/>
          <w:lang w:val="es-ES_tradnl" w:eastAsia="es-ES"/>
        </w:rPr>
        <w:t xml:space="preserve">00162-TEOLOYU-IP-2019.pdf, </w:t>
      </w:r>
      <w:r w:rsidR="00B1176E" w:rsidRPr="00386EA1">
        <w:rPr>
          <w:rFonts w:ascii="Palatino Linotype" w:eastAsia="Calibri" w:hAnsi="Palatino Linotype" w:cs="Arial"/>
          <w:sz w:val="24"/>
          <w:szCs w:val="24"/>
          <w:lang w:val="es-ES_tradnl" w:eastAsia="es-ES"/>
        </w:rPr>
        <w:t xml:space="preserve">mismo que consiste en </w:t>
      </w:r>
      <w:r w:rsidR="00386EA1" w:rsidRPr="00386EA1">
        <w:rPr>
          <w:rFonts w:ascii="Palatino Linotype" w:eastAsia="Calibri" w:hAnsi="Palatino Linotype" w:cs="Arial"/>
          <w:sz w:val="24"/>
          <w:szCs w:val="24"/>
          <w:lang w:val="es-ES_tradnl" w:eastAsia="es-ES"/>
        </w:rPr>
        <w:t>el escrito simple mediante el cual se informa al particular que derivado de análisis y estudio de su petición, la Unidad de Transparencia, turnó a la Tesorería Municipal, quien precisó que el Sujeto Obligado es incompetente para atender la solicitud, orientado al particular dirigir su solicitud al Órgano Superior de Fiscalización del Estado de México,</w:t>
      </w:r>
      <w:r w:rsidR="00386EA1" w:rsidRPr="00386EA1">
        <w:t xml:space="preserve"> </w:t>
      </w:r>
      <w:r w:rsidR="00386EA1" w:rsidRPr="00386EA1">
        <w:rPr>
          <w:rFonts w:ascii="Palatino Linotype" w:eastAsia="Calibri" w:hAnsi="Palatino Linotype" w:cs="Arial"/>
          <w:sz w:val="24"/>
          <w:szCs w:val="24"/>
          <w:lang w:val="es-ES_tradnl" w:eastAsia="es-ES"/>
        </w:rPr>
        <w:t>por tener la información solicitada</w:t>
      </w:r>
      <w:r w:rsidR="00176780">
        <w:rPr>
          <w:rFonts w:ascii="Palatino Linotype" w:eastAsia="Calibri" w:hAnsi="Palatino Linotype" w:cs="Arial"/>
          <w:sz w:val="24"/>
          <w:szCs w:val="24"/>
          <w:lang w:val="es-ES_tradnl" w:eastAsia="es-ES"/>
        </w:rPr>
        <w:t>.</w:t>
      </w:r>
    </w:p>
    <w:p w:rsidR="002467FA" w:rsidRDefault="002467FA" w:rsidP="00DD01C4">
      <w:pPr>
        <w:spacing w:after="0" w:line="360" w:lineRule="auto"/>
        <w:ind w:right="34"/>
        <w:contextualSpacing/>
        <w:jc w:val="both"/>
        <w:rPr>
          <w:rFonts w:ascii="Palatino Linotype" w:eastAsia="Calibri" w:hAnsi="Palatino Linotype" w:cs="Arial"/>
          <w:sz w:val="24"/>
          <w:szCs w:val="24"/>
          <w:lang w:val="es-ES_tradnl" w:eastAsia="es-ES"/>
        </w:rPr>
      </w:pPr>
    </w:p>
    <w:p w:rsidR="001835F1" w:rsidRPr="00176780" w:rsidRDefault="00176780" w:rsidP="00DD01C4">
      <w:pPr>
        <w:spacing w:after="0" w:line="360" w:lineRule="auto"/>
        <w:ind w:left="567" w:right="616"/>
        <w:contextualSpacing/>
        <w:jc w:val="both"/>
        <w:rPr>
          <w:rFonts w:ascii="Palatino Linotype" w:eastAsia="MS Mincho" w:hAnsi="Palatino Linotype" w:cs="Times New Roman"/>
          <w:i/>
          <w:lang w:val="es-ES_tradnl" w:eastAsia="es-ES"/>
        </w:rPr>
      </w:pPr>
      <w:r w:rsidRPr="00176780">
        <w:rPr>
          <w:rFonts w:ascii="Palatino Linotype" w:hAnsi="Palatino Linotype"/>
          <w:i/>
          <w:color w:val="000000"/>
        </w:rPr>
        <w:t>“ESTIMADO SOLICITANTE Se adjunta la respuesta y/o entrega de información. Reciba un cordial saludo. Reconstruyendo juntos Teoloyucan.”</w:t>
      </w:r>
    </w:p>
    <w:p w:rsidR="001835F1" w:rsidRPr="001835F1" w:rsidRDefault="001835F1" w:rsidP="00DD01C4">
      <w:pPr>
        <w:spacing w:after="0" w:line="360" w:lineRule="auto"/>
        <w:ind w:right="34"/>
        <w:contextualSpacing/>
        <w:jc w:val="both"/>
        <w:rPr>
          <w:rFonts w:ascii="Palatino Linotype" w:eastAsia="MS Mincho" w:hAnsi="Palatino Linotype" w:cs="Times New Roman"/>
          <w:sz w:val="16"/>
          <w:szCs w:val="24"/>
          <w:lang w:val="es-ES_tradnl" w:eastAsia="es-ES"/>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835F1">
        <w:rPr>
          <w:rFonts w:ascii="Palatino Linotype" w:eastAsia="Times New Roman" w:hAnsi="Palatino Linotype" w:cs="Arial"/>
          <w:sz w:val="24"/>
          <w:szCs w:val="24"/>
          <w:lang w:val="es-ES_tradnl" w:eastAsia="es-ES"/>
        </w:rPr>
        <w:t xml:space="preserve">El día </w:t>
      </w:r>
      <w:r w:rsidR="00176780">
        <w:rPr>
          <w:rFonts w:ascii="Palatino Linotype" w:eastAsia="Times New Roman" w:hAnsi="Palatino Linotype" w:cs="Arial"/>
          <w:b/>
          <w:sz w:val="24"/>
          <w:szCs w:val="24"/>
          <w:lang w:val="es-ES_tradnl" w:eastAsia="es-ES"/>
        </w:rPr>
        <w:t>diecisiete (17) de septiembre</w:t>
      </w:r>
      <w:r w:rsidRPr="001835F1">
        <w:rPr>
          <w:rFonts w:ascii="Palatino Linotype" w:eastAsia="Times New Roman" w:hAnsi="Palatino Linotype" w:cs="Arial"/>
          <w:b/>
          <w:sz w:val="24"/>
          <w:szCs w:val="24"/>
          <w:lang w:val="es-ES_tradnl" w:eastAsia="es-ES"/>
        </w:rPr>
        <w:t xml:space="preserve"> de dos mil diecinueve</w:t>
      </w:r>
      <w:r w:rsidRPr="001835F1">
        <w:rPr>
          <w:rFonts w:ascii="Palatino Linotype" w:eastAsia="Times New Roman" w:hAnsi="Palatino Linotype" w:cs="Arial"/>
          <w:sz w:val="24"/>
          <w:szCs w:val="24"/>
          <w:lang w:val="es-ES_tradnl" w:eastAsia="es-ES"/>
        </w:rPr>
        <w:t>, el</w:t>
      </w:r>
      <w:r w:rsidRPr="001835F1">
        <w:rPr>
          <w:rFonts w:ascii="Palatino Linotype" w:eastAsia="MS Mincho" w:hAnsi="Palatino Linotype" w:cs="Arial"/>
          <w:sz w:val="24"/>
          <w:szCs w:val="24"/>
          <w:lang w:val="es-ES_tradnl" w:eastAsia="es-ES"/>
        </w:rPr>
        <w:t xml:space="preserve"> particular</w:t>
      </w:r>
      <w:r w:rsidRPr="001835F1">
        <w:rPr>
          <w:rFonts w:ascii="Palatino Linotype" w:eastAsia="Times New Roman" w:hAnsi="Palatino Linotype" w:cs="Arial"/>
          <w:sz w:val="24"/>
          <w:szCs w:val="24"/>
          <w:lang w:val="es-ES_tradnl" w:eastAsia="es-ES"/>
        </w:rPr>
        <w:t xml:space="preserve"> interpuso el recurso de revisión, señalando lo siguiente:</w:t>
      </w:r>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466982514"/>
    </w:p>
    <w:p w:rsidR="001835F1" w:rsidRPr="001835F1" w:rsidRDefault="001835F1" w:rsidP="00DD01C4">
      <w:pPr>
        <w:spacing w:after="0" w:line="240" w:lineRule="auto"/>
        <w:contextualSpacing/>
        <w:jc w:val="both"/>
        <w:rPr>
          <w:rFonts w:ascii="Palatino Linotype" w:eastAsia="MS Mincho" w:hAnsi="Palatino Linotype" w:cs="Times New Roman"/>
          <w:sz w:val="24"/>
          <w:szCs w:val="24"/>
          <w:lang w:val="es-ES_tradnl" w:eastAsia="es-ES"/>
        </w:rPr>
      </w:pPr>
    </w:p>
    <w:p w:rsidR="001835F1" w:rsidRPr="00176780" w:rsidRDefault="001835F1" w:rsidP="00DD01C4">
      <w:pPr>
        <w:numPr>
          <w:ilvl w:val="2"/>
          <w:numId w:val="1"/>
        </w:numPr>
        <w:spacing w:after="0" w:line="360" w:lineRule="auto"/>
        <w:ind w:left="567" w:right="616" w:firstLine="0"/>
        <w:contextualSpacing/>
        <w:jc w:val="both"/>
        <w:rPr>
          <w:rFonts w:ascii="Palatino Linotype" w:eastAsia="MS Mincho" w:hAnsi="Palatino Linotype" w:cs="Arial"/>
          <w:bCs/>
          <w:i/>
          <w:sz w:val="24"/>
          <w:szCs w:val="24"/>
          <w:lang w:val="es-ES_tradnl" w:eastAsia="es-ES"/>
        </w:rPr>
      </w:pPr>
      <w:bookmarkStart w:id="18" w:name="_Toc506483758"/>
      <w:bookmarkEnd w:id="4"/>
      <w:bookmarkEnd w:id="5"/>
      <w:bookmarkEnd w:id="6"/>
      <w:bookmarkEnd w:id="7"/>
      <w:bookmarkEnd w:id="8"/>
      <w:bookmarkEnd w:id="9"/>
      <w:bookmarkEnd w:id="10"/>
      <w:bookmarkEnd w:id="11"/>
      <w:bookmarkEnd w:id="12"/>
      <w:bookmarkEnd w:id="13"/>
      <w:bookmarkEnd w:id="14"/>
      <w:bookmarkEnd w:id="15"/>
      <w:bookmarkEnd w:id="16"/>
      <w:bookmarkEnd w:id="17"/>
      <w:r w:rsidRPr="001835F1">
        <w:rPr>
          <w:rFonts w:ascii="Palatino Linotype" w:eastAsia="Times New Roman" w:hAnsi="Palatino Linotype" w:cs="Arial"/>
          <w:b/>
          <w:sz w:val="24"/>
          <w:szCs w:val="24"/>
          <w:lang w:val="es-ES_tradnl" w:eastAsia="es-ES"/>
        </w:rPr>
        <w:t>Acto impugnado</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18"/>
      <w:r w:rsidRPr="001835F1">
        <w:rPr>
          <w:rFonts w:ascii="Palatino Linotype" w:eastAsia="Times New Roman" w:hAnsi="Palatino Linotype" w:cs="Arial"/>
          <w:b/>
          <w:sz w:val="24"/>
          <w:szCs w:val="24"/>
          <w:lang w:val="es-ES_tradnl" w:eastAsia="es-ES"/>
        </w:rPr>
        <w:t xml:space="preserve">: </w:t>
      </w:r>
      <w:r w:rsidRPr="001835F1">
        <w:rPr>
          <w:rFonts w:ascii="Palatino Linotype" w:eastAsia="Times New Roman" w:hAnsi="Palatino Linotype" w:cs="Arial"/>
          <w:sz w:val="24"/>
          <w:szCs w:val="24"/>
          <w:lang w:val="es-ES_tradnl" w:eastAsia="es-ES"/>
        </w:rPr>
        <w:t>“</w:t>
      </w:r>
      <w:r w:rsidR="00176780" w:rsidRPr="00176780">
        <w:rPr>
          <w:rFonts w:ascii="Palatino Linotype" w:eastAsia="Times New Roman" w:hAnsi="Palatino Linotype" w:cs="Arial"/>
          <w:i/>
          <w:sz w:val="24"/>
          <w:szCs w:val="24"/>
          <w:lang w:eastAsia="es-ES"/>
        </w:rPr>
        <w:t xml:space="preserve">El Ayuntamiento de Teoloyucan, niega la entrega de la información que le fue solicitada argumentando que ¿es incompetente¿ para su entrega, señalando que es al Órgano Superior de Fiscalización del Estado de México a quien debe solicitársele, debido a que supuestamente es la instancia encargada y responsable de esa información. Es claro que el Ayuntamiento de </w:t>
      </w:r>
      <w:r w:rsidR="00176780" w:rsidRPr="00176780">
        <w:rPr>
          <w:rFonts w:ascii="Palatino Linotype" w:eastAsia="Times New Roman" w:hAnsi="Palatino Linotype" w:cs="Arial"/>
          <w:i/>
          <w:sz w:val="24"/>
          <w:szCs w:val="24"/>
          <w:lang w:eastAsia="es-ES"/>
        </w:rPr>
        <w:lastRenderedPageBreak/>
        <w:t>Teoloyucan en su oportunidad generó la información solicitada para la presentación de los informes mensuales y para la debida formulación de su cuenta pública, hecho que no impide en forma alguna su entrega ya que lo solicitado pertenece a un ejercicio fiscal debidamente concluido, lo cual no compromete en ninguna forma los actos de revisión que por su parte se encuentre realizando el órgano fiscalizador, ya que no los impide o interrumpe. Además, propone la entrega de información diversa a la que se le requirió, intentando dar con esto lisa y llanamente por atendida la solicitud que clara y puntualmente le fue formulada</w:t>
      </w:r>
      <w:r w:rsidRPr="00176780">
        <w:rPr>
          <w:rFonts w:ascii="Palatino Linotype" w:eastAsia="MS Mincho" w:hAnsi="Palatino Linotype" w:cs="Arial"/>
          <w:bCs/>
          <w:i/>
          <w:sz w:val="24"/>
          <w:szCs w:val="24"/>
          <w:lang w:eastAsia="es-ES"/>
        </w:rPr>
        <w:t>”</w:t>
      </w:r>
      <w:r w:rsidRPr="00176780">
        <w:rPr>
          <w:rFonts w:ascii="Palatino Linotype" w:eastAsia="MS Mincho" w:hAnsi="Palatino Linotype" w:cs="Arial"/>
          <w:bCs/>
          <w:i/>
          <w:sz w:val="24"/>
          <w:szCs w:val="24"/>
          <w:lang w:val="es-ES_tradnl" w:eastAsia="es-ES"/>
        </w:rPr>
        <w:t xml:space="preserve"> (Sic)</w:t>
      </w:r>
    </w:p>
    <w:p w:rsidR="001835F1" w:rsidRPr="001835F1" w:rsidRDefault="001835F1" w:rsidP="00DD01C4">
      <w:pPr>
        <w:spacing w:after="0" w:line="360" w:lineRule="auto"/>
        <w:ind w:right="34"/>
        <w:contextualSpacing/>
        <w:jc w:val="both"/>
        <w:rPr>
          <w:rFonts w:ascii="Palatino Linotype" w:eastAsia="MS Mincho" w:hAnsi="Palatino Linotype" w:cs="Arial"/>
          <w:bCs/>
          <w:sz w:val="24"/>
          <w:szCs w:val="24"/>
          <w:lang w:val="es-ES_tradnl" w:eastAsia="es-ES"/>
        </w:rPr>
      </w:pPr>
    </w:p>
    <w:p w:rsidR="001835F1" w:rsidRPr="001835F1" w:rsidRDefault="001835F1" w:rsidP="00DD01C4">
      <w:pPr>
        <w:numPr>
          <w:ilvl w:val="2"/>
          <w:numId w:val="1"/>
        </w:numPr>
        <w:spacing w:after="0" w:line="360" w:lineRule="auto"/>
        <w:ind w:left="567" w:right="616" w:firstLine="0"/>
        <w:contextualSpacing/>
        <w:jc w:val="both"/>
        <w:rPr>
          <w:rFonts w:ascii="Palatino Linotype" w:eastAsia="Times New Roman" w:hAnsi="Palatino Linotype" w:cs="Arial"/>
          <w:i/>
          <w:sz w:val="24"/>
          <w:szCs w:val="24"/>
          <w:lang w:val="es-ES_tradnl" w:eastAsia="es-ES"/>
        </w:rPr>
      </w:pPr>
      <w:bookmarkStart w:id="33" w:name="_Toc506483759"/>
      <w:r w:rsidRPr="001835F1">
        <w:rPr>
          <w:rFonts w:ascii="Palatino Linotype" w:eastAsia="Times New Roman" w:hAnsi="Palatino Linotype" w:cs="Arial"/>
          <w:b/>
          <w:sz w:val="24"/>
          <w:szCs w:val="24"/>
          <w:lang w:val="es-ES_tradnl" w:eastAsia="es-ES"/>
        </w:rPr>
        <w:t>Razones o Motivos de inconformidad</w:t>
      </w:r>
      <w:r w:rsidRPr="001835F1">
        <w:rPr>
          <w:rFonts w:ascii="Palatino Linotype" w:eastAsia="Times New Roman" w:hAnsi="Palatino Linotype" w:cs="Arial"/>
          <w:b/>
          <w:i/>
          <w:sz w:val="24"/>
          <w:szCs w:val="24"/>
          <w:lang w:val="es-ES_tradnl" w:eastAsia="es-ES"/>
        </w:rPr>
        <w:t>:</w:t>
      </w:r>
      <w:bookmarkEnd w:id="19"/>
      <w:bookmarkEnd w:id="33"/>
      <w:r w:rsidRPr="001835F1">
        <w:rPr>
          <w:rFonts w:ascii="Palatino Linotype" w:eastAsia="Times New Roman" w:hAnsi="Palatino Linotype" w:cs="Arial"/>
          <w:i/>
          <w:sz w:val="24"/>
          <w:szCs w:val="24"/>
          <w:lang w:val="es-ES_tradnl" w:eastAsia="es-ES"/>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Pr="001835F1">
        <w:rPr>
          <w:rFonts w:ascii="Palatino Linotype" w:eastAsia="Times New Roman" w:hAnsi="Palatino Linotype" w:cs="Arial"/>
          <w:i/>
          <w:sz w:val="24"/>
          <w:szCs w:val="24"/>
          <w:lang w:val="es-ES_tradnl" w:eastAsia="es-ES"/>
        </w:rPr>
        <w:t>“</w:t>
      </w:r>
      <w:r w:rsidR="00176780">
        <w:rPr>
          <w:rFonts w:ascii="Palatino Linotype" w:eastAsia="Times New Roman" w:hAnsi="Palatino Linotype" w:cs="Arial"/>
          <w:i/>
          <w:sz w:val="24"/>
          <w:szCs w:val="24"/>
          <w:lang w:val="es-ES_tradnl" w:eastAsia="es-ES"/>
        </w:rPr>
        <w:t>E</w:t>
      </w:r>
      <w:r w:rsidR="00176780" w:rsidRPr="00176780">
        <w:rPr>
          <w:rFonts w:ascii="Palatino Linotype" w:eastAsia="Times New Roman" w:hAnsi="Palatino Linotype" w:cs="Arial"/>
          <w:i/>
          <w:sz w:val="24"/>
          <w:szCs w:val="24"/>
          <w:lang w:eastAsia="es-ES"/>
        </w:rPr>
        <w:t xml:space="preserve">l Ayuntamiento de Teoloyucan, niega la entrega de la información que le fue solicitada argumentando que ¿es incompetente¿ para su entrega, señalando que es al Órgano Superior de Fiscalización del Estado de México a quien debe solicitársele, debido a que supuestamente es la instancia encargada y responsable de esa información. Es claro que el Ayuntamiento de Teoloyucan en su oportunidad generó la información solicitada para la presentación de los informes mensuales y para la debida formulación de su cuenta pública, hecho que no impide en forma alguna su entrega ya que lo solicitado pertenece a un ejercicio fiscal debidamente concluido, lo cual no compromete en ninguna forma los actos de revisión que por su parte se encuentre realizando el órgano fiscalizador, ya que no los impide o interrumpe. Además, propone la entrega de información diversa a la que se le </w:t>
      </w:r>
      <w:r w:rsidR="00176780" w:rsidRPr="00176780">
        <w:rPr>
          <w:rFonts w:ascii="Palatino Linotype" w:eastAsia="Times New Roman" w:hAnsi="Palatino Linotype" w:cs="Arial"/>
          <w:i/>
          <w:sz w:val="24"/>
          <w:szCs w:val="24"/>
          <w:lang w:eastAsia="es-ES"/>
        </w:rPr>
        <w:lastRenderedPageBreak/>
        <w:t>requirió, intentando dar con esto lisa y llanamente por atendida la solicitud que clara y puntualmente le fue formulada</w:t>
      </w:r>
      <w:r w:rsidRPr="001835F1">
        <w:rPr>
          <w:rFonts w:ascii="Palatino Linotype" w:eastAsia="Times New Roman" w:hAnsi="Palatino Linotype" w:cs="Arial"/>
          <w:i/>
          <w:sz w:val="24"/>
          <w:szCs w:val="24"/>
          <w:lang w:val="es-ES_tradnl" w:eastAsia="es-ES"/>
        </w:rPr>
        <w:t>” (Sic)</w:t>
      </w:r>
    </w:p>
    <w:p w:rsidR="001835F1" w:rsidRPr="001835F1" w:rsidRDefault="001835F1" w:rsidP="00DD01C4">
      <w:pPr>
        <w:spacing w:after="0" w:line="360" w:lineRule="auto"/>
        <w:ind w:right="34"/>
        <w:contextualSpacing/>
        <w:jc w:val="both"/>
        <w:rPr>
          <w:rFonts w:ascii="Palatino Linotype" w:eastAsia="Times New Roman" w:hAnsi="Palatino Linotype" w:cs="Arial"/>
          <w:sz w:val="24"/>
          <w:szCs w:val="24"/>
          <w:lang w:val="es-ES_tradnl" w:eastAsia="es-ES"/>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i/>
          <w:color w:val="000000"/>
          <w:lang w:val="es-ES_tradnl" w:eastAsia="es-ES"/>
        </w:rPr>
      </w:pPr>
      <w:r w:rsidRPr="001835F1">
        <w:rPr>
          <w:rFonts w:ascii="Palatino Linotype" w:eastAsia="Times New Roman" w:hAnsi="Palatino Linotype" w:cs="Arial"/>
          <w:sz w:val="24"/>
          <w:szCs w:val="24"/>
          <w:lang w:val="es-ES_tradnl" w:eastAsia="es-ES"/>
        </w:rPr>
        <w:t xml:space="preserve">Se registró el recurso de revisión bajo el número de expediente </w:t>
      </w:r>
      <w:r w:rsidRPr="001835F1">
        <w:rPr>
          <w:rFonts w:ascii="Palatino Linotype" w:eastAsia="MS Mincho" w:hAnsi="Palatino Linotype" w:cs="Arial"/>
          <w:bCs/>
          <w:sz w:val="24"/>
          <w:szCs w:val="24"/>
          <w:lang w:val="es-ES_tradnl" w:eastAsia="es-ES"/>
        </w:rPr>
        <w:t xml:space="preserve">al rubro indicado, asimismo con fundamento en lo dispuesto por el </w:t>
      </w:r>
      <w:r w:rsidRPr="001835F1">
        <w:rPr>
          <w:rFonts w:ascii="Palatino Linotype" w:eastAsia="Calibri" w:hAnsi="Palatino Linotype" w:cs="Arial"/>
          <w:sz w:val="24"/>
          <w:szCs w:val="24"/>
          <w:lang w:val="es-ES_tradnl" w:eastAsia="es-ES"/>
        </w:rPr>
        <w:t xml:space="preserve">artículo 185 fracción I de la </w:t>
      </w:r>
      <w:r w:rsidRPr="001835F1">
        <w:rPr>
          <w:rFonts w:ascii="Palatino Linotype" w:eastAsia="Calibri" w:hAnsi="Palatino Linotype" w:cs="Arial"/>
          <w:b/>
          <w:sz w:val="24"/>
          <w:szCs w:val="24"/>
          <w:lang w:val="es-ES_tradnl" w:eastAsia="es-ES"/>
        </w:rPr>
        <w:t xml:space="preserve">Ley de Transparencia y Acceso a la Información Pública del Estado de México y Municipios </w:t>
      </w:r>
      <w:r w:rsidRPr="001835F1">
        <w:rPr>
          <w:rFonts w:ascii="Palatino Linotype" w:eastAsia="Times New Roman" w:hAnsi="Palatino Linotype" w:cs="Arial"/>
          <w:sz w:val="24"/>
          <w:szCs w:val="24"/>
          <w:lang w:val="es-ES_tradnl" w:eastAsia="es-ES"/>
        </w:rPr>
        <w:t xml:space="preserve">se turnó al </w:t>
      </w:r>
      <w:r w:rsidRPr="001835F1">
        <w:rPr>
          <w:rFonts w:ascii="Palatino Linotype" w:eastAsia="Times New Roman" w:hAnsi="Palatino Linotype" w:cs="Arial"/>
          <w:b/>
          <w:sz w:val="24"/>
          <w:szCs w:val="24"/>
          <w:lang w:val="es-ES_tradnl" w:eastAsia="es-ES"/>
        </w:rPr>
        <w:t xml:space="preserve">Comisionado José Guadalupe Luna Hernández, </w:t>
      </w:r>
      <w:r w:rsidRPr="001835F1">
        <w:rPr>
          <w:rFonts w:ascii="Palatino Linotype" w:eastAsia="Times New Roman" w:hAnsi="Palatino Linotype" w:cs="Arial"/>
          <w:sz w:val="24"/>
          <w:szCs w:val="24"/>
          <w:lang w:val="es-ES_tradnl" w:eastAsia="es-ES"/>
        </w:rPr>
        <w:t>con el objeto de su análisis.</w:t>
      </w:r>
    </w:p>
    <w:p w:rsidR="001835F1" w:rsidRPr="001835F1" w:rsidRDefault="001835F1" w:rsidP="00DD01C4">
      <w:pPr>
        <w:spacing w:after="0" w:line="360" w:lineRule="auto"/>
        <w:contextualSpacing/>
        <w:jc w:val="both"/>
        <w:rPr>
          <w:rFonts w:ascii="Palatino Linotype" w:eastAsia="MS Mincho" w:hAnsi="Palatino Linotype" w:cs="Times New Roman"/>
          <w:i/>
          <w:color w:val="000000"/>
          <w:lang w:val="es-ES_tradnl" w:eastAsia="es-ES"/>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835F1">
        <w:rPr>
          <w:rFonts w:ascii="Palatino Linotype" w:eastAsia="Calibri" w:hAnsi="Palatino Linotype" w:cs="Arial"/>
          <w:sz w:val="24"/>
          <w:szCs w:val="24"/>
          <w:lang w:val="es-ES_tradnl" w:eastAsia="es-ES"/>
        </w:rPr>
        <w:t xml:space="preserve">El </w:t>
      </w:r>
      <w:r w:rsidRPr="001835F1">
        <w:rPr>
          <w:rFonts w:ascii="Palatino Linotype" w:eastAsia="Times New Roman" w:hAnsi="Palatino Linotype" w:cs="Arial"/>
          <w:sz w:val="24"/>
          <w:szCs w:val="24"/>
          <w:lang w:val="es-ES_tradnl" w:eastAsia="es-ES"/>
        </w:rPr>
        <w:t>Comisionado</w:t>
      </w:r>
      <w:r w:rsidRPr="001835F1">
        <w:rPr>
          <w:rFonts w:ascii="Palatino Linotype" w:eastAsia="Calibri" w:hAnsi="Palatino Linotype" w:cs="Arial"/>
          <w:sz w:val="24"/>
          <w:szCs w:val="24"/>
          <w:lang w:val="es-ES_tradnl" w:eastAsia="es-ES"/>
        </w:rPr>
        <w:t xml:space="preserve"> Ponente con fundamento en lo dispuesto por el artículo 185 fracción II de la Ley de la materia, a través del acuerdo de admisión de fecha </w:t>
      </w:r>
      <w:r w:rsidR="00176780">
        <w:rPr>
          <w:rFonts w:ascii="Palatino Linotype" w:eastAsia="Calibri" w:hAnsi="Palatino Linotype" w:cs="Arial"/>
          <w:b/>
          <w:sz w:val="24"/>
          <w:szCs w:val="24"/>
          <w:lang w:val="es-ES_tradnl" w:eastAsia="es-ES"/>
        </w:rPr>
        <w:t>veintitrés (23) de septiembre</w:t>
      </w:r>
      <w:r w:rsidRPr="00176780">
        <w:rPr>
          <w:rFonts w:ascii="Palatino Linotype" w:eastAsia="Calibri" w:hAnsi="Palatino Linotype" w:cs="Arial"/>
          <w:b/>
          <w:sz w:val="24"/>
          <w:szCs w:val="24"/>
          <w:lang w:val="es-ES_tradnl" w:eastAsia="es-ES"/>
        </w:rPr>
        <w:t xml:space="preserve"> d</w:t>
      </w:r>
      <w:r w:rsidRPr="001835F1">
        <w:rPr>
          <w:rFonts w:ascii="Palatino Linotype" w:eastAsia="Calibri" w:hAnsi="Palatino Linotype" w:cs="Arial"/>
          <w:sz w:val="24"/>
          <w:szCs w:val="24"/>
          <w:lang w:val="es-ES_tradnl" w:eastAsia="es-ES"/>
        </w:rPr>
        <w:t xml:space="preserve">e dos mil diecinueve, puso a disposición de las partes el expediente electrónico vía Sistema de Acceso a la Información Mexiquense </w:t>
      </w:r>
      <w:r w:rsidRPr="001835F1">
        <w:rPr>
          <w:rFonts w:ascii="Palatino Linotype" w:eastAsia="Calibri" w:hAnsi="Palatino Linotype" w:cs="Arial"/>
          <w:b/>
          <w:sz w:val="24"/>
          <w:szCs w:val="24"/>
          <w:lang w:val="es-ES_tradnl" w:eastAsia="es-ES"/>
        </w:rPr>
        <w:t xml:space="preserve">SAIMEX </w:t>
      </w:r>
      <w:r w:rsidRPr="001835F1">
        <w:rPr>
          <w:rFonts w:ascii="Palatino Linotype" w:eastAsia="Calibri" w:hAnsi="Palatino Linotype" w:cs="Arial"/>
          <w:sz w:val="24"/>
          <w:szCs w:val="24"/>
          <w:lang w:val="es-ES_tradnl" w:eastAsia="es-ES"/>
        </w:rPr>
        <w:t>a efecto de que en un plazo máximo de siete días manifestaran lo que a derecho convinieran, ofrecieran pruebas</w:t>
      </w:r>
      <w:r w:rsidRPr="001835F1">
        <w:rPr>
          <w:rFonts w:ascii="Palatino Linotype" w:eastAsia="MS Mincho" w:hAnsi="Palatino Linotype" w:cs="Arial"/>
          <w:bCs/>
          <w:sz w:val="24"/>
          <w:szCs w:val="24"/>
          <w:lang w:val="es-ES_tradnl" w:eastAsia="es-MX"/>
        </w:rPr>
        <w:t>, el Sujeto Obligado rindiera su Informe Justificado y se formularan alegatos</w:t>
      </w:r>
      <w:r w:rsidR="00176780">
        <w:rPr>
          <w:rFonts w:ascii="Palatino Linotype" w:eastAsia="Calibri" w:hAnsi="Palatino Linotype" w:cs="Arial"/>
          <w:sz w:val="24"/>
          <w:szCs w:val="24"/>
          <w:lang w:val="es-ES_tradnl" w:eastAsia="es-ES"/>
        </w:rPr>
        <w:t>, situación que no ocurrió.</w:t>
      </w:r>
    </w:p>
    <w:p w:rsidR="001835F1" w:rsidRPr="001835F1" w:rsidRDefault="001835F1" w:rsidP="00DD01C4">
      <w:pPr>
        <w:spacing w:after="0" w:line="360" w:lineRule="auto"/>
        <w:ind w:right="34"/>
        <w:contextualSpacing/>
        <w:jc w:val="both"/>
        <w:rPr>
          <w:rFonts w:ascii="Palatino Linotype" w:eastAsia="MS Mincho" w:hAnsi="Palatino Linotype" w:cs="Times New Roman"/>
          <w:sz w:val="24"/>
          <w:szCs w:val="24"/>
          <w:lang w:val="es-ES_tradnl" w:eastAsia="es-ES"/>
        </w:rPr>
      </w:pPr>
    </w:p>
    <w:p w:rsidR="00176780"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835F1">
        <w:rPr>
          <w:rFonts w:ascii="Palatino Linotype" w:eastAsia="MS Mincho" w:hAnsi="Palatino Linotype" w:cs="Times New Roman"/>
          <w:sz w:val="24"/>
          <w:szCs w:val="24"/>
          <w:lang w:val="es-ES_tradnl" w:eastAsia="es-ES"/>
        </w:rPr>
        <w:t xml:space="preserve">El </w:t>
      </w:r>
      <w:r w:rsidR="00176780" w:rsidRPr="00176780">
        <w:rPr>
          <w:rFonts w:ascii="Palatino Linotype" w:eastAsia="Calibri" w:hAnsi="Palatino Linotype" w:cs="Arial"/>
          <w:b/>
          <w:sz w:val="24"/>
          <w:szCs w:val="24"/>
          <w:lang w:val="es-ES_tradnl" w:eastAsia="es-ES"/>
        </w:rPr>
        <w:t>cinco</w:t>
      </w:r>
      <w:r w:rsidR="00176780" w:rsidRPr="00176780">
        <w:rPr>
          <w:rFonts w:ascii="Palatino Linotype" w:eastAsia="MS Mincho" w:hAnsi="Palatino Linotype" w:cs="Times New Roman"/>
          <w:b/>
          <w:sz w:val="24"/>
          <w:szCs w:val="24"/>
          <w:lang w:val="es-ES_tradnl" w:eastAsia="es-ES"/>
        </w:rPr>
        <w:t xml:space="preserve"> (05</w:t>
      </w:r>
      <w:r w:rsidRPr="00176780">
        <w:rPr>
          <w:rFonts w:ascii="Palatino Linotype" w:eastAsia="MS Mincho" w:hAnsi="Palatino Linotype" w:cs="Times New Roman"/>
          <w:b/>
          <w:sz w:val="24"/>
          <w:szCs w:val="24"/>
          <w:lang w:val="es-ES_tradnl" w:eastAsia="es-ES"/>
        </w:rPr>
        <w:t xml:space="preserve">) de </w:t>
      </w:r>
      <w:r w:rsidR="00176780" w:rsidRPr="00176780">
        <w:rPr>
          <w:rFonts w:ascii="Palatino Linotype" w:eastAsia="MS Mincho" w:hAnsi="Palatino Linotype" w:cs="Times New Roman"/>
          <w:b/>
          <w:sz w:val="24"/>
          <w:szCs w:val="24"/>
          <w:lang w:val="es-ES_tradnl" w:eastAsia="es-ES"/>
        </w:rPr>
        <w:t>noviembre</w:t>
      </w:r>
      <w:r w:rsidR="00176780">
        <w:rPr>
          <w:rFonts w:ascii="Palatino Linotype" w:eastAsia="MS Mincho" w:hAnsi="Palatino Linotype" w:cs="Times New Roman"/>
          <w:sz w:val="24"/>
          <w:szCs w:val="24"/>
          <w:lang w:val="es-ES_tradnl" w:eastAsia="es-ES"/>
        </w:rPr>
        <w:t xml:space="preserve"> </w:t>
      </w:r>
      <w:r w:rsidRPr="001835F1">
        <w:rPr>
          <w:rFonts w:ascii="Palatino Linotype" w:eastAsia="MS Mincho" w:hAnsi="Palatino Linotype" w:cs="Times New Roman"/>
          <w:sz w:val="24"/>
          <w:szCs w:val="24"/>
          <w:lang w:val="es-ES_tradnl" w:eastAsia="es-ES"/>
        </w:rPr>
        <w:t>de dos mil diecinueve, con fundamento en el</w:t>
      </w:r>
      <w:r w:rsidRPr="001835F1">
        <w:rPr>
          <w:rFonts w:ascii="Palatino Linotype" w:eastAsia="MS Mincho" w:hAnsi="Palatino Linotype" w:cs="Times New Roman"/>
          <w:sz w:val="24"/>
          <w:szCs w:val="24"/>
          <w:lang w:val="es-ES_tradnl" w:eastAsia="es-ES"/>
        </w:rPr>
        <w:br/>
        <w:t>artículo 181 tercer párrafo de la Ley de Transparencia y Acceso a la</w:t>
      </w:r>
      <w:r w:rsidRPr="001835F1">
        <w:rPr>
          <w:rFonts w:ascii="Palatino Linotype" w:eastAsia="MS Mincho" w:hAnsi="Palatino Linotype" w:cs="Times New Roman"/>
          <w:sz w:val="24"/>
          <w:szCs w:val="24"/>
          <w:lang w:val="es-ES_tradnl" w:eastAsia="es-ES"/>
        </w:rPr>
        <w:br/>
        <w:t xml:space="preserve">Información Pública del Estado de México y Municipios, se </w:t>
      </w:r>
      <w:r w:rsidR="00176780">
        <w:rPr>
          <w:rFonts w:ascii="Palatino Linotype" w:eastAsia="MS Mincho" w:hAnsi="Palatino Linotype" w:cs="Times New Roman"/>
          <w:sz w:val="24"/>
          <w:szCs w:val="24"/>
          <w:lang w:val="es-ES_tradnl" w:eastAsia="es-ES"/>
        </w:rPr>
        <w:t xml:space="preserve">acordó </w:t>
      </w:r>
      <w:r w:rsidRPr="001835F1">
        <w:rPr>
          <w:rFonts w:ascii="Palatino Linotype" w:eastAsia="MS Mincho" w:hAnsi="Palatino Linotype" w:cs="Times New Roman"/>
          <w:sz w:val="24"/>
          <w:szCs w:val="24"/>
          <w:lang w:val="es-ES_tradnl" w:eastAsia="es-ES"/>
        </w:rPr>
        <w:t>el</w:t>
      </w:r>
      <w:r w:rsidRPr="001835F1">
        <w:rPr>
          <w:rFonts w:ascii="Palatino Linotype" w:eastAsia="MS Mincho" w:hAnsi="Palatino Linotype" w:cs="Times New Roman"/>
          <w:sz w:val="24"/>
          <w:szCs w:val="24"/>
          <w:lang w:val="es-ES_tradnl" w:eastAsia="es-ES"/>
        </w:rPr>
        <w:br/>
        <w:t xml:space="preserve">plazo de treinta (30) días para resolver el recurso de revisión, sería ampliado por un </w:t>
      </w:r>
      <w:r w:rsidRPr="001835F1">
        <w:rPr>
          <w:rFonts w:ascii="Palatino Linotype" w:eastAsia="MS Mincho" w:hAnsi="Palatino Linotype" w:cs="Times New Roman"/>
          <w:sz w:val="24"/>
          <w:szCs w:val="24"/>
          <w:lang w:val="es-ES_tradnl" w:eastAsia="es-ES"/>
        </w:rPr>
        <w:lastRenderedPageBreak/>
        <w:t>periodo de quince (15) días hábiles adicionales, debido a la naturaleza,</w:t>
      </w:r>
      <w:r w:rsidRPr="001835F1">
        <w:rPr>
          <w:rFonts w:ascii="Palatino Linotype" w:eastAsia="MS Mincho" w:hAnsi="Palatino Linotype" w:cs="Times New Roman"/>
          <w:sz w:val="24"/>
          <w:szCs w:val="24"/>
          <w:lang w:val="es-ES_tradnl" w:eastAsia="es-ES"/>
        </w:rPr>
        <w:br/>
        <w:t>complejidad del asunto y para un mejor estudio.</w:t>
      </w:r>
    </w:p>
    <w:p w:rsidR="00176780" w:rsidRDefault="00176780" w:rsidP="00DD01C4">
      <w:pPr>
        <w:pStyle w:val="Prrafodelista"/>
        <w:jc w:val="both"/>
        <w:rPr>
          <w:rFonts w:ascii="Palatino Linotype" w:eastAsia="MS Mincho" w:hAnsi="Palatino Linotype" w:cs="Times New Roman"/>
          <w:sz w:val="24"/>
          <w:szCs w:val="24"/>
          <w:lang w:val="es-ES_tradnl" w:eastAsia="es-ES"/>
        </w:rPr>
      </w:pPr>
    </w:p>
    <w:p w:rsidR="001835F1" w:rsidRPr="00176780" w:rsidRDefault="00176780"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76780">
        <w:rPr>
          <w:rFonts w:ascii="Palatino Linotype" w:eastAsia="MS Mincho" w:hAnsi="Palatino Linotype" w:cs="Times New Roman"/>
          <w:sz w:val="24"/>
          <w:szCs w:val="24"/>
          <w:lang w:val="es-ES_tradnl" w:eastAsia="es-ES"/>
        </w:rPr>
        <w:t>El Comisionado Ponente decretó el cierre de instrucción</w:t>
      </w:r>
      <w:r w:rsidRPr="00176780">
        <w:rPr>
          <w:rFonts w:ascii="Palatino Linotype" w:eastAsia="MS Mincho" w:hAnsi="Palatino Linotype" w:cs="Arial"/>
          <w:sz w:val="24"/>
          <w:szCs w:val="24"/>
          <w:lang w:val="es-ES_tradnl" w:eastAsia="es-ES"/>
        </w:rPr>
        <w:t xml:space="preserve"> </w:t>
      </w:r>
      <w:r w:rsidRPr="00176780">
        <w:rPr>
          <w:rFonts w:ascii="Palatino Linotype" w:eastAsia="MS Mincho" w:hAnsi="Palatino Linotype" w:cs="Times New Roman"/>
          <w:sz w:val="24"/>
          <w:szCs w:val="24"/>
          <w:lang w:val="es-ES_tradnl" w:eastAsia="es-ES"/>
        </w:rPr>
        <w:t>m</w:t>
      </w:r>
      <w:r>
        <w:rPr>
          <w:rFonts w:ascii="Palatino Linotype" w:eastAsia="MS Mincho" w:hAnsi="Palatino Linotype" w:cs="Times New Roman"/>
          <w:sz w:val="24"/>
          <w:szCs w:val="24"/>
          <w:lang w:val="es-ES_tradnl" w:eastAsia="es-ES"/>
        </w:rPr>
        <w:t xml:space="preserve">ediante acuerdo de </w:t>
      </w:r>
      <w:r w:rsidRPr="00AD58B1">
        <w:rPr>
          <w:rFonts w:ascii="Palatino Linotype" w:eastAsia="MS Mincho" w:hAnsi="Palatino Linotype" w:cs="Times New Roman"/>
          <w:sz w:val="24"/>
          <w:szCs w:val="24"/>
          <w:lang w:val="es-ES_tradnl" w:eastAsia="es-ES"/>
        </w:rPr>
        <w:t>fecha doce (12) de noviembre</w:t>
      </w:r>
      <w:r w:rsidRPr="00176780">
        <w:rPr>
          <w:rFonts w:ascii="Palatino Linotype" w:eastAsia="MS Mincho" w:hAnsi="Palatino Linotype" w:cs="Times New Roman"/>
          <w:sz w:val="24"/>
          <w:szCs w:val="24"/>
          <w:lang w:val="es-ES_tradnl" w:eastAsia="es-ES"/>
        </w:rPr>
        <w:t xml:space="preserve"> de dos mil diecinueve, </w:t>
      </w:r>
      <w:r w:rsidRPr="00176780">
        <w:rPr>
          <w:rFonts w:ascii="Palatino Linotype" w:eastAsia="MS Mincho" w:hAnsi="Palatino Linotype" w:cs="Arial"/>
          <w:sz w:val="24"/>
          <w:szCs w:val="24"/>
          <w:lang w:val="es-ES_tradnl" w:eastAsia="es-ES"/>
        </w:rPr>
        <w:t xml:space="preserve">por lo que, ordenó turnar el expediente a resolución. </w:t>
      </w:r>
      <w:r w:rsidR="001835F1" w:rsidRPr="00176780">
        <w:rPr>
          <w:rFonts w:ascii="Palatino Linotype" w:eastAsia="Calibri" w:hAnsi="Palatino Linotype" w:cs="Arial"/>
          <w:color w:val="000000"/>
          <w:sz w:val="24"/>
          <w:szCs w:val="24"/>
          <w:lang w:val="es-ES_tradnl" w:eastAsia="es-ES"/>
        </w:rPr>
        <w:t xml:space="preserve">- - - - - - - - - - - - - - - - - - - - - - - - </w:t>
      </w:r>
      <w:r>
        <w:rPr>
          <w:rFonts w:ascii="Palatino Linotype" w:eastAsia="Calibri" w:hAnsi="Palatino Linotype" w:cs="Arial"/>
          <w:color w:val="000000"/>
          <w:sz w:val="24"/>
          <w:szCs w:val="24"/>
          <w:lang w:val="es-ES_tradnl" w:eastAsia="es-ES"/>
        </w:rPr>
        <w:t>- - - - - - - - - - - - - - - - - - - -</w:t>
      </w:r>
    </w:p>
    <w:p w:rsidR="001835F1" w:rsidRPr="001835F1" w:rsidRDefault="001835F1" w:rsidP="00DD01C4">
      <w:pPr>
        <w:spacing w:after="0" w:line="240" w:lineRule="auto"/>
        <w:contextualSpacing/>
        <w:jc w:val="center"/>
        <w:rPr>
          <w:rFonts w:ascii="Palatino Linotype" w:eastAsia="MS Mincho" w:hAnsi="Palatino Linotype" w:cs="Times New Roman"/>
          <w:sz w:val="24"/>
          <w:szCs w:val="24"/>
          <w:lang w:val="es-ES_tradnl" w:eastAsia="es-ES"/>
        </w:rPr>
      </w:pPr>
    </w:p>
    <w:p w:rsidR="001835F1" w:rsidRPr="001835F1" w:rsidRDefault="001835F1" w:rsidP="00DD01C4">
      <w:pPr>
        <w:keepNext/>
        <w:keepLines/>
        <w:spacing w:after="0" w:line="360" w:lineRule="auto"/>
        <w:jc w:val="center"/>
        <w:outlineLvl w:val="0"/>
        <w:rPr>
          <w:rFonts w:ascii="Palatino Linotype" w:eastAsia="MS Gothic" w:hAnsi="Palatino Linotype" w:cs="Times New Roman"/>
          <w:b/>
          <w:sz w:val="24"/>
          <w:szCs w:val="32"/>
          <w:lang w:val="es-ES_tradnl"/>
        </w:rPr>
      </w:pPr>
      <w:bookmarkStart w:id="34" w:name="_Toc24536315"/>
      <w:r w:rsidRPr="001835F1">
        <w:rPr>
          <w:rFonts w:ascii="Palatino Linotype" w:eastAsia="MS Gothic" w:hAnsi="Palatino Linotype" w:cs="Times New Roman"/>
          <w:b/>
          <w:sz w:val="24"/>
          <w:szCs w:val="32"/>
          <w:lang w:val="es-ES_tradnl"/>
        </w:rPr>
        <w:t>C O N S I D E R A N D O</w:t>
      </w:r>
      <w:bookmarkEnd w:id="3"/>
      <w:bookmarkEnd w:id="34"/>
    </w:p>
    <w:p w:rsidR="001835F1" w:rsidRPr="001835F1" w:rsidRDefault="001835F1" w:rsidP="00DD01C4">
      <w:pPr>
        <w:tabs>
          <w:tab w:val="left" w:pos="284"/>
        </w:tabs>
        <w:spacing w:after="0" w:line="360" w:lineRule="auto"/>
        <w:jc w:val="both"/>
        <w:rPr>
          <w:rFonts w:ascii="Palatino Linotype" w:eastAsia="MS Mincho" w:hAnsi="Palatino Linotype" w:cs="Times New Roman"/>
          <w:sz w:val="14"/>
          <w:szCs w:val="24"/>
          <w:lang w:val="es-ES_tradnl"/>
        </w:rPr>
      </w:pPr>
    </w:p>
    <w:p w:rsidR="001835F1" w:rsidRPr="001835F1" w:rsidRDefault="001835F1" w:rsidP="00DD01C4">
      <w:pPr>
        <w:keepNext/>
        <w:keepLines/>
        <w:spacing w:after="0" w:line="360" w:lineRule="auto"/>
        <w:jc w:val="both"/>
        <w:outlineLvl w:val="1"/>
        <w:rPr>
          <w:rFonts w:ascii="Palatino Linotype" w:eastAsia="MS Gothic" w:hAnsi="Palatino Linotype" w:cs="Times New Roman"/>
          <w:b/>
          <w:sz w:val="24"/>
          <w:szCs w:val="26"/>
          <w:lang w:val="es-ES_tradnl"/>
        </w:rPr>
      </w:pPr>
      <w:bookmarkStart w:id="35" w:name="_Toc491791303"/>
      <w:bookmarkStart w:id="36" w:name="_Toc24536316"/>
      <w:r w:rsidRPr="001835F1">
        <w:rPr>
          <w:rFonts w:ascii="Palatino Linotype" w:eastAsia="MS Gothic" w:hAnsi="Palatino Linotype" w:cs="Times New Roman"/>
          <w:b/>
          <w:sz w:val="24"/>
          <w:szCs w:val="26"/>
          <w:lang w:val="es-ES_tradnl"/>
        </w:rPr>
        <w:t>PRIMERO. De la competencia</w:t>
      </w:r>
      <w:bookmarkEnd w:id="35"/>
      <w:bookmarkEnd w:id="36"/>
    </w:p>
    <w:p w:rsidR="001835F1" w:rsidRPr="001835F1" w:rsidRDefault="001835F1" w:rsidP="00DD01C4">
      <w:pPr>
        <w:spacing w:after="0" w:line="360" w:lineRule="auto"/>
        <w:jc w:val="both"/>
        <w:rPr>
          <w:rFonts w:ascii="Cambria" w:eastAsia="MS Mincho" w:hAnsi="Cambria" w:cs="Times New Roman"/>
          <w:sz w:val="14"/>
          <w:szCs w:val="24"/>
          <w:lang w:val="es-ES_tradnl"/>
        </w:rPr>
      </w:pPr>
    </w:p>
    <w:p w:rsidR="001835F1" w:rsidRPr="00AD58B1" w:rsidRDefault="001835F1" w:rsidP="00DD01C4">
      <w:pPr>
        <w:numPr>
          <w:ilvl w:val="0"/>
          <w:numId w:val="1"/>
        </w:numPr>
        <w:spacing w:after="0" w:line="360" w:lineRule="auto"/>
        <w:ind w:left="0" w:right="34" w:firstLine="0"/>
        <w:contextualSpacing/>
        <w:jc w:val="both"/>
        <w:rPr>
          <w:rFonts w:ascii="Palatino Linotype" w:eastAsia="Calibri" w:hAnsi="Palatino Linotype" w:cs="Times New Roman"/>
          <w:b/>
          <w:sz w:val="24"/>
          <w:szCs w:val="24"/>
          <w:lang w:val="es-ES_tradnl" w:eastAsia="es-ES"/>
        </w:rPr>
      </w:pPr>
      <w:r w:rsidRPr="001835F1">
        <w:rPr>
          <w:rFonts w:ascii="Palatino Linotype" w:eastAsia="Calibri" w:hAnsi="Palatino Linotype" w:cs="Times New Roman"/>
          <w:sz w:val="24"/>
          <w:szCs w:val="24"/>
          <w:lang w:val="es-ES_tradnl" w:eastAsia="es-ES"/>
        </w:rPr>
        <w:t xml:space="preserve">Este </w:t>
      </w:r>
      <w:r w:rsidRPr="001835F1">
        <w:rPr>
          <w:rFonts w:ascii="Palatino Linotype" w:eastAsia="MS Mincho" w:hAnsi="Palatino Linotype" w:cs="Times New Roman"/>
          <w:sz w:val="24"/>
          <w:szCs w:val="24"/>
          <w:lang w:val="es-ES_tradnl" w:eastAsia="es-ES"/>
        </w:rPr>
        <w:t>Instituto</w:t>
      </w:r>
      <w:r w:rsidRPr="001835F1">
        <w:rPr>
          <w:rFonts w:ascii="Palatino Linotype" w:eastAsia="Calibri" w:hAnsi="Palatino Linotype" w:cs="Times New Roman"/>
          <w:sz w:val="24"/>
          <w:szCs w:val="24"/>
          <w:lang w:val="es-ES_tradnl" w:eastAsia="es-ES"/>
        </w:rPr>
        <w:t xml:space="preserve"> de Transparencia, Acceso a la Información Pública y Protección de Datos Personales del Estado de México y Municipios, es competente para conocer y resolver del presente recurso de conformidad con el artículo: 6, apartado A, fracción IV de la </w:t>
      </w:r>
      <w:r w:rsidRPr="001835F1">
        <w:rPr>
          <w:rFonts w:ascii="Palatino Linotype" w:eastAsia="Calibri" w:hAnsi="Palatino Linotype" w:cs="Times New Roman"/>
          <w:b/>
          <w:sz w:val="24"/>
          <w:szCs w:val="24"/>
          <w:lang w:val="es-ES_tradnl" w:eastAsia="es-ES"/>
        </w:rPr>
        <w:t>Constitución Política de los Estados Unidos Mexicanos</w:t>
      </w:r>
      <w:r w:rsidRPr="001835F1">
        <w:rPr>
          <w:rFonts w:ascii="Palatino Linotype" w:eastAsia="Calibri" w:hAnsi="Palatino Linotype" w:cs="Times New Roman"/>
          <w:sz w:val="24"/>
          <w:szCs w:val="24"/>
          <w:lang w:val="es-ES_tradnl" w:eastAsia="es-ES"/>
        </w:rPr>
        <w:t xml:space="preserve">; 5, párrafos </w:t>
      </w:r>
      <w:r w:rsidR="00176780">
        <w:rPr>
          <w:rFonts w:ascii="Palatino Linotype" w:eastAsia="Calibri" w:hAnsi="Palatino Linotype" w:cs="Times New Roman"/>
          <w:sz w:val="24"/>
          <w:szCs w:val="24"/>
          <w:lang w:val="es-ES_tradnl" w:eastAsia="es-ES"/>
        </w:rPr>
        <w:t>segund</w:t>
      </w:r>
      <w:r w:rsidRPr="001835F1">
        <w:rPr>
          <w:rFonts w:ascii="Palatino Linotype" w:eastAsia="Calibri" w:hAnsi="Palatino Linotype" w:cs="Times New Roman"/>
          <w:sz w:val="24"/>
          <w:szCs w:val="24"/>
          <w:lang w:val="es-ES_tradnl" w:eastAsia="es-ES"/>
        </w:rPr>
        <w:t xml:space="preserve">o, vigésimo </w:t>
      </w:r>
      <w:r w:rsidR="00176780">
        <w:rPr>
          <w:rFonts w:ascii="Palatino Linotype" w:eastAsia="Calibri" w:hAnsi="Palatino Linotype" w:cs="Times New Roman"/>
          <w:sz w:val="24"/>
          <w:szCs w:val="24"/>
          <w:lang w:val="es-ES_tradnl" w:eastAsia="es-ES"/>
        </w:rPr>
        <w:t>tercero y vigésimo cuart</w:t>
      </w:r>
      <w:r w:rsidRPr="001835F1">
        <w:rPr>
          <w:rFonts w:ascii="Palatino Linotype" w:eastAsia="Calibri" w:hAnsi="Palatino Linotype" w:cs="Times New Roman"/>
          <w:sz w:val="24"/>
          <w:szCs w:val="24"/>
          <w:lang w:val="es-ES_tradnl" w:eastAsia="es-ES"/>
        </w:rPr>
        <w:t xml:space="preserve">o fracciones IV y V de la </w:t>
      </w:r>
      <w:r w:rsidRPr="001835F1">
        <w:rPr>
          <w:rFonts w:ascii="Palatino Linotype" w:eastAsia="Calibri" w:hAnsi="Palatino Linotype" w:cs="Times New Roman"/>
          <w:b/>
          <w:sz w:val="24"/>
          <w:szCs w:val="24"/>
          <w:lang w:val="es-ES_tradnl" w:eastAsia="es-ES"/>
        </w:rPr>
        <w:t>Constitución Política del Estado Libre y Soberano de México</w:t>
      </w:r>
      <w:r w:rsidRPr="001835F1">
        <w:rPr>
          <w:rFonts w:ascii="Palatino Linotype" w:eastAsia="Calibri" w:hAnsi="Palatino Linotype" w:cs="Times New Roman"/>
          <w:sz w:val="24"/>
          <w:szCs w:val="24"/>
          <w:lang w:val="es-ES_tradnl" w:eastAsia="es-ES"/>
        </w:rPr>
        <w:t xml:space="preserve">; artículos 1, 2 fracción II, 13, 29, 36 fracciones I y II, 176, 178, 179, 181 párrafo tercero y 185 </w:t>
      </w:r>
      <w:r w:rsidRPr="001835F1">
        <w:rPr>
          <w:rFonts w:ascii="Palatino Linotype" w:eastAsia="Calibri" w:hAnsi="Palatino Linotype" w:cs="Arial"/>
          <w:sz w:val="24"/>
          <w:szCs w:val="24"/>
          <w:lang w:val="es-ES_tradnl" w:eastAsia="es-ES"/>
        </w:rPr>
        <w:t xml:space="preserve">de la </w:t>
      </w:r>
      <w:r w:rsidRPr="001835F1">
        <w:rPr>
          <w:rFonts w:ascii="Palatino Linotype" w:eastAsia="Calibri" w:hAnsi="Palatino Linotype" w:cs="Arial"/>
          <w:b/>
          <w:sz w:val="24"/>
          <w:szCs w:val="24"/>
          <w:lang w:val="es-ES_tradnl" w:eastAsia="es-ES"/>
        </w:rPr>
        <w:t>Ley de Transparencia y Acceso a la Información Pública del Estado de México y Municipios</w:t>
      </w:r>
      <w:r w:rsidRPr="001835F1">
        <w:rPr>
          <w:rFonts w:ascii="Palatino Linotype" w:eastAsia="Calibri" w:hAnsi="Palatino Linotype" w:cs="Arial"/>
          <w:sz w:val="24"/>
          <w:szCs w:val="24"/>
          <w:lang w:val="es-ES_tradnl" w:eastAsia="es-ES"/>
        </w:rPr>
        <w:t xml:space="preserve">; y 10, 7, 9 fracciones I y XXIV, y 11 del </w:t>
      </w:r>
      <w:r w:rsidRPr="001835F1">
        <w:rPr>
          <w:rFonts w:ascii="Palatino Linotype" w:eastAsia="Calibri" w:hAnsi="Palatino Linotype" w:cs="Arial"/>
          <w:b/>
          <w:sz w:val="24"/>
          <w:szCs w:val="24"/>
          <w:lang w:val="es-ES_tradnl" w:eastAsia="es-ES"/>
        </w:rPr>
        <w:t>Reglamento Interior del Instituto de Transparencia, Acceso a la Información Pública y Protección de Datos Personales del Estado de México y Municipios.</w:t>
      </w:r>
    </w:p>
    <w:p w:rsidR="00AD58B1" w:rsidRPr="001835F1" w:rsidRDefault="00AD58B1" w:rsidP="00DD01C4">
      <w:pPr>
        <w:spacing w:after="0" w:line="360" w:lineRule="auto"/>
        <w:ind w:right="34"/>
        <w:contextualSpacing/>
        <w:jc w:val="both"/>
        <w:rPr>
          <w:rFonts w:ascii="Palatino Linotype" w:eastAsia="Calibri" w:hAnsi="Palatino Linotype" w:cs="Times New Roman"/>
          <w:b/>
          <w:sz w:val="24"/>
          <w:szCs w:val="24"/>
          <w:lang w:val="es-ES_tradnl" w:eastAsia="es-ES"/>
        </w:rPr>
      </w:pPr>
    </w:p>
    <w:p w:rsidR="001835F1" w:rsidRPr="001835F1" w:rsidRDefault="001835F1" w:rsidP="00DD01C4">
      <w:pPr>
        <w:keepNext/>
        <w:keepLines/>
        <w:spacing w:after="0" w:line="360" w:lineRule="auto"/>
        <w:jc w:val="both"/>
        <w:outlineLvl w:val="1"/>
        <w:rPr>
          <w:rFonts w:ascii="Palatino Linotype" w:eastAsia="MS Gothic" w:hAnsi="Palatino Linotype" w:cs="Times New Roman"/>
          <w:b/>
          <w:sz w:val="24"/>
          <w:szCs w:val="26"/>
          <w:lang w:val="es-ES_tradnl"/>
        </w:rPr>
      </w:pPr>
      <w:bookmarkStart w:id="37" w:name="_Toc491791304"/>
      <w:bookmarkStart w:id="38" w:name="_Toc24536317"/>
      <w:r w:rsidRPr="001835F1">
        <w:rPr>
          <w:rFonts w:ascii="Palatino Linotype" w:eastAsia="MS Gothic" w:hAnsi="Palatino Linotype" w:cs="Times New Roman"/>
          <w:b/>
          <w:sz w:val="24"/>
          <w:szCs w:val="26"/>
          <w:lang w:val="es-ES_tradnl"/>
        </w:rPr>
        <w:lastRenderedPageBreak/>
        <w:t>SEGUNDO. De la oportunidad y procedencia.</w:t>
      </w:r>
      <w:bookmarkEnd w:id="37"/>
      <w:bookmarkEnd w:id="38"/>
    </w:p>
    <w:p w:rsidR="001835F1" w:rsidRPr="001835F1" w:rsidRDefault="001835F1" w:rsidP="00DD01C4">
      <w:pPr>
        <w:spacing w:after="0" w:line="360" w:lineRule="auto"/>
        <w:jc w:val="both"/>
        <w:rPr>
          <w:rFonts w:ascii="Cambria" w:eastAsia="MS Mincho" w:hAnsi="Cambria" w:cs="Times New Roman"/>
          <w:sz w:val="10"/>
          <w:szCs w:val="24"/>
          <w:lang w:val="es-ES_tradnl"/>
        </w:rPr>
      </w:pPr>
    </w:p>
    <w:p w:rsidR="001835F1" w:rsidRPr="00DD01C4" w:rsidRDefault="001835F1" w:rsidP="00DD01C4">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1835F1">
        <w:rPr>
          <w:rFonts w:ascii="Palatino Linotype" w:eastAsia="Calibri" w:hAnsi="Palatino Linotype" w:cs="Arial"/>
          <w:sz w:val="24"/>
          <w:szCs w:val="24"/>
        </w:rPr>
        <w:t xml:space="preserve">El medio de impugnación fue presentado a través del </w:t>
      </w:r>
      <w:r w:rsidRPr="001835F1">
        <w:rPr>
          <w:rFonts w:ascii="Palatino Linotype" w:eastAsia="Calibri" w:hAnsi="Palatino Linotype" w:cs="Arial"/>
          <w:b/>
          <w:sz w:val="24"/>
          <w:szCs w:val="24"/>
        </w:rPr>
        <w:t>SAIMEX,</w:t>
      </w:r>
      <w:r w:rsidRPr="001835F1">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835F1">
        <w:rPr>
          <w:rFonts w:ascii="Palatino Linotype" w:eastAsia="Calibri" w:hAnsi="Palatino Linotype" w:cs="Arial"/>
          <w:b/>
          <w:sz w:val="24"/>
          <w:szCs w:val="24"/>
        </w:rPr>
        <w:t>SUJETO OBLIGADO</w:t>
      </w:r>
      <w:r w:rsidRPr="001835F1">
        <w:rPr>
          <w:rFonts w:ascii="Palatino Linotype" w:eastAsia="Calibri" w:hAnsi="Palatino Linotype" w:cs="Arial"/>
          <w:sz w:val="24"/>
          <w:szCs w:val="24"/>
        </w:rPr>
        <w:t xml:space="preserve"> entregó su respuesta el día </w:t>
      </w:r>
      <w:r w:rsidR="002341D5">
        <w:rPr>
          <w:rFonts w:ascii="Palatino Linotype" w:eastAsia="Calibri" w:hAnsi="Palatino Linotype" w:cs="Arial"/>
          <w:b/>
          <w:sz w:val="24"/>
          <w:szCs w:val="24"/>
        </w:rPr>
        <w:t>cinco (5) septiembre</w:t>
      </w:r>
      <w:r w:rsidRPr="001835F1">
        <w:rPr>
          <w:rFonts w:ascii="Palatino Linotype" w:eastAsia="Calibri" w:hAnsi="Palatino Linotype" w:cs="Arial"/>
          <w:b/>
          <w:sz w:val="24"/>
          <w:szCs w:val="24"/>
        </w:rPr>
        <w:t xml:space="preserve"> </w:t>
      </w:r>
      <w:r w:rsidRPr="001835F1">
        <w:rPr>
          <w:rFonts w:ascii="Palatino Linotype" w:eastAsia="Calibri" w:hAnsi="Palatino Linotype" w:cs="Arial"/>
          <w:sz w:val="24"/>
          <w:szCs w:val="24"/>
        </w:rPr>
        <w:t xml:space="preserve">dos mil diecinueve, </w:t>
      </w:r>
      <w:r w:rsidRPr="001835F1">
        <w:rPr>
          <w:rFonts w:ascii="Palatino Linotype" w:hAnsi="Palatino Linotype" w:cs="Arial"/>
          <w:sz w:val="24"/>
          <w:szCs w:val="24"/>
        </w:rPr>
        <w:t xml:space="preserve">de tal forma que el plazo para interponer el recurso transcurrió del día </w:t>
      </w:r>
      <w:r w:rsidR="002341D5">
        <w:rPr>
          <w:rFonts w:ascii="Palatino Linotype" w:hAnsi="Palatino Linotype" w:cs="Arial"/>
          <w:b/>
          <w:sz w:val="24"/>
          <w:szCs w:val="24"/>
        </w:rPr>
        <w:t>seis</w:t>
      </w:r>
      <w:r w:rsidRPr="001835F1">
        <w:rPr>
          <w:rFonts w:ascii="Palatino Linotype" w:hAnsi="Palatino Linotype" w:cs="Arial"/>
          <w:sz w:val="24"/>
          <w:szCs w:val="24"/>
        </w:rPr>
        <w:t xml:space="preserve"> </w:t>
      </w:r>
      <w:r w:rsidR="002341D5">
        <w:rPr>
          <w:rFonts w:ascii="Palatino Linotype" w:hAnsi="Palatino Linotype" w:cs="Arial"/>
          <w:b/>
          <w:sz w:val="24"/>
          <w:szCs w:val="24"/>
        </w:rPr>
        <w:t>(6) de septiembre al veintisiete (27) de mismo mes</w:t>
      </w:r>
      <w:r w:rsidRPr="001835F1">
        <w:rPr>
          <w:rFonts w:ascii="Palatino Linotype" w:hAnsi="Palatino Linotype" w:cs="Arial"/>
          <w:b/>
          <w:sz w:val="24"/>
          <w:szCs w:val="24"/>
        </w:rPr>
        <w:t xml:space="preserve"> del</w:t>
      </w:r>
      <w:r w:rsidRPr="001835F1">
        <w:rPr>
          <w:rFonts w:ascii="Palatino Linotype" w:eastAsia="Calibri" w:hAnsi="Palatino Linotype" w:cs="Times New Roman"/>
          <w:b/>
          <w:sz w:val="24"/>
          <w:szCs w:val="24"/>
          <w:lang w:val="es-ES" w:eastAsia="es-ES"/>
        </w:rPr>
        <w:t xml:space="preserve"> </w:t>
      </w:r>
      <w:r w:rsidRPr="001835F1">
        <w:rPr>
          <w:rFonts w:ascii="Palatino Linotype" w:eastAsia="Calibri" w:hAnsi="Palatino Linotype" w:cs="Times New Roman"/>
          <w:sz w:val="24"/>
          <w:szCs w:val="24"/>
          <w:lang w:val="es-ES" w:eastAsia="es-ES"/>
        </w:rPr>
        <w:t>dos mil diecinueve</w:t>
      </w:r>
      <w:r w:rsidRPr="001835F1">
        <w:rPr>
          <w:rFonts w:ascii="Palatino Linotype" w:hAnsi="Palatino Linotype" w:cs="Arial"/>
          <w:sz w:val="24"/>
          <w:szCs w:val="24"/>
        </w:rPr>
        <w:t xml:space="preserve">; en consecuencia, presentó  la inconformidad el </w:t>
      </w:r>
      <w:r w:rsidR="002341D5">
        <w:rPr>
          <w:rFonts w:ascii="Palatino Linotype" w:hAnsi="Palatino Linotype" w:cs="Arial"/>
          <w:b/>
          <w:sz w:val="24"/>
          <w:szCs w:val="24"/>
        </w:rPr>
        <w:t>día cuatro (17</w:t>
      </w:r>
      <w:r w:rsidRPr="001835F1">
        <w:rPr>
          <w:rFonts w:ascii="Palatino Linotype" w:hAnsi="Palatino Linotype" w:cs="Arial"/>
          <w:b/>
          <w:sz w:val="24"/>
          <w:szCs w:val="24"/>
        </w:rPr>
        <w:t>)</w:t>
      </w:r>
      <w:r w:rsidRPr="001835F1">
        <w:rPr>
          <w:rFonts w:ascii="Palatino Linotype" w:hAnsi="Palatino Linotype" w:cs="Arial"/>
          <w:sz w:val="24"/>
          <w:szCs w:val="24"/>
        </w:rPr>
        <w:t xml:space="preserve"> </w:t>
      </w:r>
      <w:r w:rsidRPr="001835F1">
        <w:rPr>
          <w:rFonts w:ascii="Palatino Linotype" w:hAnsi="Palatino Linotype" w:cs="Arial"/>
          <w:b/>
          <w:sz w:val="24"/>
          <w:szCs w:val="24"/>
        </w:rPr>
        <w:t>de marzo</w:t>
      </w:r>
      <w:r w:rsidRPr="001835F1">
        <w:rPr>
          <w:rFonts w:ascii="Palatino Linotype" w:eastAsia="Calibri" w:hAnsi="Palatino Linotype" w:cs="Times New Roman"/>
          <w:sz w:val="24"/>
          <w:szCs w:val="24"/>
          <w:lang w:val="es-ES" w:eastAsia="es-ES"/>
        </w:rPr>
        <w:t xml:space="preserve"> </w:t>
      </w:r>
      <w:r w:rsidRPr="001835F1">
        <w:rPr>
          <w:rFonts w:ascii="Palatino Linotype" w:hAnsi="Palatino Linotype" w:cs="Arial"/>
          <w:sz w:val="24"/>
          <w:szCs w:val="24"/>
        </w:rPr>
        <w:t xml:space="preserve">de dos mil diecinueve, éste se encuentran dentro de los márgenes temporales previstos en el artículo 178 de la </w:t>
      </w:r>
      <w:r w:rsidRPr="001835F1">
        <w:rPr>
          <w:rFonts w:ascii="Palatino Linotype" w:hAnsi="Palatino Linotype" w:cs="Arial"/>
          <w:b/>
          <w:sz w:val="24"/>
          <w:szCs w:val="24"/>
        </w:rPr>
        <w:t xml:space="preserve">Ley de </w:t>
      </w:r>
      <w:r w:rsidRPr="00DD01C4">
        <w:rPr>
          <w:rFonts w:ascii="Palatino Linotype" w:hAnsi="Palatino Linotype" w:cs="Arial"/>
          <w:b/>
          <w:sz w:val="24"/>
          <w:szCs w:val="24"/>
        </w:rPr>
        <w:t>Transparencia y Acceso a la Información Pública del Estado de México y Municipios</w:t>
      </w:r>
      <w:r w:rsidRPr="00DD01C4">
        <w:rPr>
          <w:rFonts w:ascii="Palatino Linotype" w:hAnsi="Palatino Linotype" w:cs="Arial"/>
          <w:sz w:val="24"/>
          <w:szCs w:val="24"/>
        </w:rPr>
        <w:t>.</w:t>
      </w:r>
    </w:p>
    <w:p w:rsidR="001835F1" w:rsidRPr="00DD01C4" w:rsidRDefault="001835F1" w:rsidP="00DD01C4">
      <w:pPr>
        <w:spacing w:after="0" w:line="360" w:lineRule="auto"/>
        <w:ind w:right="34"/>
        <w:contextualSpacing/>
        <w:jc w:val="both"/>
        <w:rPr>
          <w:rFonts w:ascii="Palatino Linotype" w:eastAsia="Calibri" w:hAnsi="Palatino Linotype" w:cs="Arial"/>
          <w:sz w:val="24"/>
          <w:szCs w:val="24"/>
          <w:lang w:val="es-ES_tradnl" w:eastAsia="es-ES"/>
        </w:rPr>
      </w:pPr>
    </w:p>
    <w:p w:rsidR="001835F1" w:rsidRPr="00DD01C4" w:rsidRDefault="001835F1" w:rsidP="00DD01C4">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DD01C4">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DD01C4">
        <w:rPr>
          <w:rFonts w:ascii="Palatino Linotype" w:hAnsi="Palatino Linotype" w:cs="Arial"/>
          <w:b/>
          <w:sz w:val="24"/>
          <w:szCs w:val="24"/>
        </w:rPr>
        <w:t>Ley de Transparencia y Acceso a la Información Pública del Estado de México y Municipios</w:t>
      </w:r>
      <w:r w:rsidRPr="00DD01C4">
        <w:rPr>
          <w:rFonts w:ascii="Palatino Linotype" w:hAnsi="Palatino Linotype" w:cs="Arial"/>
          <w:sz w:val="24"/>
          <w:szCs w:val="24"/>
        </w:rPr>
        <w:t xml:space="preserve">, y determinar la confirmación; revocación o modificación; </w:t>
      </w:r>
      <w:proofErr w:type="spellStart"/>
      <w:r w:rsidRPr="00DD01C4">
        <w:rPr>
          <w:rFonts w:ascii="Palatino Linotype" w:hAnsi="Palatino Linotype" w:cs="Arial"/>
          <w:sz w:val="24"/>
          <w:szCs w:val="24"/>
        </w:rPr>
        <w:t>desechamiento</w:t>
      </w:r>
      <w:proofErr w:type="spellEnd"/>
      <w:r w:rsidRPr="00DD01C4">
        <w:rPr>
          <w:rFonts w:ascii="Palatino Linotype" w:hAnsi="Palatino Linotype" w:cs="Arial"/>
          <w:sz w:val="24"/>
          <w:szCs w:val="24"/>
        </w:rPr>
        <w:t xml:space="preserve"> o sobreseimiento; y en su caso ordenar la entrega de la información.</w:t>
      </w:r>
    </w:p>
    <w:p w:rsidR="001835F1" w:rsidRPr="00DD01C4" w:rsidRDefault="001835F1" w:rsidP="00DD01C4">
      <w:pPr>
        <w:contextualSpacing/>
        <w:jc w:val="both"/>
        <w:rPr>
          <w:rFonts w:ascii="Palatino Linotype" w:eastAsia="Calibri" w:hAnsi="Palatino Linotype" w:cs="Arial"/>
          <w:sz w:val="24"/>
          <w:szCs w:val="24"/>
          <w:lang w:val="es-ES_tradnl" w:eastAsia="es-ES"/>
        </w:rPr>
      </w:pPr>
    </w:p>
    <w:p w:rsidR="001835F1" w:rsidRPr="001835F1" w:rsidRDefault="001835F1" w:rsidP="00DD01C4">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DD01C4">
        <w:rPr>
          <w:rFonts w:ascii="Palatino Linotype" w:eastAsia="Calibri" w:hAnsi="Palatino Linotype" w:cs="Arial"/>
          <w:sz w:val="24"/>
          <w:szCs w:val="24"/>
          <w:lang w:val="es-ES_tradnl" w:eastAsia="es-ES"/>
        </w:rPr>
        <w:t>En ese orden de ideas, los escritos contiene</w:t>
      </w:r>
      <w:r w:rsidRPr="001835F1">
        <w:rPr>
          <w:rFonts w:ascii="Palatino Linotype" w:eastAsia="Calibri" w:hAnsi="Palatino Linotype" w:cs="Arial"/>
          <w:sz w:val="24"/>
          <w:szCs w:val="24"/>
          <w:lang w:val="es-ES_tradnl" w:eastAsia="es-ES"/>
        </w:rPr>
        <w:t xml:space="preserve"> las formalidades previstas por el artículo 180 último párrafo de la Ley de la materia, por lo que es procedente que este Instituto de Transparencia, Acceso a la Información Pública y Protección de Datos </w:t>
      </w:r>
      <w:r w:rsidRPr="001835F1">
        <w:rPr>
          <w:rFonts w:ascii="Palatino Linotype" w:eastAsia="Calibri" w:hAnsi="Palatino Linotype" w:cs="Arial"/>
          <w:sz w:val="24"/>
          <w:szCs w:val="24"/>
          <w:lang w:val="es-ES_tradnl" w:eastAsia="es-ES"/>
        </w:rPr>
        <w:lastRenderedPageBreak/>
        <w:t>Personales del Estado de México y Municipios, conozca y resuelva el presente recurso.</w:t>
      </w:r>
    </w:p>
    <w:p w:rsidR="001835F1" w:rsidRPr="001835F1" w:rsidRDefault="001835F1" w:rsidP="00DD01C4">
      <w:pPr>
        <w:spacing w:after="0" w:line="360" w:lineRule="auto"/>
        <w:ind w:right="34"/>
        <w:contextualSpacing/>
        <w:jc w:val="both"/>
        <w:rPr>
          <w:rFonts w:ascii="Palatino Linotype" w:eastAsia="Calibri" w:hAnsi="Palatino Linotype" w:cs="Arial"/>
          <w:sz w:val="24"/>
          <w:szCs w:val="24"/>
          <w:lang w:val="es-ES_tradnl" w:eastAsia="es-ES"/>
        </w:rPr>
      </w:pPr>
    </w:p>
    <w:p w:rsidR="001835F1" w:rsidRPr="001835F1" w:rsidRDefault="001835F1" w:rsidP="00DD01C4">
      <w:pPr>
        <w:keepNext/>
        <w:keepLines/>
        <w:spacing w:after="0" w:line="360" w:lineRule="auto"/>
        <w:jc w:val="both"/>
        <w:outlineLvl w:val="1"/>
        <w:rPr>
          <w:rFonts w:ascii="Palatino Linotype" w:eastAsia="MS Gothic" w:hAnsi="Palatino Linotype" w:cs="Times New Roman"/>
          <w:b/>
          <w:sz w:val="24"/>
          <w:szCs w:val="26"/>
          <w:lang w:val="es-ES_tradnl"/>
        </w:rPr>
      </w:pPr>
      <w:bookmarkStart w:id="39" w:name="_Toc467081898"/>
      <w:bookmarkStart w:id="40" w:name="_Toc522635580"/>
      <w:bookmarkStart w:id="41" w:name="_Toc24536318"/>
      <w:r w:rsidRPr="001835F1">
        <w:rPr>
          <w:rFonts w:ascii="Palatino Linotype" w:eastAsia="MS Gothic" w:hAnsi="Palatino Linotype" w:cs="Times New Roman"/>
          <w:b/>
          <w:sz w:val="24"/>
          <w:szCs w:val="24"/>
          <w:lang w:val="es-ES_tradnl"/>
        </w:rPr>
        <w:t>TERCERO.</w:t>
      </w:r>
      <w:bookmarkStart w:id="42" w:name="_Toc523328250"/>
      <w:bookmarkEnd w:id="39"/>
      <w:bookmarkEnd w:id="40"/>
      <w:r w:rsidRPr="001835F1">
        <w:rPr>
          <w:rFonts w:ascii="Palatino Linotype" w:eastAsia="MS Gothic" w:hAnsi="Palatino Linotype" w:cs="Times New Roman"/>
          <w:b/>
          <w:sz w:val="24"/>
          <w:szCs w:val="26"/>
          <w:lang w:val="es-ES_tradnl"/>
        </w:rPr>
        <w:t xml:space="preserve"> Planteamiento de la Litis</w:t>
      </w:r>
      <w:bookmarkEnd w:id="41"/>
      <w:bookmarkEnd w:id="42"/>
    </w:p>
    <w:p w:rsidR="001835F1" w:rsidRPr="001835F1" w:rsidRDefault="001835F1" w:rsidP="00DD01C4">
      <w:pPr>
        <w:spacing w:after="0" w:line="240" w:lineRule="auto"/>
        <w:jc w:val="both"/>
        <w:rPr>
          <w:rFonts w:ascii="Cambria" w:eastAsia="MS Mincho" w:hAnsi="Cambria" w:cs="Times New Roman"/>
          <w:noProof/>
          <w:sz w:val="24"/>
          <w:szCs w:val="24"/>
          <w:lang w:val="es-ES_tradnl"/>
        </w:rPr>
      </w:pPr>
    </w:p>
    <w:p w:rsidR="001835F1" w:rsidRPr="001835F1" w:rsidRDefault="001835F1" w:rsidP="00DD01C4">
      <w:pPr>
        <w:spacing w:after="0" w:line="360" w:lineRule="auto"/>
        <w:jc w:val="both"/>
        <w:rPr>
          <w:rFonts w:ascii="Cambria" w:eastAsia="MS Mincho" w:hAnsi="Cambria" w:cs="Times New Roman"/>
          <w:sz w:val="8"/>
          <w:szCs w:val="24"/>
          <w:lang w:val="es-ES_tradnl"/>
        </w:rPr>
      </w:pPr>
    </w:p>
    <w:p w:rsidR="00471D8D" w:rsidRDefault="00471D8D"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50173">
        <w:rPr>
          <w:rFonts w:ascii="Palatino Linotype" w:eastAsia="MS Mincho" w:hAnsi="Palatino Linotype" w:cs="Arial"/>
          <w:sz w:val="24"/>
          <w:szCs w:val="24"/>
          <w:lang w:val="es-ES_tradnl" w:eastAsia="es-ES"/>
        </w:rPr>
        <w:t xml:space="preserve">De las constancias que obran en el expediente de referencia, es de señalar que el </w:t>
      </w:r>
      <w:r w:rsidRPr="00A50173">
        <w:rPr>
          <w:rFonts w:ascii="Palatino Linotype" w:eastAsia="MS Mincho" w:hAnsi="Palatino Linotype" w:cs="Arial"/>
          <w:b/>
          <w:sz w:val="24"/>
          <w:szCs w:val="24"/>
          <w:lang w:val="es-ES_tradnl" w:eastAsia="es-ES"/>
        </w:rPr>
        <w:t>SUJETO OBLIGADO</w:t>
      </w:r>
      <w:r w:rsidRPr="00A50173">
        <w:rPr>
          <w:rFonts w:ascii="Palatino Linotype" w:eastAsia="MS Mincho" w:hAnsi="Palatino Linotype" w:cs="Arial"/>
          <w:sz w:val="24"/>
          <w:szCs w:val="24"/>
          <w:lang w:val="es-ES_tradnl" w:eastAsia="es-ES"/>
        </w:rPr>
        <w:t xml:space="preserve"> </w:t>
      </w:r>
      <w:r>
        <w:rPr>
          <w:rFonts w:ascii="Palatino Linotype" w:eastAsia="MS Mincho" w:hAnsi="Palatino Linotype" w:cs="Arial"/>
          <w:sz w:val="24"/>
          <w:szCs w:val="24"/>
          <w:lang w:val="es-ES_tradnl" w:eastAsia="es-ES"/>
        </w:rPr>
        <w:t>solo se limitó a dar por respuesta,</w:t>
      </w:r>
      <w:r w:rsidRPr="00471D8D">
        <w:rPr>
          <w:rFonts w:ascii="Palatino Linotype" w:eastAsia="MS Mincho" w:hAnsi="Palatino Linotype" w:cs="Arial"/>
          <w:sz w:val="24"/>
          <w:szCs w:val="24"/>
          <w:lang w:val="es-ES_tradnl" w:eastAsia="es-MX"/>
        </w:rPr>
        <w:t xml:space="preserve"> </w:t>
      </w:r>
      <w:r>
        <w:rPr>
          <w:rFonts w:ascii="Palatino Linotype" w:eastAsia="MS Mincho" w:hAnsi="Palatino Linotype" w:cs="Arial"/>
          <w:sz w:val="24"/>
          <w:szCs w:val="24"/>
          <w:lang w:val="es-ES_tradnl" w:eastAsia="es-MX"/>
        </w:rPr>
        <w:t>consisten en la declinación de incompetencia del Sujeto Obligado y orientado a presentar</w:t>
      </w:r>
      <w:r w:rsidR="00CF0879">
        <w:rPr>
          <w:rFonts w:ascii="Palatino Linotype" w:eastAsia="MS Mincho" w:hAnsi="Palatino Linotype" w:cs="Arial"/>
          <w:sz w:val="24"/>
          <w:szCs w:val="24"/>
          <w:lang w:val="es-ES_tradnl" w:eastAsia="es-MX"/>
        </w:rPr>
        <w:t xml:space="preserve"> la solicitud ante el Órgano Superior de Fiscalización del Estado de México, por tener atribución, </w:t>
      </w:r>
      <w:r w:rsidR="00CF0879" w:rsidRPr="00CF0879">
        <w:rPr>
          <w:rFonts w:ascii="Palatino Linotype" w:eastAsia="MS Mincho" w:hAnsi="Palatino Linotype" w:cs="Arial"/>
          <w:sz w:val="24"/>
          <w:szCs w:val="24"/>
          <w:lang w:val="es-ES_tradnl" w:eastAsia="es-MX"/>
        </w:rPr>
        <w:t>en materia de revisión y fiscalización de los fondos, cuentas públicas, deuda pública y actos relativos al ejercicio y aplicación de los recursos públicos de las entidades fiscalizables del Estado de México</w:t>
      </w:r>
      <w:r w:rsidR="00CF0879">
        <w:rPr>
          <w:rFonts w:ascii="Palatino Linotype" w:eastAsia="MS Mincho" w:hAnsi="Palatino Linotype" w:cs="Arial"/>
          <w:sz w:val="24"/>
          <w:szCs w:val="24"/>
          <w:lang w:val="es-ES_tradnl" w:eastAsia="es-MX"/>
        </w:rPr>
        <w:t>.</w:t>
      </w:r>
    </w:p>
    <w:p w:rsidR="008754E4" w:rsidRDefault="008754E4" w:rsidP="00DD01C4">
      <w:pPr>
        <w:spacing w:after="0" w:line="360" w:lineRule="auto"/>
        <w:contextualSpacing/>
        <w:jc w:val="both"/>
        <w:rPr>
          <w:rFonts w:ascii="Palatino Linotype" w:eastAsia="MS Mincho" w:hAnsi="Palatino Linotype" w:cs="Arial"/>
          <w:sz w:val="24"/>
          <w:szCs w:val="24"/>
          <w:lang w:val="es-ES_tradnl" w:eastAsia="es-MX"/>
        </w:rPr>
      </w:pPr>
    </w:p>
    <w:p w:rsidR="00CF0879" w:rsidRPr="00CF0879" w:rsidRDefault="00CF0879"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sz w:val="24"/>
          <w:szCs w:val="24"/>
          <w:lang w:val="es-ES_tradnl" w:eastAsia="es-MX"/>
        </w:rPr>
        <w:t xml:space="preserve">Por lo anterior, el particular se inconformó por la respuesta emitida, refiriendo como motivos de inconformidad en termino generales, la negativa de proporcionar la información, con el argumento de que es incompetente </w:t>
      </w:r>
      <w:r w:rsidR="008754E4">
        <w:rPr>
          <w:rFonts w:ascii="Palatino Linotype" w:eastAsia="MS Mincho" w:hAnsi="Palatino Linotype" w:cs="Arial"/>
          <w:sz w:val="24"/>
          <w:szCs w:val="24"/>
          <w:lang w:val="es-ES_tradnl" w:eastAsia="es-MX"/>
        </w:rPr>
        <w:t>para la entrega de la respuesta.</w:t>
      </w:r>
    </w:p>
    <w:p w:rsidR="00CF0879" w:rsidRDefault="00CF0879" w:rsidP="00DD01C4">
      <w:pPr>
        <w:spacing w:after="0" w:line="360" w:lineRule="auto"/>
        <w:contextualSpacing/>
        <w:jc w:val="both"/>
        <w:rPr>
          <w:rFonts w:ascii="Palatino Linotype" w:eastAsia="MS Mincho" w:hAnsi="Palatino Linotype" w:cs="Arial"/>
          <w:sz w:val="24"/>
          <w:szCs w:val="24"/>
          <w:lang w:val="es-ES_tradnl" w:eastAsia="es-MX"/>
        </w:rPr>
      </w:pPr>
    </w:p>
    <w:p w:rsidR="008754E4" w:rsidRPr="00DD01C4" w:rsidRDefault="001835F1" w:rsidP="00DD01C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MX"/>
        </w:rPr>
      </w:pPr>
      <w:r w:rsidRPr="001835F1">
        <w:rPr>
          <w:rFonts w:ascii="Palatino Linotype" w:eastAsia="MS Mincho" w:hAnsi="Palatino Linotype" w:cs="Arial"/>
          <w:sz w:val="24"/>
          <w:szCs w:val="24"/>
          <w:lang w:val="es-ES_tradnl" w:eastAsia="es-ES"/>
        </w:rPr>
        <w:t>De</w:t>
      </w:r>
      <w:r w:rsidRPr="001835F1">
        <w:rPr>
          <w:rFonts w:ascii="Palatino Linotype" w:eastAsia="MS Mincho" w:hAnsi="Palatino Linotype" w:cs="Arial"/>
          <w:sz w:val="24"/>
          <w:szCs w:val="24"/>
          <w:lang w:val="es-ES_tradnl" w:eastAsia="es-MX"/>
        </w:rPr>
        <w:t xml:space="preserve"> tal manera que la Litis que ocupa a este recurso, se </w:t>
      </w:r>
      <w:r w:rsidRPr="001835F1">
        <w:rPr>
          <w:rFonts w:ascii="Palatino Linotype" w:eastAsia="Calibri" w:hAnsi="Palatino Linotype" w:cs="Arial"/>
          <w:sz w:val="24"/>
          <w:szCs w:val="24"/>
          <w:lang w:val="es-ES_tradnl" w:eastAsia="es-ES"/>
        </w:rPr>
        <w:t>circunscribe a determinar si la información</w:t>
      </w:r>
      <w:r w:rsidRPr="001835F1">
        <w:rPr>
          <w:rFonts w:ascii="Palatino Linotype" w:eastAsia="MS Mincho" w:hAnsi="Palatino Linotype" w:cs="Arial"/>
          <w:sz w:val="24"/>
          <w:szCs w:val="24"/>
          <w:lang w:val="es-ES_tradnl" w:eastAsia="es-MX"/>
        </w:rPr>
        <w:t xml:space="preserve"> proporcionada en repuesta</w:t>
      </w:r>
      <w:r w:rsidR="006A6F32">
        <w:rPr>
          <w:rFonts w:ascii="Palatino Linotype" w:eastAsia="MS Mincho" w:hAnsi="Palatino Linotype" w:cs="Arial"/>
          <w:sz w:val="24"/>
          <w:szCs w:val="24"/>
          <w:lang w:val="es-ES_tradnl" w:eastAsia="es-MX"/>
        </w:rPr>
        <w:t xml:space="preserve">, </w:t>
      </w:r>
      <w:r w:rsidRPr="001835F1">
        <w:rPr>
          <w:rFonts w:ascii="Palatino Linotype" w:eastAsia="MS Mincho" w:hAnsi="Palatino Linotype" w:cs="Arial"/>
          <w:sz w:val="24"/>
          <w:szCs w:val="24"/>
          <w:lang w:val="es-ES_tradnl" w:eastAsia="es-MX"/>
        </w:rPr>
        <w:t xml:space="preserve"> </w:t>
      </w:r>
      <w:r w:rsidR="006A6F32">
        <w:rPr>
          <w:rFonts w:ascii="Palatino Linotype" w:eastAsia="MS Mincho" w:hAnsi="Palatino Linotype" w:cs="Arial"/>
          <w:sz w:val="24"/>
          <w:szCs w:val="24"/>
          <w:lang w:val="es-ES_tradnl" w:eastAsia="es-MX"/>
        </w:rPr>
        <w:t>resulta suficiente para dar cumplimiento al derecho de acceso a la información a la información pública del particular.</w:t>
      </w:r>
    </w:p>
    <w:p w:rsidR="008754E4" w:rsidRPr="0056281C" w:rsidRDefault="008754E4" w:rsidP="00DD01C4">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56281C">
        <w:rPr>
          <w:rFonts w:ascii="Palatino Linotype" w:eastAsia="MS Mincho" w:hAnsi="Palatino Linotype" w:cs="Times New Roman"/>
          <w:sz w:val="24"/>
          <w:szCs w:val="24"/>
          <w:lang w:val="es-ES_tradnl" w:eastAsia="es-ES"/>
        </w:rPr>
        <w:lastRenderedPageBreak/>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8754E4" w:rsidRPr="0056281C" w:rsidRDefault="008754E4" w:rsidP="00DD01C4">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8754E4" w:rsidRPr="0056281C" w:rsidRDefault="008754E4" w:rsidP="00DD01C4">
      <w:pPr>
        <w:spacing w:before="240" w:after="240" w:line="360" w:lineRule="auto"/>
        <w:ind w:left="567" w:right="567"/>
        <w:contextualSpacing/>
        <w:jc w:val="both"/>
        <w:rPr>
          <w:rFonts w:ascii="Palatino Linotype" w:eastAsia="MS Mincho" w:hAnsi="Palatino Linotype" w:cs="Times New Roman"/>
          <w:i/>
          <w:lang w:val="es-ES_tradnl" w:eastAsia="es-ES"/>
        </w:rPr>
      </w:pPr>
      <w:r w:rsidRPr="0056281C">
        <w:rPr>
          <w:rFonts w:ascii="Palatino Linotype" w:eastAsia="MS Mincho" w:hAnsi="Palatino Linotype" w:cs="Times New Roman"/>
          <w:b/>
          <w:i/>
          <w:lang w:val="es-ES_tradnl" w:eastAsia="es-ES"/>
        </w:rPr>
        <w:t>QUEJA, RECURSO DE. LA OMISION DE RENDIR EL INFORME RESPECTIVO NO IMPIDE QUE SE RESUELVA</w:t>
      </w:r>
      <w:r w:rsidRPr="0056281C">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w:t>
      </w:r>
      <w:r w:rsidRPr="0056281C">
        <w:rPr>
          <w:rFonts w:ascii="Palatino Linotype" w:eastAsia="MS Mincho" w:hAnsi="Palatino Linotype" w:cs="Times New Roman"/>
          <w:i/>
          <w:lang w:val="es-ES_tradnl" w:eastAsia="es-ES"/>
        </w:rPr>
        <w:lastRenderedPageBreak/>
        <w:t>Época, Semanario Judicial de la Federación y su Gaceta, Tomo III, Abril de 1996. Página: 207.</w:t>
      </w:r>
    </w:p>
    <w:p w:rsidR="008754E4" w:rsidRPr="0056281C" w:rsidRDefault="008754E4" w:rsidP="00DD01C4">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8754E4" w:rsidRPr="0056281C" w:rsidRDefault="008754E4" w:rsidP="00DD01C4">
      <w:pPr>
        <w:numPr>
          <w:ilvl w:val="0"/>
          <w:numId w:val="1"/>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56281C">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56281C">
        <w:rPr>
          <w:rFonts w:ascii="Palatino Linotype" w:eastAsia="MS Mincho" w:hAnsi="Palatino Linotype" w:cs="Times New Roman"/>
          <w:b/>
          <w:sz w:val="24"/>
          <w:szCs w:val="24"/>
          <w:lang w:val="es-ES_tradnl" w:eastAsia="es-ES"/>
        </w:rPr>
        <w:t>SUJETO OBLIGADO</w:t>
      </w:r>
      <w:r w:rsidRPr="0056281C">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1835F1" w:rsidRPr="001835F1" w:rsidRDefault="001835F1" w:rsidP="00DD01C4">
      <w:pPr>
        <w:spacing w:after="0" w:line="360" w:lineRule="auto"/>
        <w:ind w:right="49"/>
        <w:contextualSpacing/>
        <w:jc w:val="both"/>
        <w:rPr>
          <w:rFonts w:ascii="Palatino Linotype" w:eastAsia="MS Mincho" w:hAnsi="Palatino Linotype" w:cs="Arial"/>
          <w:sz w:val="20"/>
          <w:szCs w:val="24"/>
          <w:lang w:val="es-ES_tradnl" w:eastAsia="es-ES"/>
        </w:rPr>
      </w:pPr>
    </w:p>
    <w:p w:rsidR="001835F1" w:rsidRPr="008754E4" w:rsidRDefault="008754E4" w:rsidP="00DD01C4">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A50173">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Pr>
          <w:rFonts w:ascii="Palatino Linotype" w:eastAsia="MS Mincho" w:hAnsi="Palatino Linotype" w:cs="Times New Roman"/>
          <w:b/>
          <w:sz w:val="24"/>
          <w:szCs w:val="24"/>
          <w:lang w:val="es-ES_tradnl" w:eastAsia="es-ES"/>
        </w:rPr>
        <w:t>fracción VI</w:t>
      </w:r>
      <w:r w:rsidRPr="00A50173">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Pr>
          <w:rFonts w:ascii="Palatino Linotype" w:hAnsi="Palatino Linotype" w:cs="Arial"/>
          <w:sz w:val="24"/>
          <w:szCs w:val="24"/>
          <w:lang w:val="es-ES_tradnl"/>
        </w:rPr>
        <w:t>.</w:t>
      </w:r>
    </w:p>
    <w:p w:rsidR="001835F1" w:rsidRPr="001835F1" w:rsidRDefault="001835F1" w:rsidP="00DD01C4">
      <w:pPr>
        <w:spacing w:after="0" w:line="360" w:lineRule="auto"/>
        <w:contextualSpacing/>
        <w:jc w:val="both"/>
        <w:rPr>
          <w:rFonts w:ascii="Palatino Linotype" w:eastAsia="MS Mincho" w:hAnsi="Palatino Linotype" w:cs="Arial"/>
          <w:sz w:val="20"/>
          <w:szCs w:val="24"/>
          <w:lang w:val="es-ES_tradnl" w:eastAsia="es-ES"/>
        </w:rPr>
      </w:pPr>
    </w:p>
    <w:p w:rsidR="00DD01C4" w:rsidRPr="00DD01C4" w:rsidRDefault="001835F1" w:rsidP="00DD01C4">
      <w:pPr>
        <w:keepNext/>
        <w:keepLines/>
        <w:spacing w:after="0" w:line="360" w:lineRule="auto"/>
        <w:jc w:val="both"/>
        <w:outlineLvl w:val="1"/>
        <w:rPr>
          <w:rFonts w:ascii="Palatino Linotype" w:eastAsia="MS Gothic" w:hAnsi="Palatino Linotype" w:cs="Times New Roman"/>
          <w:sz w:val="24"/>
          <w:szCs w:val="24"/>
          <w:lang w:val="es-ES_tradnl"/>
        </w:rPr>
      </w:pPr>
      <w:bookmarkStart w:id="43" w:name="_Toc523328251"/>
      <w:bookmarkStart w:id="44" w:name="_Toc24536319"/>
      <w:r w:rsidRPr="001835F1">
        <w:rPr>
          <w:rFonts w:ascii="Palatino Linotype" w:eastAsia="MS Gothic" w:hAnsi="Palatino Linotype" w:cs="Times New Roman"/>
          <w:b/>
          <w:sz w:val="24"/>
          <w:szCs w:val="26"/>
          <w:lang w:val="es-ES_tradnl"/>
        </w:rPr>
        <w:t>CUARTO</w:t>
      </w:r>
      <w:r w:rsidRPr="001835F1">
        <w:rPr>
          <w:rFonts w:ascii="Palatino Linotype" w:eastAsia="MS Gothic" w:hAnsi="Palatino Linotype" w:cs="Times New Roman"/>
          <w:b/>
          <w:sz w:val="24"/>
          <w:szCs w:val="24"/>
          <w:lang w:val="es-ES_tradnl"/>
        </w:rPr>
        <w:t>. Estudio y resolución del asunto</w:t>
      </w:r>
      <w:r w:rsidRPr="001835F1">
        <w:rPr>
          <w:rFonts w:ascii="Palatino Linotype" w:eastAsia="MS Gothic" w:hAnsi="Palatino Linotype" w:cs="Times New Roman"/>
          <w:sz w:val="24"/>
          <w:szCs w:val="24"/>
          <w:lang w:val="es-ES_tradnl"/>
        </w:rPr>
        <w:t>.</w:t>
      </w:r>
      <w:bookmarkEnd w:id="43"/>
      <w:bookmarkEnd w:id="44"/>
    </w:p>
    <w:p w:rsidR="001835F1" w:rsidRPr="001835F1" w:rsidRDefault="001835F1" w:rsidP="00DD01C4">
      <w:pPr>
        <w:keepNext/>
        <w:keepLines/>
        <w:numPr>
          <w:ilvl w:val="0"/>
          <w:numId w:val="7"/>
        </w:numPr>
        <w:spacing w:before="240" w:after="0"/>
        <w:ind w:left="0" w:firstLine="0"/>
        <w:jc w:val="both"/>
        <w:outlineLvl w:val="0"/>
        <w:rPr>
          <w:rFonts w:ascii="Palatino Linotype" w:eastAsia="MS Mincho" w:hAnsi="Palatino Linotype" w:cs="Arial"/>
          <w:b/>
          <w:i/>
          <w:sz w:val="24"/>
          <w:szCs w:val="24"/>
          <w:lang w:val="es-ES_tradnl" w:eastAsia="es-MX"/>
        </w:rPr>
      </w:pPr>
      <w:bookmarkStart w:id="45" w:name="_Toc24536320"/>
      <w:r w:rsidRPr="001835F1">
        <w:rPr>
          <w:rFonts w:ascii="Palatino Linotype" w:eastAsiaTheme="majorEastAsia" w:hAnsi="Palatino Linotype" w:cstheme="majorBidi"/>
          <w:b/>
          <w:i/>
          <w:sz w:val="24"/>
          <w:szCs w:val="24"/>
        </w:rPr>
        <w:t>El derecho de acceso a la información publica</w:t>
      </w:r>
      <w:r w:rsidRPr="001835F1">
        <w:rPr>
          <w:rFonts w:ascii="Palatino Linotype" w:eastAsia="MS Mincho" w:hAnsi="Palatino Linotype" w:cs="Arial"/>
          <w:b/>
          <w:i/>
          <w:sz w:val="24"/>
          <w:szCs w:val="24"/>
          <w:lang w:val="es-ES_tradnl" w:eastAsia="es-MX"/>
        </w:rPr>
        <w:t>.</w:t>
      </w:r>
      <w:bookmarkEnd w:id="45"/>
    </w:p>
    <w:p w:rsidR="001835F1" w:rsidRPr="001835F1" w:rsidRDefault="001835F1" w:rsidP="00DD01C4">
      <w:pPr>
        <w:spacing w:after="0" w:line="360" w:lineRule="auto"/>
        <w:contextualSpacing/>
        <w:jc w:val="both"/>
        <w:rPr>
          <w:rFonts w:ascii="Palatino Linotype" w:eastAsia="MS Mincho" w:hAnsi="Palatino Linotype" w:cs="Arial"/>
          <w:sz w:val="24"/>
          <w:szCs w:val="24"/>
          <w:lang w:val="es-ES_tradnl" w:eastAsia="es-MX"/>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835F1">
        <w:rPr>
          <w:rFonts w:ascii="Palatino Linotype" w:eastAsia="MS Mincho" w:hAnsi="Palatino Linotype" w:cs="Times New Roman"/>
          <w:sz w:val="24"/>
          <w:szCs w:val="24"/>
          <w:lang w:val="es-ES_tradnl" w:eastAsia="es-ES"/>
        </w:rPr>
        <w:t xml:space="preserve">De </w:t>
      </w:r>
      <w:r w:rsidRPr="001835F1">
        <w:rPr>
          <w:rFonts w:ascii="Palatino Linotype" w:eastAsia="Calibri" w:hAnsi="Palatino Linotype" w:cs="Arial"/>
          <w:sz w:val="24"/>
          <w:szCs w:val="24"/>
          <w:lang w:val="es-ES_tradnl" w:eastAsia="es-ES"/>
        </w:rPr>
        <w:t>acuerdo</w:t>
      </w:r>
      <w:r w:rsidRPr="001835F1">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w:t>
      </w:r>
      <w:r w:rsidRPr="001835F1">
        <w:rPr>
          <w:rFonts w:ascii="Palatino Linotype" w:eastAsia="MS Mincho" w:hAnsi="Palatino Linotype" w:cs="Times New Roman"/>
          <w:sz w:val="24"/>
          <w:szCs w:val="24"/>
          <w:lang w:val="es-ES_tradnl" w:eastAsia="es-ES"/>
        </w:rPr>
        <w:lastRenderedPageBreak/>
        <w:t>la gestión pública y mejora la toma decisiones, a través de la difusión de la información que obra en poder de los Sujetos Obligados.</w:t>
      </w:r>
    </w:p>
    <w:p w:rsidR="001835F1" w:rsidRPr="001835F1" w:rsidRDefault="001835F1" w:rsidP="00DD01C4">
      <w:pPr>
        <w:spacing w:after="0" w:line="360" w:lineRule="auto"/>
        <w:ind w:right="34"/>
        <w:contextualSpacing/>
        <w:jc w:val="both"/>
        <w:rPr>
          <w:rFonts w:ascii="Palatino Linotype" w:eastAsia="MS Mincho" w:hAnsi="Palatino Linotype" w:cs="Times New Roman"/>
          <w:sz w:val="16"/>
          <w:szCs w:val="24"/>
          <w:lang w:val="es-ES_tradnl" w:eastAsia="es-ES"/>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835F1">
        <w:rPr>
          <w:rFonts w:ascii="Palatino Linotype" w:eastAsia="MS Mincho" w:hAnsi="Palatino Linotype" w:cs="Times New Roman"/>
          <w:sz w:val="24"/>
          <w:szCs w:val="24"/>
          <w:lang w:val="es-ES_tradnl" w:eastAsia="es-ES"/>
        </w:rPr>
        <w:t>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1835F1" w:rsidRPr="001835F1" w:rsidRDefault="001835F1" w:rsidP="00DD01C4">
      <w:pPr>
        <w:spacing w:after="0" w:line="360" w:lineRule="auto"/>
        <w:ind w:right="49"/>
        <w:contextualSpacing/>
        <w:jc w:val="both"/>
        <w:rPr>
          <w:rFonts w:ascii="Palatino Linotype" w:eastAsia="MS Mincho" w:hAnsi="Palatino Linotype" w:cs="Times New Roman"/>
          <w:sz w:val="14"/>
          <w:szCs w:val="24"/>
          <w:lang w:val="es-ES_tradnl" w:eastAsia="es-ES"/>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835F1">
        <w:rPr>
          <w:rFonts w:ascii="Palatino Linotype" w:eastAsia="MS Mincho" w:hAnsi="Palatino Linotype" w:cs="Times New Roman"/>
          <w:sz w:val="24"/>
          <w:szCs w:val="24"/>
          <w:lang w:val="es-ES_tradnl" w:eastAsia="es-ES"/>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1835F1" w:rsidRPr="001835F1" w:rsidRDefault="001835F1" w:rsidP="00DD01C4">
      <w:pPr>
        <w:spacing w:after="0" w:line="360" w:lineRule="auto"/>
        <w:ind w:right="49"/>
        <w:contextualSpacing/>
        <w:jc w:val="both"/>
        <w:rPr>
          <w:rFonts w:ascii="Palatino Linotype" w:eastAsia="MS Mincho" w:hAnsi="Palatino Linotype" w:cs="Times New Roman"/>
          <w:sz w:val="16"/>
          <w:szCs w:val="24"/>
          <w:lang w:val="es-ES_tradnl" w:eastAsia="es-ES"/>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835F1">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w:t>
      </w:r>
      <w:r w:rsidRPr="001835F1">
        <w:rPr>
          <w:rFonts w:ascii="Palatino Linotype" w:eastAsia="MS Mincho" w:hAnsi="Palatino Linotype" w:cs="Times New Roman"/>
          <w:sz w:val="24"/>
          <w:szCs w:val="24"/>
          <w:lang w:val="es-ES_tradnl" w:eastAsia="es-ES"/>
        </w:rPr>
        <w:lastRenderedPageBreak/>
        <w:t>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1835F1" w:rsidRPr="001835F1" w:rsidRDefault="001835F1" w:rsidP="00DD01C4">
      <w:pPr>
        <w:spacing w:after="0" w:line="360" w:lineRule="auto"/>
        <w:contextualSpacing/>
        <w:jc w:val="both"/>
        <w:rPr>
          <w:rFonts w:ascii="Palatino Linotype" w:eastAsia="MS Mincho" w:hAnsi="Palatino Linotype" w:cs="Times New Roman"/>
          <w:sz w:val="16"/>
          <w:szCs w:val="24"/>
          <w:lang w:val="es-ES_tradnl" w:eastAsia="es-ES"/>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835F1">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835F1" w:rsidRPr="001835F1" w:rsidRDefault="001835F1" w:rsidP="00DD01C4">
      <w:pPr>
        <w:spacing w:after="0" w:line="360" w:lineRule="auto"/>
        <w:ind w:right="34"/>
        <w:contextualSpacing/>
        <w:jc w:val="both"/>
        <w:rPr>
          <w:rFonts w:ascii="Palatino Linotype" w:eastAsia="MS Mincho" w:hAnsi="Palatino Linotype" w:cs="Times New Roman"/>
          <w:sz w:val="18"/>
          <w:szCs w:val="24"/>
          <w:lang w:val="es-ES_tradnl" w:eastAsia="es-ES"/>
        </w:rPr>
      </w:pPr>
    </w:p>
    <w:p w:rsidR="001835F1" w:rsidRPr="001835F1" w:rsidRDefault="001835F1" w:rsidP="00DD01C4">
      <w:pPr>
        <w:numPr>
          <w:ilvl w:val="0"/>
          <w:numId w:val="1"/>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1835F1">
        <w:rPr>
          <w:rFonts w:ascii="Palatino Linotype" w:eastAsia="MS Mincho" w:hAnsi="Palatino Linotype" w:cs="Arial"/>
          <w:sz w:val="24"/>
          <w:szCs w:val="24"/>
          <w:lang w:val="es-ES_tradnl" w:eastAsia="es-MX"/>
        </w:rPr>
        <w:t xml:space="preserve">En ese </w:t>
      </w:r>
      <w:r w:rsidRPr="001835F1">
        <w:rPr>
          <w:rFonts w:ascii="Palatino Linotype" w:eastAsia="MS Mincho" w:hAnsi="Palatino Linotype" w:cs="Times New Roman"/>
          <w:sz w:val="24"/>
          <w:szCs w:val="24"/>
          <w:lang w:val="es-ES_tradnl" w:eastAsia="es-ES"/>
        </w:rPr>
        <w:t>sentido</w:t>
      </w:r>
      <w:r w:rsidRPr="001835F1">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1835F1" w:rsidRPr="001835F1" w:rsidRDefault="001835F1" w:rsidP="00DD01C4">
      <w:pPr>
        <w:spacing w:after="0" w:line="240" w:lineRule="auto"/>
        <w:contextualSpacing/>
        <w:jc w:val="both"/>
        <w:rPr>
          <w:rFonts w:ascii="Palatino Linotype" w:eastAsia="MS Mincho" w:hAnsi="Palatino Linotype" w:cs="Arial"/>
          <w:bCs/>
          <w:sz w:val="24"/>
          <w:szCs w:val="24"/>
          <w:lang w:val="es-ES_tradnl" w:eastAsia="es-ES"/>
        </w:rPr>
      </w:pPr>
    </w:p>
    <w:p w:rsidR="001835F1" w:rsidRPr="001835F1" w:rsidRDefault="001835F1" w:rsidP="00DD01C4">
      <w:pPr>
        <w:spacing w:after="0" w:line="360" w:lineRule="auto"/>
        <w:ind w:right="616"/>
        <w:jc w:val="both"/>
        <w:rPr>
          <w:rFonts w:ascii="Palatino Linotype" w:eastAsia="MS Mincho" w:hAnsi="Palatino Linotype" w:cs="Arial"/>
          <w:i/>
          <w:szCs w:val="24"/>
          <w:lang w:val="es-ES_tradnl" w:eastAsia="es-MX"/>
        </w:rPr>
      </w:pPr>
      <w:r w:rsidRPr="001835F1">
        <w:rPr>
          <w:rFonts w:ascii="Palatino Linotype" w:eastAsia="MS Mincho" w:hAnsi="Palatino Linotype" w:cs="Arial"/>
          <w:i/>
          <w:szCs w:val="24"/>
          <w:lang w:val="es-ES_tradnl" w:eastAsia="es-MX"/>
        </w:rPr>
        <w:t>“</w:t>
      </w:r>
      <w:r w:rsidRPr="001835F1">
        <w:rPr>
          <w:rFonts w:ascii="Palatino Linotype" w:eastAsia="MS Mincho" w:hAnsi="Palatino Linotype" w:cs="Arial"/>
          <w:b/>
          <w:i/>
          <w:szCs w:val="24"/>
          <w:lang w:val="es-ES_tradnl" w:eastAsia="es-MX"/>
        </w:rPr>
        <w:t>Artículo 8</w:t>
      </w:r>
      <w:r w:rsidRPr="001835F1">
        <w:rPr>
          <w:rFonts w:ascii="Palatino Linotype" w:eastAsia="MS Mincho" w:hAnsi="Palatino Linotype" w:cs="Arial"/>
          <w:i/>
          <w:szCs w:val="24"/>
          <w:lang w:val="es-ES_tradnl" w:eastAsia="es-MX"/>
        </w:rPr>
        <w:t xml:space="preserve">. El derecho de acceso a la información o la clasificación de la información se interpretarán conforme a los principios establecidos en la Constitución Federal, los tratados </w:t>
      </w:r>
      <w:r w:rsidRPr="001835F1">
        <w:rPr>
          <w:rFonts w:ascii="Palatino Linotype" w:eastAsia="MS Mincho" w:hAnsi="Palatino Linotype" w:cs="Arial"/>
          <w:i/>
          <w:szCs w:val="24"/>
          <w:lang w:val="es-ES_tradnl" w:eastAsia="es-MX"/>
        </w:rPr>
        <w:lastRenderedPageBreak/>
        <w:t>internacionales de los que el Estado mexicano sea parte, la Ley General, la Constitución Local y la presente Ley.</w:t>
      </w:r>
    </w:p>
    <w:p w:rsidR="001835F1" w:rsidRPr="001835F1" w:rsidRDefault="001835F1" w:rsidP="00DD01C4">
      <w:pPr>
        <w:spacing w:after="0" w:line="360" w:lineRule="auto"/>
        <w:ind w:right="616"/>
        <w:jc w:val="both"/>
        <w:rPr>
          <w:rFonts w:ascii="Palatino Linotype" w:eastAsia="MS Mincho" w:hAnsi="Palatino Linotype" w:cs="Arial"/>
          <w:i/>
          <w:szCs w:val="24"/>
          <w:lang w:val="es-ES_tradnl" w:eastAsia="es-MX"/>
        </w:rPr>
      </w:pPr>
    </w:p>
    <w:p w:rsidR="001835F1" w:rsidRPr="001835F1" w:rsidRDefault="001835F1" w:rsidP="00DD01C4">
      <w:pPr>
        <w:spacing w:after="0" w:line="360" w:lineRule="auto"/>
        <w:ind w:right="616"/>
        <w:jc w:val="both"/>
        <w:rPr>
          <w:rFonts w:ascii="Palatino Linotype" w:eastAsia="MS Mincho" w:hAnsi="Palatino Linotype" w:cs="Arial"/>
          <w:i/>
          <w:color w:val="FF0000"/>
          <w:szCs w:val="24"/>
          <w:lang w:val="es-ES_tradnl" w:eastAsia="es-MX"/>
        </w:rPr>
      </w:pPr>
      <w:r w:rsidRPr="001835F1">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1835F1" w:rsidRPr="001835F1" w:rsidRDefault="001835F1" w:rsidP="00DD01C4">
      <w:pPr>
        <w:spacing w:after="0" w:line="360" w:lineRule="auto"/>
        <w:ind w:right="616"/>
        <w:jc w:val="both"/>
        <w:rPr>
          <w:rFonts w:ascii="Palatino Linotype" w:eastAsia="MS Mincho" w:hAnsi="Palatino Linotype" w:cs="Times New Roman"/>
          <w:i/>
          <w:szCs w:val="24"/>
          <w:lang w:val="es-ES_tradnl" w:eastAsia="es-ES"/>
        </w:rPr>
      </w:pPr>
    </w:p>
    <w:p w:rsidR="001835F1" w:rsidRPr="001835F1" w:rsidRDefault="001835F1" w:rsidP="00DD01C4">
      <w:pPr>
        <w:keepNext/>
        <w:keepLines/>
        <w:numPr>
          <w:ilvl w:val="0"/>
          <w:numId w:val="7"/>
        </w:numPr>
        <w:spacing w:before="40" w:after="0" w:line="240" w:lineRule="auto"/>
        <w:ind w:left="0" w:firstLine="0"/>
        <w:contextualSpacing/>
        <w:jc w:val="both"/>
        <w:outlineLvl w:val="1"/>
        <w:rPr>
          <w:rFonts w:ascii="Palatino Linotype" w:eastAsia="MS Gothic" w:hAnsi="Palatino Linotype" w:cs="Times New Roman"/>
          <w:b/>
          <w:i/>
          <w:noProof/>
          <w:sz w:val="24"/>
          <w:szCs w:val="24"/>
          <w:lang w:val="es-ES_tradnl"/>
        </w:rPr>
      </w:pPr>
      <w:bookmarkStart w:id="46" w:name="_Toc24536321"/>
      <w:r w:rsidRPr="001835F1">
        <w:rPr>
          <w:rFonts w:ascii="Palatino Linotype" w:eastAsia="MS Gothic" w:hAnsi="Palatino Linotype" w:cs="Times New Roman"/>
          <w:b/>
          <w:i/>
          <w:noProof/>
          <w:sz w:val="24"/>
          <w:szCs w:val="24"/>
          <w:lang w:val="es-ES_tradnl"/>
        </w:rPr>
        <w:t xml:space="preserve">De la respuesta </w:t>
      </w:r>
      <w:r w:rsidR="00FB6B5A">
        <w:rPr>
          <w:rFonts w:ascii="Palatino Linotype" w:eastAsia="MS Gothic" w:hAnsi="Palatino Linotype" w:cs="Times New Roman"/>
          <w:b/>
          <w:i/>
          <w:noProof/>
          <w:sz w:val="24"/>
          <w:szCs w:val="24"/>
          <w:lang w:val="es-ES_tradnl"/>
        </w:rPr>
        <w:t>a la solictud de información.</w:t>
      </w:r>
      <w:bookmarkEnd w:id="46"/>
    </w:p>
    <w:p w:rsidR="001835F1" w:rsidRPr="001835F1" w:rsidRDefault="001835F1" w:rsidP="00DD01C4">
      <w:pPr>
        <w:spacing w:after="0" w:line="240" w:lineRule="auto"/>
        <w:jc w:val="both"/>
        <w:rPr>
          <w:rFonts w:ascii="Cambria" w:eastAsia="MS Mincho" w:hAnsi="Cambria" w:cs="Times New Roman"/>
          <w:noProof/>
          <w:sz w:val="24"/>
          <w:szCs w:val="24"/>
          <w:lang w:val="es-ES_tradnl"/>
        </w:rPr>
      </w:pPr>
    </w:p>
    <w:p w:rsidR="008754E4" w:rsidRDefault="008754E4" w:rsidP="00DD01C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Previo al estudio de la información, r</w:t>
      </w:r>
      <w:r w:rsidR="001835F1" w:rsidRPr="001835F1">
        <w:rPr>
          <w:rFonts w:ascii="Palatino Linotype" w:eastAsia="MS Mincho" w:hAnsi="Palatino Linotype" w:cs="Arial"/>
          <w:sz w:val="24"/>
          <w:szCs w:val="24"/>
          <w:lang w:val="es-ES_tradnl" w:eastAsia="es-ES"/>
        </w:rPr>
        <w:t>esulta necesario pr</w:t>
      </w:r>
      <w:r>
        <w:rPr>
          <w:rFonts w:ascii="Palatino Linotype" w:eastAsia="MS Mincho" w:hAnsi="Palatino Linotype" w:cs="Arial"/>
          <w:sz w:val="24"/>
          <w:szCs w:val="24"/>
          <w:lang w:val="es-ES_tradnl" w:eastAsia="es-ES"/>
        </w:rPr>
        <w:t>ecisar cuál fue el requerimiento del solicitante, el cual consiste en:</w:t>
      </w:r>
    </w:p>
    <w:p w:rsidR="008754E4" w:rsidRDefault="008754E4"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8754E4" w:rsidRPr="00FB6B5A" w:rsidRDefault="00FB6B5A" w:rsidP="00DD01C4">
      <w:pPr>
        <w:pStyle w:val="Prrafodelista"/>
        <w:numPr>
          <w:ilvl w:val="2"/>
          <w:numId w:val="1"/>
        </w:numPr>
        <w:spacing w:after="0" w:line="360" w:lineRule="auto"/>
        <w:ind w:left="426" w:right="34"/>
        <w:jc w:val="both"/>
        <w:rPr>
          <w:rFonts w:ascii="Palatino Linotype" w:eastAsia="MS Mincho" w:hAnsi="Palatino Linotype" w:cs="Arial"/>
          <w:b/>
          <w:sz w:val="24"/>
          <w:szCs w:val="24"/>
          <w:lang w:val="es-ES_tradnl" w:eastAsia="es-ES"/>
        </w:rPr>
      </w:pPr>
      <w:r w:rsidRPr="00FB6B5A">
        <w:rPr>
          <w:rFonts w:ascii="Palatino Linotype" w:eastAsia="MS Mincho" w:hAnsi="Palatino Linotype" w:cs="Arial"/>
          <w:b/>
          <w:sz w:val="24"/>
          <w:szCs w:val="24"/>
          <w:lang w:eastAsia="es-ES"/>
        </w:rPr>
        <w:t>S</w:t>
      </w:r>
      <w:r w:rsidR="008754E4" w:rsidRPr="00FB6B5A">
        <w:rPr>
          <w:rFonts w:ascii="Palatino Linotype" w:eastAsia="MS Mincho" w:hAnsi="Palatino Linotype" w:cs="Arial"/>
          <w:b/>
          <w:sz w:val="24"/>
          <w:szCs w:val="24"/>
          <w:lang w:eastAsia="es-ES"/>
        </w:rPr>
        <w:t xml:space="preserve">olicito ejemplar electrónico de todos y cada uno de los archivos contenidos en los </w:t>
      </w:r>
      <w:r w:rsidR="008754E4" w:rsidRPr="00FB6B5A">
        <w:rPr>
          <w:rFonts w:ascii="Palatino Linotype" w:eastAsia="MS Mincho" w:hAnsi="Palatino Linotype" w:cs="Arial"/>
          <w:b/>
          <w:sz w:val="24"/>
          <w:szCs w:val="24"/>
          <w:u w:val="single"/>
          <w:lang w:eastAsia="es-ES"/>
        </w:rPr>
        <w:t>discos 03, 04 y 05</w:t>
      </w:r>
      <w:r w:rsidR="008754E4" w:rsidRPr="00FB6B5A">
        <w:rPr>
          <w:rFonts w:ascii="Palatino Linotype" w:eastAsia="MS Mincho" w:hAnsi="Palatino Linotype" w:cs="Arial"/>
          <w:b/>
          <w:sz w:val="24"/>
          <w:szCs w:val="24"/>
          <w:lang w:eastAsia="es-ES"/>
        </w:rPr>
        <w:t xml:space="preserve"> </w:t>
      </w:r>
      <w:r w:rsidRPr="00FB6B5A">
        <w:rPr>
          <w:rFonts w:ascii="Palatino Linotype" w:eastAsia="MS Mincho" w:hAnsi="Palatino Linotype" w:cs="Arial"/>
          <w:b/>
          <w:sz w:val="24"/>
          <w:szCs w:val="24"/>
          <w:lang w:eastAsia="es-ES"/>
        </w:rPr>
        <w:t xml:space="preserve">correspondientes </w:t>
      </w:r>
      <w:r w:rsidR="008754E4" w:rsidRPr="00FB6B5A">
        <w:rPr>
          <w:rFonts w:ascii="Palatino Linotype" w:eastAsia="MS Mincho" w:hAnsi="Palatino Linotype" w:cs="Arial"/>
          <w:b/>
          <w:sz w:val="24"/>
          <w:szCs w:val="24"/>
          <w:lang w:eastAsia="es-ES"/>
        </w:rPr>
        <w:t xml:space="preserve">a los informes mensuales de los meses de </w:t>
      </w:r>
      <w:r w:rsidR="008754E4" w:rsidRPr="00FB6B5A">
        <w:rPr>
          <w:rFonts w:ascii="Palatino Linotype" w:eastAsia="MS Mincho" w:hAnsi="Palatino Linotype" w:cs="Arial"/>
          <w:b/>
          <w:sz w:val="24"/>
          <w:szCs w:val="24"/>
          <w:u w:val="single"/>
          <w:lang w:eastAsia="es-ES"/>
        </w:rPr>
        <w:t>noviembre y diciembre del año 2018</w:t>
      </w:r>
    </w:p>
    <w:p w:rsidR="008754E4" w:rsidRDefault="008754E4"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8754E4" w:rsidRPr="00BE037E" w:rsidRDefault="00FB6B5A" w:rsidP="00DD01C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 xml:space="preserve">En respuesta el </w:t>
      </w:r>
      <w:r w:rsidRPr="00FB6B5A">
        <w:rPr>
          <w:rFonts w:ascii="Palatino Linotype" w:eastAsia="MS Mincho" w:hAnsi="Palatino Linotype" w:cs="Arial"/>
          <w:b/>
          <w:sz w:val="24"/>
          <w:szCs w:val="24"/>
          <w:lang w:val="es-ES_tradnl" w:eastAsia="es-ES"/>
        </w:rPr>
        <w:t>SUJETO OBLIGADO</w:t>
      </w:r>
      <w:r>
        <w:rPr>
          <w:rFonts w:ascii="Palatino Linotype" w:eastAsia="MS Mincho" w:hAnsi="Palatino Linotype" w:cs="Arial"/>
          <w:sz w:val="24"/>
          <w:szCs w:val="24"/>
          <w:lang w:val="es-ES_tradnl" w:eastAsia="es-ES"/>
        </w:rPr>
        <w:t xml:space="preserve"> se limitó a informar que se turnó la solicitud de información a la Tesorería Municipal</w:t>
      </w:r>
      <w:r w:rsidR="00BE037E">
        <w:rPr>
          <w:rFonts w:ascii="Palatino Linotype" w:eastAsia="MS Mincho" w:hAnsi="Palatino Linotype" w:cs="Arial"/>
          <w:sz w:val="24"/>
          <w:szCs w:val="24"/>
          <w:lang w:val="es-ES_tradnl" w:eastAsia="es-ES"/>
        </w:rPr>
        <w:t>, quien precisó</w:t>
      </w:r>
      <w:r>
        <w:rPr>
          <w:rFonts w:ascii="Palatino Linotype" w:eastAsia="MS Mincho" w:hAnsi="Palatino Linotype" w:cs="Arial"/>
          <w:sz w:val="24"/>
          <w:szCs w:val="24"/>
          <w:lang w:val="es-ES_tradnl" w:eastAsia="es-ES"/>
        </w:rPr>
        <w:t xml:space="preserve"> que </w:t>
      </w:r>
      <w:r w:rsidRPr="00FB6B5A">
        <w:rPr>
          <w:rFonts w:ascii="Palatino Linotype" w:eastAsia="MS Mincho" w:hAnsi="Palatino Linotype" w:cs="Arial"/>
          <w:i/>
          <w:sz w:val="24"/>
          <w:szCs w:val="24"/>
          <w:lang w:val="es-ES_tradnl" w:eastAsia="es-ES"/>
        </w:rPr>
        <w:t>“…este sujeto obligado es incompetente y se proceda a la orientaci</w:t>
      </w:r>
      <w:r w:rsidR="00BE037E">
        <w:rPr>
          <w:rFonts w:ascii="Palatino Linotype" w:eastAsia="MS Mincho" w:hAnsi="Palatino Linotype" w:cs="Arial"/>
          <w:i/>
          <w:sz w:val="24"/>
          <w:szCs w:val="24"/>
          <w:lang w:val="es-ES_tradnl" w:eastAsia="es-ES"/>
        </w:rPr>
        <w:t>ón del sujeto obligado competen</w:t>
      </w:r>
      <w:r w:rsidRPr="00FB6B5A">
        <w:rPr>
          <w:rFonts w:ascii="Palatino Linotype" w:eastAsia="MS Mincho" w:hAnsi="Palatino Linotype" w:cs="Arial"/>
          <w:i/>
          <w:sz w:val="24"/>
          <w:szCs w:val="24"/>
          <w:lang w:val="es-ES_tradnl" w:eastAsia="es-ES"/>
        </w:rPr>
        <w:t>te con fundamento en el artículo 167.”</w:t>
      </w:r>
      <w:r w:rsidR="00BE037E">
        <w:rPr>
          <w:rFonts w:ascii="Palatino Linotype" w:eastAsia="MS Mincho" w:hAnsi="Palatino Linotype" w:cs="Arial"/>
          <w:i/>
          <w:sz w:val="24"/>
          <w:szCs w:val="24"/>
          <w:lang w:val="es-ES_tradnl" w:eastAsia="es-ES"/>
        </w:rPr>
        <w:t xml:space="preserve">, </w:t>
      </w:r>
      <w:r w:rsidR="00BE037E" w:rsidRPr="00BE037E">
        <w:rPr>
          <w:rFonts w:ascii="Palatino Linotype" w:eastAsia="MS Mincho" w:hAnsi="Palatino Linotype" w:cs="Arial"/>
          <w:sz w:val="24"/>
          <w:szCs w:val="24"/>
          <w:lang w:val="es-ES_tradnl" w:eastAsia="es-ES"/>
        </w:rPr>
        <w:t>para mayor referencia se inserta el contenido de la respuesta.</w:t>
      </w:r>
    </w:p>
    <w:p w:rsidR="00BE037E" w:rsidRPr="00FB6B5A" w:rsidRDefault="00BE037E" w:rsidP="00DD01C4">
      <w:pPr>
        <w:spacing w:after="0" w:line="360" w:lineRule="auto"/>
        <w:ind w:right="34"/>
        <w:contextualSpacing/>
        <w:jc w:val="both"/>
        <w:rPr>
          <w:rFonts w:ascii="Palatino Linotype" w:eastAsia="MS Mincho" w:hAnsi="Palatino Linotype" w:cs="Arial"/>
          <w:i/>
          <w:sz w:val="24"/>
          <w:szCs w:val="24"/>
          <w:lang w:val="es-ES_tradnl" w:eastAsia="es-ES"/>
        </w:rPr>
      </w:pPr>
      <w:r>
        <w:rPr>
          <w:noProof/>
          <w:lang w:eastAsia="es-MX"/>
        </w:rPr>
        <w:lastRenderedPageBreak/>
        <w:drawing>
          <wp:inline distT="0" distB="0" distL="0" distR="0" wp14:anchorId="63A41CE4" wp14:editId="33905333">
            <wp:extent cx="5557034" cy="4818491"/>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595" t="32243" r="33122" b="11830"/>
                    <a:stretch/>
                  </pic:blipFill>
                  <pic:spPr bwMode="auto">
                    <a:xfrm>
                      <a:off x="0" y="0"/>
                      <a:ext cx="5591014" cy="4847955"/>
                    </a:xfrm>
                    <a:prstGeom prst="rect">
                      <a:avLst/>
                    </a:prstGeom>
                    <a:ln>
                      <a:noFill/>
                    </a:ln>
                    <a:extLst>
                      <a:ext uri="{53640926-AAD7-44D8-BBD7-CCE9431645EC}">
                        <a14:shadowObscured xmlns:a14="http://schemas.microsoft.com/office/drawing/2010/main"/>
                      </a:ext>
                    </a:extLst>
                  </pic:spPr>
                </pic:pic>
              </a:graphicData>
            </a:graphic>
          </wp:inline>
        </w:drawing>
      </w:r>
    </w:p>
    <w:p w:rsidR="008754E4" w:rsidRDefault="008754E4"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BE037E" w:rsidRDefault="00BE037E" w:rsidP="00DD01C4">
      <w:pPr>
        <w:spacing w:after="0" w:line="360" w:lineRule="auto"/>
        <w:ind w:right="34"/>
        <w:contextualSpacing/>
        <w:jc w:val="both"/>
        <w:rPr>
          <w:rFonts w:ascii="Palatino Linotype" w:eastAsia="MS Mincho" w:hAnsi="Palatino Linotype" w:cs="Arial"/>
          <w:sz w:val="24"/>
          <w:szCs w:val="24"/>
          <w:lang w:val="es-ES_tradnl" w:eastAsia="es-ES"/>
        </w:rPr>
      </w:pPr>
      <w:r>
        <w:rPr>
          <w:noProof/>
          <w:lang w:eastAsia="es-MX"/>
        </w:rPr>
        <w:drawing>
          <wp:inline distT="0" distB="0" distL="0" distR="0" wp14:anchorId="7BDC125B" wp14:editId="44B93787">
            <wp:extent cx="5553554" cy="106547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95" t="40052" r="32556" b="49367"/>
                    <a:stretch/>
                  </pic:blipFill>
                  <pic:spPr bwMode="auto">
                    <a:xfrm>
                      <a:off x="0" y="0"/>
                      <a:ext cx="5751629" cy="1103477"/>
                    </a:xfrm>
                    <a:prstGeom prst="rect">
                      <a:avLst/>
                    </a:prstGeom>
                    <a:ln>
                      <a:noFill/>
                    </a:ln>
                    <a:extLst>
                      <a:ext uri="{53640926-AAD7-44D8-BBD7-CCE9431645EC}">
                        <a14:shadowObscured xmlns:a14="http://schemas.microsoft.com/office/drawing/2010/main"/>
                      </a:ext>
                    </a:extLst>
                  </pic:spPr>
                </pic:pic>
              </a:graphicData>
            </a:graphic>
          </wp:inline>
        </w:drawing>
      </w:r>
    </w:p>
    <w:p w:rsidR="00BE037E" w:rsidRDefault="00BE037E"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BE037E" w:rsidRDefault="00BE037E" w:rsidP="00DD01C4">
      <w:pPr>
        <w:spacing w:after="0" w:line="360" w:lineRule="auto"/>
        <w:ind w:right="34"/>
        <w:contextualSpacing/>
        <w:jc w:val="both"/>
        <w:rPr>
          <w:rFonts w:ascii="Palatino Linotype" w:eastAsia="MS Mincho" w:hAnsi="Palatino Linotype" w:cs="Arial"/>
          <w:sz w:val="24"/>
          <w:szCs w:val="24"/>
          <w:lang w:val="es-ES_tradnl" w:eastAsia="es-ES"/>
        </w:rPr>
      </w:pPr>
      <w:r>
        <w:rPr>
          <w:noProof/>
          <w:lang w:eastAsia="es-MX"/>
        </w:rPr>
        <w:lastRenderedPageBreak/>
        <w:drawing>
          <wp:inline distT="0" distB="0" distL="0" distR="0" wp14:anchorId="5AAB78F3" wp14:editId="47B87D9B">
            <wp:extent cx="5565775" cy="622587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37" t="23930" r="32981" b="11073"/>
                    <a:stretch/>
                  </pic:blipFill>
                  <pic:spPr bwMode="auto">
                    <a:xfrm>
                      <a:off x="0" y="0"/>
                      <a:ext cx="5592025" cy="6255235"/>
                    </a:xfrm>
                    <a:prstGeom prst="rect">
                      <a:avLst/>
                    </a:prstGeom>
                    <a:ln>
                      <a:noFill/>
                    </a:ln>
                    <a:extLst>
                      <a:ext uri="{53640926-AAD7-44D8-BBD7-CCE9431645EC}">
                        <a14:shadowObscured xmlns:a14="http://schemas.microsoft.com/office/drawing/2010/main"/>
                      </a:ext>
                    </a:extLst>
                  </pic:spPr>
                </pic:pic>
              </a:graphicData>
            </a:graphic>
          </wp:inline>
        </w:drawing>
      </w:r>
    </w:p>
    <w:p w:rsidR="00BE037E" w:rsidRDefault="00BE037E"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BE037E" w:rsidRDefault="00BE037E" w:rsidP="00DD01C4">
      <w:pPr>
        <w:spacing w:after="0" w:line="360" w:lineRule="auto"/>
        <w:ind w:right="34"/>
        <w:contextualSpacing/>
        <w:jc w:val="both"/>
        <w:rPr>
          <w:rFonts w:ascii="Palatino Linotype" w:eastAsia="MS Mincho" w:hAnsi="Palatino Linotype" w:cs="Arial"/>
          <w:sz w:val="24"/>
          <w:szCs w:val="24"/>
          <w:lang w:val="es-ES_tradnl" w:eastAsia="es-ES"/>
        </w:rPr>
      </w:pPr>
      <w:r>
        <w:rPr>
          <w:noProof/>
          <w:lang w:eastAsia="es-MX"/>
        </w:rPr>
        <w:lastRenderedPageBreak/>
        <w:drawing>
          <wp:inline distT="0" distB="0" distL="0" distR="0" wp14:anchorId="5D9B92F1" wp14:editId="5DFAC7E1">
            <wp:extent cx="5398936" cy="399923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878" t="30731" r="32840" b="19137"/>
                    <a:stretch/>
                  </pic:blipFill>
                  <pic:spPr bwMode="auto">
                    <a:xfrm>
                      <a:off x="0" y="0"/>
                      <a:ext cx="5423355" cy="4017318"/>
                    </a:xfrm>
                    <a:prstGeom prst="rect">
                      <a:avLst/>
                    </a:prstGeom>
                    <a:ln>
                      <a:noFill/>
                    </a:ln>
                    <a:extLst>
                      <a:ext uri="{53640926-AAD7-44D8-BBD7-CCE9431645EC}">
                        <a14:shadowObscured xmlns:a14="http://schemas.microsoft.com/office/drawing/2010/main"/>
                      </a:ext>
                    </a:extLst>
                  </pic:spPr>
                </pic:pic>
              </a:graphicData>
            </a:graphic>
          </wp:inline>
        </w:drawing>
      </w:r>
    </w:p>
    <w:p w:rsidR="00BE037E" w:rsidRDefault="00BE037E"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E0549A" w:rsidRPr="00611EA2" w:rsidRDefault="00E0549A" w:rsidP="00DD01C4">
      <w:pPr>
        <w:numPr>
          <w:ilvl w:val="0"/>
          <w:numId w:val="1"/>
        </w:numPr>
        <w:spacing w:before="240" w:after="36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11EA2">
        <w:rPr>
          <w:rFonts w:ascii="Palatino Linotype" w:eastAsiaTheme="minorEastAsia" w:hAnsi="Palatino Linotype" w:cs="Arial"/>
          <w:color w:val="000000" w:themeColor="text1"/>
          <w:sz w:val="24"/>
          <w:szCs w:val="24"/>
          <w:lang w:val="es-ES_tradnl" w:eastAsia="es-ES"/>
        </w:rPr>
        <w:t>Ahora bien, es de precisar que la respuesta no da cumplimiento a lo establecido por el artículo 11, 160 y 166 de la Ley en la materia que refiere lo siguiente:</w:t>
      </w:r>
    </w:p>
    <w:p w:rsidR="00E0549A" w:rsidRPr="00611EA2" w:rsidRDefault="00E0549A" w:rsidP="00DD01C4">
      <w:pPr>
        <w:spacing w:after="0" w:line="276" w:lineRule="auto"/>
        <w:ind w:left="720" w:right="567"/>
        <w:contextualSpacing/>
        <w:jc w:val="both"/>
        <w:rPr>
          <w:rFonts w:ascii="Palatino Linotype" w:eastAsiaTheme="minorEastAsia" w:hAnsi="Palatino Linotype"/>
          <w:i/>
          <w:lang w:val="es-ES_tradnl" w:eastAsia="es-ES"/>
        </w:rPr>
      </w:pPr>
      <w:r w:rsidRPr="00611EA2">
        <w:rPr>
          <w:rFonts w:ascii="Palatino Linotype" w:eastAsiaTheme="minorEastAsia" w:hAnsi="Palatino Linotype"/>
          <w:b/>
          <w:i/>
          <w:lang w:val="es-ES_tradnl"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w:t>
      </w:r>
      <w:r w:rsidRPr="00611EA2">
        <w:rPr>
          <w:rFonts w:ascii="Palatino Linotype" w:eastAsiaTheme="minorEastAsia" w:hAnsi="Palatino Linotype"/>
          <w:i/>
          <w:lang w:val="es-ES_tradnl" w:eastAsia="es-ES"/>
        </w:rPr>
        <w:t>, por lo que atenderá las necesidades del derecho de acceso a la información de toda persona.</w:t>
      </w:r>
    </w:p>
    <w:p w:rsidR="00E0549A" w:rsidRPr="00611EA2" w:rsidRDefault="00E0549A" w:rsidP="00DD01C4">
      <w:pPr>
        <w:spacing w:after="0" w:line="276" w:lineRule="auto"/>
        <w:ind w:left="720" w:right="567"/>
        <w:contextualSpacing/>
        <w:jc w:val="both"/>
        <w:rPr>
          <w:rFonts w:ascii="Palatino Linotype" w:eastAsiaTheme="minorEastAsia" w:hAnsi="Palatino Linotype"/>
          <w:i/>
          <w:lang w:val="es-ES_tradnl" w:eastAsia="es-ES"/>
        </w:rPr>
      </w:pPr>
    </w:p>
    <w:p w:rsidR="00E0549A" w:rsidRDefault="00E0549A" w:rsidP="00DD01C4">
      <w:pPr>
        <w:spacing w:after="0" w:line="276" w:lineRule="auto"/>
        <w:ind w:left="720" w:right="567"/>
        <w:contextualSpacing/>
        <w:jc w:val="both"/>
        <w:rPr>
          <w:rFonts w:ascii="Palatino Linotype" w:eastAsiaTheme="minorEastAsia" w:hAnsi="Palatino Linotype"/>
          <w:i/>
          <w:lang w:val="es-ES_tradnl" w:eastAsia="es-ES"/>
        </w:rPr>
      </w:pPr>
      <w:r w:rsidRPr="00611EA2">
        <w:rPr>
          <w:rFonts w:ascii="Palatino Linotype" w:eastAsiaTheme="minorEastAsia" w:hAnsi="Palatino Linotype"/>
          <w:i/>
          <w:lang w:val="es-ES_tradnl" w:eastAsia="es-ES"/>
        </w:rPr>
        <w:lastRenderedPageBreak/>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r>
        <w:rPr>
          <w:rFonts w:ascii="Palatino Linotype" w:eastAsiaTheme="minorEastAsia" w:hAnsi="Palatino Linotype"/>
          <w:i/>
          <w:lang w:val="es-ES_tradnl" w:eastAsia="es-ES"/>
        </w:rPr>
        <w:t>.</w:t>
      </w:r>
    </w:p>
    <w:p w:rsidR="00E0549A" w:rsidRPr="00611EA2" w:rsidRDefault="00E0549A" w:rsidP="00DD01C4">
      <w:pPr>
        <w:spacing w:after="0" w:line="276" w:lineRule="auto"/>
        <w:ind w:left="720" w:right="567"/>
        <w:contextualSpacing/>
        <w:jc w:val="both"/>
        <w:rPr>
          <w:rFonts w:ascii="Palatino Linotype" w:eastAsiaTheme="minorEastAsia" w:hAnsi="Palatino Linotype" w:cs="Arial"/>
          <w:i/>
          <w:color w:val="000000" w:themeColor="text1"/>
          <w:lang w:val="es-ES_tradnl" w:eastAsia="es-ES"/>
        </w:rPr>
      </w:pPr>
    </w:p>
    <w:p w:rsidR="00E0549A" w:rsidRPr="00611EA2" w:rsidRDefault="00E0549A" w:rsidP="00DD01C4">
      <w:pPr>
        <w:spacing w:before="240" w:after="360" w:line="276" w:lineRule="auto"/>
        <w:ind w:left="720" w:right="567"/>
        <w:contextualSpacing/>
        <w:jc w:val="both"/>
        <w:rPr>
          <w:rFonts w:ascii="Palatino Linotype" w:hAnsi="Palatino Linotype"/>
          <w:i/>
        </w:rPr>
      </w:pPr>
      <w:r w:rsidRPr="00611EA2">
        <w:rPr>
          <w:rFonts w:ascii="Palatino Linotype" w:hAnsi="Palatino Linotype"/>
          <w:b/>
          <w:i/>
        </w:rPr>
        <w:t>Artículo 160. Los sujetos obligados deberán otorgar acceso a los documentos que se encuentren en sus archivos o que estén obligados a documentar de acuerdo con sus facultades, competencias o funciones en el formato que el solicitante manifieste</w:t>
      </w:r>
      <w:r w:rsidRPr="00611EA2">
        <w:rPr>
          <w:rFonts w:ascii="Palatino Linotype" w:hAnsi="Palatino Linotype"/>
          <w:i/>
        </w:rPr>
        <w:t>, de entre aquellos formatos existentes, conforme a las características físicas de la información o del lugar donde se encuentre así lo permita.</w:t>
      </w:r>
    </w:p>
    <w:p w:rsidR="00E0549A" w:rsidRPr="00611EA2" w:rsidRDefault="00E0549A" w:rsidP="00DD01C4">
      <w:pPr>
        <w:spacing w:before="240" w:after="360" w:line="276" w:lineRule="auto"/>
        <w:ind w:left="720" w:right="567"/>
        <w:contextualSpacing/>
        <w:jc w:val="both"/>
        <w:rPr>
          <w:rFonts w:ascii="Palatino Linotype" w:hAnsi="Palatino Linotype"/>
          <w:i/>
        </w:rPr>
      </w:pPr>
    </w:p>
    <w:p w:rsidR="00E0549A" w:rsidRPr="00611EA2" w:rsidRDefault="00E0549A" w:rsidP="00DD01C4">
      <w:pPr>
        <w:spacing w:before="240" w:after="360" w:line="276" w:lineRule="auto"/>
        <w:ind w:left="720" w:right="567"/>
        <w:contextualSpacing/>
        <w:jc w:val="both"/>
        <w:rPr>
          <w:rFonts w:ascii="Palatino Linotype" w:hAnsi="Palatino Linotype"/>
          <w:i/>
        </w:rPr>
      </w:pPr>
      <w:r w:rsidRPr="00611EA2">
        <w:rPr>
          <w:rFonts w:ascii="Palatino Linotype" w:hAnsi="Palatino Linotype"/>
          <w:i/>
        </w:rPr>
        <w:t>En caso que la información solicitada consista en bases de datos se deberá privilegiar la entrega de la misma en formatos abiertos.</w:t>
      </w:r>
    </w:p>
    <w:p w:rsidR="00E0549A" w:rsidRPr="00611EA2" w:rsidRDefault="00E0549A" w:rsidP="00DD01C4">
      <w:pPr>
        <w:spacing w:before="240" w:after="360" w:line="276" w:lineRule="auto"/>
        <w:ind w:left="720" w:right="567"/>
        <w:contextualSpacing/>
        <w:jc w:val="both"/>
        <w:rPr>
          <w:rFonts w:ascii="Palatino Linotype" w:hAnsi="Palatino Linotype"/>
          <w:i/>
        </w:rPr>
      </w:pPr>
    </w:p>
    <w:p w:rsidR="00E0549A" w:rsidRPr="00611EA2" w:rsidRDefault="00E0549A" w:rsidP="00DD01C4">
      <w:pPr>
        <w:spacing w:before="240" w:after="360" w:line="276" w:lineRule="auto"/>
        <w:ind w:left="720" w:right="567"/>
        <w:contextualSpacing/>
        <w:jc w:val="both"/>
        <w:rPr>
          <w:rFonts w:ascii="Palatino Linotype" w:hAnsi="Palatino Linotype"/>
          <w:b/>
          <w:i/>
        </w:rPr>
      </w:pPr>
      <w:r w:rsidRPr="00611EA2">
        <w:rPr>
          <w:rFonts w:ascii="Palatino Linotype" w:hAnsi="Palatino Linotype"/>
          <w:b/>
          <w:i/>
        </w:rPr>
        <w:t>Artículo 166. La obligación de acceso a la información pública se tendrá por cumplida cuando el solicitante tenga a su disposición la información requerida, o cuando realice la consulta de la misma en el lugar en el que ésta se localice.</w:t>
      </w:r>
    </w:p>
    <w:p w:rsidR="00E0549A" w:rsidRPr="00611EA2" w:rsidRDefault="00E0549A" w:rsidP="00DD01C4">
      <w:pPr>
        <w:spacing w:before="240" w:after="360" w:line="276" w:lineRule="auto"/>
        <w:ind w:left="720" w:right="567"/>
        <w:contextualSpacing/>
        <w:jc w:val="both"/>
        <w:rPr>
          <w:rFonts w:ascii="Palatino Linotype" w:hAnsi="Palatino Linotype"/>
          <w:b/>
          <w:i/>
        </w:rPr>
      </w:pPr>
      <w:r w:rsidRPr="00611EA2">
        <w:rPr>
          <w:rFonts w:ascii="Palatino Linotype" w:hAnsi="Palatino Linotype"/>
          <w:b/>
          <w:i/>
        </w:rPr>
        <w:t>…</w:t>
      </w:r>
    </w:p>
    <w:p w:rsidR="00BE037E" w:rsidRDefault="00BE037E"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BE037E" w:rsidRDefault="00E0549A" w:rsidP="00DD01C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t>Por lo anterior es de referir que resulta procedente los motivos de inconformidad hecho valer por el particular en el recurso de revisión.</w:t>
      </w:r>
    </w:p>
    <w:p w:rsidR="00E0549A" w:rsidRPr="00E0549A" w:rsidRDefault="00E0549A" w:rsidP="00DD01C4">
      <w:pPr>
        <w:pStyle w:val="Ttulo1"/>
        <w:numPr>
          <w:ilvl w:val="0"/>
          <w:numId w:val="7"/>
        </w:numPr>
        <w:ind w:left="709"/>
        <w:jc w:val="both"/>
        <w:rPr>
          <w:rFonts w:ascii="Palatino Linotype" w:eastAsia="MS Mincho" w:hAnsi="Palatino Linotype"/>
          <w:b/>
          <w:i/>
          <w:color w:val="auto"/>
          <w:sz w:val="24"/>
          <w:szCs w:val="24"/>
          <w:lang w:val="es-ES_tradnl" w:eastAsia="es-ES"/>
        </w:rPr>
      </w:pPr>
      <w:bookmarkStart w:id="47" w:name="_Toc24536322"/>
      <w:r w:rsidRPr="00E0549A">
        <w:rPr>
          <w:rFonts w:ascii="Palatino Linotype" w:eastAsia="MS Mincho" w:hAnsi="Palatino Linotype"/>
          <w:b/>
          <w:i/>
          <w:color w:val="auto"/>
          <w:sz w:val="24"/>
          <w:szCs w:val="24"/>
          <w:lang w:val="es-ES_tradnl" w:eastAsia="es-ES"/>
        </w:rPr>
        <w:t>Fuente Obligacional</w:t>
      </w:r>
      <w:bookmarkEnd w:id="47"/>
    </w:p>
    <w:p w:rsidR="00E0549A" w:rsidRDefault="00E0549A"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9B3654" w:rsidRDefault="009B3654" w:rsidP="00DD01C4">
      <w:pPr>
        <w:pStyle w:val="Prrafodelista"/>
        <w:numPr>
          <w:ilvl w:val="0"/>
          <w:numId w:val="1"/>
        </w:numPr>
        <w:spacing w:after="0" w:line="360" w:lineRule="auto"/>
        <w:ind w:left="0" w:firstLine="0"/>
        <w:jc w:val="both"/>
        <w:rPr>
          <w:rFonts w:ascii="Palatino Linotype" w:hAnsi="Palatino Linotype" w:cs="Arial"/>
        </w:rPr>
      </w:pPr>
      <w:r>
        <w:rPr>
          <w:rFonts w:ascii="Palatino Linotype" w:hAnsi="Palatino Linotype" w:cs="Arial"/>
        </w:rPr>
        <w:t xml:space="preserve">La </w:t>
      </w:r>
      <w:r w:rsidRPr="001C08FC">
        <w:rPr>
          <w:rFonts w:ascii="Palatino Linotype" w:hAnsi="Palatino Linotype" w:cs="Arial"/>
        </w:rPr>
        <w:t>Ley de Transparencia y Acceso a la Información Pública del Estado de México y Municipios, prevé en su artículo 23 fracción IV, lo siguiente:</w:t>
      </w:r>
    </w:p>
    <w:p w:rsidR="009B3654" w:rsidRDefault="009B3654" w:rsidP="00DD01C4">
      <w:pPr>
        <w:pStyle w:val="Prrafodelista"/>
        <w:spacing w:after="0" w:line="360" w:lineRule="auto"/>
        <w:ind w:left="0"/>
        <w:jc w:val="both"/>
        <w:rPr>
          <w:rFonts w:ascii="Palatino Linotype" w:hAnsi="Palatino Linotype" w:cs="Arial"/>
        </w:rPr>
      </w:pPr>
    </w:p>
    <w:p w:rsidR="009B3654" w:rsidRPr="001C08FC" w:rsidRDefault="009B3654" w:rsidP="00DD01C4">
      <w:pPr>
        <w:spacing w:after="0" w:line="240" w:lineRule="auto"/>
        <w:ind w:left="567" w:right="616"/>
        <w:jc w:val="both"/>
        <w:rPr>
          <w:rFonts w:ascii="Palatino Linotype" w:hAnsi="Palatino Linotype" w:cs="Arial"/>
          <w:i/>
        </w:rPr>
      </w:pPr>
      <w:r w:rsidRPr="001C08FC">
        <w:rPr>
          <w:rFonts w:ascii="Palatino Linotype" w:hAnsi="Palatino Linotype" w:cs="Arial"/>
          <w:b/>
          <w:i/>
        </w:rPr>
        <w:lastRenderedPageBreak/>
        <w:t xml:space="preserve">“Artículo 23. Son sujetos obligados a transparentar y permitir el acceso a su información y </w:t>
      </w:r>
      <w:r w:rsidRPr="001C08FC">
        <w:rPr>
          <w:rFonts w:ascii="Palatino Linotype" w:hAnsi="Palatino Linotype"/>
          <w:b/>
          <w:i/>
        </w:rPr>
        <w:t>proteger</w:t>
      </w:r>
      <w:r w:rsidRPr="001C08FC">
        <w:rPr>
          <w:rFonts w:ascii="Palatino Linotype" w:hAnsi="Palatino Linotype" w:cs="Arial"/>
          <w:b/>
          <w:i/>
        </w:rPr>
        <w:t xml:space="preserve"> los datos personales que obren en su poder</w:t>
      </w:r>
      <w:r w:rsidRPr="001C08FC">
        <w:rPr>
          <w:rFonts w:ascii="Palatino Linotype" w:hAnsi="Palatino Linotype" w:cs="Arial"/>
          <w:i/>
        </w:rPr>
        <w:t>:</w:t>
      </w:r>
    </w:p>
    <w:p w:rsidR="009B3654" w:rsidRPr="001C08FC" w:rsidRDefault="009B3654" w:rsidP="00DD01C4">
      <w:pPr>
        <w:spacing w:after="0" w:line="240" w:lineRule="auto"/>
        <w:ind w:left="567" w:right="616"/>
        <w:jc w:val="both"/>
        <w:rPr>
          <w:rFonts w:ascii="Palatino Linotype" w:hAnsi="Palatino Linotype" w:cs="Arial"/>
          <w:b/>
          <w:i/>
        </w:rPr>
      </w:pPr>
      <w:r w:rsidRPr="001C08FC">
        <w:rPr>
          <w:rFonts w:ascii="Palatino Linotype" w:hAnsi="Palatino Linotype" w:cs="Arial"/>
          <w:i/>
        </w:rPr>
        <w:t>…</w:t>
      </w:r>
    </w:p>
    <w:p w:rsidR="009B3654" w:rsidRPr="001C08FC" w:rsidRDefault="009B3654" w:rsidP="00DD01C4">
      <w:pPr>
        <w:spacing w:after="0" w:line="240" w:lineRule="auto"/>
        <w:ind w:left="567" w:right="616"/>
        <w:jc w:val="both"/>
        <w:rPr>
          <w:rFonts w:ascii="Palatino Linotype" w:hAnsi="Palatino Linotype" w:cs="Arial"/>
          <w:b/>
          <w:i/>
        </w:rPr>
      </w:pPr>
      <w:r w:rsidRPr="001C08FC">
        <w:rPr>
          <w:rFonts w:ascii="Palatino Linotype" w:hAnsi="Palatino Linotype" w:cs="Arial"/>
          <w:b/>
          <w:i/>
        </w:rPr>
        <w:t>IV. Los ayuntamientos y las dependencias, organismos, órganos y entidades de la administración municipal;</w:t>
      </w:r>
    </w:p>
    <w:p w:rsidR="009B3654" w:rsidRPr="001C08FC" w:rsidRDefault="009B3654" w:rsidP="00DD01C4">
      <w:pPr>
        <w:spacing w:after="0" w:line="240" w:lineRule="auto"/>
        <w:ind w:left="567" w:right="616"/>
        <w:jc w:val="both"/>
        <w:rPr>
          <w:rFonts w:ascii="Palatino Linotype" w:hAnsi="Palatino Linotype" w:cs="Arial"/>
          <w:i/>
        </w:rPr>
      </w:pPr>
    </w:p>
    <w:p w:rsidR="009B3654" w:rsidRPr="001C08FC" w:rsidRDefault="009B3654" w:rsidP="00DD01C4">
      <w:pPr>
        <w:spacing w:after="0" w:line="240" w:lineRule="auto"/>
        <w:ind w:left="567" w:right="616"/>
        <w:jc w:val="both"/>
        <w:rPr>
          <w:rFonts w:ascii="Palatino Linotype" w:hAnsi="Palatino Linotype"/>
          <w:i/>
        </w:rPr>
      </w:pPr>
      <w:r w:rsidRPr="001C08FC">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B3654" w:rsidRPr="001C08FC" w:rsidRDefault="009B3654" w:rsidP="00DD01C4">
      <w:pPr>
        <w:spacing w:after="0" w:line="240" w:lineRule="auto"/>
        <w:ind w:left="567" w:right="616"/>
        <w:jc w:val="both"/>
        <w:rPr>
          <w:rFonts w:ascii="Palatino Linotype" w:hAnsi="Palatino Linotype" w:cs="Arial"/>
          <w:b/>
          <w:i/>
        </w:rPr>
      </w:pPr>
    </w:p>
    <w:p w:rsidR="009B3654" w:rsidRPr="001C08FC" w:rsidRDefault="009B3654" w:rsidP="00DD01C4">
      <w:pPr>
        <w:spacing w:after="0" w:line="240" w:lineRule="auto"/>
        <w:ind w:left="567" w:right="616"/>
        <w:jc w:val="both"/>
        <w:rPr>
          <w:rFonts w:ascii="Palatino Linotype" w:hAnsi="Palatino Linotype" w:cs="Arial"/>
          <w:i/>
        </w:rPr>
      </w:pPr>
      <w:r w:rsidRPr="001C08FC">
        <w:rPr>
          <w:rFonts w:ascii="Palatino Linotype" w:hAnsi="Palatino Linotype" w:cs="Arial"/>
          <w:b/>
          <w:i/>
        </w:rPr>
        <w:t>Los servidores públicos deberán transparentar sus acciones así como garantizar y respetar el derecho de acceso a la información pública.”</w:t>
      </w:r>
    </w:p>
    <w:p w:rsidR="009B3654" w:rsidRPr="001C08FC" w:rsidRDefault="009B3654" w:rsidP="00DD01C4">
      <w:pPr>
        <w:spacing w:after="0" w:line="240" w:lineRule="auto"/>
        <w:ind w:left="567" w:right="616"/>
        <w:jc w:val="both"/>
        <w:rPr>
          <w:rFonts w:ascii="Palatino Linotype" w:hAnsi="Palatino Linotype" w:cs="Arial"/>
        </w:rPr>
      </w:pPr>
    </w:p>
    <w:p w:rsidR="009B3654" w:rsidRPr="001C08FC" w:rsidRDefault="009B3654" w:rsidP="00DD01C4">
      <w:pPr>
        <w:spacing w:after="0" w:line="240" w:lineRule="auto"/>
        <w:ind w:left="567" w:right="616"/>
        <w:jc w:val="both"/>
        <w:rPr>
          <w:rFonts w:ascii="Palatino Linotype" w:hAnsi="Palatino Linotype" w:cs="Arial"/>
        </w:rPr>
      </w:pPr>
      <w:r w:rsidRPr="001C08FC">
        <w:rPr>
          <w:rFonts w:ascii="Palatino Linotype" w:hAnsi="Palatino Linotype" w:cs="Arial"/>
        </w:rPr>
        <w:t>(Énfasis añadido)</w:t>
      </w:r>
    </w:p>
    <w:p w:rsidR="009B3654" w:rsidRDefault="009B3654" w:rsidP="00DD01C4">
      <w:pPr>
        <w:pStyle w:val="Prrafodelista"/>
        <w:spacing w:after="0" w:line="276" w:lineRule="auto"/>
        <w:ind w:left="0"/>
        <w:jc w:val="both"/>
        <w:rPr>
          <w:rFonts w:ascii="Palatino Linotype" w:hAnsi="Palatino Linotype" w:cs="Arial"/>
        </w:rPr>
      </w:pPr>
    </w:p>
    <w:p w:rsidR="00E0549A" w:rsidRDefault="009B3654" w:rsidP="00DD01C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9B3654">
        <w:rPr>
          <w:rFonts w:ascii="Palatino Linotype" w:eastAsia="MS Mincho" w:hAnsi="Palatino Linotype" w:cs="Arial"/>
          <w:sz w:val="24"/>
          <w:szCs w:val="24"/>
          <w:lang w:val="es-ES_tradnl" w:eastAsia="es-ES"/>
        </w:rPr>
        <w:t>Es</w:t>
      </w:r>
      <w:r w:rsidR="008C0197">
        <w:rPr>
          <w:rFonts w:ascii="Palatino Linotype" w:eastAsia="MS Mincho" w:hAnsi="Palatino Linotype" w:cs="Arial"/>
          <w:sz w:val="24"/>
          <w:szCs w:val="24"/>
          <w:lang w:val="es-ES_tradnl" w:eastAsia="es-ES"/>
        </w:rPr>
        <w:t xml:space="preserve"> así que, conforme al precepto legal citado</w:t>
      </w:r>
      <w:r w:rsidRPr="009B3654">
        <w:rPr>
          <w:rFonts w:ascii="Palatino Linotype" w:eastAsia="MS Mincho" w:hAnsi="Palatino Linotype" w:cs="Arial"/>
          <w:sz w:val="24"/>
          <w:szCs w:val="24"/>
          <w:lang w:val="es-ES_tradnl" w:eastAsia="es-ES"/>
        </w:rPr>
        <w:t xml:space="preserve">, se desprende que </w:t>
      </w:r>
      <w:r w:rsidR="008C0197">
        <w:rPr>
          <w:rFonts w:ascii="Palatino Linotype" w:eastAsia="MS Mincho" w:hAnsi="Palatino Linotype" w:cs="Arial"/>
          <w:sz w:val="24"/>
          <w:szCs w:val="24"/>
          <w:lang w:val="es-ES_tradnl" w:eastAsia="es-ES"/>
        </w:rPr>
        <w:t xml:space="preserve">los sujetos obligados tienen el deber de trasparentar sus acciones y permitir </w:t>
      </w:r>
      <w:r w:rsidRPr="009B3654">
        <w:rPr>
          <w:rFonts w:ascii="Palatino Linotype" w:eastAsia="MS Mincho" w:hAnsi="Palatino Linotype" w:cs="Arial"/>
          <w:sz w:val="24"/>
          <w:szCs w:val="24"/>
          <w:lang w:val="es-ES_tradnl" w:eastAsia="es-ES"/>
        </w:rPr>
        <w:t xml:space="preserve">el </w:t>
      </w:r>
      <w:r w:rsidR="008C0197">
        <w:rPr>
          <w:rFonts w:ascii="Palatino Linotype" w:eastAsia="MS Mincho" w:hAnsi="Palatino Linotype" w:cs="Arial"/>
          <w:sz w:val="24"/>
          <w:szCs w:val="24"/>
          <w:lang w:val="es-ES_tradnl" w:eastAsia="es-ES"/>
        </w:rPr>
        <w:t>acceso a la información pública</w:t>
      </w:r>
      <w:r w:rsidRPr="009B3654">
        <w:rPr>
          <w:rFonts w:ascii="Palatino Linotype" w:eastAsia="MS Mincho" w:hAnsi="Palatino Linotype" w:cs="Arial"/>
          <w:sz w:val="24"/>
          <w:szCs w:val="24"/>
          <w:lang w:val="es-ES_tradnl" w:eastAsia="es-ES"/>
        </w:rPr>
        <w:t>, con el fin de que los particulares conozcan toda aquella información que es considerada como</w:t>
      </w:r>
      <w:r w:rsidR="008C0197">
        <w:rPr>
          <w:rFonts w:ascii="Palatino Linotype" w:eastAsia="MS Mincho" w:hAnsi="Palatino Linotype" w:cs="Arial"/>
          <w:sz w:val="24"/>
          <w:szCs w:val="24"/>
          <w:lang w:val="es-ES_tradnl" w:eastAsia="es-ES"/>
        </w:rPr>
        <w:t xml:space="preserve"> tal</w:t>
      </w:r>
      <w:r w:rsidR="00BC1B5A">
        <w:rPr>
          <w:rFonts w:ascii="Palatino Linotype" w:eastAsia="MS Mincho" w:hAnsi="Palatino Linotype" w:cs="Arial"/>
          <w:sz w:val="24"/>
          <w:szCs w:val="24"/>
          <w:lang w:val="es-ES_tradnl" w:eastAsia="es-ES"/>
        </w:rPr>
        <w:t>.</w:t>
      </w:r>
    </w:p>
    <w:p w:rsidR="00E0549A" w:rsidRPr="009B3654" w:rsidRDefault="00E0549A"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9B3654" w:rsidRPr="009B3654" w:rsidRDefault="009B3654" w:rsidP="00DD01C4">
      <w:pPr>
        <w:pStyle w:val="Prrafodelista"/>
        <w:numPr>
          <w:ilvl w:val="0"/>
          <w:numId w:val="1"/>
        </w:numPr>
        <w:spacing w:after="0" w:line="360" w:lineRule="auto"/>
        <w:ind w:left="0" w:firstLine="0"/>
        <w:jc w:val="both"/>
        <w:rPr>
          <w:rFonts w:ascii="Palatino Linotype" w:hAnsi="Palatino Linotype" w:cs="Arial"/>
          <w:sz w:val="24"/>
          <w:szCs w:val="24"/>
        </w:rPr>
      </w:pPr>
      <w:r w:rsidRPr="009B3654">
        <w:rPr>
          <w:rFonts w:ascii="Palatino Linotype" w:eastAsia="Calibri" w:hAnsi="Palatino Linotype" w:cs="Arial"/>
          <w:sz w:val="24"/>
          <w:szCs w:val="24"/>
          <w:lang w:eastAsia="es-MX"/>
        </w:rPr>
        <w:t xml:space="preserve">Ahora bien, aterrizando con el requerimiento que realizó el particular, se tiene que desea conocer los documentos que integran los discos </w:t>
      </w:r>
      <w:r w:rsidRPr="009B3654">
        <w:rPr>
          <w:rFonts w:ascii="Palatino Linotype" w:eastAsia="Calibri" w:hAnsi="Palatino Linotype" w:cs="Arial"/>
          <w:b/>
          <w:sz w:val="24"/>
          <w:szCs w:val="24"/>
          <w:lang w:eastAsia="es-MX"/>
        </w:rPr>
        <w:t>3 Información de Obra</w:t>
      </w:r>
      <w:r w:rsidRPr="009B3654">
        <w:rPr>
          <w:rFonts w:ascii="Palatino Linotype" w:eastAsia="Calibri" w:hAnsi="Palatino Linotype" w:cs="Arial"/>
          <w:sz w:val="24"/>
          <w:szCs w:val="24"/>
          <w:lang w:eastAsia="es-MX"/>
        </w:rPr>
        <w:t xml:space="preserve">, </w:t>
      </w:r>
      <w:r w:rsidRPr="009B3654">
        <w:rPr>
          <w:rFonts w:ascii="Palatino Linotype" w:eastAsia="Calibri" w:hAnsi="Palatino Linotype" w:cs="Arial"/>
          <w:b/>
          <w:sz w:val="24"/>
          <w:szCs w:val="24"/>
          <w:lang w:eastAsia="es-MX"/>
        </w:rPr>
        <w:t xml:space="preserve">4 Información de Nómina y 5 Imágenes Digitalizadas </w:t>
      </w:r>
      <w:r w:rsidRPr="009B3654">
        <w:rPr>
          <w:rFonts w:ascii="Palatino Linotype" w:eastAsia="Calibri" w:hAnsi="Palatino Linotype" w:cs="Arial"/>
          <w:sz w:val="24"/>
          <w:szCs w:val="24"/>
          <w:lang w:eastAsia="es-MX"/>
        </w:rPr>
        <w:t>del Informe Mensual que se remite al OSFEM.</w:t>
      </w:r>
      <w:r w:rsidRPr="009B3654">
        <w:rPr>
          <w:rFonts w:ascii="Palatino Linotype" w:hAnsi="Palatino Linotype" w:cs="Arial"/>
          <w:sz w:val="24"/>
          <w:szCs w:val="24"/>
        </w:rPr>
        <w:t xml:space="preserve"> Para tal efecto, es necesario traer a colación l</w:t>
      </w:r>
      <w:r w:rsidRPr="009B3654">
        <w:rPr>
          <w:rFonts w:ascii="Palatino Linotype" w:hAnsi="Palatino Linotype" w:cs="Bookman Old Style"/>
          <w:sz w:val="24"/>
          <w:szCs w:val="24"/>
        </w:rPr>
        <w:t xml:space="preserve">a </w:t>
      </w:r>
      <w:r w:rsidRPr="009B3654">
        <w:rPr>
          <w:rFonts w:ascii="Palatino Linotype" w:hAnsi="Palatino Linotype" w:cs="Bookman Old Style"/>
          <w:b/>
          <w:sz w:val="24"/>
          <w:szCs w:val="24"/>
        </w:rPr>
        <w:t xml:space="preserve">Ley de Fiscalización Superior del Estado de México, la cual </w:t>
      </w:r>
      <w:r w:rsidRPr="009B3654">
        <w:rPr>
          <w:rFonts w:ascii="Palatino Linotype" w:hAnsi="Palatino Linotype" w:cs="Bookman Old Style"/>
          <w:sz w:val="24"/>
          <w:szCs w:val="24"/>
        </w:rPr>
        <w:t xml:space="preserve">tiene por objeto establecer disposiciones encaminadas a fiscalizar, auditar y revisar las cuentas y actos relativos a la aplicación de los recursos públicos del Estado y Municipios; y en este sentido para dar </w:t>
      </w:r>
      <w:r w:rsidRPr="009B3654">
        <w:rPr>
          <w:rFonts w:ascii="Palatino Linotype" w:hAnsi="Palatino Linotype" w:cs="Bookman Old Style"/>
          <w:sz w:val="24"/>
          <w:szCs w:val="24"/>
        </w:rPr>
        <w:lastRenderedPageBreak/>
        <w:t xml:space="preserve">cumplimiento a dicho ordenamiento, las Tesorerías Municipales y la Secretaría de Finanzas mensualmente enviaran para su análisis el Órgano Superior de Fiscalización de la Legislatura documento denominado </w:t>
      </w:r>
      <w:r w:rsidRPr="009B3654">
        <w:rPr>
          <w:rFonts w:ascii="Palatino Linotype" w:hAnsi="Palatino Linotype" w:cs="Bookman Old Style"/>
          <w:b/>
          <w:sz w:val="24"/>
          <w:szCs w:val="24"/>
        </w:rPr>
        <w:t xml:space="preserve">Informe Mensual. </w:t>
      </w:r>
      <w:r w:rsidRPr="009B3654">
        <w:rPr>
          <w:rFonts w:ascii="Palatino Linotype" w:hAnsi="Palatino Linotype" w:cs="Bookman Old Style"/>
          <w:sz w:val="24"/>
          <w:szCs w:val="24"/>
        </w:rPr>
        <w:t>El artículo 32 párrafo segundo de la ley en cita establece:</w:t>
      </w:r>
    </w:p>
    <w:p w:rsidR="009B3654" w:rsidRDefault="009B3654" w:rsidP="00DD01C4">
      <w:pPr>
        <w:tabs>
          <w:tab w:val="left" w:pos="7797"/>
        </w:tabs>
        <w:autoSpaceDE w:val="0"/>
        <w:autoSpaceDN w:val="0"/>
        <w:adjustRightInd w:val="0"/>
        <w:spacing w:line="360" w:lineRule="auto"/>
        <w:ind w:left="567" w:right="616"/>
        <w:contextualSpacing/>
        <w:jc w:val="both"/>
        <w:rPr>
          <w:rFonts w:ascii="Palatino Linotype" w:hAnsi="Palatino Linotype" w:cs="Bookman Old Style"/>
          <w:b/>
          <w:i/>
        </w:rPr>
      </w:pPr>
    </w:p>
    <w:p w:rsidR="009B3654" w:rsidRPr="001C08FC" w:rsidRDefault="009B3654" w:rsidP="00DD01C4">
      <w:pPr>
        <w:tabs>
          <w:tab w:val="left" w:pos="7797"/>
        </w:tabs>
        <w:autoSpaceDE w:val="0"/>
        <w:autoSpaceDN w:val="0"/>
        <w:adjustRightInd w:val="0"/>
        <w:spacing w:line="360" w:lineRule="auto"/>
        <w:ind w:left="567" w:right="616"/>
        <w:contextualSpacing/>
        <w:jc w:val="both"/>
        <w:rPr>
          <w:rFonts w:ascii="Palatino Linotype" w:hAnsi="Palatino Linotype" w:cs="Bookman Old Style"/>
          <w:b/>
          <w:i/>
        </w:rPr>
      </w:pPr>
      <w:r w:rsidRPr="001C08FC">
        <w:rPr>
          <w:rFonts w:ascii="Palatino Linotype" w:hAnsi="Palatino Linotype" w:cs="Bookman Old Style"/>
          <w:b/>
          <w:i/>
        </w:rPr>
        <w:t>“Articulo 32.-</w:t>
      </w:r>
    </w:p>
    <w:p w:rsidR="009B3654" w:rsidRPr="001C08FC" w:rsidRDefault="009B3654" w:rsidP="00DD01C4">
      <w:pPr>
        <w:autoSpaceDE w:val="0"/>
        <w:autoSpaceDN w:val="0"/>
        <w:adjustRightInd w:val="0"/>
        <w:spacing w:line="360" w:lineRule="auto"/>
        <w:ind w:left="567" w:right="616"/>
        <w:contextualSpacing/>
        <w:jc w:val="both"/>
        <w:rPr>
          <w:rFonts w:ascii="Palatino Linotype" w:hAnsi="Palatino Linotype" w:cs="Bookman Old Style"/>
          <w:i/>
        </w:rPr>
      </w:pPr>
      <w:r w:rsidRPr="001C08FC">
        <w:rPr>
          <w:rFonts w:ascii="Palatino Linotype" w:hAnsi="Palatino Linotype" w:cs="Bookman Old Style"/>
          <w:i/>
        </w:rPr>
        <w:t>(…)</w:t>
      </w:r>
    </w:p>
    <w:p w:rsidR="009B3654" w:rsidRPr="001C08FC" w:rsidRDefault="009B3654" w:rsidP="00DD01C4">
      <w:pPr>
        <w:autoSpaceDE w:val="0"/>
        <w:autoSpaceDN w:val="0"/>
        <w:adjustRightInd w:val="0"/>
        <w:spacing w:line="360" w:lineRule="auto"/>
        <w:ind w:left="567" w:right="616"/>
        <w:contextualSpacing/>
        <w:jc w:val="both"/>
        <w:rPr>
          <w:rFonts w:ascii="Palatino Linotype" w:hAnsi="Palatino Linotype" w:cs="Bookman Old Style"/>
          <w:i/>
        </w:rPr>
      </w:pPr>
      <w:r w:rsidRPr="001C08FC">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1C08FC">
        <w:rPr>
          <w:rFonts w:ascii="Palatino Linotype" w:hAnsi="Palatino Linotype" w:cs="Bookman Old Style"/>
          <w:b/>
          <w:i/>
        </w:rPr>
        <w:t>los informes mensuales</w:t>
      </w:r>
      <w:r w:rsidRPr="001C08FC">
        <w:rPr>
          <w:rFonts w:ascii="Palatino Linotype" w:hAnsi="Palatino Linotype" w:cs="Bookman Old Style"/>
          <w:i/>
        </w:rPr>
        <w:t xml:space="preserve"> los deberán presentar dentro de los veinte días posteriores al término del mes correspondiente.”</w:t>
      </w:r>
    </w:p>
    <w:p w:rsidR="009B3654" w:rsidRPr="009B3654" w:rsidRDefault="009B3654" w:rsidP="00DD01C4">
      <w:pPr>
        <w:pStyle w:val="Prrafodelista"/>
        <w:numPr>
          <w:ilvl w:val="0"/>
          <w:numId w:val="1"/>
        </w:numPr>
        <w:spacing w:before="240" w:after="240" w:line="360" w:lineRule="auto"/>
        <w:ind w:left="0" w:firstLine="0"/>
        <w:jc w:val="both"/>
        <w:rPr>
          <w:rFonts w:ascii="Palatino Linotype" w:hAnsi="Palatino Linotype" w:cs="Bookman Old Style"/>
          <w:sz w:val="24"/>
          <w:szCs w:val="24"/>
        </w:rPr>
      </w:pPr>
      <w:r w:rsidRPr="009B3654">
        <w:rPr>
          <w:rFonts w:ascii="Palatino Linotype" w:hAnsi="Palatino Linotype" w:cs="Bookman Old Style"/>
          <w:sz w:val="24"/>
          <w:szCs w:val="24"/>
        </w:rPr>
        <w:t>Para tal efecto el Órgano Superior de Fiscalización establece los lineamientos, criterios, procedimientos, métodos y sistemas para las acciones de control y evaluación, necesarios para la fiscalización de las cuentas públicas y los informes trimestrales y mensuales.</w:t>
      </w:r>
    </w:p>
    <w:p w:rsidR="009B3654" w:rsidRPr="009B3654" w:rsidRDefault="009B3654" w:rsidP="00DD01C4">
      <w:pPr>
        <w:numPr>
          <w:ilvl w:val="0"/>
          <w:numId w:val="1"/>
        </w:numPr>
        <w:spacing w:before="240" w:after="240" w:line="360" w:lineRule="auto"/>
        <w:ind w:left="0" w:firstLine="0"/>
        <w:contextualSpacing/>
        <w:jc w:val="both"/>
        <w:rPr>
          <w:rFonts w:ascii="Palatino Linotype" w:hAnsi="Palatino Linotype" w:cs="Arial"/>
          <w:sz w:val="24"/>
          <w:szCs w:val="24"/>
        </w:rPr>
      </w:pPr>
      <w:r w:rsidRPr="009B3654">
        <w:rPr>
          <w:rFonts w:ascii="Palatino Linotype" w:hAnsi="Palatino Linotype" w:cs="Bookman Old Style"/>
          <w:sz w:val="24"/>
          <w:szCs w:val="24"/>
        </w:rPr>
        <w:t xml:space="preserve">Por lo que los </w:t>
      </w:r>
      <w:r w:rsidRPr="009B3654">
        <w:rPr>
          <w:rFonts w:ascii="Palatino Linotype" w:hAnsi="Palatino Linotype" w:cs="Bookman Old Style"/>
          <w:b/>
          <w:sz w:val="24"/>
          <w:szCs w:val="24"/>
        </w:rPr>
        <w:t>Lineamientos para la Inte</w:t>
      </w:r>
      <w:r w:rsidR="00D67BBD">
        <w:rPr>
          <w:rFonts w:ascii="Palatino Linotype" w:hAnsi="Palatino Linotype" w:cs="Bookman Old Style"/>
          <w:b/>
          <w:sz w:val="24"/>
          <w:szCs w:val="24"/>
        </w:rPr>
        <w:t xml:space="preserve">gración del Informe Mensual </w:t>
      </w:r>
      <w:r w:rsidRPr="009B3654">
        <w:rPr>
          <w:rFonts w:ascii="Palatino Linotype" w:hAnsi="Palatino Linotype" w:cs="Bookman Old Style"/>
          <w:sz w:val="24"/>
          <w:szCs w:val="24"/>
        </w:rPr>
        <w:t>son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9B3654">
        <w:rPr>
          <w:rFonts w:ascii="Palatino Linotype" w:hAnsi="Palatino Linotype" w:cs="Arial"/>
          <w:sz w:val="24"/>
          <w:szCs w:val="24"/>
        </w:rPr>
        <w:t xml:space="preserve">a Ley Orgánica Municipal, Ley de Ingresos de los Municipios, Presupuesto de Egresos y Manual Único de </w:t>
      </w:r>
      <w:r w:rsidRPr="009B3654">
        <w:rPr>
          <w:rFonts w:ascii="Palatino Linotype" w:hAnsi="Palatino Linotype" w:cs="Arial"/>
          <w:sz w:val="24"/>
          <w:szCs w:val="24"/>
        </w:rPr>
        <w:lastRenderedPageBreak/>
        <w:t>Contabilidad Gubernamental para las Dependencias y Entidades Públicas del Gobierno y Municipios, todos del Estado de México.</w:t>
      </w:r>
    </w:p>
    <w:p w:rsidR="009B3654" w:rsidRPr="009B3654" w:rsidRDefault="009B3654" w:rsidP="00DD01C4">
      <w:pPr>
        <w:ind w:left="720"/>
        <w:contextualSpacing/>
        <w:jc w:val="both"/>
        <w:rPr>
          <w:rFonts w:ascii="Palatino Linotype" w:hAnsi="Palatino Linotype" w:cs="Arial"/>
          <w:sz w:val="24"/>
          <w:szCs w:val="24"/>
        </w:rPr>
      </w:pPr>
    </w:p>
    <w:p w:rsidR="009B3654" w:rsidRPr="009B3654" w:rsidRDefault="009B3654" w:rsidP="00DD01C4">
      <w:pPr>
        <w:numPr>
          <w:ilvl w:val="0"/>
          <w:numId w:val="1"/>
        </w:numPr>
        <w:spacing w:before="240" w:after="240" w:line="360" w:lineRule="auto"/>
        <w:ind w:left="0" w:firstLine="0"/>
        <w:contextualSpacing/>
        <w:jc w:val="both"/>
        <w:rPr>
          <w:rFonts w:ascii="Palatino Linotype" w:hAnsi="Palatino Linotype" w:cs="Arial"/>
          <w:sz w:val="24"/>
          <w:szCs w:val="24"/>
        </w:rPr>
      </w:pPr>
      <w:r w:rsidRPr="009B3654">
        <w:rPr>
          <w:rFonts w:ascii="Palatino Linotype" w:hAnsi="Palatino Linotype" w:cs="Arial"/>
          <w:sz w:val="24"/>
          <w:szCs w:val="24"/>
        </w:rPr>
        <w:t>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w:t>
      </w:r>
    </w:p>
    <w:p w:rsidR="009B3654" w:rsidRPr="001C08FC" w:rsidRDefault="009B3654" w:rsidP="00DD01C4">
      <w:pPr>
        <w:ind w:left="720"/>
        <w:contextualSpacing/>
        <w:jc w:val="both"/>
        <w:rPr>
          <w:rFonts w:ascii="Palatino Linotype" w:hAnsi="Palatino Linotype" w:cs="Arial"/>
          <w:i/>
        </w:rPr>
      </w:pPr>
    </w:p>
    <w:p w:rsidR="009B3654" w:rsidRPr="001C08FC" w:rsidRDefault="009B3654" w:rsidP="00DD01C4">
      <w:pPr>
        <w:tabs>
          <w:tab w:val="left" w:pos="7655"/>
        </w:tabs>
        <w:autoSpaceDE w:val="0"/>
        <w:autoSpaceDN w:val="0"/>
        <w:adjustRightInd w:val="0"/>
        <w:ind w:left="851" w:right="1134"/>
        <w:jc w:val="both"/>
        <w:rPr>
          <w:rFonts w:ascii="Palatino Linotype" w:hAnsi="Palatino Linotype" w:cs="Arial"/>
          <w:i/>
        </w:rPr>
      </w:pPr>
      <w:r w:rsidRPr="001C08FC">
        <w:rPr>
          <w:rFonts w:ascii="Palatino Linotype" w:hAnsi="Palatino Linotype" w:cs="Arial"/>
          <w:b/>
          <w:bCs/>
          <w:i/>
        </w:rPr>
        <w:t xml:space="preserve">“Disco 1.- </w:t>
      </w:r>
      <w:r w:rsidRPr="001C08FC">
        <w:rPr>
          <w:rFonts w:ascii="Palatino Linotype" w:hAnsi="Palatino Linotype" w:cs="Arial"/>
          <w:i/>
        </w:rPr>
        <w:t>Información Patrimonial (Contable y Administrativa)</w:t>
      </w:r>
    </w:p>
    <w:p w:rsidR="009B3654" w:rsidRPr="001C08FC" w:rsidRDefault="009B3654" w:rsidP="00DD01C4">
      <w:pPr>
        <w:tabs>
          <w:tab w:val="left" w:pos="7655"/>
        </w:tabs>
        <w:autoSpaceDE w:val="0"/>
        <w:autoSpaceDN w:val="0"/>
        <w:adjustRightInd w:val="0"/>
        <w:ind w:left="851" w:right="1134"/>
        <w:jc w:val="both"/>
        <w:rPr>
          <w:rFonts w:ascii="Palatino Linotype" w:hAnsi="Palatino Linotype" w:cs="Arial"/>
          <w:i/>
        </w:rPr>
      </w:pPr>
      <w:r w:rsidRPr="001C08FC">
        <w:rPr>
          <w:rFonts w:ascii="Palatino Linotype" w:hAnsi="Palatino Linotype" w:cs="Arial"/>
          <w:b/>
          <w:bCs/>
          <w:i/>
        </w:rPr>
        <w:t xml:space="preserve">Disco 2.- </w:t>
      </w:r>
      <w:r w:rsidRPr="001C08FC">
        <w:rPr>
          <w:rFonts w:ascii="Palatino Linotype" w:hAnsi="Palatino Linotype" w:cs="Arial"/>
          <w:i/>
        </w:rPr>
        <w:t>Información Presupuestal, de Bienes Muebles e Inmuebles y de Recaudación de Predio y Agua.</w:t>
      </w:r>
    </w:p>
    <w:p w:rsidR="009B3654" w:rsidRPr="009B3654" w:rsidRDefault="009B3654" w:rsidP="00DD01C4">
      <w:pPr>
        <w:tabs>
          <w:tab w:val="left" w:pos="7655"/>
        </w:tabs>
        <w:autoSpaceDE w:val="0"/>
        <w:autoSpaceDN w:val="0"/>
        <w:adjustRightInd w:val="0"/>
        <w:ind w:left="851" w:right="1134"/>
        <w:jc w:val="both"/>
        <w:rPr>
          <w:rFonts w:ascii="Palatino Linotype" w:hAnsi="Palatino Linotype" w:cs="Arial"/>
          <w:b/>
          <w:i/>
          <w:u w:val="single"/>
        </w:rPr>
      </w:pPr>
      <w:r w:rsidRPr="009B3654">
        <w:rPr>
          <w:rFonts w:ascii="Palatino Linotype" w:hAnsi="Palatino Linotype" w:cs="Arial"/>
          <w:b/>
          <w:bCs/>
          <w:i/>
          <w:u w:val="single"/>
        </w:rPr>
        <w:t xml:space="preserve">Disco 3.- </w:t>
      </w:r>
      <w:r w:rsidRPr="009B3654">
        <w:rPr>
          <w:rFonts w:ascii="Palatino Linotype" w:hAnsi="Palatino Linotype" w:cs="Arial"/>
          <w:b/>
          <w:i/>
          <w:u w:val="single"/>
        </w:rPr>
        <w:t>Información de Obra.</w:t>
      </w:r>
    </w:p>
    <w:p w:rsidR="009B3654" w:rsidRPr="001C08FC" w:rsidRDefault="009B3654" w:rsidP="00DD01C4">
      <w:pPr>
        <w:tabs>
          <w:tab w:val="left" w:pos="7655"/>
        </w:tabs>
        <w:autoSpaceDE w:val="0"/>
        <w:autoSpaceDN w:val="0"/>
        <w:adjustRightInd w:val="0"/>
        <w:ind w:left="851" w:right="1134"/>
        <w:jc w:val="both"/>
        <w:rPr>
          <w:rFonts w:ascii="Palatino Linotype" w:hAnsi="Palatino Linotype" w:cs="Arial"/>
          <w:i/>
        </w:rPr>
      </w:pPr>
      <w:r w:rsidRPr="009B3654">
        <w:rPr>
          <w:rFonts w:ascii="Palatino Linotype" w:hAnsi="Palatino Linotype" w:cs="Arial"/>
          <w:b/>
          <w:bCs/>
          <w:i/>
          <w:u w:val="single"/>
        </w:rPr>
        <w:t>Disco 4.-</w:t>
      </w:r>
      <w:r w:rsidRPr="001C08FC">
        <w:rPr>
          <w:rFonts w:ascii="Palatino Linotype" w:hAnsi="Palatino Linotype" w:cs="Arial"/>
          <w:b/>
          <w:bCs/>
          <w:i/>
        </w:rPr>
        <w:t xml:space="preserve"> </w:t>
      </w:r>
      <w:r w:rsidRPr="001C08FC">
        <w:rPr>
          <w:rFonts w:ascii="Palatino Linotype" w:hAnsi="Palatino Linotype" w:cs="Arial"/>
          <w:b/>
          <w:i/>
          <w:u w:val="single"/>
        </w:rPr>
        <w:t>Información de Nómina.</w:t>
      </w:r>
    </w:p>
    <w:p w:rsidR="009B3654" w:rsidRPr="009B3654" w:rsidRDefault="009B3654" w:rsidP="00DD01C4">
      <w:pPr>
        <w:tabs>
          <w:tab w:val="left" w:pos="7655"/>
        </w:tabs>
        <w:autoSpaceDE w:val="0"/>
        <w:autoSpaceDN w:val="0"/>
        <w:adjustRightInd w:val="0"/>
        <w:ind w:left="851" w:right="1134"/>
        <w:jc w:val="both"/>
        <w:rPr>
          <w:rFonts w:ascii="Palatino Linotype" w:hAnsi="Palatino Linotype" w:cs="Arial"/>
          <w:b/>
          <w:i/>
          <w:u w:val="single"/>
        </w:rPr>
      </w:pPr>
      <w:r w:rsidRPr="009B3654">
        <w:rPr>
          <w:rFonts w:ascii="Palatino Linotype" w:hAnsi="Palatino Linotype" w:cs="Arial"/>
          <w:b/>
          <w:bCs/>
          <w:i/>
          <w:u w:val="single"/>
        </w:rPr>
        <w:t xml:space="preserve">Disco 5.- </w:t>
      </w:r>
      <w:r w:rsidRPr="009B3654">
        <w:rPr>
          <w:rFonts w:ascii="Palatino Linotype" w:hAnsi="Palatino Linotype" w:cs="Arial"/>
          <w:b/>
          <w:i/>
          <w:u w:val="single"/>
        </w:rPr>
        <w:t>Imágenes Digitalizadas</w:t>
      </w:r>
    </w:p>
    <w:p w:rsidR="009B3654" w:rsidRPr="001C08FC" w:rsidRDefault="009B3654" w:rsidP="00DD01C4">
      <w:pPr>
        <w:tabs>
          <w:tab w:val="left" w:pos="7655"/>
        </w:tabs>
        <w:autoSpaceDE w:val="0"/>
        <w:autoSpaceDN w:val="0"/>
        <w:adjustRightInd w:val="0"/>
        <w:spacing w:line="360" w:lineRule="auto"/>
        <w:ind w:left="851" w:right="1134"/>
        <w:contextualSpacing/>
        <w:jc w:val="both"/>
        <w:rPr>
          <w:rFonts w:ascii="Palatino Linotype" w:hAnsi="Palatino Linotype" w:cs="Arial"/>
          <w:i/>
        </w:rPr>
      </w:pPr>
      <w:r w:rsidRPr="001C08FC">
        <w:rPr>
          <w:rFonts w:ascii="Palatino Linotype" w:hAnsi="Palatino Linotype" w:cs="Arial"/>
          <w:b/>
          <w:bCs/>
          <w:i/>
        </w:rPr>
        <w:t xml:space="preserve">Disco 6.- </w:t>
      </w:r>
      <w:r w:rsidRPr="001C08FC">
        <w:rPr>
          <w:rFonts w:ascii="Palatino Linotype" w:hAnsi="Palatino Linotype" w:cs="Arial"/>
          <w:i/>
        </w:rPr>
        <w:t>Información de Evaluación Programática (archivo de texto plano TXT y PDF)*</w:t>
      </w:r>
    </w:p>
    <w:p w:rsidR="009B3654" w:rsidRPr="001C08FC" w:rsidRDefault="009B3654" w:rsidP="00DD01C4">
      <w:pPr>
        <w:autoSpaceDE w:val="0"/>
        <w:autoSpaceDN w:val="0"/>
        <w:adjustRightInd w:val="0"/>
        <w:spacing w:line="360" w:lineRule="auto"/>
        <w:ind w:left="851" w:right="616"/>
        <w:contextualSpacing/>
        <w:jc w:val="both"/>
        <w:rPr>
          <w:rFonts w:ascii="Palatino Linotype" w:hAnsi="Palatino Linotype" w:cs="Arial"/>
          <w:i/>
        </w:rPr>
      </w:pPr>
    </w:p>
    <w:p w:rsidR="00FD4E6A" w:rsidRPr="00D67BBD" w:rsidRDefault="009B3654" w:rsidP="00DD01C4">
      <w:pPr>
        <w:numPr>
          <w:ilvl w:val="0"/>
          <w:numId w:val="1"/>
        </w:numPr>
        <w:spacing w:before="240" w:after="240" w:line="360" w:lineRule="auto"/>
        <w:ind w:left="0" w:firstLine="0"/>
        <w:contextualSpacing/>
        <w:jc w:val="both"/>
        <w:rPr>
          <w:rFonts w:ascii="Palatino Linotype" w:hAnsi="Palatino Linotype" w:cs="Arial"/>
          <w:b/>
          <w:i/>
          <w:sz w:val="24"/>
          <w:szCs w:val="24"/>
        </w:rPr>
      </w:pPr>
      <w:r w:rsidRPr="00D67BBD">
        <w:rPr>
          <w:rFonts w:ascii="Palatino Linotype" w:hAnsi="Palatino Linotype" w:cs="Arial"/>
          <w:sz w:val="24"/>
          <w:szCs w:val="24"/>
        </w:rPr>
        <w:t xml:space="preserve">Derivado de los instrumentos normativos citados es de señalar que la información solicitada por el particular se localiza en los archivos del </w:t>
      </w:r>
      <w:r w:rsidRPr="00D67BBD">
        <w:rPr>
          <w:rFonts w:ascii="Palatino Linotype" w:hAnsi="Palatino Linotype" w:cs="Arial"/>
          <w:b/>
          <w:sz w:val="24"/>
          <w:szCs w:val="24"/>
        </w:rPr>
        <w:t>Municipio de</w:t>
      </w:r>
      <w:r w:rsidRPr="00D67BBD">
        <w:rPr>
          <w:rFonts w:ascii="Palatino Linotype" w:hAnsi="Palatino Linotype"/>
          <w:b/>
          <w:bCs/>
          <w:sz w:val="24"/>
          <w:szCs w:val="24"/>
        </w:rPr>
        <w:t xml:space="preserve"> Teoloyucan</w:t>
      </w:r>
      <w:r w:rsidRPr="00D67BBD">
        <w:rPr>
          <w:rFonts w:ascii="Palatino Linotype" w:hAnsi="Palatino Linotype" w:cs="Arial"/>
          <w:b/>
          <w:sz w:val="24"/>
          <w:szCs w:val="24"/>
        </w:rPr>
        <w:t xml:space="preserve">, </w:t>
      </w:r>
      <w:r w:rsidRPr="00D67BBD">
        <w:rPr>
          <w:rFonts w:ascii="Palatino Linotype" w:hAnsi="Palatino Linotype" w:cs="Arial"/>
          <w:sz w:val="24"/>
          <w:szCs w:val="24"/>
        </w:rPr>
        <w:t xml:space="preserve">toda vez que mensualmente se tiene que cumplir con sus obligaciones de fiscalización periódicas establecidas por el Órgano Superior de Fiscalización, por lo que la información solicitada por el </w:t>
      </w:r>
      <w:r w:rsidRPr="00D67BBD">
        <w:rPr>
          <w:rFonts w:ascii="Palatino Linotype" w:hAnsi="Palatino Linotype" w:cs="Arial"/>
          <w:b/>
          <w:sz w:val="24"/>
          <w:szCs w:val="24"/>
        </w:rPr>
        <w:t xml:space="preserve">RECURRENTE </w:t>
      </w:r>
      <w:r w:rsidRPr="00D67BBD">
        <w:rPr>
          <w:rFonts w:ascii="Palatino Linotype" w:hAnsi="Palatino Linotype" w:cs="Arial"/>
          <w:sz w:val="24"/>
          <w:szCs w:val="24"/>
        </w:rPr>
        <w:t>forma parte de la integración del informe mensual.</w:t>
      </w:r>
    </w:p>
    <w:p w:rsidR="00FD4E6A" w:rsidRPr="00B51E16" w:rsidRDefault="00FD4E6A" w:rsidP="00DD01C4">
      <w:pPr>
        <w:numPr>
          <w:ilvl w:val="0"/>
          <w:numId w:val="1"/>
        </w:numPr>
        <w:spacing w:before="240" w:after="240" w:line="360" w:lineRule="auto"/>
        <w:ind w:left="0" w:firstLine="0"/>
        <w:contextualSpacing/>
        <w:jc w:val="both"/>
        <w:rPr>
          <w:rFonts w:ascii="Palatino Linotype" w:hAnsi="Palatino Linotype" w:cs="Arial"/>
          <w:b/>
          <w:i/>
          <w:sz w:val="24"/>
          <w:szCs w:val="24"/>
        </w:rPr>
      </w:pPr>
      <w:r w:rsidRPr="00D67BBD">
        <w:rPr>
          <w:rFonts w:ascii="Palatino Linotype" w:eastAsia="MS Mincho" w:hAnsi="Palatino Linotype" w:cs="Times New Roman"/>
          <w:color w:val="000000"/>
          <w:sz w:val="24"/>
          <w:szCs w:val="24"/>
        </w:rPr>
        <w:lastRenderedPageBreak/>
        <w:t xml:space="preserve">Así, por cuanto hace a la </w:t>
      </w:r>
      <w:r w:rsidRPr="00B51E16">
        <w:rPr>
          <w:rFonts w:ascii="Palatino Linotype" w:eastAsia="MS Mincho" w:hAnsi="Palatino Linotype" w:cs="Times New Roman"/>
          <w:color w:val="000000"/>
          <w:sz w:val="24"/>
          <w:szCs w:val="24"/>
        </w:rPr>
        <w:t>documentación que contiene</w:t>
      </w:r>
      <w:r w:rsidR="00D67BBD" w:rsidRPr="00B51E16">
        <w:rPr>
          <w:rFonts w:ascii="Palatino Linotype" w:eastAsia="MS Mincho" w:hAnsi="Palatino Linotype" w:cs="Times New Roman"/>
          <w:color w:val="000000"/>
          <w:sz w:val="24"/>
          <w:szCs w:val="24"/>
        </w:rPr>
        <w:t xml:space="preserve">n los </w:t>
      </w:r>
      <w:r w:rsidRPr="00B51E16">
        <w:rPr>
          <w:rFonts w:ascii="Palatino Linotype" w:eastAsia="MS Mincho" w:hAnsi="Palatino Linotype" w:cs="Times New Roman"/>
          <w:color w:val="000000"/>
          <w:sz w:val="24"/>
          <w:szCs w:val="24"/>
        </w:rPr>
        <w:t xml:space="preserve"> </w:t>
      </w:r>
      <w:r w:rsidRPr="00B51E16">
        <w:rPr>
          <w:rFonts w:ascii="Palatino Linotype" w:hAnsi="Palatino Linotype" w:cs="Arial"/>
          <w:b/>
          <w:bCs/>
          <w:i/>
          <w:sz w:val="24"/>
          <w:szCs w:val="24"/>
        </w:rPr>
        <w:t>Disco</w:t>
      </w:r>
      <w:r w:rsidR="00D67BBD" w:rsidRPr="00B51E16">
        <w:rPr>
          <w:rFonts w:ascii="Palatino Linotype" w:hAnsi="Palatino Linotype" w:cs="Arial"/>
          <w:b/>
          <w:bCs/>
          <w:i/>
          <w:sz w:val="24"/>
          <w:szCs w:val="24"/>
        </w:rPr>
        <w:t>s</w:t>
      </w:r>
      <w:r w:rsidRPr="00B51E16">
        <w:rPr>
          <w:rFonts w:ascii="Palatino Linotype" w:hAnsi="Palatino Linotype" w:cs="Arial"/>
          <w:b/>
          <w:bCs/>
          <w:i/>
          <w:sz w:val="24"/>
          <w:szCs w:val="24"/>
        </w:rPr>
        <w:t xml:space="preserve"> </w:t>
      </w:r>
      <w:r w:rsidR="00D67BBD" w:rsidRPr="00B51E16">
        <w:rPr>
          <w:rFonts w:ascii="Palatino Linotype" w:hAnsi="Palatino Linotype" w:cs="Arial"/>
          <w:b/>
          <w:bCs/>
          <w:i/>
          <w:sz w:val="24"/>
          <w:szCs w:val="24"/>
        </w:rPr>
        <w:t xml:space="preserve">3, 4 y 5 </w:t>
      </w:r>
      <w:r w:rsidRPr="00B51E16">
        <w:rPr>
          <w:rFonts w:ascii="Palatino Linotype" w:hAnsi="Palatino Linotype" w:cs="Arial"/>
          <w:sz w:val="24"/>
          <w:szCs w:val="24"/>
        </w:rPr>
        <w:t>los lineamientos para la inte</w:t>
      </w:r>
      <w:r w:rsidR="00D67BBD" w:rsidRPr="00B51E16">
        <w:rPr>
          <w:rFonts w:ascii="Palatino Linotype" w:hAnsi="Palatino Linotype" w:cs="Arial"/>
          <w:sz w:val="24"/>
          <w:szCs w:val="24"/>
        </w:rPr>
        <w:t>gración del informe mensual 2018</w:t>
      </w:r>
      <w:r w:rsidRPr="00B51E16">
        <w:rPr>
          <w:rFonts w:ascii="Palatino Linotype" w:hAnsi="Palatino Linotype" w:cs="Arial"/>
          <w:sz w:val="24"/>
          <w:szCs w:val="24"/>
        </w:rPr>
        <w:t xml:space="preserve"> describen cada punto que deberá integrar el disco, tal como se muestra en la imagen siguiente:</w:t>
      </w:r>
    </w:p>
    <w:p w:rsidR="00866E0E" w:rsidRPr="00B51E16" w:rsidRDefault="00866E0E" w:rsidP="00DD01C4">
      <w:pPr>
        <w:spacing w:before="240" w:after="240" w:line="360" w:lineRule="auto"/>
        <w:contextualSpacing/>
        <w:jc w:val="both"/>
        <w:rPr>
          <w:rFonts w:ascii="Palatino Linotype" w:hAnsi="Palatino Linotype" w:cs="Arial"/>
          <w:b/>
          <w:i/>
          <w:sz w:val="24"/>
          <w:szCs w:val="24"/>
        </w:rPr>
      </w:pPr>
    </w:p>
    <w:p w:rsidR="00866E0E" w:rsidRPr="00D67BBD" w:rsidRDefault="00866E0E" w:rsidP="00DD01C4">
      <w:pPr>
        <w:spacing w:before="240" w:after="240" w:line="360" w:lineRule="auto"/>
        <w:contextualSpacing/>
        <w:jc w:val="both"/>
        <w:rPr>
          <w:rFonts w:ascii="Palatino Linotype" w:hAnsi="Palatino Linotype" w:cs="Arial"/>
          <w:b/>
          <w:i/>
          <w:sz w:val="24"/>
          <w:szCs w:val="24"/>
          <w:highlight w:val="yellow"/>
        </w:rPr>
      </w:pPr>
      <w:r>
        <w:rPr>
          <w:noProof/>
          <w:lang w:eastAsia="es-MX"/>
        </w:rPr>
        <w:drawing>
          <wp:inline distT="0" distB="0" distL="0" distR="0" wp14:anchorId="764C84B7" wp14:editId="79C8DFF7">
            <wp:extent cx="5618073" cy="19526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26" t="21784" r="25571" b="55272"/>
                    <a:stretch/>
                  </pic:blipFill>
                  <pic:spPr bwMode="auto">
                    <a:xfrm>
                      <a:off x="0" y="0"/>
                      <a:ext cx="5682112" cy="1974882"/>
                    </a:xfrm>
                    <a:prstGeom prst="rect">
                      <a:avLst/>
                    </a:prstGeom>
                    <a:ln>
                      <a:noFill/>
                    </a:ln>
                    <a:extLst>
                      <a:ext uri="{53640926-AAD7-44D8-BBD7-CCE9431645EC}">
                        <a14:shadowObscured xmlns:a14="http://schemas.microsoft.com/office/drawing/2010/main"/>
                      </a:ext>
                    </a:extLst>
                  </pic:spPr>
                </pic:pic>
              </a:graphicData>
            </a:graphic>
          </wp:inline>
        </w:drawing>
      </w:r>
    </w:p>
    <w:p w:rsidR="00866E0E" w:rsidRDefault="00866E0E" w:rsidP="00DD01C4">
      <w:pPr>
        <w:spacing w:before="240" w:after="240" w:line="360" w:lineRule="auto"/>
        <w:contextualSpacing/>
        <w:jc w:val="both"/>
        <w:rPr>
          <w:noProof/>
          <w:lang w:eastAsia="es-MX"/>
        </w:rPr>
      </w:pPr>
    </w:p>
    <w:p w:rsidR="00866E0E" w:rsidRDefault="00866E0E" w:rsidP="00DD01C4">
      <w:pPr>
        <w:spacing w:before="240" w:after="240" w:line="360" w:lineRule="auto"/>
        <w:contextualSpacing/>
        <w:jc w:val="both"/>
        <w:rPr>
          <w:noProof/>
          <w:lang w:eastAsia="es-MX"/>
        </w:rPr>
      </w:pPr>
    </w:p>
    <w:p w:rsidR="00FD4E6A" w:rsidRPr="00D67BBD" w:rsidRDefault="00866E0E" w:rsidP="00DD01C4">
      <w:pPr>
        <w:spacing w:before="240" w:after="240" w:line="360" w:lineRule="auto"/>
        <w:contextualSpacing/>
        <w:jc w:val="both"/>
        <w:rPr>
          <w:rFonts w:ascii="Palatino Linotype" w:hAnsi="Palatino Linotype" w:cs="Arial"/>
          <w:b/>
          <w:i/>
          <w:sz w:val="24"/>
          <w:szCs w:val="24"/>
        </w:rPr>
      </w:pPr>
      <w:r>
        <w:rPr>
          <w:noProof/>
          <w:lang w:eastAsia="es-MX"/>
        </w:rPr>
        <w:drawing>
          <wp:inline distT="0" distB="0" distL="0" distR="0" wp14:anchorId="4B4CD605" wp14:editId="2F427A03">
            <wp:extent cx="5617509" cy="2706624"/>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66" t="27577" r="25832" b="35111"/>
                    <a:stretch/>
                  </pic:blipFill>
                  <pic:spPr bwMode="auto">
                    <a:xfrm>
                      <a:off x="0" y="0"/>
                      <a:ext cx="5679044" cy="2736273"/>
                    </a:xfrm>
                    <a:prstGeom prst="rect">
                      <a:avLst/>
                    </a:prstGeom>
                    <a:ln>
                      <a:noFill/>
                    </a:ln>
                    <a:extLst>
                      <a:ext uri="{53640926-AAD7-44D8-BBD7-CCE9431645EC}">
                        <a14:shadowObscured xmlns:a14="http://schemas.microsoft.com/office/drawing/2010/main"/>
                      </a:ext>
                    </a:extLst>
                  </pic:spPr>
                </pic:pic>
              </a:graphicData>
            </a:graphic>
          </wp:inline>
        </w:drawing>
      </w:r>
    </w:p>
    <w:p w:rsidR="00FD4E6A" w:rsidRPr="009B3654" w:rsidRDefault="00FD4E6A" w:rsidP="00DD01C4">
      <w:pPr>
        <w:spacing w:before="240" w:after="240" w:line="360" w:lineRule="auto"/>
        <w:contextualSpacing/>
        <w:jc w:val="both"/>
        <w:rPr>
          <w:rFonts w:ascii="Palatino Linotype" w:hAnsi="Palatino Linotype" w:cs="Arial"/>
          <w:b/>
          <w:i/>
          <w:szCs w:val="20"/>
        </w:rPr>
      </w:pPr>
    </w:p>
    <w:p w:rsidR="00866E0E" w:rsidRDefault="00866E0E" w:rsidP="00DD01C4">
      <w:pPr>
        <w:spacing w:before="240" w:after="240" w:line="360" w:lineRule="auto"/>
        <w:contextualSpacing/>
        <w:jc w:val="both"/>
        <w:rPr>
          <w:rFonts w:ascii="Palatino Linotype" w:eastAsiaTheme="minorEastAsia" w:hAnsi="Palatino Linotype" w:cs="Arial"/>
          <w:sz w:val="24"/>
          <w:szCs w:val="24"/>
          <w:lang w:val="es-ES_tradnl" w:eastAsia="es-ES"/>
        </w:rPr>
      </w:pPr>
      <w:r>
        <w:rPr>
          <w:noProof/>
          <w:lang w:eastAsia="es-MX"/>
        </w:rPr>
        <w:lastRenderedPageBreak/>
        <w:drawing>
          <wp:inline distT="0" distB="0" distL="0" distR="0" wp14:anchorId="02A7863F" wp14:editId="434EE6C6">
            <wp:extent cx="5649927" cy="1880007"/>
            <wp:effectExtent l="0" t="0" r="825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66" t="25492" r="25953" b="53415"/>
                    <a:stretch/>
                  </pic:blipFill>
                  <pic:spPr bwMode="auto">
                    <a:xfrm>
                      <a:off x="0" y="0"/>
                      <a:ext cx="5720479" cy="1903483"/>
                    </a:xfrm>
                    <a:prstGeom prst="rect">
                      <a:avLst/>
                    </a:prstGeom>
                    <a:ln>
                      <a:noFill/>
                    </a:ln>
                    <a:extLst>
                      <a:ext uri="{53640926-AAD7-44D8-BBD7-CCE9431645EC}">
                        <a14:shadowObscured xmlns:a14="http://schemas.microsoft.com/office/drawing/2010/main"/>
                      </a:ext>
                    </a:extLst>
                  </pic:spPr>
                </pic:pic>
              </a:graphicData>
            </a:graphic>
          </wp:inline>
        </w:drawing>
      </w:r>
    </w:p>
    <w:p w:rsidR="00866E0E" w:rsidRDefault="00866E0E" w:rsidP="00DD01C4">
      <w:pPr>
        <w:spacing w:before="240" w:after="240" w:line="360" w:lineRule="auto"/>
        <w:contextualSpacing/>
        <w:jc w:val="both"/>
        <w:rPr>
          <w:rFonts w:ascii="Palatino Linotype" w:eastAsiaTheme="minorEastAsia" w:hAnsi="Palatino Linotype" w:cs="Arial"/>
          <w:sz w:val="24"/>
          <w:szCs w:val="24"/>
          <w:lang w:val="es-ES_tradnl" w:eastAsia="es-ES"/>
        </w:rPr>
      </w:pPr>
    </w:p>
    <w:p w:rsidR="00FD4E6A" w:rsidRPr="00FD4E6A" w:rsidRDefault="00FD4E6A" w:rsidP="00DD01C4">
      <w:pPr>
        <w:numPr>
          <w:ilvl w:val="0"/>
          <w:numId w:val="1"/>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FD4E6A">
        <w:rPr>
          <w:rFonts w:ascii="Palatino Linotype" w:eastAsiaTheme="minorEastAsia" w:hAnsi="Palatino Linotype" w:cs="Arial"/>
          <w:sz w:val="24"/>
          <w:szCs w:val="24"/>
          <w:lang w:val="es-ES_tradnl" w:eastAsia="es-ES"/>
        </w:rPr>
        <w:t xml:space="preserve">En estas condiciones, resulta claro que la información de mérito fue generada en ejercicio de las atribuciones del Sujeto Obligado de acuerdo a lo dispuesto por los artículos 4, segundo párrafo y 12, segundo párrafo de la </w:t>
      </w:r>
      <w:r w:rsidRPr="00FD4E6A">
        <w:rPr>
          <w:rFonts w:ascii="Palatino Linotype" w:eastAsia="Calibri" w:hAnsi="Palatino Linotype" w:cs="Arial"/>
          <w:sz w:val="24"/>
          <w:szCs w:val="24"/>
          <w:lang w:val="es-ES_tradnl" w:eastAsia="es-ES"/>
        </w:rPr>
        <w:t>Ley de Transparencia y Acceso a la Información Pública del Estado de México y Municipios;</w:t>
      </w:r>
      <w:r w:rsidRPr="00FD4E6A">
        <w:rPr>
          <w:rFonts w:ascii="Palatino Linotype" w:eastAsiaTheme="minorEastAsia" w:hAnsi="Palatino Linotype" w:cs="Arial"/>
          <w:sz w:val="24"/>
          <w:szCs w:val="24"/>
          <w:lang w:val="es-ES_tradnl" w:eastAsia="es-ES"/>
        </w:rPr>
        <w:t xml:space="preserve"> consecuentemente debe obrar en sus archivos de conformidad a lo que señala el artículo </w:t>
      </w:r>
      <w:r w:rsidR="00866E0E">
        <w:rPr>
          <w:rFonts w:ascii="Palatino Linotype" w:eastAsiaTheme="minorEastAsia" w:hAnsi="Palatino Linotype" w:cs="Arial"/>
          <w:sz w:val="24"/>
          <w:szCs w:val="24"/>
          <w:lang w:val="es-ES_tradnl" w:eastAsia="es-ES"/>
        </w:rPr>
        <w:t xml:space="preserve">18 y </w:t>
      </w:r>
      <w:r w:rsidRPr="00FD4E6A">
        <w:rPr>
          <w:rFonts w:ascii="Palatino Linotype" w:eastAsiaTheme="minorEastAsia" w:hAnsi="Palatino Linotype" w:cs="Arial"/>
          <w:sz w:val="24"/>
          <w:szCs w:val="24"/>
          <w:lang w:val="es-ES_tradnl" w:eastAsia="es-ES"/>
        </w:rPr>
        <w:t>19 de la Ley de Transparencia Local que establece que debe presumirse la existencia de la información, si se refiere a las facultades, competencias y funciones que los ordenamientos jurídicos aplicables otorgan a los Sujetos Obligados.</w:t>
      </w:r>
    </w:p>
    <w:p w:rsidR="00FD4E6A" w:rsidRPr="00FD4E6A" w:rsidRDefault="00FD4E6A" w:rsidP="00DD01C4">
      <w:pPr>
        <w:spacing w:after="0" w:line="240" w:lineRule="auto"/>
        <w:ind w:left="720"/>
        <w:contextualSpacing/>
        <w:jc w:val="both"/>
        <w:rPr>
          <w:rFonts w:ascii="Palatino Linotype" w:eastAsia="Calibri" w:hAnsi="Palatino Linotype" w:cs="Arial"/>
          <w:sz w:val="24"/>
          <w:szCs w:val="24"/>
          <w:lang w:val="es-ES_tradnl" w:eastAsia="es-MX"/>
        </w:rPr>
      </w:pPr>
    </w:p>
    <w:p w:rsidR="00FD4E6A" w:rsidRDefault="00FD4E6A" w:rsidP="00DD01C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FD4E6A">
        <w:rPr>
          <w:rFonts w:ascii="Palatino Linotype" w:eastAsiaTheme="minorEastAsia" w:hAnsi="Palatino Linotype" w:cs="Arial"/>
          <w:sz w:val="24"/>
          <w:szCs w:val="24"/>
          <w:lang w:val="es-ES_tradnl" w:eastAsia="es-ES"/>
        </w:rPr>
        <w:t>En consecuencia, se determina que es dable ordenarse la entrega de la información. Ahora bien, para efectos de la elaboración de las versiones públicas correspondientes, el Sujeto Obligado deberá estar a lo dispuesto en el considerando que a continuación se enuncia.</w:t>
      </w:r>
    </w:p>
    <w:p w:rsidR="00866E0E" w:rsidRDefault="00866E0E" w:rsidP="00DD01C4">
      <w:pPr>
        <w:pStyle w:val="Prrafodelista"/>
        <w:jc w:val="both"/>
        <w:rPr>
          <w:rFonts w:ascii="Palatino Linotype" w:eastAsiaTheme="minorEastAsia" w:hAnsi="Palatino Linotype" w:cs="Arial"/>
          <w:sz w:val="24"/>
          <w:szCs w:val="24"/>
          <w:lang w:val="es-ES_tradnl" w:eastAsia="es-ES"/>
        </w:rPr>
      </w:pPr>
    </w:p>
    <w:p w:rsidR="00E0549A" w:rsidRPr="00866E0E" w:rsidRDefault="00866E0E" w:rsidP="00DD01C4">
      <w:pPr>
        <w:pStyle w:val="Ttulo1"/>
        <w:numPr>
          <w:ilvl w:val="0"/>
          <w:numId w:val="7"/>
        </w:numPr>
        <w:jc w:val="both"/>
        <w:rPr>
          <w:rFonts w:ascii="Palatino Linotype" w:eastAsia="MS Mincho" w:hAnsi="Palatino Linotype"/>
          <w:b/>
          <w:i/>
          <w:color w:val="auto"/>
          <w:sz w:val="24"/>
          <w:szCs w:val="24"/>
          <w:lang w:val="es-ES_tradnl" w:eastAsia="es-ES"/>
        </w:rPr>
      </w:pPr>
      <w:bookmarkStart w:id="48" w:name="_Toc24536323"/>
      <w:r w:rsidRPr="00866E0E">
        <w:rPr>
          <w:rFonts w:ascii="Palatino Linotype" w:eastAsiaTheme="minorEastAsia" w:hAnsi="Palatino Linotype"/>
          <w:b/>
          <w:i/>
          <w:color w:val="auto"/>
          <w:sz w:val="24"/>
          <w:szCs w:val="24"/>
          <w:lang w:val="es-ES_tradnl" w:eastAsia="es-ES"/>
        </w:rPr>
        <w:lastRenderedPageBreak/>
        <w:t>Declinación de incompetencia</w:t>
      </w:r>
      <w:bookmarkEnd w:id="48"/>
    </w:p>
    <w:p w:rsidR="00FD4E6A" w:rsidRDefault="00FD4E6A" w:rsidP="00DD01C4">
      <w:pPr>
        <w:spacing w:after="0" w:line="360" w:lineRule="auto"/>
        <w:ind w:right="34"/>
        <w:contextualSpacing/>
        <w:jc w:val="both"/>
        <w:rPr>
          <w:rFonts w:ascii="Palatino Linotype" w:eastAsia="MS Mincho" w:hAnsi="Palatino Linotype" w:cs="Arial"/>
          <w:sz w:val="24"/>
          <w:szCs w:val="24"/>
          <w:lang w:val="es-ES_tradnl" w:eastAsia="es-ES"/>
        </w:rPr>
      </w:pPr>
    </w:p>
    <w:p w:rsidR="00AE7107" w:rsidRPr="00AE7107" w:rsidRDefault="00AE7107" w:rsidP="00DD01C4">
      <w:pPr>
        <w:numPr>
          <w:ilvl w:val="0"/>
          <w:numId w:val="1"/>
        </w:numPr>
        <w:spacing w:after="0" w:line="360" w:lineRule="auto"/>
        <w:ind w:left="0" w:firstLine="0"/>
        <w:contextualSpacing/>
        <w:jc w:val="both"/>
        <w:rPr>
          <w:rFonts w:ascii="Palatino Linotype" w:eastAsia="Calibri" w:hAnsi="Palatino Linotype" w:cs="Arial"/>
          <w:sz w:val="24"/>
          <w:szCs w:val="24"/>
        </w:rPr>
      </w:pPr>
      <w:r w:rsidRPr="00AE7107">
        <w:rPr>
          <w:rFonts w:ascii="Palatino Linotype" w:hAnsi="Palatino Linotype"/>
          <w:sz w:val="24"/>
          <w:szCs w:val="24"/>
        </w:rPr>
        <w:t>El derecho de acceso a la información</w:t>
      </w:r>
      <w:r w:rsidRPr="00AE7107">
        <w:rPr>
          <w:rFonts w:ascii="Palatino Linotype" w:hAnsi="Palatino Linotype"/>
          <w:i/>
          <w:sz w:val="24"/>
          <w:szCs w:val="24"/>
        </w:rPr>
        <w:t xml:space="preserve"> es</w:t>
      </w:r>
      <w:r w:rsidRPr="00AE7107">
        <w:rPr>
          <w:rFonts w:ascii="Palatino Linotype" w:hAnsi="Palatino Linotype"/>
          <w:sz w:val="24"/>
          <w:szCs w:val="24"/>
        </w:rPr>
        <w:t xml:space="preserve"> </w:t>
      </w:r>
      <w:r w:rsidRPr="00AE7107">
        <w:rPr>
          <w:rFonts w:ascii="Palatino Linotype" w:eastAsia="Times New Roman" w:hAnsi="Palatino Linotype" w:cs="Arial"/>
          <w:color w:val="000000" w:themeColor="text1"/>
          <w:sz w:val="24"/>
          <w:szCs w:val="24"/>
          <w:lang w:eastAsia="es-MX"/>
        </w:rPr>
        <w:t xml:space="preserve">la </w:t>
      </w:r>
      <w:r w:rsidRPr="00AE7107">
        <w:rPr>
          <w:rFonts w:ascii="Palatino Linotype" w:eastAsia="MS Mincho" w:hAnsi="Palatino Linotype" w:cs="Times New Roman"/>
          <w:i/>
          <w:sz w:val="24"/>
          <w:szCs w:val="24"/>
        </w:rPr>
        <w:t>igualdad de oportunidades para recibir, buscar e impartir información</w:t>
      </w:r>
      <w:r w:rsidRPr="00AE7107">
        <w:rPr>
          <w:rFonts w:ascii="Palatino Linotype" w:eastAsia="MS Mincho" w:hAnsi="Palatino Linotype" w:cs="Times New Roman"/>
          <w:i/>
          <w:sz w:val="24"/>
          <w:szCs w:val="24"/>
          <w:vertAlign w:val="superscript"/>
        </w:rPr>
        <w:footnoteReference w:id="1"/>
      </w:r>
      <w:r w:rsidRPr="00AE7107">
        <w:rPr>
          <w:rFonts w:ascii="Palatino Linotype" w:eastAsia="MS Mincho" w:hAnsi="Palatino Linotype" w:cs="Times New Roman"/>
          <w:i/>
          <w:sz w:val="24"/>
          <w:szCs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E7107">
        <w:rPr>
          <w:rFonts w:ascii="Palatino Linotype" w:eastAsia="MS Mincho" w:hAnsi="Palatino Linotype" w:cs="Times New Roman"/>
          <w:sz w:val="24"/>
          <w:szCs w:val="24"/>
          <w:vertAlign w:val="superscript"/>
        </w:rPr>
        <w:footnoteReference w:id="2"/>
      </w:r>
      <w:r w:rsidRPr="00AE7107">
        <w:rPr>
          <w:rFonts w:ascii="Palatino Linotype" w:eastAsia="MS Mincho" w:hAnsi="Palatino Linotype" w:cs="Times New Roman"/>
          <w:i/>
          <w:sz w:val="24"/>
          <w:szCs w:val="24"/>
        </w:rPr>
        <w:t xml:space="preserve"> </w:t>
      </w:r>
      <w:r w:rsidRPr="00AE7107">
        <w:rPr>
          <w:rFonts w:ascii="Palatino Linotype" w:eastAsia="MS Mincho" w:hAnsi="Palatino Linotype" w:cs="Times New Roman"/>
          <w:sz w:val="24"/>
          <w:szCs w:val="24"/>
        </w:rPr>
        <w:t xml:space="preserve">que se constituye como una herramienta fundamental para </w:t>
      </w:r>
      <w:r w:rsidRPr="00AE7107">
        <w:rPr>
          <w:rFonts w:ascii="Palatino Linotype" w:eastAsia="MS Mincho" w:hAnsi="Palatino Linotype" w:cs="Times New Roman"/>
          <w:i/>
          <w:sz w:val="24"/>
          <w:szCs w:val="24"/>
        </w:rPr>
        <w:t>ejercer control democrático de las gestiones estatales, de forma tal que puedan cuestionar, indagar y considerar si se está dando un adecuado cumplimiento de las funciones públicas,</w:t>
      </w:r>
      <w:r w:rsidRPr="00AE7107">
        <w:rPr>
          <w:rFonts w:ascii="Palatino Linotype" w:eastAsia="MS Mincho" w:hAnsi="Palatino Linotype" w:cs="Times New Roman"/>
          <w:i/>
          <w:sz w:val="24"/>
          <w:szCs w:val="24"/>
          <w:vertAlign w:val="superscript"/>
        </w:rPr>
        <w:footnoteReference w:id="3"/>
      </w:r>
      <w:r w:rsidRPr="00AE7107">
        <w:rPr>
          <w:rFonts w:ascii="Palatino Linotype" w:eastAsia="MS Mincho" w:hAnsi="Palatino Linotype" w:cs="Times New Roman"/>
          <w:sz w:val="24"/>
          <w:szCs w:val="24"/>
        </w:rPr>
        <w:t>fomentando</w:t>
      </w:r>
      <w:r w:rsidRPr="00AE7107">
        <w:rPr>
          <w:rFonts w:ascii="Palatino Linotype" w:eastAsia="MS Mincho" w:hAnsi="Palatino Linotype" w:cs="Times New Roman"/>
          <w:i/>
          <w:sz w:val="24"/>
          <w:szCs w:val="24"/>
        </w:rPr>
        <w:t xml:space="preserve"> la transparencia de las actividades estatales y</w:t>
      </w:r>
      <w:r w:rsidRPr="00AE7107">
        <w:rPr>
          <w:rFonts w:ascii="Palatino Linotype" w:eastAsia="MS Mincho" w:hAnsi="Palatino Linotype" w:cs="Times New Roman"/>
          <w:sz w:val="24"/>
          <w:szCs w:val="24"/>
        </w:rPr>
        <w:t xml:space="preserve"> promoviendo</w:t>
      </w:r>
      <w:r w:rsidRPr="00AE7107">
        <w:rPr>
          <w:rFonts w:ascii="Palatino Linotype" w:eastAsia="MS Mincho" w:hAnsi="Palatino Linotype" w:cs="Times New Roman"/>
          <w:i/>
          <w:sz w:val="24"/>
          <w:szCs w:val="24"/>
        </w:rPr>
        <w:t xml:space="preserve"> la responsabilidad de los funcionarios sobre su gestión pública</w:t>
      </w:r>
      <w:r w:rsidRPr="00AE7107">
        <w:rPr>
          <w:rFonts w:ascii="Palatino Linotype" w:eastAsia="MS Mincho" w:hAnsi="Palatino Linotype" w:cs="Times New Roman"/>
          <w:i/>
          <w:sz w:val="24"/>
          <w:szCs w:val="24"/>
          <w:vertAlign w:val="superscript"/>
        </w:rPr>
        <w:footnoteReference w:id="4"/>
      </w:r>
      <w:r w:rsidRPr="00AE7107">
        <w:rPr>
          <w:rFonts w:ascii="Palatino Linotype" w:eastAsia="MS Mincho" w:hAnsi="Palatino Linotype" w:cs="Times New Roman"/>
          <w:i/>
          <w:sz w:val="24"/>
          <w:szCs w:val="24"/>
        </w:rPr>
        <w:t xml:space="preserve"> </w:t>
      </w:r>
      <w:r w:rsidRPr="00AE7107">
        <w:rPr>
          <w:rFonts w:ascii="Palatino Linotype" w:eastAsia="MS Mincho" w:hAnsi="Palatino Linotype" w:cs="Times New Roman"/>
          <w:sz w:val="24"/>
          <w:szCs w:val="24"/>
        </w:rPr>
        <w:t>que permite</w:t>
      </w:r>
      <w:r w:rsidRPr="00AE7107">
        <w:rPr>
          <w:rFonts w:ascii="Palatino Linotype" w:eastAsia="MS Mincho" w:hAnsi="Palatino Linotype" w:cs="Times New Roman"/>
          <w:i/>
          <w:sz w:val="24"/>
          <w:szCs w:val="24"/>
        </w:rPr>
        <w:t xml:space="preserve"> saber qué están haciendo los gobiernos por sus pueblos, sin lo cual la verdad languidecería y la participación en el gobierno permanecería fragmentada.</w:t>
      </w:r>
      <w:r w:rsidRPr="00AE7107">
        <w:rPr>
          <w:rFonts w:ascii="Palatino Linotype" w:eastAsia="MS Mincho" w:hAnsi="Palatino Linotype" w:cs="Times New Roman"/>
          <w:i/>
          <w:sz w:val="24"/>
          <w:szCs w:val="24"/>
          <w:vertAlign w:val="superscript"/>
        </w:rPr>
        <w:footnoteReference w:id="5"/>
      </w:r>
      <w:r w:rsidRPr="00AE7107">
        <w:rPr>
          <w:rFonts w:ascii="Palatino Linotype" w:eastAsia="MS Mincho" w:hAnsi="Palatino Linotype" w:cs="Times New Roman"/>
          <w:sz w:val="24"/>
          <w:szCs w:val="24"/>
        </w:rPr>
        <w:t xml:space="preserve"> ”</w:t>
      </w:r>
    </w:p>
    <w:p w:rsidR="00AE7107" w:rsidRPr="00AE7107" w:rsidRDefault="00AE7107" w:rsidP="00DD01C4">
      <w:pPr>
        <w:spacing w:line="360" w:lineRule="auto"/>
        <w:contextualSpacing/>
        <w:jc w:val="both"/>
        <w:rPr>
          <w:rFonts w:ascii="Palatino Linotype" w:eastAsia="Calibri" w:hAnsi="Palatino Linotype" w:cs="Arial"/>
          <w:sz w:val="24"/>
          <w:szCs w:val="24"/>
        </w:rPr>
      </w:pPr>
    </w:p>
    <w:p w:rsidR="00AE7107" w:rsidRPr="00AE7107" w:rsidRDefault="00AE7107" w:rsidP="00DD01C4">
      <w:pPr>
        <w:numPr>
          <w:ilvl w:val="0"/>
          <w:numId w:val="1"/>
        </w:numPr>
        <w:spacing w:after="0" w:line="360" w:lineRule="auto"/>
        <w:ind w:left="0" w:firstLine="0"/>
        <w:contextualSpacing/>
        <w:jc w:val="both"/>
        <w:rPr>
          <w:rFonts w:ascii="Palatino Linotype" w:eastAsia="Calibri" w:hAnsi="Palatino Linotype" w:cs="Arial"/>
          <w:sz w:val="24"/>
          <w:szCs w:val="24"/>
        </w:rPr>
      </w:pPr>
      <w:r w:rsidRPr="00AE7107">
        <w:rPr>
          <w:rFonts w:ascii="Palatino Linotype" w:eastAsia="MS Mincho" w:hAnsi="Palatino Linotype" w:cs="Times New Roman"/>
          <w:sz w:val="24"/>
          <w:szCs w:val="24"/>
        </w:rPr>
        <w:lastRenderedPageBreak/>
        <w:t xml:space="preserve">Es de resaltar que estamos en presencia del ejercicio de un derecho humano, para tal efecto </w:t>
      </w:r>
      <w:r w:rsidRPr="00AE7107">
        <w:rPr>
          <w:rFonts w:ascii="Palatino Linotype" w:eastAsia="Calibri" w:hAnsi="Palatino Linotype" w:cs="Times New Roman"/>
          <w:sz w:val="24"/>
          <w:szCs w:val="24"/>
          <w:lang w:val="es-ES"/>
        </w:rPr>
        <w:t xml:space="preserve">el párrafo tercero del artículo primero de la Constitución Política de los Estados Unidos Mexicanos que establece el deber de todas las autoridades, </w:t>
      </w:r>
      <w:r w:rsidRPr="00AE7107">
        <w:rPr>
          <w:rFonts w:ascii="Palatino Linotype" w:eastAsia="Calibri" w:hAnsi="Palatino Linotype" w:cs="Times New Roman"/>
          <w:i/>
          <w:sz w:val="24"/>
          <w:szCs w:val="24"/>
          <w:lang w:val="es-ES"/>
        </w:rPr>
        <w:t xml:space="preserve">en el ámbito de sus atribuciones, de promover, respetar, proteger y </w:t>
      </w:r>
      <w:r w:rsidRPr="00AE7107">
        <w:rPr>
          <w:rFonts w:ascii="Palatino Linotype" w:eastAsia="Calibri" w:hAnsi="Palatino Linotype" w:cs="Times New Roman"/>
          <w:b/>
          <w:i/>
          <w:sz w:val="24"/>
          <w:szCs w:val="24"/>
          <w:lang w:val="es-ES"/>
        </w:rPr>
        <w:t>garantizar</w:t>
      </w:r>
      <w:r w:rsidRPr="00AE7107">
        <w:rPr>
          <w:rFonts w:ascii="Palatino Linotype" w:eastAsia="Calibri" w:hAnsi="Palatino Linotype" w:cs="Times New Roman"/>
          <w:i/>
          <w:sz w:val="24"/>
          <w:szCs w:val="24"/>
          <w:lang w:val="es-ES"/>
        </w:rPr>
        <w:t xml:space="preserve"> los derechos humanos. </w:t>
      </w:r>
      <w:r w:rsidRPr="00AE7107">
        <w:rPr>
          <w:rFonts w:ascii="Palatino Linotype" w:eastAsia="Calibri" w:hAnsi="Palatino Linotype" w:cs="Times New Roman"/>
          <w:sz w:val="24"/>
          <w:szCs w:val="24"/>
          <w:lang w:val="es-ES"/>
        </w:rPr>
        <w:t>En cuanto al derecho de acceso a la información, la Ley de Transparencia y Acceso a la Información Pública del Estado de México y Municipios prevé que</w:t>
      </w:r>
      <w:r w:rsidRPr="00AE7107">
        <w:rPr>
          <w:rFonts w:ascii="Palatino Linotype" w:eastAsia="Calibri" w:hAnsi="Palatino Linotype" w:cs="Times New Roman"/>
          <w:b/>
          <w:i/>
          <w:sz w:val="24"/>
          <w:szCs w:val="24"/>
          <w:lang w:val="es-ES"/>
        </w:rPr>
        <w:t xml:space="preserve"> e</w:t>
      </w:r>
      <w:r w:rsidRPr="00AE7107">
        <w:rPr>
          <w:rFonts w:ascii="Palatino Linotype" w:hAnsi="Palatino Linotype"/>
          <w:i/>
          <w:sz w:val="24"/>
          <w:szCs w:val="24"/>
        </w:rPr>
        <w:t>l procedimiento de acceso a la información es la garantía primaria del derecho en cuestión y se rige por los principios de simplicidad, rapidez y gratuidad del procedimiento, auxilio y orientación a los particulares</w:t>
      </w:r>
      <w:r w:rsidRPr="00AE7107">
        <w:rPr>
          <w:rFonts w:ascii="Palatino Linotype" w:hAnsi="Palatino Linotype"/>
          <w:i/>
          <w:sz w:val="24"/>
          <w:szCs w:val="24"/>
          <w:vertAlign w:val="superscript"/>
        </w:rPr>
        <w:footnoteReference w:id="6"/>
      </w:r>
      <w:r w:rsidRPr="00AE7107">
        <w:rPr>
          <w:rFonts w:ascii="Palatino Linotype" w:hAnsi="Palatino Linotype"/>
          <w:i/>
          <w:sz w:val="24"/>
          <w:szCs w:val="24"/>
        </w:rPr>
        <w:t xml:space="preserve">, </w:t>
      </w:r>
      <w:r w:rsidRPr="00AE7107">
        <w:rPr>
          <w:rFonts w:ascii="Palatino Linotype" w:hAnsi="Palatino Linotype"/>
          <w:sz w:val="24"/>
          <w:szCs w:val="24"/>
        </w:rPr>
        <w:t>asimismo establece</w:t>
      </w:r>
      <w:r w:rsidRPr="00AE7107">
        <w:rPr>
          <w:rFonts w:ascii="Palatino Linotype" w:hAnsi="Palatino Linotype"/>
          <w:i/>
          <w:sz w:val="24"/>
          <w:szCs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AE7107" w:rsidRPr="00AE7107" w:rsidRDefault="00AE7107" w:rsidP="00DD01C4">
      <w:pPr>
        <w:ind w:left="720"/>
        <w:contextualSpacing/>
        <w:jc w:val="both"/>
        <w:rPr>
          <w:rFonts w:ascii="Palatino Linotype" w:eastAsia="Calibri" w:hAnsi="Palatino Linotype" w:cs="Arial"/>
          <w:sz w:val="24"/>
          <w:szCs w:val="24"/>
        </w:rPr>
      </w:pPr>
    </w:p>
    <w:p w:rsidR="00AE7107" w:rsidRPr="00DD01C4" w:rsidRDefault="00AE7107" w:rsidP="00DD01C4">
      <w:pPr>
        <w:numPr>
          <w:ilvl w:val="0"/>
          <w:numId w:val="1"/>
        </w:numPr>
        <w:spacing w:after="0" w:line="360" w:lineRule="auto"/>
        <w:ind w:left="0" w:firstLine="0"/>
        <w:contextualSpacing/>
        <w:jc w:val="both"/>
        <w:rPr>
          <w:rFonts w:ascii="Palatino Linotype" w:eastAsia="Calibri" w:hAnsi="Palatino Linotype" w:cs="Arial"/>
          <w:sz w:val="24"/>
          <w:szCs w:val="24"/>
        </w:rPr>
      </w:pPr>
      <w:r w:rsidRPr="00AE7107">
        <w:rPr>
          <w:rFonts w:ascii="Palatino Linotype" w:hAnsi="Palatino Linotype"/>
          <w:sz w:val="24"/>
          <w:szCs w:val="24"/>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AE7107">
        <w:rPr>
          <w:rFonts w:ascii="Palatino Linotype" w:hAnsi="Palatino Linotype"/>
          <w:i/>
          <w:sz w:val="24"/>
          <w:szCs w:val="24"/>
        </w:rPr>
        <w:t>realizar, con efectividad, los trámites internos necesarios para la atención de las solicitudes de información</w:t>
      </w:r>
      <w:r w:rsidRPr="00AE7107">
        <w:rPr>
          <w:rFonts w:ascii="Palatino Linotype" w:hAnsi="Palatino Linotype"/>
          <w:sz w:val="24"/>
          <w:szCs w:val="24"/>
          <w:vertAlign w:val="superscript"/>
        </w:rPr>
        <w:footnoteReference w:id="7"/>
      </w:r>
      <w:r w:rsidRPr="00AE7107">
        <w:rPr>
          <w:rFonts w:ascii="Palatino Linotype" w:hAnsi="Palatino Linotype"/>
          <w:sz w:val="24"/>
          <w:szCs w:val="24"/>
        </w:rPr>
        <w:t>, es decir, deben otorgar respuestas concisas, contundentes y certeras, además de estar en estricto apego a lo que la normatividad en la materia establece.</w:t>
      </w:r>
    </w:p>
    <w:p w:rsidR="00AE7107" w:rsidRPr="00AE7107" w:rsidRDefault="00AE7107" w:rsidP="00DD01C4">
      <w:pPr>
        <w:numPr>
          <w:ilvl w:val="0"/>
          <w:numId w:val="1"/>
        </w:numPr>
        <w:spacing w:after="0" w:line="360" w:lineRule="auto"/>
        <w:ind w:left="0" w:firstLine="0"/>
        <w:contextualSpacing/>
        <w:jc w:val="both"/>
        <w:rPr>
          <w:rFonts w:ascii="Palatino Linotype" w:eastAsia="Calibri" w:hAnsi="Palatino Linotype" w:cs="Arial"/>
          <w:sz w:val="24"/>
          <w:szCs w:val="24"/>
        </w:rPr>
      </w:pPr>
      <w:r w:rsidRPr="00AE7107">
        <w:rPr>
          <w:rFonts w:ascii="Palatino Linotype" w:hAnsi="Palatino Linotype" w:cs="Arial"/>
          <w:sz w:val="24"/>
          <w:szCs w:val="24"/>
        </w:rPr>
        <w:lastRenderedPageBreak/>
        <w:t>Es así, que en el presente caso en particular, el particular requiere..</w:t>
      </w:r>
      <w:r w:rsidRPr="00AE7107">
        <w:rPr>
          <w:rFonts w:ascii="Palatino Linotype" w:eastAsia="Times New Roman" w:hAnsi="Palatino Linotype" w:cs="Times New Roman"/>
          <w:i/>
          <w:lang w:eastAsia="es-MX"/>
        </w:rPr>
        <w:t>.</w:t>
      </w:r>
      <w:r w:rsidRPr="00AE7107">
        <w:rPr>
          <w:rFonts w:ascii="Palatino Linotype" w:eastAsia="MS Mincho" w:hAnsi="Palatino Linotype" w:cs="Arial"/>
          <w:bCs/>
          <w:i/>
          <w:sz w:val="24"/>
          <w:szCs w:val="24"/>
          <w:lang w:eastAsia="es-ES"/>
        </w:rPr>
        <w:t xml:space="preserve"> </w:t>
      </w:r>
      <w:r w:rsidRPr="00AE7107">
        <w:rPr>
          <w:rFonts w:ascii="Palatino Linotype" w:eastAsia="Times New Roman" w:hAnsi="Palatino Linotype" w:cs="Times New Roman"/>
          <w:bCs/>
          <w:i/>
          <w:lang w:eastAsia="es-MX"/>
        </w:rPr>
        <w:t xml:space="preserve">los archivos contenidos en los </w:t>
      </w:r>
      <w:r w:rsidRPr="00AE7107">
        <w:rPr>
          <w:rFonts w:ascii="Palatino Linotype" w:eastAsia="Times New Roman" w:hAnsi="Palatino Linotype" w:cs="Times New Roman"/>
          <w:b/>
          <w:bCs/>
          <w:i/>
          <w:lang w:eastAsia="es-MX"/>
        </w:rPr>
        <w:t>discos 03, 04 y 05</w:t>
      </w:r>
      <w:r w:rsidRPr="00AE7107">
        <w:rPr>
          <w:rFonts w:ascii="Palatino Linotype" w:eastAsia="Times New Roman" w:hAnsi="Palatino Linotype" w:cs="Times New Roman"/>
          <w:bCs/>
          <w:i/>
          <w:lang w:eastAsia="es-MX"/>
        </w:rPr>
        <w:t xml:space="preserve"> pertenecientes a los informes mensuales de los meses de </w:t>
      </w:r>
      <w:r w:rsidRPr="00AE7107">
        <w:rPr>
          <w:rFonts w:ascii="Palatino Linotype" w:eastAsia="Times New Roman" w:hAnsi="Palatino Linotype" w:cs="Times New Roman"/>
          <w:b/>
          <w:bCs/>
          <w:i/>
          <w:lang w:eastAsia="es-MX"/>
        </w:rPr>
        <w:t>noviembre y diciembre</w:t>
      </w:r>
      <w:r w:rsidRPr="00AE7107">
        <w:rPr>
          <w:rFonts w:ascii="Palatino Linotype" w:eastAsia="Times New Roman" w:hAnsi="Palatino Linotype" w:cs="Times New Roman"/>
          <w:bCs/>
          <w:i/>
          <w:lang w:eastAsia="es-MX"/>
        </w:rPr>
        <w:t xml:space="preserve"> del </w:t>
      </w:r>
      <w:r w:rsidRPr="00AE7107">
        <w:rPr>
          <w:rFonts w:ascii="Palatino Linotype" w:eastAsia="Times New Roman" w:hAnsi="Palatino Linotype" w:cs="Times New Roman"/>
          <w:b/>
          <w:bCs/>
          <w:i/>
          <w:lang w:eastAsia="es-MX"/>
        </w:rPr>
        <w:t>año 2018</w:t>
      </w:r>
      <w:r w:rsidRPr="00AE7107">
        <w:rPr>
          <w:rFonts w:ascii="Palatino Linotype" w:eastAsia="Times New Roman" w:hAnsi="Palatino Linotype" w:cs="Times New Roman"/>
          <w:i/>
          <w:lang w:eastAsia="es-MX"/>
        </w:rPr>
        <w:t>.”</w:t>
      </w:r>
      <w:r w:rsidRPr="00AE7107">
        <w:rPr>
          <w:rFonts w:ascii="Palatino Linotype" w:hAnsi="Palatino Linotype" w:cs="Arial"/>
          <w:sz w:val="24"/>
          <w:szCs w:val="24"/>
        </w:rPr>
        <w:t>. El Sujeto Obligado manifestó que no los posee, haciendo la sugeren</w:t>
      </w:r>
      <w:r>
        <w:rPr>
          <w:rFonts w:ascii="Palatino Linotype" w:hAnsi="Palatino Linotype" w:cs="Arial"/>
          <w:sz w:val="24"/>
          <w:szCs w:val="24"/>
        </w:rPr>
        <w:t>cia al particular de presentar su</w:t>
      </w:r>
      <w:r w:rsidRPr="00AE7107">
        <w:rPr>
          <w:rFonts w:ascii="Palatino Linotype" w:hAnsi="Palatino Linotype" w:cs="Arial"/>
          <w:sz w:val="24"/>
          <w:szCs w:val="24"/>
        </w:rPr>
        <w:t xml:space="preserve">  la solicitud al Sujeto Obligado correspondiente</w:t>
      </w:r>
      <w:r>
        <w:rPr>
          <w:rFonts w:ascii="Palatino Linotype" w:hAnsi="Palatino Linotype" w:cs="Arial"/>
          <w:sz w:val="24"/>
          <w:szCs w:val="24"/>
        </w:rPr>
        <w:t xml:space="preserve"> Órgano Superior de Fiscalización del Estado de México</w:t>
      </w:r>
      <w:r w:rsidRPr="00AE7107">
        <w:rPr>
          <w:rFonts w:ascii="Palatino Linotype" w:hAnsi="Palatino Linotype" w:cs="Arial"/>
          <w:sz w:val="24"/>
          <w:szCs w:val="24"/>
        </w:rPr>
        <w:t>.</w:t>
      </w:r>
    </w:p>
    <w:p w:rsidR="00AE7107" w:rsidRPr="00AE7107" w:rsidRDefault="00AE7107" w:rsidP="00DD01C4">
      <w:pPr>
        <w:ind w:left="720"/>
        <w:contextualSpacing/>
        <w:jc w:val="both"/>
        <w:rPr>
          <w:rFonts w:ascii="Palatino Linotype" w:hAnsi="Palatino Linotype" w:cs="Arial"/>
          <w:sz w:val="24"/>
          <w:szCs w:val="24"/>
        </w:rPr>
      </w:pPr>
    </w:p>
    <w:p w:rsidR="00AE7107" w:rsidRDefault="00AE7107" w:rsidP="00DD01C4">
      <w:pPr>
        <w:numPr>
          <w:ilvl w:val="0"/>
          <w:numId w:val="1"/>
        </w:numPr>
        <w:spacing w:after="0" w:line="360" w:lineRule="auto"/>
        <w:ind w:left="0" w:firstLine="0"/>
        <w:contextualSpacing/>
        <w:jc w:val="both"/>
        <w:rPr>
          <w:rFonts w:ascii="Palatino Linotype" w:eastAsia="Calibri" w:hAnsi="Palatino Linotype" w:cs="Arial"/>
          <w:sz w:val="24"/>
          <w:szCs w:val="24"/>
        </w:rPr>
      </w:pPr>
      <w:r w:rsidRPr="00AE7107">
        <w:rPr>
          <w:rFonts w:ascii="Palatino Linotype" w:hAnsi="Palatino Linotype"/>
          <w:color w:val="000000"/>
          <w:sz w:val="24"/>
          <w:szCs w:val="24"/>
        </w:rPr>
        <w:t xml:space="preserve">Por lo anterior, se entiende que declinó </w:t>
      </w:r>
      <w:r>
        <w:rPr>
          <w:rFonts w:ascii="Palatino Linotype" w:hAnsi="Palatino Linotype"/>
          <w:color w:val="000000"/>
          <w:sz w:val="24"/>
          <w:szCs w:val="24"/>
        </w:rPr>
        <w:t xml:space="preserve">la </w:t>
      </w:r>
      <w:r w:rsidRPr="00AE7107">
        <w:rPr>
          <w:rFonts w:ascii="Palatino Linotype" w:hAnsi="Palatino Linotype"/>
          <w:color w:val="000000"/>
          <w:sz w:val="24"/>
          <w:szCs w:val="24"/>
        </w:rPr>
        <w:t>competencia sobre la información requerida, en razón de que</w:t>
      </w:r>
      <w:r>
        <w:rPr>
          <w:rFonts w:ascii="Palatino Linotype" w:hAnsi="Palatino Linotype"/>
          <w:color w:val="000000"/>
          <w:sz w:val="24"/>
          <w:szCs w:val="24"/>
        </w:rPr>
        <w:t xml:space="preserve"> considera que</w:t>
      </w:r>
      <w:r w:rsidRPr="00AE7107">
        <w:rPr>
          <w:rFonts w:ascii="Palatino Linotype" w:hAnsi="Palatino Linotype"/>
          <w:color w:val="000000"/>
          <w:sz w:val="24"/>
          <w:szCs w:val="24"/>
        </w:rPr>
        <w:t xml:space="preserve"> corresponde</w:t>
      </w:r>
      <w:r w:rsidRPr="00AE7107">
        <w:rPr>
          <w:rFonts w:ascii="Palatino Linotype" w:hAnsi="Palatino Linotype" w:cs="Arial"/>
          <w:sz w:val="24"/>
          <w:szCs w:val="24"/>
        </w:rPr>
        <w:t xml:space="preserve"> </w:t>
      </w:r>
      <w:r>
        <w:rPr>
          <w:rFonts w:ascii="Palatino Linotype" w:hAnsi="Palatino Linotype" w:cs="Arial"/>
          <w:sz w:val="24"/>
          <w:szCs w:val="24"/>
        </w:rPr>
        <w:t xml:space="preserve">al </w:t>
      </w:r>
      <w:r w:rsidRPr="00AE7107">
        <w:rPr>
          <w:rFonts w:ascii="Palatino Linotype" w:hAnsi="Palatino Linotype"/>
          <w:color w:val="000000"/>
          <w:sz w:val="24"/>
          <w:szCs w:val="24"/>
        </w:rPr>
        <w:t>Órgano Superior de Fiscalización del Estado de México</w:t>
      </w:r>
      <w:r>
        <w:rPr>
          <w:rFonts w:ascii="Palatino Linotype" w:hAnsi="Palatino Linotype"/>
          <w:color w:val="000000"/>
          <w:sz w:val="24"/>
          <w:szCs w:val="24"/>
        </w:rPr>
        <w:t xml:space="preserve">; </w:t>
      </w:r>
      <w:r w:rsidRPr="00AE7107">
        <w:rPr>
          <w:rFonts w:ascii="Palatino Linotype" w:hAnsi="Palatino Linotype"/>
          <w:color w:val="000000"/>
          <w:sz w:val="24"/>
          <w:szCs w:val="24"/>
        </w:rPr>
        <w:t>sin embargo, la solicitud de acceso a la informaci</w:t>
      </w:r>
      <w:r w:rsidR="00B51E16">
        <w:rPr>
          <w:rFonts w:ascii="Palatino Linotype" w:hAnsi="Palatino Linotype"/>
          <w:color w:val="000000"/>
          <w:sz w:val="24"/>
          <w:szCs w:val="24"/>
        </w:rPr>
        <w:t>ón se presentó el día siete</w:t>
      </w:r>
      <w:r>
        <w:rPr>
          <w:rFonts w:ascii="Palatino Linotype" w:hAnsi="Palatino Linotype"/>
          <w:color w:val="000000"/>
          <w:sz w:val="24"/>
          <w:szCs w:val="24"/>
        </w:rPr>
        <w:t xml:space="preserve"> (</w:t>
      </w:r>
      <w:r w:rsidR="00B51E16">
        <w:rPr>
          <w:rFonts w:ascii="Palatino Linotype" w:hAnsi="Palatino Linotype"/>
          <w:color w:val="000000"/>
          <w:sz w:val="24"/>
          <w:szCs w:val="24"/>
        </w:rPr>
        <w:t>7</w:t>
      </w:r>
      <w:r w:rsidRPr="00AE7107">
        <w:rPr>
          <w:rFonts w:ascii="Palatino Linotype" w:hAnsi="Palatino Linotype"/>
          <w:color w:val="000000"/>
          <w:sz w:val="24"/>
          <w:szCs w:val="24"/>
        </w:rPr>
        <w:t xml:space="preserve">) de </w:t>
      </w:r>
      <w:r w:rsidR="00B51E16">
        <w:rPr>
          <w:rFonts w:ascii="Palatino Linotype" w:hAnsi="Palatino Linotype"/>
          <w:color w:val="000000"/>
          <w:sz w:val="24"/>
          <w:szCs w:val="24"/>
        </w:rPr>
        <w:t xml:space="preserve">agosto </w:t>
      </w:r>
      <w:r w:rsidRPr="00AE7107">
        <w:rPr>
          <w:rFonts w:ascii="Palatino Linotype" w:hAnsi="Palatino Linotype"/>
          <w:color w:val="000000"/>
          <w:sz w:val="24"/>
          <w:szCs w:val="24"/>
        </w:rPr>
        <w:t>de dos mil diecinueve, y de acuerdo al artículo 167 primer párrafo</w:t>
      </w:r>
      <w:r w:rsidR="00B51E16">
        <w:rPr>
          <w:rFonts w:ascii="Palatino Linotype" w:hAnsi="Palatino Linotype"/>
          <w:color w:val="000000"/>
          <w:sz w:val="24"/>
          <w:szCs w:val="24"/>
        </w:rPr>
        <w:t xml:space="preserve"> refiere</w:t>
      </w:r>
      <w:r w:rsidRPr="00AE7107">
        <w:rPr>
          <w:rFonts w:ascii="Palatino Linotype" w:hAnsi="Palatino Linotype"/>
          <w:color w:val="000000"/>
          <w:sz w:val="24"/>
          <w:szCs w:val="24"/>
        </w:rPr>
        <w:t>, el plazo de tres días para declinar com</w:t>
      </w:r>
      <w:r w:rsidR="00B51E16">
        <w:rPr>
          <w:rFonts w:ascii="Palatino Linotype" w:hAnsi="Palatino Linotype"/>
          <w:color w:val="000000"/>
          <w:sz w:val="24"/>
          <w:szCs w:val="24"/>
        </w:rPr>
        <w:t>petencia feneció el día doce (12) de agosto</w:t>
      </w:r>
      <w:r w:rsidRPr="00AE7107">
        <w:rPr>
          <w:rFonts w:ascii="Palatino Linotype" w:hAnsi="Palatino Linotype"/>
          <w:color w:val="000000"/>
          <w:sz w:val="24"/>
          <w:szCs w:val="24"/>
        </w:rPr>
        <w:t>, mientras que el Sujeto Obligado en cuestión declin</w:t>
      </w:r>
      <w:r w:rsidR="00B51E16">
        <w:rPr>
          <w:rFonts w:ascii="Palatino Linotype" w:hAnsi="Palatino Linotype"/>
          <w:color w:val="000000"/>
          <w:sz w:val="24"/>
          <w:szCs w:val="24"/>
        </w:rPr>
        <w:t>ó competencia el día cinco (5</w:t>
      </w:r>
      <w:r w:rsidRPr="00AE7107">
        <w:rPr>
          <w:rFonts w:ascii="Palatino Linotype" w:hAnsi="Palatino Linotype"/>
          <w:color w:val="000000"/>
          <w:sz w:val="24"/>
          <w:szCs w:val="24"/>
        </w:rPr>
        <w:t>) de</w:t>
      </w:r>
      <w:r w:rsidR="00B51E16">
        <w:rPr>
          <w:rFonts w:ascii="Palatino Linotype" w:hAnsi="Palatino Linotype"/>
          <w:color w:val="000000"/>
          <w:sz w:val="24"/>
          <w:szCs w:val="24"/>
        </w:rPr>
        <w:t xml:space="preserve"> septiembre</w:t>
      </w:r>
      <w:r w:rsidRPr="00AE7107">
        <w:rPr>
          <w:rFonts w:ascii="Palatino Linotype" w:hAnsi="Palatino Linotype"/>
          <w:color w:val="000000"/>
          <w:sz w:val="24"/>
          <w:szCs w:val="24"/>
        </w:rPr>
        <w:t>, por lo que evidentemente se encuentra fuera del plazo i</w:t>
      </w:r>
      <w:r w:rsidR="00B51E16">
        <w:rPr>
          <w:rFonts w:ascii="Palatino Linotype" w:hAnsi="Palatino Linotype"/>
          <w:color w:val="000000"/>
          <w:sz w:val="24"/>
          <w:szCs w:val="24"/>
        </w:rPr>
        <w:t>ncumpliendo con la normatividad.</w:t>
      </w:r>
    </w:p>
    <w:p w:rsidR="00DD01C4" w:rsidRPr="00DD01C4" w:rsidRDefault="00DD01C4" w:rsidP="00DD01C4">
      <w:pPr>
        <w:spacing w:after="0" w:line="360" w:lineRule="auto"/>
        <w:contextualSpacing/>
        <w:jc w:val="both"/>
        <w:rPr>
          <w:rFonts w:ascii="Palatino Linotype" w:eastAsia="Calibri" w:hAnsi="Palatino Linotype" w:cs="Arial"/>
          <w:sz w:val="24"/>
          <w:szCs w:val="24"/>
        </w:rPr>
      </w:pPr>
    </w:p>
    <w:p w:rsidR="00AE7107" w:rsidRPr="00AE7107" w:rsidRDefault="00AE7107" w:rsidP="00DD01C4">
      <w:pPr>
        <w:numPr>
          <w:ilvl w:val="0"/>
          <w:numId w:val="1"/>
        </w:numPr>
        <w:spacing w:after="0" w:line="360" w:lineRule="auto"/>
        <w:ind w:left="0" w:firstLine="0"/>
        <w:contextualSpacing/>
        <w:jc w:val="both"/>
        <w:rPr>
          <w:rFonts w:ascii="Palatino Linotype" w:eastAsia="Calibri" w:hAnsi="Palatino Linotype" w:cs="Arial"/>
          <w:sz w:val="24"/>
          <w:szCs w:val="24"/>
        </w:rPr>
      </w:pPr>
      <w:r w:rsidRPr="00AE7107">
        <w:rPr>
          <w:rFonts w:ascii="Palatino Linotype" w:eastAsia="Calibri" w:hAnsi="Palatino Linotype" w:cs="Arial"/>
          <w:sz w:val="24"/>
          <w:szCs w:val="24"/>
        </w:rPr>
        <w:t xml:space="preserve">Debemos reiterar que la incompetencia que arguyó el Sujeto Obligado no es procedente en razón de que no </w:t>
      </w:r>
      <w:r w:rsidR="00B51E16">
        <w:rPr>
          <w:rFonts w:ascii="Palatino Linotype" w:eastAsia="Calibri" w:hAnsi="Palatino Linotype" w:cs="Arial"/>
          <w:sz w:val="24"/>
          <w:szCs w:val="24"/>
        </w:rPr>
        <w:t>se cumple</w:t>
      </w:r>
      <w:r w:rsidRPr="00AE7107">
        <w:rPr>
          <w:rFonts w:ascii="Palatino Linotype" w:eastAsia="Calibri" w:hAnsi="Palatino Linotype" w:cs="Arial"/>
          <w:sz w:val="24"/>
          <w:szCs w:val="24"/>
        </w:rPr>
        <w:t xml:space="preserve"> con las formalidades necesarias, incumpliendo con una primordial, que es </w:t>
      </w:r>
      <w:r w:rsidRPr="00AE7107">
        <w:rPr>
          <w:rFonts w:ascii="Palatino Linotype" w:hAnsi="Palatino Linotype" w:cs="Arial"/>
          <w:sz w:val="24"/>
          <w:szCs w:val="24"/>
        </w:rPr>
        <w:t>brindar certeza</w:t>
      </w:r>
      <w:r w:rsidRPr="00AE7107">
        <w:rPr>
          <w:rFonts w:ascii="Palatino Linotype" w:hAnsi="Palatino Linotype" w:cs="Arial"/>
          <w:sz w:val="24"/>
          <w:szCs w:val="24"/>
          <w:vertAlign w:val="superscript"/>
        </w:rPr>
        <w:footnoteReference w:id="8"/>
      </w:r>
      <w:r w:rsidRPr="00AE7107">
        <w:rPr>
          <w:rFonts w:ascii="Palatino Linotype" w:hAnsi="Palatino Linotype" w:cs="Arial"/>
          <w:sz w:val="24"/>
          <w:szCs w:val="24"/>
        </w:rPr>
        <w:t xml:space="preserve"> sobre la declinación de competencia, misma que debe estar a lo dispuesto por el artículo 49 fracciones I y II </w:t>
      </w:r>
      <w:r w:rsidRPr="00AE7107">
        <w:rPr>
          <w:rFonts w:ascii="Palatino Linotype" w:hAnsi="Palatino Linotype" w:cs="Arial"/>
          <w:sz w:val="24"/>
          <w:szCs w:val="24"/>
        </w:rPr>
        <w:lastRenderedPageBreak/>
        <w:t>de la Ley de Transparencia y Acceso a la Información Pública del Estado de México y Municipios que dispone los siguiente:</w:t>
      </w:r>
    </w:p>
    <w:p w:rsidR="00AE7107" w:rsidRPr="00AE7107" w:rsidRDefault="00AE7107" w:rsidP="00DD01C4">
      <w:pPr>
        <w:ind w:left="720"/>
        <w:contextualSpacing/>
        <w:jc w:val="both"/>
        <w:rPr>
          <w:rFonts w:ascii="Palatino Linotype" w:hAnsi="Palatino Linotype" w:cs="Arial"/>
        </w:rPr>
      </w:pPr>
    </w:p>
    <w:p w:rsidR="00AE7107" w:rsidRPr="00AE7107" w:rsidRDefault="00AE7107" w:rsidP="00DD01C4">
      <w:pPr>
        <w:spacing w:line="360" w:lineRule="auto"/>
        <w:ind w:left="567" w:right="757"/>
        <w:jc w:val="both"/>
        <w:rPr>
          <w:rFonts w:ascii="Palatino Linotype" w:eastAsia="Calibri" w:hAnsi="Palatino Linotype" w:cs="Arial"/>
          <w:i/>
        </w:rPr>
      </w:pPr>
      <w:r w:rsidRPr="00AE7107">
        <w:rPr>
          <w:rFonts w:ascii="Palatino Linotype" w:eastAsia="Calibri" w:hAnsi="Palatino Linotype" w:cs="Arial"/>
          <w:b/>
          <w:i/>
        </w:rPr>
        <w:t>Artículo 49</w:t>
      </w:r>
      <w:r w:rsidRPr="00AE7107">
        <w:rPr>
          <w:rFonts w:ascii="Palatino Linotype" w:eastAsia="Calibri" w:hAnsi="Palatino Linotype" w:cs="Arial"/>
          <w:i/>
        </w:rPr>
        <w:t>. Los Comités de Transparencia tendrán las siguientes atribuciones:</w:t>
      </w:r>
    </w:p>
    <w:p w:rsidR="00AE7107" w:rsidRPr="00AE7107" w:rsidRDefault="00AE7107" w:rsidP="00DD01C4">
      <w:pPr>
        <w:spacing w:line="360" w:lineRule="auto"/>
        <w:ind w:left="567" w:right="757"/>
        <w:jc w:val="both"/>
        <w:rPr>
          <w:rFonts w:ascii="Palatino Linotype" w:eastAsia="Calibri" w:hAnsi="Palatino Linotype" w:cs="Arial"/>
          <w:i/>
        </w:rPr>
      </w:pPr>
      <w:r w:rsidRPr="00AE7107">
        <w:rPr>
          <w:rFonts w:ascii="Palatino Linotype" w:eastAsia="Calibri" w:hAnsi="Palatino Linotype" w:cs="Arial"/>
          <w:b/>
          <w:i/>
        </w:rPr>
        <w:t>I</w:t>
      </w:r>
      <w:r w:rsidRPr="00AE7107">
        <w:rPr>
          <w:rFonts w:ascii="Palatino Linotype" w:eastAsia="Calibri" w:hAnsi="Palatino Linotype" w:cs="Arial"/>
          <w:i/>
        </w:rPr>
        <w:t>. Instituir, coordinar y supervisar en términos de las disposiciones aplicables, las acciones, medidas y procedimientos que coadyuven a asegurar una mayor eficacia en la gestión y atención de las solicitudes en materia de acceso a la información;</w:t>
      </w:r>
    </w:p>
    <w:p w:rsidR="00AE7107" w:rsidRPr="00AE7107" w:rsidRDefault="00AE7107" w:rsidP="00DD01C4">
      <w:pPr>
        <w:spacing w:line="360" w:lineRule="auto"/>
        <w:ind w:left="567" w:right="757"/>
        <w:jc w:val="both"/>
        <w:rPr>
          <w:rFonts w:ascii="Palatino Linotype" w:eastAsia="Calibri" w:hAnsi="Palatino Linotype" w:cs="Arial"/>
          <w:i/>
        </w:rPr>
      </w:pPr>
      <w:r w:rsidRPr="00AE7107">
        <w:rPr>
          <w:rFonts w:ascii="Palatino Linotype" w:eastAsia="Calibri" w:hAnsi="Palatino Linotype" w:cs="Arial"/>
          <w:b/>
          <w:i/>
        </w:rPr>
        <w:t>II</w:t>
      </w:r>
      <w:r w:rsidRPr="00AE7107">
        <w:rPr>
          <w:rFonts w:ascii="Palatino Linotype" w:eastAsia="Calibri" w:hAnsi="Palatino Linotype" w:cs="Arial"/>
          <w:i/>
        </w:rPr>
        <w:t>. Confirmar, modificar o revocar las determinaciones que en materia de ampliación del plazo de respuesta, clasificación de la información y declaración de inexistencia o de incompetencia realicen los titulares de las áreas de los sujetos obligados;</w:t>
      </w:r>
    </w:p>
    <w:p w:rsidR="00AE7107" w:rsidRPr="00AE7107" w:rsidRDefault="00AE7107" w:rsidP="00DD01C4">
      <w:pPr>
        <w:spacing w:line="360" w:lineRule="auto"/>
        <w:ind w:left="567" w:right="757"/>
        <w:jc w:val="both"/>
        <w:rPr>
          <w:rFonts w:ascii="Palatino Linotype" w:eastAsia="Calibri" w:hAnsi="Palatino Linotype" w:cs="Arial"/>
          <w:i/>
        </w:rPr>
      </w:pPr>
      <w:r w:rsidRPr="00AE7107">
        <w:rPr>
          <w:rFonts w:ascii="Palatino Linotype" w:eastAsia="Calibri" w:hAnsi="Palatino Linotype" w:cs="Arial"/>
          <w:i/>
        </w:rPr>
        <w:t>…</w:t>
      </w:r>
    </w:p>
    <w:p w:rsidR="00AE7107" w:rsidRPr="00AE7107" w:rsidRDefault="00AE7107" w:rsidP="00DD01C4">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sz w:val="24"/>
          <w:szCs w:val="24"/>
        </w:rPr>
      </w:pPr>
      <w:r w:rsidRPr="00AE7107">
        <w:rPr>
          <w:rFonts w:ascii="Palatino Linotype" w:eastAsia="Calibri" w:hAnsi="Palatino Linotype" w:cs="Arial"/>
          <w:sz w:val="24"/>
          <w:szCs w:val="24"/>
        </w:rPr>
        <w:t xml:space="preserve">En efecto, </w:t>
      </w:r>
      <w:r w:rsidR="00B51E16">
        <w:rPr>
          <w:rFonts w:ascii="Palatino Linotype" w:eastAsia="Calibri" w:hAnsi="Palatino Linotype" w:cs="Arial"/>
          <w:sz w:val="24"/>
          <w:szCs w:val="24"/>
        </w:rPr>
        <w:t>que</w:t>
      </w:r>
      <w:r w:rsidR="00B9106B">
        <w:rPr>
          <w:rFonts w:ascii="Palatino Linotype" w:eastAsia="Calibri" w:hAnsi="Palatino Linotype" w:cs="Arial"/>
          <w:sz w:val="24"/>
          <w:szCs w:val="24"/>
        </w:rPr>
        <w:t>do</w:t>
      </w:r>
      <w:r w:rsidR="00B51E16">
        <w:rPr>
          <w:rFonts w:ascii="Palatino Linotype" w:eastAsia="Calibri" w:hAnsi="Palatino Linotype" w:cs="Arial"/>
          <w:sz w:val="24"/>
          <w:szCs w:val="24"/>
        </w:rPr>
        <w:t xml:space="preserve"> demostrado en el apartado fuente obligacional que </w:t>
      </w:r>
      <w:r w:rsidRPr="00AE7107">
        <w:rPr>
          <w:rFonts w:ascii="Palatino Linotype" w:eastAsia="Calibri" w:hAnsi="Palatino Linotype" w:cs="Arial"/>
          <w:sz w:val="24"/>
          <w:szCs w:val="24"/>
        </w:rPr>
        <w:t>el</w:t>
      </w:r>
      <w:r w:rsidRPr="00AE7107">
        <w:rPr>
          <w:rFonts w:ascii="Palatino Linotype" w:eastAsia="Calibri" w:hAnsi="Palatino Linotype" w:cs="Arial"/>
          <w:b/>
          <w:sz w:val="24"/>
          <w:szCs w:val="24"/>
        </w:rPr>
        <w:t xml:space="preserve"> </w:t>
      </w:r>
      <w:r w:rsidRPr="00AE7107">
        <w:rPr>
          <w:rFonts w:ascii="Palatino Linotype" w:eastAsia="Calibri" w:hAnsi="Palatino Linotype" w:cs="Arial"/>
          <w:sz w:val="24"/>
          <w:szCs w:val="24"/>
        </w:rPr>
        <w:t>Sujeto Obligado</w:t>
      </w:r>
      <w:r w:rsidRPr="00AE7107">
        <w:rPr>
          <w:rFonts w:ascii="Palatino Linotype" w:eastAsia="Calibri" w:hAnsi="Palatino Linotype" w:cs="Arial"/>
          <w:b/>
          <w:sz w:val="24"/>
          <w:szCs w:val="24"/>
        </w:rPr>
        <w:t xml:space="preserve"> </w:t>
      </w:r>
      <w:r w:rsidR="00B51E16">
        <w:rPr>
          <w:rFonts w:ascii="Palatino Linotype" w:eastAsia="Calibri" w:hAnsi="Palatino Linotype" w:cs="Arial"/>
          <w:sz w:val="24"/>
          <w:szCs w:val="24"/>
        </w:rPr>
        <w:t xml:space="preserve">cuenta con la </w:t>
      </w:r>
      <w:r w:rsidRPr="00AE7107">
        <w:rPr>
          <w:rFonts w:ascii="Palatino Linotype" w:eastAsia="Calibri" w:hAnsi="Palatino Linotype" w:cs="Arial"/>
          <w:sz w:val="24"/>
          <w:szCs w:val="24"/>
        </w:rPr>
        <w:t xml:space="preserve">competencia para administrar, generar o poseer la información solicitada en el presente asunto, </w:t>
      </w:r>
      <w:r w:rsidR="00B51E16">
        <w:rPr>
          <w:rFonts w:ascii="Palatino Linotype" w:eastAsia="Calibri" w:hAnsi="Palatino Linotype" w:cs="Arial"/>
          <w:sz w:val="24"/>
          <w:szCs w:val="24"/>
        </w:rPr>
        <w:t xml:space="preserve">derivado de lo establecido por la Ley </w:t>
      </w:r>
      <w:r w:rsidR="00B9106B" w:rsidRPr="009B3654">
        <w:rPr>
          <w:rFonts w:ascii="Palatino Linotype" w:hAnsi="Palatino Linotype" w:cs="Bookman Old Style"/>
          <w:b/>
          <w:sz w:val="24"/>
          <w:szCs w:val="24"/>
        </w:rPr>
        <w:t>Fiscalización Superior del Estado de México</w:t>
      </w:r>
      <w:r w:rsidR="00B9106B">
        <w:rPr>
          <w:rFonts w:ascii="Palatino Linotype" w:eastAsia="Calibri" w:hAnsi="Palatino Linotype" w:cs="Arial"/>
          <w:sz w:val="24"/>
          <w:szCs w:val="24"/>
        </w:rPr>
        <w:t xml:space="preserve"> y los </w:t>
      </w:r>
      <w:r w:rsidR="00B9106B" w:rsidRPr="00B9106B">
        <w:rPr>
          <w:rFonts w:ascii="Palatino Linotype" w:eastAsia="Calibri" w:hAnsi="Palatino Linotype" w:cs="Arial"/>
          <w:b/>
          <w:sz w:val="24"/>
          <w:szCs w:val="24"/>
        </w:rPr>
        <w:t>Lineamientos para la Inte</w:t>
      </w:r>
      <w:r w:rsidR="00B9106B">
        <w:rPr>
          <w:rFonts w:ascii="Palatino Linotype" w:eastAsia="Calibri" w:hAnsi="Palatino Linotype" w:cs="Arial"/>
          <w:b/>
          <w:sz w:val="24"/>
          <w:szCs w:val="24"/>
        </w:rPr>
        <w:t xml:space="preserve">gración del Informe Mensual, </w:t>
      </w:r>
      <w:r w:rsidR="00B9106B" w:rsidRPr="00B9106B">
        <w:rPr>
          <w:rFonts w:ascii="Palatino Linotype" w:eastAsia="Calibri" w:hAnsi="Palatino Linotype" w:cs="Arial"/>
          <w:sz w:val="24"/>
          <w:szCs w:val="24"/>
        </w:rPr>
        <w:t>no así</w:t>
      </w:r>
      <w:r w:rsidR="00A85F27">
        <w:rPr>
          <w:rFonts w:ascii="Palatino Linotype" w:eastAsia="Calibri" w:hAnsi="Palatino Linotype" w:cs="Arial"/>
          <w:sz w:val="24"/>
          <w:szCs w:val="24"/>
        </w:rPr>
        <w:t xml:space="preserve"> como se </w:t>
      </w:r>
      <w:r w:rsidRPr="00AE7107">
        <w:rPr>
          <w:rFonts w:ascii="Palatino Linotype" w:eastAsia="Calibri" w:hAnsi="Palatino Linotype" w:cs="Arial"/>
          <w:sz w:val="24"/>
          <w:szCs w:val="24"/>
        </w:rPr>
        <w:t xml:space="preserve">manifestó en respuesta, también lo es que, </w:t>
      </w:r>
      <w:r w:rsidR="00A85F27">
        <w:rPr>
          <w:rFonts w:ascii="Palatino Linotype" w:eastAsia="Calibri" w:hAnsi="Palatino Linotype" w:cs="Arial"/>
          <w:sz w:val="24"/>
          <w:szCs w:val="24"/>
        </w:rPr>
        <w:t xml:space="preserve"> para próxima ocasiones en que resulte procedente la</w:t>
      </w:r>
      <w:r w:rsidRPr="00AE7107">
        <w:rPr>
          <w:rFonts w:ascii="Palatino Linotype" w:eastAsia="Calibri" w:hAnsi="Palatino Linotype" w:cs="Arial"/>
          <w:sz w:val="24"/>
          <w:szCs w:val="24"/>
        </w:rPr>
        <w:t xml:space="preserve"> incompetencia </w:t>
      </w:r>
      <w:r w:rsidR="00A85F27">
        <w:rPr>
          <w:rFonts w:ascii="Palatino Linotype" w:eastAsia="Calibri" w:hAnsi="Palatino Linotype" w:cs="Arial"/>
          <w:sz w:val="24"/>
          <w:szCs w:val="24"/>
        </w:rPr>
        <w:t>se deberá de confirmar, modificar o revocar</w:t>
      </w:r>
      <w:r w:rsidRPr="00AE7107">
        <w:rPr>
          <w:rFonts w:ascii="Palatino Linotype" w:eastAsia="Calibri" w:hAnsi="Palatino Linotype" w:cs="Arial"/>
          <w:sz w:val="24"/>
          <w:szCs w:val="24"/>
        </w:rPr>
        <w:t xml:space="preserve"> por el Comité de Transparencia en términos del precepto legal referido.</w:t>
      </w:r>
    </w:p>
    <w:p w:rsidR="00AE7107" w:rsidRPr="00AE7107" w:rsidRDefault="00AE7107" w:rsidP="00DD01C4">
      <w:pPr>
        <w:spacing w:before="100" w:beforeAutospacing="1" w:after="100" w:afterAutospacing="1" w:line="360" w:lineRule="auto"/>
        <w:contextualSpacing/>
        <w:jc w:val="both"/>
        <w:rPr>
          <w:rFonts w:ascii="Palatino Linotype" w:eastAsia="Calibri" w:hAnsi="Palatino Linotype" w:cs="Arial"/>
          <w:sz w:val="24"/>
          <w:szCs w:val="24"/>
        </w:rPr>
      </w:pPr>
    </w:p>
    <w:p w:rsidR="00AE7107" w:rsidRPr="00AE7107" w:rsidRDefault="00AE7107" w:rsidP="00DD01C4">
      <w:pPr>
        <w:numPr>
          <w:ilvl w:val="0"/>
          <w:numId w:val="1"/>
        </w:numPr>
        <w:spacing w:before="100" w:beforeAutospacing="1" w:after="100" w:afterAutospacing="1" w:line="360" w:lineRule="auto"/>
        <w:ind w:left="0" w:firstLine="0"/>
        <w:contextualSpacing/>
        <w:jc w:val="both"/>
        <w:rPr>
          <w:rFonts w:ascii="Palatino Linotype" w:eastAsia="Calibri" w:hAnsi="Palatino Linotype" w:cs="Arial"/>
          <w:sz w:val="24"/>
          <w:szCs w:val="24"/>
        </w:rPr>
      </w:pPr>
      <w:r w:rsidRPr="00AE7107">
        <w:rPr>
          <w:rFonts w:ascii="Palatino Linotype" w:eastAsia="Calibri" w:hAnsi="Palatino Linotype" w:cs="Arial"/>
          <w:sz w:val="24"/>
          <w:szCs w:val="24"/>
        </w:rPr>
        <w:t xml:space="preserve">El hecho que el Comité de Transparencia emita un acuerdo en donde se plasmen los fundamentos y razones por las cuales no es competente para generar, </w:t>
      </w:r>
      <w:r w:rsidRPr="00AE7107">
        <w:rPr>
          <w:rFonts w:ascii="Palatino Linotype" w:eastAsia="Calibri" w:hAnsi="Palatino Linotype" w:cs="Arial"/>
          <w:sz w:val="24"/>
          <w:szCs w:val="24"/>
        </w:rPr>
        <w:lastRenderedPageBreak/>
        <w:t>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w:t>
      </w:r>
      <w:r w:rsidR="00A85F27">
        <w:rPr>
          <w:rFonts w:ascii="Palatino Linotype" w:eastAsia="Calibri" w:hAnsi="Palatino Linotype" w:cs="Arial"/>
          <w:sz w:val="24"/>
          <w:szCs w:val="24"/>
        </w:rPr>
        <w:t xml:space="preserve">on normatividad que lo disponga, por lo anterior, resulta improcedente la declinación y se ordena al Sujeto Obligado la entregada de la información en versión </w:t>
      </w:r>
      <w:r w:rsidR="003956DA">
        <w:rPr>
          <w:rFonts w:ascii="Palatino Linotype" w:eastAsia="Calibri" w:hAnsi="Palatino Linotype" w:cs="Arial"/>
          <w:sz w:val="24"/>
          <w:szCs w:val="24"/>
        </w:rPr>
        <w:t>pública</w:t>
      </w:r>
      <w:r w:rsidR="00A85F27">
        <w:rPr>
          <w:rFonts w:ascii="Palatino Linotype" w:eastAsia="Calibri" w:hAnsi="Palatino Linotype" w:cs="Arial"/>
          <w:sz w:val="24"/>
          <w:szCs w:val="24"/>
        </w:rPr>
        <w:t>.</w:t>
      </w:r>
    </w:p>
    <w:p w:rsidR="00AE7107" w:rsidRPr="00AE7107" w:rsidRDefault="00AE7107" w:rsidP="00DD01C4">
      <w:pPr>
        <w:contextualSpacing/>
        <w:jc w:val="both"/>
        <w:rPr>
          <w:rFonts w:ascii="Palatino Linotype" w:eastAsia="MS Mincho" w:hAnsi="Palatino Linotype" w:cs="Arial"/>
          <w:sz w:val="24"/>
          <w:szCs w:val="24"/>
          <w:lang w:val="es-ES_tradnl" w:eastAsia="es-MX"/>
        </w:rPr>
      </w:pPr>
    </w:p>
    <w:p w:rsidR="00A85F27" w:rsidRPr="003956DA" w:rsidRDefault="003956DA" w:rsidP="00DD01C4">
      <w:pPr>
        <w:pStyle w:val="Ttulo1"/>
        <w:jc w:val="both"/>
        <w:rPr>
          <w:rFonts w:ascii="Palatino Linotype" w:eastAsia="MS Mincho" w:hAnsi="Palatino Linotype"/>
          <w:b/>
          <w:color w:val="auto"/>
          <w:sz w:val="24"/>
          <w:szCs w:val="24"/>
          <w:lang w:val="es-ES_tradnl" w:eastAsia="es-ES"/>
        </w:rPr>
      </w:pPr>
      <w:bookmarkStart w:id="49" w:name="_Toc24536324"/>
      <w:r w:rsidRPr="003956DA">
        <w:rPr>
          <w:rFonts w:ascii="Palatino Linotype" w:eastAsia="MS Mincho" w:hAnsi="Palatino Linotype"/>
          <w:b/>
          <w:color w:val="auto"/>
          <w:sz w:val="24"/>
          <w:szCs w:val="24"/>
          <w:lang w:val="es-ES_tradnl" w:eastAsia="es-ES"/>
        </w:rPr>
        <w:t>QUINTO. De la versión pública.</w:t>
      </w:r>
      <w:bookmarkEnd w:id="49"/>
    </w:p>
    <w:p w:rsidR="00A85F27" w:rsidRDefault="00A85F27" w:rsidP="00DD01C4">
      <w:pPr>
        <w:pStyle w:val="Prrafodelista"/>
        <w:jc w:val="both"/>
        <w:rPr>
          <w:rFonts w:ascii="Palatino Linotype" w:eastAsia="Times New Roman" w:hAnsi="Palatino Linotype"/>
          <w:sz w:val="24"/>
          <w:szCs w:val="24"/>
          <w:lang w:val="es-ES_tradnl" w:eastAsia="es-ES"/>
        </w:rPr>
      </w:pPr>
    </w:p>
    <w:p w:rsidR="003956DA" w:rsidRPr="003956DA" w:rsidRDefault="003956DA" w:rsidP="00DD01C4">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956DA">
        <w:rPr>
          <w:rFonts w:ascii="Palatino Linotype" w:eastAsia="Calibri" w:hAnsi="Palatino Linotype" w:cs="Arial"/>
          <w:sz w:val="24"/>
          <w:lang w:val="es-ES_tradnl" w:eastAsia="es-MX"/>
        </w:rPr>
        <w:t xml:space="preserve">Como ya se ha señalado en el considerando anterior, </w:t>
      </w:r>
      <w:r w:rsidRPr="003956DA">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956DA">
        <w:rPr>
          <w:rFonts w:ascii="Palatino Linotype" w:eastAsia="MS Mincho" w:hAnsi="Palatino Linotype" w:cs="Arial"/>
          <w:b/>
          <w:sz w:val="24"/>
          <w:szCs w:val="24"/>
          <w:u w:val="single"/>
          <w:lang w:val="es-ES_tradnl" w:eastAsia="es-ES"/>
        </w:rPr>
        <w:t>versión pública</w:t>
      </w:r>
      <w:r w:rsidRPr="003956DA">
        <w:rPr>
          <w:rFonts w:ascii="Palatino Linotype" w:eastAsia="MS Mincho" w:hAnsi="Palatino Linotype" w:cs="Arial"/>
          <w:sz w:val="24"/>
          <w:szCs w:val="24"/>
          <w:lang w:val="es-ES_tradnl" w:eastAsia="es-ES"/>
        </w:rPr>
        <w:t xml:space="preserve"> del documento por las consideraciones que se estimen pertinentes.</w:t>
      </w:r>
    </w:p>
    <w:p w:rsidR="003956DA" w:rsidRPr="003956DA" w:rsidRDefault="003956DA" w:rsidP="00DD01C4">
      <w:pPr>
        <w:spacing w:after="0" w:line="360" w:lineRule="auto"/>
        <w:contextualSpacing/>
        <w:jc w:val="both"/>
        <w:rPr>
          <w:rFonts w:ascii="Palatino Linotype" w:eastAsia="MS Mincho" w:hAnsi="Palatino Linotype" w:cs="Times New Roman"/>
          <w:sz w:val="24"/>
          <w:szCs w:val="24"/>
          <w:lang w:val="es-ES_tradnl" w:eastAsia="es-ES"/>
        </w:rPr>
      </w:pPr>
    </w:p>
    <w:p w:rsidR="003956DA" w:rsidRPr="003956DA" w:rsidRDefault="003956DA" w:rsidP="00DD01C4">
      <w:pPr>
        <w:numPr>
          <w:ilvl w:val="0"/>
          <w:numId w:val="13"/>
        </w:numPr>
        <w:contextualSpacing/>
        <w:jc w:val="both"/>
        <w:rPr>
          <w:rFonts w:ascii="Palatino Linotype" w:eastAsia="MS Gothic" w:hAnsi="Palatino Linotype" w:cs="Times New Roman"/>
          <w:b/>
          <w:sz w:val="24"/>
          <w:szCs w:val="26"/>
          <w:lang w:val="es-ES_tradnl"/>
        </w:rPr>
      </w:pPr>
      <w:r w:rsidRPr="003956DA">
        <w:rPr>
          <w:rFonts w:ascii="Palatino Linotype" w:eastAsia="MS Gothic" w:hAnsi="Palatino Linotype" w:cs="Times New Roman"/>
          <w:b/>
          <w:sz w:val="24"/>
          <w:szCs w:val="26"/>
          <w:lang w:val="es-ES_tradnl"/>
        </w:rPr>
        <w:t>Requisitos previos.</w:t>
      </w:r>
    </w:p>
    <w:p w:rsidR="003956DA" w:rsidRPr="003956DA" w:rsidRDefault="003956DA" w:rsidP="00DD01C4">
      <w:pPr>
        <w:spacing w:after="0" w:line="240" w:lineRule="auto"/>
        <w:jc w:val="both"/>
        <w:rPr>
          <w:rFonts w:ascii="Cambria" w:eastAsia="MS Mincho" w:hAnsi="Cambria" w:cs="Times New Roman"/>
          <w:noProof/>
          <w:sz w:val="24"/>
          <w:szCs w:val="24"/>
          <w:lang w:val="es-ES_tradnl"/>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Arial"/>
          <w:sz w:val="24"/>
          <w:szCs w:val="24"/>
          <w:lang w:val="es-ES_tradnl" w:eastAsia="es-ES"/>
        </w:rPr>
        <w:t xml:space="preserve">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w:t>
      </w:r>
      <w:r w:rsidRPr="003956DA">
        <w:rPr>
          <w:rFonts w:ascii="Palatino Linotype" w:eastAsia="MS Mincho" w:hAnsi="Palatino Linotype" w:cs="Arial"/>
          <w:sz w:val="24"/>
          <w:szCs w:val="24"/>
          <w:lang w:val="es-ES_tradnl" w:eastAsia="es-ES"/>
        </w:rPr>
        <w:lastRenderedPageBreak/>
        <w:t>aprueban su clasificación. Al hacerlo tienen que precisar de qué información se trata que forme parte de algún documento señalando el supuesto de clasificación.</w:t>
      </w:r>
    </w:p>
    <w:p w:rsidR="003956DA" w:rsidRPr="003956DA" w:rsidRDefault="003956DA" w:rsidP="00DD01C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3956DA" w:rsidRPr="003956DA" w:rsidRDefault="003956DA" w:rsidP="00DD01C4">
      <w:pPr>
        <w:spacing w:after="0" w:line="360" w:lineRule="auto"/>
        <w:contextualSpacing/>
        <w:jc w:val="both"/>
        <w:rPr>
          <w:rFonts w:ascii="Palatino Linotype" w:eastAsia="Calibri" w:hAnsi="Palatino Linotype" w:cs="Arial"/>
          <w:sz w:val="24"/>
          <w:lang w:val="es-ES_tradnl" w:eastAsia="es-MX"/>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3956DA" w:rsidRPr="003956DA" w:rsidRDefault="003956DA" w:rsidP="00DD01C4">
      <w:pPr>
        <w:spacing w:after="0" w:line="360" w:lineRule="auto"/>
        <w:contextualSpacing/>
        <w:jc w:val="both"/>
        <w:rPr>
          <w:rFonts w:ascii="Palatino Linotype" w:eastAsia="Calibri" w:hAnsi="Palatino Linotype" w:cs="Arial"/>
          <w:sz w:val="24"/>
          <w:lang w:val="es-ES_tradnl" w:eastAsia="es-MX"/>
        </w:rPr>
      </w:pPr>
    </w:p>
    <w:p w:rsidR="003956DA" w:rsidRPr="003956DA" w:rsidRDefault="003956DA" w:rsidP="00DD01C4">
      <w:pPr>
        <w:numPr>
          <w:ilvl w:val="0"/>
          <w:numId w:val="13"/>
        </w:numPr>
        <w:contextualSpacing/>
        <w:jc w:val="both"/>
        <w:rPr>
          <w:rFonts w:ascii="Palatino Linotype" w:eastAsia="MS Gothic" w:hAnsi="Palatino Linotype" w:cs="Times New Roman"/>
          <w:b/>
          <w:sz w:val="24"/>
          <w:szCs w:val="26"/>
          <w:lang w:val="es-ES_tradnl"/>
        </w:rPr>
      </w:pPr>
      <w:r w:rsidRPr="003956DA">
        <w:rPr>
          <w:rFonts w:ascii="Palatino Linotype" w:eastAsia="MS Gothic" w:hAnsi="Palatino Linotype" w:cs="Times New Roman"/>
          <w:b/>
          <w:sz w:val="24"/>
          <w:szCs w:val="26"/>
          <w:lang w:val="es-ES_tradnl"/>
        </w:rPr>
        <w:t>Supuesto de clasificación.</w:t>
      </w:r>
    </w:p>
    <w:p w:rsidR="003956DA" w:rsidRPr="003956DA" w:rsidRDefault="003956DA" w:rsidP="00DD01C4">
      <w:pPr>
        <w:spacing w:after="0" w:line="240" w:lineRule="auto"/>
        <w:jc w:val="both"/>
        <w:rPr>
          <w:rFonts w:ascii="Cambria" w:eastAsia="MS Mincho" w:hAnsi="Cambria" w:cs="Times New Roman"/>
          <w:noProof/>
          <w:sz w:val="24"/>
          <w:szCs w:val="24"/>
          <w:lang w:val="es-ES_tradnl"/>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w:t>
      </w:r>
      <w:r w:rsidRPr="003956DA">
        <w:rPr>
          <w:rFonts w:ascii="Palatino Linotype" w:eastAsia="Calibri" w:hAnsi="Palatino Linotype" w:cs="Arial"/>
          <w:sz w:val="24"/>
          <w:lang w:val="es-ES_tradnl" w:eastAsia="es-MX"/>
        </w:rPr>
        <w:lastRenderedPageBreak/>
        <w:t xml:space="preserve">la Ley de Transparencia y </w:t>
      </w:r>
      <w:r w:rsidRPr="003956DA">
        <w:rPr>
          <w:rFonts w:ascii="Palatino Linotype" w:eastAsia="MS Mincho" w:hAnsi="Palatino Linotype" w:cs="Arial"/>
          <w:sz w:val="24"/>
          <w:szCs w:val="24"/>
          <w:lang w:val="es-ES_tradnl" w:eastAsia="es-ES"/>
        </w:rPr>
        <w:t>Acceso</w:t>
      </w:r>
      <w:r w:rsidRPr="003956DA">
        <w:rPr>
          <w:rFonts w:ascii="Palatino Linotype" w:eastAsia="Calibri" w:hAnsi="Palatino Linotype" w:cs="Arial"/>
          <w:sz w:val="24"/>
          <w:lang w:val="es-ES_tradnl" w:eastAsia="es-MX"/>
        </w:rPr>
        <w:t xml:space="preserve"> a la Información Pública del Estado de México y Municipios.</w:t>
      </w:r>
    </w:p>
    <w:p w:rsidR="003956DA" w:rsidRPr="003956DA" w:rsidRDefault="003956DA" w:rsidP="00DD01C4">
      <w:pPr>
        <w:spacing w:after="0" w:line="276" w:lineRule="auto"/>
        <w:ind w:right="616"/>
        <w:contextualSpacing/>
        <w:jc w:val="both"/>
        <w:rPr>
          <w:rFonts w:ascii="Palatino Linotype" w:eastAsia="Calibri" w:hAnsi="Palatino Linotype" w:cs="Arial"/>
          <w:sz w:val="24"/>
          <w:lang w:val="es-ES_tradnl" w:eastAsia="es-MX"/>
        </w:rPr>
      </w:pPr>
    </w:p>
    <w:p w:rsidR="003956DA" w:rsidRPr="003956DA" w:rsidRDefault="003956DA" w:rsidP="00DD01C4">
      <w:pPr>
        <w:autoSpaceDE w:val="0"/>
        <w:autoSpaceDN w:val="0"/>
        <w:adjustRightInd w:val="0"/>
        <w:spacing w:after="0" w:line="276" w:lineRule="auto"/>
        <w:ind w:left="567" w:right="616"/>
        <w:jc w:val="both"/>
        <w:rPr>
          <w:rFonts w:ascii="Palatino Linotype" w:eastAsia="MS Mincho" w:hAnsi="Palatino Linotype" w:cs="Arial"/>
          <w:i/>
          <w:szCs w:val="24"/>
          <w:lang w:val="es-ES_tradnl" w:eastAsia="es-ES"/>
        </w:rPr>
      </w:pPr>
      <w:r w:rsidRPr="003956DA">
        <w:rPr>
          <w:rFonts w:ascii="Palatino Linotype" w:eastAsia="MS Mincho" w:hAnsi="Palatino Linotype" w:cs="Arial"/>
          <w:b/>
          <w:bCs/>
          <w:i/>
          <w:szCs w:val="24"/>
          <w:lang w:val="es-ES_tradnl" w:eastAsia="es-ES"/>
        </w:rPr>
        <w:t xml:space="preserve">Artículo 3. </w:t>
      </w:r>
      <w:r w:rsidRPr="003956DA">
        <w:rPr>
          <w:rFonts w:ascii="Palatino Linotype" w:eastAsia="MS Mincho" w:hAnsi="Palatino Linotype" w:cs="Arial"/>
          <w:i/>
          <w:szCs w:val="24"/>
          <w:lang w:val="es-ES_tradnl" w:eastAsia="es-ES"/>
        </w:rPr>
        <w:t>Para los efectos de la presente Ley se entenderá por:</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XX. Información clasificada: Aquella considerada por la presente Ley como reservada o confidencial;</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lastRenderedPageBreak/>
        <w:t xml:space="preserve">I. Se refiera a la información privada y los datos personales concernientes a una persona física o </w:t>
      </w:r>
      <w:proofErr w:type="gramStart"/>
      <w:r w:rsidRPr="003956DA">
        <w:rPr>
          <w:rFonts w:ascii="Palatino Linotype" w:eastAsia="Calibri" w:hAnsi="Palatino Linotype" w:cs="Arial"/>
          <w:i/>
          <w:lang w:val="es-ES_tradnl" w:eastAsia="es-MX"/>
        </w:rPr>
        <w:t>jurídico</w:t>
      </w:r>
      <w:proofErr w:type="gramEnd"/>
      <w:r w:rsidRPr="003956DA">
        <w:rPr>
          <w:rFonts w:ascii="Palatino Linotype" w:eastAsia="Calibri" w:hAnsi="Palatino Linotype" w:cs="Arial"/>
          <w:i/>
          <w:lang w:val="es-ES_tradnl" w:eastAsia="es-MX"/>
        </w:rPr>
        <w:t xml:space="preserve"> colectiva identificada o identificable;</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3956DA" w:rsidRPr="003956DA" w:rsidRDefault="003956DA" w:rsidP="00DD01C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956DA">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3956DA" w:rsidRPr="003956DA" w:rsidRDefault="003956DA" w:rsidP="00DD01C4">
      <w:pPr>
        <w:autoSpaceDE w:val="0"/>
        <w:autoSpaceDN w:val="0"/>
        <w:adjustRightInd w:val="0"/>
        <w:spacing w:after="0" w:line="360" w:lineRule="auto"/>
        <w:ind w:right="567"/>
        <w:jc w:val="both"/>
        <w:rPr>
          <w:rFonts w:ascii="Palatino Linotype" w:eastAsia="Calibri" w:hAnsi="Palatino Linotype" w:cs="Arial"/>
          <w:i/>
          <w:lang w:val="es-ES_tradnl" w:eastAsia="es-MX"/>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956DA" w:rsidRPr="003956DA" w:rsidRDefault="003956DA" w:rsidP="00DD01C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3956DA">
        <w:rPr>
          <w:rFonts w:ascii="Palatino Linotype" w:eastAsia="MS Mincho" w:hAnsi="Palatino Linotype" w:cs="Arial"/>
          <w:sz w:val="24"/>
          <w:szCs w:val="24"/>
          <w:vertAlign w:val="superscript"/>
          <w:lang w:val="es-ES_tradnl" w:eastAsia="es-ES"/>
        </w:rPr>
        <w:footnoteReference w:id="9"/>
      </w:r>
      <w:r w:rsidRPr="003956DA">
        <w:rPr>
          <w:rFonts w:ascii="Palatino Linotype" w:eastAsia="MS Mincho" w:hAnsi="Palatino Linotype" w:cs="Arial"/>
          <w:sz w:val="24"/>
          <w:szCs w:val="24"/>
          <w:lang w:val="es-ES_tradnl" w:eastAsia="es-ES"/>
        </w:rPr>
        <w:t xml:space="preserve"> para </w:t>
      </w:r>
      <w:r w:rsidRPr="003956DA">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3956DA" w:rsidRPr="003956DA" w:rsidRDefault="003956DA" w:rsidP="00DD01C4">
      <w:pPr>
        <w:spacing w:after="0" w:line="360" w:lineRule="auto"/>
        <w:contextualSpacing/>
        <w:jc w:val="both"/>
        <w:rPr>
          <w:rFonts w:ascii="Palatino Linotype" w:eastAsia="Calibri" w:hAnsi="Palatino Linotype" w:cs="Arial"/>
          <w:sz w:val="24"/>
          <w:lang w:val="es-ES_tradnl" w:eastAsia="es-MX"/>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Arial"/>
          <w:sz w:val="24"/>
          <w:szCs w:val="24"/>
          <w:lang w:val="es-ES_tradnl" w:eastAsia="es-ES"/>
        </w:rPr>
        <w:t xml:space="preserve">Una vez hecho lo </w:t>
      </w:r>
      <w:r w:rsidRPr="003956DA">
        <w:rPr>
          <w:rFonts w:ascii="Palatino Linotype" w:eastAsia="MS Mincho" w:hAnsi="Palatino Linotype" w:cs="Times New Roman"/>
          <w:sz w:val="24"/>
          <w:szCs w:val="24"/>
          <w:lang w:val="es-ES_tradnl" w:eastAsia="es-ES"/>
        </w:rPr>
        <w:t>anterior</w:t>
      </w:r>
      <w:r w:rsidRPr="003956DA">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3956DA" w:rsidRPr="003956DA" w:rsidRDefault="003956DA" w:rsidP="00DD01C4">
      <w:pPr>
        <w:spacing w:after="0" w:line="240" w:lineRule="auto"/>
        <w:contextualSpacing/>
        <w:jc w:val="both"/>
        <w:rPr>
          <w:rFonts w:ascii="Palatino Linotype" w:eastAsia="Calibri" w:hAnsi="Palatino Linotype" w:cs="Arial"/>
          <w:sz w:val="24"/>
          <w:lang w:val="es-ES_tradnl" w:eastAsia="es-MX"/>
        </w:rPr>
      </w:pPr>
    </w:p>
    <w:p w:rsidR="003956DA" w:rsidRPr="003956DA" w:rsidRDefault="003956DA" w:rsidP="00DD01C4">
      <w:pPr>
        <w:numPr>
          <w:ilvl w:val="0"/>
          <w:numId w:val="13"/>
        </w:numPr>
        <w:contextualSpacing/>
        <w:jc w:val="both"/>
        <w:rPr>
          <w:rFonts w:ascii="Palatino Linotype" w:eastAsia="MS Gothic" w:hAnsi="Palatino Linotype" w:cs="Times New Roman"/>
          <w:b/>
          <w:sz w:val="24"/>
          <w:szCs w:val="26"/>
          <w:lang w:val="es-ES_tradnl"/>
        </w:rPr>
      </w:pPr>
      <w:r w:rsidRPr="003956DA">
        <w:rPr>
          <w:rFonts w:ascii="Palatino Linotype" w:eastAsia="MS Gothic" w:hAnsi="Palatino Linotype" w:cs="Times New Roman"/>
          <w:b/>
          <w:sz w:val="24"/>
          <w:szCs w:val="26"/>
          <w:lang w:val="es-ES_tradnl"/>
        </w:rPr>
        <w:t>La intervención del Comité de Transparencia.</w:t>
      </w:r>
    </w:p>
    <w:p w:rsidR="003956DA" w:rsidRPr="003956DA" w:rsidRDefault="003956DA" w:rsidP="00DD01C4">
      <w:pPr>
        <w:spacing w:after="0" w:line="240" w:lineRule="auto"/>
        <w:jc w:val="both"/>
        <w:rPr>
          <w:rFonts w:ascii="Cambria" w:eastAsia="MS Mincho" w:hAnsi="Cambria" w:cs="Times New Roman"/>
          <w:noProof/>
          <w:sz w:val="24"/>
          <w:szCs w:val="24"/>
          <w:lang w:val="es-ES_tradnl"/>
        </w:rPr>
      </w:pPr>
    </w:p>
    <w:p w:rsidR="003956DA" w:rsidRDefault="003956DA" w:rsidP="00DD01C4">
      <w:pPr>
        <w:numPr>
          <w:ilvl w:val="1"/>
          <w:numId w:val="1"/>
        </w:numPr>
        <w:ind w:left="0" w:firstLine="0"/>
        <w:contextualSpacing/>
        <w:jc w:val="both"/>
        <w:rPr>
          <w:rFonts w:ascii="Palatino Linotype" w:eastAsia="MS Gothic" w:hAnsi="Palatino Linotype" w:cs="Times New Roman"/>
          <w:b/>
          <w:sz w:val="24"/>
          <w:szCs w:val="24"/>
          <w:lang w:val="es-ES_tradnl" w:eastAsia="es-ES"/>
        </w:rPr>
      </w:pPr>
      <w:r w:rsidRPr="003956DA">
        <w:rPr>
          <w:rFonts w:ascii="Palatino Linotype" w:eastAsia="MS Gothic" w:hAnsi="Palatino Linotype" w:cs="Times New Roman"/>
          <w:b/>
          <w:sz w:val="24"/>
          <w:szCs w:val="24"/>
          <w:lang w:val="es-ES_tradnl" w:eastAsia="es-ES"/>
        </w:rPr>
        <w:t>Formalidades para emitir el acuerdo de clasificación.</w:t>
      </w:r>
    </w:p>
    <w:p w:rsidR="00DD01C4" w:rsidRPr="003956DA" w:rsidRDefault="00DD01C4" w:rsidP="00DD01C4">
      <w:pPr>
        <w:contextualSpacing/>
        <w:jc w:val="both"/>
        <w:rPr>
          <w:rFonts w:ascii="Palatino Linotype" w:eastAsia="MS Gothic" w:hAnsi="Palatino Linotype" w:cs="Times New Roman"/>
          <w:b/>
          <w:sz w:val="24"/>
          <w:szCs w:val="24"/>
          <w:lang w:val="es-ES_tradnl" w:eastAsia="es-ES"/>
        </w:rPr>
      </w:pPr>
    </w:p>
    <w:p w:rsidR="003956DA" w:rsidRPr="003956DA" w:rsidRDefault="003956DA" w:rsidP="00DD01C4">
      <w:pPr>
        <w:spacing w:after="0" w:line="240" w:lineRule="auto"/>
        <w:jc w:val="both"/>
        <w:rPr>
          <w:rFonts w:ascii="Cambria" w:eastAsia="MS Mincho" w:hAnsi="Cambria" w:cs="Times New Roman"/>
          <w:noProof/>
          <w:sz w:val="24"/>
          <w:szCs w:val="24"/>
          <w:lang w:val="es-ES_tradnl" w:eastAsia="es-ES"/>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3956DA">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3956DA">
        <w:rPr>
          <w:rFonts w:ascii="Palatino Linotype" w:eastAsia="MS Mincho" w:hAnsi="Palatino Linotype" w:cs="Times New Roman"/>
          <w:sz w:val="24"/>
          <w:szCs w:val="24"/>
          <w:lang w:val="es-ES_tradnl" w:eastAsia="es-ES"/>
        </w:rPr>
        <w:t>Desclasificación</w:t>
      </w:r>
      <w:r w:rsidRPr="003956DA">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3956DA" w:rsidRPr="003956DA" w:rsidRDefault="003956DA" w:rsidP="00DD01C4">
      <w:pPr>
        <w:spacing w:after="0" w:line="276" w:lineRule="auto"/>
        <w:ind w:right="616"/>
        <w:contextualSpacing/>
        <w:jc w:val="both"/>
        <w:rPr>
          <w:rFonts w:ascii="Palatino Linotype" w:eastAsia="Calibri" w:hAnsi="Palatino Linotype" w:cs="Arial"/>
          <w:sz w:val="24"/>
          <w:lang w:val="es-ES_tradnl" w:eastAsia="es-MX"/>
        </w:rPr>
      </w:pPr>
    </w:p>
    <w:p w:rsidR="003956DA" w:rsidRPr="003956DA" w:rsidRDefault="003956DA" w:rsidP="00DD01C4">
      <w:pPr>
        <w:autoSpaceDE w:val="0"/>
        <w:autoSpaceDN w:val="0"/>
        <w:adjustRightInd w:val="0"/>
        <w:spacing w:after="0" w:line="276" w:lineRule="auto"/>
        <w:ind w:right="616"/>
        <w:jc w:val="both"/>
        <w:rPr>
          <w:rFonts w:ascii="Palatino Linotype" w:eastAsia="Calibri" w:hAnsi="Palatino Linotype" w:cs="Arial"/>
          <w:i/>
          <w:sz w:val="28"/>
          <w:lang w:val="es-ES_tradnl" w:eastAsia="es-MX"/>
        </w:rPr>
      </w:pPr>
      <w:r w:rsidRPr="003956DA">
        <w:rPr>
          <w:rFonts w:ascii="Palatino Linotype" w:eastAsia="MS Mincho" w:hAnsi="Palatino Linotype" w:cs="Bookman Old Style,Bold"/>
          <w:b/>
          <w:bCs/>
          <w:i/>
          <w:szCs w:val="20"/>
          <w:lang w:val="es-ES_tradnl" w:eastAsia="es-ES"/>
        </w:rPr>
        <w:lastRenderedPageBreak/>
        <w:t xml:space="preserve">Artículo 128. </w:t>
      </w:r>
      <w:r w:rsidRPr="003956DA">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3956DA">
        <w:rPr>
          <w:rFonts w:ascii="Palatino Linotype" w:eastAsia="MS Mincho" w:hAnsi="Palatino Linotype" w:cs="Bookman Old Style"/>
          <w:i/>
          <w:szCs w:val="20"/>
          <w:u w:val="single"/>
          <w:lang w:val="es-ES_tradnl" w:eastAsia="es-ES"/>
        </w:rPr>
        <w:t>, el Comité de Transparencia deberá confirmar, modificar o revocar la decisión.</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lang w:val="es-ES_tradnl"/>
        </w:rPr>
      </w:pPr>
      <w:r w:rsidRPr="003956DA">
        <w:rPr>
          <w:rFonts w:ascii="Palatino Linotype" w:eastAsia="MS Mincho" w:hAnsi="Palatino Linotype" w:cs="Arial"/>
          <w:b/>
          <w:i/>
          <w:lang w:val="es-ES_tradnl"/>
        </w:rPr>
        <w:t>Artículo 149</w:t>
      </w:r>
      <w:r w:rsidRPr="003956DA">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3956DA" w:rsidRPr="003956DA" w:rsidRDefault="003956DA" w:rsidP="00DD01C4">
      <w:pPr>
        <w:shd w:val="clear" w:color="auto" w:fill="FFFFFF"/>
        <w:spacing w:after="0" w:line="276" w:lineRule="auto"/>
        <w:ind w:right="616"/>
        <w:jc w:val="both"/>
        <w:rPr>
          <w:rFonts w:ascii="Palatino Linotype" w:eastAsia="MS Mincho" w:hAnsi="Palatino Linotype" w:cs="Times New Roman"/>
          <w:i/>
          <w:szCs w:val="24"/>
          <w:lang w:val="es-ES_tradnl" w:eastAsia="es-ES"/>
        </w:rPr>
      </w:pPr>
      <w:r w:rsidRPr="003956DA">
        <w:rPr>
          <w:rFonts w:ascii="Palatino Linotype" w:eastAsia="MS Mincho" w:hAnsi="Palatino Linotype" w:cs="Times New Roman"/>
          <w:b/>
          <w:i/>
          <w:szCs w:val="24"/>
          <w:lang w:val="es-ES_tradnl" w:eastAsia="es-ES"/>
        </w:rPr>
        <w:t>Segundo</w:t>
      </w:r>
      <w:r w:rsidRPr="003956DA">
        <w:rPr>
          <w:rFonts w:ascii="Palatino Linotype" w:eastAsia="MS Mincho" w:hAnsi="Palatino Linotype" w:cs="Times New Roman"/>
          <w:i/>
          <w:szCs w:val="24"/>
          <w:lang w:val="es-ES_tradnl" w:eastAsia="es-ES"/>
        </w:rPr>
        <w:t>. Para efectos de los presentes Lineamientos Generales, se entenderá por:</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sz w:val="20"/>
          <w:lang w:val="es-ES_tradnl"/>
        </w:rPr>
      </w:pPr>
      <w:r w:rsidRPr="003956DA">
        <w:rPr>
          <w:rFonts w:ascii="Palatino Linotype" w:eastAsia="MS Mincho" w:hAnsi="Palatino Linotype" w:cs="Times New Roman"/>
          <w:b/>
          <w:i/>
          <w:szCs w:val="24"/>
          <w:lang w:val="es-ES_tradnl" w:eastAsia="es-ES"/>
        </w:rPr>
        <w:t>IV. Comité de Transparencia</w:t>
      </w:r>
      <w:r w:rsidRPr="003956DA">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3956DA">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3956DA">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lang w:val="es-ES_tradnl"/>
        </w:rPr>
      </w:pPr>
      <w:r w:rsidRPr="003956DA">
        <w:rPr>
          <w:rFonts w:ascii="Palatino Linotype" w:eastAsia="MS Mincho" w:hAnsi="Palatino Linotype" w:cs="Arial"/>
          <w:b/>
          <w:i/>
          <w:lang w:val="es-ES_tradnl"/>
        </w:rPr>
        <w:t>Quincuagésimo sexto</w:t>
      </w:r>
      <w:r w:rsidRPr="003956DA">
        <w:rPr>
          <w:rFonts w:ascii="Palatino Linotype" w:eastAsia="MS Mincho" w:hAnsi="Palatino Linotype" w:cs="Arial"/>
          <w:i/>
          <w:lang w:val="es-ES_tradnl"/>
        </w:rPr>
        <w:t xml:space="preserve">. La versión pública del documento o expediente que contenga partes o secciones reservadas o </w:t>
      </w:r>
      <w:r w:rsidRPr="003956DA">
        <w:rPr>
          <w:rFonts w:ascii="Palatino Linotype" w:eastAsia="MS Mincho" w:hAnsi="Palatino Linotype" w:cs="Arial"/>
          <w:b/>
          <w:i/>
          <w:lang w:val="es-ES_tradnl"/>
        </w:rPr>
        <w:t>confidenciales</w:t>
      </w:r>
      <w:r w:rsidRPr="003956DA">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lang w:val="es-ES_tradnl"/>
        </w:rPr>
      </w:pPr>
      <w:r w:rsidRPr="003956DA">
        <w:rPr>
          <w:rFonts w:ascii="Palatino Linotype" w:eastAsia="MS Mincho" w:hAnsi="Palatino Linotype" w:cs="Arial"/>
          <w:b/>
          <w:i/>
          <w:lang w:val="es-ES_tradnl"/>
        </w:rPr>
        <w:t>Quincuagésimo séptimo</w:t>
      </w:r>
      <w:r w:rsidRPr="003956DA">
        <w:rPr>
          <w:rFonts w:ascii="Palatino Linotype" w:eastAsia="MS Mincho" w:hAnsi="Palatino Linotype" w:cs="Arial"/>
          <w:i/>
          <w:lang w:val="es-ES_tradnl"/>
        </w:rPr>
        <w:t>. Se considera, en principio, como información pública y no podrá omitirse de las  versiones públicas la siguiente:</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lang w:val="es-ES_tradnl"/>
        </w:rPr>
      </w:pPr>
      <w:r w:rsidRPr="003956DA">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lang w:val="es-ES_tradnl"/>
        </w:rPr>
      </w:pPr>
      <w:r w:rsidRPr="003956DA">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lang w:val="es-ES_tradnl" w:eastAsia="es-ES"/>
        </w:rPr>
      </w:pPr>
      <w:r w:rsidRPr="003956DA">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lang w:val="es-ES_tradnl" w:eastAsia="es-ES"/>
        </w:rPr>
      </w:pPr>
      <w:r w:rsidRPr="003956DA">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3956DA" w:rsidRPr="003956DA" w:rsidRDefault="003956DA" w:rsidP="00DD01C4">
      <w:pPr>
        <w:shd w:val="clear" w:color="auto" w:fill="FFFFFF"/>
        <w:spacing w:after="0" w:line="276" w:lineRule="auto"/>
        <w:ind w:right="616"/>
        <w:jc w:val="both"/>
        <w:rPr>
          <w:rFonts w:ascii="Palatino Linotype" w:eastAsia="MS Mincho" w:hAnsi="Palatino Linotype" w:cs="Arial"/>
          <w:i/>
          <w:lang w:val="es-ES_tradnl" w:eastAsia="es-ES"/>
        </w:rPr>
      </w:pPr>
      <w:r w:rsidRPr="003956DA">
        <w:rPr>
          <w:rFonts w:ascii="Palatino Linotype" w:eastAsia="MS Mincho" w:hAnsi="Palatino Linotype" w:cs="Arial"/>
          <w:b/>
          <w:i/>
          <w:lang w:val="es-ES_tradnl" w:eastAsia="es-ES"/>
        </w:rPr>
        <w:t>Quincuagésimo octavo.</w:t>
      </w:r>
      <w:r w:rsidRPr="003956DA">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Arial"/>
          <w:sz w:val="24"/>
          <w:szCs w:val="24"/>
          <w:lang w:val="es-ES_tradnl" w:eastAsia="es-ES"/>
        </w:rPr>
        <w:lastRenderedPageBreak/>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3956DA">
        <w:rPr>
          <w:rFonts w:ascii="Palatino Linotype" w:eastAsia="MS Mincho" w:hAnsi="Palatino Linotype" w:cs="Times New Roman"/>
          <w:sz w:val="24"/>
          <w:szCs w:val="24"/>
          <w:lang w:val="es-ES_tradnl" w:eastAsia="es-ES"/>
        </w:rPr>
        <w:t>integrantes</w:t>
      </w:r>
      <w:r w:rsidRPr="003956DA">
        <w:rPr>
          <w:rFonts w:ascii="Palatino Linotype" w:eastAsia="MS Mincho" w:hAnsi="Palatino Linotype" w:cs="Arial"/>
          <w:sz w:val="24"/>
          <w:szCs w:val="24"/>
          <w:lang w:val="es-ES_tradnl" w:eastAsia="es-ES"/>
        </w:rPr>
        <w:t>. Cualquier otra composición del Comité puede generar vicios de legalidad de origen en el acto que restringe un derecho humano.</w:t>
      </w:r>
    </w:p>
    <w:p w:rsidR="003956DA" w:rsidRPr="003956DA" w:rsidRDefault="003956DA" w:rsidP="00DD01C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956DA" w:rsidRPr="003956DA" w:rsidRDefault="003956DA" w:rsidP="00DD01C4">
      <w:pPr>
        <w:spacing w:after="0" w:line="360" w:lineRule="auto"/>
        <w:contextualSpacing/>
        <w:jc w:val="both"/>
        <w:rPr>
          <w:rFonts w:ascii="Palatino Linotype" w:eastAsia="Calibri" w:hAnsi="Palatino Linotype" w:cs="Arial"/>
          <w:sz w:val="24"/>
          <w:lang w:val="es-ES_tradnl" w:eastAsia="es-MX"/>
        </w:rPr>
      </w:pPr>
    </w:p>
    <w:p w:rsidR="003956DA" w:rsidRPr="00DD01C4" w:rsidRDefault="003956DA" w:rsidP="00DD01C4">
      <w:pPr>
        <w:jc w:val="both"/>
        <w:rPr>
          <w:rFonts w:ascii="Palatino Linotype" w:eastAsia="MS Gothic" w:hAnsi="Palatino Linotype" w:cs="Times New Roman"/>
          <w:b/>
          <w:szCs w:val="24"/>
          <w:lang w:val="es-ES_tradnl" w:eastAsia="es-ES"/>
        </w:rPr>
      </w:pPr>
      <w:r w:rsidRPr="003956DA">
        <w:rPr>
          <w:rFonts w:ascii="Palatino Linotype" w:eastAsia="MS Gothic" w:hAnsi="Palatino Linotype" w:cs="Times New Roman"/>
          <w:b/>
          <w:sz w:val="24"/>
          <w:szCs w:val="24"/>
          <w:lang w:val="es-ES_tradnl" w:eastAsia="es-ES"/>
        </w:rPr>
        <w:t>II. Requisitos de fondo del acuerdo de clasificación</w:t>
      </w: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Arial"/>
          <w:sz w:val="24"/>
          <w:szCs w:val="24"/>
          <w:lang w:val="es-ES_tradnl" w:eastAsia="es-ES"/>
        </w:rPr>
        <w:lastRenderedPageBreak/>
        <w:t xml:space="preserve">Como se ha señalado antes, al hacer el juicio de subsunción o encaje entre el </w:t>
      </w:r>
      <w:r w:rsidRPr="003956DA">
        <w:rPr>
          <w:rFonts w:ascii="Palatino Linotype" w:eastAsia="Times New Roman" w:hAnsi="Palatino Linotype" w:cs="Arial"/>
          <w:sz w:val="24"/>
          <w:szCs w:val="24"/>
          <w:lang w:val="es-ES_tradnl" w:eastAsia="es-MX"/>
        </w:rPr>
        <w:t>supuesto</w:t>
      </w:r>
      <w:r w:rsidRPr="003956DA">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3956DA" w:rsidRPr="003956DA" w:rsidRDefault="003956DA" w:rsidP="00DD01C4">
      <w:pPr>
        <w:spacing w:after="0" w:line="360" w:lineRule="auto"/>
        <w:contextualSpacing/>
        <w:jc w:val="both"/>
        <w:rPr>
          <w:rFonts w:ascii="Palatino Linotype" w:eastAsia="Calibri" w:hAnsi="Palatino Linotype" w:cs="Arial"/>
          <w:sz w:val="24"/>
          <w:lang w:val="es-ES_tradnl" w:eastAsia="es-MX"/>
        </w:rPr>
      </w:pPr>
    </w:p>
    <w:p w:rsidR="003956DA" w:rsidRPr="003956DA" w:rsidRDefault="003956DA" w:rsidP="00DD01C4">
      <w:pPr>
        <w:tabs>
          <w:tab w:val="left" w:pos="567"/>
        </w:tabs>
        <w:autoSpaceDE w:val="0"/>
        <w:autoSpaceDN w:val="0"/>
        <w:adjustRightInd w:val="0"/>
        <w:spacing w:after="0" w:line="276" w:lineRule="auto"/>
        <w:ind w:left="567" w:right="616"/>
        <w:jc w:val="both"/>
        <w:rPr>
          <w:rFonts w:ascii="Palatino Linotype" w:eastAsia="MS Mincho" w:hAnsi="Palatino Linotype" w:cs="Arial"/>
          <w:i/>
          <w:sz w:val="28"/>
          <w:szCs w:val="24"/>
          <w:lang w:val="es-ES_tradnl" w:eastAsia="es-ES"/>
        </w:rPr>
      </w:pPr>
      <w:r w:rsidRPr="003956DA">
        <w:rPr>
          <w:rFonts w:ascii="Palatino Linotype" w:eastAsia="MS Mincho" w:hAnsi="Palatino Linotype" w:cs="Bookman Old Style,Bold"/>
          <w:b/>
          <w:bCs/>
          <w:i/>
          <w:szCs w:val="20"/>
          <w:lang w:val="es-ES_tradnl" w:eastAsia="es-ES"/>
        </w:rPr>
        <w:t xml:space="preserve">Artículo 131. </w:t>
      </w:r>
      <w:r w:rsidRPr="003956DA">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3956DA">
        <w:rPr>
          <w:rFonts w:ascii="Palatino Linotype" w:eastAsia="MS Mincho" w:hAnsi="Palatino Linotype" w:cs="Bookman Old Style"/>
          <w:b/>
          <w:i/>
          <w:szCs w:val="20"/>
          <w:lang w:val="es-ES_tradnl" w:eastAsia="es-ES"/>
        </w:rPr>
        <w:t>en tal caso deberá fundar y motivar debidamente la clasificación de la información,</w:t>
      </w:r>
      <w:r w:rsidRPr="003956DA">
        <w:rPr>
          <w:rFonts w:ascii="Palatino Linotype" w:eastAsia="MS Mincho" w:hAnsi="Palatino Linotype" w:cs="Bookman Old Style"/>
          <w:i/>
          <w:szCs w:val="20"/>
          <w:lang w:val="es-ES_tradnl" w:eastAsia="es-ES"/>
        </w:rPr>
        <w:t xml:space="preserve"> de conformidad con lo previsto en la presente Ley.</w:t>
      </w:r>
    </w:p>
    <w:p w:rsidR="003956DA" w:rsidRPr="003956DA" w:rsidRDefault="003956DA" w:rsidP="00DD01C4">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3956DA">
        <w:rPr>
          <w:rFonts w:ascii="Palatino Linotype" w:eastAsia="Times New Roman" w:hAnsi="Palatino Linotype" w:cs="Arial"/>
          <w:sz w:val="24"/>
          <w:szCs w:val="24"/>
          <w:lang w:val="es-ES_tradnl" w:eastAsia="es-MX"/>
        </w:rPr>
        <w:t>la</w:t>
      </w:r>
      <w:r w:rsidRPr="003956DA">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3956DA" w:rsidRPr="003956DA" w:rsidRDefault="003956DA" w:rsidP="00DD01C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3956DA" w:rsidRPr="003956DA" w:rsidRDefault="003956DA" w:rsidP="00DD01C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956DA">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3956DA" w:rsidRPr="003956DA" w:rsidRDefault="003956DA" w:rsidP="00DD01C4">
      <w:pPr>
        <w:spacing w:after="0" w:line="360" w:lineRule="auto"/>
        <w:ind w:right="616"/>
        <w:contextualSpacing/>
        <w:jc w:val="both"/>
        <w:rPr>
          <w:rFonts w:ascii="Palatino Linotype" w:eastAsia="Calibri" w:hAnsi="Palatino Linotype" w:cs="Arial"/>
          <w:sz w:val="24"/>
          <w:lang w:val="es-ES_tradnl" w:eastAsia="es-MX"/>
        </w:rPr>
      </w:pPr>
    </w:p>
    <w:p w:rsidR="003956DA" w:rsidRPr="003956DA" w:rsidRDefault="003956DA" w:rsidP="00DD01C4">
      <w:pPr>
        <w:spacing w:after="0" w:line="276" w:lineRule="auto"/>
        <w:ind w:left="567" w:right="616"/>
        <w:contextualSpacing/>
        <w:jc w:val="both"/>
        <w:rPr>
          <w:rFonts w:ascii="Palatino Linotype" w:eastAsia="MS Mincho" w:hAnsi="Palatino Linotype" w:cs="Arial"/>
          <w:i/>
          <w:lang w:val="es-ES_tradnl" w:eastAsia="es-ES"/>
        </w:rPr>
      </w:pPr>
      <w:r w:rsidRPr="003956DA">
        <w:rPr>
          <w:rFonts w:ascii="Palatino Linotype" w:eastAsia="MS Mincho" w:hAnsi="Palatino Linotype" w:cs="Arial"/>
          <w:b/>
          <w:i/>
          <w:lang w:val="es-ES_tradnl" w:eastAsia="es-ES"/>
        </w:rPr>
        <w:lastRenderedPageBreak/>
        <w:t>FUNDAMENTACIÓN Y MOTIVACIÓN.</w:t>
      </w:r>
      <w:r w:rsidRPr="003956DA">
        <w:rPr>
          <w:rFonts w:ascii="Palatino Linotype" w:eastAsia="MS Mincho" w:hAnsi="Palatino Linotype" w:cs="Arial"/>
          <w:i/>
          <w:lang w:val="es-ES_tradnl" w:eastAsia="es-ES"/>
        </w:rPr>
        <w:t xml:space="preserve"> La </w:t>
      </w:r>
      <w:r w:rsidRPr="003956DA">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956DA">
        <w:rPr>
          <w:rFonts w:ascii="Palatino Linotype" w:eastAsia="MS Mincho" w:hAnsi="Palatino Linotype" w:cs="Arial"/>
          <w:i/>
          <w:lang w:val="es-ES_tradnl" w:eastAsia="es-ES"/>
        </w:rPr>
        <w:t>.</w:t>
      </w:r>
    </w:p>
    <w:p w:rsidR="003956DA" w:rsidRPr="003956DA" w:rsidRDefault="003956DA" w:rsidP="00DD01C4">
      <w:pPr>
        <w:spacing w:after="0" w:line="276" w:lineRule="auto"/>
        <w:ind w:left="567" w:right="616"/>
        <w:contextualSpacing/>
        <w:jc w:val="both"/>
        <w:rPr>
          <w:rFonts w:ascii="Palatino Linotype" w:eastAsia="MS Mincho" w:hAnsi="Palatino Linotype" w:cs="Arial"/>
          <w:i/>
          <w:lang w:val="es-ES_tradnl" w:eastAsia="es-ES"/>
        </w:rPr>
      </w:pPr>
      <w:r w:rsidRPr="003956DA">
        <w:rPr>
          <w:rFonts w:ascii="Palatino Linotype" w:eastAsia="MS Mincho" w:hAnsi="Palatino Linotype" w:cs="Arial"/>
          <w:i/>
          <w:lang w:val="es-ES_tradnl" w:eastAsia="es-ES"/>
        </w:rPr>
        <w:t>SEGUNDO TRIBUNAL COLEGIADO DEL SEXTO CIRCUITO.</w:t>
      </w:r>
    </w:p>
    <w:p w:rsidR="003956DA" w:rsidRPr="003956DA" w:rsidRDefault="003956DA" w:rsidP="00DD01C4">
      <w:pPr>
        <w:spacing w:after="0" w:line="276" w:lineRule="auto"/>
        <w:ind w:left="567" w:right="616"/>
        <w:contextualSpacing/>
        <w:jc w:val="both"/>
        <w:rPr>
          <w:rFonts w:ascii="Palatino Linotype" w:eastAsia="MS Mincho" w:hAnsi="Palatino Linotype" w:cs="Arial"/>
          <w:i/>
          <w:lang w:val="es-ES_tradnl" w:eastAsia="es-ES"/>
        </w:rPr>
      </w:pPr>
      <w:r w:rsidRPr="003956DA">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3956DA" w:rsidRPr="003956DA" w:rsidRDefault="003956DA" w:rsidP="00DD01C4">
      <w:pPr>
        <w:spacing w:after="0" w:line="276" w:lineRule="auto"/>
        <w:ind w:left="567" w:right="616"/>
        <w:contextualSpacing/>
        <w:jc w:val="both"/>
        <w:rPr>
          <w:rFonts w:ascii="Palatino Linotype" w:eastAsia="MS Mincho" w:hAnsi="Palatino Linotype" w:cs="Arial"/>
          <w:i/>
          <w:lang w:val="es-ES_tradnl" w:eastAsia="es-ES"/>
        </w:rPr>
      </w:pPr>
      <w:r w:rsidRPr="003956DA">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3956DA">
        <w:rPr>
          <w:rFonts w:ascii="Palatino Linotype" w:eastAsia="MS Mincho" w:hAnsi="Palatino Linotype" w:cs="Arial"/>
          <w:i/>
          <w:lang w:val="es-ES_tradnl" w:eastAsia="es-ES"/>
        </w:rPr>
        <w:t>Esponda</w:t>
      </w:r>
      <w:proofErr w:type="spellEnd"/>
      <w:r w:rsidRPr="003956DA">
        <w:rPr>
          <w:rFonts w:ascii="Palatino Linotype" w:eastAsia="MS Mincho" w:hAnsi="Palatino Linotype" w:cs="Arial"/>
          <w:i/>
          <w:lang w:val="es-ES_tradnl" w:eastAsia="es-ES"/>
        </w:rPr>
        <w:t xml:space="preserve"> Rincón.</w:t>
      </w:r>
    </w:p>
    <w:p w:rsidR="003956DA" w:rsidRPr="003956DA" w:rsidRDefault="003956DA" w:rsidP="00DD01C4">
      <w:pPr>
        <w:spacing w:after="0" w:line="276" w:lineRule="auto"/>
        <w:ind w:left="567" w:right="616"/>
        <w:contextualSpacing/>
        <w:jc w:val="both"/>
        <w:rPr>
          <w:rFonts w:ascii="Palatino Linotype" w:eastAsia="MS Mincho" w:hAnsi="Palatino Linotype" w:cs="Arial"/>
          <w:i/>
          <w:lang w:val="es-ES_tradnl" w:eastAsia="es-ES"/>
        </w:rPr>
      </w:pPr>
      <w:r w:rsidRPr="003956DA">
        <w:rPr>
          <w:rFonts w:ascii="Palatino Linotype" w:eastAsia="MS Mincho" w:hAnsi="Palatino Linotype" w:cs="Arial"/>
          <w:i/>
          <w:lang w:val="es-ES_tradnl" w:eastAsia="es-ES"/>
        </w:rPr>
        <w:t xml:space="preserve">Amparo en revisión 333/88. </w:t>
      </w:r>
      <w:proofErr w:type="spellStart"/>
      <w:r w:rsidRPr="003956DA">
        <w:rPr>
          <w:rFonts w:ascii="Palatino Linotype" w:eastAsia="MS Mincho" w:hAnsi="Palatino Linotype" w:cs="Arial"/>
          <w:i/>
          <w:lang w:val="es-ES_tradnl" w:eastAsia="es-ES"/>
        </w:rPr>
        <w:t>Adilia</w:t>
      </w:r>
      <w:proofErr w:type="spellEnd"/>
      <w:r w:rsidRPr="003956DA">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rsidR="003956DA" w:rsidRPr="003956DA" w:rsidRDefault="003956DA" w:rsidP="00DD01C4">
      <w:pPr>
        <w:spacing w:after="0" w:line="276" w:lineRule="auto"/>
        <w:ind w:left="567" w:right="616"/>
        <w:contextualSpacing/>
        <w:jc w:val="both"/>
        <w:rPr>
          <w:rFonts w:ascii="Palatino Linotype" w:eastAsia="MS Mincho" w:hAnsi="Palatino Linotype" w:cs="Arial"/>
          <w:i/>
          <w:lang w:val="es-ES_tradnl" w:eastAsia="es-ES"/>
        </w:rPr>
      </w:pPr>
      <w:r w:rsidRPr="003956DA">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3956DA">
        <w:rPr>
          <w:rFonts w:ascii="Palatino Linotype" w:eastAsia="MS Mincho" w:hAnsi="Palatino Linotype" w:cs="Arial"/>
          <w:i/>
          <w:lang w:val="es-ES_tradnl" w:eastAsia="es-ES"/>
        </w:rPr>
        <w:t>Goyzueta</w:t>
      </w:r>
      <w:proofErr w:type="spellEnd"/>
      <w:r w:rsidRPr="003956DA">
        <w:rPr>
          <w:rFonts w:ascii="Palatino Linotype" w:eastAsia="MS Mincho" w:hAnsi="Palatino Linotype" w:cs="Arial"/>
          <w:i/>
          <w:lang w:val="es-ES_tradnl" w:eastAsia="es-ES"/>
        </w:rPr>
        <w:t>. Secretario: Gonzalo Carrera Molina.</w:t>
      </w:r>
    </w:p>
    <w:p w:rsidR="003956DA" w:rsidRPr="003956DA" w:rsidRDefault="003956DA" w:rsidP="00DD01C4">
      <w:pPr>
        <w:spacing w:after="0" w:line="276" w:lineRule="auto"/>
        <w:ind w:left="567" w:right="616"/>
        <w:contextualSpacing/>
        <w:jc w:val="both"/>
        <w:rPr>
          <w:rFonts w:ascii="Palatino Linotype" w:eastAsia="MS Mincho" w:hAnsi="Palatino Linotype" w:cs="Arial"/>
          <w:i/>
          <w:lang w:val="es-ES_tradnl" w:eastAsia="es-ES"/>
        </w:rPr>
      </w:pPr>
      <w:r w:rsidRPr="003956DA">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3956DA">
        <w:rPr>
          <w:rFonts w:ascii="Palatino Linotype" w:eastAsia="MS Mincho" w:hAnsi="Palatino Linotype" w:cs="Arial"/>
          <w:i/>
          <w:lang w:val="es-ES_tradnl" w:eastAsia="es-ES"/>
        </w:rPr>
        <w:t>Baigts</w:t>
      </w:r>
      <w:proofErr w:type="spellEnd"/>
      <w:r w:rsidRPr="003956DA">
        <w:rPr>
          <w:rFonts w:ascii="Palatino Linotype" w:eastAsia="MS Mincho" w:hAnsi="Palatino Linotype" w:cs="Arial"/>
          <w:i/>
          <w:lang w:val="es-ES_tradnl" w:eastAsia="es-ES"/>
        </w:rPr>
        <w:t xml:space="preserve"> Muñoz.</w:t>
      </w:r>
    </w:p>
    <w:p w:rsidR="003956DA" w:rsidRPr="003956DA" w:rsidRDefault="003956DA" w:rsidP="00DD01C4">
      <w:pPr>
        <w:spacing w:after="0" w:line="360" w:lineRule="auto"/>
        <w:ind w:right="618"/>
        <w:contextualSpacing/>
        <w:jc w:val="both"/>
        <w:rPr>
          <w:rFonts w:ascii="Palatino Linotype" w:eastAsia="MS Mincho" w:hAnsi="Palatino Linotype" w:cs="Arial"/>
          <w:i/>
          <w:lang w:val="es-ES_tradnl" w:eastAsia="es-ES"/>
        </w:rPr>
      </w:pPr>
    </w:p>
    <w:p w:rsidR="003956DA" w:rsidRPr="003956DA" w:rsidRDefault="003956DA" w:rsidP="00DD01C4">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3956DA">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956DA" w:rsidRPr="003956DA" w:rsidRDefault="003956DA" w:rsidP="00DD01C4">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5731F6" w:rsidRPr="00A50173" w:rsidRDefault="005731F6" w:rsidP="00DD01C4">
      <w:pPr>
        <w:numPr>
          <w:ilvl w:val="0"/>
          <w:numId w:val="1"/>
        </w:numPr>
        <w:shd w:val="clear" w:color="auto" w:fill="FFFFFF"/>
        <w:spacing w:after="200" w:line="360" w:lineRule="auto"/>
        <w:ind w:left="0" w:firstLine="0"/>
        <w:contextualSpacing/>
        <w:jc w:val="both"/>
        <w:rPr>
          <w:rFonts w:ascii="Palatino Linotype" w:eastAsia="Times New Roman" w:hAnsi="Palatino Linotype" w:cs="Arial"/>
          <w:sz w:val="24"/>
          <w:szCs w:val="24"/>
          <w:lang w:val="es-ES_tradnl" w:eastAsia="es-MX"/>
        </w:rPr>
      </w:pPr>
      <w:r w:rsidRPr="00A50173">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w:t>
      </w:r>
      <w:r w:rsidRPr="00A50173">
        <w:rPr>
          <w:rFonts w:ascii="Palatino Linotype" w:eastAsia="Times New Roman" w:hAnsi="Palatino Linotype" w:cs="Arial"/>
          <w:sz w:val="24"/>
          <w:szCs w:val="24"/>
          <w:lang w:val="es-ES_tradnl" w:eastAsia="es-MX"/>
        </w:rPr>
        <w:lastRenderedPageBreak/>
        <w:t>suprimirse, por ejemplo, si una documental de naturaleza pública como son los recibos de nómina, si bien el dato de sus remuneraciones es eminentemente público, no así todos los datos contenidos en dicho documento que son</w:t>
      </w:r>
      <w:r w:rsidRPr="00A50173">
        <w:rPr>
          <w:rFonts w:ascii="Palatino Linotype" w:eastAsiaTheme="minorEastAsia" w:hAnsi="Palatino Linotype"/>
          <w:sz w:val="24"/>
          <w:szCs w:val="24"/>
          <w:lang w:val="es-ES_tradnl" w:eastAsia="es-ES"/>
        </w:rPr>
        <w:t xml:space="preserve"> </w:t>
      </w:r>
      <w:r w:rsidRPr="00A50173">
        <w:rPr>
          <w:rFonts w:ascii="Palatino Linotype" w:eastAsia="Times New Roman" w:hAnsi="Palatino Linotype" w:cs="Arial"/>
          <w:sz w:val="24"/>
          <w:szCs w:val="24"/>
          <w:lang w:val="es-ES_tradnl" w:eastAsia="es-MX"/>
        </w:rPr>
        <w:t>datos personales</w:t>
      </w:r>
      <w:r w:rsidRPr="00A50173">
        <w:rPr>
          <w:rFonts w:ascii="Palatino Linotype" w:eastAsia="Times New Roman" w:hAnsi="Palatino Linotype" w:cs="Arial"/>
          <w:sz w:val="24"/>
          <w:szCs w:val="24"/>
          <w:vertAlign w:val="superscript"/>
          <w:lang w:val="es-ES_tradnl" w:eastAsia="es-MX"/>
        </w:rPr>
        <w:footnoteReference w:id="10"/>
      </w:r>
      <w:r w:rsidRPr="00A50173">
        <w:rPr>
          <w:rFonts w:ascii="Palatino Linotype" w:eastAsia="Times New Roman" w:hAnsi="Palatino Linotype" w:cs="Arial"/>
          <w:sz w:val="24"/>
          <w:szCs w:val="24"/>
          <w:lang w:val="es-ES_tradnl" w:eastAsia="es-MX"/>
        </w:rPr>
        <w:t xml:space="preserve"> del servidor público que no tienen ninguna injerencia en el tema de la transpare</w:t>
      </w:r>
      <w:r>
        <w:rPr>
          <w:rFonts w:ascii="Palatino Linotype" w:eastAsia="Times New Roman" w:hAnsi="Palatino Linotype" w:cs="Arial"/>
          <w:sz w:val="24"/>
          <w:szCs w:val="24"/>
          <w:lang w:val="es-ES_tradnl" w:eastAsia="es-MX"/>
        </w:rPr>
        <w:t>ncia y la rendición de cuentas,</w:t>
      </w:r>
      <w:r w:rsidRPr="00A50173">
        <w:rPr>
          <w:rFonts w:ascii="Palatino Linotype" w:eastAsia="Times New Roman" w:hAnsi="Palatino Linotype" w:cs="Arial"/>
          <w:sz w:val="24"/>
          <w:szCs w:val="24"/>
          <w:lang w:val="es-ES_tradnl" w:eastAsia="es-MX"/>
        </w:rPr>
        <w:t xml:space="preserve"> por ejemplo, </w:t>
      </w:r>
      <w:r w:rsidRPr="00A50173">
        <w:rPr>
          <w:rFonts w:ascii="Palatino Linotype" w:eastAsia="Calibri" w:hAnsi="Palatino Linotype" w:cs="Arial"/>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w:t>
      </w:r>
    </w:p>
    <w:p w:rsidR="005731F6" w:rsidRPr="00A50173" w:rsidRDefault="005731F6" w:rsidP="00DD01C4">
      <w:pPr>
        <w:spacing w:after="0" w:line="360" w:lineRule="auto"/>
        <w:contextualSpacing/>
        <w:jc w:val="both"/>
        <w:rPr>
          <w:rFonts w:ascii="Palatino Linotype" w:eastAsia="Times New Roman" w:hAnsi="Palatino Linotype" w:cs="Arial"/>
          <w:sz w:val="24"/>
          <w:szCs w:val="24"/>
          <w:lang w:val="es-ES_tradnl" w:eastAsia="es-MX"/>
        </w:rPr>
      </w:pPr>
    </w:p>
    <w:p w:rsidR="005731F6" w:rsidRPr="00DD01C4" w:rsidRDefault="005731F6" w:rsidP="00DD01C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85004">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5731F6" w:rsidRPr="00285004" w:rsidRDefault="005731F6" w:rsidP="00DD01C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85004">
        <w:rPr>
          <w:rFonts w:ascii="Palatino Linotype" w:eastAsia="MS Mincho" w:hAnsi="Palatino Linotype" w:cs="Arial"/>
          <w:sz w:val="24"/>
          <w:szCs w:val="24"/>
          <w:lang w:val="es-ES_tradnl" w:eastAsia="es-MX"/>
        </w:rPr>
        <w:lastRenderedPageBreak/>
        <w:t xml:space="preserve">Por cuanto hace al </w:t>
      </w:r>
      <w:r w:rsidRPr="00285004">
        <w:rPr>
          <w:rFonts w:ascii="Palatino Linotype" w:eastAsia="MS Mincho" w:hAnsi="Palatino Linotype" w:cs="Arial"/>
          <w:b/>
          <w:sz w:val="24"/>
          <w:szCs w:val="24"/>
          <w:lang w:val="es-ES_tradnl" w:eastAsia="es-MX"/>
        </w:rPr>
        <w:t>Registro Federal de Contribuyentes</w:t>
      </w:r>
      <w:r w:rsidRPr="00285004">
        <w:rPr>
          <w:rFonts w:ascii="Palatino Linotype" w:eastAsia="MS Mincho" w:hAnsi="Palatino Linotype" w:cs="Arial"/>
          <w:sz w:val="24"/>
          <w:szCs w:val="24"/>
          <w:lang w:val="es-ES_tradnl" w:eastAsia="es-MX"/>
        </w:rPr>
        <w:t xml:space="preserve"> </w:t>
      </w:r>
      <w:r w:rsidRPr="00285004">
        <w:rPr>
          <w:rFonts w:ascii="Palatino Linotype" w:eastAsia="MS Mincho" w:hAnsi="Palatino Linotype" w:cs="Arial"/>
          <w:b/>
          <w:sz w:val="24"/>
          <w:szCs w:val="24"/>
          <w:lang w:val="es-ES_tradnl" w:eastAsia="es-MX"/>
        </w:rPr>
        <w:t>de las personas físicas</w:t>
      </w:r>
      <w:r w:rsidRPr="00285004">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85004">
        <w:rPr>
          <w:rFonts w:ascii="Palatino Linotype" w:eastAsia="MS Mincho" w:hAnsi="Palatino Linotype" w:cs="Times New Roman"/>
          <w:sz w:val="24"/>
          <w:szCs w:val="24"/>
          <w:lang w:val="es-ES_tradnl" w:eastAsia="es-ES"/>
        </w:rPr>
        <w:t xml:space="preserve"> y finalmente la </w:t>
      </w:r>
      <w:proofErr w:type="spellStart"/>
      <w:r w:rsidRPr="00285004">
        <w:rPr>
          <w:rFonts w:ascii="Palatino Linotype" w:eastAsia="MS Mincho" w:hAnsi="Palatino Linotype" w:cs="Times New Roman"/>
          <w:sz w:val="24"/>
          <w:szCs w:val="24"/>
          <w:lang w:val="es-ES_tradnl" w:eastAsia="es-ES"/>
        </w:rPr>
        <w:t>homoclave</w:t>
      </w:r>
      <w:proofErr w:type="spellEnd"/>
      <w:r w:rsidRPr="00285004">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5731F6" w:rsidRPr="00285004" w:rsidRDefault="005731F6" w:rsidP="00DD01C4">
      <w:pPr>
        <w:spacing w:after="0" w:line="240" w:lineRule="auto"/>
        <w:contextualSpacing/>
        <w:jc w:val="both"/>
        <w:rPr>
          <w:rFonts w:ascii="Palatino Linotype" w:eastAsia="MS Mincho" w:hAnsi="Palatino Linotype" w:cs="Arial"/>
          <w:sz w:val="24"/>
          <w:szCs w:val="24"/>
          <w:lang w:val="es-ES_tradnl" w:eastAsia="es-MX"/>
        </w:rPr>
      </w:pPr>
    </w:p>
    <w:p w:rsidR="005731F6" w:rsidRPr="00285004" w:rsidRDefault="005731F6" w:rsidP="00DD01C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85004">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5731F6" w:rsidRPr="00285004" w:rsidRDefault="005731F6" w:rsidP="00DD01C4">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5731F6" w:rsidRPr="00285004" w:rsidRDefault="005731F6" w:rsidP="00DD01C4">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w:t>
      </w:r>
      <w:r w:rsidRPr="00285004">
        <w:rPr>
          <w:rFonts w:ascii="Palatino Linotype" w:eastAsia="MS Mincho" w:hAnsi="Palatino Linotype" w:cs="Arial"/>
          <w:b/>
          <w:bCs/>
          <w:i/>
          <w:szCs w:val="24"/>
          <w:lang w:val="es-ES_tradnl" w:eastAsia="es-ES"/>
        </w:rPr>
        <w:t>Registro Federal de Contribuyentes (RFC) de personas físicas</w:t>
      </w:r>
      <w:r w:rsidRPr="00285004">
        <w:rPr>
          <w:rFonts w:ascii="Palatino Linotype" w:eastAsia="MS Mincho" w:hAnsi="Palatino Linotype" w:cs="Arial"/>
          <w:bCs/>
          <w:i/>
          <w:szCs w:val="24"/>
          <w:lang w:val="es-ES_tradnl" w:eastAsia="es-ES"/>
        </w:rPr>
        <w:t xml:space="preserve">. El RFC es una clave de carácter fiscal, </w:t>
      </w:r>
      <w:proofErr w:type="gramStart"/>
      <w:r w:rsidRPr="00285004">
        <w:rPr>
          <w:rFonts w:ascii="Palatino Linotype" w:eastAsia="MS Mincho" w:hAnsi="Palatino Linotype" w:cs="Arial"/>
          <w:bCs/>
          <w:i/>
          <w:szCs w:val="24"/>
          <w:lang w:val="es-ES_tradnl" w:eastAsia="es-ES"/>
        </w:rPr>
        <w:t>única</w:t>
      </w:r>
      <w:proofErr w:type="gramEnd"/>
      <w:r w:rsidRPr="00285004">
        <w:rPr>
          <w:rFonts w:ascii="Palatino Linotype" w:eastAsia="MS Mincho" w:hAnsi="Palatino Linotype" w:cs="Arial"/>
          <w:bCs/>
          <w:i/>
          <w:szCs w:val="24"/>
          <w:lang w:val="es-ES_tradnl" w:eastAsia="es-ES"/>
        </w:rPr>
        <w:t xml:space="preserve"> e irrepetible, que permite identificar al titular, su edad y fecha de nacimiento, por lo que es un dato personal de carácter confidencial.</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Resoluciones:</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w:t>
      </w:r>
      <w:r w:rsidRPr="00285004">
        <w:rPr>
          <w:rFonts w:ascii="Palatino Linotype" w:eastAsia="MS Mincho" w:hAnsi="Palatino Linotype" w:cs="Arial"/>
          <w:bCs/>
          <w:i/>
          <w:szCs w:val="24"/>
          <w:lang w:val="es-ES_tradnl" w:eastAsia="es-ES"/>
        </w:rPr>
        <w:tab/>
        <w:t>RRA 0189/17. Morena. 08 de febrero de 2017. Por unanimidad. Comisionado Ponente Joel Salas Suárez.</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w:t>
      </w:r>
      <w:r w:rsidRPr="00285004">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285004">
        <w:rPr>
          <w:rFonts w:ascii="Palatino Linotype" w:eastAsia="MS Mincho" w:hAnsi="Palatino Linotype" w:cs="Arial"/>
          <w:bCs/>
          <w:i/>
          <w:szCs w:val="24"/>
          <w:lang w:val="es-ES_tradnl" w:eastAsia="es-ES"/>
        </w:rPr>
        <w:t>Rosendoevgueni</w:t>
      </w:r>
      <w:proofErr w:type="spellEnd"/>
      <w:r w:rsidRPr="00285004">
        <w:rPr>
          <w:rFonts w:ascii="Palatino Linotype" w:eastAsia="MS Mincho" w:hAnsi="Palatino Linotype" w:cs="Arial"/>
          <w:bCs/>
          <w:i/>
          <w:szCs w:val="24"/>
          <w:lang w:val="es-ES_tradnl" w:eastAsia="es-ES"/>
        </w:rPr>
        <w:t xml:space="preserve"> Monterrey </w:t>
      </w:r>
      <w:proofErr w:type="spellStart"/>
      <w:r w:rsidRPr="00285004">
        <w:rPr>
          <w:rFonts w:ascii="Palatino Linotype" w:eastAsia="MS Mincho" w:hAnsi="Palatino Linotype" w:cs="Arial"/>
          <w:bCs/>
          <w:i/>
          <w:szCs w:val="24"/>
          <w:lang w:val="es-ES_tradnl" w:eastAsia="es-ES"/>
        </w:rPr>
        <w:t>Chepov</w:t>
      </w:r>
      <w:proofErr w:type="spellEnd"/>
      <w:r w:rsidRPr="00285004">
        <w:rPr>
          <w:rFonts w:ascii="Palatino Linotype" w:eastAsia="MS Mincho" w:hAnsi="Palatino Linotype" w:cs="Arial"/>
          <w:bCs/>
          <w:i/>
          <w:szCs w:val="24"/>
          <w:lang w:val="es-ES_tradnl" w:eastAsia="es-ES"/>
        </w:rPr>
        <w:t>.</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w:t>
      </w:r>
      <w:r w:rsidRPr="00285004">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5731F6" w:rsidRPr="00285004" w:rsidRDefault="005731F6" w:rsidP="00DD01C4">
      <w:pPr>
        <w:spacing w:after="0" w:line="360" w:lineRule="auto"/>
        <w:ind w:left="567" w:right="616"/>
        <w:jc w:val="both"/>
        <w:rPr>
          <w:rFonts w:ascii="Palatino Linotype" w:eastAsia="MS Mincho" w:hAnsi="Palatino Linotype" w:cs="Arial"/>
          <w:bCs/>
          <w:szCs w:val="24"/>
          <w:lang w:val="es-ES_tradnl" w:eastAsia="es-ES"/>
        </w:rPr>
      </w:pPr>
      <w:r w:rsidRPr="00285004">
        <w:rPr>
          <w:rFonts w:ascii="Palatino Linotype" w:eastAsia="MS Mincho" w:hAnsi="Palatino Linotype" w:cs="Arial"/>
          <w:bCs/>
          <w:szCs w:val="24"/>
          <w:lang w:val="es-ES_tradnl" w:eastAsia="es-ES"/>
        </w:rPr>
        <w:lastRenderedPageBreak/>
        <w:t>(Énfasis añadido)</w:t>
      </w:r>
    </w:p>
    <w:p w:rsidR="005731F6" w:rsidRPr="00285004" w:rsidRDefault="005731F6" w:rsidP="00DD01C4">
      <w:pPr>
        <w:spacing w:after="0" w:line="360" w:lineRule="auto"/>
        <w:jc w:val="both"/>
        <w:rPr>
          <w:rFonts w:ascii="Palatino Linotype" w:eastAsia="MS Mincho" w:hAnsi="Palatino Linotype" w:cs="Arial"/>
          <w:sz w:val="24"/>
          <w:szCs w:val="24"/>
          <w:lang w:val="es-ES_tradnl" w:eastAsia="es-MX"/>
        </w:rPr>
      </w:pP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285004">
        <w:rPr>
          <w:rFonts w:ascii="Palatino Linotype" w:eastAsia="MS Mincho" w:hAnsi="Palatino Linotype" w:cs="Arial"/>
          <w:sz w:val="24"/>
          <w:szCs w:val="24"/>
          <w:lang w:val="es-ES_tradnl" w:eastAsia="es-MX"/>
        </w:rPr>
        <w:t>homoclave</w:t>
      </w:r>
      <w:proofErr w:type="spellEnd"/>
      <w:r w:rsidRPr="00285004">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8500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285004">
        <w:rPr>
          <w:rFonts w:ascii="Palatino Linotype" w:eastAsia="MS Mincho" w:hAnsi="Palatino Linotype" w:cs="Arial"/>
          <w:sz w:val="24"/>
          <w:szCs w:val="24"/>
          <w:lang w:val="es-ES_tradnl" w:eastAsia="es-MX"/>
        </w:rPr>
        <w:t>.</w:t>
      </w:r>
    </w:p>
    <w:p w:rsidR="005731F6" w:rsidRPr="00DD01C4" w:rsidRDefault="005731F6" w:rsidP="00DD01C4">
      <w:pPr>
        <w:spacing w:after="0" w:line="360" w:lineRule="auto"/>
        <w:contextualSpacing/>
        <w:jc w:val="both"/>
        <w:rPr>
          <w:rFonts w:ascii="Palatino Linotype" w:eastAsia="MS Mincho" w:hAnsi="Palatino Linotype" w:cs="Arial"/>
          <w:sz w:val="12"/>
          <w:szCs w:val="24"/>
          <w:lang w:val="es-ES_tradnl" w:eastAsia="es-MX"/>
        </w:rPr>
      </w:pP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MS Mincho" w:hAnsi="Palatino Linotype" w:cs="Arial"/>
          <w:sz w:val="24"/>
          <w:szCs w:val="24"/>
          <w:lang w:val="es-ES_tradnl" w:eastAsia="es-MX"/>
        </w:rPr>
        <w:t xml:space="preserve">Por cuanto hace a la </w:t>
      </w:r>
      <w:r w:rsidRPr="00285004">
        <w:rPr>
          <w:rFonts w:ascii="Palatino Linotype" w:eastAsia="MS Mincho" w:hAnsi="Palatino Linotype" w:cs="Arial"/>
          <w:b/>
          <w:sz w:val="24"/>
          <w:szCs w:val="24"/>
          <w:lang w:val="es-ES_tradnl" w:eastAsia="es-ES"/>
        </w:rPr>
        <w:t xml:space="preserve">Clave Única de Registro de Población, </w:t>
      </w:r>
      <w:r w:rsidRPr="00285004">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731F6" w:rsidRPr="00DD01C4" w:rsidRDefault="005731F6" w:rsidP="00DD01C4">
      <w:pPr>
        <w:spacing w:after="0" w:line="360" w:lineRule="auto"/>
        <w:jc w:val="both"/>
        <w:rPr>
          <w:rFonts w:ascii="Palatino Linotype" w:eastAsia="MS Mincho" w:hAnsi="Palatino Linotype" w:cs="Arial"/>
          <w:sz w:val="12"/>
          <w:szCs w:val="24"/>
          <w:lang w:val="es-ES_tradnl" w:eastAsia="es-MX"/>
        </w:rPr>
      </w:pP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5731F6" w:rsidRPr="00DD01C4" w:rsidRDefault="005731F6" w:rsidP="00DD01C4">
      <w:pPr>
        <w:spacing w:after="0" w:line="360" w:lineRule="auto"/>
        <w:ind w:left="567" w:right="616"/>
        <w:jc w:val="both"/>
        <w:rPr>
          <w:rFonts w:ascii="Palatino Linotype" w:eastAsia="MS Mincho" w:hAnsi="Palatino Linotype" w:cs="Arial"/>
          <w:sz w:val="12"/>
          <w:szCs w:val="24"/>
          <w:lang w:val="es-ES_tradnl" w:eastAsia="es-MX"/>
        </w:rPr>
      </w:pPr>
    </w:p>
    <w:p w:rsidR="005731F6" w:rsidRPr="00285004" w:rsidRDefault="005731F6" w:rsidP="00DD01C4">
      <w:pPr>
        <w:spacing w:after="0" w:line="360" w:lineRule="auto"/>
        <w:ind w:left="567" w:right="616"/>
        <w:jc w:val="both"/>
        <w:rPr>
          <w:rFonts w:ascii="Palatino Linotype" w:eastAsia="MS Mincho" w:hAnsi="Palatino Linotype" w:cs="Arial"/>
          <w:i/>
          <w:szCs w:val="24"/>
          <w:lang w:val="es-ES_tradnl" w:eastAsia="es-MX"/>
        </w:rPr>
      </w:pPr>
      <w:r w:rsidRPr="00285004">
        <w:rPr>
          <w:rFonts w:ascii="Palatino Linotype" w:eastAsia="MS Mincho" w:hAnsi="Palatino Linotype" w:cs="Arial,Bold"/>
          <w:b/>
          <w:bCs/>
          <w:i/>
          <w:szCs w:val="24"/>
          <w:lang w:val="es-ES_tradnl" w:eastAsia="es-MX"/>
        </w:rPr>
        <w:t xml:space="preserve">“Artículo 86. </w:t>
      </w:r>
      <w:r w:rsidRPr="00285004">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5731F6" w:rsidRPr="00DD01C4" w:rsidRDefault="005731F6" w:rsidP="00DD01C4">
      <w:pPr>
        <w:spacing w:after="0" w:line="360" w:lineRule="auto"/>
        <w:ind w:left="567" w:right="616"/>
        <w:jc w:val="both"/>
        <w:rPr>
          <w:rFonts w:ascii="Palatino Linotype" w:eastAsia="MS Mincho" w:hAnsi="Palatino Linotype" w:cs="Arial"/>
          <w:i/>
          <w:sz w:val="12"/>
          <w:szCs w:val="24"/>
          <w:lang w:val="es-ES_tradnl" w:eastAsia="es-MX"/>
        </w:rPr>
      </w:pPr>
    </w:p>
    <w:p w:rsidR="005731F6" w:rsidRPr="00285004" w:rsidRDefault="005731F6" w:rsidP="00DD01C4">
      <w:pPr>
        <w:spacing w:after="0" w:line="360" w:lineRule="auto"/>
        <w:ind w:left="567" w:right="616"/>
        <w:jc w:val="both"/>
        <w:rPr>
          <w:rFonts w:ascii="Palatino Linotype" w:eastAsia="MS Mincho" w:hAnsi="Palatino Linotype" w:cs="Arial"/>
          <w:i/>
          <w:szCs w:val="24"/>
          <w:lang w:val="es-ES_tradnl" w:eastAsia="es-MX"/>
        </w:rPr>
      </w:pPr>
      <w:r w:rsidRPr="00285004">
        <w:rPr>
          <w:rFonts w:ascii="Palatino Linotype" w:eastAsia="MS Mincho" w:hAnsi="Palatino Linotype" w:cs="Arial,Bold"/>
          <w:b/>
          <w:bCs/>
          <w:i/>
          <w:szCs w:val="24"/>
          <w:lang w:val="es-ES_tradnl" w:eastAsia="es-MX"/>
        </w:rPr>
        <w:lastRenderedPageBreak/>
        <w:t xml:space="preserve">Artículo 91. </w:t>
      </w:r>
      <w:r w:rsidRPr="00285004">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5731F6" w:rsidRPr="00DD01C4" w:rsidRDefault="005731F6" w:rsidP="00DD01C4">
      <w:pPr>
        <w:spacing w:after="0" w:line="360" w:lineRule="auto"/>
        <w:jc w:val="both"/>
        <w:rPr>
          <w:rFonts w:ascii="Palatino Linotype" w:eastAsia="MS Mincho" w:hAnsi="Palatino Linotype" w:cs="Arial"/>
          <w:sz w:val="12"/>
          <w:szCs w:val="24"/>
          <w:lang w:val="es-ES_tradnl" w:eastAsia="es-MX"/>
        </w:rPr>
      </w:pPr>
    </w:p>
    <w:p w:rsidR="005731F6" w:rsidRPr="00285004" w:rsidRDefault="005731F6" w:rsidP="00DD01C4">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285004">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285004">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285004">
        <w:rPr>
          <w:rFonts w:ascii="Palatino Linotype" w:eastAsia="MS Mincho" w:hAnsi="Palatino Linotype" w:cs="Times New Roman"/>
          <w:sz w:val="24"/>
          <w:szCs w:val="24"/>
          <w:lang w:val="es-ES_tradnl" w:eastAsia="es-MX"/>
        </w:rPr>
        <w:t>; sexo; Entidad Federativa o lugar de nacimiento; finalmente un digito verificador, compuesto de dos elementos, con el que se evitan duplicaciones en la Clave, identifican el cambio de siglo y garantizan la correcta integración.</w:t>
      </w:r>
    </w:p>
    <w:p w:rsidR="005731F6" w:rsidRPr="00DD01C4" w:rsidRDefault="005731F6" w:rsidP="00DD01C4">
      <w:pPr>
        <w:shd w:val="clear" w:color="auto" w:fill="FFFFFF"/>
        <w:spacing w:after="0" w:line="360" w:lineRule="auto"/>
        <w:contextualSpacing/>
        <w:jc w:val="both"/>
        <w:rPr>
          <w:rFonts w:ascii="Palatino Linotype" w:eastAsia="MS Mincho" w:hAnsi="Palatino Linotype" w:cs="Times New Roman"/>
          <w:sz w:val="14"/>
          <w:szCs w:val="24"/>
          <w:lang w:val="es-ES_tradnl" w:eastAsia="es-MX"/>
        </w:rPr>
      </w:pP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5731F6" w:rsidRPr="00285004" w:rsidRDefault="005731F6" w:rsidP="00DD01C4">
      <w:pPr>
        <w:spacing w:after="0" w:line="360" w:lineRule="auto"/>
        <w:jc w:val="both"/>
        <w:rPr>
          <w:rFonts w:ascii="Palatino Linotype" w:eastAsia="MS Mincho" w:hAnsi="Palatino Linotype" w:cs="Arial"/>
          <w:sz w:val="24"/>
          <w:szCs w:val="24"/>
          <w:lang w:val="es-ES_tradnl" w:eastAsia="es-MX"/>
        </w:rPr>
      </w:pP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MX"/>
        </w:rPr>
      </w:pPr>
      <w:r w:rsidRPr="00285004">
        <w:rPr>
          <w:rFonts w:ascii="Palatino Linotype" w:eastAsia="MS Mincho" w:hAnsi="Palatino Linotype" w:cs="Arial"/>
          <w:bCs/>
          <w:i/>
          <w:szCs w:val="24"/>
          <w:lang w:val="es-ES_tradnl" w:eastAsia="es-MX"/>
        </w:rPr>
        <w:t>“</w:t>
      </w:r>
      <w:r w:rsidRPr="00285004">
        <w:rPr>
          <w:rFonts w:ascii="Palatino Linotype" w:eastAsia="MS Mincho" w:hAnsi="Palatino Linotype" w:cs="Arial"/>
          <w:b/>
          <w:bCs/>
          <w:i/>
          <w:szCs w:val="24"/>
          <w:lang w:val="es-ES_tradnl" w:eastAsia="es-MX"/>
        </w:rPr>
        <w:t>Clave Única de Registro de Población (CURP)</w:t>
      </w:r>
      <w:r w:rsidRPr="00285004">
        <w:rPr>
          <w:rFonts w:ascii="Palatino Linotype" w:eastAsia="MS Mincho" w:hAnsi="Palatino Linotype" w:cs="Arial"/>
          <w:bCs/>
          <w:i/>
          <w:szCs w:val="24"/>
          <w:lang w:val="es-ES_tradnl"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w:t>
      </w:r>
      <w:r w:rsidRPr="00285004">
        <w:rPr>
          <w:rFonts w:ascii="Palatino Linotype" w:eastAsia="MS Mincho" w:hAnsi="Palatino Linotype" w:cs="Arial"/>
          <w:bCs/>
          <w:i/>
          <w:szCs w:val="24"/>
          <w:lang w:val="es-ES_tradnl" w:eastAsia="es-MX"/>
        </w:rPr>
        <w:lastRenderedPageBreak/>
        <w:t>física del resto de los habitantes del país, por lo que la CURP está considerada como información confidencial.</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MX"/>
        </w:rPr>
      </w:pPr>
      <w:r w:rsidRPr="00285004">
        <w:rPr>
          <w:rFonts w:ascii="Palatino Linotype" w:eastAsia="MS Mincho" w:hAnsi="Palatino Linotype" w:cs="Arial"/>
          <w:bCs/>
          <w:i/>
          <w:szCs w:val="24"/>
          <w:lang w:val="es-ES_tradnl" w:eastAsia="es-MX"/>
        </w:rPr>
        <w:t>Resoluciones:</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MX"/>
        </w:rPr>
      </w:pPr>
      <w:r w:rsidRPr="00285004">
        <w:rPr>
          <w:rFonts w:ascii="Palatino Linotype" w:eastAsia="MS Mincho" w:hAnsi="Palatino Linotype" w:cs="Arial"/>
          <w:bCs/>
          <w:i/>
          <w:szCs w:val="24"/>
          <w:lang w:val="es-ES_tradnl" w:eastAsia="es-MX"/>
        </w:rPr>
        <w:t>•</w:t>
      </w:r>
      <w:r w:rsidRPr="00285004">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285004">
        <w:rPr>
          <w:rFonts w:ascii="Palatino Linotype" w:eastAsia="MS Mincho" w:hAnsi="Palatino Linotype" w:cs="Arial"/>
          <w:bCs/>
          <w:i/>
          <w:szCs w:val="24"/>
          <w:lang w:val="es-ES_tradnl" w:eastAsia="es-MX"/>
        </w:rPr>
        <w:t>Rosendoevgueni</w:t>
      </w:r>
      <w:proofErr w:type="spellEnd"/>
      <w:r w:rsidRPr="00285004">
        <w:rPr>
          <w:rFonts w:ascii="Palatino Linotype" w:eastAsia="MS Mincho" w:hAnsi="Palatino Linotype" w:cs="Arial"/>
          <w:bCs/>
          <w:i/>
          <w:szCs w:val="24"/>
          <w:lang w:val="es-ES_tradnl" w:eastAsia="es-MX"/>
        </w:rPr>
        <w:t xml:space="preserve"> Monterrey </w:t>
      </w:r>
      <w:proofErr w:type="spellStart"/>
      <w:r w:rsidRPr="00285004">
        <w:rPr>
          <w:rFonts w:ascii="Palatino Linotype" w:eastAsia="MS Mincho" w:hAnsi="Palatino Linotype" w:cs="Arial"/>
          <w:bCs/>
          <w:i/>
          <w:szCs w:val="24"/>
          <w:lang w:val="es-ES_tradnl" w:eastAsia="es-MX"/>
        </w:rPr>
        <w:t>Chepov</w:t>
      </w:r>
      <w:proofErr w:type="spellEnd"/>
      <w:r w:rsidRPr="00285004">
        <w:rPr>
          <w:rFonts w:ascii="Palatino Linotype" w:eastAsia="MS Mincho" w:hAnsi="Palatino Linotype" w:cs="Arial"/>
          <w:bCs/>
          <w:i/>
          <w:szCs w:val="24"/>
          <w:lang w:val="es-ES_tradnl" w:eastAsia="es-MX"/>
        </w:rPr>
        <w:t>.</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MX"/>
        </w:rPr>
      </w:pPr>
      <w:r w:rsidRPr="00285004">
        <w:rPr>
          <w:rFonts w:ascii="Palatino Linotype" w:eastAsia="MS Mincho" w:hAnsi="Palatino Linotype" w:cs="Arial"/>
          <w:bCs/>
          <w:i/>
          <w:szCs w:val="24"/>
          <w:lang w:val="es-ES_tradnl" w:eastAsia="es-MX"/>
        </w:rPr>
        <w:t>•</w:t>
      </w:r>
      <w:r w:rsidRPr="00285004">
        <w:rPr>
          <w:rFonts w:ascii="Palatino Linotype" w:eastAsia="MS Mincho" w:hAnsi="Palatino Linotype" w:cs="Arial"/>
          <w:bCs/>
          <w:i/>
          <w:szCs w:val="24"/>
          <w:lang w:val="es-ES_tradnl" w:eastAsia="es-MX"/>
        </w:rPr>
        <w:tab/>
        <w:t>RRA 0937/17. Senado de la República. 15 de marzo de 2017. Por unanimidad. Comisionada Ponente Ximena Puente de la Mora.</w:t>
      </w:r>
    </w:p>
    <w:p w:rsidR="005731F6" w:rsidRPr="00285004" w:rsidRDefault="005731F6" w:rsidP="00DD01C4">
      <w:pPr>
        <w:spacing w:after="0" w:line="360" w:lineRule="auto"/>
        <w:ind w:left="567" w:right="616"/>
        <w:jc w:val="both"/>
        <w:rPr>
          <w:rFonts w:ascii="Palatino Linotype" w:eastAsia="MS Mincho" w:hAnsi="Palatino Linotype" w:cs="Arial"/>
          <w:i/>
          <w:szCs w:val="24"/>
          <w:lang w:val="es-ES_tradnl" w:eastAsia="es-MX"/>
        </w:rPr>
      </w:pPr>
      <w:r w:rsidRPr="00285004">
        <w:rPr>
          <w:rFonts w:ascii="Palatino Linotype" w:eastAsia="MS Mincho" w:hAnsi="Palatino Linotype" w:cs="Arial"/>
          <w:bCs/>
          <w:i/>
          <w:szCs w:val="24"/>
          <w:lang w:val="es-ES_tradnl" w:eastAsia="es-MX"/>
        </w:rPr>
        <w:t>•</w:t>
      </w:r>
      <w:r w:rsidRPr="00285004">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285004">
        <w:rPr>
          <w:rFonts w:ascii="Palatino Linotype" w:eastAsia="MS Mincho" w:hAnsi="Palatino Linotype" w:cs="Arial"/>
          <w:i/>
          <w:szCs w:val="24"/>
          <w:lang w:val="es-ES_tradnl" w:eastAsia="es-MX"/>
        </w:rPr>
        <w:t>” (SIC)</w:t>
      </w:r>
    </w:p>
    <w:p w:rsidR="005731F6" w:rsidRPr="00DD01C4" w:rsidRDefault="005731F6" w:rsidP="00DD01C4">
      <w:pPr>
        <w:spacing w:after="0" w:line="360" w:lineRule="auto"/>
        <w:ind w:right="757"/>
        <w:jc w:val="both"/>
        <w:rPr>
          <w:rFonts w:ascii="Palatino Linotype" w:eastAsia="MS Mincho" w:hAnsi="Palatino Linotype" w:cs="Arial"/>
          <w:i/>
          <w:sz w:val="12"/>
          <w:szCs w:val="24"/>
          <w:lang w:val="es-ES_tradnl" w:eastAsia="es-MX"/>
        </w:rPr>
      </w:pP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MS Mincho" w:hAnsi="Palatino Linotype" w:cs="Arial"/>
          <w:sz w:val="24"/>
          <w:szCs w:val="24"/>
          <w:lang w:val="es-ES_tradnl" w:eastAsia="es-MX"/>
        </w:rPr>
        <w:t xml:space="preserve">De lo anterior, se desprende que la </w:t>
      </w:r>
      <w:r w:rsidRPr="00285004">
        <w:rPr>
          <w:rFonts w:ascii="Palatino Linotype" w:eastAsia="MS Mincho" w:hAnsi="Palatino Linotype" w:cs="Times New Roman"/>
          <w:sz w:val="24"/>
          <w:szCs w:val="24"/>
          <w:lang w:val="es-ES_tradnl" w:eastAsia="es-MX"/>
        </w:rPr>
        <w:t xml:space="preserve">Clave Única de Registro de Población, </w:t>
      </w:r>
      <w:r w:rsidRPr="00285004">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731F6" w:rsidRPr="00285004" w:rsidRDefault="005731F6" w:rsidP="00DD01C4">
      <w:pPr>
        <w:spacing w:after="0" w:line="360" w:lineRule="auto"/>
        <w:contextualSpacing/>
        <w:jc w:val="both"/>
        <w:rPr>
          <w:rFonts w:ascii="Palatino Linotype" w:eastAsia="MS Mincho" w:hAnsi="Palatino Linotype" w:cs="Arial"/>
          <w:sz w:val="24"/>
          <w:szCs w:val="24"/>
          <w:lang w:val="es-ES_tradnl" w:eastAsia="es-MX"/>
        </w:rPr>
      </w:pP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MS Mincho" w:hAnsi="Palatino Linotype" w:cs="Arial"/>
          <w:sz w:val="24"/>
          <w:szCs w:val="24"/>
          <w:lang w:val="es-ES_tradnl" w:eastAsia="es-MX"/>
        </w:rPr>
        <w:t xml:space="preserve">Por cuanto hace a la </w:t>
      </w:r>
      <w:r w:rsidRPr="00285004">
        <w:rPr>
          <w:rFonts w:ascii="Palatino Linotype" w:eastAsia="MS Mincho" w:hAnsi="Palatino Linotype" w:cs="Arial"/>
          <w:b/>
          <w:sz w:val="24"/>
          <w:szCs w:val="24"/>
          <w:lang w:val="es-ES_tradnl" w:eastAsia="es-ES"/>
        </w:rPr>
        <w:t>Clave de cualquier tipo de seguridad social</w:t>
      </w:r>
      <w:r w:rsidRPr="00285004">
        <w:rPr>
          <w:rFonts w:ascii="Palatino Linotype" w:eastAsia="MS Mincho" w:hAnsi="Palatino Linotype" w:cs="Arial"/>
          <w:sz w:val="24"/>
          <w:szCs w:val="24"/>
          <w:lang w:val="es-ES_tradnl" w:eastAsia="es-ES"/>
        </w:rPr>
        <w:t xml:space="preserve"> (ISSEMYM, u otros), está integrado por una </w:t>
      </w:r>
      <w:r w:rsidRPr="00285004">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w:t>
      </w:r>
      <w:r w:rsidRPr="00285004">
        <w:rPr>
          <w:rFonts w:ascii="Palatino Linotype" w:eastAsia="MS Mincho" w:hAnsi="Palatino Linotype" w:cs="Arial"/>
          <w:bCs/>
          <w:sz w:val="24"/>
          <w:szCs w:val="24"/>
          <w:lang w:val="es-ES_tradnl" w:eastAsia="es-MX"/>
        </w:rPr>
        <w:lastRenderedPageBreak/>
        <w:t xml:space="preserve">constituye información confidencial, </w:t>
      </w:r>
      <w:r w:rsidRPr="00285004">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8500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285004">
        <w:rPr>
          <w:rFonts w:ascii="Palatino Linotype" w:eastAsia="MS Mincho" w:hAnsi="Palatino Linotype" w:cs="Arial"/>
          <w:sz w:val="24"/>
          <w:szCs w:val="24"/>
          <w:lang w:val="es-ES_tradnl" w:eastAsia="es-MX"/>
        </w:rPr>
        <w:t>.</w:t>
      </w:r>
    </w:p>
    <w:p w:rsidR="005731F6" w:rsidRPr="00DD01C4" w:rsidRDefault="005731F6" w:rsidP="00DD01C4">
      <w:pPr>
        <w:spacing w:after="0" w:line="240" w:lineRule="auto"/>
        <w:contextualSpacing/>
        <w:jc w:val="both"/>
        <w:rPr>
          <w:rFonts w:ascii="Palatino Linotype" w:eastAsia="MS Mincho" w:hAnsi="Palatino Linotype" w:cs="Arial"/>
          <w:sz w:val="12"/>
          <w:szCs w:val="24"/>
          <w:lang w:val="es-ES_tradnl" w:eastAsia="es-ES"/>
        </w:rPr>
      </w:pP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MS Mincho" w:hAnsi="Palatino Linotype" w:cs="Arial"/>
          <w:sz w:val="24"/>
          <w:szCs w:val="24"/>
          <w:lang w:val="es-ES_tradnl" w:eastAsia="es-ES"/>
        </w:rPr>
        <w:t xml:space="preserve">Respecto de los </w:t>
      </w:r>
      <w:r w:rsidRPr="00285004">
        <w:rPr>
          <w:rFonts w:ascii="Palatino Linotype" w:eastAsia="MS Mincho" w:hAnsi="Palatino Linotype" w:cs="Arial"/>
          <w:b/>
          <w:sz w:val="24"/>
          <w:szCs w:val="24"/>
          <w:lang w:val="es-ES_tradnl" w:eastAsia="es-ES"/>
        </w:rPr>
        <w:t>préstamos o descuentos</w:t>
      </w:r>
      <w:r w:rsidRPr="00285004">
        <w:rPr>
          <w:rFonts w:ascii="Palatino Linotype" w:eastAsia="MS Mincho" w:hAnsi="Palatino Linotype" w:cs="Arial"/>
          <w:sz w:val="24"/>
          <w:szCs w:val="24"/>
          <w:lang w:val="es-ES_tradnl" w:eastAsia="es-ES"/>
        </w:rPr>
        <w:t xml:space="preserve"> </w:t>
      </w:r>
      <w:r w:rsidRPr="00285004">
        <w:rPr>
          <w:rFonts w:ascii="Palatino Linotype" w:eastAsia="MS Mincho" w:hAnsi="Palatino Linotype" w:cs="Arial"/>
          <w:b/>
          <w:sz w:val="24"/>
          <w:szCs w:val="24"/>
          <w:lang w:val="es-ES_tradnl" w:eastAsia="es-ES"/>
        </w:rPr>
        <w:t>de carácter personal</w:t>
      </w:r>
      <w:r w:rsidRPr="00285004">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285004">
        <w:rPr>
          <w:rFonts w:ascii="Palatino Linotype" w:eastAsia="MS Mincho" w:hAnsi="Palatino Linotype" w:cs="Arial"/>
          <w:sz w:val="24"/>
          <w:szCs w:val="24"/>
          <w:lang w:val="es-ES_tradnl" w:eastAsia="es-MX"/>
        </w:rPr>
        <w:t>favorecer  en la transparencia y rendición de cuentas, sino, por el contrario con ello se violentaría la</w:t>
      </w:r>
      <w:r w:rsidRPr="00285004">
        <w:rPr>
          <w:rFonts w:ascii="Palatino Linotype" w:eastAsia="MS Mincho" w:hAnsi="Palatino Linotype" w:cs="Times New Roman"/>
          <w:sz w:val="24"/>
          <w:szCs w:val="24"/>
          <w:lang w:val="es-ES_tradnl" w:eastAsia="es-ES"/>
        </w:rPr>
        <w:t xml:space="preserve"> </w:t>
      </w:r>
      <w:r w:rsidRPr="00285004">
        <w:rPr>
          <w:rFonts w:ascii="Palatino Linotype" w:eastAsia="MS Mincho" w:hAnsi="Palatino Linotype" w:cs="Arial"/>
          <w:sz w:val="24"/>
          <w:szCs w:val="24"/>
          <w:lang w:val="es-ES_tradnl" w:eastAsia="es-MX"/>
        </w:rPr>
        <w:t>protección de información confidencial, porque incide en la intimidad de un individuo</w:t>
      </w:r>
      <w:r w:rsidRPr="00285004">
        <w:rPr>
          <w:rFonts w:ascii="Palatino Linotype" w:eastAsia="MS Mincho" w:hAnsi="Palatino Linotype" w:cs="Times New Roman"/>
          <w:sz w:val="24"/>
          <w:szCs w:val="24"/>
          <w:lang w:val="es-ES_tradnl" w:eastAsia="es-ES"/>
        </w:rPr>
        <w:t xml:space="preserve"> </w:t>
      </w:r>
      <w:r w:rsidRPr="00285004">
        <w:rPr>
          <w:rFonts w:ascii="Palatino Linotype" w:eastAsia="MS Mincho" w:hAnsi="Palatino Linotype" w:cs="Arial"/>
          <w:sz w:val="24"/>
          <w:szCs w:val="24"/>
          <w:lang w:val="es-ES_tradnl" w:eastAsia="es-MX"/>
        </w:rPr>
        <w:t>identificado.</w:t>
      </w:r>
    </w:p>
    <w:p w:rsidR="005731F6" w:rsidRPr="00DD01C4" w:rsidRDefault="005731F6" w:rsidP="00DD01C4">
      <w:pPr>
        <w:spacing w:after="0" w:line="240" w:lineRule="auto"/>
        <w:contextualSpacing/>
        <w:jc w:val="both"/>
        <w:rPr>
          <w:rFonts w:ascii="Palatino Linotype" w:eastAsia="MS Mincho" w:hAnsi="Palatino Linotype" w:cs="Arial"/>
          <w:sz w:val="12"/>
          <w:szCs w:val="24"/>
          <w:lang w:val="es-ES_tradnl" w:eastAsia="es-MX"/>
        </w:rPr>
      </w:pP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MS Mincho" w:hAnsi="Palatino Linotype" w:cs="Arial"/>
          <w:sz w:val="24"/>
          <w:szCs w:val="24"/>
          <w:lang w:val="es-ES_tradnl" w:eastAsia="es-MX"/>
        </w:rPr>
        <w:t xml:space="preserve">Por su parte, el </w:t>
      </w:r>
      <w:r w:rsidRPr="00285004">
        <w:rPr>
          <w:rFonts w:ascii="Palatino Linotype" w:eastAsia="MS Mincho" w:hAnsi="Palatino Linotype" w:cs="Arial"/>
          <w:sz w:val="24"/>
          <w:szCs w:val="24"/>
          <w:lang w:val="es-ES_tradnl" w:eastAsia="es-ES"/>
        </w:rPr>
        <w:t>artículo 84 de la Ley del Trabajo de los Servidores Públicos del Estado y Municipios, señala:</w:t>
      </w:r>
    </w:p>
    <w:p w:rsidR="005731F6" w:rsidRPr="00285004" w:rsidRDefault="005731F6" w:rsidP="00DD01C4">
      <w:pPr>
        <w:spacing w:after="0" w:line="360" w:lineRule="auto"/>
        <w:ind w:left="567"/>
        <w:jc w:val="both"/>
        <w:rPr>
          <w:rFonts w:ascii="Palatino Linotype" w:eastAsia="MS Mincho" w:hAnsi="Palatino Linotype" w:cs="Arial"/>
          <w:sz w:val="24"/>
          <w:szCs w:val="24"/>
          <w:lang w:val="es-ES_tradnl" w:eastAsia="es-ES"/>
        </w:rPr>
      </w:pPr>
    </w:p>
    <w:p w:rsidR="005731F6" w:rsidRPr="00285004" w:rsidRDefault="005731F6" w:rsidP="00DD01C4">
      <w:pPr>
        <w:tabs>
          <w:tab w:val="left" w:pos="7938"/>
        </w:tabs>
        <w:spacing w:after="0" w:line="360" w:lineRule="auto"/>
        <w:ind w:left="567" w:right="616"/>
        <w:jc w:val="both"/>
        <w:rPr>
          <w:rFonts w:ascii="Palatino Linotype" w:eastAsia="MS Mincho" w:hAnsi="Palatino Linotype" w:cs="Arial"/>
          <w:b/>
          <w:bCs/>
          <w:i/>
          <w:szCs w:val="24"/>
          <w:lang w:val="es-ES_tradnl" w:eastAsia="es-ES"/>
        </w:rPr>
      </w:pPr>
      <w:r w:rsidRPr="00285004">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rsidR="005731F6" w:rsidRPr="00285004" w:rsidRDefault="005731F6" w:rsidP="00DD01C4">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I. Gravámenes fiscales relacionados con el sueldo;</w:t>
      </w:r>
    </w:p>
    <w:p w:rsidR="005731F6" w:rsidRPr="00285004" w:rsidRDefault="005731F6" w:rsidP="00DD01C4">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rsidR="005731F6" w:rsidRPr="00285004" w:rsidRDefault="005731F6" w:rsidP="00DD01C4">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III. Cuotas sindicales;</w:t>
      </w:r>
    </w:p>
    <w:p w:rsidR="005731F6" w:rsidRPr="00285004" w:rsidRDefault="005731F6" w:rsidP="00DD01C4">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lastRenderedPageBreak/>
        <w:t>IV. Cuotas de aportación a fondos para la constitución de cooperativas y de cajas de ahorro, siempre que el servidor público hubiese manifestado previamente, de manera expresa, su conformidad;</w:t>
      </w:r>
    </w:p>
    <w:p w:rsidR="005731F6" w:rsidRPr="00285004" w:rsidRDefault="005731F6" w:rsidP="00DD01C4">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rsidR="005731F6" w:rsidRPr="00285004" w:rsidRDefault="005731F6" w:rsidP="00DD01C4">
      <w:pPr>
        <w:tabs>
          <w:tab w:val="left" w:pos="7938"/>
        </w:tabs>
        <w:spacing w:after="0" w:line="360" w:lineRule="auto"/>
        <w:ind w:left="567" w:right="616"/>
        <w:jc w:val="both"/>
        <w:rPr>
          <w:rFonts w:ascii="Palatino Linotype" w:eastAsia="MS Mincho" w:hAnsi="Palatino Linotype" w:cs="Arial"/>
          <w:b/>
          <w:bCs/>
          <w:i/>
          <w:szCs w:val="24"/>
          <w:lang w:val="es-ES_tradnl" w:eastAsia="es-ES"/>
        </w:rPr>
      </w:pPr>
      <w:r w:rsidRPr="00285004">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VII. Faltas de puntualidad o de asistencia injustificadas;</w:t>
      </w:r>
    </w:p>
    <w:p w:rsidR="005731F6" w:rsidRPr="00285004" w:rsidRDefault="005731F6" w:rsidP="00DD01C4">
      <w:pPr>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
          <w:bCs/>
          <w:i/>
          <w:szCs w:val="24"/>
          <w:lang w:val="es-ES_tradnl" w:eastAsia="es-ES"/>
        </w:rPr>
        <w:t>VIII. Pensiones alimenticias ordenadas por la autoridad judicial;</w:t>
      </w:r>
      <w:r w:rsidRPr="00285004">
        <w:rPr>
          <w:rFonts w:ascii="Palatino Linotype" w:eastAsia="MS Mincho" w:hAnsi="Palatino Linotype" w:cs="Arial"/>
          <w:bCs/>
          <w:i/>
          <w:szCs w:val="24"/>
          <w:lang w:val="es-ES_tradnl" w:eastAsia="es-ES"/>
        </w:rPr>
        <w:t xml:space="preserve"> o</w:t>
      </w:r>
    </w:p>
    <w:p w:rsidR="005731F6" w:rsidRPr="00285004" w:rsidRDefault="005731F6" w:rsidP="00DD01C4">
      <w:pPr>
        <w:spacing w:after="0" w:line="360" w:lineRule="auto"/>
        <w:ind w:left="567" w:right="616"/>
        <w:jc w:val="both"/>
        <w:rPr>
          <w:rFonts w:ascii="Palatino Linotype" w:eastAsia="MS Mincho" w:hAnsi="Palatino Linotype" w:cs="Arial"/>
          <w:b/>
          <w:bCs/>
          <w:i/>
          <w:szCs w:val="24"/>
          <w:lang w:val="es-ES_tradnl" w:eastAsia="es-ES"/>
        </w:rPr>
      </w:pPr>
      <w:r w:rsidRPr="00285004">
        <w:rPr>
          <w:rFonts w:ascii="Palatino Linotype" w:eastAsia="MS Mincho" w:hAnsi="Palatino Linotype" w:cs="Arial"/>
          <w:b/>
          <w:bCs/>
          <w:i/>
          <w:szCs w:val="24"/>
          <w:lang w:val="es-ES_tradnl" w:eastAsia="es-ES"/>
        </w:rPr>
        <w:t>IX. Cualquier otro convenido con instituciones de servicios y aceptado por el servidor público.</w:t>
      </w:r>
    </w:p>
    <w:p w:rsidR="005731F6" w:rsidRPr="00DD01C4" w:rsidRDefault="005731F6" w:rsidP="00DD01C4">
      <w:pPr>
        <w:spacing w:after="0" w:line="360" w:lineRule="auto"/>
        <w:ind w:left="567" w:right="616"/>
        <w:jc w:val="both"/>
        <w:rPr>
          <w:rFonts w:ascii="Palatino Linotype" w:eastAsia="MS Mincho" w:hAnsi="Palatino Linotype" w:cs="Arial"/>
          <w:bCs/>
          <w:i/>
          <w:szCs w:val="24"/>
          <w:lang w:val="es-ES_tradnl" w:eastAsia="es-ES"/>
        </w:rPr>
      </w:pPr>
      <w:r w:rsidRPr="00285004">
        <w:rPr>
          <w:rFonts w:ascii="Palatino Linotype" w:eastAsia="MS Mincho" w:hAnsi="Palatino Linotype" w:cs="Arial"/>
          <w:bCs/>
          <w:i/>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5731F6" w:rsidRPr="00285004"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285004">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285004">
        <w:rPr>
          <w:rFonts w:ascii="Palatino Linotype" w:eastAsia="MS Mincho" w:hAnsi="Palatino Linotype" w:cs="Arial"/>
          <w:b/>
          <w:sz w:val="24"/>
          <w:szCs w:val="24"/>
          <w:lang w:val="es-ES_tradnl" w:eastAsia="es-ES"/>
        </w:rPr>
        <w:t xml:space="preserve">descuentos por pensiones alimenticias o créditos </w:t>
      </w:r>
      <w:r w:rsidRPr="00285004">
        <w:rPr>
          <w:rFonts w:ascii="Palatino Linotype" w:eastAsia="MS Mincho" w:hAnsi="Palatino Linotype" w:cs="Arial"/>
          <w:b/>
          <w:sz w:val="24"/>
          <w:szCs w:val="24"/>
          <w:lang w:val="es-ES_tradnl" w:eastAsia="es-ES"/>
        </w:rPr>
        <w:lastRenderedPageBreak/>
        <w:t>adquiridos</w:t>
      </w:r>
      <w:r w:rsidRPr="00285004">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5731F6" w:rsidRPr="00DD01C4" w:rsidRDefault="005731F6" w:rsidP="00DD01C4">
      <w:pPr>
        <w:spacing w:after="0" w:line="360" w:lineRule="auto"/>
        <w:contextualSpacing/>
        <w:jc w:val="both"/>
        <w:rPr>
          <w:rFonts w:ascii="Palatino Linotype" w:eastAsia="MS Mincho" w:hAnsi="Palatino Linotype" w:cs="Arial"/>
          <w:sz w:val="12"/>
          <w:szCs w:val="24"/>
          <w:lang w:val="es-ES_tradnl" w:eastAsia="es-ES"/>
        </w:rPr>
      </w:pPr>
    </w:p>
    <w:p w:rsidR="005731F6" w:rsidRDefault="005731F6" w:rsidP="00DD01C4">
      <w:pPr>
        <w:numPr>
          <w:ilvl w:val="0"/>
          <w:numId w:val="1"/>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285004">
        <w:rPr>
          <w:rFonts w:ascii="Palatino Linotype" w:eastAsia="MS Mincho" w:hAnsi="Palatino Linotype" w:cs="Arial"/>
          <w:sz w:val="24"/>
          <w:szCs w:val="24"/>
          <w:lang w:val="es-ES_tradnl" w:eastAsia="es-ES"/>
        </w:rPr>
        <w:t xml:space="preserve">Por ende, en el presente caso, </w:t>
      </w:r>
      <w:r w:rsidRPr="00285004">
        <w:rPr>
          <w:rFonts w:ascii="Palatino Linotype" w:eastAsia="MS Mincho" w:hAnsi="Palatino Linotype" w:cs="Arial"/>
          <w:b/>
          <w:sz w:val="24"/>
          <w:szCs w:val="24"/>
          <w:lang w:val="es-ES_tradnl" w:eastAsia="es-ES"/>
        </w:rPr>
        <w:t>EL SUJETO OBLIGADO</w:t>
      </w:r>
      <w:r w:rsidRPr="00285004">
        <w:rPr>
          <w:rFonts w:ascii="Palatino Linotype" w:eastAsia="MS Mincho" w:hAnsi="Palatino Linotype" w:cs="Arial"/>
          <w:sz w:val="24"/>
          <w:szCs w:val="24"/>
          <w:lang w:val="es-ES_tradnl" w:eastAsia="es-ES"/>
        </w:rPr>
        <w:t xml:space="preserve"> debe </w:t>
      </w:r>
      <w:r w:rsidRPr="00285004">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85004">
        <w:rPr>
          <w:rFonts w:ascii="Palatino Linotype" w:eastAsia="MS Mincho" w:hAnsi="Palatino Linotype" w:cs="Arial"/>
          <w:b/>
          <w:sz w:val="24"/>
          <w:szCs w:val="24"/>
          <w:lang w:val="es-ES_tradnl" w:eastAsia="es-MX"/>
        </w:rPr>
        <w:t>EL SUJETO OBLIGADO</w:t>
      </w:r>
      <w:r w:rsidRPr="00285004">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285004">
        <w:rPr>
          <w:rFonts w:ascii="Palatino Linotype" w:eastAsia="MS Mincho" w:hAnsi="Palatino Linotype" w:cs="Arial"/>
          <w:b/>
          <w:sz w:val="24"/>
          <w:szCs w:val="24"/>
          <w:lang w:val="es-ES_tradnl" w:eastAsia="es-MX"/>
        </w:rPr>
        <w:t>SUJETO OBLIGADO</w:t>
      </w:r>
      <w:r w:rsidRPr="00285004">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285004">
        <w:rPr>
          <w:rFonts w:ascii="Palatino Linotype" w:eastAsia="MS Mincho" w:hAnsi="Palatino Linotype" w:cs="Arial"/>
          <w:color w:val="FF0000"/>
          <w:sz w:val="24"/>
          <w:szCs w:val="24"/>
          <w:lang w:val="es-ES_tradnl" w:eastAsia="es-MX"/>
        </w:rPr>
        <w:t>.</w:t>
      </w:r>
    </w:p>
    <w:p w:rsidR="00DD01C4" w:rsidRPr="00DD01C4" w:rsidRDefault="00DD01C4" w:rsidP="00DD01C4">
      <w:pPr>
        <w:spacing w:after="0" w:line="360" w:lineRule="auto"/>
        <w:contextualSpacing/>
        <w:jc w:val="both"/>
        <w:rPr>
          <w:rFonts w:ascii="Palatino Linotype" w:eastAsia="MS Mincho" w:hAnsi="Palatino Linotype" w:cs="Arial"/>
          <w:color w:val="FF0000"/>
          <w:sz w:val="24"/>
          <w:szCs w:val="24"/>
          <w:lang w:val="es-ES_tradnl" w:eastAsia="es-ES"/>
        </w:rPr>
      </w:pPr>
    </w:p>
    <w:p w:rsidR="005731F6" w:rsidRPr="00285004" w:rsidRDefault="005731F6" w:rsidP="00DD01C4">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85004">
        <w:rPr>
          <w:rFonts w:ascii="Palatino Linotype" w:eastAsia="Calibri" w:hAnsi="Palatino Linotype" w:cs="Arial"/>
          <w:bCs/>
          <w:sz w:val="24"/>
          <w:szCs w:val="24"/>
          <w:lang w:val="es-ES_tradnl" w:eastAsia="es-ES"/>
        </w:rPr>
        <w:t xml:space="preserve">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w:t>
      </w:r>
      <w:r w:rsidRPr="00285004">
        <w:rPr>
          <w:rFonts w:ascii="Palatino Linotype" w:eastAsia="Calibri" w:hAnsi="Palatino Linotype" w:cs="Arial"/>
          <w:bCs/>
          <w:sz w:val="24"/>
          <w:szCs w:val="24"/>
          <w:lang w:val="es-ES_tradnl" w:eastAsia="es-ES"/>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731F6" w:rsidRPr="00DD01C4" w:rsidRDefault="005731F6" w:rsidP="00DD01C4">
      <w:pPr>
        <w:spacing w:after="0" w:line="360" w:lineRule="auto"/>
        <w:contextualSpacing/>
        <w:jc w:val="both"/>
        <w:rPr>
          <w:rFonts w:ascii="Palatino Linotype" w:eastAsia="Calibri" w:hAnsi="Palatino Linotype" w:cs="Arial"/>
          <w:bCs/>
          <w:sz w:val="12"/>
          <w:szCs w:val="24"/>
          <w:lang w:val="es-ES_tradnl" w:eastAsia="es-ES"/>
        </w:rPr>
      </w:pPr>
    </w:p>
    <w:p w:rsidR="005731F6" w:rsidRDefault="005731F6" w:rsidP="00DD01C4">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285004">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D01C4" w:rsidRPr="00DD01C4" w:rsidRDefault="00DD01C4" w:rsidP="00DD01C4">
      <w:pPr>
        <w:spacing w:after="0" w:line="360" w:lineRule="auto"/>
        <w:contextualSpacing/>
        <w:jc w:val="both"/>
        <w:rPr>
          <w:rFonts w:ascii="Palatino Linotype" w:eastAsia="Calibri" w:hAnsi="Palatino Linotype" w:cs="Arial"/>
          <w:bCs/>
          <w:sz w:val="24"/>
          <w:szCs w:val="24"/>
          <w:lang w:val="es-ES_tradnl" w:eastAsia="es-ES"/>
        </w:rPr>
      </w:pPr>
    </w:p>
    <w:p w:rsidR="005731F6" w:rsidRDefault="005731F6"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285004">
        <w:rPr>
          <w:rFonts w:ascii="Palatino Linotype" w:eastAsia="Calibri" w:hAnsi="Palatino Linotype" w:cs="Arial"/>
          <w:bCs/>
          <w:sz w:val="24"/>
          <w:szCs w:val="24"/>
          <w:lang w:val="es-ES_tradnl" w:eastAsia="es-ES"/>
        </w:rPr>
        <w:t xml:space="preserve">Si el servidor público incumple con estas formalidades y entrega la información sin proteger los datos personales incumple con lo que estipula las </w:t>
      </w:r>
      <w:r w:rsidRPr="00285004">
        <w:rPr>
          <w:rFonts w:ascii="Palatino Linotype" w:eastAsia="Calibri" w:hAnsi="Palatino Linotype" w:cs="Arial"/>
          <w:bCs/>
          <w:sz w:val="24"/>
          <w:szCs w:val="24"/>
          <w:lang w:val="es-ES_tradnl" w:eastAsia="es-ES"/>
        </w:rPr>
        <w:lastRenderedPageBreak/>
        <w:t>disposiciones legales establecidas, asimismo que si entrega un documento testado sin el debido acuerdo de clasificación.</w:t>
      </w:r>
      <w:bookmarkStart w:id="50" w:name="_Toc494366431"/>
      <w:bookmarkStart w:id="51" w:name="_Toc523402263"/>
    </w:p>
    <w:p w:rsidR="005731F6" w:rsidRPr="00DD01C4" w:rsidRDefault="005731F6" w:rsidP="00DD01C4">
      <w:pPr>
        <w:pStyle w:val="Prrafodelista"/>
        <w:jc w:val="both"/>
        <w:rPr>
          <w:rFonts w:ascii="Palatino Linotype" w:eastAsia="MS Mincho" w:hAnsi="Palatino Linotype" w:cs="Times New Roman"/>
          <w:sz w:val="12"/>
          <w:szCs w:val="24"/>
          <w:lang w:val="es-ES_tradnl" w:eastAsia="es-ES"/>
        </w:rPr>
      </w:pPr>
    </w:p>
    <w:p w:rsidR="00DD01C4" w:rsidRPr="00DD01C4" w:rsidRDefault="001835F1" w:rsidP="00DD01C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5731F6">
        <w:rPr>
          <w:rFonts w:ascii="Palatino Linotype" w:eastAsia="MS Mincho" w:hAnsi="Palatino Linotype" w:cs="Times New Roman"/>
          <w:sz w:val="24"/>
          <w:szCs w:val="24"/>
          <w:lang w:val="es-ES_tradnl" w:eastAsia="es-ES"/>
        </w:rPr>
        <w:t xml:space="preserve">Por lo </w:t>
      </w:r>
      <w:r w:rsidRPr="005731F6">
        <w:rPr>
          <w:rFonts w:ascii="Palatino Linotype" w:eastAsia="MS Mincho" w:hAnsi="Palatino Linotype" w:cs="Times New Roman"/>
          <w:color w:val="000000"/>
          <w:sz w:val="24"/>
          <w:szCs w:val="24"/>
          <w:lang w:val="es-ES_tradnl" w:eastAsia="es-ES"/>
        </w:rPr>
        <w:t>anteriormente</w:t>
      </w:r>
      <w:r w:rsidRPr="005731F6">
        <w:rPr>
          <w:rFonts w:ascii="Palatino Linotype" w:eastAsia="MS Mincho" w:hAnsi="Palatino Linotype" w:cs="Times New Roman"/>
          <w:sz w:val="24"/>
          <w:szCs w:val="24"/>
          <w:lang w:val="es-ES_tradnl" w:eastAsia="es-ES"/>
        </w:rPr>
        <w:t xml:space="preserve"> expuesto y fundado este </w:t>
      </w:r>
      <w:r w:rsidRPr="005731F6">
        <w:rPr>
          <w:rFonts w:ascii="Palatino Linotype" w:eastAsia="MS Mincho" w:hAnsi="Palatino Linotype" w:cs="Times New Roman"/>
          <w:b/>
          <w:sz w:val="24"/>
          <w:szCs w:val="24"/>
          <w:lang w:val="es-ES_tradnl" w:eastAsia="es-ES"/>
        </w:rPr>
        <w:t>ÓRGANO GARANTE</w:t>
      </w:r>
      <w:r w:rsidRPr="005731F6">
        <w:rPr>
          <w:rFonts w:ascii="Palatino Linotype" w:eastAsia="MS Mincho" w:hAnsi="Palatino Linotype" w:cs="Times New Roman"/>
          <w:sz w:val="24"/>
          <w:szCs w:val="24"/>
          <w:lang w:val="es-ES_tradnl" w:eastAsia="es-ES"/>
        </w:rPr>
        <w:t xml:space="preserve"> emite los siguientes.</w:t>
      </w:r>
    </w:p>
    <w:p w:rsidR="001835F1" w:rsidRPr="001835F1" w:rsidRDefault="001835F1" w:rsidP="00DD01C4">
      <w:pPr>
        <w:keepNext/>
        <w:keepLines/>
        <w:spacing w:after="0" w:line="360" w:lineRule="auto"/>
        <w:jc w:val="center"/>
        <w:outlineLvl w:val="0"/>
        <w:rPr>
          <w:rFonts w:ascii="Palatino Linotype" w:eastAsia="Times New Roman" w:hAnsi="Palatino Linotype" w:cs="Times New Roman"/>
          <w:b/>
          <w:sz w:val="24"/>
          <w:szCs w:val="24"/>
          <w:lang w:val="es-ES_tradnl" w:eastAsia="es-ES"/>
        </w:rPr>
      </w:pPr>
      <w:bookmarkStart w:id="52" w:name="_Toc24536325"/>
      <w:r w:rsidRPr="001835F1">
        <w:rPr>
          <w:rFonts w:ascii="Palatino Linotype" w:eastAsia="Times New Roman" w:hAnsi="Palatino Linotype" w:cs="Times New Roman"/>
          <w:b/>
          <w:sz w:val="24"/>
          <w:szCs w:val="24"/>
          <w:lang w:val="es-ES_tradnl" w:eastAsia="es-ES"/>
        </w:rPr>
        <w:t>R E S O L U T I V O S</w:t>
      </w:r>
      <w:bookmarkEnd w:id="50"/>
      <w:bookmarkEnd w:id="51"/>
      <w:bookmarkEnd w:id="52"/>
    </w:p>
    <w:p w:rsidR="001835F1" w:rsidRPr="001835F1" w:rsidRDefault="001835F1" w:rsidP="00DD01C4">
      <w:pPr>
        <w:spacing w:after="0" w:line="360" w:lineRule="auto"/>
        <w:jc w:val="both"/>
        <w:rPr>
          <w:rFonts w:ascii="Cambria" w:eastAsia="MS Mincho" w:hAnsi="Cambria" w:cs="Times New Roman"/>
          <w:sz w:val="24"/>
          <w:szCs w:val="24"/>
          <w:lang w:val="es-ES_tradnl" w:eastAsia="es-ES"/>
        </w:rPr>
      </w:pPr>
    </w:p>
    <w:p w:rsidR="001835F1" w:rsidRPr="001835F1" w:rsidRDefault="001835F1" w:rsidP="00DD01C4">
      <w:pPr>
        <w:spacing w:after="0" w:line="360" w:lineRule="auto"/>
        <w:jc w:val="both"/>
        <w:rPr>
          <w:rFonts w:ascii="Palatino Linotype" w:eastAsia="Times New Roman" w:hAnsi="Palatino Linotype" w:cs="Times New Roman"/>
          <w:b/>
          <w:sz w:val="24"/>
          <w:szCs w:val="24"/>
          <w:lang w:val="es-ES_tradnl" w:eastAsia="es-ES"/>
        </w:rPr>
      </w:pPr>
      <w:bookmarkStart w:id="53" w:name="_Toc460947013"/>
      <w:r w:rsidRPr="001835F1">
        <w:rPr>
          <w:rFonts w:ascii="Palatino Linotype" w:eastAsia="Times New Roman" w:hAnsi="Palatino Linotype" w:cs="Arial"/>
          <w:b/>
          <w:sz w:val="24"/>
          <w:szCs w:val="24"/>
          <w:lang w:val="es-ES_tradnl" w:eastAsia="es-ES"/>
        </w:rPr>
        <w:t xml:space="preserve">PRIMERO. </w:t>
      </w:r>
      <w:r w:rsidR="005731F6">
        <w:rPr>
          <w:rFonts w:ascii="Palatino Linotype" w:eastAsia="Times New Roman" w:hAnsi="Palatino Linotype" w:cs="Arial"/>
          <w:sz w:val="24"/>
          <w:szCs w:val="24"/>
          <w:lang w:val="es-ES_tradnl" w:eastAsia="es-ES"/>
        </w:rPr>
        <w:t xml:space="preserve">Resultan </w:t>
      </w:r>
      <w:r w:rsidRPr="001835F1">
        <w:rPr>
          <w:rFonts w:ascii="Palatino Linotype" w:eastAsia="Times New Roman" w:hAnsi="Palatino Linotype" w:cs="Arial"/>
          <w:sz w:val="24"/>
          <w:szCs w:val="24"/>
          <w:lang w:val="es-ES_tradnl" w:eastAsia="es-ES"/>
        </w:rPr>
        <w:t>fundadas las</w:t>
      </w:r>
      <w:r w:rsidRPr="001835F1">
        <w:rPr>
          <w:rFonts w:ascii="Palatino Linotype" w:eastAsia="Times New Roman" w:hAnsi="Palatino Linotype" w:cs="Arial"/>
          <w:b/>
          <w:sz w:val="24"/>
          <w:szCs w:val="24"/>
          <w:lang w:val="es-ES_tradnl" w:eastAsia="es-ES"/>
        </w:rPr>
        <w:t xml:space="preserve"> </w:t>
      </w:r>
      <w:r w:rsidRPr="001835F1">
        <w:rPr>
          <w:rFonts w:ascii="Palatino Linotype" w:eastAsia="Times New Roman" w:hAnsi="Palatino Linotype" w:cs="Arial"/>
          <w:sz w:val="24"/>
          <w:szCs w:val="24"/>
          <w:lang w:val="es-ES_tradnl" w:eastAsia="es-ES"/>
        </w:rPr>
        <w:t>razones o motivos de i</w:t>
      </w:r>
      <w:r w:rsidR="005731F6">
        <w:rPr>
          <w:rFonts w:ascii="Palatino Linotype" w:eastAsia="Times New Roman" w:hAnsi="Palatino Linotype" w:cs="Arial"/>
          <w:sz w:val="24"/>
          <w:szCs w:val="24"/>
          <w:lang w:val="es-ES_tradnl" w:eastAsia="es-ES"/>
        </w:rPr>
        <w:t xml:space="preserve">nconformidad hechos valer </w:t>
      </w:r>
      <w:r w:rsidRPr="001835F1">
        <w:rPr>
          <w:rFonts w:ascii="Palatino Linotype" w:eastAsia="Calibri" w:hAnsi="Palatino Linotype" w:cs="Arial"/>
          <w:sz w:val="24"/>
          <w:szCs w:val="24"/>
          <w:lang w:val="es-ES_tradnl" w:eastAsia="es-ES"/>
        </w:rPr>
        <w:t xml:space="preserve">en el recurso de revisión </w:t>
      </w:r>
      <w:r w:rsidR="005731F6">
        <w:rPr>
          <w:rFonts w:ascii="Palatino Linotype" w:eastAsia="MS Mincho" w:hAnsi="Palatino Linotype" w:cs="Times New Roman"/>
          <w:b/>
          <w:bCs/>
          <w:sz w:val="24"/>
          <w:szCs w:val="24"/>
          <w:lang w:val="es-ES_tradnl" w:eastAsia="es-ES"/>
        </w:rPr>
        <w:t>07433</w:t>
      </w:r>
      <w:r w:rsidRPr="001835F1">
        <w:rPr>
          <w:rFonts w:ascii="Palatino Linotype" w:eastAsia="MS Mincho" w:hAnsi="Palatino Linotype" w:cs="Times New Roman"/>
          <w:b/>
          <w:bCs/>
          <w:sz w:val="24"/>
          <w:szCs w:val="24"/>
          <w:lang w:val="es-ES_tradnl" w:eastAsia="es-ES"/>
        </w:rPr>
        <w:t>/INFOEM/IP/RR/2019</w:t>
      </w:r>
      <w:r w:rsidRPr="001835F1">
        <w:rPr>
          <w:rFonts w:ascii="Palatino Linotype" w:eastAsia="Times New Roman" w:hAnsi="Palatino Linotype" w:cs="Times New Roman"/>
          <w:b/>
          <w:sz w:val="24"/>
          <w:szCs w:val="24"/>
          <w:lang w:val="es-ES_tradnl" w:eastAsia="es-ES"/>
        </w:rPr>
        <w:t xml:space="preserve"> </w:t>
      </w:r>
      <w:r w:rsidR="00CB073F">
        <w:rPr>
          <w:rFonts w:ascii="Palatino Linotype" w:eastAsia="Times New Roman" w:hAnsi="Palatino Linotype" w:cs="Times New Roman"/>
          <w:sz w:val="24"/>
          <w:szCs w:val="24"/>
          <w:lang w:val="es-ES_tradnl" w:eastAsia="es-ES"/>
        </w:rPr>
        <w:t>en términos de los</w:t>
      </w:r>
      <w:r w:rsidRPr="001835F1">
        <w:rPr>
          <w:rFonts w:ascii="Palatino Linotype" w:eastAsia="Times New Roman" w:hAnsi="Palatino Linotype" w:cs="Times New Roman"/>
          <w:sz w:val="24"/>
          <w:szCs w:val="24"/>
          <w:lang w:val="es-ES_tradnl" w:eastAsia="es-ES"/>
        </w:rPr>
        <w:t xml:space="preserve"> </w:t>
      </w:r>
      <w:r w:rsidRPr="001835F1">
        <w:rPr>
          <w:rFonts w:ascii="Palatino Linotype" w:eastAsia="Times New Roman" w:hAnsi="Palatino Linotype" w:cs="Times New Roman"/>
          <w:b/>
          <w:sz w:val="24"/>
          <w:szCs w:val="24"/>
          <w:lang w:val="es-ES_tradnl" w:eastAsia="es-ES"/>
        </w:rPr>
        <w:t>Considerando</w:t>
      </w:r>
      <w:r w:rsidR="00CB073F">
        <w:rPr>
          <w:rFonts w:ascii="Palatino Linotype" w:eastAsia="Times New Roman" w:hAnsi="Palatino Linotype" w:cs="Times New Roman"/>
          <w:b/>
          <w:sz w:val="24"/>
          <w:szCs w:val="24"/>
          <w:lang w:val="es-ES_tradnl" w:eastAsia="es-ES"/>
        </w:rPr>
        <w:t>s</w:t>
      </w:r>
      <w:r w:rsidRPr="001835F1">
        <w:rPr>
          <w:rFonts w:ascii="Palatino Linotype" w:eastAsia="Times New Roman" w:hAnsi="Palatino Linotype" w:cs="Times New Roman"/>
          <w:b/>
          <w:sz w:val="24"/>
          <w:szCs w:val="24"/>
          <w:lang w:val="es-ES_tradnl" w:eastAsia="es-ES"/>
        </w:rPr>
        <w:t xml:space="preserve"> CUARTO </w:t>
      </w:r>
      <w:r w:rsidR="005731F6">
        <w:rPr>
          <w:rFonts w:ascii="Palatino Linotype" w:eastAsia="Times New Roman" w:hAnsi="Palatino Linotype" w:cs="Times New Roman"/>
          <w:b/>
          <w:sz w:val="24"/>
          <w:szCs w:val="24"/>
          <w:lang w:val="es-ES_tradnl" w:eastAsia="es-ES"/>
        </w:rPr>
        <w:t xml:space="preserve">y QUINTO </w:t>
      </w:r>
      <w:r w:rsidRPr="001835F1">
        <w:rPr>
          <w:rFonts w:ascii="Palatino Linotype" w:eastAsia="Times New Roman" w:hAnsi="Palatino Linotype" w:cs="Times New Roman"/>
          <w:sz w:val="24"/>
          <w:szCs w:val="24"/>
          <w:lang w:val="es-ES_tradnl" w:eastAsia="es-ES"/>
        </w:rPr>
        <w:t>de la presente resolución</w:t>
      </w:r>
      <w:r w:rsidRPr="001835F1">
        <w:rPr>
          <w:rFonts w:ascii="Palatino Linotype" w:eastAsia="Times New Roman" w:hAnsi="Palatino Linotype" w:cs="Times New Roman"/>
          <w:b/>
          <w:sz w:val="24"/>
          <w:szCs w:val="24"/>
          <w:lang w:val="es-ES_tradnl" w:eastAsia="es-ES"/>
        </w:rPr>
        <w:t>.</w:t>
      </w:r>
    </w:p>
    <w:p w:rsidR="001835F1" w:rsidRPr="001835F1" w:rsidRDefault="001835F1" w:rsidP="00DD01C4">
      <w:pPr>
        <w:spacing w:after="0" w:line="360" w:lineRule="auto"/>
        <w:jc w:val="both"/>
        <w:rPr>
          <w:rFonts w:ascii="Palatino Linotype" w:eastAsia="Times New Roman" w:hAnsi="Palatino Linotype" w:cs="Times New Roman"/>
          <w:sz w:val="24"/>
          <w:szCs w:val="24"/>
          <w:lang w:val="es-ES_tradnl" w:eastAsia="es-ES"/>
        </w:rPr>
      </w:pPr>
    </w:p>
    <w:p w:rsidR="00280A72" w:rsidRDefault="001835F1" w:rsidP="00DD01C4">
      <w:pPr>
        <w:spacing w:after="0" w:line="360" w:lineRule="auto"/>
        <w:contextualSpacing/>
        <w:jc w:val="both"/>
        <w:rPr>
          <w:rFonts w:ascii="Palatino Linotype" w:eastAsia="Times New Roman" w:hAnsi="Palatino Linotype" w:cs="Arial"/>
          <w:sz w:val="24"/>
          <w:szCs w:val="24"/>
          <w:lang w:val="es-ES_tradnl" w:eastAsia="es-ES"/>
        </w:rPr>
      </w:pPr>
      <w:r w:rsidRPr="001835F1">
        <w:rPr>
          <w:rFonts w:ascii="Palatino Linotype" w:eastAsia="Calibri" w:hAnsi="Palatino Linotype" w:cs="Arial"/>
          <w:b/>
          <w:bCs/>
          <w:sz w:val="24"/>
          <w:szCs w:val="24"/>
          <w:lang w:val="es-ES_tradnl" w:eastAsia="es-ES"/>
        </w:rPr>
        <w:t xml:space="preserve">SEGUNDO. </w:t>
      </w:r>
      <w:r w:rsidRPr="001835F1">
        <w:rPr>
          <w:rFonts w:ascii="Palatino Linotype" w:eastAsia="Calibri" w:hAnsi="Palatino Linotype" w:cs="Arial"/>
          <w:sz w:val="24"/>
          <w:szCs w:val="24"/>
          <w:lang w:val="es-ES_tradnl" w:eastAsia="es-ES"/>
        </w:rPr>
        <w:t xml:space="preserve">Se </w:t>
      </w:r>
      <w:r w:rsidR="005731F6" w:rsidRPr="00747BF1">
        <w:rPr>
          <w:rFonts w:ascii="Palatino Linotype" w:eastAsia="Calibri" w:hAnsi="Palatino Linotype" w:cs="Arial"/>
          <w:b/>
          <w:sz w:val="24"/>
          <w:szCs w:val="24"/>
          <w:lang w:val="es-ES_tradnl" w:eastAsia="es-ES"/>
        </w:rPr>
        <w:t>REVOCA</w:t>
      </w:r>
      <w:r w:rsidRPr="00747BF1">
        <w:rPr>
          <w:rFonts w:ascii="Palatino Linotype" w:eastAsia="Calibri" w:hAnsi="Palatino Linotype" w:cs="Arial"/>
          <w:b/>
          <w:sz w:val="24"/>
          <w:szCs w:val="24"/>
          <w:lang w:val="es-ES_tradnl" w:eastAsia="es-ES"/>
        </w:rPr>
        <w:t xml:space="preserve"> </w:t>
      </w:r>
      <w:r w:rsidR="00280A72">
        <w:rPr>
          <w:rFonts w:ascii="Palatino Linotype" w:eastAsia="Calibri" w:hAnsi="Palatino Linotype" w:cs="Arial"/>
          <w:sz w:val="24"/>
          <w:szCs w:val="24"/>
          <w:lang w:val="es-ES_tradnl" w:eastAsia="es-ES"/>
        </w:rPr>
        <w:t xml:space="preserve">la respuesta emitida por el </w:t>
      </w:r>
      <w:r w:rsidRPr="00747BF1">
        <w:rPr>
          <w:rFonts w:ascii="Palatino Linotype" w:eastAsia="Calibri" w:hAnsi="Palatino Linotype" w:cs="Arial"/>
          <w:b/>
          <w:sz w:val="24"/>
          <w:szCs w:val="24"/>
          <w:lang w:val="es-ES_tradnl" w:eastAsia="es-ES"/>
        </w:rPr>
        <w:t xml:space="preserve">Ayuntamiento de </w:t>
      </w:r>
      <w:r w:rsidR="005731F6" w:rsidRPr="00747BF1">
        <w:rPr>
          <w:rFonts w:ascii="Palatino Linotype" w:eastAsia="Calibri" w:hAnsi="Palatino Linotype" w:cs="Arial"/>
          <w:b/>
          <w:sz w:val="24"/>
          <w:szCs w:val="24"/>
          <w:lang w:val="es-ES_tradnl" w:eastAsia="es-ES"/>
        </w:rPr>
        <w:t xml:space="preserve">Teoloyucan </w:t>
      </w:r>
      <w:r w:rsidR="00280A72">
        <w:rPr>
          <w:rFonts w:ascii="Palatino Linotype" w:eastAsia="Calibri" w:hAnsi="Palatino Linotype" w:cs="Arial"/>
          <w:b/>
          <w:sz w:val="24"/>
          <w:szCs w:val="24"/>
          <w:lang w:val="es-ES_tradnl" w:eastAsia="es-ES"/>
        </w:rPr>
        <w:t xml:space="preserve">y se ORDENA </w:t>
      </w:r>
      <w:r w:rsidR="00280A72">
        <w:rPr>
          <w:rFonts w:ascii="Palatino Linotype" w:eastAsia="Calibri" w:hAnsi="Palatino Linotype" w:cs="Arial"/>
          <w:sz w:val="24"/>
          <w:szCs w:val="24"/>
          <w:lang w:val="es-ES_tradnl" w:eastAsia="es-ES"/>
        </w:rPr>
        <w:t xml:space="preserve">entregar </w:t>
      </w:r>
      <w:r w:rsidRPr="00747BF1">
        <w:rPr>
          <w:rFonts w:ascii="Palatino Linotype" w:eastAsia="Calibri" w:hAnsi="Palatino Linotype" w:cs="Arial"/>
          <w:sz w:val="24"/>
          <w:szCs w:val="24"/>
          <w:lang w:val="es-ES_tradnl" w:eastAsia="es-ES"/>
        </w:rPr>
        <w:t>vía</w:t>
      </w:r>
      <w:r w:rsidRPr="00747BF1">
        <w:rPr>
          <w:rFonts w:ascii="Palatino Linotype" w:eastAsia="Times New Roman" w:hAnsi="Palatino Linotype" w:cs="Arial"/>
          <w:color w:val="000000"/>
          <w:sz w:val="24"/>
          <w:szCs w:val="24"/>
          <w:lang w:val="es-ES_tradnl" w:eastAsia="es-ES"/>
        </w:rPr>
        <w:t xml:space="preserve"> Sistema de Acceso a Información Mexiquense (</w:t>
      </w:r>
      <w:r w:rsidRPr="00747BF1">
        <w:rPr>
          <w:rFonts w:ascii="Palatino Linotype" w:eastAsia="Times New Roman" w:hAnsi="Palatino Linotype" w:cs="Arial"/>
          <w:b/>
          <w:color w:val="000000"/>
          <w:sz w:val="24"/>
          <w:szCs w:val="24"/>
          <w:lang w:val="es-ES_tradnl" w:eastAsia="es-ES"/>
        </w:rPr>
        <w:t>SAIMEX)</w:t>
      </w:r>
      <w:r w:rsidR="007F252F" w:rsidRPr="00747BF1">
        <w:rPr>
          <w:rFonts w:ascii="Palatino Linotype" w:eastAsia="Times New Roman" w:hAnsi="Palatino Linotype" w:cs="Arial"/>
          <w:b/>
          <w:color w:val="000000"/>
          <w:sz w:val="24"/>
          <w:szCs w:val="24"/>
          <w:lang w:val="es-ES_tradnl" w:eastAsia="es-ES"/>
        </w:rPr>
        <w:t xml:space="preserve"> y correo electrónico</w:t>
      </w:r>
      <w:r w:rsidRPr="00747BF1">
        <w:rPr>
          <w:rFonts w:ascii="Palatino Linotype" w:eastAsia="Times New Roman" w:hAnsi="Palatino Linotype" w:cs="Arial"/>
          <w:b/>
          <w:color w:val="000000"/>
          <w:sz w:val="24"/>
          <w:szCs w:val="24"/>
          <w:lang w:val="es-ES_tradnl" w:eastAsia="es-ES"/>
        </w:rPr>
        <w:t>,</w:t>
      </w:r>
      <w:r w:rsidRPr="00747BF1">
        <w:rPr>
          <w:rFonts w:ascii="Palatino Linotype" w:eastAsia="Times New Roman" w:hAnsi="Palatino Linotype" w:cs="Arial"/>
          <w:sz w:val="24"/>
          <w:szCs w:val="24"/>
          <w:lang w:val="es-ES_tradnl" w:eastAsia="es-ES"/>
        </w:rPr>
        <w:t xml:space="preserve"> en versión pública, </w:t>
      </w:r>
      <w:r w:rsidR="00280A72">
        <w:rPr>
          <w:rFonts w:ascii="Palatino Linotype" w:eastAsia="Times New Roman" w:hAnsi="Palatino Linotype" w:cs="Arial"/>
          <w:sz w:val="24"/>
          <w:szCs w:val="24"/>
          <w:lang w:val="es-ES_tradnl" w:eastAsia="es-ES"/>
        </w:rPr>
        <w:t>lo siguiente:</w:t>
      </w:r>
    </w:p>
    <w:p w:rsidR="00280A72" w:rsidRDefault="00280A72" w:rsidP="00DD01C4">
      <w:pPr>
        <w:spacing w:after="0" w:line="360" w:lineRule="auto"/>
        <w:contextualSpacing/>
        <w:jc w:val="both"/>
        <w:rPr>
          <w:rFonts w:ascii="Palatino Linotype" w:eastAsia="Times New Roman" w:hAnsi="Palatino Linotype" w:cs="Arial"/>
          <w:sz w:val="24"/>
          <w:szCs w:val="24"/>
          <w:lang w:val="es-ES_tradnl" w:eastAsia="es-ES"/>
        </w:rPr>
      </w:pPr>
    </w:p>
    <w:p w:rsidR="00280A72" w:rsidRPr="00280A72" w:rsidRDefault="00280A72" w:rsidP="00DD01C4">
      <w:pPr>
        <w:pStyle w:val="Prrafodelista"/>
        <w:numPr>
          <w:ilvl w:val="0"/>
          <w:numId w:val="14"/>
        </w:numPr>
        <w:spacing w:after="0" w:line="360" w:lineRule="auto"/>
        <w:ind w:left="426"/>
        <w:jc w:val="both"/>
        <w:rPr>
          <w:rFonts w:ascii="Palatino Linotype" w:eastAsia="MS Mincho" w:hAnsi="Palatino Linotype" w:cs="Times New Roman"/>
          <w:b/>
          <w:color w:val="FF0000"/>
          <w:sz w:val="24"/>
          <w:szCs w:val="24"/>
          <w:lang w:val="es-ES_tradnl" w:eastAsia="es-ES"/>
        </w:rPr>
      </w:pPr>
      <w:r w:rsidRPr="00280A72">
        <w:rPr>
          <w:rFonts w:ascii="Palatino Linotype" w:eastAsia="Times New Roman" w:hAnsi="Palatino Linotype" w:cs="Arial"/>
          <w:b/>
          <w:sz w:val="24"/>
          <w:szCs w:val="24"/>
          <w:lang w:val="es-ES_tradnl" w:eastAsia="es-ES"/>
        </w:rPr>
        <w:t xml:space="preserve">De los informes mensuales </w:t>
      </w:r>
      <w:r w:rsidR="00805091" w:rsidRPr="00280A72">
        <w:rPr>
          <w:rFonts w:ascii="Palatino Linotype" w:eastAsia="MS Mincho" w:hAnsi="Palatino Linotype" w:cs="Times New Roman"/>
          <w:b/>
          <w:sz w:val="24"/>
          <w:szCs w:val="24"/>
          <w:lang w:val="es-ES_tradnl" w:eastAsia="es-ES"/>
        </w:rPr>
        <w:t xml:space="preserve">remitidos al Órgano Superior de Fiscalización del Estado de México de los </w:t>
      </w:r>
      <w:r w:rsidR="001835F1" w:rsidRPr="00280A72">
        <w:rPr>
          <w:rFonts w:ascii="Palatino Linotype" w:eastAsia="MS Mincho" w:hAnsi="Palatino Linotype" w:cs="Times New Roman"/>
          <w:b/>
          <w:sz w:val="24"/>
          <w:szCs w:val="24"/>
          <w:lang w:val="es-ES_tradnl" w:eastAsia="es-ES"/>
        </w:rPr>
        <w:t>mes</w:t>
      </w:r>
      <w:r w:rsidR="005731F6" w:rsidRPr="00280A72">
        <w:rPr>
          <w:rFonts w:ascii="Palatino Linotype" w:eastAsia="MS Mincho" w:hAnsi="Palatino Linotype" w:cs="Times New Roman"/>
          <w:b/>
          <w:sz w:val="24"/>
          <w:szCs w:val="24"/>
          <w:lang w:val="es-ES_tradnl" w:eastAsia="es-ES"/>
        </w:rPr>
        <w:t>es</w:t>
      </w:r>
      <w:r w:rsidR="001835F1" w:rsidRPr="00280A72">
        <w:rPr>
          <w:rFonts w:ascii="Palatino Linotype" w:eastAsia="MS Mincho" w:hAnsi="Palatino Linotype" w:cs="Times New Roman"/>
          <w:b/>
          <w:sz w:val="24"/>
          <w:szCs w:val="24"/>
          <w:lang w:val="es-ES_tradnl" w:eastAsia="es-ES"/>
        </w:rPr>
        <w:t xml:space="preserve"> de </w:t>
      </w:r>
      <w:r w:rsidR="00805091" w:rsidRPr="00280A72">
        <w:rPr>
          <w:rFonts w:ascii="Palatino Linotype" w:eastAsia="MS Mincho" w:hAnsi="Palatino Linotype" w:cs="Times New Roman"/>
          <w:b/>
          <w:sz w:val="24"/>
          <w:szCs w:val="24"/>
          <w:lang w:val="es-ES_tradnl" w:eastAsia="es-ES"/>
        </w:rPr>
        <w:t>noviembre y diciembre de 2018</w:t>
      </w:r>
      <w:r w:rsidRPr="00280A72">
        <w:rPr>
          <w:rFonts w:ascii="Palatino Linotype" w:eastAsia="MS Mincho" w:hAnsi="Palatino Linotype" w:cs="Times New Roman"/>
          <w:b/>
          <w:sz w:val="24"/>
          <w:szCs w:val="24"/>
          <w:lang w:val="es-ES_tradnl" w:eastAsia="es-ES"/>
        </w:rPr>
        <w:t>:</w:t>
      </w:r>
    </w:p>
    <w:p w:rsidR="001835F1" w:rsidRPr="001835F1" w:rsidRDefault="001835F1" w:rsidP="00DD01C4">
      <w:pPr>
        <w:spacing w:after="0" w:line="360" w:lineRule="auto"/>
        <w:contextualSpacing/>
        <w:jc w:val="both"/>
        <w:rPr>
          <w:rFonts w:ascii="Palatino Linotype" w:eastAsia="MS Mincho" w:hAnsi="Palatino Linotype" w:cs="Times New Roman"/>
          <w:b/>
          <w:color w:val="000000"/>
          <w:sz w:val="24"/>
          <w:szCs w:val="24"/>
          <w:lang w:val="es-ES_tradnl" w:eastAsia="es-ES"/>
        </w:rPr>
      </w:pPr>
    </w:p>
    <w:p w:rsidR="001835F1" w:rsidRDefault="005731F6" w:rsidP="00DD01C4">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Pr>
          <w:rFonts w:ascii="Palatino Linotype" w:eastAsia="Times New Roman" w:hAnsi="Palatino Linotype" w:cs="Times New Roman"/>
          <w:b/>
          <w:noProof/>
          <w:sz w:val="24"/>
          <w:szCs w:val="24"/>
          <w:lang w:val="es-ES_tradnl" w:eastAsia="es-ES"/>
        </w:rPr>
        <w:t>Disco 3.- Información de Obra.</w:t>
      </w:r>
    </w:p>
    <w:p w:rsidR="005731F6" w:rsidRDefault="005731F6" w:rsidP="00DD01C4">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Pr>
          <w:rFonts w:ascii="Palatino Linotype" w:eastAsia="Times New Roman" w:hAnsi="Palatino Linotype" w:cs="Times New Roman"/>
          <w:b/>
          <w:noProof/>
          <w:sz w:val="24"/>
          <w:szCs w:val="24"/>
          <w:lang w:val="es-ES_tradnl" w:eastAsia="es-ES"/>
        </w:rPr>
        <w:t>Disco 4.- Información de Nómina.</w:t>
      </w:r>
    </w:p>
    <w:p w:rsidR="005731F6" w:rsidRPr="001835F1" w:rsidRDefault="005731F6" w:rsidP="00DD01C4">
      <w:pPr>
        <w:numPr>
          <w:ilvl w:val="0"/>
          <w:numId w:val="5"/>
        </w:numPr>
        <w:spacing w:after="0" w:line="360" w:lineRule="auto"/>
        <w:ind w:left="567" w:right="758" w:firstLine="0"/>
        <w:contextualSpacing/>
        <w:jc w:val="both"/>
        <w:rPr>
          <w:rFonts w:ascii="Palatino Linotype" w:eastAsia="Times New Roman" w:hAnsi="Palatino Linotype" w:cs="Times New Roman"/>
          <w:b/>
          <w:noProof/>
          <w:sz w:val="24"/>
          <w:szCs w:val="24"/>
          <w:lang w:val="es-ES_tradnl" w:eastAsia="es-ES"/>
        </w:rPr>
      </w:pPr>
      <w:r>
        <w:rPr>
          <w:rFonts w:ascii="Palatino Linotype" w:eastAsia="Times New Roman" w:hAnsi="Palatino Linotype" w:cs="Times New Roman"/>
          <w:b/>
          <w:noProof/>
          <w:sz w:val="24"/>
          <w:szCs w:val="24"/>
          <w:lang w:val="es-ES_tradnl" w:eastAsia="es-ES"/>
        </w:rPr>
        <w:t>Disco 5.- Imágenes Digitalizadas.</w:t>
      </w:r>
    </w:p>
    <w:p w:rsidR="001835F1" w:rsidRPr="001835F1" w:rsidRDefault="001835F1" w:rsidP="00DD01C4">
      <w:pPr>
        <w:spacing w:after="0" w:line="360" w:lineRule="auto"/>
        <w:ind w:right="758"/>
        <w:contextualSpacing/>
        <w:jc w:val="both"/>
        <w:rPr>
          <w:rFonts w:ascii="Palatino Linotype" w:eastAsia="Times New Roman" w:hAnsi="Palatino Linotype" w:cs="Times New Roman"/>
          <w:b/>
          <w:noProof/>
          <w:sz w:val="24"/>
          <w:szCs w:val="24"/>
          <w:lang w:val="es-ES_tradnl" w:eastAsia="es-ES"/>
        </w:rPr>
      </w:pPr>
    </w:p>
    <w:p w:rsidR="001835F1" w:rsidRDefault="001835F1" w:rsidP="00DD01C4">
      <w:pPr>
        <w:spacing w:after="0" w:line="360" w:lineRule="auto"/>
        <w:ind w:right="49"/>
        <w:contextualSpacing/>
        <w:jc w:val="both"/>
        <w:rPr>
          <w:rFonts w:ascii="Palatino Linotype" w:eastAsia="Calibri" w:hAnsi="Palatino Linotype" w:cs="Arial"/>
          <w:b/>
          <w:sz w:val="24"/>
          <w:szCs w:val="24"/>
        </w:rPr>
      </w:pPr>
      <w:r w:rsidRPr="001835F1">
        <w:rPr>
          <w:rFonts w:ascii="Palatino Linotype" w:eastAsia="Calibri" w:hAnsi="Palatino Linotype" w:cs="Arial"/>
          <w:sz w:val="24"/>
          <w:szCs w:val="24"/>
        </w:rPr>
        <w:lastRenderedPageBreak/>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747BF1">
        <w:rPr>
          <w:rFonts w:ascii="Palatino Linotype" w:eastAsia="Calibri" w:hAnsi="Palatino Linotype" w:cs="Arial"/>
          <w:sz w:val="24"/>
          <w:szCs w:val="24"/>
        </w:rPr>
        <w:t xml:space="preserve">rmulen y se ponga a disposición del </w:t>
      </w:r>
      <w:r w:rsidR="00747BF1" w:rsidRPr="00747BF1">
        <w:rPr>
          <w:rFonts w:ascii="Palatino Linotype" w:eastAsia="Calibri" w:hAnsi="Palatino Linotype" w:cs="Arial"/>
          <w:b/>
          <w:sz w:val="24"/>
          <w:szCs w:val="24"/>
        </w:rPr>
        <w:t>RECURRENTE.</w:t>
      </w:r>
    </w:p>
    <w:p w:rsidR="00280A72" w:rsidRPr="001835F1" w:rsidRDefault="00280A72" w:rsidP="00DD01C4">
      <w:pPr>
        <w:spacing w:after="0" w:line="360" w:lineRule="auto"/>
        <w:ind w:right="49"/>
        <w:contextualSpacing/>
        <w:jc w:val="both"/>
        <w:rPr>
          <w:rFonts w:ascii="Palatino Linotype" w:eastAsia="Calibri" w:hAnsi="Palatino Linotype" w:cs="Arial"/>
          <w:sz w:val="24"/>
          <w:szCs w:val="24"/>
        </w:rPr>
      </w:pPr>
    </w:p>
    <w:p w:rsidR="001835F1" w:rsidRPr="001835F1" w:rsidRDefault="001835F1" w:rsidP="00DD01C4">
      <w:pPr>
        <w:spacing w:after="0" w:line="360" w:lineRule="auto"/>
        <w:jc w:val="both"/>
        <w:rPr>
          <w:rFonts w:ascii="Palatino Linotype" w:eastAsia="MS Mincho" w:hAnsi="Palatino Linotype" w:cs="Times New Roman"/>
          <w:color w:val="000000"/>
          <w:sz w:val="24"/>
          <w:szCs w:val="24"/>
          <w:lang w:val="es-ES_tradnl" w:eastAsia="es-ES"/>
        </w:rPr>
      </w:pPr>
      <w:r w:rsidRPr="001835F1">
        <w:rPr>
          <w:rFonts w:ascii="Palatino Linotype" w:eastAsia="MS Mincho" w:hAnsi="Palatino Linotype" w:cs="Times New Roman"/>
          <w:b/>
          <w:color w:val="000000"/>
          <w:sz w:val="24"/>
          <w:szCs w:val="24"/>
          <w:lang w:val="es-ES_tradnl" w:eastAsia="es-ES"/>
        </w:rPr>
        <w:t>TERCERO</w:t>
      </w:r>
      <w:r w:rsidRPr="001835F1">
        <w:rPr>
          <w:rFonts w:ascii="Palatino Linotype" w:eastAsia="MS Mincho" w:hAnsi="Palatino Linotype" w:cs="Times New Roman"/>
          <w:color w:val="000000"/>
          <w:sz w:val="24"/>
          <w:szCs w:val="24"/>
          <w:lang w:val="es-ES_tradnl" w:eastAsia="es-ES"/>
        </w:rPr>
        <w:t>. Notifíquese al Titular de la Unidad de Transparencia del</w:t>
      </w:r>
      <w:r w:rsidRPr="001835F1">
        <w:rPr>
          <w:rFonts w:ascii="Palatino Linotype" w:eastAsia="MS Mincho" w:hAnsi="Palatino Linotype" w:cs="Times New Roman"/>
          <w:b/>
          <w:color w:val="000000"/>
          <w:sz w:val="24"/>
          <w:szCs w:val="24"/>
          <w:lang w:val="es-ES_tradnl" w:eastAsia="es-ES"/>
        </w:rPr>
        <w:t xml:space="preserve"> SUJETO OBLIGADO</w:t>
      </w:r>
      <w:r w:rsidRPr="001835F1">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1835F1" w:rsidRPr="001835F1" w:rsidRDefault="001835F1" w:rsidP="00DD01C4">
      <w:pPr>
        <w:spacing w:after="0" w:line="360" w:lineRule="auto"/>
        <w:jc w:val="both"/>
        <w:rPr>
          <w:rFonts w:ascii="Palatino Linotype" w:eastAsia="MS Mincho" w:hAnsi="Palatino Linotype" w:cs="Times New Roman"/>
          <w:color w:val="000000"/>
          <w:sz w:val="24"/>
          <w:szCs w:val="24"/>
          <w:lang w:val="es-ES_tradnl" w:eastAsia="es-ES"/>
        </w:rPr>
      </w:pPr>
    </w:p>
    <w:p w:rsidR="001835F1" w:rsidRPr="001835F1" w:rsidRDefault="001835F1" w:rsidP="00DD01C4">
      <w:pPr>
        <w:spacing w:after="0" w:line="360" w:lineRule="auto"/>
        <w:jc w:val="both"/>
        <w:rPr>
          <w:rFonts w:ascii="Palatino Linotype" w:eastAsia="MS Mincho" w:hAnsi="Palatino Linotype" w:cs="Times New Roman"/>
          <w:color w:val="000000"/>
          <w:sz w:val="24"/>
          <w:szCs w:val="24"/>
          <w:lang w:val="es-ES_tradnl" w:eastAsia="es-ES"/>
        </w:rPr>
      </w:pPr>
      <w:r w:rsidRPr="001835F1">
        <w:rPr>
          <w:rFonts w:ascii="Palatino Linotype" w:eastAsia="MS Mincho" w:hAnsi="Palatino Linotype" w:cs="Times New Roman"/>
          <w:b/>
          <w:color w:val="000000"/>
          <w:sz w:val="24"/>
          <w:szCs w:val="24"/>
          <w:lang w:val="es-ES_tradnl" w:eastAsia="es-ES"/>
        </w:rPr>
        <w:t xml:space="preserve">CUARTO. </w:t>
      </w:r>
      <w:r w:rsidRPr="001835F1">
        <w:rPr>
          <w:rFonts w:ascii="Palatino Linotype" w:eastAsia="MS Mincho" w:hAnsi="Palatino Linotype" w:cs="Times New Roman"/>
          <w:color w:val="000000"/>
          <w:sz w:val="24"/>
          <w:szCs w:val="24"/>
          <w:lang w:val="es-ES_tradnl" w:eastAsia="es-ES"/>
        </w:rPr>
        <w:t>Notifíquese a</w:t>
      </w:r>
      <w:r w:rsidRPr="001835F1">
        <w:rPr>
          <w:rFonts w:ascii="Palatino Linotype" w:eastAsia="MS Mincho" w:hAnsi="Palatino Linotype" w:cs="Times New Roman"/>
          <w:b/>
          <w:color w:val="000000"/>
          <w:sz w:val="24"/>
          <w:szCs w:val="24"/>
          <w:lang w:val="es-ES_tradnl" w:eastAsia="es-ES"/>
        </w:rPr>
        <w:t xml:space="preserve"> </w:t>
      </w:r>
      <w:r w:rsidR="00540151" w:rsidRPr="00540151">
        <w:rPr>
          <w:rFonts w:ascii="Palatino Linotype" w:eastAsia="MS Mincho" w:hAnsi="Palatino Linotype" w:cs="Times New Roman"/>
          <w:b/>
          <w:color w:val="000000"/>
          <w:sz w:val="24"/>
          <w:szCs w:val="24"/>
          <w:highlight w:val="black"/>
          <w:lang w:val="es-ES_tradnl" w:eastAsia="es-ES"/>
        </w:rPr>
        <w:t>--------------------------------------</w:t>
      </w:r>
      <w:r w:rsidR="00540151">
        <w:rPr>
          <w:rFonts w:ascii="Palatino Linotype" w:eastAsia="MS Mincho" w:hAnsi="Palatino Linotype" w:cs="Times New Roman"/>
          <w:b/>
          <w:color w:val="000000"/>
          <w:sz w:val="24"/>
          <w:szCs w:val="24"/>
          <w:highlight w:val="black"/>
          <w:lang w:val="es-ES_tradnl" w:eastAsia="es-ES"/>
        </w:rPr>
        <w:t>------------------------------</w:t>
      </w:r>
      <w:r w:rsidR="00552CE3">
        <w:rPr>
          <w:rFonts w:ascii="Palatino Linotype" w:eastAsia="MS Mincho" w:hAnsi="Palatino Linotype" w:cs="Times New Roman"/>
          <w:b/>
          <w:color w:val="000000"/>
          <w:sz w:val="24"/>
          <w:szCs w:val="24"/>
          <w:lang w:val="es-ES_tradnl" w:eastAsia="es-ES"/>
        </w:rPr>
        <w:t xml:space="preserve">, </w:t>
      </w:r>
      <w:r w:rsidRPr="001835F1">
        <w:rPr>
          <w:rFonts w:ascii="Palatino Linotype" w:eastAsia="MS Mincho" w:hAnsi="Palatino Linotype" w:cs="Times New Roman"/>
          <w:color w:val="000000"/>
          <w:sz w:val="24"/>
          <w:szCs w:val="24"/>
          <w:lang w:val="es-ES_tradnl" w:eastAsia="es-ES"/>
        </w:rPr>
        <w:t>la presente resolución.</w:t>
      </w:r>
    </w:p>
    <w:p w:rsidR="001835F1" w:rsidRPr="001835F1" w:rsidRDefault="001835F1" w:rsidP="00DD01C4">
      <w:pPr>
        <w:spacing w:after="0" w:line="360" w:lineRule="auto"/>
        <w:jc w:val="both"/>
        <w:rPr>
          <w:rFonts w:ascii="Palatino Linotype" w:eastAsia="MS Mincho" w:hAnsi="Palatino Linotype" w:cs="Times New Roman"/>
          <w:color w:val="000000"/>
          <w:sz w:val="24"/>
          <w:szCs w:val="24"/>
          <w:lang w:val="es-ES_tradnl" w:eastAsia="es-ES"/>
        </w:rPr>
      </w:pPr>
    </w:p>
    <w:p w:rsidR="001835F1" w:rsidRDefault="001835F1" w:rsidP="00DD01C4">
      <w:pPr>
        <w:spacing w:after="0" w:line="360" w:lineRule="auto"/>
        <w:jc w:val="both"/>
        <w:rPr>
          <w:rFonts w:ascii="Palatino Linotype" w:eastAsia="MS Mincho" w:hAnsi="Palatino Linotype" w:cs="Times New Roman"/>
          <w:color w:val="000000"/>
          <w:sz w:val="24"/>
          <w:szCs w:val="24"/>
          <w:lang w:val="es-ES_tradnl" w:eastAsia="es-ES"/>
        </w:rPr>
      </w:pPr>
      <w:r w:rsidRPr="001835F1">
        <w:rPr>
          <w:rFonts w:ascii="Palatino Linotype" w:eastAsia="MS Mincho" w:hAnsi="Palatino Linotype" w:cs="Times New Roman"/>
          <w:b/>
          <w:color w:val="000000"/>
          <w:sz w:val="24"/>
          <w:szCs w:val="24"/>
          <w:lang w:val="es-ES_tradnl" w:eastAsia="es-ES"/>
        </w:rPr>
        <w:t xml:space="preserve">QUINTO. </w:t>
      </w:r>
      <w:r w:rsidRPr="001835F1">
        <w:rPr>
          <w:rFonts w:ascii="Palatino Linotype" w:eastAsia="MS Mincho" w:hAnsi="Palatino Linotype" w:cs="Times New Roman"/>
          <w:color w:val="000000"/>
          <w:sz w:val="24"/>
          <w:szCs w:val="24"/>
          <w:lang w:val="es-ES_tradnl" w:eastAsia="es-ES"/>
        </w:rPr>
        <w:t>Se hace del conocimiento de</w:t>
      </w:r>
      <w:r w:rsidRPr="001835F1">
        <w:rPr>
          <w:rFonts w:ascii="Palatino Linotype" w:eastAsia="MS Mincho" w:hAnsi="Palatino Linotype" w:cs="Times New Roman"/>
          <w:b/>
          <w:color w:val="000000"/>
          <w:sz w:val="24"/>
          <w:szCs w:val="24"/>
          <w:lang w:val="es-ES_tradnl" w:eastAsia="es-ES"/>
        </w:rPr>
        <w:t xml:space="preserve"> </w:t>
      </w:r>
      <w:r w:rsidR="00540151" w:rsidRPr="00540151">
        <w:rPr>
          <w:rFonts w:ascii="Palatino Linotype" w:eastAsia="MS Mincho" w:hAnsi="Palatino Linotype" w:cs="Times New Roman"/>
          <w:b/>
          <w:color w:val="000000"/>
          <w:sz w:val="24"/>
          <w:szCs w:val="24"/>
          <w:highlight w:val="black"/>
          <w:lang w:val="es-ES_tradnl" w:eastAsia="es-ES"/>
        </w:rPr>
        <w:t>------------------------------------------------------------------------------</w:t>
      </w:r>
      <w:r w:rsidR="00552CE3" w:rsidRPr="00552CE3">
        <w:rPr>
          <w:rFonts w:ascii="Palatino Linotype" w:eastAsia="MS Mincho" w:hAnsi="Palatino Linotype" w:cs="Times New Roman"/>
          <w:b/>
          <w:color w:val="000000"/>
          <w:sz w:val="24"/>
          <w:szCs w:val="24"/>
          <w:lang w:val="es-ES_tradnl" w:eastAsia="es-ES"/>
        </w:rPr>
        <w:t xml:space="preserve"> </w:t>
      </w:r>
      <w:r w:rsidRPr="001835F1">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3"/>
    </w:p>
    <w:p w:rsidR="001057D2" w:rsidRPr="001835F1" w:rsidRDefault="001057D2" w:rsidP="00DD01C4">
      <w:pPr>
        <w:spacing w:after="0" w:line="360" w:lineRule="auto"/>
        <w:jc w:val="both"/>
        <w:rPr>
          <w:rFonts w:ascii="Palatino Linotype" w:eastAsia="MS Mincho" w:hAnsi="Palatino Linotype" w:cs="Times New Roman"/>
          <w:color w:val="000000"/>
          <w:sz w:val="24"/>
          <w:szCs w:val="24"/>
          <w:lang w:val="es-ES_tradnl" w:eastAsia="es-ES"/>
        </w:rPr>
      </w:pPr>
    </w:p>
    <w:p w:rsidR="001835F1" w:rsidRPr="001835F1" w:rsidRDefault="001835F1" w:rsidP="00DD01C4">
      <w:pPr>
        <w:spacing w:after="0" w:line="360" w:lineRule="auto"/>
        <w:ind w:right="49"/>
        <w:jc w:val="both"/>
        <w:rPr>
          <w:rFonts w:ascii="Palatino Linotype" w:eastAsia="MS Mincho" w:hAnsi="Palatino Linotype" w:cs="Arial"/>
          <w:sz w:val="24"/>
          <w:szCs w:val="24"/>
          <w:lang w:val="es-ES_tradnl" w:eastAsia="es-ES"/>
        </w:rPr>
      </w:pPr>
      <w:r w:rsidRPr="001835F1">
        <w:rPr>
          <w:rFonts w:ascii="Palatino Linotype" w:eastAsia="MS Mincho" w:hAnsi="Palatino Linotype" w:cs="Arial"/>
          <w:sz w:val="24"/>
          <w:szCs w:val="24"/>
          <w:lang w:val="es-ES_tradnl" w:eastAsia="es-ES"/>
        </w:rPr>
        <w:t>ASÍ LO RESUELVE, POR UNANIMIDAD DE VOTOS, EL PLENO DEL</w:t>
      </w:r>
      <w:r w:rsidRPr="001835F1">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1835F1">
        <w:rPr>
          <w:rFonts w:ascii="Palatino Linotype" w:eastAsia="MS Mincho" w:hAnsi="Palatino Linotype" w:cs="Arial"/>
          <w:sz w:val="24"/>
          <w:szCs w:val="24"/>
          <w:lang w:val="es-ES_tradnl" w:eastAsia="es-ES"/>
        </w:rPr>
        <w:t>, CONFORMADO POR LOS COMISIONADOS ZULEMA MARTÍNEZ SÁNCHEZ; EVA ABAID YAPUR; JOSÉ GUADALUPE LUNA HERNÁNDEZ; JAVIER MARTÍNEZ CRUZ</w:t>
      </w:r>
      <w:r w:rsidR="0008132D">
        <w:rPr>
          <w:rFonts w:ascii="Palatino Linotype" w:eastAsia="MS Mincho" w:hAnsi="Palatino Linotype" w:cs="Arial"/>
          <w:sz w:val="24"/>
          <w:szCs w:val="24"/>
          <w:lang w:val="es-ES_tradnl" w:eastAsia="es-ES"/>
        </w:rPr>
        <w:t xml:space="preserve"> AUSENTE EN LA SESIÓN</w:t>
      </w:r>
      <w:r w:rsidRPr="001835F1">
        <w:rPr>
          <w:rFonts w:ascii="Palatino Linotype" w:eastAsia="MS Mincho" w:hAnsi="Palatino Linotype" w:cs="Arial"/>
          <w:sz w:val="24"/>
          <w:szCs w:val="24"/>
          <w:lang w:val="es-ES_tradnl" w:eastAsia="es-ES"/>
        </w:rPr>
        <w:t xml:space="preserve"> Y LUIS GUST</w:t>
      </w:r>
      <w:r w:rsidR="00DD01C4">
        <w:rPr>
          <w:rFonts w:ascii="Palatino Linotype" w:eastAsia="MS Mincho" w:hAnsi="Palatino Linotype" w:cs="Arial"/>
          <w:sz w:val="24"/>
          <w:szCs w:val="24"/>
          <w:lang w:val="es-ES_tradnl" w:eastAsia="es-ES"/>
        </w:rPr>
        <w:t xml:space="preserve">AVO PARRA </w:t>
      </w:r>
      <w:r w:rsidR="00D92862">
        <w:rPr>
          <w:rFonts w:ascii="Palatino Linotype" w:eastAsia="MS Mincho" w:hAnsi="Palatino Linotype" w:cs="Arial"/>
          <w:sz w:val="24"/>
          <w:szCs w:val="24"/>
          <w:lang w:val="es-ES_tradnl" w:eastAsia="es-ES"/>
        </w:rPr>
        <w:t>NORIEGA; EN LA CUADRAGÉSIMA TERCERA</w:t>
      </w:r>
      <w:r w:rsidRPr="001835F1">
        <w:rPr>
          <w:rFonts w:ascii="Palatino Linotype" w:eastAsia="MS Mincho" w:hAnsi="Palatino Linotype" w:cs="Arial"/>
          <w:sz w:val="24"/>
          <w:szCs w:val="24"/>
          <w:lang w:val="es-ES_tradnl" w:eastAsia="es-ES"/>
        </w:rPr>
        <w:t xml:space="preserve"> SESIÓN O</w:t>
      </w:r>
      <w:r w:rsidR="00DD01C4">
        <w:rPr>
          <w:rFonts w:ascii="Palatino Linotype" w:eastAsia="MS Mincho" w:hAnsi="Palatino Linotype" w:cs="Arial"/>
          <w:sz w:val="24"/>
          <w:szCs w:val="24"/>
          <w:lang w:val="es-ES_tradnl" w:eastAsia="es-ES"/>
        </w:rPr>
        <w:t>RDINARIA CELEBRADA EL VEINTE DE NOVIEMBRE</w:t>
      </w:r>
      <w:r w:rsidRPr="001835F1">
        <w:rPr>
          <w:rFonts w:ascii="Palatino Linotype" w:eastAsia="MS Mincho" w:hAnsi="Palatino Linotype" w:cs="Arial"/>
          <w:sz w:val="24"/>
          <w:szCs w:val="24"/>
          <w:lang w:val="es-ES_tradnl" w:eastAsia="es-ES"/>
        </w:rPr>
        <w:t xml:space="preserve"> DE DOS MIL DIECINUEVE, ANTE EL SECRETARIO TÉCNICO DEL PLENO, </w:t>
      </w:r>
      <w:r w:rsidRPr="001835F1">
        <w:rPr>
          <w:rFonts w:ascii="Palatino Linotype" w:eastAsia="MS Mincho" w:hAnsi="Palatino Linotype" w:cs="Times New Roman"/>
          <w:sz w:val="24"/>
          <w:szCs w:val="24"/>
          <w:lang w:val="es-ES_tradnl" w:eastAsia="es-ES"/>
        </w:rPr>
        <w:t>ALEXIS TAPIA RAMÍREZ</w:t>
      </w:r>
      <w:r w:rsidRPr="001835F1">
        <w:rPr>
          <w:rFonts w:ascii="Palatino Linotype" w:eastAsia="MS Mincho" w:hAnsi="Palatino Linotype" w:cs="Arial"/>
          <w:sz w:val="24"/>
          <w:szCs w:val="24"/>
          <w:lang w:val="es-ES_tradnl" w:eastAsia="es-ES"/>
        </w:rPr>
        <w:t>.</w:t>
      </w:r>
    </w:p>
    <w:tbl>
      <w:tblPr>
        <w:tblW w:w="0" w:type="dxa"/>
        <w:jc w:val="center"/>
        <w:tblLayout w:type="fixed"/>
        <w:tblLook w:val="04A0" w:firstRow="1" w:lastRow="0" w:firstColumn="1" w:lastColumn="0" w:noHBand="0" w:noVBand="1"/>
      </w:tblPr>
      <w:tblGrid>
        <w:gridCol w:w="5184"/>
        <w:gridCol w:w="5184"/>
      </w:tblGrid>
      <w:tr w:rsidR="001835F1" w:rsidRPr="001835F1" w:rsidTr="001835F1">
        <w:trPr>
          <w:jc w:val="center"/>
        </w:trPr>
        <w:tc>
          <w:tcPr>
            <w:tcW w:w="10368" w:type="dxa"/>
            <w:gridSpan w:val="2"/>
          </w:tcPr>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Zulema Martínez Sánchez</w:t>
            </w: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sz w:val="24"/>
                <w:szCs w:val="24"/>
                <w:lang w:val="es-ES_tradnl" w:eastAsia="es-ES"/>
              </w:rPr>
              <w:t>Comisionada Presidenta</w:t>
            </w: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(RÚBRICA)</w:t>
            </w: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DD01C4" w:rsidRDefault="00DD01C4" w:rsidP="00DD01C4">
            <w:pPr>
              <w:spacing w:after="0" w:line="360" w:lineRule="auto"/>
              <w:jc w:val="center"/>
              <w:rPr>
                <w:rFonts w:ascii="Palatino Linotype" w:eastAsia="MS Mincho" w:hAnsi="Palatino Linotype" w:cs="Arial"/>
                <w:b/>
                <w:sz w:val="24"/>
                <w:szCs w:val="24"/>
                <w:lang w:val="es-ES_tradnl" w:eastAsia="es-ES"/>
              </w:rPr>
            </w:pPr>
          </w:p>
          <w:p w:rsidR="00DD01C4" w:rsidRDefault="00DD01C4" w:rsidP="00DD01C4">
            <w:pPr>
              <w:spacing w:after="0" w:line="360" w:lineRule="auto"/>
              <w:jc w:val="center"/>
              <w:rPr>
                <w:rFonts w:ascii="Palatino Linotype" w:eastAsia="MS Mincho" w:hAnsi="Palatino Linotype" w:cs="Arial"/>
                <w:b/>
                <w:sz w:val="24"/>
                <w:szCs w:val="24"/>
                <w:lang w:val="es-ES_tradnl" w:eastAsia="es-ES"/>
              </w:rPr>
            </w:pPr>
            <w:bookmarkStart w:id="54" w:name="_GoBack"/>
            <w:bookmarkEnd w:id="54"/>
          </w:p>
          <w:p w:rsidR="001131A2" w:rsidRDefault="001131A2" w:rsidP="00DD01C4">
            <w:pPr>
              <w:spacing w:after="0" w:line="360" w:lineRule="auto"/>
              <w:jc w:val="center"/>
              <w:rPr>
                <w:rFonts w:ascii="Palatino Linotype" w:eastAsia="MS Mincho" w:hAnsi="Palatino Linotype" w:cs="Arial"/>
                <w:b/>
                <w:sz w:val="24"/>
                <w:szCs w:val="24"/>
                <w:lang w:val="es-ES_tradnl" w:eastAsia="es-ES"/>
              </w:rPr>
            </w:pPr>
          </w:p>
          <w:p w:rsidR="001131A2" w:rsidRPr="001835F1" w:rsidRDefault="001131A2" w:rsidP="00DD01C4">
            <w:pPr>
              <w:spacing w:after="0" w:line="360" w:lineRule="auto"/>
              <w:jc w:val="center"/>
              <w:rPr>
                <w:rFonts w:ascii="Palatino Linotype" w:eastAsia="MS Mincho" w:hAnsi="Palatino Linotype" w:cs="Arial"/>
                <w:b/>
                <w:sz w:val="24"/>
                <w:szCs w:val="24"/>
                <w:lang w:val="es-ES_tradnl" w:eastAsia="es-ES"/>
              </w:rPr>
            </w:pPr>
          </w:p>
        </w:tc>
      </w:tr>
      <w:tr w:rsidR="001835F1" w:rsidRPr="001835F1" w:rsidTr="001835F1">
        <w:trPr>
          <w:jc w:val="center"/>
        </w:trPr>
        <w:tc>
          <w:tcPr>
            <w:tcW w:w="5184" w:type="dxa"/>
            <w:hideMark/>
          </w:tcPr>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lastRenderedPageBreak/>
              <w:t xml:space="preserve">Eva </w:t>
            </w:r>
            <w:proofErr w:type="spellStart"/>
            <w:r w:rsidRPr="001835F1">
              <w:rPr>
                <w:rFonts w:ascii="Palatino Linotype" w:eastAsia="MS Mincho" w:hAnsi="Palatino Linotype" w:cs="Arial"/>
                <w:b/>
                <w:sz w:val="24"/>
                <w:szCs w:val="24"/>
                <w:lang w:val="es-ES_tradnl" w:eastAsia="es-ES"/>
              </w:rPr>
              <w:t>Abaid</w:t>
            </w:r>
            <w:proofErr w:type="spellEnd"/>
            <w:r w:rsidRPr="001835F1">
              <w:rPr>
                <w:rFonts w:ascii="Palatino Linotype" w:eastAsia="MS Mincho" w:hAnsi="Palatino Linotype" w:cs="Arial"/>
                <w:b/>
                <w:sz w:val="24"/>
                <w:szCs w:val="24"/>
                <w:lang w:val="es-ES_tradnl" w:eastAsia="es-ES"/>
              </w:rPr>
              <w:t xml:space="preserve"> </w:t>
            </w:r>
            <w:proofErr w:type="spellStart"/>
            <w:r w:rsidRPr="001835F1">
              <w:rPr>
                <w:rFonts w:ascii="Palatino Linotype" w:eastAsia="MS Mincho" w:hAnsi="Palatino Linotype" w:cs="Arial"/>
                <w:b/>
                <w:sz w:val="24"/>
                <w:szCs w:val="24"/>
                <w:lang w:val="es-ES_tradnl" w:eastAsia="es-ES"/>
              </w:rPr>
              <w:t>Yapur</w:t>
            </w:r>
            <w:proofErr w:type="spellEnd"/>
          </w:p>
          <w:p w:rsidR="001835F1" w:rsidRPr="001835F1" w:rsidRDefault="001835F1" w:rsidP="00DD01C4">
            <w:pPr>
              <w:spacing w:after="0" w:line="360" w:lineRule="auto"/>
              <w:jc w:val="center"/>
              <w:rPr>
                <w:rFonts w:ascii="Palatino Linotype" w:eastAsia="MS Mincho" w:hAnsi="Palatino Linotype" w:cs="Arial"/>
                <w:sz w:val="24"/>
                <w:szCs w:val="24"/>
                <w:lang w:val="es-ES_tradnl" w:eastAsia="es-ES"/>
              </w:rPr>
            </w:pPr>
            <w:r w:rsidRPr="001835F1">
              <w:rPr>
                <w:rFonts w:ascii="Palatino Linotype" w:eastAsia="MS Mincho" w:hAnsi="Palatino Linotype" w:cs="Arial"/>
                <w:sz w:val="24"/>
                <w:szCs w:val="24"/>
                <w:lang w:val="es-ES_tradnl" w:eastAsia="es-ES"/>
              </w:rPr>
              <w:t>Comisionada</w:t>
            </w: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(RÚBRICA)</w:t>
            </w:r>
          </w:p>
        </w:tc>
        <w:tc>
          <w:tcPr>
            <w:tcW w:w="5184" w:type="dxa"/>
          </w:tcPr>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José Guadalupe Luna Hernández</w:t>
            </w:r>
          </w:p>
          <w:p w:rsidR="001835F1" w:rsidRPr="001835F1" w:rsidRDefault="001835F1" w:rsidP="00DD01C4">
            <w:pPr>
              <w:spacing w:after="0" w:line="360" w:lineRule="auto"/>
              <w:jc w:val="center"/>
              <w:rPr>
                <w:rFonts w:ascii="Palatino Linotype" w:eastAsia="MS Mincho" w:hAnsi="Palatino Linotype" w:cs="Arial"/>
                <w:sz w:val="24"/>
                <w:szCs w:val="24"/>
                <w:lang w:val="es-ES_tradnl" w:eastAsia="es-ES"/>
              </w:rPr>
            </w:pPr>
            <w:r w:rsidRPr="001835F1">
              <w:rPr>
                <w:rFonts w:ascii="Palatino Linotype" w:eastAsia="MS Mincho" w:hAnsi="Palatino Linotype" w:cs="Arial"/>
                <w:sz w:val="24"/>
                <w:szCs w:val="24"/>
                <w:lang w:val="es-ES_tradnl" w:eastAsia="es-ES"/>
              </w:rPr>
              <w:t>Comisionado</w:t>
            </w: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(RÚBRICA)</w:t>
            </w: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tc>
      </w:tr>
      <w:tr w:rsidR="001835F1" w:rsidRPr="001835F1" w:rsidTr="001835F1">
        <w:trPr>
          <w:jc w:val="center"/>
        </w:trPr>
        <w:tc>
          <w:tcPr>
            <w:tcW w:w="5184" w:type="dxa"/>
          </w:tcPr>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Pr="001835F1" w:rsidRDefault="001835F1" w:rsidP="001131A2">
            <w:pPr>
              <w:spacing w:after="0" w:line="360" w:lineRule="auto"/>
              <w:rPr>
                <w:rFonts w:ascii="Palatino Linotype" w:eastAsia="MS Mincho" w:hAnsi="Palatino Linotype" w:cs="Arial"/>
                <w:b/>
                <w:sz w:val="24"/>
                <w:szCs w:val="24"/>
                <w:lang w:val="es-ES_tradnl" w:eastAsia="es-ES"/>
              </w:rPr>
            </w:pP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Javier Martínez Cruz</w:t>
            </w:r>
          </w:p>
          <w:p w:rsidR="001835F1" w:rsidRPr="001835F1" w:rsidRDefault="001835F1" w:rsidP="00DD01C4">
            <w:pPr>
              <w:spacing w:after="0" w:line="360" w:lineRule="auto"/>
              <w:jc w:val="center"/>
              <w:rPr>
                <w:rFonts w:ascii="Palatino Linotype" w:eastAsia="MS Mincho" w:hAnsi="Palatino Linotype" w:cs="Arial"/>
                <w:sz w:val="24"/>
                <w:szCs w:val="24"/>
                <w:lang w:val="es-ES_tradnl" w:eastAsia="es-ES"/>
              </w:rPr>
            </w:pPr>
            <w:r w:rsidRPr="001835F1">
              <w:rPr>
                <w:rFonts w:ascii="Palatino Linotype" w:eastAsia="MS Mincho" w:hAnsi="Palatino Linotype" w:cs="Arial"/>
                <w:sz w:val="24"/>
                <w:szCs w:val="24"/>
                <w:lang w:val="es-ES_tradnl" w:eastAsia="es-ES"/>
              </w:rPr>
              <w:t>Comisionado</w:t>
            </w:r>
          </w:p>
          <w:p w:rsidR="001835F1" w:rsidRPr="001835F1" w:rsidRDefault="0008132D" w:rsidP="00DD01C4">
            <w:pPr>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(AUSENTE EN LA SESIÓN</w:t>
            </w:r>
            <w:r w:rsidR="001835F1" w:rsidRPr="001835F1">
              <w:rPr>
                <w:rFonts w:ascii="Palatino Linotype" w:eastAsia="MS Mincho" w:hAnsi="Palatino Linotype" w:cs="Arial"/>
                <w:b/>
                <w:sz w:val="24"/>
                <w:szCs w:val="24"/>
                <w:lang w:val="es-ES_tradnl" w:eastAsia="es-ES"/>
              </w:rPr>
              <w:t>)</w:t>
            </w:r>
          </w:p>
        </w:tc>
        <w:tc>
          <w:tcPr>
            <w:tcW w:w="5184" w:type="dxa"/>
          </w:tcPr>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Pr="001835F1" w:rsidRDefault="001835F1" w:rsidP="001131A2">
            <w:pPr>
              <w:spacing w:after="0" w:line="360" w:lineRule="auto"/>
              <w:rPr>
                <w:rFonts w:ascii="Palatino Linotype" w:eastAsia="MS Mincho" w:hAnsi="Palatino Linotype" w:cs="Arial"/>
                <w:b/>
                <w:sz w:val="24"/>
                <w:szCs w:val="24"/>
                <w:lang w:val="es-ES_tradnl" w:eastAsia="es-ES"/>
              </w:rPr>
            </w:pP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Luis Gustavo Parra Noriega</w:t>
            </w:r>
          </w:p>
          <w:p w:rsidR="001835F1" w:rsidRPr="001835F1" w:rsidRDefault="001835F1" w:rsidP="00DD01C4">
            <w:pPr>
              <w:spacing w:after="0" w:line="360" w:lineRule="auto"/>
              <w:jc w:val="center"/>
              <w:rPr>
                <w:rFonts w:ascii="Palatino Linotype" w:eastAsia="MS Mincho" w:hAnsi="Palatino Linotype" w:cs="Arial"/>
                <w:sz w:val="24"/>
                <w:szCs w:val="24"/>
                <w:lang w:val="es-ES_tradnl" w:eastAsia="es-ES"/>
              </w:rPr>
            </w:pPr>
            <w:r w:rsidRPr="001835F1">
              <w:rPr>
                <w:rFonts w:ascii="Palatino Linotype" w:eastAsia="MS Mincho" w:hAnsi="Palatino Linotype" w:cs="Arial"/>
                <w:sz w:val="24"/>
                <w:szCs w:val="24"/>
                <w:lang w:val="es-ES_tradnl" w:eastAsia="es-ES"/>
              </w:rPr>
              <w:t>Comisionado</w:t>
            </w: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(RÚBRICA)</w:t>
            </w:r>
          </w:p>
        </w:tc>
      </w:tr>
      <w:tr w:rsidR="001835F1" w:rsidRPr="001835F1" w:rsidTr="001835F1">
        <w:trPr>
          <w:jc w:val="center"/>
        </w:trPr>
        <w:tc>
          <w:tcPr>
            <w:tcW w:w="10368" w:type="dxa"/>
            <w:gridSpan w:val="2"/>
          </w:tcPr>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835F1" w:rsidRDefault="001835F1" w:rsidP="00DD01C4">
            <w:pPr>
              <w:spacing w:after="0" w:line="360" w:lineRule="auto"/>
              <w:jc w:val="center"/>
              <w:rPr>
                <w:rFonts w:ascii="Palatino Linotype" w:eastAsia="MS Mincho" w:hAnsi="Palatino Linotype" w:cs="Arial"/>
                <w:b/>
                <w:sz w:val="24"/>
                <w:szCs w:val="24"/>
                <w:lang w:val="es-ES_tradnl" w:eastAsia="es-ES"/>
              </w:rPr>
            </w:pPr>
          </w:p>
          <w:p w:rsidR="001131A2" w:rsidRPr="001835F1" w:rsidRDefault="001131A2" w:rsidP="00DD01C4">
            <w:pPr>
              <w:spacing w:after="0" w:line="360" w:lineRule="auto"/>
              <w:jc w:val="center"/>
              <w:rPr>
                <w:rFonts w:ascii="Palatino Linotype" w:eastAsia="MS Mincho" w:hAnsi="Palatino Linotype" w:cs="Arial"/>
                <w:b/>
                <w:sz w:val="24"/>
                <w:szCs w:val="24"/>
                <w:lang w:val="es-ES_tradnl" w:eastAsia="es-ES"/>
              </w:rPr>
            </w:pPr>
          </w:p>
          <w:p w:rsidR="001835F1" w:rsidRP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Alexis Tapia Ramírez</w:t>
            </w:r>
          </w:p>
          <w:p w:rsidR="001835F1" w:rsidRPr="001835F1" w:rsidRDefault="001835F1" w:rsidP="00DD01C4">
            <w:pPr>
              <w:spacing w:after="0" w:line="360" w:lineRule="auto"/>
              <w:jc w:val="center"/>
              <w:rPr>
                <w:rFonts w:ascii="Palatino Linotype" w:eastAsia="MS Mincho" w:hAnsi="Palatino Linotype" w:cs="Arial"/>
                <w:sz w:val="24"/>
                <w:szCs w:val="24"/>
                <w:lang w:val="es-ES_tradnl" w:eastAsia="es-ES"/>
              </w:rPr>
            </w:pPr>
            <w:r w:rsidRPr="001835F1">
              <w:rPr>
                <w:rFonts w:ascii="Palatino Linotype" w:eastAsia="MS Mincho" w:hAnsi="Palatino Linotype" w:cs="Arial"/>
                <w:sz w:val="24"/>
                <w:szCs w:val="24"/>
                <w:lang w:val="es-ES_tradnl" w:eastAsia="es-ES"/>
              </w:rPr>
              <w:t>Secretario Técnico del Pleno</w:t>
            </w:r>
          </w:p>
          <w:p w:rsidR="001835F1" w:rsidRDefault="001835F1" w:rsidP="00DD01C4">
            <w:pPr>
              <w:spacing w:after="0" w:line="360" w:lineRule="auto"/>
              <w:jc w:val="center"/>
              <w:rPr>
                <w:rFonts w:ascii="Palatino Linotype" w:eastAsia="MS Mincho" w:hAnsi="Palatino Linotype" w:cs="Arial"/>
                <w:b/>
                <w:sz w:val="24"/>
                <w:szCs w:val="24"/>
                <w:lang w:val="es-ES_tradnl" w:eastAsia="es-ES"/>
              </w:rPr>
            </w:pPr>
            <w:r w:rsidRPr="001835F1">
              <w:rPr>
                <w:rFonts w:ascii="Palatino Linotype" w:eastAsia="MS Mincho" w:hAnsi="Palatino Linotype" w:cs="Arial"/>
                <w:b/>
                <w:sz w:val="24"/>
                <w:szCs w:val="24"/>
                <w:lang w:val="es-ES_tradnl" w:eastAsia="es-ES"/>
              </w:rPr>
              <w:t>(RÚBRICA)</w:t>
            </w:r>
          </w:p>
          <w:p w:rsidR="001835F1" w:rsidRPr="001835F1" w:rsidRDefault="001835F1" w:rsidP="001131A2">
            <w:pPr>
              <w:spacing w:after="0" w:line="360" w:lineRule="auto"/>
              <w:rPr>
                <w:rFonts w:ascii="Palatino Linotype" w:eastAsia="MS Mincho" w:hAnsi="Palatino Linotype" w:cs="Arial"/>
                <w:sz w:val="24"/>
                <w:szCs w:val="24"/>
                <w:lang w:val="es-ES_tradnl" w:eastAsia="es-ES"/>
              </w:rPr>
            </w:pPr>
          </w:p>
        </w:tc>
      </w:tr>
    </w:tbl>
    <w:p w:rsidR="00C1441C" w:rsidRPr="001131A2" w:rsidRDefault="001835F1" w:rsidP="001131A2">
      <w:pPr>
        <w:spacing w:after="0" w:line="360" w:lineRule="auto"/>
        <w:jc w:val="both"/>
        <w:rPr>
          <w:rFonts w:ascii="Palatino Linotype" w:eastAsia="MS Mincho" w:hAnsi="Palatino Linotype" w:cs="Arial"/>
          <w:sz w:val="24"/>
          <w:szCs w:val="18"/>
          <w:lang w:val="es-ES_tradnl" w:eastAsia="es-ES"/>
        </w:rPr>
      </w:pPr>
      <w:r w:rsidRPr="00DD01C4">
        <w:rPr>
          <w:rFonts w:ascii="Palatino Linotype" w:eastAsia="MS Mincho" w:hAnsi="Palatino Linotype" w:cs="Arial"/>
          <w:sz w:val="24"/>
          <w:szCs w:val="18"/>
          <w:lang w:val="es-ES_tradnl" w:eastAsia="es-ES"/>
        </w:rPr>
        <w:t>Esta hoja corresponde a l</w:t>
      </w:r>
      <w:r w:rsidR="001131A2">
        <w:rPr>
          <w:rFonts w:ascii="Palatino Linotype" w:eastAsia="MS Mincho" w:hAnsi="Palatino Linotype" w:cs="Arial"/>
          <w:sz w:val="24"/>
          <w:szCs w:val="18"/>
          <w:lang w:val="es-ES_tradnl" w:eastAsia="es-ES"/>
        </w:rPr>
        <w:t>a resolución de fecha veinte de noviembre</w:t>
      </w:r>
      <w:r w:rsidRPr="00DD01C4">
        <w:rPr>
          <w:rFonts w:ascii="Palatino Linotype" w:eastAsia="MS Mincho" w:hAnsi="Palatino Linotype" w:cs="Arial"/>
          <w:sz w:val="24"/>
          <w:szCs w:val="18"/>
          <w:lang w:val="es-ES_tradnl" w:eastAsia="es-ES"/>
        </w:rPr>
        <w:t xml:space="preserve"> de dos mil diecinueve, emitida</w:t>
      </w:r>
      <w:r w:rsidR="00B32C10" w:rsidRPr="00DD01C4">
        <w:rPr>
          <w:rFonts w:ascii="Palatino Linotype" w:eastAsia="MS Mincho" w:hAnsi="Palatino Linotype" w:cs="Arial"/>
          <w:sz w:val="24"/>
          <w:szCs w:val="18"/>
          <w:lang w:val="es-ES_tradnl" w:eastAsia="es-ES"/>
        </w:rPr>
        <w:t xml:space="preserve"> en el recurso de revisión </w:t>
      </w:r>
      <w:r w:rsidR="00B32C10" w:rsidRPr="001131A2">
        <w:rPr>
          <w:rFonts w:ascii="Palatino Linotype" w:eastAsia="MS Mincho" w:hAnsi="Palatino Linotype" w:cs="Arial"/>
          <w:b/>
          <w:sz w:val="24"/>
          <w:szCs w:val="18"/>
          <w:lang w:val="es-ES_tradnl" w:eastAsia="es-ES"/>
        </w:rPr>
        <w:t>07433</w:t>
      </w:r>
      <w:r w:rsidRPr="001131A2">
        <w:rPr>
          <w:rFonts w:ascii="Palatino Linotype" w:eastAsia="MS Mincho" w:hAnsi="Palatino Linotype" w:cs="Arial"/>
          <w:b/>
          <w:sz w:val="24"/>
          <w:szCs w:val="18"/>
          <w:lang w:val="es-ES_tradnl" w:eastAsia="es-ES"/>
        </w:rPr>
        <w:t>/INFOEM/IP/RR/2019.</w:t>
      </w:r>
    </w:p>
    <w:sectPr w:rsidR="00C1441C" w:rsidRPr="001131A2" w:rsidSect="001835F1">
      <w:headerReference w:type="default" r:id="rId14"/>
      <w:footerReference w:type="default" r:id="rId15"/>
      <w:headerReference w:type="first" r:id="rId16"/>
      <w:footerReference w:type="first" r:id="rId17"/>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551" w:rsidRDefault="00871551" w:rsidP="001835F1">
      <w:pPr>
        <w:spacing w:after="0" w:line="240" w:lineRule="auto"/>
      </w:pPr>
      <w:r>
        <w:separator/>
      </w:r>
    </w:p>
  </w:endnote>
  <w:endnote w:type="continuationSeparator" w:id="0">
    <w:p w:rsidR="00871551" w:rsidRDefault="00871551" w:rsidP="00183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25579111"/>
      <w:docPartObj>
        <w:docPartGallery w:val="Page Numbers (Bottom of Page)"/>
        <w:docPartUnique/>
      </w:docPartObj>
    </w:sdtPr>
    <w:sdtEndPr/>
    <w:sdtContent>
      <w:sdt>
        <w:sdtPr>
          <w:rPr>
            <w:rFonts w:ascii="Palatino Linotype" w:hAnsi="Palatino Linotype"/>
            <w:sz w:val="28"/>
          </w:rPr>
          <w:id w:val="-257762847"/>
          <w:docPartObj>
            <w:docPartGallery w:val="Page Numbers (Top of Page)"/>
            <w:docPartUnique/>
          </w:docPartObj>
        </w:sdtPr>
        <w:sdtEndPr/>
        <w:sdtContent>
          <w:p w:rsidR="001131A2" w:rsidRPr="00883450" w:rsidRDefault="001131A2">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45F3F">
              <w:rPr>
                <w:rFonts w:ascii="Palatino Linotype" w:hAnsi="Palatino Linotype"/>
                <w:b/>
                <w:bCs/>
                <w:noProof/>
                <w:szCs w:val="20"/>
              </w:rPr>
              <w:t>51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45F3F">
              <w:rPr>
                <w:rFonts w:ascii="Palatino Linotype" w:hAnsi="Palatino Linotype"/>
                <w:b/>
                <w:bCs/>
                <w:noProof/>
                <w:szCs w:val="20"/>
              </w:rPr>
              <w:t>51</w:t>
            </w:r>
            <w:r w:rsidRPr="00883450">
              <w:rPr>
                <w:rFonts w:ascii="Palatino Linotype" w:hAnsi="Palatino Linotype"/>
                <w:b/>
                <w:bCs/>
                <w:szCs w:val="20"/>
              </w:rPr>
              <w:fldChar w:fldCharType="end"/>
            </w:r>
          </w:p>
        </w:sdtContent>
      </w:sdt>
    </w:sdtContent>
  </w:sdt>
  <w:p w:rsidR="001131A2" w:rsidRDefault="001131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1A2" w:rsidRPr="00883450" w:rsidRDefault="001131A2" w:rsidP="001835F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45F3F" w:rsidRPr="00945F3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45F3F" w:rsidRPr="00945F3F">
      <w:rPr>
        <w:rFonts w:ascii="Palatino Linotype" w:hAnsi="Palatino Linotype"/>
        <w:noProof/>
        <w:lang w:val="es-ES"/>
      </w:rPr>
      <w:t>51</w:t>
    </w:r>
    <w:r w:rsidRPr="00883450">
      <w:rPr>
        <w:rFonts w:ascii="Palatino Linotype" w:hAnsi="Palatino Linotype"/>
      </w:rPr>
      <w:fldChar w:fldCharType="end"/>
    </w:r>
  </w:p>
  <w:p w:rsidR="001131A2" w:rsidRPr="00883450" w:rsidRDefault="001131A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551" w:rsidRDefault="00871551" w:rsidP="001835F1">
      <w:pPr>
        <w:spacing w:after="0" w:line="240" w:lineRule="auto"/>
      </w:pPr>
      <w:r>
        <w:separator/>
      </w:r>
    </w:p>
  </w:footnote>
  <w:footnote w:type="continuationSeparator" w:id="0">
    <w:p w:rsidR="00871551" w:rsidRDefault="00871551" w:rsidP="001835F1">
      <w:pPr>
        <w:spacing w:after="0" w:line="240" w:lineRule="auto"/>
      </w:pPr>
      <w:r>
        <w:continuationSeparator/>
      </w:r>
    </w:p>
  </w:footnote>
  <w:footnote w:id="1">
    <w:p w:rsidR="001131A2" w:rsidRDefault="001131A2" w:rsidP="00AE7107">
      <w:pPr>
        <w:pStyle w:val="Textonotapie"/>
      </w:pPr>
      <w:r>
        <w:rPr>
          <w:rStyle w:val="Refdenotaalpie"/>
        </w:rPr>
        <w:footnoteRef/>
      </w:r>
      <w:r>
        <w:t xml:space="preserve"> Convención Americana sobre Derechos Humanos. Artículo 13.</w:t>
      </w:r>
    </w:p>
  </w:footnote>
  <w:footnote w:id="2">
    <w:p w:rsidR="001131A2" w:rsidRDefault="001131A2" w:rsidP="00AE7107">
      <w:pPr>
        <w:pStyle w:val="Textonotapie"/>
      </w:pPr>
      <w:r>
        <w:rPr>
          <w:rStyle w:val="Refdenotaalpie"/>
        </w:rPr>
        <w:footnoteRef/>
      </w:r>
      <w:r>
        <w:t xml:space="preserve"> Constitución Política de los Estados Unidos Mexicanos. Artículo sexto, sección A, Fracción I.</w:t>
      </w:r>
    </w:p>
  </w:footnote>
  <w:footnote w:id="3">
    <w:p w:rsidR="001131A2" w:rsidRDefault="001131A2" w:rsidP="00AE710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1131A2" w:rsidRDefault="001131A2" w:rsidP="00AE7107">
      <w:pPr>
        <w:pStyle w:val="Textonotapie"/>
      </w:pPr>
      <w:r>
        <w:rPr>
          <w:rStyle w:val="Refdenotaalpie"/>
        </w:rPr>
        <w:footnoteRef/>
      </w:r>
      <w:r>
        <w:t xml:space="preserve"> Ibídem. Párr. 87.</w:t>
      </w:r>
    </w:p>
  </w:footnote>
  <w:footnote w:id="5">
    <w:p w:rsidR="001131A2" w:rsidRDefault="001131A2" w:rsidP="00AE7107">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1131A2" w:rsidRDefault="001131A2" w:rsidP="00AE7107">
      <w:pPr>
        <w:pStyle w:val="Textonotapie"/>
      </w:pPr>
      <w:r>
        <w:rPr>
          <w:rStyle w:val="Refdenotaalpie"/>
        </w:rPr>
        <w:footnoteRef/>
      </w:r>
      <w:r>
        <w:t xml:space="preserve"> Artículo 150. Ley de Transparencia y Acceso a la Información Pública del Estado de México y Municipios.</w:t>
      </w:r>
    </w:p>
    <w:p w:rsidR="001131A2" w:rsidRDefault="001131A2" w:rsidP="00AE7107">
      <w:pPr>
        <w:pStyle w:val="Textonotapie"/>
      </w:pPr>
      <w:r>
        <w:t>Artículo 151. Ibídem.</w:t>
      </w:r>
    </w:p>
  </w:footnote>
  <w:footnote w:id="7">
    <w:p w:rsidR="001131A2" w:rsidRDefault="001131A2" w:rsidP="00AE7107">
      <w:pPr>
        <w:pStyle w:val="Textonotapie"/>
      </w:pPr>
      <w:r>
        <w:rPr>
          <w:rStyle w:val="Refdenotaalpie"/>
        </w:rPr>
        <w:footnoteRef/>
      </w:r>
      <w:r>
        <w:t xml:space="preserve"> Fracción IV. Artículo 53. Ibídem.</w:t>
      </w:r>
    </w:p>
  </w:footnote>
  <w:footnote w:id="8">
    <w:p w:rsidR="001131A2" w:rsidRPr="007E4F02" w:rsidRDefault="001131A2" w:rsidP="00AE7107">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9">
    <w:p w:rsidR="001131A2" w:rsidRDefault="001131A2" w:rsidP="003956DA">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131A2" w:rsidRDefault="001131A2" w:rsidP="003956DA">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131A2" w:rsidRPr="001E1F95" w:rsidRDefault="001131A2" w:rsidP="003956DA">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rsidR="001131A2" w:rsidRDefault="001131A2" w:rsidP="005731F6">
      <w:pPr>
        <w:pStyle w:val="Textonotapie"/>
        <w:jc w:val="both"/>
      </w:pPr>
      <w:r>
        <w:rPr>
          <w:rStyle w:val="Refdenotaalpie"/>
        </w:rPr>
        <w:footnoteRef/>
      </w:r>
      <w:r>
        <w:t xml:space="preserve"> Artículo 3. Para los efectos de la presente Ley se entenderá por:</w:t>
      </w:r>
    </w:p>
    <w:p w:rsidR="001131A2" w:rsidRDefault="001131A2" w:rsidP="005731F6">
      <w:pPr>
        <w:pStyle w:val="Textonotapie"/>
        <w:jc w:val="both"/>
      </w:pPr>
      <w:r>
        <w:t xml:space="preserve"> (…)</w:t>
      </w:r>
    </w:p>
    <w:p w:rsidR="001131A2" w:rsidRDefault="001131A2" w:rsidP="005731F6">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1A2" w:rsidRDefault="001131A2" w:rsidP="001835F1">
    <w:pPr>
      <w:pStyle w:val="Encabezado"/>
      <w:tabs>
        <w:tab w:val="left" w:pos="8460"/>
      </w:tabs>
    </w:pPr>
    <w:r>
      <w:tab/>
    </w:r>
  </w:p>
  <w:p w:rsidR="001131A2" w:rsidRDefault="001131A2">
    <w:pPr>
      <w:pStyle w:val="Encabezado"/>
    </w:pPr>
  </w:p>
  <w:tbl>
    <w:tblPr>
      <w:tblStyle w:val="Tablaconcuadrcula"/>
      <w:tblW w:w="723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686"/>
    </w:tblGrid>
    <w:tr w:rsidR="001131A2" w:rsidRPr="00674A46" w:rsidTr="001835F1">
      <w:trPr>
        <w:trHeight w:val="138"/>
        <w:jc w:val="right"/>
      </w:trPr>
      <w:tc>
        <w:tcPr>
          <w:tcW w:w="3544" w:type="dxa"/>
          <w:vAlign w:val="center"/>
        </w:tcPr>
        <w:p w:rsidR="001131A2" w:rsidRPr="00674A46" w:rsidRDefault="001131A2" w:rsidP="001835F1">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rsidR="001131A2" w:rsidRPr="0017265D" w:rsidRDefault="001131A2" w:rsidP="001835F1">
          <w:pPr>
            <w:pStyle w:val="Encabezado"/>
            <w:tabs>
              <w:tab w:val="clear" w:pos="4419"/>
            </w:tabs>
            <w:rPr>
              <w:rFonts w:ascii="Palatino Linotype" w:hAnsi="Palatino Linotype" w:cs="Arial"/>
              <w:b/>
              <w:bCs/>
              <w:sz w:val="22"/>
              <w:szCs w:val="22"/>
              <w:lang w:eastAsia="es-MX"/>
            </w:rPr>
          </w:pPr>
          <w:r>
            <w:rPr>
              <w:rFonts w:ascii="Palatino Linotype" w:hAnsi="Palatino Linotype" w:cs="Arial"/>
              <w:b/>
              <w:bCs/>
              <w:sz w:val="22"/>
              <w:szCs w:val="22"/>
              <w:lang w:eastAsia="es-MX"/>
            </w:rPr>
            <w:t>07433/INFOEM/IP/RR/2019</w:t>
          </w:r>
        </w:p>
      </w:tc>
    </w:tr>
    <w:tr w:rsidR="001131A2" w:rsidRPr="00674A46" w:rsidTr="001835F1">
      <w:trPr>
        <w:trHeight w:val="233"/>
        <w:jc w:val="right"/>
      </w:trPr>
      <w:tc>
        <w:tcPr>
          <w:tcW w:w="3544" w:type="dxa"/>
          <w:vAlign w:val="center"/>
        </w:tcPr>
        <w:p w:rsidR="001131A2" w:rsidRPr="00674A46" w:rsidRDefault="001131A2" w:rsidP="001835F1">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rsidR="001131A2" w:rsidRPr="00B75F20" w:rsidRDefault="001131A2" w:rsidP="001835F1">
          <w:pPr>
            <w:pStyle w:val="Encabezado"/>
            <w:rPr>
              <w:rFonts w:ascii="Palatino Linotype" w:hAnsi="Palatino Linotype"/>
              <w:b/>
              <w:sz w:val="22"/>
              <w:szCs w:val="22"/>
            </w:rPr>
          </w:pPr>
          <w:r>
            <w:rPr>
              <w:rFonts w:ascii="Palatino Linotype" w:hAnsi="Palatino Linotype"/>
              <w:b/>
              <w:bCs/>
              <w:color w:val="000000"/>
              <w:sz w:val="22"/>
              <w:szCs w:val="22"/>
            </w:rPr>
            <w:t>Ayuntamiento de Teoloyucan</w:t>
          </w:r>
        </w:p>
      </w:tc>
    </w:tr>
    <w:tr w:rsidR="001131A2" w:rsidRPr="00674A46" w:rsidTr="001835F1">
      <w:trPr>
        <w:trHeight w:val="321"/>
        <w:jc w:val="right"/>
      </w:trPr>
      <w:tc>
        <w:tcPr>
          <w:tcW w:w="3544" w:type="dxa"/>
          <w:vAlign w:val="center"/>
        </w:tcPr>
        <w:p w:rsidR="001131A2" w:rsidRPr="00674A46" w:rsidRDefault="001131A2" w:rsidP="001835F1">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rsidR="001131A2" w:rsidRPr="00674A46" w:rsidRDefault="001131A2" w:rsidP="001835F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1131A2" w:rsidRDefault="001131A2" w:rsidP="001835F1">
    <w:pPr>
      <w:pStyle w:val="Encabezado"/>
      <w:tabs>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1A2" w:rsidRDefault="001131A2" w:rsidP="001835F1">
    <w:pPr>
      <w:pStyle w:val="Encabezado"/>
      <w:tabs>
        <w:tab w:val="left" w:pos="3103"/>
      </w:tabs>
    </w:pPr>
    <w:r>
      <w:tab/>
    </w:r>
  </w:p>
  <w:tbl>
    <w:tblPr>
      <w:tblStyle w:val="Tablaconcuadrcula"/>
      <w:tblW w:w="808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3685"/>
    </w:tblGrid>
    <w:tr w:rsidR="001131A2" w:rsidRPr="00674A46" w:rsidTr="001835F1">
      <w:trPr>
        <w:trHeight w:val="138"/>
        <w:jc w:val="right"/>
      </w:trPr>
      <w:tc>
        <w:tcPr>
          <w:tcW w:w="4395" w:type="dxa"/>
          <w:vAlign w:val="center"/>
        </w:tcPr>
        <w:p w:rsidR="001131A2" w:rsidRPr="00674A46" w:rsidRDefault="001131A2" w:rsidP="001835F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5" w:type="dxa"/>
          <w:vAlign w:val="center"/>
        </w:tcPr>
        <w:p w:rsidR="001131A2" w:rsidRPr="00674A46" w:rsidRDefault="001131A2" w:rsidP="001835F1">
          <w:pPr>
            <w:pStyle w:val="Encabezado"/>
            <w:rPr>
              <w:rFonts w:ascii="Palatino Linotype" w:hAnsi="Palatino Linotype"/>
              <w:b/>
              <w:sz w:val="22"/>
              <w:szCs w:val="22"/>
            </w:rPr>
          </w:pPr>
          <w:r>
            <w:rPr>
              <w:rFonts w:ascii="Palatino Linotype" w:hAnsi="Palatino Linotype" w:cs="Arial"/>
              <w:b/>
              <w:bCs/>
              <w:sz w:val="22"/>
              <w:szCs w:val="22"/>
              <w:lang w:eastAsia="es-MX"/>
            </w:rPr>
            <w:t>07433/INFOEM/IP/RR/2019</w:t>
          </w:r>
        </w:p>
      </w:tc>
    </w:tr>
    <w:tr w:rsidR="001131A2" w:rsidRPr="00B75F20" w:rsidTr="001835F1">
      <w:trPr>
        <w:trHeight w:val="233"/>
        <w:jc w:val="right"/>
      </w:trPr>
      <w:tc>
        <w:tcPr>
          <w:tcW w:w="4395" w:type="dxa"/>
          <w:vAlign w:val="center"/>
        </w:tcPr>
        <w:p w:rsidR="001131A2" w:rsidRPr="00674A46" w:rsidRDefault="001131A2" w:rsidP="001835F1">
          <w:pPr>
            <w:jc w:val="right"/>
            <w:rPr>
              <w:rFonts w:ascii="Palatino Linotype" w:hAnsi="Palatino Linotype"/>
              <w:b/>
              <w:sz w:val="22"/>
              <w:szCs w:val="22"/>
            </w:rPr>
          </w:pPr>
          <w:r w:rsidRPr="00674A46">
            <w:rPr>
              <w:rFonts w:ascii="Palatino Linotype" w:hAnsi="Palatino Linotype"/>
              <w:b/>
              <w:sz w:val="22"/>
              <w:szCs w:val="22"/>
            </w:rPr>
            <w:t>RECURRENTE:</w:t>
          </w:r>
        </w:p>
      </w:tc>
      <w:tc>
        <w:tcPr>
          <w:tcW w:w="3685" w:type="dxa"/>
        </w:tcPr>
        <w:p w:rsidR="001131A2" w:rsidRPr="00540151" w:rsidRDefault="00540151" w:rsidP="001835F1">
          <w:pPr>
            <w:pStyle w:val="Encabezado"/>
            <w:tabs>
              <w:tab w:val="clear" w:pos="4419"/>
            </w:tabs>
            <w:rPr>
              <w:rFonts w:ascii="Palatino Linotype" w:hAnsi="Palatino Linotype"/>
              <w:b/>
              <w:sz w:val="22"/>
              <w:szCs w:val="22"/>
              <w:highlight w:val="black"/>
            </w:rPr>
          </w:pPr>
          <w:r w:rsidRPr="00540151">
            <w:rPr>
              <w:rFonts w:ascii="Palatino Linotype" w:hAnsi="Palatino Linotype"/>
              <w:b/>
              <w:sz w:val="22"/>
              <w:szCs w:val="22"/>
              <w:highlight w:val="black"/>
            </w:rPr>
            <w:t>----------------------------------------------------------------------------------------------</w:t>
          </w:r>
        </w:p>
      </w:tc>
    </w:tr>
    <w:tr w:rsidR="001131A2" w:rsidRPr="00674A46" w:rsidTr="001835F1">
      <w:trPr>
        <w:trHeight w:val="321"/>
        <w:jc w:val="right"/>
      </w:trPr>
      <w:tc>
        <w:tcPr>
          <w:tcW w:w="4395" w:type="dxa"/>
          <w:vAlign w:val="center"/>
        </w:tcPr>
        <w:p w:rsidR="001131A2" w:rsidRPr="00674A46" w:rsidRDefault="001131A2" w:rsidP="001835F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5" w:type="dxa"/>
          <w:vAlign w:val="center"/>
        </w:tcPr>
        <w:p w:rsidR="001131A2" w:rsidRPr="00674A46" w:rsidRDefault="001131A2" w:rsidP="001835F1">
          <w:pPr>
            <w:pStyle w:val="Encabezado"/>
            <w:rPr>
              <w:rFonts w:ascii="Palatino Linotype" w:hAnsi="Palatino Linotype"/>
              <w:b/>
              <w:sz w:val="22"/>
              <w:szCs w:val="22"/>
            </w:rPr>
          </w:pPr>
          <w:r>
            <w:rPr>
              <w:rFonts w:ascii="Palatino Linotype" w:hAnsi="Palatino Linotype"/>
              <w:b/>
              <w:bCs/>
              <w:color w:val="000000"/>
              <w:sz w:val="22"/>
              <w:szCs w:val="22"/>
            </w:rPr>
            <w:t>Ayuntamiento de Teoloyucan</w:t>
          </w:r>
        </w:p>
      </w:tc>
    </w:tr>
    <w:tr w:rsidR="001131A2" w:rsidRPr="00674A46" w:rsidTr="001835F1">
      <w:trPr>
        <w:trHeight w:val="321"/>
        <w:jc w:val="right"/>
      </w:trPr>
      <w:tc>
        <w:tcPr>
          <w:tcW w:w="4395" w:type="dxa"/>
          <w:vAlign w:val="center"/>
        </w:tcPr>
        <w:p w:rsidR="001131A2" w:rsidRPr="00674A46" w:rsidRDefault="001131A2" w:rsidP="001835F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5" w:type="dxa"/>
          <w:vAlign w:val="center"/>
        </w:tcPr>
        <w:p w:rsidR="001131A2" w:rsidRPr="00674A46" w:rsidRDefault="001131A2" w:rsidP="001835F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1131A2" w:rsidRDefault="001131A2" w:rsidP="001835F1">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F1AD8"/>
    <w:multiLevelType w:val="hybridMultilevel"/>
    <w:tmpl w:val="BF3617E4"/>
    <w:lvl w:ilvl="0" w:tplc="DB54A19A">
      <w:start w:val="1"/>
      <w:numFmt w:val="upperRoman"/>
      <w:lvlText w:val="%1."/>
      <w:lvlJc w:val="left"/>
      <w:pPr>
        <w:ind w:left="1440" w:hanging="720"/>
      </w:pPr>
      <w:rPr>
        <w:rFonts w:eastAsiaTheme="majorEastAsia" w:cstheme="majorBidi" w:hint="default"/>
        <w:b/>
        <w:i/>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5F870EC"/>
    <w:multiLevelType w:val="hybridMultilevel"/>
    <w:tmpl w:val="4F56ED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516B9"/>
    <w:multiLevelType w:val="hybridMultilevel"/>
    <w:tmpl w:val="90627D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1660BECE"/>
    <w:lvl w:ilvl="0" w:tplc="269A6166">
      <w:start w:val="1"/>
      <w:numFmt w:val="decimal"/>
      <w:lvlText w:val="%1."/>
      <w:lvlJc w:val="left"/>
      <w:pPr>
        <w:ind w:left="1495"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6A2C7A08">
      <w:start w:val="1"/>
      <w:numFmt w:val="lowerLetter"/>
      <w:lvlText w:val="%3)"/>
      <w:lvlJc w:val="left"/>
      <w:pPr>
        <w:ind w:left="2340" w:hanging="36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700813"/>
    <w:multiLevelType w:val="hybridMultilevel"/>
    <w:tmpl w:val="1660BECE"/>
    <w:lvl w:ilvl="0" w:tplc="269A6166">
      <w:start w:val="1"/>
      <w:numFmt w:val="decimal"/>
      <w:lvlText w:val="%1."/>
      <w:lvlJc w:val="left"/>
      <w:pPr>
        <w:ind w:left="1495"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6A2C7A08">
      <w:start w:val="1"/>
      <w:numFmt w:val="lowerLetter"/>
      <w:lvlText w:val="%3)"/>
      <w:lvlJc w:val="left"/>
      <w:pPr>
        <w:ind w:left="2340" w:hanging="36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3268E2"/>
    <w:multiLevelType w:val="hybridMultilevel"/>
    <w:tmpl w:val="FBDA7C06"/>
    <w:lvl w:ilvl="0" w:tplc="EE62CCEC">
      <w:start w:val="1"/>
      <w:numFmt w:val="decimal"/>
      <w:lvlText w:val="%1."/>
      <w:lvlJc w:val="left"/>
      <w:pPr>
        <w:ind w:left="720" w:hanging="360"/>
      </w:pPr>
      <w:rPr>
        <w:rFonts w:eastAsia="Times New Roman"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AF5B79"/>
    <w:multiLevelType w:val="hybridMultilevel"/>
    <w:tmpl w:val="1660BECE"/>
    <w:lvl w:ilvl="0" w:tplc="269A6166">
      <w:start w:val="1"/>
      <w:numFmt w:val="decimal"/>
      <w:lvlText w:val="%1."/>
      <w:lvlJc w:val="left"/>
      <w:pPr>
        <w:ind w:left="1495"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6A2C7A08">
      <w:start w:val="1"/>
      <w:numFmt w:val="lowerLetter"/>
      <w:lvlText w:val="%3)"/>
      <w:lvlJc w:val="left"/>
      <w:pPr>
        <w:ind w:left="2340" w:hanging="36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906AED"/>
    <w:multiLevelType w:val="hybridMultilevel"/>
    <w:tmpl w:val="18106EBC"/>
    <w:lvl w:ilvl="0" w:tplc="0E262F9E">
      <w:start w:val="1"/>
      <w:numFmt w:val="upperRoman"/>
      <w:lvlText w:val="%1."/>
      <w:lvlJc w:val="left"/>
      <w:pPr>
        <w:ind w:left="1080" w:hanging="72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AF4FE7"/>
    <w:multiLevelType w:val="hybridMultilevel"/>
    <w:tmpl w:val="3D960BBA"/>
    <w:lvl w:ilvl="0" w:tplc="2264D6A0">
      <w:start w:val="1"/>
      <w:numFmt w:val="upperRoman"/>
      <w:lvlText w:val="%1."/>
      <w:lvlJc w:val="left"/>
      <w:pPr>
        <w:ind w:left="720" w:hanging="72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7BC176CE"/>
    <w:multiLevelType w:val="hybridMultilevel"/>
    <w:tmpl w:val="191CA2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10"/>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6"/>
  </w:num>
  <w:num w:numId="10">
    <w:abstractNumId w:val="11"/>
  </w:num>
  <w:num w:numId="11">
    <w:abstractNumId w:val="8"/>
  </w:num>
  <w:num w:numId="12">
    <w:abstractNumId w:val="5"/>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F1"/>
    <w:rsid w:val="0008132D"/>
    <w:rsid w:val="001057D2"/>
    <w:rsid w:val="001131A2"/>
    <w:rsid w:val="001201FD"/>
    <w:rsid w:val="00176780"/>
    <w:rsid w:val="001835F1"/>
    <w:rsid w:val="002341D5"/>
    <w:rsid w:val="002467FA"/>
    <w:rsid w:val="00280A72"/>
    <w:rsid w:val="002E006C"/>
    <w:rsid w:val="00340F26"/>
    <w:rsid w:val="00385C35"/>
    <w:rsid w:val="00386EA1"/>
    <w:rsid w:val="003956DA"/>
    <w:rsid w:val="00471D8D"/>
    <w:rsid w:val="00540151"/>
    <w:rsid w:val="00552CE3"/>
    <w:rsid w:val="005731F6"/>
    <w:rsid w:val="00595385"/>
    <w:rsid w:val="006163E3"/>
    <w:rsid w:val="0068647A"/>
    <w:rsid w:val="006A6F32"/>
    <w:rsid w:val="00747BF1"/>
    <w:rsid w:val="007F252F"/>
    <w:rsid w:val="008021EB"/>
    <w:rsid w:val="00805091"/>
    <w:rsid w:val="00810DFF"/>
    <w:rsid w:val="00866E0E"/>
    <w:rsid w:val="00871551"/>
    <w:rsid w:val="008754E4"/>
    <w:rsid w:val="008C0197"/>
    <w:rsid w:val="008C396C"/>
    <w:rsid w:val="008E2616"/>
    <w:rsid w:val="00945F3F"/>
    <w:rsid w:val="00986057"/>
    <w:rsid w:val="009913EC"/>
    <w:rsid w:val="009A7C86"/>
    <w:rsid w:val="009B3654"/>
    <w:rsid w:val="00A85F27"/>
    <w:rsid w:val="00AD58B1"/>
    <w:rsid w:val="00AE7107"/>
    <w:rsid w:val="00B1176E"/>
    <w:rsid w:val="00B13F8B"/>
    <w:rsid w:val="00B32C10"/>
    <w:rsid w:val="00B51E16"/>
    <w:rsid w:val="00B9106B"/>
    <w:rsid w:val="00BC1B5A"/>
    <w:rsid w:val="00BE037E"/>
    <w:rsid w:val="00C1441C"/>
    <w:rsid w:val="00C27F97"/>
    <w:rsid w:val="00C95D01"/>
    <w:rsid w:val="00CB073F"/>
    <w:rsid w:val="00CF0879"/>
    <w:rsid w:val="00D20A96"/>
    <w:rsid w:val="00D67BBD"/>
    <w:rsid w:val="00D92862"/>
    <w:rsid w:val="00DD01C4"/>
    <w:rsid w:val="00DE26B9"/>
    <w:rsid w:val="00E0549A"/>
    <w:rsid w:val="00E24D75"/>
    <w:rsid w:val="00E65A67"/>
    <w:rsid w:val="00F44766"/>
    <w:rsid w:val="00FB6B5A"/>
    <w:rsid w:val="00FD4E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24DC691-5082-4066-80DC-C682471F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35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35F1"/>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1835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35F1"/>
  </w:style>
  <w:style w:type="paragraph" w:styleId="Piedepgina">
    <w:name w:val="footer"/>
    <w:basedOn w:val="Normal"/>
    <w:link w:val="PiedepginaCar"/>
    <w:uiPriority w:val="99"/>
    <w:unhideWhenUsed/>
    <w:rsid w:val="001835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35F1"/>
  </w:style>
  <w:style w:type="table" w:styleId="Tablaconcuadrcula">
    <w:name w:val="Table Grid"/>
    <w:basedOn w:val="Tablanormal"/>
    <w:uiPriority w:val="39"/>
    <w:rsid w:val="001835F1"/>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835F1"/>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835F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835F1"/>
  </w:style>
  <w:style w:type="table" w:styleId="Tabladecuadrcula1Claro-nfasis2">
    <w:name w:val="Grid Table 1 Light Accent 2"/>
    <w:basedOn w:val="Tablanormal"/>
    <w:uiPriority w:val="46"/>
    <w:rsid w:val="001835F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1835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1835F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5oscura-nfasis1">
    <w:name w:val="Grid Table 5 Dark Accent 1"/>
    <w:basedOn w:val="Tablanormal"/>
    <w:uiPriority w:val="50"/>
    <w:rsid w:val="001835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DC1">
    <w:name w:val="toc 1"/>
    <w:basedOn w:val="Normal"/>
    <w:next w:val="Normal"/>
    <w:autoRedefine/>
    <w:uiPriority w:val="39"/>
    <w:unhideWhenUsed/>
    <w:rsid w:val="001835F1"/>
    <w:pPr>
      <w:spacing w:after="100"/>
    </w:pPr>
  </w:style>
  <w:style w:type="paragraph" w:styleId="TDC2">
    <w:name w:val="toc 2"/>
    <w:basedOn w:val="Normal"/>
    <w:next w:val="Normal"/>
    <w:autoRedefine/>
    <w:uiPriority w:val="39"/>
    <w:unhideWhenUsed/>
    <w:rsid w:val="001835F1"/>
    <w:pPr>
      <w:spacing w:after="100"/>
      <w:ind w:left="220"/>
    </w:p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835F1"/>
    <w:rPr>
      <w:vertAlign w:val="superscript"/>
    </w:rPr>
  </w:style>
  <w:style w:type="paragraph" w:customStyle="1" w:styleId="ADB1">
    <w:name w:val="ADB1"/>
    <w:basedOn w:val="Normal"/>
    <w:next w:val="Textonotapie"/>
    <w:uiPriority w:val="99"/>
    <w:unhideWhenUsed/>
    <w:qFormat/>
    <w:rsid w:val="001835F1"/>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835F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835F1"/>
    <w:rPr>
      <w:sz w:val="20"/>
      <w:szCs w:val="20"/>
    </w:rPr>
  </w:style>
  <w:style w:type="paragraph" w:styleId="Textodeglobo">
    <w:name w:val="Balloon Text"/>
    <w:basedOn w:val="Normal"/>
    <w:link w:val="TextodegloboCar"/>
    <w:uiPriority w:val="99"/>
    <w:semiHidden/>
    <w:unhideWhenUsed/>
    <w:rsid w:val="001131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31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24755">
      <w:bodyDiv w:val="1"/>
      <w:marLeft w:val="0"/>
      <w:marRight w:val="0"/>
      <w:marTop w:val="0"/>
      <w:marBottom w:val="0"/>
      <w:divBdr>
        <w:top w:val="none" w:sz="0" w:space="0" w:color="auto"/>
        <w:left w:val="none" w:sz="0" w:space="0" w:color="auto"/>
        <w:bottom w:val="none" w:sz="0" w:space="0" w:color="auto"/>
        <w:right w:val="none" w:sz="0" w:space="0" w:color="auto"/>
      </w:divBdr>
    </w:div>
    <w:div w:id="171069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51</Pages>
  <Words>9786</Words>
  <Characters>53829</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6</cp:revision>
  <cp:lastPrinted>2019-11-25T20:23:00Z</cp:lastPrinted>
  <dcterms:created xsi:type="dcterms:W3CDTF">2019-11-22T20:28:00Z</dcterms:created>
  <dcterms:modified xsi:type="dcterms:W3CDTF">2020-03-27T01:32:00Z</dcterms:modified>
</cp:coreProperties>
</file>