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3EC" w:rsidRDefault="00E123EC" w:rsidP="006742F5">
      <w:pPr>
        <w:spacing w:after="0" w:line="360" w:lineRule="auto"/>
        <w:jc w:val="center"/>
        <w:rPr>
          <w:rFonts w:ascii="Palatino Linotype" w:eastAsia="MS Mincho" w:hAnsi="Palatino Linotype" w:cs="Times New Roman"/>
          <w:b/>
          <w:sz w:val="24"/>
          <w:szCs w:val="24"/>
          <w:lang w:val="es-ES_tradnl" w:eastAsia="es-ES"/>
        </w:rPr>
      </w:pPr>
      <w:r w:rsidRPr="006742F5">
        <w:rPr>
          <w:rFonts w:ascii="Palatino Linotype" w:eastAsia="MS Mincho" w:hAnsi="Palatino Linotype" w:cs="Times New Roman"/>
          <w:b/>
          <w:sz w:val="24"/>
          <w:szCs w:val="24"/>
          <w:lang w:val="es-ES_tradnl" w:eastAsia="es-ES"/>
        </w:rPr>
        <w:t>LÍNEAS ARGUMENTATIVAS.</w:t>
      </w:r>
    </w:p>
    <w:p w:rsidR="006742F5" w:rsidRPr="006742F5" w:rsidRDefault="006742F5" w:rsidP="006742F5">
      <w:pPr>
        <w:spacing w:after="0" w:line="360" w:lineRule="auto"/>
        <w:jc w:val="center"/>
        <w:rPr>
          <w:rFonts w:ascii="Palatino Linotype" w:eastAsia="MS Mincho" w:hAnsi="Palatino Linotype" w:cs="Times New Roman"/>
          <w:b/>
          <w:sz w:val="24"/>
          <w:szCs w:val="24"/>
          <w:lang w:val="es-ES_tradnl" w:eastAsia="es-ES"/>
        </w:rPr>
      </w:pPr>
    </w:p>
    <w:p w:rsidR="00E123EC" w:rsidRPr="006742F5" w:rsidRDefault="00E123EC" w:rsidP="006742F5">
      <w:pPr>
        <w:spacing w:before="240" w:after="240" w:line="360" w:lineRule="auto"/>
        <w:jc w:val="both"/>
        <w:rPr>
          <w:rFonts w:ascii="Palatino Linotype" w:eastAsia="Times New Roman" w:hAnsi="Palatino Linotype" w:cs="Times New Roman"/>
          <w:sz w:val="24"/>
          <w:szCs w:val="24"/>
          <w:lang w:val="es-ES_tradnl" w:eastAsia="es-ES"/>
        </w:rPr>
      </w:pPr>
      <w:r w:rsidRPr="006742F5">
        <w:rPr>
          <w:rFonts w:ascii="Palatino Linotype" w:eastAsia="Times New Roman" w:hAnsi="Palatino Linotype" w:cs="Times New Roman"/>
          <w:b/>
          <w:sz w:val="24"/>
          <w:szCs w:val="24"/>
          <w:lang w:val="es-ES_tradnl" w:eastAsia="es-ES"/>
        </w:rPr>
        <w:t>DEBERES DE LAS AUTORIDADES.</w:t>
      </w:r>
      <w:r w:rsidRPr="006742F5">
        <w:rPr>
          <w:rFonts w:ascii="Palatino Linotype" w:eastAsia="Times New Roman" w:hAnsi="Palatino Linotype" w:cs="Times New Roman"/>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E123EC" w:rsidRPr="006742F5" w:rsidRDefault="00E123EC" w:rsidP="006742F5">
      <w:pPr>
        <w:spacing w:before="240" w:after="240" w:line="360" w:lineRule="auto"/>
        <w:jc w:val="both"/>
        <w:rPr>
          <w:rFonts w:ascii="Palatino Linotype" w:eastAsia="Calibri" w:hAnsi="Palatino Linotype" w:cs="Times New Roman"/>
          <w:sz w:val="24"/>
          <w:szCs w:val="24"/>
          <w:lang w:val="es-ES_tradnl" w:eastAsia="es-ES"/>
        </w:rPr>
      </w:pPr>
      <w:r w:rsidRPr="006742F5">
        <w:rPr>
          <w:rFonts w:ascii="Palatino Linotype" w:eastAsia="Calibri" w:hAnsi="Palatino Linotype" w:cs="Times New Roman"/>
          <w:b/>
          <w:sz w:val="24"/>
          <w:szCs w:val="24"/>
          <w:lang w:val="es-ES_tradnl" w:eastAsia="es-ES"/>
        </w:rPr>
        <w:t>DE LA GARANTÍA DE PROPORCIONAR LA INFORMACIÓN PÚBLICA GUBERNAMENTAL.</w:t>
      </w:r>
      <w:r w:rsidRPr="006742F5">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E123EC" w:rsidRPr="006742F5" w:rsidRDefault="00E123EC" w:rsidP="006742F5">
      <w:pPr>
        <w:spacing w:before="240" w:after="240" w:line="360" w:lineRule="auto"/>
        <w:jc w:val="both"/>
        <w:rPr>
          <w:rFonts w:ascii="Palatino Linotype" w:eastAsia="MS Mincho" w:hAnsi="Palatino Linotype" w:cs="Times New Roman"/>
          <w:sz w:val="24"/>
          <w:szCs w:val="24"/>
          <w:lang w:val="es-ES_tradnl" w:eastAsia="es-ES"/>
        </w:rPr>
      </w:pPr>
      <w:r w:rsidRPr="006742F5">
        <w:rPr>
          <w:rFonts w:ascii="Palatino Linotype" w:eastAsia="MS Mincho" w:hAnsi="Palatino Linotype" w:cs="Times New Roman"/>
          <w:b/>
          <w:sz w:val="24"/>
          <w:szCs w:val="24"/>
          <w:lang w:val="es-ES_tradnl" w:eastAsia="es-ES"/>
        </w:rPr>
        <w:t xml:space="preserve">DERECHO DE ACCESO A LA INFORMACIÓN PÚBLICA. </w:t>
      </w:r>
      <w:r w:rsidRPr="006742F5">
        <w:rPr>
          <w:rFonts w:ascii="Palatino Linotype" w:eastAsia="MS Mincho" w:hAnsi="Palatino Linotype" w:cs="Times New Roman"/>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E123EC" w:rsidRPr="006742F5" w:rsidRDefault="00E123EC" w:rsidP="006742F5">
      <w:pPr>
        <w:spacing w:before="240" w:after="240" w:line="360" w:lineRule="auto"/>
        <w:jc w:val="both"/>
        <w:rPr>
          <w:rFonts w:ascii="Palatino Linotype" w:eastAsia="MS Mincho" w:hAnsi="Palatino Linotype" w:cs="Times New Roman"/>
          <w:sz w:val="24"/>
          <w:szCs w:val="24"/>
          <w:lang w:val="es-ES_tradnl" w:eastAsia="es-ES"/>
        </w:rPr>
      </w:pPr>
    </w:p>
    <w:p w:rsidR="00E123EC" w:rsidRPr="006742F5" w:rsidRDefault="00E123EC" w:rsidP="006742F5">
      <w:pPr>
        <w:spacing w:before="240" w:after="240" w:line="360" w:lineRule="auto"/>
        <w:jc w:val="both"/>
        <w:rPr>
          <w:rFonts w:ascii="Palatino Linotype" w:eastAsia="MS Mincho" w:hAnsi="Palatino Linotype" w:cs="Times New Roman"/>
          <w:sz w:val="24"/>
          <w:szCs w:val="24"/>
          <w:lang w:val="es-ES_tradnl" w:eastAsia="es-ES"/>
        </w:rPr>
      </w:pPr>
    </w:p>
    <w:p w:rsidR="00E123EC" w:rsidRDefault="00E123EC" w:rsidP="006742F5">
      <w:pPr>
        <w:spacing w:after="0" w:line="360" w:lineRule="auto"/>
        <w:contextualSpacing/>
        <w:jc w:val="both"/>
        <w:rPr>
          <w:rFonts w:ascii="Palatino Linotype" w:eastAsia="MS Mincho" w:hAnsi="Palatino Linotype" w:cs="Times New Roman"/>
          <w:sz w:val="24"/>
          <w:szCs w:val="24"/>
          <w:lang w:val="es-ES_tradnl" w:eastAsia="es-ES"/>
        </w:rPr>
      </w:pPr>
    </w:p>
    <w:p w:rsidR="006742F5" w:rsidRPr="006742F5" w:rsidRDefault="006742F5" w:rsidP="006742F5">
      <w:pPr>
        <w:spacing w:after="0" w:line="360" w:lineRule="auto"/>
        <w:contextualSpacing/>
        <w:jc w:val="both"/>
        <w:rPr>
          <w:rFonts w:ascii="Palatino Linotype" w:eastAsia="Times New Roman" w:hAnsi="Palatino Linotype" w:cs="Arial"/>
          <w:color w:val="FF0000"/>
          <w:sz w:val="24"/>
          <w:szCs w:val="24"/>
          <w:lang w:val="es-ES_tradnl" w:eastAsia="es-ES"/>
        </w:rPr>
      </w:pPr>
    </w:p>
    <w:p w:rsidR="00E123EC" w:rsidRPr="006742F5" w:rsidRDefault="00E123EC" w:rsidP="006742F5">
      <w:pPr>
        <w:spacing w:after="0" w:line="360" w:lineRule="auto"/>
        <w:jc w:val="center"/>
        <w:rPr>
          <w:rFonts w:ascii="Palatino Linotype" w:eastAsia="Times New Roman" w:hAnsi="Palatino Linotype" w:cs="Times New Roman"/>
          <w:b/>
          <w:sz w:val="24"/>
          <w:szCs w:val="24"/>
          <w:u w:val="single"/>
          <w:lang w:val="es-ES_tradnl" w:eastAsia="es-ES"/>
        </w:rPr>
      </w:pPr>
      <w:r w:rsidRPr="006742F5">
        <w:rPr>
          <w:rFonts w:ascii="Palatino Linotype" w:eastAsia="Times New Roman" w:hAnsi="Palatino Linotype" w:cs="Times New Roman"/>
          <w:b/>
          <w:sz w:val="24"/>
          <w:szCs w:val="24"/>
          <w:u w:val="single"/>
          <w:lang w:val="es-ES_tradnl" w:eastAsia="es-ES"/>
        </w:rPr>
        <w:lastRenderedPageBreak/>
        <w:t>ÍNDICE</w:t>
      </w:r>
    </w:p>
    <w:sdt>
      <w:sdtPr>
        <w:rPr>
          <w:rFonts w:ascii="Palatino Linotype" w:eastAsia="MS Mincho" w:hAnsi="Palatino Linotype" w:cs="Times New Roman"/>
          <w:sz w:val="24"/>
          <w:szCs w:val="24"/>
          <w:lang w:val="es-ES_tradnl" w:eastAsia="es-ES"/>
        </w:rPr>
        <w:id w:val="-1245946457"/>
        <w:docPartObj>
          <w:docPartGallery w:val="Table of Contents"/>
          <w:docPartUnique/>
        </w:docPartObj>
      </w:sdtPr>
      <w:sdtEndPr>
        <w:rPr>
          <w:b/>
          <w:bCs/>
        </w:rPr>
      </w:sdtEndPr>
      <w:sdtContent>
        <w:p w:rsidR="00E123EC" w:rsidRPr="006742F5" w:rsidRDefault="00E123EC" w:rsidP="006742F5">
          <w:pPr>
            <w:keepNext/>
            <w:keepLines/>
            <w:spacing w:after="0" w:line="360" w:lineRule="auto"/>
            <w:jc w:val="both"/>
            <w:rPr>
              <w:rFonts w:ascii="Palatino Linotype" w:eastAsia="MS Gothic" w:hAnsi="Palatino Linotype" w:cs="Times New Roman"/>
              <w:sz w:val="24"/>
              <w:szCs w:val="24"/>
              <w:lang w:val="es-ES_tradnl" w:eastAsia="es-MX"/>
            </w:rPr>
          </w:pPr>
        </w:p>
        <w:p w:rsidR="007967A4" w:rsidRPr="006742F5" w:rsidRDefault="00E123EC" w:rsidP="006742F5">
          <w:pPr>
            <w:pStyle w:val="TDC1"/>
            <w:tabs>
              <w:tab w:val="right" w:leader="dot" w:pos="8778"/>
            </w:tabs>
            <w:spacing w:line="360" w:lineRule="auto"/>
            <w:jc w:val="both"/>
            <w:rPr>
              <w:rFonts w:ascii="Palatino Linotype" w:eastAsiaTheme="minorEastAsia" w:hAnsi="Palatino Linotype"/>
              <w:noProof/>
              <w:sz w:val="24"/>
              <w:szCs w:val="24"/>
              <w:lang w:eastAsia="es-MX"/>
            </w:rPr>
          </w:pPr>
          <w:r w:rsidRPr="006742F5">
            <w:rPr>
              <w:rFonts w:ascii="Palatino Linotype" w:eastAsia="MS Mincho" w:hAnsi="Palatino Linotype" w:cs="Times New Roman"/>
              <w:sz w:val="24"/>
              <w:szCs w:val="24"/>
              <w:lang w:val="es-ES_tradnl" w:eastAsia="es-ES"/>
            </w:rPr>
            <w:fldChar w:fldCharType="begin"/>
          </w:r>
          <w:r w:rsidRPr="006742F5">
            <w:rPr>
              <w:rFonts w:ascii="Palatino Linotype" w:eastAsia="MS Mincho" w:hAnsi="Palatino Linotype" w:cs="Times New Roman"/>
              <w:sz w:val="24"/>
              <w:szCs w:val="24"/>
              <w:lang w:val="es-ES_tradnl" w:eastAsia="es-ES"/>
            </w:rPr>
            <w:instrText xml:space="preserve"> TOC \o "1-3" \h \z \u </w:instrText>
          </w:r>
          <w:r w:rsidRPr="006742F5">
            <w:rPr>
              <w:rFonts w:ascii="Palatino Linotype" w:eastAsia="MS Mincho" w:hAnsi="Palatino Linotype" w:cs="Times New Roman"/>
              <w:sz w:val="24"/>
              <w:szCs w:val="24"/>
              <w:lang w:val="es-ES_tradnl" w:eastAsia="es-ES"/>
            </w:rPr>
            <w:fldChar w:fldCharType="separate"/>
          </w:r>
          <w:hyperlink w:anchor="_Toc13739723" w:history="1">
            <w:r w:rsidR="007967A4" w:rsidRPr="006742F5">
              <w:rPr>
                <w:rStyle w:val="Hipervnculo"/>
                <w:rFonts w:ascii="Palatino Linotype" w:eastAsia="MS Gothic" w:hAnsi="Palatino Linotype" w:cs="Times New Roman"/>
                <w:b/>
                <w:noProof/>
                <w:sz w:val="24"/>
                <w:szCs w:val="24"/>
                <w:lang w:val="es-ES_tradnl"/>
              </w:rPr>
              <w:t>A N T E C E D E N T E S</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_Toc13739723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3</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right" w:leader="dot" w:pos="8778"/>
            </w:tabs>
            <w:spacing w:line="360" w:lineRule="auto"/>
            <w:jc w:val="both"/>
            <w:rPr>
              <w:rFonts w:ascii="Palatino Linotype" w:eastAsiaTheme="minorEastAsia" w:hAnsi="Palatino Linotype"/>
              <w:noProof/>
              <w:sz w:val="24"/>
              <w:szCs w:val="24"/>
              <w:lang w:eastAsia="es-MX"/>
            </w:rPr>
          </w:pPr>
          <w:hyperlink w:anchor="_Toc13739724" w:history="1">
            <w:r w:rsidR="007967A4" w:rsidRPr="006742F5">
              <w:rPr>
                <w:rStyle w:val="Hipervnculo"/>
                <w:rFonts w:ascii="Palatino Linotype" w:eastAsia="MS Gothic" w:hAnsi="Palatino Linotype" w:cs="Times New Roman"/>
                <w:b/>
                <w:noProof/>
                <w:sz w:val="24"/>
                <w:szCs w:val="24"/>
                <w:lang w:val="es-ES_tradnl"/>
              </w:rPr>
              <w:t>CONSIDERANDO</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_Toc13739724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11</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2"/>
            <w:tabs>
              <w:tab w:val="right" w:leader="dot" w:pos="8778"/>
            </w:tabs>
            <w:spacing w:line="360" w:lineRule="auto"/>
            <w:ind w:left="0"/>
            <w:jc w:val="both"/>
            <w:rPr>
              <w:rFonts w:ascii="Palatino Linotype" w:eastAsiaTheme="minorEastAsia" w:hAnsi="Palatino Linotype"/>
              <w:noProof/>
              <w:sz w:val="24"/>
              <w:szCs w:val="24"/>
              <w:lang w:eastAsia="es-MX"/>
            </w:rPr>
          </w:pPr>
          <w:hyperlink w:anchor="_Toc13739725" w:history="1">
            <w:r w:rsidR="007967A4" w:rsidRPr="006742F5">
              <w:rPr>
                <w:rStyle w:val="Hipervnculo"/>
                <w:rFonts w:ascii="Palatino Linotype" w:eastAsia="MS Gothic" w:hAnsi="Palatino Linotype" w:cs="Times New Roman"/>
                <w:b/>
                <w:noProof/>
                <w:sz w:val="24"/>
                <w:szCs w:val="24"/>
                <w:lang w:val="es-ES_tradnl"/>
              </w:rPr>
              <w:t>PRIMERO. De la competencia</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_Toc13739725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11</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2"/>
            <w:tabs>
              <w:tab w:val="right" w:leader="dot" w:pos="8778"/>
            </w:tabs>
            <w:spacing w:line="360" w:lineRule="auto"/>
            <w:ind w:left="0"/>
            <w:jc w:val="both"/>
            <w:rPr>
              <w:rFonts w:ascii="Palatino Linotype" w:eastAsiaTheme="minorEastAsia" w:hAnsi="Palatino Linotype"/>
              <w:noProof/>
              <w:sz w:val="24"/>
              <w:szCs w:val="24"/>
              <w:lang w:eastAsia="es-MX"/>
            </w:rPr>
          </w:pPr>
          <w:hyperlink w:anchor="_Toc13739726" w:history="1">
            <w:r w:rsidR="007967A4" w:rsidRPr="006742F5">
              <w:rPr>
                <w:rStyle w:val="Hipervnculo"/>
                <w:rFonts w:ascii="Palatino Linotype" w:eastAsia="MS Gothic" w:hAnsi="Palatino Linotype" w:cs="Times New Roman"/>
                <w:b/>
                <w:noProof/>
                <w:sz w:val="24"/>
                <w:szCs w:val="24"/>
                <w:lang w:val="es-ES_tradnl"/>
              </w:rPr>
              <w:t>SEGUNDO. De la oportunidad y procedencia.</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_Toc13739726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12</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2"/>
            <w:tabs>
              <w:tab w:val="right" w:leader="dot" w:pos="8778"/>
            </w:tabs>
            <w:spacing w:line="360" w:lineRule="auto"/>
            <w:ind w:left="0"/>
            <w:jc w:val="both"/>
            <w:rPr>
              <w:rFonts w:ascii="Palatino Linotype" w:eastAsiaTheme="minorEastAsia" w:hAnsi="Palatino Linotype"/>
              <w:noProof/>
              <w:sz w:val="24"/>
              <w:szCs w:val="24"/>
              <w:lang w:eastAsia="es-MX"/>
            </w:rPr>
          </w:pPr>
          <w:hyperlink w:anchor="_Toc13739727" w:history="1">
            <w:r w:rsidR="007967A4" w:rsidRPr="006742F5">
              <w:rPr>
                <w:rStyle w:val="Hipervnculo"/>
                <w:rFonts w:ascii="Palatino Linotype" w:eastAsia="MS Gothic" w:hAnsi="Palatino Linotype" w:cs="Times New Roman"/>
                <w:b/>
                <w:noProof/>
                <w:sz w:val="24"/>
                <w:szCs w:val="24"/>
                <w:lang w:val="es-ES_tradnl"/>
              </w:rPr>
              <w:t>TERCERO. Planteamiento de la Litis.</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_Toc13739727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13</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2"/>
            <w:tabs>
              <w:tab w:val="right" w:leader="dot" w:pos="8778"/>
            </w:tabs>
            <w:spacing w:line="360" w:lineRule="auto"/>
            <w:ind w:left="0"/>
            <w:jc w:val="both"/>
            <w:rPr>
              <w:rFonts w:ascii="Palatino Linotype" w:eastAsiaTheme="minorEastAsia" w:hAnsi="Palatino Linotype"/>
              <w:noProof/>
              <w:sz w:val="24"/>
              <w:szCs w:val="24"/>
              <w:lang w:eastAsia="es-MX"/>
            </w:rPr>
          </w:pPr>
          <w:hyperlink w:anchor="_Toc13739728" w:history="1">
            <w:r w:rsidR="007967A4" w:rsidRPr="006742F5">
              <w:rPr>
                <w:rStyle w:val="Hipervnculo"/>
                <w:rFonts w:ascii="Palatino Linotype" w:eastAsia="MS Gothic" w:hAnsi="Palatino Linotype" w:cs="Times New Roman"/>
                <w:b/>
                <w:noProof/>
                <w:sz w:val="24"/>
                <w:szCs w:val="24"/>
                <w:lang w:val="es-ES_tradnl"/>
              </w:rPr>
              <w:t>CUARTO. Estudio y resolución del asunto</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_Toc13739728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14</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left" w:pos="440"/>
              <w:tab w:val="right" w:leader="dot" w:pos="8778"/>
            </w:tabs>
            <w:spacing w:line="360" w:lineRule="auto"/>
            <w:jc w:val="both"/>
            <w:rPr>
              <w:rFonts w:ascii="Palatino Linotype" w:eastAsiaTheme="minorEastAsia" w:hAnsi="Palatino Linotype"/>
              <w:noProof/>
              <w:sz w:val="24"/>
              <w:szCs w:val="24"/>
              <w:lang w:eastAsia="es-MX"/>
            </w:rPr>
          </w:pPr>
          <w:hyperlink w:anchor="_Toc13739729" w:history="1">
            <w:r w:rsidR="007967A4" w:rsidRPr="006742F5">
              <w:rPr>
                <w:rStyle w:val="Hipervnculo"/>
                <w:rFonts w:ascii="Palatino Linotype" w:eastAsia="MS Gothic" w:hAnsi="Palatino Linotype" w:cstheme="majorBidi"/>
                <w:b/>
                <w:i/>
                <w:noProof/>
                <w:sz w:val="24"/>
                <w:szCs w:val="24"/>
                <w:lang w:val="es-ES_tradnl" w:eastAsia="es-MX"/>
              </w:rPr>
              <w:t>I.</w:t>
            </w:r>
            <w:r w:rsidR="007967A4" w:rsidRPr="006742F5">
              <w:rPr>
                <w:rFonts w:ascii="Palatino Linotype" w:eastAsiaTheme="minorEastAsia" w:hAnsi="Palatino Linotype"/>
                <w:noProof/>
                <w:sz w:val="24"/>
                <w:szCs w:val="24"/>
                <w:lang w:eastAsia="es-MX"/>
              </w:rPr>
              <w:tab/>
            </w:r>
            <w:r w:rsidR="007967A4" w:rsidRPr="006742F5">
              <w:rPr>
                <w:rStyle w:val="Hipervnculo"/>
                <w:rFonts w:ascii="Palatino Linotype" w:eastAsia="MS Gothic" w:hAnsi="Palatino Linotype" w:cstheme="majorBidi"/>
                <w:b/>
                <w:i/>
                <w:noProof/>
                <w:sz w:val="24"/>
                <w:szCs w:val="24"/>
                <w:lang w:val="es-ES_tradnl" w:eastAsia="es-ES"/>
              </w:rPr>
              <w:t>El derecho de acceso a la información publica</w:t>
            </w:r>
            <w:r w:rsidR="007967A4" w:rsidRPr="006742F5">
              <w:rPr>
                <w:rStyle w:val="Hipervnculo"/>
                <w:rFonts w:ascii="Palatino Linotype" w:eastAsia="MS Mincho" w:hAnsi="Palatino Linotype" w:cs="Arial"/>
                <w:b/>
                <w:i/>
                <w:noProof/>
                <w:sz w:val="24"/>
                <w:szCs w:val="24"/>
                <w:lang w:val="es-ES_tradnl" w:eastAsia="es-MX"/>
              </w:rPr>
              <w:t>.</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_Toc13739729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14</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left" w:pos="660"/>
              <w:tab w:val="right" w:leader="dot" w:pos="8778"/>
            </w:tabs>
            <w:spacing w:line="360" w:lineRule="auto"/>
            <w:jc w:val="both"/>
            <w:rPr>
              <w:rFonts w:ascii="Palatino Linotype" w:eastAsiaTheme="minorEastAsia" w:hAnsi="Palatino Linotype"/>
              <w:noProof/>
              <w:sz w:val="24"/>
              <w:szCs w:val="24"/>
              <w:lang w:eastAsia="es-MX"/>
            </w:rPr>
          </w:pPr>
          <w:hyperlink w:anchor="_Toc13739730" w:history="1">
            <w:r w:rsidR="007967A4" w:rsidRPr="006742F5">
              <w:rPr>
                <w:rStyle w:val="Hipervnculo"/>
                <w:rFonts w:ascii="Palatino Linotype" w:eastAsia="MS Gothic" w:hAnsi="Palatino Linotype" w:cstheme="majorBidi"/>
                <w:b/>
                <w:i/>
                <w:noProof/>
                <w:sz w:val="24"/>
                <w:szCs w:val="24"/>
                <w:lang w:val="es-ES_tradnl" w:eastAsia="es-ES"/>
              </w:rPr>
              <w:t>II.</w:t>
            </w:r>
            <w:r w:rsidR="007967A4" w:rsidRPr="006742F5">
              <w:rPr>
                <w:rFonts w:ascii="Palatino Linotype" w:eastAsiaTheme="minorEastAsia" w:hAnsi="Palatino Linotype"/>
                <w:noProof/>
                <w:sz w:val="24"/>
                <w:szCs w:val="24"/>
                <w:lang w:eastAsia="es-MX"/>
              </w:rPr>
              <w:tab/>
            </w:r>
            <w:r w:rsidR="007967A4" w:rsidRPr="006742F5">
              <w:rPr>
                <w:rStyle w:val="Hipervnculo"/>
                <w:rFonts w:ascii="Palatino Linotype" w:eastAsia="MS Mincho" w:hAnsi="Palatino Linotype" w:cstheme="majorBidi"/>
                <w:b/>
                <w:i/>
                <w:noProof/>
                <w:sz w:val="24"/>
                <w:szCs w:val="24"/>
                <w:lang w:val="es-ES_tradnl" w:eastAsia="es-ES"/>
              </w:rPr>
              <w:t>De la respuesta e informe justificado</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_Toc13739730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16</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left" w:pos="660"/>
              <w:tab w:val="right" w:leader="dot" w:pos="8778"/>
            </w:tabs>
            <w:spacing w:line="360" w:lineRule="auto"/>
            <w:jc w:val="both"/>
            <w:rPr>
              <w:rFonts w:ascii="Palatino Linotype" w:eastAsiaTheme="minorEastAsia" w:hAnsi="Palatino Linotype"/>
              <w:noProof/>
              <w:sz w:val="24"/>
              <w:szCs w:val="24"/>
              <w:lang w:eastAsia="es-MX"/>
            </w:rPr>
          </w:pPr>
          <w:hyperlink w:anchor="_Toc13739731" w:history="1">
            <w:r w:rsidR="007967A4" w:rsidRPr="006742F5">
              <w:rPr>
                <w:rStyle w:val="Hipervnculo"/>
                <w:rFonts w:ascii="Palatino Linotype" w:eastAsia="MS Gothic" w:hAnsi="Palatino Linotype"/>
                <w:b/>
                <w:i/>
                <w:noProof/>
                <w:sz w:val="24"/>
                <w:szCs w:val="24"/>
                <w:lang w:val="es-ES_tradnl" w:eastAsia="es-ES"/>
              </w:rPr>
              <w:t>III.</w:t>
            </w:r>
            <w:r w:rsidR="007967A4" w:rsidRPr="006742F5">
              <w:rPr>
                <w:rFonts w:ascii="Palatino Linotype" w:eastAsiaTheme="minorEastAsia" w:hAnsi="Palatino Linotype"/>
                <w:noProof/>
                <w:sz w:val="24"/>
                <w:szCs w:val="24"/>
                <w:lang w:eastAsia="es-MX"/>
              </w:rPr>
              <w:tab/>
            </w:r>
            <w:r w:rsidR="007967A4" w:rsidRPr="006742F5">
              <w:rPr>
                <w:rStyle w:val="Hipervnculo"/>
                <w:rFonts w:ascii="Palatino Linotype" w:eastAsia="MS Mincho" w:hAnsi="Palatino Linotype"/>
                <w:b/>
                <w:i/>
                <w:noProof/>
                <w:sz w:val="24"/>
                <w:szCs w:val="24"/>
                <w:lang w:val="es-ES_tradnl" w:eastAsia="es-ES"/>
              </w:rPr>
              <w:t>De la Suplencia de la queja en favor del particular.</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_Toc13739731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17</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left" w:pos="660"/>
              <w:tab w:val="right" w:leader="dot" w:pos="8778"/>
            </w:tabs>
            <w:spacing w:line="360" w:lineRule="auto"/>
            <w:jc w:val="both"/>
            <w:rPr>
              <w:rFonts w:ascii="Palatino Linotype" w:eastAsiaTheme="minorEastAsia" w:hAnsi="Palatino Linotype"/>
              <w:noProof/>
              <w:sz w:val="24"/>
              <w:szCs w:val="24"/>
              <w:lang w:eastAsia="es-MX"/>
            </w:rPr>
          </w:pPr>
          <w:hyperlink w:anchor="_Toc13739732" w:history="1">
            <w:r w:rsidR="007967A4" w:rsidRPr="006742F5">
              <w:rPr>
                <w:rStyle w:val="Hipervnculo"/>
                <w:rFonts w:ascii="Palatino Linotype" w:eastAsia="MS Gothic" w:hAnsi="Palatino Linotype"/>
                <w:b/>
                <w:i/>
                <w:noProof/>
                <w:sz w:val="24"/>
                <w:szCs w:val="24"/>
                <w:lang w:val="es-ES_tradnl" w:eastAsia="es-ES"/>
              </w:rPr>
              <w:t>IV.</w:t>
            </w:r>
            <w:r w:rsidR="007967A4" w:rsidRPr="006742F5">
              <w:rPr>
                <w:rFonts w:ascii="Palatino Linotype" w:eastAsiaTheme="minorEastAsia" w:hAnsi="Palatino Linotype"/>
                <w:noProof/>
                <w:sz w:val="24"/>
                <w:szCs w:val="24"/>
                <w:lang w:eastAsia="es-MX"/>
              </w:rPr>
              <w:tab/>
            </w:r>
            <w:r w:rsidR="007967A4" w:rsidRPr="006742F5">
              <w:rPr>
                <w:rStyle w:val="Hipervnculo"/>
                <w:rFonts w:ascii="Palatino Linotype" w:hAnsi="Palatino Linotype"/>
                <w:b/>
                <w:i/>
                <w:noProof/>
                <w:sz w:val="24"/>
                <w:szCs w:val="24"/>
              </w:rPr>
              <w:t>De la notas periodísticas e indicios de la existencia de la información</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_Toc13739732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20</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left" w:pos="440"/>
              <w:tab w:val="right" w:leader="dot" w:pos="8778"/>
            </w:tabs>
            <w:spacing w:line="360" w:lineRule="auto"/>
            <w:jc w:val="both"/>
            <w:rPr>
              <w:rFonts w:ascii="Palatino Linotype" w:eastAsiaTheme="minorEastAsia" w:hAnsi="Palatino Linotype"/>
              <w:noProof/>
              <w:sz w:val="24"/>
              <w:szCs w:val="24"/>
              <w:lang w:eastAsia="es-MX"/>
            </w:rPr>
          </w:pPr>
          <w:hyperlink w:anchor="_Toc13739733" w:history="1">
            <w:r w:rsidR="007967A4" w:rsidRPr="006742F5">
              <w:rPr>
                <w:rStyle w:val="Hipervnculo"/>
                <w:rFonts w:ascii="Palatino Linotype" w:eastAsia="MS Gothic" w:hAnsi="Palatino Linotype"/>
                <w:b/>
                <w:i/>
                <w:noProof/>
                <w:sz w:val="24"/>
                <w:szCs w:val="24"/>
                <w:lang w:val="es-ES"/>
              </w:rPr>
              <w:t>V.</w:t>
            </w:r>
            <w:r w:rsidR="007967A4" w:rsidRPr="006742F5">
              <w:rPr>
                <w:rFonts w:ascii="Palatino Linotype" w:eastAsiaTheme="minorEastAsia" w:hAnsi="Palatino Linotype"/>
                <w:noProof/>
                <w:sz w:val="24"/>
                <w:szCs w:val="24"/>
                <w:lang w:eastAsia="es-MX"/>
              </w:rPr>
              <w:tab/>
            </w:r>
            <w:r w:rsidR="007967A4" w:rsidRPr="006742F5">
              <w:rPr>
                <w:rStyle w:val="Hipervnculo"/>
                <w:rFonts w:ascii="Palatino Linotype" w:eastAsia="Calibri" w:hAnsi="Palatino Linotype"/>
                <w:b/>
                <w:i/>
                <w:noProof/>
                <w:sz w:val="24"/>
                <w:szCs w:val="24"/>
                <w:lang w:val="es-ES"/>
              </w:rPr>
              <w:t>De la información contable que debe registrar el Sujeto Obligado.</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_Toc13739733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32</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left" w:pos="660"/>
              <w:tab w:val="right" w:leader="dot" w:pos="8778"/>
            </w:tabs>
            <w:spacing w:line="360" w:lineRule="auto"/>
            <w:jc w:val="both"/>
            <w:rPr>
              <w:rFonts w:ascii="Palatino Linotype" w:eastAsiaTheme="minorEastAsia" w:hAnsi="Palatino Linotype"/>
              <w:noProof/>
              <w:sz w:val="24"/>
              <w:szCs w:val="24"/>
              <w:lang w:eastAsia="es-MX"/>
            </w:rPr>
          </w:pPr>
          <w:hyperlink w:anchor="_Toc13739734" w:history="1">
            <w:r w:rsidR="007967A4" w:rsidRPr="006742F5">
              <w:rPr>
                <w:rStyle w:val="Hipervnculo"/>
                <w:rFonts w:ascii="Palatino Linotype" w:eastAsia="MS Gothic" w:hAnsi="Palatino Linotype"/>
                <w:b/>
                <w:i/>
                <w:noProof/>
                <w:sz w:val="24"/>
                <w:szCs w:val="24"/>
                <w:lang w:val="es-ES_tradnl" w:eastAsia="es-ES"/>
              </w:rPr>
              <w:t>VI.</w:t>
            </w:r>
            <w:r w:rsidR="007967A4" w:rsidRPr="006742F5">
              <w:rPr>
                <w:rFonts w:ascii="Palatino Linotype" w:eastAsiaTheme="minorEastAsia" w:hAnsi="Palatino Linotype"/>
                <w:noProof/>
                <w:sz w:val="24"/>
                <w:szCs w:val="24"/>
                <w:lang w:eastAsia="es-MX"/>
              </w:rPr>
              <w:tab/>
            </w:r>
            <w:r w:rsidR="007967A4" w:rsidRPr="006742F5">
              <w:rPr>
                <w:rStyle w:val="Hipervnculo"/>
                <w:rFonts w:ascii="Palatino Linotype" w:eastAsia="MS Mincho" w:hAnsi="Palatino Linotype"/>
                <w:b/>
                <w:i/>
                <w:noProof/>
                <w:sz w:val="24"/>
                <w:szCs w:val="24"/>
                <w:lang w:val="es-ES_tradnl" w:eastAsia="es-ES"/>
              </w:rPr>
              <w:t>De la entrega de la información</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_Toc13739734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34</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left" w:pos="660"/>
              <w:tab w:val="right" w:leader="dot" w:pos="8778"/>
            </w:tabs>
            <w:spacing w:line="360" w:lineRule="auto"/>
            <w:jc w:val="both"/>
            <w:rPr>
              <w:rFonts w:ascii="Palatino Linotype" w:eastAsiaTheme="minorEastAsia" w:hAnsi="Palatino Linotype"/>
              <w:noProof/>
              <w:sz w:val="24"/>
              <w:szCs w:val="24"/>
              <w:lang w:eastAsia="es-MX"/>
            </w:rPr>
          </w:pPr>
          <w:hyperlink w:anchor="_Toc13739735" w:history="1">
            <w:r w:rsidR="007967A4" w:rsidRPr="006742F5">
              <w:rPr>
                <w:rStyle w:val="Hipervnculo"/>
                <w:rFonts w:ascii="Palatino Linotype" w:eastAsia="MS Gothic" w:hAnsi="Palatino Linotype"/>
                <w:b/>
                <w:i/>
                <w:noProof/>
                <w:sz w:val="24"/>
                <w:szCs w:val="24"/>
                <w:lang w:val="es-ES_tradnl" w:eastAsia="es-MX"/>
              </w:rPr>
              <w:t>VII.</w:t>
            </w:r>
            <w:r w:rsidR="007967A4" w:rsidRPr="006742F5">
              <w:rPr>
                <w:rFonts w:ascii="Palatino Linotype" w:eastAsiaTheme="minorEastAsia" w:hAnsi="Palatino Linotype"/>
                <w:noProof/>
                <w:sz w:val="24"/>
                <w:szCs w:val="24"/>
                <w:lang w:eastAsia="es-MX"/>
              </w:rPr>
              <w:tab/>
            </w:r>
            <w:r w:rsidR="007967A4" w:rsidRPr="006742F5">
              <w:rPr>
                <w:rStyle w:val="Hipervnculo"/>
                <w:rFonts w:ascii="Palatino Linotype" w:hAnsi="Palatino Linotype"/>
                <w:b/>
                <w:i/>
                <w:noProof/>
                <w:sz w:val="24"/>
                <w:szCs w:val="24"/>
                <w:lang w:val="es-ES_tradnl" w:eastAsia="es-MX"/>
              </w:rPr>
              <w:t>De la anonimización de las fotografías contenidas en documentos.</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_Toc13739735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39</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right" w:leader="dot" w:pos="8778"/>
            </w:tabs>
            <w:spacing w:line="360" w:lineRule="auto"/>
            <w:jc w:val="both"/>
            <w:rPr>
              <w:rFonts w:ascii="Palatino Linotype" w:eastAsiaTheme="minorEastAsia" w:hAnsi="Palatino Linotype"/>
              <w:noProof/>
              <w:sz w:val="24"/>
              <w:szCs w:val="24"/>
              <w:lang w:eastAsia="es-MX"/>
            </w:rPr>
          </w:pPr>
          <w:hyperlink w:anchor="_Toc13739736" w:history="1">
            <w:r w:rsidR="007967A4" w:rsidRPr="006742F5">
              <w:rPr>
                <w:rStyle w:val="Hipervnculo"/>
                <w:rFonts w:ascii="Palatino Linotype" w:eastAsia="MS Gothic" w:hAnsi="Palatino Linotype" w:cstheme="majorBidi"/>
                <w:b/>
                <w:noProof/>
                <w:sz w:val="24"/>
                <w:szCs w:val="24"/>
                <w:lang w:val="es-ES_tradnl"/>
              </w:rPr>
              <w:t>QUINTO. De la Versión Pública</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_Toc13739736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44</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right" w:leader="dot" w:pos="8778"/>
            </w:tabs>
            <w:spacing w:line="360" w:lineRule="auto"/>
            <w:jc w:val="both"/>
            <w:rPr>
              <w:rFonts w:ascii="Palatino Linotype" w:eastAsiaTheme="minorEastAsia" w:hAnsi="Palatino Linotype"/>
              <w:noProof/>
              <w:sz w:val="24"/>
              <w:szCs w:val="24"/>
              <w:lang w:eastAsia="es-MX"/>
            </w:rPr>
          </w:pPr>
          <w:hyperlink w:anchor="_Toc13739737" w:history="1">
            <w:r w:rsidR="007967A4" w:rsidRPr="006742F5">
              <w:rPr>
                <w:rStyle w:val="Hipervnculo"/>
                <w:rFonts w:ascii="Palatino Linotype" w:eastAsia="MS Mincho" w:hAnsi="Palatino Linotype"/>
                <w:b/>
                <w:noProof/>
                <w:sz w:val="24"/>
                <w:szCs w:val="24"/>
                <w:lang w:val="es-ES_tradnl" w:eastAsia="es-ES"/>
              </w:rPr>
              <w:t>SEXTO. Vista a los órganos de control interno</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_Toc13739737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60</w:t>
            </w:r>
            <w:r w:rsidR="007967A4" w:rsidRPr="006742F5">
              <w:rPr>
                <w:rFonts w:ascii="Palatino Linotype" w:hAnsi="Palatino Linotype"/>
                <w:noProof/>
                <w:webHidden/>
                <w:sz w:val="24"/>
                <w:szCs w:val="24"/>
              </w:rPr>
              <w:fldChar w:fldCharType="end"/>
            </w:r>
          </w:hyperlink>
        </w:p>
        <w:p w:rsidR="007967A4" w:rsidRPr="006742F5" w:rsidRDefault="00D80EA8" w:rsidP="006742F5">
          <w:pPr>
            <w:pStyle w:val="TDC1"/>
            <w:tabs>
              <w:tab w:val="right" w:leader="dot" w:pos="8778"/>
            </w:tabs>
            <w:spacing w:line="360" w:lineRule="auto"/>
            <w:jc w:val="both"/>
            <w:rPr>
              <w:rFonts w:ascii="Palatino Linotype" w:eastAsiaTheme="minorEastAsia" w:hAnsi="Palatino Linotype"/>
              <w:noProof/>
              <w:sz w:val="24"/>
              <w:szCs w:val="24"/>
              <w:lang w:eastAsia="es-MX"/>
            </w:rPr>
          </w:pPr>
          <w:hyperlink w:anchor="_Toc13739738" w:history="1">
            <w:r w:rsidR="007967A4" w:rsidRPr="006742F5">
              <w:rPr>
                <w:rStyle w:val="Hipervnculo"/>
                <w:rFonts w:ascii="Palatino Linotype" w:eastAsia="Calibri" w:hAnsi="Palatino Linotype" w:cstheme="majorBidi"/>
                <w:b/>
                <w:noProof/>
                <w:sz w:val="24"/>
                <w:szCs w:val="24"/>
                <w:lang w:val="es-ES" w:eastAsia="es-ES"/>
              </w:rPr>
              <w:t>R E S O L U T I V O S</w:t>
            </w:r>
            <w:r w:rsidR="007967A4" w:rsidRPr="006742F5">
              <w:rPr>
                <w:rFonts w:ascii="Palatino Linotype" w:hAnsi="Palatino Linotype"/>
                <w:noProof/>
                <w:webHidden/>
                <w:sz w:val="24"/>
                <w:szCs w:val="24"/>
              </w:rPr>
              <w:tab/>
            </w:r>
            <w:r w:rsidR="007967A4" w:rsidRPr="006742F5">
              <w:rPr>
                <w:rFonts w:ascii="Palatino Linotype" w:hAnsi="Palatino Linotype"/>
                <w:noProof/>
                <w:webHidden/>
                <w:sz w:val="24"/>
                <w:szCs w:val="24"/>
              </w:rPr>
              <w:fldChar w:fldCharType="begin"/>
            </w:r>
            <w:r w:rsidR="007967A4" w:rsidRPr="006742F5">
              <w:rPr>
                <w:rFonts w:ascii="Palatino Linotype" w:hAnsi="Palatino Linotype"/>
                <w:noProof/>
                <w:webHidden/>
                <w:sz w:val="24"/>
                <w:szCs w:val="24"/>
              </w:rPr>
              <w:instrText xml:space="preserve"> PAGEREF _Toc13739738 \h </w:instrText>
            </w:r>
            <w:r w:rsidR="007967A4" w:rsidRPr="006742F5">
              <w:rPr>
                <w:rFonts w:ascii="Palatino Linotype" w:hAnsi="Palatino Linotype"/>
                <w:noProof/>
                <w:webHidden/>
                <w:sz w:val="24"/>
                <w:szCs w:val="24"/>
              </w:rPr>
            </w:r>
            <w:r w:rsidR="007967A4" w:rsidRPr="006742F5">
              <w:rPr>
                <w:rFonts w:ascii="Palatino Linotype" w:hAnsi="Palatino Linotype"/>
                <w:noProof/>
                <w:webHidden/>
                <w:sz w:val="24"/>
                <w:szCs w:val="24"/>
              </w:rPr>
              <w:fldChar w:fldCharType="separate"/>
            </w:r>
            <w:r w:rsidR="00C01362">
              <w:rPr>
                <w:rFonts w:ascii="Palatino Linotype" w:hAnsi="Palatino Linotype"/>
                <w:noProof/>
                <w:webHidden/>
                <w:sz w:val="24"/>
                <w:szCs w:val="24"/>
              </w:rPr>
              <w:t>64</w:t>
            </w:r>
            <w:r w:rsidR="007967A4" w:rsidRPr="006742F5">
              <w:rPr>
                <w:rFonts w:ascii="Palatino Linotype" w:hAnsi="Palatino Linotype"/>
                <w:noProof/>
                <w:webHidden/>
                <w:sz w:val="24"/>
                <w:szCs w:val="24"/>
              </w:rPr>
              <w:fldChar w:fldCharType="end"/>
            </w:r>
          </w:hyperlink>
        </w:p>
        <w:p w:rsidR="006742F5" w:rsidRDefault="00E123EC" w:rsidP="006742F5">
          <w:pPr>
            <w:tabs>
              <w:tab w:val="right" w:leader="dot" w:pos="8647"/>
            </w:tabs>
            <w:spacing w:after="0" w:line="360" w:lineRule="auto"/>
            <w:jc w:val="both"/>
            <w:rPr>
              <w:rFonts w:ascii="Palatino Linotype" w:eastAsia="MS Mincho" w:hAnsi="Palatino Linotype" w:cs="Times New Roman"/>
              <w:b/>
              <w:bCs/>
              <w:sz w:val="24"/>
              <w:szCs w:val="24"/>
              <w:lang w:val="es-ES_tradnl" w:eastAsia="es-ES"/>
            </w:rPr>
          </w:pPr>
          <w:r w:rsidRPr="006742F5">
            <w:rPr>
              <w:rFonts w:ascii="Palatino Linotype" w:eastAsia="MS Mincho" w:hAnsi="Palatino Linotype" w:cs="Times New Roman"/>
              <w:b/>
              <w:bCs/>
              <w:sz w:val="24"/>
              <w:szCs w:val="24"/>
              <w:lang w:val="es-ES_tradnl" w:eastAsia="es-ES"/>
            </w:rPr>
            <w:lastRenderedPageBreak/>
            <w:fldChar w:fldCharType="end"/>
          </w:r>
        </w:p>
      </w:sdtContent>
    </w:sdt>
    <w:p w:rsidR="00E123EC" w:rsidRPr="006742F5" w:rsidRDefault="00E123EC" w:rsidP="006742F5">
      <w:pPr>
        <w:tabs>
          <w:tab w:val="right" w:leader="dot" w:pos="8647"/>
        </w:tabs>
        <w:spacing w:after="0" w:line="360" w:lineRule="auto"/>
        <w:jc w:val="both"/>
        <w:rPr>
          <w:rFonts w:ascii="Palatino Linotype" w:eastAsia="MS Mincho" w:hAnsi="Palatino Linotype" w:cs="Times New Roman"/>
          <w:sz w:val="24"/>
          <w:szCs w:val="24"/>
          <w:lang w:val="es-ES_tradnl" w:eastAsia="es-ES"/>
        </w:rPr>
      </w:pPr>
      <w:r w:rsidRPr="006742F5">
        <w:rPr>
          <w:rFonts w:ascii="Palatino Linotype" w:eastAsia="MS Mincho" w:hAnsi="Palatino Linotype" w:cs="Times New Roman"/>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w:t>
      </w:r>
      <w:r w:rsidR="00444D5B" w:rsidRPr="006742F5">
        <w:rPr>
          <w:rFonts w:ascii="Palatino Linotype" w:eastAsia="MS Mincho" w:hAnsi="Palatino Linotype" w:cs="Times New Roman"/>
          <w:sz w:val="24"/>
          <w:szCs w:val="24"/>
          <w:lang w:val="es-ES_tradnl" w:eastAsia="es-ES"/>
        </w:rPr>
        <w:t>de fecha treinta y uno  (31</w:t>
      </w:r>
      <w:r w:rsidRPr="006742F5">
        <w:rPr>
          <w:rFonts w:ascii="Palatino Linotype" w:eastAsia="MS Mincho" w:hAnsi="Palatino Linotype" w:cs="Times New Roman"/>
          <w:sz w:val="24"/>
          <w:szCs w:val="24"/>
          <w:lang w:val="es-ES_tradnl" w:eastAsia="es-ES"/>
        </w:rPr>
        <w:t>) de julio de dos mil diecinueve.</w:t>
      </w:r>
    </w:p>
    <w:p w:rsidR="00E123EC" w:rsidRPr="006742F5" w:rsidRDefault="00E123EC" w:rsidP="006742F5">
      <w:pPr>
        <w:spacing w:before="240" w:after="360" w:line="360" w:lineRule="auto"/>
        <w:jc w:val="both"/>
        <w:rPr>
          <w:rFonts w:ascii="Palatino Linotype" w:eastAsia="MS Mincho" w:hAnsi="Palatino Linotype" w:cs="Times New Roman"/>
          <w:sz w:val="24"/>
          <w:szCs w:val="24"/>
          <w:lang w:val="es-ES_tradnl" w:eastAsia="es-ES"/>
        </w:rPr>
      </w:pPr>
      <w:r w:rsidRPr="006742F5">
        <w:rPr>
          <w:rFonts w:ascii="Palatino Linotype" w:eastAsia="MS Mincho" w:hAnsi="Palatino Linotype" w:cs="Times New Roman"/>
          <w:b/>
          <w:sz w:val="24"/>
          <w:szCs w:val="24"/>
          <w:lang w:val="es-ES_tradnl" w:eastAsia="es-ES"/>
        </w:rPr>
        <w:t>VISTO</w:t>
      </w:r>
      <w:r w:rsidRPr="006742F5">
        <w:rPr>
          <w:rFonts w:ascii="Palatino Linotype" w:eastAsia="MS Mincho" w:hAnsi="Palatino Linotype" w:cs="Times New Roman"/>
          <w:sz w:val="24"/>
          <w:szCs w:val="24"/>
          <w:lang w:val="es-ES_tradnl" w:eastAsia="es-ES"/>
        </w:rPr>
        <w:t xml:space="preserve"> el expediente electrónico formado con motivo del recurso de revisión </w:t>
      </w:r>
      <w:r w:rsidRPr="006742F5">
        <w:rPr>
          <w:rFonts w:ascii="Palatino Linotype" w:eastAsia="MS Mincho" w:hAnsi="Palatino Linotype" w:cs="Times New Roman"/>
          <w:b/>
          <w:sz w:val="24"/>
          <w:szCs w:val="24"/>
          <w:lang w:val="es-ES_tradnl" w:eastAsia="es-ES"/>
        </w:rPr>
        <w:t xml:space="preserve">04163/INFOEM/IP/RR/2019 </w:t>
      </w:r>
      <w:r w:rsidRPr="006742F5">
        <w:rPr>
          <w:rFonts w:ascii="Palatino Linotype" w:eastAsia="MS Mincho" w:hAnsi="Palatino Linotype" w:cs="Times New Roman"/>
          <w:sz w:val="24"/>
          <w:szCs w:val="24"/>
          <w:lang w:val="es-ES_tradnl" w:eastAsia="es-ES"/>
        </w:rPr>
        <w:t>promovido por</w:t>
      </w:r>
      <w:r w:rsidRPr="006742F5">
        <w:rPr>
          <w:rFonts w:ascii="Palatino Linotype" w:eastAsia="MS Mincho" w:hAnsi="Palatino Linotype" w:cs="Times New Roman"/>
          <w:b/>
          <w:sz w:val="24"/>
          <w:szCs w:val="24"/>
          <w:lang w:val="es-ES_tradnl" w:eastAsia="es-ES"/>
        </w:rPr>
        <w:t xml:space="preserve"> </w:t>
      </w:r>
      <w:r w:rsidR="00E21953" w:rsidRPr="00E21953">
        <w:rPr>
          <w:rFonts w:ascii="Palatino Linotype" w:eastAsia="MS Mincho" w:hAnsi="Palatino Linotype" w:cs="Times New Roman"/>
          <w:b/>
          <w:sz w:val="24"/>
          <w:szCs w:val="24"/>
          <w:highlight w:val="black"/>
          <w:lang w:val="es-ES_tradnl" w:eastAsia="es-ES"/>
        </w:rPr>
        <w:t>----------------------------------------</w:t>
      </w:r>
      <w:r w:rsidRPr="006742F5">
        <w:rPr>
          <w:rFonts w:ascii="Palatino Linotype" w:eastAsia="MS Mincho" w:hAnsi="Palatino Linotype" w:cs="Times New Roman"/>
          <w:sz w:val="24"/>
          <w:szCs w:val="24"/>
          <w:lang w:val="es-ES_tradnl" w:eastAsia="es-ES"/>
        </w:rPr>
        <w:t xml:space="preserve">, </w:t>
      </w:r>
      <w:r w:rsidRPr="006742F5">
        <w:rPr>
          <w:rFonts w:ascii="Palatino Linotype" w:eastAsia="MS Mincho" w:hAnsi="Palatino Linotype" w:cs="Arial"/>
          <w:sz w:val="24"/>
          <w:szCs w:val="24"/>
          <w:lang w:val="es-ES_tradnl" w:eastAsia="es-ES"/>
        </w:rPr>
        <w:t xml:space="preserve">en su calidad de </w:t>
      </w:r>
      <w:r w:rsidRPr="006742F5">
        <w:rPr>
          <w:rFonts w:ascii="Palatino Linotype" w:eastAsia="MS Mincho" w:hAnsi="Palatino Linotype" w:cs="Arial"/>
          <w:b/>
          <w:sz w:val="24"/>
          <w:szCs w:val="24"/>
          <w:lang w:val="es-ES_tradnl" w:eastAsia="es-ES"/>
        </w:rPr>
        <w:t>RECURRENTE</w:t>
      </w:r>
      <w:r w:rsidRPr="006742F5">
        <w:rPr>
          <w:rFonts w:ascii="Palatino Linotype" w:eastAsia="MS Mincho" w:hAnsi="Palatino Linotype" w:cs="Arial"/>
          <w:sz w:val="24"/>
          <w:szCs w:val="24"/>
          <w:lang w:val="es-ES_tradnl" w:eastAsia="es-ES"/>
        </w:rPr>
        <w:t xml:space="preserve">, en contra de la respuesta del </w:t>
      </w:r>
      <w:r w:rsidRPr="006742F5">
        <w:rPr>
          <w:rFonts w:ascii="Palatino Linotype" w:eastAsia="MS Mincho" w:hAnsi="Palatino Linotype" w:cs="Arial"/>
          <w:b/>
          <w:sz w:val="24"/>
          <w:szCs w:val="24"/>
          <w:lang w:val="es-ES_tradnl" w:eastAsia="es-ES"/>
        </w:rPr>
        <w:t>Sistema para el Desarrollo Integral de la Familia del Municipio de Atizapán de Zaragoza</w:t>
      </w:r>
      <w:r w:rsidRPr="006742F5">
        <w:rPr>
          <w:rFonts w:ascii="Palatino Linotype" w:eastAsia="MS Mincho" w:hAnsi="Palatino Linotype" w:cs="Arial"/>
          <w:sz w:val="24"/>
          <w:szCs w:val="24"/>
          <w:lang w:val="es-ES_tradnl" w:eastAsia="es-ES"/>
        </w:rPr>
        <w:t>,</w:t>
      </w:r>
      <w:r w:rsidRPr="006742F5">
        <w:rPr>
          <w:rFonts w:ascii="Palatino Linotype" w:eastAsia="MS Mincho" w:hAnsi="Palatino Linotype" w:cs="Times New Roman"/>
          <w:b/>
          <w:bCs/>
          <w:sz w:val="24"/>
          <w:szCs w:val="24"/>
          <w:lang w:val="es-ES_tradnl" w:eastAsia="es-ES"/>
        </w:rPr>
        <w:t xml:space="preserve"> </w:t>
      </w:r>
      <w:r w:rsidRPr="006742F5">
        <w:rPr>
          <w:rFonts w:ascii="Palatino Linotype" w:eastAsia="MS Mincho" w:hAnsi="Palatino Linotype" w:cs="Times New Roman"/>
          <w:sz w:val="24"/>
          <w:szCs w:val="24"/>
          <w:lang w:val="es-ES_tradnl" w:eastAsia="es-ES"/>
        </w:rPr>
        <w:t>en lo sucesivo el</w:t>
      </w:r>
      <w:r w:rsidRPr="006742F5">
        <w:rPr>
          <w:rFonts w:ascii="Palatino Linotype" w:eastAsia="MS Mincho" w:hAnsi="Palatino Linotype" w:cs="Times New Roman"/>
          <w:b/>
          <w:sz w:val="24"/>
          <w:szCs w:val="24"/>
          <w:lang w:val="es-ES_tradnl" w:eastAsia="es-ES"/>
        </w:rPr>
        <w:t xml:space="preserve"> SUJETO OBLIGADO, </w:t>
      </w:r>
      <w:r w:rsidRPr="006742F5">
        <w:rPr>
          <w:rFonts w:ascii="Palatino Linotype" w:eastAsia="MS Mincho" w:hAnsi="Palatino Linotype" w:cs="Times New Roman"/>
          <w:sz w:val="24"/>
          <w:szCs w:val="24"/>
          <w:lang w:val="es-ES_tradnl" w:eastAsia="es-ES"/>
        </w:rPr>
        <w:t>se procede a dictar la presente resolución, con base en los siguientes:</w:t>
      </w:r>
    </w:p>
    <w:p w:rsidR="00E123EC" w:rsidRDefault="00E123EC" w:rsidP="006742F5">
      <w:pPr>
        <w:keepNext/>
        <w:keepLines/>
        <w:spacing w:before="240" w:after="0" w:line="360" w:lineRule="auto"/>
        <w:jc w:val="center"/>
        <w:outlineLvl w:val="0"/>
        <w:rPr>
          <w:rFonts w:ascii="Palatino Linotype" w:eastAsia="MS Gothic" w:hAnsi="Palatino Linotype" w:cs="Times New Roman"/>
          <w:b/>
          <w:sz w:val="24"/>
          <w:szCs w:val="24"/>
          <w:lang w:val="es-ES_tradnl"/>
        </w:rPr>
      </w:pPr>
      <w:bookmarkStart w:id="0" w:name="_Toc13739723"/>
      <w:r w:rsidRPr="006742F5">
        <w:rPr>
          <w:rFonts w:ascii="Palatino Linotype" w:eastAsia="MS Gothic" w:hAnsi="Palatino Linotype" w:cs="Times New Roman"/>
          <w:b/>
          <w:sz w:val="24"/>
          <w:szCs w:val="24"/>
          <w:lang w:val="es-ES_tradnl"/>
        </w:rPr>
        <w:t>A N T E C E D E N T E S</w:t>
      </w:r>
      <w:bookmarkEnd w:id="0"/>
    </w:p>
    <w:p w:rsidR="006742F5" w:rsidRPr="006742F5" w:rsidRDefault="006742F5" w:rsidP="006742F5">
      <w:pPr>
        <w:keepNext/>
        <w:keepLines/>
        <w:spacing w:before="240" w:after="0" w:line="360" w:lineRule="auto"/>
        <w:jc w:val="center"/>
        <w:outlineLvl w:val="0"/>
        <w:rPr>
          <w:rFonts w:ascii="Palatino Linotype" w:eastAsia="MS Gothic" w:hAnsi="Palatino Linotype" w:cs="Times New Roman"/>
          <w:b/>
          <w:sz w:val="24"/>
          <w:szCs w:val="24"/>
          <w:lang w:val="es-ES_tradnl"/>
        </w:rPr>
      </w:pPr>
    </w:p>
    <w:p w:rsidR="00E123EC" w:rsidRPr="006742F5" w:rsidRDefault="00E123EC" w:rsidP="006742F5">
      <w:pPr>
        <w:numPr>
          <w:ilvl w:val="0"/>
          <w:numId w:val="1"/>
        </w:numPr>
        <w:spacing w:after="0" w:line="360" w:lineRule="auto"/>
        <w:ind w:left="0" w:right="49" w:firstLine="0"/>
        <w:contextualSpacing/>
        <w:jc w:val="both"/>
        <w:rPr>
          <w:rFonts w:ascii="Palatino Linotype" w:eastAsia="Calibri" w:hAnsi="Palatino Linotype" w:cs="Arial"/>
          <w:sz w:val="24"/>
          <w:szCs w:val="24"/>
          <w:lang w:val="es-ES_tradnl" w:eastAsia="es-ES"/>
        </w:rPr>
      </w:pPr>
      <w:r w:rsidRPr="006742F5">
        <w:rPr>
          <w:rFonts w:ascii="Palatino Linotype" w:eastAsia="Calibri" w:hAnsi="Palatino Linotype" w:cs="Arial"/>
          <w:sz w:val="24"/>
          <w:szCs w:val="24"/>
          <w:lang w:val="es-ES_tradnl" w:eastAsia="es-ES"/>
        </w:rPr>
        <w:t xml:space="preserve"> El </w:t>
      </w:r>
      <w:r w:rsidRPr="006742F5">
        <w:rPr>
          <w:rFonts w:ascii="Palatino Linotype" w:eastAsia="MS Mincho" w:hAnsi="Palatino Linotype" w:cs="Times New Roman"/>
          <w:sz w:val="24"/>
          <w:szCs w:val="24"/>
          <w:lang w:val="es-ES_tradnl" w:eastAsia="es-ES"/>
        </w:rPr>
        <w:t xml:space="preserve">día </w:t>
      </w:r>
      <w:r w:rsidRPr="006742F5">
        <w:rPr>
          <w:rFonts w:ascii="Palatino Linotype" w:eastAsia="MS Mincho" w:hAnsi="Palatino Linotype" w:cs="Times New Roman"/>
          <w:b/>
          <w:sz w:val="24"/>
          <w:szCs w:val="24"/>
          <w:lang w:val="es-ES_tradnl" w:eastAsia="es-ES"/>
        </w:rPr>
        <w:t>veintitrés (23) de abril</w:t>
      </w:r>
      <w:r w:rsidRPr="006742F5">
        <w:rPr>
          <w:rFonts w:ascii="Palatino Linotype" w:eastAsia="MS Mincho" w:hAnsi="Palatino Linotype" w:cs="Times New Roman"/>
          <w:sz w:val="24"/>
          <w:szCs w:val="24"/>
          <w:lang w:val="es-ES_tradnl" w:eastAsia="es-ES"/>
        </w:rPr>
        <w:t xml:space="preserve"> </w:t>
      </w:r>
      <w:r w:rsidRPr="006742F5">
        <w:rPr>
          <w:rFonts w:ascii="Palatino Linotype" w:eastAsia="Calibri" w:hAnsi="Palatino Linotype" w:cs="Arial"/>
          <w:sz w:val="24"/>
          <w:szCs w:val="24"/>
          <w:lang w:val="es-ES_tradnl" w:eastAsia="es-ES"/>
        </w:rPr>
        <w:t>de dos mil diecinueve</w:t>
      </w:r>
      <w:r w:rsidRPr="006742F5">
        <w:rPr>
          <w:rFonts w:ascii="Palatino Linotype" w:eastAsia="MS Mincho" w:hAnsi="Palatino Linotype" w:cs="Times New Roman"/>
          <w:b/>
          <w:sz w:val="24"/>
          <w:szCs w:val="24"/>
          <w:lang w:val="es-ES_tradnl" w:eastAsia="es-ES"/>
        </w:rPr>
        <w:t xml:space="preserve">, </w:t>
      </w:r>
      <w:r w:rsidRPr="006742F5">
        <w:rPr>
          <w:rFonts w:ascii="Palatino Linotype" w:eastAsia="Calibri" w:hAnsi="Palatino Linotype" w:cs="Arial"/>
          <w:sz w:val="24"/>
          <w:szCs w:val="24"/>
          <w:lang w:val="es-ES_tradnl" w:eastAsia="es-ES"/>
        </w:rPr>
        <w:t xml:space="preserve">se presentó ante el </w:t>
      </w:r>
      <w:r w:rsidRPr="006742F5">
        <w:rPr>
          <w:rFonts w:ascii="Palatino Linotype" w:eastAsia="Calibri" w:hAnsi="Palatino Linotype" w:cs="Arial"/>
          <w:b/>
          <w:sz w:val="24"/>
          <w:szCs w:val="24"/>
          <w:lang w:val="es-ES_tradnl" w:eastAsia="es-ES"/>
        </w:rPr>
        <w:t>SUJETO OBLIGADO</w:t>
      </w:r>
      <w:r w:rsidRPr="006742F5">
        <w:rPr>
          <w:rFonts w:ascii="Palatino Linotype" w:eastAsia="Calibri" w:hAnsi="Palatino Linotype" w:cs="Arial"/>
          <w:sz w:val="24"/>
          <w:szCs w:val="24"/>
          <w:lang w:val="es-ES_tradnl" w:eastAsia="es-ES"/>
        </w:rPr>
        <w:t xml:space="preserve"> vía </w:t>
      </w:r>
      <w:r w:rsidRPr="006742F5">
        <w:rPr>
          <w:rFonts w:ascii="Palatino Linotype" w:eastAsia="Calibri" w:hAnsi="Palatino Linotype" w:cs="Arial"/>
          <w:sz w:val="24"/>
          <w:szCs w:val="24"/>
          <w:lang w:val="es-ES" w:eastAsia="es-ES"/>
        </w:rPr>
        <w:t>Sistema de Acceso a la Información Mexiquense (</w:t>
      </w:r>
      <w:r w:rsidRPr="006742F5">
        <w:rPr>
          <w:rFonts w:ascii="Palatino Linotype" w:eastAsia="Calibri" w:hAnsi="Palatino Linotype" w:cs="Arial"/>
          <w:b/>
          <w:sz w:val="24"/>
          <w:szCs w:val="24"/>
          <w:lang w:val="es-ES" w:eastAsia="es-ES"/>
        </w:rPr>
        <w:t>SAIMEX)</w:t>
      </w:r>
      <w:r w:rsidRPr="006742F5">
        <w:rPr>
          <w:rFonts w:ascii="Palatino Linotype" w:eastAsia="Calibri" w:hAnsi="Palatino Linotype" w:cs="Arial"/>
          <w:sz w:val="24"/>
          <w:szCs w:val="24"/>
          <w:lang w:val="es-ES_tradnl" w:eastAsia="es-ES"/>
        </w:rPr>
        <w:t xml:space="preserve">, la solicitud de información pública registrada </w:t>
      </w:r>
      <w:r w:rsidRPr="006742F5">
        <w:rPr>
          <w:rFonts w:ascii="Palatino Linotype" w:eastAsia="Calibri" w:hAnsi="Palatino Linotype" w:cs="Arial"/>
          <w:b/>
          <w:bCs/>
          <w:sz w:val="24"/>
          <w:szCs w:val="24"/>
          <w:lang w:val="es-ES_tradnl" w:eastAsia="es-ES"/>
        </w:rPr>
        <w:t xml:space="preserve">00058/DIFATIZARA/IP/2019 </w:t>
      </w:r>
      <w:r w:rsidRPr="006742F5">
        <w:rPr>
          <w:rFonts w:ascii="Palatino Linotype" w:eastAsia="Calibri" w:hAnsi="Palatino Linotype" w:cs="Arial"/>
          <w:sz w:val="24"/>
          <w:szCs w:val="24"/>
          <w:lang w:val="es-ES_tradnl" w:eastAsia="es-ES"/>
        </w:rPr>
        <w:t xml:space="preserve">mediante la cual requirió:     </w:t>
      </w:r>
    </w:p>
    <w:p w:rsidR="00E123EC" w:rsidRPr="006742F5" w:rsidRDefault="00E123EC" w:rsidP="006742F5">
      <w:pPr>
        <w:tabs>
          <w:tab w:val="left" w:pos="284"/>
        </w:tabs>
        <w:spacing w:after="0" w:line="360" w:lineRule="auto"/>
        <w:jc w:val="both"/>
        <w:rPr>
          <w:rFonts w:ascii="Palatino Linotype" w:eastAsia="Calibri" w:hAnsi="Palatino Linotype" w:cs="Arial"/>
          <w:b/>
          <w:bCs/>
          <w:sz w:val="24"/>
          <w:szCs w:val="24"/>
          <w:lang w:val="es-ES_tradnl" w:eastAsia="es-ES"/>
        </w:rPr>
      </w:pPr>
    </w:p>
    <w:p w:rsidR="00E123EC" w:rsidRPr="006742F5" w:rsidRDefault="00E123EC" w:rsidP="006742F5">
      <w:pPr>
        <w:tabs>
          <w:tab w:val="left" w:pos="284"/>
        </w:tabs>
        <w:spacing w:after="0" w:line="360" w:lineRule="auto"/>
        <w:ind w:left="567" w:right="616"/>
        <w:jc w:val="both"/>
        <w:rPr>
          <w:rFonts w:ascii="Palatino Linotype" w:eastAsia="MS Mincho" w:hAnsi="Palatino Linotype" w:cs="Times New Roman"/>
          <w:i/>
          <w:sz w:val="24"/>
          <w:szCs w:val="24"/>
          <w:lang w:val="es-ES_tradnl" w:eastAsia="es-ES"/>
        </w:rPr>
      </w:pPr>
      <w:r w:rsidRPr="006742F5">
        <w:rPr>
          <w:rFonts w:ascii="Palatino Linotype" w:eastAsia="Calibri" w:hAnsi="Palatino Linotype" w:cs="Arial"/>
          <w:i/>
          <w:sz w:val="24"/>
          <w:szCs w:val="24"/>
          <w:lang w:val="es-ES_tradnl" w:eastAsia="es-ES"/>
        </w:rPr>
        <w:lastRenderedPageBreak/>
        <w:t xml:space="preserve"> “</w:t>
      </w:r>
      <w:r w:rsidRPr="006742F5">
        <w:rPr>
          <w:rFonts w:ascii="Palatino Linotype" w:eastAsia="Calibri" w:hAnsi="Palatino Linotype" w:cs="Arial"/>
          <w:i/>
          <w:sz w:val="24"/>
          <w:szCs w:val="24"/>
          <w:lang w:eastAsia="es-ES"/>
        </w:rPr>
        <w:t xml:space="preserve">SOLICITO </w:t>
      </w:r>
      <w:r w:rsidRPr="006742F5">
        <w:rPr>
          <w:rFonts w:ascii="Palatino Linotype" w:eastAsia="Calibri" w:hAnsi="Palatino Linotype" w:cs="Arial"/>
          <w:b/>
          <w:i/>
          <w:sz w:val="24"/>
          <w:szCs w:val="24"/>
          <w:lang w:eastAsia="es-ES"/>
        </w:rPr>
        <w:t xml:space="preserve">TODOS LOS GASTO CLASIFICADOS POR MONTO Y CONCEPTO DEL INFORME PRESENTADO DE LOS 100 DÍAS, </w:t>
      </w:r>
      <w:r w:rsidRPr="006742F5">
        <w:rPr>
          <w:rFonts w:ascii="Palatino Linotype" w:eastAsia="Calibri" w:hAnsi="Palatino Linotype" w:cs="Arial"/>
          <w:i/>
          <w:sz w:val="24"/>
          <w:szCs w:val="24"/>
          <w:lang w:eastAsia="es-ES"/>
        </w:rPr>
        <w:t xml:space="preserve">ASI MISMO SOLICITO </w:t>
      </w:r>
      <w:r w:rsidRPr="006742F5">
        <w:rPr>
          <w:rFonts w:ascii="Palatino Linotype" w:eastAsia="Calibri" w:hAnsi="Palatino Linotype" w:cs="Arial"/>
          <w:b/>
          <w:i/>
          <w:sz w:val="24"/>
          <w:szCs w:val="24"/>
          <w:lang w:eastAsia="es-ES"/>
        </w:rPr>
        <w:t>CONOCER CUANTOS CIUDADANOS ASISTIERON</w:t>
      </w:r>
      <w:r w:rsidRPr="006742F5">
        <w:rPr>
          <w:rFonts w:ascii="Palatino Linotype" w:eastAsia="Calibri" w:hAnsi="Palatino Linotype" w:cs="Arial"/>
          <w:i/>
          <w:sz w:val="24"/>
          <w:szCs w:val="24"/>
          <w:lang w:eastAsia="es-ES"/>
        </w:rPr>
        <w:t xml:space="preserve">, </w:t>
      </w:r>
      <w:r w:rsidRPr="006742F5">
        <w:rPr>
          <w:rFonts w:ascii="Palatino Linotype" w:eastAsia="Calibri" w:hAnsi="Palatino Linotype" w:cs="Arial"/>
          <w:b/>
          <w:i/>
          <w:sz w:val="24"/>
          <w:szCs w:val="24"/>
          <w:lang w:eastAsia="es-ES"/>
        </w:rPr>
        <w:t>ORGANIZACIONES Y DEMÁS INSTITUCIONES CON EVIDENCIAS</w:t>
      </w:r>
      <w:r w:rsidRPr="006742F5">
        <w:rPr>
          <w:rFonts w:ascii="Palatino Linotype" w:eastAsia="Calibri" w:hAnsi="Palatino Linotype" w:cs="Arial"/>
          <w:i/>
          <w:sz w:val="24"/>
          <w:szCs w:val="24"/>
          <w:lang w:eastAsia="es-ES"/>
        </w:rPr>
        <w:t xml:space="preserve">. DE QUE </w:t>
      </w:r>
      <w:r w:rsidRPr="006742F5">
        <w:rPr>
          <w:rFonts w:ascii="Palatino Linotype" w:eastAsia="Calibri" w:hAnsi="Palatino Linotype" w:cs="Arial"/>
          <w:b/>
          <w:i/>
          <w:sz w:val="24"/>
          <w:szCs w:val="24"/>
          <w:lang w:eastAsia="es-ES"/>
        </w:rPr>
        <w:t>MEDIOS NOTICIOSOS Y CUANTOS ASISTIERON</w:t>
      </w:r>
      <w:r w:rsidRPr="006742F5">
        <w:rPr>
          <w:rFonts w:ascii="Palatino Linotype" w:eastAsia="Calibri" w:hAnsi="Palatino Linotype" w:cs="Arial"/>
          <w:i/>
          <w:sz w:val="24"/>
          <w:szCs w:val="24"/>
          <w:lang w:eastAsia="es-ES"/>
        </w:rPr>
        <w:t xml:space="preserve">. </w:t>
      </w:r>
      <w:r w:rsidRPr="006742F5">
        <w:rPr>
          <w:rFonts w:ascii="Palatino Linotype" w:eastAsia="Calibri" w:hAnsi="Palatino Linotype" w:cs="Arial"/>
          <w:b/>
          <w:i/>
          <w:sz w:val="24"/>
          <w:szCs w:val="24"/>
          <w:lang w:eastAsia="es-ES"/>
        </w:rPr>
        <w:t>CANTIDAD DE PERSONAL PARA LA ORGANIZACIÓN Y DESARROLLO DEL EVENTO</w:t>
      </w:r>
      <w:r w:rsidRPr="006742F5">
        <w:rPr>
          <w:rFonts w:ascii="Palatino Linotype" w:eastAsia="Calibri" w:hAnsi="Palatino Linotype" w:cs="Arial"/>
          <w:i/>
          <w:sz w:val="24"/>
          <w:szCs w:val="24"/>
          <w:lang w:eastAsia="es-ES"/>
        </w:rPr>
        <w:t xml:space="preserve"> CLASIFICANDOLO POR </w:t>
      </w:r>
      <w:r w:rsidRPr="006742F5">
        <w:rPr>
          <w:rFonts w:ascii="Palatino Linotype" w:eastAsia="Calibri" w:hAnsi="Palatino Linotype" w:cs="Arial"/>
          <w:b/>
          <w:i/>
          <w:sz w:val="24"/>
          <w:szCs w:val="24"/>
          <w:lang w:eastAsia="es-ES"/>
        </w:rPr>
        <w:t>PUESTOS Y AREAS</w:t>
      </w:r>
      <w:r w:rsidRPr="006742F5">
        <w:rPr>
          <w:rFonts w:ascii="Palatino Linotype" w:eastAsia="MS Mincho" w:hAnsi="Palatino Linotype" w:cs="Times New Roman"/>
          <w:i/>
          <w:sz w:val="24"/>
          <w:szCs w:val="24"/>
          <w:lang w:val="es-ES_tradnl" w:eastAsia="es-ES"/>
        </w:rPr>
        <w:t>.” (Sic)</w:t>
      </w:r>
    </w:p>
    <w:p w:rsidR="00E123EC" w:rsidRPr="006742F5" w:rsidRDefault="00E123EC" w:rsidP="006742F5">
      <w:pPr>
        <w:tabs>
          <w:tab w:val="left" w:pos="284"/>
        </w:tabs>
        <w:spacing w:after="0" w:line="360" w:lineRule="auto"/>
        <w:ind w:right="616"/>
        <w:jc w:val="both"/>
        <w:rPr>
          <w:rFonts w:ascii="Palatino Linotype" w:eastAsia="Times New Roman" w:hAnsi="Palatino Linotype" w:cs="Arial"/>
          <w:i/>
          <w:sz w:val="24"/>
          <w:szCs w:val="24"/>
          <w:lang w:val="es-ES_tradnl" w:eastAsia="es-ES"/>
        </w:rPr>
      </w:pPr>
    </w:p>
    <w:p w:rsidR="00E123EC" w:rsidRPr="006742F5" w:rsidRDefault="00E123EC" w:rsidP="006742F5">
      <w:pPr>
        <w:numPr>
          <w:ilvl w:val="0"/>
          <w:numId w:val="3"/>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6742F5">
        <w:rPr>
          <w:rFonts w:ascii="Palatino Linotype" w:eastAsia="Times New Roman" w:hAnsi="Palatino Linotype" w:cs="Arial"/>
          <w:sz w:val="24"/>
          <w:szCs w:val="24"/>
          <w:lang w:val="es-ES_tradnl" w:eastAsia="es-ES"/>
        </w:rPr>
        <w:t>Señaló como modalidad de entrega de información</w:t>
      </w:r>
      <w:r w:rsidRPr="006742F5">
        <w:rPr>
          <w:rFonts w:ascii="Palatino Linotype" w:eastAsia="Times New Roman" w:hAnsi="Palatino Linotype" w:cs="Arial"/>
          <w:b/>
          <w:sz w:val="24"/>
          <w:szCs w:val="24"/>
          <w:lang w:val="es-ES_tradnl" w:eastAsia="es-ES"/>
        </w:rPr>
        <w:t>:</w:t>
      </w:r>
      <w:r w:rsidRPr="006742F5">
        <w:rPr>
          <w:rFonts w:ascii="Palatino Linotype" w:eastAsia="Times New Roman" w:hAnsi="Palatino Linotype" w:cs="Arial"/>
          <w:sz w:val="24"/>
          <w:szCs w:val="24"/>
          <w:lang w:val="es-ES_tradnl" w:eastAsia="es-ES"/>
        </w:rPr>
        <w:t xml:space="preserve"> </w:t>
      </w:r>
      <w:r w:rsidRPr="006742F5">
        <w:rPr>
          <w:rFonts w:ascii="Palatino Linotype" w:eastAsia="MS Mincho" w:hAnsi="Palatino Linotype" w:cs="Times New Roman"/>
          <w:b/>
          <w:sz w:val="24"/>
          <w:szCs w:val="24"/>
          <w:lang w:val="es-ES_tradnl" w:eastAsia="es-ES"/>
        </w:rPr>
        <w:t>A través del SAIMEX.</w:t>
      </w:r>
    </w:p>
    <w:p w:rsidR="00E123EC" w:rsidRPr="006742F5" w:rsidRDefault="00E123EC" w:rsidP="006742F5">
      <w:pPr>
        <w:spacing w:after="0" w:line="360" w:lineRule="auto"/>
        <w:contextualSpacing/>
        <w:jc w:val="both"/>
        <w:rPr>
          <w:rFonts w:ascii="Palatino Linotype" w:eastAsia="MS Mincho" w:hAnsi="Palatino Linotype" w:cs="Times New Roman"/>
          <w:sz w:val="24"/>
          <w:szCs w:val="24"/>
          <w:lang w:val="es-ES_tradnl" w:eastAsia="es-ES"/>
        </w:rPr>
      </w:pPr>
    </w:p>
    <w:p w:rsidR="00E123EC" w:rsidRPr="006742F5" w:rsidRDefault="00E123EC" w:rsidP="006742F5">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742F5">
        <w:rPr>
          <w:rFonts w:ascii="Palatino Linotype" w:eastAsia="MS Mincho" w:hAnsi="Palatino Linotype" w:cs="Times New Roman"/>
          <w:sz w:val="24"/>
          <w:szCs w:val="24"/>
          <w:lang w:val="es-ES_tradnl" w:eastAsia="es-ES"/>
        </w:rPr>
        <w:t xml:space="preserve"> El día </w:t>
      </w:r>
      <w:r w:rsidR="001878A8" w:rsidRPr="006742F5">
        <w:rPr>
          <w:rFonts w:ascii="Palatino Linotype" w:eastAsia="MS Mincho" w:hAnsi="Palatino Linotype" w:cs="Times New Roman"/>
          <w:b/>
          <w:sz w:val="24"/>
          <w:szCs w:val="24"/>
          <w:lang w:val="es-ES_tradnl" w:eastAsia="es-ES"/>
        </w:rPr>
        <w:t>quince</w:t>
      </w:r>
      <w:r w:rsidRPr="006742F5">
        <w:rPr>
          <w:rFonts w:ascii="Palatino Linotype" w:eastAsia="MS Mincho" w:hAnsi="Palatino Linotype" w:cs="Times New Roman"/>
          <w:b/>
          <w:sz w:val="24"/>
          <w:szCs w:val="24"/>
          <w:lang w:val="es-ES_tradnl" w:eastAsia="es-ES"/>
        </w:rPr>
        <w:t xml:space="preserve"> (1</w:t>
      </w:r>
      <w:r w:rsidR="001878A8" w:rsidRPr="006742F5">
        <w:rPr>
          <w:rFonts w:ascii="Palatino Linotype" w:eastAsia="MS Mincho" w:hAnsi="Palatino Linotype" w:cs="Times New Roman"/>
          <w:b/>
          <w:sz w:val="24"/>
          <w:szCs w:val="24"/>
          <w:lang w:val="es-ES_tradnl" w:eastAsia="es-ES"/>
        </w:rPr>
        <w:t>5</w:t>
      </w:r>
      <w:r w:rsidRPr="006742F5">
        <w:rPr>
          <w:rFonts w:ascii="Palatino Linotype" w:eastAsia="MS Mincho" w:hAnsi="Palatino Linotype" w:cs="Times New Roman"/>
          <w:b/>
          <w:sz w:val="24"/>
          <w:szCs w:val="24"/>
          <w:lang w:val="es-ES_tradnl" w:eastAsia="es-ES"/>
        </w:rPr>
        <w:t>) de mayo</w:t>
      </w:r>
      <w:r w:rsidRPr="006742F5">
        <w:rPr>
          <w:rFonts w:ascii="Palatino Linotype" w:eastAsia="MS Mincho" w:hAnsi="Palatino Linotype" w:cs="Times New Roman"/>
          <w:sz w:val="24"/>
          <w:szCs w:val="24"/>
          <w:lang w:val="es-ES_tradnl" w:eastAsia="es-ES"/>
        </w:rPr>
        <w:t xml:space="preserve"> de la presente anualidad el </w:t>
      </w:r>
      <w:r w:rsidRPr="006742F5">
        <w:rPr>
          <w:rFonts w:ascii="Palatino Linotype" w:eastAsia="Calibri" w:hAnsi="Palatino Linotype" w:cs="Arial"/>
          <w:sz w:val="24"/>
          <w:szCs w:val="24"/>
          <w:lang w:val="es-ES_tradnl" w:eastAsia="es-ES"/>
        </w:rPr>
        <w:t xml:space="preserve"> </w:t>
      </w:r>
      <w:r w:rsidRPr="006742F5">
        <w:rPr>
          <w:rFonts w:ascii="Palatino Linotype" w:eastAsia="Calibri" w:hAnsi="Palatino Linotype" w:cs="Arial"/>
          <w:b/>
          <w:sz w:val="24"/>
          <w:szCs w:val="24"/>
          <w:lang w:val="es-ES_tradnl" w:eastAsia="es-ES"/>
        </w:rPr>
        <w:t>SUJETO OBLIGADO</w:t>
      </w:r>
      <w:r w:rsidRPr="006742F5">
        <w:rPr>
          <w:rFonts w:ascii="Palatino Linotype" w:eastAsia="Calibri" w:hAnsi="Palatino Linotype" w:cs="Arial"/>
          <w:sz w:val="24"/>
          <w:szCs w:val="24"/>
          <w:lang w:val="es-ES_tradnl" w:eastAsia="es-ES"/>
        </w:rPr>
        <w:t xml:space="preserve"> emitió su respectiva respuesta a la solicitud de información presentada por el particular, para lo cual adjuntó el archivo electrónico</w:t>
      </w:r>
      <w:r w:rsidR="001878A8" w:rsidRPr="006742F5">
        <w:rPr>
          <w:rFonts w:ascii="Palatino Linotype" w:eastAsia="Calibri" w:hAnsi="Palatino Linotype" w:cs="Arial"/>
          <w:sz w:val="24"/>
          <w:szCs w:val="24"/>
          <w:lang w:val="es-ES_tradnl" w:eastAsia="es-ES"/>
        </w:rPr>
        <w:t xml:space="preserve"> </w:t>
      </w:r>
      <w:r w:rsidR="001878A8" w:rsidRPr="006742F5">
        <w:rPr>
          <w:rFonts w:ascii="Palatino Linotype" w:eastAsia="Calibri" w:hAnsi="Palatino Linotype" w:cs="Arial"/>
          <w:b/>
          <w:sz w:val="24"/>
          <w:szCs w:val="24"/>
          <w:lang w:val="es-ES_tradnl" w:eastAsia="es-ES"/>
        </w:rPr>
        <w:t>OFICIO TRANSPARENCIA58.pdf</w:t>
      </w:r>
      <w:r w:rsidRPr="006742F5">
        <w:rPr>
          <w:rFonts w:ascii="Palatino Linotype" w:eastAsia="Calibri" w:hAnsi="Palatino Linotype" w:cs="Arial"/>
          <w:sz w:val="24"/>
          <w:szCs w:val="24"/>
          <w:lang w:val="es-ES_tradnl" w:eastAsia="es-ES"/>
        </w:rPr>
        <w:t xml:space="preserve">, mismo que consiste en </w:t>
      </w:r>
      <w:r w:rsidR="001878A8" w:rsidRPr="006742F5">
        <w:rPr>
          <w:rFonts w:ascii="Palatino Linotype" w:eastAsia="Calibri" w:hAnsi="Palatino Linotype" w:cs="Arial"/>
          <w:sz w:val="24"/>
          <w:szCs w:val="24"/>
          <w:lang w:val="es-ES_tradnl" w:eastAsia="es-ES"/>
        </w:rPr>
        <w:t>un escrito de fecha catorce de mayo mediante el cual se informó que la petición del particular está encaminada al Organismo del Sistema Municipal DIF de Atizapán de Zaragoza, este no realizó informe de 100 días, motivo por el cual no existe gasto alguno; información que ya es del conocimiento de las partes.</w:t>
      </w:r>
    </w:p>
    <w:p w:rsidR="001878A8" w:rsidRPr="006742F5" w:rsidRDefault="001878A8" w:rsidP="006742F5">
      <w:pPr>
        <w:spacing w:after="0" w:line="360" w:lineRule="auto"/>
        <w:ind w:right="49"/>
        <w:contextualSpacing/>
        <w:jc w:val="both"/>
        <w:rPr>
          <w:rFonts w:ascii="Palatino Linotype" w:eastAsia="MS Mincho" w:hAnsi="Palatino Linotype" w:cs="Times New Roman"/>
          <w:sz w:val="24"/>
          <w:szCs w:val="24"/>
          <w:lang w:val="es-ES_tradnl" w:eastAsia="es-ES"/>
        </w:rPr>
      </w:pPr>
    </w:p>
    <w:p w:rsidR="00E123EC" w:rsidRPr="006742F5" w:rsidRDefault="00E123EC" w:rsidP="006742F5">
      <w:pPr>
        <w:spacing w:after="0" w:line="360" w:lineRule="auto"/>
        <w:ind w:left="567" w:right="566"/>
        <w:contextualSpacing/>
        <w:jc w:val="both"/>
        <w:rPr>
          <w:rFonts w:ascii="Palatino Linotype" w:eastAsia="MS Mincho" w:hAnsi="Palatino Linotype" w:cs="Times New Roman"/>
          <w:i/>
          <w:sz w:val="24"/>
          <w:szCs w:val="24"/>
          <w:lang w:val="es-ES_tradnl" w:eastAsia="es-ES"/>
        </w:rPr>
      </w:pPr>
      <w:r w:rsidRPr="006742F5">
        <w:rPr>
          <w:rFonts w:ascii="Palatino Linotype" w:eastAsia="MS Mincho" w:hAnsi="Palatino Linotype" w:cs="Times New Roman"/>
          <w:i/>
          <w:sz w:val="24"/>
          <w:szCs w:val="24"/>
          <w:lang w:val="es-ES_tradnl" w:eastAsia="es-ES"/>
        </w:rPr>
        <w:t>“</w:t>
      </w:r>
      <w:r w:rsidR="001878A8" w:rsidRPr="006742F5">
        <w:rPr>
          <w:rFonts w:ascii="Palatino Linotype" w:eastAsia="MS Mincho" w:hAnsi="Palatino Linotype" w:cs="Times New Roman"/>
          <w:i/>
          <w:sz w:val="24"/>
          <w:szCs w:val="24"/>
          <w:lang w:eastAsia="es-ES"/>
        </w:rPr>
        <w:t>En atención a la solicitud 00058/DIFATIZARA/IP/2019 ingresada a través del portal SAIMEX, en conformidad con el art. 12 de la Ley de Trasparencia y Acceso a la Información del Estado de México y Municipios, adjunto archivo de lo solicitado</w:t>
      </w:r>
      <w:r w:rsidRPr="006742F5">
        <w:rPr>
          <w:rFonts w:ascii="Palatino Linotype" w:eastAsia="MS Mincho" w:hAnsi="Palatino Linotype" w:cs="Times New Roman"/>
          <w:i/>
          <w:sz w:val="24"/>
          <w:szCs w:val="24"/>
          <w:lang w:val="es-ES_tradnl" w:eastAsia="es-ES"/>
        </w:rPr>
        <w:t>”</w:t>
      </w:r>
    </w:p>
    <w:p w:rsidR="00E123EC" w:rsidRPr="006742F5" w:rsidRDefault="00E123EC" w:rsidP="006742F5">
      <w:pPr>
        <w:spacing w:after="0" w:line="360" w:lineRule="auto"/>
        <w:ind w:right="49"/>
        <w:contextualSpacing/>
        <w:jc w:val="both"/>
        <w:rPr>
          <w:rFonts w:ascii="Palatino Linotype" w:eastAsia="MS Mincho" w:hAnsi="Palatino Linotype" w:cs="Times New Roman"/>
          <w:sz w:val="24"/>
          <w:szCs w:val="24"/>
          <w:lang w:val="es-ES_tradnl" w:eastAsia="es-ES"/>
        </w:rPr>
      </w:pPr>
    </w:p>
    <w:p w:rsidR="00E123EC" w:rsidRPr="006742F5" w:rsidRDefault="00E123EC" w:rsidP="006742F5">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742F5">
        <w:rPr>
          <w:rFonts w:ascii="Palatino Linotype" w:eastAsia="Times New Roman" w:hAnsi="Palatino Linotype" w:cs="Arial"/>
          <w:sz w:val="24"/>
          <w:szCs w:val="24"/>
          <w:lang w:val="es-ES_tradnl" w:eastAsia="es-ES"/>
        </w:rPr>
        <w:t xml:space="preserve">El día </w:t>
      </w:r>
      <w:r w:rsidR="001878A8" w:rsidRPr="006742F5">
        <w:rPr>
          <w:rFonts w:ascii="Palatino Linotype" w:eastAsia="Times New Roman" w:hAnsi="Palatino Linotype" w:cs="Arial"/>
          <w:b/>
          <w:sz w:val="24"/>
          <w:szCs w:val="24"/>
          <w:lang w:val="es-ES_tradnl" w:eastAsia="es-ES"/>
        </w:rPr>
        <w:t>dieciséis (16</w:t>
      </w:r>
      <w:r w:rsidRPr="006742F5">
        <w:rPr>
          <w:rFonts w:ascii="Palatino Linotype" w:eastAsia="Times New Roman" w:hAnsi="Palatino Linotype" w:cs="Arial"/>
          <w:b/>
          <w:sz w:val="24"/>
          <w:szCs w:val="24"/>
          <w:lang w:val="es-ES_tradnl" w:eastAsia="es-ES"/>
        </w:rPr>
        <w:t>) de mayo</w:t>
      </w:r>
      <w:r w:rsidRPr="006742F5">
        <w:rPr>
          <w:rFonts w:ascii="Palatino Linotype" w:eastAsia="Times New Roman" w:hAnsi="Palatino Linotype" w:cs="Arial"/>
          <w:sz w:val="24"/>
          <w:szCs w:val="24"/>
          <w:lang w:val="es-ES_tradnl" w:eastAsia="es-ES"/>
        </w:rPr>
        <w:t xml:space="preserve"> de dos mil diecinueve, el</w:t>
      </w:r>
      <w:r w:rsidRPr="006742F5">
        <w:rPr>
          <w:rFonts w:ascii="Palatino Linotype" w:eastAsia="MS Mincho" w:hAnsi="Palatino Linotype" w:cs="Arial"/>
          <w:sz w:val="24"/>
          <w:szCs w:val="24"/>
          <w:lang w:val="es-ES_tradnl" w:eastAsia="es-ES"/>
        </w:rPr>
        <w:t xml:space="preserve"> particular</w:t>
      </w:r>
      <w:r w:rsidRPr="006742F5">
        <w:rPr>
          <w:rFonts w:ascii="Palatino Linotype" w:eastAsia="Times New Roman" w:hAnsi="Palatino Linotype" w:cs="Arial"/>
          <w:sz w:val="24"/>
          <w:szCs w:val="24"/>
          <w:lang w:val="es-ES_tradnl" w:eastAsia="es-ES"/>
        </w:rPr>
        <w:t xml:space="preserve"> interpuso el recurso de revisión, señalando lo siguiente:</w:t>
      </w:r>
    </w:p>
    <w:p w:rsidR="00E123EC" w:rsidRPr="006742F5" w:rsidRDefault="00E123EC" w:rsidP="006742F5">
      <w:pPr>
        <w:spacing w:after="0" w:line="360" w:lineRule="auto"/>
        <w:contextualSpacing/>
        <w:rPr>
          <w:rFonts w:ascii="Palatino Linotype" w:eastAsia="MS Mincho" w:hAnsi="Palatino Linotype" w:cs="Times New Roman"/>
          <w:sz w:val="24"/>
          <w:szCs w:val="24"/>
          <w:lang w:val="es-ES_tradnl" w:eastAsia="es-ES"/>
        </w:rPr>
      </w:pPr>
    </w:p>
    <w:p w:rsidR="00E123EC" w:rsidRPr="006742F5" w:rsidRDefault="00E123EC" w:rsidP="006742F5">
      <w:pPr>
        <w:numPr>
          <w:ilvl w:val="0"/>
          <w:numId w:val="2"/>
        </w:numPr>
        <w:spacing w:after="0" w:line="360" w:lineRule="auto"/>
        <w:ind w:left="0" w:right="616" w:firstLine="0"/>
        <w:contextualSpacing/>
        <w:jc w:val="both"/>
        <w:rPr>
          <w:rFonts w:ascii="Palatino Linotype" w:eastAsia="Calibri" w:hAnsi="Palatino Linotype" w:cs="Arial"/>
          <w:sz w:val="24"/>
          <w:szCs w:val="24"/>
          <w:lang w:val="es-ES_tradnl" w:eastAsia="es-ES"/>
        </w:rPr>
      </w:pPr>
      <w:r w:rsidRPr="006742F5">
        <w:rPr>
          <w:rFonts w:ascii="Palatino Linotype" w:eastAsia="Calibri" w:hAnsi="Palatino Linotype" w:cs="Arial"/>
          <w:b/>
          <w:sz w:val="24"/>
          <w:szCs w:val="24"/>
          <w:lang w:val="es-ES_tradnl" w:eastAsia="es-ES"/>
        </w:rPr>
        <w:t xml:space="preserve"> Acto impugnado</w:t>
      </w:r>
      <w:r w:rsidRPr="006742F5">
        <w:rPr>
          <w:rFonts w:ascii="Palatino Linotype" w:eastAsia="Calibri" w:hAnsi="Palatino Linotype" w:cs="Arial"/>
          <w:sz w:val="24"/>
          <w:szCs w:val="24"/>
          <w:lang w:val="es-ES_tradnl" w:eastAsia="es-ES"/>
        </w:rPr>
        <w:t>: “</w:t>
      </w:r>
      <w:r w:rsidR="001878A8" w:rsidRPr="006742F5">
        <w:rPr>
          <w:rFonts w:ascii="Palatino Linotype" w:eastAsia="Calibri" w:hAnsi="Palatino Linotype" w:cs="Arial"/>
          <w:i/>
          <w:sz w:val="24"/>
          <w:szCs w:val="24"/>
          <w:lang w:eastAsia="es-ES"/>
        </w:rPr>
        <w:t>RESPUESTA DE LA AUTORIDAD</w:t>
      </w:r>
      <w:r w:rsidRPr="006742F5">
        <w:rPr>
          <w:rFonts w:ascii="Palatino Linotype" w:eastAsia="Calibri" w:hAnsi="Palatino Linotype" w:cs="Arial"/>
          <w:i/>
          <w:sz w:val="24"/>
          <w:szCs w:val="24"/>
          <w:lang w:val="es-ES_tradnl" w:eastAsia="es-ES"/>
        </w:rPr>
        <w:t xml:space="preserve">” (Sic),  </w:t>
      </w:r>
      <w:r w:rsidRPr="006742F5">
        <w:rPr>
          <w:rFonts w:ascii="Palatino Linotype" w:eastAsia="Calibri" w:hAnsi="Palatino Linotype" w:cs="Arial"/>
          <w:b/>
          <w:sz w:val="24"/>
          <w:szCs w:val="24"/>
          <w:lang w:val="es-ES_tradnl" w:eastAsia="es-ES"/>
        </w:rPr>
        <w:t>y como</w:t>
      </w:r>
      <w:r w:rsidRPr="006742F5">
        <w:rPr>
          <w:rFonts w:ascii="Palatino Linotype" w:eastAsia="Calibri" w:hAnsi="Palatino Linotype" w:cs="Arial"/>
          <w:i/>
          <w:sz w:val="24"/>
          <w:szCs w:val="24"/>
          <w:lang w:val="es-ES_tradnl" w:eastAsia="es-ES"/>
        </w:rPr>
        <w:t xml:space="preserve"> </w:t>
      </w:r>
    </w:p>
    <w:p w:rsidR="00E123EC" w:rsidRPr="006742F5" w:rsidRDefault="00E123EC" w:rsidP="006742F5">
      <w:pPr>
        <w:numPr>
          <w:ilvl w:val="0"/>
          <w:numId w:val="2"/>
        </w:numPr>
        <w:spacing w:after="0" w:line="360" w:lineRule="auto"/>
        <w:ind w:left="0" w:right="616" w:firstLine="0"/>
        <w:contextualSpacing/>
        <w:jc w:val="both"/>
        <w:rPr>
          <w:rFonts w:ascii="Palatino Linotype" w:eastAsia="MS Mincho" w:hAnsi="Palatino Linotype" w:cs="Times New Roman"/>
          <w:i/>
          <w:sz w:val="24"/>
          <w:szCs w:val="24"/>
          <w:lang w:val="es-ES_tradnl" w:eastAsia="es-ES"/>
        </w:rPr>
      </w:pPr>
      <w:r w:rsidRPr="006742F5">
        <w:rPr>
          <w:rFonts w:ascii="Palatino Linotype" w:eastAsia="Calibri" w:hAnsi="Palatino Linotype" w:cs="Arial"/>
          <w:b/>
          <w:sz w:val="24"/>
          <w:szCs w:val="24"/>
          <w:lang w:val="es-ES_tradnl" w:eastAsia="es-ES"/>
        </w:rPr>
        <w:t xml:space="preserve"> Razones o Motivos de inconformidad</w:t>
      </w:r>
      <w:r w:rsidRPr="006742F5">
        <w:rPr>
          <w:rFonts w:ascii="Palatino Linotype" w:eastAsia="Calibri" w:hAnsi="Palatino Linotype" w:cs="Arial"/>
          <w:sz w:val="24"/>
          <w:szCs w:val="24"/>
          <w:lang w:val="es-ES_tradnl" w:eastAsia="es-ES"/>
        </w:rPr>
        <w:t xml:space="preserve">: </w:t>
      </w:r>
      <w:r w:rsidRPr="006742F5">
        <w:rPr>
          <w:rFonts w:ascii="Palatino Linotype" w:eastAsia="Calibri" w:hAnsi="Palatino Linotype" w:cs="Arial"/>
          <w:i/>
          <w:sz w:val="24"/>
          <w:szCs w:val="24"/>
          <w:lang w:val="es-ES_tradnl" w:eastAsia="es-ES"/>
        </w:rPr>
        <w:t>“</w:t>
      </w:r>
      <w:r w:rsidR="001878A8" w:rsidRPr="006742F5">
        <w:rPr>
          <w:rFonts w:ascii="Palatino Linotype" w:eastAsia="Calibri" w:hAnsi="Palatino Linotype" w:cs="Arial"/>
          <w:i/>
          <w:sz w:val="24"/>
          <w:szCs w:val="24"/>
          <w:lang w:eastAsia="es-ES"/>
        </w:rPr>
        <w:t>LA AUTORIDAD ENVÍA UNA RESPUESTA NADA PERTINENTE O SUFICIENTE CON RESPECTO A LO SOLICITADO, SE ESTA NEGANDO INDEBIDAMENTE A DAR LA INFORMACIÓN SOLICITADA POR LO QE EXIJO HACER CUMPLIR MIS DERECHO A CONOCER DICHA INFORMACIÓN PUBLICA</w:t>
      </w:r>
      <w:r w:rsidRPr="006742F5">
        <w:rPr>
          <w:rFonts w:ascii="Palatino Linotype" w:eastAsia="Calibri" w:hAnsi="Palatino Linotype" w:cs="Arial"/>
          <w:i/>
          <w:sz w:val="24"/>
          <w:szCs w:val="24"/>
          <w:lang w:val="es-ES_tradnl" w:eastAsia="es-ES"/>
        </w:rPr>
        <w:t>.</w:t>
      </w:r>
      <w:r w:rsidRPr="006742F5">
        <w:rPr>
          <w:rFonts w:ascii="Palatino Linotype" w:eastAsia="MS Mincho" w:hAnsi="Palatino Linotype" w:cs="Times New Roman"/>
          <w:i/>
          <w:sz w:val="24"/>
          <w:szCs w:val="24"/>
          <w:lang w:val="es-ES_tradnl" w:eastAsia="es-ES"/>
        </w:rPr>
        <w:t>” (Sic)</w:t>
      </w:r>
    </w:p>
    <w:p w:rsidR="00E123EC" w:rsidRPr="006742F5" w:rsidRDefault="00E123EC" w:rsidP="006742F5">
      <w:pPr>
        <w:spacing w:after="0" w:line="360" w:lineRule="auto"/>
        <w:ind w:right="616"/>
        <w:jc w:val="both"/>
        <w:rPr>
          <w:rFonts w:ascii="Palatino Linotype" w:eastAsia="MS Mincho" w:hAnsi="Palatino Linotype" w:cs="Times New Roman"/>
          <w:i/>
          <w:sz w:val="24"/>
          <w:szCs w:val="24"/>
          <w:lang w:val="es-ES_tradnl" w:eastAsia="es-ES"/>
        </w:rPr>
      </w:pPr>
    </w:p>
    <w:p w:rsidR="00E123EC" w:rsidRPr="006742F5" w:rsidRDefault="00E123EC" w:rsidP="006742F5">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742F5">
        <w:rPr>
          <w:rFonts w:ascii="Palatino Linotype" w:eastAsia="MS Mincho" w:hAnsi="Palatino Linotype" w:cs="Times New Roman"/>
          <w:sz w:val="24"/>
          <w:szCs w:val="24"/>
          <w:lang w:val="es-ES" w:eastAsia="es-ES"/>
        </w:rPr>
        <w:t xml:space="preserve"> Se registró el recurso de revisión bajo el número de expediente </w:t>
      </w:r>
      <w:r w:rsidRPr="006742F5">
        <w:rPr>
          <w:rFonts w:ascii="Palatino Linotype" w:eastAsia="MS Mincho" w:hAnsi="Palatino Linotype" w:cs="Times New Roman"/>
          <w:bCs/>
          <w:sz w:val="24"/>
          <w:szCs w:val="24"/>
          <w:lang w:val="es-ES_tradnl" w:eastAsia="es-ES"/>
        </w:rPr>
        <w:t xml:space="preserve">al rubro indicado, asimismo con fundamento en lo dispuesto por el </w:t>
      </w:r>
      <w:r w:rsidRPr="006742F5">
        <w:rPr>
          <w:rFonts w:ascii="Palatino Linotype" w:eastAsia="MS Mincho" w:hAnsi="Palatino Linotype" w:cs="Times New Roman"/>
          <w:sz w:val="24"/>
          <w:szCs w:val="24"/>
          <w:lang w:val="es-ES" w:eastAsia="es-ES"/>
        </w:rPr>
        <w:t xml:space="preserve">artículo 185 fracción I de la </w:t>
      </w:r>
      <w:r w:rsidRPr="006742F5">
        <w:rPr>
          <w:rFonts w:ascii="Palatino Linotype" w:eastAsia="MS Mincho" w:hAnsi="Palatino Linotype" w:cs="Times New Roman"/>
          <w:b/>
          <w:sz w:val="24"/>
          <w:szCs w:val="24"/>
          <w:lang w:val="es-ES" w:eastAsia="es-ES"/>
        </w:rPr>
        <w:t xml:space="preserve">Ley de Transparencia y Acceso a la Información Pública del Estado de México y Municipios </w:t>
      </w:r>
      <w:r w:rsidRPr="006742F5">
        <w:rPr>
          <w:rFonts w:ascii="Palatino Linotype" w:eastAsia="MS Mincho" w:hAnsi="Palatino Linotype" w:cs="Times New Roman"/>
          <w:sz w:val="24"/>
          <w:szCs w:val="24"/>
          <w:lang w:val="es-ES" w:eastAsia="es-ES"/>
        </w:rPr>
        <w:t xml:space="preserve">se turnó al </w:t>
      </w:r>
      <w:r w:rsidRPr="006742F5">
        <w:rPr>
          <w:rFonts w:ascii="Palatino Linotype" w:eastAsia="MS Mincho" w:hAnsi="Palatino Linotype" w:cs="Times New Roman"/>
          <w:b/>
          <w:sz w:val="24"/>
          <w:szCs w:val="24"/>
          <w:lang w:val="es-ES" w:eastAsia="es-ES"/>
        </w:rPr>
        <w:t xml:space="preserve">Comisionado José Guadalupe Luna Hernández, </w:t>
      </w:r>
      <w:r w:rsidRPr="006742F5">
        <w:rPr>
          <w:rFonts w:ascii="Palatino Linotype" w:eastAsia="MS Mincho" w:hAnsi="Palatino Linotype" w:cs="Times New Roman"/>
          <w:sz w:val="24"/>
          <w:szCs w:val="24"/>
          <w:lang w:val="es-ES" w:eastAsia="es-ES"/>
        </w:rPr>
        <w:t xml:space="preserve">con el objeto de </w:t>
      </w:r>
      <w:r w:rsidRPr="006742F5">
        <w:rPr>
          <w:rFonts w:ascii="Palatino Linotype" w:eastAsia="MS Mincho" w:hAnsi="Palatino Linotype" w:cs="Times New Roman"/>
          <w:sz w:val="24"/>
          <w:szCs w:val="24"/>
          <w:lang w:eastAsia="es-ES"/>
        </w:rPr>
        <w:t>su análisis.</w:t>
      </w:r>
    </w:p>
    <w:p w:rsidR="00E123EC" w:rsidRPr="006742F5" w:rsidRDefault="00E123EC" w:rsidP="006742F5">
      <w:pPr>
        <w:spacing w:after="0" w:line="360" w:lineRule="auto"/>
        <w:ind w:right="49"/>
        <w:contextualSpacing/>
        <w:jc w:val="both"/>
        <w:rPr>
          <w:rFonts w:ascii="Palatino Linotype" w:eastAsia="MS Mincho" w:hAnsi="Palatino Linotype" w:cs="Times New Roman"/>
          <w:sz w:val="24"/>
          <w:szCs w:val="24"/>
          <w:lang w:val="es-ES_tradnl" w:eastAsia="es-ES"/>
        </w:rPr>
      </w:pPr>
    </w:p>
    <w:p w:rsidR="00E123EC" w:rsidRPr="006742F5" w:rsidRDefault="00E123EC" w:rsidP="006742F5">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eastAsia="es-ES"/>
        </w:rPr>
      </w:pPr>
      <w:r w:rsidRPr="006742F5">
        <w:rPr>
          <w:rFonts w:ascii="Palatino Linotype" w:eastAsia="MS Mincho" w:hAnsi="Palatino Linotype" w:cs="Times New Roman"/>
          <w:sz w:val="24"/>
          <w:szCs w:val="24"/>
          <w:lang w:val="es-ES" w:eastAsia="es-ES"/>
        </w:rPr>
        <w:t xml:space="preserve"> El Comisionado Ponente con fundamento en lo dispuesto por el artículo 185 fracción II de la ley de la materia, a través del acuerdo de admisión de fecha </w:t>
      </w:r>
      <w:r w:rsidR="00881A7C" w:rsidRPr="006742F5">
        <w:rPr>
          <w:rFonts w:ascii="Palatino Linotype" w:eastAsia="MS Mincho" w:hAnsi="Palatino Linotype" w:cs="Times New Roman"/>
          <w:b/>
          <w:sz w:val="24"/>
          <w:szCs w:val="24"/>
          <w:lang w:val="es-ES" w:eastAsia="es-ES"/>
        </w:rPr>
        <w:t>veintidós (22</w:t>
      </w:r>
      <w:r w:rsidRPr="006742F5">
        <w:rPr>
          <w:rFonts w:ascii="Palatino Linotype" w:eastAsia="MS Mincho" w:hAnsi="Palatino Linotype" w:cs="Times New Roman"/>
          <w:b/>
          <w:sz w:val="24"/>
          <w:szCs w:val="24"/>
          <w:lang w:val="es-ES" w:eastAsia="es-ES"/>
        </w:rPr>
        <w:t>) de mayo</w:t>
      </w:r>
      <w:r w:rsidRPr="006742F5">
        <w:rPr>
          <w:rFonts w:ascii="Palatino Linotype" w:eastAsia="MS Mincho" w:hAnsi="Palatino Linotype" w:cs="Times New Roman"/>
          <w:sz w:val="24"/>
          <w:szCs w:val="24"/>
          <w:lang w:val="es-ES" w:eastAsia="es-ES"/>
        </w:rPr>
        <w:t xml:space="preserve"> de dos mil diecinueve, puso a disposición de las partes el expediente electrónico </w:t>
      </w:r>
      <w:r w:rsidRPr="006742F5">
        <w:rPr>
          <w:rFonts w:ascii="Palatino Linotype" w:eastAsia="MS Mincho" w:hAnsi="Palatino Linotype" w:cs="Times New Roman"/>
          <w:sz w:val="24"/>
          <w:szCs w:val="24"/>
          <w:lang w:val="es-ES_tradnl" w:eastAsia="es-ES"/>
        </w:rPr>
        <w:t xml:space="preserve">vía </w:t>
      </w:r>
      <w:r w:rsidRPr="006742F5">
        <w:rPr>
          <w:rFonts w:ascii="Palatino Linotype" w:eastAsia="MS Mincho" w:hAnsi="Palatino Linotype" w:cs="Times New Roman"/>
          <w:sz w:val="24"/>
          <w:szCs w:val="24"/>
          <w:lang w:val="es-ES" w:eastAsia="es-ES"/>
        </w:rPr>
        <w:t xml:space="preserve">Sistema de Acceso a la Información Mexiquense </w:t>
      </w:r>
      <w:r w:rsidRPr="006742F5">
        <w:rPr>
          <w:rFonts w:ascii="Palatino Linotype" w:eastAsia="MS Mincho" w:hAnsi="Palatino Linotype" w:cs="Times New Roman"/>
          <w:b/>
          <w:sz w:val="24"/>
          <w:szCs w:val="24"/>
          <w:lang w:val="es-ES" w:eastAsia="es-ES"/>
        </w:rPr>
        <w:t xml:space="preserve">SAIMEX </w:t>
      </w:r>
      <w:r w:rsidRPr="006742F5">
        <w:rPr>
          <w:rFonts w:ascii="Palatino Linotype" w:eastAsia="MS Mincho" w:hAnsi="Palatino Linotype" w:cs="Times New Roman"/>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742F5">
        <w:rPr>
          <w:rFonts w:ascii="Palatino Linotype" w:eastAsia="MS Mincho" w:hAnsi="Palatino Linotype" w:cs="Times New Roman"/>
          <w:b/>
          <w:sz w:val="24"/>
          <w:szCs w:val="24"/>
          <w:lang w:val="es-ES" w:eastAsia="es-ES"/>
        </w:rPr>
        <w:t>SUJETO OBLIGADO</w:t>
      </w:r>
      <w:r w:rsidRPr="006742F5">
        <w:rPr>
          <w:rFonts w:ascii="Palatino Linotype" w:eastAsia="MS Mincho" w:hAnsi="Palatino Linotype" w:cs="Times New Roman"/>
          <w:sz w:val="24"/>
          <w:szCs w:val="24"/>
          <w:lang w:val="es-ES" w:eastAsia="es-ES"/>
        </w:rPr>
        <w:t xml:space="preserve"> presentará el</w:t>
      </w:r>
      <w:r w:rsidR="00881A7C" w:rsidRPr="006742F5">
        <w:rPr>
          <w:rFonts w:ascii="Palatino Linotype" w:eastAsia="MS Mincho" w:hAnsi="Palatino Linotype" w:cs="Times New Roman"/>
          <w:sz w:val="24"/>
          <w:szCs w:val="24"/>
          <w:lang w:val="es-ES" w:eastAsia="es-ES"/>
        </w:rPr>
        <w:t xml:space="preserve"> Informe Justificado procedente</w:t>
      </w:r>
      <w:r w:rsidRPr="006742F5">
        <w:rPr>
          <w:rFonts w:ascii="Palatino Linotype" w:eastAsia="MS Mincho" w:hAnsi="Palatino Linotype" w:cs="Times New Roman"/>
          <w:sz w:val="24"/>
          <w:szCs w:val="24"/>
          <w:lang w:val="es-ES" w:eastAsia="es-ES"/>
        </w:rPr>
        <w:t>.</w:t>
      </w:r>
    </w:p>
    <w:p w:rsidR="00E123EC" w:rsidRPr="006742F5" w:rsidRDefault="00E123EC" w:rsidP="006742F5">
      <w:pPr>
        <w:spacing w:after="0" w:line="360" w:lineRule="auto"/>
        <w:contextualSpacing/>
        <w:rPr>
          <w:rFonts w:ascii="Palatino Linotype" w:eastAsia="MS Mincho" w:hAnsi="Palatino Linotype" w:cs="Times New Roman"/>
          <w:sz w:val="24"/>
          <w:szCs w:val="24"/>
          <w:lang w:val="es-ES_tradnl" w:eastAsia="es-ES"/>
        </w:rPr>
      </w:pPr>
    </w:p>
    <w:p w:rsidR="000414D5" w:rsidRPr="006742F5" w:rsidRDefault="00881A7C" w:rsidP="006742F5">
      <w:pPr>
        <w:numPr>
          <w:ilvl w:val="0"/>
          <w:numId w:val="1"/>
        </w:numPr>
        <w:spacing w:before="240" w:after="240" w:line="360" w:lineRule="auto"/>
        <w:ind w:left="0" w:right="-1" w:firstLine="0"/>
        <w:contextualSpacing/>
        <w:jc w:val="both"/>
        <w:rPr>
          <w:rFonts w:ascii="Palatino Linotype" w:eastAsia="Calibri" w:hAnsi="Palatino Linotype" w:cs="Arial"/>
          <w:sz w:val="24"/>
          <w:szCs w:val="24"/>
          <w:lang w:val="es-ES" w:eastAsia="es-ES"/>
        </w:rPr>
      </w:pPr>
      <w:r w:rsidRPr="006742F5">
        <w:rPr>
          <w:rFonts w:ascii="Palatino Linotype" w:eastAsiaTheme="minorEastAsia" w:hAnsi="Palatino Linotype"/>
          <w:sz w:val="24"/>
          <w:szCs w:val="24"/>
          <w:lang w:val="es-ES_tradnl" w:eastAsia="es-ES"/>
        </w:rPr>
        <w:t xml:space="preserve"> Los días</w:t>
      </w:r>
      <w:r w:rsidR="00DD2259" w:rsidRPr="006742F5">
        <w:rPr>
          <w:rFonts w:ascii="Palatino Linotype" w:eastAsiaTheme="minorEastAsia" w:hAnsi="Palatino Linotype"/>
          <w:sz w:val="24"/>
          <w:szCs w:val="24"/>
          <w:lang w:val="es-ES_tradnl" w:eastAsia="es-ES"/>
        </w:rPr>
        <w:t xml:space="preserve"> </w:t>
      </w:r>
      <w:r w:rsidR="00DD2259" w:rsidRPr="006742F5">
        <w:rPr>
          <w:rFonts w:ascii="Palatino Linotype" w:eastAsiaTheme="minorEastAsia" w:hAnsi="Palatino Linotype"/>
          <w:b/>
          <w:sz w:val="24"/>
          <w:szCs w:val="24"/>
          <w:lang w:val="es-ES_tradnl" w:eastAsia="es-ES"/>
        </w:rPr>
        <w:t>veinticuatro (24) y treinta (30) de mayo</w:t>
      </w:r>
      <w:r w:rsidR="00DD2259" w:rsidRPr="006742F5">
        <w:rPr>
          <w:rFonts w:ascii="Palatino Linotype" w:eastAsiaTheme="minorEastAsia" w:hAnsi="Palatino Linotype"/>
          <w:sz w:val="24"/>
          <w:szCs w:val="24"/>
          <w:lang w:val="es-ES_tradnl" w:eastAsia="es-ES"/>
        </w:rPr>
        <w:t xml:space="preserve"> de la presente anualidad el </w:t>
      </w:r>
      <w:r w:rsidR="00DD2259" w:rsidRPr="006742F5">
        <w:rPr>
          <w:rFonts w:ascii="Palatino Linotype" w:eastAsiaTheme="minorEastAsia" w:hAnsi="Palatino Linotype"/>
          <w:b/>
          <w:sz w:val="24"/>
          <w:szCs w:val="24"/>
          <w:lang w:val="es-ES_tradnl" w:eastAsia="es-ES"/>
        </w:rPr>
        <w:t>SUJETO OBLIGADO</w:t>
      </w:r>
      <w:r w:rsidR="00DD2259" w:rsidRPr="006742F5">
        <w:rPr>
          <w:rFonts w:ascii="Palatino Linotype" w:eastAsiaTheme="minorEastAsia" w:hAnsi="Palatino Linotype"/>
          <w:sz w:val="24"/>
          <w:szCs w:val="24"/>
          <w:lang w:val="es-ES_tradnl" w:eastAsia="es-ES"/>
        </w:rPr>
        <w:t xml:space="preserve"> presentó</w:t>
      </w:r>
      <w:r w:rsidR="00996325" w:rsidRPr="006742F5">
        <w:rPr>
          <w:rFonts w:ascii="Palatino Linotype" w:eastAsiaTheme="minorEastAsia" w:hAnsi="Palatino Linotype"/>
          <w:sz w:val="24"/>
          <w:szCs w:val="24"/>
          <w:lang w:val="es-ES_tradnl" w:eastAsia="es-ES"/>
        </w:rPr>
        <w:t xml:space="preserve"> sus respectivos informes justificado consistente en tres archivos de los cuales dos ello no se pusieron a la vista del particular en razón de que se contiene imágenes de personas menores de edad y con discapacidad</w:t>
      </w:r>
      <w:r w:rsidR="000414D5" w:rsidRPr="006742F5">
        <w:rPr>
          <w:rFonts w:ascii="Palatino Linotype" w:eastAsiaTheme="minorEastAsia" w:hAnsi="Palatino Linotype"/>
          <w:sz w:val="24"/>
          <w:szCs w:val="24"/>
          <w:lang w:val="es-ES_tradnl" w:eastAsia="es-ES"/>
        </w:rPr>
        <w:t>, sin embargo se describe en lo medular la información contenida en los mismos:</w:t>
      </w:r>
    </w:p>
    <w:p w:rsidR="000414D5" w:rsidRPr="006742F5" w:rsidRDefault="000414D5" w:rsidP="006742F5">
      <w:pPr>
        <w:spacing w:before="240" w:after="240" w:line="360" w:lineRule="auto"/>
        <w:ind w:right="-1"/>
        <w:contextualSpacing/>
        <w:jc w:val="both"/>
        <w:rPr>
          <w:rFonts w:ascii="Palatino Linotype" w:eastAsia="Calibri" w:hAnsi="Palatino Linotype" w:cs="Arial"/>
          <w:sz w:val="24"/>
          <w:szCs w:val="24"/>
          <w:lang w:val="es-ES" w:eastAsia="es-ES"/>
        </w:rPr>
      </w:pPr>
    </w:p>
    <w:p w:rsidR="000414D5" w:rsidRPr="006742F5" w:rsidRDefault="000414D5" w:rsidP="006742F5">
      <w:pPr>
        <w:spacing w:before="240" w:after="240" w:line="360" w:lineRule="auto"/>
        <w:ind w:right="-1"/>
        <w:contextualSpacing/>
        <w:jc w:val="both"/>
        <w:rPr>
          <w:rFonts w:ascii="Palatino Linotype" w:eastAsia="Calibri" w:hAnsi="Palatino Linotype" w:cs="Arial"/>
          <w:sz w:val="24"/>
          <w:szCs w:val="24"/>
          <w:lang w:val="es-ES" w:eastAsia="es-ES"/>
        </w:rPr>
      </w:pPr>
      <w:r w:rsidRPr="006742F5">
        <w:rPr>
          <w:rFonts w:ascii="Palatino Linotype" w:eastAsia="Calibri" w:hAnsi="Palatino Linotype" w:cs="Arial"/>
          <w:b/>
          <w:sz w:val="24"/>
          <w:szCs w:val="24"/>
          <w:lang w:val="es-ES" w:eastAsia="es-ES"/>
        </w:rPr>
        <w:t>INFORME DE JUSTIFICACIÓN 00058.pdf:</w:t>
      </w:r>
      <w:r w:rsidRPr="006742F5">
        <w:rPr>
          <w:rFonts w:ascii="Palatino Linotype" w:eastAsia="Calibri" w:hAnsi="Palatino Linotype" w:cs="Arial"/>
          <w:sz w:val="24"/>
          <w:szCs w:val="24"/>
          <w:lang w:val="es-ES" w:eastAsia="es-ES"/>
        </w:rPr>
        <w:t xml:space="preserve"> archivo que se integra de ocho hojas la cuales corresponde al oficio número DIF/UT/1138/2019 de fecha 23 de mayo de 2019, mediante el cual informó lo siguiente:</w:t>
      </w:r>
    </w:p>
    <w:p w:rsidR="000414D5" w:rsidRPr="006742F5" w:rsidRDefault="000414D5" w:rsidP="006742F5">
      <w:pPr>
        <w:spacing w:before="240" w:after="240" w:line="360" w:lineRule="auto"/>
        <w:ind w:right="-1"/>
        <w:contextualSpacing/>
        <w:jc w:val="both"/>
        <w:rPr>
          <w:rFonts w:ascii="Palatino Linotype" w:eastAsia="Calibri" w:hAnsi="Palatino Linotype" w:cs="Arial"/>
          <w:sz w:val="24"/>
          <w:szCs w:val="24"/>
          <w:lang w:val="es-ES" w:eastAsia="es-ES"/>
        </w:rPr>
      </w:pPr>
    </w:p>
    <w:p w:rsidR="000414D5" w:rsidRPr="006742F5" w:rsidRDefault="000414D5" w:rsidP="006742F5">
      <w:pPr>
        <w:spacing w:before="240" w:after="240" w:line="360" w:lineRule="auto"/>
        <w:ind w:right="-1"/>
        <w:contextualSpacing/>
        <w:jc w:val="both"/>
        <w:rPr>
          <w:rFonts w:ascii="Palatino Linotype" w:eastAsia="Calibri" w:hAnsi="Palatino Linotype" w:cs="Arial"/>
          <w:sz w:val="24"/>
          <w:szCs w:val="24"/>
          <w:lang w:val="es-ES" w:eastAsia="es-ES"/>
        </w:rPr>
      </w:pPr>
    </w:p>
    <w:p w:rsidR="000414D5" w:rsidRPr="006742F5" w:rsidRDefault="00E21953" w:rsidP="006742F5">
      <w:pPr>
        <w:spacing w:before="240" w:after="240" w:line="360" w:lineRule="auto"/>
        <w:ind w:right="-1"/>
        <w:contextualSpacing/>
        <w:jc w:val="both"/>
        <w:rPr>
          <w:rFonts w:ascii="Palatino Linotype" w:eastAsia="Calibri" w:hAnsi="Palatino Linotype" w:cs="Arial"/>
          <w:sz w:val="24"/>
          <w:szCs w:val="24"/>
          <w:lang w:val="es-ES" w:eastAsia="es-ES"/>
        </w:rPr>
      </w:pPr>
      <w:r w:rsidRPr="00E21953">
        <w:rPr>
          <w:rFonts w:ascii="Palatino Linotype" w:eastAsia="Calibri" w:hAnsi="Palatino Linotype" w:cs="Arial"/>
          <w:noProof/>
          <w:sz w:val="24"/>
          <w:szCs w:val="24"/>
          <w:lang w:eastAsia="es-MX"/>
        </w:rPr>
        <w:drawing>
          <wp:inline distT="0" distB="0" distL="0" distR="0">
            <wp:extent cx="5210175" cy="382977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8296" cy="3835742"/>
                    </a:xfrm>
                    <a:prstGeom prst="rect">
                      <a:avLst/>
                    </a:prstGeom>
                    <a:noFill/>
                    <a:ln>
                      <a:noFill/>
                    </a:ln>
                  </pic:spPr>
                </pic:pic>
              </a:graphicData>
            </a:graphic>
          </wp:inline>
        </w:drawing>
      </w:r>
    </w:p>
    <w:p w:rsidR="000414D5" w:rsidRPr="006742F5" w:rsidRDefault="00066EBC" w:rsidP="006742F5">
      <w:pPr>
        <w:spacing w:before="240" w:after="240" w:line="360" w:lineRule="auto"/>
        <w:ind w:right="-1"/>
        <w:contextualSpacing/>
        <w:jc w:val="both"/>
        <w:rPr>
          <w:rFonts w:ascii="Palatino Linotype" w:eastAsia="Calibri" w:hAnsi="Palatino Linotype" w:cs="Arial"/>
          <w:sz w:val="24"/>
          <w:szCs w:val="24"/>
          <w:lang w:val="es-ES" w:eastAsia="es-ES"/>
        </w:rPr>
      </w:pPr>
      <w:r w:rsidRPr="006742F5">
        <w:rPr>
          <w:rFonts w:ascii="Palatino Linotype" w:hAnsi="Palatino Linotype"/>
          <w:noProof/>
          <w:sz w:val="24"/>
          <w:szCs w:val="24"/>
          <w:lang w:eastAsia="es-MX"/>
        </w:rPr>
        <w:drawing>
          <wp:inline distT="0" distB="0" distL="0" distR="0" wp14:anchorId="69897CCC" wp14:editId="67F3FE17">
            <wp:extent cx="5515661" cy="188131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47" t="48010" r="59221" b="31474"/>
                    <a:stretch/>
                  </pic:blipFill>
                  <pic:spPr bwMode="auto">
                    <a:xfrm>
                      <a:off x="0" y="0"/>
                      <a:ext cx="5577587" cy="1902432"/>
                    </a:xfrm>
                    <a:prstGeom prst="rect">
                      <a:avLst/>
                    </a:prstGeom>
                    <a:ln>
                      <a:noFill/>
                    </a:ln>
                    <a:extLst>
                      <a:ext uri="{53640926-AAD7-44D8-BBD7-CCE9431645EC}">
                        <a14:shadowObscured xmlns:a14="http://schemas.microsoft.com/office/drawing/2010/main"/>
                      </a:ext>
                    </a:extLst>
                  </pic:spPr>
                </pic:pic>
              </a:graphicData>
            </a:graphic>
          </wp:inline>
        </w:drawing>
      </w:r>
    </w:p>
    <w:p w:rsidR="000414D5" w:rsidRPr="006742F5" w:rsidRDefault="000414D5" w:rsidP="006742F5">
      <w:pPr>
        <w:spacing w:before="240" w:after="240" w:line="360" w:lineRule="auto"/>
        <w:ind w:right="-1"/>
        <w:contextualSpacing/>
        <w:jc w:val="both"/>
        <w:rPr>
          <w:rFonts w:ascii="Palatino Linotype" w:eastAsia="Calibri" w:hAnsi="Palatino Linotype" w:cs="Arial"/>
          <w:sz w:val="24"/>
          <w:szCs w:val="24"/>
          <w:lang w:val="es-ES" w:eastAsia="es-ES"/>
        </w:rPr>
      </w:pPr>
    </w:p>
    <w:p w:rsidR="000414D5" w:rsidRPr="006742F5" w:rsidRDefault="00066EBC" w:rsidP="006742F5">
      <w:pPr>
        <w:spacing w:before="240" w:after="240" w:line="360" w:lineRule="auto"/>
        <w:ind w:right="-1"/>
        <w:contextualSpacing/>
        <w:jc w:val="both"/>
        <w:rPr>
          <w:rFonts w:ascii="Palatino Linotype" w:eastAsia="Calibri" w:hAnsi="Palatino Linotype" w:cs="Arial"/>
          <w:sz w:val="24"/>
          <w:szCs w:val="24"/>
          <w:lang w:val="es-ES" w:eastAsia="es-ES"/>
        </w:rPr>
      </w:pPr>
      <w:r w:rsidRPr="006742F5">
        <w:rPr>
          <w:rFonts w:ascii="Palatino Linotype" w:hAnsi="Palatino Linotype"/>
          <w:noProof/>
          <w:sz w:val="24"/>
          <w:szCs w:val="24"/>
          <w:lang w:eastAsia="es-MX"/>
        </w:rPr>
        <w:drawing>
          <wp:inline distT="0" distB="0" distL="0" distR="0" wp14:anchorId="29854718" wp14:editId="52B7E0A5">
            <wp:extent cx="5259629" cy="372916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96" t="24005" r="34713" b="35670"/>
                    <a:stretch/>
                  </pic:blipFill>
                  <pic:spPr bwMode="auto">
                    <a:xfrm>
                      <a:off x="0" y="0"/>
                      <a:ext cx="5295985" cy="3754940"/>
                    </a:xfrm>
                    <a:prstGeom prst="rect">
                      <a:avLst/>
                    </a:prstGeom>
                    <a:ln>
                      <a:noFill/>
                    </a:ln>
                    <a:extLst>
                      <a:ext uri="{53640926-AAD7-44D8-BBD7-CCE9431645EC}">
                        <a14:shadowObscured xmlns:a14="http://schemas.microsoft.com/office/drawing/2010/main"/>
                      </a:ext>
                    </a:extLst>
                  </pic:spPr>
                </pic:pic>
              </a:graphicData>
            </a:graphic>
          </wp:inline>
        </w:drawing>
      </w:r>
    </w:p>
    <w:p w:rsidR="000414D5" w:rsidRPr="006742F5" w:rsidRDefault="006742F5" w:rsidP="006742F5">
      <w:pPr>
        <w:spacing w:before="240" w:after="240" w:line="360" w:lineRule="auto"/>
        <w:ind w:right="-1"/>
        <w:contextualSpacing/>
        <w:jc w:val="both"/>
        <w:rPr>
          <w:rFonts w:ascii="Palatino Linotype" w:eastAsia="Calibri" w:hAnsi="Palatino Linotype" w:cs="Arial"/>
          <w:sz w:val="24"/>
          <w:szCs w:val="24"/>
          <w:lang w:val="es-ES" w:eastAsia="es-ES"/>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122589</wp:posOffset>
                </wp:positionH>
                <wp:positionV relativeFrom="paragraph">
                  <wp:posOffset>303599</wp:posOffset>
                </wp:positionV>
                <wp:extent cx="5436973" cy="2866767"/>
                <wp:effectExtent l="19050" t="19050" r="11430" b="29210"/>
                <wp:wrapNone/>
                <wp:docPr id="8" name="Conector recto 8"/>
                <wp:cNvGraphicFramePr/>
                <a:graphic xmlns:a="http://schemas.openxmlformats.org/drawingml/2006/main">
                  <a:graphicData uri="http://schemas.microsoft.com/office/word/2010/wordprocessingShape">
                    <wps:wsp>
                      <wps:cNvCnPr/>
                      <wps:spPr>
                        <a:xfrm flipH="1" flipV="1">
                          <a:off x="0" y="0"/>
                          <a:ext cx="5436973" cy="286676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2DEB8" id="Conector recto 8"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9.65pt,23.9pt" to="437.75pt,2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hY0gEAAOoDAAAOAAAAZHJzL2Uyb0RvYy54bWysU02P0zAQvSPxHyzfadIW2m7UdA9dAQcE&#10;1cJy9zrj1pK/NDZN++8ZO9mwAoQE4uKMPfNm3puZbG8v1rAzYNTetXw+qzkDJ32n3bHlD1/evtpw&#10;FpNwnTDeQcuvEPnt7uWLbR8aWPiTNx0goyQuNn1o+Sml0FRVlCewIs58AEdO5dGKRFc8Vh2KnrJb&#10;Uy3qelX1HruAXkKM9Ho3OPmu5FcKZPqkVITETMuJWyonlvMxn9VuK5ojinDScqQh/oGFFdpR0SnV&#10;nUiCfUP9SyqrJfroVZpJbyuvlJZQNJCaef2Tms8nEaBooebEMLUp/r+08uP5gEx3LadBOWFpRHsa&#10;lEweGeYP2+Qe9SE2FLp3BxxvMRwwC74otEwZHd7T+HmxvmYr+0geu5ReX6dewyUxSY9vXi9XN+sl&#10;Z5J8i81qtV6tc6VqSJnhAWN6B96ybLTcaJebIRpx/hDTEPoUkp+NY33Ll5t5XcZaZc4Dy2Klq4Eh&#10;7B4UKSYOA8uya7A3yM6CtkRICS7NRy7GUXSGKW3MBKwLjz8Cx/gMhbKHfwOeEKWyd2kCW+08/q56&#10;ujxRVkM8tfKZ7mw++u5a5lcctFCl2+Py5419fi/wH7/o7jsAAAD//wMAUEsDBBQABgAIAAAAIQBG&#10;mNiw3gAAAAkBAAAPAAAAZHJzL2Rvd25yZXYueG1sTI/BTsMwEETvSPyDtUhcEHUKLWnTOFUEQtyQ&#10;SHsoNzfeJhbxOordNPw9ywmOs280O5NvJ9eJEYdgPSmYzxIQSLU3lhoF+93r/QpEiJqM7jyhgm8M&#10;sC2ur3KdGX+hDxyr2AgOoZBpBW2MfSZlqFt0Osx8j8Ts5AenI8uhkWbQFw53nXxIkifptCX+0Ooe&#10;n1usv6qzU/Dm06o0Tbmzh/3L53hY3CV2/q7U7c1UbkBEnOKfGX7rc3UouNPRn8kE0bFeP7JTwSLl&#10;BcxX6XIJ4siHNRNZ5PL/guIHAAD//wMAUEsBAi0AFAAGAAgAAAAhALaDOJL+AAAA4QEAABMAAAAA&#10;AAAAAAAAAAAAAAAAAFtDb250ZW50X1R5cGVzXS54bWxQSwECLQAUAAYACAAAACEAOP0h/9YAAACU&#10;AQAACwAAAAAAAAAAAAAAAAAvAQAAX3JlbHMvLnJlbHNQSwECLQAUAAYACAAAACEAhncoWNIBAADq&#10;AwAADgAAAAAAAAAAAAAAAAAuAgAAZHJzL2Uyb0RvYy54bWxQSwECLQAUAAYACAAAACEARpjYsN4A&#10;AAAJAQAADwAAAAAAAAAAAAAAAAAsBAAAZHJzL2Rvd25yZXYueG1sUEsFBgAAAAAEAAQA8wAAADcF&#10;AAAAAA==&#10;" strokecolor="#5b9bd5 [3204]" strokeweight="3pt">
                <v:stroke joinstyle="miter"/>
              </v:line>
            </w:pict>
          </mc:Fallback>
        </mc:AlternateContent>
      </w:r>
    </w:p>
    <w:p w:rsidR="000414D5" w:rsidRPr="006742F5" w:rsidRDefault="000414D5" w:rsidP="006742F5">
      <w:pPr>
        <w:spacing w:before="240" w:after="240" w:line="360" w:lineRule="auto"/>
        <w:ind w:right="-1"/>
        <w:contextualSpacing/>
        <w:jc w:val="both"/>
        <w:rPr>
          <w:rFonts w:ascii="Palatino Linotype" w:eastAsia="Calibri" w:hAnsi="Palatino Linotype" w:cs="Arial"/>
          <w:sz w:val="24"/>
          <w:szCs w:val="24"/>
          <w:lang w:val="es-ES" w:eastAsia="es-ES"/>
        </w:rPr>
      </w:pPr>
    </w:p>
    <w:p w:rsidR="00066EBC" w:rsidRPr="006742F5" w:rsidRDefault="00066EBC" w:rsidP="006742F5">
      <w:pPr>
        <w:spacing w:before="240" w:after="240" w:line="360" w:lineRule="auto"/>
        <w:ind w:right="-1"/>
        <w:contextualSpacing/>
        <w:jc w:val="both"/>
        <w:rPr>
          <w:rFonts w:ascii="Palatino Linotype" w:eastAsia="Calibri" w:hAnsi="Palatino Linotype" w:cs="Arial"/>
          <w:b/>
          <w:sz w:val="24"/>
          <w:szCs w:val="24"/>
          <w:lang w:val="es-ES" w:eastAsia="es-ES"/>
        </w:rPr>
      </w:pPr>
      <w:r w:rsidRPr="006742F5">
        <w:rPr>
          <w:rFonts w:ascii="Palatino Linotype" w:hAnsi="Palatino Linotype"/>
          <w:noProof/>
          <w:sz w:val="24"/>
          <w:szCs w:val="24"/>
          <w:lang w:eastAsia="es-MX"/>
        </w:rPr>
        <w:drawing>
          <wp:inline distT="0" distB="0" distL="0" distR="0" wp14:anchorId="42B44369" wp14:editId="0068D4D2">
            <wp:extent cx="5618074" cy="3997952"/>
            <wp:effectExtent l="0" t="0" r="190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34" t="24704" r="31301" b="22146"/>
                    <a:stretch/>
                  </pic:blipFill>
                  <pic:spPr bwMode="auto">
                    <a:xfrm>
                      <a:off x="0" y="0"/>
                      <a:ext cx="5660936" cy="4028454"/>
                    </a:xfrm>
                    <a:prstGeom prst="rect">
                      <a:avLst/>
                    </a:prstGeom>
                    <a:ln>
                      <a:noFill/>
                    </a:ln>
                    <a:extLst>
                      <a:ext uri="{53640926-AAD7-44D8-BBD7-CCE9431645EC}">
                        <a14:shadowObscured xmlns:a14="http://schemas.microsoft.com/office/drawing/2010/main"/>
                      </a:ext>
                    </a:extLst>
                  </pic:spPr>
                </pic:pic>
              </a:graphicData>
            </a:graphic>
          </wp:inline>
        </w:drawing>
      </w:r>
    </w:p>
    <w:p w:rsidR="00066EBC" w:rsidRPr="006742F5" w:rsidRDefault="00066EBC" w:rsidP="006742F5">
      <w:pPr>
        <w:spacing w:before="240" w:after="240" w:line="360" w:lineRule="auto"/>
        <w:ind w:right="-1"/>
        <w:contextualSpacing/>
        <w:jc w:val="both"/>
        <w:rPr>
          <w:rFonts w:ascii="Palatino Linotype" w:eastAsia="Calibri" w:hAnsi="Palatino Linotype" w:cs="Arial"/>
          <w:b/>
          <w:sz w:val="24"/>
          <w:szCs w:val="24"/>
          <w:lang w:val="es-ES" w:eastAsia="es-ES"/>
        </w:rPr>
      </w:pPr>
    </w:p>
    <w:p w:rsidR="000414D5" w:rsidRPr="006742F5" w:rsidRDefault="000414D5" w:rsidP="006742F5">
      <w:pPr>
        <w:spacing w:before="240" w:after="240" w:line="360" w:lineRule="auto"/>
        <w:ind w:right="-1"/>
        <w:contextualSpacing/>
        <w:jc w:val="both"/>
        <w:rPr>
          <w:rFonts w:ascii="Palatino Linotype" w:eastAsia="Calibri" w:hAnsi="Palatino Linotype" w:cs="Arial"/>
          <w:sz w:val="24"/>
          <w:szCs w:val="24"/>
          <w:lang w:val="es-ES" w:eastAsia="es-ES"/>
        </w:rPr>
      </w:pPr>
      <w:r w:rsidRPr="006742F5">
        <w:rPr>
          <w:rFonts w:ascii="Palatino Linotype" w:eastAsia="Calibri" w:hAnsi="Palatino Linotype" w:cs="Arial"/>
          <w:b/>
          <w:sz w:val="24"/>
          <w:szCs w:val="24"/>
          <w:lang w:val="es-ES" w:eastAsia="es-ES"/>
        </w:rPr>
        <w:t>Informe90DiasGobierno.pdf:</w:t>
      </w:r>
      <w:r w:rsidR="00EB7118" w:rsidRPr="006742F5">
        <w:rPr>
          <w:rFonts w:ascii="Palatino Linotype" w:eastAsia="Calibri" w:hAnsi="Palatino Linotype" w:cs="Arial"/>
          <w:b/>
          <w:sz w:val="24"/>
          <w:szCs w:val="24"/>
          <w:lang w:val="es-ES" w:eastAsia="es-ES"/>
        </w:rPr>
        <w:t xml:space="preserve"> </w:t>
      </w:r>
      <w:r w:rsidR="00EB7118" w:rsidRPr="006742F5">
        <w:rPr>
          <w:rFonts w:ascii="Palatino Linotype" w:eastAsia="Calibri" w:hAnsi="Palatino Linotype" w:cs="Arial"/>
          <w:sz w:val="24"/>
          <w:szCs w:val="24"/>
          <w:lang w:val="es-ES" w:eastAsia="es-ES"/>
        </w:rPr>
        <w:t xml:space="preserve">archivo que se integra de 32 hojas en formato </w:t>
      </w:r>
      <w:proofErr w:type="spellStart"/>
      <w:r w:rsidR="00EB7118" w:rsidRPr="006742F5">
        <w:rPr>
          <w:rFonts w:ascii="Palatino Linotype" w:eastAsia="Calibri" w:hAnsi="Palatino Linotype" w:cs="Arial"/>
          <w:sz w:val="24"/>
          <w:szCs w:val="24"/>
          <w:lang w:val="es-ES" w:eastAsia="es-ES"/>
        </w:rPr>
        <w:t>pdf</w:t>
      </w:r>
      <w:proofErr w:type="spellEnd"/>
      <w:r w:rsidR="00EB7118" w:rsidRPr="006742F5">
        <w:rPr>
          <w:rFonts w:ascii="Palatino Linotype" w:eastAsia="Calibri" w:hAnsi="Palatino Linotype" w:cs="Arial"/>
          <w:sz w:val="24"/>
          <w:szCs w:val="24"/>
          <w:lang w:val="es-ES" w:eastAsia="es-ES"/>
        </w:rPr>
        <w:t>., mismo que corresponde a al Informe 90 días de Gobierno, el cual no se puso a la vista en razón de que contiene imágenes de menores de edad y con discapacidad.</w:t>
      </w:r>
    </w:p>
    <w:p w:rsidR="00EB7118" w:rsidRPr="006742F5" w:rsidRDefault="00EB7118" w:rsidP="006742F5">
      <w:pPr>
        <w:spacing w:before="240" w:after="240" w:line="360" w:lineRule="auto"/>
        <w:ind w:right="-1"/>
        <w:contextualSpacing/>
        <w:jc w:val="both"/>
        <w:rPr>
          <w:rFonts w:ascii="Palatino Linotype" w:eastAsia="Calibri" w:hAnsi="Palatino Linotype" w:cs="Arial"/>
          <w:sz w:val="24"/>
          <w:szCs w:val="24"/>
          <w:lang w:val="es-ES" w:eastAsia="es-ES"/>
        </w:rPr>
      </w:pPr>
    </w:p>
    <w:p w:rsidR="00B70168" w:rsidRPr="006742F5" w:rsidRDefault="00EB4D57" w:rsidP="006742F5">
      <w:pPr>
        <w:spacing w:before="240" w:after="240" w:line="360" w:lineRule="auto"/>
        <w:ind w:right="-1"/>
        <w:contextualSpacing/>
        <w:jc w:val="both"/>
        <w:rPr>
          <w:rFonts w:ascii="Palatino Linotype" w:eastAsia="Calibri" w:hAnsi="Palatino Linotype" w:cs="Arial"/>
          <w:sz w:val="24"/>
          <w:szCs w:val="24"/>
          <w:lang w:val="es-ES" w:eastAsia="es-ES"/>
        </w:rPr>
      </w:pPr>
      <w:r w:rsidRPr="006742F5">
        <w:rPr>
          <w:rFonts w:ascii="Palatino Linotype" w:eastAsia="Calibri" w:hAnsi="Palatino Linotype" w:cs="Arial"/>
          <w:b/>
          <w:sz w:val="24"/>
          <w:szCs w:val="24"/>
          <w:lang w:val="es-ES" w:eastAsia="es-ES"/>
        </w:rPr>
        <w:t>Informe</w:t>
      </w:r>
      <w:r w:rsidR="000414D5" w:rsidRPr="006742F5">
        <w:rPr>
          <w:rFonts w:ascii="Palatino Linotype" w:eastAsia="Calibri" w:hAnsi="Palatino Linotype" w:cs="Arial"/>
          <w:b/>
          <w:sz w:val="24"/>
          <w:szCs w:val="24"/>
          <w:lang w:val="es-ES" w:eastAsia="es-ES"/>
        </w:rPr>
        <w:t xml:space="preserve"> de justificación 100 dias.pdf</w:t>
      </w:r>
      <w:r w:rsidR="000414D5" w:rsidRPr="006742F5">
        <w:rPr>
          <w:rFonts w:ascii="Palatino Linotype" w:eastAsia="Calibri" w:hAnsi="Palatino Linotype" w:cs="Arial"/>
          <w:sz w:val="24"/>
          <w:szCs w:val="24"/>
          <w:lang w:val="es-ES" w:eastAsia="es-ES"/>
        </w:rPr>
        <w:t>:</w:t>
      </w:r>
      <w:r w:rsidRPr="006742F5">
        <w:rPr>
          <w:rFonts w:ascii="Palatino Linotype" w:eastAsia="Calibri" w:hAnsi="Palatino Linotype" w:cs="Arial"/>
          <w:sz w:val="24"/>
          <w:szCs w:val="24"/>
          <w:lang w:val="es-ES" w:eastAsia="es-ES"/>
        </w:rPr>
        <w:t xml:space="preserve"> archivo que se consta de seis hojas la cuales refieren el contenido de la solicitud, respuesta y motivos de inconformidad, asimismo se adjuntaron diversos oficios mediante los cuales </w:t>
      </w:r>
      <w:r w:rsidR="00B70168" w:rsidRPr="006742F5">
        <w:rPr>
          <w:rFonts w:ascii="Palatino Linotype" w:eastAsia="Calibri" w:hAnsi="Palatino Linotype" w:cs="Arial"/>
          <w:sz w:val="24"/>
          <w:szCs w:val="24"/>
          <w:lang w:val="es-ES" w:eastAsia="es-ES"/>
        </w:rPr>
        <w:t>se ratifica la respuesta.</w:t>
      </w:r>
    </w:p>
    <w:p w:rsidR="00B70168" w:rsidRPr="006742F5" w:rsidRDefault="00B70168" w:rsidP="006742F5">
      <w:pPr>
        <w:spacing w:before="240" w:after="240" w:line="360" w:lineRule="auto"/>
        <w:ind w:right="-1"/>
        <w:contextualSpacing/>
        <w:jc w:val="both"/>
        <w:rPr>
          <w:rFonts w:ascii="Palatino Linotype" w:eastAsia="Calibri" w:hAnsi="Palatino Linotype" w:cs="Arial"/>
          <w:sz w:val="24"/>
          <w:szCs w:val="24"/>
          <w:lang w:val="es-ES" w:eastAsia="es-ES"/>
        </w:rPr>
      </w:pPr>
      <w:r w:rsidRPr="006742F5">
        <w:rPr>
          <w:rFonts w:ascii="Palatino Linotype" w:hAnsi="Palatino Linotype"/>
          <w:noProof/>
          <w:sz w:val="24"/>
          <w:szCs w:val="24"/>
          <w:lang w:eastAsia="es-MX"/>
        </w:rPr>
        <w:drawing>
          <wp:inline distT="0" distB="0" distL="0" distR="0" wp14:anchorId="3219F11B" wp14:editId="5AA3DD78">
            <wp:extent cx="5785485" cy="667146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92" t="12585" r="33138" b="8159"/>
                    <a:stretch/>
                  </pic:blipFill>
                  <pic:spPr bwMode="auto">
                    <a:xfrm>
                      <a:off x="0" y="0"/>
                      <a:ext cx="5808574" cy="6698088"/>
                    </a:xfrm>
                    <a:prstGeom prst="rect">
                      <a:avLst/>
                    </a:prstGeom>
                    <a:ln>
                      <a:noFill/>
                    </a:ln>
                    <a:extLst>
                      <a:ext uri="{53640926-AAD7-44D8-BBD7-CCE9431645EC}">
                        <a14:shadowObscured xmlns:a14="http://schemas.microsoft.com/office/drawing/2010/main"/>
                      </a:ext>
                    </a:extLst>
                  </pic:spPr>
                </pic:pic>
              </a:graphicData>
            </a:graphic>
          </wp:inline>
        </w:drawing>
      </w:r>
    </w:p>
    <w:p w:rsidR="00E123EC" w:rsidRPr="006742F5" w:rsidRDefault="00E123EC" w:rsidP="006742F5">
      <w:pPr>
        <w:numPr>
          <w:ilvl w:val="0"/>
          <w:numId w:val="1"/>
        </w:numPr>
        <w:spacing w:before="240" w:after="240" w:line="360" w:lineRule="auto"/>
        <w:ind w:left="0" w:right="-1" w:firstLine="0"/>
        <w:contextualSpacing/>
        <w:jc w:val="both"/>
        <w:rPr>
          <w:rFonts w:ascii="Palatino Linotype" w:eastAsia="Calibri" w:hAnsi="Palatino Linotype" w:cs="Arial"/>
          <w:sz w:val="24"/>
          <w:szCs w:val="24"/>
          <w:lang w:val="es-ES" w:eastAsia="es-ES"/>
        </w:rPr>
      </w:pPr>
      <w:r w:rsidRPr="006742F5">
        <w:rPr>
          <w:rFonts w:ascii="Palatino Linotype" w:eastAsiaTheme="minorEastAsia" w:hAnsi="Palatino Linotype"/>
          <w:sz w:val="24"/>
          <w:szCs w:val="24"/>
          <w:lang w:val="es-ES_tradnl" w:eastAsia="es-ES"/>
        </w:rPr>
        <w:t>Comisionado Ponente decretó el cierre de instrucción</w:t>
      </w:r>
      <w:r w:rsidRPr="006742F5">
        <w:rPr>
          <w:rFonts w:ascii="Palatino Linotype" w:eastAsiaTheme="minorEastAsia" w:hAnsi="Palatino Linotype" w:cs="Arial"/>
          <w:sz w:val="24"/>
          <w:szCs w:val="24"/>
          <w:lang w:val="es-ES_tradnl" w:eastAsia="es-ES"/>
        </w:rPr>
        <w:t xml:space="preserve"> </w:t>
      </w:r>
      <w:r w:rsidRPr="006742F5">
        <w:rPr>
          <w:rFonts w:ascii="Palatino Linotype" w:eastAsiaTheme="minorEastAsia" w:hAnsi="Palatino Linotype"/>
          <w:sz w:val="24"/>
          <w:szCs w:val="24"/>
          <w:lang w:val="es-ES_tradnl" w:eastAsia="es-ES"/>
        </w:rPr>
        <w:t xml:space="preserve">mediante acuerdo de fecha </w:t>
      </w:r>
      <w:r w:rsidR="00B70168" w:rsidRPr="006742F5">
        <w:rPr>
          <w:rFonts w:ascii="Palatino Linotype" w:eastAsiaTheme="minorEastAsia" w:hAnsi="Palatino Linotype"/>
          <w:b/>
          <w:sz w:val="24"/>
          <w:szCs w:val="24"/>
          <w:lang w:val="es-ES_tradnl" w:eastAsia="es-ES"/>
        </w:rPr>
        <w:t>doce (12</w:t>
      </w:r>
      <w:r w:rsidRPr="006742F5">
        <w:rPr>
          <w:rFonts w:ascii="Palatino Linotype" w:eastAsiaTheme="minorEastAsia" w:hAnsi="Palatino Linotype"/>
          <w:b/>
          <w:sz w:val="24"/>
          <w:szCs w:val="24"/>
          <w:lang w:val="es-ES_tradnl" w:eastAsia="es-ES"/>
        </w:rPr>
        <w:t>) de junio</w:t>
      </w:r>
      <w:r w:rsidRPr="006742F5">
        <w:rPr>
          <w:rFonts w:ascii="Palatino Linotype" w:eastAsiaTheme="minorEastAsia" w:hAnsi="Palatino Linotype"/>
          <w:sz w:val="24"/>
          <w:szCs w:val="24"/>
          <w:lang w:val="es-ES_tradnl" w:eastAsia="es-ES"/>
        </w:rPr>
        <w:t xml:space="preserve"> de dos mil diecinueve, </w:t>
      </w:r>
      <w:r w:rsidRPr="006742F5">
        <w:rPr>
          <w:rFonts w:ascii="Palatino Linotype" w:eastAsiaTheme="minorEastAsia" w:hAnsi="Palatino Linotype" w:cs="Arial"/>
          <w:sz w:val="24"/>
          <w:szCs w:val="24"/>
          <w:lang w:val="es-ES_tradnl" w:eastAsia="es-ES"/>
        </w:rPr>
        <w:t xml:space="preserve">por lo que, ordenó turnar el expediente a resolución; sin embargo, el día </w:t>
      </w:r>
      <w:r w:rsidR="00B70168" w:rsidRPr="006742F5">
        <w:rPr>
          <w:rFonts w:ascii="Palatino Linotype" w:eastAsiaTheme="minorEastAsia" w:hAnsi="Palatino Linotype" w:cs="Arial"/>
          <w:b/>
          <w:sz w:val="24"/>
          <w:szCs w:val="24"/>
          <w:lang w:val="es-ES_tradnl" w:eastAsia="es-ES"/>
        </w:rPr>
        <w:t>once (11</w:t>
      </w:r>
      <w:r w:rsidRPr="006742F5">
        <w:rPr>
          <w:rFonts w:ascii="Palatino Linotype" w:eastAsiaTheme="minorEastAsia" w:hAnsi="Palatino Linotype" w:cs="Arial"/>
          <w:b/>
          <w:sz w:val="24"/>
          <w:szCs w:val="24"/>
          <w:lang w:val="es-ES_tradnl" w:eastAsia="es-ES"/>
        </w:rPr>
        <w:t xml:space="preserve">) de julio </w:t>
      </w:r>
      <w:r w:rsidRPr="006742F5">
        <w:rPr>
          <w:rFonts w:ascii="Palatino Linotype" w:eastAsiaTheme="minorEastAsia" w:hAnsi="Palatino Linotype" w:cs="Arial"/>
          <w:sz w:val="24"/>
          <w:szCs w:val="24"/>
          <w:lang w:val="es-ES_tradnl" w:eastAsia="es-ES"/>
        </w:rPr>
        <w:t>de la presente anualidad, se acordó la ampliación del plazo para efecto de emitir un mejor estudio del asunto, lo anterior derivado del cúmulo de la información que conforma los expedientes,  por lo que no habiendo más que hacer constar, y - - - - - - - - - - - - - - -</w:t>
      </w:r>
    </w:p>
    <w:p w:rsidR="00E123EC" w:rsidRPr="006742F5" w:rsidRDefault="00E123EC" w:rsidP="006742F5">
      <w:pPr>
        <w:spacing w:after="0" w:line="360" w:lineRule="auto"/>
        <w:contextualSpacing/>
        <w:rPr>
          <w:rFonts w:ascii="Palatino Linotype" w:eastAsia="MS Mincho" w:hAnsi="Palatino Linotype" w:cs="Times New Roman"/>
          <w:sz w:val="24"/>
          <w:szCs w:val="24"/>
          <w:lang w:val="es-ES_tradnl" w:eastAsia="es-MX"/>
        </w:rPr>
      </w:pPr>
    </w:p>
    <w:p w:rsidR="00E123EC" w:rsidRPr="006742F5" w:rsidRDefault="00E123EC" w:rsidP="006742F5">
      <w:pPr>
        <w:keepNext/>
        <w:keepLines/>
        <w:spacing w:after="0" w:line="360" w:lineRule="auto"/>
        <w:jc w:val="center"/>
        <w:outlineLvl w:val="0"/>
        <w:rPr>
          <w:rFonts w:ascii="Palatino Linotype" w:eastAsia="MS Gothic" w:hAnsi="Palatino Linotype" w:cs="Times New Roman"/>
          <w:b/>
          <w:sz w:val="24"/>
          <w:szCs w:val="24"/>
          <w:lang w:val="es-ES_tradnl"/>
        </w:rPr>
      </w:pPr>
      <w:bookmarkStart w:id="1" w:name="_Toc13739724"/>
      <w:r w:rsidRPr="006742F5">
        <w:rPr>
          <w:rFonts w:ascii="Palatino Linotype" w:eastAsia="MS Gothic" w:hAnsi="Palatino Linotype" w:cs="Times New Roman"/>
          <w:b/>
          <w:sz w:val="24"/>
          <w:szCs w:val="24"/>
          <w:lang w:val="es-ES_tradnl"/>
        </w:rPr>
        <w:t>CONSIDERANDO</w:t>
      </w:r>
      <w:bookmarkEnd w:id="1"/>
    </w:p>
    <w:p w:rsidR="00E123EC" w:rsidRPr="006742F5" w:rsidRDefault="00E123EC" w:rsidP="006742F5">
      <w:pPr>
        <w:spacing w:after="0" w:line="360" w:lineRule="auto"/>
        <w:rPr>
          <w:rFonts w:ascii="Palatino Linotype" w:eastAsia="MS Mincho" w:hAnsi="Palatino Linotype" w:cs="Times New Roman"/>
          <w:sz w:val="24"/>
          <w:szCs w:val="24"/>
          <w:lang w:val="es-ES_tradnl"/>
        </w:rPr>
      </w:pPr>
    </w:p>
    <w:p w:rsidR="00E123EC" w:rsidRDefault="00E123EC" w:rsidP="006742F5">
      <w:pPr>
        <w:keepNext/>
        <w:keepLines/>
        <w:spacing w:after="0" w:line="360" w:lineRule="auto"/>
        <w:outlineLvl w:val="1"/>
        <w:rPr>
          <w:rFonts w:ascii="Palatino Linotype" w:eastAsia="MS Gothic" w:hAnsi="Palatino Linotype" w:cs="Times New Roman"/>
          <w:b/>
          <w:sz w:val="24"/>
          <w:szCs w:val="24"/>
          <w:lang w:val="es-ES_tradnl"/>
        </w:rPr>
      </w:pPr>
      <w:bookmarkStart w:id="2" w:name="_Toc13739725"/>
      <w:r w:rsidRPr="006742F5">
        <w:rPr>
          <w:rFonts w:ascii="Palatino Linotype" w:eastAsia="MS Gothic" w:hAnsi="Palatino Linotype" w:cs="Times New Roman"/>
          <w:b/>
          <w:sz w:val="24"/>
          <w:szCs w:val="24"/>
          <w:lang w:val="es-ES_tradnl"/>
        </w:rPr>
        <w:t>PRIMERO. De la competencia</w:t>
      </w:r>
      <w:bookmarkEnd w:id="2"/>
    </w:p>
    <w:p w:rsidR="006742F5" w:rsidRPr="00A861B8" w:rsidRDefault="006742F5" w:rsidP="006742F5">
      <w:pPr>
        <w:keepNext/>
        <w:keepLines/>
        <w:spacing w:after="0" w:line="360" w:lineRule="auto"/>
        <w:outlineLvl w:val="1"/>
        <w:rPr>
          <w:rFonts w:ascii="Palatino Linotype" w:eastAsia="MS Gothic" w:hAnsi="Palatino Linotype" w:cs="Times New Roman"/>
          <w:b/>
          <w:sz w:val="14"/>
          <w:szCs w:val="24"/>
          <w:lang w:val="es-ES_tradnl"/>
        </w:rPr>
      </w:pPr>
    </w:p>
    <w:p w:rsidR="00E123EC" w:rsidRDefault="00E123EC" w:rsidP="00A861B8">
      <w:pPr>
        <w:numPr>
          <w:ilvl w:val="0"/>
          <w:numId w:val="1"/>
        </w:numPr>
        <w:spacing w:after="0" w:line="360" w:lineRule="auto"/>
        <w:ind w:left="-142" w:right="-2" w:firstLine="0"/>
        <w:contextualSpacing/>
        <w:jc w:val="both"/>
        <w:rPr>
          <w:rFonts w:ascii="Palatino Linotype" w:eastAsia="Calibri" w:hAnsi="Palatino Linotype" w:cs="Times New Roman"/>
          <w:b/>
          <w:sz w:val="24"/>
          <w:szCs w:val="24"/>
          <w:lang w:val="es-ES_tradnl" w:eastAsia="es-ES"/>
        </w:rPr>
      </w:pPr>
      <w:r w:rsidRPr="006742F5">
        <w:rPr>
          <w:rFonts w:ascii="Palatino Linotype" w:eastAsia="Calibri" w:hAnsi="Palatino Linotype" w:cs="Times New Roman"/>
          <w:sz w:val="24"/>
          <w:szCs w:val="24"/>
          <w:lang w:val="es-ES_tradnl" w:eastAsia="es-ES"/>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w:t>
      </w:r>
      <w:r w:rsidRPr="006742F5">
        <w:rPr>
          <w:rFonts w:ascii="Palatino Linotype" w:eastAsia="Calibri" w:hAnsi="Palatino Linotype" w:cs="Times New Roman"/>
          <w:b/>
          <w:sz w:val="24"/>
          <w:szCs w:val="24"/>
          <w:lang w:val="es-ES_tradnl" w:eastAsia="es-ES"/>
        </w:rPr>
        <w:t>Constitución Política de los Estados Unidos Mexicanos</w:t>
      </w:r>
      <w:r w:rsidR="00A861B8">
        <w:rPr>
          <w:rFonts w:ascii="Palatino Linotype" w:eastAsia="Calibri" w:hAnsi="Palatino Linotype" w:cs="Times New Roman"/>
          <w:sz w:val="24"/>
          <w:szCs w:val="24"/>
          <w:lang w:val="es-ES_tradnl" w:eastAsia="es-ES"/>
        </w:rPr>
        <w:t xml:space="preserve">; 5, párrafos vigésimo segundo, </w:t>
      </w:r>
      <w:r w:rsidR="00742AC5">
        <w:rPr>
          <w:rFonts w:ascii="Palatino Linotype" w:eastAsia="Calibri" w:hAnsi="Palatino Linotype" w:cs="Times New Roman"/>
          <w:sz w:val="24"/>
          <w:szCs w:val="24"/>
          <w:lang w:val="es-ES_tradnl" w:eastAsia="es-ES"/>
        </w:rPr>
        <w:t>vigésimo tercero</w:t>
      </w:r>
      <w:r w:rsidR="00A861B8">
        <w:rPr>
          <w:rFonts w:ascii="Palatino Linotype" w:eastAsia="Calibri" w:hAnsi="Palatino Linotype" w:cs="Times New Roman"/>
          <w:sz w:val="24"/>
          <w:szCs w:val="24"/>
          <w:lang w:val="es-ES_tradnl" w:eastAsia="es-ES"/>
        </w:rPr>
        <w:t xml:space="preserve"> y </w:t>
      </w:r>
      <w:r w:rsidR="00742AC5">
        <w:rPr>
          <w:rFonts w:ascii="Palatino Linotype" w:eastAsia="Calibri" w:hAnsi="Palatino Linotype" w:cs="Times New Roman"/>
          <w:sz w:val="24"/>
          <w:szCs w:val="24"/>
          <w:lang w:val="es-ES_tradnl" w:eastAsia="es-ES"/>
        </w:rPr>
        <w:t>vigésimo cuarto,</w:t>
      </w:r>
      <w:r w:rsidRPr="006742F5">
        <w:rPr>
          <w:rFonts w:ascii="Palatino Linotype" w:eastAsia="Calibri" w:hAnsi="Palatino Linotype" w:cs="Times New Roman"/>
          <w:sz w:val="24"/>
          <w:szCs w:val="24"/>
          <w:lang w:val="es-ES_tradnl" w:eastAsia="es-ES"/>
        </w:rPr>
        <w:t xml:space="preserve"> fracciones IV y V de la </w:t>
      </w:r>
      <w:r w:rsidRPr="006742F5">
        <w:rPr>
          <w:rFonts w:ascii="Palatino Linotype" w:eastAsia="Calibri" w:hAnsi="Palatino Linotype" w:cs="Times New Roman"/>
          <w:b/>
          <w:sz w:val="24"/>
          <w:szCs w:val="24"/>
          <w:lang w:val="es-ES_tradnl" w:eastAsia="es-ES"/>
        </w:rPr>
        <w:t>Constitución Política del Estado Libre y Soberano de México</w:t>
      </w:r>
      <w:r w:rsidRPr="006742F5">
        <w:rPr>
          <w:rFonts w:ascii="Palatino Linotype" w:eastAsia="Calibri" w:hAnsi="Palatino Linotype" w:cs="Times New Roman"/>
          <w:sz w:val="24"/>
          <w:szCs w:val="24"/>
          <w:lang w:val="es-ES_tradnl" w:eastAsia="es-ES"/>
        </w:rPr>
        <w:t xml:space="preserve">; artículos 1, 2 fracción II, 13, 29, 36 fracciones I y II, 176, 178, 179, 181 párrafo tercero y 185 </w:t>
      </w:r>
      <w:r w:rsidRPr="006742F5">
        <w:rPr>
          <w:rFonts w:ascii="Palatino Linotype" w:eastAsia="Calibri" w:hAnsi="Palatino Linotype" w:cs="Arial"/>
          <w:sz w:val="24"/>
          <w:szCs w:val="24"/>
          <w:lang w:val="es-ES_tradnl" w:eastAsia="es-ES"/>
        </w:rPr>
        <w:t xml:space="preserve">de la </w:t>
      </w:r>
      <w:r w:rsidRPr="006742F5">
        <w:rPr>
          <w:rFonts w:ascii="Palatino Linotype" w:eastAsia="Calibri" w:hAnsi="Palatino Linotype" w:cs="Arial"/>
          <w:b/>
          <w:sz w:val="24"/>
          <w:szCs w:val="24"/>
          <w:lang w:val="es-ES_tradnl" w:eastAsia="es-ES"/>
        </w:rPr>
        <w:t>Ley de Transparencia y Acceso a la Información Pública del Estado de México y Municipios</w:t>
      </w:r>
      <w:r w:rsidRPr="006742F5">
        <w:rPr>
          <w:rFonts w:ascii="Palatino Linotype" w:eastAsia="Calibri" w:hAnsi="Palatino Linotype" w:cs="Arial"/>
          <w:sz w:val="24"/>
          <w:szCs w:val="24"/>
          <w:lang w:val="es-ES_tradnl" w:eastAsia="es-ES"/>
        </w:rPr>
        <w:t xml:space="preserve">; y 10, 7, 9 fracciones I y XXIV, y 11 del </w:t>
      </w:r>
      <w:r w:rsidRPr="006742F5">
        <w:rPr>
          <w:rFonts w:ascii="Palatino Linotype" w:eastAsia="Calibri" w:hAnsi="Palatino Linotype" w:cs="Arial"/>
          <w:b/>
          <w:sz w:val="24"/>
          <w:szCs w:val="24"/>
          <w:lang w:val="es-ES_tradnl" w:eastAsia="es-ES"/>
        </w:rPr>
        <w:t>Reglamento Interior del Instituto de Transparencia, Acceso a la Información Pública y Protección de Datos Personales del Estado de México y Municipios.</w:t>
      </w:r>
    </w:p>
    <w:p w:rsidR="006742F5" w:rsidRPr="006742F5" w:rsidRDefault="006742F5" w:rsidP="006742F5">
      <w:pPr>
        <w:spacing w:after="0" w:line="360" w:lineRule="auto"/>
        <w:ind w:right="49"/>
        <w:contextualSpacing/>
        <w:jc w:val="both"/>
        <w:rPr>
          <w:rFonts w:ascii="Palatino Linotype" w:eastAsia="Calibri" w:hAnsi="Palatino Linotype" w:cs="Times New Roman"/>
          <w:b/>
          <w:sz w:val="24"/>
          <w:szCs w:val="24"/>
          <w:lang w:val="es-ES_tradnl" w:eastAsia="es-ES"/>
        </w:rPr>
      </w:pPr>
    </w:p>
    <w:p w:rsidR="00E123EC" w:rsidRPr="006742F5" w:rsidRDefault="00E123EC" w:rsidP="006742F5">
      <w:pPr>
        <w:keepNext/>
        <w:keepLines/>
        <w:spacing w:before="40" w:after="0" w:line="360" w:lineRule="auto"/>
        <w:outlineLvl w:val="1"/>
        <w:rPr>
          <w:rFonts w:ascii="Palatino Linotype" w:eastAsia="MS Gothic" w:hAnsi="Palatino Linotype" w:cs="Times New Roman"/>
          <w:b/>
          <w:sz w:val="24"/>
          <w:szCs w:val="24"/>
          <w:lang w:val="es-ES_tradnl"/>
        </w:rPr>
      </w:pPr>
      <w:bookmarkStart w:id="3" w:name="_Toc13739726"/>
      <w:r w:rsidRPr="006742F5">
        <w:rPr>
          <w:rFonts w:ascii="Palatino Linotype" w:eastAsia="MS Gothic" w:hAnsi="Palatino Linotype" w:cs="Times New Roman"/>
          <w:b/>
          <w:sz w:val="24"/>
          <w:szCs w:val="24"/>
          <w:lang w:val="es-ES_tradnl"/>
        </w:rPr>
        <w:t>SEGUNDO. De la oportunidad y procedencia.</w:t>
      </w:r>
      <w:bookmarkEnd w:id="3"/>
    </w:p>
    <w:p w:rsidR="00E123EC" w:rsidRPr="006742F5" w:rsidRDefault="00E123EC" w:rsidP="006742F5">
      <w:pPr>
        <w:spacing w:after="0" w:line="360" w:lineRule="auto"/>
        <w:rPr>
          <w:rFonts w:ascii="Palatino Linotype" w:eastAsia="MS Mincho" w:hAnsi="Palatino Linotype" w:cs="Times New Roman"/>
          <w:sz w:val="24"/>
          <w:szCs w:val="24"/>
          <w:lang w:val="es-ES_tradnl"/>
        </w:rPr>
      </w:pPr>
    </w:p>
    <w:p w:rsidR="00E123EC" w:rsidRPr="006742F5" w:rsidRDefault="00E123EC" w:rsidP="006742F5">
      <w:pPr>
        <w:numPr>
          <w:ilvl w:val="0"/>
          <w:numId w:val="1"/>
        </w:numPr>
        <w:spacing w:line="360" w:lineRule="auto"/>
        <w:ind w:left="0" w:firstLine="0"/>
        <w:contextualSpacing/>
        <w:jc w:val="both"/>
        <w:rPr>
          <w:rFonts w:ascii="Palatino Linotype" w:eastAsia="Calibri" w:hAnsi="Palatino Linotype" w:cs="Arial"/>
          <w:sz w:val="24"/>
          <w:szCs w:val="24"/>
          <w:lang w:val="es-ES_tradnl" w:eastAsia="es-ES"/>
        </w:rPr>
      </w:pPr>
      <w:r w:rsidRPr="006742F5">
        <w:rPr>
          <w:rFonts w:ascii="Palatino Linotype" w:eastAsia="Calibri" w:hAnsi="Palatino Linotype" w:cs="Arial"/>
          <w:sz w:val="24"/>
          <w:szCs w:val="24"/>
          <w:lang w:val="es-ES_tradnl" w:eastAsia="es-ES"/>
        </w:rPr>
        <w:t xml:space="preserve">  El medio de impugnación fue presentado a través del SAIMEX, en el formato previamente aprobado para tal efecto y dentro del plazo legal de quince días hábiles otorgados; para el caso en particular es de señalar que el </w:t>
      </w:r>
      <w:r w:rsidRPr="006742F5">
        <w:rPr>
          <w:rFonts w:ascii="Palatino Linotype" w:eastAsia="Calibri" w:hAnsi="Palatino Linotype" w:cs="Arial"/>
          <w:b/>
          <w:sz w:val="24"/>
          <w:szCs w:val="24"/>
          <w:lang w:val="es-ES_tradnl" w:eastAsia="es-ES"/>
        </w:rPr>
        <w:t>SUJETO OBLIGADO</w:t>
      </w:r>
      <w:r w:rsidRPr="006742F5">
        <w:rPr>
          <w:rFonts w:ascii="Palatino Linotype" w:eastAsia="Calibri" w:hAnsi="Palatino Linotype" w:cs="Arial"/>
          <w:sz w:val="24"/>
          <w:szCs w:val="24"/>
          <w:lang w:val="es-ES_tradnl" w:eastAsia="es-ES"/>
        </w:rPr>
        <w:t xml:space="preserve"> entregó la respuesta el día </w:t>
      </w:r>
      <w:r w:rsidR="009C7E25" w:rsidRPr="006742F5">
        <w:rPr>
          <w:rFonts w:ascii="Palatino Linotype" w:eastAsia="Calibri" w:hAnsi="Palatino Linotype" w:cs="Arial"/>
          <w:b/>
          <w:sz w:val="24"/>
          <w:szCs w:val="24"/>
          <w:lang w:val="es-ES_tradnl" w:eastAsia="es-ES"/>
        </w:rPr>
        <w:t>quince (15</w:t>
      </w:r>
      <w:r w:rsidRPr="006742F5">
        <w:rPr>
          <w:rFonts w:ascii="Palatino Linotype" w:eastAsia="Calibri" w:hAnsi="Palatino Linotype" w:cs="Arial"/>
          <w:b/>
          <w:sz w:val="24"/>
          <w:szCs w:val="24"/>
          <w:lang w:val="es-ES_tradnl" w:eastAsia="es-ES"/>
        </w:rPr>
        <w:t>) de mayo</w:t>
      </w:r>
      <w:r w:rsidRPr="006742F5">
        <w:rPr>
          <w:rFonts w:ascii="Palatino Linotype" w:eastAsia="Calibri" w:hAnsi="Palatino Linotype" w:cs="Arial"/>
          <w:sz w:val="24"/>
          <w:szCs w:val="24"/>
          <w:lang w:val="es-ES_tradnl" w:eastAsia="es-ES"/>
        </w:rPr>
        <w:t xml:space="preserve"> de dos mil diecinueve, de tal forma que el plazo para interponer el recurso transcurrió del día </w:t>
      </w:r>
      <w:r w:rsidR="009C7E25" w:rsidRPr="006742F5">
        <w:rPr>
          <w:rFonts w:ascii="Palatino Linotype" w:eastAsia="Calibri" w:hAnsi="Palatino Linotype" w:cs="Arial"/>
          <w:b/>
          <w:sz w:val="24"/>
          <w:szCs w:val="24"/>
          <w:lang w:val="es-ES_tradnl" w:eastAsia="es-ES"/>
        </w:rPr>
        <w:t>dieciséis (16</w:t>
      </w:r>
      <w:r w:rsidRPr="006742F5">
        <w:rPr>
          <w:rFonts w:ascii="Palatino Linotype" w:eastAsia="Calibri" w:hAnsi="Palatino Linotype" w:cs="Arial"/>
          <w:b/>
          <w:sz w:val="24"/>
          <w:szCs w:val="24"/>
          <w:lang w:val="es-ES_tradnl" w:eastAsia="es-ES"/>
        </w:rPr>
        <w:t>) de mayo a</w:t>
      </w:r>
      <w:r w:rsidRPr="006742F5">
        <w:rPr>
          <w:rFonts w:ascii="Palatino Linotype" w:eastAsia="Calibri" w:hAnsi="Palatino Linotype" w:cs="Arial"/>
          <w:sz w:val="24"/>
          <w:szCs w:val="24"/>
          <w:lang w:val="es-ES_tradnl" w:eastAsia="es-ES"/>
        </w:rPr>
        <w:t>l</w:t>
      </w:r>
      <w:r w:rsidR="00F31F9F" w:rsidRPr="006742F5">
        <w:rPr>
          <w:rFonts w:ascii="Palatino Linotype" w:eastAsia="Calibri" w:hAnsi="Palatino Linotype" w:cs="Arial"/>
          <w:b/>
          <w:sz w:val="24"/>
          <w:szCs w:val="24"/>
          <w:lang w:val="es-ES_tradnl" w:eastAsia="es-ES"/>
        </w:rPr>
        <w:t xml:space="preserve"> cinco (05</w:t>
      </w:r>
      <w:r w:rsidRPr="006742F5">
        <w:rPr>
          <w:rFonts w:ascii="Palatino Linotype" w:eastAsia="Calibri" w:hAnsi="Palatino Linotype" w:cs="Arial"/>
          <w:b/>
          <w:sz w:val="24"/>
          <w:szCs w:val="24"/>
          <w:lang w:val="es-ES_tradnl" w:eastAsia="es-ES"/>
        </w:rPr>
        <w:t>)</w:t>
      </w:r>
      <w:r w:rsidRPr="006742F5">
        <w:rPr>
          <w:rFonts w:ascii="Palatino Linotype" w:eastAsia="Calibri" w:hAnsi="Palatino Linotype" w:cs="Arial"/>
          <w:sz w:val="24"/>
          <w:szCs w:val="24"/>
          <w:lang w:val="es-ES_tradnl" w:eastAsia="es-ES"/>
        </w:rPr>
        <w:t xml:space="preserve"> </w:t>
      </w:r>
      <w:r w:rsidRPr="006742F5">
        <w:rPr>
          <w:rFonts w:ascii="Palatino Linotype" w:eastAsia="Calibri" w:hAnsi="Palatino Linotype" w:cs="Arial"/>
          <w:b/>
          <w:sz w:val="24"/>
          <w:szCs w:val="24"/>
          <w:lang w:val="es-ES_tradnl" w:eastAsia="es-ES"/>
        </w:rPr>
        <w:t xml:space="preserve">de junio de </w:t>
      </w:r>
      <w:r w:rsidRPr="006742F5">
        <w:rPr>
          <w:rFonts w:ascii="Palatino Linotype" w:eastAsia="Calibri" w:hAnsi="Palatino Linotype" w:cs="Arial"/>
          <w:sz w:val="24"/>
          <w:szCs w:val="24"/>
          <w:lang w:val="es-ES_tradnl" w:eastAsia="es-ES"/>
        </w:rPr>
        <w:t xml:space="preserve">dos mil diecinueve; en consecuencia, presentó su inconformidad el </w:t>
      </w:r>
      <w:r w:rsidR="00F31F9F" w:rsidRPr="006742F5">
        <w:rPr>
          <w:rFonts w:ascii="Palatino Linotype" w:eastAsia="Calibri" w:hAnsi="Palatino Linotype" w:cs="Arial"/>
          <w:b/>
          <w:sz w:val="24"/>
          <w:szCs w:val="24"/>
          <w:lang w:val="es-ES_tradnl" w:eastAsia="es-ES"/>
        </w:rPr>
        <w:t>día dieciséis (16</w:t>
      </w:r>
      <w:r w:rsidRPr="006742F5">
        <w:rPr>
          <w:rFonts w:ascii="Palatino Linotype" w:eastAsia="Calibri" w:hAnsi="Palatino Linotype" w:cs="Arial"/>
          <w:b/>
          <w:sz w:val="24"/>
          <w:szCs w:val="24"/>
          <w:lang w:val="es-ES_tradnl" w:eastAsia="es-ES"/>
        </w:rPr>
        <w:t xml:space="preserve">) de mayo </w:t>
      </w:r>
      <w:r w:rsidRPr="006742F5">
        <w:rPr>
          <w:rFonts w:ascii="Palatino Linotype" w:eastAsia="Calibri" w:hAnsi="Palatino Linotype" w:cs="Arial"/>
          <w:sz w:val="24"/>
          <w:szCs w:val="24"/>
          <w:lang w:val="es-ES_tradnl" w:eastAsia="es-ES"/>
        </w:rPr>
        <w:t>de dos mil diecinueve, este se encuentra dentro de los márgenes temporales previstos en el artículo 178 de la Ley de Transparencia y Acceso a la Información Pública del Estado de México y Municipios.</w:t>
      </w:r>
    </w:p>
    <w:p w:rsidR="00E123EC" w:rsidRPr="006742F5" w:rsidRDefault="00E123EC" w:rsidP="006742F5">
      <w:pPr>
        <w:spacing w:line="360" w:lineRule="auto"/>
        <w:contextualSpacing/>
        <w:jc w:val="both"/>
        <w:rPr>
          <w:rFonts w:ascii="Palatino Linotype" w:eastAsia="Calibri" w:hAnsi="Palatino Linotype" w:cs="Arial"/>
          <w:sz w:val="24"/>
          <w:szCs w:val="24"/>
          <w:lang w:val="es-ES_tradnl" w:eastAsia="es-ES"/>
        </w:rPr>
      </w:pPr>
    </w:p>
    <w:p w:rsidR="00E123EC" w:rsidRPr="006742F5" w:rsidRDefault="00E123EC" w:rsidP="006742F5">
      <w:pPr>
        <w:numPr>
          <w:ilvl w:val="0"/>
          <w:numId w:val="1"/>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742F5">
        <w:rPr>
          <w:rFonts w:ascii="Palatino Linotype" w:eastAsia="Calibri" w:hAnsi="Palatino Linotype" w:cs="Arial"/>
          <w:sz w:val="24"/>
          <w:szCs w:val="24"/>
          <w:lang w:val="es-ES_tradnl" w:eastAsia="es-ES"/>
        </w:rPr>
        <w:t xml:space="preserve"> 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E123EC" w:rsidRPr="006742F5" w:rsidRDefault="00E123EC" w:rsidP="006742F5">
      <w:pPr>
        <w:spacing w:after="0" w:line="360" w:lineRule="auto"/>
        <w:contextualSpacing/>
        <w:jc w:val="both"/>
        <w:rPr>
          <w:rFonts w:ascii="Palatino Linotype" w:eastAsia="Calibri" w:hAnsi="Palatino Linotype" w:cs="Arial"/>
          <w:b/>
          <w:sz w:val="24"/>
          <w:szCs w:val="24"/>
          <w:lang w:val="es-ES_tradnl" w:eastAsia="es-ES"/>
        </w:rPr>
      </w:pPr>
    </w:p>
    <w:p w:rsidR="00E123EC" w:rsidRPr="006742F5" w:rsidRDefault="00E123EC" w:rsidP="006742F5">
      <w:pPr>
        <w:keepNext/>
        <w:keepLines/>
        <w:spacing w:before="40" w:after="0" w:line="360" w:lineRule="auto"/>
        <w:outlineLvl w:val="1"/>
        <w:rPr>
          <w:rFonts w:ascii="Palatino Linotype" w:eastAsia="MS Gothic" w:hAnsi="Palatino Linotype" w:cs="Times New Roman"/>
          <w:b/>
          <w:sz w:val="24"/>
          <w:szCs w:val="24"/>
          <w:lang w:val="es-ES_tradnl"/>
        </w:rPr>
      </w:pPr>
      <w:bookmarkStart w:id="4" w:name="_Toc13739727"/>
      <w:r w:rsidRPr="006742F5">
        <w:rPr>
          <w:rFonts w:ascii="Palatino Linotype" w:eastAsia="MS Gothic" w:hAnsi="Palatino Linotype" w:cs="Times New Roman"/>
          <w:b/>
          <w:sz w:val="24"/>
          <w:szCs w:val="24"/>
          <w:lang w:val="es-ES_tradnl"/>
        </w:rPr>
        <w:t>TERCERO. Planteamiento de la Litis.</w:t>
      </w:r>
      <w:bookmarkEnd w:id="4"/>
    </w:p>
    <w:p w:rsidR="00E123EC" w:rsidRPr="006742F5" w:rsidRDefault="00E123EC" w:rsidP="006742F5">
      <w:pPr>
        <w:spacing w:after="0" w:line="360" w:lineRule="auto"/>
        <w:rPr>
          <w:rFonts w:ascii="Palatino Linotype" w:eastAsia="MS Mincho" w:hAnsi="Palatino Linotype" w:cs="Times New Roman"/>
          <w:sz w:val="24"/>
          <w:szCs w:val="24"/>
          <w:lang w:val="es-ES_tradnl"/>
        </w:rPr>
      </w:pPr>
    </w:p>
    <w:p w:rsidR="00E123EC" w:rsidRPr="006742F5" w:rsidRDefault="00E123EC" w:rsidP="006742F5">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6742F5">
        <w:rPr>
          <w:rFonts w:ascii="Palatino Linotype" w:eastAsia="MS Mincho" w:hAnsi="Palatino Linotype" w:cs="Arial"/>
          <w:sz w:val="24"/>
          <w:szCs w:val="24"/>
          <w:lang w:val="es-ES_tradnl" w:eastAsia="es-ES"/>
        </w:rPr>
        <w:t xml:space="preserve"> De</w:t>
      </w:r>
      <w:r w:rsidRPr="006742F5">
        <w:rPr>
          <w:rFonts w:ascii="Palatino Linotype" w:eastAsia="MS Mincho" w:hAnsi="Palatino Linotype" w:cs="Arial"/>
          <w:sz w:val="24"/>
          <w:szCs w:val="24"/>
          <w:lang w:val="es-ES_tradnl" w:eastAsia="es-MX"/>
        </w:rPr>
        <w:t xml:space="preserve"> tal manera que la Litis que ocupa a este recurso, se </w:t>
      </w:r>
      <w:r w:rsidRPr="006742F5">
        <w:rPr>
          <w:rFonts w:ascii="Palatino Linotype" w:eastAsia="Calibri" w:hAnsi="Palatino Linotype" w:cs="Arial"/>
          <w:sz w:val="24"/>
          <w:szCs w:val="24"/>
          <w:lang w:val="es-ES_tradnl" w:eastAsia="es-ES"/>
        </w:rPr>
        <w:t xml:space="preserve">circunscribe a determinar si la </w:t>
      </w:r>
      <w:r w:rsidRPr="006742F5">
        <w:rPr>
          <w:rFonts w:ascii="Palatino Linotype" w:eastAsia="MS Mincho" w:hAnsi="Palatino Linotype" w:cs="Arial"/>
          <w:sz w:val="24"/>
          <w:szCs w:val="24"/>
          <w:lang w:val="es-ES_tradnl" w:eastAsia="es-MX"/>
        </w:rPr>
        <w:t xml:space="preserve">información solicitada consistente en </w:t>
      </w:r>
      <w:r w:rsidR="00F31F9F" w:rsidRPr="006742F5">
        <w:rPr>
          <w:rFonts w:ascii="Palatino Linotype" w:eastAsia="MS Mincho" w:hAnsi="Palatino Linotype" w:cs="Arial"/>
          <w:sz w:val="24"/>
          <w:szCs w:val="24"/>
          <w:lang w:val="es-ES_tradnl" w:eastAsia="es-MX"/>
        </w:rPr>
        <w:t>todos los gastos erogados</w:t>
      </w:r>
      <w:r w:rsidR="00536A84" w:rsidRPr="006742F5">
        <w:rPr>
          <w:rFonts w:ascii="Palatino Linotype" w:eastAsia="MS Mincho" w:hAnsi="Palatino Linotype" w:cs="Arial"/>
          <w:sz w:val="24"/>
          <w:szCs w:val="24"/>
          <w:lang w:val="es-ES_tradnl" w:eastAsia="es-MX"/>
        </w:rPr>
        <w:t xml:space="preserve"> derivados de la presentación del informe de los 100 días</w:t>
      </w:r>
      <w:r w:rsidR="00F31F9F" w:rsidRPr="006742F5">
        <w:rPr>
          <w:rFonts w:ascii="Palatino Linotype" w:eastAsia="MS Mincho" w:hAnsi="Palatino Linotype" w:cs="Arial"/>
          <w:sz w:val="24"/>
          <w:szCs w:val="24"/>
          <w:lang w:val="es-ES_tradnl" w:eastAsia="es-MX"/>
        </w:rPr>
        <w:t>, especificando el monto y concepto</w:t>
      </w:r>
      <w:r w:rsidR="00536A84" w:rsidRPr="006742F5">
        <w:rPr>
          <w:rFonts w:ascii="Palatino Linotype" w:eastAsia="MS Mincho" w:hAnsi="Palatino Linotype" w:cs="Arial"/>
          <w:sz w:val="24"/>
          <w:szCs w:val="24"/>
          <w:lang w:val="es-ES_tradnl" w:eastAsia="es-MX"/>
        </w:rPr>
        <w:t xml:space="preserve">; asimismo cuantos ciudadanos asistieron, organizaciones e instituciones, con sus respectivas evidencias; los medios de comunicación que asistieron y la cantidad del personal que ayudo a organizar el evento de presentación del informe, precisando el cargo y área de adscripción; para lo cual el </w:t>
      </w:r>
      <w:r w:rsidR="00536A84" w:rsidRPr="006742F5">
        <w:rPr>
          <w:rFonts w:ascii="Palatino Linotype" w:eastAsia="MS Mincho" w:hAnsi="Palatino Linotype" w:cs="Arial"/>
          <w:b/>
          <w:sz w:val="24"/>
          <w:szCs w:val="24"/>
          <w:lang w:val="es-ES_tradnl" w:eastAsia="es-MX"/>
        </w:rPr>
        <w:t>SUJETO OBLIGADO</w:t>
      </w:r>
      <w:r w:rsidR="00536A84" w:rsidRPr="006742F5">
        <w:rPr>
          <w:rFonts w:ascii="Palatino Linotype" w:eastAsia="MS Mincho" w:hAnsi="Palatino Linotype" w:cs="Arial"/>
          <w:sz w:val="24"/>
          <w:szCs w:val="24"/>
          <w:lang w:val="es-ES_tradnl" w:eastAsia="es-MX"/>
        </w:rPr>
        <w:t xml:space="preserve"> emitió a su consideración su respuesta de la cual el solicitante se inconformó, por lo que la Litis consiste en revisar el contenido de la respuesta e informe justificado a efecto verificar si es</w:t>
      </w:r>
      <w:r w:rsidRPr="006742F5">
        <w:rPr>
          <w:rFonts w:ascii="Palatino Linotype" w:eastAsia="MS Mincho" w:hAnsi="Palatino Linotype" w:cs="Arial"/>
          <w:sz w:val="24"/>
          <w:szCs w:val="24"/>
          <w:lang w:val="es-ES_tradnl" w:eastAsia="es-ES"/>
        </w:rPr>
        <w:t xml:space="preserve"> suficiente </w:t>
      </w:r>
      <w:r w:rsidR="00536A84" w:rsidRPr="006742F5">
        <w:rPr>
          <w:rFonts w:ascii="Palatino Linotype" w:eastAsia="MS Mincho" w:hAnsi="Palatino Linotype" w:cs="Arial"/>
          <w:sz w:val="24"/>
          <w:szCs w:val="24"/>
          <w:lang w:val="es-ES_tradnl" w:eastAsia="es-ES"/>
        </w:rPr>
        <w:t xml:space="preserve">la información proporcionada </w:t>
      </w:r>
      <w:r w:rsidRPr="006742F5">
        <w:rPr>
          <w:rFonts w:ascii="Palatino Linotype" w:eastAsia="MS Mincho" w:hAnsi="Palatino Linotype" w:cs="Arial"/>
          <w:sz w:val="24"/>
          <w:szCs w:val="24"/>
          <w:lang w:val="es-ES_tradnl" w:eastAsia="es-ES"/>
        </w:rPr>
        <w:t>para atender cabalmente el derecho de acceso a la información pública.</w:t>
      </w:r>
    </w:p>
    <w:p w:rsidR="00E123EC" w:rsidRPr="006742F5" w:rsidRDefault="00E123EC" w:rsidP="006742F5">
      <w:pPr>
        <w:spacing w:before="240" w:after="240" w:line="360" w:lineRule="auto"/>
        <w:ind w:right="49"/>
        <w:contextualSpacing/>
        <w:jc w:val="both"/>
        <w:rPr>
          <w:rFonts w:ascii="Palatino Linotype" w:eastAsia="MS Mincho" w:hAnsi="Palatino Linotype" w:cs="Arial"/>
          <w:sz w:val="24"/>
          <w:szCs w:val="24"/>
          <w:lang w:val="es-ES_tradnl" w:eastAsia="es-ES"/>
        </w:rPr>
      </w:pPr>
    </w:p>
    <w:p w:rsidR="00E123EC" w:rsidRPr="006742F5" w:rsidRDefault="00E123EC" w:rsidP="006742F5">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6742F5">
        <w:rPr>
          <w:rFonts w:ascii="Palatino Linotype" w:eastAsia="Times New Roman" w:hAnsi="Palatino Linotype" w:cs="Arial"/>
          <w:sz w:val="24"/>
          <w:szCs w:val="24"/>
          <w:lang w:val="es-ES_tradnl" w:eastAsia="es-ES"/>
        </w:rPr>
        <w:t xml:space="preserve"> En </w:t>
      </w:r>
      <w:r w:rsidRPr="006742F5">
        <w:rPr>
          <w:rFonts w:ascii="Palatino Linotype" w:eastAsia="MS Mincho" w:hAnsi="Palatino Linotype" w:cs="Arial"/>
          <w:sz w:val="24"/>
          <w:szCs w:val="24"/>
          <w:lang w:val="es-ES_tradnl" w:eastAsia="es-MX"/>
        </w:rPr>
        <w:t>dichas</w:t>
      </w:r>
      <w:r w:rsidRPr="006742F5">
        <w:rPr>
          <w:rFonts w:ascii="Palatino Linotype" w:eastAsia="Times New Roman" w:hAnsi="Palatino Linotype" w:cs="Arial"/>
          <w:sz w:val="24"/>
          <w:szCs w:val="24"/>
          <w:lang w:val="es-ES_tradnl" w:eastAsia="es-ES"/>
        </w:rPr>
        <w:t xml:space="preserve"> </w:t>
      </w:r>
      <w:r w:rsidRPr="006742F5">
        <w:rPr>
          <w:rFonts w:ascii="Palatino Linotype" w:eastAsia="Calibri" w:hAnsi="Palatino Linotype" w:cs="Arial"/>
          <w:sz w:val="24"/>
          <w:szCs w:val="24"/>
          <w:lang w:val="es-ES_tradnl" w:eastAsia="es-ES"/>
        </w:rPr>
        <w:t>condiciones</w:t>
      </w:r>
      <w:r w:rsidRPr="006742F5">
        <w:rPr>
          <w:rFonts w:ascii="Palatino Linotype" w:eastAsia="Times New Roman" w:hAnsi="Palatino Linotype" w:cs="Arial"/>
          <w:sz w:val="24"/>
          <w:szCs w:val="24"/>
          <w:lang w:val="es-ES_tradnl" w:eastAsia="es-ES"/>
        </w:rPr>
        <w:t xml:space="preserve">, la </w:t>
      </w:r>
      <w:proofErr w:type="spellStart"/>
      <w:r w:rsidRPr="006742F5">
        <w:rPr>
          <w:rFonts w:ascii="Palatino Linotype" w:eastAsia="Times New Roman" w:hAnsi="Palatino Linotype" w:cs="Arial"/>
          <w:i/>
          <w:sz w:val="24"/>
          <w:szCs w:val="24"/>
          <w:lang w:val="es-ES_tradnl" w:eastAsia="es-ES"/>
        </w:rPr>
        <w:t>litis</w:t>
      </w:r>
      <w:proofErr w:type="spellEnd"/>
      <w:r w:rsidRPr="006742F5">
        <w:rPr>
          <w:rFonts w:ascii="Palatino Linotype" w:eastAsia="Times New Roman" w:hAnsi="Palatino Linotype" w:cs="Arial"/>
          <w:sz w:val="24"/>
          <w:szCs w:val="24"/>
          <w:lang w:val="es-ES_tradnl" w:eastAsia="es-ES"/>
        </w:rPr>
        <w:t xml:space="preserve"> a resolver en este recurso se circunscribe a determinar si </w:t>
      </w:r>
      <w:r w:rsidRPr="006742F5">
        <w:rPr>
          <w:rFonts w:ascii="Palatino Linotype" w:eastAsia="MS Mincho" w:hAnsi="Palatino Linotype" w:cs="Arial"/>
          <w:sz w:val="24"/>
          <w:szCs w:val="24"/>
          <w:lang w:val="es-ES_tradnl" w:eastAsia="es-ES"/>
        </w:rPr>
        <w:t xml:space="preserve">se actualizan las causales de procedencia prevista en el artículo 179 fracción V de la Ley de Transparencia y Acceso a la Información Pública del Estado de México y Municipios. </w:t>
      </w:r>
    </w:p>
    <w:p w:rsidR="00E123EC" w:rsidRPr="006742F5" w:rsidRDefault="00E123EC" w:rsidP="006742F5">
      <w:pPr>
        <w:spacing w:before="240" w:after="240" w:line="360" w:lineRule="auto"/>
        <w:contextualSpacing/>
        <w:jc w:val="both"/>
        <w:rPr>
          <w:rFonts w:ascii="Palatino Linotype" w:eastAsia="MS Mincho" w:hAnsi="Palatino Linotype" w:cs="Arial"/>
          <w:sz w:val="24"/>
          <w:szCs w:val="24"/>
          <w:lang w:val="es-ES_tradnl" w:eastAsia="es-ES"/>
        </w:rPr>
      </w:pPr>
    </w:p>
    <w:p w:rsidR="00E123EC" w:rsidRDefault="00E123EC" w:rsidP="006742F5">
      <w:pPr>
        <w:keepNext/>
        <w:keepLines/>
        <w:spacing w:before="40" w:after="0" w:line="360" w:lineRule="auto"/>
        <w:outlineLvl w:val="1"/>
        <w:rPr>
          <w:rFonts w:ascii="Palatino Linotype" w:eastAsia="MS Gothic" w:hAnsi="Palatino Linotype" w:cs="Times New Roman"/>
          <w:b/>
          <w:sz w:val="24"/>
          <w:szCs w:val="24"/>
          <w:lang w:val="es-ES_tradnl"/>
        </w:rPr>
      </w:pPr>
      <w:bookmarkStart w:id="5" w:name="_Toc13739728"/>
      <w:r w:rsidRPr="006742F5">
        <w:rPr>
          <w:rFonts w:ascii="Palatino Linotype" w:eastAsia="MS Gothic" w:hAnsi="Palatino Linotype" w:cs="Times New Roman"/>
          <w:b/>
          <w:sz w:val="24"/>
          <w:szCs w:val="24"/>
          <w:lang w:val="es-ES_tradnl"/>
        </w:rPr>
        <w:t>CUARTO. Estudio y resolución del asunto</w:t>
      </w:r>
      <w:bookmarkEnd w:id="5"/>
    </w:p>
    <w:p w:rsidR="006742F5" w:rsidRPr="006742F5" w:rsidRDefault="006742F5" w:rsidP="006742F5">
      <w:pPr>
        <w:keepNext/>
        <w:keepLines/>
        <w:spacing w:before="40" w:after="0" w:line="360" w:lineRule="auto"/>
        <w:outlineLvl w:val="1"/>
        <w:rPr>
          <w:rFonts w:ascii="Palatino Linotype" w:eastAsia="MS Gothic" w:hAnsi="Palatino Linotype" w:cs="Times New Roman"/>
          <w:b/>
          <w:sz w:val="24"/>
          <w:szCs w:val="24"/>
          <w:lang w:val="es-ES_tradnl"/>
        </w:rPr>
      </w:pPr>
    </w:p>
    <w:p w:rsidR="00E123EC" w:rsidRDefault="00E123EC" w:rsidP="006742F5">
      <w:pPr>
        <w:keepNext/>
        <w:keepLines/>
        <w:numPr>
          <w:ilvl w:val="0"/>
          <w:numId w:val="6"/>
        </w:numPr>
        <w:spacing w:before="240" w:after="0" w:line="360" w:lineRule="auto"/>
        <w:ind w:left="0" w:firstLine="0"/>
        <w:contextualSpacing/>
        <w:outlineLvl w:val="0"/>
        <w:rPr>
          <w:rFonts w:ascii="Palatino Linotype" w:eastAsia="MS Mincho" w:hAnsi="Palatino Linotype" w:cs="Arial"/>
          <w:b/>
          <w:i/>
          <w:sz w:val="24"/>
          <w:szCs w:val="24"/>
          <w:lang w:val="es-ES_tradnl" w:eastAsia="es-MX"/>
        </w:rPr>
      </w:pPr>
      <w:bookmarkStart w:id="6" w:name="_Toc536726461"/>
      <w:bookmarkStart w:id="7" w:name="_Toc10736005"/>
      <w:bookmarkStart w:id="8" w:name="_Toc13739729"/>
      <w:r w:rsidRPr="006742F5">
        <w:rPr>
          <w:rFonts w:ascii="Palatino Linotype" w:eastAsia="MS Gothic" w:hAnsi="Palatino Linotype" w:cstheme="majorBidi"/>
          <w:b/>
          <w:i/>
          <w:noProof/>
          <w:sz w:val="24"/>
          <w:szCs w:val="24"/>
          <w:lang w:val="es-ES_tradnl" w:eastAsia="es-ES"/>
        </w:rPr>
        <w:t>El derecho de acceso a la información publica</w:t>
      </w:r>
      <w:bookmarkEnd w:id="6"/>
      <w:r w:rsidRPr="006742F5">
        <w:rPr>
          <w:rFonts w:ascii="Palatino Linotype" w:eastAsia="MS Mincho" w:hAnsi="Palatino Linotype" w:cs="Arial"/>
          <w:b/>
          <w:i/>
          <w:sz w:val="24"/>
          <w:szCs w:val="24"/>
          <w:lang w:val="es-ES_tradnl" w:eastAsia="es-MX"/>
        </w:rPr>
        <w:t>.</w:t>
      </w:r>
      <w:bookmarkEnd w:id="7"/>
      <w:bookmarkEnd w:id="8"/>
    </w:p>
    <w:p w:rsidR="006742F5" w:rsidRPr="006742F5" w:rsidRDefault="006742F5" w:rsidP="006742F5">
      <w:pPr>
        <w:keepNext/>
        <w:keepLines/>
        <w:spacing w:before="240" w:after="0" w:line="360" w:lineRule="auto"/>
        <w:contextualSpacing/>
        <w:outlineLvl w:val="0"/>
        <w:rPr>
          <w:rFonts w:ascii="Palatino Linotype" w:eastAsia="MS Mincho" w:hAnsi="Palatino Linotype" w:cs="Arial"/>
          <w:b/>
          <w:i/>
          <w:sz w:val="24"/>
          <w:szCs w:val="24"/>
          <w:lang w:val="es-ES_tradnl" w:eastAsia="es-MX"/>
        </w:rPr>
      </w:pPr>
    </w:p>
    <w:p w:rsidR="00E123EC" w:rsidRPr="006742F5" w:rsidRDefault="00E123EC" w:rsidP="006742F5">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742F5">
        <w:rPr>
          <w:rFonts w:ascii="Palatino Linotype" w:eastAsia="MS Mincho" w:hAnsi="Palatino Linotype" w:cs="Times New Roman"/>
          <w:sz w:val="24"/>
          <w:szCs w:val="24"/>
          <w:lang w:val="es-ES_tradnl" w:eastAsia="es-ES"/>
        </w:rPr>
        <w:t xml:space="preserve">  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E123EC" w:rsidRPr="006742F5" w:rsidRDefault="00E123EC" w:rsidP="006742F5">
      <w:pPr>
        <w:spacing w:after="0" w:line="360" w:lineRule="auto"/>
        <w:ind w:right="34"/>
        <w:contextualSpacing/>
        <w:jc w:val="both"/>
        <w:rPr>
          <w:rFonts w:ascii="Palatino Linotype" w:eastAsia="MS Mincho" w:hAnsi="Palatino Linotype" w:cs="Times New Roman"/>
          <w:sz w:val="24"/>
          <w:szCs w:val="24"/>
          <w:lang w:val="es-ES_tradnl" w:eastAsia="es-ES"/>
        </w:rPr>
      </w:pPr>
    </w:p>
    <w:p w:rsidR="00E123EC" w:rsidRPr="006742F5" w:rsidRDefault="00E123EC" w:rsidP="006742F5">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742F5">
        <w:rPr>
          <w:rFonts w:ascii="Palatino Linotype" w:eastAsia="MS Mincho" w:hAnsi="Palatino Linotype" w:cs="Times New Roman"/>
          <w:sz w:val="24"/>
          <w:szCs w:val="24"/>
          <w:lang w:val="es-ES_tradnl" w:eastAsia="es-ES"/>
        </w:rPr>
        <w:t xml:space="preserve">   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E123EC" w:rsidRPr="006742F5" w:rsidRDefault="00E123EC" w:rsidP="006742F5">
      <w:pPr>
        <w:spacing w:after="0" w:line="360" w:lineRule="auto"/>
        <w:ind w:right="49"/>
        <w:contextualSpacing/>
        <w:jc w:val="both"/>
        <w:rPr>
          <w:rFonts w:ascii="Palatino Linotype" w:eastAsia="MS Mincho" w:hAnsi="Palatino Linotype" w:cs="Times New Roman"/>
          <w:sz w:val="24"/>
          <w:szCs w:val="24"/>
          <w:lang w:val="es-ES_tradnl" w:eastAsia="es-ES"/>
        </w:rPr>
      </w:pPr>
    </w:p>
    <w:p w:rsidR="00E123EC" w:rsidRPr="006742F5" w:rsidRDefault="00E123EC" w:rsidP="006742F5">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742F5">
        <w:rPr>
          <w:rFonts w:ascii="Palatino Linotype" w:eastAsia="MS Mincho" w:hAnsi="Palatino Linotype" w:cs="Times New Roman"/>
          <w:sz w:val="24"/>
          <w:szCs w:val="24"/>
          <w:lang w:val="es-ES_tradnl" w:eastAsia="es-ES"/>
        </w:rPr>
        <w:t xml:space="preserve">  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E123EC" w:rsidRPr="006742F5" w:rsidRDefault="00E123EC" w:rsidP="006742F5">
      <w:pPr>
        <w:spacing w:after="0" w:line="360" w:lineRule="auto"/>
        <w:contextualSpacing/>
        <w:rPr>
          <w:rFonts w:ascii="Palatino Linotype" w:eastAsia="MS Mincho" w:hAnsi="Palatino Linotype" w:cs="Times New Roman"/>
          <w:sz w:val="24"/>
          <w:szCs w:val="24"/>
          <w:lang w:val="es-ES_tradnl" w:eastAsia="es-ES"/>
        </w:rPr>
      </w:pPr>
    </w:p>
    <w:p w:rsidR="00E123EC" w:rsidRPr="006742F5" w:rsidRDefault="00E123EC" w:rsidP="006742F5">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742F5">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123EC" w:rsidRPr="006742F5" w:rsidRDefault="00E123EC" w:rsidP="006742F5">
      <w:pPr>
        <w:spacing w:after="0" w:line="360" w:lineRule="auto"/>
        <w:ind w:right="34"/>
        <w:contextualSpacing/>
        <w:jc w:val="both"/>
        <w:rPr>
          <w:rFonts w:ascii="Palatino Linotype" w:eastAsia="MS Mincho" w:hAnsi="Palatino Linotype" w:cs="Times New Roman"/>
          <w:sz w:val="24"/>
          <w:szCs w:val="24"/>
          <w:lang w:val="es-ES_tradnl" w:eastAsia="es-ES"/>
        </w:rPr>
      </w:pPr>
    </w:p>
    <w:p w:rsidR="00536A84" w:rsidRDefault="00E123EC" w:rsidP="006742F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42F5">
        <w:rPr>
          <w:rFonts w:ascii="Palatino Linotype" w:eastAsia="MS Mincho" w:hAnsi="Palatino Linotype" w:cs="Times New Roman"/>
          <w:sz w:val="24"/>
          <w:szCs w:val="24"/>
          <w:lang w:val="es-ES_tradnl" w:eastAsia="es-ES"/>
        </w:rPr>
        <w:t xml:space="preserve">  Derivado</w:t>
      </w:r>
      <w:r w:rsidRPr="006742F5">
        <w:rPr>
          <w:rFonts w:ascii="Palatino Linotype" w:eastAsia="MS Mincho" w:hAnsi="Palatino Linotype" w:cs="Arial"/>
          <w:sz w:val="24"/>
          <w:szCs w:val="24"/>
          <w:lang w:val="es-ES_tradnl" w:eastAsia="es-ES"/>
        </w:rPr>
        <w:t xml:space="preserve"> de lo anterior, se procede al análisis del objeto y atribuciones del Sujeto Obligado a fin de determinar sí la información requerida es información pública y si la respuesta da cumplimento al derecho en cuestión.  </w:t>
      </w:r>
    </w:p>
    <w:p w:rsidR="006742F5" w:rsidRPr="006742F5" w:rsidRDefault="006742F5" w:rsidP="006742F5">
      <w:pPr>
        <w:spacing w:after="0" w:line="360" w:lineRule="auto"/>
        <w:ind w:right="34"/>
        <w:contextualSpacing/>
        <w:jc w:val="both"/>
        <w:rPr>
          <w:rFonts w:ascii="Palatino Linotype" w:eastAsia="MS Mincho" w:hAnsi="Palatino Linotype" w:cs="Arial"/>
          <w:sz w:val="24"/>
          <w:szCs w:val="24"/>
          <w:lang w:val="es-ES_tradnl" w:eastAsia="es-ES"/>
        </w:rPr>
      </w:pPr>
    </w:p>
    <w:p w:rsidR="00E123EC" w:rsidRPr="006742F5" w:rsidRDefault="00E123EC" w:rsidP="006742F5">
      <w:pPr>
        <w:keepNext/>
        <w:keepLines/>
        <w:numPr>
          <w:ilvl w:val="0"/>
          <w:numId w:val="6"/>
        </w:numPr>
        <w:spacing w:before="240" w:after="0" w:line="360" w:lineRule="auto"/>
        <w:ind w:left="0" w:firstLine="0"/>
        <w:contextualSpacing/>
        <w:outlineLvl w:val="0"/>
        <w:rPr>
          <w:rFonts w:ascii="Palatino Linotype" w:eastAsia="MS Mincho" w:hAnsi="Palatino Linotype" w:cstheme="majorBidi"/>
          <w:b/>
          <w:i/>
          <w:sz w:val="24"/>
          <w:szCs w:val="24"/>
          <w:lang w:val="es-ES_tradnl" w:eastAsia="es-ES"/>
        </w:rPr>
      </w:pPr>
      <w:bookmarkStart w:id="9" w:name="_Toc13739730"/>
      <w:r w:rsidRPr="006742F5">
        <w:rPr>
          <w:rFonts w:ascii="Palatino Linotype" w:eastAsia="MS Mincho" w:hAnsi="Palatino Linotype" w:cstheme="majorBidi"/>
          <w:b/>
          <w:i/>
          <w:sz w:val="24"/>
          <w:szCs w:val="24"/>
          <w:lang w:val="es-ES_tradnl" w:eastAsia="es-ES"/>
        </w:rPr>
        <w:t>De la respuesta</w:t>
      </w:r>
      <w:r w:rsidR="000907AD" w:rsidRPr="006742F5">
        <w:rPr>
          <w:rFonts w:ascii="Palatino Linotype" w:eastAsia="MS Mincho" w:hAnsi="Palatino Linotype" w:cstheme="majorBidi"/>
          <w:b/>
          <w:i/>
          <w:sz w:val="24"/>
          <w:szCs w:val="24"/>
          <w:lang w:val="es-ES_tradnl" w:eastAsia="es-ES"/>
        </w:rPr>
        <w:t xml:space="preserve"> e informe justificado</w:t>
      </w:r>
      <w:bookmarkEnd w:id="9"/>
    </w:p>
    <w:p w:rsidR="00E123EC" w:rsidRPr="006742F5" w:rsidRDefault="00E123EC" w:rsidP="006742F5">
      <w:pPr>
        <w:spacing w:after="0" w:line="360" w:lineRule="auto"/>
        <w:contextualSpacing/>
        <w:rPr>
          <w:rFonts w:ascii="Palatino Linotype" w:eastAsia="MS Mincho" w:hAnsi="Palatino Linotype" w:cs="Arial"/>
          <w:sz w:val="24"/>
          <w:szCs w:val="24"/>
          <w:lang w:val="es-ES_tradnl" w:eastAsia="es-ES"/>
        </w:rPr>
      </w:pPr>
    </w:p>
    <w:p w:rsidR="00EE74D3" w:rsidRDefault="00E123EC" w:rsidP="006742F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42F5">
        <w:rPr>
          <w:rFonts w:ascii="Palatino Linotype" w:eastAsia="MS Mincho" w:hAnsi="Palatino Linotype" w:cs="Arial"/>
          <w:sz w:val="24"/>
          <w:szCs w:val="24"/>
          <w:lang w:val="es-ES_tradnl" w:eastAsia="es-ES"/>
        </w:rPr>
        <w:t xml:space="preserve">Estando en tiempo y forma el </w:t>
      </w:r>
      <w:r w:rsidRPr="006742F5">
        <w:rPr>
          <w:rFonts w:ascii="Palatino Linotype" w:eastAsia="MS Mincho" w:hAnsi="Palatino Linotype" w:cs="Arial"/>
          <w:b/>
          <w:sz w:val="24"/>
          <w:szCs w:val="24"/>
          <w:lang w:val="es-ES_tradnl" w:eastAsia="es-ES"/>
        </w:rPr>
        <w:t>SUJETO OBLIGADO</w:t>
      </w:r>
      <w:r w:rsidRPr="006742F5">
        <w:rPr>
          <w:rFonts w:ascii="Palatino Linotype" w:eastAsia="MS Mincho" w:hAnsi="Palatino Linotype" w:cs="Arial"/>
          <w:sz w:val="24"/>
          <w:szCs w:val="24"/>
          <w:lang w:val="es-ES_tradnl" w:eastAsia="es-ES"/>
        </w:rPr>
        <w:t xml:space="preserve"> a través </w:t>
      </w:r>
      <w:r w:rsidR="00EE74D3" w:rsidRPr="006742F5">
        <w:rPr>
          <w:rFonts w:ascii="Palatino Linotype" w:eastAsia="MS Mincho" w:hAnsi="Palatino Linotype" w:cs="Arial"/>
          <w:sz w:val="24"/>
          <w:szCs w:val="24"/>
          <w:lang w:val="es-ES_tradnl" w:eastAsia="es-ES"/>
        </w:rPr>
        <w:t>de</w:t>
      </w:r>
      <w:r w:rsidRPr="006742F5">
        <w:rPr>
          <w:rFonts w:ascii="Palatino Linotype" w:eastAsia="MS Mincho" w:hAnsi="Palatino Linotype" w:cs="Arial"/>
          <w:sz w:val="24"/>
          <w:szCs w:val="24"/>
          <w:lang w:val="es-ES_tradnl" w:eastAsia="es-ES"/>
        </w:rPr>
        <w:t xml:space="preserve"> </w:t>
      </w:r>
      <w:r w:rsidR="00EE74D3" w:rsidRPr="006742F5">
        <w:rPr>
          <w:rFonts w:ascii="Palatino Linotype" w:eastAsia="MS Mincho" w:hAnsi="Palatino Linotype" w:cs="Arial"/>
          <w:sz w:val="24"/>
          <w:szCs w:val="24"/>
          <w:lang w:val="es-ES_tradnl" w:eastAsia="es-ES"/>
        </w:rPr>
        <w:t xml:space="preserve">la Unidad de Transparencia se </w:t>
      </w:r>
      <w:r w:rsidRPr="006742F5">
        <w:rPr>
          <w:rFonts w:ascii="Palatino Linotype" w:eastAsia="MS Mincho" w:hAnsi="Palatino Linotype" w:cs="Arial"/>
          <w:sz w:val="24"/>
          <w:szCs w:val="24"/>
          <w:lang w:val="es-ES_tradnl" w:eastAsia="es-ES"/>
        </w:rPr>
        <w:t xml:space="preserve">proporcionó </w:t>
      </w:r>
      <w:r w:rsidR="00EE74D3" w:rsidRPr="006742F5">
        <w:rPr>
          <w:rFonts w:ascii="Palatino Linotype" w:eastAsia="MS Mincho" w:hAnsi="Palatino Linotype" w:cs="Arial"/>
          <w:sz w:val="24"/>
          <w:szCs w:val="24"/>
          <w:lang w:val="es-ES_tradnl" w:eastAsia="es-ES"/>
        </w:rPr>
        <w:t xml:space="preserve">la </w:t>
      </w:r>
      <w:r w:rsidRPr="006742F5">
        <w:rPr>
          <w:rFonts w:ascii="Palatino Linotype" w:eastAsia="MS Mincho" w:hAnsi="Palatino Linotype" w:cs="Arial"/>
          <w:sz w:val="24"/>
          <w:szCs w:val="24"/>
          <w:lang w:val="es-ES_tradnl" w:eastAsia="es-ES"/>
        </w:rPr>
        <w:t xml:space="preserve">respuesta a la solicitud de información </w:t>
      </w:r>
      <w:r w:rsidR="00EE74D3" w:rsidRPr="006742F5">
        <w:rPr>
          <w:rFonts w:ascii="Palatino Linotype" w:eastAsia="MS Mincho" w:hAnsi="Palatino Linotype" w:cs="Arial"/>
          <w:sz w:val="24"/>
          <w:szCs w:val="24"/>
          <w:lang w:val="es-ES_tradnl" w:eastAsia="es-ES"/>
        </w:rPr>
        <w:t>consistente en un escrito de fecha catorce de mayo, mediante el cual se informó que la petición del particular está encaminada al Organismo del Sistema Municipal DIF de Atizapán de Zaragoza, mismo que no realizó informe de 100 días, motivo por el cual no existe gasto alguno.</w:t>
      </w:r>
    </w:p>
    <w:p w:rsidR="006742F5" w:rsidRPr="006742F5" w:rsidRDefault="006742F5" w:rsidP="006742F5">
      <w:pPr>
        <w:spacing w:after="0" w:line="360" w:lineRule="auto"/>
        <w:ind w:right="34"/>
        <w:contextualSpacing/>
        <w:jc w:val="both"/>
        <w:rPr>
          <w:rFonts w:ascii="Palatino Linotype" w:eastAsia="MS Mincho" w:hAnsi="Palatino Linotype" w:cs="Arial"/>
          <w:sz w:val="24"/>
          <w:szCs w:val="24"/>
          <w:lang w:val="es-ES_tradnl" w:eastAsia="es-ES"/>
        </w:rPr>
      </w:pPr>
    </w:p>
    <w:p w:rsidR="00EE74D3" w:rsidRDefault="00E123EC" w:rsidP="006742F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42F5">
        <w:rPr>
          <w:rFonts w:ascii="Palatino Linotype" w:eastAsia="MS Mincho" w:hAnsi="Palatino Linotype" w:cs="Arial"/>
          <w:sz w:val="24"/>
          <w:szCs w:val="24"/>
          <w:lang w:val="es-ES_tradnl" w:eastAsia="es-ES"/>
        </w:rPr>
        <w:t xml:space="preserve">Luego entonces, el particular se inconformó en cuanto a la respuesta que el </w:t>
      </w:r>
      <w:r w:rsidRPr="006742F5">
        <w:rPr>
          <w:rFonts w:ascii="Palatino Linotype" w:eastAsia="MS Mincho" w:hAnsi="Palatino Linotype" w:cs="Arial"/>
          <w:b/>
          <w:sz w:val="24"/>
          <w:szCs w:val="24"/>
          <w:lang w:val="es-ES_tradnl" w:eastAsia="es-ES"/>
        </w:rPr>
        <w:t>SUJETO OBLIGADO</w:t>
      </w:r>
      <w:r w:rsidRPr="006742F5">
        <w:rPr>
          <w:rFonts w:ascii="Palatino Linotype" w:eastAsia="MS Mincho" w:hAnsi="Palatino Linotype" w:cs="Arial"/>
          <w:sz w:val="24"/>
          <w:szCs w:val="24"/>
          <w:lang w:val="es-ES_tradnl" w:eastAsia="es-ES"/>
        </w:rPr>
        <w:t xml:space="preserve"> le entregó y presentó su respectivo medio de impugnación a través del cual argu</w:t>
      </w:r>
      <w:r w:rsidR="00EE74D3" w:rsidRPr="006742F5">
        <w:rPr>
          <w:rFonts w:ascii="Palatino Linotype" w:eastAsia="MS Mincho" w:hAnsi="Palatino Linotype" w:cs="Arial"/>
          <w:sz w:val="24"/>
          <w:szCs w:val="24"/>
          <w:lang w:val="es-ES_tradnl" w:eastAsia="es-ES"/>
        </w:rPr>
        <w:t>menta en términos generales que la respuesta</w:t>
      </w:r>
      <w:r w:rsidR="000907AD" w:rsidRPr="006742F5">
        <w:rPr>
          <w:rFonts w:ascii="Palatino Linotype" w:eastAsia="MS Mincho" w:hAnsi="Palatino Linotype" w:cs="Arial"/>
          <w:sz w:val="24"/>
          <w:szCs w:val="24"/>
          <w:lang w:val="es-ES_tradnl" w:eastAsia="es-ES"/>
        </w:rPr>
        <w:t xml:space="preserve"> imprecisa e incompleta de acuerdo a lo solicitado, considerando que se le está negando la información.</w:t>
      </w:r>
    </w:p>
    <w:p w:rsidR="006742F5" w:rsidRPr="006742F5" w:rsidRDefault="006742F5" w:rsidP="006742F5">
      <w:pPr>
        <w:spacing w:after="0" w:line="360" w:lineRule="auto"/>
        <w:ind w:right="34"/>
        <w:contextualSpacing/>
        <w:jc w:val="both"/>
        <w:rPr>
          <w:rFonts w:ascii="Palatino Linotype" w:eastAsia="MS Mincho" w:hAnsi="Palatino Linotype" w:cs="Arial"/>
          <w:sz w:val="24"/>
          <w:szCs w:val="24"/>
          <w:lang w:val="es-ES_tradnl" w:eastAsia="es-ES"/>
        </w:rPr>
      </w:pPr>
    </w:p>
    <w:p w:rsidR="000907AD" w:rsidRDefault="000907AD" w:rsidP="006742F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42F5">
        <w:rPr>
          <w:rFonts w:ascii="Palatino Linotype" w:eastAsia="MS Mincho" w:hAnsi="Palatino Linotype" w:cs="Arial"/>
          <w:sz w:val="24"/>
          <w:szCs w:val="24"/>
          <w:lang w:val="es-ES_tradnl" w:eastAsia="es-ES"/>
        </w:rPr>
        <w:t xml:space="preserve">Posteriormente el </w:t>
      </w:r>
      <w:r w:rsidRPr="006742F5">
        <w:rPr>
          <w:rFonts w:ascii="Palatino Linotype" w:eastAsia="MS Mincho" w:hAnsi="Palatino Linotype" w:cs="Arial"/>
          <w:b/>
          <w:sz w:val="24"/>
          <w:szCs w:val="24"/>
          <w:lang w:val="es-ES_tradnl" w:eastAsia="es-ES"/>
        </w:rPr>
        <w:t>SUJETO OBLIGADO</w:t>
      </w:r>
      <w:r w:rsidRPr="006742F5">
        <w:rPr>
          <w:rFonts w:ascii="Palatino Linotype" w:eastAsia="MS Mincho" w:hAnsi="Palatino Linotype" w:cs="Arial"/>
          <w:sz w:val="24"/>
          <w:szCs w:val="24"/>
          <w:lang w:val="es-ES_tradnl" w:eastAsia="es-ES"/>
        </w:rPr>
        <w:t xml:space="preserve"> estando en tiempo y forma presentó sus respectivos informes justificados descritos en el apartado de antecedentes párrafo 6, de lo cual se aprecia que la información solicitada por el particula</w:t>
      </w:r>
      <w:r w:rsidR="00B639A9" w:rsidRPr="006742F5">
        <w:rPr>
          <w:rFonts w:ascii="Palatino Linotype" w:eastAsia="MS Mincho" w:hAnsi="Palatino Linotype" w:cs="Arial"/>
          <w:sz w:val="24"/>
          <w:szCs w:val="24"/>
          <w:lang w:val="es-ES_tradnl" w:eastAsia="es-ES"/>
        </w:rPr>
        <w:t>r no es precisamente al informe</w:t>
      </w:r>
      <w:r w:rsidRPr="006742F5">
        <w:rPr>
          <w:rFonts w:ascii="Palatino Linotype" w:eastAsia="MS Mincho" w:hAnsi="Palatino Linotype" w:cs="Arial"/>
          <w:sz w:val="24"/>
          <w:szCs w:val="24"/>
          <w:lang w:val="es-ES_tradnl" w:eastAsia="es-ES"/>
        </w:rPr>
        <w:t xml:space="preserve"> de 90 días, sino a los 100 días, situación por la cual se consideró que no existía la informaci</w:t>
      </w:r>
      <w:r w:rsidR="00B639A9" w:rsidRPr="006742F5">
        <w:rPr>
          <w:rFonts w:ascii="Palatino Linotype" w:eastAsia="MS Mincho" w:hAnsi="Palatino Linotype" w:cs="Arial"/>
          <w:sz w:val="24"/>
          <w:szCs w:val="24"/>
          <w:lang w:val="es-ES_tradnl" w:eastAsia="es-ES"/>
        </w:rPr>
        <w:t>ón; sin embargo,</w:t>
      </w:r>
      <w:r w:rsidR="002A612F" w:rsidRPr="006742F5">
        <w:rPr>
          <w:rFonts w:ascii="Palatino Linotype" w:eastAsia="MS Mincho" w:hAnsi="Palatino Linotype" w:cs="Arial"/>
          <w:sz w:val="24"/>
          <w:szCs w:val="24"/>
          <w:lang w:val="es-ES_tradnl" w:eastAsia="es-ES"/>
        </w:rPr>
        <w:t xml:space="preserve"> a pesar de que se remitió información en la etapa del informe justificado ésta no da cumplimiento al derecho del particular. No obstante lo anterior,</w:t>
      </w:r>
      <w:r w:rsidR="00B639A9" w:rsidRPr="006742F5">
        <w:rPr>
          <w:rFonts w:ascii="Palatino Linotype" w:eastAsia="MS Mincho" w:hAnsi="Palatino Linotype" w:cs="Arial"/>
          <w:sz w:val="24"/>
          <w:szCs w:val="24"/>
          <w:lang w:val="es-ES_tradnl" w:eastAsia="es-ES"/>
        </w:rPr>
        <w:t xml:space="preserve"> para atender de manera oportuna la solicitud del particular se recurre a la suplencia de la queja en favor de éste último</w:t>
      </w:r>
      <w:r w:rsidR="002A612F" w:rsidRPr="006742F5">
        <w:rPr>
          <w:rFonts w:ascii="Palatino Linotype" w:eastAsia="MS Mincho" w:hAnsi="Palatino Linotype" w:cs="Arial"/>
          <w:sz w:val="24"/>
          <w:szCs w:val="24"/>
          <w:lang w:val="es-ES_tradnl" w:eastAsia="es-ES"/>
        </w:rPr>
        <w:t>, toda que la solicitud fue imprecisa para el Sujeto Obligado.</w:t>
      </w:r>
    </w:p>
    <w:p w:rsidR="006742F5" w:rsidRPr="006742F5" w:rsidRDefault="006742F5" w:rsidP="006742F5">
      <w:pPr>
        <w:spacing w:after="0" w:line="360" w:lineRule="auto"/>
        <w:ind w:right="34"/>
        <w:contextualSpacing/>
        <w:jc w:val="both"/>
        <w:rPr>
          <w:rFonts w:ascii="Palatino Linotype" w:eastAsia="MS Mincho" w:hAnsi="Palatino Linotype" w:cs="Arial"/>
          <w:sz w:val="24"/>
          <w:szCs w:val="24"/>
          <w:lang w:val="es-ES_tradnl" w:eastAsia="es-ES"/>
        </w:rPr>
      </w:pPr>
    </w:p>
    <w:p w:rsidR="000907AD" w:rsidRPr="006742F5" w:rsidRDefault="00B639A9" w:rsidP="006742F5">
      <w:pPr>
        <w:pStyle w:val="Ttulo1"/>
        <w:numPr>
          <w:ilvl w:val="0"/>
          <w:numId w:val="6"/>
        </w:numPr>
        <w:spacing w:line="360" w:lineRule="auto"/>
        <w:rPr>
          <w:rFonts w:ascii="Palatino Linotype" w:eastAsia="MS Mincho" w:hAnsi="Palatino Linotype"/>
          <w:b/>
          <w:i/>
          <w:color w:val="auto"/>
          <w:sz w:val="24"/>
          <w:szCs w:val="24"/>
          <w:lang w:val="es-ES_tradnl" w:eastAsia="es-ES"/>
        </w:rPr>
      </w:pPr>
      <w:bookmarkStart w:id="10" w:name="_Toc13739731"/>
      <w:r w:rsidRPr="006742F5">
        <w:rPr>
          <w:rFonts w:ascii="Palatino Linotype" w:eastAsia="MS Mincho" w:hAnsi="Palatino Linotype"/>
          <w:b/>
          <w:i/>
          <w:color w:val="auto"/>
          <w:sz w:val="24"/>
          <w:szCs w:val="24"/>
          <w:lang w:val="es-ES_tradnl" w:eastAsia="es-ES"/>
        </w:rPr>
        <w:t>De la Suplencia de la queja en favor del particular.</w:t>
      </w:r>
      <w:bookmarkEnd w:id="10"/>
    </w:p>
    <w:p w:rsidR="000907AD" w:rsidRPr="006742F5" w:rsidRDefault="000907AD" w:rsidP="006742F5">
      <w:pPr>
        <w:spacing w:after="0" w:line="360" w:lineRule="auto"/>
        <w:ind w:right="34"/>
        <w:contextualSpacing/>
        <w:jc w:val="both"/>
        <w:rPr>
          <w:rFonts w:ascii="Palatino Linotype" w:eastAsia="MS Mincho" w:hAnsi="Palatino Linotype" w:cs="Arial"/>
          <w:sz w:val="24"/>
          <w:szCs w:val="24"/>
          <w:lang w:val="es-ES_tradnl" w:eastAsia="es-ES"/>
        </w:rPr>
      </w:pPr>
    </w:p>
    <w:p w:rsidR="00B639A9" w:rsidRPr="006742F5" w:rsidRDefault="00B639A9" w:rsidP="006742F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42F5">
        <w:rPr>
          <w:rFonts w:ascii="Palatino Linotype" w:eastAsia="MS Mincho" w:hAnsi="Palatino Linotype" w:cs="Arial"/>
          <w:sz w:val="24"/>
          <w:szCs w:val="24"/>
          <w:lang w:val="es-ES_tradnl" w:eastAsia="es-ES"/>
        </w:rPr>
        <w:t xml:space="preserve">Resulta necesario hacer referencia que el particular precisó en su solicitud de información la expresión relativa a </w:t>
      </w:r>
      <w:r w:rsidRPr="006742F5">
        <w:rPr>
          <w:rFonts w:ascii="Palatino Linotype" w:eastAsia="MS Mincho" w:hAnsi="Palatino Linotype" w:cs="Arial"/>
          <w:b/>
          <w:i/>
          <w:sz w:val="24"/>
          <w:szCs w:val="24"/>
          <w:lang w:val="es-ES_tradnl" w:eastAsia="es-ES"/>
        </w:rPr>
        <w:t>100 días</w:t>
      </w:r>
      <w:r w:rsidRPr="006742F5">
        <w:rPr>
          <w:rFonts w:ascii="Palatino Linotype" w:eastAsia="MS Mincho" w:hAnsi="Palatino Linotype" w:cs="Arial"/>
          <w:sz w:val="24"/>
          <w:szCs w:val="24"/>
          <w:lang w:val="es-ES_tradnl" w:eastAsia="es-ES"/>
        </w:rPr>
        <w:t xml:space="preserve">, luego entonces </w:t>
      </w:r>
      <w:r w:rsidRPr="006742F5">
        <w:rPr>
          <w:rFonts w:ascii="Palatino Linotype" w:eastAsia="MS Mincho" w:hAnsi="Palatino Linotype" w:cs="Arial"/>
          <w:sz w:val="24"/>
          <w:szCs w:val="24"/>
          <w:lang w:eastAsia="es-ES"/>
        </w:rPr>
        <w:t xml:space="preserve">la solicitud de información es imprecisa para el </w:t>
      </w:r>
      <w:r w:rsidRPr="006742F5">
        <w:rPr>
          <w:rFonts w:ascii="Palatino Linotype" w:eastAsia="MS Mincho" w:hAnsi="Palatino Linotype" w:cs="Arial"/>
          <w:b/>
          <w:sz w:val="24"/>
          <w:szCs w:val="24"/>
          <w:lang w:eastAsia="es-ES"/>
        </w:rPr>
        <w:t>SUJETO OBLIGADO</w:t>
      </w:r>
      <w:r w:rsidRPr="006742F5">
        <w:rPr>
          <w:rFonts w:ascii="Palatino Linotype" w:eastAsia="MS Mincho" w:hAnsi="Palatino Linotype" w:cs="Arial"/>
          <w:sz w:val="24"/>
          <w:szCs w:val="24"/>
          <w:lang w:eastAsia="es-ES"/>
        </w:rPr>
        <w:t xml:space="preserve"> en cuanto al término empleado para dar atención a la misma.</w:t>
      </w:r>
    </w:p>
    <w:p w:rsidR="00B639A9" w:rsidRPr="006742F5" w:rsidRDefault="00B639A9" w:rsidP="006742F5">
      <w:pPr>
        <w:spacing w:after="0" w:line="360" w:lineRule="auto"/>
        <w:ind w:right="34"/>
        <w:contextualSpacing/>
        <w:jc w:val="both"/>
        <w:rPr>
          <w:rFonts w:ascii="Palatino Linotype" w:eastAsia="MS Mincho" w:hAnsi="Palatino Linotype" w:cs="Arial"/>
          <w:sz w:val="24"/>
          <w:szCs w:val="24"/>
          <w:lang w:val="es-ES_tradnl" w:eastAsia="es-ES"/>
        </w:rPr>
      </w:pPr>
    </w:p>
    <w:p w:rsidR="00B639A9" w:rsidRPr="006742F5" w:rsidRDefault="00B639A9" w:rsidP="006742F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42F5">
        <w:rPr>
          <w:rFonts w:ascii="Palatino Linotype" w:eastAsia="MS Mincho" w:hAnsi="Palatino Linotype" w:cs="Arial"/>
          <w:sz w:val="24"/>
          <w:szCs w:val="24"/>
          <w:lang w:eastAsia="es-ES"/>
        </w:rPr>
        <w:t xml:space="preserve">Lo anterior es así que la información a la que desea acceder el particular es la </w:t>
      </w:r>
      <w:r w:rsidRPr="006742F5">
        <w:rPr>
          <w:rFonts w:ascii="Palatino Linotype" w:eastAsia="MS Mincho" w:hAnsi="Palatino Linotype" w:cs="Arial"/>
          <w:b/>
          <w:sz w:val="24"/>
          <w:szCs w:val="24"/>
          <w:lang w:eastAsia="es-ES"/>
        </w:rPr>
        <w:t>correspondiente al informe 90 días de Gobierno</w:t>
      </w:r>
      <w:r w:rsidR="0022381E" w:rsidRPr="006742F5">
        <w:rPr>
          <w:rFonts w:ascii="Palatino Linotype" w:eastAsia="MS Mincho" w:hAnsi="Palatino Linotype" w:cs="Arial"/>
          <w:b/>
          <w:sz w:val="24"/>
          <w:szCs w:val="24"/>
          <w:lang w:eastAsia="es-ES"/>
        </w:rPr>
        <w:t>,</w:t>
      </w:r>
      <w:r w:rsidRPr="006742F5">
        <w:rPr>
          <w:rFonts w:ascii="Palatino Linotype" w:eastAsia="MS Mincho" w:hAnsi="Palatino Linotype" w:cs="Arial"/>
          <w:b/>
          <w:sz w:val="24"/>
          <w:szCs w:val="24"/>
          <w:lang w:eastAsia="es-ES"/>
        </w:rPr>
        <w:t xml:space="preserve"> no así a los 100 días,</w:t>
      </w:r>
      <w:r w:rsidRPr="006742F5">
        <w:rPr>
          <w:rFonts w:ascii="Palatino Linotype" w:eastAsia="MS Mincho" w:hAnsi="Palatino Linotype" w:cs="Arial"/>
          <w:sz w:val="24"/>
          <w:szCs w:val="24"/>
          <w:lang w:eastAsia="es-ES"/>
        </w:rPr>
        <w:t xml:space="preserve"> una vez precisado lo anterior </w:t>
      </w:r>
      <w:r w:rsidRPr="006742F5">
        <w:rPr>
          <w:rFonts w:ascii="Palatino Linotype" w:eastAsia="Times New Roman" w:hAnsi="Palatino Linotype" w:cs="Times New Roman"/>
          <w:sz w:val="24"/>
          <w:szCs w:val="24"/>
          <w:lang w:eastAsia="es-ES"/>
        </w:rPr>
        <w:t>a efecto de garantizar el derecho en cuestión del particular se debe hacer la suplencia de la queja en favor del solicitante.</w:t>
      </w:r>
    </w:p>
    <w:p w:rsidR="00B639A9" w:rsidRPr="006742F5" w:rsidRDefault="00B639A9" w:rsidP="006742F5">
      <w:pPr>
        <w:spacing w:after="0" w:line="360" w:lineRule="auto"/>
        <w:ind w:right="34"/>
        <w:contextualSpacing/>
        <w:jc w:val="both"/>
        <w:rPr>
          <w:rFonts w:ascii="Palatino Linotype" w:eastAsia="MS Mincho" w:hAnsi="Palatino Linotype" w:cs="Arial"/>
          <w:sz w:val="24"/>
          <w:szCs w:val="24"/>
          <w:lang w:val="es-ES_tradnl" w:eastAsia="es-ES"/>
        </w:rPr>
      </w:pPr>
    </w:p>
    <w:p w:rsidR="00B639A9" w:rsidRDefault="00B639A9" w:rsidP="006742F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42F5">
        <w:rPr>
          <w:rFonts w:ascii="Palatino Linotype" w:eastAsia="Times New Roman" w:hAnsi="Palatino Linotype" w:cs="Times New Roman"/>
          <w:sz w:val="24"/>
          <w:szCs w:val="24"/>
        </w:rPr>
        <w:t>Lo que este Órgano Garante realice en materia de suplencia de la queja no afecta la igualdad de las partes sino procura el cumplimiento de los deberes de protección del derecho humano; además tienen el deber que dentro del margen de sus atribuciones está la de prevenir violaciones a los derechos fundamentales.</w:t>
      </w:r>
    </w:p>
    <w:p w:rsidR="006742F5" w:rsidRPr="006742F5" w:rsidRDefault="006742F5" w:rsidP="006742F5">
      <w:pPr>
        <w:spacing w:after="0" w:line="360" w:lineRule="auto"/>
        <w:ind w:right="34"/>
        <w:contextualSpacing/>
        <w:jc w:val="both"/>
        <w:rPr>
          <w:rFonts w:ascii="Palatino Linotype" w:eastAsia="MS Mincho" w:hAnsi="Palatino Linotype" w:cs="Arial"/>
          <w:sz w:val="24"/>
          <w:szCs w:val="24"/>
          <w:lang w:val="es-ES_tradnl" w:eastAsia="es-ES"/>
        </w:rPr>
      </w:pPr>
    </w:p>
    <w:p w:rsidR="00B639A9" w:rsidRPr="006742F5" w:rsidRDefault="00B639A9" w:rsidP="006742F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42F5">
        <w:rPr>
          <w:rFonts w:ascii="Palatino Linotype" w:eastAsia="Times New Roman" w:hAnsi="Palatino Linotype" w:cs="Times New Roman"/>
          <w:sz w:val="24"/>
          <w:szCs w:val="24"/>
          <w:lang w:val="es-ES" w:eastAsia="es-ES"/>
        </w:rPr>
        <w:t>Este Órgano Garante procede a suplir la deficiencia de la queja ya que en la solicitud de información se advierten elementos que no permiten relacionar la solicitud de información de manera clara y precisa, el recurrente impugna el acto emitido por el sujeto obligado, siendo</w:t>
      </w:r>
      <w:r w:rsidRPr="006742F5">
        <w:rPr>
          <w:rFonts w:ascii="Palatino Linotype" w:eastAsia="Times New Roman" w:hAnsi="Palatino Linotype" w:cs="Times New Roman"/>
          <w:sz w:val="24"/>
          <w:szCs w:val="24"/>
          <w:lang w:val="es-ES_tradnl" w:eastAsia="es-ES"/>
        </w:rPr>
        <w:t xml:space="preserve"> necesario interpretar los motivos de inconformidad hechos valer conforme a la facultad que nos otorga. La suplencia de la queja, es el instrumento adecuado para prevenir una posible vulneración al derecho de acceso a la información y que se encuentra disponible para ser operado por esta autoridad conforme a la facultad que nos otorga la Ley de Transparencia y Acceso a la Información Pública del Estado de México y Municipios en el artículo 13 el cual describe lo siguiente:</w:t>
      </w:r>
    </w:p>
    <w:p w:rsidR="00B639A9" w:rsidRPr="006742F5" w:rsidRDefault="00B639A9" w:rsidP="006742F5">
      <w:pPr>
        <w:tabs>
          <w:tab w:val="left" w:pos="426"/>
        </w:tabs>
        <w:spacing w:after="0" w:line="360" w:lineRule="auto"/>
        <w:ind w:left="360"/>
        <w:contextualSpacing/>
        <w:jc w:val="both"/>
        <w:rPr>
          <w:rFonts w:ascii="Palatino Linotype" w:eastAsia="Times New Roman" w:hAnsi="Palatino Linotype" w:cs="Times New Roman"/>
          <w:sz w:val="24"/>
          <w:szCs w:val="24"/>
          <w:lang w:val="es-ES_tradnl" w:eastAsia="es-ES"/>
        </w:rPr>
      </w:pPr>
    </w:p>
    <w:p w:rsidR="00B639A9" w:rsidRPr="006742F5" w:rsidRDefault="00B639A9" w:rsidP="006742F5">
      <w:pPr>
        <w:tabs>
          <w:tab w:val="left" w:pos="426"/>
        </w:tabs>
        <w:spacing w:after="0" w:line="360" w:lineRule="auto"/>
        <w:ind w:left="567" w:right="616"/>
        <w:contextualSpacing/>
        <w:jc w:val="both"/>
        <w:rPr>
          <w:rFonts w:ascii="Palatino Linotype" w:eastAsia="Times New Roman" w:hAnsi="Palatino Linotype" w:cs="Times New Roman"/>
          <w:i/>
          <w:sz w:val="24"/>
          <w:szCs w:val="24"/>
          <w:lang w:val="es-ES_tradnl" w:eastAsia="es-ES"/>
        </w:rPr>
      </w:pPr>
      <w:r w:rsidRPr="006742F5">
        <w:rPr>
          <w:rFonts w:ascii="Palatino Linotype" w:eastAsia="Times New Roman" w:hAnsi="Palatino Linotype" w:cs="Times New Roman"/>
          <w:b/>
          <w:bCs/>
          <w:i/>
          <w:sz w:val="24"/>
          <w:szCs w:val="24"/>
          <w:lang w:val="es-ES" w:eastAsia="es-ES"/>
        </w:rPr>
        <w:t xml:space="preserve">Artículo 13. </w:t>
      </w:r>
      <w:r w:rsidRPr="006742F5">
        <w:rPr>
          <w:rFonts w:ascii="Palatino Linotype" w:eastAsia="Times New Roman" w:hAnsi="Palatino Linotype" w:cs="Times New Roman"/>
          <w:i/>
          <w:sz w:val="24"/>
          <w:szCs w:val="24"/>
          <w:lang w:val="es-ES" w:eastAsia="es-ES"/>
        </w:rPr>
        <w:t xml:space="preserve">El Instituto, en el ámbito de sus atribuciones, deberá </w:t>
      </w:r>
      <w:r w:rsidRPr="006742F5">
        <w:rPr>
          <w:rFonts w:ascii="Palatino Linotype" w:eastAsia="Times New Roman" w:hAnsi="Palatino Linotype" w:cs="Times New Roman"/>
          <w:b/>
          <w:i/>
          <w:sz w:val="24"/>
          <w:szCs w:val="24"/>
          <w:lang w:val="es-ES" w:eastAsia="es-ES"/>
        </w:rPr>
        <w:t xml:space="preserve">suplir cualquier deficiencia </w:t>
      </w:r>
      <w:r w:rsidRPr="006742F5">
        <w:rPr>
          <w:rFonts w:ascii="Palatino Linotype" w:eastAsia="Times New Roman" w:hAnsi="Palatino Linotype" w:cs="Times New Roman"/>
          <w:i/>
          <w:sz w:val="24"/>
          <w:szCs w:val="24"/>
          <w:lang w:val="es-ES" w:eastAsia="es-ES"/>
        </w:rPr>
        <w:t>para garantizar el ejercicio del derecho de acceso a la información</w:t>
      </w:r>
    </w:p>
    <w:p w:rsidR="00B639A9" w:rsidRPr="006742F5" w:rsidRDefault="00B639A9" w:rsidP="006742F5">
      <w:pPr>
        <w:tabs>
          <w:tab w:val="left" w:pos="426"/>
        </w:tabs>
        <w:spacing w:after="0" w:line="360" w:lineRule="auto"/>
        <w:ind w:left="567" w:right="758"/>
        <w:contextualSpacing/>
        <w:jc w:val="both"/>
        <w:rPr>
          <w:rFonts w:ascii="Palatino Linotype" w:eastAsia="Times New Roman" w:hAnsi="Palatino Linotype" w:cs="Times New Roman"/>
          <w:i/>
          <w:sz w:val="24"/>
          <w:szCs w:val="24"/>
          <w:lang w:val="es-ES_tradnl" w:eastAsia="es-ES"/>
        </w:rPr>
      </w:pPr>
      <w:r w:rsidRPr="006742F5">
        <w:rPr>
          <w:rFonts w:ascii="Palatino Linotype" w:eastAsia="Times New Roman" w:hAnsi="Palatino Linotype" w:cs="Times New Roman"/>
          <w:i/>
          <w:sz w:val="24"/>
          <w:szCs w:val="24"/>
          <w:lang w:val="es-ES_tradnl" w:eastAsia="es-ES"/>
        </w:rPr>
        <w:t xml:space="preserve">     </w:t>
      </w:r>
    </w:p>
    <w:p w:rsidR="00B639A9" w:rsidRPr="006742F5" w:rsidRDefault="00B639A9" w:rsidP="006742F5">
      <w:pPr>
        <w:numPr>
          <w:ilvl w:val="0"/>
          <w:numId w:val="1"/>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6742F5">
        <w:rPr>
          <w:rFonts w:ascii="Palatino Linotype" w:hAnsi="Palatino Linotype" w:cs="Arial"/>
          <w:sz w:val="24"/>
          <w:szCs w:val="24"/>
        </w:rPr>
        <w:t xml:space="preserve">La figura de la suplencia de la queja es central para apreciar la verdadera fuerza de los derechos humanos, entre ellos el de acceso a la información, que demandan una actuación clara, contundente y eficaz por parte de las autoridades, en el que ya no resultan admisibles las excusas de </w:t>
      </w:r>
      <w:proofErr w:type="spellStart"/>
      <w:r w:rsidRPr="006742F5">
        <w:rPr>
          <w:rFonts w:ascii="Palatino Linotype" w:hAnsi="Palatino Linotype" w:cs="Arial"/>
          <w:sz w:val="24"/>
          <w:szCs w:val="24"/>
        </w:rPr>
        <w:t>procedibilidad</w:t>
      </w:r>
      <w:proofErr w:type="spellEnd"/>
      <w:r w:rsidRPr="006742F5">
        <w:rPr>
          <w:rFonts w:ascii="Palatino Linotype" w:hAnsi="Palatino Linotype" w:cs="Arial"/>
          <w:sz w:val="24"/>
          <w:szCs w:val="24"/>
        </w:rPr>
        <w:t>, ya que en todo momento nos encontramos ante un derecho más alto que, puede considerarse en los siguientes términos:</w:t>
      </w:r>
    </w:p>
    <w:p w:rsidR="00B639A9" w:rsidRPr="006742F5" w:rsidRDefault="00B639A9" w:rsidP="006742F5">
      <w:pPr>
        <w:spacing w:after="0" w:line="360" w:lineRule="auto"/>
        <w:ind w:left="284"/>
        <w:contextualSpacing/>
        <w:jc w:val="both"/>
        <w:rPr>
          <w:rFonts w:ascii="Palatino Linotype" w:hAnsi="Palatino Linotype" w:cs="Arial"/>
          <w:sz w:val="24"/>
          <w:szCs w:val="24"/>
        </w:rPr>
      </w:pPr>
    </w:p>
    <w:p w:rsidR="00B639A9" w:rsidRDefault="00B639A9" w:rsidP="006742F5">
      <w:pPr>
        <w:spacing w:after="0" w:line="360" w:lineRule="auto"/>
        <w:ind w:left="567" w:right="618"/>
        <w:jc w:val="both"/>
        <w:rPr>
          <w:rFonts w:ascii="Palatino Linotype" w:hAnsi="Palatino Linotype" w:cs="Arial"/>
          <w:i/>
          <w:sz w:val="24"/>
          <w:szCs w:val="24"/>
        </w:rPr>
      </w:pPr>
      <w:r w:rsidRPr="006742F5">
        <w:rPr>
          <w:rFonts w:ascii="Palatino Linotype" w:hAnsi="Palatino Linotype" w:cs="Arial"/>
          <w:i/>
          <w:sz w:val="24"/>
          <w:szCs w:val="24"/>
        </w:rPr>
        <w:t xml:space="preserve">“Las Constituciones contemporáneas intentan poner remedio a estos efectos destructivos del orden jurídico mediante la previsión de un derecho más alto, dotado de fuerza obligatoria incluso para el legislador. El objetivo es condicionar y, por tanto, contener, orientándolos, los desarrollos contradictorios de la producción del derecho, generados por la heterogeneidad y </w:t>
      </w:r>
      <w:proofErr w:type="spellStart"/>
      <w:r w:rsidRPr="006742F5">
        <w:rPr>
          <w:rFonts w:ascii="Palatino Linotype" w:hAnsi="Palatino Linotype" w:cs="Arial"/>
          <w:i/>
          <w:sz w:val="24"/>
          <w:szCs w:val="24"/>
        </w:rPr>
        <w:t>ocasionalidad</w:t>
      </w:r>
      <w:proofErr w:type="spellEnd"/>
      <w:r w:rsidRPr="006742F5">
        <w:rPr>
          <w:rFonts w:ascii="Palatino Linotype" w:hAnsi="Palatino Linotype" w:cs="Arial"/>
          <w:i/>
          <w:sz w:val="24"/>
          <w:szCs w:val="24"/>
        </w:rPr>
        <w:t xml:space="preserve"> de las presiones sociales que se ejercen sobre el mismo”.</w:t>
      </w:r>
      <w:r w:rsidRPr="006742F5">
        <w:rPr>
          <w:rFonts w:ascii="Palatino Linotype" w:hAnsi="Palatino Linotype" w:cs="Arial"/>
          <w:i/>
          <w:sz w:val="24"/>
          <w:szCs w:val="24"/>
          <w:vertAlign w:val="superscript"/>
        </w:rPr>
        <w:footnoteReference w:id="1"/>
      </w:r>
    </w:p>
    <w:p w:rsidR="006742F5" w:rsidRPr="006742F5" w:rsidRDefault="006742F5" w:rsidP="006742F5">
      <w:pPr>
        <w:spacing w:after="0" w:line="360" w:lineRule="auto"/>
        <w:ind w:left="567" w:right="618"/>
        <w:jc w:val="both"/>
        <w:rPr>
          <w:rFonts w:ascii="Palatino Linotype" w:hAnsi="Palatino Linotype" w:cs="Arial"/>
          <w:i/>
          <w:sz w:val="24"/>
          <w:szCs w:val="24"/>
        </w:rPr>
      </w:pPr>
    </w:p>
    <w:p w:rsidR="00B639A9" w:rsidRPr="006742F5" w:rsidRDefault="00B639A9" w:rsidP="006742F5">
      <w:pPr>
        <w:pStyle w:val="Prrafodelista"/>
        <w:numPr>
          <w:ilvl w:val="0"/>
          <w:numId w:val="1"/>
        </w:numPr>
        <w:spacing w:line="360" w:lineRule="auto"/>
        <w:ind w:left="0" w:firstLine="0"/>
        <w:jc w:val="both"/>
        <w:rPr>
          <w:rFonts w:ascii="Palatino Linotype" w:hAnsi="Palatino Linotype" w:cs="Arial"/>
          <w:sz w:val="24"/>
          <w:szCs w:val="24"/>
        </w:rPr>
      </w:pPr>
      <w:r w:rsidRPr="006742F5">
        <w:rPr>
          <w:rFonts w:ascii="Palatino Linotype" w:hAnsi="Palatino Linotype" w:cs="Arial"/>
          <w:sz w:val="24"/>
          <w:szCs w:val="24"/>
        </w:rPr>
        <w:t xml:space="preserve">Es así que en aras de tutelar la correcta aplicación en términos del artículo 13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6742F5">
        <w:rPr>
          <w:rFonts w:ascii="Palatino Linotype" w:hAnsi="Palatino Linotype" w:cs="Arial"/>
          <w:sz w:val="24"/>
          <w:szCs w:val="24"/>
        </w:rPr>
        <w:t>refutantes</w:t>
      </w:r>
      <w:proofErr w:type="spellEnd"/>
      <w:r w:rsidRPr="006742F5">
        <w:rPr>
          <w:rFonts w:ascii="Palatino Linotype" w:hAnsi="Palatino Linotype" w:cs="Arial"/>
          <w:sz w:val="24"/>
          <w:szCs w:val="24"/>
        </w:rPr>
        <w:t xml:space="preserve"> que cubran los elementos mínimos requeridos de la causa </w:t>
      </w:r>
      <w:proofErr w:type="spellStart"/>
      <w:r w:rsidRPr="006742F5">
        <w:rPr>
          <w:rFonts w:ascii="Palatino Linotype" w:hAnsi="Palatino Linotype" w:cs="Arial"/>
          <w:sz w:val="24"/>
          <w:szCs w:val="24"/>
        </w:rPr>
        <w:t>petendi</w:t>
      </w:r>
      <w:proofErr w:type="spellEnd"/>
      <w:r w:rsidRPr="006742F5">
        <w:rPr>
          <w:rFonts w:ascii="Palatino Linotype" w:hAnsi="Palatino Linotype" w:cs="Arial"/>
          <w:sz w:val="24"/>
          <w:szCs w:val="24"/>
        </w:rPr>
        <w:t>, (causa de pedir) aunado a que existe jurisprudencia que no obliga a los particulares a cubrir tales parámetros en las materias que admitan la suplencia de la queja deficiente.</w:t>
      </w:r>
    </w:p>
    <w:p w:rsidR="002A612F" w:rsidRPr="006742F5" w:rsidRDefault="002A612F" w:rsidP="006742F5">
      <w:pPr>
        <w:pStyle w:val="Prrafodelista"/>
        <w:spacing w:line="360" w:lineRule="auto"/>
        <w:ind w:left="0"/>
        <w:jc w:val="both"/>
        <w:rPr>
          <w:rFonts w:ascii="Palatino Linotype" w:hAnsi="Palatino Linotype" w:cs="Arial"/>
          <w:sz w:val="24"/>
          <w:szCs w:val="24"/>
        </w:rPr>
      </w:pPr>
    </w:p>
    <w:p w:rsidR="00B639A9" w:rsidRPr="006742F5" w:rsidRDefault="002A612F" w:rsidP="006742F5">
      <w:pPr>
        <w:pStyle w:val="Prrafodelista"/>
        <w:numPr>
          <w:ilvl w:val="0"/>
          <w:numId w:val="6"/>
        </w:numPr>
        <w:spacing w:after="0" w:line="360" w:lineRule="auto"/>
        <w:ind w:right="34"/>
        <w:jc w:val="both"/>
        <w:rPr>
          <w:rFonts w:ascii="Palatino Linotype" w:eastAsia="MS Mincho" w:hAnsi="Palatino Linotype" w:cs="Arial"/>
          <w:sz w:val="24"/>
          <w:szCs w:val="24"/>
          <w:lang w:val="es-ES_tradnl" w:eastAsia="es-ES"/>
        </w:rPr>
      </w:pPr>
      <w:bookmarkStart w:id="11" w:name="_Toc13739732"/>
      <w:r w:rsidRPr="006742F5">
        <w:rPr>
          <w:rStyle w:val="Ttulo1Car"/>
          <w:rFonts w:ascii="Palatino Linotype" w:hAnsi="Palatino Linotype"/>
          <w:b/>
          <w:i/>
          <w:color w:val="auto"/>
          <w:sz w:val="24"/>
          <w:szCs w:val="24"/>
        </w:rPr>
        <w:t>De la notas periodísticas e indicios de la existencia de la información</w:t>
      </w:r>
      <w:bookmarkEnd w:id="11"/>
      <w:r w:rsidRPr="006742F5">
        <w:rPr>
          <w:rFonts w:ascii="Palatino Linotype" w:eastAsia="MS Mincho" w:hAnsi="Palatino Linotype" w:cs="Arial"/>
          <w:sz w:val="24"/>
          <w:szCs w:val="24"/>
          <w:lang w:val="es-ES_tradnl" w:eastAsia="es-ES"/>
        </w:rPr>
        <w:t>.</w:t>
      </w:r>
    </w:p>
    <w:p w:rsidR="000907AD" w:rsidRPr="006742F5" w:rsidRDefault="000907AD" w:rsidP="006742F5">
      <w:pPr>
        <w:spacing w:after="0" w:line="360" w:lineRule="auto"/>
        <w:ind w:right="34"/>
        <w:contextualSpacing/>
        <w:jc w:val="both"/>
        <w:rPr>
          <w:rFonts w:ascii="Palatino Linotype" w:eastAsia="MS Mincho" w:hAnsi="Palatino Linotype" w:cs="Arial"/>
          <w:sz w:val="24"/>
          <w:szCs w:val="24"/>
          <w:lang w:val="es-ES_tradnl" w:eastAsia="es-ES"/>
        </w:rPr>
      </w:pPr>
    </w:p>
    <w:p w:rsidR="002A612F" w:rsidRPr="006742F5" w:rsidRDefault="002A612F" w:rsidP="006742F5">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42F5">
        <w:rPr>
          <w:rFonts w:ascii="Palatino Linotype" w:eastAsia="MS Mincho" w:hAnsi="Palatino Linotype" w:cstheme="majorBidi"/>
          <w:sz w:val="24"/>
          <w:szCs w:val="24"/>
          <w:lang w:val="es-ES_tradnl" w:eastAsia="es-ES"/>
        </w:rPr>
        <w:t>No obstante, lo anterior esta ponencia tuvo a bien a llegarse de una nota periodística</w:t>
      </w:r>
      <w:r w:rsidR="00F737EF" w:rsidRPr="006742F5">
        <w:rPr>
          <w:rFonts w:ascii="Palatino Linotype" w:eastAsia="MS Mincho" w:hAnsi="Palatino Linotype" w:cstheme="majorBidi"/>
          <w:sz w:val="24"/>
          <w:szCs w:val="24"/>
          <w:lang w:val="es-ES_tradnl" w:eastAsia="es-ES"/>
        </w:rPr>
        <w:t>, como de imágenes</w:t>
      </w:r>
      <w:r w:rsidRPr="006742F5">
        <w:rPr>
          <w:rFonts w:ascii="Palatino Linotype" w:eastAsia="MS Mincho" w:hAnsi="Palatino Linotype" w:cstheme="majorBidi"/>
          <w:sz w:val="24"/>
          <w:szCs w:val="24"/>
          <w:lang w:val="es-ES_tradnl" w:eastAsia="es-ES"/>
        </w:rPr>
        <w:t xml:space="preserve"> en la</w:t>
      </w:r>
      <w:r w:rsidR="00F737EF" w:rsidRPr="006742F5">
        <w:rPr>
          <w:rFonts w:ascii="Palatino Linotype" w:eastAsia="MS Mincho" w:hAnsi="Palatino Linotype" w:cstheme="majorBidi"/>
          <w:sz w:val="24"/>
          <w:szCs w:val="24"/>
          <w:lang w:val="es-ES_tradnl" w:eastAsia="es-ES"/>
        </w:rPr>
        <w:t>s</w:t>
      </w:r>
      <w:r w:rsidRPr="006742F5">
        <w:rPr>
          <w:rFonts w:ascii="Palatino Linotype" w:eastAsia="MS Mincho" w:hAnsi="Palatino Linotype" w:cstheme="majorBidi"/>
          <w:sz w:val="24"/>
          <w:szCs w:val="24"/>
          <w:lang w:val="es-ES_tradnl" w:eastAsia="es-ES"/>
        </w:rPr>
        <w:t xml:space="preserve"> cual</w:t>
      </w:r>
      <w:r w:rsidR="00F737EF" w:rsidRPr="006742F5">
        <w:rPr>
          <w:rFonts w:ascii="Palatino Linotype" w:eastAsia="MS Mincho" w:hAnsi="Palatino Linotype" w:cstheme="majorBidi"/>
          <w:sz w:val="24"/>
          <w:szCs w:val="24"/>
          <w:lang w:val="es-ES_tradnl" w:eastAsia="es-ES"/>
        </w:rPr>
        <w:t>es</w:t>
      </w:r>
      <w:r w:rsidRPr="006742F5">
        <w:rPr>
          <w:rFonts w:ascii="Palatino Linotype" w:eastAsia="MS Mincho" w:hAnsi="Palatino Linotype" w:cstheme="majorBidi"/>
          <w:sz w:val="24"/>
          <w:szCs w:val="24"/>
          <w:lang w:val="es-ES_tradnl" w:eastAsia="es-ES"/>
        </w:rPr>
        <w:t xml:space="preserve"> se puede observar que en el DIF de Atiz</w:t>
      </w:r>
      <w:r w:rsidR="00F737EF" w:rsidRPr="006742F5">
        <w:rPr>
          <w:rFonts w:ascii="Palatino Linotype" w:eastAsia="MS Mincho" w:hAnsi="Palatino Linotype" w:cstheme="majorBidi"/>
          <w:sz w:val="24"/>
          <w:szCs w:val="24"/>
          <w:lang w:val="es-ES_tradnl" w:eastAsia="es-ES"/>
        </w:rPr>
        <w:t>apá</w:t>
      </w:r>
      <w:r w:rsidRPr="006742F5">
        <w:rPr>
          <w:rFonts w:ascii="Palatino Linotype" w:eastAsia="MS Mincho" w:hAnsi="Palatino Linotype" w:cstheme="majorBidi"/>
          <w:sz w:val="24"/>
          <w:szCs w:val="24"/>
          <w:lang w:val="es-ES_tradnl" w:eastAsia="es-ES"/>
        </w:rPr>
        <w:t xml:space="preserve">n de Zaragoza </w:t>
      </w:r>
      <w:r w:rsidR="00F737EF" w:rsidRPr="006742F5">
        <w:rPr>
          <w:rFonts w:ascii="Palatino Linotype" w:eastAsia="MS Mincho" w:hAnsi="Palatino Linotype" w:cstheme="majorBidi"/>
          <w:sz w:val="24"/>
          <w:szCs w:val="24"/>
          <w:lang w:val="es-ES_tradnl" w:eastAsia="es-ES"/>
        </w:rPr>
        <w:t xml:space="preserve">que </w:t>
      </w:r>
      <w:r w:rsidRPr="006742F5">
        <w:rPr>
          <w:rFonts w:ascii="Palatino Linotype" w:eastAsia="MS Mincho" w:hAnsi="Palatino Linotype" w:cstheme="majorBidi"/>
          <w:sz w:val="24"/>
          <w:szCs w:val="24"/>
          <w:lang w:val="es-ES_tradnl" w:eastAsia="es-ES"/>
        </w:rPr>
        <w:t>efectivamente presentó en un acto público su Informe de 90 días del Gobierno, para mejor referencia se inserta la siguiente imagen</w:t>
      </w:r>
      <w:r w:rsidRPr="006742F5">
        <w:rPr>
          <w:rStyle w:val="Refdenotaalpie"/>
          <w:rFonts w:ascii="Palatino Linotype" w:eastAsia="MS Mincho" w:hAnsi="Palatino Linotype" w:cstheme="majorBidi"/>
          <w:sz w:val="24"/>
          <w:szCs w:val="24"/>
          <w:lang w:val="es-ES_tradnl" w:eastAsia="es-ES"/>
        </w:rPr>
        <w:footnoteReference w:id="2"/>
      </w:r>
      <w:r w:rsidRPr="006742F5">
        <w:rPr>
          <w:rFonts w:ascii="Palatino Linotype" w:eastAsia="MS Mincho" w:hAnsi="Palatino Linotype" w:cstheme="majorBidi"/>
          <w:sz w:val="24"/>
          <w:szCs w:val="24"/>
          <w:lang w:val="es-ES_tradnl" w:eastAsia="es-ES"/>
        </w:rPr>
        <w:t>:</w:t>
      </w:r>
    </w:p>
    <w:p w:rsidR="002A612F" w:rsidRPr="006742F5" w:rsidRDefault="002A612F" w:rsidP="006742F5">
      <w:pPr>
        <w:spacing w:after="0" w:line="360" w:lineRule="auto"/>
        <w:ind w:right="49"/>
        <w:contextualSpacing/>
        <w:jc w:val="both"/>
        <w:rPr>
          <w:rFonts w:ascii="Palatino Linotype" w:eastAsia="MS Mincho" w:hAnsi="Palatino Linotype" w:cstheme="majorBidi"/>
          <w:sz w:val="24"/>
          <w:szCs w:val="24"/>
          <w:lang w:val="es-ES_tradnl" w:eastAsia="es-ES"/>
        </w:rPr>
      </w:pPr>
    </w:p>
    <w:p w:rsidR="002A612F" w:rsidRPr="006742F5" w:rsidRDefault="00657E48" w:rsidP="006742F5">
      <w:pPr>
        <w:spacing w:after="0" w:line="360" w:lineRule="auto"/>
        <w:ind w:right="49"/>
        <w:contextualSpacing/>
        <w:jc w:val="both"/>
        <w:rPr>
          <w:rFonts w:ascii="Palatino Linotype" w:eastAsia="MS Mincho" w:hAnsi="Palatino Linotype" w:cstheme="majorBidi"/>
          <w:sz w:val="24"/>
          <w:szCs w:val="24"/>
          <w:lang w:val="es-ES_tradnl" w:eastAsia="es-ES"/>
        </w:rPr>
      </w:pPr>
      <w:r w:rsidRPr="006742F5">
        <w:rPr>
          <w:rFonts w:ascii="Palatino Linotype" w:hAnsi="Palatino Linotype"/>
          <w:noProof/>
          <w:sz w:val="24"/>
          <w:szCs w:val="24"/>
          <w:lang w:eastAsia="es-MX"/>
        </w:rPr>
        <w:drawing>
          <wp:inline distT="0" distB="0" distL="0" distR="0" wp14:anchorId="40369139" wp14:editId="5D0469A3">
            <wp:extent cx="5530292" cy="6433308"/>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82" t="8390" r="46110" b="3501"/>
                    <a:stretch/>
                  </pic:blipFill>
                  <pic:spPr bwMode="auto">
                    <a:xfrm>
                      <a:off x="0" y="0"/>
                      <a:ext cx="5562924" cy="6471269"/>
                    </a:xfrm>
                    <a:prstGeom prst="rect">
                      <a:avLst/>
                    </a:prstGeom>
                    <a:ln>
                      <a:noFill/>
                    </a:ln>
                    <a:extLst>
                      <a:ext uri="{53640926-AAD7-44D8-BBD7-CCE9431645EC}">
                        <a14:shadowObscured xmlns:a14="http://schemas.microsoft.com/office/drawing/2010/main"/>
                      </a:ext>
                    </a:extLst>
                  </pic:spPr>
                </pic:pic>
              </a:graphicData>
            </a:graphic>
          </wp:inline>
        </w:drawing>
      </w:r>
    </w:p>
    <w:p w:rsidR="00657E48" w:rsidRPr="006742F5" w:rsidRDefault="00657E48" w:rsidP="006742F5">
      <w:pPr>
        <w:pStyle w:val="Sinespaciado"/>
        <w:spacing w:before="240" w:after="240" w:line="360" w:lineRule="auto"/>
        <w:jc w:val="both"/>
        <w:rPr>
          <w:rFonts w:ascii="Palatino Linotype" w:eastAsia="Times New Roman" w:hAnsi="Palatino Linotype" w:cs="Arial"/>
          <w:sz w:val="24"/>
          <w:szCs w:val="24"/>
          <w:lang w:val="es-ES"/>
        </w:rPr>
      </w:pPr>
      <w:r w:rsidRPr="006742F5">
        <w:rPr>
          <w:rFonts w:ascii="Palatino Linotype" w:hAnsi="Palatino Linotype"/>
          <w:noProof/>
          <w:sz w:val="24"/>
          <w:szCs w:val="24"/>
          <w:lang w:eastAsia="es-MX"/>
        </w:rPr>
        <w:drawing>
          <wp:inline distT="0" distB="0" distL="0" distR="0" wp14:anchorId="54658319" wp14:editId="5B01F706">
            <wp:extent cx="5456555" cy="6590996"/>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92" t="17945" r="56339" b="15850"/>
                    <a:stretch/>
                  </pic:blipFill>
                  <pic:spPr bwMode="auto">
                    <a:xfrm>
                      <a:off x="0" y="0"/>
                      <a:ext cx="5474015" cy="6612086"/>
                    </a:xfrm>
                    <a:prstGeom prst="rect">
                      <a:avLst/>
                    </a:prstGeom>
                    <a:ln>
                      <a:noFill/>
                    </a:ln>
                    <a:extLst>
                      <a:ext uri="{53640926-AAD7-44D8-BBD7-CCE9431645EC}">
                        <a14:shadowObscured xmlns:a14="http://schemas.microsoft.com/office/drawing/2010/main"/>
                      </a:ext>
                    </a:extLst>
                  </pic:spPr>
                </pic:pic>
              </a:graphicData>
            </a:graphic>
          </wp:inline>
        </w:drawing>
      </w:r>
    </w:p>
    <w:p w:rsidR="00657E48" w:rsidRPr="006742F5" w:rsidRDefault="00F737EF" w:rsidP="006742F5">
      <w:pPr>
        <w:pStyle w:val="Sinespaciado"/>
        <w:spacing w:before="240" w:after="240" w:line="360" w:lineRule="auto"/>
        <w:jc w:val="both"/>
        <w:rPr>
          <w:rFonts w:ascii="Palatino Linotype" w:eastAsia="Times New Roman" w:hAnsi="Palatino Linotype" w:cs="Arial"/>
          <w:sz w:val="24"/>
          <w:szCs w:val="24"/>
          <w:lang w:val="es-ES"/>
        </w:rPr>
      </w:pPr>
      <w:r w:rsidRPr="006742F5">
        <w:rPr>
          <w:rFonts w:ascii="Palatino Linotype" w:hAnsi="Palatino Linotype"/>
          <w:noProof/>
          <w:sz w:val="24"/>
          <w:szCs w:val="24"/>
          <w:lang w:eastAsia="es-MX"/>
        </w:rPr>
        <w:drawing>
          <wp:inline distT="0" distB="0" distL="0" distR="0" wp14:anchorId="75A1C3DD" wp14:editId="5293D49C">
            <wp:extent cx="5376545" cy="4314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843" t="14915" r="43364" b="34015"/>
                    <a:stretch/>
                  </pic:blipFill>
                  <pic:spPr bwMode="auto">
                    <a:xfrm>
                      <a:off x="0" y="0"/>
                      <a:ext cx="5388033" cy="4324044"/>
                    </a:xfrm>
                    <a:prstGeom prst="rect">
                      <a:avLst/>
                    </a:prstGeom>
                    <a:ln>
                      <a:noFill/>
                    </a:ln>
                    <a:extLst>
                      <a:ext uri="{53640926-AAD7-44D8-BBD7-CCE9431645EC}">
                        <a14:shadowObscured xmlns:a14="http://schemas.microsoft.com/office/drawing/2010/main"/>
                      </a:ext>
                    </a:extLst>
                  </pic:spPr>
                </pic:pic>
              </a:graphicData>
            </a:graphic>
          </wp:inline>
        </w:drawing>
      </w:r>
    </w:p>
    <w:p w:rsidR="002A612F" w:rsidRPr="006742F5" w:rsidRDefault="002A612F" w:rsidP="006742F5">
      <w:pPr>
        <w:pStyle w:val="Sinespaciado"/>
        <w:numPr>
          <w:ilvl w:val="0"/>
          <w:numId w:val="1"/>
        </w:numPr>
        <w:spacing w:before="240" w:after="240" w:line="360" w:lineRule="auto"/>
        <w:ind w:left="0" w:firstLine="0"/>
        <w:jc w:val="both"/>
        <w:rPr>
          <w:rFonts w:ascii="Palatino Linotype" w:eastAsia="Times New Roman" w:hAnsi="Palatino Linotype" w:cs="Arial"/>
          <w:sz w:val="24"/>
          <w:szCs w:val="24"/>
          <w:lang w:val="es-ES"/>
        </w:rPr>
      </w:pPr>
      <w:r w:rsidRPr="006742F5">
        <w:rPr>
          <w:rFonts w:ascii="Palatino Linotype" w:hAnsi="Palatino Linotype" w:cs="Arial"/>
          <w:sz w:val="24"/>
          <w:szCs w:val="24"/>
          <w:lang w:val="es-ES"/>
        </w:rPr>
        <w:t>Al tratarse de notas periodísticas, resulta importante señalar que, el artículo 104 del Código de Procedimientos Administrativos del Estado de México y Municipios señala, en su parte conducente, lo siguiente:</w:t>
      </w:r>
    </w:p>
    <w:p w:rsidR="002A612F" w:rsidRPr="006742F5" w:rsidRDefault="002A612F" w:rsidP="006742F5">
      <w:pPr>
        <w:pStyle w:val="Sinespaciado"/>
        <w:spacing w:before="240" w:after="240" w:line="360" w:lineRule="auto"/>
        <w:ind w:left="567" w:right="618"/>
        <w:jc w:val="both"/>
        <w:rPr>
          <w:rFonts w:ascii="Palatino Linotype" w:hAnsi="Palatino Linotype" w:cs="Arial"/>
          <w:i/>
          <w:sz w:val="24"/>
          <w:szCs w:val="24"/>
          <w:lang w:val="es-ES"/>
        </w:rPr>
      </w:pPr>
      <w:r w:rsidRPr="006742F5">
        <w:rPr>
          <w:rFonts w:ascii="Palatino Linotype" w:hAnsi="Palatino Linotype" w:cs="Arial"/>
          <w:b/>
          <w:bCs/>
          <w:i/>
          <w:sz w:val="24"/>
          <w:szCs w:val="24"/>
        </w:rPr>
        <w:t xml:space="preserve">Artículo 104.- </w:t>
      </w:r>
      <w:r w:rsidRPr="006742F5">
        <w:rPr>
          <w:rFonts w:ascii="Palatino Linotype" w:hAnsi="Palatino Linotype" w:cs="Arial"/>
          <w:i/>
          <w:sz w:val="24"/>
          <w:szCs w:val="24"/>
        </w:rPr>
        <w:t xml:space="preserve">Las fotografías, copias fotostáticas y demás pruebas aportadas por la ciencia, técnica o arte </w:t>
      </w:r>
      <w:r w:rsidRPr="006742F5">
        <w:rPr>
          <w:rFonts w:ascii="Palatino Linotype" w:hAnsi="Palatino Linotype" w:cs="Arial"/>
          <w:b/>
          <w:i/>
          <w:sz w:val="24"/>
          <w:szCs w:val="24"/>
        </w:rPr>
        <w:t>quedan a la prudente calificación de la autoridad administrativa</w:t>
      </w:r>
      <w:r w:rsidRPr="006742F5">
        <w:rPr>
          <w:rFonts w:ascii="Palatino Linotype" w:hAnsi="Palatino Linotype" w:cs="Arial"/>
          <w:i/>
          <w:sz w:val="24"/>
          <w:szCs w:val="24"/>
        </w:rPr>
        <w:t xml:space="preserve">  </w:t>
      </w:r>
      <w:r w:rsidRPr="006742F5">
        <w:rPr>
          <w:rFonts w:ascii="Palatino Linotype" w:hAnsi="Palatino Linotype" w:cs="Arial"/>
          <w:i/>
          <w:sz w:val="24"/>
          <w:szCs w:val="24"/>
          <w:lang w:val="es-ES"/>
        </w:rPr>
        <w:t>del Tribunal. Las copias fotostáticas sólo harán fe cuando estén certificadas legalmente.</w:t>
      </w:r>
    </w:p>
    <w:p w:rsidR="002A612F" w:rsidRPr="006742F5" w:rsidRDefault="002A612F" w:rsidP="006742F5">
      <w:pPr>
        <w:pStyle w:val="Sinespaciado"/>
        <w:spacing w:before="240" w:after="240" w:line="360" w:lineRule="auto"/>
        <w:ind w:left="851" w:right="618"/>
        <w:jc w:val="both"/>
        <w:rPr>
          <w:rFonts w:ascii="Palatino Linotype" w:hAnsi="Palatino Linotype" w:cs="Arial"/>
          <w:i/>
          <w:sz w:val="24"/>
          <w:szCs w:val="24"/>
          <w:lang w:val="es-ES"/>
        </w:rPr>
      </w:pPr>
      <w:r w:rsidRPr="006742F5">
        <w:rPr>
          <w:rFonts w:ascii="Palatino Linotype" w:hAnsi="Palatino Linotype" w:cs="Arial"/>
          <w:i/>
          <w:sz w:val="24"/>
          <w:szCs w:val="24"/>
          <w:lang w:val="es-ES"/>
        </w:rPr>
        <w:t>(Énfasis añadido)</w:t>
      </w:r>
    </w:p>
    <w:p w:rsidR="002A612F" w:rsidRPr="006742F5" w:rsidRDefault="002A612F" w:rsidP="006742F5">
      <w:pPr>
        <w:pStyle w:val="Sinespaciado"/>
        <w:numPr>
          <w:ilvl w:val="0"/>
          <w:numId w:val="1"/>
        </w:numPr>
        <w:spacing w:before="240" w:after="240" w:line="360" w:lineRule="auto"/>
        <w:ind w:left="0" w:firstLine="0"/>
        <w:jc w:val="both"/>
        <w:rPr>
          <w:rFonts w:ascii="Palatino Linotype" w:hAnsi="Palatino Linotype" w:cs="Arial"/>
          <w:sz w:val="24"/>
          <w:szCs w:val="24"/>
          <w:lang w:val="es-ES"/>
        </w:rPr>
      </w:pPr>
      <w:r w:rsidRPr="006742F5">
        <w:rPr>
          <w:rFonts w:ascii="Palatino Linotype" w:hAnsi="Palatino Linotype" w:cs="Arial"/>
          <w:sz w:val="24"/>
          <w:szCs w:val="24"/>
          <w:lang w:val="es-ES"/>
        </w:rPr>
        <w:t xml:space="preserve">Al respecto, debe mencionarse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determinados, también lo es que la imagen encontrada por la ponencia correspondiente a la nota periodística de mérito </w:t>
      </w:r>
      <w:r w:rsidRPr="006742F5">
        <w:rPr>
          <w:rFonts w:ascii="Palatino Linotype" w:hAnsi="Palatino Linotype" w:cs="Arial"/>
          <w:b/>
          <w:sz w:val="24"/>
          <w:szCs w:val="24"/>
          <w:lang w:val="es-ES"/>
        </w:rPr>
        <w:t>arrojan indicios</w:t>
      </w:r>
      <w:r w:rsidRPr="006742F5">
        <w:rPr>
          <w:rFonts w:ascii="Palatino Linotype" w:hAnsi="Palatino Linotype" w:cs="Arial"/>
          <w:sz w:val="24"/>
          <w:szCs w:val="24"/>
          <w:lang w:val="es-ES"/>
        </w:rPr>
        <w:t xml:space="preserve"> sobre los hechos a que se refieren. Sirve de apoyo a lo anterior, la Jurisprudencia y Tesis Aisladas que enseguida se reproducen:</w:t>
      </w:r>
    </w:p>
    <w:p w:rsidR="002A612F" w:rsidRPr="006742F5" w:rsidRDefault="002A612F" w:rsidP="006742F5">
      <w:pPr>
        <w:pStyle w:val="Sinespaciado"/>
        <w:spacing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rPr>
        <w:t>“</w:t>
      </w:r>
      <w:r w:rsidRPr="006742F5">
        <w:rPr>
          <w:rFonts w:ascii="Palatino Linotype" w:hAnsi="Palatino Linotype" w:cs="Arial"/>
          <w:b/>
          <w:i/>
          <w:sz w:val="24"/>
          <w:szCs w:val="24"/>
        </w:rPr>
        <w:t>NOTAS PERIODÍSTICAS. ELEMENTOS PARA DETERMINAR SU FUERZA INDICIARIA</w:t>
      </w:r>
      <w:r w:rsidRPr="006742F5">
        <w:rPr>
          <w:rFonts w:ascii="Palatino Linotype" w:hAnsi="Palatino Linotype" w:cs="Arial"/>
          <w:i/>
          <w:sz w:val="24"/>
          <w:szCs w:val="24"/>
        </w:rPr>
        <w:t xml:space="preserve">. Los medios probatorios que se hacen consistir en notas periodísticas, sólo pueden arrojar indicios sobre los hechos a que se refieren, pero para calificar si se trata de indicios simples o de indicios de mayor grado </w:t>
      </w:r>
      <w:proofErr w:type="spellStart"/>
      <w:r w:rsidRPr="006742F5">
        <w:rPr>
          <w:rFonts w:ascii="Palatino Linotype" w:hAnsi="Palatino Linotype" w:cs="Arial"/>
          <w:i/>
          <w:sz w:val="24"/>
          <w:szCs w:val="24"/>
        </w:rPr>
        <w:t>convictivo</w:t>
      </w:r>
      <w:proofErr w:type="spellEnd"/>
      <w:r w:rsidRPr="006742F5">
        <w:rPr>
          <w:rFonts w:ascii="Palatino Linotype" w:hAnsi="Palatino Linotype" w:cs="Arial"/>
          <w:i/>
          <w:sz w:val="24"/>
          <w:szCs w:val="24"/>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w:t>
      </w:r>
      <w:r w:rsidRPr="006742F5">
        <w:rPr>
          <w:rFonts w:ascii="Palatino Linotype" w:hAnsi="Palatino Linotype" w:cs="Arial"/>
          <w:i/>
          <w:sz w:val="24"/>
          <w:szCs w:val="24"/>
          <w:lang w:val="es-ES"/>
        </w:rPr>
        <w:t>que no medien tales circunstancias.”</w:t>
      </w:r>
    </w:p>
    <w:p w:rsidR="002A612F" w:rsidRPr="006742F5" w:rsidRDefault="002A612F" w:rsidP="006742F5">
      <w:pPr>
        <w:pStyle w:val="Sinespaciado"/>
        <w:spacing w:line="360" w:lineRule="auto"/>
        <w:ind w:left="567" w:right="618"/>
        <w:jc w:val="both"/>
        <w:rPr>
          <w:rFonts w:ascii="Palatino Linotype" w:hAnsi="Palatino Linotype" w:cs="Arial"/>
          <w:i/>
          <w:sz w:val="24"/>
          <w:szCs w:val="24"/>
        </w:rPr>
      </w:pPr>
      <w:r w:rsidRPr="006742F5">
        <w:rPr>
          <w:rFonts w:ascii="Palatino Linotype" w:hAnsi="Palatino Linotype" w:cs="Arial"/>
          <w:i/>
          <w:sz w:val="24"/>
          <w:szCs w:val="24"/>
        </w:rPr>
        <w:t>Juicio de revisión constitucional electoral. SUP-JRC-170/2001. Partido Revolucionario</w:t>
      </w:r>
    </w:p>
    <w:p w:rsidR="002A612F" w:rsidRPr="006742F5" w:rsidRDefault="002A612F" w:rsidP="006742F5">
      <w:pPr>
        <w:pStyle w:val="Sinespaciado"/>
        <w:spacing w:line="360" w:lineRule="auto"/>
        <w:ind w:left="567" w:right="618"/>
        <w:jc w:val="both"/>
        <w:rPr>
          <w:rFonts w:ascii="Palatino Linotype" w:hAnsi="Palatino Linotype" w:cs="Arial"/>
          <w:i/>
          <w:sz w:val="24"/>
          <w:szCs w:val="24"/>
        </w:rPr>
      </w:pPr>
      <w:r w:rsidRPr="006742F5">
        <w:rPr>
          <w:rFonts w:ascii="Palatino Linotype" w:hAnsi="Palatino Linotype" w:cs="Arial"/>
          <w:i/>
          <w:sz w:val="24"/>
          <w:szCs w:val="24"/>
        </w:rPr>
        <w:t>Institucional. 6 de septiembre de 2001. Unanimidad de votos.</w:t>
      </w:r>
    </w:p>
    <w:p w:rsidR="002A612F" w:rsidRPr="006742F5" w:rsidRDefault="002A612F" w:rsidP="006742F5">
      <w:pPr>
        <w:pStyle w:val="Sinespaciado"/>
        <w:spacing w:line="360" w:lineRule="auto"/>
        <w:ind w:left="567" w:right="618"/>
        <w:jc w:val="both"/>
        <w:rPr>
          <w:rFonts w:ascii="Palatino Linotype" w:hAnsi="Palatino Linotype" w:cs="Arial"/>
          <w:i/>
          <w:sz w:val="24"/>
          <w:szCs w:val="24"/>
        </w:rPr>
      </w:pPr>
      <w:r w:rsidRPr="006742F5">
        <w:rPr>
          <w:rFonts w:ascii="Palatino Linotype" w:hAnsi="Palatino Linotype" w:cs="Arial"/>
          <w:i/>
          <w:sz w:val="24"/>
          <w:szCs w:val="24"/>
        </w:rPr>
        <w:t>Juicio de revisión constitucional electoral. SUP-JRC-349/2001 y acumulado. Coalición por un Gobierno Diferente. 30 de diciembre de 2001. Unanimidad de votos.</w:t>
      </w:r>
    </w:p>
    <w:p w:rsidR="002A612F" w:rsidRPr="006742F5" w:rsidRDefault="002A612F" w:rsidP="006742F5">
      <w:pPr>
        <w:pStyle w:val="Sinespaciado"/>
        <w:spacing w:line="360" w:lineRule="auto"/>
        <w:ind w:left="567" w:right="618"/>
        <w:jc w:val="both"/>
        <w:rPr>
          <w:rFonts w:ascii="Palatino Linotype" w:hAnsi="Palatino Linotype" w:cs="Arial"/>
          <w:i/>
          <w:sz w:val="24"/>
          <w:szCs w:val="24"/>
        </w:rPr>
      </w:pPr>
      <w:r w:rsidRPr="006742F5">
        <w:rPr>
          <w:rFonts w:ascii="Palatino Linotype" w:hAnsi="Palatino Linotype" w:cs="Arial"/>
          <w:i/>
          <w:sz w:val="24"/>
          <w:szCs w:val="24"/>
        </w:rPr>
        <w:t>Juicio de revisión constitucional electoral. SUP-JRC-024/2002. Partido Acción Nacional. 30 de enero de 2002. Unanimidad de votos.</w:t>
      </w:r>
    </w:p>
    <w:p w:rsidR="002A612F" w:rsidRPr="006742F5" w:rsidRDefault="002A612F" w:rsidP="006742F5">
      <w:pPr>
        <w:pStyle w:val="Sinespaciado"/>
        <w:spacing w:before="240" w:after="240" w:line="360" w:lineRule="auto"/>
        <w:ind w:left="567" w:right="618"/>
        <w:jc w:val="both"/>
        <w:rPr>
          <w:rFonts w:ascii="Palatino Linotype" w:hAnsi="Palatino Linotype" w:cs="Arial"/>
          <w:i/>
          <w:sz w:val="24"/>
          <w:szCs w:val="24"/>
        </w:rPr>
      </w:pPr>
      <w:r w:rsidRPr="006742F5">
        <w:rPr>
          <w:rFonts w:ascii="Palatino Linotype" w:hAnsi="Palatino Linotype" w:cs="Arial"/>
          <w:i/>
          <w:sz w:val="24"/>
          <w:szCs w:val="24"/>
        </w:rPr>
        <w:t>La Sala Superior en sesión celebrada el veinte de mayo de dos mil dos, aprobó por unanimidad de seis votos la jurisprudencia que antecede y la declaró formalmente obligatoria.</w:t>
      </w:r>
    </w:p>
    <w:p w:rsidR="002A612F" w:rsidRPr="006742F5" w:rsidRDefault="002A612F" w:rsidP="006742F5">
      <w:pPr>
        <w:pStyle w:val="Sinespaciado"/>
        <w:spacing w:before="240" w:after="240"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rPr>
        <w:t xml:space="preserve">Justicia Electoral. Revista del Tribunal Electoral del Poder Judicial de la Federación, </w:t>
      </w:r>
      <w:r w:rsidRPr="006742F5">
        <w:rPr>
          <w:rFonts w:ascii="Palatino Linotype" w:hAnsi="Palatino Linotype" w:cs="Arial"/>
          <w:i/>
          <w:sz w:val="24"/>
          <w:szCs w:val="24"/>
          <w:lang w:val="es-ES"/>
        </w:rPr>
        <w:t>Suplemento 6, Año 2003, página 44.</w:t>
      </w:r>
    </w:p>
    <w:p w:rsidR="002A612F" w:rsidRPr="006742F5" w:rsidRDefault="002A612F" w:rsidP="006742F5">
      <w:pPr>
        <w:pStyle w:val="Sinespaciado"/>
        <w:spacing w:before="240" w:after="240"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lang w:val="es-ES"/>
        </w:rPr>
        <w:t>…</w:t>
      </w:r>
    </w:p>
    <w:p w:rsidR="002A612F" w:rsidRPr="006742F5" w:rsidRDefault="002A612F" w:rsidP="006742F5">
      <w:pPr>
        <w:pStyle w:val="Sinespaciado"/>
        <w:spacing w:before="240" w:after="240" w:line="360" w:lineRule="auto"/>
        <w:ind w:left="567" w:right="618"/>
        <w:jc w:val="both"/>
        <w:rPr>
          <w:rFonts w:ascii="Palatino Linotype" w:hAnsi="Palatino Linotype" w:cs="Arial"/>
          <w:i/>
          <w:sz w:val="24"/>
          <w:szCs w:val="24"/>
        </w:rPr>
      </w:pPr>
      <w:r w:rsidRPr="006742F5">
        <w:rPr>
          <w:rFonts w:ascii="Palatino Linotype" w:hAnsi="Palatino Linotype" w:cs="Arial"/>
          <w:b/>
          <w:i/>
          <w:sz w:val="24"/>
          <w:szCs w:val="24"/>
        </w:rPr>
        <w:t>INDICIO. CONCEPTO DE.</w:t>
      </w:r>
      <w:r w:rsidRPr="006742F5">
        <w:rPr>
          <w:rFonts w:ascii="Palatino Linotype" w:hAnsi="Palatino Linotype" w:cs="Arial"/>
          <w:i/>
          <w:sz w:val="24"/>
          <w:szCs w:val="24"/>
        </w:rPr>
        <w:t xml:space="preserve"> </w:t>
      </w:r>
      <w:r w:rsidRPr="006742F5">
        <w:rPr>
          <w:rFonts w:ascii="Palatino Linotype" w:hAnsi="Palatino Linotype" w:cs="Arial"/>
          <w:b/>
          <w:i/>
          <w:sz w:val="24"/>
          <w:szCs w:val="24"/>
        </w:rPr>
        <w:t>El "indicio" es una circunstancia cierta de la que se puede sacar, por inducción lógica, una conclusión acerca de la existencia (o inexistencia) de un hecho a probar</w:t>
      </w:r>
      <w:r w:rsidRPr="006742F5">
        <w:rPr>
          <w:rFonts w:ascii="Palatino Linotype" w:hAnsi="Palatino Linotype" w:cs="Arial"/>
          <w:i/>
          <w:sz w:val="24"/>
          <w:szCs w:val="24"/>
        </w:rPr>
        <w:t xml:space="preserve">;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w:t>
      </w:r>
      <w:proofErr w:type="spellStart"/>
      <w:r w:rsidRPr="006742F5">
        <w:rPr>
          <w:rFonts w:ascii="Palatino Linotype" w:hAnsi="Palatino Linotype" w:cs="Arial"/>
          <w:i/>
          <w:sz w:val="24"/>
          <w:szCs w:val="24"/>
        </w:rPr>
        <w:t>indiciante</w:t>
      </w:r>
      <w:proofErr w:type="spellEnd"/>
      <w:r w:rsidRPr="006742F5">
        <w:rPr>
          <w:rFonts w:ascii="Palatino Linotype" w:hAnsi="Palatino Linotype" w:cs="Arial"/>
          <w:i/>
          <w:sz w:val="24"/>
          <w:szCs w:val="24"/>
        </w:rPr>
        <w:t>, o sea, que el indicio presupone necesariamente la demostración de circunstancias indispensables por las que se arguye indirecta pero lógicamente el hecho que hay que probar mediante un proceso deductivo, con la misma certeza que da la prueba directa.</w:t>
      </w:r>
    </w:p>
    <w:p w:rsidR="002A612F" w:rsidRPr="006742F5" w:rsidRDefault="002A612F" w:rsidP="006742F5">
      <w:pPr>
        <w:pStyle w:val="Sinespaciado"/>
        <w:spacing w:before="240" w:after="240" w:line="360" w:lineRule="auto"/>
        <w:ind w:left="567" w:right="618"/>
        <w:jc w:val="both"/>
        <w:rPr>
          <w:rFonts w:ascii="Palatino Linotype" w:hAnsi="Palatino Linotype" w:cs="Arial"/>
          <w:i/>
          <w:sz w:val="24"/>
          <w:szCs w:val="24"/>
        </w:rPr>
      </w:pPr>
      <w:r w:rsidRPr="006742F5">
        <w:rPr>
          <w:rFonts w:ascii="Palatino Linotype" w:hAnsi="Palatino Linotype" w:cs="Arial"/>
          <w:i/>
          <w:sz w:val="24"/>
          <w:szCs w:val="24"/>
        </w:rPr>
        <w:t xml:space="preserve">SEGUNDO TRIBUNAL COLEGIADO DEL SEXTO CIRCUITO. </w:t>
      </w:r>
    </w:p>
    <w:p w:rsidR="002A612F" w:rsidRPr="006742F5" w:rsidRDefault="002A612F" w:rsidP="006742F5">
      <w:pPr>
        <w:pStyle w:val="Sinespaciado"/>
        <w:spacing w:before="240" w:after="240"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rPr>
        <w:t xml:space="preserve">Amparo directo 317/87. Juan Antonio Ibarra Chaire y </w:t>
      </w:r>
      <w:proofErr w:type="spellStart"/>
      <w:r w:rsidRPr="006742F5">
        <w:rPr>
          <w:rFonts w:ascii="Palatino Linotype" w:hAnsi="Palatino Linotype" w:cs="Arial"/>
          <w:i/>
          <w:sz w:val="24"/>
          <w:szCs w:val="24"/>
        </w:rPr>
        <w:t>coags</w:t>
      </w:r>
      <w:proofErr w:type="spellEnd"/>
      <w:r w:rsidRPr="006742F5">
        <w:rPr>
          <w:rFonts w:ascii="Palatino Linotype" w:hAnsi="Palatino Linotype" w:cs="Arial"/>
          <w:i/>
          <w:sz w:val="24"/>
          <w:szCs w:val="24"/>
        </w:rPr>
        <w:t xml:space="preserve">. 12 de julio de 1988. </w:t>
      </w:r>
      <w:r w:rsidRPr="006742F5">
        <w:rPr>
          <w:rFonts w:ascii="Palatino Linotype" w:hAnsi="Palatino Linotype" w:cs="Arial"/>
          <w:i/>
          <w:sz w:val="24"/>
          <w:szCs w:val="24"/>
          <w:lang w:val="es-ES"/>
        </w:rPr>
        <w:t>Unanimidad de votos. Ponente: José Galván Rojas. Secretario: Vicente Martínez Sánchez.</w:t>
      </w:r>
    </w:p>
    <w:p w:rsidR="002A612F" w:rsidRPr="006742F5" w:rsidRDefault="002A612F" w:rsidP="006742F5">
      <w:pPr>
        <w:pStyle w:val="Sinespaciado"/>
        <w:spacing w:before="240" w:after="240"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lang w:val="es-ES"/>
        </w:rPr>
        <w:t>…</w:t>
      </w:r>
    </w:p>
    <w:p w:rsidR="002A612F" w:rsidRPr="006742F5" w:rsidRDefault="002A612F" w:rsidP="006742F5">
      <w:pPr>
        <w:pStyle w:val="Sinespaciado"/>
        <w:spacing w:line="360" w:lineRule="auto"/>
        <w:ind w:left="567" w:right="618"/>
        <w:jc w:val="both"/>
        <w:rPr>
          <w:rFonts w:ascii="Palatino Linotype" w:hAnsi="Palatino Linotype" w:cs="Arial"/>
          <w:b/>
          <w:i/>
          <w:sz w:val="24"/>
          <w:szCs w:val="24"/>
          <w:lang w:val="es-ES"/>
        </w:rPr>
      </w:pPr>
      <w:r w:rsidRPr="006742F5">
        <w:rPr>
          <w:rFonts w:ascii="Palatino Linotype" w:hAnsi="Palatino Linotype" w:cs="Arial"/>
          <w:b/>
          <w:i/>
          <w:sz w:val="24"/>
          <w:szCs w:val="24"/>
          <w:lang w:val="es-ES"/>
        </w:rPr>
        <w:t>INDICIOS. REQUISITOS PARA QUE GENEREN PRESUNCIÓN DE CERTEZA.</w:t>
      </w:r>
      <w:r w:rsidRPr="006742F5">
        <w:rPr>
          <w:rFonts w:ascii="Palatino Linotype" w:hAnsi="Palatino Linotype" w:cs="Arial"/>
          <w:i/>
          <w:sz w:val="24"/>
          <w:szCs w:val="24"/>
          <w:lang w:val="es-ES"/>
        </w:rPr>
        <w:t xml:space="preserve"> Nada impide que para acreditar la veracidad de un hecho, el juzgador se valga de una presunción que se derive de varios indicios. En esta hipótesis deben cumplirse los principios de la lógica inferencial de probabilidad, a saber: </w:t>
      </w:r>
      <w:r w:rsidRPr="006742F5">
        <w:rPr>
          <w:rFonts w:ascii="Palatino Linotype" w:hAnsi="Palatino Linotype" w:cs="Arial"/>
          <w:b/>
          <w:i/>
          <w:sz w:val="24"/>
          <w:szCs w:val="24"/>
          <w:lang w:val="es-ES"/>
        </w:rPr>
        <w:t>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w:t>
      </w:r>
      <w:r w:rsidRPr="006742F5">
        <w:rPr>
          <w:rFonts w:ascii="Palatino Linotype" w:hAnsi="Palatino Linotype" w:cs="Arial"/>
          <w:i/>
          <w:sz w:val="24"/>
          <w:szCs w:val="24"/>
          <w:lang w:val="es-ES"/>
        </w:rPr>
        <w:t xml:space="preserve">;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w:t>
      </w:r>
      <w:r w:rsidRPr="006742F5">
        <w:rPr>
          <w:rFonts w:ascii="Palatino Linotype" w:hAnsi="Palatino Linotype" w:cs="Arial"/>
          <w:b/>
          <w:i/>
          <w:sz w:val="24"/>
          <w:szCs w:val="24"/>
          <w:lang w:val="es-ES"/>
        </w:rPr>
        <w:t>cuando concurren esas exigencias, y se da un muy alto grado de probabilidad de que los hechos acaecieron en la forma narrada por una de las partes, son aptos para generar la presunción de certeza.</w:t>
      </w:r>
    </w:p>
    <w:p w:rsidR="002A612F" w:rsidRPr="006742F5" w:rsidRDefault="002A612F" w:rsidP="006742F5">
      <w:pPr>
        <w:pStyle w:val="Sinespaciado"/>
        <w:spacing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lang w:val="es-ES"/>
        </w:rPr>
        <w:t>CUARTO TRIBUNAL COLEGIADO EN MATERIA CIVIL DEL PRIMER CIRCUITO.</w:t>
      </w:r>
    </w:p>
    <w:p w:rsidR="002A612F" w:rsidRPr="006742F5" w:rsidRDefault="002A612F" w:rsidP="006742F5">
      <w:pPr>
        <w:pStyle w:val="Sinespaciado"/>
        <w:spacing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lang w:val="es-ES"/>
        </w:rPr>
        <w:t>Amparo directo 10124/2003</w:t>
      </w:r>
      <w:proofErr w:type="gramStart"/>
      <w:r w:rsidRPr="006742F5">
        <w:rPr>
          <w:rFonts w:ascii="Palatino Linotype" w:hAnsi="Palatino Linotype" w:cs="Arial"/>
          <w:i/>
          <w:sz w:val="24"/>
          <w:szCs w:val="24"/>
          <w:lang w:val="es-ES"/>
        </w:rPr>
        <w:t>.—</w:t>
      </w:r>
      <w:proofErr w:type="gramEnd"/>
      <w:r w:rsidRPr="006742F5">
        <w:rPr>
          <w:rFonts w:ascii="Palatino Linotype" w:hAnsi="Palatino Linotype" w:cs="Arial"/>
          <w:i/>
          <w:sz w:val="24"/>
          <w:szCs w:val="24"/>
          <w:lang w:val="es-ES"/>
        </w:rPr>
        <w:t xml:space="preserve">Guillermo Escalante Nuño.—7 de octubre de 2003.—Unanimidad de votos.—Ponente: Marco Antonio Rodríguez Barajas.—Secretaria: Ana Paola </w:t>
      </w:r>
      <w:proofErr w:type="spellStart"/>
      <w:r w:rsidRPr="006742F5">
        <w:rPr>
          <w:rFonts w:ascii="Palatino Linotype" w:hAnsi="Palatino Linotype" w:cs="Arial"/>
          <w:i/>
          <w:sz w:val="24"/>
          <w:szCs w:val="24"/>
          <w:lang w:val="es-ES"/>
        </w:rPr>
        <w:t>Surdez</w:t>
      </w:r>
      <w:proofErr w:type="spellEnd"/>
      <w:r w:rsidRPr="006742F5">
        <w:rPr>
          <w:rFonts w:ascii="Palatino Linotype" w:hAnsi="Palatino Linotype" w:cs="Arial"/>
          <w:i/>
          <w:sz w:val="24"/>
          <w:szCs w:val="24"/>
          <w:lang w:val="es-ES"/>
        </w:rPr>
        <w:t xml:space="preserve"> López.</w:t>
      </w:r>
    </w:p>
    <w:p w:rsidR="002A612F" w:rsidRPr="006742F5" w:rsidRDefault="002A612F" w:rsidP="006742F5">
      <w:pPr>
        <w:pStyle w:val="Sinespaciado"/>
        <w:spacing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lang w:val="es-ES"/>
        </w:rPr>
        <w:t>Amparo directo 3924/2003</w:t>
      </w:r>
      <w:proofErr w:type="gramStart"/>
      <w:r w:rsidRPr="006742F5">
        <w:rPr>
          <w:rFonts w:ascii="Palatino Linotype" w:hAnsi="Palatino Linotype" w:cs="Arial"/>
          <w:i/>
          <w:sz w:val="24"/>
          <w:szCs w:val="24"/>
          <w:lang w:val="es-ES"/>
        </w:rPr>
        <w:t>.—</w:t>
      </w:r>
      <w:proofErr w:type="gramEnd"/>
      <w:r w:rsidRPr="006742F5">
        <w:rPr>
          <w:rFonts w:ascii="Palatino Linotype" w:hAnsi="Palatino Linotype" w:cs="Arial"/>
          <w:i/>
          <w:sz w:val="24"/>
          <w:szCs w:val="24"/>
          <w:lang w:val="es-ES"/>
        </w:rPr>
        <w:t>Tomás Fernández Gallegos.—6 de noviembre de 2003.—Mayoría de votos; unanimidad en relación con el tema contenido en esta tesis.—Disidente y Ponente: Gilda Rincón Orta.—Secretaria: Carmina S. Cortés Pineda.</w:t>
      </w:r>
    </w:p>
    <w:p w:rsidR="002A612F" w:rsidRPr="006742F5" w:rsidRDefault="002A612F" w:rsidP="006742F5">
      <w:pPr>
        <w:pStyle w:val="Sinespaciado"/>
        <w:spacing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lang w:val="es-ES"/>
        </w:rPr>
        <w:t>Amparo directo 11824/2003</w:t>
      </w:r>
      <w:proofErr w:type="gramStart"/>
      <w:r w:rsidRPr="006742F5">
        <w:rPr>
          <w:rFonts w:ascii="Palatino Linotype" w:hAnsi="Palatino Linotype" w:cs="Arial"/>
          <w:i/>
          <w:sz w:val="24"/>
          <w:szCs w:val="24"/>
          <w:lang w:val="es-ES"/>
        </w:rPr>
        <w:t>.—</w:t>
      </w:r>
      <w:proofErr w:type="gramEnd"/>
      <w:r w:rsidRPr="006742F5">
        <w:rPr>
          <w:rFonts w:ascii="Palatino Linotype" w:hAnsi="Palatino Linotype" w:cs="Arial"/>
          <w:i/>
          <w:sz w:val="24"/>
          <w:szCs w:val="24"/>
          <w:lang w:val="es-ES"/>
        </w:rPr>
        <w:t xml:space="preserve">Antonio Asad </w:t>
      </w:r>
      <w:proofErr w:type="spellStart"/>
      <w:r w:rsidRPr="006742F5">
        <w:rPr>
          <w:rFonts w:ascii="Palatino Linotype" w:hAnsi="Palatino Linotype" w:cs="Arial"/>
          <w:i/>
          <w:sz w:val="24"/>
          <w:szCs w:val="24"/>
          <w:lang w:val="es-ES"/>
        </w:rPr>
        <w:t>Kanahuati</w:t>
      </w:r>
      <w:proofErr w:type="spellEnd"/>
      <w:r w:rsidRPr="006742F5">
        <w:rPr>
          <w:rFonts w:ascii="Palatino Linotype" w:hAnsi="Palatino Linotype" w:cs="Arial"/>
          <w:i/>
          <w:sz w:val="24"/>
          <w:szCs w:val="24"/>
          <w:lang w:val="es-ES"/>
        </w:rPr>
        <w:t xml:space="preserve"> Santiago.—10 de diciembre de 2003.—Mayoría de votos; unanimidad en relación con el tema contenido en esta tesis.—Disidente y Ponente: Gilda Rincón Orta.—Secretaria: Carmina S. Cortés Pineda.</w:t>
      </w:r>
    </w:p>
    <w:p w:rsidR="002A612F" w:rsidRPr="006742F5" w:rsidRDefault="002A612F" w:rsidP="006742F5">
      <w:pPr>
        <w:pStyle w:val="Sinespaciado"/>
        <w:spacing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lang w:val="es-ES"/>
        </w:rPr>
        <w:t>Amparo directo 1144/2004</w:t>
      </w:r>
      <w:proofErr w:type="gramStart"/>
      <w:r w:rsidRPr="006742F5">
        <w:rPr>
          <w:rFonts w:ascii="Palatino Linotype" w:hAnsi="Palatino Linotype" w:cs="Arial"/>
          <w:i/>
          <w:sz w:val="24"/>
          <w:szCs w:val="24"/>
          <w:lang w:val="es-ES"/>
        </w:rPr>
        <w:t>.—</w:t>
      </w:r>
      <w:proofErr w:type="gramEnd"/>
      <w:r w:rsidRPr="006742F5">
        <w:rPr>
          <w:rFonts w:ascii="Palatino Linotype" w:hAnsi="Palatino Linotype" w:cs="Arial"/>
          <w:i/>
          <w:sz w:val="24"/>
          <w:szCs w:val="24"/>
          <w:lang w:val="es-ES"/>
        </w:rPr>
        <w:t xml:space="preserve">Berna Margarita Lila Terán Pacheco.—17 de febrero de 2004.—Unanimidad de votos.—Ponente: Walter Arellano </w:t>
      </w:r>
      <w:proofErr w:type="spellStart"/>
      <w:r w:rsidRPr="006742F5">
        <w:rPr>
          <w:rFonts w:ascii="Palatino Linotype" w:hAnsi="Palatino Linotype" w:cs="Arial"/>
          <w:i/>
          <w:sz w:val="24"/>
          <w:szCs w:val="24"/>
          <w:lang w:val="es-ES"/>
        </w:rPr>
        <w:t>Hobelsberger</w:t>
      </w:r>
      <w:proofErr w:type="spellEnd"/>
      <w:r w:rsidRPr="006742F5">
        <w:rPr>
          <w:rFonts w:ascii="Palatino Linotype" w:hAnsi="Palatino Linotype" w:cs="Arial"/>
          <w:i/>
          <w:sz w:val="24"/>
          <w:szCs w:val="24"/>
          <w:lang w:val="es-ES"/>
        </w:rPr>
        <w:t>.—Secretario: Miguel Ángel Arteaga Iturralde.</w:t>
      </w:r>
    </w:p>
    <w:p w:rsidR="002A612F" w:rsidRPr="006742F5" w:rsidRDefault="002A612F" w:rsidP="006742F5">
      <w:pPr>
        <w:pStyle w:val="Sinespaciado"/>
        <w:spacing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lang w:val="es-ES"/>
        </w:rPr>
        <w:t>Amparo directo 1804/2004</w:t>
      </w:r>
      <w:proofErr w:type="gramStart"/>
      <w:r w:rsidRPr="006742F5">
        <w:rPr>
          <w:rFonts w:ascii="Palatino Linotype" w:hAnsi="Palatino Linotype" w:cs="Arial"/>
          <w:i/>
          <w:sz w:val="24"/>
          <w:szCs w:val="24"/>
          <w:lang w:val="es-ES"/>
        </w:rPr>
        <w:t>.—</w:t>
      </w:r>
      <w:proofErr w:type="gramEnd"/>
      <w:r w:rsidRPr="006742F5">
        <w:rPr>
          <w:rFonts w:ascii="Palatino Linotype" w:hAnsi="Palatino Linotype" w:cs="Arial"/>
          <w:i/>
          <w:sz w:val="24"/>
          <w:szCs w:val="24"/>
          <w:lang w:val="es-ES"/>
        </w:rPr>
        <w:t>Salvador Rosales Mateos y otra.—2 de marzo de 2004.—Unanimidad de votos.—Ponente: Gilda Rincón Orta.—Secretaria: Carmina S. Cortés Pineda.</w:t>
      </w:r>
    </w:p>
    <w:p w:rsidR="002A612F" w:rsidRPr="006742F5" w:rsidRDefault="002A612F" w:rsidP="006742F5">
      <w:pPr>
        <w:pStyle w:val="Sinespaciado"/>
        <w:spacing w:line="360" w:lineRule="auto"/>
        <w:ind w:left="567" w:right="618"/>
        <w:jc w:val="both"/>
        <w:rPr>
          <w:rFonts w:ascii="Palatino Linotype" w:hAnsi="Palatino Linotype" w:cs="Arial"/>
          <w:i/>
          <w:sz w:val="24"/>
          <w:szCs w:val="24"/>
          <w:lang w:val="es-ES"/>
        </w:rPr>
      </w:pPr>
      <w:r w:rsidRPr="006742F5">
        <w:rPr>
          <w:rFonts w:ascii="Palatino Linotype" w:hAnsi="Palatino Linotype" w:cs="Arial"/>
          <w:i/>
          <w:sz w:val="24"/>
          <w:szCs w:val="24"/>
          <w:lang w:val="es-ES"/>
        </w:rPr>
        <w:t>Semanario Judicial de la Federación y su Gaceta, Novena Época, Tomo XX, agosto de  004, página 1463, Tribunales Colegiados de Circuito, tesis I.4o.C. J/19; véase ejecutoria en el Semanario Judicial de la Federación y su Gaceta, Novena Época, Tomo XX, agosto de 2004, página 1464.</w:t>
      </w:r>
    </w:p>
    <w:p w:rsidR="002A612F" w:rsidRPr="006742F5" w:rsidRDefault="002A612F" w:rsidP="006742F5">
      <w:pPr>
        <w:pStyle w:val="Sinespaciado"/>
        <w:spacing w:line="360" w:lineRule="auto"/>
        <w:ind w:left="567" w:right="618"/>
        <w:jc w:val="both"/>
        <w:rPr>
          <w:rFonts w:ascii="Palatino Linotype" w:hAnsi="Palatino Linotype" w:cs="Arial"/>
          <w:sz w:val="24"/>
          <w:szCs w:val="24"/>
          <w:lang w:val="es-ES"/>
        </w:rPr>
      </w:pPr>
      <w:r w:rsidRPr="006742F5">
        <w:rPr>
          <w:rFonts w:ascii="Palatino Linotype" w:hAnsi="Palatino Linotype" w:cs="Arial"/>
          <w:sz w:val="24"/>
          <w:szCs w:val="24"/>
          <w:lang w:val="es-ES"/>
        </w:rPr>
        <w:t>(Énfasis añadido)</w:t>
      </w:r>
    </w:p>
    <w:p w:rsidR="00274465" w:rsidRPr="006742F5" w:rsidRDefault="00274465" w:rsidP="006742F5">
      <w:pPr>
        <w:pStyle w:val="Sinespaciado"/>
        <w:spacing w:line="360" w:lineRule="auto"/>
        <w:ind w:left="567" w:right="618"/>
        <w:jc w:val="both"/>
        <w:rPr>
          <w:rFonts w:ascii="Palatino Linotype" w:hAnsi="Palatino Linotype" w:cs="Arial"/>
          <w:sz w:val="24"/>
          <w:szCs w:val="24"/>
          <w:lang w:val="es-ES"/>
        </w:rPr>
      </w:pPr>
    </w:p>
    <w:p w:rsidR="002A612F" w:rsidRPr="006742F5" w:rsidRDefault="002A612F" w:rsidP="006742F5">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42F5">
        <w:rPr>
          <w:rFonts w:ascii="Palatino Linotype" w:eastAsia="MS Mincho" w:hAnsi="Palatino Linotype" w:cstheme="majorBidi"/>
          <w:sz w:val="24"/>
          <w:szCs w:val="24"/>
          <w:lang w:val="es-ES_tradnl" w:eastAsia="es-ES"/>
        </w:rPr>
        <w:t xml:space="preserve">De lo anterior, se presume la existencia de documentación relacionada con la información requerida, toda vez que el </w:t>
      </w:r>
      <w:r w:rsidRPr="006742F5">
        <w:rPr>
          <w:rFonts w:ascii="Palatino Linotype" w:eastAsia="MS Mincho" w:hAnsi="Palatino Linotype" w:cstheme="majorBidi"/>
          <w:b/>
          <w:sz w:val="24"/>
          <w:szCs w:val="24"/>
          <w:lang w:val="es-ES_tradnl" w:eastAsia="es-ES"/>
        </w:rPr>
        <w:t>SUJETO OBLIGADO</w:t>
      </w:r>
      <w:r w:rsidRPr="006742F5">
        <w:rPr>
          <w:rFonts w:ascii="Palatino Linotype" w:eastAsia="MS Mincho" w:hAnsi="Palatino Linotype" w:cstheme="majorBidi"/>
          <w:sz w:val="24"/>
          <w:szCs w:val="24"/>
          <w:lang w:val="es-ES_tradnl" w:eastAsia="es-ES"/>
        </w:rPr>
        <w:t xml:space="preserve"> se encuentra constreñido a documentar todo acto de autoridad que éste realice derivado sus funcion</w:t>
      </w:r>
      <w:r w:rsidR="00871ABC" w:rsidRPr="006742F5">
        <w:rPr>
          <w:rFonts w:ascii="Palatino Linotype" w:eastAsia="MS Mincho" w:hAnsi="Palatino Linotype" w:cstheme="majorBidi"/>
          <w:sz w:val="24"/>
          <w:szCs w:val="24"/>
          <w:lang w:val="es-ES_tradnl" w:eastAsia="es-ES"/>
        </w:rPr>
        <w:t>es, atribuciones y competencias, tal como lo establece el artículo 18 de la Ley de la materia.</w:t>
      </w:r>
    </w:p>
    <w:p w:rsidR="00871ABC" w:rsidRPr="006742F5" w:rsidRDefault="00871ABC" w:rsidP="006742F5">
      <w:pPr>
        <w:spacing w:after="0" w:line="360" w:lineRule="auto"/>
        <w:ind w:left="567" w:right="566"/>
        <w:contextualSpacing/>
        <w:jc w:val="both"/>
        <w:rPr>
          <w:rFonts w:ascii="Palatino Linotype" w:eastAsia="MS Mincho" w:hAnsi="Palatino Linotype" w:cstheme="majorBidi"/>
          <w:sz w:val="24"/>
          <w:szCs w:val="24"/>
          <w:lang w:eastAsia="es-ES"/>
        </w:rPr>
      </w:pPr>
    </w:p>
    <w:p w:rsidR="002A612F" w:rsidRDefault="00871ABC" w:rsidP="006742F5">
      <w:pPr>
        <w:spacing w:after="0" w:line="360" w:lineRule="auto"/>
        <w:ind w:left="567" w:right="566"/>
        <w:contextualSpacing/>
        <w:jc w:val="both"/>
        <w:rPr>
          <w:rFonts w:ascii="Palatino Linotype" w:eastAsia="MS Mincho" w:hAnsi="Palatino Linotype" w:cstheme="majorBidi"/>
          <w:i/>
          <w:sz w:val="24"/>
          <w:szCs w:val="24"/>
          <w:lang w:val="es-ES_tradnl" w:eastAsia="es-ES"/>
        </w:rPr>
      </w:pPr>
      <w:r w:rsidRPr="006742F5">
        <w:rPr>
          <w:rFonts w:ascii="Palatino Linotype" w:eastAsia="MS Mincho" w:hAnsi="Palatino Linotype" w:cstheme="majorBidi"/>
          <w:b/>
          <w:i/>
          <w:sz w:val="24"/>
          <w:szCs w:val="24"/>
          <w:lang w:eastAsia="es-ES"/>
        </w:rPr>
        <w:t>Artículo 18.</w:t>
      </w:r>
      <w:r w:rsidRPr="006742F5">
        <w:rPr>
          <w:rFonts w:ascii="Palatino Linotype" w:eastAsia="MS Mincho" w:hAnsi="Palatino Linotype" w:cstheme="majorBidi"/>
          <w:i/>
          <w:sz w:val="24"/>
          <w:szCs w:val="24"/>
          <w:lang w:eastAsia="es-ES"/>
        </w:rPr>
        <w:t xml:space="preserve"> </w:t>
      </w:r>
      <w:r w:rsidRPr="006742F5">
        <w:rPr>
          <w:rFonts w:ascii="Palatino Linotype" w:eastAsia="MS Mincho" w:hAnsi="Palatino Linotype" w:cstheme="majorBidi"/>
          <w:b/>
          <w:i/>
          <w:sz w:val="24"/>
          <w:szCs w:val="24"/>
          <w:lang w:eastAsia="es-ES"/>
        </w:rPr>
        <w:t>Los sujetos obligados deberán documentar todo acto que derive del ejercicio de sus facultades, competencias o funciones,</w:t>
      </w:r>
      <w:r w:rsidRPr="006742F5">
        <w:rPr>
          <w:rFonts w:ascii="Palatino Linotype" w:eastAsia="MS Mincho" w:hAnsi="Palatino Linotype" w:cstheme="majorBidi"/>
          <w:i/>
          <w:sz w:val="24"/>
          <w:szCs w:val="24"/>
          <w:lang w:eastAsia="es-ES"/>
        </w:rPr>
        <w:t xml:space="preserve"> considerando desde su origen la eventual publicidad y reutilización de la información que generen.</w:t>
      </w:r>
    </w:p>
    <w:p w:rsidR="006742F5" w:rsidRPr="006742F5" w:rsidRDefault="006742F5" w:rsidP="006742F5">
      <w:pPr>
        <w:spacing w:after="0" w:line="360" w:lineRule="auto"/>
        <w:ind w:left="567" w:right="566"/>
        <w:contextualSpacing/>
        <w:jc w:val="both"/>
        <w:rPr>
          <w:rFonts w:ascii="Palatino Linotype" w:eastAsia="MS Mincho" w:hAnsi="Palatino Linotype" w:cstheme="majorBidi"/>
          <w:i/>
          <w:sz w:val="24"/>
          <w:szCs w:val="24"/>
          <w:lang w:val="es-ES_tradnl" w:eastAsia="es-ES"/>
        </w:rPr>
      </w:pPr>
    </w:p>
    <w:p w:rsidR="002A612F" w:rsidRPr="006742F5" w:rsidRDefault="002A612F" w:rsidP="006742F5">
      <w:pPr>
        <w:pStyle w:val="Prrafodelista"/>
        <w:numPr>
          <w:ilvl w:val="0"/>
          <w:numId w:val="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6742F5">
        <w:rPr>
          <w:rFonts w:ascii="Palatino Linotype" w:eastAsia="MS Mincho" w:hAnsi="Palatino Linotype" w:cs="Arial"/>
          <w:color w:val="000000" w:themeColor="text1"/>
          <w:sz w:val="24"/>
          <w:szCs w:val="24"/>
        </w:rPr>
        <w:t>En ese tenor, si bien es cierto que las páginas de internet no son un medio oficial, también lo es que se trata de indicios que demuestran las tareas o labores que llegan a realizar en este caso los servidores públicos en ejercicio de sus facultades, competencias y/o funciones.</w:t>
      </w:r>
    </w:p>
    <w:p w:rsidR="002A612F" w:rsidRPr="006742F5" w:rsidRDefault="002A612F" w:rsidP="006742F5">
      <w:pPr>
        <w:spacing w:after="0" w:line="360" w:lineRule="auto"/>
        <w:ind w:right="49"/>
        <w:contextualSpacing/>
        <w:jc w:val="both"/>
        <w:rPr>
          <w:rFonts w:ascii="Palatino Linotype" w:eastAsia="MS Mincho" w:hAnsi="Palatino Linotype" w:cstheme="majorBidi"/>
          <w:sz w:val="24"/>
          <w:szCs w:val="24"/>
          <w:lang w:val="es-ES_tradnl" w:eastAsia="es-ES"/>
        </w:rPr>
      </w:pPr>
    </w:p>
    <w:p w:rsidR="002A612F" w:rsidRPr="006742F5" w:rsidRDefault="002A612F" w:rsidP="006742F5">
      <w:pPr>
        <w:pStyle w:val="Prrafodelista"/>
        <w:numPr>
          <w:ilvl w:val="0"/>
          <w:numId w:val="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6742F5">
        <w:rPr>
          <w:rFonts w:ascii="Palatino Linotype" w:eastAsia="MS Mincho" w:hAnsi="Palatino Linotype" w:cs="Times New Roman"/>
          <w:sz w:val="24"/>
          <w:szCs w:val="24"/>
        </w:rPr>
        <w:t xml:space="preserve">En tal virtud, al obrar indicios de la información en páginas de internet, como lo son notas periodísticas como fue el caso, que demuestran que el </w:t>
      </w:r>
      <w:r w:rsidRPr="006742F5">
        <w:rPr>
          <w:rFonts w:ascii="Palatino Linotype" w:eastAsia="MS Mincho" w:hAnsi="Palatino Linotype" w:cs="Times New Roman"/>
          <w:b/>
          <w:sz w:val="24"/>
          <w:szCs w:val="24"/>
        </w:rPr>
        <w:t>SUJETO OBLIGADO</w:t>
      </w:r>
      <w:r w:rsidRPr="006742F5">
        <w:rPr>
          <w:rFonts w:ascii="Palatino Linotype" w:eastAsia="MS Mincho" w:hAnsi="Palatino Linotype" w:cs="Times New Roman"/>
          <w:sz w:val="24"/>
          <w:szCs w:val="24"/>
        </w:rPr>
        <w:t xml:space="preserve"> llevó a cabo dicha actividad en beneficio del </w:t>
      </w:r>
      <w:r w:rsidR="00871ABC" w:rsidRPr="006742F5">
        <w:rPr>
          <w:rFonts w:ascii="Palatino Linotype" w:eastAsia="MS Mincho" w:hAnsi="Palatino Linotype" w:cs="Times New Roman"/>
          <w:sz w:val="24"/>
          <w:szCs w:val="24"/>
        </w:rPr>
        <w:t>DIF del Atizapán de Zaragoza</w:t>
      </w:r>
      <w:r w:rsidRPr="006742F5">
        <w:rPr>
          <w:rFonts w:ascii="Palatino Linotype" w:eastAsia="MS Mincho" w:hAnsi="Palatino Linotype" w:cs="Times New Roman"/>
          <w:sz w:val="24"/>
          <w:szCs w:val="24"/>
        </w:rPr>
        <w:t xml:space="preserve"> en mérito, este tipo de información es susceptible de considerarse como un hecho notorio el cual puede ser valorado, por formar parte del conocimiento público, lo cual se robustece con la siguiente tesis aislada</w:t>
      </w:r>
      <w:r w:rsidRPr="006742F5">
        <w:rPr>
          <w:rFonts w:ascii="Palatino Linotype" w:hAnsi="Palatino Linotype" w:cs="Times New Roman"/>
          <w:sz w:val="24"/>
          <w:szCs w:val="24"/>
          <w:vertAlign w:val="superscript"/>
        </w:rPr>
        <w:footnoteReference w:id="3"/>
      </w:r>
      <w:r w:rsidRPr="006742F5">
        <w:rPr>
          <w:rFonts w:ascii="Palatino Linotype" w:eastAsia="MS Mincho" w:hAnsi="Palatino Linotype" w:cs="Times New Roman"/>
          <w:sz w:val="24"/>
          <w:szCs w:val="24"/>
        </w:rPr>
        <w:t xml:space="preserve"> emitida por los Tribunales Colegiados de Circuito y publicada en el Semanario Judicial de la Federación:</w:t>
      </w:r>
    </w:p>
    <w:p w:rsidR="002A612F" w:rsidRPr="006742F5" w:rsidRDefault="002A612F" w:rsidP="006742F5">
      <w:pPr>
        <w:spacing w:before="240" w:after="240" w:line="360" w:lineRule="auto"/>
        <w:ind w:left="567" w:right="567"/>
        <w:contextualSpacing/>
        <w:jc w:val="both"/>
        <w:rPr>
          <w:rFonts w:ascii="Palatino Linotype" w:eastAsia="MS Mincho" w:hAnsi="Palatino Linotype" w:cs="Times New Roman"/>
          <w:i/>
          <w:sz w:val="24"/>
          <w:szCs w:val="24"/>
        </w:rPr>
      </w:pPr>
      <w:r w:rsidRPr="006742F5">
        <w:rPr>
          <w:rFonts w:ascii="Palatino Linotype" w:eastAsia="MS Mincho" w:hAnsi="Palatino Linotype" w:cs="Times New Roman"/>
          <w:b/>
          <w:i/>
          <w:sz w:val="24"/>
          <w:szCs w:val="24"/>
        </w:rPr>
        <w:t>“PÁGINAS WEB O ELECTRÓNICAS. SU CONTENIDO ES UN HECHO NOTORIO Y SUSCEPTIBLE DE SER VALORADO EN UNA DECISIÓN JUDICIAL.</w:t>
      </w:r>
      <w:r w:rsidRPr="006742F5">
        <w:rPr>
          <w:rFonts w:ascii="Palatino Linotype" w:eastAsia="MS Mincho" w:hAnsi="Palatino Linotype" w:cs="Times New Roman"/>
          <w:sz w:val="24"/>
          <w:szCs w:val="24"/>
        </w:rPr>
        <w:t xml:space="preserve"> </w:t>
      </w:r>
      <w:r w:rsidRPr="006742F5">
        <w:rPr>
          <w:rFonts w:ascii="Palatino Linotype" w:eastAsia="MS Mincho" w:hAnsi="Palatino Linotype" w:cs="Times New Roman"/>
          <w:i/>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6742F5">
        <w:rPr>
          <w:rFonts w:ascii="Palatino Linotype" w:eastAsia="MS Mincho" w:hAnsi="Palatino Linotype" w:cs="Times New Roman"/>
          <w:i/>
          <w:sz w:val="24"/>
          <w:szCs w:val="24"/>
        </w:rPr>
        <w:t>Mardygras</w:t>
      </w:r>
      <w:proofErr w:type="spellEnd"/>
      <w:r w:rsidRPr="006742F5">
        <w:rPr>
          <w:rFonts w:ascii="Palatino Linotype" w:eastAsia="MS Mincho" w:hAnsi="Palatino Linotype" w:cs="Times New Roman"/>
          <w:i/>
          <w:sz w:val="24"/>
          <w:szCs w:val="24"/>
        </w:rPr>
        <w:t>, S.A. de C.V. 7 de diciembre de 2012. Unanimidad de votos. Ponente: Neófito López Ramos. Secretaria: Ana Lilia Osorno Arroyo.”</w:t>
      </w:r>
    </w:p>
    <w:p w:rsidR="002A612F" w:rsidRPr="006742F5" w:rsidRDefault="002A612F" w:rsidP="006742F5">
      <w:pPr>
        <w:spacing w:before="240" w:after="240" w:line="360" w:lineRule="auto"/>
        <w:ind w:left="567" w:right="567"/>
        <w:contextualSpacing/>
        <w:jc w:val="both"/>
        <w:rPr>
          <w:rFonts w:ascii="Palatino Linotype" w:eastAsia="MS Mincho" w:hAnsi="Palatino Linotype" w:cs="Times New Roman"/>
          <w:i/>
          <w:sz w:val="24"/>
          <w:szCs w:val="24"/>
        </w:rPr>
      </w:pPr>
    </w:p>
    <w:p w:rsidR="002A612F" w:rsidRPr="006742F5" w:rsidRDefault="002A612F" w:rsidP="006742F5">
      <w:pPr>
        <w:spacing w:before="240" w:after="240" w:line="360" w:lineRule="auto"/>
        <w:ind w:left="567" w:right="567"/>
        <w:contextualSpacing/>
        <w:jc w:val="both"/>
        <w:rPr>
          <w:rFonts w:ascii="Palatino Linotype" w:eastAsia="MS Mincho" w:hAnsi="Palatino Linotype" w:cs="Times New Roman"/>
          <w:i/>
          <w:sz w:val="24"/>
          <w:szCs w:val="24"/>
        </w:rPr>
      </w:pPr>
      <w:r w:rsidRPr="006742F5">
        <w:rPr>
          <w:rFonts w:ascii="Palatino Linotype" w:eastAsia="MS Mincho" w:hAnsi="Palatino Linotype" w:cs="Times New Roman"/>
          <w:i/>
          <w:sz w:val="24"/>
          <w:szCs w:val="24"/>
        </w:rPr>
        <w:t>(Énfasis añadido)</w:t>
      </w:r>
    </w:p>
    <w:p w:rsidR="00FC1258" w:rsidRPr="006742F5" w:rsidRDefault="00FC1258" w:rsidP="006742F5">
      <w:pPr>
        <w:pStyle w:val="Ttulo1"/>
        <w:numPr>
          <w:ilvl w:val="0"/>
          <w:numId w:val="6"/>
        </w:numPr>
        <w:spacing w:line="360" w:lineRule="auto"/>
        <w:rPr>
          <w:rFonts w:ascii="Palatino Linotype" w:eastAsia="Calibri" w:hAnsi="Palatino Linotype"/>
          <w:b/>
          <w:i/>
          <w:color w:val="auto"/>
          <w:sz w:val="24"/>
          <w:szCs w:val="24"/>
          <w:lang w:val="es-ES"/>
        </w:rPr>
      </w:pPr>
      <w:bookmarkStart w:id="12" w:name="_Toc13739733"/>
      <w:r w:rsidRPr="006742F5">
        <w:rPr>
          <w:rFonts w:ascii="Palatino Linotype" w:eastAsia="Calibri" w:hAnsi="Palatino Linotype"/>
          <w:b/>
          <w:i/>
          <w:color w:val="auto"/>
          <w:sz w:val="24"/>
          <w:szCs w:val="24"/>
          <w:lang w:val="es-ES"/>
        </w:rPr>
        <w:t>De la información contable que debe registrar el Sujeto Obligado.</w:t>
      </w:r>
      <w:bookmarkEnd w:id="12"/>
    </w:p>
    <w:p w:rsidR="00FC1258" w:rsidRPr="006742F5" w:rsidRDefault="00FC1258" w:rsidP="006742F5">
      <w:pPr>
        <w:spacing w:after="0" w:line="360" w:lineRule="auto"/>
        <w:contextualSpacing/>
        <w:jc w:val="both"/>
        <w:rPr>
          <w:rFonts w:ascii="Palatino Linotype" w:eastAsia="Calibri" w:hAnsi="Palatino Linotype" w:cs="Arial"/>
          <w:sz w:val="24"/>
          <w:szCs w:val="24"/>
          <w:lang w:val="es-ES"/>
        </w:rPr>
      </w:pPr>
    </w:p>
    <w:p w:rsidR="00FC1258" w:rsidRPr="006742F5" w:rsidRDefault="00FC1258" w:rsidP="006742F5">
      <w:pPr>
        <w:pStyle w:val="Prrafodelista"/>
        <w:numPr>
          <w:ilvl w:val="0"/>
          <w:numId w:val="1"/>
        </w:numPr>
        <w:spacing w:after="0" w:line="360" w:lineRule="auto"/>
        <w:ind w:left="0" w:firstLine="0"/>
        <w:jc w:val="both"/>
        <w:rPr>
          <w:rFonts w:ascii="Palatino Linotype" w:eastAsia="Calibri" w:hAnsi="Palatino Linotype" w:cs="Arial"/>
          <w:sz w:val="24"/>
          <w:szCs w:val="24"/>
          <w:lang w:val="es-ES"/>
        </w:rPr>
      </w:pPr>
      <w:r w:rsidRPr="006742F5">
        <w:rPr>
          <w:rFonts w:ascii="Palatino Linotype" w:eastAsia="Calibri" w:hAnsi="Palatino Linotype" w:cs="Arial"/>
          <w:sz w:val="24"/>
          <w:szCs w:val="24"/>
          <w:lang w:val="es-ES"/>
        </w:rPr>
        <w:t xml:space="preserve">No obstante lo anterior, es advertir que el </w:t>
      </w:r>
      <w:r w:rsidRPr="006742F5">
        <w:rPr>
          <w:rFonts w:ascii="Palatino Linotype" w:eastAsia="Calibri" w:hAnsi="Palatino Linotype" w:cs="Arial"/>
          <w:b/>
          <w:sz w:val="24"/>
          <w:szCs w:val="24"/>
          <w:lang w:val="es-ES"/>
        </w:rPr>
        <w:t>SUJETO OBLIGADO</w:t>
      </w:r>
      <w:r w:rsidRPr="006742F5">
        <w:rPr>
          <w:rFonts w:ascii="Palatino Linotype" w:eastAsia="Calibri" w:hAnsi="Palatino Linotype" w:cs="Arial"/>
          <w:sz w:val="24"/>
          <w:szCs w:val="24"/>
          <w:lang w:val="es-ES"/>
        </w:rPr>
        <w:t xml:space="preserve"> tiene la obligación primordial de llevar un registro y control de su contabilidad para una óptima fiscalización de su presupuesto y patrimonio, ante el Órgano Superior de Fiscalización del Estado de México, quien emite los Lineamientos para la Integración del Informe Mensual del ejercicio fiscal correspondiente, mismos que son de observancia general, para todos los servidores públicos de las entidades fiscalizables que desempeñen un empleo, cargo o comisión, de cualquier naturaleza en la administración pública municipal.</w:t>
      </w:r>
    </w:p>
    <w:p w:rsidR="00FC1258" w:rsidRPr="006742F5" w:rsidRDefault="00FC1258" w:rsidP="006742F5">
      <w:pPr>
        <w:spacing w:line="360" w:lineRule="auto"/>
        <w:ind w:left="720"/>
        <w:contextualSpacing/>
        <w:rPr>
          <w:rFonts w:ascii="Palatino Linotype" w:hAnsi="Palatino Linotype" w:cs="Arial"/>
          <w:sz w:val="24"/>
          <w:szCs w:val="24"/>
          <w:lang w:val="es-ES"/>
        </w:rPr>
      </w:pPr>
    </w:p>
    <w:p w:rsidR="00FC1258" w:rsidRPr="006742F5" w:rsidRDefault="00FC1258" w:rsidP="006742F5">
      <w:pPr>
        <w:numPr>
          <w:ilvl w:val="0"/>
          <w:numId w:val="10"/>
        </w:numPr>
        <w:spacing w:after="0" w:line="360" w:lineRule="auto"/>
        <w:ind w:left="0" w:firstLine="0"/>
        <w:contextualSpacing/>
        <w:jc w:val="both"/>
        <w:rPr>
          <w:rFonts w:ascii="Palatino Linotype" w:eastAsia="Calibri" w:hAnsi="Palatino Linotype" w:cs="Arial"/>
          <w:sz w:val="24"/>
          <w:szCs w:val="24"/>
          <w:lang w:val="es-ES"/>
        </w:rPr>
      </w:pPr>
      <w:r w:rsidRPr="006742F5">
        <w:rPr>
          <w:rFonts w:ascii="Palatino Linotype" w:eastAsia="Calibri" w:hAnsi="Palatino Linotype" w:cs="Arial"/>
          <w:sz w:val="24"/>
          <w:szCs w:val="24"/>
          <w:lang w:val="es-ES"/>
        </w:rPr>
        <w:t>Los Lineamientos en comento establecen la integración del informe mensual, donde se detalla la información de 6 discos que se deberán entregar mensualmente a esta dependencia, dentro de los 20 días hábiles siguientes al termino del mes, los cuales se denominan:</w:t>
      </w:r>
    </w:p>
    <w:p w:rsidR="00FC1258" w:rsidRPr="006742F5" w:rsidRDefault="00FC1258" w:rsidP="006742F5">
      <w:pPr>
        <w:spacing w:after="0" w:line="360" w:lineRule="auto"/>
        <w:ind w:left="360"/>
        <w:contextualSpacing/>
        <w:jc w:val="both"/>
        <w:rPr>
          <w:rFonts w:ascii="Palatino Linotype" w:eastAsia="Calibri" w:hAnsi="Palatino Linotype" w:cs="Arial"/>
          <w:sz w:val="24"/>
          <w:szCs w:val="24"/>
          <w:lang w:val="es-ES"/>
        </w:rPr>
      </w:pPr>
    </w:p>
    <w:p w:rsidR="00FC1258" w:rsidRPr="006742F5" w:rsidRDefault="00FC1258" w:rsidP="006742F5">
      <w:pPr>
        <w:spacing w:after="0" w:line="360" w:lineRule="auto"/>
        <w:ind w:left="426"/>
        <w:contextualSpacing/>
        <w:jc w:val="both"/>
        <w:rPr>
          <w:rFonts w:ascii="Palatino Linotype" w:eastAsia="Calibri" w:hAnsi="Palatino Linotype" w:cs="Arial"/>
          <w:sz w:val="24"/>
          <w:szCs w:val="24"/>
          <w:lang w:val="es-ES"/>
        </w:rPr>
      </w:pPr>
      <w:r w:rsidRPr="006742F5">
        <w:rPr>
          <w:rFonts w:ascii="Palatino Linotype" w:eastAsia="Calibri" w:hAnsi="Palatino Linotype" w:cs="Times New Roman"/>
          <w:noProof/>
          <w:sz w:val="24"/>
          <w:szCs w:val="24"/>
          <w:lang w:eastAsia="es-MX"/>
        </w:rPr>
        <w:drawing>
          <wp:inline distT="0" distB="0" distL="0" distR="0" wp14:anchorId="6497F348" wp14:editId="1FCB4D80">
            <wp:extent cx="5069205" cy="2267585"/>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l="30663" t="27962" r="28717" b="39851"/>
                    <a:stretch>
                      <a:fillRect/>
                    </a:stretch>
                  </pic:blipFill>
                  <pic:spPr bwMode="auto">
                    <a:xfrm>
                      <a:off x="0" y="0"/>
                      <a:ext cx="5069205" cy="2267585"/>
                    </a:xfrm>
                    <a:prstGeom prst="rect">
                      <a:avLst/>
                    </a:prstGeom>
                    <a:noFill/>
                    <a:ln>
                      <a:noFill/>
                    </a:ln>
                  </pic:spPr>
                </pic:pic>
              </a:graphicData>
            </a:graphic>
          </wp:inline>
        </w:drawing>
      </w:r>
    </w:p>
    <w:p w:rsidR="00FC1258" w:rsidRPr="006742F5" w:rsidRDefault="00FC1258" w:rsidP="006742F5">
      <w:pPr>
        <w:spacing w:line="360" w:lineRule="auto"/>
        <w:ind w:left="720"/>
        <w:contextualSpacing/>
        <w:rPr>
          <w:rFonts w:ascii="Palatino Linotype" w:hAnsi="Palatino Linotype" w:cs="Arial"/>
          <w:sz w:val="24"/>
          <w:szCs w:val="24"/>
          <w:lang w:val="es-ES"/>
        </w:rPr>
      </w:pPr>
    </w:p>
    <w:p w:rsidR="00FC1258" w:rsidRPr="006742F5" w:rsidRDefault="00FC1258" w:rsidP="006742F5">
      <w:pPr>
        <w:numPr>
          <w:ilvl w:val="0"/>
          <w:numId w:val="10"/>
        </w:numPr>
        <w:spacing w:after="0" w:line="360" w:lineRule="auto"/>
        <w:ind w:left="0" w:firstLine="0"/>
        <w:contextualSpacing/>
        <w:jc w:val="both"/>
        <w:rPr>
          <w:rFonts w:ascii="Palatino Linotype" w:eastAsia="Calibri" w:hAnsi="Palatino Linotype" w:cs="Arial"/>
          <w:sz w:val="24"/>
          <w:szCs w:val="24"/>
          <w:lang w:val="es-ES"/>
        </w:rPr>
      </w:pPr>
      <w:r w:rsidRPr="006742F5">
        <w:rPr>
          <w:rFonts w:ascii="Palatino Linotype" w:eastAsia="MS Mincho" w:hAnsi="Palatino Linotype" w:cs="Times New Roman"/>
          <w:sz w:val="24"/>
          <w:szCs w:val="24"/>
          <w:lang w:val="es-ES_tradnl" w:eastAsia="es-ES"/>
        </w:rPr>
        <w:t xml:space="preserve">Ahora bien, en el contenido del Disco 5 se contiene información relativa a la documentales consisten a cheques, factura entre otros y esta información es generada, poseída y administrada por el </w:t>
      </w:r>
      <w:r w:rsidRPr="006742F5">
        <w:rPr>
          <w:rFonts w:ascii="Palatino Linotype" w:eastAsia="MS Mincho" w:hAnsi="Palatino Linotype" w:cs="Times New Roman"/>
          <w:b/>
          <w:sz w:val="24"/>
          <w:szCs w:val="24"/>
          <w:lang w:val="es-ES_tradnl" w:eastAsia="es-ES"/>
        </w:rPr>
        <w:t>SUJETO OBLIGADO</w:t>
      </w:r>
      <w:r w:rsidRPr="006742F5">
        <w:rPr>
          <w:rFonts w:ascii="Palatino Linotype" w:eastAsia="MS Mincho" w:hAnsi="Palatino Linotype" w:cs="Times New Roman"/>
          <w:sz w:val="24"/>
          <w:szCs w:val="24"/>
          <w:lang w:val="es-ES_tradnl" w:eastAsia="es-ES"/>
        </w:rPr>
        <w:t xml:space="preserve"> y además es digitalizada para ser entregada al Órgano de Fiscalización de manera mensual, para mejor referencia se inserta la siguiente imagen:</w:t>
      </w:r>
    </w:p>
    <w:p w:rsidR="00FC1258" w:rsidRPr="006742F5" w:rsidRDefault="00FC1258" w:rsidP="006742F5">
      <w:pPr>
        <w:spacing w:after="0" w:line="360" w:lineRule="auto"/>
        <w:contextualSpacing/>
        <w:jc w:val="both"/>
        <w:rPr>
          <w:rFonts w:ascii="Palatino Linotype" w:eastAsia="Calibri" w:hAnsi="Palatino Linotype" w:cs="Arial"/>
          <w:sz w:val="24"/>
          <w:szCs w:val="24"/>
          <w:lang w:val="es-ES"/>
        </w:rPr>
      </w:pPr>
    </w:p>
    <w:p w:rsidR="00FC1258" w:rsidRPr="006742F5" w:rsidRDefault="00FC1258" w:rsidP="006742F5">
      <w:pPr>
        <w:spacing w:after="0" w:line="360" w:lineRule="auto"/>
        <w:ind w:right="49"/>
        <w:contextualSpacing/>
        <w:jc w:val="both"/>
        <w:rPr>
          <w:rFonts w:ascii="Palatino Linotype" w:eastAsia="MS Mincho" w:hAnsi="Palatino Linotype" w:cs="Times New Roman"/>
          <w:sz w:val="24"/>
          <w:szCs w:val="24"/>
          <w:lang w:val="es-ES_tradnl" w:eastAsia="es-ES"/>
        </w:rPr>
      </w:pPr>
      <w:r w:rsidRPr="006742F5">
        <w:rPr>
          <w:rFonts w:ascii="Palatino Linotype" w:eastAsia="Calibri" w:hAnsi="Palatino Linotype" w:cs="Times New Roman"/>
          <w:noProof/>
          <w:sz w:val="24"/>
          <w:szCs w:val="24"/>
          <w:lang w:eastAsia="es-MX"/>
        </w:rPr>
        <w:drawing>
          <wp:inline distT="0" distB="0" distL="0" distR="0" wp14:anchorId="345D0ED0" wp14:editId="18769D49">
            <wp:extent cx="5486400" cy="2019300"/>
            <wp:effectExtent l="0" t="0" r="0"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
                      <a:extLst>
                        <a:ext uri="{28A0092B-C50C-407E-A947-70E740481C1C}">
                          <a14:useLocalDpi xmlns:a14="http://schemas.microsoft.com/office/drawing/2010/main" val="0"/>
                        </a:ext>
                      </a:extLst>
                    </a:blip>
                    <a:srcRect l="4021" t="25737" r="47932" b="52275"/>
                    <a:stretch>
                      <a:fillRect/>
                    </a:stretch>
                  </pic:blipFill>
                  <pic:spPr bwMode="auto">
                    <a:xfrm>
                      <a:off x="0" y="0"/>
                      <a:ext cx="5486400" cy="2019300"/>
                    </a:xfrm>
                    <a:prstGeom prst="rect">
                      <a:avLst/>
                    </a:prstGeom>
                    <a:noFill/>
                    <a:ln>
                      <a:noFill/>
                    </a:ln>
                  </pic:spPr>
                </pic:pic>
              </a:graphicData>
            </a:graphic>
          </wp:inline>
        </w:drawing>
      </w:r>
    </w:p>
    <w:p w:rsidR="00FC1258" w:rsidRPr="006742F5" w:rsidRDefault="00FC1258" w:rsidP="006742F5">
      <w:pPr>
        <w:spacing w:after="0" w:line="360" w:lineRule="auto"/>
        <w:ind w:left="426"/>
        <w:contextualSpacing/>
        <w:jc w:val="both"/>
        <w:rPr>
          <w:rFonts w:ascii="Palatino Linotype" w:eastAsia="Calibri" w:hAnsi="Palatino Linotype" w:cs="Arial"/>
          <w:sz w:val="24"/>
          <w:szCs w:val="24"/>
          <w:lang w:val="es-ES"/>
        </w:rPr>
      </w:pPr>
    </w:p>
    <w:p w:rsidR="00FC1258" w:rsidRPr="006742F5" w:rsidRDefault="00FC1258" w:rsidP="006742F5">
      <w:pPr>
        <w:numPr>
          <w:ilvl w:val="0"/>
          <w:numId w:val="10"/>
        </w:numPr>
        <w:spacing w:after="0" w:line="360" w:lineRule="auto"/>
        <w:ind w:left="0" w:firstLine="0"/>
        <w:contextualSpacing/>
        <w:jc w:val="both"/>
        <w:rPr>
          <w:rFonts w:ascii="Palatino Linotype" w:hAnsi="Palatino Linotype" w:cs="Arial"/>
          <w:sz w:val="24"/>
          <w:szCs w:val="24"/>
          <w:lang w:val="es-ES"/>
        </w:rPr>
      </w:pPr>
      <w:r w:rsidRPr="006742F5">
        <w:rPr>
          <w:rFonts w:ascii="Palatino Linotype" w:hAnsi="Palatino Linotype" w:cs="Arial"/>
          <w:sz w:val="24"/>
          <w:szCs w:val="24"/>
          <w:lang w:val="es-ES"/>
        </w:rPr>
        <w:t xml:space="preserve">Luego entonces, una vez acreditada la fuente obligacional con que cuenta el </w:t>
      </w:r>
      <w:r w:rsidRPr="006742F5">
        <w:rPr>
          <w:rFonts w:ascii="Palatino Linotype" w:hAnsi="Palatino Linotype" w:cs="Arial"/>
          <w:b/>
          <w:sz w:val="24"/>
          <w:szCs w:val="24"/>
          <w:lang w:val="es-ES"/>
        </w:rPr>
        <w:t>SUJETO OBLIGADO</w:t>
      </w:r>
      <w:r w:rsidRPr="006742F5">
        <w:rPr>
          <w:rFonts w:ascii="Palatino Linotype" w:hAnsi="Palatino Linotype" w:cs="Arial"/>
          <w:sz w:val="24"/>
          <w:szCs w:val="24"/>
          <w:lang w:val="es-ES"/>
        </w:rPr>
        <w:t xml:space="preserve"> para generar, administrar y poseer información correspondiente a sus funciones, atribuciones y competencia, éste deberá de entregar todas las documentales tales como pueden ser recibos de pago, notas, cheques, facturas o cualquier registro que documente la erogación de recursos que acrediten el gasto sufragado por concepto de la presentación del Informes de 90 días de Gobierno del </w:t>
      </w:r>
      <w:r w:rsidRPr="006742F5">
        <w:rPr>
          <w:rFonts w:ascii="Palatino Linotype" w:hAnsi="Palatino Linotype" w:cs="Arial"/>
          <w:b/>
          <w:sz w:val="24"/>
          <w:szCs w:val="24"/>
        </w:rPr>
        <w:t>Sistema para el Desarrollo Integral de la Familia del Municipio de Atizapán de Zaragoza</w:t>
      </w:r>
      <w:r w:rsidRPr="006742F5">
        <w:rPr>
          <w:rFonts w:ascii="Palatino Linotype" w:hAnsi="Palatino Linotype" w:cs="Arial"/>
          <w:sz w:val="24"/>
          <w:szCs w:val="24"/>
          <w:lang w:val="es-ES"/>
        </w:rPr>
        <w:t>, a efecto de dar cumplimiento a lo solicitado por el recurrente.</w:t>
      </w:r>
    </w:p>
    <w:p w:rsidR="00FC1258" w:rsidRPr="006742F5" w:rsidRDefault="00FC1258" w:rsidP="006742F5">
      <w:pPr>
        <w:pStyle w:val="Ttulo1"/>
        <w:numPr>
          <w:ilvl w:val="0"/>
          <w:numId w:val="6"/>
        </w:numPr>
        <w:spacing w:line="360" w:lineRule="auto"/>
        <w:rPr>
          <w:rFonts w:ascii="Palatino Linotype" w:eastAsia="MS Mincho" w:hAnsi="Palatino Linotype"/>
          <w:b/>
          <w:i/>
          <w:color w:val="auto"/>
          <w:sz w:val="24"/>
          <w:szCs w:val="24"/>
          <w:lang w:val="es-ES_tradnl" w:eastAsia="es-ES"/>
        </w:rPr>
      </w:pPr>
      <w:bookmarkStart w:id="13" w:name="_Toc13739734"/>
      <w:r w:rsidRPr="006742F5">
        <w:rPr>
          <w:rFonts w:ascii="Palatino Linotype" w:eastAsia="MS Mincho" w:hAnsi="Palatino Linotype"/>
          <w:b/>
          <w:i/>
          <w:color w:val="auto"/>
          <w:sz w:val="24"/>
          <w:szCs w:val="24"/>
          <w:lang w:val="es-ES_tradnl" w:eastAsia="es-ES"/>
        </w:rPr>
        <w:t>De la entrega de la información</w:t>
      </w:r>
      <w:bookmarkEnd w:id="13"/>
    </w:p>
    <w:p w:rsidR="00FC1258" w:rsidRPr="006742F5" w:rsidRDefault="00FC1258" w:rsidP="006742F5">
      <w:pPr>
        <w:spacing w:after="0" w:line="360" w:lineRule="auto"/>
        <w:ind w:right="34"/>
        <w:contextualSpacing/>
        <w:jc w:val="both"/>
        <w:rPr>
          <w:rFonts w:ascii="Palatino Linotype" w:eastAsia="MS Mincho" w:hAnsi="Palatino Linotype" w:cs="Arial"/>
          <w:sz w:val="24"/>
          <w:szCs w:val="24"/>
          <w:lang w:val="es-ES_tradnl" w:eastAsia="es-ES"/>
        </w:rPr>
      </w:pPr>
    </w:p>
    <w:p w:rsidR="00FC1258" w:rsidRPr="006742F5" w:rsidRDefault="00FC1258" w:rsidP="006742F5">
      <w:pPr>
        <w:numPr>
          <w:ilvl w:val="0"/>
          <w:numId w:val="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6742F5">
        <w:rPr>
          <w:rFonts w:ascii="Palatino Linotype" w:eastAsia="MS Mincho" w:hAnsi="Palatino Linotype" w:cs="Arial"/>
          <w:sz w:val="24"/>
          <w:szCs w:val="24"/>
          <w:lang w:val="es-ES_tradnl" w:eastAsia="es-ES"/>
        </w:rPr>
        <w:t>Es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C1258" w:rsidRPr="006742F5" w:rsidRDefault="00FC1258" w:rsidP="006742F5">
      <w:pPr>
        <w:spacing w:after="0" w:line="360" w:lineRule="auto"/>
        <w:contextualSpacing/>
        <w:jc w:val="both"/>
        <w:rPr>
          <w:rFonts w:ascii="Palatino Linotype" w:eastAsia="MS Mincho" w:hAnsi="Palatino Linotype" w:cs="Arial"/>
          <w:i/>
          <w:sz w:val="24"/>
          <w:szCs w:val="24"/>
          <w:lang w:val="es-ES_tradnl" w:eastAsia="es-ES"/>
        </w:rPr>
      </w:pPr>
    </w:p>
    <w:p w:rsidR="00FC1258" w:rsidRPr="006742F5" w:rsidRDefault="00FC1258" w:rsidP="006742F5">
      <w:pPr>
        <w:numPr>
          <w:ilvl w:val="0"/>
          <w:numId w:val="1"/>
        </w:numPr>
        <w:spacing w:after="0" w:line="360" w:lineRule="auto"/>
        <w:ind w:left="0" w:firstLine="0"/>
        <w:contextualSpacing/>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sz w:val="24"/>
          <w:szCs w:val="24"/>
          <w:lang w:val="es-ES_tradnl" w:eastAsia="es-ES"/>
        </w:rPr>
        <w:t>En ese sentido, es importante señalar que toda la información que sea generada, posean y administre, los Sujeto Obligado es pública y accesible de manera permanente a cualquier persona, privilegiando el principio de máxima publicidad de la misma, por lo tanto está debe ser proporcionada siempre y cuando se halle en los archivos  documentales y en las condiciones que se encuentre, la cual no podrá sufrir modificaciones o procesamiento, no presentarla conforme a los interés de los particulares.</w:t>
      </w:r>
    </w:p>
    <w:p w:rsidR="00FC1258" w:rsidRPr="006742F5" w:rsidRDefault="00FC1258" w:rsidP="006742F5">
      <w:pPr>
        <w:spacing w:after="0" w:line="360" w:lineRule="auto"/>
        <w:contextualSpacing/>
        <w:jc w:val="both"/>
        <w:rPr>
          <w:rFonts w:ascii="Palatino Linotype" w:eastAsia="MS Mincho" w:hAnsi="Palatino Linotype" w:cs="Arial"/>
          <w:i/>
          <w:sz w:val="24"/>
          <w:szCs w:val="24"/>
          <w:lang w:val="es-ES_tradnl" w:eastAsia="es-ES"/>
        </w:rPr>
      </w:pPr>
    </w:p>
    <w:p w:rsidR="00FC1258" w:rsidRPr="006742F5" w:rsidRDefault="00FC1258" w:rsidP="006742F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42F5">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FC1258" w:rsidRPr="006742F5" w:rsidRDefault="00FC1258" w:rsidP="006742F5">
      <w:pPr>
        <w:tabs>
          <w:tab w:val="left" w:pos="709"/>
        </w:tabs>
        <w:spacing w:after="0" w:line="360" w:lineRule="auto"/>
        <w:contextualSpacing/>
        <w:jc w:val="both"/>
        <w:rPr>
          <w:rFonts w:ascii="Palatino Linotype" w:eastAsia="MS Mincho" w:hAnsi="Palatino Linotype" w:cs="Arial"/>
          <w:sz w:val="24"/>
          <w:szCs w:val="24"/>
          <w:lang w:val="es-ES_tradnl" w:eastAsia="es-ES"/>
        </w:rPr>
      </w:pPr>
    </w:p>
    <w:p w:rsidR="00FC1258" w:rsidRPr="006742F5" w:rsidRDefault="00FC1258" w:rsidP="006742F5">
      <w:pPr>
        <w:spacing w:after="0" w:line="360" w:lineRule="auto"/>
        <w:ind w:left="567" w:right="616"/>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w:t>
      </w:r>
      <w:r w:rsidRPr="006742F5">
        <w:rPr>
          <w:rFonts w:ascii="Palatino Linotype" w:eastAsia="MS Mincho" w:hAnsi="Palatino Linotype" w:cs="Arial"/>
          <w:b/>
          <w:i/>
          <w:sz w:val="24"/>
          <w:szCs w:val="24"/>
          <w:lang w:val="es-ES_tradnl" w:eastAsia="es-ES"/>
        </w:rPr>
        <w:t xml:space="preserve">Artículo 3. </w:t>
      </w:r>
      <w:r w:rsidRPr="006742F5">
        <w:rPr>
          <w:rFonts w:ascii="Palatino Linotype" w:eastAsia="MS Mincho" w:hAnsi="Palatino Linotype" w:cs="Arial"/>
          <w:i/>
          <w:sz w:val="24"/>
          <w:szCs w:val="24"/>
          <w:lang w:val="es-ES_tradnl" w:eastAsia="es-ES"/>
        </w:rPr>
        <w:t>Para los efectos de la presente Ley se entenderá por:</w:t>
      </w:r>
    </w:p>
    <w:p w:rsidR="00FC1258" w:rsidRPr="006742F5" w:rsidRDefault="00FC1258" w:rsidP="006742F5">
      <w:pPr>
        <w:spacing w:after="0" w:line="360" w:lineRule="auto"/>
        <w:ind w:left="567" w:right="616"/>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w:t>
      </w:r>
    </w:p>
    <w:p w:rsidR="00FC1258" w:rsidRPr="006742F5" w:rsidRDefault="00FC1258" w:rsidP="006742F5">
      <w:pPr>
        <w:spacing w:after="0" w:line="360" w:lineRule="auto"/>
        <w:ind w:left="567" w:right="616"/>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b/>
          <w:i/>
          <w:sz w:val="24"/>
          <w:szCs w:val="24"/>
          <w:lang w:val="es-ES_tradnl" w:eastAsia="es-ES"/>
        </w:rPr>
        <w:t>XI. Documento:</w:t>
      </w:r>
      <w:r w:rsidRPr="006742F5">
        <w:rPr>
          <w:rFonts w:ascii="Palatino Linotype" w:eastAsia="MS Mincho" w:hAnsi="Palatino Linotype" w:cs="Arial"/>
          <w:i/>
          <w:sz w:val="24"/>
          <w:szCs w:val="24"/>
          <w:lang w:val="es-ES_tradnl" w:eastAsia="es-ES"/>
        </w:rPr>
        <w:t xml:space="preserve"> Los </w:t>
      </w:r>
      <w:r w:rsidRPr="006742F5">
        <w:rPr>
          <w:rFonts w:ascii="Palatino Linotype" w:eastAsia="MS Mincho" w:hAnsi="Palatino Linotype" w:cs="Arial"/>
          <w:i/>
          <w:sz w:val="24"/>
          <w:szCs w:val="24"/>
          <w:u w:val="single"/>
          <w:lang w:val="es-ES_tradnl" w:eastAsia="es-ES"/>
        </w:rPr>
        <w:t>expedientes</w:t>
      </w:r>
      <w:r w:rsidRPr="006742F5">
        <w:rPr>
          <w:rFonts w:ascii="Palatino Linotype" w:eastAsia="MS Mincho" w:hAnsi="Palatino Linotype" w:cs="Arial"/>
          <w:b/>
          <w:i/>
          <w:sz w:val="24"/>
          <w:szCs w:val="24"/>
          <w:u w:val="single"/>
          <w:lang w:val="es-ES_tradnl" w:eastAsia="es-ES"/>
        </w:rPr>
        <w:t>,</w:t>
      </w:r>
      <w:r w:rsidRPr="006742F5">
        <w:rPr>
          <w:rFonts w:ascii="Palatino Linotype" w:eastAsia="MS Mincho" w:hAnsi="Palatino Linotype" w:cs="Arial"/>
          <w:i/>
          <w:sz w:val="24"/>
          <w:szCs w:val="24"/>
          <w:u w:val="single"/>
          <w:lang w:val="es-ES_tradnl" w:eastAsia="es-ES"/>
        </w:rPr>
        <w:t xml:space="preserve"> reportes</w:t>
      </w:r>
      <w:r w:rsidRPr="006742F5">
        <w:rPr>
          <w:rFonts w:ascii="Palatino Linotype" w:eastAsia="MS Mincho" w:hAnsi="Palatino Linotype" w:cs="Arial"/>
          <w:i/>
          <w:sz w:val="24"/>
          <w:szCs w:val="24"/>
          <w:lang w:val="es-ES_tradnl" w:eastAsia="es-ES"/>
        </w:rPr>
        <w:t xml:space="preserve">, estudios, actas, resoluciones, </w:t>
      </w:r>
      <w:r w:rsidRPr="006742F5">
        <w:rPr>
          <w:rFonts w:ascii="Palatino Linotype" w:eastAsia="MS Mincho" w:hAnsi="Palatino Linotype" w:cs="Arial"/>
          <w:i/>
          <w:sz w:val="24"/>
          <w:szCs w:val="24"/>
          <w:u w:val="single"/>
          <w:lang w:val="es-ES_tradnl" w:eastAsia="es-ES"/>
        </w:rPr>
        <w:t>oficios</w:t>
      </w:r>
      <w:r w:rsidRPr="006742F5">
        <w:rPr>
          <w:rFonts w:ascii="Palatino Linotype" w:eastAsia="MS Mincho" w:hAnsi="Palatino Linotype" w:cs="Arial"/>
          <w:i/>
          <w:sz w:val="24"/>
          <w:szCs w:val="24"/>
          <w:lang w:val="es-ES_tradnl" w:eastAsia="es-ES"/>
        </w:rPr>
        <w:t xml:space="preserve">, </w:t>
      </w:r>
      <w:r w:rsidRPr="006742F5">
        <w:rPr>
          <w:rFonts w:ascii="Palatino Linotype" w:eastAsia="MS Mincho" w:hAnsi="Palatino Linotype" w:cs="Arial"/>
          <w:i/>
          <w:sz w:val="24"/>
          <w:szCs w:val="24"/>
          <w:u w:val="single"/>
          <w:lang w:val="es-ES_tradnl" w:eastAsia="es-ES"/>
        </w:rPr>
        <w:t>correspondencia</w:t>
      </w:r>
      <w:r w:rsidRPr="006742F5">
        <w:rPr>
          <w:rFonts w:ascii="Palatino Linotype" w:eastAsia="MS Mincho" w:hAnsi="Palatino Linotype" w:cs="Arial"/>
          <w:i/>
          <w:sz w:val="24"/>
          <w:szCs w:val="24"/>
          <w:lang w:val="es-ES_tradnl" w:eastAsia="es-ES"/>
        </w:rPr>
        <w:t xml:space="preserve">, acuerdos, directivas, directrices, circulares, contratos, convenios, instructivos, notas, memorandos, </w:t>
      </w:r>
      <w:r w:rsidRPr="006742F5">
        <w:rPr>
          <w:rFonts w:ascii="Palatino Linotype" w:eastAsia="MS Mincho" w:hAnsi="Palatino Linotype" w:cs="Arial"/>
          <w:i/>
          <w:sz w:val="24"/>
          <w:szCs w:val="24"/>
          <w:u w:val="single"/>
          <w:lang w:val="es-ES_tradnl" w:eastAsia="es-ES"/>
        </w:rPr>
        <w:t>estadísticas</w:t>
      </w:r>
      <w:r w:rsidRPr="006742F5">
        <w:rPr>
          <w:rFonts w:ascii="Palatino Linotype" w:eastAsia="MS Mincho" w:hAnsi="Palatino Linotype" w:cs="Arial"/>
          <w:i/>
          <w:sz w:val="24"/>
          <w:szCs w:val="24"/>
          <w:lang w:val="es-ES_tradnl" w:eastAsia="es-ES"/>
        </w:rPr>
        <w:t xml:space="preserve"> o bien, cualquier otro </w:t>
      </w:r>
      <w:r w:rsidRPr="006742F5">
        <w:rPr>
          <w:rFonts w:ascii="Palatino Linotype" w:eastAsia="MS Mincho" w:hAnsi="Palatino Linotype" w:cs="Arial"/>
          <w:i/>
          <w:sz w:val="24"/>
          <w:szCs w:val="24"/>
          <w:u w:val="single"/>
          <w:lang w:val="es-ES_tradnl" w:eastAsia="es-ES"/>
        </w:rPr>
        <w:t>registro que documente el ejercicio de las facultades, funciones y competencias de los sujetos obligados,</w:t>
      </w:r>
      <w:r w:rsidRPr="006742F5">
        <w:rPr>
          <w:rFonts w:ascii="Palatino Linotype" w:eastAsia="MS Mincho" w:hAnsi="Palatino Linotype" w:cs="Arial"/>
          <w:i/>
          <w:sz w:val="24"/>
          <w:szCs w:val="24"/>
          <w:lang w:val="es-ES_tradnl" w:eastAsia="es-ES"/>
        </w:rPr>
        <w:t xml:space="preserve"> sus servidores públicos e integrantes, </w:t>
      </w:r>
      <w:r w:rsidRPr="006742F5">
        <w:rPr>
          <w:rFonts w:ascii="Palatino Linotype" w:eastAsia="MS Mincho" w:hAnsi="Palatino Linotype" w:cs="Arial"/>
          <w:b/>
          <w:i/>
          <w:sz w:val="24"/>
          <w:szCs w:val="24"/>
          <w:u w:val="single"/>
          <w:lang w:val="es-ES_tradnl" w:eastAsia="es-ES"/>
        </w:rPr>
        <w:t>sin importar su fuente o fecha de elaboración</w:t>
      </w:r>
      <w:r w:rsidRPr="006742F5">
        <w:rPr>
          <w:rFonts w:ascii="Palatino Linotype" w:eastAsia="MS Mincho" w:hAnsi="Palatino Linotype" w:cs="Arial"/>
          <w:i/>
          <w:sz w:val="24"/>
          <w:szCs w:val="24"/>
          <w:u w:val="single"/>
          <w:lang w:val="es-ES_tradnl" w:eastAsia="es-ES"/>
        </w:rPr>
        <w:t>.</w:t>
      </w:r>
      <w:r w:rsidRPr="006742F5">
        <w:rPr>
          <w:rFonts w:ascii="Palatino Linotype" w:eastAsia="MS Mincho" w:hAnsi="Palatino Linotype" w:cs="Arial"/>
          <w:i/>
          <w:sz w:val="24"/>
          <w:szCs w:val="24"/>
          <w:lang w:val="es-ES_tradnl" w:eastAsia="es-ES"/>
        </w:rPr>
        <w:t xml:space="preserve"> Los documentos podrán estar en cualquier medio, sea escrito, impreso, sonoro, visual, electrónico, informático u holográfico;</w:t>
      </w:r>
    </w:p>
    <w:p w:rsidR="00FC1258" w:rsidRPr="006742F5" w:rsidRDefault="00FC1258" w:rsidP="006742F5">
      <w:pPr>
        <w:spacing w:after="0" w:line="360" w:lineRule="auto"/>
        <w:ind w:left="567" w:right="616"/>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w:t>
      </w:r>
    </w:p>
    <w:p w:rsidR="00FC1258" w:rsidRPr="006742F5" w:rsidRDefault="00FC1258" w:rsidP="006742F5">
      <w:pPr>
        <w:spacing w:after="0" w:line="360" w:lineRule="auto"/>
        <w:ind w:left="567" w:right="616"/>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(Énfasis añadido)</w:t>
      </w:r>
    </w:p>
    <w:p w:rsidR="00FC1258" w:rsidRPr="006742F5" w:rsidRDefault="00FC1258" w:rsidP="006742F5">
      <w:pPr>
        <w:spacing w:after="0" w:line="360" w:lineRule="auto"/>
        <w:ind w:right="901"/>
        <w:jc w:val="both"/>
        <w:rPr>
          <w:rFonts w:ascii="Palatino Linotype" w:eastAsia="MS Mincho" w:hAnsi="Palatino Linotype" w:cs="Arial"/>
          <w:i/>
          <w:sz w:val="24"/>
          <w:szCs w:val="24"/>
          <w:lang w:val="es-ES_tradnl" w:eastAsia="es-ES"/>
        </w:rPr>
      </w:pPr>
    </w:p>
    <w:p w:rsidR="00FC1258" w:rsidRPr="006742F5" w:rsidRDefault="00FC1258" w:rsidP="006742F5">
      <w:pPr>
        <w:numPr>
          <w:ilvl w:val="0"/>
          <w:numId w:val="1"/>
        </w:numPr>
        <w:spacing w:after="0" w:line="360" w:lineRule="auto"/>
        <w:ind w:left="0" w:firstLine="0"/>
        <w:contextualSpacing/>
        <w:jc w:val="both"/>
        <w:rPr>
          <w:rFonts w:ascii="Palatino Linotype" w:eastAsia="MS Mincho" w:hAnsi="Palatino Linotype" w:cs="Arial"/>
          <w:i/>
          <w:sz w:val="24"/>
          <w:szCs w:val="24"/>
          <w:lang w:val="es-ES_tradnl" w:eastAsia="es-ES"/>
        </w:rPr>
      </w:pPr>
      <w:r w:rsidRPr="006742F5">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rsidR="00FC1258" w:rsidRPr="006742F5" w:rsidRDefault="00FC1258" w:rsidP="006742F5">
      <w:pPr>
        <w:spacing w:before="240" w:after="240" w:line="360" w:lineRule="auto"/>
        <w:contextualSpacing/>
        <w:jc w:val="both"/>
        <w:rPr>
          <w:rFonts w:ascii="Palatino Linotype" w:eastAsiaTheme="minorEastAsia" w:hAnsi="Palatino Linotype" w:cs="Arial"/>
          <w:sz w:val="24"/>
          <w:szCs w:val="24"/>
          <w:lang w:val="es-ES_tradnl" w:eastAsia="es-MX"/>
        </w:rPr>
      </w:pPr>
    </w:p>
    <w:p w:rsidR="00FC1258" w:rsidRPr="006742F5" w:rsidRDefault="00FC1258" w:rsidP="006742F5">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6742F5">
        <w:rPr>
          <w:rFonts w:ascii="Palatino Linotype" w:eastAsiaTheme="minorEastAsia" w:hAnsi="Palatino Linotype" w:cs="Arial"/>
          <w:b/>
          <w:i/>
          <w:sz w:val="24"/>
          <w:szCs w:val="24"/>
          <w:lang w:val="es-ES_tradnl" w:eastAsia="es-MX"/>
        </w:rPr>
        <w:t>Artículo 160.</w:t>
      </w:r>
      <w:r w:rsidRPr="006742F5">
        <w:rPr>
          <w:rFonts w:ascii="Palatino Linotype" w:eastAsiaTheme="minorEastAsia" w:hAnsi="Palatino Linotype" w:cs="Arial"/>
          <w:i/>
          <w:sz w:val="24"/>
          <w:szCs w:val="24"/>
          <w:lang w:val="es-ES_tradnl" w:eastAsia="es-MX"/>
        </w:rPr>
        <w:t xml:space="preserve"> </w:t>
      </w:r>
      <w:r w:rsidRPr="006742F5">
        <w:rPr>
          <w:rFonts w:ascii="Palatino Linotype" w:eastAsiaTheme="minorEastAsia" w:hAnsi="Palatino Linotype" w:cs="Arial"/>
          <w:b/>
          <w:i/>
          <w:sz w:val="24"/>
          <w:szCs w:val="24"/>
          <w:lang w:val="es-ES_tradnl" w:eastAsia="es-MX"/>
        </w:rPr>
        <w:t>Los sujetos obligados deberán otorgar acceso a los documentos que se encuentren en sus archivos</w:t>
      </w:r>
      <w:r w:rsidRPr="006742F5">
        <w:rPr>
          <w:rFonts w:ascii="Palatino Linotype" w:eastAsiaTheme="minorEastAsia" w:hAnsi="Palatino Linotype" w:cs="Arial"/>
          <w:i/>
          <w:sz w:val="24"/>
          <w:szCs w:val="24"/>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FC1258" w:rsidRPr="006742F5" w:rsidRDefault="00FC1258" w:rsidP="006742F5">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6742F5">
        <w:rPr>
          <w:rFonts w:ascii="Palatino Linotype" w:eastAsiaTheme="minorEastAsia" w:hAnsi="Palatino Linotype" w:cs="Arial"/>
          <w:b/>
          <w:i/>
          <w:sz w:val="24"/>
          <w:szCs w:val="24"/>
          <w:lang w:val="es-ES_tradnl" w:eastAsia="es-MX"/>
        </w:rPr>
        <w:t>…</w:t>
      </w:r>
    </w:p>
    <w:p w:rsidR="00FC1258" w:rsidRPr="006742F5" w:rsidRDefault="00FC1258" w:rsidP="006742F5">
      <w:pPr>
        <w:spacing w:before="240" w:after="240" w:line="360" w:lineRule="auto"/>
        <w:ind w:left="567" w:right="616"/>
        <w:contextualSpacing/>
        <w:jc w:val="both"/>
        <w:rPr>
          <w:rFonts w:ascii="Palatino Linotype" w:eastAsiaTheme="minorEastAsia" w:hAnsi="Palatino Linotype" w:cs="Arial"/>
          <w:i/>
          <w:sz w:val="24"/>
          <w:szCs w:val="24"/>
          <w:lang w:eastAsia="es-MX"/>
        </w:rPr>
      </w:pPr>
      <w:r w:rsidRPr="006742F5">
        <w:rPr>
          <w:rFonts w:ascii="Palatino Linotype" w:eastAsiaTheme="minorEastAsia" w:hAnsi="Palatino Linotype" w:cs="Arial"/>
          <w:b/>
          <w:i/>
          <w:sz w:val="24"/>
          <w:szCs w:val="24"/>
          <w:lang w:eastAsia="es-MX"/>
        </w:rPr>
        <w:t>Artículo 166.</w:t>
      </w:r>
      <w:r w:rsidRPr="006742F5">
        <w:rPr>
          <w:rFonts w:ascii="Palatino Linotype" w:eastAsiaTheme="minorEastAsia" w:hAnsi="Palatino Linotype" w:cs="Arial"/>
          <w:i/>
          <w:sz w:val="24"/>
          <w:szCs w:val="24"/>
          <w:lang w:eastAsia="es-MX"/>
        </w:rPr>
        <w:t xml:space="preserve"> </w:t>
      </w:r>
      <w:r w:rsidRPr="006742F5">
        <w:rPr>
          <w:rFonts w:ascii="Palatino Linotype" w:eastAsiaTheme="minorEastAsia" w:hAnsi="Palatino Linotype" w:cs="Arial"/>
          <w:b/>
          <w:i/>
          <w:sz w:val="24"/>
          <w:szCs w:val="24"/>
          <w:lang w:eastAsia="es-MX"/>
        </w:rPr>
        <w:t xml:space="preserve">La obligación de acceso a la información pública se tendrá por cumplida cuando el solicitante tenga a su disposición la información requerida, </w:t>
      </w:r>
      <w:r w:rsidRPr="006742F5">
        <w:rPr>
          <w:rFonts w:ascii="Palatino Linotype" w:eastAsiaTheme="minorEastAsia" w:hAnsi="Palatino Linotype" w:cs="Arial"/>
          <w:i/>
          <w:sz w:val="24"/>
          <w:szCs w:val="24"/>
          <w:lang w:eastAsia="es-MX"/>
        </w:rPr>
        <w:t>o cuando realice la consulta de la misma en el lugar en el que ésta se localice.</w:t>
      </w:r>
    </w:p>
    <w:p w:rsidR="00FC1258" w:rsidRPr="006742F5" w:rsidRDefault="00FC1258" w:rsidP="006742F5">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6742F5">
        <w:rPr>
          <w:rFonts w:ascii="Palatino Linotype" w:eastAsiaTheme="minorEastAsia" w:hAnsi="Palatino Linotype" w:cs="Arial"/>
          <w:b/>
          <w:i/>
          <w:sz w:val="24"/>
          <w:szCs w:val="24"/>
          <w:lang w:eastAsia="es-MX"/>
        </w:rPr>
        <w:t>…</w:t>
      </w:r>
    </w:p>
    <w:p w:rsidR="00FC1258" w:rsidRPr="006742F5" w:rsidRDefault="00FC1258" w:rsidP="006742F5">
      <w:pPr>
        <w:spacing w:after="0" w:line="360" w:lineRule="auto"/>
        <w:contextualSpacing/>
        <w:jc w:val="both"/>
        <w:rPr>
          <w:rFonts w:ascii="Palatino Linotype" w:eastAsia="MS Mincho" w:hAnsi="Palatino Linotype" w:cs="Arial"/>
          <w:sz w:val="24"/>
          <w:szCs w:val="24"/>
          <w:lang w:val="es-ES_tradnl" w:eastAsia="es-ES"/>
        </w:rPr>
      </w:pPr>
    </w:p>
    <w:p w:rsidR="00FC1258" w:rsidRPr="006742F5" w:rsidRDefault="00FC1258" w:rsidP="006742F5">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6742F5">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FC1258" w:rsidRDefault="00FC1258" w:rsidP="006742F5">
      <w:pPr>
        <w:spacing w:line="360" w:lineRule="auto"/>
        <w:contextualSpacing/>
        <w:rPr>
          <w:rFonts w:ascii="Palatino Linotype" w:eastAsia="MS Mincho" w:hAnsi="Palatino Linotype" w:cs="Arial"/>
          <w:sz w:val="24"/>
          <w:szCs w:val="24"/>
          <w:lang w:val="es-ES_tradnl" w:eastAsia="es-ES"/>
        </w:rPr>
      </w:pPr>
    </w:p>
    <w:p w:rsidR="006742F5" w:rsidRPr="006742F5" w:rsidRDefault="006742F5" w:rsidP="006742F5">
      <w:pPr>
        <w:spacing w:line="360" w:lineRule="auto"/>
        <w:contextualSpacing/>
        <w:rPr>
          <w:rFonts w:ascii="Palatino Linotype" w:eastAsia="MS Mincho" w:hAnsi="Palatino Linotype" w:cs="Arial"/>
          <w:sz w:val="24"/>
          <w:szCs w:val="24"/>
          <w:lang w:val="es-ES_tradnl" w:eastAsia="es-ES"/>
        </w:rPr>
      </w:pPr>
    </w:p>
    <w:p w:rsidR="00FC1258" w:rsidRPr="006742F5" w:rsidRDefault="00FC1258" w:rsidP="006742F5">
      <w:pPr>
        <w:spacing w:before="240" w:after="240" w:line="360" w:lineRule="auto"/>
        <w:ind w:right="567"/>
        <w:contextualSpacing/>
        <w:jc w:val="center"/>
        <w:rPr>
          <w:rFonts w:ascii="Palatino Linotype" w:eastAsiaTheme="minorEastAsia" w:hAnsi="Palatino Linotype" w:cs="Arial"/>
          <w:b/>
          <w:i/>
          <w:sz w:val="24"/>
          <w:szCs w:val="24"/>
          <w:lang w:val="es-ES_tradnl" w:eastAsia="es-MX"/>
        </w:rPr>
      </w:pPr>
      <w:r w:rsidRPr="006742F5">
        <w:rPr>
          <w:rFonts w:ascii="Palatino Linotype" w:eastAsiaTheme="minorEastAsia" w:hAnsi="Palatino Linotype" w:cs="Arial"/>
          <w:b/>
          <w:i/>
          <w:sz w:val="24"/>
          <w:szCs w:val="24"/>
          <w:lang w:val="es-ES_tradnl" w:eastAsia="es-MX"/>
        </w:rPr>
        <w:t>“CRITERIO 0002-11</w:t>
      </w:r>
    </w:p>
    <w:p w:rsidR="00FC1258" w:rsidRPr="006742F5" w:rsidRDefault="00FC1258" w:rsidP="006742F5">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42F5">
        <w:rPr>
          <w:rFonts w:ascii="Palatino Linotype" w:eastAsiaTheme="minorEastAsia" w:hAnsi="Palatino Linotype" w:cs="Arial"/>
          <w:b/>
          <w:i/>
          <w:sz w:val="24"/>
          <w:szCs w:val="24"/>
          <w:lang w:val="es-ES_tradnl" w:eastAsia="es-MX"/>
        </w:rPr>
        <w:t>INFORMACIÓN PÚBLICA, CONCEPTO DE, EN MATERIA DE TRANSPARENCIA. INTERPRETACIÓN TEMÁTICA DE LOS ARTÍCULOS 2, FRACCIÓN V, XV, Y XVI, 3, 4, 11 Y 41.</w:t>
      </w:r>
      <w:r w:rsidRPr="006742F5">
        <w:rPr>
          <w:rFonts w:ascii="Palatino Linotype" w:eastAsiaTheme="minorEastAsia"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C1258" w:rsidRPr="006742F5" w:rsidRDefault="00FC1258" w:rsidP="006742F5">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42F5">
        <w:rPr>
          <w:rFonts w:ascii="Palatino Linotype" w:eastAsiaTheme="minorEastAsia" w:hAnsi="Palatino Linotype" w:cs="Arial"/>
          <w:i/>
          <w:sz w:val="24"/>
          <w:szCs w:val="24"/>
          <w:lang w:val="es-ES_tradnl" w:eastAsia="es-MX"/>
        </w:rPr>
        <w:t>En consecuencia el acceso a la información se refiere a que se cumplan cualquiera de los siguientes tres supuestos:</w:t>
      </w:r>
    </w:p>
    <w:p w:rsidR="00FC1258" w:rsidRPr="006742F5" w:rsidRDefault="00FC1258" w:rsidP="006742F5">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42F5">
        <w:rPr>
          <w:rFonts w:ascii="Palatino Linotype" w:eastAsiaTheme="minorEastAsia" w:hAnsi="Palatino Linotype" w:cs="Arial"/>
          <w:i/>
          <w:sz w:val="24"/>
          <w:szCs w:val="24"/>
          <w:lang w:val="es-ES_tradnl" w:eastAsia="es-MX"/>
        </w:rPr>
        <w:t>1) Que se trate de información registrada en cualquier soporte documental, que en ejercicio de las atribuciones conferidas, sea generada por los Sujetos Obligados;</w:t>
      </w:r>
    </w:p>
    <w:p w:rsidR="00FC1258" w:rsidRPr="006742F5" w:rsidRDefault="00FC1258" w:rsidP="006742F5">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42F5">
        <w:rPr>
          <w:rFonts w:ascii="Palatino Linotype" w:eastAsiaTheme="minorEastAsia"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FC1258" w:rsidRPr="006742F5" w:rsidRDefault="00FC1258" w:rsidP="006742F5">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42F5">
        <w:rPr>
          <w:rFonts w:ascii="Palatino Linotype" w:eastAsiaTheme="minorEastAsia" w:hAnsi="Palatino Linotype" w:cs="Arial"/>
          <w:i/>
          <w:sz w:val="24"/>
          <w:szCs w:val="24"/>
          <w:lang w:val="es-ES_tradnl" w:eastAsia="es-MX"/>
        </w:rPr>
        <w:t xml:space="preserve">3) Que se trate de información registrada en cualquier soporte documental, que en ejercicio de las atribuciones conferidas, se encuentre en posesión de los Sujetos Obligados.” </w:t>
      </w:r>
    </w:p>
    <w:p w:rsidR="00FC1258" w:rsidRPr="006742F5" w:rsidRDefault="00FC1258" w:rsidP="006742F5">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42F5">
        <w:rPr>
          <w:rFonts w:ascii="Palatino Linotype" w:eastAsiaTheme="minorEastAsia" w:hAnsi="Palatino Linotype" w:cs="Arial"/>
          <w:i/>
          <w:sz w:val="24"/>
          <w:szCs w:val="24"/>
          <w:lang w:val="es-ES_tradnl" w:eastAsia="es-MX"/>
        </w:rPr>
        <w:t>(Énfasis Añadido)</w:t>
      </w:r>
    </w:p>
    <w:p w:rsidR="00F53EE4" w:rsidRPr="006742F5" w:rsidRDefault="00FC1258" w:rsidP="006742F5">
      <w:pPr>
        <w:pStyle w:val="Prrafodelista"/>
        <w:numPr>
          <w:ilvl w:val="0"/>
          <w:numId w:val="1"/>
        </w:numPr>
        <w:spacing w:before="240" w:after="240" w:line="360" w:lineRule="auto"/>
        <w:ind w:left="0" w:firstLine="0"/>
        <w:jc w:val="both"/>
        <w:rPr>
          <w:rFonts w:ascii="Palatino Linotype" w:eastAsiaTheme="minorEastAsia" w:hAnsi="Palatino Linotype" w:cs="Arial"/>
          <w:i/>
          <w:sz w:val="24"/>
          <w:szCs w:val="24"/>
          <w:lang w:val="es-ES_tradnl" w:eastAsia="es-MX"/>
        </w:rPr>
      </w:pPr>
      <w:r w:rsidRPr="006742F5">
        <w:rPr>
          <w:rFonts w:ascii="Palatino Linotype" w:eastAsiaTheme="minorEastAsia" w:hAnsi="Palatino Linotype" w:cs="Arial"/>
          <w:sz w:val="24"/>
          <w:szCs w:val="24"/>
          <w:lang w:val="es-ES_tradnl" w:eastAsia="es-MX"/>
        </w:rPr>
        <w:t xml:space="preserve">De lo anterior, se puede observar que el </w:t>
      </w:r>
      <w:r w:rsidRPr="006742F5">
        <w:rPr>
          <w:rFonts w:ascii="Palatino Linotype" w:eastAsiaTheme="minorEastAsia" w:hAnsi="Palatino Linotype" w:cs="Arial"/>
          <w:b/>
          <w:sz w:val="24"/>
          <w:szCs w:val="24"/>
          <w:lang w:val="es-ES_tradnl" w:eastAsia="es-MX"/>
        </w:rPr>
        <w:t>SUJETO OBLIGADO</w:t>
      </w:r>
      <w:r w:rsidRPr="006742F5">
        <w:rPr>
          <w:rFonts w:ascii="Palatino Linotype" w:eastAsiaTheme="minorEastAsia" w:hAnsi="Palatino Linotype" w:cs="Arial"/>
          <w:sz w:val="24"/>
          <w:szCs w:val="24"/>
          <w:lang w:val="es-ES_tradnl" w:eastAsia="es-MX"/>
        </w:rPr>
        <w:t xml:space="preserve"> efectivamente llevo a cabo un acto público en el cual dio a conocer su informe de 90 días de Gobierno, luego entonces resulta viable ordenar la entrega de la información solicitada por el particular, previa búsqueda </w:t>
      </w:r>
      <w:r w:rsidR="008022D0" w:rsidRPr="006742F5">
        <w:rPr>
          <w:rFonts w:ascii="Palatino Linotype" w:eastAsiaTheme="minorEastAsia" w:hAnsi="Palatino Linotype" w:cs="Arial"/>
          <w:sz w:val="24"/>
          <w:szCs w:val="24"/>
          <w:lang w:val="es-ES_tradnl" w:eastAsia="es-MX"/>
        </w:rPr>
        <w:t xml:space="preserve">exhaustiva de la mismas, </w:t>
      </w:r>
      <w:r w:rsidRPr="006742F5">
        <w:rPr>
          <w:rFonts w:ascii="Palatino Linotype" w:eastAsiaTheme="minorEastAsia" w:hAnsi="Palatino Linotype" w:cs="Arial"/>
          <w:sz w:val="24"/>
          <w:szCs w:val="24"/>
          <w:lang w:val="es-ES_tradnl" w:eastAsia="es-MX"/>
        </w:rPr>
        <w:t>consistente en</w:t>
      </w:r>
      <w:r w:rsidR="008022D0" w:rsidRPr="006742F5">
        <w:rPr>
          <w:rFonts w:ascii="Palatino Linotype" w:eastAsiaTheme="minorEastAsia" w:hAnsi="Palatino Linotype" w:cs="Arial"/>
          <w:sz w:val="24"/>
          <w:szCs w:val="24"/>
          <w:lang w:val="es-ES_tradnl" w:eastAsia="es-MX"/>
        </w:rPr>
        <w:t>: los gastos erogados de dicho evento a mayor grado de detalle, la cantidad de ciudadanos que asistieron, organizaciones e instituciones con sus respectivas evidencias; quienes y cuantos medios de comunicación asistieron; la cantidad de servidores públicos que participaron para la organización y desarrollo del dicho evento.</w:t>
      </w:r>
    </w:p>
    <w:p w:rsidR="00274465" w:rsidRPr="006742F5" w:rsidRDefault="00274465" w:rsidP="006742F5">
      <w:pPr>
        <w:pStyle w:val="Ttulo1"/>
        <w:numPr>
          <w:ilvl w:val="0"/>
          <w:numId w:val="6"/>
        </w:numPr>
        <w:spacing w:line="360" w:lineRule="auto"/>
        <w:rPr>
          <w:rFonts w:ascii="Palatino Linotype" w:eastAsiaTheme="minorEastAsia" w:hAnsi="Palatino Linotype"/>
          <w:b/>
          <w:i/>
          <w:color w:val="auto"/>
          <w:sz w:val="24"/>
          <w:szCs w:val="24"/>
          <w:lang w:val="es-ES_tradnl" w:eastAsia="es-MX"/>
        </w:rPr>
      </w:pPr>
      <w:bookmarkStart w:id="14" w:name="_Toc13739735"/>
      <w:r w:rsidRPr="006742F5">
        <w:rPr>
          <w:rFonts w:ascii="Palatino Linotype" w:eastAsiaTheme="minorEastAsia" w:hAnsi="Palatino Linotype"/>
          <w:b/>
          <w:i/>
          <w:color w:val="auto"/>
          <w:sz w:val="24"/>
          <w:szCs w:val="24"/>
          <w:lang w:val="es-ES_tradnl" w:eastAsia="es-MX"/>
        </w:rPr>
        <w:t xml:space="preserve">De la </w:t>
      </w:r>
      <w:proofErr w:type="spellStart"/>
      <w:r w:rsidR="0002098A" w:rsidRPr="006742F5">
        <w:rPr>
          <w:rFonts w:ascii="Palatino Linotype" w:eastAsiaTheme="minorEastAsia" w:hAnsi="Palatino Linotype"/>
          <w:b/>
          <w:i/>
          <w:color w:val="auto"/>
          <w:sz w:val="24"/>
          <w:szCs w:val="24"/>
          <w:lang w:val="es-ES_tradnl" w:eastAsia="es-MX"/>
        </w:rPr>
        <w:t>anonimización</w:t>
      </w:r>
      <w:proofErr w:type="spellEnd"/>
      <w:r w:rsidR="0002098A" w:rsidRPr="006742F5">
        <w:rPr>
          <w:rFonts w:ascii="Palatino Linotype" w:eastAsiaTheme="minorEastAsia" w:hAnsi="Palatino Linotype"/>
          <w:b/>
          <w:i/>
          <w:color w:val="auto"/>
          <w:sz w:val="24"/>
          <w:szCs w:val="24"/>
          <w:lang w:val="es-ES_tradnl" w:eastAsia="es-MX"/>
        </w:rPr>
        <w:t xml:space="preserve"> de las fotografías contenidas en documentos.</w:t>
      </w:r>
      <w:bookmarkEnd w:id="14"/>
    </w:p>
    <w:p w:rsidR="0002098A" w:rsidRPr="006742F5" w:rsidRDefault="0002098A" w:rsidP="006742F5">
      <w:pPr>
        <w:spacing w:line="360" w:lineRule="auto"/>
        <w:rPr>
          <w:rFonts w:ascii="Palatino Linotype" w:hAnsi="Palatino Linotype"/>
          <w:sz w:val="24"/>
          <w:szCs w:val="24"/>
          <w:lang w:val="es-ES_tradnl" w:eastAsia="es-MX"/>
        </w:rPr>
      </w:pPr>
    </w:p>
    <w:p w:rsidR="00F53EE4" w:rsidRPr="006742F5" w:rsidRDefault="00F53EE4" w:rsidP="006742F5">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42F5">
        <w:rPr>
          <w:rFonts w:ascii="Palatino Linotype" w:eastAsia="MS Mincho" w:hAnsi="Palatino Linotype" w:cstheme="majorBidi"/>
          <w:sz w:val="24"/>
          <w:szCs w:val="24"/>
          <w:lang w:val="es-ES_tradnl" w:eastAsia="es-ES"/>
        </w:rPr>
        <w:t xml:space="preserve">Por lo anteriormente expuesto, </w:t>
      </w:r>
      <w:r w:rsidR="0002098A" w:rsidRPr="006742F5">
        <w:rPr>
          <w:rFonts w:ascii="Palatino Linotype" w:eastAsia="MS Mincho" w:hAnsi="Palatino Linotype" w:cstheme="majorBidi"/>
          <w:sz w:val="24"/>
          <w:szCs w:val="24"/>
          <w:lang w:val="es-ES_tradnl" w:eastAsia="es-ES"/>
        </w:rPr>
        <w:t xml:space="preserve">resulta necesario hacer del conocimiento al </w:t>
      </w:r>
      <w:r w:rsidR="0002098A" w:rsidRPr="006742F5">
        <w:rPr>
          <w:rFonts w:ascii="Palatino Linotype" w:eastAsia="MS Mincho" w:hAnsi="Palatino Linotype" w:cstheme="majorBidi"/>
          <w:b/>
          <w:sz w:val="24"/>
          <w:szCs w:val="24"/>
          <w:lang w:val="es-ES_tradnl" w:eastAsia="es-ES"/>
        </w:rPr>
        <w:t>SUJETO OBLIGADO</w:t>
      </w:r>
      <w:r w:rsidR="0002098A" w:rsidRPr="006742F5">
        <w:rPr>
          <w:rFonts w:ascii="Palatino Linotype" w:eastAsia="MS Mincho" w:hAnsi="Palatino Linotype" w:cstheme="majorBidi"/>
          <w:sz w:val="24"/>
          <w:szCs w:val="24"/>
          <w:lang w:val="es-ES_tradnl" w:eastAsia="es-ES"/>
        </w:rPr>
        <w:t xml:space="preserve"> que cuando se contenga imágenes de personas en estado vulnerabilidad, como es el caso de niños con discapacidad que se </w:t>
      </w:r>
      <w:r w:rsidRPr="006742F5">
        <w:rPr>
          <w:rFonts w:ascii="Palatino Linotype" w:eastAsia="MS Mincho" w:hAnsi="Palatino Linotype" w:cstheme="majorBidi"/>
          <w:sz w:val="24"/>
          <w:szCs w:val="24"/>
          <w:lang w:val="es-ES_tradnl" w:eastAsia="es-ES"/>
        </w:rPr>
        <w:t xml:space="preserve">precisa </w:t>
      </w:r>
      <w:r w:rsidR="0002098A" w:rsidRPr="006742F5">
        <w:rPr>
          <w:rFonts w:ascii="Palatino Linotype" w:eastAsia="MS Mincho" w:hAnsi="Palatino Linotype" w:cstheme="majorBidi"/>
          <w:sz w:val="24"/>
          <w:szCs w:val="24"/>
          <w:lang w:val="es-ES_tradnl" w:eastAsia="es-ES"/>
        </w:rPr>
        <w:t xml:space="preserve">en el contenido del Informe de 90 días de Gobierno, </w:t>
      </w:r>
      <w:r w:rsidRPr="006742F5">
        <w:rPr>
          <w:rFonts w:ascii="Palatino Linotype" w:eastAsia="MS Mincho" w:hAnsi="Palatino Linotype" w:cstheme="majorBidi"/>
          <w:sz w:val="24"/>
          <w:szCs w:val="24"/>
          <w:lang w:val="es-ES_tradnl" w:eastAsia="es-ES"/>
        </w:rPr>
        <w:t xml:space="preserve">que </w:t>
      </w:r>
      <w:r w:rsidR="0002098A" w:rsidRPr="006742F5">
        <w:rPr>
          <w:rFonts w:ascii="Palatino Linotype" w:eastAsia="MS Mincho" w:hAnsi="Palatino Linotype" w:cstheme="majorBidi"/>
          <w:sz w:val="24"/>
          <w:szCs w:val="24"/>
          <w:lang w:val="es-ES_tradnl" w:eastAsia="es-ES"/>
        </w:rPr>
        <w:t xml:space="preserve">si bien </w:t>
      </w:r>
      <w:r w:rsidRPr="006742F5">
        <w:rPr>
          <w:rFonts w:ascii="Palatino Linotype" w:eastAsia="MS Mincho" w:hAnsi="Palatino Linotype" w:cstheme="majorBidi"/>
          <w:sz w:val="24"/>
          <w:szCs w:val="24"/>
          <w:lang w:val="es-ES_tradnl" w:eastAsia="es-ES"/>
        </w:rPr>
        <w:t>aquella información que se encuentra en posesión de los Sujetos Obligado es públ</w:t>
      </w:r>
      <w:r w:rsidR="0002098A" w:rsidRPr="006742F5">
        <w:rPr>
          <w:rFonts w:ascii="Palatino Linotype" w:eastAsia="MS Mincho" w:hAnsi="Palatino Linotype" w:cstheme="majorBidi"/>
          <w:sz w:val="24"/>
          <w:szCs w:val="24"/>
          <w:lang w:val="es-ES_tradnl" w:eastAsia="es-ES"/>
        </w:rPr>
        <w:t xml:space="preserve">ica y la cual </w:t>
      </w:r>
      <w:r w:rsidR="00274465" w:rsidRPr="006742F5">
        <w:rPr>
          <w:rFonts w:ascii="Palatino Linotype" w:eastAsia="MS Mincho" w:hAnsi="Palatino Linotype" w:cstheme="majorBidi"/>
          <w:sz w:val="24"/>
          <w:szCs w:val="24"/>
          <w:lang w:val="es-ES_tradnl" w:eastAsia="es-ES"/>
        </w:rPr>
        <w:t>debe estar</w:t>
      </w:r>
      <w:r w:rsidRPr="006742F5">
        <w:rPr>
          <w:rFonts w:ascii="Palatino Linotype" w:eastAsia="MS Mincho" w:hAnsi="Palatino Linotype" w:cstheme="majorBidi"/>
          <w:sz w:val="24"/>
          <w:szCs w:val="24"/>
          <w:lang w:val="es-ES_tradnl" w:eastAsia="es-ES"/>
        </w:rPr>
        <w:t xml:space="preserve"> disponible para quien la solicite, privilegiando el principio de máxima publicidad y</w:t>
      </w:r>
      <w:r w:rsidR="0002098A" w:rsidRPr="006742F5">
        <w:rPr>
          <w:rFonts w:ascii="Palatino Linotype" w:eastAsia="MS Mincho" w:hAnsi="Palatino Linotype" w:cstheme="majorBidi"/>
          <w:sz w:val="24"/>
          <w:szCs w:val="24"/>
          <w:lang w:val="es-ES_tradnl" w:eastAsia="es-ES"/>
        </w:rPr>
        <w:t xml:space="preserve"> también lo es que se debe de proteger la imagen de las personas en estado de vulnerabilidad</w:t>
      </w:r>
      <w:r w:rsidRPr="006742F5">
        <w:rPr>
          <w:rFonts w:ascii="Palatino Linotype" w:eastAsia="MS Mincho" w:hAnsi="Palatino Linotype" w:cstheme="majorBidi"/>
          <w:sz w:val="24"/>
          <w:szCs w:val="24"/>
          <w:lang w:val="es-ES_tradnl" w:eastAsia="es-ES"/>
        </w:rPr>
        <w:t>.</w:t>
      </w:r>
    </w:p>
    <w:p w:rsidR="00F53EE4" w:rsidRPr="006742F5" w:rsidRDefault="00F53EE4" w:rsidP="006742F5">
      <w:pPr>
        <w:spacing w:after="0" w:line="360" w:lineRule="auto"/>
        <w:ind w:right="49"/>
        <w:contextualSpacing/>
        <w:jc w:val="both"/>
        <w:rPr>
          <w:rFonts w:ascii="Palatino Linotype" w:eastAsia="MS Mincho" w:hAnsi="Palatino Linotype" w:cstheme="majorBidi"/>
          <w:sz w:val="24"/>
          <w:szCs w:val="24"/>
          <w:lang w:val="es-ES_tradnl" w:eastAsia="es-ES"/>
        </w:rPr>
      </w:pPr>
    </w:p>
    <w:p w:rsidR="00F53EE4" w:rsidRPr="006742F5" w:rsidRDefault="0002098A" w:rsidP="006742F5">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42F5">
        <w:rPr>
          <w:rFonts w:ascii="Palatino Linotype" w:eastAsia="MS Mincho" w:hAnsi="Palatino Linotype" w:cstheme="majorBidi"/>
          <w:bCs/>
          <w:sz w:val="24"/>
          <w:szCs w:val="24"/>
          <w:lang w:eastAsia="es-ES"/>
        </w:rPr>
        <w:t>D</w:t>
      </w:r>
      <w:r w:rsidR="00F53EE4" w:rsidRPr="006742F5">
        <w:rPr>
          <w:rFonts w:ascii="Palatino Linotype" w:eastAsia="MS Mincho" w:hAnsi="Palatino Linotype" w:cstheme="majorBidi"/>
          <w:bCs/>
          <w:sz w:val="24"/>
          <w:szCs w:val="24"/>
          <w:lang w:eastAsia="es-ES"/>
        </w:rPr>
        <w:t xml:space="preserve">erivado de lo anterior, el </w:t>
      </w:r>
      <w:r w:rsidR="00F53EE4" w:rsidRPr="006742F5">
        <w:rPr>
          <w:rFonts w:ascii="Palatino Linotype" w:eastAsia="MS Mincho" w:hAnsi="Palatino Linotype" w:cstheme="majorBidi"/>
          <w:b/>
          <w:bCs/>
          <w:sz w:val="24"/>
          <w:szCs w:val="24"/>
          <w:lang w:eastAsia="es-ES"/>
        </w:rPr>
        <w:t>SUJETO OBLIGADO</w:t>
      </w:r>
      <w:r w:rsidR="00F53EE4" w:rsidRPr="006742F5">
        <w:rPr>
          <w:rFonts w:ascii="Palatino Linotype" w:eastAsia="MS Mincho" w:hAnsi="Palatino Linotype" w:cstheme="majorBidi"/>
          <w:bCs/>
          <w:sz w:val="24"/>
          <w:szCs w:val="24"/>
          <w:lang w:eastAsia="es-ES"/>
        </w:rPr>
        <w:t xml:space="preserve"> deberá valorar el contenido de las documentales toda vez que tiene la obligación de garantizar la privacidad de aquellos datos de los cuales sea el responsable de su tratamiento, tal y como lo dispone el artículo 6 de la vigente ley de datos personales:</w:t>
      </w:r>
    </w:p>
    <w:p w:rsidR="00F53EE4" w:rsidRPr="006742F5" w:rsidRDefault="00F53EE4" w:rsidP="006742F5">
      <w:pPr>
        <w:spacing w:after="0" w:line="360" w:lineRule="auto"/>
        <w:ind w:right="49"/>
        <w:contextualSpacing/>
        <w:jc w:val="both"/>
        <w:rPr>
          <w:rFonts w:ascii="Palatino Linotype" w:eastAsia="MS Mincho" w:hAnsi="Palatino Linotype" w:cstheme="majorBidi"/>
          <w:bCs/>
          <w:sz w:val="24"/>
          <w:szCs w:val="24"/>
          <w:lang w:eastAsia="es-ES"/>
        </w:rPr>
      </w:pPr>
    </w:p>
    <w:p w:rsidR="00F53EE4" w:rsidRPr="006742F5" w:rsidRDefault="00F53EE4" w:rsidP="006742F5">
      <w:pPr>
        <w:spacing w:after="0" w:line="360" w:lineRule="auto"/>
        <w:ind w:left="567" w:right="566"/>
        <w:contextualSpacing/>
        <w:jc w:val="both"/>
        <w:rPr>
          <w:rFonts w:ascii="Palatino Linotype" w:eastAsia="MS Mincho" w:hAnsi="Palatino Linotype" w:cstheme="majorBidi"/>
          <w:b/>
          <w:bCs/>
          <w:i/>
          <w:sz w:val="24"/>
          <w:szCs w:val="24"/>
          <w:lang w:eastAsia="es-ES"/>
        </w:rPr>
      </w:pPr>
      <w:r w:rsidRPr="006742F5">
        <w:rPr>
          <w:rFonts w:ascii="Palatino Linotype" w:eastAsia="MS Mincho" w:hAnsi="Palatino Linotype" w:cstheme="majorBidi"/>
          <w:b/>
          <w:bCs/>
          <w:i/>
          <w:sz w:val="24"/>
          <w:szCs w:val="24"/>
          <w:lang w:eastAsia="es-ES"/>
        </w:rPr>
        <w:t>Derecho a la privacidad y limitaciones a la protección de datos personales</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Artículo 6. </w:t>
      </w:r>
      <w:r w:rsidRPr="006742F5">
        <w:rPr>
          <w:rFonts w:ascii="Palatino Linotype" w:eastAsia="MS Mincho" w:hAnsi="Palatino Linotype" w:cstheme="majorBidi"/>
          <w:i/>
          <w:sz w:val="24"/>
          <w:szCs w:val="24"/>
          <w:lang w:eastAsia="es-ES"/>
        </w:rPr>
        <w:t>El Estado garantizará la privacidad de los individuos y velará porque no se incurra en conductas que puedan afectarla arbitrariamente.</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i/>
          <w:sz w:val="24"/>
          <w:szCs w:val="24"/>
          <w:lang w:eastAsia="es-ES"/>
        </w:rPr>
        <w:t>Los responsables aplicarán las medidas establecidas en esta Ley para la protección de las personas y su dignidad, respecto al tratamiento de sus datos personales.</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i/>
          <w:sz w:val="24"/>
          <w:szCs w:val="24"/>
          <w:lang w:eastAsia="es-ES"/>
        </w:rPr>
        <w:t>El derecho a la protección de los datos personales solamente se limitará por razones de seguridad pública en términos de la Ley en la materia, disposiciones de orden público, salud pública o para proteger los derechos de terceros.</w:t>
      </w:r>
    </w:p>
    <w:p w:rsidR="00F53EE4" w:rsidRPr="006742F5" w:rsidRDefault="00F53EE4" w:rsidP="006742F5">
      <w:pPr>
        <w:spacing w:after="0" w:line="360" w:lineRule="auto"/>
        <w:ind w:right="49"/>
        <w:contextualSpacing/>
        <w:jc w:val="both"/>
        <w:rPr>
          <w:rFonts w:ascii="Palatino Linotype" w:eastAsia="MS Mincho" w:hAnsi="Palatino Linotype" w:cstheme="majorBidi"/>
          <w:sz w:val="24"/>
          <w:szCs w:val="24"/>
          <w:lang w:eastAsia="es-ES"/>
        </w:rPr>
      </w:pPr>
    </w:p>
    <w:p w:rsidR="00F53EE4" w:rsidRPr="006742F5" w:rsidRDefault="00F53EE4" w:rsidP="006742F5">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 w:eastAsia="es-ES"/>
        </w:rPr>
      </w:pPr>
      <w:r w:rsidRPr="006742F5">
        <w:rPr>
          <w:rFonts w:ascii="Palatino Linotype" w:eastAsia="MS Mincho" w:hAnsi="Palatino Linotype" w:cstheme="majorBidi"/>
          <w:sz w:val="24"/>
          <w:szCs w:val="24"/>
          <w:lang w:eastAsia="es-ES"/>
        </w:rPr>
        <w:t xml:space="preserve">Ahora bien, por cuanto hace al soporte fotográfico de </w:t>
      </w:r>
      <w:r w:rsidR="00FC1258" w:rsidRPr="006742F5">
        <w:rPr>
          <w:rFonts w:ascii="Palatino Linotype" w:eastAsia="MS Mincho" w:hAnsi="Palatino Linotype" w:cstheme="majorBidi"/>
          <w:sz w:val="24"/>
          <w:szCs w:val="24"/>
          <w:lang w:eastAsia="es-ES"/>
        </w:rPr>
        <w:t xml:space="preserve">Informe de 90 días de Gobierno </w:t>
      </w:r>
      <w:r w:rsidRPr="006742F5">
        <w:rPr>
          <w:rFonts w:ascii="Palatino Linotype" w:eastAsia="MS Mincho" w:hAnsi="Palatino Linotype" w:cstheme="majorBidi"/>
          <w:sz w:val="24"/>
          <w:szCs w:val="24"/>
          <w:lang w:eastAsia="es-ES"/>
        </w:rPr>
        <w:t>debe protegerse</w:t>
      </w:r>
      <w:r w:rsidRPr="006742F5">
        <w:rPr>
          <w:rFonts w:ascii="Palatino Linotype" w:eastAsia="MS Mincho" w:hAnsi="Palatino Linotype" w:cstheme="majorBidi"/>
          <w:sz w:val="24"/>
          <w:szCs w:val="24"/>
          <w:lang w:val="es-ES" w:eastAsia="es-ES"/>
        </w:rPr>
        <w:t xml:space="preserve"> la identidad de las personas que no sean servidores públicos y que aparecen en las fotografías para que de ese modo no se vulnere la esfera más íntima de las personas, toda vez que pueden ser identificadas o identificables. </w:t>
      </w:r>
    </w:p>
    <w:p w:rsidR="00F53EE4" w:rsidRPr="006742F5" w:rsidRDefault="00F53EE4" w:rsidP="006742F5">
      <w:pPr>
        <w:spacing w:after="0" w:line="360" w:lineRule="auto"/>
        <w:ind w:right="49"/>
        <w:contextualSpacing/>
        <w:jc w:val="both"/>
        <w:rPr>
          <w:rFonts w:ascii="Palatino Linotype" w:eastAsia="MS Mincho" w:hAnsi="Palatino Linotype" w:cstheme="majorBidi"/>
          <w:sz w:val="24"/>
          <w:szCs w:val="24"/>
          <w:lang w:val="es-ES" w:eastAsia="es-ES"/>
        </w:rPr>
      </w:pPr>
    </w:p>
    <w:p w:rsidR="00F53EE4" w:rsidRPr="006742F5" w:rsidRDefault="00F53EE4" w:rsidP="006742F5">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 w:eastAsia="es-ES"/>
        </w:rPr>
      </w:pPr>
      <w:r w:rsidRPr="006742F5">
        <w:rPr>
          <w:rFonts w:ascii="Palatino Linotype" w:eastAsia="MS Mincho" w:hAnsi="Palatino Linotype" w:cstheme="majorBidi"/>
          <w:sz w:val="24"/>
          <w:szCs w:val="24"/>
          <w:lang w:val="es-ES_tradnl" w:eastAsia="es-ES"/>
        </w:rPr>
        <w:t xml:space="preserve">Es así que al proporcionar las fotografías deberá de tomar en consideración que se tendrá que poner a la vista el aviso de privacidad correspondiente a  través del cual se les haya informado a aquellas personas que aparecen en el soporte </w:t>
      </w:r>
      <w:r w:rsidR="00FC1258" w:rsidRPr="006742F5">
        <w:rPr>
          <w:rFonts w:ascii="Palatino Linotype" w:eastAsia="MS Mincho" w:hAnsi="Palatino Linotype" w:cstheme="majorBidi"/>
          <w:sz w:val="24"/>
          <w:szCs w:val="24"/>
          <w:lang w:val="es-ES_tradnl" w:eastAsia="es-ES"/>
        </w:rPr>
        <w:t>fotográfico él</w:t>
      </w:r>
      <w:r w:rsidRPr="006742F5">
        <w:rPr>
          <w:rFonts w:ascii="Palatino Linotype" w:eastAsia="MS Mincho" w:hAnsi="Palatino Linotype" w:cstheme="majorBidi"/>
          <w:sz w:val="24"/>
          <w:szCs w:val="24"/>
          <w:lang w:val="es-ES_tradnl" w:eastAsia="es-ES"/>
        </w:rPr>
        <w:t xml:space="preserve"> propósito del tratamiento al que serán sometidos sus datos personales y de existir el consentimiento de cada uno de ellos, ponerlo a disposición para que este órgano garante tenga la certeza de que la información que se está proporcionando cumpla con los estándares de protección de datos personales. En ese sentido es menester señalar lo que la Ley de datos del estado señala al respecto: </w:t>
      </w:r>
    </w:p>
    <w:p w:rsidR="00F53EE4" w:rsidRPr="006742F5" w:rsidRDefault="00F53EE4" w:rsidP="006742F5">
      <w:pPr>
        <w:spacing w:after="0" w:line="360" w:lineRule="auto"/>
        <w:ind w:right="49"/>
        <w:contextualSpacing/>
        <w:jc w:val="both"/>
        <w:rPr>
          <w:rFonts w:ascii="Palatino Linotype" w:eastAsia="MS Mincho" w:hAnsi="Palatino Linotype" w:cstheme="majorBidi"/>
          <w:b/>
          <w:bCs/>
          <w:sz w:val="24"/>
          <w:szCs w:val="24"/>
          <w:lang w:eastAsia="es-ES"/>
        </w:rPr>
      </w:pP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Artículo 4. </w:t>
      </w:r>
      <w:r w:rsidRPr="006742F5">
        <w:rPr>
          <w:rFonts w:ascii="Palatino Linotype" w:eastAsia="MS Mincho" w:hAnsi="Palatino Linotype" w:cstheme="majorBidi"/>
          <w:i/>
          <w:sz w:val="24"/>
          <w:szCs w:val="24"/>
          <w:lang w:eastAsia="es-ES"/>
        </w:rPr>
        <w:t>Para los efectos de esta Ley se entenderá por:</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val="es-ES_tradnl" w:eastAsia="es-ES"/>
        </w:rPr>
      </w:pPr>
      <w:r w:rsidRPr="006742F5">
        <w:rPr>
          <w:rFonts w:ascii="Palatino Linotype" w:eastAsia="MS Mincho" w:hAnsi="Palatino Linotype" w:cstheme="majorBidi"/>
          <w:i/>
          <w:sz w:val="24"/>
          <w:szCs w:val="24"/>
          <w:lang w:val="es-ES_tradnl" w:eastAsia="es-ES"/>
        </w:rPr>
        <w:t>…</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V. Aviso de Privacidad: </w:t>
      </w:r>
      <w:r w:rsidRPr="006742F5">
        <w:rPr>
          <w:rFonts w:ascii="Palatino Linotype" w:eastAsia="MS Mincho" w:hAnsi="Palatino Linotype" w:cstheme="majorBidi"/>
          <w:i/>
          <w:sz w:val="24"/>
          <w:szCs w:val="24"/>
          <w:lang w:eastAsia="es-ES"/>
        </w:rPr>
        <w:t>al documento físico, electrónico o en cualquier formato generado por el responsable que es puesto a disposición del Titular con el objeto de informarle los propósitos del tratamiento al que serán sometidos sus datos personales.</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val="es-ES_tradnl" w:eastAsia="es-ES"/>
        </w:rPr>
      </w:pPr>
    </w:p>
    <w:p w:rsidR="00F53EE4" w:rsidRPr="006742F5" w:rsidRDefault="00F53EE4" w:rsidP="006742F5">
      <w:pPr>
        <w:spacing w:after="0" w:line="360" w:lineRule="auto"/>
        <w:ind w:left="567" w:right="566"/>
        <w:contextualSpacing/>
        <w:jc w:val="both"/>
        <w:rPr>
          <w:rFonts w:ascii="Palatino Linotype" w:eastAsia="MS Mincho" w:hAnsi="Palatino Linotype" w:cstheme="majorBidi"/>
          <w:b/>
          <w:bCs/>
          <w:i/>
          <w:sz w:val="24"/>
          <w:szCs w:val="24"/>
          <w:lang w:eastAsia="es-ES"/>
        </w:rPr>
      </w:pPr>
      <w:r w:rsidRPr="006742F5">
        <w:rPr>
          <w:rFonts w:ascii="Palatino Linotype" w:eastAsia="MS Mincho" w:hAnsi="Palatino Linotype" w:cstheme="majorBidi"/>
          <w:b/>
          <w:bCs/>
          <w:i/>
          <w:sz w:val="24"/>
          <w:szCs w:val="24"/>
          <w:lang w:eastAsia="es-ES"/>
        </w:rPr>
        <w:t>Principio de Consentimiento</w:t>
      </w:r>
    </w:p>
    <w:p w:rsidR="00F53EE4" w:rsidRPr="006742F5" w:rsidRDefault="00F53EE4" w:rsidP="006742F5">
      <w:pPr>
        <w:spacing w:after="0" w:line="360" w:lineRule="auto"/>
        <w:ind w:right="49"/>
        <w:contextualSpacing/>
        <w:jc w:val="both"/>
        <w:rPr>
          <w:rFonts w:ascii="Palatino Linotype" w:eastAsia="MS Mincho" w:hAnsi="Palatino Linotype" w:cstheme="majorBidi"/>
          <w:b/>
          <w:bCs/>
          <w:i/>
          <w:sz w:val="24"/>
          <w:szCs w:val="24"/>
          <w:lang w:eastAsia="es-ES"/>
        </w:rPr>
      </w:pP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Artículo 18. </w:t>
      </w:r>
      <w:r w:rsidRPr="006742F5">
        <w:rPr>
          <w:rFonts w:ascii="Palatino Linotype" w:eastAsia="MS Mincho" w:hAnsi="Palatino Linotype" w:cstheme="majorBidi"/>
          <w:i/>
          <w:sz w:val="24"/>
          <w:szCs w:val="24"/>
          <w:lang w:eastAsia="es-ES"/>
        </w:rPr>
        <w:t>El tratamiento de datos personales en posesión de los sujetos obligados contará con el consentimiento de su titular previo al tratamiento, salvo los supuestos de excepción previstos en la presente Ley y demás disposiciones legales aplicables.</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i/>
          <w:sz w:val="24"/>
          <w:szCs w:val="24"/>
          <w:lang w:eastAsia="es-ES"/>
        </w:rPr>
        <w:t>El responsable demostrará que la o el titular consintió el tratamiento de sus datos personales.</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i/>
          <w:sz w:val="24"/>
          <w:szCs w:val="24"/>
          <w:lang w:eastAsia="es-ES"/>
        </w:rPr>
        <w:t>El consentimiento será revocado en cualquier momento sin que se le atribuyan efectos retroactivos, en los términos previstos en la Ley. Para revocar el consentimiento, el responsable deberá realizar la indicación respectiva en el aviso de privacidad.</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b/>
          <w:bCs/>
          <w:i/>
          <w:sz w:val="24"/>
          <w:szCs w:val="24"/>
          <w:lang w:eastAsia="es-ES"/>
        </w:rPr>
      </w:pPr>
      <w:r w:rsidRPr="006742F5">
        <w:rPr>
          <w:rFonts w:ascii="Palatino Linotype" w:eastAsia="MS Mincho" w:hAnsi="Palatino Linotype" w:cstheme="majorBidi"/>
          <w:b/>
          <w:bCs/>
          <w:i/>
          <w:sz w:val="24"/>
          <w:szCs w:val="24"/>
          <w:lang w:eastAsia="es-ES"/>
        </w:rPr>
        <w:t>Elementos del consentimiento</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b/>
          <w:bCs/>
          <w:i/>
          <w:sz w:val="24"/>
          <w:szCs w:val="24"/>
          <w:lang w:eastAsia="es-ES"/>
        </w:rPr>
      </w:pP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Artículo 19. </w:t>
      </w:r>
      <w:r w:rsidRPr="006742F5">
        <w:rPr>
          <w:rFonts w:ascii="Palatino Linotype" w:eastAsia="MS Mincho" w:hAnsi="Palatino Linotype" w:cstheme="majorBidi"/>
          <w:i/>
          <w:sz w:val="24"/>
          <w:szCs w:val="24"/>
          <w:lang w:eastAsia="es-ES"/>
        </w:rPr>
        <w:t>El consentimiento de la o el titular para el tratamiento de sus datos personales se otorgará de forma:</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I. Libre: </w:t>
      </w:r>
      <w:r w:rsidRPr="006742F5">
        <w:rPr>
          <w:rFonts w:ascii="Palatino Linotype" w:eastAsia="MS Mincho" w:hAnsi="Palatino Linotype" w:cstheme="majorBidi"/>
          <w:i/>
          <w:sz w:val="24"/>
          <w:szCs w:val="24"/>
          <w:lang w:eastAsia="es-ES"/>
        </w:rPr>
        <w:t>sin que medie error, mala fe, violencia o dolo que puedan afectar la manifestación de voluntad del titular,</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II. Específica: </w:t>
      </w:r>
      <w:r w:rsidRPr="006742F5">
        <w:rPr>
          <w:rFonts w:ascii="Palatino Linotype" w:eastAsia="MS Mincho" w:hAnsi="Palatino Linotype" w:cstheme="majorBidi"/>
          <w:i/>
          <w:sz w:val="24"/>
          <w:szCs w:val="24"/>
          <w:lang w:eastAsia="es-ES"/>
        </w:rPr>
        <w:t>refiere la finalidad concreta, lícita, explícita y legítima que justifique el tratamiento.</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III. Informada: </w:t>
      </w:r>
      <w:r w:rsidRPr="006742F5">
        <w:rPr>
          <w:rFonts w:ascii="Palatino Linotype" w:eastAsia="MS Mincho" w:hAnsi="Palatino Linotype" w:cstheme="majorBidi"/>
          <w:i/>
          <w:sz w:val="24"/>
          <w:szCs w:val="24"/>
          <w:lang w:eastAsia="es-ES"/>
        </w:rPr>
        <w:t>la o el titular tendrá conocimiento del aviso de privacidad previo al tratamiento a que serán sometidos sus datos personales.</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IV. Inequívoca: </w:t>
      </w:r>
      <w:r w:rsidRPr="006742F5">
        <w:rPr>
          <w:rFonts w:ascii="Palatino Linotype" w:eastAsia="MS Mincho" w:hAnsi="Palatino Linotype" w:cstheme="majorBidi"/>
          <w:i/>
          <w:sz w:val="24"/>
          <w:szCs w:val="24"/>
          <w:lang w:eastAsia="es-ES"/>
        </w:rPr>
        <w:t>no admite duda o equivocación.</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i/>
          <w:sz w:val="24"/>
          <w:szCs w:val="24"/>
          <w:lang w:eastAsia="es-ES"/>
        </w:rPr>
        <w:t>En la obtención del consentimiento de menores de edad o de personas que se encuentren en estado de interdicción o incapacidad declarada conforme a Ley, se estará a lo dispuesto por el Código Civil del Estado de México.</w:t>
      </w:r>
    </w:p>
    <w:p w:rsidR="00F53EE4" w:rsidRPr="006742F5" w:rsidRDefault="00F53EE4" w:rsidP="006742F5">
      <w:pPr>
        <w:spacing w:after="0" w:line="360" w:lineRule="auto"/>
        <w:ind w:right="49"/>
        <w:contextualSpacing/>
        <w:jc w:val="both"/>
        <w:rPr>
          <w:rFonts w:ascii="Palatino Linotype" w:eastAsia="MS Mincho" w:hAnsi="Palatino Linotype" w:cstheme="majorBidi"/>
          <w:sz w:val="24"/>
          <w:szCs w:val="24"/>
          <w:lang w:val="es-ES_tradnl" w:eastAsia="es-ES"/>
        </w:rPr>
      </w:pPr>
    </w:p>
    <w:p w:rsidR="00F53EE4" w:rsidRPr="006742F5" w:rsidRDefault="00F53EE4" w:rsidP="006742F5">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42F5">
        <w:rPr>
          <w:rFonts w:ascii="Palatino Linotype" w:eastAsia="MS Mincho" w:hAnsi="Palatino Linotype" w:cstheme="majorBidi"/>
          <w:sz w:val="24"/>
          <w:szCs w:val="24"/>
          <w:lang w:val="es-ES_tradnl" w:eastAsia="es-ES"/>
        </w:rPr>
        <w:t xml:space="preserve">Ahora bien, de no existir consentimiento alguno por parte de aquellas personas que aparezcan en las fotografías y para proteger su identidad, se deberá elaborar una versión pública en donde deberá de difuminar los rostros de aquellas personas que aparezcan, es decir deberá de mantener en el anonimato la identidad de las mismas, tal y como lo dispone el artículo 4 fracción II de la ley de datos que señala: </w:t>
      </w:r>
    </w:p>
    <w:p w:rsidR="00F53EE4" w:rsidRPr="006742F5" w:rsidRDefault="00F53EE4" w:rsidP="006742F5">
      <w:pPr>
        <w:spacing w:after="0" w:line="360" w:lineRule="auto"/>
        <w:ind w:right="49"/>
        <w:contextualSpacing/>
        <w:jc w:val="both"/>
        <w:rPr>
          <w:rFonts w:ascii="Palatino Linotype" w:eastAsia="MS Mincho" w:hAnsi="Palatino Linotype" w:cstheme="majorBidi"/>
          <w:b/>
          <w:bCs/>
          <w:i/>
          <w:sz w:val="24"/>
          <w:szCs w:val="24"/>
          <w:lang w:eastAsia="es-ES"/>
        </w:rPr>
      </w:pPr>
    </w:p>
    <w:p w:rsidR="00F53EE4" w:rsidRPr="006742F5" w:rsidRDefault="00F53EE4" w:rsidP="006742F5">
      <w:pPr>
        <w:spacing w:after="0" w:line="360" w:lineRule="auto"/>
        <w:ind w:right="49"/>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Artículo 4. </w:t>
      </w:r>
      <w:r w:rsidRPr="006742F5">
        <w:rPr>
          <w:rFonts w:ascii="Palatino Linotype" w:eastAsia="MS Mincho" w:hAnsi="Palatino Linotype" w:cstheme="majorBidi"/>
          <w:i/>
          <w:sz w:val="24"/>
          <w:szCs w:val="24"/>
          <w:lang w:eastAsia="es-ES"/>
        </w:rPr>
        <w:t>Para los efectos de esta Ley se entenderá por:</w:t>
      </w:r>
    </w:p>
    <w:p w:rsidR="00F53EE4" w:rsidRPr="006742F5" w:rsidRDefault="00F53EE4" w:rsidP="006742F5">
      <w:pPr>
        <w:spacing w:after="0" w:line="360" w:lineRule="auto"/>
        <w:ind w:right="49"/>
        <w:contextualSpacing/>
        <w:jc w:val="both"/>
        <w:rPr>
          <w:rFonts w:ascii="Palatino Linotype" w:eastAsia="MS Mincho" w:hAnsi="Palatino Linotype" w:cstheme="majorBidi"/>
          <w:b/>
          <w:bCs/>
          <w:i/>
          <w:sz w:val="24"/>
          <w:szCs w:val="24"/>
          <w:lang w:eastAsia="es-ES"/>
        </w:rPr>
      </w:pPr>
    </w:p>
    <w:p w:rsidR="00F53EE4" w:rsidRPr="006742F5" w:rsidRDefault="00F53EE4" w:rsidP="006742F5">
      <w:pPr>
        <w:spacing w:after="0" w:line="360" w:lineRule="auto"/>
        <w:ind w:right="49"/>
        <w:contextualSpacing/>
        <w:jc w:val="both"/>
        <w:rPr>
          <w:rFonts w:ascii="Palatino Linotype" w:eastAsia="MS Mincho" w:hAnsi="Palatino Linotype" w:cstheme="majorBidi"/>
          <w:i/>
          <w:sz w:val="24"/>
          <w:szCs w:val="24"/>
          <w:lang w:val="es-ES_tradnl" w:eastAsia="es-ES"/>
        </w:rPr>
      </w:pPr>
      <w:r w:rsidRPr="006742F5">
        <w:rPr>
          <w:rFonts w:ascii="Palatino Linotype" w:eastAsia="MS Mincho" w:hAnsi="Palatino Linotype" w:cstheme="majorBidi"/>
          <w:b/>
          <w:bCs/>
          <w:i/>
          <w:sz w:val="24"/>
          <w:szCs w:val="24"/>
          <w:lang w:eastAsia="es-ES"/>
        </w:rPr>
        <w:t xml:space="preserve">II. </w:t>
      </w:r>
      <w:proofErr w:type="spellStart"/>
      <w:r w:rsidRPr="006742F5">
        <w:rPr>
          <w:rFonts w:ascii="Palatino Linotype" w:eastAsia="MS Mincho" w:hAnsi="Palatino Linotype" w:cstheme="majorBidi"/>
          <w:b/>
          <w:bCs/>
          <w:i/>
          <w:sz w:val="24"/>
          <w:szCs w:val="24"/>
          <w:lang w:eastAsia="es-ES"/>
        </w:rPr>
        <w:t>Anonimización</w:t>
      </w:r>
      <w:proofErr w:type="spellEnd"/>
      <w:r w:rsidRPr="006742F5">
        <w:rPr>
          <w:rFonts w:ascii="Palatino Linotype" w:eastAsia="MS Mincho" w:hAnsi="Palatino Linotype" w:cstheme="majorBidi"/>
          <w:b/>
          <w:bCs/>
          <w:i/>
          <w:sz w:val="24"/>
          <w:szCs w:val="24"/>
          <w:lang w:eastAsia="es-ES"/>
        </w:rPr>
        <w:t xml:space="preserve">: </w:t>
      </w:r>
      <w:r w:rsidRPr="006742F5">
        <w:rPr>
          <w:rFonts w:ascii="Palatino Linotype" w:eastAsia="MS Mincho" w:hAnsi="Palatino Linotype" w:cstheme="majorBidi"/>
          <w:i/>
          <w:sz w:val="24"/>
          <w:szCs w:val="24"/>
          <w:lang w:eastAsia="es-ES"/>
        </w:rPr>
        <w:t xml:space="preserve">al tratamiento que </w:t>
      </w:r>
      <w:r w:rsidRPr="006742F5">
        <w:rPr>
          <w:rFonts w:ascii="Palatino Linotype" w:eastAsia="MS Mincho" w:hAnsi="Palatino Linotype" w:cstheme="majorBidi"/>
          <w:b/>
          <w:i/>
          <w:sz w:val="24"/>
          <w:szCs w:val="24"/>
          <w:u w:val="single"/>
          <w:lang w:eastAsia="es-ES"/>
        </w:rPr>
        <w:t>permite evitar la identificación de la o el titular</w:t>
      </w:r>
      <w:r w:rsidRPr="006742F5">
        <w:rPr>
          <w:rFonts w:ascii="Palatino Linotype" w:eastAsia="MS Mincho" w:hAnsi="Palatino Linotype" w:cstheme="majorBidi"/>
          <w:i/>
          <w:sz w:val="24"/>
          <w:szCs w:val="24"/>
          <w:lang w:eastAsia="es-ES"/>
        </w:rPr>
        <w:t xml:space="preserve"> a través de sus datos personales.</w:t>
      </w:r>
    </w:p>
    <w:p w:rsidR="00F53EE4" w:rsidRPr="006742F5" w:rsidRDefault="00F53EE4" w:rsidP="006742F5">
      <w:pPr>
        <w:spacing w:after="0" w:line="360" w:lineRule="auto"/>
        <w:ind w:right="49"/>
        <w:contextualSpacing/>
        <w:jc w:val="both"/>
        <w:rPr>
          <w:rFonts w:ascii="Palatino Linotype" w:eastAsia="MS Mincho" w:hAnsi="Palatino Linotype" w:cstheme="majorBidi"/>
          <w:sz w:val="24"/>
          <w:szCs w:val="24"/>
          <w:lang w:val="es-ES_tradnl" w:eastAsia="es-ES"/>
        </w:rPr>
      </w:pPr>
    </w:p>
    <w:p w:rsidR="00F53EE4" w:rsidRPr="006742F5" w:rsidRDefault="00F53EE4" w:rsidP="006742F5">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42F5">
        <w:rPr>
          <w:rFonts w:ascii="Palatino Linotype" w:eastAsia="MS Mincho" w:hAnsi="Palatino Linotype" w:cstheme="majorBidi"/>
          <w:sz w:val="24"/>
          <w:szCs w:val="24"/>
          <w:lang w:val="es-ES_tradnl" w:eastAsia="es-ES"/>
        </w:rPr>
        <w:t>Ahora, la misma ley en comento prevé que en ciertos casos para poder proporcionar las documentales en posesión de los sujetos obligados sin recabar su consentimiento tal y como lo dispone el artículo 21 que señala:</w:t>
      </w:r>
    </w:p>
    <w:p w:rsidR="00F53EE4" w:rsidRPr="006742F5" w:rsidRDefault="00F53EE4" w:rsidP="006742F5">
      <w:pPr>
        <w:spacing w:after="0" w:line="360" w:lineRule="auto"/>
        <w:ind w:right="49"/>
        <w:contextualSpacing/>
        <w:jc w:val="both"/>
        <w:rPr>
          <w:rFonts w:ascii="Palatino Linotype" w:eastAsia="MS Mincho" w:hAnsi="Palatino Linotype" w:cstheme="majorBidi"/>
          <w:sz w:val="24"/>
          <w:szCs w:val="24"/>
          <w:lang w:val="es-ES_tradnl" w:eastAsia="es-ES"/>
        </w:rPr>
      </w:pP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val="es-ES_tradnl" w:eastAsia="es-ES"/>
        </w:rPr>
      </w:pPr>
      <w:r w:rsidRPr="006742F5">
        <w:rPr>
          <w:rFonts w:ascii="Palatino Linotype" w:eastAsia="MS Mincho" w:hAnsi="Palatino Linotype" w:cstheme="majorBidi"/>
          <w:i/>
          <w:sz w:val="24"/>
          <w:szCs w:val="24"/>
          <w:lang w:val="es-ES_tradnl" w:eastAsia="es-ES"/>
        </w:rPr>
        <w:t>Excepciones al Principio de Consentimiento</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val="es-ES_tradnl" w:eastAsia="es-ES"/>
        </w:rPr>
      </w:pPr>
      <w:r w:rsidRPr="006742F5">
        <w:rPr>
          <w:rFonts w:ascii="Palatino Linotype" w:eastAsia="MS Mincho" w:hAnsi="Palatino Linotype" w:cstheme="majorBidi"/>
          <w:i/>
          <w:sz w:val="24"/>
          <w:szCs w:val="24"/>
          <w:lang w:val="es-ES_tradnl" w:eastAsia="es-ES"/>
        </w:rPr>
        <w:t>Artículo 21. El responsable no estará obligado a recabar el consentimiento de la o el titular para el tratamiento de sus datos personales en los casos siguientes:</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b/>
          <w:bCs/>
          <w:i/>
          <w:sz w:val="24"/>
          <w:szCs w:val="24"/>
          <w:lang w:eastAsia="es-ES"/>
        </w:rPr>
      </w:pPr>
      <w:r w:rsidRPr="006742F5">
        <w:rPr>
          <w:rFonts w:ascii="Palatino Linotype" w:eastAsia="MS Mincho" w:hAnsi="Palatino Linotype" w:cstheme="majorBidi"/>
          <w:b/>
          <w:bCs/>
          <w:i/>
          <w:sz w:val="24"/>
          <w:szCs w:val="24"/>
          <w:lang w:eastAsia="es-ES"/>
        </w:rPr>
        <w:t>…</w:t>
      </w:r>
    </w:p>
    <w:p w:rsidR="00F53EE4" w:rsidRPr="006742F5" w:rsidRDefault="00F53EE4" w:rsidP="006742F5">
      <w:pPr>
        <w:spacing w:after="0" w:line="360" w:lineRule="auto"/>
        <w:ind w:left="567" w:right="566"/>
        <w:contextualSpacing/>
        <w:jc w:val="both"/>
        <w:rPr>
          <w:rFonts w:ascii="Palatino Linotype" w:eastAsia="MS Mincho" w:hAnsi="Palatino Linotype" w:cstheme="majorBidi"/>
          <w:i/>
          <w:sz w:val="24"/>
          <w:szCs w:val="24"/>
          <w:lang w:eastAsia="es-ES"/>
        </w:rPr>
      </w:pPr>
      <w:r w:rsidRPr="006742F5">
        <w:rPr>
          <w:rFonts w:ascii="Palatino Linotype" w:eastAsia="MS Mincho" w:hAnsi="Palatino Linotype" w:cstheme="majorBidi"/>
          <w:b/>
          <w:bCs/>
          <w:i/>
          <w:sz w:val="24"/>
          <w:szCs w:val="24"/>
          <w:lang w:eastAsia="es-ES"/>
        </w:rPr>
        <w:t xml:space="preserve">IX. </w:t>
      </w:r>
      <w:r w:rsidRPr="006742F5">
        <w:rPr>
          <w:rFonts w:ascii="Palatino Linotype" w:eastAsia="MS Mincho" w:hAnsi="Palatino Linotype" w:cstheme="majorBidi"/>
          <w:i/>
          <w:sz w:val="24"/>
          <w:szCs w:val="24"/>
          <w:lang w:eastAsia="es-ES"/>
        </w:rPr>
        <w:t xml:space="preserve">Los datos personales se sometan de manera previa a </w:t>
      </w:r>
      <w:r w:rsidRPr="006742F5">
        <w:rPr>
          <w:rFonts w:ascii="Palatino Linotype" w:eastAsia="MS Mincho" w:hAnsi="Palatino Linotype" w:cstheme="majorBidi"/>
          <w:b/>
          <w:i/>
          <w:sz w:val="24"/>
          <w:szCs w:val="24"/>
          <w:u w:val="single"/>
          <w:lang w:eastAsia="es-ES"/>
        </w:rPr>
        <w:t xml:space="preserve">procedimientos de </w:t>
      </w:r>
      <w:proofErr w:type="spellStart"/>
      <w:r w:rsidRPr="006742F5">
        <w:rPr>
          <w:rFonts w:ascii="Palatino Linotype" w:eastAsia="MS Mincho" w:hAnsi="Palatino Linotype" w:cstheme="majorBidi"/>
          <w:b/>
          <w:i/>
          <w:sz w:val="24"/>
          <w:szCs w:val="24"/>
          <w:u w:val="single"/>
          <w:lang w:eastAsia="es-ES"/>
        </w:rPr>
        <w:t>anonimización</w:t>
      </w:r>
      <w:proofErr w:type="spellEnd"/>
      <w:r w:rsidRPr="006742F5">
        <w:rPr>
          <w:rFonts w:ascii="Palatino Linotype" w:eastAsia="MS Mincho" w:hAnsi="Palatino Linotype" w:cstheme="majorBidi"/>
          <w:b/>
          <w:i/>
          <w:sz w:val="24"/>
          <w:szCs w:val="24"/>
          <w:u w:val="single"/>
          <w:lang w:eastAsia="es-ES"/>
        </w:rPr>
        <w:t xml:space="preserve">, disociación o </w:t>
      </w:r>
      <w:proofErr w:type="spellStart"/>
      <w:r w:rsidRPr="006742F5">
        <w:rPr>
          <w:rFonts w:ascii="Palatino Linotype" w:eastAsia="MS Mincho" w:hAnsi="Palatino Linotype" w:cstheme="majorBidi"/>
          <w:b/>
          <w:i/>
          <w:sz w:val="24"/>
          <w:szCs w:val="24"/>
          <w:u w:val="single"/>
          <w:lang w:eastAsia="es-ES"/>
        </w:rPr>
        <w:t>seudonimización</w:t>
      </w:r>
      <w:proofErr w:type="spellEnd"/>
      <w:r w:rsidRPr="006742F5">
        <w:rPr>
          <w:rFonts w:ascii="Palatino Linotype" w:eastAsia="MS Mincho" w:hAnsi="Palatino Linotype" w:cstheme="majorBidi"/>
          <w:i/>
          <w:sz w:val="24"/>
          <w:szCs w:val="24"/>
          <w:lang w:eastAsia="es-ES"/>
        </w:rPr>
        <w:t>, tendientes a evitar la asociación de los datos personales con su titular.</w:t>
      </w:r>
    </w:p>
    <w:p w:rsidR="00F53EE4" w:rsidRPr="006742F5" w:rsidRDefault="00F53EE4" w:rsidP="006742F5">
      <w:pPr>
        <w:spacing w:after="0" w:line="360" w:lineRule="auto"/>
        <w:ind w:right="49"/>
        <w:contextualSpacing/>
        <w:jc w:val="both"/>
        <w:rPr>
          <w:rFonts w:ascii="Palatino Linotype" w:eastAsia="MS Mincho" w:hAnsi="Palatino Linotype" w:cstheme="majorBidi"/>
          <w:sz w:val="24"/>
          <w:szCs w:val="24"/>
          <w:lang w:eastAsia="es-ES"/>
        </w:rPr>
      </w:pPr>
    </w:p>
    <w:p w:rsidR="00F53EE4" w:rsidRPr="006742F5" w:rsidRDefault="00F53EE4" w:rsidP="006742F5">
      <w:pPr>
        <w:numPr>
          <w:ilvl w:val="0"/>
          <w:numId w:val="1"/>
        </w:numPr>
        <w:spacing w:after="0" w:line="360" w:lineRule="auto"/>
        <w:ind w:left="0" w:right="49" w:firstLine="0"/>
        <w:contextualSpacing/>
        <w:jc w:val="both"/>
        <w:rPr>
          <w:rFonts w:ascii="Palatino Linotype" w:eastAsia="MS Mincho" w:hAnsi="Palatino Linotype" w:cstheme="majorBidi"/>
          <w:sz w:val="24"/>
          <w:szCs w:val="24"/>
          <w:lang w:eastAsia="es-ES"/>
        </w:rPr>
      </w:pPr>
      <w:r w:rsidRPr="006742F5">
        <w:rPr>
          <w:rFonts w:ascii="Palatino Linotype" w:eastAsia="MS Mincho" w:hAnsi="Palatino Linotype" w:cstheme="majorBidi"/>
          <w:sz w:val="24"/>
          <w:szCs w:val="24"/>
          <w:lang w:eastAsia="es-ES"/>
        </w:rPr>
        <w:t>Por lo que en ese sentido, la entrega del soporte fotográfico p</w:t>
      </w:r>
      <w:r w:rsidR="00FC1258" w:rsidRPr="006742F5">
        <w:rPr>
          <w:rFonts w:ascii="Palatino Linotype" w:eastAsia="MS Mincho" w:hAnsi="Palatino Linotype" w:cstheme="majorBidi"/>
          <w:sz w:val="24"/>
          <w:szCs w:val="24"/>
          <w:lang w:eastAsia="es-ES"/>
        </w:rPr>
        <w:t>odrá ser entregado por parte de los</w:t>
      </w:r>
      <w:r w:rsidRPr="006742F5">
        <w:rPr>
          <w:rFonts w:ascii="Palatino Linotype" w:eastAsia="MS Mincho" w:hAnsi="Palatino Linotype" w:cstheme="majorBidi"/>
          <w:sz w:val="24"/>
          <w:szCs w:val="24"/>
          <w:lang w:eastAsia="es-ES"/>
        </w:rPr>
        <w:t xml:space="preserve"> </w:t>
      </w:r>
      <w:r w:rsidR="00FC1258" w:rsidRPr="006742F5">
        <w:rPr>
          <w:rFonts w:ascii="Palatino Linotype" w:eastAsia="MS Mincho" w:hAnsi="Palatino Linotype" w:cstheme="majorBidi"/>
          <w:sz w:val="24"/>
          <w:szCs w:val="24"/>
          <w:lang w:eastAsia="es-ES"/>
        </w:rPr>
        <w:t>Sujetos Obligados</w:t>
      </w:r>
      <w:r w:rsidR="00FC1258" w:rsidRPr="006742F5">
        <w:rPr>
          <w:rFonts w:ascii="Palatino Linotype" w:eastAsia="MS Mincho" w:hAnsi="Palatino Linotype" w:cstheme="majorBidi"/>
          <w:b/>
          <w:sz w:val="24"/>
          <w:szCs w:val="24"/>
          <w:lang w:eastAsia="es-ES"/>
        </w:rPr>
        <w:t xml:space="preserve"> </w:t>
      </w:r>
      <w:r w:rsidRPr="006742F5">
        <w:rPr>
          <w:rFonts w:ascii="Palatino Linotype" w:eastAsia="MS Mincho" w:hAnsi="Palatino Linotype" w:cstheme="majorBidi"/>
          <w:sz w:val="24"/>
          <w:szCs w:val="24"/>
          <w:lang w:eastAsia="es-ES"/>
        </w:rPr>
        <w:t>tomando en consideración lo descrito en párrafos anteriores previendo siempre la protección de los datos personales como lo es el rostro de las personas que aparezcan en las documentales.</w:t>
      </w:r>
    </w:p>
    <w:p w:rsidR="00E123EC" w:rsidRPr="006742F5" w:rsidRDefault="00E123EC" w:rsidP="006742F5">
      <w:pPr>
        <w:keepNext/>
        <w:keepLines/>
        <w:spacing w:before="240" w:after="0" w:line="360" w:lineRule="auto"/>
        <w:outlineLvl w:val="0"/>
        <w:rPr>
          <w:rFonts w:ascii="Palatino Linotype" w:eastAsia="MS Gothic" w:hAnsi="Palatino Linotype" w:cstheme="majorBidi"/>
          <w:b/>
          <w:sz w:val="24"/>
          <w:szCs w:val="24"/>
          <w:lang w:val="es-ES_tradnl"/>
        </w:rPr>
      </w:pPr>
      <w:bookmarkStart w:id="15" w:name="_Toc536726465"/>
      <w:bookmarkStart w:id="16" w:name="_Toc10736008"/>
      <w:bookmarkStart w:id="17" w:name="_Toc13739736"/>
      <w:r w:rsidRPr="006742F5">
        <w:rPr>
          <w:rFonts w:ascii="Palatino Linotype" w:eastAsia="MS Gothic" w:hAnsi="Palatino Linotype" w:cstheme="majorBidi"/>
          <w:b/>
          <w:sz w:val="24"/>
          <w:szCs w:val="24"/>
          <w:lang w:val="es-ES_tradnl"/>
        </w:rPr>
        <w:t>QUINTO. De la Versión Pública</w:t>
      </w:r>
      <w:bookmarkEnd w:id="15"/>
      <w:bookmarkEnd w:id="16"/>
      <w:bookmarkEnd w:id="17"/>
      <w:r w:rsidRPr="006742F5">
        <w:rPr>
          <w:rFonts w:ascii="Palatino Linotype" w:eastAsia="MS Gothic" w:hAnsi="Palatino Linotype" w:cstheme="majorBidi"/>
          <w:b/>
          <w:sz w:val="24"/>
          <w:szCs w:val="24"/>
          <w:lang w:val="es-ES_tradnl"/>
        </w:rPr>
        <w:t xml:space="preserve"> </w:t>
      </w:r>
    </w:p>
    <w:p w:rsidR="00E123EC" w:rsidRPr="006742F5" w:rsidRDefault="00E123EC" w:rsidP="006742F5">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777854" w:rsidRPr="006742F5" w:rsidRDefault="00777854" w:rsidP="006742F5">
      <w:pPr>
        <w:pStyle w:val="Prrafodelista"/>
        <w:numPr>
          <w:ilvl w:val="0"/>
          <w:numId w:val="1"/>
        </w:numPr>
        <w:spacing w:after="0" w:line="360" w:lineRule="auto"/>
        <w:ind w:left="0" w:firstLine="0"/>
        <w:jc w:val="both"/>
        <w:rPr>
          <w:rFonts w:ascii="Palatino Linotype" w:eastAsia="MS Mincho" w:hAnsi="Palatino Linotype" w:cs="Times New Roman"/>
          <w:sz w:val="24"/>
          <w:szCs w:val="24"/>
          <w:lang w:val="es-ES_tradnl" w:eastAsia="es-ES"/>
        </w:rPr>
      </w:pPr>
      <w:r w:rsidRPr="006742F5">
        <w:rPr>
          <w:rFonts w:ascii="Palatino Linotype" w:eastAsia="Calibri" w:hAnsi="Palatino Linotype" w:cs="Arial"/>
          <w:sz w:val="24"/>
          <w:szCs w:val="24"/>
          <w:lang w:val="es-ES_tradnl" w:eastAsia="es-MX"/>
        </w:rPr>
        <w:t xml:space="preserve">Como ya se ha señalado en el considerando anterior, </w:t>
      </w:r>
      <w:r w:rsidRPr="006742F5">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742F5">
        <w:rPr>
          <w:rFonts w:ascii="Palatino Linotype" w:eastAsia="MS Mincho" w:hAnsi="Palatino Linotype" w:cs="Arial"/>
          <w:b/>
          <w:sz w:val="24"/>
          <w:szCs w:val="24"/>
          <w:u w:val="single"/>
          <w:lang w:val="es-ES_tradnl" w:eastAsia="es-ES"/>
        </w:rPr>
        <w:t>versión pública</w:t>
      </w:r>
      <w:r w:rsidRPr="006742F5">
        <w:rPr>
          <w:rFonts w:ascii="Palatino Linotype" w:eastAsia="MS Mincho" w:hAnsi="Palatino Linotype" w:cs="Arial"/>
          <w:sz w:val="24"/>
          <w:szCs w:val="24"/>
          <w:lang w:val="es-ES_tradnl" w:eastAsia="es-ES"/>
        </w:rPr>
        <w:t xml:space="preserve"> del documento por las consideraciones que se estimen pertinentes.</w:t>
      </w:r>
    </w:p>
    <w:p w:rsidR="00777854" w:rsidRPr="006742F5" w:rsidRDefault="00777854" w:rsidP="006742F5">
      <w:pPr>
        <w:spacing w:after="0" w:line="360" w:lineRule="auto"/>
        <w:contextualSpacing/>
        <w:jc w:val="both"/>
        <w:rPr>
          <w:rFonts w:ascii="Palatino Linotype" w:eastAsia="MS Mincho" w:hAnsi="Palatino Linotype" w:cs="Times New Roman"/>
          <w:sz w:val="24"/>
          <w:szCs w:val="24"/>
          <w:lang w:val="es-ES_tradnl" w:eastAsia="es-ES"/>
        </w:rPr>
      </w:pPr>
    </w:p>
    <w:p w:rsidR="00777854" w:rsidRPr="006742F5" w:rsidRDefault="00777854" w:rsidP="006742F5">
      <w:pPr>
        <w:numPr>
          <w:ilvl w:val="0"/>
          <w:numId w:val="12"/>
        </w:numPr>
        <w:spacing w:line="360" w:lineRule="auto"/>
        <w:ind w:left="0" w:firstLine="0"/>
        <w:contextualSpacing/>
        <w:rPr>
          <w:rFonts w:ascii="Palatino Linotype" w:eastAsia="MS Gothic" w:hAnsi="Palatino Linotype" w:cs="Times New Roman"/>
          <w:b/>
          <w:sz w:val="24"/>
          <w:szCs w:val="24"/>
          <w:lang w:val="es-ES_tradnl"/>
        </w:rPr>
      </w:pPr>
      <w:r w:rsidRPr="006742F5">
        <w:rPr>
          <w:rFonts w:ascii="Palatino Linotype" w:eastAsia="MS Gothic" w:hAnsi="Palatino Linotype" w:cs="Times New Roman"/>
          <w:b/>
          <w:sz w:val="24"/>
          <w:szCs w:val="24"/>
          <w:lang w:val="es-ES_tradnl"/>
        </w:rPr>
        <w:t>Requisitos previos.</w:t>
      </w:r>
    </w:p>
    <w:p w:rsidR="00777854" w:rsidRPr="006742F5" w:rsidRDefault="00777854" w:rsidP="006742F5">
      <w:pPr>
        <w:spacing w:after="0" w:line="360" w:lineRule="auto"/>
        <w:rPr>
          <w:rFonts w:ascii="Palatino Linotype" w:eastAsia="MS Mincho" w:hAnsi="Palatino Linotype" w:cs="Times New Roman"/>
          <w:noProof/>
          <w:sz w:val="24"/>
          <w:szCs w:val="24"/>
          <w:lang w:val="es-ES_tradnl"/>
        </w:rPr>
      </w:pPr>
    </w:p>
    <w:p w:rsidR="00777854" w:rsidRPr="006742F5"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777854" w:rsidRPr="006742F5" w:rsidRDefault="00777854" w:rsidP="006742F5">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777854" w:rsidRPr="006742F5"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777854" w:rsidRPr="006742F5" w:rsidRDefault="00777854" w:rsidP="006742F5">
      <w:pPr>
        <w:spacing w:after="0" w:line="360" w:lineRule="auto"/>
        <w:contextualSpacing/>
        <w:rPr>
          <w:rFonts w:ascii="Palatino Linotype" w:eastAsia="Calibri" w:hAnsi="Palatino Linotype" w:cs="Arial"/>
          <w:sz w:val="24"/>
          <w:szCs w:val="24"/>
          <w:lang w:val="es-ES_tradnl" w:eastAsia="es-MX"/>
        </w:rPr>
      </w:pPr>
    </w:p>
    <w:p w:rsidR="00777854"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6742F5" w:rsidRPr="006742F5" w:rsidRDefault="006742F5" w:rsidP="006742F5">
      <w:pPr>
        <w:spacing w:after="0" w:line="360" w:lineRule="auto"/>
        <w:contextualSpacing/>
        <w:jc w:val="both"/>
        <w:rPr>
          <w:rFonts w:ascii="Palatino Linotype" w:eastAsia="Calibri" w:hAnsi="Palatino Linotype" w:cs="Arial"/>
          <w:sz w:val="24"/>
          <w:szCs w:val="24"/>
          <w:lang w:val="es-ES_tradnl" w:eastAsia="es-MX"/>
        </w:rPr>
      </w:pPr>
    </w:p>
    <w:p w:rsidR="00777854" w:rsidRPr="006742F5" w:rsidRDefault="00777854" w:rsidP="006742F5">
      <w:pPr>
        <w:numPr>
          <w:ilvl w:val="0"/>
          <w:numId w:val="12"/>
        </w:numPr>
        <w:spacing w:line="360" w:lineRule="auto"/>
        <w:ind w:left="0" w:firstLine="0"/>
        <w:contextualSpacing/>
        <w:rPr>
          <w:rFonts w:ascii="Palatino Linotype" w:eastAsia="MS Gothic" w:hAnsi="Palatino Linotype" w:cs="Times New Roman"/>
          <w:b/>
          <w:sz w:val="24"/>
          <w:szCs w:val="24"/>
          <w:lang w:val="es-ES_tradnl"/>
        </w:rPr>
      </w:pPr>
      <w:bookmarkStart w:id="18" w:name="_Toc517362232"/>
      <w:bookmarkStart w:id="19" w:name="_Toc495606560"/>
      <w:bookmarkStart w:id="20" w:name="_Toc493790440"/>
      <w:bookmarkStart w:id="21" w:name="_Toc487025372"/>
      <w:r w:rsidRPr="006742F5">
        <w:rPr>
          <w:rFonts w:ascii="Palatino Linotype" w:eastAsia="MS Gothic" w:hAnsi="Palatino Linotype" w:cs="Times New Roman"/>
          <w:b/>
          <w:sz w:val="24"/>
          <w:szCs w:val="24"/>
          <w:lang w:val="es-ES_tradnl"/>
        </w:rPr>
        <w:t>Supuesto de clasificación.</w:t>
      </w:r>
      <w:bookmarkEnd w:id="18"/>
      <w:bookmarkEnd w:id="19"/>
      <w:bookmarkEnd w:id="20"/>
      <w:bookmarkEnd w:id="21"/>
    </w:p>
    <w:p w:rsidR="00777854" w:rsidRPr="006742F5" w:rsidRDefault="00777854" w:rsidP="006742F5">
      <w:pPr>
        <w:spacing w:after="0" w:line="360" w:lineRule="auto"/>
        <w:rPr>
          <w:rFonts w:ascii="Palatino Linotype" w:eastAsia="MS Mincho" w:hAnsi="Palatino Linotype" w:cs="Times New Roman"/>
          <w:noProof/>
          <w:sz w:val="24"/>
          <w:szCs w:val="24"/>
          <w:lang w:val="es-ES_tradnl"/>
        </w:rPr>
      </w:pPr>
    </w:p>
    <w:p w:rsidR="00777854" w:rsidRPr="006742F5"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6742F5">
        <w:rPr>
          <w:rFonts w:ascii="Palatino Linotype" w:eastAsia="MS Mincho" w:hAnsi="Palatino Linotype" w:cs="Arial"/>
          <w:sz w:val="24"/>
          <w:szCs w:val="24"/>
          <w:lang w:val="es-ES_tradnl" w:eastAsia="es-ES"/>
        </w:rPr>
        <w:t>Acceso</w:t>
      </w:r>
      <w:r w:rsidRPr="006742F5">
        <w:rPr>
          <w:rFonts w:ascii="Palatino Linotype" w:eastAsia="Calibri" w:hAnsi="Palatino Linotype" w:cs="Arial"/>
          <w:sz w:val="24"/>
          <w:szCs w:val="24"/>
          <w:lang w:val="es-ES_tradnl" w:eastAsia="es-MX"/>
        </w:rPr>
        <w:t xml:space="preserve"> a la Información Pública del Estado de México y Municipios.</w:t>
      </w:r>
    </w:p>
    <w:p w:rsidR="00777854" w:rsidRPr="006742F5" w:rsidRDefault="00777854" w:rsidP="006742F5">
      <w:pPr>
        <w:spacing w:after="0" w:line="360" w:lineRule="auto"/>
        <w:ind w:right="616"/>
        <w:contextualSpacing/>
        <w:jc w:val="both"/>
        <w:rPr>
          <w:rFonts w:ascii="Palatino Linotype" w:eastAsia="Calibri" w:hAnsi="Palatino Linotype" w:cs="Arial"/>
          <w:sz w:val="24"/>
          <w:szCs w:val="24"/>
          <w:lang w:val="es-ES_tradnl" w:eastAsia="es-MX"/>
        </w:rPr>
      </w:pPr>
    </w:p>
    <w:p w:rsidR="00777854" w:rsidRPr="006742F5" w:rsidRDefault="00777854" w:rsidP="006742F5">
      <w:pPr>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b/>
          <w:bCs/>
          <w:i/>
          <w:sz w:val="24"/>
          <w:szCs w:val="24"/>
          <w:lang w:val="es-ES_tradnl" w:eastAsia="es-ES"/>
        </w:rPr>
        <w:t xml:space="preserve">Artículo 3. </w:t>
      </w:r>
      <w:r w:rsidRPr="006742F5">
        <w:rPr>
          <w:rFonts w:ascii="Palatino Linotype" w:eastAsia="MS Mincho" w:hAnsi="Palatino Linotype" w:cs="Arial"/>
          <w:i/>
          <w:sz w:val="24"/>
          <w:szCs w:val="24"/>
          <w:lang w:val="es-ES_tradnl" w:eastAsia="es-ES"/>
        </w:rPr>
        <w:t>Para los efectos de la presente Ley se entenderá por:</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 xml:space="preserve"> (…)</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XX. Información clasificada: Aquella considerada por la presente Ley como reservada o confidencial;</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6742F5">
        <w:rPr>
          <w:rFonts w:ascii="Palatino Linotype" w:eastAsia="Calibri" w:hAnsi="Palatino Linotype" w:cs="Arial"/>
          <w:i/>
          <w:sz w:val="24"/>
          <w:szCs w:val="24"/>
          <w:lang w:val="es-ES_tradnl" w:eastAsia="es-MX"/>
        </w:rPr>
        <w:t>jurídico</w:t>
      </w:r>
      <w:proofErr w:type="gramEnd"/>
      <w:r w:rsidRPr="006742F5">
        <w:rPr>
          <w:rFonts w:ascii="Palatino Linotype" w:eastAsia="Calibri" w:hAnsi="Palatino Linotype" w:cs="Arial"/>
          <w:i/>
          <w:sz w:val="24"/>
          <w:szCs w:val="24"/>
          <w:lang w:val="es-ES_tradnl" w:eastAsia="es-MX"/>
        </w:rPr>
        <w:t xml:space="preserve"> colectiva identificada o identificable;</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777854" w:rsidRPr="006742F5" w:rsidRDefault="00777854" w:rsidP="006742F5">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777854" w:rsidRPr="006742F5"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77854" w:rsidRPr="006742F5" w:rsidRDefault="00777854" w:rsidP="006742F5">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777854"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6742F5">
        <w:rPr>
          <w:rFonts w:ascii="Palatino Linotype" w:eastAsia="MS Mincho" w:hAnsi="Palatino Linotype" w:cs="Arial"/>
          <w:sz w:val="24"/>
          <w:szCs w:val="24"/>
          <w:vertAlign w:val="superscript"/>
          <w:lang w:val="es-ES_tradnl" w:eastAsia="es-ES"/>
        </w:rPr>
        <w:footnoteReference w:id="4"/>
      </w:r>
      <w:r w:rsidRPr="006742F5">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6742F5" w:rsidRPr="006742F5" w:rsidRDefault="006742F5" w:rsidP="006742F5">
      <w:pPr>
        <w:spacing w:after="0" w:line="360" w:lineRule="auto"/>
        <w:contextualSpacing/>
        <w:jc w:val="both"/>
        <w:rPr>
          <w:rFonts w:ascii="Palatino Linotype" w:eastAsia="Calibri" w:hAnsi="Palatino Linotype" w:cs="Arial"/>
          <w:sz w:val="24"/>
          <w:szCs w:val="24"/>
          <w:lang w:val="es-ES_tradnl" w:eastAsia="es-MX"/>
        </w:rPr>
      </w:pPr>
    </w:p>
    <w:p w:rsidR="00777854"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MS Mincho" w:hAnsi="Palatino Linotype" w:cs="Arial"/>
          <w:sz w:val="24"/>
          <w:szCs w:val="24"/>
          <w:lang w:val="es-ES_tradnl" w:eastAsia="es-ES"/>
        </w:rPr>
        <w:t xml:space="preserve">Una vez hecho lo </w:t>
      </w:r>
      <w:r w:rsidRPr="006742F5">
        <w:rPr>
          <w:rFonts w:ascii="Palatino Linotype" w:eastAsia="MS Mincho" w:hAnsi="Palatino Linotype" w:cs="Times New Roman"/>
          <w:sz w:val="24"/>
          <w:szCs w:val="24"/>
          <w:lang w:val="es-ES_tradnl" w:eastAsia="es-ES"/>
        </w:rPr>
        <w:t>anterior</w:t>
      </w:r>
      <w:r w:rsidRPr="006742F5">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6742F5" w:rsidRPr="006742F5" w:rsidRDefault="006742F5" w:rsidP="006742F5">
      <w:pPr>
        <w:spacing w:after="0" w:line="360" w:lineRule="auto"/>
        <w:contextualSpacing/>
        <w:jc w:val="both"/>
        <w:rPr>
          <w:rFonts w:ascii="Palatino Linotype" w:eastAsia="Calibri" w:hAnsi="Palatino Linotype" w:cs="Arial"/>
          <w:sz w:val="24"/>
          <w:szCs w:val="24"/>
          <w:lang w:val="es-ES_tradnl" w:eastAsia="es-MX"/>
        </w:rPr>
      </w:pPr>
    </w:p>
    <w:p w:rsidR="00777854" w:rsidRPr="006742F5" w:rsidRDefault="00777854" w:rsidP="006742F5">
      <w:pPr>
        <w:numPr>
          <w:ilvl w:val="0"/>
          <w:numId w:val="12"/>
        </w:numPr>
        <w:spacing w:line="360" w:lineRule="auto"/>
        <w:ind w:left="0" w:firstLine="0"/>
        <w:contextualSpacing/>
        <w:rPr>
          <w:rFonts w:ascii="Palatino Linotype" w:eastAsia="MS Gothic" w:hAnsi="Palatino Linotype" w:cs="Times New Roman"/>
          <w:b/>
          <w:sz w:val="24"/>
          <w:szCs w:val="24"/>
          <w:lang w:val="es-ES_tradnl"/>
        </w:rPr>
      </w:pPr>
      <w:bookmarkStart w:id="22" w:name="_Toc517362233"/>
      <w:bookmarkStart w:id="23" w:name="_Toc495606561"/>
      <w:bookmarkStart w:id="24" w:name="_Toc493790441"/>
      <w:bookmarkStart w:id="25" w:name="_Toc487025373"/>
      <w:bookmarkStart w:id="26" w:name="_Toc486509923"/>
      <w:r w:rsidRPr="006742F5">
        <w:rPr>
          <w:rFonts w:ascii="Palatino Linotype" w:eastAsia="MS Gothic" w:hAnsi="Palatino Linotype" w:cs="Times New Roman"/>
          <w:b/>
          <w:sz w:val="24"/>
          <w:szCs w:val="24"/>
          <w:lang w:val="es-ES_tradnl"/>
        </w:rPr>
        <w:t>La intervención del Comité de Transparencia.</w:t>
      </w:r>
      <w:bookmarkEnd w:id="22"/>
      <w:bookmarkEnd w:id="23"/>
      <w:bookmarkEnd w:id="24"/>
      <w:bookmarkEnd w:id="25"/>
      <w:bookmarkEnd w:id="26"/>
    </w:p>
    <w:p w:rsidR="00777854" w:rsidRPr="006742F5" w:rsidRDefault="00777854" w:rsidP="006742F5">
      <w:pPr>
        <w:spacing w:after="0" w:line="360" w:lineRule="auto"/>
        <w:rPr>
          <w:rFonts w:ascii="Palatino Linotype" w:eastAsia="MS Mincho" w:hAnsi="Palatino Linotype" w:cs="Times New Roman"/>
          <w:noProof/>
          <w:sz w:val="24"/>
          <w:szCs w:val="24"/>
          <w:lang w:val="es-ES_tradnl"/>
        </w:rPr>
      </w:pPr>
    </w:p>
    <w:p w:rsidR="00777854" w:rsidRPr="006742F5" w:rsidRDefault="00777854" w:rsidP="006742F5">
      <w:pPr>
        <w:numPr>
          <w:ilvl w:val="1"/>
          <w:numId w:val="11"/>
        </w:numPr>
        <w:spacing w:line="360" w:lineRule="auto"/>
        <w:ind w:left="0" w:firstLine="0"/>
        <w:contextualSpacing/>
        <w:rPr>
          <w:rFonts w:ascii="Palatino Linotype" w:eastAsia="MS Gothic" w:hAnsi="Palatino Linotype" w:cs="Times New Roman"/>
          <w:b/>
          <w:sz w:val="24"/>
          <w:szCs w:val="24"/>
          <w:lang w:val="es-ES_tradnl" w:eastAsia="es-ES"/>
        </w:rPr>
      </w:pPr>
      <w:bookmarkStart w:id="27" w:name="_Toc517362234"/>
      <w:bookmarkStart w:id="28" w:name="_Toc495606562"/>
      <w:bookmarkStart w:id="29" w:name="_Toc493790442"/>
      <w:bookmarkStart w:id="30" w:name="_Toc487025374"/>
      <w:r w:rsidRPr="006742F5">
        <w:rPr>
          <w:rFonts w:ascii="Palatino Linotype" w:eastAsia="MS Gothic" w:hAnsi="Palatino Linotype" w:cs="Times New Roman"/>
          <w:b/>
          <w:sz w:val="24"/>
          <w:szCs w:val="24"/>
          <w:lang w:val="es-ES_tradnl" w:eastAsia="es-ES"/>
        </w:rPr>
        <w:t>Formalidades para emitir el acuerdo de clasificación.</w:t>
      </w:r>
      <w:bookmarkEnd w:id="27"/>
      <w:bookmarkEnd w:id="28"/>
      <w:bookmarkEnd w:id="29"/>
      <w:bookmarkEnd w:id="30"/>
    </w:p>
    <w:p w:rsidR="00777854" w:rsidRPr="006742F5" w:rsidRDefault="00777854" w:rsidP="006742F5">
      <w:pPr>
        <w:spacing w:after="0" w:line="360" w:lineRule="auto"/>
        <w:rPr>
          <w:rFonts w:ascii="Palatino Linotype" w:eastAsia="MS Mincho" w:hAnsi="Palatino Linotype" w:cs="Times New Roman"/>
          <w:noProof/>
          <w:sz w:val="24"/>
          <w:szCs w:val="24"/>
          <w:lang w:val="es-ES_tradnl" w:eastAsia="es-ES"/>
        </w:rPr>
      </w:pPr>
    </w:p>
    <w:p w:rsidR="00777854" w:rsidRPr="006742F5"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6742F5">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6742F5">
        <w:rPr>
          <w:rFonts w:ascii="Palatino Linotype" w:eastAsia="MS Mincho" w:hAnsi="Palatino Linotype" w:cs="Times New Roman"/>
          <w:sz w:val="24"/>
          <w:szCs w:val="24"/>
          <w:lang w:val="es-ES_tradnl" w:eastAsia="es-ES"/>
        </w:rPr>
        <w:t>Desclasificación</w:t>
      </w:r>
      <w:r w:rsidRPr="006742F5">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777854" w:rsidRPr="006742F5" w:rsidRDefault="00777854" w:rsidP="006742F5">
      <w:pPr>
        <w:spacing w:after="0" w:line="360" w:lineRule="auto"/>
        <w:ind w:right="616"/>
        <w:contextualSpacing/>
        <w:jc w:val="both"/>
        <w:rPr>
          <w:rFonts w:ascii="Palatino Linotype" w:eastAsia="Calibri" w:hAnsi="Palatino Linotype" w:cs="Arial"/>
          <w:sz w:val="24"/>
          <w:szCs w:val="24"/>
          <w:lang w:val="es-ES_tradnl" w:eastAsia="es-MX"/>
        </w:rPr>
      </w:pPr>
    </w:p>
    <w:p w:rsidR="00777854" w:rsidRPr="006742F5" w:rsidRDefault="00777854" w:rsidP="006742F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42F5">
        <w:rPr>
          <w:rFonts w:ascii="Palatino Linotype" w:eastAsia="MS Mincho" w:hAnsi="Palatino Linotype" w:cs="Bookman Old Style,Bold"/>
          <w:b/>
          <w:bCs/>
          <w:i/>
          <w:sz w:val="24"/>
          <w:szCs w:val="24"/>
          <w:lang w:val="es-ES_tradnl" w:eastAsia="es-ES"/>
        </w:rPr>
        <w:t xml:space="preserve">Artículo 128. </w:t>
      </w:r>
      <w:r w:rsidRPr="006742F5">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6742F5">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777854" w:rsidRPr="006742F5" w:rsidRDefault="00777854" w:rsidP="006742F5">
      <w:pPr>
        <w:shd w:val="clear" w:color="auto" w:fill="FFFFFF"/>
        <w:spacing w:after="0" w:line="360" w:lineRule="auto"/>
        <w:ind w:right="616"/>
        <w:jc w:val="both"/>
        <w:rPr>
          <w:rFonts w:ascii="Palatino Linotype" w:eastAsia="MS Mincho" w:hAnsi="Palatino Linotype" w:cs="Arial"/>
          <w:i/>
          <w:sz w:val="24"/>
          <w:szCs w:val="24"/>
          <w:lang w:val="es-ES_tradnl"/>
        </w:rPr>
      </w:pPr>
      <w:r w:rsidRPr="006742F5">
        <w:rPr>
          <w:rFonts w:ascii="Palatino Linotype" w:eastAsia="MS Mincho" w:hAnsi="Palatino Linotype" w:cs="Arial"/>
          <w:b/>
          <w:i/>
          <w:sz w:val="24"/>
          <w:szCs w:val="24"/>
          <w:lang w:val="es-ES_tradnl"/>
        </w:rPr>
        <w:t>Artículo 149</w:t>
      </w:r>
      <w:r w:rsidRPr="006742F5">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777854" w:rsidRPr="006742F5" w:rsidRDefault="00777854" w:rsidP="006742F5">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6742F5">
        <w:rPr>
          <w:rFonts w:ascii="Palatino Linotype" w:eastAsia="MS Mincho" w:hAnsi="Palatino Linotype" w:cs="Times New Roman"/>
          <w:b/>
          <w:i/>
          <w:sz w:val="24"/>
          <w:szCs w:val="24"/>
          <w:lang w:val="es-ES_tradnl" w:eastAsia="es-ES"/>
        </w:rPr>
        <w:t>Segundo</w:t>
      </w:r>
      <w:r w:rsidRPr="006742F5">
        <w:rPr>
          <w:rFonts w:ascii="Palatino Linotype" w:eastAsia="MS Mincho" w:hAnsi="Palatino Linotype" w:cs="Times New Roman"/>
          <w:i/>
          <w:sz w:val="24"/>
          <w:szCs w:val="24"/>
          <w:lang w:val="es-ES_tradnl" w:eastAsia="es-ES"/>
        </w:rPr>
        <w:t>. Para efectos de los presentes Lineamientos Generales, se entenderá por:</w:t>
      </w:r>
    </w:p>
    <w:p w:rsidR="00777854" w:rsidRPr="006742F5" w:rsidRDefault="00777854" w:rsidP="006742F5">
      <w:pPr>
        <w:shd w:val="clear" w:color="auto" w:fill="FFFFFF"/>
        <w:spacing w:after="0" w:line="360" w:lineRule="auto"/>
        <w:ind w:right="616"/>
        <w:jc w:val="both"/>
        <w:rPr>
          <w:rFonts w:ascii="Palatino Linotype" w:eastAsia="MS Mincho" w:hAnsi="Palatino Linotype" w:cs="Arial"/>
          <w:i/>
          <w:sz w:val="24"/>
          <w:szCs w:val="24"/>
          <w:lang w:val="es-ES_tradnl"/>
        </w:rPr>
      </w:pPr>
      <w:r w:rsidRPr="006742F5">
        <w:rPr>
          <w:rFonts w:ascii="Palatino Linotype" w:eastAsia="MS Mincho" w:hAnsi="Palatino Linotype" w:cs="Times New Roman"/>
          <w:b/>
          <w:i/>
          <w:sz w:val="24"/>
          <w:szCs w:val="24"/>
          <w:lang w:val="es-ES_tradnl" w:eastAsia="es-ES"/>
        </w:rPr>
        <w:t>IV. Comité de Transparencia</w:t>
      </w:r>
      <w:r w:rsidRPr="006742F5">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6742F5">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6742F5">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777854" w:rsidRPr="006742F5" w:rsidRDefault="00777854" w:rsidP="006742F5">
      <w:pPr>
        <w:shd w:val="clear" w:color="auto" w:fill="FFFFFF"/>
        <w:spacing w:after="0" w:line="360" w:lineRule="auto"/>
        <w:ind w:right="616"/>
        <w:jc w:val="both"/>
        <w:rPr>
          <w:rFonts w:ascii="Palatino Linotype" w:eastAsia="MS Mincho" w:hAnsi="Palatino Linotype" w:cs="Arial"/>
          <w:i/>
          <w:sz w:val="24"/>
          <w:szCs w:val="24"/>
          <w:lang w:val="es-ES_tradnl"/>
        </w:rPr>
      </w:pPr>
      <w:r w:rsidRPr="006742F5">
        <w:rPr>
          <w:rFonts w:ascii="Palatino Linotype" w:eastAsia="MS Mincho" w:hAnsi="Palatino Linotype" w:cs="Arial"/>
          <w:b/>
          <w:i/>
          <w:sz w:val="24"/>
          <w:szCs w:val="24"/>
          <w:lang w:val="es-ES_tradnl"/>
        </w:rPr>
        <w:t>Quincuagésimo sexto</w:t>
      </w:r>
      <w:r w:rsidRPr="006742F5">
        <w:rPr>
          <w:rFonts w:ascii="Palatino Linotype" w:eastAsia="MS Mincho" w:hAnsi="Palatino Linotype" w:cs="Arial"/>
          <w:i/>
          <w:sz w:val="24"/>
          <w:szCs w:val="24"/>
          <w:lang w:val="es-ES_tradnl"/>
        </w:rPr>
        <w:t xml:space="preserve">. La versión pública del documento o expediente que contenga partes o secciones reservadas o </w:t>
      </w:r>
      <w:r w:rsidRPr="006742F5">
        <w:rPr>
          <w:rFonts w:ascii="Palatino Linotype" w:eastAsia="MS Mincho" w:hAnsi="Palatino Linotype" w:cs="Arial"/>
          <w:b/>
          <w:i/>
          <w:sz w:val="24"/>
          <w:szCs w:val="24"/>
          <w:lang w:val="es-ES_tradnl"/>
        </w:rPr>
        <w:t>confidenciales</w:t>
      </w:r>
      <w:r w:rsidRPr="006742F5">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777854" w:rsidRPr="006742F5" w:rsidRDefault="00777854" w:rsidP="006742F5">
      <w:pPr>
        <w:shd w:val="clear" w:color="auto" w:fill="FFFFFF"/>
        <w:spacing w:after="0" w:line="360" w:lineRule="auto"/>
        <w:ind w:right="616"/>
        <w:jc w:val="both"/>
        <w:rPr>
          <w:rFonts w:ascii="Palatino Linotype" w:eastAsia="MS Mincho" w:hAnsi="Palatino Linotype" w:cs="Arial"/>
          <w:i/>
          <w:sz w:val="24"/>
          <w:szCs w:val="24"/>
          <w:lang w:val="es-ES_tradnl"/>
        </w:rPr>
      </w:pPr>
      <w:r w:rsidRPr="006742F5">
        <w:rPr>
          <w:rFonts w:ascii="Palatino Linotype" w:eastAsia="MS Mincho" w:hAnsi="Palatino Linotype" w:cs="Arial"/>
          <w:b/>
          <w:i/>
          <w:sz w:val="24"/>
          <w:szCs w:val="24"/>
          <w:lang w:val="es-ES_tradnl"/>
        </w:rPr>
        <w:t>Quincuagésimo séptimo</w:t>
      </w:r>
      <w:r w:rsidRPr="006742F5">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777854" w:rsidRPr="006742F5" w:rsidRDefault="00777854" w:rsidP="006742F5">
      <w:pPr>
        <w:shd w:val="clear" w:color="auto" w:fill="FFFFFF"/>
        <w:spacing w:after="0" w:line="360" w:lineRule="auto"/>
        <w:ind w:right="616"/>
        <w:jc w:val="both"/>
        <w:rPr>
          <w:rFonts w:ascii="Palatino Linotype" w:eastAsia="MS Mincho" w:hAnsi="Palatino Linotype" w:cs="Arial"/>
          <w:i/>
          <w:sz w:val="24"/>
          <w:szCs w:val="24"/>
          <w:lang w:val="es-ES_tradnl"/>
        </w:rPr>
      </w:pPr>
      <w:r w:rsidRPr="006742F5">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777854" w:rsidRPr="006742F5" w:rsidRDefault="00777854" w:rsidP="006742F5">
      <w:pPr>
        <w:shd w:val="clear" w:color="auto" w:fill="FFFFFF"/>
        <w:spacing w:after="0" w:line="360" w:lineRule="auto"/>
        <w:ind w:right="616"/>
        <w:jc w:val="both"/>
        <w:rPr>
          <w:rFonts w:ascii="Palatino Linotype" w:eastAsia="MS Mincho" w:hAnsi="Palatino Linotype" w:cs="Arial"/>
          <w:i/>
          <w:sz w:val="24"/>
          <w:szCs w:val="24"/>
          <w:lang w:val="es-ES_tradnl"/>
        </w:rPr>
      </w:pPr>
      <w:r w:rsidRPr="006742F5">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777854" w:rsidRPr="006742F5" w:rsidRDefault="00777854" w:rsidP="006742F5">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777854" w:rsidRPr="006742F5" w:rsidRDefault="00777854" w:rsidP="006742F5">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6742F5" w:rsidRDefault="00777854" w:rsidP="006742F5">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b/>
          <w:i/>
          <w:sz w:val="24"/>
          <w:szCs w:val="24"/>
          <w:lang w:val="es-ES_tradnl" w:eastAsia="es-ES"/>
        </w:rPr>
        <w:t>Quincuagésimo octavo.</w:t>
      </w:r>
      <w:r w:rsidRPr="006742F5">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6742F5" w:rsidRPr="006742F5" w:rsidRDefault="006742F5" w:rsidP="006742F5">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777854"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6742F5">
        <w:rPr>
          <w:rFonts w:ascii="Palatino Linotype" w:eastAsia="MS Mincho" w:hAnsi="Palatino Linotype" w:cs="Times New Roman"/>
          <w:sz w:val="24"/>
          <w:szCs w:val="24"/>
          <w:lang w:val="es-ES_tradnl" w:eastAsia="es-ES"/>
        </w:rPr>
        <w:t>integrantes</w:t>
      </w:r>
      <w:r w:rsidRPr="006742F5">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6742F5" w:rsidRPr="006742F5" w:rsidRDefault="006742F5" w:rsidP="006742F5">
      <w:pPr>
        <w:spacing w:after="0" w:line="360" w:lineRule="auto"/>
        <w:contextualSpacing/>
        <w:jc w:val="both"/>
        <w:rPr>
          <w:rFonts w:ascii="Palatino Linotype" w:eastAsia="Calibri" w:hAnsi="Palatino Linotype" w:cs="Arial"/>
          <w:sz w:val="24"/>
          <w:szCs w:val="24"/>
          <w:lang w:val="es-ES_tradnl" w:eastAsia="es-MX"/>
        </w:rPr>
      </w:pPr>
    </w:p>
    <w:p w:rsidR="00777854" w:rsidRPr="006742F5"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777854" w:rsidRPr="006742F5" w:rsidRDefault="00777854" w:rsidP="006742F5">
      <w:pPr>
        <w:spacing w:after="0" w:line="360" w:lineRule="auto"/>
        <w:contextualSpacing/>
        <w:rPr>
          <w:rFonts w:ascii="Palatino Linotype" w:eastAsia="Calibri" w:hAnsi="Palatino Linotype" w:cs="Arial"/>
          <w:sz w:val="24"/>
          <w:szCs w:val="24"/>
          <w:lang w:val="es-ES_tradnl" w:eastAsia="es-MX"/>
        </w:rPr>
      </w:pPr>
    </w:p>
    <w:p w:rsidR="00777854" w:rsidRPr="006742F5" w:rsidRDefault="00777854" w:rsidP="006742F5">
      <w:pPr>
        <w:spacing w:line="360" w:lineRule="auto"/>
        <w:rPr>
          <w:rFonts w:ascii="Palatino Linotype" w:eastAsia="MS Gothic" w:hAnsi="Palatino Linotype" w:cs="Times New Roman"/>
          <w:b/>
          <w:sz w:val="24"/>
          <w:szCs w:val="24"/>
          <w:lang w:val="es-ES_tradnl" w:eastAsia="es-ES"/>
        </w:rPr>
      </w:pPr>
      <w:bookmarkStart w:id="31" w:name="_Toc517362235"/>
      <w:bookmarkStart w:id="32" w:name="_Toc495606563"/>
      <w:bookmarkStart w:id="33" w:name="_Toc493790443"/>
      <w:bookmarkStart w:id="34" w:name="_Toc487025375"/>
      <w:bookmarkStart w:id="35" w:name="_Toc486509925"/>
      <w:r w:rsidRPr="006742F5">
        <w:rPr>
          <w:rFonts w:ascii="Palatino Linotype" w:eastAsia="MS Gothic" w:hAnsi="Palatino Linotype" w:cs="Times New Roman"/>
          <w:b/>
          <w:sz w:val="24"/>
          <w:szCs w:val="24"/>
          <w:lang w:val="es-ES_tradnl" w:eastAsia="es-ES"/>
        </w:rPr>
        <w:t>II. Requisitos de fondo del acuerdo de clasificación</w:t>
      </w:r>
      <w:bookmarkEnd w:id="31"/>
      <w:bookmarkEnd w:id="32"/>
      <w:bookmarkEnd w:id="33"/>
      <w:bookmarkEnd w:id="34"/>
      <w:bookmarkEnd w:id="35"/>
    </w:p>
    <w:p w:rsidR="00777854" w:rsidRPr="006742F5" w:rsidRDefault="00777854" w:rsidP="006742F5">
      <w:pPr>
        <w:spacing w:after="0" w:line="360" w:lineRule="auto"/>
        <w:contextualSpacing/>
        <w:rPr>
          <w:rFonts w:ascii="Palatino Linotype" w:eastAsia="Calibri" w:hAnsi="Palatino Linotype" w:cs="Arial"/>
          <w:sz w:val="24"/>
          <w:szCs w:val="24"/>
          <w:lang w:val="es-ES_tradnl" w:eastAsia="es-MX"/>
        </w:rPr>
      </w:pPr>
    </w:p>
    <w:p w:rsidR="00777854" w:rsidRPr="006742F5"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MS Mincho" w:hAnsi="Palatino Linotype" w:cs="Arial"/>
          <w:sz w:val="24"/>
          <w:szCs w:val="24"/>
          <w:lang w:val="es-ES_tradnl" w:eastAsia="es-ES"/>
        </w:rPr>
        <w:t xml:space="preserve">Como se ha señalado antes, al hacer el juicio de subsunción o encaje entre el </w:t>
      </w:r>
      <w:r w:rsidRPr="006742F5">
        <w:rPr>
          <w:rFonts w:ascii="Palatino Linotype" w:eastAsia="Times New Roman" w:hAnsi="Palatino Linotype" w:cs="Arial"/>
          <w:sz w:val="24"/>
          <w:szCs w:val="24"/>
          <w:lang w:val="es-ES_tradnl" w:eastAsia="es-MX"/>
        </w:rPr>
        <w:t>supuesto</w:t>
      </w:r>
      <w:r w:rsidRPr="006742F5">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777854" w:rsidRPr="006742F5" w:rsidRDefault="00777854" w:rsidP="006742F5">
      <w:pPr>
        <w:spacing w:after="0" w:line="360" w:lineRule="auto"/>
        <w:contextualSpacing/>
        <w:jc w:val="both"/>
        <w:rPr>
          <w:rFonts w:ascii="Palatino Linotype" w:eastAsia="Calibri" w:hAnsi="Palatino Linotype" w:cs="Arial"/>
          <w:sz w:val="24"/>
          <w:szCs w:val="24"/>
          <w:lang w:val="es-ES_tradnl" w:eastAsia="es-MX"/>
        </w:rPr>
      </w:pPr>
    </w:p>
    <w:p w:rsidR="00777854" w:rsidRDefault="00777854" w:rsidP="006742F5">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6742F5">
        <w:rPr>
          <w:rFonts w:ascii="Palatino Linotype" w:eastAsia="MS Mincho" w:hAnsi="Palatino Linotype" w:cs="Bookman Old Style,Bold"/>
          <w:b/>
          <w:bCs/>
          <w:i/>
          <w:sz w:val="24"/>
          <w:szCs w:val="24"/>
          <w:lang w:val="es-ES_tradnl" w:eastAsia="es-ES"/>
        </w:rPr>
        <w:t xml:space="preserve">Artículo 131. </w:t>
      </w:r>
      <w:r w:rsidRPr="006742F5">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6742F5">
        <w:rPr>
          <w:rFonts w:ascii="Palatino Linotype" w:eastAsia="MS Mincho" w:hAnsi="Palatino Linotype" w:cs="Bookman Old Style"/>
          <w:b/>
          <w:i/>
          <w:sz w:val="24"/>
          <w:szCs w:val="24"/>
          <w:lang w:val="es-ES_tradnl" w:eastAsia="es-ES"/>
        </w:rPr>
        <w:t>en tal caso deberá fundar y motivar debidamente la clasificación de la información,</w:t>
      </w:r>
      <w:r w:rsidRPr="006742F5">
        <w:rPr>
          <w:rFonts w:ascii="Palatino Linotype" w:eastAsia="MS Mincho" w:hAnsi="Palatino Linotype" w:cs="Bookman Old Style"/>
          <w:i/>
          <w:sz w:val="24"/>
          <w:szCs w:val="24"/>
          <w:lang w:val="es-ES_tradnl" w:eastAsia="es-ES"/>
        </w:rPr>
        <w:t xml:space="preserve"> de conformidad con lo previsto en la presente Ley.</w:t>
      </w:r>
    </w:p>
    <w:p w:rsidR="006742F5" w:rsidRPr="006742F5" w:rsidRDefault="006742F5" w:rsidP="006742F5">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p>
    <w:p w:rsidR="00777854"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6742F5">
        <w:rPr>
          <w:rFonts w:ascii="Palatino Linotype" w:eastAsia="Times New Roman" w:hAnsi="Palatino Linotype" w:cs="Arial"/>
          <w:sz w:val="24"/>
          <w:szCs w:val="24"/>
          <w:lang w:val="es-ES_tradnl" w:eastAsia="es-MX"/>
        </w:rPr>
        <w:t>la</w:t>
      </w:r>
      <w:r w:rsidRPr="006742F5">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6742F5" w:rsidRPr="006742F5" w:rsidRDefault="006742F5" w:rsidP="006742F5">
      <w:pPr>
        <w:spacing w:after="0" w:line="360" w:lineRule="auto"/>
        <w:contextualSpacing/>
        <w:jc w:val="both"/>
        <w:rPr>
          <w:rFonts w:ascii="Palatino Linotype" w:eastAsia="Calibri" w:hAnsi="Palatino Linotype" w:cs="Arial"/>
          <w:sz w:val="24"/>
          <w:szCs w:val="24"/>
          <w:lang w:val="es-ES_tradnl" w:eastAsia="es-MX"/>
        </w:rPr>
      </w:pPr>
    </w:p>
    <w:p w:rsidR="00777854" w:rsidRPr="006742F5" w:rsidRDefault="00777854" w:rsidP="006742F5">
      <w:pPr>
        <w:numPr>
          <w:ilvl w:val="0"/>
          <w:numId w:val="11"/>
        </w:numPr>
        <w:spacing w:after="0" w:line="360" w:lineRule="auto"/>
        <w:ind w:left="0" w:firstLine="0"/>
        <w:contextualSpacing/>
        <w:jc w:val="both"/>
        <w:rPr>
          <w:rFonts w:ascii="Palatino Linotype" w:eastAsia="Calibri" w:hAnsi="Palatino Linotype" w:cs="Arial"/>
          <w:sz w:val="24"/>
          <w:szCs w:val="24"/>
          <w:lang w:val="es-ES_tradnl" w:eastAsia="es-MX"/>
        </w:rPr>
      </w:pPr>
      <w:r w:rsidRPr="006742F5">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777854" w:rsidRPr="006742F5" w:rsidRDefault="00777854" w:rsidP="006742F5">
      <w:pPr>
        <w:spacing w:after="0" w:line="360" w:lineRule="auto"/>
        <w:ind w:right="616"/>
        <w:contextualSpacing/>
        <w:jc w:val="both"/>
        <w:rPr>
          <w:rFonts w:ascii="Palatino Linotype" w:eastAsia="Calibri" w:hAnsi="Palatino Linotype" w:cs="Arial"/>
          <w:sz w:val="24"/>
          <w:szCs w:val="24"/>
          <w:lang w:val="es-ES_tradnl" w:eastAsia="es-MX"/>
        </w:rPr>
      </w:pPr>
    </w:p>
    <w:p w:rsidR="00777854" w:rsidRPr="006742F5" w:rsidRDefault="00777854" w:rsidP="006742F5">
      <w:pPr>
        <w:spacing w:after="0" w:line="360" w:lineRule="auto"/>
        <w:ind w:left="567" w:right="616"/>
        <w:contextualSpacing/>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b/>
          <w:i/>
          <w:sz w:val="24"/>
          <w:szCs w:val="24"/>
          <w:lang w:val="es-ES_tradnl" w:eastAsia="es-ES"/>
        </w:rPr>
        <w:t>FUNDAMENTACIÓN Y MOTIVACIÓN.</w:t>
      </w:r>
      <w:r w:rsidRPr="006742F5">
        <w:rPr>
          <w:rFonts w:ascii="Palatino Linotype" w:eastAsia="MS Mincho" w:hAnsi="Palatino Linotype" w:cs="Arial"/>
          <w:i/>
          <w:sz w:val="24"/>
          <w:szCs w:val="24"/>
          <w:lang w:val="es-ES_tradnl" w:eastAsia="es-ES"/>
        </w:rPr>
        <w:t xml:space="preserve"> La </w:t>
      </w:r>
      <w:r w:rsidRPr="006742F5">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742F5">
        <w:rPr>
          <w:rFonts w:ascii="Palatino Linotype" w:eastAsia="MS Mincho" w:hAnsi="Palatino Linotype" w:cs="Arial"/>
          <w:i/>
          <w:sz w:val="24"/>
          <w:szCs w:val="24"/>
          <w:lang w:val="es-ES_tradnl" w:eastAsia="es-ES"/>
        </w:rPr>
        <w:t>.</w:t>
      </w:r>
    </w:p>
    <w:p w:rsidR="00777854" w:rsidRPr="006742F5" w:rsidRDefault="00777854" w:rsidP="006742F5">
      <w:pPr>
        <w:spacing w:after="0" w:line="360" w:lineRule="auto"/>
        <w:ind w:left="567" w:right="616"/>
        <w:contextualSpacing/>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SEGUNDO TRIBUNAL COLEGIADO DEL SEXTO CIRCUITO.</w:t>
      </w:r>
    </w:p>
    <w:p w:rsidR="00777854" w:rsidRPr="006742F5" w:rsidRDefault="00777854" w:rsidP="006742F5">
      <w:pPr>
        <w:spacing w:after="0" w:line="360" w:lineRule="auto"/>
        <w:ind w:left="567" w:right="616"/>
        <w:contextualSpacing/>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777854" w:rsidRPr="006742F5" w:rsidRDefault="00777854" w:rsidP="006742F5">
      <w:pPr>
        <w:spacing w:after="0" w:line="360" w:lineRule="auto"/>
        <w:ind w:left="567" w:right="616"/>
        <w:contextualSpacing/>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6742F5">
        <w:rPr>
          <w:rFonts w:ascii="Palatino Linotype" w:eastAsia="MS Mincho" w:hAnsi="Palatino Linotype" w:cs="Arial"/>
          <w:i/>
          <w:sz w:val="24"/>
          <w:szCs w:val="24"/>
          <w:lang w:val="es-ES_tradnl" w:eastAsia="es-ES"/>
        </w:rPr>
        <w:t>Esponda</w:t>
      </w:r>
      <w:proofErr w:type="spellEnd"/>
      <w:r w:rsidRPr="006742F5">
        <w:rPr>
          <w:rFonts w:ascii="Palatino Linotype" w:eastAsia="MS Mincho" w:hAnsi="Palatino Linotype" w:cs="Arial"/>
          <w:i/>
          <w:sz w:val="24"/>
          <w:szCs w:val="24"/>
          <w:lang w:val="es-ES_tradnl" w:eastAsia="es-ES"/>
        </w:rPr>
        <w:t xml:space="preserve"> Rincón.</w:t>
      </w:r>
    </w:p>
    <w:p w:rsidR="00777854" w:rsidRPr="006742F5" w:rsidRDefault="00777854" w:rsidP="006742F5">
      <w:pPr>
        <w:spacing w:after="0" w:line="360" w:lineRule="auto"/>
        <w:ind w:left="567" w:right="616"/>
        <w:contextualSpacing/>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 xml:space="preserve">Amparo en revisión 333/88. </w:t>
      </w:r>
      <w:proofErr w:type="spellStart"/>
      <w:r w:rsidRPr="006742F5">
        <w:rPr>
          <w:rFonts w:ascii="Palatino Linotype" w:eastAsia="MS Mincho" w:hAnsi="Palatino Linotype" w:cs="Arial"/>
          <w:i/>
          <w:sz w:val="24"/>
          <w:szCs w:val="24"/>
          <w:lang w:val="es-ES_tradnl" w:eastAsia="es-ES"/>
        </w:rPr>
        <w:t>Adilia</w:t>
      </w:r>
      <w:proofErr w:type="spellEnd"/>
      <w:r w:rsidRPr="006742F5">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777854" w:rsidRPr="006742F5" w:rsidRDefault="00777854" w:rsidP="006742F5">
      <w:pPr>
        <w:spacing w:after="0" w:line="360" w:lineRule="auto"/>
        <w:ind w:left="567" w:right="616"/>
        <w:contextualSpacing/>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6742F5">
        <w:rPr>
          <w:rFonts w:ascii="Palatino Linotype" w:eastAsia="MS Mincho" w:hAnsi="Palatino Linotype" w:cs="Arial"/>
          <w:i/>
          <w:sz w:val="24"/>
          <w:szCs w:val="24"/>
          <w:lang w:val="es-ES_tradnl" w:eastAsia="es-ES"/>
        </w:rPr>
        <w:t>Goyzueta</w:t>
      </w:r>
      <w:proofErr w:type="spellEnd"/>
      <w:r w:rsidRPr="006742F5">
        <w:rPr>
          <w:rFonts w:ascii="Palatino Linotype" w:eastAsia="MS Mincho" w:hAnsi="Palatino Linotype" w:cs="Arial"/>
          <w:i/>
          <w:sz w:val="24"/>
          <w:szCs w:val="24"/>
          <w:lang w:val="es-ES_tradnl" w:eastAsia="es-ES"/>
        </w:rPr>
        <w:t>. Secretario: Gonzalo Carrera Molina.</w:t>
      </w:r>
    </w:p>
    <w:p w:rsidR="00777854" w:rsidRPr="006742F5" w:rsidRDefault="00777854" w:rsidP="006742F5">
      <w:pPr>
        <w:spacing w:after="0" w:line="360" w:lineRule="auto"/>
        <w:ind w:left="567" w:right="616"/>
        <w:contextualSpacing/>
        <w:jc w:val="both"/>
        <w:rPr>
          <w:rFonts w:ascii="Palatino Linotype" w:eastAsia="MS Mincho" w:hAnsi="Palatino Linotype" w:cs="Arial"/>
          <w:i/>
          <w:sz w:val="24"/>
          <w:szCs w:val="24"/>
          <w:lang w:val="es-ES_tradnl" w:eastAsia="es-ES"/>
        </w:rPr>
      </w:pPr>
      <w:r w:rsidRPr="006742F5">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6742F5">
        <w:rPr>
          <w:rFonts w:ascii="Palatino Linotype" w:eastAsia="MS Mincho" w:hAnsi="Palatino Linotype" w:cs="Arial"/>
          <w:i/>
          <w:sz w:val="24"/>
          <w:szCs w:val="24"/>
          <w:lang w:val="es-ES_tradnl" w:eastAsia="es-ES"/>
        </w:rPr>
        <w:t>Baigts</w:t>
      </w:r>
      <w:proofErr w:type="spellEnd"/>
      <w:r w:rsidRPr="006742F5">
        <w:rPr>
          <w:rFonts w:ascii="Palatino Linotype" w:eastAsia="MS Mincho" w:hAnsi="Palatino Linotype" w:cs="Arial"/>
          <w:i/>
          <w:sz w:val="24"/>
          <w:szCs w:val="24"/>
          <w:lang w:val="es-ES_tradnl" w:eastAsia="es-ES"/>
        </w:rPr>
        <w:t xml:space="preserve"> Muñoz.</w:t>
      </w:r>
    </w:p>
    <w:p w:rsidR="00777854" w:rsidRPr="006742F5" w:rsidRDefault="00777854" w:rsidP="006742F5">
      <w:pPr>
        <w:spacing w:after="0" w:line="360" w:lineRule="auto"/>
        <w:ind w:left="567" w:right="618"/>
        <w:contextualSpacing/>
        <w:jc w:val="both"/>
        <w:rPr>
          <w:rFonts w:ascii="Palatino Linotype" w:eastAsia="MS Mincho" w:hAnsi="Palatino Linotype" w:cs="Arial"/>
          <w:i/>
          <w:sz w:val="24"/>
          <w:szCs w:val="24"/>
          <w:lang w:val="es-ES_tradnl" w:eastAsia="es-ES"/>
        </w:rPr>
      </w:pPr>
    </w:p>
    <w:p w:rsidR="00777854" w:rsidRPr="006742F5" w:rsidRDefault="00777854" w:rsidP="006742F5">
      <w:pPr>
        <w:numPr>
          <w:ilvl w:val="0"/>
          <w:numId w:val="1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6742F5">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77854" w:rsidRPr="006742F5" w:rsidRDefault="00777854" w:rsidP="006742F5">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777854" w:rsidRPr="006742F5" w:rsidRDefault="00777854" w:rsidP="006742F5">
      <w:pPr>
        <w:numPr>
          <w:ilvl w:val="0"/>
          <w:numId w:val="1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6742F5">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6742F5">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6742F5">
        <w:rPr>
          <w:rFonts w:ascii="Palatino Linotype" w:eastAsia="MS Mincho" w:hAnsi="Palatino Linotype" w:cs="Times New Roman"/>
          <w:sz w:val="24"/>
          <w:szCs w:val="24"/>
          <w:lang w:val="es-ES_tradnl" w:eastAsia="es-ES"/>
        </w:rPr>
        <w:footnoteReference w:id="5"/>
      </w:r>
      <w:r w:rsidRPr="006742F5">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estos son datos susceptibles de clasificarse como confidenciales mediante una versión pública que deje a la vista los datos que </w:t>
      </w:r>
      <w:r w:rsidRPr="006742F5">
        <w:rPr>
          <w:rFonts w:ascii="Palatino Linotype" w:eastAsia="Calibri" w:hAnsi="Palatino Linotype" w:cs="Arial"/>
          <w:bCs/>
          <w:sz w:val="24"/>
          <w:szCs w:val="24"/>
          <w:lang w:val="es-ES_tradnl" w:eastAsia="es-ES"/>
        </w:rPr>
        <w:t xml:space="preserve">ofrezcan la información requerida. </w:t>
      </w:r>
    </w:p>
    <w:p w:rsidR="00777854" w:rsidRPr="006742F5" w:rsidRDefault="00777854" w:rsidP="006742F5">
      <w:pPr>
        <w:spacing w:after="0" w:line="360" w:lineRule="auto"/>
        <w:contextualSpacing/>
        <w:jc w:val="both"/>
        <w:rPr>
          <w:rFonts w:ascii="Palatino Linotype" w:eastAsia="MS Mincho" w:hAnsi="Palatino Linotype" w:cs="Arial"/>
          <w:sz w:val="24"/>
          <w:szCs w:val="24"/>
          <w:lang w:val="es-ES_tradnl" w:eastAsia="es-MX"/>
        </w:rPr>
      </w:pPr>
    </w:p>
    <w:p w:rsidR="00777854" w:rsidRDefault="00777854" w:rsidP="006742F5">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6742F5">
        <w:rPr>
          <w:rFonts w:ascii="Palatino Linotype" w:eastAsia="MS Mincho" w:hAnsi="Palatino Linotype" w:cs="Arial"/>
          <w:sz w:val="24"/>
          <w:szCs w:val="24"/>
          <w:lang w:val="es-ES_tradnl" w:eastAsia="es-MX"/>
        </w:rPr>
        <w:t xml:space="preserve">Por cuanto hace a la </w:t>
      </w:r>
      <w:r w:rsidRPr="006742F5">
        <w:rPr>
          <w:rFonts w:ascii="Palatino Linotype" w:eastAsia="MS Mincho" w:hAnsi="Palatino Linotype" w:cs="Arial"/>
          <w:b/>
          <w:sz w:val="24"/>
          <w:szCs w:val="24"/>
          <w:lang w:val="es-ES_tradnl" w:eastAsia="es-ES"/>
        </w:rPr>
        <w:t xml:space="preserve">Clave Única de Registro de Población, </w:t>
      </w:r>
      <w:r w:rsidRPr="006742F5">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742F5" w:rsidRPr="006742F5" w:rsidRDefault="006742F5" w:rsidP="006742F5">
      <w:pPr>
        <w:spacing w:after="0" w:line="360" w:lineRule="auto"/>
        <w:contextualSpacing/>
        <w:jc w:val="both"/>
        <w:rPr>
          <w:rFonts w:ascii="Palatino Linotype" w:eastAsia="MS Mincho" w:hAnsi="Palatino Linotype" w:cs="Arial"/>
          <w:sz w:val="24"/>
          <w:szCs w:val="24"/>
          <w:lang w:val="es-ES_tradnl" w:eastAsia="es-MX"/>
        </w:rPr>
      </w:pPr>
    </w:p>
    <w:p w:rsidR="00777854" w:rsidRPr="006742F5" w:rsidRDefault="00777854" w:rsidP="006742F5">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6742F5">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777854" w:rsidRPr="006742F5" w:rsidRDefault="00777854" w:rsidP="006742F5">
      <w:pPr>
        <w:spacing w:after="0" w:line="360" w:lineRule="auto"/>
        <w:ind w:right="616"/>
        <w:rPr>
          <w:rFonts w:ascii="Palatino Linotype" w:eastAsia="MS Mincho" w:hAnsi="Palatino Linotype" w:cs="Arial"/>
          <w:sz w:val="24"/>
          <w:szCs w:val="24"/>
          <w:lang w:val="es-ES_tradnl" w:eastAsia="es-MX"/>
        </w:rPr>
      </w:pPr>
    </w:p>
    <w:p w:rsidR="00777854" w:rsidRPr="006742F5" w:rsidRDefault="00777854" w:rsidP="006742F5">
      <w:pPr>
        <w:spacing w:after="0" w:line="360" w:lineRule="auto"/>
        <w:ind w:right="616"/>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Bold"/>
          <w:b/>
          <w:bCs/>
          <w:i/>
          <w:sz w:val="24"/>
          <w:szCs w:val="24"/>
          <w:lang w:val="es-ES_tradnl" w:eastAsia="es-MX"/>
        </w:rPr>
        <w:t xml:space="preserve">“Artículo 86. </w:t>
      </w:r>
      <w:r w:rsidRPr="006742F5">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777854" w:rsidRPr="006742F5" w:rsidRDefault="00777854" w:rsidP="006742F5">
      <w:pPr>
        <w:spacing w:after="0" w:line="360" w:lineRule="auto"/>
        <w:ind w:right="616"/>
        <w:jc w:val="both"/>
        <w:rPr>
          <w:rFonts w:ascii="Palatino Linotype" w:eastAsia="MS Mincho" w:hAnsi="Palatino Linotype" w:cs="Arial"/>
          <w:i/>
          <w:sz w:val="24"/>
          <w:szCs w:val="24"/>
          <w:lang w:val="es-ES_tradnl" w:eastAsia="es-MX"/>
        </w:rPr>
      </w:pPr>
    </w:p>
    <w:p w:rsidR="00777854" w:rsidRPr="006742F5" w:rsidRDefault="00777854" w:rsidP="006742F5">
      <w:pPr>
        <w:spacing w:after="0" w:line="360" w:lineRule="auto"/>
        <w:ind w:right="616"/>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Bold"/>
          <w:b/>
          <w:bCs/>
          <w:i/>
          <w:sz w:val="24"/>
          <w:szCs w:val="24"/>
          <w:lang w:val="es-ES_tradnl" w:eastAsia="es-MX"/>
        </w:rPr>
        <w:t xml:space="preserve">Artículo 91. </w:t>
      </w:r>
      <w:r w:rsidRPr="006742F5">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777854" w:rsidRPr="006742F5" w:rsidRDefault="00777854" w:rsidP="006742F5">
      <w:pPr>
        <w:spacing w:after="0" w:line="360" w:lineRule="auto"/>
        <w:ind w:right="616"/>
        <w:rPr>
          <w:rFonts w:ascii="Palatino Linotype" w:eastAsia="MS Mincho" w:hAnsi="Palatino Linotype" w:cs="Arial"/>
          <w:sz w:val="24"/>
          <w:szCs w:val="24"/>
          <w:lang w:val="es-ES_tradnl" w:eastAsia="es-MX"/>
        </w:rPr>
      </w:pPr>
    </w:p>
    <w:p w:rsidR="00777854" w:rsidRDefault="00777854" w:rsidP="006742F5">
      <w:pPr>
        <w:numPr>
          <w:ilvl w:val="0"/>
          <w:numId w:val="1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6742F5">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6742F5">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6742F5">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6742F5" w:rsidRPr="006742F5" w:rsidRDefault="006742F5" w:rsidP="006742F5">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777854" w:rsidRPr="006742F5" w:rsidRDefault="00777854" w:rsidP="006742F5">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6742F5">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777854" w:rsidRPr="006742F5" w:rsidRDefault="00777854" w:rsidP="006742F5">
      <w:pPr>
        <w:spacing w:after="0" w:line="360" w:lineRule="auto"/>
        <w:ind w:right="616"/>
        <w:jc w:val="both"/>
        <w:rPr>
          <w:rFonts w:ascii="Palatino Linotype" w:eastAsia="MS Mincho" w:hAnsi="Palatino Linotype" w:cs="Arial"/>
          <w:sz w:val="24"/>
          <w:szCs w:val="24"/>
          <w:lang w:val="es-ES_tradnl" w:eastAsia="es-MX"/>
        </w:rPr>
      </w:pPr>
    </w:p>
    <w:p w:rsidR="00777854" w:rsidRPr="006742F5" w:rsidRDefault="00777854" w:rsidP="006742F5">
      <w:pPr>
        <w:spacing w:after="0" w:line="360" w:lineRule="auto"/>
        <w:ind w:left="567" w:right="616"/>
        <w:jc w:val="both"/>
        <w:rPr>
          <w:rFonts w:ascii="Palatino Linotype" w:eastAsia="MS Mincho" w:hAnsi="Palatino Linotype" w:cs="Arial"/>
          <w:bCs/>
          <w:i/>
          <w:sz w:val="24"/>
          <w:szCs w:val="24"/>
          <w:lang w:val="es-ES_tradnl" w:eastAsia="es-MX"/>
        </w:rPr>
      </w:pPr>
      <w:r w:rsidRPr="006742F5">
        <w:rPr>
          <w:rFonts w:ascii="Palatino Linotype" w:eastAsia="MS Mincho" w:hAnsi="Palatino Linotype" w:cs="Arial"/>
          <w:b/>
          <w:bCs/>
          <w:i/>
          <w:sz w:val="24"/>
          <w:szCs w:val="24"/>
          <w:lang w:val="es-ES_tradnl" w:eastAsia="es-MX"/>
        </w:rPr>
        <w:t xml:space="preserve"> </w:t>
      </w:r>
      <w:r w:rsidRPr="006742F5">
        <w:rPr>
          <w:rFonts w:ascii="Palatino Linotype" w:eastAsia="MS Mincho" w:hAnsi="Palatino Linotype" w:cs="Arial"/>
          <w:bCs/>
          <w:i/>
          <w:sz w:val="24"/>
          <w:szCs w:val="24"/>
          <w:lang w:val="es-ES_tradnl" w:eastAsia="es-MX"/>
        </w:rPr>
        <w:t>“</w:t>
      </w:r>
      <w:r w:rsidRPr="006742F5">
        <w:rPr>
          <w:rFonts w:ascii="Palatino Linotype" w:eastAsia="MS Mincho" w:hAnsi="Palatino Linotype" w:cs="Arial"/>
          <w:b/>
          <w:bCs/>
          <w:i/>
          <w:sz w:val="24"/>
          <w:szCs w:val="24"/>
          <w:lang w:val="es-ES_tradnl" w:eastAsia="es-MX"/>
        </w:rPr>
        <w:t>Clave Única de Registro de Población (CURP)</w:t>
      </w:r>
      <w:r w:rsidRPr="006742F5">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77854" w:rsidRPr="006742F5" w:rsidRDefault="00777854" w:rsidP="006742F5">
      <w:pPr>
        <w:spacing w:after="0" w:line="360" w:lineRule="auto"/>
        <w:ind w:left="567" w:right="616"/>
        <w:jc w:val="both"/>
        <w:rPr>
          <w:rFonts w:ascii="Palatino Linotype" w:eastAsia="MS Mincho" w:hAnsi="Palatino Linotype" w:cs="Arial"/>
          <w:bCs/>
          <w:i/>
          <w:sz w:val="24"/>
          <w:szCs w:val="24"/>
          <w:lang w:val="es-ES_tradnl" w:eastAsia="es-MX"/>
        </w:rPr>
      </w:pPr>
    </w:p>
    <w:p w:rsidR="00777854" w:rsidRPr="006742F5" w:rsidRDefault="00777854" w:rsidP="006742F5">
      <w:pPr>
        <w:spacing w:after="0" w:line="360" w:lineRule="auto"/>
        <w:ind w:left="567" w:right="616"/>
        <w:jc w:val="both"/>
        <w:rPr>
          <w:rFonts w:ascii="Palatino Linotype" w:eastAsia="MS Mincho" w:hAnsi="Palatino Linotype" w:cs="Arial"/>
          <w:bCs/>
          <w:i/>
          <w:sz w:val="24"/>
          <w:szCs w:val="24"/>
          <w:lang w:val="es-ES_tradnl" w:eastAsia="es-MX"/>
        </w:rPr>
      </w:pPr>
      <w:r w:rsidRPr="006742F5">
        <w:rPr>
          <w:rFonts w:ascii="Palatino Linotype" w:eastAsia="MS Mincho" w:hAnsi="Palatino Linotype" w:cs="Arial"/>
          <w:bCs/>
          <w:i/>
          <w:sz w:val="24"/>
          <w:szCs w:val="24"/>
          <w:lang w:val="es-ES_tradnl" w:eastAsia="es-MX"/>
        </w:rPr>
        <w:t>Resoluciones:</w:t>
      </w:r>
    </w:p>
    <w:p w:rsidR="00777854" w:rsidRPr="006742F5" w:rsidRDefault="00777854" w:rsidP="006742F5">
      <w:pPr>
        <w:spacing w:after="0" w:line="360" w:lineRule="auto"/>
        <w:ind w:left="567" w:right="616"/>
        <w:jc w:val="both"/>
        <w:rPr>
          <w:rFonts w:ascii="Palatino Linotype" w:eastAsia="MS Mincho" w:hAnsi="Palatino Linotype" w:cs="Arial"/>
          <w:bCs/>
          <w:i/>
          <w:sz w:val="24"/>
          <w:szCs w:val="24"/>
          <w:lang w:val="es-ES_tradnl" w:eastAsia="es-MX"/>
        </w:rPr>
      </w:pPr>
      <w:r w:rsidRPr="006742F5">
        <w:rPr>
          <w:rFonts w:ascii="Palatino Linotype" w:eastAsia="MS Mincho" w:hAnsi="Palatino Linotype" w:cs="Arial"/>
          <w:bCs/>
          <w:i/>
          <w:sz w:val="24"/>
          <w:szCs w:val="24"/>
          <w:lang w:val="es-ES_tradnl" w:eastAsia="es-MX"/>
        </w:rPr>
        <w:t>•</w:t>
      </w:r>
      <w:r w:rsidRPr="006742F5">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6742F5">
        <w:rPr>
          <w:rFonts w:ascii="Palatino Linotype" w:eastAsia="MS Mincho" w:hAnsi="Palatino Linotype" w:cs="Arial"/>
          <w:bCs/>
          <w:i/>
          <w:sz w:val="24"/>
          <w:szCs w:val="24"/>
          <w:lang w:val="es-ES_tradnl" w:eastAsia="es-MX"/>
        </w:rPr>
        <w:t>Rosendoevgueni</w:t>
      </w:r>
      <w:proofErr w:type="spellEnd"/>
      <w:r w:rsidRPr="006742F5">
        <w:rPr>
          <w:rFonts w:ascii="Palatino Linotype" w:eastAsia="MS Mincho" w:hAnsi="Palatino Linotype" w:cs="Arial"/>
          <w:bCs/>
          <w:i/>
          <w:sz w:val="24"/>
          <w:szCs w:val="24"/>
          <w:lang w:val="es-ES_tradnl" w:eastAsia="es-MX"/>
        </w:rPr>
        <w:t xml:space="preserve"> Monterrey </w:t>
      </w:r>
      <w:proofErr w:type="spellStart"/>
      <w:r w:rsidRPr="006742F5">
        <w:rPr>
          <w:rFonts w:ascii="Palatino Linotype" w:eastAsia="MS Mincho" w:hAnsi="Palatino Linotype" w:cs="Arial"/>
          <w:bCs/>
          <w:i/>
          <w:sz w:val="24"/>
          <w:szCs w:val="24"/>
          <w:lang w:val="es-ES_tradnl" w:eastAsia="es-MX"/>
        </w:rPr>
        <w:t>Chepov</w:t>
      </w:r>
      <w:proofErr w:type="spellEnd"/>
      <w:r w:rsidRPr="006742F5">
        <w:rPr>
          <w:rFonts w:ascii="Palatino Linotype" w:eastAsia="MS Mincho" w:hAnsi="Palatino Linotype" w:cs="Arial"/>
          <w:bCs/>
          <w:i/>
          <w:sz w:val="24"/>
          <w:szCs w:val="24"/>
          <w:lang w:val="es-ES_tradnl" w:eastAsia="es-MX"/>
        </w:rPr>
        <w:t>.</w:t>
      </w:r>
    </w:p>
    <w:p w:rsidR="00777854" w:rsidRPr="006742F5" w:rsidRDefault="00777854" w:rsidP="006742F5">
      <w:pPr>
        <w:spacing w:after="0" w:line="360" w:lineRule="auto"/>
        <w:ind w:left="567" w:right="616"/>
        <w:jc w:val="both"/>
        <w:rPr>
          <w:rFonts w:ascii="Palatino Linotype" w:eastAsia="MS Mincho" w:hAnsi="Palatino Linotype" w:cs="Arial"/>
          <w:bCs/>
          <w:i/>
          <w:sz w:val="24"/>
          <w:szCs w:val="24"/>
          <w:lang w:val="es-ES_tradnl" w:eastAsia="es-MX"/>
        </w:rPr>
      </w:pPr>
      <w:r w:rsidRPr="006742F5">
        <w:rPr>
          <w:rFonts w:ascii="Palatino Linotype" w:eastAsia="MS Mincho" w:hAnsi="Palatino Linotype" w:cs="Arial"/>
          <w:bCs/>
          <w:i/>
          <w:sz w:val="24"/>
          <w:szCs w:val="24"/>
          <w:lang w:val="es-ES_tradnl" w:eastAsia="es-MX"/>
        </w:rPr>
        <w:t>•</w:t>
      </w:r>
      <w:r w:rsidRPr="006742F5">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777854" w:rsidRPr="006742F5" w:rsidRDefault="00777854" w:rsidP="006742F5">
      <w:pPr>
        <w:spacing w:after="0" w:line="360" w:lineRule="auto"/>
        <w:ind w:left="567" w:right="616"/>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bCs/>
          <w:i/>
          <w:sz w:val="24"/>
          <w:szCs w:val="24"/>
          <w:lang w:val="es-ES_tradnl" w:eastAsia="es-MX"/>
        </w:rPr>
        <w:t>•</w:t>
      </w:r>
      <w:r w:rsidRPr="006742F5">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6742F5">
        <w:rPr>
          <w:rFonts w:ascii="Palatino Linotype" w:eastAsia="MS Mincho" w:hAnsi="Palatino Linotype" w:cs="Arial"/>
          <w:i/>
          <w:sz w:val="24"/>
          <w:szCs w:val="24"/>
          <w:lang w:val="es-ES_tradnl" w:eastAsia="es-MX"/>
        </w:rPr>
        <w:t>” (SIC)</w:t>
      </w:r>
    </w:p>
    <w:p w:rsidR="00777854" w:rsidRPr="006742F5" w:rsidRDefault="00777854" w:rsidP="006742F5">
      <w:pPr>
        <w:spacing w:after="0" w:line="360" w:lineRule="auto"/>
        <w:ind w:right="757"/>
        <w:jc w:val="both"/>
        <w:rPr>
          <w:rFonts w:ascii="Palatino Linotype" w:eastAsia="MS Mincho" w:hAnsi="Palatino Linotype" w:cs="Arial"/>
          <w:i/>
          <w:sz w:val="24"/>
          <w:szCs w:val="24"/>
          <w:lang w:val="es-ES_tradnl" w:eastAsia="es-MX"/>
        </w:rPr>
      </w:pPr>
    </w:p>
    <w:p w:rsidR="00777854" w:rsidRPr="006742F5" w:rsidRDefault="00777854" w:rsidP="006742F5">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6742F5">
        <w:rPr>
          <w:rFonts w:ascii="Palatino Linotype" w:eastAsia="MS Mincho" w:hAnsi="Palatino Linotype" w:cs="Arial"/>
          <w:sz w:val="24"/>
          <w:szCs w:val="24"/>
          <w:lang w:val="es-ES_tradnl" w:eastAsia="es-MX"/>
        </w:rPr>
        <w:t xml:space="preserve">De lo anterior, se desprende que la </w:t>
      </w:r>
      <w:r w:rsidRPr="006742F5">
        <w:rPr>
          <w:rFonts w:ascii="Palatino Linotype" w:eastAsia="MS Mincho" w:hAnsi="Palatino Linotype" w:cs="Times New Roman"/>
          <w:sz w:val="24"/>
          <w:szCs w:val="24"/>
          <w:lang w:val="es-ES_tradnl" w:eastAsia="es-MX"/>
        </w:rPr>
        <w:t xml:space="preserve">Clave Única de Registro de Población, </w:t>
      </w:r>
      <w:r w:rsidRPr="006742F5">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77854" w:rsidRPr="006742F5" w:rsidRDefault="00777854" w:rsidP="006742F5">
      <w:pPr>
        <w:spacing w:after="0" w:line="360" w:lineRule="auto"/>
        <w:contextualSpacing/>
        <w:jc w:val="both"/>
        <w:rPr>
          <w:rFonts w:ascii="Palatino Linotype" w:eastAsia="MS Mincho" w:hAnsi="Palatino Linotype" w:cs="Arial"/>
          <w:sz w:val="24"/>
          <w:szCs w:val="24"/>
          <w:lang w:val="es-ES_tradnl" w:eastAsia="es-MX"/>
        </w:rPr>
      </w:pPr>
    </w:p>
    <w:p w:rsidR="00777854" w:rsidRPr="006742F5" w:rsidRDefault="00777854" w:rsidP="006742F5">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ES"/>
        </w:rPr>
      </w:pPr>
      <w:r w:rsidRPr="006742F5">
        <w:rPr>
          <w:rFonts w:ascii="Palatino Linotype" w:eastAsia="MS Mincho" w:hAnsi="Palatino Linotype" w:cs="Arial"/>
          <w:sz w:val="24"/>
          <w:szCs w:val="24"/>
          <w:lang w:val="es-ES_tradnl" w:eastAsia="es-ES"/>
        </w:rPr>
        <w:t xml:space="preserve">Por ende, en el presente caso, </w:t>
      </w:r>
      <w:r w:rsidRPr="006742F5">
        <w:rPr>
          <w:rFonts w:ascii="Palatino Linotype" w:eastAsia="MS Mincho" w:hAnsi="Palatino Linotype" w:cs="Arial"/>
          <w:b/>
          <w:sz w:val="24"/>
          <w:szCs w:val="24"/>
          <w:lang w:val="es-ES_tradnl" w:eastAsia="es-ES"/>
        </w:rPr>
        <w:t>EL SUJETO OBLIGADO</w:t>
      </w:r>
      <w:r w:rsidRPr="006742F5">
        <w:rPr>
          <w:rFonts w:ascii="Palatino Linotype" w:eastAsia="MS Mincho" w:hAnsi="Palatino Linotype" w:cs="Arial"/>
          <w:sz w:val="24"/>
          <w:szCs w:val="24"/>
          <w:lang w:val="es-ES_tradnl" w:eastAsia="es-ES"/>
        </w:rPr>
        <w:t xml:space="preserve"> debe </w:t>
      </w:r>
      <w:r w:rsidRPr="006742F5">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6742F5">
        <w:rPr>
          <w:rFonts w:ascii="Palatino Linotype" w:eastAsia="MS Mincho" w:hAnsi="Palatino Linotype" w:cs="Arial"/>
          <w:b/>
          <w:sz w:val="24"/>
          <w:szCs w:val="24"/>
          <w:lang w:val="es-ES_tradnl" w:eastAsia="es-MX"/>
        </w:rPr>
        <w:t>EL SUJETO OBLIGADO</w:t>
      </w:r>
      <w:r w:rsidRPr="006742F5">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742F5">
        <w:rPr>
          <w:rFonts w:ascii="Palatino Linotype" w:eastAsia="MS Mincho" w:hAnsi="Palatino Linotype" w:cs="Arial"/>
          <w:b/>
          <w:sz w:val="24"/>
          <w:szCs w:val="24"/>
          <w:lang w:val="es-ES_tradnl" w:eastAsia="es-MX"/>
        </w:rPr>
        <w:t>SUJETO OBLIGADO</w:t>
      </w:r>
      <w:r w:rsidRPr="006742F5">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77854" w:rsidRPr="006742F5" w:rsidRDefault="00777854" w:rsidP="006742F5">
      <w:pPr>
        <w:pStyle w:val="Prrafodelista"/>
        <w:spacing w:line="360" w:lineRule="auto"/>
        <w:rPr>
          <w:rFonts w:ascii="Palatino Linotype" w:eastAsia="Calibri" w:hAnsi="Palatino Linotype" w:cs="Arial"/>
          <w:bCs/>
          <w:sz w:val="24"/>
          <w:szCs w:val="24"/>
          <w:lang w:val="es-ES_tradnl" w:eastAsia="es-ES"/>
        </w:rPr>
      </w:pPr>
    </w:p>
    <w:p w:rsidR="00777854" w:rsidRPr="006742F5" w:rsidRDefault="00777854" w:rsidP="006742F5">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ES"/>
        </w:rPr>
      </w:pPr>
      <w:r w:rsidRPr="006742F5">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77854" w:rsidRPr="006742F5" w:rsidRDefault="00777854" w:rsidP="006742F5">
      <w:pPr>
        <w:spacing w:after="0" w:line="360" w:lineRule="auto"/>
        <w:contextualSpacing/>
        <w:jc w:val="both"/>
        <w:rPr>
          <w:rFonts w:ascii="Palatino Linotype" w:eastAsia="Calibri" w:hAnsi="Palatino Linotype" w:cs="Arial"/>
          <w:bCs/>
          <w:sz w:val="24"/>
          <w:szCs w:val="24"/>
          <w:lang w:val="es-ES_tradnl" w:eastAsia="es-ES"/>
        </w:rPr>
      </w:pPr>
    </w:p>
    <w:p w:rsidR="00777854" w:rsidRPr="006742F5" w:rsidRDefault="00777854" w:rsidP="006742F5">
      <w:pPr>
        <w:numPr>
          <w:ilvl w:val="0"/>
          <w:numId w:val="1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6742F5">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77854" w:rsidRPr="006742F5" w:rsidRDefault="00777854" w:rsidP="006742F5">
      <w:pPr>
        <w:spacing w:line="360" w:lineRule="auto"/>
        <w:rPr>
          <w:rFonts w:ascii="Palatino Linotype" w:eastAsia="Calibri" w:hAnsi="Palatino Linotype" w:cs="Arial"/>
          <w:bCs/>
          <w:sz w:val="24"/>
          <w:szCs w:val="24"/>
          <w:lang w:val="es-ES_tradnl" w:eastAsia="es-ES"/>
        </w:rPr>
      </w:pPr>
    </w:p>
    <w:p w:rsidR="00777854" w:rsidRPr="006742F5" w:rsidRDefault="00777854" w:rsidP="006742F5">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6742F5">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777854" w:rsidRPr="006742F5" w:rsidRDefault="00777854" w:rsidP="006742F5">
      <w:pPr>
        <w:pStyle w:val="Ttulo1"/>
        <w:spacing w:line="360" w:lineRule="auto"/>
        <w:rPr>
          <w:rFonts w:ascii="Palatino Linotype" w:eastAsia="MS Mincho" w:hAnsi="Palatino Linotype"/>
          <w:b/>
          <w:color w:val="auto"/>
          <w:sz w:val="24"/>
          <w:szCs w:val="24"/>
          <w:lang w:val="es-ES_tradnl" w:eastAsia="es-ES"/>
        </w:rPr>
      </w:pPr>
      <w:bookmarkStart w:id="36" w:name="_Toc7696375"/>
      <w:bookmarkStart w:id="37" w:name="_Toc13078157"/>
      <w:bookmarkStart w:id="38" w:name="_Toc13739737"/>
      <w:r w:rsidRPr="006742F5">
        <w:rPr>
          <w:rFonts w:ascii="Palatino Linotype" w:eastAsia="MS Mincho" w:hAnsi="Palatino Linotype"/>
          <w:b/>
          <w:color w:val="auto"/>
          <w:sz w:val="24"/>
          <w:szCs w:val="24"/>
          <w:lang w:val="es-ES_tradnl" w:eastAsia="es-ES"/>
        </w:rPr>
        <w:t>SEXTO.</w:t>
      </w:r>
      <w:bookmarkStart w:id="39" w:name="_Toc509505058"/>
      <w:bookmarkStart w:id="40" w:name="_Toc503367745"/>
      <w:bookmarkStart w:id="41" w:name="_Toc486525259"/>
      <w:r w:rsidRPr="006742F5">
        <w:rPr>
          <w:rFonts w:ascii="Palatino Linotype" w:eastAsia="MS Mincho" w:hAnsi="Palatino Linotype"/>
          <w:b/>
          <w:color w:val="auto"/>
          <w:sz w:val="24"/>
          <w:szCs w:val="24"/>
          <w:lang w:val="es-ES_tradnl" w:eastAsia="es-ES"/>
        </w:rPr>
        <w:t xml:space="preserve"> Vista a los órganos de control interno</w:t>
      </w:r>
      <w:bookmarkEnd w:id="36"/>
      <w:bookmarkEnd w:id="37"/>
      <w:bookmarkEnd w:id="38"/>
      <w:bookmarkEnd w:id="39"/>
      <w:bookmarkEnd w:id="40"/>
      <w:bookmarkEnd w:id="41"/>
    </w:p>
    <w:p w:rsidR="00777854" w:rsidRPr="006742F5" w:rsidRDefault="00777854" w:rsidP="006742F5">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D14C41" w:rsidRPr="006742F5" w:rsidRDefault="00D14C41" w:rsidP="006742F5">
      <w:pPr>
        <w:pStyle w:val="Prrafodelista"/>
        <w:numPr>
          <w:ilvl w:val="0"/>
          <w:numId w:val="11"/>
        </w:numPr>
        <w:spacing w:after="0" w:line="360" w:lineRule="auto"/>
        <w:ind w:left="0" w:firstLine="0"/>
        <w:jc w:val="both"/>
        <w:rPr>
          <w:rFonts w:ascii="Palatino Linotype" w:eastAsia="MS Mincho" w:hAnsi="Palatino Linotype" w:cs="Arial"/>
          <w:sz w:val="24"/>
          <w:szCs w:val="24"/>
          <w:lang w:val="es-ES_tradnl" w:eastAsia="es-MX"/>
        </w:rPr>
      </w:pPr>
      <w:r w:rsidRPr="006742F5">
        <w:rPr>
          <w:rFonts w:ascii="Palatino Linotype" w:eastAsia="MS Mincho" w:hAnsi="Palatino Linotype" w:cs="Arial"/>
          <w:sz w:val="24"/>
          <w:szCs w:val="24"/>
          <w:lang w:val="es-ES_tradnl" w:eastAsia="es-MX"/>
        </w:rPr>
        <w:t>Es necesario resaltar que el recurso de revisión previsto en la Ley de la materia no es el medio para investigar y en su caso, sancionar a servidores públicos por entregar información que debió ser protegida como resulta ser fotografías de menos de edad;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D14C41" w:rsidRPr="006742F5" w:rsidRDefault="00D14C41" w:rsidP="006742F5">
      <w:pPr>
        <w:spacing w:after="0" w:line="360" w:lineRule="auto"/>
        <w:contextualSpacing/>
        <w:jc w:val="both"/>
        <w:rPr>
          <w:rFonts w:ascii="Palatino Linotype" w:eastAsia="MS Mincho" w:hAnsi="Palatino Linotype" w:cs="Arial"/>
          <w:sz w:val="24"/>
          <w:szCs w:val="24"/>
          <w:lang w:val="es-ES_tradnl" w:eastAsia="es-MX"/>
        </w:rPr>
      </w:pPr>
    </w:p>
    <w:p w:rsidR="00D14C41" w:rsidRPr="006742F5" w:rsidRDefault="00D14C41" w:rsidP="006742F5">
      <w:pPr>
        <w:numPr>
          <w:ilvl w:val="0"/>
          <w:numId w:val="13"/>
        </w:numPr>
        <w:spacing w:after="0" w:line="360" w:lineRule="auto"/>
        <w:ind w:left="0" w:firstLine="0"/>
        <w:contextualSpacing/>
        <w:jc w:val="both"/>
        <w:rPr>
          <w:rFonts w:ascii="Palatino Linotype" w:eastAsia="MS Mincho" w:hAnsi="Palatino Linotype" w:cs="Arial"/>
          <w:sz w:val="24"/>
          <w:szCs w:val="24"/>
          <w:lang w:val="es-ES_tradnl" w:eastAsia="es-MX"/>
        </w:rPr>
      </w:pPr>
      <w:r w:rsidRPr="006742F5">
        <w:rPr>
          <w:rFonts w:ascii="Palatino Linotype" w:eastAsia="MS Mincho" w:hAnsi="Palatino Linotype" w:cs="Arial"/>
          <w:sz w:val="24"/>
          <w:szCs w:val="24"/>
          <w:lang w:val="es-ES_tradnl" w:eastAsia="es-MX"/>
        </w:rPr>
        <w:t>Por ello, es conveniente señalar la fracción X, del artículo 36, de la Ley de Transparencia y Acceso a la Información Pública del Estado de México y Municipios, que establece:</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“Artículo 36. El Instituto tendrá, en el ámbito de su competencia, las siguientes atribuciones:</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 xml:space="preserve">X. Hacer del conocimiento del órgano de control interno o equivalente de cada Sujeto Obligado las infracciones a esta Ley; </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w:t>
      </w:r>
    </w:p>
    <w:p w:rsidR="00D14C41" w:rsidRPr="006742F5" w:rsidRDefault="00D14C41" w:rsidP="006742F5">
      <w:pPr>
        <w:numPr>
          <w:ilvl w:val="0"/>
          <w:numId w:val="13"/>
        </w:numPr>
        <w:spacing w:after="0" w:line="360" w:lineRule="auto"/>
        <w:ind w:left="0" w:firstLine="0"/>
        <w:contextualSpacing/>
        <w:jc w:val="both"/>
        <w:rPr>
          <w:rFonts w:ascii="Palatino Linotype" w:eastAsia="MS Mincho" w:hAnsi="Palatino Linotype" w:cs="Arial"/>
          <w:sz w:val="24"/>
          <w:szCs w:val="24"/>
          <w:lang w:val="es-ES_tradnl" w:eastAsia="es-MX"/>
        </w:rPr>
      </w:pPr>
      <w:r w:rsidRPr="006742F5">
        <w:rPr>
          <w:rFonts w:ascii="Palatino Linotype" w:eastAsia="MS Mincho" w:hAnsi="Palatino Linotype" w:cs="Arial"/>
          <w:sz w:val="24"/>
          <w:szCs w:val="24"/>
          <w:lang w:val="es-ES_tradnl" w:eastAsia="es-MX"/>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D14C41" w:rsidRPr="006742F5" w:rsidRDefault="00D14C41" w:rsidP="006742F5">
      <w:pPr>
        <w:spacing w:after="0" w:line="360" w:lineRule="auto"/>
        <w:contextualSpacing/>
        <w:jc w:val="both"/>
        <w:rPr>
          <w:rFonts w:ascii="Palatino Linotype" w:eastAsia="MS Mincho" w:hAnsi="Palatino Linotype" w:cs="Arial"/>
          <w:sz w:val="24"/>
          <w:szCs w:val="24"/>
          <w:lang w:val="es-ES_tradnl" w:eastAsia="es-MX"/>
        </w:rPr>
      </w:pP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Artículo 222. Son causas de responsabilidad administrativa de los servidores públicos de los sujetos obligados, por incumplimiento de las obligaciones establecidas en la materia de la presente Ley, las siguientes:</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I. Cualquier acto u omisión que provoque la suspensión o deficiencia en la atención de las solicitudes de información;</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II. La falta de respuesta a las solicitudes de información en los plazos señalados en la normatividad aplicable;</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D14C41" w:rsidRPr="006742F5" w:rsidRDefault="00D14C41" w:rsidP="006742F5">
      <w:pPr>
        <w:spacing w:after="0" w:line="360" w:lineRule="auto"/>
        <w:ind w:left="567" w:right="616"/>
        <w:contextualSpacing/>
        <w:jc w:val="both"/>
        <w:rPr>
          <w:rFonts w:ascii="Palatino Linotype" w:eastAsia="MS Mincho" w:hAnsi="Palatino Linotype" w:cs="Arial"/>
          <w:i/>
          <w:sz w:val="24"/>
          <w:szCs w:val="24"/>
          <w:lang w:val="es-ES_tradnl" w:eastAsia="es-MX"/>
        </w:rPr>
      </w:pPr>
      <w:r w:rsidRPr="006742F5">
        <w:rPr>
          <w:rFonts w:ascii="Palatino Linotype" w:eastAsia="MS Mincho" w:hAnsi="Palatino Linotype" w:cs="Arial"/>
          <w:i/>
          <w:sz w:val="24"/>
          <w:szCs w:val="24"/>
          <w:lang w:val="es-ES_tradnl" w:eastAsia="es-MX"/>
        </w:rPr>
        <w:t>(Énfasis añadido)</w:t>
      </w:r>
    </w:p>
    <w:p w:rsidR="00D14C41" w:rsidRPr="006742F5" w:rsidRDefault="00D14C41" w:rsidP="006742F5">
      <w:pPr>
        <w:spacing w:after="0" w:line="360" w:lineRule="auto"/>
        <w:contextualSpacing/>
        <w:jc w:val="both"/>
        <w:rPr>
          <w:rFonts w:ascii="Palatino Linotype" w:eastAsia="MS Mincho" w:hAnsi="Palatino Linotype" w:cs="Arial"/>
          <w:i/>
          <w:sz w:val="24"/>
          <w:szCs w:val="24"/>
          <w:lang w:val="es-ES_tradnl" w:eastAsia="es-MX"/>
        </w:rPr>
      </w:pPr>
    </w:p>
    <w:p w:rsidR="00D14C41" w:rsidRPr="006742F5" w:rsidRDefault="00D14C41" w:rsidP="006742F5">
      <w:pPr>
        <w:numPr>
          <w:ilvl w:val="0"/>
          <w:numId w:val="13"/>
        </w:numPr>
        <w:spacing w:after="0" w:line="360" w:lineRule="auto"/>
        <w:ind w:left="0" w:firstLine="0"/>
        <w:contextualSpacing/>
        <w:jc w:val="both"/>
        <w:rPr>
          <w:rFonts w:ascii="Palatino Linotype" w:eastAsia="MS Mincho" w:hAnsi="Palatino Linotype" w:cs="Arial"/>
          <w:sz w:val="24"/>
          <w:szCs w:val="24"/>
          <w:lang w:val="es-ES_tradnl" w:eastAsia="es-MX"/>
        </w:rPr>
      </w:pPr>
      <w:r w:rsidRPr="006742F5">
        <w:rPr>
          <w:rFonts w:ascii="Palatino Linotype" w:eastAsia="MS Mincho" w:hAnsi="Palatino Linotype" w:cs="Arial"/>
          <w:sz w:val="24"/>
          <w:szCs w:val="24"/>
          <w:lang w:val="es-ES_tradnl" w:eastAsia="es-MX"/>
        </w:rPr>
        <w:t xml:space="preserve">Lo anterior en razón de que si bien es cierto el Sujeto Obligado proporcionó  la información mediante respuesta el cual atiende de manera parcial la solicitud de acceso a la información en la que se dejaron datos a la vista en los archivos  </w:t>
      </w:r>
      <w:r w:rsidRPr="006742F5">
        <w:rPr>
          <w:rFonts w:ascii="Palatino Linotype" w:eastAsia="MS Mincho" w:hAnsi="Palatino Linotype" w:cs="Arial"/>
          <w:b/>
          <w:sz w:val="24"/>
          <w:szCs w:val="24"/>
          <w:lang w:val="es-ES_tradnl" w:eastAsia="es-MX"/>
        </w:rPr>
        <w:t>“</w:t>
      </w:r>
      <w:r w:rsidRPr="006742F5">
        <w:rPr>
          <w:rFonts w:ascii="Palatino Linotype" w:eastAsia="Calibri" w:hAnsi="Palatino Linotype" w:cs="Arial"/>
          <w:b/>
          <w:sz w:val="24"/>
          <w:szCs w:val="24"/>
          <w:lang w:val="es-ES" w:eastAsia="es-ES"/>
        </w:rPr>
        <w:t>Informe90DiasGobierno.pdf</w:t>
      </w:r>
      <w:r w:rsidRPr="006742F5">
        <w:rPr>
          <w:rFonts w:ascii="Palatino Linotype" w:eastAsia="MS Mincho" w:hAnsi="Palatino Linotype" w:cs="Arial"/>
          <w:b/>
          <w:sz w:val="24"/>
          <w:szCs w:val="24"/>
          <w:lang w:val="es-ES_tradnl" w:eastAsia="es-MX"/>
        </w:rPr>
        <w:t>”</w:t>
      </w:r>
      <w:r w:rsidRPr="006742F5">
        <w:rPr>
          <w:rFonts w:ascii="Palatino Linotype" w:eastAsia="MS Mincho" w:hAnsi="Palatino Linotype" w:cs="Arial"/>
          <w:sz w:val="24"/>
          <w:szCs w:val="24"/>
          <w:lang w:val="es-ES_tradnl" w:eastAsia="es-MX"/>
        </w:rPr>
        <w:t xml:space="preserve"> se encuentra información susceptible de clasificarse como confidencial las fotografías de menores de edad con discapacidad, misma que debió ser protegida, situación que no ocurrió.  Por lo que es menester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14C41" w:rsidRPr="006742F5" w:rsidRDefault="00D14C41" w:rsidP="006742F5">
      <w:pPr>
        <w:pStyle w:val="Prrafodelista"/>
        <w:tabs>
          <w:tab w:val="left" w:pos="-360"/>
        </w:tabs>
        <w:spacing w:after="0" w:line="360" w:lineRule="auto"/>
        <w:ind w:left="0"/>
        <w:jc w:val="both"/>
        <w:rPr>
          <w:rFonts w:ascii="Palatino Linotype" w:eastAsia="MS Mincho" w:hAnsi="Palatino Linotype" w:cs="Times New Roman"/>
          <w:sz w:val="24"/>
          <w:szCs w:val="24"/>
          <w:lang w:val="es-ES_tradnl" w:eastAsia="es-ES"/>
        </w:rPr>
      </w:pPr>
    </w:p>
    <w:p w:rsidR="00777854" w:rsidRPr="006742F5" w:rsidRDefault="00777854" w:rsidP="006742F5">
      <w:pPr>
        <w:pStyle w:val="Prrafodelista"/>
        <w:numPr>
          <w:ilvl w:val="0"/>
          <w:numId w:val="11"/>
        </w:numPr>
        <w:tabs>
          <w:tab w:val="left" w:pos="-360"/>
        </w:tabs>
        <w:spacing w:after="0" w:line="360" w:lineRule="auto"/>
        <w:ind w:left="0" w:firstLine="0"/>
        <w:jc w:val="both"/>
        <w:rPr>
          <w:rFonts w:ascii="Palatino Linotype" w:eastAsia="MS Mincho" w:hAnsi="Palatino Linotype" w:cs="Times New Roman"/>
          <w:sz w:val="24"/>
          <w:szCs w:val="24"/>
          <w:lang w:val="es-ES_tradnl" w:eastAsia="es-ES"/>
        </w:rPr>
      </w:pPr>
      <w:r w:rsidRPr="006742F5">
        <w:rPr>
          <w:rFonts w:ascii="Palatino Linotype" w:eastAsia="Times New Roman" w:hAnsi="Palatino Linotype" w:cs="Arial"/>
          <w:sz w:val="24"/>
          <w:szCs w:val="24"/>
          <w:lang w:val="es-ES_tradnl" w:eastAsia="es-ES"/>
        </w:rPr>
        <w:t>Finalmente</w:t>
      </w:r>
      <w:r w:rsidRPr="006742F5">
        <w:rPr>
          <w:rFonts w:ascii="Palatino Linotype" w:eastAsia="MS Mincho" w:hAnsi="Palatino Linotype" w:cs="Times New Roman"/>
          <w:sz w:val="24"/>
          <w:szCs w:val="24"/>
          <w:lang w:val="es-ES_tradnl" w:eastAsia="es-ES"/>
        </w:rPr>
        <w:t xml:space="preserve">, en términos del artículo 186 fracción III este Pleno determina </w:t>
      </w:r>
      <w:r w:rsidRPr="006742F5">
        <w:rPr>
          <w:rFonts w:ascii="Palatino Linotype" w:eastAsia="MS Mincho" w:hAnsi="Palatino Linotype" w:cs="Times New Roman"/>
          <w:b/>
          <w:sz w:val="24"/>
          <w:szCs w:val="24"/>
          <w:lang w:val="es-ES_tradnl" w:eastAsia="es-ES"/>
        </w:rPr>
        <w:t>REVOCAR</w:t>
      </w:r>
      <w:r w:rsidRPr="006742F5">
        <w:rPr>
          <w:rFonts w:ascii="Palatino Linotype" w:eastAsia="MS Mincho" w:hAnsi="Palatino Linotype" w:cs="Times New Roman"/>
          <w:sz w:val="24"/>
          <w:szCs w:val="24"/>
          <w:lang w:val="es-ES_tradnl" w:eastAsia="es-ES"/>
        </w:rPr>
        <w:t xml:space="preserve"> la respuesta y ordenar la entrega de la información que fue requerida en la solicitud, toda vez que hubo afectación al derecho de acceso a la información pública establecido constitucionalmente a favor del particular.</w:t>
      </w:r>
    </w:p>
    <w:p w:rsidR="00E123EC" w:rsidRPr="00C01362" w:rsidRDefault="00E123EC" w:rsidP="006742F5">
      <w:pPr>
        <w:spacing w:after="0" w:line="360" w:lineRule="auto"/>
        <w:contextualSpacing/>
        <w:rPr>
          <w:rFonts w:ascii="Palatino Linotype" w:eastAsia="Times New Roman" w:hAnsi="Palatino Linotype"/>
          <w:sz w:val="12"/>
          <w:szCs w:val="24"/>
          <w:lang w:val="es-ES_tradnl" w:eastAsia="es-ES"/>
        </w:rPr>
      </w:pPr>
    </w:p>
    <w:p w:rsidR="00D14C41" w:rsidRDefault="00E123EC" w:rsidP="006742F5">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742F5">
        <w:rPr>
          <w:rFonts w:ascii="Palatino Linotype" w:eastAsia="Times New Roman" w:hAnsi="Palatino Linotype"/>
          <w:sz w:val="24"/>
          <w:szCs w:val="24"/>
          <w:lang w:val="es-ES_tradnl" w:eastAsia="es-ES"/>
        </w:rPr>
        <w:t xml:space="preserve">  Por lo anteriormente expuesto y fundado este </w:t>
      </w:r>
      <w:r w:rsidRPr="006742F5">
        <w:rPr>
          <w:rFonts w:ascii="Palatino Linotype" w:eastAsia="Times New Roman" w:hAnsi="Palatino Linotype"/>
          <w:b/>
          <w:sz w:val="24"/>
          <w:szCs w:val="24"/>
          <w:lang w:val="es-ES_tradnl" w:eastAsia="es-ES"/>
        </w:rPr>
        <w:t>ÓRGANO GARANTE</w:t>
      </w:r>
      <w:r w:rsidRPr="006742F5">
        <w:rPr>
          <w:rFonts w:ascii="Palatino Linotype" w:eastAsia="Times New Roman" w:hAnsi="Palatino Linotype"/>
          <w:sz w:val="24"/>
          <w:szCs w:val="24"/>
          <w:lang w:val="es-ES_tradnl" w:eastAsia="es-ES"/>
        </w:rPr>
        <w:t xml:space="preserve"> emite los siguientes.</w:t>
      </w:r>
    </w:p>
    <w:p w:rsidR="00C01362" w:rsidRPr="00C01362" w:rsidRDefault="00C01362" w:rsidP="00C01362">
      <w:pPr>
        <w:spacing w:after="0" w:line="360" w:lineRule="auto"/>
        <w:contextualSpacing/>
        <w:jc w:val="both"/>
        <w:rPr>
          <w:rFonts w:ascii="Palatino Linotype" w:eastAsia="MS Mincho" w:hAnsi="Palatino Linotype" w:cs="Times New Roman"/>
          <w:sz w:val="24"/>
          <w:szCs w:val="24"/>
          <w:lang w:val="es-ES_tradnl" w:eastAsia="es-ES"/>
        </w:rPr>
      </w:pPr>
    </w:p>
    <w:p w:rsidR="00E123EC" w:rsidRPr="006742F5" w:rsidRDefault="00E123EC" w:rsidP="006742F5">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42" w:name="_Toc10736010"/>
      <w:bookmarkStart w:id="43" w:name="_Toc13739738"/>
      <w:r w:rsidRPr="006742F5">
        <w:rPr>
          <w:rFonts w:ascii="Palatino Linotype" w:eastAsia="Calibri" w:hAnsi="Palatino Linotype" w:cstheme="majorBidi"/>
          <w:b/>
          <w:sz w:val="24"/>
          <w:szCs w:val="24"/>
          <w:lang w:val="es-ES" w:eastAsia="es-ES"/>
        </w:rPr>
        <w:t>R E S O L U T I V O S</w:t>
      </w:r>
      <w:bookmarkEnd w:id="42"/>
      <w:bookmarkEnd w:id="43"/>
    </w:p>
    <w:p w:rsidR="00E123EC" w:rsidRPr="006742F5" w:rsidRDefault="00E123EC" w:rsidP="006742F5">
      <w:pPr>
        <w:spacing w:after="0" w:line="360" w:lineRule="auto"/>
        <w:ind w:right="-142"/>
        <w:rPr>
          <w:rFonts w:ascii="Palatino Linotype" w:eastAsiaTheme="minorEastAsia" w:hAnsi="Palatino Linotype"/>
          <w:sz w:val="24"/>
          <w:szCs w:val="24"/>
          <w:lang w:val="es-ES" w:eastAsia="es-ES"/>
        </w:rPr>
      </w:pPr>
    </w:p>
    <w:p w:rsidR="00E123EC" w:rsidRPr="006742F5" w:rsidRDefault="00E123EC" w:rsidP="006742F5">
      <w:pPr>
        <w:spacing w:before="240" w:after="360" w:line="360" w:lineRule="auto"/>
        <w:ind w:right="-1"/>
        <w:jc w:val="both"/>
        <w:rPr>
          <w:rFonts w:ascii="Palatino Linotype" w:hAnsi="Palatino Linotype" w:cs="Arial"/>
          <w:bCs/>
          <w:sz w:val="24"/>
          <w:szCs w:val="24"/>
          <w:lang w:eastAsia="es-MX"/>
        </w:rPr>
      </w:pPr>
      <w:r w:rsidRPr="006742F5">
        <w:rPr>
          <w:rFonts w:ascii="Palatino Linotype" w:eastAsia="Times New Roman" w:hAnsi="Palatino Linotype" w:cs="Arial"/>
          <w:b/>
          <w:sz w:val="24"/>
          <w:szCs w:val="24"/>
          <w:lang w:val="es-ES_tradnl" w:eastAsia="es-ES"/>
        </w:rPr>
        <w:t>PRIMERO</w:t>
      </w:r>
      <w:r w:rsidRPr="006742F5">
        <w:rPr>
          <w:rFonts w:ascii="Palatino Linotype" w:eastAsia="Times New Roman" w:hAnsi="Palatino Linotype" w:cs="Arial"/>
          <w:sz w:val="24"/>
          <w:szCs w:val="24"/>
          <w:lang w:val="es-ES" w:eastAsia="es-ES"/>
        </w:rPr>
        <w:t xml:space="preserve">. </w:t>
      </w:r>
      <w:r w:rsidRPr="006742F5">
        <w:rPr>
          <w:rFonts w:ascii="Palatino Linotype" w:eastAsia="Times New Roman" w:hAnsi="Palatino Linotype" w:cs="Arial"/>
          <w:sz w:val="24"/>
          <w:szCs w:val="24"/>
        </w:rPr>
        <w:t>Resultan fundadas las</w:t>
      </w:r>
      <w:r w:rsidRPr="006742F5">
        <w:rPr>
          <w:rFonts w:ascii="Palatino Linotype" w:eastAsia="Times New Roman" w:hAnsi="Palatino Linotype" w:cs="Arial"/>
          <w:b/>
          <w:sz w:val="24"/>
          <w:szCs w:val="24"/>
        </w:rPr>
        <w:t xml:space="preserve"> </w:t>
      </w:r>
      <w:r w:rsidRPr="006742F5">
        <w:rPr>
          <w:rFonts w:ascii="Palatino Linotype" w:eastAsia="Times New Roman" w:hAnsi="Palatino Linotype" w:cs="Arial"/>
          <w:sz w:val="24"/>
          <w:szCs w:val="24"/>
          <w:lang w:val="es-ES"/>
        </w:rPr>
        <w:t xml:space="preserve">razones o motivos de inconformidad hechos valer </w:t>
      </w:r>
      <w:r w:rsidRPr="006742F5">
        <w:rPr>
          <w:rFonts w:ascii="Palatino Linotype" w:eastAsia="Calibri" w:hAnsi="Palatino Linotype" w:cs="Arial"/>
          <w:sz w:val="24"/>
          <w:szCs w:val="24"/>
          <w:lang w:val="es-ES"/>
        </w:rPr>
        <w:t xml:space="preserve">en el recurso de revisión </w:t>
      </w:r>
      <w:r w:rsidR="00E4648C" w:rsidRPr="006742F5">
        <w:rPr>
          <w:rFonts w:ascii="Palatino Linotype" w:eastAsia="Calibri" w:hAnsi="Palatino Linotype" w:cs="Arial"/>
          <w:b/>
          <w:sz w:val="24"/>
          <w:szCs w:val="24"/>
          <w:lang w:val="es-ES"/>
        </w:rPr>
        <w:t>04163</w:t>
      </w:r>
      <w:r w:rsidRPr="006742F5">
        <w:rPr>
          <w:rFonts w:ascii="Palatino Linotype" w:eastAsia="Calibri" w:hAnsi="Palatino Linotype" w:cs="Arial"/>
          <w:b/>
          <w:sz w:val="24"/>
          <w:szCs w:val="24"/>
          <w:lang w:val="es-ES"/>
        </w:rPr>
        <w:t xml:space="preserve">/INFOEM/IP/RR/2019 </w:t>
      </w:r>
      <w:r w:rsidRPr="006742F5">
        <w:rPr>
          <w:rFonts w:ascii="Palatino Linotype" w:hAnsi="Palatino Linotype" w:cs="Arial"/>
          <w:bCs/>
          <w:sz w:val="24"/>
          <w:szCs w:val="24"/>
          <w:lang w:eastAsia="es-MX"/>
        </w:rPr>
        <w:t xml:space="preserve">en términos de los </w:t>
      </w:r>
      <w:r w:rsidRPr="006742F5">
        <w:rPr>
          <w:rFonts w:ascii="Palatino Linotype" w:hAnsi="Palatino Linotype" w:cs="Arial"/>
          <w:b/>
          <w:bCs/>
          <w:sz w:val="24"/>
          <w:szCs w:val="24"/>
          <w:lang w:eastAsia="es-MX"/>
        </w:rPr>
        <w:t xml:space="preserve">Considerandos CUARTO y QUINTO </w:t>
      </w:r>
      <w:r w:rsidRPr="006742F5">
        <w:rPr>
          <w:rFonts w:ascii="Palatino Linotype" w:hAnsi="Palatino Linotype" w:cs="Arial"/>
          <w:bCs/>
          <w:sz w:val="24"/>
          <w:szCs w:val="24"/>
          <w:lang w:eastAsia="es-MX"/>
        </w:rPr>
        <w:t>de la presente resolución.</w:t>
      </w:r>
    </w:p>
    <w:p w:rsidR="00E123EC" w:rsidRPr="006742F5" w:rsidRDefault="00E123EC" w:rsidP="006742F5">
      <w:pPr>
        <w:spacing w:before="240" w:after="360" w:line="360" w:lineRule="auto"/>
        <w:ind w:right="-1"/>
        <w:jc w:val="both"/>
        <w:rPr>
          <w:rFonts w:ascii="Palatino Linotype" w:eastAsia="Calibri" w:hAnsi="Palatino Linotype" w:cs="Arial"/>
          <w:sz w:val="24"/>
          <w:szCs w:val="24"/>
          <w:lang w:val="es-ES" w:eastAsia="es-ES"/>
        </w:rPr>
      </w:pPr>
      <w:r w:rsidRPr="006742F5">
        <w:rPr>
          <w:rFonts w:ascii="Palatino Linotype" w:eastAsiaTheme="minorEastAsia" w:hAnsi="Palatino Linotype"/>
          <w:b/>
          <w:sz w:val="24"/>
          <w:szCs w:val="24"/>
          <w:lang w:val="es-ES_tradnl" w:eastAsia="es-ES"/>
        </w:rPr>
        <w:t>SEGUNDO.</w:t>
      </w:r>
      <w:r w:rsidRPr="006742F5">
        <w:rPr>
          <w:rFonts w:ascii="Palatino Linotype" w:eastAsiaTheme="majorEastAsia" w:hAnsi="Palatino Linotype" w:cstheme="majorBidi"/>
          <w:b/>
          <w:color w:val="2E74B5" w:themeColor="accent1" w:themeShade="BF"/>
          <w:sz w:val="24"/>
          <w:szCs w:val="24"/>
          <w:lang w:val="es-ES_tradnl" w:eastAsia="es-ES"/>
        </w:rPr>
        <w:t xml:space="preserve"> </w:t>
      </w:r>
      <w:r w:rsidRPr="006742F5">
        <w:rPr>
          <w:rFonts w:ascii="Palatino Linotype" w:eastAsia="Calibri" w:hAnsi="Palatino Linotype" w:cs="Arial"/>
          <w:sz w:val="24"/>
          <w:szCs w:val="24"/>
          <w:lang w:val="es-ES" w:eastAsia="es-ES"/>
        </w:rPr>
        <w:t>Se</w:t>
      </w:r>
      <w:r w:rsidRPr="006742F5">
        <w:rPr>
          <w:rFonts w:ascii="Palatino Linotype" w:eastAsia="Calibri" w:hAnsi="Palatino Linotype" w:cs="Arial"/>
          <w:b/>
          <w:sz w:val="24"/>
          <w:szCs w:val="24"/>
          <w:lang w:val="es-ES" w:eastAsia="es-ES"/>
        </w:rPr>
        <w:t xml:space="preserve"> </w:t>
      </w:r>
      <w:r w:rsidR="00193625" w:rsidRPr="006742F5">
        <w:rPr>
          <w:rFonts w:ascii="Palatino Linotype" w:eastAsia="Calibri" w:hAnsi="Palatino Linotype" w:cs="Arial"/>
          <w:b/>
          <w:sz w:val="24"/>
          <w:szCs w:val="24"/>
          <w:lang w:val="es-ES" w:eastAsia="es-ES"/>
        </w:rPr>
        <w:t xml:space="preserve">REVOCA </w:t>
      </w:r>
      <w:r w:rsidRPr="006742F5">
        <w:rPr>
          <w:rFonts w:ascii="Palatino Linotype" w:eastAsia="Calibri" w:hAnsi="Palatino Linotype" w:cs="Arial"/>
          <w:sz w:val="24"/>
          <w:szCs w:val="24"/>
          <w:lang w:val="es-ES" w:eastAsia="es-ES"/>
        </w:rPr>
        <w:t xml:space="preserve">la respuesta </w:t>
      </w:r>
      <w:r w:rsidR="002C6FE2" w:rsidRPr="006742F5">
        <w:rPr>
          <w:rFonts w:ascii="Palatino Linotype" w:eastAsia="Calibri" w:hAnsi="Palatino Linotype" w:cs="Arial"/>
          <w:sz w:val="24"/>
          <w:szCs w:val="24"/>
          <w:lang w:val="es-ES" w:eastAsia="es-ES"/>
        </w:rPr>
        <w:t xml:space="preserve">emitida por </w:t>
      </w:r>
      <w:r w:rsidR="002C6FE2" w:rsidRPr="006742F5">
        <w:rPr>
          <w:rFonts w:ascii="Palatino Linotype" w:eastAsia="Calibri" w:hAnsi="Palatino Linotype" w:cs="Arial"/>
          <w:b/>
          <w:sz w:val="24"/>
          <w:szCs w:val="24"/>
          <w:lang w:val="es-ES" w:eastAsia="es-ES"/>
        </w:rPr>
        <w:t>e</w:t>
      </w:r>
      <w:r w:rsidRPr="006742F5">
        <w:rPr>
          <w:rFonts w:ascii="Palatino Linotype" w:eastAsia="Calibri" w:hAnsi="Palatino Linotype" w:cs="Arial"/>
          <w:b/>
          <w:sz w:val="24"/>
          <w:szCs w:val="24"/>
          <w:lang w:val="es-ES" w:eastAsia="es-ES"/>
        </w:rPr>
        <w:t xml:space="preserve">l </w:t>
      </w:r>
      <w:r w:rsidRPr="006742F5">
        <w:rPr>
          <w:rFonts w:ascii="Palatino Linotype" w:eastAsia="Times New Roman" w:hAnsi="Palatino Linotype"/>
          <w:b/>
          <w:sz w:val="24"/>
          <w:szCs w:val="24"/>
          <w:lang w:eastAsia="es-ES"/>
        </w:rPr>
        <w:t>Sistema Municipal para el Desarrollo Integral de la Familia d</w:t>
      </w:r>
      <w:r w:rsidR="00E4648C" w:rsidRPr="006742F5">
        <w:rPr>
          <w:rFonts w:ascii="Palatino Linotype" w:eastAsia="Times New Roman" w:hAnsi="Palatino Linotype"/>
          <w:b/>
          <w:sz w:val="24"/>
          <w:szCs w:val="24"/>
          <w:lang w:eastAsia="es-ES"/>
        </w:rPr>
        <w:t>e Atizapán de Zaragoza</w:t>
      </w:r>
      <w:r w:rsidRPr="006742F5">
        <w:rPr>
          <w:rFonts w:ascii="Palatino Linotype" w:hAnsi="Palatino Linotype"/>
          <w:b/>
          <w:sz w:val="24"/>
          <w:szCs w:val="24"/>
        </w:rPr>
        <w:t xml:space="preserve">, </w:t>
      </w:r>
      <w:r w:rsidR="002C6FE2" w:rsidRPr="006742F5">
        <w:rPr>
          <w:rFonts w:ascii="Palatino Linotype" w:hAnsi="Palatino Linotype"/>
          <w:sz w:val="24"/>
          <w:szCs w:val="24"/>
        </w:rPr>
        <w:t>y se</w:t>
      </w:r>
      <w:r w:rsidR="002C6FE2" w:rsidRPr="006742F5">
        <w:rPr>
          <w:rFonts w:ascii="Palatino Linotype" w:hAnsi="Palatino Linotype"/>
          <w:b/>
          <w:sz w:val="24"/>
          <w:szCs w:val="24"/>
        </w:rPr>
        <w:t xml:space="preserve"> ORDENA </w:t>
      </w:r>
      <w:r w:rsidRPr="006742F5">
        <w:rPr>
          <w:rFonts w:ascii="Palatino Linotype" w:eastAsia="Calibri" w:hAnsi="Palatino Linotype" w:cs="Arial"/>
          <w:sz w:val="24"/>
          <w:szCs w:val="24"/>
          <w:lang w:val="es-ES" w:eastAsia="es-ES"/>
        </w:rPr>
        <w:t xml:space="preserve">entregar </w:t>
      </w:r>
      <w:r w:rsidR="00444D5B" w:rsidRPr="006742F5">
        <w:rPr>
          <w:rFonts w:ascii="Palatino Linotype" w:eastAsia="Calibri" w:hAnsi="Palatino Linotype" w:cs="Arial"/>
          <w:sz w:val="24"/>
          <w:szCs w:val="24"/>
          <w:lang w:val="es-ES" w:eastAsia="es-ES"/>
        </w:rPr>
        <w:t xml:space="preserve">previa búsqueda exhaustiva y razonable, </w:t>
      </w:r>
      <w:r w:rsidRPr="006742F5">
        <w:rPr>
          <w:rFonts w:ascii="Palatino Linotype" w:eastAsia="Calibri" w:hAnsi="Palatino Linotype" w:cs="Arial"/>
          <w:sz w:val="24"/>
          <w:szCs w:val="24"/>
          <w:lang w:val="es-ES" w:eastAsia="es-ES"/>
        </w:rPr>
        <w:t xml:space="preserve">vía Sistema de Acceso a la Información Mexiquense </w:t>
      </w:r>
      <w:r w:rsidR="00444D5B" w:rsidRPr="006742F5">
        <w:rPr>
          <w:rFonts w:ascii="Palatino Linotype" w:eastAsia="Calibri" w:hAnsi="Palatino Linotype" w:cs="Arial"/>
          <w:b/>
          <w:sz w:val="24"/>
          <w:szCs w:val="24"/>
          <w:lang w:val="es-ES" w:eastAsia="es-ES"/>
        </w:rPr>
        <w:t xml:space="preserve">(SAIMEX) </w:t>
      </w:r>
      <w:r w:rsidR="00444D5B" w:rsidRPr="006742F5">
        <w:rPr>
          <w:rFonts w:ascii="Palatino Linotype" w:eastAsia="Calibri" w:hAnsi="Palatino Linotype" w:cs="Arial"/>
          <w:sz w:val="24"/>
          <w:szCs w:val="24"/>
          <w:lang w:val="es-ES" w:eastAsia="es-ES"/>
        </w:rPr>
        <w:t>de la presente administración pública municipal,</w:t>
      </w:r>
      <w:r w:rsidR="00193625" w:rsidRPr="006742F5">
        <w:rPr>
          <w:rFonts w:ascii="Palatino Linotype" w:eastAsia="Calibri" w:hAnsi="Palatino Linotype" w:cs="Arial"/>
          <w:sz w:val="24"/>
          <w:szCs w:val="24"/>
          <w:lang w:val="es-ES" w:eastAsia="es-ES"/>
        </w:rPr>
        <w:t xml:space="preserve"> </w:t>
      </w:r>
      <w:r w:rsidR="00444D5B" w:rsidRPr="006742F5">
        <w:rPr>
          <w:rFonts w:ascii="Palatino Linotype" w:eastAsia="Calibri" w:hAnsi="Palatino Linotype" w:cs="Arial"/>
          <w:sz w:val="24"/>
          <w:szCs w:val="24"/>
          <w:lang w:val="es-ES" w:eastAsia="es-ES"/>
        </w:rPr>
        <w:t xml:space="preserve">en versión pública </w:t>
      </w:r>
      <w:r w:rsidR="00193625" w:rsidRPr="006742F5">
        <w:rPr>
          <w:rFonts w:ascii="Palatino Linotype" w:eastAsia="Calibri" w:hAnsi="Palatino Linotype" w:cs="Arial"/>
          <w:sz w:val="24"/>
          <w:szCs w:val="24"/>
          <w:lang w:val="es-ES" w:eastAsia="es-ES"/>
        </w:rPr>
        <w:t>los documentos en donde conste</w:t>
      </w:r>
      <w:r w:rsidRPr="006742F5">
        <w:rPr>
          <w:rFonts w:ascii="Palatino Linotype" w:eastAsia="Calibri" w:hAnsi="Palatino Linotype" w:cs="Arial"/>
          <w:sz w:val="24"/>
          <w:szCs w:val="24"/>
          <w:lang w:val="es-ES" w:eastAsia="es-ES"/>
        </w:rPr>
        <w:t xml:space="preserve"> la siguiente información: </w:t>
      </w:r>
    </w:p>
    <w:p w:rsidR="00E4648C" w:rsidRPr="006742F5" w:rsidRDefault="00193625" w:rsidP="006742F5">
      <w:pPr>
        <w:numPr>
          <w:ilvl w:val="0"/>
          <w:numId w:val="7"/>
        </w:numPr>
        <w:spacing w:after="360" w:line="360" w:lineRule="auto"/>
        <w:ind w:left="284" w:right="566" w:firstLine="0"/>
        <w:jc w:val="both"/>
        <w:rPr>
          <w:rFonts w:ascii="Palatino Linotype" w:eastAsia="Calibri" w:hAnsi="Palatino Linotype" w:cs="Arial"/>
          <w:b/>
          <w:sz w:val="24"/>
          <w:szCs w:val="24"/>
          <w:lang w:val="es-ES_tradnl" w:eastAsia="es-ES"/>
        </w:rPr>
      </w:pPr>
      <w:r w:rsidRPr="006742F5">
        <w:rPr>
          <w:rFonts w:ascii="Palatino Linotype" w:eastAsia="Calibri" w:hAnsi="Palatino Linotype" w:cs="Arial"/>
          <w:b/>
          <w:sz w:val="24"/>
          <w:szCs w:val="24"/>
          <w:lang w:val="es-ES_tradnl" w:eastAsia="es-ES"/>
        </w:rPr>
        <w:t>L</w:t>
      </w:r>
      <w:r w:rsidR="00D14C41" w:rsidRPr="006742F5">
        <w:rPr>
          <w:rFonts w:ascii="Palatino Linotype" w:eastAsia="Calibri" w:hAnsi="Palatino Linotype" w:cs="Arial"/>
          <w:b/>
          <w:sz w:val="24"/>
          <w:szCs w:val="24"/>
          <w:lang w:val="es-ES_tradnl" w:eastAsia="es-ES"/>
        </w:rPr>
        <w:t>os gastos erogados</w:t>
      </w:r>
      <w:r w:rsidR="00E4648C" w:rsidRPr="006742F5">
        <w:rPr>
          <w:rFonts w:ascii="Palatino Linotype" w:eastAsia="Calibri" w:hAnsi="Palatino Linotype" w:cs="Arial"/>
          <w:b/>
          <w:sz w:val="24"/>
          <w:szCs w:val="24"/>
          <w:lang w:val="es-ES_tradnl" w:eastAsia="es-ES"/>
        </w:rPr>
        <w:t xml:space="preserve"> por concepto de la presentación del informe de 90 días de Gobierno, </w:t>
      </w:r>
      <w:r w:rsidR="00D14C41" w:rsidRPr="006742F5">
        <w:rPr>
          <w:rFonts w:ascii="Palatino Linotype" w:eastAsia="Calibri" w:hAnsi="Palatino Linotype" w:cs="Arial"/>
          <w:b/>
          <w:sz w:val="24"/>
          <w:szCs w:val="24"/>
          <w:lang w:val="es-ES_tradnl" w:eastAsia="es-ES"/>
        </w:rPr>
        <w:t>a mayor grado de detalle</w:t>
      </w:r>
      <w:r w:rsidR="00E4648C" w:rsidRPr="006742F5">
        <w:rPr>
          <w:rFonts w:ascii="Palatino Linotype" w:eastAsia="Calibri" w:hAnsi="Palatino Linotype" w:cs="Arial"/>
          <w:b/>
          <w:sz w:val="24"/>
          <w:szCs w:val="24"/>
          <w:lang w:val="es-ES_tradnl" w:eastAsia="es-ES"/>
        </w:rPr>
        <w:t>;</w:t>
      </w:r>
    </w:p>
    <w:p w:rsidR="00193625" w:rsidRPr="006742F5" w:rsidRDefault="00E4648C" w:rsidP="006742F5">
      <w:pPr>
        <w:numPr>
          <w:ilvl w:val="0"/>
          <w:numId w:val="7"/>
        </w:numPr>
        <w:spacing w:after="360" w:line="360" w:lineRule="auto"/>
        <w:ind w:left="284" w:right="566" w:firstLine="0"/>
        <w:jc w:val="both"/>
        <w:rPr>
          <w:rFonts w:ascii="Palatino Linotype" w:eastAsia="Calibri" w:hAnsi="Palatino Linotype" w:cs="Arial"/>
          <w:b/>
          <w:sz w:val="24"/>
          <w:szCs w:val="24"/>
          <w:lang w:val="es-ES_tradnl" w:eastAsia="es-ES"/>
        </w:rPr>
      </w:pPr>
      <w:r w:rsidRPr="006742F5">
        <w:rPr>
          <w:rFonts w:ascii="Palatino Linotype" w:eastAsia="Calibri" w:hAnsi="Palatino Linotype" w:cs="Arial"/>
          <w:b/>
          <w:sz w:val="24"/>
          <w:szCs w:val="24"/>
          <w:lang w:val="es-ES_tradnl" w:eastAsia="es-ES"/>
        </w:rPr>
        <w:t xml:space="preserve">El registro de </w:t>
      </w:r>
      <w:r w:rsidR="00D14C41" w:rsidRPr="006742F5">
        <w:rPr>
          <w:rFonts w:ascii="Palatino Linotype" w:eastAsia="Calibri" w:hAnsi="Palatino Linotype" w:cs="Arial"/>
          <w:b/>
          <w:sz w:val="24"/>
          <w:szCs w:val="24"/>
          <w:lang w:val="es-ES_tradnl" w:eastAsia="es-ES"/>
        </w:rPr>
        <w:t>la cantidad de ciudadanos que asistieron,</w:t>
      </w:r>
      <w:r w:rsidRPr="006742F5">
        <w:rPr>
          <w:rFonts w:ascii="Palatino Linotype" w:eastAsia="Calibri" w:hAnsi="Palatino Linotype" w:cs="Arial"/>
          <w:b/>
          <w:sz w:val="24"/>
          <w:szCs w:val="24"/>
          <w:lang w:val="es-ES_tradnl" w:eastAsia="es-ES"/>
        </w:rPr>
        <w:t xml:space="preserve"> </w:t>
      </w:r>
      <w:r w:rsidR="00D14C41" w:rsidRPr="006742F5">
        <w:rPr>
          <w:rFonts w:ascii="Palatino Linotype" w:eastAsia="Calibri" w:hAnsi="Palatino Linotype" w:cs="Arial"/>
          <w:b/>
          <w:sz w:val="24"/>
          <w:szCs w:val="24"/>
          <w:lang w:val="es-ES_tradnl" w:eastAsia="es-ES"/>
        </w:rPr>
        <w:t>organizaciones e instituciones</w:t>
      </w:r>
      <w:r w:rsidRPr="006742F5">
        <w:rPr>
          <w:rFonts w:ascii="Palatino Linotype" w:eastAsia="Calibri" w:hAnsi="Palatino Linotype" w:cs="Arial"/>
          <w:b/>
          <w:sz w:val="24"/>
          <w:szCs w:val="24"/>
          <w:lang w:val="es-ES_tradnl" w:eastAsia="es-ES"/>
        </w:rPr>
        <w:t>,</w:t>
      </w:r>
      <w:r w:rsidR="00D14C41" w:rsidRPr="006742F5">
        <w:rPr>
          <w:rFonts w:ascii="Palatino Linotype" w:eastAsia="Calibri" w:hAnsi="Palatino Linotype" w:cs="Arial"/>
          <w:b/>
          <w:sz w:val="24"/>
          <w:szCs w:val="24"/>
          <w:lang w:val="es-ES_tradnl" w:eastAsia="es-ES"/>
        </w:rPr>
        <w:t xml:space="preserve"> con sus respectivas evidencias; </w:t>
      </w:r>
    </w:p>
    <w:p w:rsidR="00E4648C" w:rsidRPr="006742F5" w:rsidRDefault="00193625" w:rsidP="006742F5">
      <w:pPr>
        <w:numPr>
          <w:ilvl w:val="0"/>
          <w:numId w:val="7"/>
        </w:numPr>
        <w:spacing w:after="360" w:line="360" w:lineRule="auto"/>
        <w:ind w:left="284" w:right="566" w:firstLine="0"/>
        <w:jc w:val="both"/>
        <w:rPr>
          <w:rFonts w:ascii="Palatino Linotype" w:eastAsia="Calibri" w:hAnsi="Palatino Linotype" w:cs="Arial"/>
          <w:b/>
          <w:sz w:val="24"/>
          <w:szCs w:val="24"/>
          <w:lang w:val="es-ES_tradnl" w:eastAsia="es-ES"/>
        </w:rPr>
      </w:pPr>
      <w:r w:rsidRPr="006742F5">
        <w:rPr>
          <w:rFonts w:ascii="Palatino Linotype" w:eastAsia="Calibri" w:hAnsi="Palatino Linotype" w:cs="Arial"/>
          <w:b/>
          <w:sz w:val="24"/>
          <w:szCs w:val="24"/>
          <w:lang w:val="es-ES_tradnl" w:eastAsia="es-ES"/>
        </w:rPr>
        <w:t xml:space="preserve">Nombre y número de </w:t>
      </w:r>
      <w:r w:rsidR="00D14C41" w:rsidRPr="006742F5">
        <w:rPr>
          <w:rFonts w:ascii="Palatino Linotype" w:eastAsia="Calibri" w:hAnsi="Palatino Linotype" w:cs="Arial"/>
          <w:b/>
          <w:sz w:val="24"/>
          <w:szCs w:val="24"/>
          <w:lang w:val="es-ES_tradnl" w:eastAsia="es-ES"/>
        </w:rPr>
        <w:t>medios de comunicación</w:t>
      </w:r>
      <w:r w:rsidR="00444D5B" w:rsidRPr="006742F5">
        <w:rPr>
          <w:rFonts w:ascii="Palatino Linotype" w:eastAsia="Calibri" w:hAnsi="Palatino Linotype" w:cs="Arial"/>
          <w:b/>
          <w:sz w:val="24"/>
          <w:szCs w:val="24"/>
          <w:lang w:val="es-ES_tradnl" w:eastAsia="es-ES"/>
        </w:rPr>
        <w:t xml:space="preserve"> que</w:t>
      </w:r>
      <w:r w:rsidR="00D14C41" w:rsidRPr="006742F5">
        <w:rPr>
          <w:rFonts w:ascii="Palatino Linotype" w:eastAsia="Calibri" w:hAnsi="Palatino Linotype" w:cs="Arial"/>
          <w:b/>
          <w:sz w:val="24"/>
          <w:szCs w:val="24"/>
          <w:lang w:val="es-ES_tradnl" w:eastAsia="es-ES"/>
        </w:rPr>
        <w:t xml:space="preserve"> asistieron; </w:t>
      </w:r>
      <w:r w:rsidR="00E4648C" w:rsidRPr="006742F5">
        <w:rPr>
          <w:rFonts w:ascii="Palatino Linotype" w:eastAsia="Calibri" w:hAnsi="Palatino Linotype" w:cs="Arial"/>
          <w:b/>
          <w:sz w:val="24"/>
          <w:szCs w:val="24"/>
          <w:lang w:val="es-ES_tradnl" w:eastAsia="es-ES"/>
        </w:rPr>
        <w:t>y</w:t>
      </w:r>
    </w:p>
    <w:p w:rsidR="00D14C41" w:rsidRPr="00C01362" w:rsidRDefault="00193625" w:rsidP="00C01362">
      <w:pPr>
        <w:numPr>
          <w:ilvl w:val="0"/>
          <w:numId w:val="7"/>
        </w:numPr>
        <w:spacing w:after="360" w:line="360" w:lineRule="auto"/>
        <w:ind w:left="284" w:right="566" w:firstLine="0"/>
        <w:jc w:val="both"/>
        <w:rPr>
          <w:rFonts w:ascii="Palatino Linotype" w:eastAsia="Calibri" w:hAnsi="Palatino Linotype" w:cs="Arial"/>
          <w:b/>
          <w:sz w:val="24"/>
          <w:szCs w:val="24"/>
          <w:lang w:val="es-ES_tradnl" w:eastAsia="es-ES"/>
        </w:rPr>
      </w:pPr>
      <w:r w:rsidRPr="006742F5">
        <w:rPr>
          <w:rFonts w:ascii="Palatino Linotype" w:eastAsia="Calibri" w:hAnsi="Palatino Linotype" w:cs="Arial"/>
          <w:b/>
          <w:sz w:val="24"/>
          <w:szCs w:val="24"/>
          <w:lang w:val="es-ES_tradnl" w:eastAsia="es-ES"/>
        </w:rPr>
        <w:t xml:space="preserve">Nombre, cargo y lugar de adscripción de los </w:t>
      </w:r>
      <w:r w:rsidR="00D14C41" w:rsidRPr="006742F5">
        <w:rPr>
          <w:rFonts w:ascii="Palatino Linotype" w:eastAsia="Calibri" w:hAnsi="Palatino Linotype" w:cs="Arial"/>
          <w:b/>
          <w:sz w:val="24"/>
          <w:szCs w:val="24"/>
          <w:lang w:val="es-ES_tradnl" w:eastAsia="es-ES"/>
        </w:rPr>
        <w:t>servidores públicos que participaron para la organización y desarrollo</w:t>
      </w:r>
      <w:r w:rsidR="00E4648C" w:rsidRPr="006742F5">
        <w:rPr>
          <w:rFonts w:ascii="Palatino Linotype" w:eastAsia="Calibri" w:hAnsi="Palatino Linotype" w:cs="Arial"/>
          <w:b/>
          <w:sz w:val="24"/>
          <w:szCs w:val="24"/>
          <w:lang w:val="es-ES_tradnl" w:eastAsia="es-ES"/>
        </w:rPr>
        <w:t xml:space="preserve"> de la presentación del</w:t>
      </w:r>
      <w:r w:rsidR="00444D5B" w:rsidRPr="006742F5">
        <w:rPr>
          <w:rFonts w:ascii="Palatino Linotype" w:eastAsia="Calibri" w:hAnsi="Palatino Linotype" w:cs="Arial"/>
          <w:b/>
          <w:sz w:val="24"/>
          <w:szCs w:val="24"/>
          <w:lang w:val="es-ES_tradnl" w:eastAsia="es-ES"/>
        </w:rPr>
        <w:t xml:space="preserve"> informe de 90 días de Gobierno.</w:t>
      </w:r>
    </w:p>
    <w:p w:rsidR="00E123EC" w:rsidRPr="006742F5" w:rsidRDefault="00E123EC" w:rsidP="006742F5">
      <w:pPr>
        <w:spacing w:before="240" w:after="360" w:line="360" w:lineRule="auto"/>
        <w:ind w:right="-1"/>
        <w:contextualSpacing/>
        <w:jc w:val="both"/>
        <w:rPr>
          <w:rFonts w:ascii="Palatino Linotype" w:eastAsia="Calibri" w:hAnsi="Palatino Linotype" w:cs="Arial"/>
          <w:sz w:val="24"/>
          <w:szCs w:val="24"/>
        </w:rPr>
      </w:pPr>
      <w:r w:rsidRPr="006742F5">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w:t>
      </w:r>
      <w:r w:rsidR="00444D5B" w:rsidRPr="006742F5">
        <w:rPr>
          <w:rFonts w:ascii="Palatino Linotype" w:eastAsia="Calibri" w:hAnsi="Palatino Linotype" w:cs="Arial"/>
          <w:sz w:val="24"/>
          <w:szCs w:val="24"/>
        </w:rPr>
        <w:t xml:space="preserve">siones públicas que se formulen y se pongan a disposición del </w:t>
      </w:r>
      <w:r w:rsidR="00444D5B" w:rsidRPr="006742F5">
        <w:rPr>
          <w:rFonts w:ascii="Palatino Linotype" w:eastAsia="Calibri" w:hAnsi="Palatino Linotype" w:cs="Arial"/>
          <w:b/>
          <w:sz w:val="24"/>
          <w:szCs w:val="24"/>
        </w:rPr>
        <w:t>RECURRENTE.</w:t>
      </w:r>
    </w:p>
    <w:p w:rsidR="00193625" w:rsidRPr="006742F5" w:rsidRDefault="00193625" w:rsidP="006742F5">
      <w:pPr>
        <w:spacing w:before="240" w:after="360" w:line="360" w:lineRule="auto"/>
        <w:ind w:right="566"/>
        <w:contextualSpacing/>
        <w:jc w:val="both"/>
        <w:rPr>
          <w:rFonts w:ascii="Palatino Linotype" w:eastAsia="Calibri" w:hAnsi="Palatino Linotype" w:cs="Arial"/>
          <w:sz w:val="24"/>
          <w:szCs w:val="24"/>
        </w:rPr>
      </w:pPr>
    </w:p>
    <w:p w:rsidR="00E4648C" w:rsidRPr="006742F5" w:rsidRDefault="00444D5B" w:rsidP="006742F5">
      <w:pPr>
        <w:spacing w:before="240" w:after="360" w:line="360" w:lineRule="auto"/>
        <w:ind w:right="49"/>
        <w:jc w:val="both"/>
        <w:rPr>
          <w:rFonts w:ascii="Palatino Linotype" w:eastAsia="Times New Roman" w:hAnsi="Palatino Linotype" w:cs="Arial"/>
          <w:sz w:val="24"/>
          <w:szCs w:val="24"/>
          <w:lang w:eastAsia="es-ES"/>
        </w:rPr>
      </w:pPr>
      <w:r w:rsidRPr="006742F5">
        <w:rPr>
          <w:rFonts w:ascii="Palatino Linotype" w:eastAsia="Times New Roman" w:hAnsi="Palatino Linotype" w:cs="Arial"/>
          <w:sz w:val="24"/>
          <w:szCs w:val="24"/>
          <w:lang w:eastAsia="es-ES"/>
        </w:rPr>
        <w:t xml:space="preserve">Para el caso de no haber generado, poseído o administrado </w:t>
      </w:r>
      <w:r w:rsidR="00193625" w:rsidRPr="006742F5">
        <w:rPr>
          <w:rFonts w:ascii="Palatino Linotype" w:eastAsia="Times New Roman" w:hAnsi="Palatino Linotype" w:cs="Arial"/>
          <w:sz w:val="24"/>
          <w:szCs w:val="24"/>
          <w:lang w:eastAsia="es-ES"/>
        </w:rPr>
        <w:t>la información a la que se hace referencia en</w:t>
      </w:r>
      <w:r w:rsidRPr="006742F5">
        <w:rPr>
          <w:rFonts w:ascii="Palatino Linotype" w:eastAsia="Times New Roman" w:hAnsi="Palatino Linotype" w:cs="Arial"/>
          <w:sz w:val="24"/>
          <w:szCs w:val="24"/>
          <w:lang w:eastAsia="es-ES"/>
        </w:rPr>
        <w:t xml:space="preserve"> los</w:t>
      </w:r>
      <w:r w:rsidR="00193625" w:rsidRPr="006742F5">
        <w:rPr>
          <w:rFonts w:ascii="Palatino Linotype" w:eastAsia="Times New Roman" w:hAnsi="Palatino Linotype" w:cs="Arial"/>
          <w:sz w:val="24"/>
          <w:szCs w:val="24"/>
          <w:lang w:eastAsia="es-ES"/>
        </w:rPr>
        <w:t xml:space="preserve"> inciso</w:t>
      </w:r>
      <w:r w:rsidRPr="006742F5">
        <w:rPr>
          <w:rFonts w:ascii="Palatino Linotype" w:eastAsia="Times New Roman" w:hAnsi="Palatino Linotype" w:cs="Arial"/>
          <w:sz w:val="24"/>
          <w:szCs w:val="24"/>
          <w:lang w:eastAsia="es-ES"/>
        </w:rPr>
        <w:t>s</w:t>
      </w:r>
      <w:r w:rsidR="00193625" w:rsidRPr="006742F5">
        <w:rPr>
          <w:rFonts w:ascii="Palatino Linotype" w:eastAsia="Times New Roman" w:hAnsi="Palatino Linotype" w:cs="Arial"/>
          <w:sz w:val="24"/>
          <w:szCs w:val="24"/>
          <w:lang w:eastAsia="es-ES"/>
        </w:rPr>
        <w:t xml:space="preserve"> b) y c) </w:t>
      </w:r>
      <w:r w:rsidR="00193625" w:rsidRPr="006742F5">
        <w:rPr>
          <w:rFonts w:ascii="Palatino Linotype" w:eastAsia="Times New Roman" w:hAnsi="Palatino Linotype" w:cs="Arial"/>
          <w:sz w:val="24"/>
          <w:szCs w:val="24"/>
          <w:lang w:val="es-ES" w:eastAsia="es-ES"/>
        </w:rPr>
        <w:t xml:space="preserve">el </w:t>
      </w:r>
      <w:r w:rsidR="00193625" w:rsidRPr="006742F5">
        <w:rPr>
          <w:rFonts w:ascii="Palatino Linotype" w:eastAsia="Times New Roman" w:hAnsi="Palatino Linotype" w:cs="Arial"/>
          <w:b/>
          <w:sz w:val="24"/>
          <w:szCs w:val="24"/>
          <w:lang w:val="es-ES" w:eastAsia="es-ES"/>
        </w:rPr>
        <w:t>SUJETO OBLIGADO</w:t>
      </w:r>
      <w:r w:rsidR="00193625" w:rsidRPr="006742F5">
        <w:rPr>
          <w:rFonts w:ascii="Palatino Linotype" w:eastAsia="Times New Roman" w:hAnsi="Palatino Linotype" w:cs="Arial"/>
          <w:sz w:val="24"/>
          <w:szCs w:val="24"/>
          <w:lang w:val="es-ES" w:eastAsia="es-ES"/>
        </w:rPr>
        <w:t xml:space="preserve"> deberá explicar las causas por las que no se cuente con </w:t>
      </w:r>
      <w:r w:rsidRPr="006742F5">
        <w:rPr>
          <w:rFonts w:ascii="Palatino Linotype" w:eastAsia="Times New Roman" w:hAnsi="Palatino Linotype" w:cs="Arial"/>
          <w:sz w:val="24"/>
          <w:szCs w:val="24"/>
          <w:lang w:val="es-ES" w:eastAsia="es-ES"/>
        </w:rPr>
        <w:t>l</w:t>
      </w:r>
      <w:r w:rsidR="00193625" w:rsidRPr="006742F5">
        <w:rPr>
          <w:rFonts w:ascii="Palatino Linotype" w:eastAsia="Times New Roman" w:hAnsi="Palatino Linotype" w:cs="Arial"/>
          <w:sz w:val="24"/>
          <w:szCs w:val="24"/>
          <w:lang w:val="es-ES" w:eastAsia="es-ES"/>
        </w:rPr>
        <w:t>a información requerida de manera fundada y motivada.</w:t>
      </w:r>
    </w:p>
    <w:p w:rsidR="00E123EC" w:rsidRPr="006742F5" w:rsidRDefault="00E123EC" w:rsidP="006742F5">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44" w:name="_Toc503891610"/>
      <w:bookmarkStart w:id="45" w:name="_Toc453696503"/>
      <w:bookmarkStart w:id="46" w:name="_Toc454301156"/>
      <w:bookmarkStart w:id="47" w:name="_Toc462653938"/>
      <w:bookmarkStart w:id="48" w:name="_Toc477891769"/>
      <w:bookmarkStart w:id="49" w:name="_Toc477891859"/>
      <w:bookmarkStart w:id="50" w:name="_Toc481576260"/>
      <w:bookmarkStart w:id="51" w:name="_Toc492590392"/>
      <w:r w:rsidRPr="006742F5">
        <w:rPr>
          <w:rFonts w:ascii="Palatino Linotype" w:eastAsia="Palatino Linotype" w:hAnsi="Palatino Linotype" w:cs="Palatino Linotype"/>
          <w:b/>
          <w:sz w:val="24"/>
          <w:szCs w:val="24"/>
          <w:lang w:val="es-ES_tradnl" w:eastAsia="es-ES"/>
        </w:rPr>
        <w:t xml:space="preserve">TERCERO. Notifíquese </w:t>
      </w:r>
      <w:r w:rsidRPr="006742F5">
        <w:rPr>
          <w:rFonts w:ascii="Palatino Linotype" w:eastAsia="Palatino Linotype" w:hAnsi="Palatino Linotype" w:cs="Palatino Linotype"/>
          <w:sz w:val="24"/>
          <w:szCs w:val="24"/>
          <w:lang w:val="es-ES_tradnl" w:eastAsia="es-ES"/>
        </w:rPr>
        <w:t xml:space="preserve">al Titular de la Unidad de Transparencia del </w:t>
      </w:r>
      <w:r w:rsidRPr="006742F5">
        <w:rPr>
          <w:rFonts w:ascii="Palatino Linotype" w:eastAsia="Palatino Linotype" w:hAnsi="Palatino Linotype" w:cs="Palatino Linotype"/>
          <w:b/>
          <w:sz w:val="24"/>
          <w:szCs w:val="24"/>
          <w:lang w:val="es-ES_tradnl" w:eastAsia="es-ES"/>
        </w:rPr>
        <w:t>SUJETO OBLIGADO</w:t>
      </w:r>
      <w:r w:rsidRPr="006742F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6742F5">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E123EC" w:rsidRPr="006742F5" w:rsidRDefault="00E123EC" w:rsidP="006742F5">
      <w:pPr>
        <w:shd w:val="clear" w:color="auto" w:fill="FFFFFF"/>
        <w:spacing w:after="0" w:line="360" w:lineRule="auto"/>
        <w:jc w:val="both"/>
        <w:rPr>
          <w:rFonts w:ascii="Palatino Linotype" w:eastAsia="Times New Roman" w:hAnsi="Palatino Linotype" w:cs="Arial"/>
          <w:b/>
          <w:sz w:val="24"/>
          <w:szCs w:val="24"/>
          <w:lang w:val="es-ES_tradnl" w:eastAsia="es-ES"/>
        </w:rPr>
      </w:pPr>
    </w:p>
    <w:p w:rsidR="00E123EC" w:rsidRPr="006742F5" w:rsidRDefault="00E123EC" w:rsidP="006742F5">
      <w:pPr>
        <w:shd w:val="clear" w:color="auto" w:fill="FFFFFF"/>
        <w:spacing w:after="0" w:line="360" w:lineRule="auto"/>
        <w:jc w:val="both"/>
        <w:rPr>
          <w:rFonts w:ascii="Palatino Linotype" w:eastAsiaTheme="minorEastAsia" w:hAnsi="Palatino Linotype"/>
          <w:sz w:val="24"/>
          <w:szCs w:val="24"/>
          <w:lang w:val="es-ES_tradnl" w:eastAsia="es-ES"/>
        </w:rPr>
      </w:pPr>
      <w:r w:rsidRPr="006742F5">
        <w:rPr>
          <w:rFonts w:ascii="Palatino Linotype" w:eastAsia="Times New Roman" w:hAnsi="Palatino Linotype" w:cs="Arial"/>
          <w:b/>
          <w:sz w:val="24"/>
          <w:szCs w:val="24"/>
          <w:lang w:val="es-ES_tradnl" w:eastAsia="es-ES"/>
        </w:rPr>
        <w:t xml:space="preserve">CUARTO. </w:t>
      </w:r>
      <w:r w:rsidRPr="006742F5">
        <w:rPr>
          <w:rFonts w:ascii="Palatino Linotype" w:eastAsia="Times New Roman" w:hAnsi="Palatino Linotype" w:cs="Times New Roman"/>
          <w:b/>
          <w:bCs/>
          <w:color w:val="222222"/>
          <w:sz w:val="24"/>
          <w:szCs w:val="24"/>
          <w:lang w:val="es-ES" w:eastAsia="es-ES"/>
        </w:rPr>
        <w:t>Notifíquese a</w:t>
      </w:r>
      <w:r w:rsidR="00E4648C" w:rsidRPr="006742F5">
        <w:rPr>
          <w:rFonts w:ascii="Palatino Linotype" w:eastAsia="Times New Roman" w:hAnsi="Palatino Linotype" w:cs="Times New Roman"/>
          <w:b/>
          <w:bCs/>
          <w:color w:val="222222"/>
          <w:sz w:val="24"/>
          <w:szCs w:val="24"/>
          <w:lang w:val="es-ES" w:eastAsia="es-ES"/>
        </w:rPr>
        <w:t xml:space="preserve"> </w:t>
      </w:r>
      <w:r w:rsidR="00E21953" w:rsidRPr="00E21953">
        <w:rPr>
          <w:rFonts w:ascii="Palatino Linotype" w:eastAsia="Times New Roman" w:hAnsi="Palatino Linotype" w:cs="Times New Roman"/>
          <w:b/>
          <w:bCs/>
          <w:color w:val="222222"/>
          <w:sz w:val="24"/>
          <w:szCs w:val="24"/>
          <w:highlight w:val="black"/>
          <w:lang w:val="es-ES_tradnl" w:eastAsia="es-ES"/>
        </w:rPr>
        <w:t>-------------------------------------------</w:t>
      </w:r>
      <w:r w:rsidRPr="006742F5">
        <w:rPr>
          <w:rFonts w:ascii="Palatino Linotype" w:eastAsiaTheme="minorEastAsia" w:hAnsi="Palatino Linotype"/>
          <w:b/>
          <w:sz w:val="24"/>
          <w:szCs w:val="24"/>
          <w:lang w:val="es-ES_tradnl" w:eastAsia="es-ES"/>
        </w:rPr>
        <w:t xml:space="preserve">, </w:t>
      </w:r>
      <w:r w:rsidRPr="006742F5">
        <w:rPr>
          <w:rFonts w:ascii="Palatino Linotype" w:eastAsiaTheme="minorEastAsia" w:hAnsi="Palatino Linotype"/>
          <w:sz w:val="24"/>
          <w:szCs w:val="24"/>
          <w:lang w:val="es-ES_tradnl" w:eastAsia="es-ES"/>
        </w:rPr>
        <w:t>la presente resolución.</w:t>
      </w:r>
    </w:p>
    <w:p w:rsidR="00E123EC" w:rsidRPr="006742F5" w:rsidRDefault="00E123EC" w:rsidP="006742F5">
      <w:pPr>
        <w:shd w:val="clear" w:color="auto" w:fill="FFFFFF"/>
        <w:spacing w:after="0" w:line="360" w:lineRule="auto"/>
        <w:jc w:val="both"/>
        <w:rPr>
          <w:rFonts w:ascii="Palatino Linotype" w:eastAsiaTheme="minorEastAsia" w:hAnsi="Palatino Linotype"/>
          <w:sz w:val="24"/>
          <w:szCs w:val="24"/>
          <w:lang w:val="es-ES_tradnl" w:eastAsia="es-ES"/>
        </w:rPr>
      </w:pPr>
    </w:p>
    <w:p w:rsidR="00E123EC" w:rsidRPr="006742F5" w:rsidRDefault="00E123EC" w:rsidP="006742F5">
      <w:pPr>
        <w:shd w:val="clear" w:color="auto" w:fill="FFFFFF"/>
        <w:spacing w:after="0" w:line="360" w:lineRule="auto"/>
        <w:jc w:val="both"/>
        <w:rPr>
          <w:rFonts w:ascii="Palatino Linotype" w:eastAsia="MS Mincho" w:hAnsi="Palatino Linotype" w:cs="Times New Roman"/>
          <w:sz w:val="24"/>
          <w:szCs w:val="24"/>
          <w:lang w:val="es-ES" w:eastAsia="es-ES"/>
        </w:rPr>
      </w:pPr>
      <w:r w:rsidRPr="006742F5">
        <w:rPr>
          <w:rFonts w:ascii="Palatino Linotype" w:eastAsia="MS Mincho" w:hAnsi="Palatino Linotype" w:cs="Times New Roman"/>
          <w:b/>
          <w:sz w:val="24"/>
          <w:szCs w:val="24"/>
          <w:lang w:eastAsia="es-ES"/>
        </w:rPr>
        <w:t>QUINTO.</w:t>
      </w:r>
      <w:r w:rsidRPr="006742F5">
        <w:rPr>
          <w:rFonts w:ascii="Palatino Linotype" w:eastAsia="MS Mincho" w:hAnsi="Palatino Linotype" w:cs="Times New Roman"/>
          <w:sz w:val="24"/>
          <w:szCs w:val="24"/>
          <w:lang w:eastAsia="es-ES"/>
        </w:rPr>
        <w:t xml:space="preserve"> </w:t>
      </w:r>
      <w:r w:rsidRPr="006742F5">
        <w:rPr>
          <w:rFonts w:ascii="Palatino Linotype" w:eastAsia="MS Mincho" w:hAnsi="Palatino Linotype" w:cs="Times New Roman"/>
          <w:sz w:val="24"/>
          <w:szCs w:val="24"/>
          <w:lang w:val="es-ES" w:eastAsia="es-ES"/>
        </w:rPr>
        <w:t>Se hace del conocimiento de</w:t>
      </w:r>
      <w:r w:rsidRPr="006742F5">
        <w:rPr>
          <w:rFonts w:ascii="Palatino Linotype" w:eastAsia="MS Mincho" w:hAnsi="Palatino Linotype" w:cs="Times New Roman"/>
          <w:b/>
          <w:sz w:val="24"/>
          <w:szCs w:val="24"/>
          <w:lang w:val="es-ES_tradnl" w:eastAsia="es-ES"/>
        </w:rPr>
        <w:t xml:space="preserve"> </w:t>
      </w:r>
      <w:r w:rsidR="00E21953" w:rsidRPr="00E21953">
        <w:rPr>
          <w:rFonts w:ascii="Palatino Linotype" w:eastAsia="MS Mincho" w:hAnsi="Palatino Linotype" w:cs="Times New Roman"/>
          <w:b/>
          <w:sz w:val="24"/>
          <w:szCs w:val="24"/>
          <w:highlight w:val="black"/>
          <w:lang w:val="es-ES_tradnl" w:eastAsia="es-ES"/>
        </w:rPr>
        <w:t>---------------------------------------</w:t>
      </w:r>
      <w:r w:rsidR="00E4648C" w:rsidRPr="006742F5">
        <w:rPr>
          <w:rFonts w:ascii="Palatino Linotype" w:eastAsia="MS Mincho" w:hAnsi="Palatino Linotype" w:cs="Times New Roman"/>
          <w:b/>
          <w:sz w:val="24"/>
          <w:szCs w:val="24"/>
          <w:lang w:val="es-ES" w:eastAsia="es-ES"/>
        </w:rPr>
        <w:t xml:space="preserve"> </w:t>
      </w:r>
      <w:r w:rsidRPr="006742F5">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6742F5">
        <w:rPr>
          <w:rFonts w:ascii="Palatino Linotype" w:eastAsia="MS Mincho" w:hAnsi="Palatino Linotype" w:cs="Times New Roman"/>
          <w:bCs/>
          <w:sz w:val="24"/>
          <w:szCs w:val="24"/>
          <w:lang w:val="es-ES" w:eastAsia="es-ES"/>
        </w:rPr>
        <w:t>vía juicio de amparo</w:t>
      </w:r>
      <w:r w:rsidRPr="006742F5">
        <w:rPr>
          <w:rFonts w:ascii="Palatino Linotype" w:eastAsia="MS Mincho" w:hAnsi="Palatino Linotype" w:cs="Times New Roman"/>
          <w:sz w:val="24"/>
          <w:szCs w:val="24"/>
          <w:lang w:val="es-ES" w:eastAsia="es-ES"/>
        </w:rPr>
        <w:t> en los términos de las leyes aplicables.</w:t>
      </w:r>
    </w:p>
    <w:p w:rsidR="00E4648C" w:rsidRPr="006742F5" w:rsidRDefault="00E4648C" w:rsidP="006742F5">
      <w:pPr>
        <w:shd w:val="clear" w:color="auto" w:fill="FFFFFF"/>
        <w:spacing w:after="0" w:line="360" w:lineRule="auto"/>
        <w:jc w:val="both"/>
        <w:rPr>
          <w:rFonts w:ascii="Palatino Linotype" w:eastAsia="MS Mincho" w:hAnsi="Palatino Linotype" w:cs="Times New Roman"/>
          <w:sz w:val="24"/>
          <w:szCs w:val="24"/>
          <w:lang w:val="es-ES" w:eastAsia="es-ES"/>
        </w:rPr>
      </w:pPr>
    </w:p>
    <w:p w:rsidR="00E4648C" w:rsidRPr="006742F5" w:rsidRDefault="00E4648C" w:rsidP="006742F5">
      <w:pPr>
        <w:shd w:val="clear" w:color="auto" w:fill="FFFFFF"/>
        <w:spacing w:after="0" w:line="360" w:lineRule="auto"/>
        <w:jc w:val="both"/>
        <w:rPr>
          <w:rFonts w:ascii="Palatino Linotype" w:eastAsia="MS Mincho" w:hAnsi="Palatino Linotype" w:cs="Times New Roman"/>
          <w:sz w:val="24"/>
          <w:szCs w:val="24"/>
          <w:lang w:val="es-ES_tradnl" w:eastAsia="es-ES"/>
        </w:rPr>
      </w:pPr>
      <w:r w:rsidRPr="006742F5">
        <w:rPr>
          <w:rFonts w:ascii="Palatino Linotype" w:eastAsia="MS Mincho" w:hAnsi="Palatino Linotype" w:cs="Times New Roman"/>
          <w:b/>
          <w:sz w:val="24"/>
          <w:szCs w:val="24"/>
          <w:lang w:val="es-ES_tradnl" w:eastAsia="es-ES"/>
        </w:rPr>
        <w:t xml:space="preserve">SEXTO. </w:t>
      </w:r>
      <w:r w:rsidRPr="006742F5">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6742F5">
        <w:rPr>
          <w:rFonts w:ascii="Palatino Linotype" w:eastAsia="MS Mincho" w:hAnsi="Palatino Linotype" w:cs="Times New Roman"/>
          <w:b/>
          <w:sz w:val="24"/>
          <w:szCs w:val="24"/>
          <w:lang w:val="es-ES_tradnl" w:eastAsia="es-ES"/>
        </w:rPr>
        <w:t>SEXTO</w:t>
      </w:r>
      <w:r w:rsidRPr="006742F5">
        <w:rPr>
          <w:rFonts w:ascii="Palatino Linotype" w:eastAsia="MS Mincho" w:hAnsi="Palatino Linotype" w:cs="Times New Roman"/>
          <w:sz w:val="24"/>
          <w:szCs w:val="24"/>
          <w:lang w:val="es-ES_tradnl" w:eastAsia="es-ES"/>
        </w:rPr>
        <w:t>.</w:t>
      </w:r>
    </w:p>
    <w:p w:rsidR="00E4648C" w:rsidRPr="006742F5" w:rsidRDefault="00E4648C" w:rsidP="006742F5">
      <w:pPr>
        <w:shd w:val="clear" w:color="auto" w:fill="FFFFFF"/>
        <w:spacing w:after="0" w:line="360" w:lineRule="auto"/>
        <w:jc w:val="both"/>
        <w:rPr>
          <w:rFonts w:ascii="Palatino Linotype" w:eastAsia="MS Mincho" w:hAnsi="Palatino Linotype" w:cs="Times New Roman"/>
          <w:sz w:val="24"/>
          <w:szCs w:val="24"/>
          <w:lang w:val="es-ES_tradnl" w:eastAsia="es-ES"/>
        </w:rPr>
      </w:pPr>
    </w:p>
    <w:bookmarkEnd w:id="44"/>
    <w:bookmarkEnd w:id="45"/>
    <w:bookmarkEnd w:id="46"/>
    <w:bookmarkEnd w:id="47"/>
    <w:bookmarkEnd w:id="48"/>
    <w:bookmarkEnd w:id="49"/>
    <w:bookmarkEnd w:id="50"/>
    <w:bookmarkEnd w:id="51"/>
    <w:p w:rsidR="00E123EC" w:rsidRPr="006742F5" w:rsidRDefault="00E123EC" w:rsidP="006742F5">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r w:rsidRPr="00C01362">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C01362" w:rsidRPr="00C01362">
        <w:rPr>
          <w:rFonts w:ascii="Palatino Linotype" w:eastAsiaTheme="minorEastAsia" w:hAnsi="Palatino Linotype"/>
          <w:sz w:val="24"/>
          <w:szCs w:val="24"/>
          <w:lang w:val="es-ES_tradnl" w:eastAsia="es-ES"/>
        </w:rPr>
        <w:t>MARTÍNEZ</w:t>
      </w:r>
      <w:r w:rsidRPr="00C01362">
        <w:rPr>
          <w:rFonts w:ascii="Palatino Linotype" w:eastAsiaTheme="minorEastAsia" w:hAnsi="Palatino Linotype"/>
          <w:sz w:val="24"/>
          <w:szCs w:val="24"/>
          <w:lang w:val="es-ES_tradnl" w:eastAsia="es-ES"/>
        </w:rPr>
        <w:t xml:space="preserve"> </w:t>
      </w:r>
      <w:r w:rsidR="00C01362" w:rsidRPr="00C01362">
        <w:rPr>
          <w:rFonts w:ascii="Palatino Linotype" w:eastAsiaTheme="minorEastAsia" w:hAnsi="Palatino Linotype"/>
          <w:sz w:val="24"/>
          <w:szCs w:val="24"/>
          <w:lang w:val="es-ES_tradnl" w:eastAsia="es-ES"/>
        </w:rPr>
        <w:t>SÁNCHEZ</w:t>
      </w:r>
      <w:r w:rsidRPr="00C01362">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C01362">
        <w:rPr>
          <w:rFonts w:ascii="Palatino Linotype" w:eastAsiaTheme="minorEastAsia" w:hAnsi="Palatino Linotype"/>
          <w:sz w:val="24"/>
          <w:szCs w:val="24"/>
          <w:lang w:val="es-ES_tradnl" w:eastAsia="es-ES"/>
        </w:rPr>
        <w:t>VIGÉSIMA SÉPTIMA SESIÓN ORDINARIA CELEBRADA EL TREINTA Y UNO (31</w:t>
      </w:r>
      <w:r w:rsidRPr="00C01362">
        <w:rPr>
          <w:rFonts w:ascii="Palatino Linotype" w:eastAsiaTheme="minorEastAsia" w:hAnsi="Palatino Linotype"/>
          <w:sz w:val="24"/>
          <w:szCs w:val="24"/>
          <w:lang w:val="es-ES_tradnl" w:eastAsia="es-ES"/>
        </w:rPr>
        <w:t xml:space="preserve">) DE </w:t>
      </w:r>
      <w:r w:rsidR="00C01362">
        <w:rPr>
          <w:rFonts w:ascii="Palatino Linotype" w:eastAsiaTheme="minorEastAsia" w:hAnsi="Palatino Linotype"/>
          <w:sz w:val="24"/>
          <w:szCs w:val="24"/>
          <w:lang w:val="es-ES_tradnl" w:eastAsia="es-ES"/>
        </w:rPr>
        <w:t>JULIO</w:t>
      </w:r>
      <w:r w:rsidRPr="00C01362">
        <w:rPr>
          <w:rFonts w:ascii="Palatino Linotype" w:eastAsiaTheme="minorEastAsia" w:hAnsi="Palatino Linotype"/>
          <w:sz w:val="24"/>
          <w:szCs w:val="24"/>
          <w:lang w:val="es-ES_tradnl" w:eastAsia="es-ES"/>
        </w:rPr>
        <w:t xml:space="preserve"> DE DOS MIL DIECINUEVE, ANTE </w:t>
      </w:r>
      <w:r w:rsidR="00C01362">
        <w:rPr>
          <w:rFonts w:ascii="Palatino Linotype" w:eastAsiaTheme="minorEastAsia" w:hAnsi="Palatino Linotype"/>
          <w:sz w:val="24"/>
          <w:szCs w:val="24"/>
          <w:lang w:val="es-ES_tradnl" w:eastAsia="es-ES"/>
        </w:rPr>
        <w:t xml:space="preserve">EL SECRETARIO TÉCNICO DEL PLENO, </w:t>
      </w:r>
      <w:r w:rsidRPr="00C01362">
        <w:rPr>
          <w:rFonts w:ascii="Palatino Linotype" w:eastAsiaTheme="minorEastAsia" w:hAnsi="Palatino Linotype"/>
          <w:sz w:val="24"/>
          <w:szCs w:val="24"/>
          <w:lang w:val="es-ES_tradnl" w:eastAsia="es-ES"/>
        </w:rPr>
        <w:t>ALEXIS TAPIA RAMÍREZ.</w:t>
      </w:r>
      <w:r w:rsidRPr="006742F5">
        <w:rPr>
          <w:rFonts w:ascii="Palatino Linotype" w:eastAsiaTheme="minorEastAsia" w:hAnsi="Palatino Linotype" w:cs="Arial"/>
          <w:sz w:val="24"/>
          <w:szCs w:val="24"/>
          <w:lang w:val="es-ES_tradnl" w:eastAsia="es-ES"/>
        </w:rPr>
        <w:t xml:space="preserve">  </w:t>
      </w:r>
    </w:p>
    <w:p w:rsidR="00E123EC" w:rsidRDefault="00E123EC" w:rsidP="006742F5">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p w:rsidR="00C01362" w:rsidRPr="006742F5" w:rsidRDefault="00C01362" w:rsidP="006742F5">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E123EC" w:rsidRPr="006742F5" w:rsidTr="00E123EC">
        <w:trPr>
          <w:trHeight w:val="1168"/>
        </w:trPr>
        <w:tc>
          <w:tcPr>
            <w:tcW w:w="8697" w:type="dxa"/>
            <w:gridSpan w:val="2"/>
            <w:vAlign w:val="center"/>
          </w:tcPr>
          <w:p w:rsidR="00E123EC" w:rsidRPr="006742F5" w:rsidRDefault="00E123EC" w:rsidP="006742F5">
            <w:pPr>
              <w:spacing w:line="360" w:lineRule="auto"/>
              <w:ind w:right="-142"/>
              <w:jc w:val="center"/>
              <w:rPr>
                <w:rFonts w:ascii="Palatino Linotype" w:eastAsiaTheme="minorEastAsia" w:hAnsi="Palatino Linotype" w:cs="Times New Roman"/>
                <w:b/>
              </w:rPr>
            </w:pPr>
            <w:r w:rsidRPr="006742F5">
              <w:rPr>
                <w:rFonts w:ascii="Palatino Linotype" w:eastAsiaTheme="minorEastAsia" w:hAnsi="Palatino Linotype" w:cs="Times New Roman"/>
                <w:b/>
              </w:rPr>
              <w:t>Zulema Martínez Sánchez</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Comisionada Presidenta</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(Rúbrica)</w:t>
            </w:r>
          </w:p>
        </w:tc>
      </w:tr>
      <w:tr w:rsidR="00E123EC" w:rsidRPr="006742F5" w:rsidTr="00E123EC">
        <w:trPr>
          <w:trHeight w:val="1395"/>
        </w:trPr>
        <w:tc>
          <w:tcPr>
            <w:tcW w:w="4348" w:type="dxa"/>
            <w:vAlign w:val="center"/>
          </w:tcPr>
          <w:p w:rsidR="00E123EC" w:rsidRDefault="00E123EC" w:rsidP="00C01362">
            <w:pPr>
              <w:spacing w:line="360" w:lineRule="auto"/>
              <w:ind w:right="-142"/>
              <w:rPr>
                <w:rFonts w:ascii="Palatino Linotype" w:eastAsiaTheme="minorEastAsia" w:hAnsi="Palatino Linotype" w:cs="Times New Roman"/>
                <w:b/>
              </w:rPr>
            </w:pPr>
          </w:p>
          <w:p w:rsidR="00C01362" w:rsidRPr="00C01362" w:rsidRDefault="00C01362" w:rsidP="00C01362">
            <w:pPr>
              <w:spacing w:line="360" w:lineRule="auto"/>
              <w:ind w:right="-142"/>
              <w:rPr>
                <w:rFonts w:ascii="Palatino Linotype" w:eastAsiaTheme="minorEastAsia" w:hAnsi="Palatino Linotype" w:cs="Times New Roman"/>
                <w:b/>
                <w:sz w:val="20"/>
              </w:rPr>
            </w:pPr>
          </w:p>
          <w:p w:rsidR="00E123EC" w:rsidRPr="006742F5" w:rsidRDefault="00E123EC" w:rsidP="006742F5">
            <w:pPr>
              <w:spacing w:line="360" w:lineRule="auto"/>
              <w:ind w:right="-142"/>
              <w:jc w:val="center"/>
              <w:rPr>
                <w:rFonts w:ascii="Palatino Linotype" w:eastAsiaTheme="minorEastAsia" w:hAnsi="Palatino Linotype" w:cs="Times New Roman"/>
                <w:b/>
              </w:rPr>
            </w:pPr>
            <w:r w:rsidRPr="006742F5">
              <w:rPr>
                <w:rFonts w:ascii="Palatino Linotype" w:eastAsiaTheme="minorEastAsia" w:hAnsi="Palatino Linotype" w:cs="Times New Roman"/>
                <w:b/>
              </w:rPr>
              <w:t xml:space="preserve">Eva </w:t>
            </w:r>
            <w:proofErr w:type="spellStart"/>
            <w:r w:rsidRPr="006742F5">
              <w:rPr>
                <w:rFonts w:ascii="Palatino Linotype" w:eastAsiaTheme="minorEastAsia" w:hAnsi="Palatino Linotype" w:cs="Times New Roman"/>
                <w:b/>
              </w:rPr>
              <w:t>Abaid</w:t>
            </w:r>
            <w:proofErr w:type="spellEnd"/>
            <w:r w:rsidRPr="006742F5">
              <w:rPr>
                <w:rFonts w:ascii="Palatino Linotype" w:eastAsiaTheme="minorEastAsia" w:hAnsi="Palatino Linotype" w:cs="Times New Roman"/>
                <w:b/>
              </w:rPr>
              <w:t xml:space="preserve"> </w:t>
            </w:r>
            <w:proofErr w:type="spellStart"/>
            <w:r w:rsidRPr="006742F5">
              <w:rPr>
                <w:rFonts w:ascii="Palatino Linotype" w:eastAsiaTheme="minorEastAsia" w:hAnsi="Palatino Linotype" w:cs="Times New Roman"/>
                <w:b/>
              </w:rPr>
              <w:t>Yapur</w:t>
            </w:r>
            <w:proofErr w:type="spellEnd"/>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Comisionada</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(Rúbrica)</w:t>
            </w:r>
          </w:p>
        </w:tc>
        <w:tc>
          <w:tcPr>
            <w:tcW w:w="4349" w:type="dxa"/>
            <w:vAlign w:val="center"/>
          </w:tcPr>
          <w:p w:rsidR="00E123EC" w:rsidRDefault="00E123EC" w:rsidP="00C01362">
            <w:pPr>
              <w:spacing w:line="360" w:lineRule="auto"/>
              <w:ind w:right="-142"/>
              <w:rPr>
                <w:rFonts w:ascii="Palatino Linotype" w:eastAsiaTheme="minorEastAsia" w:hAnsi="Palatino Linotype" w:cs="Times New Roman"/>
                <w:b/>
              </w:rPr>
            </w:pPr>
          </w:p>
          <w:p w:rsidR="00C01362" w:rsidRPr="00C01362" w:rsidRDefault="00C01362" w:rsidP="00C01362">
            <w:pPr>
              <w:spacing w:line="360" w:lineRule="auto"/>
              <w:ind w:right="-142"/>
              <w:rPr>
                <w:rFonts w:ascii="Palatino Linotype" w:eastAsiaTheme="minorEastAsia" w:hAnsi="Palatino Linotype" w:cs="Times New Roman"/>
                <w:b/>
                <w:sz w:val="16"/>
              </w:rPr>
            </w:pPr>
          </w:p>
          <w:p w:rsidR="00E123EC" w:rsidRPr="006742F5" w:rsidRDefault="00E123EC" w:rsidP="006742F5">
            <w:pPr>
              <w:spacing w:line="360" w:lineRule="auto"/>
              <w:ind w:right="-142"/>
              <w:jc w:val="center"/>
              <w:rPr>
                <w:rFonts w:ascii="Palatino Linotype" w:eastAsiaTheme="minorEastAsia" w:hAnsi="Palatino Linotype" w:cs="Times New Roman"/>
                <w:b/>
              </w:rPr>
            </w:pPr>
            <w:r w:rsidRPr="006742F5">
              <w:rPr>
                <w:rFonts w:ascii="Palatino Linotype" w:eastAsiaTheme="minorEastAsia" w:hAnsi="Palatino Linotype" w:cs="Times New Roman"/>
                <w:b/>
              </w:rPr>
              <w:t>José Guadalupe Luna Hernández</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Comisionado</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(Rúbrica)</w:t>
            </w:r>
          </w:p>
        </w:tc>
      </w:tr>
      <w:tr w:rsidR="00E123EC" w:rsidRPr="006742F5" w:rsidTr="00E123EC">
        <w:trPr>
          <w:trHeight w:val="1451"/>
        </w:trPr>
        <w:tc>
          <w:tcPr>
            <w:tcW w:w="4348" w:type="dxa"/>
            <w:vAlign w:val="center"/>
          </w:tcPr>
          <w:p w:rsidR="00E123EC" w:rsidRPr="006742F5" w:rsidRDefault="00E123EC" w:rsidP="006742F5">
            <w:pPr>
              <w:spacing w:line="360" w:lineRule="auto"/>
              <w:ind w:right="-142"/>
              <w:jc w:val="center"/>
              <w:rPr>
                <w:rFonts w:ascii="Palatino Linotype" w:eastAsiaTheme="minorEastAsia" w:hAnsi="Palatino Linotype" w:cs="Times New Roman"/>
                <w:b/>
              </w:rPr>
            </w:pPr>
            <w:bookmarkStart w:id="52" w:name="_GoBack"/>
            <w:bookmarkEnd w:id="52"/>
          </w:p>
          <w:p w:rsidR="00E123EC" w:rsidRPr="006742F5" w:rsidRDefault="00E123EC" w:rsidP="006742F5">
            <w:pPr>
              <w:spacing w:line="360" w:lineRule="auto"/>
              <w:ind w:right="-142"/>
              <w:jc w:val="center"/>
              <w:rPr>
                <w:rFonts w:ascii="Palatino Linotype" w:eastAsiaTheme="minorEastAsia" w:hAnsi="Palatino Linotype" w:cs="Times New Roman"/>
                <w:b/>
              </w:rPr>
            </w:pPr>
          </w:p>
          <w:p w:rsidR="00E123EC" w:rsidRPr="006742F5" w:rsidRDefault="00E123EC" w:rsidP="006742F5">
            <w:pPr>
              <w:spacing w:line="360" w:lineRule="auto"/>
              <w:ind w:right="-142"/>
              <w:jc w:val="center"/>
              <w:rPr>
                <w:rFonts w:ascii="Palatino Linotype" w:eastAsiaTheme="minorEastAsia" w:hAnsi="Palatino Linotype" w:cs="Times New Roman"/>
                <w:b/>
              </w:rPr>
            </w:pPr>
          </w:p>
          <w:p w:rsidR="00E123EC" w:rsidRPr="006742F5" w:rsidRDefault="00E123EC" w:rsidP="006742F5">
            <w:pPr>
              <w:spacing w:line="360" w:lineRule="auto"/>
              <w:ind w:right="-142"/>
              <w:jc w:val="center"/>
              <w:rPr>
                <w:rFonts w:ascii="Palatino Linotype" w:eastAsiaTheme="minorEastAsia" w:hAnsi="Palatino Linotype" w:cs="Times New Roman"/>
                <w:b/>
              </w:rPr>
            </w:pPr>
            <w:r w:rsidRPr="006742F5">
              <w:rPr>
                <w:rFonts w:ascii="Palatino Linotype" w:eastAsiaTheme="minorEastAsia" w:hAnsi="Palatino Linotype" w:cs="Times New Roman"/>
                <w:b/>
              </w:rPr>
              <w:t>Javier Martínez Cruz</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Comisionado</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(Rúbrica)</w:t>
            </w:r>
          </w:p>
        </w:tc>
        <w:tc>
          <w:tcPr>
            <w:tcW w:w="4349" w:type="dxa"/>
            <w:vAlign w:val="center"/>
          </w:tcPr>
          <w:p w:rsidR="00E123EC" w:rsidRPr="006742F5" w:rsidRDefault="00E123EC" w:rsidP="006742F5">
            <w:pPr>
              <w:spacing w:line="360" w:lineRule="auto"/>
              <w:ind w:right="-142"/>
              <w:jc w:val="center"/>
              <w:rPr>
                <w:rFonts w:ascii="Palatino Linotype" w:eastAsiaTheme="minorEastAsia" w:hAnsi="Palatino Linotype" w:cs="Times New Roman"/>
                <w:b/>
              </w:rPr>
            </w:pPr>
          </w:p>
          <w:p w:rsidR="00E123EC" w:rsidRPr="006742F5" w:rsidRDefault="00E123EC" w:rsidP="006742F5">
            <w:pPr>
              <w:spacing w:line="360" w:lineRule="auto"/>
              <w:ind w:right="-142"/>
              <w:jc w:val="center"/>
              <w:rPr>
                <w:rFonts w:ascii="Palatino Linotype" w:eastAsiaTheme="minorEastAsia" w:hAnsi="Palatino Linotype" w:cs="Times New Roman"/>
                <w:b/>
              </w:rPr>
            </w:pPr>
          </w:p>
          <w:p w:rsidR="00E123EC" w:rsidRPr="006742F5" w:rsidRDefault="00E123EC" w:rsidP="006742F5">
            <w:pPr>
              <w:spacing w:line="360" w:lineRule="auto"/>
              <w:ind w:right="-142"/>
              <w:jc w:val="center"/>
              <w:rPr>
                <w:rFonts w:ascii="Palatino Linotype" w:eastAsiaTheme="minorEastAsia" w:hAnsi="Palatino Linotype" w:cs="Times New Roman"/>
                <w:b/>
              </w:rPr>
            </w:pPr>
          </w:p>
          <w:p w:rsidR="00E123EC" w:rsidRPr="006742F5" w:rsidRDefault="00E123EC" w:rsidP="006742F5">
            <w:pPr>
              <w:spacing w:line="360" w:lineRule="auto"/>
              <w:ind w:right="-142"/>
              <w:jc w:val="center"/>
              <w:rPr>
                <w:rFonts w:ascii="Palatino Linotype" w:eastAsiaTheme="minorEastAsia" w:hAnsi="Palatino Linotype" w:cs="Times New Roman"/>
                <w:b/>
              </w:rPr>
            </w:pPr>
            <w:r w:rsidRPr="006742F5">
              <w:rPr>
                <w:rFonts w:ascii="Palatino Linotype" w:eastAsiaTheme="minorEastAsia" w:hAnsi="Palatino Linotype" w:cs="Times New Roman"/>
                <w:b/>
              </w:rPr>
              <w:t>Luis Gustavo Parra Noriega</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Comisionado</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(Rúbrica)</w:t>
            </w:r>
          </w:p>
        </w:tc>
      </w:tr>
      <w:tr w:rsidR="00E123EC" w:rsidRPr="006742F5" w:rsidTr="00E123EC">
        <w:trPr>
          <w:trHeight w:val="1263"/>
        </w:trPr>
        <w:tc>
          <w:tcPr>
            <w:tcW w:w="8697" w:type="dxa"/>
            <w:gridSpan w:val="2"/>
            <w:vAlign w:val="center"/>
          </w:tcPr>
          <w:p w:rsidR="00E123EC" w:rsidRPr="006742F5" w:rsidRDefault="00E123EC" w:rsidP="006742F5">
            <w:pPr>
              <w:spacing w:line="360" w:lineRule="auto"/>
              <w:ind w:right="-142"/>
              <w:jc w:val="center"/>
              <w:rPr>
                <w:rFonts w:ascii="Palatino Linotype" w:eastAsiaTheme="minorEastAsia" w:hAnsi="Palatino Linotype" w:cs="Times New Roman"/>
                <w:b/>
              </w:rPr>
            </w:pPr>
          </w:p>
          <w:p w:rsidR="00E123EC" w:rsidRPr="006742F5" w:rsidRDefault="00E123EC" w:rsidP="006742F5">
            <w:pPr>
              <w:spacing w:line="360" w:lineRule="auto"/>
              <w:ind w:right="-142"/>
              <w:jc w:val="center"/>
              <w:rPr>
                <w:rFonts w:ascii="Palatino Linotype" w:eastAsiaTheme="minorEastAsia" w:hAnsi="Palatino Linotype" w:cs="Times New Roman"/>
                <w:b/>
              </w:rPr>
            </w:pPr>
          </w:p>
          <w:p w:rsidR="00E123EC" w:rsidRPr="006742F5" w:rsidRDefault="00E123EC" w:rsidP="006742F5">
            <w:pPr>
              <w:spacing w:line="360" w:lineRule="auto"/>
              <w:ind w:right="-142"/>
              <w:jc w:val="center"/>
              <w:rPr>
                <w:rFonts w:ascii="Palatino Linotype" w:eastAsiaTheme="minorEastAsia" w:hAnsi="Palatino Linotype" w:cs="Times New Roman"/>
                <w:b/>
              </w:rPr>
            </w:pPr>
          </w:p>
          <w:p w:rsidR="00E123EC" w:rsidRPr="006742F5" w:rsidRDefault="00E123EC" w:rsidP="006742F5">
            <w:pPr>
              <w:spacing w:line="360" w:lineRule="auto"/>
              <w:ind w:right="-142"/>
              <w:jc w:val="center"/>
              <w:rPr>
                <w:rFonts w:ascii="Palatino Linotype" w:eastAsiaTheme="minorEastAsia" w:hAnsi="Palatino Linotype" w:cs="Times New Roman"/>
                <w:b/>
              </w:rPr>
            </w:pPr>
          </w:p>
          <w:p w:rsidR="00E123EC" w:rsidRPr="006742F5" w:rsidRDefault="00E123EC" w:rsidP="006742F5">
            <w:pPr>
              <w:spacing w:line="360" w:lineRule="auto"/>
              <w:ind w:right="-142"/>
              <w:jc w:val="center"/>
              <w:rPr>
                <w:rFonts w:ascii="Palatino Linotype" w:eastAsiaTheme="minorEastAsia" w:hAnsi="Palatino Linotype" w:cs="Times New Roman"/>
                <w:b/>
              </w:rPr>
            </w:pPr>
            <w:r w:rsidRPr="006742F5">
              <w:rPr>
                <w:rFonts w:ascii="Palatino Linotype" w:eastAsiaTheme="minorEastAsia" w:hAnsi="Palatino Linotype" w:cs="Times New Roman"/>
                <w:b/>
              </w:rPr>
              <w:t>Alexis Tapia Ramírez</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Secretario Técnico del Pleno</w:t>
            </w:r>
          </w:p>
          <w:p w:rsidR="00E123EC" w:rsidRPr="006742F5" w:rsidRDefault="00E123EC" w:rsidP="006742F5">
            <w:pPr>
              <w:spacing w:line="360" w:lineRule="auto"/>
              <w:ind w:right="-142"/>
              <w:jc w:val="center"/>
              <w:rPr>
                <w:rFonts w:ascii="Palatino Linotype" w:eastAsiaTheme="minorEastAsia" w:hAnsi="Palatino Linotype" w:cs="Times New Roman"/>
              </w:rPr>
            </w:pPr>
            <w:r w:rsidRPr="006742F5">
              <w:rPr>
                <w:rFonts w:ascii="Palatino Linotype" w:eastAsiaTheme="minorEastAsia" w:hAnsi="Palatino Linotype" w:cs="Times New Roman"/>
              </w:rPr>
              <w:t>(Rúbrica)</w:t>
            </w:r>
          </w:p>
          <w:p w:rsidR="00E123EC" w:rsidRPr="006742F5" w:rsidRDefault="00E123EC" w:rsidP="00C01362">
            <w:pPr>
              <w:spacing w:line="360" w:lineRule="auto"/>
              <w:ind w:right="-142"/>
              <w:rPr>
                <w:rFonts w:ascii="Palatino Linotype" w:eastAsiaTheme="minorEastAsia" w:hAnsi="Palatino Linotype" w:cs="Times New Roman"/>
              </w:rPr>
            </w:pPr>
          </w:p>
        </w:tc>
      </w:tr>
    </w:tbl>
    <w:p w:rsidR="00E123EC" w:rsidRPr="006742F5" w:rsidRDefault="00E123EC" w:rsidP="006742F5">
      <w:pPr>
        <w:spacing w:before="240" w:after="240" w:line="360" w:lineRule="auto"/>
        <w:ind w:right="-142"/>
        <w:jc w:val="both"/>
        <w:rPr>
          <w:rFonts w:ascii="Palatino Linotype" w:hAnsi="Palatino Linotype"/>
          <w:sz w:val="24"/>
          <w:szCs w:val="24"/>
        </w:rPr>
      </w:pPr>
      <w:r w:rsidRPr="006742F5">
        <w:rPr>
          <w:rFonts w:ascii="Palatino Linotype" w:eastAsia="Times New Roman" w:hAnsi="Palatino Linotype" w:cs="Arial"/>
          <w:sz w:val="24"/>
          <w:szCs w:val="24"/>
          <w:lang w:val="es-ES_tradnl" w:eastAsia="es-ES"/>
        </w:rPr>
        <w:t xml:space="preserve">Esta hoja corresponde a la resolución de </w:t>
      </w:r>
      <w:r w:rsidR="00C01362">
        <w:rPr>
          <w:rFonts w:ascii="Palatino Linotype" w:eastAsia="Times New Roman" w:hAnsi="Palatino Linotype" w:cs="Arial"/>
          <w:sz w:val="24"/>
          <w:szCs w:val="24"/>
          <w:lang w:val="es-ES_tradnl" w:eastAsia="es-ES"/>
        </w:rPr>
        <w:t>fecha treinta y uno (31) de julio</w:t>
      </w:r>
      <w:r w:rsidRPr="00C01362">
        <w:rPr>
          <w:rFonts w:ascii="Palatino Linotype" w:eastAsia="Times New Roman" w:hAnsi="Palatino Linotype" w:cs="Arial"/>
          <w:sz w:val="24"/>
          <w:szCs w:val="24"/>
          <w:lang w:val="es-ES_tradnl" w:eastAsia="es-ES"/>
        </w:rPr>
        <w:t xml:space="preserve"> de</w:t>
      </w:r>
      <w:r w:rsidRPr="006742F5">
        <w:rPr>
          <w:rFonts w:ascii="Palatino Linotype" w:eastAsia="Times New Roman" w:hAnsi="Palatino Linotype" w:cs="Arial"/>
          <w:sz w:val="24"/>
          <w:szCs w:val="24"/>
          <w:lang w:val="es-ES_tradnl" w:eastAsia="es-ES"/>
        </w:rPr>
        <w:t xml:space="preserve"> dos mil diecinueve, emitida en el recurso de revisión </w:t>
      </w:r>
      <w:r w:rsidR="00C01362">
        <w:rPr>
          <w:rFonts w:ascii="Palatino Linotype" w:eastAsia="Times New Roman" w:hAnsi="Palatino Linotype" w:cs="Arial"/>
          <w:b/>
          <w:sz w:val="24"/>
          <w:szCs w:val="24"/>
          <w:lang w:val="es-ES_tradnl" w:eastAsia="es-ES"/>
        </w:rPr>
        <w:t>04163</w:t>
      </w:r>
      <w:r w:rsidRPr="006742F5">
        <w:rPr>
          <w:rFonts w:ascii="Palatino Linotype" w:eastAsia="Times New Roman" w:hAnsi="Palatino Linotype" w:cs="Arial"/>
          <w:b/>
          <w:sz w:val="24"/>
          <w:szCs w:val="24"/>
          <w:lang w:val="es-ES_tradnl" w:eastAsia="es-ES"/>
        </w:rPr>
        <w:t>/INFOEM/IP/RR/2019</w:t>
      </w:r>
      <w:r w:rsidRPr="006742F5">
        <w:rPr>
          <w:rFonts w:ascii="Palatino Linotype" w:eastAsia="Times New Roman" w:hAnsi="Palatino Linotype" w:cs="Arial"/>
          <w:sz w:val="24"/>
          <w:szCs w:val="24"/>
          <w:lang w:val="es-ES_tradnl" w:eastAsia="es-ES"/>
        </w:rPr>
        <w:t xml:space="preserve">. </w:t>
      </w:r>
    </w:p>
    <w:p w:rsidR="00E123EC" w:rsidRPr="006742F5" w:rsidRDefault="00E123EC" w:rsidP="006742F5">
      <w:pPr>
        <w:spacing w:after="0" w:line="360" w:lineRule="auto"/>
        <w:ind w:right="49"/>
        <w:contextualSpacing/>
        <w:jc w:val="both"/>
        <w:rPr>
          <w:rFonts w:ascii="Palatino Linotype" w:eastAsia="MS Mincho" w:hAnsi="Palatino Linotype" w:cs="Arial"/>
          <w:b/>
          <w:sz w:val="24"/>
          <w:szCs w:val="24"/>
          <w:lang w:val="es-ES_tradnl" w:eastAsia="es-ES"/>
        </w:rPr>
      </w:pPr>
    </w:p>
    <w:p w:rsidR="00E123EC" w:rsidRPr="006742F5" w:rsidRDefault="00E123EC" w:rsidP="006742F5">
      <w:pPr>
        <w:spacing w:line="360" w:lineRule="auto"/>
        <w:rPr>
          <w:rFonts w:ascii="Palatino Linotype" w:hAnsi="Palatino Linotype"/>
          <w:sz w:val="24"/>
          <w:szCs w:val="24"/>
        </w:rPr>
      </w:pPr>
    </w:p>
    <w:p w:rsidR="00E3684A" w:rsidRPr="006742F5" w:rsidRDefault="00E3684A" w:rsidP="006742F5">
      <w:pPr>
        <w:spacing w:line="360" w:lineRule="auto"/>
        <w:rPr>
          <w:rFonts w:ascii="Palatino Linotype" w:hAnsi="Palatino Linotype"/>
          <w:sz w:val="24"/>
          <w:szCs w:val="24"/>
        </w:rPr>
      </w:pPr>
    </w:p>
    <w:sectPr w:rsidR="00E3684A" w:rsidRPr="006742F5" w:rsidSect="006742F5">
      <w:headerReference w:type="default" r:id="rId17"/>
      <w:footerReference w:type="default" r:id="rId18"/>
      <w:headerReference w:type="first" r:id="rId19"/>
      <w:footerReference w:type="first" r:id="rId20"/>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552" w:rsidRDefault="00FB6552" w:rsidP="00E123EC">
      <w:pPr>
        <w:spacing w:after="0" w:line="240" w:lineRule="auto"/>
      </w:pPr>
      <w:r>
        <w:separator/>
      </w:r>
    </w:p>
  </w:endnote>
  <w:endnote w:type="continuationSeparator" w:id="0">
    <w:p w:rsidR="00FB6552" w:rsidRDefault="00FB6552" w:rsidP="00E12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466246810"/>
      <w:docPartObj>
        <w:docPartGallery w:val="Page Numbers (Bottom of Page)"/>
        <w:docPartUnique/>
      </w:docPartObj>
    </w:sdtPr>
    <w:sdtEndPr/>
    <w:sdtContent>
      <w:sdt>
        <w:sdtPr>
          <w:rPr>
            <w:rFonts w:ascii="Palatino Linotype" w:hAnsi="Palatino Linotype"/>
            <w:sz w:val="28"/>
          </w:rPr>
          <w:id w:val="837580177"/>
          <w:docPartObj>
            <w:docPartGallery w:val="Page Numbers (Top of Page)"/>
            <w:docPartUnique/>
          </w:docPartObj>
        </w:sdtPr>
        <w:sdtEndPr/>
        <w:sdtContent>
          <w:p w:rsidR="006742F5" w:rsidRPr="00883450" w:rsidRDefault="006742F5">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80EA8">
              <w:rPr>
                <w:rFonts w:ascii="Palatino Linotype" w:hAnsi="Palatino Linotype"/>
                <w:b/>
                <w:bCs/>
                <w:noProof/>
                <w:szCs w:val="20"/>
              </w:rPr>
              <w:t>66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80EA8">
              <w:rPr>
                <w:rFonts w:ascii="Palatino Linotype" w:hAnsi="Palatino Linotype"/>
                <w:b/>
                <w:bCs/>
                <w:noProof/>
                <w:szCs w:val="20"/>
              </w:rPr>
              <w:t>68</w:t>
            </w:r>
            <w:r w:rsidRPr="00883450">
              <w:rPr>
                <w:rFonts w:ascii="Palatino Linotype" w:hAnsi="Palatino Linotype"/>
                <w:b/>
                <w:bCs/>
                <w:szCs w:val="20"/>
              </w:rPr>
              <w:fldChar w:fldCharType="end"/>
            </w:r>
          </w:p>
        </w:sdtContent>
      </w:sdt>
    </w:sdtContent>
  </w:sdt>
  <w:p w:rsidR="006742F5" w:rsidRDefault="006742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2F5" w:rsidRPr="00883450" w:rsidRDefault="006742F5" w:rsidP="00E12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80EA8" w:rsidRPr="00D80EA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80EA8" w:rsidRPr="00D80EA8">
      <w:rPr>
        <w:rFonts w:ascii="Palatino Linotype" w:hAnsi="Palatino Linotype"/>
        <w:noProof/>
        <w:lang w:val="es-ES"/>
      </w:rPr>
      <w:t>68</w:t>
    </w:r>
    <w:r w:rsidRPr="00883450">
      <w:rPr>
        <w:rFonts w:ascii="Palatino Linotype" w:hAnsi="Palatino Linotype"/>
      </w:rPr>
      <w:fldChar w:fldCharType="end"/>
    </w:r>
  </w:p>
  <w:p w:rsidR="006742F5" w:rsidRPr="00883450" w:rsidRDefault="006742F5">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552" w:rsidRDefault="00FB6552" w:rsidP="00E123EC">
      <w:pPr>
        <w:spacing w:after="0" w:line="240" w:lineRule="auto"/>
      </w:pPr>
      <w:r>
        <w:separator/>
      </w:r>
    </w:p>
  </w:footnote>
  <w:footnote w:type="continuationSeparator" w:id="0">
    <w:p w:rsidR="00FB6552" w:rsidRDefault="00FB6552" w:rsidP="00E123EC">
      <w:pPr>
        <w:spacing w:after="0" w:line="240" w:lineRule="auto"/>
      </w:pPr>
      <w:r>
        <w:continuationSeparator/>
      </w:r>
    </w:p>
  </w:footnote>
  <w:footnote w:id="1">
    <w:p w:rsidR="006742F5" w:rsidRDefault="006742F5" w:rsidP="00B639A9">
      <w:pPr>
        <w:pStyle w:val="Textonotapie"/>
      </w:pPr>
      <w:r>
        <w:rPr>
          <w:rStyle w:val="Refdenotaalpie"/>
        </w:rPr>
        <w:footnoteRef/>
      </w:r>
      <w:r>
        <w:t xml:space="preserve"> </w:t>
      </w:r>
      <w:proofErr w:type="spellStart"/>
      <w:r>
        <w:t>Zagrebelsky</w:t>
      </w:r>
      <w:proofErr w:type="spellEnd"/>
      <w:r>
        <w:t xml:space="preserve">, Gustavo. </w:t>
      </w:r>
      <w:r w:rsidRPr="00F50476">
        <w:rPr>
          <w:i/>
        </w:rPr>
        <w:t>El derecho dúctil. Ley, derechos, justicia.</w:t>
      </w:r>
      <w:r>
        <w:t xml:space="preserve"> Trad. Marina Gascón, 10ª. Edición, Madrid, Ed. Trota, 2011. Pág. 40. </w:t>
      </w:r>
    </w:p>
  </w:footnote>
  <w:footnote w:id="2">
    <w:p w:rsidR="006742F5" w:rsidRDefault="006742F5" w:rsidP="002A612F">
      <w:pPr>
        <w:pStyle w:val="Textonotapie"/>
      </w:pPr>
      <w:r>
        <w:rPr>
          <w:rStyle w:val="Refdenotaalpie"/>
        </w:rPr>
        <w:footnoteRef/>
      </w:r>
      <w:r>
        <w:t xml:space="preserve"> Punto de Expresión, Disponible para su consulta en: </w:t>
      </w:r>
      <w:hyperlink r:id="rId1" w:history="1">
        <w:r w:rsidRPr="002A612F">
          <w:rPr>
            <w:color w:val="0000FF"/>
            <w:sz w:val="22"/>
            <w:szCs w:val="22"/>
            <w:u w:val="single"/>
          </w:rPr>
          <w:t>http://www.puntodeexpresion.com.mx/presentan-informe-de-90-dias-del-dif-atizapan-de-zaragoza-linda-arciniega-alvarez/</w:t>
        </w:r>
      </w:hyperlink>
      <w:r>
        <w:rPr>
          <w:sz w:val="22"/>
          <w:szCs w:val="22"/>
        </w:rPr>
        <w:t xml:space="preserve"> y </w:t>
      </w:r>
      <w:hyperlink r:id="rId2" w:anchor="imgrc=MQCX2Xl98gssrM" w:history="1">
        <w:r w:rsidRPr="00CB23BF">
          <w:rPr>
            <w:rStyle w:val="Hipervnculo"/>
            <w:sz w:val="22"/>
            <w:szCs w:val="22"/>
          </w:rPr>
          <w:t>www.google.com/search?q=informe+de+90+dias+de+gobierno+atizapan+de+zaragoza&amp;rlz=1C1CHBF_esMX843MX843&amp;source=lnms&amp;tbm=isch&amp;sa=X&amp;ved=0ahUKEwi2hcCNz6vjAhUDSa0KHTavA1AQ_AUIESgC&amp;biw=1097&amp;bih=554&amp;dpr=1.75#imgrc=MQCX2Xl98gssrM</w:t>
        </w:r>
      </w:hyperlink>
      <w:r w:rsidRPr="00F737EF">
        <w:rPr>
          <w:sz w:val="22"/>
          <w:szCs w:val="22"/>
        </w:rPr>
        <w:t>:</w:t>
      </w:r>
      <w:r>
        <w:rPr>
          <w:sz w:val="22"/>
          <w:szCs w:val="22"/>
        </w:rPr>
        <w:t xml:space="preserve"> </w:t>
      </w:r>
    </w:p>
  </w:footnote>
  <w:footnote w:id="3">
    <w:p w:rsidR="006742F5" w:rsidRDefault="006742F5" w:rsidP="002A612F">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4">
    <w:p w:rsidR="006742F5" w:rsidRDefault="006742F5" w:rsidP="00777854">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742F5" w:rsidRDefault="006742F5" w:rsidP="00777854">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742F5" w:rsidRDefault="006742F5" w:rsidP="00777854">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5">
    <w:p w:rsidR="006742F5" w:rsidRDefault="006742F5" w:rsidP="00777854">
      <w:pPr>
        <w:pStyle w:val="ADB1"/>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6742F5" w:rsidRDefault="006742F5" w:rsidP="00777854">
      <w:pPr>
        <w:pStyle w:val="ADB1"/>
        <w:jc w:val="both"/>
        <w:rPr>
          <w:rFonts w:ascii="Palatino Linotype" w:hAnsi="Palatino Linotype"/>
          <w:sz w:val="18"/>
        </w:rPr>
      </w:pPr>
      <w:r>
        <w:rPr>
          <w:rFonts w:ascii="Palatino Linotype" w:hAnsi="Palatino Linotype"/>
          <w:sz w:val="18"/>
        </w:rPr>
        <w:t xml:space="preserve"> (…)</w:t>
      </w:r>
    </w:p>
    <w:p w:rsidR="006742F5" w:rsidRDefault="006742F5" w:rsidP="00777854">
      <w:pPr>
        <w:pStyle w:val="ADB1"/>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2F5" w:rsidRDefault="006742F5" w:rsidP="00E123EC">
    <w:pPr>
      <w:pStyle w:val="Encabezado"/>
      <w:tabs>
        <w:tab w:val="left" w:pos="8460"/>
      </w:tabs>
    </w:pPr>
    <w:r>
      <w:tab/>
    </w:r>
  </w:p>
  <w:p w:rsidR="006742F5" w:rsidRDefault="006742F5">
    <w:pPr>
      <w:pStyle w:val="Encabezado"/>
    </w:pPr>
  </w:p>
  <w:tbl>
    <w:tblPr>
      <w:tblStyle w:val="Tablaconcuadrcula"/>
      <w:tblW w:w="7307"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763"/>
    </w:tblGrid>
    <w:tr w:rsidR="006742F5" w:rsidRPr="00674A46" w:rsidTr="00B70168">
      <w:trPr>
        <w:trHeight w:val="138"/>
      </w:trPr>
      <w:tc>
        <w:tcPr>
          <w:tcW w:w="3544" w:type="dxa"/>
          <w:vAlign w:val="center"/>
        </w:tcPr>
        <w:p w:rsidR="006742F5" w:rsidRPr="00674A46" w:rsidRDefault="006742F5" w:rsidP="00E123EC">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763" w:type="dxa"/>
          <w:vAlign w:val="center"/>
        </w:tcPr>
        <w:p w:rsidR="006742F5" w:rsidRPr="0017265D" w:rsidRDefault="006742F5" w:rsidP="00E123EC">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 xml:space="preserve">4163/INFOEM/IP/RR/2019 </w:t>
          </w:r>
        </w:p>
      </w:tc>
    </w:tr>
    <w:tr w:rsidR="006742F5" w:rsidRPr="00674A46" w:rsidTr="00B70168">
      <w:trPr>
        <w:trHeight w:val="233"/>
      </w:trPr>
      <w:tc>
        <w:tcPr>
          <w:tcW w:w="3544" w:type="dxa"/>
          <w:vAlign w:val="center"/>
        </w:tcPr>
        <w:p w:rsidR="006742F5" w:rsidRPr="00674A46" w:rsidRDefault="006742F5" w:rsidP="00E123E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763" w:type="dxa"/>
          <w:vAlign w:val="center"/>
        </w:tcPr>
        <w:p w:rsidR="006742F5" w:rsidRPr="00B75F20" w:rsidRDefault="006742F5" w:rsidP="00E123EC">
          <w:pPr>
            <w:pStyle w:val="Encabezado"/>
            <w:jc w:val="both"/>
            <w:rPr>
              <w:rFonts w:ascii="Palatino Linotype" w:hAnsi="Palatino Linotype"/>
              <w:b/>
              <w:sz w:val="22"/>
              <w:szCs w:val="22"/>
            </w:rPr>
          </w:pPr>
          <w:r>
            <w:rPr>
              <w:rFonts w:ascii="Palatino Linotype" w:hAnsi="Palatino Linotype"/>
              <w:b/>
              <w:sz w:val="22"/>
              <w:szCs w:val="22"/>
            </w:rPr>
            <w:t>Sistema para el Desarrollo Integral de la Familia del Municipio de Atizapán de Zaragoza</w:t>
          </w:r>
        </w:p>
      </w:tc>
    </w:tr>
    <w:tr w:rsidR="006742F5" w:rsidRPr="00674A46" w:rsidTr="00B70168">
      <w:trPr>
        <w:trHeight w:val="321"/>
      </w:trPr>
      <w:tc>
        <w:tcPr>
          <w:tcW w:w="3544" w:type="dxa"/>
          <w:vAlign w:val="center"/>
        </w:tcPr>
        <w:p w:rsidR="006742F5" w:rsidRPr="00674A46" w:rsidRDefault="006742F5" w:rsidP="00E123E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763" w:type="dxa"/>
          <w:vAlign w:val="center"/>
        </w:tcPr>
        <w:p w:rsidR="006742F5" w:rsidRPr="00674A46" w:rsidRDefault="006742F5" w:rsidP="00E123EC">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rsidR="006742F5" w:rsidRDefault="006742F5" w:rsidP="00E123EC">
    <w:pPr>
      <w:pStyle w:val="Encabezado"/>
      <w:tabs>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2F5" w:rsidRDefault="006742F5" w:rsidP="00E123EC">
    <w:pPr>
      <w:pStyle w:val="Encabezado"/>
      <w:tabs>
        <w:tab w:val="left" w:pos="3103"/>
      </w:tabs>
    </w:pPr>
    <w:r>
      <w:tab/>
    </w:r>
  </w:p>
  <w:tbl>
    <w:tblPr>
      <w:tblStyle w:val="Tablaconcuadrcula"/>
      <w:tblW w:w="7230"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828"/>
    </w:tblGrid>
    <w:tr w:rsidR="006742F5" w:rsidRPr="00C21F2A" w:rsidTr="00E123EC">
      <w:trPr>
        <w:trHeight w:val="138"/>
      </w:trPr>
      <w:tc>
        <w:tcPr>
          <w:tcW w:w="3402" w:type="dxa"/>
          <w:vAlign w:val="center"/>
        </w:tcPr>
        <w:p w:rsidR="006742F5" w:rsidRPr="00C21F2A" w:rsidRDefault="006742F5" w:rsidP="00E123EC">
          <w:pPr>
            <w:jc w:val="right"/>
            <w:rPr>
              <w:rFonts w:ascii="Palatino Linotype" w:hAnsi="Palatino Linotype"/>
              <w:b/>
              <w:sz w:val="22"/>
              <w:szCs w:val="22"/>
            </w:rPr>
          </w:pPr>
          <w:r w:rsidRPr="00C21F2A">
            <w:rPr>
              <w:rFonts w:ascii="Palatino Linotype" w:hAnsi="Palatino Linotype"/>
              <w:b/>
              <w:sz w:val="22"/>
              <w:szCs w:val="22"/>
            </w:rPr>
            <w:t>RECURSO DE REVISIÓN:</w:t>
          </w:r>
        </w:p>
      </w:tc>
      <w:tc>
        <w:tcPr>
          <w:tcW w:w="3828" w:type="dxa"/>
          <w:vAlign w:val="center"/>
        </w:tcPr>
        <w:p w:rsidR="006742F5" w:rsidRPr="00C21F2A" w:rsidRDefault="006742F5" w:rsidP="00E123EC">
          <w:pPr>
            <w:pStyle w:val="Encabezado"/>
            <w:jc w:val="right"/>
            <w:rPr>
              <w:rFonts w:ascii="Palatino Linotype" w:hAnsi="Palatino Linotype"/>
              <w:b/>
              <w:sz w:val="22"/>
              <w:szCs w:val="22"/>
            </w:rPr>
          </w:pPr>
          <w:r>
            <w:rPr>
              <w:rFonts w:ascii="Palatino Linotype" w:hAnsi="Palatino Linotype" w:cs="Arial"/>
              <w:b/>
              <w:bCs/>
              <w:sz w:val="22"/>
              <w:szCs w:val="22"/>
              <w:lang w:eastAsia="es-MX"/>
            </w:rPr>
            <w:t>0416</w:t>
          </w:r>
          <w:r w:rsidRPr="00C21F2A">
            <w:rPr>
              <w:rFonts w:ascii="Palatino Linotype" w:hAnsi="Palatino Linotype" w:cs="Arial"/>
              <w:b/>
              <w:bCs/>
              <w:sz w:val="22"/>
              <w:szCs w:val="22"/>
              <w:lang w:eastAsia="es-MX"/>
            </w:rPr>
            <w:t>3/INFOEM/IP/RR/2019</w:t>
          </w:r>
        </w:p>
      </w:tc>
    </w:tr>
    <w:tr w:rsidR="006742F5" w:rsidRPr="00C21F2A" w:rsidTr="00E123EC">
      <w:trPr>
        <w:trHeight w:val="233"/>
      </w:trPr>
      <w:tc>
        <w:tcPr>
          <w:tcW w:w="3402" w:type="dxa"/>
          <w:vAlign w:val="center"/>
        </w:tcPr>
        <w:p w:rsidR="006742F5" w:rsidRPr="00C21F2A" w:rsidRDefault="006742F5" w:rsidP="00E123EC">
          <w:pPr>
            <w:jc w:val="right"/>
            <w:rPr>
              <w:rFonts w:ascii="Palatino Linotype" w:hAnsi="Palatino Linotype"/>
              <w:b/>
              <w:sz w:val="22"/>
              <w:szCs w:val="22"/>
            </w:rPr>
          </w:pPr>
          <w:r w:rsidRPr="00C21F2A">
            <w:rPr>
              <w:rFonts w:ascii="Palatino Linotype" w:hAnsi="Palatino Linotype"/>
              <w:b/>
              <w:sz w:val="22"/>
              <w:szCs w:val="22"/>
            </w:rPr>
            <w:t>RECURRENTE:</w:t>
          </w:r>
        </w:p>
      </w:tc>
      <w:tc>
        <w:tcPr>
          <w:tcW w:w="3828" w:type="dxa"/>
        </w:tcPr>
        <w:p w:rsidR="006742F5" w:rsidRPr="00C21F2A" w:rsidRDefault="00E21953" w:rsidP="00E123EC">
          <w:pPr>
            <w:pStyle w:val="Encabezado"/>
            <w:tabs>
              <w:tab w:val="center" w:pos="3128"/>
              <w:tab w:val="left" w:pos="3519"/>
            </w:tabs>
            <w:jc w:val="both"/>
            <w:rPr>
              <w:rFonts w:ascii="Palatino Linotype" w:hAnsi="Palatino Linotype"/>
              <w:b/>
              <w:sz w:val="22"/>
              <w:szCs w:val="22"/>
            </w:rPr>
          </w:pPr>
          <w:r w:rsidRPr="00E21953">
            <w:rPr>
              <w:rFonts w:ascii="Palatino Linotype" w:hAnsi="Palatino Linotype"/>
              <w:b/>
              <w:sz w:val="22"/>
              <w:szCs w:val="22"/>
              <w:highlight w:val="black"/>
            </w:rPr>
            <w:t>-------------------------------------------------</w:t>
          </w:r>
        </w:p>
      </w:tc>
    </w:tr>
    <w:tr w:rsidR="006742F5" w:rsidRPr="00C21F2A" w:rsidTr="00E123EC">
      <w:trPr>
        <w:trHeight w:val="321"/>
      </w:trPr>
      <w:tc>
        <w:tcPr>
          <w:tcW w:w="3402" w:type="dxa"/>
          <w:vAlign w:val="center"/>
        </w:tcPr>
        <w:p w:rsidR="006742F5" w:rsidRPr="00C21F2A" w:rsidRDefault="006742F5" w:rsidP="00E123EC">
          <w:pPr>
            <w:jc w:val="right"/>
            <w:rPr>
              <w:rFonts w:ascii="Palatino Linotype" w:hAnsi="Palatino Linotype"/>
              <w:b/>
              <w:sz w:val="22"/>
              <w:szCs w:val="22"/>
            </w:rPr>
          </w:pPr>
          <w:r w:rsidRPr="00C21F2A">
            <w:rPr>
              <w:rFonts w:ascii="Palatino Linotype" w:hAnsi="Palatino Linotype"/>
              <w:b/>
              <w:sz w:val="22"/>
              <w:szCs w:val="22"/>
            </w:rPr>
            <w:t>SUJETO OBLIGADO:</w:t>
          </w:r>
        </w:p>
      </w:tc>
      <w:tc>
        <w:tcPr>
          <w:tcW w:w="3828" w:type="dxa"/>
          <w:vAlign w:val="center"/>
        </w:tcPr>
        <w:p w:rsidR="006742F5" w:rsidRPr="00C21F2A" w:rsidRDefault="006742F5" w:rsidP="00E123EC">
          <w:pPr>
            <w:pStyle w:val="Encabezado"/>
            <w:tabs>
              <w:tab w:val="center" w:pos="3128"/>
            </w:tabs>
            <w:jc w:val="both"/>
            <w:rPr>
              <w:rFonts w:ascii="Palatino Linotype" w:hAnsi="Palatino Linotype"/>
              <w:b/>
              <w:sz w:val="22"/>
              <w:szCs w:val="22"/>
            </w:rPr>
          </w:pPr>
          <w:r>
            <w:rPr>
              <w:rFonts w:ascii="Palatino Linotype" w:hAnsi="Palatino Linotype"/>
              <w:b/>
              <w:sz w:val="22"/>
              <w:szCs w:val="22"/>
            </w:rPr>
            <w:t>Sistema para el Desarrollo Integral de la Familia del Municipio de Atizapán de Zaragoza</w:t>
          </w:r>
        </w:p>
      </w:tc>
    </w:tr>
    <w:tr w:rsidR="006742F5" w:rsidRPr="00C21F2A" w:rsidTr="00E123EC">
      <w:trPr>
        <w:trHeight w:val="321"/>
      </w:trPr>
      <w:tc>
        <w:tcPr>
          <w:tcW w:w="3402" w:type="dxa"/>
          <w:vAlign w:val="center"/>
        </w:tcPr>
        <w:p w:rsidR="006742F5" w:rsidRPr="00C21F2A" w:rsidRDefault="006742F5" w:rsidP="00E123EC">
          <w:pPr>
            <w:jc w:val="right"/>
            <w:rPr>
              <w:rFonts w:ascii="Palatino Linotype" w:hAnsi="Palatino Linotype"/>
              <w:b/>
              <w:sz w:val="22"/>
              <w:szCs w:val="22"/>
            </w:rPr>
          </w:pPr>
          <w:r w:rsidRPr="00C21F2A">
            <w:rPr>
              <w:rFonts w:ascii="Palatino Linotype" w:hAnsi="Palatino Linotype"/>
              <w:b/>
              <w:sz w:val="22"/>
              <w:szCs w:val="22"/>
            </w:rPr>
            <w:t>COMISIONADO PONENTE:</w:t>
          </w:r>
        </w:p>
      </w:tc>
      <w:tc>
        <w:tcPr>
          <w:tcW w:w="3828" w:type="dxa"/>
          <w:vAlign w:val="center"/>
        </w:tcPr>
        <w:p w:rsidR="006742F5" w:rsidRPr="00C21F2A" w:rsidRDefault="006742F5" w:rsidP="00E123EC">
          <w:pPr>
            <w:pStyle w:val="Encabezado"/>
            <w:tabs>
              <w:tab w:val="center" w:pos="3128"/>
            </w:tabs>
            <w:jc w:val="right"/>
            <w:rPr>
              <w:rFonts w:ascii="Palatino Linotype" w:hAnsi="Palatino Linotype"/>
              <w:b/>
              <w:sz w:val="22"/>
              <w:szCs w:val="22"/>
            </w:rPr>
          </w:pPr>
          <w:r w:rsidRPr="00C21F2A">
            <w:rPr>
              <w:rFonts w:ascii="Palatino Linotype" w:hAnsi="Palatino Linotype"/>
              <w:b/>
              <w:sz w:val="22"/>
              <w:szCs w:val="22"/>
            </w:rPr>
            <w:t>José Guadalupe Luna Hernández</w:t>
          </w:r>
        </w:p>
      </w:tc>
    </w:tr>
  </w:tbl>
  <w:p w:rsidR="006742F5" w:rsidRDefault="006742F5" w:rsidP="00E123EC">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3572D5"/>
    <w:multiLevelType w:val="hybridMultilevel"/>
    <w:tmpl w:val="54D01978"/>
    <w:lvl w:ilvl="0" w:tplc="63FE6406">
      <w:start w:val="1"/>
      <w:numFmt w:val="upperRoman"/>
      <w:lvlText w:val="%1."/>
      <w:lvlJc w:val="left"/>
      <w:pPr>
        <w:ind w:left="1080" w:hanging="720"/>
      </w:pPr>
      <w:rPr>
        <w:rFonts w:eastAsia="MS Gothic" w:cstheme="majorBidi"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2345141"/>
    <w:multiLevelType w:val="hybridMultilevel"/>
    <w:tmpl w:val="6BF8724E"/>
    <w:lvl w:ilvl="0" w:tplc="AA424F9A">
      <w:start w:val="1"/>
      <w:numFmt w:val="lowerLetter"/>
      <w:lvlText w:val="%1)"/>
      <w:lvlJc w:val="left"/>
      <w:pPr>
        <w:ind w:left="1211" w:hanging="360"/>
      </w:pPr>
      <w:rPr>
        <w:rFonts w:ascii="Palatino Linotype" w:hAnsi="Palatino Linotype" w:hint="default"/>
        <w:b/>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254A4149"/>
    <w:multiLevelType w:val="hybridMultilevel"/>
    <w:tmpl w:val="8DB49B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8E2722"/>
    <w:multiLevelType w:val="hybridMultilevel"/>
    <w:tmpl w:val="907EB5A2"/>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D6955D3"/>
    <w:multiLevelType w:val="hybridMultilevel"/>
    <w:tmpl w:val="8B72F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C008920E"/>
    <w:lvl w:ilvl="0" w:tplc="269A6166">
      <w:start w:val="1"/>
      <w:numFmt w:val="decimal"/>
      <w:lvlText w:val="%1."/>
      <w:lvlJc w:val="left"/>
      <w:pPr>
        <w:ind w:left="518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2A41452"/>
    <w:multiLevelType w:val="hybridMultilevel"/>
    <w:tmpl w:val="45E00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F506989"/>
    <w:multiLevelType w:val="hybridMultilevel"/>
    <w:tmpl w:val="E9E6B106"/>
    <w:lvl w:ilvl="0" w:tplc="4F34F162">
      <w:start w:val="1"/>
      <w:numFmt w:val="upp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num w:numId="1">
    <w:abstractNumId w:val="5"/>
  </w:num>
  <w:num w:numId="2">
    <w:abstractNumId w:val="1"/>
  </w:num>
  <w:num w:numId="3">
    <w:abstractNumId w:val="4"/>
  </w:num>
  <w:num w:numId="4">
    <w:abstractNumId w:val="6"/>
  </w:num>
  <w:num w:numId="5">
    <w:abstractNumId w:val="7"/>
  </w:num>
  <w:num w:numId="6">
    <w:abstractNumId w:val="0"/>
  </w:num>
  <w:num w:numId="7">
    <w:abstractNumId w:val="8"/>
  </w:num>
  <w:num w:numId="8">
    <w:abstractNumId w:val="3"/>
  </w:num>
  <w:num w:numId="9">
    <w:abstractNumId w:val="2"/>
  </w:num>
  <w:num w:numId="10">
    <w:abstractNumId w:val="5"/>
  </w:num>
  <w:num w:numId="11">
    <w:abstractNumId w:val="5"/>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3EC"/>
    <w:rsid w:val="0002098A"/>
    <w:rsid w:val="000414D5"/>
    <w:rsid w:val="00066EBC"/>
    <w:rsid w:val="000907AD"/>
    <w:rsid w:val="00123838"/>
    <w:rsid w:val="001878A8"/>
    <w:rsid w:val="00193625"/>
    <w:rsid w:val="0021427C"/>
    <w:rsid w:val="0022381E"/>
    <w:rsid w:val="00227C80"/>
    <w:rsid w:val="00274465"/>
    <w:rsid w:val="002A612F"/>
    <w:rsid w:val="002C6FE2"/>
    <w:rsid w:val="002D5230"/>
    <w:rsid w:val="00346AEC"/>
    <w:rsid w:val="003579B7"/>
    <w:rsid w:val="00444D5B"/>
    <w:rsid w:val="004D1032"/>
    <w:rsid w:val="004E59CC"/>
    <w:rsid w:val="00536A84"/>
    <w:rsid w:val="0056663A"/>
    <w:rsid w:val="005C2749"/>
    <w:rsid w:val="00657E48"/>
    <w:rsid w:val="006742F5"/>
    <w:rsid w:val="00742AC5"/>
    <w:rsid w:val="00777854"/>
    <w:rsid w:val="007967A4"/>
    <w:rsid w:val="007C172D"/>
    <w:rsid w:val="007F1581"/>
    <w:rsid w:val="008022D0"/>
    <w:rsid w:val="00871ABC"/>
    <w:rsid w:val="00881A7C"/>
    <w:rsid w:val="00996325"/>
    <w:rsid w:val="009C7E25"/>
    <w:rsid w:val="00A06A15"/>
    <w:rsid w:val="00A65946"/>
    <w:rsid w:val="00A710E8"/>
    <w:rsid w:val="00A861B8"/>
    <w:rsid w:val="00B639A9"/>
    <w:rsid w:val="00B70168"/>
    <w:rsid w:val="00BE4982"/>
    <w:rsid w:val="00C01362"/>
    <w:rsid w:val="00D14C41"/>
    <w:rsid w:val="00D80EA8"/>
    <w:rsid w:val="00DC4B95"/>
    <w:rsid w:val="00DD2259"/>
    <w:rsid w:val="00E123EC"/>
    <w:rsid w:val="00E21953"/>
    <w:rsid w:val="00E3684A"/>
    <w:rsid w:val="00E4648C"/>
    <w:rsid w:val="00EB4D57"/>
    <w:rsid w:val="00EB7118"/>
    <w:rsid w:val="00EE3111"/>
    <w:rsid w:val="00EE74D3"/>
    <w:rsid w:val="00F31F9F"/>
    <w:rsid w:val="00F53EE4"/>
    <w:rsid w:val="00F737EF"/>
    <w:rsid w:val="00FB6552"/>
    <w:rsid w:val="00FC12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0E06E0F-0683-4E4E-A66B-EC5F3CA2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639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2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23EC"/>
  </w:style>
  <w:style w:type="paragraph" w:styleId="Piedepgina">
    <w:name w:val="footer"/>
    <w:basedOn w:val="Normal"/>
    <w:link w:val="PiedepginaCar"/>
    <w:uiPriority w:val="99"/>
    <w:unhideWhenUsed/>
    <w:rsid w:val="00E12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23EC"/>
  </w:style>
  <w:style w:type="table" w:styleId="Tablaconcuadrcula">
    <w:name w:val="Table Grid"/>
    <w:basedOn w:val="Tablanormal"/>
    <w:uiPriority w:val="39"/>
    <w:rsid w:val="00E123EC"/>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link w:val="TextonotapieCar"/>
    <w:uiPriority w:val="99"/>
    <w:unhideWhenUsed/>
    <w:qFormat/>
    <w:rsid w:val="00E123EC"/>
    <w:pPr>
      <w:spacing w:after="0" w:line="240" w:lineRule="auto"/>
    </w:pPr>
    <w:rPr>
      <w:rFonts w:eastAsia="Cambria"/>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uiPriority w:val="99"/>
    <w:rsid w:val="00E123EC"/>
    <w:rPr>
      <w:rFonts w:eastAsia="Cambria"/>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E123EC"/>
    <w:rPr>
      <w:vertAlign w:val="superscript"/>
    </w:rPr>
  </w:style>
  <w:style w:type="table" w:customStyle="1" w:styleId="Tablaconcuadrcula11">
    <w:name w:val="Tabla con cuadrícula11"/>
    <w:basedOn w:val="Tablanormal"/>
    <w:next w:val="Tablaconcuadrcula"/>
    <w:uiPriority w:val="59"/>
    <w:rsid w:val="00E123E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iPriority w:val="99"/>
    <w:unhideWhenUsed/>
    <w:qFormat/>
    <w:rsid w:val="00E123EC"/>
    <w:pPr>
      <w:spacing w:after="0" w:line="240" w:lineRule="auto"/>
    </w:pPr>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link w:val="Textonotapie"/>
    <w:uiPriority w:val="99"/>
    <w:semiHidden/>
    <w:rsid w:val="00E12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81A7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639A9"/>
  </w:style>
  <w:style w:type="character" w:customStyle="1" w:styleId="Ttulo1Car">
    <w:name w:val="Título 1 Car"/>
    <w:basedOn w:val="Fuentedeprrafopredeter"/>
    <w:link w:val="Ttulo1"/>
    <w:uiPriority w:val="9"/>
    <w:rsid w:val="00B639A9"/>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2A612F"/>
    <w:rPr>
      <w:color w:val="0563C1" w:themeColor="hyperlink"/>
      <w:u w:val="single"/>
    </w:rPr>
  </w:style>
  <w:style w:type="paragraph" w:styleId="Sinespaciado">
    <w:name w:val="No Spacing"/>
    <w:aliases w:val="Francesa"/>
    <w:link w:val="SinespaciadoCar"/>
    <w:uiPriority w:val="1"/>
    <w:qFormat/>
    <w:rsid w:val="002A612F"/>
    <w:pPr>
      <w:spacing w:after="0" w:line="240" w:lineRule="auto"/>
    </w:pPr>
  </w:style>
  <w:style w:type="character" w:customStyle="1" w:styleId="SinespaciadoCar">
    <w:name w:val="Sin espaciado Car"/>
    <w:aliases w:val="Francesa Car"/>
    <w:link w:val="Sinespaciado"/>
    <w:uiPriority w:val="1"/>
    <w:locked/>
    <w:rsid w:val="002A612F"/>
  </w:style>
  <w:style w:type="paragraph" w:styleId="Textodeglobo">
    <w:name w:val="Balloon Text"/>
    <w:basedOn w:val="Normal"/>
    <w:link w:val="TextodegloboCar"/>
    <w:uiPriority w:val="99"/>
    <w:semiHidden/>
    <w:unhideWhenUsed/>
    <w:rsid w:val="00EE31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3111"/>
    <w:rPr>
      <w:rFonts w:ascii="Segoe UI" w:hAnsi="Segoe UI" w:cs="Segoe UI"/>
      <w:sz w:val="18"/>
      <w:szCs w:val="18"/>
    </w:rPr>
  </w:style>
  <w:style w:type="paragraph" w:styleId="TDC1">
    <w:name w:val="toc 1"/>
    <w:basedOn w:val="Normal"/>
    <w:next w:val="Normal"/>
    <w:autoRedefine/>
    <w:uiPriority w:val="39"/>
    <w:unhideWhenUsed/>
    <w:rsid w:val="00274465"/>
    <w:pPr>
      <w:spacing w:after="100"/>
    </w:pPr>
  </w:style>
  <w:style w:type="paragraph" w:styleId="TDC2">
    <w:name w:val="toc 2"/>
    <w:basedOn w:val="Normal"/>
    <w:next w:val="Normal"/>
    <w:autoRedefine/>
    <w:uiPriority w:val="39"/>
    <w:unhideWhenUsed/>
    <w:rsid w:val="0027446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46024">
      <w:bodyDiv w:val="1"/>
      <w:marLeft w:val="0"/>
      <w:marRight w:val="0"/>
      <w:marTop w:val="0"/>
      <w:marBottom w:val="0"/>
      <w:divBdr>
        <w:top w:val="none" w:sz="0" w:space="0" w:color="auto"/>
        <w:left w:val="none" w:sz="0" w:space="0" w:color="auto"/>
        <w:bottom w:val="none" w:sz="0" w:space="0" w:color="auto"/>
        <w:right w:val="none" w:sz="0" w:space="0" w:color="auto"/>
      </w:divBdr>
    </w:div>
    <w:div w:id="181866777">
      <w:bodyDiv w:val="1"/>
      <w:marLeft w:val="0"/>
      <w:marRight w:val="0"/>
      <w:marTop w:val="0"/>
      <w:marBottom w:val="0"/>
      <w:divBdr>
        <w:top w:val="none" w:sz="0" w:space="0" w:color="auto"/>
        <w:left w:val="none" w:sz="0" w:space="0" w:color="auto"/>
        <w:bottom w:val="none" w:sz="0" w:space="0" w:color="auto"/>
        <w:right w:val="none" w:sz="0" w:space="0" w:color="auto"/>
      </w:divBdr>
    </w:div>
    <w:div w:id="244731437">
      <w:bodyDiv w:val="1"/>
      <w:marLeft w:val="0"/>
      <w:marRight w:val="0"/>
      <w:marTop w:val="0"/>
      <w:marBottom w:val="0"/>
      <w:divBdr>
        <w:top w:val="none" w:sz="0" w:space="0" w:color="auto"/>
        <w:left w:val="none" w:sz="0" w:space="0" w:color="auto"/>
        <w:bottom w:val="none" w:sz="0" w:space="0" w:color="auto"/>
        <w:right w:val="none" w:sz="0" w:space="0" w:color="auto"/>
      </w:divBdr>
    </w:div>
    <w:div w:id="717240876">
      <w:bodyDiv w:val="1"/>
      <w:marLeft w:val="0"/>
      <w:marRight w:val="0"/>
      <w:marTop w:val="0"/>
      <w:marBottom w:val="0"/>
      <w:divBdr>
        <w:top w:val="none" w:sz="0" w:space="0" w:color="auto"/>
        <w:left w:val="none" w:sz="0" w:space="0" w:color="auto"/>
        <w:bottom w:val="none" w:sz="0" w:space="0" w:color="auto"/>
        <w:right w:val="none" w:sz="0" w:space="0" w:color="auto"/>
      </w:divBdr>
    </w:div>
    <w:div w:id="80963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google.com/search?q=informe+de+90+dias+de+gobierno+atizapan+de+zaragoza&amp;rlz=1C1CHBF_esMX843MX843&amp;source=lnms&amp;tbm=isch&amp;sa=X&amp;ved=0ahUKEwi2hcCNz6vjAhUDSa0KHTavA1AQ_AUIESgC&amp;biw=1097&amp;bih=554&amp;dpr=1.75" TargetMode="External"/><Relationship Id="rId1" Type="http://schemas.openxmlformats.org/officeDocument/2006/relationships/hyperlink" Target="http://www.puntodeexpresion.com.mx/presentan-informe-de-90-dias-del-dif-atizapan-de-zaragoza-linda-arciniega-alvare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68</Pages>
  <Words>10904</Words>
  <Characters>59974</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cp:lastPrinted>2019-07-11T01:01:00Z</cp:lastPrinted>
  <dcterms:created xsi:type="dcterms:W3CDTF">2019-08-02T18:06:00Z</dcterms:created>
  <dcterms:modified xsi:type="dcterms:W3CDTF">2019-09-04T00:18:00Z</dcterms:modified>
</cp:coreProperties>
</file>