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90818"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90818">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90818">
        <w:rPr>
          <w:rFonts w:ascii="Palatino Linotype" w:hAnsi="Palatino Linotype"/>
          <w:sz w:val="24"/>
          <w:szCs w:val="24"/>
        </w:rPr>
        <w:t xml:space="preserve">de fecha </w:t>
      </w:r>
      <w:r w:rsidR="00E35C13" w:rsidRPr="00B90818">
        <w:rPr>
          <w:rFonts w:ascii="Palatino Linotype" w:hAnsi="Palatino Linotype"/>
          <w:sz w:val="24"/>
          <w:szCs w:val="24"/>
        </w:rPr>
        <w:t>cuatro</w:t>
      </w:r>
      <w:r w:rsidR="00CC3949" w:rsidRPr="00B90818">
        <w:rPr>
          <w:rFonts w:ascii="Palatino Linotype" w:hAnsi="Palatino Linotype"/>
          <w:sz w:val="24"/>
          <w:szCs w:val="24"/>
        </w:rPr>
        <w:t xml:space="preserve"> de </w:t>
      </w:r>
      <w:r w:rsidR="00446DFF" w:rsidRPr="00B90818">
        <w:rPr>
          <w:rFonts w:ascii="Palatino Linotype" w:hAnsi="Palatino Linotype"/>
          <w:sz w:val="24"/>
          <w:szCs w:val="24"/>
        </w:rPr>
        <w:t>diciembre</w:t>
      </w:r>
      <w:r w:rsidR="00CC3949" w:rsidRPr="00B90818">
        <w:rPr>
          <w:rFonts w:ascii="Palatino Linotype" w:hAnsi="Palatino Linotype"/>
          <w:sz w:val="24"/>
          <w:szCs w:val="24"/>
        </w:rPr>
        <w:t xml:space="preserve"> de dos mil diecinueve.</w:t>
      </w:r>
    </w:p>
    <w:p w:rsidR="008C60D3" w:rsidRPr="00B90818"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90818" w:rsidRDefault="00225926" w:rsidP="00225926">
      <w:pPr>
        <w:spacing w:line="360" w:lineRule="auto"/>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Times New Roman"/>
          <w:sz w:val="24"/>
          <w:szCs w:val="24"/>
          <w:lang w:val="es-ES" w:eastAsia="es-ES"/>
        </w:rPr>
        <w:t xml:space="preserve">VISTO el expediente formado con motivo del recurso de revisión </w:t>
      </w:r>
      <w:r w:rsidRPr="00B90818">
        <w:rPr>
          <w:rFonts w:ascii="Palatino Linotype" w:eastAsia="Times New Roman" w:hAnsi="Palatino Linotype" w:cs="Times New Roman"/>
          <w:b/>
          <w:sz w:val="24"/>
          <w:szCs w:val="24"/>
          <w:lang w:val="es-ES" w:eastAsia="es-ES"/>
        </w:rPr>
        <w:t>0</w:t>
      </w:r>
      <w:r w:rsidR="00663029" w:rsidRPr="00B90818">
        <w:rPr>
          <w:rFonts w:ascii="Palatino Linotype" w:eastAsia="Times New Roman" w:hAnsi="Palatino Linotype" w:cs="Times New Roman"/>
          <w:b/>
          <w:sz w:val="24"/>
          <w:szCs w:val="24"/>
          <w:lang w:val="es-ES" w:eastAsia="es-ES"/>
        </w:rPr>
        <w:t>77</w:t>
      </w:r>
      <w:r w:rsidR="00E35C13" w:rsidRPr="00B90818">
        <w:rPr>
          <w:rFonts w:ascii="Palatino Linotype" w:eastAsia="Times New Roman" w:hAnsi="Palatino Linotype" w:cs="Times New Roman"/>
          <w:b/>
          <w:sz w:val="24"/>
          <w:szCs w:val="24"/>
          <w:lang w:val="es-ES" w:eastAsia="es-ES"/>
        </w:rPr>
        <w:t>87</w:t>
      </w:r>
      <w:r w:rsidRPr="00B90818">
        <w:rPr>
          <w:rFonts w:ascii="Palatino Linotype" w:eastAsia="Times New Roman" w:hAnsi="Palatino Linotype" w:cs="Times New Roman"/>
          <w:b/>
          <w:sz w:val="24"/>
          <w:szCs w:val="24"/>
          <w:lang w:val="es-ES" w:eastAsia="es-ES"/>
        </w:rPr>
        <w:t>/INFOEM/IP/RR/2019,</w:t>
      </w:r>
      <w:r w:rsidRPr="00B90818">
        <w:rPr>
          <w:rFonts w:ascii="Palatino Linotype" w:eastAsia="Times New Roman" w:hAnsi="Palatino Linotype" w:cs="Times New Roman"/>
          <w:sz w:val="24"/>
          <w:szCs w:val="24"/>
          <w:lang w:val="es-ES" w:eastAsia="es-ES"/>
        </w:rPr>
        <w:t xml:space="preserve"> interpuesto por </w:t>
      </w:r>
      <w:r w:rsidR="009B7E73" w:rsidRPr="00B90818">
        <w:rPr>
          <w:rFonts w:ascii="Palatino Linotype" w:eastAsia="Times New Roman" w:hAnsi="Palatino Linotype" w:cs="Times New Roman"/>
          <w:sz w:val="24"/>
          <w:szCs w:val="24"/>
          <w:lang w:val="es-ES" w:eastAsia="es-ES"/>
        </w:rPr>
        <w:t>el</w:t>
      </w:r>
      <w:r w:rsidRPr="00B90818">
        <w:rPr>
          <w:rFonts w:ascii="Palatino Linotype" w:eastAsia="Times New Roman" w:hAnsi="Palatino Linotype" w:cs="Times New Roman"/>
          <w:sz w:val="24"/>
          <w:szCs w:val="24"/>
          <w:lang w:val="es-ES" w:eastAsia="es-ES"/>
        </w:rPr>
        <w:t xml:space="preserve"> </w:t>
      </w:r>
      <w:r w:rsidR="00225EB4" w:rsidRPr="00B90818">
        <w:rPr>
          <w:rFonts w:ascii="Palatino Linotype" w:eastAsia="Times New Roman" w:hAnsi="Palatino Linotype" w:cs="Times New Roman"/>
          <w:b/>
          <w:sz w:val="24"/>
          <w:szCs w:val="24"/>
          <w:lang w:val="es-ES" w:eastAsia="es-ES"/>
        </w:rPr>
        <w:t xml:space="preserve">C. </w:t>
      </w:r>
      <w:r w:rsidR="0027494D">
        <w:rPr>
          <w:rFonts w:ascii="Palatino Linotype" w:eastAsia="Times New Roman" w:hAnsi="Palatino Linotype" w:cs="Times New Roman"/>
          <w:b/>
          <w:lang w:val="es-ES_tradnl" w:eastAsia="es-ES"/>
        </w:rPr>
        <w:t>XXXXX</w:t>
      </w:r>
      <w:r w:rsidR="0027494D" w:rsidRPr="007E235A">
        <w:rPr>
          <w:rFonts w:ascii="Palatino Linotype" w:eastAsia="Times New Roman" w:hAnsi="Palatino Linotype" w:cs="Times New Roman"/>
          <w:b/>
          <w:lang w:val="es-ES_tradnl" w:eastAsia="es-ES"/>
        </w:rPr>
        <w:t xml:space="preserve"> </w:t>
      </w:r>
      <w:r w:rsidR="0027494D">
        <w:rPr>
          <w:rFonts w:ascii="Palatino Linotype" w:eastAsia="Times New Roman" w:hAnsi="Palatino Linotype" w:cs="Times New Roman"/>
          <w:b/>
          <w:lang w:val="es-ES_tradnl" w:eastAsia="es-ES"/>
        </w:rPr>
        <w:t>XXXXXXX</w:t>
      </w:r>
      <w:r w:rsidR="0027494D" w:rsidRPr="007E235A">
        <w:rPr>
          <w:rFonts w:ascii="Palatino Linotype" w:eastAsia="Times New Roman" w:hAnsi="Palatino Linotype" w:cs="Times New Roman"/>
          <w:b/>
          <w:lang w:val="es-ES_tradnl" w:eastAsia="es-ES"/>
        </w:rPr>
        <w:t xml:space="preserve"> </w:t>
      </w:r>
      <w:r w:rsidR="0027494D">
        <w:rPr>
          <w:rFonts w:ascii="Palatino Linotype" w:eastAsia="Times New Roman" w:hAnsi="Palatino Linotype" w:cs="Times New Roman"/>
          <w:b/>
          <w:lang w:val="es-ES_tradnl" w:eastAsia="es-ES"/>
        </w:rPr>
        <w:t>XXXXX</w:t>
      </w:r>
      <w:r w:rsidRPr="00B90818">
        <w:rPr>
          <w:rFonts w:ascii="Palatino Linotype" w:eastAsia="Times New Roman" w:hAnsi="Palatino Linotype" w:cs="Times New Roman"/>
          <w:b/>
          <w:sz w:val="24"/>
          <w:szCs w:val="24"/>
          <w:lang w:val="es-ES" w:eastAsia="es-ES"/>
        </w:rPr>
        <w:t>,</w:t>
      </w:r>
      <w:r w:rsidRPr="00B90818">
        <w:rPr>
          <w:rFonts w:ascii="Palatino Linotype" w:eastAsia="Times New Roman" w:hAnsi="Palatino Linotype" w:cs="Times New Roman"/>
          <w:sz w:val="24"/>
          <w:szCs w:val="24"/>
          <w:lang w:val="es-ES" w:eastAsia="es-ES"/>
        </w:rPr>
        <w:t xml:space="preserve"> en lo sucesivo </w:t>
      </w:r>
      <w:r w:rsidR="009B7E73" w:rsidRPr="00B90818">
        <w:rPr>
          <w:rFonts w:ascii="Palatino Linotype" w:eastAsia="Times New Roman" w:hAnsi="Palatino Linotype" w:cs="Times New Roman"/>
          <w:b/>
          <w:sz w:val="24"/>
          <w:szCs w:val="24"/>
          <w:lang w:val="es-ES" w:eastAsia="es-ES"/>
        </w:rPr>
        <w:t>EL</w:t>
      </w:r>
      <w:r w:rsidRPr="00B90818">
        <w:rPr>
          <w:rFonts w:ascii="Palatino Linotype" w:eastAsia="Times New Roman" w:hAnsi="Palatino Linotype" w:cs="Times New Roman"/>
          <w:b/>
          <w:sz w:val="24"/>
          <w:szCs w:val="24"/>
          <w:lang w:val="es-ES" w:eastAsia="es-ES"/>
        </w:rPr>
        <w:t xml:space="preserve"> RECURRENTE,</w:t>
      </w:r>
      <w:r w:rsidRPr="00B90818">
        <w:rPr>
          <w:rFonts w:ascii="Palatino Linotype" w:eastAsia="Times New Roman" w:hAnsi="Palatino Linotype" w:cs="Times New Roman"/>
          <w:sz w:val="24"/>
          <w:szCs w:val="24"/>
          <w:lang w:val="es-ES" w:eastAsia="es-ES"/>
        </w:rPr>
        <w:t xml:space="preserve"> </w:t>
      </w:r>
      <w:r w:rsidRPr="00B90818">
        <w:rPr>
          <w:rFonts w:ascii="Palatino Linotype" w:eastAsia="Times New Roman" w:hAnsi="Palatino Linotype" w:cs="Arial"/>
          <w:sz w:val="24"/>
          <w:szCs w:val="24"/>
          <w:lang w:val="es-ES" w:eastAsia="es-ES"/>
        </w:rPr>
        <w:t>en contra de la respuesta de</w:t>
      </w:r>
      <w:r w:rsidR="00225EB4" w:rsidRPr="00B90818">
        <w:rPr>
          <w:rFonts w:ascii="Palatino Linotype" w:eastAsia="Times New Roman" w:hAnsi="Palatino Linotype" w:cs="Arial"/>
          <w:sz w:val="24"/>
          <w:szCs w:val="24"/>
          <w:lang w:val="es-ES" w:eastAsia="es-ES"/>
        </w:rPr>
        <w:t>l</w:t>
      </w:r>
      <w:r w:rsidRPr="00B90818">
        <w:rPr>
          <w:rFonts w:ascii="Palatino Linotype" w:eastAsia="Times New Roman" w:hAnsi="Palatino Linotype" w:cs="Arial"/>
          <w:sz w:val="24"/>
          <w:szCs w:val="24"/>
          <w:lang w:val="es-ES" w:eastAsia="es-ES"/>
        </w:rPr>
        <w:t xml:space="preserve"> </w:t>
      </w:r>
      <w:r w:rsidR="00CE7E38" w:rsidRPr="00B90818">
        <w:rPr>
          <w:rFonts w:ascii="Palatino Linotype" w:eastAsia="Times New Roman" w:hAnsi="Palatino Linotype" w:cs="Arial"/>
          <w:b/>
          <w:sz w:val="24"/>
          <w:szCs w:val="24"/>
          <w:lang w:val="es-ES" w:eastAsia="es-ES"/>
        </w:rPr>
        <w:t xml:space="preserve">Ayuntamiento de </w:t>
      </w:r>
      <w:r w:rsidR="00DF067F" w:rsidRPr="00B90818">
        <w:rPr>
          <w:rFonts w:ascii="Palatino Linotype" w:eastAsia="Times New Roman" w:hAnsi="Palatino Linotype" w:cs="Arial"/>
          <w:b/>
          <w:sz w:val="24"/>
          <w:szCs w:val="24"/>
          <w:lang w:val="es-ES" w:eastAsia="es-ES"/>
        </w:rPr>
        <w:t>Toluca</w:t>
      </w:r>
      <w:r w:rsidRPr="00B90818">
        <w:rPr>
          <w:rFonts w:ascii="Palatino Linotype" w:eastAsia="Times New Roman" w:hAnsi="Palatino Linotype" w:cs="Arial"/>
          <w:b/>
          <w:sz w:val="24"/>
          <w:szCs w:val="24"/>
          <w:lang w:val="es-ES" w:eastAsia="es-ES"/>
        </w:rPr>
        <w:t xml:space="preserve">, </w:t>
      </w:r>
      <w:r w:rsidRPr="00B90818">
        <w:rPr>
          <w:rFonts w:ascii="Palatino Linotype" w:eastAsia="Times New Roman" w:hAnsi="Palatino Linotype" w:cs="Arial"/>
          <w:sz w:val="24"/>
          <w:szCs w:val="24"/>
          <w:lang w:val="es-ES" w:eastAsia="es-ES"/>
        </w:rPr>
        <w:t xml:space="preserve">en lo sucesivo </w:t>
      </w:r>
      <w:r w:rsidRPr="00B90818">
        <w:rPr>
          <w:rFonts w:ascii="Palatino Linotype" w:eastAsia="Times New Roman" w:hAnsi="Palatino Linotype" w:cs="Arial"/>
          <w:b/>
          <w:sz w:val="24"/>
          <w:szCs w:val="24"/>
          <w:lang w:val="es-ES" w:eastAsia="es-ES"/>
        </w:rPr>
        <w:t xml:space="preserve">EL SUJETO OBLIGADO, </w:t>
      </w:r>
      <w:r w:rsidRPr="00B90818">
        <w:rPr>
          <w:rFonts w:ascii="Palatino Linotype" w:eastAsia="Times New Roman" w:hAnsi="Palatino Linotype" w:cs="Arial"/>
          <w:sz w:val="24"/>
          <w:szCs w:val="24"/>
          <w:lang w:val="es-ES" w:eastAsia="es-ES"/>
        </w:rPr>
        <w:t>se procede a dictar la presente resolución con base en lo siguiente:</w:t>
      </w:r>
    </w:p>
    <w:p w:rsidR="00866279" w:rsidRPr="00B90818" w:rsidRDefault="00866279" w:rsidP="00866279">
      <w:pPr>
        <w:spacing w:line="360" w:lineRule="auto"/>
        <w:jc w:val="center"/>
        <w:rPr>
          <w:rFonts w:ascii="Palatino Linotype" w:eastAsia="Times New Roman" w:hAnsi="Palatino Linotype" w:cs="Arial"/>
          <w:b/>
          <w:sz w:val="24"/>
          <w:szCs w:val="24"/>
          <w:lang w:val="es-ES" w:eastAsia="es-ES"/>
        </w:rPr>
      </w:pPr>
      <w:r w:rsidRPr="00B90818">
        <w:rPr>
          <w:rFonts w:ascii="Palatino Linotype" w:eastAsia="Times New Roman" w:hAnsi="Palatino Linotype" w:cs="Arial"/>
          <w:b/>
          <w:sz w:val="24"/>
          <w:szCs w:val="24"/>
          <w:lang w:val="es-ES" w:eastAsia="es-ES"/>
        </w:rPr>
        <w:t>R E S U L T A N D O</w:t>
      </w:r>
    </w:p>
    <w:p w:rsidR="00866279" w:rsidRPr="00B90818" w:rsidRDefault="00866279" w:rsidP="00225926">
      <w:pPr>
        <w:spacing w:line="360" w:lineRule="auto"/>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Arial"/>
          <w:b/>
          <w:sz w:val="28"/>
          <w:szCs w:val="28"/>
          <w:lang w:val="es-ES" w:eastAsia="es-ES"/>
        </w:rPr>
        <w:t>I.</w:t>
      </w:r>
      <w:r w:rsidRPr="00B90818">
        <w:rPr>
          <w:rFonts w:ascii="Palatino Linotype" w:eastAsia="Times New Roman" w:hAnsi="Palatino Linotype" w:cs="Arial"/>
          <w:b/>
          <w:sz w:val="24"/>
          <w:szCs w:val="24"/>
          <w:lang w:val="es-ES" w:eastAsia="es-ES"/>
        </w:rPr>
        <w:t xml:space="preserve"> </w:t>
      </w:r>
      <w:r w:rsidR="00CE599E" w:rsidRPr="00B90818">
        <w:rPr>
          <w:rFonts w:ascii="Palatino Linotype" w:eastAsia="Times New Roman" w:hAnsi="Palatino Linotype" w:cs="Arial"/>
          <w:sz w:val="24"/>
          <w:szCs w:val="24"/>
          <w:lang w:val="es-ES" w:eastAsia="es-ES"/>
        </w:rPr>
        <w:t xml:space="preserve">En fecha </w:t>
      </w:r>
      <w:r w:rsidR="00DF067F" w:rsidRPr="00B90818">
        <w:rPr>
          <w:rFonts w:ascii="Palatino Linotype" w:eastAsia="Times New Roman" w:hAnsi="Palatino Linotype" w:cs="Arial"/>
          <w:sz w:val="24"/>
          <w:szCs w:val="24"/>
          <w:lang w:val="es-ES" w:eastAsia="es-ES"/>
        </w:rPr>
        <w:t>tres</w:t>
      </w:r>
      <w:r w:rsidR="00CE599E" w:rsidRPr="00B90818">
        <w:rPr>
          <w:rFonts w:ascii="Palatino Linotype" w:eastAsia="Times New Roman" w:hAnsi="Palatino Linotype" w:cs="Arial"/>
          <w:sz w:val="24"/>
          <w:szCs w:val="24"/>
          <w:lang w:val="es-ES" w:eastAsia="es-ES"/>
        </w:rPr>
        <w:t xml:space="preserve"> de </w:t>
      </w:r>
      <w:r w:rsidR="00CE7E38" w:rsidRPr="00B90818">
        <w:rPr>
          <w:rFonts w:ascii="Palatino Linotype" w:eastAsia="Times New Roman" w:hAnsi="Palatino Linotype" w:cs="Arial"/>
          <w:sz w:val="24"/>
          <w:szCs w:val="24"/>
          <w:lang w:val="es-ES" w:eastAsia="es-ES"/>
        </w:rPr>
        <w:t>septiembre</w:t>
      </w:r>
      <w:r w:rsidR="00CE599E" w:rsidRPr="00B90818">
        <w:rPr>
          <w:rFonts w:ascii="Palatino Linotype" w:eastAsia="Times New Roman" w:hAnsi="Palatino Linotype" w:cs="Arial"/>
          <w:sz w:val="24"/>
          <w:szCs w:val="24"/>
          <w:lang w:val="es-ES" w:eastAsia="es-ES"/>
        </w:rPr>
        <w:t xml:space="preserve"> </w:t>
      </w:r>
      <w:r w:rsidRPr="00B90818">
        <w:rPr>
          <w:rFonts w:ascii="Palatino Linotype" w:eastAsia="Times New Roman" w:hAnsi="Palatino Linotype" w:cs="Arial"/>
          <w:sz w:val="24"/>
          <w:szCs w:val="24"/>
          <w:lang w:val="es-ES" w:eastAsia="es-ES"/>
        </w:rPr>
        <w:t xml:space="preserve">de dos mil diecinueve, </w:t>
      </w:r>
      <w:r w:rsidR="009A2BAB" w:rsidRPr="00B90818">
        <w:rPr>
          <w:rFonts w:ascii="Palatino Linotype" w:eastAsia="Times New Roman" w:hAnsi="Palatino Linotype" w:cs="Arial"/>
          <w:b/>
          <w:sz w:val="24"/>
          <w:szCs w:val="24"/>
          <w:lang w:val="es-ES" w:eastAsia="es-ES"/>
        </w:rPr>
        <w:t>EL</w:t>
      </w:r>
      <w:r w:rsidRPr="00B90818">
        <w:rPr>
          <w:rFonts w:ascii="Palatino Linotype" w:eastAsia="Times New Roman" w:hAnsi="Palatino Linotype" w:cs="Arial"/>
          <w:b/>
          <w:sz w:val="24"/>
          <w:szCs w:val="24"/>
          <w:lang w:val="es-ES" w:eastAsia="es-ES"/>
        </w:rPr>
        <w:t xml:space="preserve"> RECURRENTE</w:t>
      </w:r>
      <w:r w:rsidRPr="00B90818">
        <w:rPr>
          <w:rFonts w:ascii="Palatino Linotype" w:eastAsia="Times New Roman" w:hAnsi="Palatino Linotype" w:cs="Arial"/>
          <w:sz w:val="24"/>
          <w:szCs w:val="24"/>
          <w:lang w:val="es-ES" w:eastAsia="es-ES"/>
        </w:rPr>
        <w:t xml:space="preserve"> </w:t>
      </w:r>
      <w:r w:rsidR="00E34ADD" w:rsidRPr="00B90818">
        <w:rPr>
          <w:rFonts w:ascii="Palatino Linotype" w:hAnsi="Palatino Linotype"/>
          <w:sz w:val="24"/>
          <w:szCs w:val="24"/>
        </w:rPr>
        <w:t xml:space="preserve">presentó a través </w:t>
      </w:r>
      <w:r w:rsidR="00545D4F" w:rsidRPr="00B90818">
        <w:rPr>
          <w:rFonts w:ascii="Palatino Linotype" w:hAnsi="Palatino Linotype"/>
          <w:sz w:val="24"/>
          <w:szCs w:val="24"/>
        </w:rPr>
        <w:t xml:space="preserve">del </w:t>
      </w:r>
      <w:r w:rsidR="00E34ADD" w:rsidRPr="00B90818">
        <w:rPr>
          <w:rFonts w:ascii="Palatino Linotype" w:hAnsi="Palatino Linotype"/>
          <w:sz w:val="24"/>
          <w:szCs w:val="24"/>
        </w:rPr>
        <w:t xml:space="preserve">Sistema de </w:t>
      </w:r>
      <w:r w:rsidR="00E34ADD" w:rsidRPr="00B90818">
        <w:rPr>
          <w:rFonts w:ascii="Palatino Linotype" w:hAnsi="Palatino Linotype" w:cs="Arial"/>
          <w:sz w:val="24"/>
          <w:szCs w:val="24"/>
        </w:rPr>
        <w:t>Acceso</w:t>
      </w:r>
      <w:r w:rsidR="00E34ADD" w:rsidRPr="00B90818">
        <w:rPr>
          <w:rFonts w:ascii="Palatino Linotype" w:hAnsi="Palatino Linotype"/>
          <w:sz w:val="24"/>
          <w:szCs w:val="24"/>
        </w:rPr>
        <w:t xml:space="preserve"> a la Información Mexiquense, en lo subsecuente</w:t>
      </w:r>
      <w:r w:rsidR="00E34ADD" w:rsidRPr="00B90818">
        <w:rPr>
          <w:rFonts w:ascii="Palatino Linotype" w:hAnsi="Palatino Linotype"/>
        </w:rPr>
        <w:t xml:space="preserve"> </w:t>
      </w:r>
      <w:r w:rsidRPr="00B90818">
        <w:rPr>
          <w:rFonts w:ascii="Palatino Linotype" w:eastAsia="Times New Roman" w:hAnsi="Palatino Linotype" w:cs="Arial"/>
          <w:b/>
          <w:sz w:val="24"/>
          <w:szCs w:val="24"/>
          <w:lang w:val="es-ES" w:eastAsia="es-ES"/>
        </w:rPr>
        <w:t>EL SAIMEX</w:t>
      </w:r>
      <w:r w:rsidRPr="00B90818">
        <w:rPr>
          <w:rFonts w:ascii="Palatino Linotype" w:eastAsia="Times New Roman" w:hAnsi="Palatino Linotype" w:cs="Arial"/>
          <w:sz w:val="24"/>
          <w:szCs w:val="24"/>
          <w:lang w:val="es-ES" w:eastAsia="es-ES"/>
        </w:rPr>
        <w:t xml:space="preserve"> ante </w:t>
      </w:r>
      <w:r w:rsidRPr="00B90818">
        <w:rPr>
          <w:rFonts w:ascii="Palatino Linotype" w:eastAsia="Times New Roman" w:hAnsi="Palatino Linotype" w:cs="Arial"/>
          <w:b/>
          <w:sz w:val="24"/>
          <w:szCs w:val="24"/>
          <w:lang w:val="es-ES" w:eastAsia="es-ES"/>
        </w:rPr>
        <w:t>EL SUJETO OBLIGADO</w:t>
      </w:r>
      <w:r w:rsidRPr="00B90818">
        <w:rPr>
          <w:rFonts w:ascii="Palatino Linotype" w:eastAsia="Times New Roman" w:hAnsi="Palatino Linotype" w:cs="Arial"/>
          <w:sz w:val="24"/>
          <w:szCs w:val="24"/>
          <w:lang w:val="es-ES" w:eastAsia="es-ES"/>
        </w:rPr>
        <w:t xml:space="preserve">, </w:t>
      </w:r>
      <w:r w:rsidR="005237E8" w:rsidRPr="00B90818">
        <w:rPr>
          <w:rFonts w:ascii="Palatino Linotype" w:eastAsia="Times New Roman" w:hAnsi="Palatino Linotype" w:cs="Times New Roman"/>
          <w:sz w:val="24"/>
          <w:szCs w:val="24"/>
          <w:lang w:val="es-ES" w:eastAsia="es-ES"/>
        </w:rPr>
        <w:t>la solicitud</w:t>
      </w:r>
      <w:r w:rsidRPr="00B90818">
        <w:rPr>
          <w:rFonts w:ascii="Palatino Linotype" w:eastAsia="Times New Roman" w:hAnsi="Palatino Linotype" w:cs="Times New Roman"/>
          <w:sz w:val="24"/>
          <w:szCs w:val="24"/>
          <w:lang w:val="es-ES" w:eastAsia="es-ES"/>
        </w:rPr>
        <w:t xml:space="preserve"> de acc</w:t>
      </w:r>
      <w:r w:rsidR="005237E8" w:rsidRPr="00B90818">
        <w:rPr>
          <w:rFonts w:ascii="Palatino Linotype" w:eastAsia="Times New Roman" w:hAnsi="Palatino Linotype" w:cs="Times New Roman"/>
          <w:sz w:val="24"/>
          <w:szCs w:val="24"/>
          <w:lang w:val="es-ES" w:eastAsia="es-ES"/>
        </w:rPr>
        <w:t xml:space="preserve">eso a información pública, a la que se le asignó el número </w:t>
      </w:r>
      <w:r w:rsidR="00DF067F" w:rsidRPr="00B90818">
        <w:rPr>
          <w:rFonts w:ascii="Palatino Linotype" w:eastAsia="Times New Roman" w:hAnsi="Palatino Linotype" w:cs="Arial"/>
          <w:b/>
          <w:sz w:val="24"/>
          <w:szCs w:val="24"/>
          <w:lang w:val="es-ES" w:eastAsia="es-ES"/>
        </w:rPr>
        <w:t>01551/TOLUCA/IP/2019</w:t>
      </w:r>
      <w:r w:rsidR="00B17480" w:rsidRPr="00B90818">
        <w:rPr>
          <w:rFonts w:ascii="Palatino Linotype" w:eastAsia="Times New Roman" w:hAnsi="Palatino Linotype" w:cs="Arial"/>
          <w:b/>
          <w:sz w:val="24"/>
          <w:szCs w:val="24"/>
          <w:lang w:val="es-ES" w:eastAsia="es-ES"/>
        </w:rPr>
        <w:t xml:space="preserve">, </w:t>
      </w:r>
      <w:r w:rsidR="00B17480" w:rsidRPr="00B90818">
        <w:rPr>
          <w:rFonts w:ascii="Palatino Linotype" w:eastAsia="Times New Roman" w:hAnsi="Palatino Linotype" w:cs="Arial"/>
          <w:sz w:val="24"/>
          <w:szCs w:val="24"/>
          <w:lang w:val="es-ES" w:eastAsia="es-ES"/>
        </w:rPr>
        <w:t xml:space="preserve">mediante la cual </w:t>
      </w:r>
      <w:r w:rsidR="00CC3949" w:rsidRPr="00B90818">
        <w:rPr>
          <w:rFonts w:ascii="Palatino Linotype" w:eastAsia="Times New Roman" w:hAnsi="Palatino Linotype" w:cs="Arial"/>
          <w:sz w:val="24"/>
          <w:szCs w:val="24"/>
          <w:lang w:val="es-ES" w:eastAsia="es-ES"/>
        </w:rPr>
        <w:t>requirió</w:t>
      </w:r>
      <w:r w:rsidR="00E34ADD" w:rsidRPr="00B90818">
        <w:rPr>
          <w:rFonts w:ascii="Palatino Linotype" w:eastAsia="Times New Roman" w:hAnsi="Palatino Linotype" w:cs="Arial"/>
          <w:sz w:val="24"/>
          <w:szCs w:val="24"/>
          <w:lang w:val="es-ES" w:eastAsia="es-ES"/>
        </w:rPr>
        <w:t xml:space="preserve"> vía </w:t>
      </w:r>
      <w:r w:rsidR="00E34ADD" w:rsidRPr="00B90818">
        <w:rPr>
          <w:rFonts w:ascii="Palatino Linotype" w:eastAsia="Times New Roman" w:hAnsi="Palatino Linotype" w:cs="Arial"/>
          <w:b/>
          <w:sz w:val="24"/>
          <w:szCs w:val="24"/>
          <w:lang w:val="es-ES" w:eastAsia="es-ES"/>
        </w:rPr>
        <w:t>SAIMEX</w:t>
      </w:r>
      <w:r w:rsidR="00E34ADD" w:rsidRPr="00B90818">
        <w:rPr>
          <w:rFonts w:ascii="Palatino Linotype" w:eastAsia="Times New Roman" w:hAnsi="Palatino Linotype" w:cs="Arial"/>
          <w:sz w:val="24"/>
          <w:szCs w:val="24"/>
          <w:lang w:val="es-ES" w:eastAsia="es-ES"/>
        </w:rPr>
        <w:t>,</w:t>
      </w:r>
      <w:r w:rsidR="00B17480" w:rsidRPr="00B90818">
        <w:rPr>
          <w:rFonts w:ascii="Palatino Linotype" w:eastAsia="Times New Roman" w:hAnsi="Palatino Linotype" w:cs="Arial"/>
          <w:sz w:val="24"/>
          <w:szCs w:val="24"/>
          <w:lang w:val="es-ES" w:eastAsia="es-ES"/>
        </w:rPr>
        <w:t xml:space="preserve"> lo siguiente:</w:t>
      </w:r>
    </w:p>
    <w:p w:rsidR="005B6F85" w:rsidRPr="00B90818"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B90818" w:rsidTr="00323EFC">
        <w:trPr>
          <w:trHeight w:val="589"/>
        </w:trPr>
        <w:tc>
          <w:tcPr>
            <w:tcW w:w="2972" w:type="dxa"/>
            <w:shd w:val="clear" w:color="auto" w:fill="000000" w:themeFill="text1"/>
            <w:vAlign w:val="center"/>
          </w:tcPr>
          <w:p w:rsidR="00323EFC" w:rsidRPr="00B90818"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90818">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B90818"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90818">
              <w:rPr>
                <w:rFonts w:ascii="Palatino Linotype" w:eastAsia="Times New Roman" w:hAnsi="Palatino Linotype" w:cs="Times New Roman"/>
                <w:b/>
                <w:sz w:val="24"/>
                <w:szCs w:val="24"/>
                <w:lang w:val="es-ES" w:eastAsia="es-ES"/>
              </w:rPr>
              <w:t>Contenido</w:t>
            </w:r>
          </w:p>
        </w:tc>
      </w:tr>
      <w:tr w:rsidR="00323EFC" w:rsidRPr="00B90818" w:rsidTr="00663029">
        <w:trPr>
          <w:trHeight w:val="2348"/>
        </w:trPr>
        <w:tc>
          <w:tcPr>
            <w:tcW w:w="2972" w:type="dxa"/>
            <w:vAlign w:val="center"/>
          </w:tcPr>
          <w:p w:rsidR="00323EFC" w:rsidRPr="00B90818" w:rsidRDefault="00DF067F" w:rsidP="00505E0F">
            <w:pPr>
              <w:spacing w:line="360" w:lineRule="auto"/>
              <w:jc w:val="center"/>
              <w:rPr>
                <w:rFonts w:ascii="Palatino Linotype" w:eastAsia="Times New Roman" w:hAnsi="Palatino Linotype" w:cs="Times New Roman"/>
                <w:sz w:val="24"/>
                <w:szCs w:val="24"/>
                <w:lang w:val="es-ES" w:eastAsia="es-ES"/>
              </w:rPr>
            </w:pPr>
            <w:r w:rsidRPr="00B90818">
              <w:rPr>
                <w:rFonts w:ascii="Palatino Linotype" w:eastAsia="Times New Roman" w:hAnsi="Palatino Linotype" w:cs="Arial"/>
                <w:b/>
                <w:sz w:val="24"/>
                <w:szCs w:val="24"/>
                <w:lang w:val="es-ES" w:eastAsia="es-ES"/>
              </w:rPr>
              <w:t>01551/TOLUCA/IP/2019</w:t>
            </w:r>
          </w:p>
        </w:tc>
        <w:tc>
          <w:tcPr>
            <w:tcW w:w="6034" w:type="dxa"/>
          </w:tcPr>
          <w:p w:rsidR="00323EFC" w:rsidRPr="00B90818" w:rsidRDefault="00505E0F" w:rsidP="00DF067F">
            <w:pPr>
              <w:jc w:val="both"/>
              <w:rPr>
                <w:rFonts w:ascii="Palatino Linotype" w:eastAsia="Times New Roman" w:hAnsi="Palatino Linotype" w:cs="Times New Roman"/>
                <w:i/>
                <w:lang w:val="es-ES" w:eastAsia="es-ES"/>
              </w:rPr>
            </w:pPr>
            <w:r w:rsidRPr="00B90818">
              <w:rPr>
                <w:rFonts w:ascii="Palatino Linotype" w:eastAsia="Times New Roman" w:hAnsi="Palatino Linotype" w:cs="Arial"/>
                <w:i/>
                <w:lang w:val="es-ES" w:eastAsia="es-ES"/>
              </w:rPr>
              <w:t>“</w:t>
            </w:r>
            <w:r w:rsidR="00DF067F" w:rsidRPr="00B90818">
              <w:rPr>
                <w:rFonts w:ascii="Palatino Linotype" w:eastAsia="Times New Roman" w:hAnsi="Palatino Linotype" w:cs="Arial"/>
                <w:i/>
                <w:lang w:val="es-ES" w:eastAsia="es-ES"/>
              </w:rPr>
              <w:t>Derivado de la adquisición de 500 nuevas patrullas, solicitó lo siguiente: las pólizas de aseguramiento, los resguardos de cada una de las unidades, así como la factura de cada una de las mismas. Además solicitó los mismos documentos, para el caso de las 100 patrullas Sentra y demás vehículos adquiridos durante el año 2018.</w:t>
            </w:r>
            <w:r w:rsidRPr="00B90818">
              <w:rPr>
                <w:rFonts w:ascii="Palatino Linotype" w:eastAsia="Times New Roman" w:hAnsi="Palatino Linotype" w:cs="Arial"/>
                <w:i/>
                <w:lang w:val="es-ES" w:eastAsia="es-ES"/>
              </w:rPr>
              <w:t>”</w:t>
            </w:r>
          </w:p>
        </w:tc>
      </w:tr>
    </w:tbl>
    <w:p w:rsidR="00663029" w:rsidRPr="00B90818" w:rsidRDefault="00663029" w:rsidP="001B7404">
      <w:pPr>
        <w:pStyle w:val="Prrafodelista"/>
        <w:spacing w:before="240" w:after="240" w:line="360" w:lineRule="auto"/>
        <w:ind w:left="0"/>
        <w:jc w:val="both"/>
        <w:rPr>
          <w:rFonts w:ascii="Palatino Linotype" w:hAnsi="Palatino Linotype"/>
          <w:b/>
          <w:sz w:val="28"/>
          <w:szCs w:val="28"/>
        </w:rPr>
      </w:pPr>
    </w:p>
    <w:p w:rsidR="00AC576A" w:rsidRPr="00B90818" w:rsidRDefault="00225EB4" w:rsidP="001B7404">
      <w:pPr>
        <w:pStyle w:val="Prrafodelista"/>
        <w:spacing w:before="240" w:after="240" w:line="360" w:lineRule="auto"/>
        <w:ind w:left="0"/>
        <w:jc w:val="both"/>
        <w:rPr>
          <w:rFonts w:ascii="Palatino Linotype" w:hAnsi="Palatino Linotype" w:cs="Arial"/>
          <w:lang w:val="es-ES_tradnl"/>
        </w:rPr>
      </w:pPr>
      <w:r w:rsidRPr="00B90818">
        <w:rPr>
          <w:rFonts w:ascii="Palatino Linotype" w:hAnsi="Palatino Linotype"/>
          <w:b/>
          <w:sz w:val="28"/>
          <w:szCs w:val="28"/>
        </w:rPr>
        <w:lastRenderedPageBreak/>
        <w:t xml:space="preserve">II. </w:t>
      </w:r>
      <w:r w:rsidR="00AC576A" w:rsidRPr="00B90818">
        <w:rPr>
          <w:rFonts w:ascii="Palatino Linotype" w:hAnsi="Palatino Linotype"/>
        </w:rPr>
        <w:t xml:space="preserve">De las constancias que obran en </w:t>
      </w:r>
      <w:r w:rsidR="00AC576A" w:rsidRPr="00B90818">
        <w:rPr>
          <w:rFonts w:ascii="Palatino Linotype" w:hAnsi="Palatino Linotype"/>
          <w:b/>
        </w:rPr>
        <w:t>EL SAIMEX,</w:t>
      </w:r>
      <w:r w:rsidR="00AC576A" w:rsidRPr="00B90818">
        <w:rPr>
          <w:rFonts w:ascii="Palatino Linotype" w:hAnsi="Palatino Linotype"/>
        </w:rPr>
        <w:t xml:space="preserve"> se advierte que en fecha </w:t>
      </w:r>
      <w:r w:rsidR="00663029" w:rsidRPr="00B90818">
        <w:rPr>
          <w:rFonts w:ascii="Palatino Linotype" w:hAnsi="Palatino Linotype"/>
        </w:rPr>
        <w:t>trece</w:t>
      </w:r>
      <w:r w:rsidR="00F4143E" w:rsidRPr="00B90818">
        <w:rPr>
          <w:rFonts w:ascii="Palatino Linotype" w:hAnsi="Palatino Linotype"/>
        </w:rPr>
        <w:t xml:space="preserve"> </w:t>
      </w:r>
      <w:r w:rsidR="00BD79F2" w:rsidRPr="00B90818">
        <w:rPr>
          <w:rFonts w:ascii="Palatino Linotype" w:hAnsi="Palatino Linotype"/>
        </w:rPr>
        <w:t xml:space="preserve">de </w:t>
      </w:r>
      <w:r w:rsidR="00663029" w:rsidRPr="00B90818">
        <w:rPr>
          <w:rFonts w:ascii="Palatino Linotype" w:hAnsi="Palatino Linotype"/>
        </w:rPr>
        <w:t>septiembre</w:t>
      </w:r>
      <w:r w:rsidR="00BD79F2" w:rsidRPr="00B90818">
        <w:rPr>
          <w:rFonts w:ascii="Palatino Linotype" w:hAnsi="Palatino Linotype"/>
        </w:rPr>
        <w:t xml:space="preserve"> de dos mil diecinueve</w:t>
      </w:r>
      <w:r w:rsidR="00AC576A" w:rsidRPr="00B90818">
        <w:rPr>
          <w:rFonts w:ascii="Palatino Linotype" w:hAnsi="Palatino Linotype"/>
        </w:rPr>
        <w:t xml:space="preserve">, </w:t>
      </w:r>
      <w:r w:rsidR="00BD79F2" w:rsidRPr="00B90818">
        <w:rPr>
          <w:rFonts w:ascii="Palatino Linotype" w:hAnsi="Palatino Linotype" w:cs="Arial"/>
          <w:lang w:val="es-ES_tradnl"/>
        </w:rPr>
        <w:t>el</w:t>
      </w:r>
      <w:r w:rsidR="00AC576A" w:rsidRPr="00B90818">
        <w:rPr>
          <w:rFonts w:ascii="Palatino Linotype" w:hAnsi="Palatino Linotype" w:cs="Arial"/>
          <w:b/>
          <w:lang w:val="es-ES_tradnl"/>
        </w:rPr>
        <w:t xml:space="preserve"> SUJETO OBLIGADO</w:t>
      </w:r>
      <w:r w:rsidR="00BE2D6E" w:rsidRPr="00B90818">
        <w:rPr>
          <w:rFonts w:ascii="Palatino Linotype" w:hAnsi="Palatino Linotype" w:cs="Arial"/>
          <w:lang w:val="es-ES_tradnl"/>
        </w:rPr>
        <w:t xml:space="preserve"> dio respuesta a la solicitud</w:t>
      </w:r>
      <w:r w:rsidR="00AC576A" w:rsidRPr="00B90818">
        <w:rPr>
          <w:rFonts w:ascii="Palatino Linotype" w:hAnsi="Palatino Linotype" w:cs="Arial"/>
          <w:lang w:val="es-ES_tradnl"/>
        </w:rPr>
        <w:t xml:space="preserve"> de información, en los siguientes términos:</w:t>
      </w:r>
    </w:p>
    <w:p w:rsidR="00DF067F" w:rsidRPr="00B90818" w:rsidRDefault="00040156" w:rsidP="00DF067F">
      <w:pPr>
        <w:spacing w:after="0" w:line="276" w:lineRule="auto"/>
        <w:ind w:left="851" w:right="616"/>
        <w:jc w:val="right"/>
        <w:rPr>
          <w:rFonts w:ascii="Palatino Linotype" w:eastAsia="Times New Roman" w:hAnsi="Palatino Linotype" w:cs="Arial"/>
          <w:i/>
          <w:lang w:val="es-ES" w:eastAsia="es-ES"/>
        </w:rPr>
      </w:pPr>
      <w:r w:rsidRPr="00B90818">
        <w:rPr>
          <w:rFonts w:ascii="Palatino Linotype" w:eastAsia="Times New Roman" w:hAnsi="Palatino Linotype" w:cs="Arial"/>
          <w:i/>
          <w:lang w:val="es-ES" w:eastAsia="es-ES"/>
        </w:rPr>
        <w:t>“</w:t>
      </w:r>
      <w:r w:rsidR="00DF067F" w:rsidRPr="00B90818">
        <w:rPr>
          <w:rFonts w:ascii="Palatino Linotype" w:eastAsia="Times New Roman" w:hAnsi="Palatino Linotype" w:cs="Arial"/>
          <w:i/>
          <w:lang w:val="es-ES" w:eastAsia="es-ES"/>
        </w:rPr>
        <w:t>Folio de la solicitud: 01551/TOLUCA/IP/2019</w:t>
      </w:r>
    </w:p>
    <w:p w:rsidR="00DF067F" w:rsidRPr="00B90818" w:rsidRDefault="00DF067F" w:rsidP="00DF067F">
      <w:pPr>
        <w:spacing w:after="0" w:line="276" w:lineRule="auto"/>
        <w:ind w:left="851" w:right="616"/>
        <w:jc w:val="both"/>
        <w:rPr>
          <w:rFonts w:ascii="Palatino Linotype" w:eastAsia="Times New Roman" w:hAnsi="Palatino Linotype" w:cs="Arial"/>
          <w:i/>
          <w:lang w:val="es-ES" w:eastAsia="es-ES"/>
        </w:rPr>
      </w:pPr>
      <w:r w:rsidRPr="00B90818">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F067F" w:rsidRPr="00B90818" w:rsidRDefault="00DF067F" w:rsidP="00DF067F">
      <w:pPr>
        <w:spacing w:after="0" w:line="276" w:lineRule="auto"/>
        <w:ind w:left="851" w:right="616"/>
        <w:jc w:val="both"/>
        <w:rPr>
          <w:rFonts w:ascii="Palatino Linotype" w:eastAsia="Times New Roman" w:hAnsi="Palatino Linotype" w:cs="Arial"/>
          <w:i/>
          <w:lang w:val="es-ES" w:eastAsia="es-ES"/>
        </w:rPr>
      </w:pPr>
      <w:r w:rsidRPr="00B90818">
        <w:rPr>
          <w:rFonts w:ascii="Palatino Linotype" w:eastAsia="Times New Roman" w:hAnsi="Palatino Linotype" w:cs="Arial"/>
          <w:i/>
          <w:lang w:val="es-ES" w:eastAsia="es-ES"/>
        </w:rPr>
        <w:t>Con fundamento en los artículos 4, 7, 23 fracción lV, 53 fracciones ll, lV y V de la Ley de Transparencia y Acceso a la Información Pública del Estado de México y Municipios, y en atención a su solicitud 01551/TOLUCA/IP/2019 mediante la cual requiere lo siguiente: “Derivado de la adquisición de 500 nuevas patrullas, solicitó lo siguiente: las pólizas de aseguramiento, los resguardos de cada una de las unidades, así como la factura de cada una de las mismas. Además solicitó los mismos documentos, para el caso de las 100 patrullas Sentra y demás vehículos adquiridos durante el año 2018.” Sic Al respecto la Tesorería Municipal y la Dirección General de Administración, envían información en formato pdf y word. Sin más por el momento reciba un cordial saludo.</w:t>
      </w:r>
    </w:p>
    <w:p w:rsidR="00DF067F" w:rsidRPr="00B90818" w:rsidRDefault="00DF067F" w:rsidP="00DF067F">
      <w:pPr>
        <w:spacing w:after="0" w:line="276" w:lineRule="auto"/>
        <w:ind w:left="851" w:right="616"/>
        <w:jc w:val="both"/>
        <w:rPr>
          <w:rFonts w:ascii="Palatino Linotype" w:eastAsia="Times New Roman" w:hAnsi="Palatino Linotype" w:cs="Arial"/>
          <w:i/>
          <w:lang w:val="es-ES" w:eastAsia="es-ES"/>
        </w:rPr>
      </w:pPr>
      <w:r w:rsidRPr="00B90818">
        <w:rPr>
          <w:rFonts w:ascii="Palatino Linotype" w:eastAsia="Times New Roman" w:hAnsi="Palatino Linotype" w:cs="Arial"/>
          <w:i/>
          <w:lang w:val="es-ES" w:eastAsia="es-ES"/>
        </w:rPr>
        <w:t>ATENTAMENTE</w:t>
      </w:r>
    </w:p>
    <w:p w:rsidR="00E20C6A" w:rsidRPr="00B90818" w:rsidRDefault="00DF067F" w:rsidP="00DF067F">
      <w:pPr>
        <w:spacing w:after="0" w:line="276" w:lineRule="auto"/>
        <w:ind w:left="851" w:right="616"/>
        <w:jc w:val="both"/>
        <w:rPr>
          <w:rFonts w:ascii="Palatino Linotype" w:eastAsia="Times New Roman" w:hAnsi="Palatino Linotype" w:cs="Arial"/>
          <w:i/>
          <w:lang w:val="es-ES" w:eastAsia="es-ES"/>
        </w:rPr>
      </w:pPr>
      <w:r w:rsidRPr="00B90818">
        <w:rPr>
          <w:rFonts w:ascii="Palatino Linotype" w:eastAsia="Times New Roman" w:hAnsi="Palatino Linotype" w:cs="Arial"/>
          <w:i/>
          <w:lang w:val="es-ES" w:eastAsia="es-ES"/>
        </w:rPr>
        <w:t>MTRA. LORENA NAVARRETE CASTAÑEDA</w:t>
      </w:r>
      <w:r w:rsidR="00040156" w:rsidRPr="00B90818">
        <w:rPr>
          <w:rFonts w:ascii="Palatino Linotype" w:eastAsia="Times New Roman" w:hAnsi="Palatino Linotype" w:cs="Arial"/>
          <w:i/>
          <w:lang w:val="es-ES" w:eastAsia="es-ES"/>
        </w:rPr>
        <w:t>”</w:t>
      </w:r>
    </w:p>
    <w:p w:rsidR="00E20C6A" w:rsidRPr="00B90818" w:rsidRDefault="00E20C6A" w:rsidP="00663029">
      <w:pPr>
        <w:spacing w:after="0" w:line="276" w:lineRule="auto"/>
        <w:ind w:left="851" w:right="616"/>
        <w:jc w:val="both"/>
        <w:rPr>
          <w:rFonts w:ascii="Palatino Linotype" w:eastAsia="Times New Roman" w:hAnsi="Palatino Linotype" w:cs="Arial"/>
          <w:i/>
          <w:lang w:val="es-ES" w:eastAsia="es-ES"/>
        </w:rPr>
      </w:pPr>
    </w:p>
    <w:p w:rsidR="009A2BAB" w:rsidRPr="00B90818" w:rsidRDefault="009A2BAB" w:rsidP="009A2BAB">
      <w:pPr>
        <w:spacing w:after="0" w:line="360" w:lineRule="auto"/>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Arial"/>
          <w:sz w:val="24"/>
          <w:szCs w:val="24"/>
          <w:lang w:val="es-ES" w:eastAsia="es-ES"/>
        </w:rPr>
        <w:t xml:space="preserve">Cabe precisar que </w:t>
      </w:r>
      <w:r w:rsidRPr="00B90818">
        <w:rPr>
          <w:rFonts w:ascii="Palatino Linotype" w:eastAsia="Times New Roman" w:hAnsi="Palatino Linotype" w:cs="Arial"/>
          <w:b/>
          <w:sz w:val="24"/>
          <w:szCs w:val="24"/>
          <w:lang w:val="es-ES" w:eastAsia="es-ES"/>
        </w:rPr>
        <w:t>EL SUJETO OBLIGADO</w:t>
      </w:r>
      <w:r w:rsidRPr="00B90818">
        <w:rPr>
          <w:rFonts w:ascii="Palatino Linotype" w:eastAsia="Times New Roman" w:hAnsi="Palatino Linotype" w:cs="Arial"/>
          <w:sz w:val="24"/>
          <w:szCs w:val="24"/>
          <w:lang w:val="es-ES" w:eastAsia="es-ES"/>
        </w:rPr>
        <w:t xml:space="preserve"> adjuntó </w:t>
      </w:r>
      <w:r w:rsidR="00DF067F" w:rsidRPr="00B90818">
        <w:rPr>
          <w:rFonts w:ascii="Palatino Linotype" w:eastAsia="Times New Roman" w:hAnsi="Palatino Linotype" w:cs="Arial"/>
          <w:sz w:val="24"/>
          <w:szCs w:val="24"/>
          <w:lang w:val="es-ES" w:eastAsia="es-ES"/>
        </w:rPr>
        <w:t>cinco</w:t>
      </w:r>
      <w:r w:rsidRPr="00B90818">
        <w:rPr>
          <w:rFonts w:ascii="Palatino Linotype" w:eastAsia="Times New Roman" w:hAnsi="Palatino Linotype" w:cs="Arial"/>
          <w:sz w:val="24"/>
          <w:szCs w:val="24"/>
          <w:lang w:val="es-ES" w:eastAsia="es-ES"/>
        </w:rPr>
        <w:t xml:space="preserve"> archivo</w:t>
      </w:r>
      <w:r w:rsidR="00DF067F" w:rsidRPr="00B90818">
        <w:rPr>
          <w:rFonts w:ascii="Palatino Linotype" w:eastAsia="Times New Roman" w:hAnsi="Palatino Linotype" w:cs="Arial"/>
          <w:sz w:val="24"/>
          <w:szCs w:val="24"/>
          <w:lang w:val="es-ES" w:eastAsia="es-ES"/>
        </w:rPr>
        <w:t>s</w:t>
      </w:r>
      <w:r w:rsidRPr="00B90818">
        <w:rPr>
          <w:rFonts w:ascii="Palatino Linotype" w:eastAsia="Times New Roman" w:hAnsi="Palatino Linotype" w:cs="Arial"/>
          <w:sz w:val="24"/>
          <w:szCs w:val="24"/>
          <w:lang w:val="es-ES" w:eastAsia="es-ES"/>
        </w:rPr>
        <w:t xml:space="preserve"> electrónico</w:t>
      </w:r>
      <w:r w:rsidR="00DF067F" w:rsidRPr="00B90818">
        <w:rPr>
          <w:rFonts w:ascii="Palatino Linotype" w:eastAsia="Times New Roman" w:hAnsi="Palatino Linotype" w:cs="Arial"/>
          <w:sz w:val="24"/>
          <w:szCs w:val="24"/>
          <w:lang w:val="es-ES" w:eastAsia="es-ES"/>
        </w:rPr>
        <w:t>s</w:t>
      </w:r>
      <w:r w:rsidRPr="00B90818">
        <w:rPr>
          <w:rFonts w:ascii="Palatino Linotype" w:eastAsia="Times New Roman" w:hAnsi="Palatino Linotype" w:cs="Arial"/>
          <w:sz w:val="24"/>
          <w:szCs w:val="24"/>
          <w:lang w:val="es-ES" w:eastAsia="es-ES"/>
        </w:rPr>
        <w:t xml:space="preserve"> denominado</w:t>
      </w:r>
      <w:r w:rsidR="00D77F21" w:rsidRPr="00B90818">
        <w:rPr>
          <w:rFonts w:ascii="Palatino Linotype" w:eastAsia="Times New Roman" w:hAnsi="Palatino Linotype" w:cs="Arial"/>
          <w:sz w:val="24"/>
          <w:szCs w:val="24"/>
          <w:lang w:val="es-ES" w:eastAsia="es-ES"/>
        </w:rPr>
        <w:t>s</w:t>
      </w:r>
      <w:r w:rsidRPr="00B90818">
        <w:rPr>
          <w:rFonts w:ascii="Palatino Linotype" w:eastAsia="Times New Roman" w:hAnsi="Palatino Linotype" w:cs="Arial"/>
          <w:sz w:val="24"/>
          <w:szCs w:val="24"/>
          <w:lang w:val="es-ES" w:eastAsia="es-ES"/>
        </w:rPr>
        <w:t xml:space="preserve"> </w:t>
      </w:r>
      <w:r w:rsidR="00D77F21" w:rsidRPr="00B90818">
        <w:rPr>
          <w:rFonts w:ascii="Palatino Linotype" w:eastAsia="Times New Roman" w:hAnsi="Palatino Linotype" w:cs="Arial"/>
          <w:b/>
          <w:i/>
          <w:sz w:val="24"/>
          <w:szCs w:val="24"/>
          <w:lang w:val="es-ES" w:eastAsia="es-ES"/>
        </w:rPr>
        <w:t>POLIZAS DE ASEGURAMIENTO.pdf, saimex 1551-1.pdf, ACUERDO DE CLASIFICACIÓN CT-SE-16-06-19.docx</w:t>
      </w:r>
      <w:r w:rsidR="00AD283F" w:rsidRPr="00B90818">
        <w:rPr>
          <w:rFonts w:ascii="Palatino Linotype" w:eastAsia="Times New Roman" w:hAnsi="Palatino Linotype" w:cs="Arial"/>
          <w:b/>
          <w:i/>
          <w:sz w:val="24"/>
          <w:szCs w:val="24"/>
          <w:lang w:val="es-ES" w:eastAsia="es-ES"/>
        </w:rPr>
        <w:t>, Resp. Cont. saimex 01551.pdf y Facturas 100 patrullas sentra.pdf</w:t>
      </w:r>
      <w:r w:rsidRPr="00B90818">
        <w:rPr>
          <w:rFonts w:ascii="Palatino Linotype" w:eastAsia="Times New Roman" w:hAnsi="Palatino Linotype" w:cs="Arial"/>
          <w:sz w:val="24"/>
          <w:szCs w:val="24"/>
          <w:lang w:val="es-ES" w:eastAsia="es-ES"/>
        </w:rPr>
        <w:t xml:space="preserve">, </w:t>
      </w:r>
      <w:r w:rsidR="00AD283F" w:rsidRPr="00B90818">
        <w:rPr>
          <w:rFonts w:ascii="Palatino Linotype" w:eastAsia="Times New Roman" w:hAnsi="Palatino Linotype" w:cs="Arial"/>
          <w:sz w:val="24"/>
          <w:szCs w:val="24"/>
          <w:lang w:val="es-ES" w:eastAsia="es-ES"/>
        </w:rPr>
        <w:t>los</w:t>
      </w:r>
      <w:r w:rsidRPr="00B90818">
        <w:rPr>
          <w:rFonts w:ascii="Palatino Linotype" w:eastAsia="Times New Roman" w:hAnsi="Palatino Linotype" w:cs="Arial"/>
          <w:sz w:val="24"/>
          <w:szCs w:val="24"/>
          <w:lang w:val="es-ES" w:eastAsia="es-ES"/>
        </w:rPr>
        <w:t xml:space="preserve"> cual</w:t>
      </w:r>
      <w:r w:rsidR="00AD283F" w:rsidRPr="00B90818">
        <w:rPr>
          <w:rFonts w:ascii="Palatino Linotype" w:eastAsia="Times New Roman" w:hAnsi="Palatino Linotype" w:cs="Arial"/>
          <w:sz w:val="24"/>
          <w:szCs w:val="24"/>
          <w:lang w:val="es-ES" w:eastAsia="es-ES"/>
        </w:rPr>
        <w:t>es</w:t>
      </w:r>
      <w:r w:rsidRPr="00B90818">
        <w:rPr>
          <w:rFonts w:ascii="Palatino Linotype" w:eastAsia="Times New Roman" w:hAnsi="Palatino Linotype" w:cs="Arial"/>
          <w:sz w:val="24"/>
          <w:szCs w:val="24"/>
          <w:lang w:val="es-ES" w:eastAsia="es-ES"/>
        </w:rPr>
        <w:t xml:space="preserve"> no se inserta</w:t>
      </w:r>
      <w:r w:rsidR="00AD283F" w:rsidRPr="00B90818">
        <w:rPr>
          <w:rFonts w:ascii="Palatino Linotype" w:eastAsia="Times New Roman" w:hAnsi="Palatino Linotype" w:cs="Arial"/>
          <w:sz w:val="24"/>
          <w:szCs w:val="24"/>
          <w:lang w:val="es-ES" w:eastAsia="es-ES"/>
        </w:rPr>
        <w:t>n</w:t>
      </w:r>
      <w:r w:rsidRPr="00B90818">
        <w:rPr>
          <w:rFonts w:ascii="Palatino Linotype" w:eastAsia="Times New Roman" w:hAnsi="Palatino Linotype" w:cs="Arial"/>
          <w:sz w:val="24"/>
          <w:szCs w:val="24"/>
          <w:lang w:val="es-ES" w:eastAsia="es-ES"/>
        </w:rPr>
        <w:t xml:space="preserve"> en el presente apartado </w:t>
      </w:r>
      <w:r w:rsidR="00CE3565" w:rsidRPr="00B90818">
        <w:rPr>
          <w:rFonts w:ascii="Palatino Linotype" w:eastAsia="Times New Roman" w:hAnsi="Palatino Linotype" w:cs="Arial"/>
          <w:sz w:val="24"/>
          <w:szCs w:val="24"/>
          <w:lang w:val="es-ES" w:eastAsia="es-ES"/>
        </w:rPr>
        <w:t>al</w:t>
      </w:r>
      <w:r w:rsidRPr="00B90818">
        <w:rPr>
          <w:rFonts w:ascii="Palatino Linotype" w:eastAsia="Times New Roman" w:hAnsi="Palatino Linotype" w:cs="Arial"/>
          <w:sz w:val="24"/>
          <w:szCs w:val="24"/>
          <w:lang w:val="es-ES" w:eastAsia="es-ES"/>
        </w:rPr>
        <w:t xml:space="preserve"> ser del concomimiento de las partes</w:t>
      </w:r>
      <w:r w:rsidR="00E35C13" w:rsidRPr="00B90818">
        <w:rPr>
          <w:rFonts w:ascii="Palatino Linotype" w:eastAsia="Times New Roman" w:hAnsi="Palatino Linotype" w:cs="Arial"/>
          <w:sz w:val="24"/>
          <w:szCs w:val="24"/>
          <w:lang w:val="es-ES" w:eastAsia="es-ES"/>
        </w:rPr>
        <w:t>.</w:t>
      </w:r>
    </w:p>
    <w:p w:rsidR="00663029" w:rsidRPr="00B90818" w:rsidRDefault="00663029" w:rsidP="009A2BAB">
      <w:pPr>
        <w:spacing w:after="0" w:line="360" w:lineRule="auto"/>
        <w:jc w:val="both"/>
        <w:rPr>
          <w:rFonts w:ascii="Palatino Linotype" w:eastAsia="Times New Roman" w:hAnsi="Palatino Linotype" w:cs="Arial"/>
          <w:sz w:val="18"/>
          <w:szCs w:val="24"/>
          <w:lang w:val="es-ES" w:eastAsia="es-ES"/>
        </w:rPr>
      </w:pPr>
    </w:p>
    <w:p w:rsidR="00F41517" w:rsidRPr="00B90818" w:rsidRDefault="00F4143E" w:rsidP="00E20C6A">
      <w:pPr>
        <w:spacing w:line="360" w:lineRule="auto"/>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Arial"/>
          <w:b/>
          <w:sz w:val="28"/>
          <w:szCs w:val="28"/>
          <w:lang w:val="es-ES" w:eastAsia="es-ES"/>
        </w:rPr>
        <w:t>V</w:t>
      </w:r>
      <w:r w:rsidR="0027427A" w:rsidRPr="00B90818">
        <w:rPr>
          <w:rFonts w:ascii="Palatino Linotype" w:eastAsia="Times New Roman" w:hAnsi="Palatino Linotype" w:cs="Arial"/>
          <w:b/>
          <w:sz w:val="28"/>
          <w:szCs w:val="28"/>
          <w:lang w:val="es-ES" w:eastAsia="es-ES"/>
        </w:rPr>
        <w:t xml:space="preserve">. </w:t>
      </w:r>
      <w:r w:rsidR="00015221" w:rsidRPr="00B90818">
        <w:rPr>
          <w:rFonts w:ascii="Palatino Linotype" w:eastAsia="Times New Roman" w:hAnsi="Palatino Linotype" w:cs="Times New Roman"/>
          <w:sz w:val="24"/>
          <w:szCs w:val="24"/>
          <w:lang w:val="es-ES" w:eastAsia="es-ES"/>
        </w:rPr>
        <w:t>Inconforme con la</w:t>
      </w:r>
      <w:r w:rsidR="0027427A" w:rsidRPr="00B90818">
        <w:rPr>
          <w:rFonts w:ascii="Palatino Linotype" w:eastAsia="Times New Roman" w:hAnsi="Palatino Linotype" w:cs="Times New Roman"/>
          <w:sz w:val="24"/>
          <w:szCs w:val="24"/>
          <w:lang w:val="es-ES" w:eastAsia="es-ES"/>
        </w:rPr>
        <w:t xml:space="preserve"> </w:t>
      </w:r>
      <w:r w:rsidR="0027427A" w:rsidRPr="00B90818">
        <w:rPr>
          <w:rFonts w:ascii="Palatino Linotype" w:eastAsia="Times New Roman" w:hAnsi="Palatino Linotype" w:cs="Arial"/>
          <w:sz w:val="24"/>
          <w:szCs w:val="24"/>
          <w:lang w:val="es-ES" w:eastAsia="es-ES"/>
        </w:rPr>
        <w:t xml:space="preserve">respuesta el </w:t>
      </w:r>
      <w:r w:rsidR="00AD283F" w:rsidRPr="00B90818">
        <w:rPr>
          <w:rFonts w:ascii="Palatino Linotype" w:eastAsia="Times New Roman" w:hAnsi="Palatino Linotype" w:cs="Arial"/>
          <w:sz w:val="24"/>
          <w:szCs w:val="24"/>
          <w:lang w:val="es-ES" w:eastAsia="es-ES"/>
        </w:rPr>
        <w:t>tres</w:t>
      </w:r>
      <w:r w:rsidR="001B7404" w:rsidRPr="00B90818">
        <w:rPr>
          <w:rFonts w:ascii="Palatino Linotype" w:eastAsia="Times New Roman" w:hAnsi="Palatino Linotype" w:cs="Arial"/>
          <w:sz w:val="24"/>
          <w:szCs w:val="24"/>
          <w:lang w:val="es-ES" w:eastAsia="es-ES"/>
        </w:rPr>
        <w:t xml:space="preserve"> </w:t>
      </w:r>
      <w:r w:rsidR="0027427A" w:rsidRPr="00B90818">
        <w:rPr>
          <w:rFonts w:ascii="Palatino Linotype" w:eastAsia="Times New Roman" w:hAnsi="Palatino Linotype" w:cs="Arial"/>
          <w:sz w:val="24"/>
          <w:szCs w:val="24"/>
          <w:lang w:val="es-ES" w:eastAsia="es-ES"/>
        </w:rPr>
        <w:t xml:space="preserve">de </w:t>
      </w:r>
      <w:r w:rsidR="00545D4F" w:rsidRPr="00B90818">
        <w:rPr>
          <w:rFonts w:ascii="Palatino Linotype" w:eastAsia="Times New Roman" w:hAnsi="Palatino Linotype" w:cs="Arial"/>
          <w:sz w:val="24"/>
          <w:szCs w:val="24"/>
          <w:lang w:val="es-ES" w:eastAsia="es-ES"/>
        </w:rPr>
        <w:t>octubre</w:t>
      </w:r>
      <w:r w:rsidR="001B7404" w:rsidRPr="00B90818">
        <w:rPr>
          <w:rFonts w:ascii="Palatino Linotype" w:eastAsia="Times New Roman" w:hAnsi="Palatino Linotype" w:cs="Arial"/>
          <w:sz w:val="24"/>
          <w:szCs w:val="24"/>
          <w:lang w:val="es-ES" w:eastAsia="es-ES"/>
        </w:rPr>
        <w:t xml:space="preserve"> </w:t>
      </w:r>
      <w:r w:rsidR="0027427A" w:rsidRPr="00B90818">
        <w:rPr>
          <w:rFonts w:ascii="Palatino Linotype" w:eastAsia="Times New Roman" w:hAnsi="Palatino Linotype" w:cs="Arial"/>
          <w:sz w:val="24"/>
          <w:szCs w:val="24"/>
          <w:lang w:val="es-ES" w:eastAsia="es-ES"/>
        </w:rPr>
        <w:t xml:space="preserve">de dos mil diecinueve, </w:t>
      </w:r>
      <w:r w:rsidR="009A2BAB" w:rsidRPr="00B90818">
        <w:rPr>
          <w:rFonts w:ascii="Palatino Linotype" w:eastAsia="Times New Roman" w:hAnsi="Palatino Linotype" w:cs="Times New Roman"/>
          <w:b/>
          <w:sz w:val="24"/>
          <w:szCs w:val="24"/>
          <w:lang w:val="es-ES" w:eastAsia="es-ES"/>
        </w:rPr>
        <w:t>EL</w:t>
      </w:r>
      <w:r w:rsidR="0027427A" w:rsidRPr="00B90818">
        <w:rPr>
          <w:rFonts w:ascii="Palatino Linotype" w:eastAsia="Times New Roman" w:hAnsi="Palatino Linotype" w:cs="Times New Roman"/>
          <w:b/>
          <w:sz w:val="24"/>
          <w:szCs w:val="24"/>
          <w:lang w:val="es-ES" w:eastAsia="es-ES"/>
        </w:rPr>
        <w:t xml:space="preserve"> RECURRENTE</w:t>
      </w:r>
      <w:r w:rsidR="0027427A" w:rsidRPr="00B90818">
        <w:rPr>
          <w:rFonts w:ascii="Palatino Linotype" w:eastAsia="Times New Roman" w:hAnsi="Palatino Linotype" w:cs="Times New Roman"/>
          <w:sz w:val="24"/>
          <w:szCs w:val="24"/>
          <w:lang w:val="es-ES" w:eastAsia="es-ES"/>
        </w:rPr>
        <w:t xml:space="preserve"> interpuso </w:t>
      </w:r>
      <w:r w:rsidR="00E34ADD" w:rsidRPr="00B90818">
        <w:rPr>
          <w:rFonts w:ascii="Palatino Linotype" w:eastAsia="Times New Roman" w:hAnsi="Palatino Linotype" w:cs="Times New Roman"/>
          <w:sz w:val="24"/>
          <w:szCs w:val="24"/>
          <w:lang w:val="es-ES" w:eastAsia="es-ES"/>
        </w:rPr>
        <w:t>el recurso</w:t>
      </w:r>
      <w:r w:rsidR="0027427A" w:rsidRPr="00B90818">
        <w:rPr>
          <w:rFonts w:ascii="Palatino Linotype" w:eastAsia="Times New Roman" w:hAnsi="Palatino Linotype" w:cs="Times New Roman"/>
          <w:sz w:val="24"/>
          <w:szCs w:val="24"/>
          <w:lang w:val="es-ES" w:eastAsia="es-ES"/>
        </w:rPr>
        <w:t xml:space="preserve"> de revisión objeto del presente estudio, el cual </w:t>
      </w:r>
      <w:r w:rsidR="0027427A" w:rsidRPr="00B90818">
        <w:rPr>
          <w:rFonts w:ascii="Palatino Linotype" w:eastAsia="Times New Roman" w:hAnsi="Palatino Linotype" w:cs="Times New Roman"/>
          <w:sz w:val="24"/>
          <w:szCs w:val="24"/>
          <w:lang w:val="es-ES" w:eastAsia="es-ES"/>
        </w:rPr>
        <w:lastRenderedPageBreak/>
        <w:t xml:space="preserve">fue registrado en </w:t>
      </w:r>
      <w:r w:rsidR="0027427A" w:rsidRPr="00B90818">
        <w:rPr>
          <w:rFonts w:ascii="Palatino Linotype" w:eastAsia="Times New Roman" w:hAnsi="Palatino Linotype" w:cs="Times New Roman"/>
          <w:b/>
          <w:sz w:val="24"/>
          <w:szCs w:val="24"/>
          <w:lang w:val="es-ES" w:eastAsia="es-ES"/>
        </w:rPr>
        <w:t>EL SAIMEX</w:t>
      </w:r>
      <w:r w:rsidR="00174903" w:rsidRPr="00B90818">
        <w:rPr>
          <w:rFonts w:ascii="Palatino Linotype" w:eastAsia="Times New Roman" w:hAnsi="Palatino Linotype" w:cs="Times New Roman"/>
          <w:sz w:val="24"/>
          <w:szCs w:val="24"/>
          <w:lang w:val="es-ES" w:eastAsia="es-ES"/>
        </w:rPr>
        <w:t xml:space="preserve"> y se le asignó el número </w:t>
      </w:r>
      <w:r w:rsidR="0027427A" w:rsidRPr="00B90818">
        <w:rPr>
          <w:rFonts w:ascii="Palatino Linotype" w:eastAsia="Times New Roman" w:hAnsi="Palatino Linotype" w:cs="Times New Roman"/>
          <w:sz w:val="24"/>
          <w:szCs w:val="24"/>
          <w:lang w:val="es-ES" w:eastAsia="es-ES"/>
        </w:rPr>
        <w:t>de expediente</w:t>
      </w:r>
      <w:r w:rsidR="00C57ECB" w:rsidRPr="00B90818">
        <w:rPr>
          <w:rFonts w:ascii="Palatino Linotype" w:eastAsia="Times New Roman" w:hAnsi="Palatino Linotype" w:cs="Arial"/>
          <w:sz w:val="24"/>
          <w:szCs w:val="24"/>
          <w:lang w:val="es-ES" w:eastAsia="es-ES"/>
        </w:rPr>
        <w:t xml:space="preserve"> </w:t>
      </w:r>
      <w:r w:rsidR="00C57ECB" w:rsidRPr="00B90818">
        <w:rPr>
          <w:rFonts w:ascii="Palatino Linotype" w:eastAsia="Times New Roman" w:hAnsi="Palatino Linotype" w:cs="Times New Roman"/>
          <w:sz w:val="24"/>
          <w:szCs w:val="24"/>
          <w:lang w:eastAsia="es-MX"/>
        </w:rPr>
        <w:br/>
      </w:r>
      <w:r w:rsidR="00C57ECB" w:rsidRPr="00B90818">
        <w:rPr>
          <w:rFonts w:ascii="Palatino Linotype" w:eastAsia="Times New Roman" w:hAnsi="Palatino Linotype" w:cs="Times New Roman"/>
          <w:b/>
          <w:sz w:val="24"/>
          <w:szCs w:val="24"/>
          <w:lang w:eastAsia="es-MX"/>
        </w:rPr>
        <w:t>0</w:t>
      </w:r>
      <w:r w:rsidR="00663029" w:rsidRPr="00B90818">
        <w:rPr>
          <w:rFonts w:ascii="Palatino Linotype" w:eastAsia="Times New Roman" w:hAnsi="Palatino Linotype" w:cs="Times New Roman"/>
          <w:b/>
          <w:sz w:val="24"/>
          <w:szCs w:val="24"/>
          <w:lang w:eastAsia="es-MX"/>
        </w:rPr>
        <w:t>77</w:t>
      </w:r>
      <w:r w:rsidR="00AD283F" w:rsidRPr="00B90818">
        <w:rPr>
          <w:rFonts w:ascii="Palatino Linotype" w:eastAsia="Times New Roman" w:hAnsi="Palatino Linotype" w:cs="Times New Roman"/>
          <w:b/>
          <w:sz w:val="24"/>
          <w:szCs w:val="24"/>
          <w:lang w:eastAsia="es-MX"/>
        </w:rPr>
        <w:t>87</w:t>
      </w:r>
      <w:r w:rsidR="00C57ECB" w:rsidRPr="00B90818">
        <w:rPr>
          <w:rFonts w:ascii="Palatino Linotype" w:eastAsia="Times New Roman" w:hAnsi="Palatino Linotype" w:cs="Times New Roman"/>
          <w:b/>
          <w:sz w:val="24"/>
          <w:szCs w:val="24"/>
          <w:lang w:eastAsia="es-MX"/>
        </w:rPr>
        <w:t>/INFOEM/IP/RR/2019</w:t>
      </w:r>
      <w:r w:rsidR="00C57ECB" w:rsidRPr="00B90818">
        <w:rPr>
          <w:rFonts w:ascii="Palatino Linotype" w:eastAsia="Times New Roman" w:hAnsi="Palatino Linotype" w:cs="Times New Roman"/>
          <w:sz w:val="24"/>
          <w:szCs w:val="24"/>
          <w:lang w:eastAsia="es-MX"/>
        </w:rPr>
        <w:t xml:space="preserve">, </w:t>
      </w:r>
      <w:r w:rsidR="00C57ECB" w:rsidRPr="00B90818">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118"/>
        <w:gridCol w:w="3021"/>
      </w:tblGrid>
      <w:tr w:rsidR="00C318AA" w:rsidRPr="00B90818" w:rsidTr="00AD283F">
        <w:trPr>
          <w:jc w:val="center"/>
        </w:trPr>
        <w:tc>
          <w:tcPr>
            <w:tcW w:w="2689" w:type="dxa"/>
            <w:shd w:val="clear" w:color="auto" w:fill="000000" w:themeFill="text1"/>
            <w:vAlign w:val="center"/>
          </w:tcPr>
          <w:p w:rsidR="00C318AA" w:rsidRPr="00B90818" w:rsidRDefault="00C318AA" w:rsidP="00C318AA">
            <w:pPr>
              <w:jc w:val="center"/>
              <w:rPr>
                <w:rFonts w:ascii="Palatino Linotype" w:hAnsi="Palatino Linotype"/>
                <w:b/>
                <w:sz w:val="24"/>
                <w:szCs w:val="24"/>
              </w:rPr>
            </w:pPr>
            <w:r w:rsidRPr="00B90818">
              <w:rPr>
                <w:rFonts w:ascii="Palatino Linotype" w:hAnsi="Palatino Linotype"/>
                <w:b/>
                <w:sz w:val="24"/>
                <w:szCs w:val="24"/>
              </w:rPr>
              <w:t>Número de Recurso</w:t>
            </w:r>
          </w:p>
        </w:tc>
        <w:tc>
          <w:tcPr>
            <w:tcW w:w="3118" w:type="dxa"/>
            <w:shd w:val="clear" w:color="auto" w:fill="000000" w:themeFill="text1"/>
            <w:vAlign w:val="center"/>
          </w:tcPr>
          <w:p w:rsidR="00C318AA" w:rsidRPr="00B90818" w:rsidRDefault="00C318AA" w:rsidP="00C318AA">
            <w:pPr>
              <w:jc w:val="center"/>
              <w:rPr>
                <w:rFonts w:ascii="Palatino Linotype" w:hAnsi="Palatino Linotype"/>
                <w:b/>
                <w:sz w:val="24"/>
                <w:szCs w:val="24"/>
              </w:rPr>
            </w:pPr>
            <w:r w:rsidRPr="00B90818">
              <w:rPr>
                <w:rFonts w:ascii="Palatino Linotype" w:hAnsi="Palatino Linotype"/>
                <w:b/>
                <w:sz w:val="24"/>
                <w:szCs w:val="24"/>
              </w:rPr>
              <w:t>Acto Impugnado</w:t>
            </w:r>
          </w:p>
        </w:tc>
        <w:tc>
          <w:tcPr>
            <w:tcW w:w="3021" w:type="dxa"/>
            <w:shd w:val="clear" w:color="auto" w:fill="000000" w:themeFill="text1"/>
            <w:vAlign w:val="center"/>
          </w:tcPr>
          <w:p w:rsidR="00C318AA" w:rsidRPr="00B90818" w:rsidRDefault="00C318AA" w:rsidP="00C318AA">
            <w:pPr>
              <w:jc w:val="center"/>
              <w:rPr>
                <w:rFonts w:ascii="Palatino Linotype" w:hAnsi="Palatino Linotype"/>
                <w:b/>
                <w:sz w:val="24"/>
                <w:szCs w:val="24"/>
              </w:rPr>
            </w:pPr>
            <w:r w:rsidRPr="00B90818">
              <w:rPr>
                <w:rFonts w:ascii="Palatino Linotype" w:hAnsi="Palatino Linotype"/>
                <w:b/>
                <w:sz w:val="24"/>
                <w:szCs w:val="24"/>
              </w:rPr>
              <w:t>Razones o motivos de inconformidad</w:t>
            </w:r>
          </w:p>
        </w:tc>
      </w:tr>
      <w:tr w:rsidR="00C318AA" w:rsidRPr="00B90818" w:rsidTr="00AD283F">
        <w:trPr>
          <w:trHeight w:val="1384"/>
          <w:jc w:val="center"/>
        </w:trPr>
        <w:tc>
          <w:tcPr>
            <w:tcW w:w="2689" w:type="dxa"/>
          </w:tcPr>
          <w:p w:rsidR="00C318AA" w:rsidRPr="00B90818" w:rsidRDefault="00C318AA" w:rsidP="00AD283F">
            <w:pPr>
              <w:rPr>
                <w:rFonts w:ascii="Palatino Linotype" w:hAnsi="Palatino Linotype"/>
                <w:sz w:val="20"/>
                <w:szCs w:val="20"/>
              </w:rPr>
            </w:pPr>
            <w:r w:rsidRPr="00B90818">
              <w:rPr>
                <w:rFonts w:ascii="Palatino Linotype" w:eastAsia="Times New Roman" w:hAnsi="Palatino Linotype" w:cs="Times New Roman"/>
                <w:b/>
                <w:sz w:val="20"/>
                <w:szCs w:val="20"/>
                <w:lang w:eastAsia="es-MX"/>
              </w:rPr>
              <w:t>0</w:t>
            </w:r>
            <w:r w:rsidR="00F4143E" w:rsidRPr="00B90818">
              <w:rPr>
                <w:rFonts w:ascii="Palatino Linotype" w:eastAsia="Times New Roman" w:hAnsi="Palatino Linotype" w:cs="Times New Roman"/>
                <w:b/>
                <w:sz w:val="20"/>
                <w:szCs w:val="20"/>
                <w:lang w:eastAsia="es-MX"/>
              </w:rPr>
              <w:t>7</w:t>
            </w:r>
            <w:r w:rsidR="00AD283F" w:rsidRPr="00B90818">
              <w:rPr>
                <w:rFonts w:ascii="Palatino Linotype" w:eastAsia="Times New Roman" w:hAnsi="Palatino Linotype" w:cs="Times New Roman"/>
                <w:b/>
                <w:sz w:val="20"/>
                <w:szCs w:val="20"/>
                <w:lang w:eastAsia="es-MX"/>
              </w:rPr>
              <w:t>787</w:t>
            </w:r>
            <w:r w:rsidRPr="00B90818">
              <w:rPr>
                <w:rFonts w:ascii="Palatino Linotype" w:eastAsia="Times New Roman" w:hAnsi="Palatino Linotype" w:cs="Times New Roman"/>
                <w:b/>
                <w:sz w:val="20"/>
                <w:szCs w:val="20"/>
                <w:lang w:eastAsia="es-MX"/>
              </w:rPr>
              <w:t>/INFOEM/IP/RR/2019</w:t>
            </w:r>
          </w:p>
        </w:tc>
        <w:tc>
          <w:tcPr>
            <w:tcW w:w="3118" w:type="dxa"/>
          </w:tcPr>
          <w:p w:rsidR="00C318AA" w:rsidRPr="00B90818" w:rsidRDefault="00896D62" w:rsidP="00193007">
            <w:pPr>
              <w:jc w:val="both"/>
              <w:rPr>
                <w:rFonts w:ascii="Palatino Linotype" w:hAnsi="Palatino Linotype"/>
                <w:i/>
              </w:rPr>
            </w:pPr>
            <w:r w:rsidRPr="00B90818">
              <w:rPr>
                <w:rFonts w:ascii="Palatino Linotype" w:hAnsi="Palatino Linotype"/>
                <w:i/>
                <w:color w:val="000000"/>
              </w:rPr>
              <w:t>“</w:t>
            </w:r>
            <w:r w:rsidR="00AD283F" w:rsidRPr="00B90818">
              <w:rPr>
                <w:rFonts w:ascii="Palatino Linotype" w:hAnsi="Palatino Linotype"/>
                <w:i/>
                <w:color w:val="000000"/>
              </w:rPr>
              <w:t xml:space="preserve">Solicito a los integrantes del infoem revisen la respuesta dada por el H. Ayuntamiento de Toluca, a mi petición sobre lo siguiente, además de pedir que se proteja mi derecho como ciudadano a solicitar información a la única unidad de transparencia en el Estado de México: La información que solicité fue: Derivado de la adquisición y la actual operación de 500 nuevas patrullas durante la presente administración del alcalde de Toluca,Juan Rodolfo Sánchez Gómez, solicitó lo siguiente: 1.- Las pólizas de aseguramiento de las 500 unidades. 2.- Los resguardos de cada una de las unidades 3.- La factura de compra que compruebe el gasto de cada uno de los 500 vehículos. 4.- La inversión total realizada por las 500 unidades. 5.- Documentos que respalden si fueron adquisición o renta de cada una de las unidades. y 1.- Las pólizas de aseguramiento de las 100 unidades sentra para el ejercicio 2018. 2.- Los resguardos de cada una de las 100 unidades 3.- La factura de compra que </w:t>
            </w:r>
            <w:r w:rsidR="00AD283F" w:rsidRPr="00B90818">
              <w:rPr>
                <w:rFonts w:ascii="Palatino Linotype" w:hAnsi="Palatino Linotype"/>
                <w:i/>
                <w:color w:val="000000"/>
              </w:rPr>
              <w:lastRenderedPageBreak/>
              <w:t>compruebe el gasto de cada uno de los 100 vehículos.</w:t>
            </w:r>
            <w:r w:rsidRPr="00B90818">
              <w:rPr>
                <w:rFonts w:ascii="Palatino Linotype" w:hAnsi="Palatino Linotype"/>
                <w:i/>
                <w:color w:val="000000"/>
              </w:rPr>
              <w:t>”</w:t>
            </w:r>
          </w:p>
        </w:tc>
        <w:tc>
          <w:tcPr>
            <w:tcW w:w="3021" w:type="dxa"/>
          </w:tcPr>
          <w:p w:rsidR="00C318AA" w:rsidRPr="00B90818" w:rsidRDefault="00896D62" w:rsidP="009A2BAB">
            <w:pPr>
              <w:jc w:val="both"/>
              <w:rPr>
                <w:rFonts w:ascii="Palatino Linotype" w:hAnsi="Palatino Linotype"/>
                <w:i/>
                <w:sz w:val="20"/>
                <w:szCs w:val="20"/>
              </w:rPr>
            </w:pPr>
            <w:r w:rsidRPr="00B90818">
              <w:rPr>
                <w:rFonts w:ascii="Palatino Linotype" w:hAnsi="Palatino Linotype"/>
                <w:i/>
                <w:color w:val="000000"/>
                <w:sz w:val="20"/>
                <w:szCs w:val="20"/>
              </w:rPr>
              <w:lastRenderedPageBreak/>
              <w:t>“</w:t>
            </w:r>
            <w:r w:rsidR="00AD283F" w:rsidRPr="00B90818">
              <w:rPr>
                <w:rFonts w:ascii="Palatino Linotype" w:hAnsi="Palatino Linotype"/>
                <w:i/>
                <w:color w:val="000000"/>
                <w:sz w:val="20"/>
                <w:szCs w:val="20"/>
              </w:rPr>
              <w:t>No se me brindó la documentación completa que solicité, sólo se me compartió la información de las 100 patrullas, que corresponden al H. Ayuntamiento de Metepec, faltando la información que solicité sobre los 500 vehículos adquiridos por el H. Ayuntamiento de Toluca. De antemano agradezco la atención prestada a mi petición.</w:t>
            </w:r>
            <w:r w:rsidRPr="00B90818">
              <w:rPr>
                <w:rFonts w:ascii="Palatino Linotype" w:hAnsi="Palatino Linotype"/>
                <w:i/>
                <w:color w:val="000000"/>
                <w:sz w:val="20"/>
                <w:szCs w:val="20"/>
              </w:rPr>
              <w:t>”</w:t>
            </w:r>
          </w:p>
        </w:tc>
      </w:tr>
    </w:tbl>
    <w:p w:rsidR="007E235A" w:rsidRDefault="007E235A" w:rsidP="00A36862">
      <w:pPr>
        <w:spacing w:line="360" w:lineRule="auto"/>
        <w:ind w:right="49"/>
        <w:jc w:val="both"/>
        <w:rPr>
          <w:rFonts w:ascii="Palatino Linotype" w:eastAsia="Times New Roman" w:hAnsi="Palatino Linotype" w:cs="Arial"/>
          <w:sz w:val="24"/>
          <w:szCs w:val="24"/>
          <w:lang w:val="es-ES" w:eastAsia="es-ES"/>
        </w:rPr>
      </w:pPr>
    </w:p>
    <w:p w:rsidR="00AD283F" w:rsidRDefault="00AD283F" w:rsidP="007E235A">
      <w:pPr>
        <w:spacing w:after="0" w:line="360" w:lineRule="auto"/>
        <w:ind w:right="49"/>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Arial"/>
          <w:sz w:val="24"/>
          <w:szCs w:val="24"/>
          <w:lang w:val="es-ES" w:eastAsia="es-ES"/>
        </w:rPr>
        <w:t xml:space="preserve">Cabe hacer mención, que </w:t>
      </w:r>
      <w:r w:rsidRPr="00B90818">
        <w:rPr>
          <w:rFonts w:ascii="Palatino Linotype" w:eastAsia="Times New Roman" w:hAnsi="Palatino Linotype" w:cs="Arial"/>
          <w:b/>
          <w:sz w:val="24"/>
          <w:szCs w:val="24"/>
          <w:lang w:val="es-ES" w:eastAsia="es-ES"/>
        </w:rPr>
        <w:t>EL RECURRENTE</w:t>
      </w:r>
      <w:r w:rsidRPr="00B90818">
        <w:rPr>
          <w:rFonts w:ascii="Palatino Linotype" w:eastAsia="Times New Roman" w:hAnsi="Palatino Linotype" w:cs="Arial"/>
          <w:sz w:val="24"/>
          <w:szCs w:val="24"/>
          <w:lang w:val="es-ES" w:eastAsia="es-ES"/>
        </w:rPr>
        <w:t xml:space="preserve"> adjuntó</w:t>
      </w:r>
      <w:r w:rsidR="00E35C13" w:rsidRPr="00B90818">
        <w:rPr>
          <w:rFonts w:ascii="Palatino Linotype" w:eastAsia="Times New Roman" w:hAnsi="Palatino Linotype" w:cs="Arial"/>
          <w:sz w:val="24"/>
          <w:szCs w:val="24"/>
          <w:lang w:val="es-ES" w:eastAsia="es-ES"/>
        </w:rPr>
        <w:t xml:space="preserve"> los archivos que le proporcionó</w:t>
      </w:r>
      <w:r w:rsidRPr="00B90818">
        <w:rPr>
          <w:rFonts w:ascii="Palatino Linotype" w:eastAsia="Times New Roman" w:hAnsi="Palatino Linotype" w:cs="Arial"/>
          <w:sz w:val="24"/>
          <w:szCs w:val="24"/>
          <w:lang w:val="es-ES" w:eastAsia="es-ES"/>
        </w:rPr>
        <w:t xml:space="preserve"> como respuesta </w:t>
      </w:r>
      <w:r w:rsidRPr="00B90818">
        <w:rPr>
          <w:rFonts w:ascii="Palatino Linotype" w:eastAsia="Times New Roman" w:hAnsi="Palatino Linotype" w:cs="Arial"/>
          <w:b/>
          <w:sz w:val="24"/>
          <w:szCs w:val="24"/>
          <w:lang w:val="es-ES" w:eastAsia="es-ES"/>
        </w:rPr>
        <w:t>EL SUJETO OBLIGADO</w:t>
      </w:r>
      <w:r w:rsidRPr="00B90818">
        <w:rPr>
          <w:rFonts w:ascii="Palatino Linotype" w:eastAsia="Times New Roman" w:hAnsi="Palatino Linotype" w:cs="Arial"/>
          <w:sz w:val="24"/>
          <w:szCs w:val="24"/>
          <w:lang w:val="es-ES" w:eastAsia="es-ES"/>
        </w:rPr>
        <w:t>, por lo que no se insertan en el presente apartado</w:t>
      </w:r>
      <w:r w:rsidR="00E35C13" w:rsidRPr="00B90818">
        <w:rPr>
          <w:rFonts w:ascii="Palatino Linotype" w:eastAsia="Times New Roman" w:hAnsi="Palatino Linotype" w:cs="Arial"/>
          <w:sz w:val="24"/>
          <w:szCs w:val="24"/>
          <w:lang w:val="es-ES" w:eastAsia="es-ES"/>
        </w:rPr>
        <w:t>, en obvio de repeticiones innecesarias</w:t>
      </w:r>
      <w:r w:rsidRPr="00B90818">
        <w:rPr>
          <w:rFonts w:ascii="Palatino Linotype" w:eastAsia="Times New Roman" w:hAnsi="Palatino Linotype" w:cs="Arial"/>
          <w:sz w:val="24"/>
          <w:szCs w:val="24"/>
          <w:lang w:val="es-ES" w:eastAsia="es-ES"/>
        </w:rPr>
        <w:t>.</w:t>
      </w:r>
    </w:p>
    <w:p w:rsidR="007E235A" w:rsidRPr="00B90818" w:rsidRDefault="007E235A" w:rsidP="007E235A">
      <w:pPr>
        <w:spacing w:after="0" w:line="360" w:lineRule="auto"/>
        <w:ind w:right="49"/>
        <w:jc w:val="both"/>
        <w:rPr>
          <w:rFonts w:ascii="Palatino Linotype" w:eastAsia="Times New Roman" w:hAnsi="Palatino Linotype" w:cs="Arial"/>
          <w:sz w:val="24"/>
          <w:szCs w:val="24"/>
          <w:lang w:val="es-ES" w:eastAsia="es-ES"/>
        </w:rPr>
      </w:pPr>
    </w:p>
    <w:p w:rsidR="00A36862" w:rsidRDefault="001B7404" w:rsidP="007E235A">
      <w:pPr>
        <w:spacing w:after="0" w:line="360" w:lineRule="auto"/>
        <w:ind w:right="49"/>
        <w:jc w:val="both"/>
        <w:rPr>
          <w:rFonts w:ascii="Palatino Linotype" w:eastAsia="Times New Roman" w:hAnsi="Palatino Linotype" w:cs="Times New Roman"/>
          <w:noProof/>
          <w:sz w:val="24"/>
          <w:szCs w:val="24"/>
          <w:lang w:eastAsia="es-MX"/>
        </w:rPr>
      </w:pPr>
      <w:r w:rsidRPr="00B90818">
        <w:rPr>
          <w:rFonts w:ascii="Palatino Linotype" w:eastAsia="Times New Roman" w:hAnsi="Palatino Linotype" w:cs="Arial"/>
          <w:b/>
          <w:sz w:val="28"/>
          <w:szCs w:val="28"/>
          <w:lang w:val="es-ES" w:eastAsia="es-ES"/>
        </w:rPr>
        <w:t>I</w:t>
      </w:r>
      <w:r w:rsidR="005011D7" w:rsidRPr="00B90818">
        <w:rPr>
          <w:rFonts w:ascii="Palatino Linotype" w:eastAsia="Times New Roman" w:hAnsi="Palatino Linotype" w:cs="Arial"/>
          <w:b/>
          <w:sz w:val="28"/>
          <w:szCs w:val="28"/>
          <w:lang w:val="es-ES" w:eastAsia="es-ES"/>
        </w:rPr>
        <w:t>V.</w:t>
      </w:r>
      <w:r w:rsidR="005011D7" w:rsidRPr="00B90818">
        <w:rPr>
          <w:rFonts w:ascii="Palatino Linotype" w:eastAsia="Times New Roman" w:hAnsi="Palatino Linotype" w:cs="Arial"/>
          <w:b/>
          <w:sz w:val="28"/>
          <w:szCs w:val="24"/>
          <w:lang w:val="es-ES" w:eastAsia="es-ES"/>
        </w:rPr>
        <w:t xml:space="preserve"> </w:t>
      </w:r>
      <w:r w:rsidR="005011D7" w:rsidRPr="00B90818">
        <w:rPr>
          <w:rFonts w:ascii="Palatino Linotype" w:eastAsia="Times New Roman" w:hAnsi="Palatino Linotype" w:cs="Arial"/>
          <w:sz w:val="24"/>
          <w:szCs w:val="24"/>
          <w:lang w:val="es-ES" w:eastAsia="es-ES"/>
        </w:rPr>
        <w:t xml:space="preserve">El </w:t>
      </w:r>
      <w:r w:rsidR="00AD283F" w:rsidRPr="00B90818">
        <w:rPr>
          <w:rFonts w:ascii="Palatino Linotype" w:eastAsia="Times New Roman" w:hAnsi="Palatino Linotype" w:cs="Arial"/>
          <w:sz w:val="24"/>
          <w:szCs w:val="24"/>
          <w:lang w:val="es-ES" w:eastAsia="es-ES"/>
        </w:rPr>
        <w:t>tres</w:t>
      </w:r>
      <w:r w:rsidR="005011D7" w:rsidRPr="00B90818">
        <w:rPr>
          <w:rFonts w:ascii="Palatino Linotype" w:eastAsia="Times New Roman" w:hAnsi="Palatino Linotype" w:cs="Arial"/>
          <w:sz w:val="24"/>
          <w:szCs w:val="24"/>
          <w:lang w:val="es-ES" w:eastAsia="es-ES"/>
        </w:rPr>
        <w:t xml:space="preserve"> de </w:t>
      </w:r>
      <w:r w:rsidR="00545D4F" w:rsidRPr="00B90818">
        <w:rPr>
          <w:rFonts w:ascii="Palatino Linotype" w:eastAsia="Times New Roman" w:hAnsi="Palatino Linotype" w:cs="Arial"/>
          <w:sz w:val="24"/>
          <w:szCs w:val="24"/>
          <w:lang w:val="es-ES" w:eastAsia="es-ES"/>
        </w:rPr>
        <w:t>octubre</w:t>
      </w:r>
      <w:r w:rsidR="005011D7" w:rsidRPr="00B90818">
        <w:rPr>
          <w:rFonts w:ascii="Palatino Linotype" w:eastAsia="Times New Roman" w:hAnsi="Palatino Linotype" w:cs="Arial"/>
          <w:sz w:val="24"/>
          <w:szCs w:val="24"/>
          <w:lang w:val="es-ES" w:eastAsia="es-ES"/>
        </w:rPr>
        <w:t xml:space="preserve"> de dos mil diecinueve</w:t>
      </w:r>
      <w:r w:rsidR="005011D7" w:rsidRPr="00B90818">
        <w:rPr>
          <w:rFonts w:ascii="Palatino Linotype" w:eastAsia="Times New Roman" w:hAnsi="Palatino Linotype" w:cs="Times New Roman"/>
          <w:sz w:val="24"/>
          <w:szCs w:val="24"/>
          <w:lang w:val="es-ES" w:eastAsia="es-ES"/>
        </w:rPr>
        <w:t>, el</w:t>
      </w:r>
      <w:r w:rsidR="005011D7" w:rsidRPr="00B90818">
        <w:rPr>
          <w:rFonts w:ascii="Palatino Linotype" w:eastAsia="Times New Roman" w:hAnsi="Palatino Linotype" w:cs="Arial"/>
          <w:sz w:val="24"/>
          <w:szCs w:val="24"/>
          <w:lang w:val="es-ES" w:eastAsia="es-ES"/>
        </w:rPr>
        <w:t xml:space="preserve"> </w:t>
      </w:r>
      <w:r w:rsidR="005011D7" w:rsidRPr="00B90818">
        <w:rPr>
          <w:rFonts w:ascii="Palatino Linotype" w:eastAsia="Times New Roman" w:hAnsi="Palatino Linotype" w:cs="Arial"/>
          <w:sz w:val="24"/>
          <w:szCs w:val="24"/>
          <w:lang w:val="es-ES_tradnl" w:eastAsia="es-ES"/>
        </w:rPr>
        <w:t>recurso de revisión de que</w:t>
      </w:r>
      <w:r w:rsidR="005011D7" w:rsidRPr="00B90818">
        <w:rPr>
          <w:rFonts w:ascii="Palatino Linotype" w:eastAsia="Times New Roman" w:hAnsi="Palatino Linotype" w:cs="Arial"/>
          <w:sz w:val="24"/>
          <w:szCs w:val="24"/>
          <w:lang w:val="es-ES" w:eastAsia="es-ES"/>
        </w:rPr>
        <w:t xml:space="preserve"> se trata</w:t>
      </w:r>
      <w:r w:rsidR="005011D7" w:rsidRPr="00B90818">
        <w:rPr>
          <w:rFonts w:ascii="Palatino Linotype" w:eastAsia="Times New Roman" w:hAnsi="Palatino Linotype" w:cs="Arial"/>
          <w:sz w:val="24"/>
          <w:szCs w:val="24"/>
          <w:lang w:val="es-ES_tradnl" w:eastAsia="es-ES"/>
        </w:rPr>
        <w:t xml:space="preserve"> se envió electrónicamente al Instituto de </w:t>
      </w:r>
      <w:r w:rsidR="005011D7" w:rsidRPr="00B90818">
        <w:rPr>
          <w:rFonts w:ascii="Palatino Linotype" w:eastAsia="Arial Unicode MS" w:hAnsi="Palatino Linotype" w:cs="Arial"/>
          <w:sz w:val="24"/>
          <w:szCs w:val="24"/>
          <w:lang w:val="es-ES" w:eastAsia="es-ES"/>
        </w:rPr>
        <w:t>Transparencia</w:t>
      </w:r>
      <w:r w:rsidR="005011D7" w:rsidRPr="00B9081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B90818">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B90818">
        <w:rPr>
          <w:rFonts w:ascii="Palatino Linotype" w:eastAsia="Times New Roman" w:hAnsi="Palatino Linotype" w:cs="Arial"/>
          <w:sz w:val="24"/>
          <w:szCs w:val="24"/>
          <w:lang w:val="es-ES_tradnl" w:eastAsia="es-ES"/>
        </w:rPr>
        <w:t>, se turnó, a través del</w:t>
      </w:r>
      <w:r w:rsidR="005011D7" w:rsidRPr="00B90818">
        <w:rPr>
          <w:rFonts w:ascii="Palatino Linotype" w:eastAsia="Arial Unicode MS" w:hAnsi="Palatino Linotype" w:cs="Arial"/>
          <w:sz w:val="24"/>
          <w:szCs w:val="24"/>
          <w:lang w:val="es-ES_tradnl" w:eastAsia="es-ES"/>
        </w:rPr>
        <w:t xml:space="preserve"> </w:t>
      </w:r>
      <w:r w:rsidR="005011D7" w:rsidRPr="00B90818">
        <w:rPr>
          <w:rFonts w:ascii="Palatino Linotype" w:eastAsia="Arial Unicode MS" w:hAnsi="Palatino Linotype" w:cs="Arial"/>
          <w:b/>
          <w:sz w:val="24"/>
          <w:szCs w:val="24"/>
          <w:lang w:val="es-ES_tradnl" w:eastAsia="es-ES"/>
        </w:rPr>
        <w:t>SAIMEX</w:t>
      </w:r>
      <w:r w:rsidR="005011D7" w:rsidRPr="00B90818">
        <w:rPr>
          <w:rFonts w:ascii="Palatino Linotype" w:eastAsia="Times New Roman" w:hAnsi="Palatino Linotype" w:cs="Times New Roman"/>
          <w:sz w:val="24"/>
          <w:szCs w:val="24"/>
          <w:lang w:val="es-ES" w:eastAsia="es-ES"/>
        </w:rPr>
        <w:t>, el recurso</w:t>
      </w:r>
      <w:r w:rsidR="005011D7" w:rsidRPr="00B90818">
        <w:rPr>
          <w:rFonts w:ascii="Palatino Linotype" w:eastAsia="Times New Roman" w:hAnsi="Palatino Linotype" w:cs="Arial"/>
          <w:sz w:val="24"/>
          <w:szCs w:val="20"/>
          <w:lang w:val="es-ES" w:eastAsia="es-ES"/>
        </w:rPr>
        <w:t xml:space="preserve"> de revisión</w:t>
      </w:r>
      <w:r w:rsidR="00A36862" w:rsidRPr="00B90818">
        <w:rPr>
          <w:rFonts w:ascii="Palatino Linotype" w:eastAsia="Times New Roman" w:hAnsi="Palatino Linotype" w:cs="Times New Roman"/>
          <w:sz w:val="24"/>
          <w:szCs w:val="24"/>
          <w:lang w:val="es-ES" w:eastAsia="es-ES"/>
        </w:rPr>
        <w:t xml:space="preserve"> a la </w:t>
      </w:r>
      <w:r w:rsidR="00A36862" w:rsidRPr="00B90818">
        <w:rPr>
          <w:rFonts w:ascii="Palatino Linotype" w:eastAsia="Times New Roman" w:hAnsi="Palatino Linotype" w:cs="Arial"/>
          <w:sz w:val="24"/>
          <w:szCs w:val="24"/>
          <w:lang w:val="es-ES_tradnl" w:eastAsia="es-ES"/>
        </w:rPr>
        <w:t xml:space="preserve">Comisionada </w:t>
      </w:r>
      <w:r w:rsidR="0047298C" w:rsidRPr="00B90818">
        <w:rPr>
          <w:rFonts w:ascii="Palatino Linotype" w:eastAsia="Times New Roman" w:hAnsi="Palatino Linotype" w:cs="Arial"/>
          <w:b/>
          <w:sz w:val="24"/>
          <w:szCs w:val="24"/>
          <w:lang w:val="es-ES_tradnl" w:eastAsia="es-ES"/>
        </w:rPr>
        <w:t>EVA ABAID YAPUR</w:t>
      </w:r>
      <w:r w:rsidR="00A36862" w:rsidRPr="00B90818">
        <w:rPr>
          <w:rFonts w:ascii="Palatino Linotype" w:eastAsia="Times New Roman" w:hAnsi="Palatino Linotype" w:cs="Arial"/>
          <w:b/>
          <w:sz w:val="24"/>
          <w:szCs w:val="24"/>
          <w:lang w:val="es-ES_tradnl" w:eastAsia="es-ES"/>
        </w:rPr>
        <w:t xml:space="preserve">, </w:t>
      </w:r>
      <w:r w:rsidR="00A36862" w:rsidRPr="00B90818">
        <w:rPr>
          <w:rFonts w:ascii="Palatino Linotype" w:eastAsia="Times New Roman" w:hAnsi="Palatino Linotype" w:cs="Arial"/>
          <w:sz w:val="24"/>
          <w:szCs w:val="24"/>
          <w:lang w:val="es-ES_tradnl" w:eastAsia="es-ES"/>
        </w:rPr>
        <w:t>a efecto de que decretara su admisión o desechamiento.</w:t>
      </w:r>
      <w:r w:rsidR="00A36862" w:rsidRPr="00B90818">
        <w:rPr>
          <w:rFonts w:ascii="Palatino Linotype" w:eastAsia="Times New Roman" w:hAnsi="Palatino Linotype" w:cs="Times New Roman"/>
          <w:noProof/>
          <w:sz w:val="24"/>
          <w:szCs w:val="24"/>
          <w:lang w:eastAsia="es-MX"/>
        </w:rPr>
        <w:t xml:space="preserve"> </w:t>
      </w:r>
    </w:p>
    <w:p w:rsidR="007E235A" w:rsidRPr="00B90818" w:rsidRDefault="007E235A" w:rsidP="007E235A">
      <w:pPr>
        <w:spacing w:after="0" w:line="360" w:lineRule="auto"/>
        <w:ind w:right="49"/>
        <w:jc w:val="both"/>
        <w:rPr>
          <w:rFonts w:ascii="Palatino Linotype" w:eastAsia="Times New Roman" w:hAnsi="Palatino Linotype" w:cs="Times New Roman"/>
          <w:noProof/>
          <w:sz w:val="24"/>
          <w:szCs w:val="24"/>
          <w:lang w:eastAsia="es-MX"/>
        </w:rPr>
      </w:pPr>
    </w:p>
    <w:p w:rsidR="008332F9" w:rsidRPr="00B90818" w:rsidRDefault="008332F9" w:rsidP="007E235A">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90818">
        <w:rPr>
          <w:rFonts w:ascii="Palatino Linotype" w:eastAsia="MS Mincho" w:hAnsi="Palatino Linotype" w:cs="Arial"/>
          <w:b/>
          <w:sz w:val="28"/>
          <w:szCs w:val="24"/>
          <w:lang w:val="es-ES_tradnl" w:eastAsia="es-ES"/>
        </w:rPr>
        <w:t xml:space="preserve">V. </w:t>
      </w:r>
      <w:r w:rsidRPr="00B90818">
        <w:rPr>
          <w:rFonts w:ascii="Palatino Linotype" w:eastAsia="MS Mincho" w:hAnsi="Palatino Linotype" w:cs="Arial"/>
          <w:sz w:val="24"/>
          <w:szCs w:val="24"/>
          <w:lang w:val="es-ES_tradnl" w:eastAsia="es-ES"/>
        </w:rPr>
        <w:t>De las constancias del</w:t>
      </w:r>
      <w:r w:rsidR="001B7404" w:rsidRPr="00B90818">
        <w:rPr>
          <w:rFonts w:ascii="Palatino Linotype" w:eastAsia="MS Mincho" w:hAnsi="Palatino Linotype" w:cs="Arial"/>
          <w:sz w:val="24"/>
          <w:szCs w:val="24"/>
          <w:lang w:val="es-ES_tradnl" w:eastAsia="es-ES"/>
        </w:rPr>
        <w:t xml:space="preserve"> expediente electrónico</w:t>
      </w:r>
      <w:r w:rsidRPr="00B90818">
        <w:rPr>
          <w:rFonts w:ascii="Palatino Linotype" w:eastAsia="MS Mincho" w:hAnsi="Palatino Linotype" w:cs="Arial"/>
          <w:sz w:val="24"/>
          <w:szCs w:val="24"/>
          <w:lang w:val="es-ES_tradnl" w:eastAsia="es-ES"/>
        </w:rPr>
        <w:t xml:space="preserve"> del</w:t>
      </w:r>
      <w:r w:rsidRPr="00B90818">
        <w:rPr>
          <w:rFonts w:ascii="Palatino Linotype" w:eastAsia="MS Mincho" w:hAnsi="Palatino Linotype" w:cs="Arial"/>
          <w:b/>
          <w:sz w:val="24"/>
          <w:szCs w:val="24"/>
          <w:lang w:val="es-ES_tradnl" w:eastAsia="es-ES"/>
        </w:rPr>
        <w:t xml:space="preserve"> SAIMEX</w:t>
      </w:r>
      <w:r w:rsidRPr="00B90818">
        <w:rPr>
          <w:rFonts w:ascii="Palatino Linotype" w:eastAsia="MS Mincho" w:hAnsi="Palatino Linotype" w:cs="Arial"/>
          <w:sz w:val="24"/>
          <w:szCs w:val="24"/>
          <w:lang w:val="es-ES_tradnl" w:eastAsia="es-ES"/>
        </w:rPr>
        <w:t xml:space="preserve">, se desprende que el </w:t>
      </w:r>
      <w:r w:rsidR="00AD283F" w:rsidRPr="00B90818">
        <w:rPr>
          <w:rFonts w:ascii="Palatino Linotype" w:eastAsia="MS Mincho" w:hAnsi="Palatino Linotype" w:cs="Arial"/>
          <w:sz w:val="24"/>
          <w:szCs w:val="24"/>
          <w:lang w:val="es-ES_tradnl" w:eastAsia="es-ES"/>
        </w:rPr>
        <w:t>nueve</w:t>
      </w:r>
      <w:r w:rsidR="006E3567" w:rsidRPr="00B90818">
        <w:rPr>
          <w:rFonts w:ascii="Palatino Linotype" w:eastAsia="MS Mincho" w:hAnsi="Palatino Linotype" w:cs="Arial"/>
          <w:sz w:val="24"/>
          <w:szCs w:val="24"/>
          <w:lang w:val="es-ES_tradnl" w:eastAsia="es-ES"/>
        </w:rPr>
        <w:t xml:space="preserve"> de </w:t>
      </w:r>
      <w:r w:rsidR="00545D4F" w:rsidRPr="00B90818">
        <w:rPr>
          <w:rFonts w:ascii="Palatino Linotype" w:eastAsia="MS Mincho" w:hAnsi="Palatino Linotype" w:cs="Arial"/>
          <w:sz w:val="24"/>
          <w:szCs w:val="24"/>
          <w:lang w:val="es-ES_tradnl" w:eastAsia="es-ES"/>
        </w:rPr>
        <w:t>octubre</w:t>
      </w:r>
      <w:r w:rsidR="006E3567" w:rsidRPr="00B90818">
        <w:rPr>
          <w:rFonts w:ascii="Palatino Linotype" w:eastAsia="MS Mincho" w:hAnsi="Palatino Linotype" w:cs="Arial"/>
          <w:sz w:val="24"/>
          <w:szCs w:val="24"/>
          <w:lang w:val="es-ES_tradnl" w:eastAsia="es-ES"/>
        </w:rPr>
        <w:t xml:space="preserve"> de </w:t>
      </w:r>
      <w:r w:rsidRPr="00B90818">
        <w:rPr>
          <w:rFonts w:ascii="Palatino Linotype" w:eastAsia="MS Mincho" w:hAnsi="Palatino Linotype" w:cs="Arial"/>
          <w:sz w:val="24"/>
          <w:szCs w:val="24"/>
          <w:lang w:val="es-ES_tradnl" w:eastAsia="es-ES"/>
        </w:rPr>
        <w:t>dos mil diecinueve, se acor</w:t>
      </w:r>
      <w:r w:rsidR="006E3567" w:rsidRPr="00B90818">
        <w:rPr>
          <w:rFonts w:ascii="Palatino Linotype" w:eastAsia="MS Mincho" w:hAnsi="Palatino Linotype" w:cs="Arial"/>
          <w:sz w:val="24"/>
          <w:szCs w:val="24"/>
          <w:lang w:val="es-ES_tradnl" w:eastAsia="es-ES"/>
        </w:rPr>
        <w:t>dó la admisión a trámite del recurso</w:t>
      </w:r>
      <w:r w:rsidR="003E32A3" w:rsidRPr="00B90818">
        <w:rPr>
          <w:rFonts w:ascii="Palatino Linotype" w:eastAsia="MS Mincho" w:hAnsi="Palatino Linotype" w:cs="Arial"/>
          <w:sz w:val="24"/>
          <w:szCs w:val="24"/>
          <w:lang w:val="es-ES_tradnl" w:eastAsia="es-ES"/>
        </w:rPr>
        <w:t xml:space="preserve"> de revisión que nos ocupa</w:t>
      </w:r>
      <w:r w:rsidRPr="00B90818">
        <w:rPr>
          <w:rFonts w:ascii="Palatino Linotype" w:eastAsia="MS Mincho" w:hAnsi="Palatino Linotype" w:cs="Arial"/>
          <w:sz w:val="24"/>
          <w:szCs w:val="24"/>
          <w:lang w:val="es-ES_tradnl" w:eastAsia="es-ES"/>
        </w:rPr>
        <w:t>,</w:t>
      </w:r>
      <w:r w:rsidR="006E3567" w:rsidRPr="00B90818">
        <w:rPr>
          <w:rFonts w:ascii="Palatino Linotype" w:eastAsia="MS Mincho" w:hAnsi="Palatino Linotype" w:cs="Arial"/>
          <w:sz w:val="24"/>
          <w:szCs w:val="24"/>
          <w:lang w:val="es-ES_tradnl" w:eastAsia="es-ES"/>
        </w:rPr>
        <w:t xml:space="preserve"> así como la integración del expediente respectivo, mismo que se puso</w:t>
      </w:r>
      <w:r w:rsidRPr="00B90818">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90818">
        <w:rPr>
          <w:rFonts w:ascii="Palatino Linotype" w:eastAsia="MS Mincho" w:hAnsi="Palatino Linotype" w:cs="Arial"/>
          <w:b/>
          <w:sz w:val="24"/>
          <w:szCs w:val="24"/>
          <w:lang w:val="es-ES_tradnl" w:eastAsia="es-ES"/>
        </w:rPr>
        <w:t xml:space="preserve">EL SUJETO OBLIGADO </w:t>
      </w:r>
      <w:r w:rsidRPr="00B90818">
        <w:rPr>
          <w:rFonts w:ascii="Palatino Linotype" w:eastAsia="MS Mincho" w:hAnsi="Palatino Linotype" w:cs="Arial"/>
          <w:sz w:val="24"/>
          <w:szCs w:val="24"/>
          <w:lang w:val="es-ES_tradnl" w:eastAsia="es-ES"/>
        </w:rPr>
        <w:t>rindiera su</w:t>
      </w:r>
      <w:r w:rsidRPr="00B90818">
        <w:rPr>
          <w:rFonts w:ascii="Palatino Linotype" w:eastAsia="MS Mincho" w:hAnsi="Palatino Linotype" w:cs="Arial"/>
          <w:b/>
          <w:sz w:val="24"/>
          <w:szCs w:val="24"/>
          <w:lang w:val="es-ES_tradnl" w:eastAsia="es-ES"/>
        </w:rPr>
        <w:t xml:space="preserve"> </w:t>
      </w:r>
      <w:r w:rsidRPr="00B90818">
        <w:rPr>
          <w:rFonts w:ascii="Palatino Linotype" w:eastAsia="MS Mincho" w:hAnsi="Palatino Linotype" w:cs="Arial"/>
          <w:sz w:val="24"/>
          <w:szCs w:val="24"/>
          <w:lang w:val="es-ES_tradnl" w:eastAsia="es-ES"/>
        </w:rPr>
        <w:t>Inf</w:t>
      </w:r>
      <w:r w:rsidR="003E32A3" w:rsidRPr="00B90818">
        <w:rPr>
          <w:rFonts w:ascii="Palatino Linotype" w:eastAsia="MS Mincho" w:hAnsi="Palatino Linotype" w:cs="Arial"/>
          <w:sz w:val="24"/>
          <w:szCs w:val="24"/>
          <w:lang w:val="es-ES_tradnl" w:eastAsia="es-ES"/>
        </w:rPr>
        <w:t>orme</w:t>
      </w:r>
      <w:r w:rsidRPr="00B90818">
        <w:rPr>
          <w:rFonts w:ascii="Palatino Linotype" w:eastAsia="MS Mincho" w:hAnsi="Palatino Linotype" w:cs="Arial"/>
          <w:sz w:val="24"/>
          <w:szCs w:val="24"/>
          <w:lang w:val="es-ES_tradnl" w:eastAsia="es-ES"/>
        </w:rPr>
        <w:t xml:space="preserve"> Justificado respectivamente.</w:t>
      </w:r>
    </w:p>
    <w:p w:rsidR="007A54EB" w:rsidRPr="00B90818" w:rsidRDefault="009A2BAB" w:rsidP="003E32A3">
      <w:pPr>
        <w:spacing w:line="360" w:lineRule="auto"/>
        <w:jc w:val="both"/>
        <w:rPr>
          <w:rFonts w:ascii="Palatino Linotype" w:eastAsia="Times New Roman" w:hAnsi="Palatino Linotype" w:cs="Arial"/>
          <w:sz w:val="24"/>
          <w:szCs w:val="24"/>
          <w:lang w:val="es-ES" w:eastAsia="es-ES"/>
        </w:rPr>
      </w:pPr>
      <w:r w:rsidRPr="00B90818">
        <w:rPr>
          <w:rFonts w:ascii="Palatino Linotype" w:eastAsia="Times New Roman" w:hAnsi="Palatino Linotype" w:cs="Times New Roman"/>
          <w:b/>
          <w:noProof/>
          <w:sz w:val="28"/>
          <w:szCs w:val="28"/>
          <w:lang w:eastAsia="es-MX"/>
        </w:rPr>
        <w:lastRenderedPageBreak/>
        <w:t>VI</w:t>
      </w:r>
      <w:r w:rsidR="003E32A3" w:rsidRPr="00B90818">
        <w:rPr>
          <w:rFonts w:ascii="Palatino Linotype" w:eastAsia="Times New Roman" w:hAnsi="Palatino Linotype" w:cs="Times New Roman"/>
          <w:b/>
          <w:noProof/>
          <w:sz w:val="28"/>
          <w:szCs w:val="28"/>
          <w:lang w:eastAsia="es-MX"/>
        </w:rPr>
        <w:t>I</w:t>
      </w:r>
      <w:r w:rsidR="008A067E" w:rsidRPr="00B90818">
        <w:rPr>
          <w:rFonts w:ascii="Palatino Linotype" w:eastAsia="Times New Roman" w:hAnsi="Palatino Linotype" w:cs="Times New Roman"/>
          <w:b/>
          <w:noProof/>
          <w:sz w:val="28"/>
          <w:szCs w:val="28"/>
          <w:lang w:eastAsia="es-MX"/>
        </w:rPr>
        <w:t>.</w:t>
      </w:r>
      <w:r w:rsidR="008A067E" w:rsidRPr="00B90818">
        <w:rPr>
          <w:rFonts w:ascii="Palatino Linotype" w:eastAsia="Times New Roman" w:hAnsi="Palatino Linotype" w:cs="Times New Roman"/>
          <w:b/>
          <w:noProof/>
          <w:sz w:val="24"/>
          <w:szCs w:val="24"/>
          <w:lang w:eastAsia="es-MX"/>
        </w:rPr>
        <w:t xml:space="preserve"> </w:t>
      </w:r>
      <w:r w:rsidR="008A067E" w:rsidRPr="00B90818">
        <w:rPr>
          <w:rFonts w:ascii="Palatino Linotype" w:eastAsia="Times New Roman" w:hAnsi="Palatino Linotype" w:cs="Arial"/>
          <w:sz w:val="24"/>
          <w:szCs w:val="24"/>
          <w:lang w:val="es-ES" w:eastAsia="es-ES"/>
        </w:rPr>
        <w:t>En cumplimiento a lo anterior, de las constancias del expediente</w:t>
      </w:r>
      <w:r w:rsidR="00F32CC0" w:rsidRPr="00B90818">
        <w:rPr>
          <w:rFonts w:ascii="Palatino Linotype" w:eastAsia="Times New Roman" w:hAnsi="Palatino Linotype" w:cs="Arial"/>
          <w:sz w:val="24"/>
          <w:szCs w:val="24"/>
          <w:lang w:val="es-ES" w:eastAsia="es-ES"/>
        </w:rPr>
        <w:t xml:space="preserve"> electrónico</w:t>
      </w:r>
      <w:r w:rsidR="008A067E" w:rsidRPr="00B90818">
        <w:rPr>
          <w:rFonts w:ascii="Palatino Linotype" w:eastAsia="Times New Roman" w:hAnsi="Palatino Linotype" w:cs="Arial"/>
          <w:sz w:val="24"/>
          <w:szCs w:val="24"/>
          <w:lang w:val="es-ES" w:eastAsia="es-ES"/>
        </w:rPr>
        <w:t xml:space="preserve"> del</w:t>
      </w:r>
      <w:r w:rsidR="008A067E" w:rsidRPr="00B90818">
        <w:rPr>
          <w:rFonts w:ascii="Palatino Linotype" w:eastAsia="Times New Roman" w:hAnsi="Palatino Linotype" w:cs="Arial"/>
          <w:b/>
          <w:sz w:val="24"/>
          <w:szCs w:val="24"/>
          <w:lang w:val="es-ES" w:eastAsia="es-ES"/>
        </w:rPr>
        <w:t xml:space="preserve"> SAIMEX</w:t>
      </w:r>
      <w:r w:rsidR="00F32CC0" w:rsidRPr="00B90818">
        <w:rPr>
          <w:rFonts w:ascii="Palatino Linotype" w:eastAsia="Times New Roman" w:hAnsi="Palatino Linotype" w:cs="Arial"/>
          <w:sz w:val="24"/>
          <w:szCs w:val="24"/>
          <w:lang w:val="es-ES" w:eastAsia="es-ES"/>
        </w:rPr>
        <w:t>, se observó</w:t>
      </w:r>
      <w:r w:rsidR="008A067E" w:rsidRPr="00B90818">
        <w:rPr>
          <w:rFonts w:ascii="Palatino Linotype" w:eastAsia="Times New Roman" w:hAnsi="Palatino Linotype" w:cs="Arial"/>
          <w:sz w:val="24"/>
          <w:szCs w:val="24"/>
          <w:lang w:val="es-ES" w:eastAsia="es-ES"/>
        </w:rPr>
        <w:t xml:space="preserve"> que </w:t>
      </w:r>
      <w:r w:rsidR="008A067E" w:rsidRPr="00B90818">
        <w:rPr>
          <w:rFonts w:ascii="Palatino Linotype" w:eastAsia="Times New Roman" w:hAnsi="Palatino Linotype" w:cs="Arial"/>
          <w:b/>
          <w:sz w:val="24"/>
          <w:szCs w:val="24"/>
          <w:lang w:val="es-ES" w:eastAsia="es-ES"/>
        </w:rPr>
        <w:t xml:space="preserve">EL SUJETO OBLIGADO </w:t>
      </w:r>
      <w:r w:rsidR="007A54EB" w:rsidRPr="00B90818">
        <w:rPr>
          <w:rFonts w:ascii="Palatino Linotype" w:eastAsia="Times New Roman" w:hAnsi="Palatino Linotype" w:cs="Arial"/>
          <w:sz w:val="24"/>
          <w:szCs w:val="24"/>
          <w:lang w:val="es-ES" w:eastAsia="es-ES"/>
        </w:rPr>
        <w:t>rindió</w:t>
      </w:r>
      <w:r w:rsidR="00A2791F" w:rsidRPr="00B90818">
        <w:rPr>
          <w:rFonts w:ascii="Palatino Linotype" w:eastAsia="Times New Roman" w:hAnsi="Palatino Linotype" w:cs="Arial"/>
          <w:sz w:val="24"/>
          <w:szCs w:val="24"/>
          <w:lang w:val="es-ES" w:eastAsia="es-ES"/>
        </w:rPr>
        <w:t xml:space="preserve"> </w:t>
      </w:r>
      <w:r w:rsidR="003E32A3" w:rsidRPr="00B90818">
        <w:rPr>
          <w:rFonts w:ascii="Palatino Linotype" w:eastAsia="Times New Roman" w:hAnsi="Palatino Linotype" w:cs="Arial"/>
          <w:sz w:val="24"/>
          <w:szCs w:val="24"/>
          <w:lang w:val="es-ES" w:eastAsia="es-ES"/>
        </w:rPr>
        <w:t xml:space="preserve">el </w:t>
      </w:r>
      <w:r w:rsidR="008A067E" w:rsidRPr="00B90818">
        <w:rPr>
          <w:rFonts w:ascii="Palatino Linotype" w:eastAsia="Times New Roman" w:hAnsi="Palatino Linotype" w:cs="Arial"/>
          <w:sz w:val="24"/>
          <w:szCs w:val="24"/>
          <w:lang w:val="es-ES" w:eastAsia="es-ES"/>
        </w:rPr>
        <w:t>Informe Justificado</w:t>
      </w:r>
      <w:r w:rsidR="00B57B94" w:rsidRPr="00B90818">
        <w:rPr>
          <w:rFonts w:ascii="Palatino Linotype" w:eastAsia="Times New Roman" w:hAnsi="Palatino Linotype" w:cs="Arial"/>
          <w:sz w:val="24"/>
          <w:szCs w:val="24"/>
          <w:lang w:val="es-ES" w:eastAsia="es-ES"/>
        </w:rPr>
        <w:t>;</w:t>
      </w:r>
      <w:r w:rsidR="00F4143E" w:rsidRPr="00B90818">
        <w:rPr>
          <w:rFonts w:ascii="Palatino Linotype" w:eastAsia="Times New Roman" w:hAnsi="Palatino Linotype" w:cs="Arial"/>
          <w:sz w:val="24"/>
          <w:szCs w:val="24"/>
          <w:lang w:val="es-ES" w:eastAsia="es-ES"/>
        </w:rPr>
        <w:t xml:space="preserve"> </w:t>
      </w:r>
      <w:r w:rsidR="007A54EB" w:rsidRPr="00B90818">
        <w:rPr>
          <w:rFonts w:ascii="Palatino Linotype" w:eastAsia="Times New Roman" w:hAnsi="Palatino Linotype" w:cs="Arial"/>
          <w:sz w:val="24"/>
          <w:szCs w:val="24"/>
          <w:lang w:val="es-ES" w:eastAsia="es-ES"/>
        </w:rPr>
        <w:t>el cual al encuadrar en el supuesto de la fracción III del artículo 185 de la Ley de Transparencia y Acceso a la Información Pública del Estado de México y Municipios, se puso a la vista del particular por el término de tres días a efecto de que manifestara lo que a su derecho conviniera.</w:t>
      </w:r>
    </w:p>
    <w:p w:rsidR="008A067E" w:rsidRPr="00B90818" w:rsidRDefault="007A54EB" w:rsidP="003E32A3">
      <w:pPr>
        <w:spacing w:line="360" w:lineRule="auto"/>
        <w:jc w:val="both"/>
        <w:rPr>
          <w:rFonts w:ascii="Palatino Linotype" w:eastAsia="Arial Unicode MS" w:hAnsi="Palatino Linotype" w:cs="Arial"/>
          <w:sz w:val="24"/>
          <w:szCs w:val="24"/>
          <w:lang w:val="es-ES_tradnl" w:eastAsia="es-ES"/>
        </w:rPr>
      </w:pPr>
      <w:r w:rsidRPr="00B90818">
        <w:rPr>
          <w:rFonts w:ascii="Palatino Linotype" w:eastAsia="MS Mincho" w:hAnsi="Palatino Linotype" w:cs="Times New Roman"/>
          <w:noProof/>
          <w:sz w:val="24"/>
          <w:szCs w:val="24"/>
          <w:lang w:eastAsia="es-MX"/>
        </w:rPr>
        <w:t>P</w:t>
      </w:r>
      <w:r w:rsidR="008A067E" w:rsidRPr="00B90818">
        <w:rPr>
          <w:rFonts w:ascii="Palatino Linotype" w:eastAsia="MS Mincho" w:hAnsi="Palatino Linotype" w:cs="Times New Roman"/>
          <w:noProof/>
          <w:sz w:val="24"/>
          <w:szCs w:val="24"/>
          <w:lang w:eastAsia="es-MX"/>
        </w:rPr>
        <w:t xml:space="preserve">or su parte, </w:t>
      </w:r>
      <w:r w:rsidR="008A067E" w:rsidRPr="00B90818">
        <w:rPr>
          <w:rFonts w:ascii="Palatino Linotype" w:eastAsia="MS Mincho" w:hAnsi="Palatino Linotype" w:cs="Times New Roman"/>
          <w:b/>
          <w:noProof/>
          <w:sz w:val="24"/>
          <w:szCs w:val="24"/>
          <w:lang w:eastAsia="es-MX"/>
        </w:rPr>
        <w:t xml:space="preserve">EL RECURRENTE </w:t>
      </w:r>
      <w:r w:rsidR="001B7404" w:rsidRPr="00B90818">
        <w:rPr>
          <w:rFonts w:ascii="Palatino Linotype" w:eastAsia="MS Mincho" w:hAnsi="Palatino Linotype" w:cs="Times New Roman"/>
          <w:noProof/>
          <w:sz w:val="24"/>
          <w:szCs w:val="24"/>
          <w:lang w:eastAsia="es-MX"/>
        </w:rPr>
        <w:t>no</w:t>
      </w:r>
      <w:r w:rsidR="001B7404" w:rsidRPr="00B90818">
        <w:rPr>
          <w:rFonts w:ascii="Palatino Linotype" w:eastAsia="MS Mincho" w:hAnsi="Palatino Linotype" w:cs="Times New Roman"/>
          <w:b/>
          <w:noProof/>
          <w:sz w:val="24"/>
          <w:szCs w:val="24"/>
          <w:lang w:eastAsia="es-MX"/>
        </w:rPr>
        <w:t xml:space="preserve"> </w:t>
      </w:r>
      <w:r w:rsidR="008A067E" w:rsidRPr="00B90818">
        <w:rPr>
          <w:rFonts w:ascii="Palatino Linotype" w:eastAsia="MS Mincho" w:hAnsi="Palatino Linotype" w:cs="Times New Roman"/>
          <w:noProof/>
          <w:sz w:val="24"/>
          <w:szCs w:val="24"/>
          <w:lang w:eastAsia="es-MX"/>
        </w:rPr>
        <w:t>realizó manifiestación</w:t>
      </w:r>
      <w:r w:rsidR="001B7404" w:rsidRPr="00B90818">
        <w:rPr>
          <w:rFonts w:ascii="Palatino Linotype" w:eastAsia="MS Mincho" w:hAnsi="Palatino Linotype" w:cs="Times New Roman"/>
          <w:noProof/>
          <w:sz w:val="24"/>
          <w:szCs w:val="24"/>
          <w:lang w:eastAsia="es-MX"/>
        </w:rPr>
        <w:t>, ni</w:t>
      </w:r>
      <w:r w:rsidR="008A067E" w:rsidRPr="00B90818">
        <w:rPr>
          <w:rFonts w:ascii="Palatino Linotype" w:eastAsia="Arial Unicode MS" w:hAnsi="Palatino Linotype" w:cs="Arial"/>
          <w:sz w:val="24"/>
          <w:szCs w:val="24"/>
          <w:lang w:val="es-ES_tradnl" w:eastAsia="es-ES"/>
        </w:rPr>
        <w:t xml:space="preserve"> presentó pruebas </w:t>
      </w:r>
      <w:r w:rsidRPr="00B90818">
        <w:rPr>
          <w:rFonts w:ascii="Palatino Linotype" w:eastAsia="Arial Unicode MS" w:hAnsi="Palatino Linotype" w:cs="Arial"/>
          <w:sz w:val="24"/>
          <w:szCs w:val="24"/>
          <w:lang w:val="es-ES_tradnl" w:eastAsia="es-ES"/>
        </w:rPr>
        <w:t>en el término concedido para tal efecto</w:t>
      </w:r>
      <w:r w:rsidR="007935EA" w:rsidRPr="00B90818">
        <w:rPr>
          <w:rFonts w:ascii="Palatino Linotype" w:eastAsia="Arial Unicode MS" w:hAnsi="Palatino Linotype" w:cs="Arial"/>
          <w:sz w:val="24"/>
          <w:szCs w:val="24"/>
          <w:lang w:val="es-ES_tradnl" w:eastAsia="es-ES"/>
        </w:rPr>
        <w:t>.</w:t>
      </w:r>
    </w:p>
    <w:p w:rsidR="00810AFD" w:rsidRPr="00B90818" w:rsidRDefault="00810AFD" w:rsidP="003E32A3">
      <w:pPr>
        <w:spacing w:line="360" w:lineRule="auto"/>
        <w:jc w:val="both"/>
        <w:rPr>
          <w:rFonts w:ascii="Palatino Linotype" w:eastAsia="Arial Unicode MS" w:hAnsi="Palatino Linotype" w:cs="Arial"/>
          <w:sz w:val="24"/>
          <w:szCs w:val="24"/>
          <w:lang w:val="es-ES_tradnl" w:eastAsia="es-ES"/>
        </w:rPr>
      </w:pPr>
      <w:r w:rsidRPr="00B90818">
        <w:rPr>
          <w:rFonts w:ascii="Palatino Linotype" w:eastAsia="Arial Unicode MS" w:hAnsi="Palatino Linotype" w:cs="Arial"/>
          <w:sz w:val="24"/>
          <w:szCs w:val="24"/>
          <w:lang w:val="es-ES_tradnl" w:eastAsia="es-ES"/>
        </w:rPr>
        <w:t xml:space="preserve">De igual forma, el veinticinco de noviembre de dos mil diecinueve, </w:t>
      </w:r>
      <w:r w:rsidRPr="00B90818">
        <w:rPr>
          <w:rFonts w:ascii="Palatino Linotype" w:eastAsia="Arial Unicode MS" w:hAnsi="Palatino Linotype" w:cs="Arial"/>
          <w:b/>
          <w:sz w:val="24"/>
          <w:szCs w:val="24"/>
          <w:lang w:val="es-ES_tradnl" w:eastAsia="es-ES"/>
        </w:rPr>
        <w:t>EL SUJETO OBLIGADO</w:t>
      </w:r>
      <w:r w:rsidRPr="00B90818">
        <w:rPr>
          <w:rFonts w:ascii="Palatino Linotype" w:eastAsia="Arial Unicode MS" w:hAnsi="Palatino Linotype" w:cs="Arial"/>
          <w:sz w:val="24"/>
          <w:szCs w:val="24"/>
          <w:lang w:val="es-ES_tradnl" w:eastAsia="es-ES"/>
        </w:rPr>
        <w:t xml:space="preserve"> remitió alcance, mediante el cual adjuntó tres archivos electrónicos denominados </w:t>
      </w:r>
      <w:r w:rsidRPr="00B90818">
        <w:rPr>
          <w:rFonts w:ascii="Palatino Linotype" w:eastAsia="Arial Unicode MS" w:hAnsi="Palatino Linotype" w:cs="Arial"/>
          <w:b/>
          <w:i/>
          <w:sz w:val="24"/>
          <w:szCs w:val="24"/>
          <w:lang w:val="es-ES_tradnl" w:eastAsia="es-ES"/>
        </w:rPr>
        <w:t>ANEXO OFICIO 4140.pdf</w:t>
      </w:r>
      <w:r w:rsidRPr="00B90818">
        <w:rPr>
          <w:rFonts w:ascii="Palatino Linotype" w:eastAsia="Arial Unicode MS" w:hAnsi="Palatino Linotype" w:cs="Arial"/>
          <w:sz w:val="24"/>
          <w:szCs w:val="24"/>
          <w:lang w:val="es-ES_tradnl" w:eastAsia="es-ES"/>
        </w:rPr>
        <w:t xml:space="preserve">, </w:t>
      </w:r>
      <w:r w:rsidRPr="00B90818">
        <w:rPr>
          <w:rFonts w:ascii="Palatino Linotype" w:eastAsia="Arial Unicode MS" w:hAnsi="Palatino Linotype" w:cs="Arial"/>
          <w:b/>
          <w:i/>
          <w:sz w:val="24"/>
          <w:szCs w:val="24"/>
          <w:lang w:val="es-ES_tradnl" w:eastAsia="es-ES"/>
        </w:rPr>
        <w:t>OFICIO EN ALCANCE 4140 DEL RR 07787.pdf</w:t>
      </w:r>
      <w:r w:rsidRPr="00B90818">
        <w:rPr>
          <w:rFonts w:ascii="Palatino Linotype" w:eastAsia="Arial Unicode MS" w:hAnsi="Palatino Linotype" w:cs="Arial"/>
          <w:sz w:val="24"/>
          <w:szCs w:val="24"/>
          <w:lang w:val="es-ES_tradnl" w:eastAsia="es-ES"/>
        </w:rPr>
        <w:t xml:space="preserve"> y </w:t>
      </w:r>
      <w:r w:rsidRPr="00B90818">
        <w:rPr>
          <w:rFonts w:ascii="Palatino Linotype" w:eastAsia="Arial Unicode MS" w:hAnsi="Palatino Linotype" w:cs="Arial"/>
          <w:b/>
          <w:i/>
          <w:sz w:val="24"/>
          <w:szCs w:val="24"/>
          <w:lang w:val="es-ES_tradnl" w:eastAsia="es-ES"/>
        </w:rPr>
        <w:t xml:space="preserve">ANEXOS DEL RR 07787.pdf, </w:t>
      </w:r>
      <w:r w:rsidRPr="00B90818">
        <w:rPr>
          <w:rFonts w:ascii="Palatino Linotype" w:eastAsia="Arial Unicode MS" w:hAnsi="Palatino Linotype" w:cs="Arial"/>
          <w:sz w:val="24"/>
          <w:szCs w:val="24"/>
          <w:lang w:val="es-ES_tradnl" w:eastAsia="es-ES"/>
        </w:rPr>
        <w:t>los cuales ratifican su respuesta inicial e Informe Justificado; sin embargo, le serán del conocimiento al particular al momento de notificar el presente medio de impugnación.</w:t>
      </w:r>
    </w:p>
    <w:p w:rsidR="00B064FB" w:rsidRPr="00B90818" w:rsidRDefault="00B064FB" w:rsidP="00B064FB">
      <w:pPr>
        <w:tabs>
          <w:tab w:val="center" w:pos="4252"/>
          <w:tab w:val="right" w:pos="8504"/>
        </w:tabs>
        <w:spacing w:after="0" w:line="360" w:lineRule="auto"/>
        <w:jc w:val="both"/>
        <w:rPr>
          <w:rFonts w:ascii="Palatino Linotype" w:eastAsia="MS Mincho" w:hAnsi="Palatino Linotype" w:cs="Times New Roman"/>
          <w:b/>
          <w:sz w:val="10"/>
          <w:szCs w:val="28"/>
          <w:lang w:val="es-ES_tradnl" w:eastAsia="es-ES"/>
        </w:rPr>
      </w:pPr>
    </w:p>
    <w:p w:rsidR="00B064FB" w:rsidRPr="00B90818"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90818">
        <w:rPr>
          <w:rFonts w:ascii="Palatino Linotype" w:eastAsia="MS Mincho" w:hAnsi="Palatino Linotype" w:cs="Times New Roman"/>
          <w:b/>
          <w:sz w:val="28"/>
          <w:szCs w:val="28"/>
          <w:lang w:val="es-ES_tradnl" w:eastAsia="es-ES"/>
        </w:rPr>
        <w:t>VII</w:t>
      </w:r>
      <w:r w:rsidR="003E32A3" w:rsidRPr="00B90818">
        <w:rPr>
          <w:rFonts w:ascii="Palatino Linotype" w:eastAsia="MS Mincho" w:hAnsi="Palatino Linotype" w:cs="Times New Roman"/>
          <w:b/>
          <w:sz w:val="28"/>
          <w:szCs w:val="28"/>
          <w:lang w:val="es-ES_tradnl" w:eastAsia="es-ES"/>
        </w:rPr>
        <w:t>I</w:t>
      </w:r>
      <w:r w:rsidR="00B064FB" w:rsidRPr="00B90818">
        <w:rPr>
          <w:rFonts w:ascii="Palatino Linotype" w:eastAsia="MS Mincho" w:hAnsi="Palatino Linotype" w:cs="Times New Roman"/>
          <w:b/>
          <w:sz w:val="28"/>
          <w:szCs w:val="28"/>
          <w:lang w:val="es-ES_tradnl" w:eastAsia="es-ES"/>
        </w:rPr>
        <w:t xml:space="preserve">. </w:t>
      </w:r>
      <w:r w:rsidR="00B064FB" w:rsidRPr="00B90818">
        <w:rPr>
          <w:rFonts w:ascii="Palatino Linotype" w:eastAsia="MS Mincho" w:hAnsi="Palatino Linotype" w:cs="Arial"/>
          <w:sz w:val="24"/>
          <w:szCs w:val="24"/>
          <w:lang w:val="es-ES_tradnl" w:eastAsia="es-ES"/>
        </w:rPr>
        <w:t xml:space="preserve">Una vez analizado el estado procesal que guarda </w:t>
      </w:r>
      <w:r w:rsidR="000E1507" w:rsidRPr="00B90818">
        <w:rPr>
          <w:rFonts w:ascii="Palatino Linotype" w:eastAsia="MS Mincho" w:hAnsi="Palatino Linotype" w:cs="Arial"/>
          <w:sz w:val="24"/>
          <w:szCs w:val="24"/>
          <w:lang w:val="es-ES_tradnl" w:eastAsia="es-ES"/>
        </w:rPr>
        <w:t>el</w:t>
      </w:r>
      <w:r w:rsidR="00B064FB" w:rsidRPr="00B90818">
        <w:rPr>
          <w:rFonts w:ascii="Palatino Linotype" w:eastAsia="MS Mincho" w:hAnsi="Palatino Linotype" w:cs="Arial"/>
          <w:sz w:val="24"/>
          <w:szCs w:val="24"/>
          <w:lang w:val="es-ES_tradnl" w:eastAsia="es-ES"/>
        </w:rPr>
        <w:t xml:space="preserve"> expediente, en fecha</w:t>
      </w:r>
      <w:r w:rsidR="00562E09" w:rsidRPr="00B90818">
        <w:rPr>
          <w:rFonts w:ascii="Palatino Linotype" w:eastAsia="MS Mincho" w:hAnsi="Palatino Linotype" w:cs="Arial"/>
          <w:sz w:val="24"/>
          <w:szCs w:val="24"/>
          <w:lang w:val="es-ES_tradnl" w:eastAsia="es-ES"/>
        </w:rPr>
        <w:t xml:space="preserve"> </w:t>
      </w:r>
      <w:r w:rsidR="001A222F" w:rsidRPr="00B90818">
        <w:rPr>
          <w:rFonts w:ascii="Palatino Linotype" w:eastAsia="MS Mincho" w:hAnsi="Palatino Linotype" w:cs="Arial"/>
          <w:sz w:val="24"/>
          <w:szCs w:val="24"/>
          <w:lang w:val="es-ES_tradnl" w:eastAsia="es-ES"/>
        </w:rPr>
        <w:t xml:space="preserve">veintidós </w:t>
      </w:r>
      <w:r w:rsidR="00562E09" w:rsidRPr="00B90818">
        <w:rPr>
          <w:rFonts w:ascii="Palatino Linotype" w:eastAsia="MS Mincho" w:hAnsi="Palatino Linotype" w:cs="Arial"/>
          <w:sz w:val="24"/>
          <w:szCs w:val="24"/>
          <w:lang w:val="es-ES_tradnl" w:eastAsia="es-ES"/>
        </w:rPr>
        <w:t xml:space="preserve">de </w:t>
      </w:r>
      <w:r w:rsidR="00B57B94" w:rsidRPr="00B90818">
        <w:rPr>
          <w:rFonts w:ascii="Palatino Linotype" w:eastAsia="MS Mincho" w:hAnsi="Palatino Linotype" w:cs="Arial"/>
          <w:sz w:val="24"/>
          <w:szCs w:val="24"/>
          <w:lang w:val="es-ES_tradnl" w:eastAsia="es-ES"/>
        </w:rPr>
        <w:t>noviembre</w:t>
      </w:r>
      <w:r w:rsidR="00562E09" w:rsidRPr="00B90818">
        <w:rPr>
          <w:rFonts w:ascii="Palatino Linotype" w:eastAsia="MS Mincho" w:hAnsi="Palatino Linotype" w:cs="Arial"/>
          <w:sz w:val="24"/>
          <w:szCs w:val="24"/>
          <w:lang w:val="es-ES_tradnl" w:eastAsia="es-ES"/>
        </w:rPr>
        <w:t xml:space="preserve"> de dos mil diecinueve</w:t>
      </w:r>
      <w:r w:rsidR="00B064FB" w:rsidRPr="00B90818">
        <w:rPr>
          <w:rFonts w:ascii="Palatino Linotype" w:eastAsia="MS Mincho" w:hAnsi="Palatino Linotype" w:cs="Arial"/>
          <w:sz w:val="24"/>
          <w:szCs w:val="24"/>
          <w:lang w:val="es-ES_tradnl" w:eastAsia="es-ES"/>
        </w:rPr>
        <w:t xml:space="preserve">, la Comisionada </w:t>
      </w:r>
      <w:r w:rsidR="00B064FB" w:rsidRPr="00B90818">
        <w:rPr>
          <w:rFonts w:ascii="Palatino Linotype" w:eastAsia="MS Mincho" w:hAnsi="Palatino Linotype" w:cs="Arial"/>
          <w:b/>
          <w:sz w:val="24"/>
          <w:szCs w:val="24"/>
          <w:lang w:val="es-ES_tradnl" w:eastAsia="es-ES"/>
        </w:rPr>
        <w:t xml:space="preserve">EVA ABAID YAPUR </w:t>
      </w:r>
      <w:r w:rsidR="00B064FB" w:rsidRPr="00B90818">
        <w:rPr>
          <w:rFonts w:ascii="Palatino Linotype" w:eastAsia="MS Mincho" w:hAnsi="Palatino Linotype" w:cs="Arial"/>
          <w:sz w:val="24"/>
          <w:szCs w:val="24"/>
          <w:lang w:val="es-ES_tradnl" w:eastAsia="es-ES"/>
        </w:rPr>
        <w:t>acordó el cierre</w:t>
      </w:r>
      <w:r w:rsidR="00562E09" w:rsidRPr="00B90818">
        <w:rPr>
          <w:rFonts w:ascii="Palatino Linotype" w:eastAsia="MS Mincho" w:hAnsi="Palatino Linotype" w:cs="Arial"/>
          <w:sz w:val="24"/>
          <w:szCs w:val="24"/>
          <w:lang w:val="es-ES_tradnl" w:eastAsia="es-ES"/>
        </w:rPr>
        <w:t xml:space="preserve"> de instrucción en el recurso </w:t>
      </w:r>
      <w:r w:rsidR="00B064FB" w:rsidRPr="00B90818">
        <w:rPr>
          <w:rFonts w:ascii="Palatino Linotype" w:eastAsia="MS Mincho" w:hAnsi="Palatino Linotype" w:cs="Arial"/>
          <w:sz w:val="24"/>
          <w:szCs w:val="24"/>
          <w:lang w:val="es-ES_tradnl" w:eastAsia="es-ES"/>
        </w:rPr>
        <w:t xml:space="preserve">de revisión, así como la remisión </w:t>
      </w:r>
      <w:r w:rsidR="00562E09" w:rsidRPr="00B90818">
        <w:rPr>
          <w:rFonts w:ascii="Palatino Linotype" w:eastAsia="MS Mincho" w:hAnsi="Palatino Linotype" w:cs="Arial"/>
          <w:sz w:val="24"/>
          <w:szCs w:val="24"/>
          <w:lang w:val="es-ES_tradnl" w:eastAsia="es-ES"/>
        </w:rPr>
        <w:t xml:space="preserve">del expediente </w:t>
      </w:r>
      <w:r w:rsidR="00B064FB" w:rsidRPr="00B90818">
        <w:rPr>
          <w:rFonts w:ascii="Palatino Linotype" w:eastAsia="MS Mincho" w:hAnsi="Palatino Linotype" w:cs="Arial"/>
          <w:sz w:val="24"/>
          <w:szCs w:val="24"/>
          <w:lang w:val="es-ES_tradnl" w:eastAsia="es-ES"/>
        </w:rPr>
        <w:t xml:space="preserve">a efecto de </w:t>
      </w:r>
      <w:r w:rsidR="00562E09" w:rsidRPr="00B90818">
        <w:rPr>
          <w:rFonts w:ascii="Palatino Linotype" w:eastAsia="MS Mincho" w:hAnsi="Palatino Linotype" w:cs="Arial"/>
          <w:sz w:val="24"/>
          <w:szCs w:val="24"/>
          <w:lang w:val="es-ES_tradnl" w:eastAsia="es-ES"/>
        </w:rPr>
        <w:t>ser resuelto</w:t>
      </w:r>
      <w:r w:rsidR="00B064FB" w:rsidRPr="00B90818">
        <w:rPr>
          <w:rFonts w:ascii="Palatino Linotype" w:eastAsia="MS Mincho" w:hAnsi="Palatino Linotype" w:cs="Arial"/>
          <w:sz w:val="24"/>
          <w:szCs w:val="24"/>
          <w:lang w:val="es-ES_tradnl" w:eastAsia="es-ES"/>
        </w:rPr>
        <w:t>, de conformidad con lo establecido en el artículo 185</w:t>
      </w:r>
      <w:r w:rsidR="00E35C13" w:rsidRPr="00B90818">
        <w:rPr>
          <w:rFonts w:ascii="Palatino Linotype" w:eastAsia="MS Mincho" w:hAnsi="Palatino Linotype" w:cs="Arial"/>
          <w:sz w:val="24"/>
          <w:szCs w:val="24"/>
          <w:lang w:val="es-ES_tradnl" w:eastAsia="es-ES"/>
        </w:rPr>
        <w:t>,</w:t>
      </w:r>
      <w:r w:rsidR="00B064FB" w:rsidRPr="00B90818">
        <w:rPr>
          <w:rFonts w:ascii="Palatino Linotype" w:eastAsia="MS Mincho" w:hAnsi="Palatino Linotype" w:cs="Arial"/>
          <w:sz w:val="24"/>
          <w:szCs w:val="24"/>
          <w:lang w:val="es-ES_tradnl" w:eastAsia="es-ES"/>
        </w:rPr>
        <w:t xml:space="preserve"> fracciones VI y VIII de la Ley de Transparencia y Acceso a la Información Pública del</w:t>
      </w:r>
      <w:r w:rsidR="00A34831" w:rsidRPr="00B90818">
        <w:rPr>
          <w:rFonts w:ascii="Palatino Linotype" w:eastAsia="MS Mincho" w:hAnsi="Palatino Linotype" w:cs="Arial"/>
          <w:sz w:val="24"/>
          <w:szCs w:val="24"/>
          <w:lang w:val="es-ES_tradnl" w:eastAsia="es-ES"/>
        </w:rPr>
        <w:t xml:space="preserve"> Estado de México y Municipios; </w:t>
      </w:r>
    </w:p>
    <w:p w:rsidR="003E32A3" w:rsidRPr="00B90818"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B90818" w:rsidRDefault="003E32A3" w:rsidP="003E32A3">
      <w:pPr>
        <w:pStyle w:val="Default"/>
        <w:spacing w:line="360" w:lineRule="auto"/>
        <w:ind w:right="49"/>
        <w:jc w:val="both"/>
        <w:rPr>
          <w:rFonts w:ascii="Palatino Linotype" w:hAnsi="Palatino Linotype"/>
        </w:rPr>
      </w:pPr>
      <w:r w:rsidRPr="00B90818">
        <w:rPr>
          <w:rFonts w:ascii="Palatino Linotype" w:hAnsi="Palatino Linotype"/>
          <w:b/>
          <w:sz w:val="28"/>
          <w:szCs w:val="28"/>
          <w:lang w:val="es-ES_tradnl"/>
        </w:rPr>
        <w:t>IX.</w:t>
      </w:r>
      <w:r w:rsidRPr="00B90818">
        <w:rPr>
          <w:rFonts w:ascii="Palatino Linotype" w:hAnsi="Palatino Linotype"/>
          <w:lang w:val="es-ES_tradnl"/>
        </w:rPr>
        <w:t xml:space="preserve"> En fecha </w:t>
      </w:r>
      <w:r w:rsidR="001A222F" w:rsidRPr="00B90818">
        <w:rPr>
          <w:rFonts w:ascii="Palatino Linotype" w:eastAsia="MS Mincho" w:hAnsi="Palatino Linotype"/>
          <w:lang w:val="es-ES_tradnl" w:eastAsia="es-ES"/>
        </w:rPr>
        <w:t>veintidós</w:t>
      </w:r>
      <w:r w:rsidR="007935EA" w:rsidRPr="00B90818">
        <w:rPr>
          <w:rFonts w:ascii="Palatino Linotype" w:eastAsia="MS Mincho" w:hAnsi="Palatino Linotype"/>
          <w:lang w:val="es-ES_tradnl" w:eastAsia="es-ES"/>
        </w:rPr>
        <w:t xml:space="preserve"> de </w:t>
      </w:r>
      <w:r w:rsidR="00B57B94" w:rsidRPr="00B90818">
        <w:rPr>
          <w:rFonts w:ascii="Palatino Linotype" w:eastAsia="MS Mincho" w:hAnsi="Palatino Linotype"/>
          <w:lang w:val="es-ES_tradnl" w:eastAsia="es-ES"/>
        </w:rPr>
        <w:t>noviembre</w:t>
      </w:r>
      <w:r w:rsidR="007935EA" w:rsidRPr="00B90818">
        <w:rPr>
          <w:rFonts w:ascii="Palatino Linotype" w:eastAsia="MS Mincho" w:hAnsi="Palatino Linotype"/>
          <w:lang w:val="es-ES_tradnl" w:eastAsia="es-ES"/>
        </w:rPr>
        <w:t xml:space="preserve"> </w:t>
      </w:r>
      <w:r w:rsidRPr="00B90818">
        <w:rPr>
          <w:rFonts w:ascii="Palatino Linotype" w:hAnsi="Palatino Linotype"/>
          <w:lang w:val="es-ES_tradnl"/>
        </w:rPr>
        <w:t xml:space="preserve">de dos mil diecinueve, </w:t>
      </w:r>
      <w:r w:rsidRPr="00B90818">
        <w:rPr>
          <w:rFonts w:ascii="Palatino Linotype" w:hAnsi="Palatino Linotype"/>
          <w:color w:val="222222"/>
          <w:lang w:eastAsia="es-MX"/>
        </w:rPr>
        <w:t xml:space="preserve">con fundamento en el artículo 181 párrafo tercero de la Ley de Transparencia y Acceso a la Información </w:t>
      </w:r>
      <w:r w:rsidRPr="00B90818">
        <w:rPr>
          <w:rFonts w:ascii="Palatino Linotype" w:hAnsi="Palatino Linotype"/>
          <w:color w:val="222222"/>
          <w:lang w:eastAsia="es-MX"/>
        </w:rPr>
        <w:lastRenderedPageBreak/>
        <w:t>Pública del Estado de México y Municipios, se determinó ampliar el plazo para emitir resolución por un periodo de quince días hábiles</w:t>
      </w:r>
      <w:r w:rsidRPr="00B90818">
        <w:rPr>
          <w:rFonts w:ascii="Palatino Linotype" w:hAnsi="Palatino Linotype"/>
        </w:rPr>
        <w:t>; y</w:t>
      </w:r>
    </w:p>
    <w:p w:rsidR="007935EA" w:rsidRPr="00B90818" w:rsidRDefault="007935EA" w:rsidP="003E32A3">
      <w:pPr>
        <w:pStyle w:val="Default"/>
        <w:spacing w:line="360" w:lineRule="auto"/>
        <w:ind w:right="49"/>
        <w:jc w:val="both"/>
        <w:rPr>
          <w:rFonts w:ascii="Palatino Linotype" w:hAnsi="Palatino Linotype"/>
        </w:rPr>
      </w:pPr>
    </w:p>
    <w:p w:rsidR="00B064FB" w:rsidRPr="007E235A"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7E235A">
        <w:rPr>
          <w:rFonts w:ascii="Palatino Linotype" w:eastAsia="Times New Roman" w:hAnsi="Palatino Linotype" w:cs="Times New Roman"/>
          <w:b/>
          <w:sz w:val="28"/>
          <w:szCs w:val="28"/>
          <w:lang w:val="es-ES" w:eastAsia="es-ES"/>
        </w:rPr>
        <w:t>C O N S I D E R A N D O</w:t>
      </w:r>
    </w:p>
    <w:p w:rsidR="0052153A" w:rsidRPr="007E235A" w:rsidRDefault="0052153A" w:rsidP="0052153A">
      <w:pPr>
        <w:spacing w:after="0" w:line="240" w:lineRule="auto"/>
        <w:jc w:val="center"/>
        <w:rPr>
          <w:rFonts w:ascii="Palatino Linotype" w:eastAsia="Times New Roman" w:hAnsi="Palatino Linotype" w:cs="Times New Roman"/>
          <w:b/>
          <w:sz w:val="28"/>
          <w:szCs w:val="28"/>
          <w:lang w:val="es-ES" w:eastAsia="es-ES"/>
        </w:rPr>
      </w:pPr>
    </w:p>
    <w:p w:rsidR="00283B91" w:rsidRPr="00B90818"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90818">
        <w:rPr>
          <w:rFonts w:ascii="Palatino Linotype" w:eastAsia="Times New Roman" w:hAnsi="Palatino Linotype" w:cs="Times New Roman"/>
          <w:b/>
          <w:sz w:val="28"/>
          <w:szCs w:val="28"/>
          <w:lang w:val="es-ES" w:eastAsia="es-ES"/>
        </w:rPr>
        <w:t>PRIMERO</w:t>
      </w:r>
      <w:r w:rsidRPr="00B90818">
        <w:rPr>
          <w:rFonts w:ascii="Palatino Linotype" w:eastAsia="Times New Roman" w:hAnsi="Palatino Linotype" w:cs="Times New Roman"/>
          <w:b/>
          <w:sz w:val="24"/>
          <w:szCs w:val="24"/>
          <w:lang w:val="es-ES" w:eastAsia="es-ES"/>
        </w:rPr>
        <w:t>.</w:t>
      </w:r>
      <w:r w:rsidRPr="00B90818">
        <w:rPr>
          <w:rFonts w:ascii="Palatino Linotype" w:eastAsia="Times New Roman" w:hAnsi="Palatino Linotype" w:cs="Times New Roman"/>
          <w:sz w:val="24"/>
          <w:szCs w:val="24"/>
          <w:lang w:val="es-ES" w:eastAsia="es-ES"/>
        </w:rPr>
        <w:t xml:space="preserve"> </w:t>
      </w:r>
      <w:r w:rsidR="00F32CC0" w:rsidRPr="00B90818">
        <w:rPr>
          <w:rFonts w:ascii="Palatino Linotype" w:eastAsia="Times New Roman" w:hAnsi="Palatino Linotype" w:cs="Times New Roman"/>
          <w:b/>
          <w:i/>
          <w:sz w:val="24"/>
          <w:szCs w:val="24"/>
          <w:lang w:val="es-ES" w:eastAsia="es-ES"/>
        </w:rPr>
        <w:t>Competencia</w:t>
      </w:r>
      <w:r w:rsidR="008800CE" w:rsidRPr="00B90818">
        <w:rPr>
          <w:rFonts w:ascii="Palatino Linotype" w:eastAsia="Times New Roman" w:hAnsi="Palatino Linotype" w:cs="Times New Roman"/>
          <w:i/>
          <w:sz w:val="24"/>
          <w:szCs w:val="24"/>
          <w:lang w:val="es-ES" w:eastAsia="es-ES"/>
        </w:rPr>
        <w:t>.</w:t>
      </w:r>
      <w:r w:rsidR="008800CE" w:rsidRPr="00B90818">
        <w:rPr>
          <w:rFonts w:ascii="Palatino Linotype" w:eastAsia="Times New Roman" w:hAnsi="Palatino Linotype" w:cs="Times New Roman"/>
          <w:b/>
          <w:sz w:val="24"/>
          <w:szCs w:val="24"/>
          <w:lang w:val="es-ES" w:eastAsia="es-ES"/>
        </w:rPr>
        <w:t xml:space="preserve"> </w:t>
      </w:r>
      <w:r w:rsidRPr="00B90818">
        <w:rPr>
          <w:rFonts w:ascii="Palatino Linotype" w:eastAsia="Times New Roman" w:hAnsi="Palatino Linotype" w:cs="Times New Roman"/>
          <w:sz w:val="24"/>
          <w:szCs w:val="24"/>
          <w:lang w:val="es-ES" w:eastAsia="es-ES"/>
        </w:rPr>
        <w:t xml:space="preserve">Este Instituto de </w:t>
      </w:r>
      <w:r w:rsidRPr="00B90818">
        <w:rPr>
          <w:rFonts w:ascii="Palatino Linotype" w:eastAsia="Times New Roman" w:hAnsi="Palatino Linotype" w:cs="Arial"/>
          <w:sz w:val="24"/>
          <w:szCs w:val="24"/>
          <w:lang w:val="es-ES" w:eastAsia="es-ES"/>
        </w:rPr>
        <w:t>Transparencia</w:t>
      </w:r>
      <w:r w:rsidRPr="00B90818">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B90818">
        <w:rPr>
          <w:rFonts w:ascii="Palatino Linotype" w:eastAsia="Times New Roman" w:hAnsi="Palatino Linotype" w:cs="Times New Roman"/>
          <w:sz w:val="24"/>
          <w:szCs w:val="24"/>
          <w:lang w:val="es-ES" w:eastAsia="es-ES"/>
        </w:rPr>
        <w:t xml:space="preserve"> segundo</w:t>
      </w:r>
      <w:r w:rsidRPr="00B90818">
        <w:rPr>
          <w:rFonts w:ascii="Palatino Linotype" w:eastAsia="Times New Roman" w:hAnsi="Palatino Linotype" w:cs="Times New Roman"/>
          <w:sz w:val="24"/>
          <w:szCs w:val="24"/>
          <w:lang w:val="es-ES" w:eastAsia="es-ES"/>
        </w:rPr>
        <w:t xml:space="preserve">, vigésimo </w:t>
      </w:r>
      <w:r w:rsidR="00A34831" w:rsidRPr="00B90818">
        <w:rPr>
          <w:rFonts w:ascii="Palatino Linotype" w:eastAsia="Times New Roman" w:hAnsi="Palatino Linotype" w:cs="Times New Roman"/>
          <w:sz w:val="24"/>
          <w:szCs w:val="24"/>
          <w:lang w:val="es-ES" w:eastAsia="es-ES"/>
        </w:rPr>
        <w:t>tercero</w:t>
      </w:r>
      <w:r w:rsidRPr="00B90818">
        <w:rPr>
          <w:rFonts w:ascii="Palatino Linotype" w:eastAsia="Times New Roman" w:hAnsi="Palatino Linotype" w:cs="Times New Roman"/>
          <w:sz w:val="24"/>
          <w:szCs w:val="24"/>
          <w:lang w:val="es-ES" w:eastAsia="es-ES"/>
        </w:rPr>
        <w:t xml:space="preserve"> y vigésimo </w:t>
      </w:r>
      <w:r w:rsidR="00A34831" w:rsidRPr="00B90818">
        <w:rPr>
          <w:rFonts w:ascii="Palatino Linotype" w:eastAsia="Times New Roman" w:hAnsi="Palatino Linotype" w:cs="Times New Roman"/>
          <w:sz w:val="24"/>
          <w:szCs w:val="24"/>
          <w:lang w:val="es-ES" w:eastAsia="es-ES"/>
        </w:rPr>
        <w:t>cuarto</w:t>
      </w:r>
      <w:r w:rsidRPr="00B90818">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90818">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B90818"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B90818" w:rsidRDefault="00283B91" w:rsidP="00283B91">
      <w:pPr>
        <w:spacing w:after="0" w:line="360" w:lineRule="auto"/>
        <w:jc w:val="both"/>
        <w:rPr>
          <w:rFonts w:ascii="Palatino Linotype" w:eastAsia="Times New Roman" w:hAnsi="Palatino Linotype" w:cs="Arial"/>
          <w:b/>
          <w:bCs/>
          <w:sz w:val="24"/>
          <w:szCs w:val="24"/>
          <w:lang w:val="es-ES" w:eastAsia="es-ES"/>
        </w:rPr>
      </w:pPr>
      <w:r w:rsidRPr="00B90818">
        <w:rPr>
          <w:rFonts w:ascii="Palatino Linotype" w:eastAsia="Times New Roman" w:hAnsi="Palatino Linotype" w:cs="Arial"/>
          <w:b/>
          <w:sz w:val="28"/>
          <w:szCs w:val="24"/>
          <w:lang w:val="es-ES" w:eastAsia="es-ES"/>
        </w:rPr>
        <w:t>SEGUNDO</w:t>
      </w:r>
      <w:r w:rsidRPr="00B90818">
        <w:rPr>
          <w:rFonts w:ascii="Palatino Linotype" w:eastAsia="Times New Roman" w:hAnsi="Palatino Linotype" w:cs="Arial"/>
          <w:b/>
          <w:sz w:val="24"/>
          <w:szCs w:val="24"/>
          <w:lang w:eastAsia="es-ES"/>
        </w:rPr>
        <w:t xml:space="preserve">. </w:t>
      </w:r>
      <w:r w:rsidR="00F32CC0" w:rsidRPr="00B90818">
        <w:rPr>
          <w:rFonts w:ascii="Palatino Linotype" w:eastAsia="Times New Roman" w:hAnsi="Palatino Linotype" w:cs="Arial"/>
          <w:b/>
          <w:i/>
          <w:sz w:val="24"/>
          <w:szCs w:val="24"/>
          <w:lang w:val="es-ES" w:eastAsia="es-ES"/>
        </w:rPr>
        <w:t>Interés</w:t>
      </w:r>
      <w:r w:rsidR="008800CE" w:rsidRPr="00B90818">
        <w:rPr>
          <w:rFonts w:ascii="Palatino Linotype" w:eastAsia="Times New Roman" w:hAnsi="Palatino Linotype" w:cs="Arial"/>
          <w:b/>
          <w:i/>
          <w:sz w:val="24"/>
          <w:szCs w:val="24"/>
          <w:lang w:val="es-ES" w:eastAsia="es-ES"/>
        </w:rPr>
        <w:t>.</w:t>
      </w:r>
      <w:r w:rsidR="008800CE" w:rsidRPr="00B90818">
        <w:rPr>
          <w:rFonts w:ascii="Palatino Linotype" w:eastAsia="Times New Roman" w:hAnsi="Palatino Linotype" w:cs="Arial"/>
          <w:b/>
          <w:sz w:val="24"/>
          <w:szCs w:val="24"/>
          <w:lang w:val="es-ES" w:eastAsia="es-ES"/>
        </w:rPr>
        <w:t xml:space="preserve"> </w:t>
      </w:r>
      <w:r w:rsidR="00B60CA7" w:rsidRPr="00B90818">
        <w:rPr>
          <w:rFonts w:ascii="Palatino Linotype" w:eastAsia="Times New Roman" w:hAnsi="Palatino Linotype" w:cs="Arial"/>
          <w:sz w:val="24"/>
          <w:szCs w:val="24"/>
          <w:lang w:val="es-ES" w:eastAsia="es-ES"/>
        </w:rPr>
        <w:t>El recurso de revisión fue interpuesto</w:t>
      </w:r>
      <w:r w:rsidRPr="00B90818">
        <w:rPr>
          <w:rFonts w:ascii="Palatino Linotype" w:eastAsia="Times New Roman" w:hAnsi="Palatino Linotype" w:cs="Arial"/>
          <w:sz w:val="24"/>
          <w:szCs w:val="24"/>
          <w:lang w:val="es-ES" w:eastAsia="es-ES"/>
        </w:rPr>
        <w:t xml:space="preserve"> por parte legítima, en at</w:t>
      </w:r>
      <w:r w:rsidR="00B60CA7" w:rsidRPr="00B90818">
        <w:rPr>
          <w:rFonts w:ascii="Palatino Linotype" w:eastAsia="Times New Roman" w:hAnsi="Palatino Linotype" w:cs="Arial"/>
          <w:sz w:val="24"/>
          <w:szCs w:val="24"/>
          <w:lang w:val="es-ES" w:eastAsia="es-ES"/>
        </w:rPr>
        <w:t xml:space="preserve">ención a que presentado </w:t>
      </w:r>
      <w:r w:rsidRPr="00B90818">
        <w:rPr>
          <w:rFonts w:ascii="Palatino Linotype" w:eastAsia="Times New Roman" w:hAnsi="Palatino Linotype" w:cs="Arial"/>
          <w:sz w:val="24"/>
          <w:szCs w:val="24"/>
          <w:lang w:val="es-ES" w:eastAsia="es-ES"/>
        </w:rPr>
        <w:t xml:space="preserve">por </w:t>
      </w:r>
      <w:r w:rsidR="00A34831" w:rsidRPr="00B90818">
        <w:rPr>
          <w:rFonts w:ascii="Palatino Linotype" w:eastAsia="Times New Roman" w:hAnsi="Palatino Linotype" w:cs="Arial"/>
          <w:b/>
          <w:sz w:val="24"/>
          <w:szCs w:val="24"/>
          <w:lang w:val="es-ES" w:eastAsia="es-ES"/>
        </w:rPr>
        <w:t>EL</w:t>
      </w:r>
      <w:r w:rsidRPr="00B90818">
        <w:rPr>
          <w:rFonts w:ascii="Palatino Linotype" w:eastAsia="Times New Roman" w:hAnsi="Palatino Linotype" w:cs="Arial"/>
          <w:b/>
          <w:sz w:val="24"/>
          <w:szCs w:val="24"/>
          <w:lang w:val="es-ES" w:eastAsia="es-ES"/>
        </w:rPr>
        <w:t xml:space="preserve"> RECURRENTE</w:t>
      </w:r>
      <w:r w:rsidRPr="00B90818">
        <w:rPr>
          <w:rFonts w:ascii="Palatino Linotype" w:eastAsia="Times New Roman" w:hAnsi="Palatino Linotype" w:cs="Arial"/>
          <w:snapToGrid w:val="0"/>
          <w:sz w:val="24"/>
          <w:szCs w:val="24"/>
          <w:lang w:val="es-ES" w:eastAsia="es-ES"/>
        </w:rPr>
        <w:t>, quien es la misma per</w:t>
      </w:r>
      <w:r w:rsidR="00B60CA7" w:rsidRPr="00B90818">
        <w:rPr>
          <w:rFonts w:ascii="Palatino Linotype" w:eastAsia="Times New Roman" w:hAnsi="Palatino Linotype" w:cs="Arial"/>
          <w:snapToGrid w:val="0"/>
          <w:sz w:val="24"/>
          <w:szCs w:val="24"/>
          <w:lang w:val="es-ES" w:eastAsia="es-ES"/>
        </w:rPr>
        <w:t xml:space="preserve">sona que formuló </w:t>
      </w:r>
      <w:r w:rsidR="004D35A7" w:rsidRPr="00B90818">
        <w:rPr>
          <w:rFonts w:ascii="Palatino Linotype" w:eastAsia="Times New Roman" w:hAnsi="Palatino Linotype" w:cs="Arial"/>
          <w:snapToGrid w:val="0"/>
          <w:sz w:val="24"/>
          <w:szCs w:val="24"/>
          <w:lang w:val="es-ES" w:eastAsia="es-ES"/>
        </w:rPr>
        <w:t>la solicitud</w:t>
      </w:r>
      <w:r w:rsidRPr="00B90818">
        <w:rPr>
          <w:rFonts w:ascii="Palatino Linotype" w:eastAsia="Times New Roman" w:hAnsi="Palatino Linotype" w:cs="Arial"/>
          <w:snapToGrid w:val="0"/>
          <w:sz w:val="24"/>
          <w:szCs w:val="24"/>
          <w:lang w:val="es-ES" w:eastAsia="es-ES"/>
        </w:rPr>
        <w:t xml:space="preserve"> de acceso a la información pública </w:t>
      </w:r>
      <w:r w:rsidRPr="00B90818">
        <w:rPr>
          <w:rFonts w:ascii="Palatino Linotype" w:eastAsia="Times New Roman" w:hAnsi="Palatino Linotype" w:cs="Arial"/>
          <w:bCs/>
          <w:sz w:val="24"/>
          <w:szCs w:val="24"/>
          <w:lang w:val="es-ES" w:eastAsia="es-ES"/>
        </w:rPr>
        <w:t xml:space="preserve">al </w:t>
      </w:r>
      <w:r w:rsidRPr="00B90818">
        <w:rPr>
          <w:rFonts w:ascii="Palatino Linotype" w:eastAsia="Times New Roman" w:hAnsi="Palatino Linotype" w:cs="Arial"/>
          <w:b/>
          <w:bCs/>
          <w:sz w:val="24"/>
          <w:szCs w:val="24"/>
          <w:lang w:val="es-ES" w:eastAsia="es-ES"/>
        </w:rPr>
        <w:t>SUJETO OBLIGADO.</w:t>
      </w:r>
    </w:p>
    <w:p w:rsidR="00F32CC0" w:rsidRPr="00B90818"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B90818"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B90818">
        <w:rPr>
          <w:rFonts w:ascii="Palatino Linotype" w:hAnsi="Palatino Linotype"/>
          <w:b/>
          <w:sz w:val="28"/>
        </w:rPr>
        <w:t xml:space="preserve">TERCERO. </w:t>
      </w:r>
      <w:r w:rsidR="00F32CC0" w:rsidRPr="00B90818">
        <w:rPr>
          <w:rFonts w:ascii="Palatino Linotype" w:hAnsi="Palatino Linotype" w:cs="Arial"/>
          <w:b/>
          <w:i/>
        </w:rPr>
        <w:t>Oportunidad</w:t>
      </w:r>
      <w:r w:rsidRPr="00B90818">
        <w:rPr>
          <w:rFonts w:ascii="Palatino Linotype" w:hAnsi="Palatino Linotype" w:cs="Arial"/>
          <w:b/>
          <w:i/>
        </w:rPr>
        <w:t>.</w:t>
      </w:r>
      <w:r w:rsidRPr="00B90818">
        <w:rPr>
          <w:rFonts w:ascii="Palatino Linotype" w:hAnsi="Palatino Linotype" w:cs="Arial"/>
          <w:b/>
        </w:rPr>
        <w:t xml:space="preserve"> </w:t>
      </w:r>
      <w:r w:rsidR="00B700F1" w:rsidRPr="00B90818">
        <w:rPr>
          <w:rFonts w:ascii="Palatino Linotype" w:hAnsi="Palatino Linotype" w:cs="Arial"/>
        </w:rPr>
        <w:t xml:space="preserve">El recurso de revisión fue interpuesto dentro del plazo de quince días hábiles contados a partir del día siguiente al en que </w:t>
      </w:r>
      <w:r w:rsidR="00B700F1" w:rsidRPr="00B90818">
        <w:rPr>
          <w:rFonts w:ascii="Palatino Linotype" w:hAnsi="Palatino Linotype" w:cs="Arial"/>
          <w:b/>
        </w:rPr>
        <w:t xml:space="preserve">EL RECURRENTE </w:t>
      </w:r>
      <w:r w:rsidR="00B700F1" w:rsidRPr="00B90818">
        <w:rPr>
          <w:rFonts w:ascii="Palatino Linotype" w:hAnsi="Palatino Linotype" w:cs="Arial"/>
        </w:rPr>
        <w:t xml:space="preserve">tuvo conocimiento de la respuesta impugnada, tal y como lo prevé </w:t>
      </w:r>
      <w:r w:rsidR="00B700F1" w:rsidRPr="00B90818">
        <w:rPr>
          <w:rFonts w:ascii="Palatino Linotype" w:hAnsi="Palatino Linotype" w:cs="Arial"/>
        </w:rPr>
        <w:lastRenderedPageBreak/>
        <w:t xml:space="preserve">el artículo 178 de la Ley de Transparencia y Acceso a la Información Pública del Estado de México y Municipios, que establece: </w:t>
      </w:r>
    </w:p>
    <w:p w:rsidR="00B700F1" w:rsidRPr="00B90818" w:rsidRDefault="00B700F1" w:rsidP="00B700F1">
      <w:pPr>
        <w:ind w:left="851" w:right="899"/>
        <w:jc w:val="both"/>
        <w:rPr>
          <w:rFonts w:ascii="Palatino Linotype" w:hAnsi="Palatino Linotype" w:cs="Arial"/>
        </w:rPr>
      </w:pPr>
    </w:p>
    <w:p w:rsidR="00B700F1" w:rsidRPr="00B90818" w:rsidRDefault="00B700F1" w:rsidP="00B700F1">
      <w:pPr>
        <w:ind w:left="851" w:right="899"/>
        <w:jc w:val="both"/>
        <w:rPr>
          <w:rFonts w:ascii="Palatino Linotype" w:hAnsi="Palatino Linotype" w:cs="Arial"/>
          <w:i/>
        </w:rPr>
      </w:pPr>
      <w:r w:rsidRPr="00B90818">
        <w:rPr>
          <w:rFonts w:ascii="Palatino Linotype" w:hAnsi="Palatino Linotype" w:cs="Arial"/>
          <w:b/>
          <w:i/>
        </w:rPr>
        <w:t>“Artículo 178.</w:t>
      </w:r>
      <w:r w:rsidRPr="00B90818">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B90818" w:rsidRDefault="00B700F1" w:rsidP="00B700F1">
      <w:pPr>
        <w:ind w:left="851" w:right="899"/>
        <w:jc w:val="both"/>
        <w:rPr>
          <w:rFonts w:ascii="Palatino Linotype" w:hAnsi="Palatino Linotype" w:cs="Arial"/>
          <w:i/>
        </w:rPr>
      </w:pPr>
      <w:r w:rsidRPr="00B90818">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B90818" w:rsidRDefault="00B700F1" w:rsidP="00B700F1">
      <w:pPr>
        <w:ind w:left="851" w:right="899"/>
        <w:jc w:val="both"/>
        <w:rPr>
          <w:rFonts w:ascii="Palatino Linotype" w:hAnsi="Palatino Linotype" w:cs="Arial"/>
          <w:i/>
        </w:rPr>
      </w:pPr>
      <w:r w:rsidRPr="00B90818">
        <w:rPr>
          <w:rFonts w:ascii="Palatino Linotype" w:hAnsi="Palatino Linotype" w:cs="Arial"/>
          <w:i/>
        </w:rPr>
        <w:t>En el caso de que se interponga ante la Unidad de Transparencia, ésta deberá remitir el recurso de revisión al Instituto a más tardar al día siguiente de haberlo recibido.</w:t>
      </w:r>
      <w:r w:rsidRPr="00B90818">
        <w:rPr>
          <w:rFonts w:ascii="Palatino Linotype" w:hAnsi="Palatino Linotype" w:cs="Arial"/>
          <w:b/>
          <w:i/>
        </w:rPr>
        <w:t>”</w:t>
      </w:r>
    </w:p>
    <w:p w:rsidR="00B700F1" w:rsidRPr="00B90818" w:rsidRDefault="00B700F1" w:rsidP="00B700F1">
      <w:pPr>
        <w:ind w:left="851" w:right="899"/>
        <w:jc w:val="both"/>
        <w:rPr>
          <w:rFonts w:ascii="Palatino Linotype" w:hAnsi="Palatino Linotype" w:cs="Arial"/>
        </w:rPr>
      </w:pPr>
    </w:p>
    <w:p w:rsidR="00B700F1" w:rsidRPr="00B90818" w:rsidRDefault="00B700F1" w:rsidP="00B700F1">
      <w:pPr>
        <w:spacing w:line="360" w:lineRule="auto"/>
        <w:jc w:val="both"/>
        <w:rPr>
          <w:rFonts w:ascii="Palatino Linotype" w:hAnsi="Palatino Linotype"/>
          <w:sz w:val="24"/>
          <w:szCs w:val="24"/>
        </w:rPr>
      </w:pPr>
      <w:r w:rsidRPr="00B90818">
        <w:rPr>
          <w:rFonts w:ascii="Palatino Linotype" w:hAnsi="Palatino Linotype" w:cs="Arial"/>
          <w:sz w:val="24"/>
          <w:szCs w:val="24"/>
        </w:rPr>
        <w:t xml:space="preserve">En efecto, atendiendo a que </w:t>
      </w:r>
      <w:r w:rsidRPr="00B90818">
        <w:rPr>
          <w:rFonts w:ascii="Palatino Linotype" w:hAnsi="Palatino Linotype" w:cs="Arial"/>
          <w:b/>
          <w:sz w:val="24"/>
          <w:szCs w:val="24"/>
        </w:rPr>
        <w:t>EL SUJETO OBLIGADO</w:t>
      </w:r>
      <w:r w:rsidRPr="00B90818">
        <w:rPr>
          <w:rFonts w:ascii="Palatino Linotype" w:hAnsi="Palatino Linotype" w:cs="Arial"/>
          <w:sz w:val="24"/>
          <w:szCs w:val="24"/>
        </w:rPr>
        <w:t xml:space="preserve"> notificó la respuesta a la solicitud de información pública el día </w:t>
      </w:r>
      <w:r w:rsidR="001A222F" w:rsidRPr="00B90818">
        <w:rPr>
          <w:rFonts w:ascii="Palatino Linotype" w:hAnsi="Palatino Linotype" w:cs="Arial"/>
          <w:b/>
          <w:sz w:val="24"/>
          <w:szCs w:val="24"/>
        </w:rPr>
        <w:t>veinticinco</w:t>
      </w:r>
      <w:r w:rsidRPr="00B90818">
        <w:rPr>
          <w:rFonts w:ascii="Palatino Linotype" w:hAnsi="Palatino Linotype" w:cs="Arial"/>
          <w:b/>
          <w:sz w:val="24"/>
          <w:szCs w:val="24"/>
        </w:rPr>
        <w:t xml:space="preserve"> de </w:t>
      </w:r>
      <w:r w:rsidR="00B57B94" w:rsidRPr="00B90818">
        <w:rPr>
          <w:rFonts w:ascii="Palatino Linotype" w:hAnsi="Palatino Linotype" w:cs="Arial"/>
          <w:b/>
          <w:sz w:val="24"/>
          <w:szCs w:val="24"/>
        </w:rPr>
        <w:t>septiembre</w:t>
      </w:r>
      <w:r w:rsidRPr="00B90818">
        <w:rPr>
          <w:rFonts w:ascii="Palatino Linotype" w:hAnsi="Palatino Linotype" w:cs="Arial"/>
          <w:b/>
          <w:sz w:val="24"/>
          <w:szCs w:val="24"/>
        </w:rPr>
        <w:t xml:space="preserve"> de dos mil diecinueve</w:t>
      </w:r>
      <w:r w:rsidRPr="00B90818">
        <w:rPr>
          <w:rFonts w:ascii="Palatino Linotype" w:hAnsi="Palatino Linotype" w:cs="Arial"/>
          <w:sz w:val="24"/>
          <w:szCs w:val="24"/>
        </w:rPr>
        <w:t>, el plazo de quince días hábiles que el artículo 178 de la ley de la materia otorga al</w:t>
      </w:r>
      <w:r w:rsidRPr="00B90818">
        <w:rPr>
          <w:rFonts w:ascii="Palatino Linotype" w:hAnsi="Palatino Linotype" w:cs="Arial"/>
          <w:b/>
          <w:sz w:val="24"/>
          <w:szCs w:val="24"/>
        </w:rPr>
        <w:t xml:space="preserve"> RECURRENTE</w:t>
      </w:r>
      <w:r w:rsidRPr="00B90818">
        <w:rPr>
          <w:rFonts w:ascii="Palatino Linotype" w:hAnsi="Palatino Linotype" w:cs="Arial"/>
          <w:sz w:val="24"/>
          <w:szCs w:val="24"/>
        </w:rPr>
        <w:t xml:space="preserve"> para presentar el recurso de revisión, transcurrió del </w:t>
      </w:r>
      <w:r w:rsidR="001A222F" w:rsidRPr="00B90818">
        <w:rPr>
          <w:rFonts w:ascii="Palatino Linotype" w:hAnsi="Palatino Linotype" w:cs="Arial"/>
          <w:b/>
          <w:sz w:val="24"/>
          <w:szCs w:val="24"/>
        </w:rPr>
        <w:t>veintiséis</w:t>
      </w:r>
      <w:r w:rsidR="00B57B94" w:rsidRPr="00B90818">
        <w:rPr>
          <w:rFonts w:ascii="Palatino Linotype" w:hAnsi="Palatino Linotype" w:cs="Arial"/>
          <w:b/>
          <w:sz w:val="24"/>
          <w:szCs w:val="24"/>
        </w:rPr>
        <w:t xml:space="preserve"> de septiembre</w:t>
      </w:r>
      <w:r w:rsidR="00A2791F" w:rsidRPr="00B90818">
        <w:rPr>
          <w:rFonts w:ascii="Palatino Linotype" w:hAnsi="Palatino Linotype" w:cs="Arial"/>
          <w:b/>
          <w:sz w:val="24"/>
          <w:szCs w:val="24"/>
        </w:rPr>
        <w:t xml:space="preserve"> al </w:t>
      </w:r>
      <w:r w:rsidR="001A222F" w:rsidRPr="00B90818">
        <w:rPr>
          <w:rFonts w:ascii="Palatino Linotype" w:hAnsi="Palatino Linotype" w:cs="Arial"/>
          <w:b/>
          <w:sz w:val="24"/>
          <w:szCs w:val="24"/>
        </w:rPr>
        <w:t>dieciséis</w:t>
      </w:r>
      <w:r w:rsidRPr="00B90818">
        <w:rPr>
          <w:rFonts w:ascii="Palatino Linotype" w:hAnsi="Palatino Linotype" w:cs="Arial"/>
          <w:b/>
          <w:sz w:val="24"/>
          <w:szCs w:val="24"/>
        </w:rPr>
        <w:t xml:space="preserve"> de </w:t>
      </w:r>
      <w:r w:rsidR="00B57B94" w:rsidRPr="00B90818">
        <w:rPr>
          <w:rFonts w:ascii="Palatino Linotype" w:hAnsi="Palatino Linotype" w:cs="Arial"/>
          <w:b/>
          <w:sz w:val="24"/>
          <w:szCs w:val="24"/>
        </w:rPr>
        <w:t>octubre</w:t>
      </w:r>
      <w:r w:rsidRPr="00B90818">
        <w:rPr>
          <w:rFonts w:ascii="Palatino Linotype" w:hAnsi="Palatino Linotype" w:cs="Arial"/>
          <w:b/>
          <w:sz w:val="24"/>
          <w:szCs w:val="24"/>
        </w:rPr>
        <w:t xml:space="preserve"> del dos mil diecinueve</w:t>
      </w:r>
      <w:r w:rsidRPr="00B90818">
        <w:rPr>
          <w:rFonts w:ascii="Palatino Linotype" w:hAnsi="Palatino Linotype" w:cs="Arial"/>
          <w:sz w:val="24"/>
          <w:szCs w:val="24"/>
        </w:rPr>
        <w:t xml:space="preserve">, </w:t>
      </w:r>
      <w:r w:rsidRPr="00B90818">
        <w:rPr>
          <w:rFonts w:ascii="Palatino Linotype" w:hAnsi="Palatino Linotype" w:cs="Arial"/>
          <w:sz w:val="24"/>
          <w:szCs w:val="24"/>
          <w:lang w:val="es-ES_tradnl"/>
        </w:rPr>
        <w:t xml:space="preserve">sin contemplar en el cómputo los días </w:t>
      </w:r>
      <w:r w:rsidR="00B57B94" w:rsidRPr="00B90818">
        <w:rPr>
          <w:rFonts w:ascii="Palatino Linotype" w:hAnsi="Palatino Linotype" w:cs="Arial"/>
          <w:sz w:val="24"/>
          <w:szCs w:val="24"/>
          <w:lang w:val="es-ES_tradnl"/>
        </w:rPr>
        <w:t>veintiocho y veintinueve de septiembre</w:t>
      </w:r>
      <w:r w:rsidR="00F4143E" w:rsidRPr="00B90818">
        <w:rPr>
          <w:rFonts w:ascii="Palatino Linotype" w:hAnsi="Palatino Linotype" w:cs="Arial"/>
          <w:sz w:val="24"/>
          <w:szCs w:val="24"/>
          <w:lang w:val="es-ES_tradnl"/>
        </w:rPr>
        <w:t xml:space="preserve"> y </w:t>
      </w:r>
      <w:r w:rsidR="00B57B94" w:rsidRPr="00B90818">
        <w:rPr>
          <w:rFonts w:ascii="Palatino Linotype" w:hAnsi="Palatino Linotype" w:cs="Arial"/>
          <w:sz w:val="24"/>
          <w:szCs w:val="24"/>
          <w:lang w:val="es-ES_tradnl"/>
        </w:rPr>
        <w:t>cinco</w:t>
      </w:r>
      <w:r w:rsidR="008D2AA2" w:rsidRPr="00B90818">
        <w:rPr>
          <w:rFonts w:ascii="Palatino Linotype" w:hAnsi="Palatino Linotype" w:cs="Arial"/>
          <w:sz w:val="24"/>
          <w:szCs w:val="24"/>
          <w:lang w:val="es-ES_tradnl"/>
        </w:rPr>
        <w:t xml:space="preserve">, </w:t>
      </w:r>
      <w:r w:rsidR="00B57B94" w:rsidRPr="00B90818">
        <w:rPr>
          <w:rFonts w:ascii="Palatino Linotype" w:hAnsi="Palatino Linotype" w:cs="Arial"/>
          <w:sz w:val="24"/>
          <w:szCs w:val="24"/>
          <w:lang w:val="es-ES_tradnl"/>
        </w:rPr>
        <w:t>seis</w:t>
      </w:r>
      <w:r w:rsidR="008D2AA2" w:rsidRPr="00B90818">
        <w:rPr>
          <w:rFonts w:ascii="Palatino Linotype" w:hAnsi="Palatino Linotype" w:cs="Arial"/>
          <w:sz w:val="24"/>
          <w:szCs w:val="24"/>
          <w:lang w:val="es-ES_tradnl"/>
        </w:rPr>
        <w:t>, doce y trece</w:t>
      </w:r>
      <w:r w:rsidR="00F4143E" w:rsidRPr="00B90818">
        <w:rPr>
          <w:rFonts w:ascii="Palatino Linotype" w:hAnsi="Palatino Linotype" w:cs="Arial"/>
          <w:sz w:val="24"/>
          <w:szCs w:val="24"/>
          <w:lang w:val="es-ES_tradnl"/>
        </w:rPr>
        <w:t xml:space="preserve"> de </w:t>
      </w:r>
      <w:r w:rsidR="00B57B94" w:rsidRPr="00B90818">
        <w:rPr>
          <w:rFonts w:ascii="Palatino Linotype" w:hAnsi="Palatino Linotype" w:cs="Arial"/>
          <w:sz w:val="24"/>
          <w:szCs w:val="24"/>
          <w:lang w:val="es-ES_tradnl"/>
        </w:rPr>
        <w:t>octubre</w:t>
      </w:r>
      <w:r w:rsidRPr="00B90818">
        <w:rPr>
          <w:rFonts w:ascii="Palatino Linotype" w:hAnsi="Palatino Linotype" w:cs="Arial"/>
          <w:sz w:val="24"/>
          <w:szCs w:val="24"/>
          <w:lang w:val="es-ES_tradnl"/>
        </w:rPr>
        <w:t xml:space="preserve"> de dos mil dieciocho, por corresponder a sábados y domingos</w:t>
      </w:r>
      <w:r w:rsidRPr="00B90818">
        <w:rPr>
          <w:rFonts w:ascii="Palatino Linotype" w:hAnsi="Palatino Linotype" w:cs="Arial"/>
          <w:sz w:val="24"/>
          <w:szCs w:val="24"/>
        </w:rPr>
        <w:t xml:space="preserve">, considerados como días inhábiles, en términos del artículo 3 fracción X de la </w:t>
      </w:r>
      <w:r w:rsidRPr="00B90818">
        <w:rPr>
          <w:rFonts w:ascii="Palatino Linotype" w:hAnsi="Palatino Linotype"/>
          <w:sz w:val="24"/>
          <w:szCs w:val="24"/>
        </w:rPr>
        <w:t>Ley de Transparencia y Acceso a la Información Pública de</w:t>
      </w:r>
      <w:r w:rsidR="00F4143E" w:rsidRPr="00B90818">
        <w:rPr>
          <w:rFonts w:ascii="Palatino Linotype" w:hAnsi="Palatino Linotype"/>
          <w:sz w:val="24"/>
          <w:szCs w:val="24"/>
        </w:rPr>
        <w:t>l Estado de México y Municipios</w:t>
      </w:r>
      <w:r w:rsidRPr="00B90818">
        <w:rPr>
          <w:rFonts w:ascii="Palatino Linotype" w:hAnsi="Palatino Linotype"/>
          <w:sz w:val="24"/>
          <w:szCs w:val="24"/>
        </w:rPr>
        <w:t>.</w:t>
      </w:r>
    </w:p>
    <w:p w:rsidR="00B700F1" w:rsidRPr="00B90818" w:rsidRDefault="00B700F1" w:rsidP="00B700F1">
      <w:pPr>
        <w:spacing w:line="360" w:lineRule="auto"/>
        <w:jc w:val="both"/>
        <w:rPr>
          <w:rFonts w:ascii="Palatino Linotype" w:hAnsi="Palatino Linotype" w:cs="Arial"/>
          <w:sz w:val="2"/>
        </w:rPr>
      </w:pPr>
    </w:p>
    <w:p w:rsidR="00B700F1" w:rsidRPr="00B90818"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B90818">
        <w:rPr>
          <w:rFonts w:ascii="Palatino Linotype" w:hAnsi="Palatino Linotype"/>
        </w:rPr>
        <w:t xml:space="preserve">En ese tenor, si el recurso de revisión que nos ocupa, se interpuso el </w:t>
      </w:r>
      <w:r w:rsidR="000514BC" w:rsidRPr="00B90818">
        <w:rPr>
          <w:rFonts w:ascii="Palatino Linotype" w:hAnsi="Palatino Linotype"/>
          <w:b/>
          <w:u w:val="single"/>
        </w:rPr>
        <w:t>tres</w:t>
      </w:r>
      <w:r w:rsidRPr="00B90818">
        <w:rPr>
          <w:rFonts w:ascii="Palatino Linotype" w:hAnsi="Palatino Linotype"/>
          <w:b/>
          <w:u w:val="single"/>
        </w:rPr>
        <w:t xml:space="preserve"> de </w:t>
      </w:r>
      <w:r w:rsidR="008D2AA2" w:rsidRPr="00B90818">
        <w:rPr>
          <w:rFonts w:ascii="Palatino Linotype" w:hAnsi="Palatino Linotype"/>
          <w:b/>
          <w:u w:val="single"/>
        </w:rPr>
        <w:t>octubre</w:t>
      </w:r>
      <w:r w:rsidRPr="00B90818">
        <w:rPr>
          <w:rFonts w:ascii="Palatino Linotype" w:hAnsi="Palatino Linotype"/>
          <w:b/>
          <w:u w:val="single"/>
        </w:rPr>
        <w:t xml:space="preserve"> </w:t>
      </w:r>
      <w:r w:rsidRPr="00B90818">
        <w:rPr>
          <w:rFonts w:ascii="Palatino Linotype" w:hAnsi="Palatino Linotype"/>
          <w:b/>
          <w:u w:val="single"/>
        </w:rPr>
        <w:lastRenderedPageBreak/>
        <w:t>de dos mil diecinueve</w:t>
      </w:r>
      <w:r w:rsidRPr="00B90818">
        <w:rPr>
          <w:rFonts w:ascii="Palatino Linotype" w:hAnsi="Palatino Linotype"/>
        </w:rPr>
        <w:t>, éste se encuentra dentro de los márgenes temporales previstos en el citado precepto legal y, por tanto, su interposición considera oportuna.</w:t>
      </w:r>
    </w:p>
    <w:p w:rsidR="002B4163" w:rsidRPr="00B90818" w:rsidRDefault="002B4163" w:rsidP="002B4163">
      <w:pPr>
        <w:spacing w:line="360" w:lineRule="auto"/>
        <w:jc w:val="both"/>
        <w:rPr>
          <w:rFonts w:ascii="Palatino Linotype" w:hAnsi="Palatino Linotype"/>
          <w:b/>
        </w:rPr>
      </w:pPr>
      <w:r w:rsidRPr="00B90818">
        <w:rPr>
          <w:rFonts w:ascii="Palatino Linotype" w:hAnsi="Palatino Linotype"/>
          <w:b/>
          <w:sz w:val="28"/>
        </w:rPr>
        <w:t xml:space="preserve">CUARTO. </w:t>
      </w:r>
      <w:r w:rsidRPr="00B90818">
        <w:rPr>
          <w:rFonts w:ascii="Palatino Linotype" w:hAnsi="Palatino Linotype" w:cs="Arial"/>
          <w:b/>
        </w:rPr>
        <w:t xml:space="preserve">Procedibilidad. </w:t>
      </w:r>
      <w:r w:rsidRPr="00B9081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B90818">
        <w:rPr>
          <w:rFonts w:ascii="Palatino Linotype" w:hAnsi="Palatino Linotype" w:cs="Arial"/>
          <w:lang w:val="es-ES_tradnl"/>
        </w:rPr>
        <w:t xml:space="preserve">de la </w:t>
      </w:r>
      <w:r w:rsidRPr="00B90818">
        <w:rPr>
          <w:rFonts w:ascii="Palatino Linotype" w:hAnsi="Palatino Linotype"/>
        </w:rPr>
        <w:t>Ley de Transparencia y Acceso a la Información Pública del Estado de México y Municipios, en atención a que fue presentado mediante el formato visible en el</w:t>
      </w:r>
      <w:r w:rsidRPr="00B90818">
        <w:rPr>
          <w:rFonts w:ascii="Palatino Linotype" w:hAnsi="Palatino Linotype"/>
          <w:b/>
        </w:rPr>
        <w:t xml:space="preserve"> SAIMEX.</w:t>
      </w:r>
    </w:p>
    <w:p w:rsidR="008D2AA2" w:rsidRPr="00B90818"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b/>
          <w:sz w:val="28"/>
          <w:szCs w:val="28"/>
        </w:rPr>
        <w:t>QUINTO</w:t>
      </w:r>
      <w:r w:rsidRPr="00B90818">
        <w:rPr>
          <w:rFonts w:ascii="Palatino Linotype" w:hAnsi="Palatino Linotype" w:cs="Arial"/>
          <w:b/>
        </w:rPr>
        <w:t xml:space="preserve">. </w:t>
      </w:r>
      <w:r w:rsidRPr="00B90818">
        <w:rPr>
          <w:rFonts w:ascii="Palatino Linotype" w:hAnsi="Palatino Linotype" w:cs="Arial"/>
          <w:b/>
          <w:i/>
        </w:rPr>
        <w:t>Estudio y resolución del recurso</w:t>
      </w:r>
      <w:r w:rsidRPr="00B90818">
        <w:rPr>
          <w:rFonts w:ascii="Palatino Linotype" w:hAnsi="Palatino Linotype" w:cs="Arial"/>
        </w:rPr>
        <w:t xml:space="preserve">. Una vez determinada la vía sobre la que versará el presente recurso, y previa revisión del expediente electrónico formado en </w:t>
      </w:r>
      <w:r w:rsidRPr="00B90818">
        <w:rPr>
          <w:rFonts w:ascii="Palatino Linotype" w:hAnsi="Palatino Linotype" w:cs="Arial"/>
          <w:b/>
        </w:rPr>
        <w:t>EL SAIMEX</w:t>
      </w:r>
      <w:r w:rsidRPr="00B90818">
        <w:rPr>
          <w:rFonts w:ascii="Palatino Linotype" w:hAnsi="Palatino Linotype" w:cs="Arial"/>
        </w:rPr>
        <w:t xml:space="preserve"> con motivo de la solicitud de información y del recurso a que da origen, es conveniente analizar si la respuesta del </w:t>
      </w:r>
      <w:r w:rsidRPr="00B90818">
        <w:rPr>
          <w:rFonts w:ascii="Palatino Linotype" w:hAnsi="Palatino Linotype" w:cs="Arial"/>
          <w:b/>
          <w:lang w:val="es-MX" w:eastAsia="es-MX"/>
        </w:rPr>
        <w:t>SUJETO OBLIGADO</w:t>
      </w:r>
      <w:r w:rsidRPr="00B90818">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B90818">
        <w:rPr>
          <w:rFonts w:ascii="Palatino Linotype" w:hAnsi="Palatino Linotype" w:cs="Arial"/>
          <w:b/>
        </w:rPr>
        <w:t>EL RECURRENTE</w:t>
      </w:r>
      <w:r w:rsidRPr="00B90818">
        <w:rPr>
          <w:rFonts w:ascii="Palatino Linotype" w:hAnsi="Palatino Linotype" w:cs="Arial"/>
        </w:rPr>
        <w:t xml:space="preserve">, consistió en </w:t>
      </w:r>
      <w:r w:rsidR="00B57B94" w:rsidRPr="00B90818">
        <w:rPr>
          <w:rFonts w:ascii="Palatino Linotype" w:hAnsi="Palatino Linotype" w:cs="Arial"/>
        </w:rPr>
        <w:t>conocer</w:t>
      </w:r>
      <w:r w:rsidR="000514BC" w:rsidRPr="00B90818">
        <w:rPr>
          <w:rFonts w:ascii="Palatino Linotype" w:hAnsi="Palatino Linotype" w:cs="Arial"/>
        </w:rPr>
        <w:t xml:space="preserve"> derivado de la adquisición de 500 nuevas patrullas: </w:t>
      </w:r>
    </w:p>
    <w:p w:rsidR="008D2AA2" w:rsidRPr="00B90818" w:rsidRDefault="000514BC"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Las pólizas de aseguramiento</w:t>
      </w:r>
      <w:r w:rsidR="008D2AA2" w:rsidRPr="00B90818">
        <w:rPr>
          <w:rFonts w:ascii="Palatino Linotype" w:hAnsi="Palatino Linotype" w:cs="Arial"/>
        </w:rPr>
        <w:t>;</w:t>
      </w:r>
    </w:p>
    <w:p w:rsidR="008D2AA2" w:rsidRPr="00B90818" w:rsidRDefault="000514BC"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Los resguardos de cada una de las unidades</w:t>
      </w:r>
      <w:r w:rsidR="008D2AA2" w:rsidRPr="00B90818">
        <w:rPr>
          <w:rFonts w:ascii="Palatino Linotype" w:hAnsi="Palatino Linotype" w:cs="Arial"/>
        </w:rPr>
        <w:t>;</w:t>
      </w:r>
    </w:p>
    <w:p w:rsidR="000514BC" w:rsidRPr="00B90818" w:rsidRDefault="000514BC"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La factura de cada una de las mismas.</w:t>
      </w:r>
    </w:p>
    <w:p w:rsidR="000514BC" w:rsidRPr="00B90818" w:rsidRDefault="000514BC" w:rsidP="000514BC">
      <w:pPr>
        <w:widowControl w:val="0"/>
        <w:autoSpaceDE w:val="0"/>
        <w:autoSpaceDN w:val="0"/>
        <w:adjustRightInd w:val="0"/>
        <w:spacing w:after="120" w:line="360" w:lineRule="auto"/>
        <w:jc w:val="both"/>
        <w:rPr>
          <w:rFonts w:ascii="Palatino Linotype" w:hAnsi="Palatino Linotype" w:cs="Arial"/>
          <w:sz w:val="24"/>
          <w:szCs w:val="24"/>
        </w:rPr>
      </w:pPr>
      <w:r w:rsidRPr="00B90818">
        <w:rPr>
          <w:rFonts w:ascii="Palatino Linotype" w:hAnsi="Palatino Linotype" w:cs="Arial"/>
          <w:sz w:val="24"/>
          <w:szCs w:val="24"/>
        </w:rPr>
        <w:t>De las 100 patrullas Sentra y demás vehículos adquiridos durante el año 2018</w:t>
      </w:r>
    </w:p>
    <w:p w:rsidR="000514BC" w:rsidRPr="00B90818" w:rsidRDefault="000514BC" w:rsidP="000514BC">
      <w:pPr>
        <w:pStyle w:val="Prrafodelista"/>
        <w:widowControl w:val="0"/>
        <w:numPr>
          <w:ilvl w:val="0"/>
          <w:numId w:val="17"/>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Las pólizas de aseguramiento;</w:t>
      </w:r>
    </w:p>
    <w:p w:rsidR="000514BC" w:rsidRPr="00B90818" w:rsidRDefault="000514BC" w:rsidP="000514BC">
      <w:pPr>
        <w:pStyle w:val="Prrafodelista"/>
        <w:widowControl w:val="0"/>
        <w:numPr>
          <w:ilvl w:val="0"/>
          <w:numId w:val="17"/>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Los resguardos de cada una de las unidades;</w:t>
      </w:r>
    </w:p>
    <w:p w:rsidR="000514BC" w:rsidRPr="00B90818" w:rsidRDefault="000514BC" w:rsidP="000514BC">
      <w:pPr>
        <w:pStyle w:val="Prrafodelista"/>
        <w:widowControl w:val="0"/>
        <w:numPr>
          <w:ilvl w:val="0"/>
          <w:numId w:val="17"/>
        </w:numPr>
        <w:autoSpaceDE w:val="0"/>
        <w:autoSpaceDN w:val="0"/>
        <w:adjustRightInd w:val="0"/>
        <w:spacing w:after="120" w:line="360" w:lineRule="auto"/>
        <w:jc w:val="both"/>
        <w:rPr>
          <w:rFonts w:ascii="Palatino Linotype" w:hAnsi="Palatino Linotype" w:cs="Arial"/>
        </w:rPr>
      </w:pPr>
      <w:r w:rsidRPr="00B90818">
        <w:rPr>
          <w:rFonts w:ascii="Palatino Linotype" w:hAnsi="Palatino Linotype" w:cs="Arial"/>
        </w:rPr>
        <w:t>La factura de cada una de las mismas.</w:t>
      </w:r>
    </w:p>
    <w:p w:rsidR="008D2AA2" w:rsidRPr="00B90818" w:rsidRDefault="008D2AA2" w:rsidP="00553287">
      <w:pPr>
        <w:pStyle w:val="Prrafodelista"/>
        <w:widowControl w:val="0"/>
        <w:autoSpaceDE w:val="0"/>
        <w:autoSpaceDN w:val="0"/>
        <w:adjustRightInd w:val="0"/>
        <w:spacing w:after="120" w:line="360" w:lineRule="auto"/>
        <w:ind w:left="0"/>
        <w:jc w:val="both"/>
        <w:rPr>
          <w:rFonts w:ascii="Palatino Linotype" w:eastAsiaTheme="minorHAnsi" w:hAnsi="Palatino Linotype" w:cs="Arial"/>
          <w:sz w:val="18"/>
          <w:szCs w:val="22"/>
          <w:lang w:val="es-MX" w:eastAsia="en-US"/>
        </w:rPr>
      </w:pPr>
    </w:p>
    <w:p w:rsidR="007721E2" w:rsidRPr="00B90818" w:rsidRDefault="008D2AA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eastAsiaTheme="minorHAnsi" w:hAnsi="Palatino Linotype" w:cs="Arial"/>
          <w:sz w:val="22"/>
          <w:szCs w:val="22"/>
          <w:lang w:val="es-MX" w:eastAsia="en-US"/>
        </w:rPr>
        <w:lastRenderedPageBreak/>
        <w:t>B</w:t>
      </w:r>
      <w:r w:rsidR="00DF5DFE" w:rsidRPr="00B90818">
        <w:rPr>
          <w:rFonts w:ascii="Palatino Linotype" w:hAnsi="Palatino Linotype" w:cs="Arial"/>
        </w:rPr>
        <w:t>ajo lo cual</w:t>
      </w:r>
      <w:r w:rsidR="000514BC" w:rsidRPr="00B90818">
        <w:rPr>
          <w:rFonts w:ascii="Palatino Linotype" w:hAnsi="Palatino Linotype" w:cs="Arial"/>
        </w:rPr>
        <w:t>,</w:t>
      </w:r>
      <w:r w:rsidR="00DF5DFE" w:rsidRPr="00B90818">
        <w:rPr>
          <w:rFonts w:ascii="Palatino Linotype" w:hAnsi="Palatino Linotype" w:cs="Arial"/>
        </w:rPr>
        <w:t xml:space="preserve"> en respuesta </w:t>
      </w:r>
      <w:r w:rsidR="00DF5DFE" w:rsidRPr="00B90818">
        <w:rPr>
          <w:rFonts w:ascii="Palatino Linotype" w:hAnsi="Palatino Linotype" w:cs="Arial"/>
          <w:b/>
        </w:rPr>
        <w:t>EL SUJETO OBLIGADO</w:t>
      </w:r>
      <w:r w:rsidR="00DF5DFE" w:rsidRPr="00B90818">
        <w:rPr>
          <w:rFonts w:ascii="Palatino Linotype" w:hAnsi="Palatino Linotype" w:cs="Arial"/>
        </w:rPr>
        <w:t xml:space="preserve"> por medio de</w:t>
      </w:r>
      <w:r w:rsidR="007721E2" w:rsidRPr="00B90818">
        <w:rPr>
          <w:rFonts w:ascii="Palatino Linotype" w:hAnsi="Palatino Linotype" w:cs="Arial"/>
        </w:rPr>
        <w:t xml:space="preserve"> </w:t>
      </w:r>
      <w:r w:rsidR="00DF5DFE" w:rsidRPr="00B90818">
        <w:rPr>
          <w:rFonts w:ascii="Palatino Linotype" w:hAnsi="Palatino Linotype" w:cs="Arial"/>
        </w:rPr>
        <w:t>l</w:t>
      </w:r>
      <w:r w:rsidR="007721E2" w:rsidRPr="00B90818">
        <w:rPr>
          <w:rFonts w:ascii="Palatino Linotype" w:hAnsi="Palatino Linotype" w:cs="Arial"/>
        </w:rPr>
        <w:t>a</w:t>
      </w:r>
      <w:r w:rsidR="00DF5DFE" w:rsidRPr="00B90818">
        <w:rPr>
          <w:rFonts w:ascii="Palatino Linotype" w:hAnsi="Palatino Linotype" w:cs="Arial"/>
        </w:rPr>
        <w:t xml:space="preserve"> </w:t>
      </w:r>
      <w:r w:rsidR="007721E2" w:rsidRPr="00B90818">
        <w:rPr>
          <w:rFonts w:ascii="Palatino Linotype" w:hAnsi="Palatino Linotype" w:cs="Arial"/>
        </w:rPr>
        <w:t xml:space="preserve">Directora de </w:t>
      </w:r>
      <w:r w:rsidR="000514BC" w:rsidRPr="00B90818">
        <w:rPr>
          <w:rFonts w:ascii="Palatino Linotype" w:hAnsi="Palatino Linotype" w:cs="Arial"/>
        </w:rPr>
        <w:t>Contaduría adscrita a la Tesorería Municipal</w:t>
      </w:r>
      <w:r w:rsidR="00DF5DFE" w:rsidRPr="00B90818">
        <w:rPr>
          <w:rFonts w:ascii="Palatino Linotype" w:hAnsi="Palatino Linotype" w:cs="Arial"/>
        </w:rPr>
        <w:t xml:space="preserve">, respondió que </w:t>
      </w:r>
      <w:r w:rsidR="008A00E5" w:rsidRPr="00B90818">
        <w:rPr>
          <w:rFonts w:ascii="Palatino Linotype" w:hAnsi="Palatino Linotype" w:cs="Arial"/>
        </w:rPr>
        <w:t xml:space="preserve">la Dirección de Administración no ha turnado documento alguno respecto de las 500 patrullas, por lo que no cuentan con registros contables; así mismo adjuntó las 100 facturas correspondientes, por su parte el Director de Servicios Generales manifestó que las 550 patrullas se adquirieron bajo la modalidad de arrendamiento, por lo que los documentos que se requieren obran en poder de la arrendadora, adjuntando las pólizas de aseguramiento; de igual forma, </w:t>
      </w:r>
      <w:r w:rsidR="008A00E5" w:rsidRPr="00B90818">
        <w:rPr>
          <w:rFonts w:ascii="Palatino Linotype" w:hAnsi="Palatino Linotype" w:cs="Arial"/>
          <w:b/>
        </w:rPr>
        <w:t>EL SUJETO OBLIGADO</w:t>
      </w:r>
      <w:r w:rsidR="008A00E5" w:rsidRPr="00B90818">
        <w:rPr>
          <w:rFonts w:ascii="Palatino Linotype" w:hAnsi="Palatino Linotype" w:cs="Arial"/>
        </w:rPr>
        <w:t xml:space="preserve"> anexó la prueba de daño propuesta por la Dirección de Administración en la que funda la reserva de la información de los resguardos relativos a las 100 patrullas</w:t>
      </w:r>
      <w:r w:rsidR="007721E2" w:rsidRPr="00B90818">
        <w:rPr>
          <w:rFonts w:ascii="Palatino Linotype" w:hAnsi="Palatino Linotype" w:cs="Arial"/>
        </w:rPr>
        <w:t>.</w:t>
      </w:r>
    </w:p>
    <w:p w:rsidR="007721E2" w:rsidRPr="00B90818" w:rsidRDefault="007721E2" w:rsidP="00553287">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553287" w:rsidRPr="00B90818" w:rsidRDefault="00765255" w:rsidP="00553287">
      <w:pPr>
        <w:spacing w:line="360" w:lineRule="auto"/>
        <w:jc w:val="both"/>
        <w:rPr>
          <w:rFonts w:ascii="Palatino Linotype" w:hAnsi="Palatino Linotype"/>
          <w:sz w:val="24"/>
          <w:szCs w:val="24"/>
        </w:rPr>
      </w:pPr>
      <w:r w:rsidRPr="00B90818">
        <w:rPr>
          <w:rFonts w:ascii="Palatino Linotype" w:hAnsi="Palatino Linotype"/>
          <w:sz w:val="24"/>
          <w:szCs w:val="24"/>
        </w:rPr>
        <w:t>Bajo</w:t>
      </w:r>
      <w:r w:rsidR="00553287" w:rsidRPr="00B90818">
        <w:rPr>
          <w:rFonts w:ascii="Palatino Linotype" w:hAnsi="Palatino Linotype"/>
          <w:sz w:val="24"/>
          <w:szCs w:val="24"/>
        </w:rPr>
        <w:t xml:space="preserve"> lo anterior, es que el particular se inconforma, </w:t>
      </w:r>
      <w:r w:rsidR="00DF5DFE" w:rsidRPr="00B90818">
        <w:rPr>
          <w:rFonts w:ascii="Palatino Linotype" w:hAnsi="Palatino Linotype"/>
          <w:sz w:val="24"/>
          <w:szCs w:val="24"/>
        </w:rPr>
        <w:t>y</w:t>
      </w:r>
      <w:r w:rsidR="00553287" w:rsidRPr="00B90818">
        <w:rPr>
          <w:rFonts w:ascii="Palatino Linotype" w:hAnsi="Palatino Linotype"/>
          <w:sz w:val="24"/>
          <w:szCs w:val="24"/>
        </w:rPr>
        <w:t xml:space="preserve"> expresó como acto impugnado la respuesta</w:t>
      </w:r>
      <w:r w:rsidR="00DF5DFE" w:rsidRPr="00B90818">
        <w:rPr>
          <w:rFonts w:ascii="Palatino Linotype" w:hAnsi="Palatino Linotype"/>
          <w:sz w:val="24"/>
          <w:szCs w:val="24"/>
        </w:rPr>
        <w:t xml:space="preserve"> proporcionada</w:t>
      </w:r>
      <w:r w:rsidR="00E958E2" w:rsidRPr="00B90818">
        <w:rPr>
          <w:rFonts w:ascii="Palatino Linotype" w:hAnsi="Palatino Linotype"/>
          <w:sz w:val="24"/>
          <w:szCs w:val="24"/>
        </w:rPr>
        <w:t xml:space="preserve"> y como razones y motivos de inconformidad que </w:t>
      </w:r>
      <w:r w:rsidRPr="00B90818">
        <w:rPr>
          <w:rFonts w:ascii="Palatino Linotype" w:hAnsi="Palatino Linotype"/>
          <w:sz w:val="24"/>
          <w:szCs w:val="24"/>
        </w:rPr>
        <w:t>no se le brindó la documentación completa que solicitó, sólo le entregaron la información de las 100 patrullas, que corresponden al H. Ayuntamiento de Metepec, faltando la información sobre los 500 vehículos adquiridos por el Ayuntamiento de Toluca.</w:t>
      </w:r>
    </w:p>
    <w:p w:rsidR="008851DF" w:rsidRPr="00B90818" w:rsidRDefault="008851DF" w:rsidP="00553287">
      <w:pPr>
        <w:spacing w:line="360" w:lineRule="auto"/>
        <w:jc w:val="both"/>
        <w:rPr>
          <w:rFonts w:ascii="Palatino Linotype" w:hAnsi="Palatino Linotype"/>
          <w:sz w:val="10"/>
          <w:szCs w:val="24"/>
        </w:rPr>
      </w:pPr>
    </w:p>
    <w:p w:rsidR="008851DF" w:rsidRPr="00B90818" w:rsidRDefault="008851DF" w:rsidP="008851DF">
      <w:pPr>
        <w:autoSpaceDE w:val="0"/>
        <w:autoSpaceDN w:val="0"/>
        <w:adjustRightInd w:val="0"/>
        <w:spacing w:line="360" w:lineRule="auto"/>
        <w:jc w:val="both"/>
        <w:rPr>
          <w:rFonts w:ascii="Palatino Linotype" w:hAnsi="Palatino Linotype"/>
          <w:sz w:val="24"/>
          <w:szCs w:val="24"/>
        </w:rPr>
      </w:pPr>
      <w:r w:rsidRPr="00B90818">
        <w:rPr>
          <w:rFonts w:ascii="Palatino Linotype" w:hAnsi="Palatino Linotype" w:cs="Arial"/>
          <w:sz w:val="24"/>
          <w:szCs w:val="24"/>
        </w:rPr>
        <w:t>Primeramente, es importante referir que el particular</w:t>
      </w:r>
      <w:r w:rsidR="00BF4EF5" w:rsidRPr="00B90818">
        <w:rPr>
          <w:rFonts w:ascii="Palatino Linotype" w:hAnsi="Palatino Linotype" w:cs="Arial"/>
          <w:sz w:val="24"/>
          <w:szCs w:val="24"/>
        </w:rPr>
        <w:t xml:space="preserve"> </w:t>
      </w:r>
      <w:r w:rsidRPr="00B90818">
        <w:rPr>
          <w:rFonts w:ascii="Palatino Linotype" w:hAnsi="Palatino Linotype" w:cs="Arial"/>
          <w:sz w:val="24"/>
          <w:szCs w:val="24"/>
        </w:rPr>
        <w:t xml:space="preserve">sólo se inconforma </w:t>
      </w:r>
      <w:r w:rsidR="00765255" w:rsidRPr="00B90818">
        <w:rPr>
          <w:rFonts w:ascii="Palatino Linotype" w:hAnsi="Palatino Linotype" w:cs="Arial"/>
          <w:sz w:val="24"/>
          <w:szCs w:val="24"/>
        </w:rPr>
        <w:t>porque no le dieron la información sobre las 500 patrullas</w:t>
      </w:r>
      <w:r w:rsidRPr="00B90818">
        <w:rPr>
          <w:rFonts w:ascii="Palatino Linotype" w:hAnsi="Palatino Linotype" w:cs="Arial"/>
          <w:sz w:val="24"/>
          <w:szCs w:val="24"/>
        </w:rPr>
        <w:t xml:space="preserve">, por lo que se considera que </w:t>
      </w:r>
      <w:r w:rsidRPr="00B90818">
        <w:rPr>
          <w:rFonts w:ascii="Palatino Linotype" w:hAnsi="Palatino Linotype" w:cs="Arial"/>
          <w:b/>
          <w:sz w:val="24"/>
          <w:szCs w:val="24"/>
        </w:rPr>
        <w:t>EL RECURRENTE</w:t>
      </w:r>
      <w:r w:rsidRPr="00B90818">
        <w:rPr>
          <w:rFonts w:ascii="Palatino Linotype" w:hAnsi="Palatino Linotype" w:cs="Arial"/>
          <w:sz w:val="24"/>
          <w:szCs w:val="24"/>
        </w:rPr>
        <w:t xml:space="preserve"> consintió parte de la respuesta. </w:t>
      </w:r>
      <w:r w:rsidRPr="00B90818">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851DF" w:rsidRPr="00B90818" w:rsidRDefault="008851DF" w:rsidP="008851DF">
      <w:pPr>
        <w:tabs>
          <w:tab w:val="left" w:pos="7088"/>
        </w:tabs>
        <w:spacing w:after="0" w:line="276" w:lineRule="auto"/>
        <w:ind w:left="851" w:right="618"/>
        <w:jc w:val="both"/>
        <w:rPr>
          <w:rFonts w:ascii="Palatino Linotype" w:hAnsi="Palatino Linotype"/>
        </w:rPr>
      </w:pPr>
      <w:r w:rsidRPr="00B90818">
        <w:rPr>
          <w:rFonts w:ascii="Palatino Linotype" w:hAnsi="Palatino Linotype"/>
        </w:rPr>
        <w:lastRenderedPageBreak/>
        <w:t>“</w:t>
      </w:r>
      <w:r w:rsidRPr="00B90818">
        <w:rPr>
          <w:rFonts w:ascii="Palatino Linotype" w:hAnsi="Palatino Linotype"/>
          <w:b/>
          <w:i/>
        </w:rPr>
        <w:t>REVISIÓN EN AMPARO. LOS RESOLUTIVOS NO COMBATIDOS DEBEN DECLARARSE FIRMES</w:t>
      </w:r>
      <w:r w:rsidRPr="00B90818">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851DF" w:rsidRPr="00B90818" w:rsidRDefault="008851DF" w:rsidP="008851DF">
      <w:pPr>
        <w:spacing w:before="100" w:beforeAutospacing="1" w:after="100" w:afterAutospacing="1" w:line="360" w:lineRule="auto"/>
        <w:jc w:val="both"/>
        <w:rPr>
          <w:rFonts w:ascii="Palatino Linotype" w:hAnsi="Palatino Linotype"/>
          <w:sz w:val="24"/>
          <w:szCs w:val="24"/>
        </w:rPr>
      </w:pPr>
      <w:r w:rsidRPr="00B90818">
        <w:rPr>
          <w:rFonts w:ascii="Palatino Linotype" w:hAnsi="Palatino Linotype"/>
          <w:sz w:val="24"/>
          <w:szCs w:val="24"/>
        </w:rPr>
        <w:t xml:space="preserve">Así, en razón de que información proporcionada a la solicitud y de la que no expresó inconformidad, debe declararse consentida por el hoy </w:t>
      </w:r>
      <w:r w:rsidRPr="00B90818">
        <w:rPr>
          <w:rFonts w:ascii="Palatino Linotype" w:hAnsi="Palatino Linotype"/>
          <w:b/>
          <w:sz w:val="24"/>
          <w:szCs w:val="24"/>
        </w:rPr>
        <w:t>RECURRENTE</w:t>
      </w:r>
      <w:r w:rsidRPr="00B90818">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8851DF" w:rsidRPr="00B90818" w:rsidRDefault="008851DF" w:rsidP="008851DF">
      <w:pPr>
        <w:spacing w:after="0" w:line="276" w:lineRule="auto"/>
        <w:ind w:left="851" w:right="902"/>
        <w:jc w:val="both"/>
        <w:rPr>
          <w:rFonts w:ascii="Palatino Linotype" w:hAnsi="Palatino Linotype"/>
          <w:i/>
        </w:rPr>
      </w:pPr>
      <w:r w:rsidRPr="00B90818">
        <w:rPr>
          <w:rFonts w:ascii="Palatino Linotype" w:hAnsi="Palatino Linotype"/>
          <w:i/>
        </w:rPr>
        <w:t>“</w:t>
      </w:r>
      <w:r w:rsidRPr="00B90818">
        <w:rPr>
          <w:rFonts w:ascii="Palatino Linotype" w:hAnsi="Palatino Linotype"/>
          <w:b/>
          <w:i/>
        </w:rPr>
        <w:t>ACTOS CONSENTIDOS. SON LOS QUE NO SE IMPUGNAN MEDIANTE EL RECURSO IDÓNEO</w:t>
      </w:r>
      <w:r w:rsidRPr="00B90818">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851DF" w:rsidRPr="00B90818" w:rsidRDefault="008851DF" w:rsidP="008851DF">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553287" w:rsidRPr="00B90818" w:rsidRDefault="00553287" w:rsidP="00553287">
      <w:pPr>
        <w:spacing w:line="360" w:lineRule="auto"/>
        <w:jc w:val="both"/>
        <w:rPr>
          <w:rFonts w:ascii="Palatino Linotype" w:hAnsi="Palatino Linotype"/>
          <w:sz w:val="24"/>
          <w:szCs w:val="24"/>
        </w:rPr>
      </w:pPr>
      <w:r w:rsidRPr="00B90818">
        <w:rPr>
          <w:rFonts w:ascii="Palatino Linotype" w:hAnsi="Palatino Linotype"/>
          <w:sz w:val="24"/>
          <w:szCs w:val="24"/>
        </w:rPr>
        <w:t>Ahora bien, es importante precisar que se actualiza la causal de procedencia del artículo 179</w:t>
      </w:r>
      <w:r w:rsidR="00E35C13" w:rsidRPr="00B90818">
        <w:rPr>
          <w:rFonts w:ascii="Palatino Linotype" w:hAnsi="Palatino Linotype"/>
          <w:sz w:val="24"/>
          <w:szCs w:val="24"/>
        </w:rPr>
        <w:t>,</w:t>
      </w:r>
      <w:r w:rsidRPr="00B90818">
        <w:rPr>
          <w:rFonts w:ascii="Palatino Linotype" w:hAnsi="Palatino Linotype"/>
          <w:sz w:val="24"/>
          <w:szCs w:val="24"/>
        </w:rPr>
        <w:t xml:space="preserve"> fracción </w:t>
      </w:r>
      <w:r w:rsidR="00C41C54" w:rsidRPr="00B90818">
        <w:rPr>
          <w:rFonts w:ascii="Palatino Linotype" w:hAnsi="Palatino Linotype"/>
          <w:sz w:val="24"/>
          <w:szCs w:val="24"/>
        </w:rPr>
        <w:t>V</w:t>
      </w:r>
      <w:r w:rsidRPr="00B90818">
        <w:rPr>
          <w:rFonts w:ascii="Palatino Linotype" w:hAnsi="Palatino Linotype"/>
          <w:sz w:val="24"/>
          <w:szCs w:val="24"/>
        </w:rPr>
        <w:t xml:space="preserve"> de la Ley de la materia</w:t>
      </w:r>
      <w:r w:rsidR="00C41C54" w:rsidRPr="00B90818">
        <w:rPr>
          <w:rFonts w:ascii="Palatino Linotype" w:hAnsi="Palatino Linotype"/>
          <w:sz w:val="24"/>
          <w:szCs w:val="24"/>
        </w:rPr>
        <w:t>; ello en virtud, de que se considera incompleta la información</w:t>
      </w:r>
      <w:r w:rsidRPr="00B90818">
        <w:rPr>
          <w:rFonts w:ascii="Palatino Linotype" w:hAnsi="Palatino Linotype"/>
          <w:sz w:val="24"/>
          <w:szCs w:val="24"/>
        </w:rPr>
        <w:t>.</w:t>
      </w:r>
    </w:p>
    <w:p w:rsidR="00D6039D" w:rsidRPr="00B90818" w:rsidRDefault="00C41C54" w:rsidP="00D6039D">
      <w:pPr>
        <w:widowControl w:val="0"/>
        <w:autoSpaceDE w:val="0"/>
        <w:autoSpaceDN w:val="0"/>
        <w:adjustRightInd w:val="0"/>
        <w:spacing w:after="120" w:line="360" w:lineRule="auto"/>
        <w:jc w:val="both"/>
        <w:rPr>
          <w:rFonts w:ascii="Palatino Linotype" w:hAnsi="Palatino Linotype" w:cs="Arial"/>
          <w:sz w:val="24"/>
          <w:szCs w:val="24"/>
        </w:rPr>
      </w:pPr>
      <w:r w:rsidRPr="00B90818">
        <w:rPr>
          <w:rFonts w:ascii="Palatino Linotype" w:hAnsi="Palatino Linotype" w:cs="Arial"/>
          <w:sz w:val="24"/>
          <w:szCs w:val="24"/>
        </w:rPr>
        <w:lastRenderedPageBreak/>
        <w:t xml:space="preserve">En este sentido, </w:t>
      </w:r>
      <w:r w:rsidR="00B94152" w:rsidRPr="00B90818">
        <w:rPr>
          <w:rFonts w:ascii="Palatino Linotype" w:hAnsi="Palatino Linotype" w:cs="Arial"/>
          <w:sz w:val="24"/>
          <w:szCs w:val="24"/>
        </w:rPr>
        <w:t xml:space="preserve">es de precisar que de acuerdo a lo manifestado por el particular </w:t>
      </w:r>
      <w:r w:rsidR="00D6039D" w:rsidRPr="00B90818">
        <w:rPr>
          <w:rFonts w:ascii="Palatino Linotype" w:hAnsi="Palatino Linotype"/>
          <w:noProof/>
          <w:sz w:val="24"/>
          <w:szCs w:val="24"/>
          <w:lang w:eastAsia="es-MX"/>
        </w:rPr>
        <w:t>no se le proprociono lo referente a las 500 patrullas en cuanto a l</w:t>
      </w:r>
      <w:r w:rsidR="00D6039D" w:rsidRPr="00B90818">
        <w:rPr>
          <w:rFonts w:ascii="Palatino Linotype" w:hAnsi="Palatino Linotype" w:cs="Arial"/>
          <w:sz w:val="24"/>
          <w:szCs w:val="24"/>
        </w:rPr>
        <w:t>as pólizas de aseguramiento; los resguardos de cada una de las unidades y la factura de cada una de las mismas.</w:t>
      </w:r>
    </w:p>
    <w:p w:rsidR="00B94152" w:rsidRPr="00B90818" w:rsidRDefault="00D6039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t>En</w:t>
      </w:r>
      <w:r w:rsidR="00FF20FA" w:rsidRPr="00B90818">
        <w:rPr>
          <w:rFonts w:ascii="Palatino Linotype" w:hAnsi="Palatino Linotype" w:cs="Arial"/>
        </w:rPr>
        <w:t xml:space="preserve"> este sentido, </w:t>
      </w:r>
      <w:r w:rsidR="000F37B7" w:rsidRPr="00B90818">
        <w:rPr>
          <w:rFonts w:ascii="Palatino Linotype" w:hAnsi="Palatino Linotype" w:cs="Arial"/>
        </w:rPr>
        <w:t xml:space="preserve">en respuesta </w:t>
      </w:r>
      <w:r w:rsidR="000F37B7" w:rsidRPr="00B90818">
        <w:rPr>
          <w:rFonts w:ascii="Palatino Linotype" w:hAnsi="Palatino Linotype" w:cs="Arial"/>
          <w:b/>
        </w:rPr>
        <w:t>EL SUJETO OBLIGADO</w:t>
      </w:r>
      <w:r w:rsidR="000F37B7" w:rsidRPr="00B90818">
        <w:rPr>
          <w:rFonts w:ascii="Palatino Linotype" w:hAnsi="Palatino Linotype" w:cs="Arial"/>
        </w:rPr>
        <w:t xml:space="preserve"> por conducto del Director de Servicios Generales sólo manifestó que respecto de las 500 patrullas estas fueron adquiridas mediante arrendamiento, por lo que los documentos solicitados se encuentran en poder de la arrendadora.</w:t>
      </w:r>
    </w:p>
    <w:p w:rsidR="000F37B7" w:rsidRPr="00B90818" w:rsidRDefault="000F37B7" w:rsidP="00553287">
      <w:pPr>
        <w:pStyle w:val="Prrafodelista"/>
        <w:widowControl w:val="0"/>
        <w:autoSpaceDE w:val="0"/>
        <w:autoSpaceDN w:val="0"/>
        <w:adjustRightInd w:val="0"/>
        <w:spacing w:after="120" w:line="360" w:lineRule="auto"/>
        <w:ind w:left="0"/>
        <w:jc w:val="both"/>
        <w:rPr>
          <w:rFonts w:ascii="Palatino Linotype" w:hAnsi="Palatino Linotype" w:cs="Arial"/>
          <w:sz w:val="16"/>
        </w:rPr>
      </w:pPr>
    </w:p>
    <w:p w:rsidR="000F37B7" w:rsidRDefault="007E235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207645</wp:posOffset>
                </wp:positionV>
                <wp:extent cx="5619750" cy="46101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19750" cy="46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D4238" id="Conector recto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3pt,16.35pt" to="833.8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" strokecolor="#5b9bd5 [3204]" strokeweight=".5pt">
                <v:stroke joinstyle="miter"/>
                <w10:wrap anchorx="margin"/>
              </v:line>
            </w:pict>
          </mc:Fallback>
        </mc:AlternateContent>
      </w:r>
      <w:r w:rsidR="006058E1" w:rsidRPr="00B90818">
        <w:rPr>
          <w:rFonts w:ascii="Palatino Linotype" w:hAnsi="Palatino Linotype" w:cs="Arial"/>
        </w:rPr>
        <w:t>Es mediante Informe Justificado</w:t>
      </w:r>
      <w:r w:rsidR="006A1C01" w:rsidRPr="00B90818">
        <w:rPr>
          <w:rFonts w:ascii="Palatino Linotype" w:hAnsi="Palatino Linotype" w:cs="Arial"/>
        </w:rPr>
        <w:t>,</w:t>
      </w:r>
      <w:r w:rsidR="006058E1" w:rsidRPr="00B90818">
        <w:rPr>
          <w:rFonts w:ascii="Palatino Linotype" w:hAnsi="Palatino Linotype" w:cs="Arial"/>
        </w:rPr>
        <w:t xml:space="preserve"> que amplía su respuesta y le informó lo siguiente:</w:t>
      </w:r>
    </w:p>
    <w:p w:rsidR="007E235A" w:rsidRPr="00B90818" w:rsidRDefault="007E235A"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6058E1" w:rsidRPr="00B90818" w:rsidRDefault="006058E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noProof/>
          <w:lang w:val="es-MX" w:eastAsia="es-MX"/>
        </w:rPr>
        <w:lastRenderedPageBreak/>
        <w:drawing>
          <wp:inline distT="0" distB="0" distL="0" distR="0" wp14:anchorId="7395FD3A" wp14:editId="23BED6F9">
            <wp:extent cx="5601970" cy="7400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81" t="10346" r="33975" b="8945"/>
                    <a:stretch/>
                  </pic:blipFill>
                  <pic:spPr bwMode="auto">
                    <a:xfrm>
                      <a:off x="0" y="0"/>
                      <a:ext cx="5656092" cy="7472427"/>
                    </a:xfrm>
                    <a:prstGeom prst="rect">
                      <a:avLst/>
                    </a:prstGeom>
                    <a:ln>
                      <a:noFill/>
                    </a:ln>
                    <a:extLst>
                      <a:ext uri="{53640926-AAD7-44D8-BBD7-CCE9431645EC}">
                        <a14:shadowObscured xmlns:a14="http://schemas.microsoft.com/office/drawing/2010/main"/>
                      </a:ext>
                    </a:extLst>
                  </pic:spPr>
                </pic:pic>
              </a:graphicData>
            </a:graphic>
          </wp:inline>
        </w:drawing>
      </w:r>
    </w:p>
    <w:p w:rsidR="006058E1" w:rsidRPr="00B90818" w:rsidRDefault="006A1C0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noProof/>
          <w:lang w:val="es-MX" w:eastAsia="es-MX"/>
        </w:rPr>
        <w:lastRenderedPageBreak/>
        <w:drawing>
          <wp:inline distT="0" distB="0" distL="0" distR="0" wp14:anchorId="3EE621FF" wp14:editId="0C57B5DD">
            <wp:extent cx="5556242" cy="7808026"/>
            <wp:effectExtent l="0" t="0" r="698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10" t="9594" r="33025" b="14593"/>
                    <a:stretch/>
                  </pic:blipFill>
                  <pic:spPr bwMode="auto">
                    <a:xfrm>
                      <a:off x="0" y="0"/>
                      <a:ext cx="5617717" cy="7894415"/>
                    </a:xfrm>
                    <a:prstGeom prst="rect">
                      <a:avLst/>
                    </a:prstGeom>
                    <a:ln>
                      <a:noFill/>
                    </a:ln>
                    <a:extLst>
                      <a:ext uri="{53640926-AAD7-44D8-BBD7-CCE9431645EC}">
                        <a14:shadowObscured xmlns:a14="http://schemas.microsoft.com/office/drawing/2010/main"/>
                      </a:ext>
                    </a:extLst>
                  </pic:spPr>
                </pic:pic>
              </a:graphicData>
            </a:graphic>
          </wp:inline>
        </w:drawing>
      </w:r>
    </w:p>
    <w:p w:rsidR="006A1C01" w:rsidRPr="00B90818" w:rsidRDefault="006A1C0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333029</wp:posOffset>
                </wp:positionH>
                <wp:positionV relativeFrom="paragraph">
                  <wp:posOffset>4603676</wp:posOffset>
                </wp:positionV>
                <wp:extent cx="5153891" cy="641267"/>
                <wp:effectExtent l="19050" t="19050" r="27940" b="26035"/>
                <wp:wrapNone/>
                <wp:docPr id="11" name="Rectángulo 11"/>
                <wp:cNvGraphicFramePr/>
                <a:graphic xmlns:a="http://schemas.openxmlformats.org/drawingml/2006/main">
                  <a:graphicData uri="http://schemas.microsoft.com/office/word/2010/wordprocessingShape">
                    <wps:wsp>
                      <wps:cNvSpPr/>
                      <wps:spPr>
                        <a:xfrm>
                          <a:off x="0" y="0"/>
                          <a:ext cx="5153891" cy="6412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02931" id="Rectángulo 11" o:spid="_x0000_s1026" style="position:absolute;margin-left:26.2pt;margin-top:362.5pt;width:405.8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" filled="f" strokecolor="red" strokeweight="2.25pt"/>
            </w:pict>
          </mc:Fallback>
        </mc:AlternateContent>
      </w:r>
      <w:r w:rsidRPr="00B90818">
        <w:rPr>
          <w:noProof/>
          <w:lang w:val="es-MX" w:eastAsia="es-MX"/>
        </w:rPr>
        <w:drawing>
          <wp:inline distT="0" distB="0" distL="0" distR="0" wp14:anchorId="13D98414" wp14:editId="761BE3A6">
            <wp:extent cx="5611090" cy="768286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81" t="9970" r="32813" b="11772"/>
                    <a:stretch/>
                  </pic:blipFill>
                  <pic:spPr bwMode="auto">
                    <a:xfrm>
                      <a:off x="0" y="0"/>
                      <a:ext cx="5637669" cy="7719258"/>
                    </a:xfrm>
                    <a:prstGeom prst="rect">
                      <a:avLst/>
                    </a:prstGeom>
                    <a:ln>
                      <a:noFill/>
                    </a:ln>
                    <a:extLst>
                      <a:ext uri="{53640926-AAD7-44D8-BBD7-CCE9431645EC}">
                        <a14:shadowObscured xmlns:a14="http://schemas.microsoft.com/office/drawing/2010/main"/>
                      </a:ext>
                    </a:extLst>
                  </pic:spPr>
                </pic:pic>
              </a:graphicData>
            </a:graphic>
          </wp:inline>
        </w:drawing>
      </w:r>
    </w:p>
    <w:p w:rsidR="006A1C01" w:rsidRPr="00B90818" w:rsidRDefault="006A1C0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noProof/>
          <w:lang w:val="es-MX" w:eastAsia="es-MX"/>
        </w:rPr>
        <w:lastRenderedPageBreak/>
        <w:drawing>
          <wp:inline distT="0" distB="0" distL="0" distR="0" wp14:anchorId="007FD502" wp14:editId="5498317A">
            <wp:extent cx="5603852" cy="776646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21" t="9970" r="33023" b="9509"/>
                    <a:stretch/>
                  </pic:blipFill>
                  <pic:spPr bwMode="auto">
                    <a:xfrm>
                      <a:off x="0" y="0"/>
                      <a:ext cx="5694033" cy="7891446"/>
                    </a:xfrm>
                    <a:prstGeom prst="rect">
                      <a:avLst/>
                    </a:prstGeom>
                    <a:ln>
                      <a:noFill/>
                    </a:ln>
                    <a:extLst>
                      <a:ext uri="{53640926-AAD7-44D8-BBD7-CCE9431645EC}">
                        <a14:shadowObscured xmlns:a14="http://schemas.microsoft.com/office/drawing/2010/main"/>
                      </a:ext>
                    </a:extLst>
                  </pic:spPr>
                </pic:pic>
              </a:graphicData>
            </a:graphic>
          </wp:inline>
        </w:drawing>
      </w:r>
    </w:p>
    <w:p w:rsidR="006A1C01" w:rsidRPr="00B90818" w:rsidRDefault="006A1C0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172712</wp:posOffset>
                </wp:positionH>
                <wp:positionV relativeFrom="paragraph">
                  <wp:posOffset>815447</wp:posOffset>
                </wp:positionV>
                <wp:extent cx="5343896" cy="1816925"/>
                <wp:effectExtent l="19050" t="19050" r="28575" b="12065"/>
                <wp:wrapNone/>
                <wp:docPr id="14" name="Rectángulo 14"/>
                <wp:cNvGraphicFramePr/>
                <a:graphic xmlns:a="http://schemas.openxmlformats.org/drawingml/2006/main">
                  <a:graphicData uri="http://schemas.microsoft.com/office/word/2010/wordprocessingShape">
                    <wps:wsp>
                      <wps:cNvSpPr/>
                      <wps:spPr>
                        <a:xfrm>
                          <a:off x="0" y="0"/>
                          <a:ext cx="5343896" cy="1816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DDF1D" id="Rectángulo 14" o:spid="_x0000_s1026" style="position:absolute;margin-left:13.6pt;margin-top:64.2pt;width:420.8pt;height:143.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" filled="f" strokecolor="red" strokeweight="3pt"/>
            </w:pict>
          </mc:Fallback>
        </mc:AlternateContent>
      </w:r>
      <w:r w:rsidRPr="00B90818">
        <w:rPr>
          <w:noProof/>
          <w:lang w:val="es-MX" w:eastAsia="es-MX"/>
        </w:rPr>
        <w:drawing>
          <wp:inline distT="0" distB="0" distL="0" distR="0" wp14:anchorId="486937EB" wp14:editId="17B40298">
            <wp:extent cx="5587340" cy="78016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45" t="9594" r="32920" b="9703"/>
                    <a:stretch/>
                  </pic:blipFill>
                  <pic:spPr bwMode="auto">
                    <a:xfrm>
                      <a:off x="0" y="0"/>
                      <a:ext cx="5622654" cy="7850919"/>
                    </a:xfrm>
                    <a:prstGeom prst="rect">
                      <a:avLst/>
                    </a:prstGeom>
                    <a:ln>
                      <a:noFill/>
                    </a:ln>
                    <a:extLst>
                      <a:ext uri="{53640926-AAD7-44D8-BBD7-CCE9431645EC}">
                        <a14:shadowObscured xmlns:a14="http://schemas.microsoft.com/office/drawing/2010/main"/>
                      </a:ext>
                    </a:extLst>
                  </pic:spPr>
                </pic:pic>
              </a:graphicData>
            </a:graphic>
          </wp:inline>
        </w:drawing>
      </w:r>
    </w:p>
    <w:p w:rsidR="00DB0FE9" w:rsidRPr="00B90818" w:rsidRDefault="00DB0FE9" w:rsidP="00DB0FE9">
      <w:pPr>
        <w:spacing w:line="360" w:lineRule="auto"/>
        <w:jc w:val="both"/>
        <w:rPr>
          <w:rFonts w:ascii="Palatino Linotype" w:hAnsi="Palatino Linotype"/>
          <w:sz w:val="24"/>
          <w:szCs w:val="24"/>
          <w:lang w:val="es-ES_tradnl"/>
        </w:rPr>
      </w:pPr>
      <w:r w:rsidRPr="00B90818">
        <w:rPr>
          <w:rFonts w:ascii="Palatino Linotype" w:hAnsi="Palatino Linotype" w:cs="Arial"/>
          <w:sz w:val="24"/>
          <w:szCs w:val="24"/>
        </w:rPr>
        <w:lastRenderedPageBreak/>
        <w:t xml:space="preserve">Es del Informe Justificado, que le indicó que derivado de la Licitación Pública Nacional es que se arrendaron las 500 patrullas y que de acuerdo a las bases de contratación, las pólizas de seguros y las facturas correspondientes quedaría a resguardo del arrendatario, por lo que no obra en sus archivos lo referente a esa documentación, bajo lo cual, al realizar un pronunciamiento y no sobre la documentación que requirió, lo cierto es que este Órgano no tiene facultades para pronunciarse al respecto, </w:t>
      </w:r>
      <w:r w:rsidRPr="00B90818">
        <w:rPr>
          <w:rFonts w:ascii="Palatino Linotype" w:hAnsi="Palatino Linotype"/>
          <w:sz w:val="24"/>
          <w:szCs w:val="24"/>
          <w:lang w:val="es-ES_tradnl"/>
        </w:rPr>
        <w:t>pues este Órgano Garante conforme al artículo 36 de la Ley de la Materia, no se encuentra facultado para pronunciarse acerca de la veracidad de la información remitida por los Sujetos Obligados.</w:t>
      </w:r>
    </w:p>
    <w:p w:rsidR="00ED5A0D" w:rsidRPr="00B90818" w:rsidRDefault="00ED5A0D" w:rsidP="00810AFD">
      <w:pPr>
        <w:autoSpaceDE w:val="0"/>
        <w:autoSpaceDN w:val="0"/>
        <w:adjustRightInd w:val="0"/>
        <w:spacing w:after="0" w:line="276" w:lineRule="auto"/>
        <w:ind w:right="902"/>
        <w:jc w:val="both"/>
        <w:rPr>
          <w:rFonts w:ascii="Palatino Linotype" w:hAnsi="Palatino Linotype" w:cs="Arial"/>
          <w:i/>
        </w:rPr>
      </w:pPr>
    </w:p>
    <w:p w:rsidR="00810AFD" w:rsidRPr="00B90818" w:rsidRDefault="00810AFD" w:rsidP="00810AFD">
      <w:pPr>
        <w:autoSpaceDE w:val="0"/>
        <w:autoSpaceDN w:val="0"/>
        <w:adjustRightInd w:val="0"/>
        <w:spacing w:after="0" w:line="360" w:lineRule="auto"/>
        <w:ind w:right="-93"/>
        <w:jc w:val="both"/>
        <w:rPr>
          <w:rFonts w:ascii="Palatino Linotype" w:hAnsi="Palatino Linotype" w:cs="Arial"/>
          <w:sz w:val="24"/>
          <w:szCs w:val="24"/>
        </w:rPr>
      </w:pPr>
      <w:r w:rsidRPr="00B90818">
        <w:rPr>
          <w:rFonts w:ascii="Palatino Linotype" w:hAnsi="Palatino Linotype" w:cs="Arial"/>
          <w:sz w:val="24"/>
          <w:szCs w:val="24"/>
        </w:rPr>
        <w:t xml:space="preserve">Cabe señalar que </w:t>
      </w:r>
      <w:r w:rsidRPr="00B90818">
        <w:rPr>
          <w:rFonts w:ascii="Palatino Linotype" w:hAnsi="Palatino Linotype" w:cs="Arial"/>
          <w:b/>
          <w:sz w:val="24"/>
          <w:szCs w:val="24"/>
        </w:rPr>
        <w:t>EL SUJETO OBLIGADO</w:t>
      </w:r>
      <w:r w:rsidRPr="00B90818">
        <w:rPr>
          <w:rFonts w:ascii="Palatino Linotype" w:hAnsi="Palatino Linotype" w:cs="Arial"/>
          <w:sz w:val="24"/>
          <w:szCs w:val="24"/>
        </w:rPr>
        <w:t xml:space="preserve"> remitió alcance al Informe Justificado en el que señaló lo siguiente:</w:t>
      </w:r>
    </w:p>
    <w:p w:rsidR="00810AFD" w:rsidRPr="00B90818" w:rsidRDefault="00E124A8" w:rsidP="00810AFD">
      <w:pPr>
        <w:autoSpaceDE w:val="0"/>
        <w:autoSpaceDN w:val="0"/>
        <w:adjustRightInd w:val="0"/>
        <w:spacing w:after="0" w:line="276" w:lineRule="auto"/>
        <w:ind w:right="-93"/>
        <w:jc w:val="both"/>
        <w:rPr>
          <w:rFonts w:ascii="Palatino Linotype" w:hAnsi="Palatino Linotype" w:cs="Arial"/>
          <w:sz w:val="24"/>
          <w:szCs w:val="24"/>
        </w:rPr>
      </w:pPr>
      <w:r w:rsidRPr="00B90818">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179070</wp:posOffset>
                </wp:positionV>
                <wp:extent cx="5486400" cy="37052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486400" cy="37052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5870C" id="Conector recto 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14.1pt" to="812.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" strokecolor="red" strokeweight=".5pt">
                <v:stroke joinstyle="miter"/>
                <w10:wrap anchorx="margin"/>
              </v:line>
            </w:pict>
          </mc:Fallback>
        </mc:AlternateContent>
      </w:r>
    </w:p>
    <w:p w:rsidR="00810AFD" w:rsidRPr="00B90818" w:rsidRDefault="00810AFD" w:rsidP="00810AFD">
      <w:pPr>
        <w:autoSpaceDE w:val="0"/>
        <w:autoSpaceDN w:val="0"/>
        <w:adjustRightInd w:val="0"/>
        <w:spacing w:after="0" w:line="276" w:lineRule="auto"/>
        <w:ind w:right="-93"/>
        <w:jc w:val="both"/>
        <w:rPr>
          <w:rFonts w:ascii="Palatino Linotype" w:hAnsi="Palatino Linotype" w:cs="Arial"/>
          <w:sz w:val="24"/>
          <w:szCs w:val="24"/>
        </w:rPr>
      </w:pPr>
      <w:bookmarkStart w:id="0" w:name="_GoBack"/>
      <w:r w:rsidRPr="00B90818">
        <w:rPr>
          <w:noProof/>
          <w:lang w:eastAsia="es-MX"/>
        </w:rPr>
        <w:lastRenderedPageBreak/>
        <w:drawing>
          <wp:inline distT="0" distB="0" distL="0" distR="0" wp14:anchorId="5D5075B4" wp14:editId="4D8134BC">
            <wp:extent cx="5646420" cy="772489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55" t="18810" r="35032" b="12327"/>
                    <a:stretch/>
                  </pic:blipFill>
                  <pic:spPr bwMode="auto">
                    <a:xfrm>
                      <a:off x="0" y="0"/>
                      <a:ext cx="5681492" cy="777288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124A8" w:rsidRPr="00B90818" w:rsidRDefault="00E124A8" w:rsidP="00810AFD">
      <w:pPr>
        <w:autoSpaceDE w:val="0"/>
        <w:autoSpaceDN w:val="0"/>
        <w:adjustRightInd w:val="0"/>
        <w:spacing w:after="0" w:line="276" w:lineRule="auto"/>
        <w:ind w:right="-93"/>
        <w:jc w:val="both"/>
        <w:rPr>
          <w:rFonts w:ascii="Palatino Linotype" w:hAnsi="Palatino Linotype" w:cs="Arial"/>
          <w:sz w:val="24"/>
          <w:szCs w:val="24"/>
        </w:rPr>
      </w:pPr>
      <w:r w:rsidRPr="00B90818">
        <w:rPr>
          <w:noProof/>
          <w:lang w:eastAsia="es-MX"/>
        </w:rPr>
        <w:lastRenderedPageBreak/>
        <w:drawing>
          <wp:inline distT="0" distB="0" distL="0" distR="0" wp14:anchorId="65734596" wp14:editId="2263A269">
            <wp:extent cx="5651988" cy="764771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49" t="25394" r="35774" b="3866"/>
                    <a:stretch/>
                  </pic:blipFill>
                  <pic:spPr bwMode="auto">
                    <a:xfrm>
                      <a:off x="0" y="0"/>
                      <a:ext cx="5703066" cy="7716824"/>
                    </a:xfrm>
                    <a:prstGeom prst="rect">
                      <a:avLst/>
                    </a:prstGeom>
                    <a:ln>
                      <a:noFill/>
                    </a:ln>
                    <a:extLst>
                      <a:ext uri="{53640926-AAD7-44D8-BBD7-CCE9431645EC}">
                        <a14:shadowObscured xmlns:a14="http://schemas.microsoft.com/office/drawing/2010/main"/>
                      </a:ext>
                    </a:extLst>
                  </pic:spPr>
                </pic:pic>
              </a:graphicData>
            </a:graphic>
          </wp:inline>
        </w:drawing>
      </w:r>
    </w:p>
    <w:p w:rsidR="00ED5A0D" w:rsidRPr="00B90818" w:rsidRDefault="00ED5A0D" w:rsidP="00E124A8">
      <w:pPr>
        <w:autoSpaceDE w:val="0"/>
        <w:autoSpaceDN w:val="0"/>
        <w:adjustRightInd w:val="0"/>
        <w:spacing w:before="240" w:after="240" w:line="360" w:lineRule="auto"/>
        <w:ind w:right="49"/>
        <w:jc w:val="both"/>
        <w:rPr>
          <w:rFonts w:ascii="Palatino Linotype" w:hAnsi="Palatino Linotype"/>
          <w:sz w:val="24"/>
          <w:szCs w:val="24"/>
        </w:rPr>
      </w:pPr>
      <w:r w:rsidRPr="00B90818">
        <w:rPr>
          <w:rFonts w:ascii="Palatino Linotype" w:hAnsi="Palatino Linotype"/>
          <w:sz w:val="24"/>
          <w:szCs w:val="24"/>
        </w:rPr>
        <w:lastRenderedPageBreak/>
        <w:t xml:space="preserve">En razón de lo anterior, </w:t>
      </w:r>
      <w:r w:rsidR="00E124A8" w:rsidRPr="00B90818">
        <w:rPr>
          <w:rFonts w:ascii="Palatino Linotype" w:hAnsi="Palatino Linotype"/>
          <w:sz w:val="24"/>
          <w:szCs w:val="24"/>
        </w:rPr>
        <w:t>es que debe exponerse lo que establecen los Lineamientos para el Registro y Control del Inventario y la Conciliación y Desincorporación de Bienes Muebles e Inmuebles para las entidades Fiscalizables Municipales del Estado de México:</w:t>
      </w:r>
    </w:p>
    <w:p w:rsidR="00E124A8" w:rsidRPr="00B90818" w:rsidRDefault="00D1220D"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i/>
        </w:rPr>
        <w:t>“</w:t>
      </w:r>
      <w:r w:rsidR="00E124A8" w:rsidRPr="00B90818">
        <w:rPr>
          <w:rFonts w:ascii="Palatino Linotype" w:hAnsi="Palatino Linotype"/>
          <w:b/>
          <w:i/>
        </w:rPr>
        <w:t>PRIMERO:</w:t>
      </w:r>
      <w:r w:rsidR="00E124A8" w:rsidRPr="00B90818">
        <w:rPr>
          <w:rFonts w:ascii="Palatino Linotype" w:hAnsi="Palatino Linotype"/>
          <w:i/>
        </w:rPr>
        <w:t xml:space="preserve"> Los presentes Lineamientos tienen por objeto establecer disposiciones para el registro y control del inventario y la conciliación y desincorporación de bienes muebles e inmuebles para las entidades fiscalizables municipales.</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VII. BIEN MUEBLE:</w:t>
      </w:r>
      <w:r w:rsidRPr="00B90818">
        <w:rPr>
          <w:rFonts w:ascii="Palatino Linotype" w:hAnsi="Palatino Linotype"/>
          <w:i/>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 </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XV. CONTRATO:</w:t>
      </w:r>
      <w:r w:rsidRPr="00B90818">
        <w:rPr>
          <w:rFonts w:ascii="Palatino Linotype" w:hAnsi="Palatino Linotype"/>
          <w:i/>
        </w:rPr>
        <w:t xml:space="preserve"> Los convenios que crean o transfieren obligaciones y derechos;</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XXXIII. INVENTARIO GENERAL DE BIENES MUEBLES:</w:t>
      </w:r>
      <w:r w:rsidRPr="00B90818">
        <w:rPr>
          <w:rFonts w:ascii="Palatino Linotype" w:hAnsi="Palatino Linotype"/>
          <w:i/>
        </w:rPr>
        <w:t xml:space="preserve"> A las listas en las que se registran y describen todos los bienes muebles en </w:t>
      </w:r>
      <w:r w:rsidRPr="00B90818">
        <w:rPr>
          <w:rFonts w:ascii="Palatino Linotype" w:hAnsi="Palatino Linotype"/>
          <w:b/>
          <w:i/>
          <w:u w:val="single"/>
        </w:rPr>
        <w:t>posesión</w:t>
      </w:r>
      <w:r w:rsidRPr="00B90818">
        <w:rPr>
          <w:rFonts w:ascii="Palatino Linotype" w:hAnsi="Palatino Linotype"/>
          <w:i/>
        </w:rPr>
        <w:t xml:space="preserve"> de las entidades fiscalizables, es decir los bienes muebles contenidos en el Inventario de Bienes Muebles, Bienes Muebles de Bajo Costo, Bienes con Control Administrativo Interno y los recibidos en comodato; </w:t>
      </w:r>
      <w:r w:rsidRPr="00B90818">
        <w:rPr>
          <w:rFonts w:ascii="Palatino Linotype" w:hAnsi="Palatino Linotype"/>
          <w:b/>
          <w:i/>
          <w:u w:val="single"/>
        </w:rPr>
        <w:t>cuya finalidad es llevar a cabo un control de existencias, cantidad, características, condiciones de uso y valor</w:t>
      </w:r>
      <w:r w:rsidRPr="00B90818">
        <w:rPr>
          <w:rFonts w:ascii="Palatino Linotype" w:hAnsi="Palatino Linotype"/>
          <w:i/>
        </w:rPr>
        <w:t>;</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XL. RESGUARDATARIO:</w:t>
      </w:r>
      <w:r w:rsidRPr="00B90818">
        <w:rPr>
          <w:rFonts w:ascii="Palatino Linotype" w:hAnsi="Palatino Linotype"/>
          <w:i/>
        </w:rPr>
        <w:t xml:space="preserve"> Servidor público que tiene bajo su uso, custodia y responsabilidad los bienes propiedad de la entidad fiscalizable, cuyo compromiso ha quedado registrado en el resguardo del bien;</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XLV. TARJETAS DE RESGUARDO:</w:t>
      </w:r>
      <w:r w:rsidRPr="00B90818">
        <w:rPr>
          <w:rFonts w:ascii="Palatino Linotype" w:hAnsi="Palatino Linotype"/>
          <w:i/>
        </w:rPr>
        <w:t xml:space="preserve"> Documento que concentra las características de identificación de cada uno de los bienes, así como el uso, control, nombre y firma del servidor público usuario responsable de resguardarlo;</w:t>
      </w:r>
    </w:p>
    <w:p w:rsidR="00E124A8" w:rsidRPr="00B90818" w:rsidRDefault="00E124A8"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XLVIII. UNIDADES ADMINISTRATIVAS:</w:t>
      </w:r>
      <w:r w:rsidRPr="00B90818">
        <w:rPr>
          <w:rFonts w:ascii="Palatino Linotype" w:hAnsi="Palatino Linotype"/>
          <w:i/>
        </w:rPr>
        <w:t xml:space="preserve"> Áreas que forman parte de una estructura administrativa en las entidades fiscalizables.</w:t>
      </w:r>
    </w:p>
    <w:p w:rsidR="00D1220D" w:rsidRPr="00B90818" w:rsidRDefault="00D1220D" w:rsidP="00D1220D">
      <w:pPr>
        <w:autoSpaceDE w:val="0"/>
        <w:autoSpaceDN w:val="0"/>
        <w:adjustRightInd w:val="0"/>
        <w:spacing w:after="0" w:line="276" w:lineRule="auto"/>
        <w:ind w:left="851" w:right="616"/>
        <w:jc w:val="center"/>
        <w:rPr>
          <w:rFonts w:ascii="Palatino Linotype" w:hAnsi="Palatino Linotype"/>
          <w:i/>
        </w:rPr>
      </w:pPr>
      <w:r w:rsidRPr="00B90818">
        <w:rPr>
          <w:rFonts w:ascii="Palatino Linotype" w:hAnsi="Palatino Linotype"/>
          <w:i/>
        </w:rPr>
        <w:t>DEL RESGUARDO</w:t>
      </w:r>
    </w:p>
    <w:p w:rsidR="00D1220D" w:rsidRPr="00B90818" w:rsidRDefault="00D1220D"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OCTOGÉSIMO SEXTO</w:t>
      </w:r>
      <w:r w:rsidRPr="00B90818">
        <w:rPr>
          <w:rFonts w:ascii="Palatino Linotype" w:hAnsi="Palatino Linotype"/>
          <w:i/>
        </w:rPr>
        <w:t xml:space="preserve">: 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D1220D" w:rsidRPr="00B90818" w:rsidRDefault="00D1220D"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I.</w:t>
      </w:r>
      <w:r w:rsidRPr="00B90818">
        <w:rPr>
          <w:rFonts w:ascii="Palatino Linotype" w:hAnsi="Palatino Linotype"/>
          <w:i/>
        </w:rPr>
        <w:t xml:space="preserve"> Número de tarjeta de resguardo; </w:t>
      </w:r>
    </w:p>
    <w:p w:rsidR="00D1220D" w:rsidRPr="00B90818" w:rsidRDefault="00D1220D"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lastRenderedPageBreak/>
        <w:t>II.</w:t>
      </w:r>
      <w:r w:rsidRPr="00B90818">
        <w:rPr>
          <w:rFonts w:ascii="Palatino Linotype" w:hAnsi="Palatino Linotype"/>
          <w:i/>
        </w:rPr>
        <w:t xml:space="preserve"> Denominación de la entidad fiscalizable; </w:t>
      </w:r>
    </w:p>
    <w:p w:rsidR="00D1220D" w:rsidRPr="00B90818" w:rsidRDefault="00D1220D" w:rsidP="00D1220D">
      <w:pPr>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 xml:space="preserve">III. </w:t>
      </w:r>
      <w:r w:rsidRPr="00B90818">
        <w:rPr>
          <w:rFonts w:ascii="Palatino Linotype" w:hAnsi="Palatino Linotype"/>
          <w:i/>
        </w:rPr>
        <w:t xml:space="preserve">Denominación de la unidad administrativa;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IV.</w:t>
      </w:r>
      <w:r w:rsidRPr="00B90818">
        <w:rPr>
          <w:rFonts w:ascii="Palatino Linotype" w:hAnsi="Palatino Linotype"/>
          <w:i/>
        </w:rPr>
        <w:t xml:space="preserve"> Clave de la unidad administrativa;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V.</w:t>
      </w:r>
      <w:r w:rsidRPr="00B90818">
        <w:rPr>
          <w:rFonts w:ascii="Palatino Linotype" w:hAnsi="Palatino Linotype"/>
          <w:i/>
        </w:rPr>
        <w:t xml:space="preserve"> Identificación del bien;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VI.</w:t>
      </w:r>
      <w:r w:rsidRPr="00B90818">
        <w:rPr>
          <w:rFonts w:ascii="Palatino Linotype" w:hAnsi="Palatino Linotype"/>
          <w:i/>
        </w:rPr>
        <w:t xml:space="preserve"> Grupo del activo;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VII.</w:t>
      </w:r>
      <w:r w:rsidRPr="00B90818">
        <w:rPr>
          <w:rFonts w:ascii="Palatino Linotype" w:hAnsi="Palatino Linotype"/>
          <w:i/>
        </w:rPr>
        <w:t xml:space="preserve"> Número de inventario;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VIII.</w:t>
      </w:r>
      <w:r w:rsidRPr="00B90818">
        <w:rPr>
          <w:rFonts w:ascii="Palatino Linotype" w:hAnsi="Palatino Linotype"/>
          <w:i/>
        </w:rPr>
        <w:t xml:space="preserve"> Marca, modelo, número de serie, número de motor, tipo de material, color, estado de uso;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IX.</w:t>
      </w:r>
      <w:r w:rsidRPr="00B90818">
        <w:rPr>
          <w:rFonts w:ascii="Palatino Linotype" w:hAnsi="Palatino Linotype"/>
          <w:i/>
        </w:rPr>
        <w:t xml:space="preserve"> Fecha de asignación;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w:t>
      </w:r>
      <w:r w:rsidRPr="00B90818">
        <w:rPr>
          <w:rFonts w:ascii="Palatino Linotype" w:hAnsi="Palatino Linotype"/>
          <w:i/>
        </w:rPr>
        <w:t xml:space="preserve"> Valor de adquisición; y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b/>
          <w:i/>
        </w:rPr>
        <w:t>XI.</w:t>
      </w:r>
      <w:r w:rsidRPr="00B90818">
        <w:rPr>
          <w:rFonts w:ascii="Palatino Linotype" w:hAnsi="Palatino Linotype"/>
          <w:i/>
        </w:rPr>
        <w:t xml:space="preserve"> Fecha de elaboración del resguardo, nombre, cargo y firma del usuario del bien mueble. (Anexo 6)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rPr>
      </w:pPr>
      <w:r w:rsidRPr="00B90818">
        <w:rPr>
          <w:rFonts w:ascii="Palatino Linotype" w:hAnsi="Palatino Linotype"/>
          <w:i/>
        </w:rPr>
        <w:t xml:space="preserve">En cada entidad fiscalizable, el comité, será el encargado de fijar las políticas de elaboración, control y asignación de bienes muebles y sus respectivos resguardos. </w:t>
      </w:r>
    </w:p>
    <w:p w:rsidR="00D1220D" w:rsidRPr="00B90818" w:rsidRDefault="00D1220D" w:rsidP="00D1220D">
      <w:pPr>
        <w:tabs>
          <w:tab w:val="left" w:pos="7797"/>
        </w:tabs>
        <w:autoSpaceDE w:val="0"/>
        <w:autoSpaceDN w:val="0"/>
        <w:adjustRightInd w:val="0"/>
        <w:spacing w:after="0" w:line="276" w:lineRule="auto"/>
        <w:ind w:left="851" w:right="616"/>
        <w:jc w:val="both"/>
        <w:rPr>
          <w:rFonts w:ascii="Palatino Linotype" w:hAnsi="Palatino Linotype"/>
          <w:i/>
          <w:sz w:val="24"/>
          <w:szCs w:val="24"/>
        </w:rPr>
      </w:pPr>
      <w:r w:rsidRPr="00B90818">
        <w:rPr>
          <w:rFonts w:ascii="Palatino Linotype" w:hAnsi="Palatino Linotype"/>
          <w:i/>
        </w:rPr>
        <w:t>Realizada la depuración del inventario de bienes muebles, las entidades fiscalizables podrán actualizar las tarjetas de resguardo.”</w:t>
      </w:r>
    </w:p>
    <w:p w:rsidR="00D1220D" w:rsidRPr="00B90818" w:rsidRDefault="00D1220D"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1617B9" w:rsidRPr="00B90818"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t xml:space="preserve">En relación a lo anterior, </w:t>
      </w:r>
      <w:r w:rsidR="00CF1906" w:rsidRPr="00B90818">
        <w:rPr>
          <w:rFonts w:ascii="Palatino Linotype" w:hAnsi="Palatino Linotype" w:cs="Arial"/>
        </w:rPr>
        <w:t xml:space="preserve">que los Lineamientos en comento, establecen la forma de llevar el control de los bienes muebles, que si bien no están en propiedad del Municipio, lo cierto es que, lo tienen en posesión para su uso y disfrute y por consiguiente lo debe resguardar un servidor público al que se le asignará para que lo emplee en su encargo y </w:t>
      </w:r>
      <w:r w:rsidR="00E35C13" w:rsidRPr="00B90818">
        <w:rPr>
          <w:rFonts w:ascii="Palatino Linotype" w:hAnsi="Palatino Linotype" w:cs="Arial"/>
        </w:rPr>
        <w:t>con el fin o arel cual</w:t>
      </w:r>
      <w:r w:rsidR="00CF1906" w:rsidRPr="00B90818">
        <w:rPr>
          <w:rFonts w:ascii="Palatino Linotype" w:hAnsi="Palatino Linotype" w:cs="Arial"/>
        </w:rPr>
        <w:t xml:space="preserve"> fue adquirido el bien en el modalidad que sea.</w:t>
      </w:r>
    </w:p>
    <w:p w:rsidR="00CF1906" w:rsidRPr="00B90818" w:rsidRDefault="00CF1906"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CF1906" w:rsidRPr="00B90818" w:rsidRDefault="007E235A" w:rsidP="00553287">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24764</wp:posOffset>
                </wp:positionH>
                <wp:positionV relativeFrom="paragraph">
                  <wp:posOffset>1155065</wp:posOffset>
                </wp:positionV>
                <wp:extent cx="5572125" cy="5143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572125"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8D093" id="Conector recto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pt,90.95pt" to="440.7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" strokecolor="#5b9bd5 [3204]" strokeweight=".5pt">
                <v:stroke joinstyle="miter"/>
              </v:line>
            </w:pict>
          </mc:Fallback>
        </mc:AlternateContent>
      </w:r>
      <w:r w:rsidR="00CF1906" w:rsidRPr="00B90818">
        <w:rPr>
          <w:rFonts w:ascii="Palatino Linotype" w:hAnsi="Palatino Linotype" w:cs="Arial"/>
        </w:rPr>
        <w:t>En el pre</w:t>
      </w:r>
      <w:r w:rsidR="00D70C2C" w:rsidRPr="00B90818">
        <w:rPr>
          <w:rFonts w:ascii="Palatino Linotype" w:hAnsi="Palatino Linotype" w:cs="Arial"/>
        </w:rPr>
        <w:t xml:space="preserve">sente asunto, si bien </w:t>
      </w:r>
      <w:r w:rsidR="00D70C2C" w:rsidRPr="00B90818">
        <w:rPr>
          <w:rFonts w:ascii="Palatino Linotype" w:hAnsi="Palatino Linotype" w:cs="Arial"/>
          <w:b/>
        </w:rPr>
        <w:t>EL SUJETO OBLIGADO</w:t>
      </w:r>
      <w:r w:rsidR="00D70C2C" w:rsidRPr="00B90818">
        <w:rPr>
          <w:rFonts w:ascii="Palatino Linotype" w:hAnsi="Palatino Linotype" w:cs="Arial"/>
        </w:rPr>
        <w:t xml:space="preserve"> señaló que los bienes objeto de la solicitud de acceso, son arrendados, también lo es, </w:t>
      </w:r>
      <w:r w:rsidR="00C17540" w:rsidRPr="00B90818">
        <w:rPr>
          <w:rFonts w:ascii="Palatino Linotype" w:hAnsi="Palatino Linotype" w:cs="Arial"/>
        </w:rPr>
        <w:t xml:space="preserve">que los tiene en su posesión y que los usa para los </w:t>
      </w:r>
      <w:r w:rsidR="00E35C13" w:rsidRPr="00B90818">
        <w:rPr>
          <w:rFonts w:ascii="Palatino Linotype" w:hAnsi="Palatino Linotype" w:cs="Arial"/>
        </w:rPr>
        <w:t>fines que fueron adquiridos por lo</w:t>
      </w:r>
      <w:r w:rsidR="00C17540" w:rsidRPr="00B90818">
        <w:rPr>
          <w:rFonts w:ascii="Palatino Linotype" w:hAnsi="Palatino Linotype" w:cs="Arial"/>
        </w:rPr>
        <w:t xml:space="preserve"> que lo tienen a su servicio, los servidores públicos adscritos al mismo.</w:t>
      </w:r>
    </w:p>
    <w:p w:rsidR="008226B5" w:rsidRPr="00B90818" w:rsidRDefault="008226B5"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8226B5" w:rsidRPr="00B90818" w:rsidRDefault="008226B5"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lastRenderedPageBreak/>
        <w:t>Bajo lo anterior, y para poder llevar un control de los mismos y saber quién es el servidor público que los tiene bajo su guarda y custodia, es que se debe tener u control y por consiguiente un registro de los mismos</w:t>
      </w:r>
      <w:r w:rsidR="00E35C13" w:rsidRPr="00B90818">
        <w:rPr>
          <w:rFonts w:ascii="Palatino Linotype" w:hAnsi="Palatino Linotype" w:cs="Arial"/>
        </w:rPr>
        <w:t>; así como el servidor público que</w:t>
      </w:r>
      <w:r w:rsidRPr="00B90818">
        <w:rPr>
          <w:rFonts w:ascii="Palatino Linotype" w:hAnsi="Palatino Linotype" w:cs="Arial"/>
        </w:rPr>
        <w:t xml:space="preserve"> los tiene para su uso y servicio, por lo que se deben generar tarjetas de resguardó que permita llevar un control de los mismos que permita vincular el bien con el servidor que lo ostenta, por lo que este Órgano Garante determina ordenar las tarjeta de resguardo de los bienes muebles objeto de la solicitud de acceso a la información pública, con el objeto de garantizar un pleno ejercicio del Derecho Fundamental consagrado en la Constitución Política de los Estados Unidos Mexicanos</w:t>
      </w:r>
      <w:r w:rsidR="00E35C13" w:rsidRPr="00B90818">
        <w:rPr>
          <w:rFonts w:ascii="Palatino Linotype" w:hAnsi="Palatino Linotype" w:cs="Arial"/>
        </w:rPr>
        <w:t xml:space="preserve"> o bien el documento a través del cual se </w:t>
      </w:r>
      <w:r w:rsidR="006E3F71" w:rsidRPr="00B90818">
        <w:rPr>
          <w:rFonts w:ascii="Palatino Linotype" w:hAnsi="Palatino Linotype" w:cs="Arial"/>
        </w:rPr>
        <w:t>designó</w:t>
      </w:r>
      <w:r w:rsidR="00E35C13" w:rsidRPr="00B90818">
        <w:rPr>
          <w:rFonts w:ascii="Palatino Linotype" w:hAnsi="Palatino Linotype" w:cs="Arial"/>
        </w:rPr>
        <w:t xml:space="preserve"> el uso de los vehículos </w:t>
      </w:r>
      <w:r w:rsidR="006E3F71" w:rsidRPr="00B90818">
        <w:rPr>
          <w:rFonts w:ascii="Palatino Linotype" w:hAnsi="Palatino Linotype" w:cs="Arial"/>
        </w:rPr>
        <w:t>referidos a los servidores públicos responsables</w:t>
      </w:r>
    </w:p>
    <w:p w:rsidR="00C17540" w:rsidRPr="00B90818" w:rsidRDefault="00C17540"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C17540" w:rsidRPr="00B90818" w:rsidRDefault="006E3F71"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t>Aunado a lo anterior</w:t>
      </w:r>
      <w:r w:rsidR="00C17540" w:rsidRPr="00B90818">
        <w:rPr>
          <w:rFonts w:ascii="Palatino Linotype" w:hAnsi="Palatino Linotype" w:cs="Arial"/>
        </w:rPr>
        <w:t xml:space="preserve">, es importante precisar que al ser bienes solo para uso y disfrute es que deben de contar con la </w:t>
      </w:r>
      <w:r w:rsidR="004E6DE7" w:rsidRPr="00B90818">
        <w:rPr>
          <w:rFonts w:ascii="Palatino Linotype" w:hAnsi="Palatino Linotype" w:cs="Arial"/>
        </w:rPr>
        <w:t xml:space="preserve">póliza de seguros, pues al ser un bien objeto de percances por el propio servicio que se le da, a lo que </w:t>
      </w:r>
      <w:r w:rsidR="004E6DE7" w:rsidRPr="00B90818">
        <w:rPr>
          <w:rFonts w:ascii="Palatino Linotype" w:hAnsi="Palatino Linotype" w:cs="Arial"/>
          <w:b/>
        </w:rPr>
        <w:t>EL SUJETO OBLIGADO</w:t>
      </w:r>
      <w:r w:rsidR="004E6DE7" w:rsidRPr="00B90818">
        <w:rPr>
          <w:rFonts w:ascii="Palatino Linotype" w:hAnsi="Palatino Linotype" w:cs="Arial"/>
        </w:rPr>
        <w:t xml:space="preserve"> señaló en respuesta, en Informe Justificado y en alcance, que las mismas están en poder del arrendador; sin embargo, hay que hace </w:t>
      </w:r>
      <w:r w:rsidR="008226B5" w:rsidRPr="00B90818">
        <w:rPr>
          <w:rFonts w:ascii="Palatino Linotype" w:hAnsi="Palatino Linotype" w:cs="Arial"/>
        </w:rPr>
        <w:t>hincapié que la autoridad señaló que las mismas obran poder de la arrendadora, lo cierto es que deben de constar en cada uno de los vehículos objeto del presente estudio, pues eso asegura que los mismos se encuentren protegidos.</w:t>
      </w:r>
    </w:p>
    <w:p w:rsidR="00CF1906" w:rsidRPr="00B90818" w:rsidRDefault="00CF1906"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CF1906" w:rsidRPr="00B90818" w:rsidRDefault="000F4C8D"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t>Lo anterior es así, en virtud de lo que disponen los artículos 18 y 19 de la Ley de Transparencia y Acceso a la Información Pública del Estado de México y Municipios que establece:</w:t>
      </w:r>
    </w:p>
    <w:p w:rsidR="000F4C8D" w:rsidRPr="00B90818"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90818">
        <w:rPr>
          <w:rFonts w:ascii="Palatino Linotype" w:hAnsi="Palatino Linotype"/>
          <w:b/>
          <w:i/>
          <w:sz w:val="22"/>
          <w:szCs w:val="22"/>
        </w:rPr>
        <w:t>“Artículo 18.</w:t>
      </w:r>
      <w:r w:rsidRPr="00B90818">
        <w:rPr>
          <w:rFonts w:ascii="Palatino Linotype" w:hAnsi="Palatino Linotype"/>
          <w:i/>
          <w:sz w:val="22"/>
          <w:szCs w:val="22"/>
        </w:rPr>
        <w:t xml:space="preserve"> Los sujetos obligados deberán documentar todo acto que derive del </w:t>
      </w:r>
      <w:r w:rsidRPr="00B90818">
        <w:rPr>
          <w:rFonts w:ascii="Palatino Linotype" w:hAnsi="Palatino Linotype"/>
          <w:i/>
          <w:sz w:val="22"/>
          <w:szCs w:val="22"/>
        </w:rPr>
        <w:lastRenderedPageBreak/>
        <w:t xml:space="preserve">ejercicio de sus facultades, competencias o funciones, considerando desde su origen la eventual publicidad y reutilización de la información que generen. </w:t>
      </w:r>
    </w:p>
    <w:p w:rsidR="000F4C8D" w:rsidRPr="00B90818"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90818">
        <w:rPr>
          <w:rFonts w:ascii="Palatino Linotype" w:hAnsi="Palatino Linotype"/>
          <w:b/>
          <w:i/>
          <w:sz w:val="22"/>
          <w:szCs w:val="22"/>
        </w:rPr>
        <w:t>Artículo 19.</w:t>
      </w:r>
      <w:r w:rsidRPr="00B90818">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rsidR="000F4C8D" w:rsidRPr="00B90818"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90818">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rsidR="000F4C8D" w:rsidRPr="00B90818" w:rsidRDefault="000F4C8D" w:rsidP="000F4C8D">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B90818">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94152" w:rsidRPr="00B90818"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D47748" w:rsidRPr="00B90818" w:rsidRDefault="00D4774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B90818">
        <w:rPr>
          <w:rFonts w:ascii="Palatino Linotype" w:hAnsi="Palatino Linotype" w:cs="Arial"/>
        </w:rPr>
        <w:t xml:space="preserve">Es en razón de lo anterior, </w:t>
      </w:r>
      <w:r w:rsidR="000F4C8D" w:rsidRPr="00B90818">
        <w:rPr>
          <w:rFonts w:ascii="Palatino Linotype" w:hAnsi="Palatino Linotype" w:cs="Arial"/>
        </w:rPr>
        <w:t xml:space="preserve">es que todo acto de autoridad debe de documentarse en ejercicio de las facultades que le son conferidas, por lo que se presume que la información debe constar en los archivos del SUJETO OBLIGADO, por lo que debe ordenarse una búsqueda exhaustiva y razonable de la información, respecto de las pólizas de seguros y las tarjetas de resguardo de los 500 bienes muebles </w:t>
      </w:r>
      <w:r w:rsidR="006E3F71" w:rsidRPr="00B90818">
        <w:rPr>
          <w:rFonts w:ascii="Palatino Linotype" w:hAnsi="Palatino Linotype" w:cs="Arial"/>
        </w:rPr>
        <w:t>referidos o documentos donde conste la asignación de resguardo de bienes referido</w:t>
      </w:r>
      <w:r w:rsidR="000F4C8D" w:rsidRPr="00B90818">
        <w:rPr>
          <w:rFonts w:ascii="Palatino Linotype" w:hAnsi="Palatino Linotype" w:cs="Arial"/>
        </w:rPr>
        <w:t>.</w:t>
      </w:r>
    </w:p>
    <w:p w:rsidR="008A167B" w:rsidRPr="00B90818" w:rsidRDefault="00B716EB" w:rsidP="008A167B">
      <w:pPr>
        <w:widowControl w:val="0"/>
        <w:autoSpaceDE w:val="0"/>
        <w:autoSpaceDN w:val="0"/>
        <w:adjustRightInd w:val="0"/>
        <w:spacing w:before="240" w:after="120" w:line="360" w:lineRule="auto"/>
        <w:jc w:val="both"/>
        <w:rPr>
          <w:rFonts w:ascii="Palatino Linotype" w:hAnsi="Palatino Linotype" w:cs="Arial"/>
          <w:sz w:val="24"/>
          <w:szCs w:val="24"/>
        </w:rPr>
      </w:pPr>
      <w:r w:rsidRPr="00B90818">
        <w:rPr>
          <w:rFonts w:ascii="Palatino Linotype" w:hAnsi="Palatino Linotype" w:cs="Arial"/>
          <w:sz w:val="24"/>
          <w:szCs w:val="24"/>
        </w:rPr>
        <w:t xml:space="preserve">Es de lo expuesto, que se debe ordenar al </w:t>
      </w:r>
      <w:r w:rsidRPr="00B90818">
        <w:rPr>
          <w:rFonts w:ascii="Palatino Linotype" w:hAnsi="Palatino Linotype" w:cs="Arial"/>
          <w:b/>
          <w:sz w:val="24"/>
          <w:szCs w:val="24"/>
        </w:rPr>
        <w:t>SUJETO OBLIGADO</w:t>
      </w:r>
      <w:r w:rsidRPr="00B90818">
        <w:rPr>
          <w:rFonts w:ascii="Palatino Linotype" w:hAnsi="Palatino Linotype" w:cs="Arial"/>
          <w:sz w:val="24"/>
          <w:szCs w:val="24"/>
        </w:rPr>
        <w:t xml:space="preserve"> realice una búsqueda exhaustiva y razonable de la información</w:t>
      </w:r>
      <w:r w:rsidR="006E3F71" w:rsidRPr="00B90818">
        <w:rPr>
          <w:rFonts w:ascii="Palatino Linotype" w:hAnsi="Palatino Linotype" w:cs="Arial"/>
          <w:sz w:val="24"/>
          <w:szCs w:val="24"/>
        </w:rPr>
        <w:t xml:space="preserve"> que ha quedado precisado en párrafos que anteceden y se haga entrega</w:t>
      </w:r>
      <w:r w:rsidR="00647601" w:rsidRPr="00B90818">
        <w:rPr>
          <w:rFonts w:ascii="Palatino Linotype" w:hAnsi="Palatino Linotype" w:cs="Arial"/>
          <w:sz w:val="24"/>
          <w:szCs w:val="24"/>
        </w:rPr>
        <w:t xml:space="preserve"> de ser procedente en versión pública </w:t>
      </w:r>
      <w:r w:rsidRPr="00B90818">
        <w:rPr>
          <w:rFonts w:ascii="Palatino Linotype" w:hAnsi="Palatino Linotype" w:cs="Arial"/>
          <w:sz w:val="24"/>
          <w:szCs w:val="24"/>
        </w:rPr>
        <w:t xml:space="preserve">y sólo para el caso de no contar con la información </w:t>
      </w:r>
      <w:r w:rsidR="008A167B" w:rsidRPr="00B90818">
        <w:rPr>
          <w:rFonts w:ascii="Palatino Linotype" w:hAnsi="Palatino Linotype" w:cs="Arial"/>
          <w:sz w:val="24"/>
          <w:szCs w:val="24"/>
        </w:rPr>
        <w:t xml:space="preserve">el Comité de Transparencia del </w:t>
      </w:r>
      <w:r w:rsidR="008A167B" w:rsidRPr="00B90818">
        <w:rPr>
          <w:rFonts w:ascii="Palatino Linotype" w:hAnsi="Palatino Linotype" w:cs="Arial"/>
          <w:b/>
          <w:sz w:val="24"/>
          <w:szCs w:val="24"/>
        </w:rPr>
        <w:t>SUJETO OBLIGADO</w:t>
      </w:r>
      <w:r w:rsidR="008A167B" w:rsidRPr="00B90818">
        <w:rPr>
          <w:rFonts w:ascii="Palatino Linotype" w:hAnsi="Palatino Linotype" w:cs="Arial"/>
          <w:sz w:val="24"/>
          <w:szCs w:val="24"/>
        </w:rPr>
        <w:t xml:space="preserve"> emitirá el Acuerdo de Inexistencia el cual notificará al particular al momento de dar cumplimiento a la presente resolución, en términos de lo que disponen los artículos 20, 169 y 170 de la Ley de Transparencia y Acceso a la Información Pública del Estado de México y Municipios.</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b/>
          <w:i/>
        </w:rPr>
        <w:t>Artículo 20.</w:t>
      </w:r>
      <w:r w:rsidRPr="00B90818">
        <w:rPr>
          <w:rFonts w:ascii="Palatino Linotype" w:hAnsi="Palatino Linotype"/>
          <w:i/>
        </w:rPr>
        <w:t xml:space="preserve"> </w:t>
      </w:r>
      <w:r w:rsidRPr="00B90818">
        <w:rPr>
          <w:rFonts w:ascii="Palatino Linotype" w:hAnsi="Palatino Linotype"/>
          <w:b/>
          <w:i/>
          <w:u w:val="single"/>
        </w:rPr>
        <w:t xml:space="preserve">Ante la negativa del acceso a la información o su </w:t>
      </w:r>
      <w:r w:rsidRPr="00B90818">
        <w:rPr>
          <w:rFonts w:ascii="Palatino Linotype" w:hAnsi="Palatino Linotype"/>
          <w:b/>
          <w:i/>
          <w:u w:val="single"/>
        </w:rPr>
        <w:lastRenderedPageBreak/>
        <w:t>inexistencia</w:t>
      </w:r>
      <w:r w:rsidRPr="00B90818">
        <w:rPr>
          <w:rFonts w:ascii="Palatino Linotype" w:hAnsi="Palatino Linotype"/>
          <w:i/>
        </w:rPr>
        <w:t>, el sujeto obligado deberá demostrar que la información solicitada está prevista en alguna de las excepciones contenidas en esta Ley o, en su caso, demostrar que la información no se refiere a alguna de sus facultades, competencias o funciones.</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b/>
          <w:i/>
        </w:rPr>
        <w:t>Artículo 169.</w:t>
      </w:r>
      <w:r w:rsidRPr="00B90818">
        <w:rPr>
          <w:rFonts w:ascii="Palatino Linotype" w:hAnsi="Palatino Linotype"/>
          <w:i/>
        </w:rPr>
        <w:t xml:space="preserve"> Cuando la información no se encuentre en los archivos del sujeto obligado, el Comité de Transparencia: </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b/>
          <w:i/>
        </w:rPr>
        <w:t>I.</w:t>
      </w:r>
      <w:r w:rsidRPr="00B90818">
        <w:rPr>
          <w:rFonts w:ascii="Palatino Linotype" w:hAnsi="Palatino Linotype"/>
          <w:i/>
        </w:rPr>
        <w:t xml:space="preserve"> Analizará el caso y tomará las medidas necesarias para localizar la información; </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b/>
          <w:i/>
        </w:rPr>
        <w:t>II.</w:t>
      </w:r>
      <w:r w:rsidRPr="00B90818">
        <w:rPr>
          <w:rFonts w:ascii="Palatino Linotype" w:hAnsi="Palatino Linotype"/>
          <w:i/>
        </w:rPr>
        <w:t xml:space="preserve"> Expedirá una resolución que confirme la inexistencia del documento; </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b/>
          <w:i/>
        </w:rPr>
        <w:t>III.</w:t>
      </w:r>
      <w:r w:rsidRPr="00B90818">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B90818">
        <w:rPr>
          <w:rFonts w:ascii="Palatino Linotype" w:hAnsi="Palatino Linotype"/>
          <w:b/>
          <w:i/>
        </w:rPr>
        <w:t>IV.</w:t>
      </w:r>
      <w:r w:rsidRPr="00B90818">
        <w:rPr>
          <w:rFonts w:ascii="Palatino Linotype" w:hAnsi="Palatino Linotype"/>
          <w:i/>
        </w:rPr>
        <w:t xml:space="preserve"> Notificará al órgano interno de control o equivalente del sujeto obligado quien, en su caso, deberá iniciar el procedimiento de responsabilidad administrativa que corresponda. </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B90818">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rsidR="008A167B" w:rsidRPr="00B90818" w:rsidRDefault="008A167B" w:rsidP="008A167B">
      <w:pPr>
        <w:widowControl w:val="0"/>
        <w:autoSpaceDE w:val="0"/>
        <w:autoSpaceDN w:val="0"/>
        <w:adjustRightInd w:val="0"/>
        <w:spacing w:after="0" w:line="276" w:lineRule="auto"/>
        <w:ind w:left="851" w:right="958"/>
        <w:jc w:val="both"/>
        <w:rPr>
          <w:rFonts w:ascii="Palatino Linotype" w:hAnsi="Palatino Linotype" w:cs="Arial"/>
          <w:i/>
        </w:rPr>
      </w:pPr>
      <w:r w:rsidRPr="00B90818">
        <w:rPr>
          <w:rFonts w:ascii="Palatino Linotype" w:hAnsi="Palatino Linotype"/>
          <w:b/>
          <w:i/>
        </w:rPr>
        <w:t>Artículo 170.</w:t>
      </w:r>
      <w:r w:rsidRPr="00B90818">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8A167B" w:rsidRPr="00B90818" w:rsidRDefault="008A167B" w:rsidP="008A167B">
      <w:pPr>
        <w:spacing w:before="360" w:after="240" w:line="360" w:lineRule="auto"/>
        <w:jc w:val="both"/>
        <w:rPr>
          <w:rFonts w:ascii="Palatino Linotype" w:hAnsi="Palatino Linotype" w:cs="Arial"/>
          <w:color w:val="000000" w:themeColor="text1"/>
          <w:sz w:val="24"/>
          <w:szCs w:val="24"/>
        </w:rPr>
      </w:pPr>
      <w:r w:rsidRPr="00B90818">
        <w:rPr>
          <w:rFonts w:ascii="Palatino Linotype" w:hAnsi="Palatino Linotype" w:cs="Arial"/>
          <w:color w:val="000000" w:themeColor="text1"/>
          <w:sz w:val="24"/>
          <w:szCs w:val="24"/>
        </w:rPr>
        <w:t xml:space="preserve">Lo anterior es así, ya que el Acuerdo de Inexistencia por parte del Comité de Transparencia da certeza de las motivos o razones por las cuales no se localizó la información y del proceso realizado para localizar la misma, acreditando en un </w:t>
      </w:r>
      <w:r w:rsidRPr="00B90818">
        <w:rPr>
          <w:rFonts w:ascii="Palatino Linotype" w:hAnsi="Palatino Linotype" w:cs="Arial"/>
          <w:color w:val="000000" w:themeColor="text1"/>
          <w:sz w:val="24"/>
          <w:szCs w:val="24"/>
        </w:rPr>
        <w:lastRenderedPageBreak/>
        <w:t>primer momento la búsqueda exhaustiva y razonable de la información en el área administrativas que en el presente asunto es la Secretaría del Ayuntamiento, lo cual se acreditara con el oficio emitido y su respuesta por parte del Servidor Público Habilitado competente.</w:t>
      </w:r>
    </w:p>
    <w:p w:rsidR="008A167B" w:rsidRPr="00B90818" w:rsidRDefault="008A167B" w:rsidP="008A167B">
      <w:pPr>
        <w:spacing w:before="100" w:beforeAutospacing="1" w:after="100" w:afterAutospacing="1" w:line="360" w:lineRule="auto"/>
        <w:jc w:val="both"/>
        <w:rPr>
          <w:rFonts w:ascii="Palatino Linotype" w:hAnsi="Palatino Linotype" w:cs="Arial"/>
          <w:sz w:val="24"/>
          <w:szCs w:val="24"/>
        </w:rPr>
      </w:pPr>
      <w:r w:rsidRPr="00B90818">
        <w:rPr>
          <w:rFonts w:ascii="Palatino Linotype" w:hAnsi="Palatino Linotype" w:cs="Arial"/>
          <w:sz w:val="24"/>
          <w:szCs w:val="24"/>
        </w:rPr>
        <w:t>Refuerza lo anterior, el criterio 04/2019 emitido por el Instituto Nacional de Transparencia, Acceso a la Información y Protección de Datos Personales, que establece:</w:t>
      </w:r>
    </w:p>
    <w:p w:rsidR="008A167B" w:rsidRPr="00B90818" w:rsidRDefault="008A167B" w:rsidP="008A167B">
      <w:pPr>
        <w:spacing w:after="0" w:line="276" w:lineRule="auto"/>
        <w:ind w:left="851" w:right="958"/>
        <w:jc w:val="both"/>
        <w:rPr>
          <w:rFonts w:ascii="Palatino Linotype" w:hAnsi="Palatino Linotype"/>
          <w:i/>
        </w:rPr>
      </w:pPr>
      <w:r w:rsidRPr="00B90818">
        <w:rPr>
          <w:rFonts w:ascii="Palatino Linotype" w:eastAsia="Arial" w:hAnsi="Palatino Linotype" w:cs="Arial"/>
          <w:b/>
          <w:i/>
        </w:rPr>
        <w:t xml:space="preserve">“Propósito de la declaración formal de inexistencia. </w:t>
      </w:r>
      <w:r w:rsidRPr="00B90818">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8A167B" w:rsidRPr="00B90818" w:rsidRDefault="008A167B" w:rsidP="008A167B">
      <w:pPr>
        <w:spacing w:after="0" w:line="276" w:lineRule="auto"/>
        <w:ind w:left="851" w:right="958"/>
        <w:rPr>
          <w:rFonts w:ascii="Palatino Linotype" w:hAnsi="Palatino Linotype"/>
          <w:i/>
        </w:rPr>
      </w:pPr>
    </w:p>
    <w:p w:rsidR="008A167B" w:rsidRPr="00B90818" w:rsidRDefault="008A167B" w:rsidP="008A167B">
      <w:pPr>
        <w:spacing w:after="0" w:line="276" w:lineRule="auto"/>
        <w:ind w:left="851" w:right="958"/>
        <w:jc w:val="both"/>
        <w:rPr>
          <w:rFonts w:ascii="Palatino Linotype" w:eastAsia="Arial" w:hAnsi="Palatino Linotype" w:cs="Arial"/>
          <w:i/>
        </w:rPr>
      </w:pPr>
      <w:r w:rsidRPr="00B90818">
        <w:rPr>
          <w:rFonts w:ascii="Palatino Linotype" w:eastAsia="Arial" w:hAnsi="Palatino Linotype" w:cs="Arial"/>
          <w:b/>
          <w:i/>
        </w:rPr>
        <w:t>Resoluciones:</w:t>
      </w:r>
    </w:p>
    <w:p w:rsidR="008A167B" w:rsidRPr="00B90818" w:rsidRDefault="008A167B" w:rsidP="008A167B">
      <w:pPr>
        <w:pStyle w:val="Prrafodelista"/>
        <w:spacing w:line="276" w:lineRule="auto"/>
        <w:ind w:left="851" w:right="958"/>
        <w:jc w:val="both"/>
        <w:rPr>
          <w:rFonts w:ascii="Palatino Linotype" w:hAnsi="Palatino Linotype" w:cs="Arial"/>
          <w:i/>
          <w:sz w:val="22"/>
          <w:szCs w:val="22"/>
        </w:rPr>
      </w:pPr>
      <w:r w:rsidRPr="00B90818">
        <w:rPr>
          <w:rFonts w:ascii="Palatino Linotype" w:hAnsi="Palatino Linotype" w:cs="Arial"/>
          <w:b/>
          <w:i/>
          <w:sz w:val="22"/>
          <w:szCs w:val="22"/>
        </w:rPr>
        <w:t>RRA 4281/16.</w:t>
      </w:r>
      <w:r w:rsidRPr="00B90818">
        <w:rPr>
          <w:rFonts w:ascii="Palatino Linotype" w:hAnsi="Palatino Linotype" w:cs="Arial"/>
          <w:i/>
          <w:sz w:val="22"/>
          <w:szCs w:val="22"/>
        </w:rPr>
        <w:t xml:space="preserve"> Petróleos Mexicanos. 01 de febrero de 2017. Por unanimidad. Comisionada Ponente </w:t>
      </w:r>
      <w:r w:rsidRPr="00B90818">
        <w:rPr>
          <w:rFonts w:ascii="Palatino Linotype" w:hAnsi="Palatino Linotype"/>
          <w:i/>
          <w:sz w:val="22"/>
          <w:szCs w:val="22"/>
        </w:rPr>
        <w:t>María Patricia Kurczyn Villalobos</w:t>
      </w:r>
      <w:r w:rsidRPr="00B90818">
        <w:rPr>
          <w:rFonts w:ascii="Palatino Linotype" w:hAnsi="Palatino Linotype" w:cs="Arial"/>
          <w:i/>
          <w:sz w:val="22"/>
          <w:szCs w:val="22"/>
        </w:rPr>
        <w:t>.</w:t>
      </w:r>
    </w:p>
    <w:p w:rsidR="008A167B" w:rsidRPr="00B90818" w:rsidRDefault="0027494D" w:rsidP="008A167B">
      <w:pPr>
        <w:pStyle w:val="Prrafodelista"/>
        <w:spacing w:line="276" w:lineRule="auto"/>
        <w:ind w:left="851" w:right="958"/>
        <w:jc w:val="both"/>
        <w:rPr>
          <w:rFonts w:ascii="Palatino Linotype" w:hAnsi="Palatino Linotype" w:cs="Arial"/>
          <w:i/>
          <w:sz w:val="22"/>
          <w:szCs w:val="22"/>
        </w:rPr>
      </w:pPr>
      <w:hyperlink r:id="rId15" w:history="1">
        <w:r w:rsidR="008A167B" w:rsidRPr="00B90818">
          <w:rPr>
            <w:rStyle w:val="Hipervnculo"/>
            <w:rFonts w:ascii="Palatino Linotype" w:eastAsiaTheme="majorEastAsia" w:hAnsi="Palatino Linotype" w:cs="Arial"/>
            <w:i/>
            <w:sz w:val="22"/>
            <w:szCs w:val="22"/>
          </w:rPr>
          <w:t>http://consultas.ifai.org.mx/descargar.php?r=./pdf/resoluciones/2016/&amp;a=RRA%204281.pdf</w:t>
        </w:r>
      </w:hyperlink>
      <w:r w:rsidR="008A167B" w:rsidRPr="00B90818">
        <w:rPr>
          <w:rFonts w:ascii="Palatino Linotype" w:hAnsi="Palatino Linotype" w:cs="Arial"/>
          <w:i/>
          <w:sz w:val="22"/>
          <w:szCs w:val="22"/>
        </w:rPr>
        <w:t xml:space="preserve"> </w:t>
      </w:r>
    </w:p>
    <w:p w:rsidR="008A167B" w:rsidRPr="00B90818" w:rsidRDefault="008A167B" w:rsidP="008A167B">
      <w:pPr>
        <w:pStyle w:val="Prrafodelista"/>
        <w:spacing w:line="276" w:lineRule="auto"/>
        <w:ind w:left="851" w:right="958"/>
        <w:jc w:val="both"/>
        <w:rPr>
          <w:rFonts w:ascii="Palatino Linotype" w:hAnsi="Palatino Linotype" w:cs="Arial"/>
          <w:i/>
          <w:sz w:val="22"/>
          <w:szCs w:val="22"/>
        </w:rPr>
      </w:pPr>
      <w:r w:rsidRPr="00B90818">
        <w:rPr>
          <w:rFonts w:ascii="Palatino Linotype" w:hAnsi="Palatino Linotype" w:cs="Arial"/>
          <w:b/>
          <w:i/>
          <w:sz w:val="22"/>
          <w:szCs w:val="22"/>
        </w:rPr>
        <w:t>RRA 2014/17.</w:t>
      </w:r>
      <w:r w:rsidRPr="00B90818">
        <w:rPr>
          <w:rFonts w:ascii="Palatino Linotype" w:hAnsi="Palatino Linotype" w:cs="Arial"/>
          <w:i/>
          <w:sz w:val="22"/>
          <w:szCs w:val="22"/>
        </w:rPr>
        <w:t xml:space="preserve"> Policía Federal. 03 de mayo de 2017. Por unanimidad. Comisionado Ponente</w:t>
      </w:r>
      <w:r w:rsidRPr="00B90818">
        <w:rPr>
          <w:rFonts w:ascii="Palatino Linotype" w:hAnsi="Palatino Linotype"/>
          <w:i/>
          <w:sz w:val="22"/>
          <w:szCs w:val="22"/>
        </w:rPr>
        <w:t xml:space="preserve"> Rosendoevgueni Monterrey Chepov</w:t>
      </w:r>
      <w:r w:rsidRPr="00B90818">
        <w:rPr>
          <w:rFonts w:ascii="Palatino Linotype" w:hAnsi="Palatino Linotype" w:cs="Arial"/>
          <w:i/>
          <w:sz w:val="22"/>
          <w:szCs w:val="22"/>
        </w:rPr>
        <w:t>.</w:t>
      </w:r>
    </w:p>
    <w:p w:rsidR="008A167B" w:rsidRPr="00B90818" w:rsidRDefault="0027494D" w:rsidP="008A167B">
      <w:pPr>
        <w:pStyle w:val="Prrafodelista"/>
        <w:spacing w:line="276" w:lineRule="auto"/>
        <w:ind w:left="851" w:right="958"/>
        <w:jc w:val="both"/>
        <w:rPr>
          <w:rFonts w:ascii="Palatino Linotype" w:hAnsi="Palatino Linotype" w:cs="Arial"/>
          <w:i/>
          <w:sz w:val="22"/>
          <w:szCs w:val="22"/>
        </w:rPr>
      </w:pPr>
      <w:hyperlink r:id="rId16" w:history="1">
        <w:r w:rsidR="008A167B" w:rsidRPr="00B90818">
          <w:rPr>
            <w:rStyle w:val="Hipervnculo"/>
            <w:rFonts w:ascii="Palatino Linotype" w:eastAsiaTheme="majorEastAsia" w:hAnsi="Palatino Linotype" w:cs="Arial"/>
            <w:i/>
            <w:sz w:val="22"/>
            <w:szCs w:val="22"/>
          </w:rPr>
          <w:t>http://consultas.ifai.org.mx/descargar.php?r=./pdf/resoluciones/2017/&amp;a=RRA%202014.pdf</w:t>
        </w:r>
      </w:hyperlink>
      <w:r w:rsidR="008A167B" w:rsidRPr="00B90818">
        <w:rPr>
          <w:rFonts w:ascii="Palatino Linotype" w:hAnsi="Palatino Linotype" w:cs="Arial"/>
          <w:i/>
          <w:sz w:val="22"/>
          <w:szCs w:val="22"/>
        </w:rPr>
        <w:t xml:space="preserve"> </w:t>
      </w:r>
    </w:p>
    <w:p w:rsidR="008A167B" w:rsidRPr="00B90818" w:rsidRDefault="008A167B" w:rsidP="008A167B">
      <w:pPr>
        <w:pStyle w:val="Prrafodelista"/>
        <w:spacing w:line="276" w:lineRule="auto"/>
        <w:ind w:left="851" w:right="958"/>
        <w:jc w:val="both"/>
        <w:rPr>
          <w:rFonts w:ascii="Palatino Linotype" w:hAnsi="Palatino Linotype" w:cs="Arial"/>
          <w:i/>
          <w:sz w:val="22"/>
          <w:szCs w:val="22"/>
        </w:rPr>
      </w:pPr>
      <w:r w:rsidRPr="00B90818">
        <w:rPr>
          <w:rFonts w:ascii="Palatino Linotype" w:hAnsi="Palatino Linotype" w:cs="Arial"/>
          <w:b/>
          <w:i/>
          <w:sz w:val="22"/>
          <w:szCs w:val="22"/>
        </w:rPr>
        <w:t>RRA 2536/17.</w:t>
      </w:r>
      <w:r w:rsidRPr="00B90818">
        <w:rPr>
          <w:rFonts w:ascii="Palatino Linotype" w:hAnsi="Palatino Linotype" w:cs="Arial"/>
          <w:i/>
          <w:sz w:val="22"/>
          <w:szCs w:val="22"/>
        </w:rPr>
        <w:t xml:space="preserve"> Secretaría de Gobernación. 07 de junio de 2017. Por unanimidad. Comisionado Ponente Areli Cano Guadiana.</w:t>
      </w:r>
    </w:p>
    <w:p w:rsidR="008A167B" w:rsidRPr="00B90818" w:rsidRDefault="0027494D" w:rsidP="008A167B">
      <w:pPr>
        <w:pStyle w:val="Prrafodelista"/>
        <w:spacing w:line="276" w:lineRule="auto"/>
        <w:ind w:left="851" w:right="958"/>
        <w:jc w:val="both"/>
        <w:rPr>
          <w:rFonts w:ascii="Palatino Linotype" w:hAnsi="Palatino Linotype" w:cs="Arial"/>
          <w:i/>
          <w:sz w:val="22"/>
          <w:szCs w:val="22"/>
        </w:rPr>
      </w:pPr>
      <w:hyperlink r:id="rId17" w:history="1">
        <w:r w:rsidR="008A167B" w:rsidRPr="00B90818">
          <w:rPr>
            <w:rStyle w:val="Hipervnculo"/>
            <w:rFonts w:ascii="Palatino Linotype" w:eastAsiaTheme="majorEastAsia" w:hAnsi="Palatino Linotype" w:cs="Arial"/>
            <w:i/>
            <w:sz w:val="22"/>
            <w:szCs w:val="22"/>
          </w:rPr>
          <w:t>http://consultas.ifai.org.mx/descargar.php?r=./pdf/resoluciones/2017/&amp;a=RRA%202536.pdf</w:t>
        </w:r>
      </w:hyperlink>
      <w:r w:rsidR="008A167B" w:rsidRPr="00B90818">
        <w:rPr>
          <w:rFonts w:ascii="Palatino Linotype" w:hAnsi="Palatino Linotype" w:cs="Arial"/>
          <w:i/>
          <w:sz w:val="22"/>
          <w:szCs w:val="22"/>
        </w:rPr>
        <w:t xml:space="preserve"> “</w:t>
      </w:r>
    </w:p>
    <w:p w:rsidR="008A167B" w:rsidRPr="00B90818" w:rsidRDefault="008A167B" w:rsidP="008A167B">
      <w:pPr>
        <w:spacing w:line="360" w:lineRule="auto"/>
        <w:jc w:val="both"/>
        <w:rPr>
          <w:rFonts w:ascii="Palatino Linotype" w:hAnsi="Palatino Linotype" w:cs="Arial"/>
          <w:color w:val="000000"/>
          <w:sz w:val="24"/>
          <w:szCs w:val="24"/>
        </w:rPr>
      </w:pPr>
    </w:p>
    <w:p w:rsidR="00F753F0" w:rsidRPr="00B90818" w:rsidRDefault="00F753F0" w:rsidP="008A167B">
      <w:pPr>
        <w:spacing w:line="360" w:lineRule="auto"/>
        <w:jc w:val="both"/>
        <w:rPr>
          <w:rFonts w:ascii="Palatino Linotype" w:hAnsi="Palatino Linotype" w:cs="Arial"/>
          <w:sz w:val="24"/>
          <w:szCs w:val="24"/>
        </w:rPr>
      </w:pPr>
      <w:r w:rsidRPr="00B90818">
        <w:rPr>
          <w:rFonts w:ascii="Palatino Linotype" w:hAnsi="Palatino Linotype" w:cs="Arial"/>
          <w:color w:val="000000"/>
          <w:sz w:val="24"/>
          <w:szCs w:val="24"/>
        </w:rPr>
        <w:lastRenderedPageBreak/>
        <w:t xml:space="preserve">Por tanto, y como se ordena la entrega de los documentos donde conste la información solicitada por la particular, de ser procedente en </w:t>
      </w:r>
      <w:r w:rsidRPr="00B90818">
        <w:rPr>
          <w:rFonts w:ascii="Palatino Linotype" w:hAnsi="Palatino Linotype" w:cs="Arial"/>
          <w:b/>
          <w:color w:val="000000"/>
          <w:sz w:val="24"/>
          <w:szCs w:val="24"/>
        </w:rPr>
        <w:t>versión pública</w:t>
      </w:r>
      <w:r w:rsidRPr="00B90818">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753F0" w:rsidRPr="00B90818" w:rsidRDefault="00F753F0" w:rsidP="00F753F0">
      <w:pPr>
        <w:spacing w:before="100" w:beforeAutospacing="1" w:after="100" w:afterAutospacing="1" w:line="360" w:lineRule="auto"/>
        <w:jc w:val="both"/>
        <w:rPr>
          <w:rFonts w:ascii="Palatino Linotype" w:hAnsi="Palatino Linotype" w:cs="Arial"/>
          <w:sz w:val="24"/>
          <w:szCs w:val="24"/>
        </w:rPr>
      </w:pPr>
      <w:r w:rsidRPr="00B90818">
        <w:rPr>
          <w:rFonts w:ascii="Palatino Linotype" w:eastAsia="Arial Unicode MS" w:hAnsi="Palatino Linotype" w:cs="Arial"/>
          <w:sz w:val="24"/>
          <w:szCs w:val="24"/>
        </w:rPr>
        <w:t xml:space="preserve">En ese sentido, </w:t>
      </w:r>
      <w:r w:rsidRPr="00B90818">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B90818">
        <w:rPr>
          <w:rFonts w:ascii="Palatino Linotype" w:hAnsi="Palatino Linotype" w:cs="Arial"/>
          <w:sz w:val="24"/>
          <w:szCs w:val="24"/>
        </w:rPr>
        <w:t xml:space="preserve"> que el Comité de Transparencia del </w:t>
      </w:r>
      <w:r w:rsidRPr="00B90818">
        <w:rPr>
          <w:rFonts w:ascii="Palatino Linotype" w:hAnsi="Palatino Linotype" w:cs="Arial"/>
          <w:b/>
          <w:sz w:val="24"/>
          <w:szCs w:val="24"/>
        </w:rPr>
        <w:t>SUJETO OBLIGADO</w:t>
      </w:r>
      <w:r w:rsidRPr="00B90818">
        <w:rPr>
          <w:rFonts w:ascii="Palatino Linotype" w:hAnsi="Palatino Linotype" w:cs="Arial"/>
          <w:sz w:val="24"/>
          <w:szCs w:val="24"/>
        </w:rPr>
        <w:t xml:space="preserve"> emita el Acuerdo de Clasificación correspondiente</w:t>
      </w:r>
      <w:r w:rsidRPr="00B90818">
        <w:rPr>
          <w:rFonts w:ascii="Palatino Linotype" w:hAnsi="Palatino Linotype" w:cs="Arial"/>
          <w:sz w:val="24"/>
          <w:szCs w:val="24"/>
          <w:lang w:val="es-ES_tradnl"/>
        </w:rPr>
        <w:t xml:space="preserve"> debidamente fundado y motivado, en el cual se</w:t>
      </w:r>
      <w:r w:rsidRPr="00B90818">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F753F0" w:rsidRPr="00B90818" w:rsidRDefault="00F753F0" w:rsidP="00F753F0">
      <w:pPr>
        <w:spacing w:before="100" w:beforeAutospacing="1" w:after="100" w:afterAutospacing="1" w:line="360" w:lineRule="auto"/>
        <w:jc w:val="both"/>
        <w:rPr>
          <w:rFonts w:ascii="Palatino Linotype" w:eastAsia="Arial Unicode MS" w:hAnsi="Palatino Linotype" w:cs="Arial"/>
          <w:sz w:val="24"/>
          <w:szCs w:val="24"/>
        </w:rPr>
      </w:pPr>
      <w:r w:rsidRPr="00B90818">
        <w:rPr>
          <w:rFonts w:ascii="Palatino Linotype" w:hAnsi="Palatino Linotype" w:cs="Arial"/>
          <w:sz w:val="24"/>
          <w:szCs w:val="24"/>
          <w:lang w:eastAsia="es-MX"/>
        </w:rPr>
        <w:t xml:space="preserve">Así, respecto de </w:t>
      </w:r>
      <w:r w:rsidRPr="00B90818">
        <w:rPr>
          <w:rFonts w:ascii="Palatino Linotype" w:eastAsia="Arial Unicode MS" w:hAnsi="Palatino Linotype" w:cs="Arial"/>
          <w:sz w:val="24"/>
          <w:szCs w:val="24"/>
        </w:rPr>
        <w:t xml:space="preserve">los </w:t>
      </w:r>
      <w:r w:rsidRPr="00B90818">
        <w:rPr>
          <w:rFonts w:ascii="Palatino Linotype" w:hAnsi="Palatino Linotype" w:cs="Arial"/>
          <w:sz w:val="24"/>
          <w:szCs w:val="24"/>
        </w:rPr>
        <w:t>documentos</w:t>
      </w:r>
      <w:r w:rsidRPr="00B90818">
        <w:rPr>
          <w:rFonts w:ascii="Palatino Linotype" w:eastAsia="Arial Unicode MS" w:hAnsi="Palatino Linotype" w:cs="Arial"/>
          <w:sz w:val="24"/>
          <w:szCs w:val="24"/>
        </w:rPr>
        <w:t xml:space="preserve"> que </w:t>
      </w:r>
      <w:r w:rsidRPr="00B90818">
        <w:rPr>
          <w:rFonts w:ascii="Palatino Linotype" w:eastAsia="Arial Unicode MS" w:hAnsi="Palatino Linotype" w:cs="Arial"/>
          <w:b/>
          <w:sz w:val="24"/>
          <w:szCs w:val="24"/>
        </w:rPr>
        <w:t xml:space="preserve">EL SUJETO OBLIGADO </w:t>
      </w:r>
      <w:r w:rsidRPr="00B90818">
        <w:rPr>
          <w:rFonts w:ascii="Palatino Linotype" w:eastAsia="Arial Unicode MS" w:hAnsi="Palatino Linotype" w:cs="Arial"/>
          <w:sz w:val="24"/>
          <w:szCs w:val="24"/>
        </w:rPr>
        <w:t xml:space="preserve">ha de entregar en </w:t>
      </w:r>
      <w:r w:rsidRPr="00B90818">
        <w:rPr>
          <w:rFonts w:ascii="Palatino Linotype" w:eastAsia="Arial Unicode MS" w:hAnsi="Palatino Linotype" w:cs="Arial"/>
          <w:b/>
          <w:sz w:val="24"/>
          <w:szCs w:val="24"/>
        </w:rPr>
        <w:t>versión pública</w:t>
      </w:r>
      <w:r w:rsidRPr="00B90818">
        <w:rPr>
          <w:rFonts w:ascii="Palatino Linotype" w:eastAsia="Arial Unicode MS" w:hAnsi="Palatino Linotype" w:cs="Arial"/>
          <w:sz w:val="24"/>
          <w:szCs w:val="24"/>
        </w:rPr>
        <w:t xml:space="preserve">, se deberá omitir, eliminar o suprimir la información </w:t>
      </w:r>
      <w:r w:rsidR="00E34ADD" w:rsidRPr="00B90818">
        <w:rPr>
          <w:rFonts w:ascii="Palatino Linotype" w:eastAsia="Arial Unicode MS" w:hAnsi="Palatino Linotype" w:cs="Arial"/>
          <w:sz w:val="24"/>
          <w:szCs w:val="24"/>
        </w:rPr>
        <w:t>de particulares las cuales encuadren como información confidencial en términos de la normativa en estudio</w:t>
      </w:r>
      <w:r w:rsidRPr="00B90818">
        <w:rPr>
          <w:rFonts w:ascii="Palatino Linotype" w:eastAsia="Arial Unicode MS" w:hAnsi="Palatino Linotype" w:cs="Arial"/>
          <w:sz w:val="24"/>
          <w:szCs w:val="24"/>
        </w:rPr>
        <w:t>.</w:t>
      </w:r>
    </w:p>
    <w:p w:rsidR="00F753F0" w:rsidRPr="00B90818" w:rsidRDefault="00F753F0" w:rsidP="00F753F0">
      <w:pPr>
        <w:spacing w:before="100" w:beforeAutospacing="1" w:after="100" w:afterAutospacing="1" w:line="360" w:lineRule="auto"/>
        <w:jc w:val="both"/>
        <w:rPr>
          <w:rFonts w:ascii="Palatino Linotype" w:hAnsi="Palatino Linotype" w:cs="Arial"/>
          <w:sz w:val="24"/>
          <w:szCs w:val="24"/>
          <w:lang w:val="es-ES_tradnl"/>
        </w:rPr>
      </w:pPr>
      <w:r w:rsidRPr="00B90818">
        <w:rPr>
          <w:rFonts w:ascii="Palatino Linotype" w:hAnsi="Palatino Linotype" w:cs="Arial"/>
          <w:sz w:val="24"/>
          <w:szCs w:val="24"/>
          <w:lang w:val="es-ES_tradnl"/>
        </w:rPr>
        <w:lastRenderedPageBreak/>
        <w:t xml:space="preserve">Por </w:t>
      </w:r>
      <w:r w:rsidRPr="00B90818">
        <w:rPr>
          <w:rFonts w:ascii="Palatino Linotype" w:hAnsi="Palatino Linotype" w:cs="Arial"/>
          <w:sz w:val="24"/>
          <w:szCs w:val="24"/>
          <w:lang w:eastAsia="es-MX"/>
        </w:rPr>
        <w:t>ende</w:t>
      </w:r>
      <w:r w:rsidRPr="00B90818">
        <w:rPr>
          <w:rFonts w:ascii="Palatino Linotype" w:hAnsi="Palatino Linotype" w:cs="Arial"/>
          <w:sz w:val="24"/>
          <w:szCs w:val="24"/>
          <w:lang w:val="es-ES_tradnl"/>
        </w:rPr>
        <w:t xml:space="preserve">, </w:t>
      </w:r>
      <w:r w:rsidRPr="00B90818">
        <w:rPr>
          <w:rFonts w:ascii="Palatino Linotype" w:hAnsi="Palatino Linotype" w:cs="Arial"/>
          <w:b/>
          <w:sz w:val="24"/>
          <w:szCs w:val="24"/>
          <w:lang w:val="es-ES_tradnl"/>
        </w:rPr>
        <w:t>EL SUJETO OBLIGADO</w:t>
      </w:r>
      <w:r w:rsidRPr="00B90818">
        <w:rPr>
          <w:rFonts w:ascii="Palatino Linotype" w:hAnsi="Palatino Linotype" w:cs="Arial"/>
          <w:sz w:val="24"/>
          <w:szCs w:val="24"/>
          <w:lang w:val="es-ES_tradnl"/>
        </w:rPr>
        <w:t xml:space="preserve"> debe testar los datos confidenciales, sin pasar por alto que la clasificación respectiva tiene </w:t>
      </w:r>
      <w:r w:rsidRPr="00B90818">
        <w:rPr>
          <w:rFonts w:ascii="Palatino Linotype" w:hAnsi="Palatino Linotype" w:cs="Arial"/>
          <w:sz w:val="24"/>
          <w:szCs w:val="24"/>
        </w:rPr>
        <w:t>que</w:t>
      </w:r>
      <w:r w:rsidRPr="00B90818">
        <w:rPr>
          <w:rFonts w:ascii="Palatino Linotype" w:hAnsi="Palatino Linotype" w:cs="Arial"/>
          <w:sz w:val="24"/>
          <w:szCs w:val="24"/>
          <w:lang w:val="es-ES_tradnl"/>
        </w:rPr>
        <w:t xml:space="preserve"> cumplirse a través de la forma y formalidades que la Ley impone; </w:t>
      </w:r>
      <w:r w:rsidRPr="00B90818">
        <w:rPr>
          <w:rFonts w:ascii="Palatino Linotype" w:hAnsi="Palatino Linotype" w:cs="Arial"/>
          <w:sz w:val="24"/>
          <w:szCs w:val="24"/>
        </w:rPr>
        <w:t>es</w:t>
      </w:r>
      <w:r w:rsidRPr="00B90818">
        <w:rPr>
          <w:rFonts w:ascii="Palatino Linotype" w:hAnsi="Palatino Linotype" w:cs="Arial"/>
          <w:sz w:val="24"/>
          <w:szCs w:val="24"/>
          <w:lang w:val="es-ES_tradnl"/>
        </w:rPr>
        <w:t xml:space="preserve"> decir, mediante Acuerdo debidamente fundado y motivado, en </w:t>
      </w:r>
      <w:r w:rsidRPr="00B90818">
        <w:rPr>
          <w:rFonts w:ascii="Palatino Linotype" w:hAnsi="Palatino Linotype" w:cs="Arial"/>
          <w:noProof/>
          <w:sz w:val="24"/>
          <w:szCs w:val="24"/>
          <w:lang w:eastAsia="es-MX"/>
        </w:rPr>
        <w:t>términos</w:t>
      </w:r>
      <w:r w:rsidRPr="00B90818">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753F0" w:rsidRPr="00B90818" w:rsidRDefault="00F753F0" w:rsidP="00F753F0">
      <w:pPr>
        <w:spacing w:after="0" w:line="276" w:lineRule="auto"/>
        <w:ind w:left="851" w:right="902"/>
        <w:jc w:val="center"/>
        <w:rPr>
          <w:rFonts w:ascii="Palatino Linotype" w:hAnsi="Palatino Linotype" w:cs="Arial"/>
          <w:b/>
          <w:i/>
        </w:rPr>
      </w:pPr>
      <w:r w:rsidRPr="00B90818">
        <w:rPr>
          <w:rFonts w:ascii="Palatino Linotype" w:hAnsi="Palatino Linotype" w:cs="Arial"/>
          <w:b/>
          <w:i/>
        </w:rPr>
        <w:t>Ley de Transparencia y Acceso a la Información Pública del Estado de México y Municipios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w:t>
      </w:r>
      <w:r w:rsidRPr="00B90818">
        <w:rPr>
          <w:rFonts w:ascii="Palatino Linotype" w:hAnsi="Palatino Linotype" w:cs="Arial"/>
          <w:b/>
          <w:i/>
          <w:lang w:eastAsia="es-MX"/>
        </w:rPr>
        <w:t xml:space="preserve">Artículo 49. </w:t>
      </w:r>
      <w:r w:rsidRPr="00B90818">
        <w:rPr>
          <w:rFonts w:ascii="Palatino Linotype" w:hAnsi="Palatino Linotype" w:cs="Arial"/>
          <w:i/>
          <w:lang w:eastAsia="es-MX"/>
        </w:rPr>
        <w:t xml:space="preserve">Los </w:t>
      </w:r>
      <w:r w:rsidRPr="00B90818">
        <w:rPr>
          <w:rFonts w:ascii="Palatino Linotype" w:hAnsi="Palatino Linotype" w:cs="Arial"/>
          <w:i/>
        </w:rPr>
        <w:t>Comités</w:t>
      </w:r>
      <w:r w:rsidRPr="00B90818">
        <w:rPr>
          <w:rFonts w:ascii="Palatino Linotype" w:hAnsi="Palatino Linotype" w:cs="Arial"/>
          <w:i/>
          <w:lang w:eastAsia="es-MX"/>
        </w:rPr>
        <w:t xml:space="preserve"> de Transparencia </w:t>
      </w:r>
      <w:r w:rsidRPr="00B90818">
        <w:rPr>
          <w:rFonts w:ascii="Palatino Linotype" w:hAnsi="Palatino Linotype"/>
          <w:i/>
        </w:rPr>
        <w:t>tendrán</w:t>
      </w:r>
      <w:r w:rsidRPr="00B90818">
        <w:rPr>
          <w:rFonts w:ascii="Palatino Linotype" w:hAnsi="Palatino Linotype" w:cs="Arial"/>
          <w:i/>
          <w:lang w:eastAsia="es-MX"/>
        </w:rPr>
        <w:t xml:space="preserve"> las siguientes atribuciones: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VIII.</w:t>
      </w:r>
      <w:r w:rsidRPr="00B90818">
        <w:rPr>
          <w:rFonts w:ascii="Palatino Linotype" w:hAnsi="Palatino Linotype" w:cs="Arial"/>
          <w:i/>
          <w:lang w:eastAsia="es-MX"/>
        </w:rPr>
        <w:t xml:space="preserve"> </w:t>
      </w:r>
      <w:r w:rsidRPr="00B90818">
        <w:rPr>
          <w:rFonts w:ascii="Palatino Linotype" w:hAnsi="Palatino Linotype" w:cs="Arial"/>
          <w:b/>
          <w:i/>
          <w:lang w:eastAsia="es-MX"/>
        </w:rPr>
        <w:t>Aprobar</w:t>
      </w:r>
      <w:r w:rsidRPr="00B90818">
        <w:rPr>
          <w:rFonts w:ascii="Palatino Linotype" w:hAnsi="Palatino Linotype" w:cs="Arial"/>
          <w:i/>
          <w:lang w:eastAsia="es-MX"/>
        </w:rPr>
        <w:t xml:space="preserve">, </w:t>
      </w:r>
      <w:r w:rsidRPr="00B90818">
        <w:rPr>
          <w:rFonts w:ascii="Palatino Linotype" w:hAnsi="Palatino Linotype" w:cs="Arial"/>
          <w:i/>
        </w:rPr>
        <w:t>modificar</w:t>
      </w:r>
      <w:r w:rsidRPr="00B90818">
        <w:rPr>
          <w:rFonts w:ascii="Palatino Linotype" w:hAnsi="Palatino Linotype" w:cs="Arial"/>
          <w:i/>
          <w:lang w:eastAsia="es-MX"/>
        </w:rPr>
        <w:t xml:space="preserve"> o revocar la clasificación de la información;</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b/>
          <w:i/>
          <w:lang w:eastAsia="es-MX"/>
        </w:rPr>
      </w:pPr>
      <w:r w:rsidRPr="00B90818">
        <w:rPr>
          <w:rFonts w:ascii="Palatino Linotype" w:hAnsi="Palatino Linotype" w:cs="Arial"/>
          <w:b/>
          <w:i/>
          <w:lang w:eastAsia="es-MX"/>
        </w:rPr>
        <w:t>Artículo 132.</w:t>
      </w:r>
      <w:r w:rsidRPr="00B90818">
        <w:rPr>
          <w:rFonts w:ascii="Palatino Linotype" w:hAnsi="Palatino Linotype" w:cs="Arial"/>
          <w:i/>
          <w:lang w:eastAsia="es-MX"/>
        </w:rPr>
        <w:t xml:space="preserve"> </w:t>
      </w:r>
      <w:r w:rsidRPr="00B90818">
        <w:rPr>
          <w:rFonts w:ascii="Palatino Linotype" w:hAnsi="Palatino Linotype" w:cs="Arial"/>
          <w:b/>
          <w:i/>
          <w:lang w:eastAsia="es-MX"/>
        </w:rPr>
        <w:t>La clasificación de la información se llevará a cabo en el momento en que:</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II.</w:t>
      </w:r>
      <w:r w:rsidRPr="00B90818">
        <w:rPr>
          <w:rFonts w:ascii="Palatino Linotype" w:hAnsi="Palatino Linotype" w:cs="Arial"/>
          <w:i/>
          <w:lang w:eastAsia="es-MX"/>
        </w:rPr>
        <w:t xml:space="preserve"> Se determine mediante resolución de autoridad competente; o</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III</w:t>
      </w:r>
      <w:r w:rsidRPr="00B90818">
        <w:rPr>
          <w:rFonts w:ascii="Palatino Linotype" w:hAnsi="Palatino Linotype" w:cs="Arial"/>
          <w:i/>
          <w:lang w:eastAsia="es-MX"/>
        </w:rPr>
        <w:t xml:space="preserve">. </w:t>
      </w:r>
      <w:r w:rsidRPr="00B90818">
        <w:rPr>
          <w:rFonts w:ascii="Palatino Linotype" w:hAnsi="Palatino Linotype" w:cs="Arial"/>
          <w:b/>
          <w:i/>
          <w:lang w:eastAsia="es-MX"/>
        </w:rPr>
        <w:t>Se generen versiones públicas para dar cumplimiento a las obligaciones de transparencia previstas en esta Ley</w:t>
      </w:r>
      <w:r w:rsidRPr="00B90818">
        <w:rPr>
          <w:rFonts w:ascii="Palatino Linotype" w:hAnsi="Palatino Linotype" w:cs="Arial"/>
          <w:i/>
          <w:lang w:eastAsia="es-MX"/>
        </w:rPr>
        <w:t>.”</w:t>
      </w:r>
    </w:p>
    <w:p w:rsidR="00F753F0" w:rsidRPr="00B90818" w:rsidRDefault="00F753F0" w:rsidP="00F753F0">
      <w:pPr>
        <w:spacing w:after="0" w:line="276" w:lineRule="auto"/>
        <w:ind w:left="851" w:right="902"/>
        <w:jc w:val="center"/>
        <w:rPr>
          <w:rFonts w:ascii="Palatino Linotype" w:hAnsi="Palatino Linotype" w:cs="Arial"/>
          <w:b/>
          <w:i/>
        </w:rPr>
      </w:pPr>
      <w:r w:rsidRPr="00B90818">
        <w:rPr>
          <w:rFonts w:ascii="Palatino Linotype" w:hAnsi="Palatino Linotype" w:cs="Arial"/>
          <w:b/>
          <w:i/>
          <w:lang w:eastAsia="es-MX"/>
        </w:rPr>
        <w:t xml:space="preserve">Lineamientos Generales en materia de Clasificación y Desclasificación de la </w:t>
      </w:r>
      <w:r w:rsidRPr="00B90818">
        <w:rPr>
          <w:rFonts w:ascii="Palatino Linotype" w:hAnsi="Palatino Linotype" w:cs="Arial"/>
          <w:b/>
          <w:i/>
        </w:rPr>
        <w:t>Información</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w:t>
      </w:r>
      <w:r w:rsidRPr="00B90818">
        <w:rPr>
          <w:rFonts w:ascii="Palatino Linotype" w:hAnsi="Palatino Linotype" w:cs="Arial"/>
          <w:b/>
          <w:i/>
          <w:lang w:eastAsia="es-MX"/>
        </w:rPr>
        <w:t>Segundo.-</w:t>
      </w:r>
      <w:r w:rsidRPr="00B90818">
        <w:rPr>
          <w:rFonts w:ascii="Palatino Linotype" w:hAnsi="Palatino Linotype" w:cs="Arial"/>
          <w:i/>
          <w:lang w:eastAsia="es-MX"/>
        </w:rPr>
        <w:t xml:space="preserve"> Para efectos de los </w:t>
      </w:r>
      <w:r w:rsidRPr="00B90818">
        <w:rPr>
          <w:rFonts w:ascii="Palatino Linotype" w:hAnsi="Palatino Linotype" w:cs="Arial"/>
          <w:i/>
        </w:rPr>
        <w:t>presentes</w:t>
      </w:r>
      <w:r w:rsidRPr="00B90818">
        <w:rPr>
          <w:rFonts w:ascii="Palatino Linotype" w:hAnsi="Palatino Linotype" w:cs="Arial"/>
          <w:i/>
          <w:lang w:eastAsia="es-MX"/>
        </w:rPr>
        <w:t xml:space="preserve"> Lineamientos Generales, se entenderá por:</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XVIII.</w:t>
      </w:r>
      <w:r w:rsidRPr="00B90818">
        <w:rPr>
          <w:rFonts w:ascii="Palatino Linotype" w:hAnsi="Palatino Linotype" w:cs="Arial"/>
          <w:i/>
          <w:lang w:eastAsia="es-MX"/>
        </w:rPr>
        <w:t xml:space="preserve"> </w:t>
      </w:r>
      <w:r w:rsidRPr="00B90818">
        <w:rPr>
          <w:rFonts w:ascii="Palatino Linotype" w:hAnsi="Palatino Linotype" w:cs="Arial"/>
          <w:b/>
          <w:i/>
          <w:lang w:eastAsia="es-MX"/>
        </w:rPr>
        <w:t>Versión pública:</w:t>
      </w:r>
      <w:r w:rsidRPr="00B90818">
        <w:rPr>
          <w:rFonts w:ascii="Palatino Linotype" w:hAnsi="Palatino Linotype" w:cs="Arial"/>
          <w:i/>
          <w:lang w:eastAsia="es-MX"/>
        </w:rPr>
        <w:t xml:space="preserve"> El </w:t>
      </w:r>
      <w:r w:rsidRPr="00B90818">
        <w:rPr>
          <w:rFonts w:ascii="Palatino Linotype" w:hAnsi="Palatino Linotype" w:cs="Arial"/>
          <w:bCs/>
          <w:i/>
          <w:noProof/>
        </w:rPr>
        <w:t>documento</w:t>
      </w:r>
      <w:r w:rsidRPr="00B90818">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B90818">
        <w:rPr>
          <w:rFonts w:ascii="Palatino Linotype" w:hAnsi="Palatino Linotype" w:cs="Arial"/>
          <w:b/>
          <w:i/>
          <w:lang w:eastAsia="es-MX"/>
        </w:rPr>
        <w:t>fundando y motivando la</w:t>
      </w:r>
      <w:r w:rsidRPr="00B90818">
        <w:rPr>
          <w:rFonts w:ascii="Palatino Linotype" w:hAnsi="Palatino Linotype" w:cs="Arial"/>
          <w:i/>
          <w:lang w:eastAsia="es-MX"/>
        </w:rPr>
        <w:t xml:space="preserve"> reserva o </w:t>
      </w:r>
      <w:r w:rsidRPr="00B90818">
        <w:rPr>
          <w:rFonts w:ascii="Palatino Linotype" w:hAnsi="Palatino Linotype" w:cs="Arial"/>
          <w:b/>
          <w:i/>
          <w:lang w:eastAsia="es-MX"/>
        </w:rPr>
        <w:t>confidencialidad</w:t>
      </w:r>
      <w:r w:rsidRPr="00B90818">
        <w:rPr>
          <w:rFonts w:ascii="Palatino Linotype" w:hAnsi="Palatino Linotype" w:cs="Arial"/>
          <w:i/>
          <w:lang w:eastAsia="es-MX"/>
        </w:rPr>
        <w:t xml:space="preserve">, a través de la resolución que para tal efecto emita el </w:t>
      </w:r>
      <w:r w:rsidRPr="00B90818">
        <w:rPr>
          <w:rFonts w:ascii="Palatino Linotype" w:hAnsi="Palatino Linotype" w:cs="Arial"/>
          <w:bCs/>
          <w:i/>
          <w:noProof/>
        </w:rPr>
        <w:t>Comité</w:t>
      </w:r>
      <w:r w:rsidRPr="00B90818">
        <w:rPr>
          <w:rFonts w:ascii="Palatino Linotype" w:hAnsi="Palatino Linotype" w:cs="Arial"/>
          <w:i/>
          <w:lang w:eastAsia="es-MX"/>
        </w:rPr>
        <w:t xml:space="preserve"> de Transparencia.</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Cuarto.</w:t>
      </w:r>
      <w:r w:rsidRPr="00B90818">
        <w:rPr>
          <w:rFonts w:ascii="Palatino Linotype" w:hAnsi="Palatino Linotype" w:cs="Arial"/>
          <w:i/>
          <w:lang w:eastAsia="es-MX"/>
        </w:rPr>
        <w:t xml:space="preserve"> </w:t>
      </w:r>
      <w:r w:rsidRPr="00B90818">
        <w:rPr>
          <w:rFonts w:ascii="Palatino Linotype" w:hAnsi="Palatino Linotype" w:cs="Arial"/>
          <w:b/>
          <w:i/>
          <w:lang w:eastAsia="es-MX"/>
        </w:rPr>
        <w:t>Para clasificar la información como</w:t>
      </w:r>
      <w:r w:rsidRPr="00B90818">
        <w:rPr>
          <w:rFonts w:ascii="Palatino Linotype" w:hAnsi="Palatino Linotype" w:cs="Arial"/>
          <w:i/>
          <w:lang w:eastAsia="es-MX"/>
        </w:rPr>
        <w:t xml:space="preserve"> reservada o </w:t>
      </w:r>
      <w:r w:rsidRPr="00B90818">
        <w:rPr>
          <w:rFonts w:ascii="Palatino Linotype" w:hAnsi="Palatino Linotype" w:cs="Arial"/>
          <w:b/>
          <w:i/>
          <w:lang w:eastAsia="es-MX"/>
        </w:rPr>
        <w:t xml:space="preserve">confidencial, de manera total o parcial, el titular del </w:t>
      </w:r>
      <w:r w:rsidRPr="00B90818">
        <w:rPr>
          <w:rFonts w:ascii="Palatino Linotype" w:hAnsi="Palatino Linotype" w:cs="Arial"/>
          <w:b/>
          <w:bCs/>
          <w:i/>
          <w:noProof/>
        </w:rPr>
        <w:t>área</w:t>
      </w:r>
      <w:r w:rsidRPr="00B90818">
        <w:rPr>
          <w:rFonts w:ascii="Palatino Linotype" w:hAnsi="Palatino Linotype" w:cs="Arial"/>
          <w:b/>
          <w:i/>
          <w:lang w:eastAsia="es-MX"/>
        </w:rPr>
        <w:t xml:space="preserve"> del sujeto </w:t>
      </w:r>
      <w:r w:rsidRPr="00B90818">
        <w:rPr>
          <w:rFonts w:ascii="Palatino Linotype" w:hAnsi="Palatino Linotype" w:cs="Arial"/>
          <w:b/>
          <w:i/>
        </w:rPr>
        <w:t>obligado</w:t>
      </w:r>
      <w:r w:rsidRPr="00B90818">
        <w:rPr>
          <w:rFonts w:ascii="Palatino Linotype" w:hAnsi="Palatino Linotype" w:cs="Arial"/>
          <w:b/>
          <w:i/>
          <w:lang w:eastAsia="es-MX"/>
        </w:rPr>
        <w:t xml:space="preserve"> deberá </w:t>
      </w:r>
      <w:r w:rsidRPr="00B90818">
        <w:rPr>
          <w:rFonts w:ascii="Palatino Linotype" w:hAnsi="Palatino Linotype" w:cs="Arial"/>
          <w:b/>
          <w:i/>
          <w:lang w:eastAsia="es-MX"/>
        </w:rPr>
        <w:lastRenderedPageBreak/>
        <w:t>atender lo dispuesto por el Título Sexto de la Ley General</w:t>
      </w:r>
      <w:r w:rsidRPr="00B90818">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 xml:space="preserve">Los sujetos obligados deberán aplicar, de manera estricta, las excepciones al derecho de acceso a la </w:t>
      </w:r>
      <w:r w:rsidRPr="00B90818">
        <w:rPr>
          <w:rFonts w:ascii="Palatino Linotype" w:hAnsi="Palatino Linotype" w:cs="Arial"/>
          <w:bCs/>
          <w:i/>
          <w:noProof/>
        </w:rPr>
        <w:t>información</w:t>
      </w:r>
      <w:r w:rsidRPr="00B90818">
        <w:rPr>
          <w:rFonts w:ascii="Palatino Linotype" w:hAnsi="Palatino Linotype" w:cs="Arial"/>
          <w:i/>
          <w:lang w:eastAsia="es-MX"/>
        </w:rPr>
        <w:t xml:space="preserve"> y sólo </w:t>
      </w:r>
      <w:r w:rsidRPr="00B90818">
        <w:rPr>
          <w:rFonts w:ascii="Palatino Linotype" w:hAnsi="Palatino Linotype" w:cs="Arial"/>
          <w:i/>
        </w:rPr>
        <w:t>podrán</w:t>
      </w:r>
      <w:r w:rsidRPr="00B90818">
        <w:rPr>
          <w:rFonts w:ascii="Palatino Linotype" w:hAnsi="Palatino Linotype" w:cs="Arial"/>
          <w:i/>
          <w:lang w:eastAsia="es-MX"/>
        </w:rPr>
        <w:t xml:space="preserve"> invocarlas cuando acrediten su procedencia.</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Quinto.</w:t>
      </w:r>
      <w:r w:rsidRPr="00B90818">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B90818">
        <w:rPr>
          <w:rFonts w:ascii="Palatino Linotype" w:hAnsi="Palatino Linotype" w:cs="Arial"/>
          <w:i/>
        </w:rPr>
        <w:t>corresponderá</w:t>
      </w:r>
      <w:r w:rsidRPr="00B90818">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Sexto.</w:t>
      </w:r>
      <w:r w:rsidRPr="00B90818">
        <w:rPr>
          <w:rFonts w:ascii="Palatino Linotype" w:hAnsi="Palatino Linotype" w:cs="Arial"/>
          <w:i/>
          <w:lang w:eastAsia="es-MX"/>
        </w:rPr>
        <w:t xml:space="preserve"> Los sujetos obligados no podrán emitir acuerdos de carácter general ni particular que clasifiquen </w:t>
      </w:r>
      <w:r w:rsidRPr="00B90818">
        <w:rPr>
          <w:rFonts w:ascii="Palatino Linotype" w:hAnsi="Palatino Linotype" w:cs="Arial"/>
          <w:bCs/>
          <w:i/>
          <w:noProof/>
        </w:rPr>
        <w:t>documentos</w:t>
      </w:r>
      <w:r w:rsidRPr="00B90818">
        <w:rPr>
          <w:rFonts w:ascii="Palatino Linotype" w:hAnsi="Palatino Linotype" w:cs="Arial"/>
          <w:i/>
          <w:lang w:eastAsia="es-MX"/>
        </w:rPr>
        <w:t xml:space="preserve"> o expedientes como reservados, ni clasificar documentos antes de que se genere la información o cuando éstos no obren en sus archivos.</w:t>
      </w:r>
    </w:p>
    <w:p w:rsidR="00F753F0" w:rsidRPr="00B90818" w:rsidRDefault="00F753F0" w:rsidP="00F753F0">
      <w:pPr>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 xml:space="preserve">La clasificación de </w:t>
      </w:r>
      <w:r w:rsidRPr="00B90818">
        <w:rPr>
          <w:rFonts w:ascii="Palatino Linotype" w:hAnsi="Palatino Linotype" w:cs="Arial"/>
          <w:i/>
        </w:rPr>
        <w:t>información</w:t>
      </w:r>
      <w:r w:rsidRPr="00B90818">
        <w:rPr>
          <w:rFonts w:ascii="Palatino Linotype" w:hAnsi="Palatino Linotype" w:cs="Arial"/>
          <w:i/>
          <w:lang w:eastAsia="es-MX"/>
        </w:rPr>
        <w:t xml:space="preserve"> se realizará conforme a un análisis caso por caso, mediante la aplicación </w:t>
      </w:r>
      <w:r w:rsidRPr="00B90818">
        <w:rPr>
          <w:rFonts w:ascii="Palatino Linotype" w:hAnsi="Palatino Linotype" w:cs="Arial"/>
          <w:bCs/>
          <w:i/>
          <w:noProof/>
        </w:rPr>
        <w:t>de</w:t>
      </w:r>
      <w:r w:rsidRPr="00B90818">
        <w:rPr>
          <w:rFonts w:ascii="Palatino Linotype" w:hAnsi="Palatino Linotype" w:cs="Arial"/>
          <w:i/>
          <w:lang w:eastAsia="es-MX"/>
        </w:rPr>
        <w:t xml:space="preserve"> la prueba de daño y de interés público.</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Séptimo.</w:t>
      </w:r>
      <w:r w:rsidRPr="00B90818">
        <w:rPr>
          <w:rFonts w:ascii="Palatino Linotype" w:hAnsi="Palatino Linotype" w:cs="Arial"/>
          <w:i/>
          <w:lang w:eastAsia="es-MX"/>
        </w:rPr>
        <w:t xml:space="preserve"> La clasificación </w:t>
      </w:r>
      <w:r w:rsidRPr="00B90818">
        <w:rPr>
          <w:rFonts w:ascii="Palatino Linotype" w:hAnsi="Palatino Linotype" w:cs="Arial"/>
          <w:bCs/>
          <w:i/>
          <w:noProof/>
        </w:rPr>
        <w:t>de</w:t>
      </w:r>
      <w:r w:rsidRPr="00B90818">
        <w:rPr>
          <w:rFonts w:ascii="Palatino Linotype" w:hAnsi="Palatino Linotype" w:cs="Arial"/>
          <w:i/>
          <w:lang w:eastAsia="es-MX"/>
        </w:rPr>
        <w:t xml:space="preserve"> la </w:t>
      </w:r>
      <w:r w:rsidRPr="00B90818">
        <w:rPr>
          <w:rFonts w:ascii="Palatino Linotype" w:hAnsi="Palatino Linotype" w:cs="Arial"/>
          <w:i/>
        </w:rPr>
        <w:t>información</w:t>
      </w:r>
      <w:r w:rsidRPr="00B90818">
        <w:rPr>
          <w:rFonts w:ascii="Palatino Linotype" w:hAnsi="Palatino Linotype" w:cs="Arial"/>
          <w:i/>
          <w:lang w:eastAsia="es-MX"/>
        </w:rPr>
        <w:t xml:space="preserve"> se llevará a cabo en el momento en que:</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I.</w:t>
      </w:r>
      <w:r w:rsidRPr="00B90818">
        <w:rPr>
          <w:rFonts w:ascii="Palatino Linotype" w:hAnsi="Palatino Linotype" w:cs="Arial"/>
          <w:i/>
          <w:lang w:eastAsia="es-MX"/>
        </w:rPr>
        <w:t xml:space="preserve"> Se reciba una solicitud de acceso a la información;</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II.</w:t>
      </w:r>
      <w:r w:rsidRPr="00B90818">
        <w:rPr>
          <w:rFonts w:ascii="Palatino Linotype" w:hAnsi="Palatino Linotype" w:cs="Arial"/>
          <w:i/>
          <w:lang w:eastAsia="es-MX"/>
        </w:rPr>
        <w:t xml:space="preserve"> Se determine </w:t>
      </w:r>
      <w:r w:rsidRPr="00B90818">
        <w:rPr>
          <w:rFonts w:ascii="Palatino Linotype" w:hAnsi="Palatino Linotype" w:cs="Arial"/>
          <w:bCs/>
          <w:i/>
          <w:noProof/>
        </w:rPr>
        <w:t>mediante</w:t>
      </w:r>
      <w:r w:rsidRPr="00B90818">
        <w:rPr>
          <w:rFonts w:ascii="Palatino Linotype" w:hAnsi="Palatino Linotype" w:cs="Arial"/>
          <w:i/>
          <w:lang w:eastAsia="es-MX"/>
        </w:rPr>
        <w:t xml:space="preserve"> resolución de autoridad competente, o</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III.</w:t>
      </w:r>
      <w:r w:rsidRPr="00B90818">
        <w:rPr>
          <w:rFonts w:ascii="Palatino Linotype" w:hAnsi="Palatino Linotype" w:cs="Arial"/>
          <w:i/>
          <w:lang w:eastAsia="es-MX"/>
        </w:rPr>
        <w:t xml:space="preserve"> Se generen </w:t>
      </w:r>
      <w:r w:rsidRPr="00B90818">
        <w:rPr>
          <w:rFonts w:ascii="Palatino Linotype" w:hAnsi="Palatino Linotype" w:cs="Arial"/>
          <w:bCs/>
          <w:i/>
          <w:noProof/>
        </w:rPr>
        <w:t>versiones</w:t>
      </w:r>
      <w:r w:rsidRPr="00B90818">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 xml:space="preserve">Los titulares de las áreas deberán revisar la clasificación al momento de la recepción de una solicitud de </w:t>
      </w:r>
      <w:r w:rsidRPr="00B90818">
        <w:rPr>
          <w:rFonts w:ascii="Palatino Linotype" w:hAnsi="Palatino Linotype" w:cs="Arial"/>
          <w:bCs/>
          <w:i/>
          <w:noProof/>
        </w:rPr>
        <w:t>acceso</w:t>
      </w:r>
      <w:r w:rsidRPr="00B90818">
        <w:rPr>
          <w:rFonts w:ascii="Palatino Linotype" w:hAnsi="Palatino Linotype" w:cs="Arial"/>
          <w:i/>
          <w:lang w:eastAsia="es-MX"/>
        </w:rPr>
        <w:t xml:space="preserve"> a la información, para verificar si encuadra en una causal de reserva o de confidencialidad.</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Octavo.</w:t>
      </w:r>
      <w:r w:rsidRPr="00B90818">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w:t>
      </w:r>
      <w:r w:rsidRPr="00B90818">
        <w:rPr>
          <w:rFonts w:ascii="Palatino Linotype" w:hAnsi="Palatino Linotype" w:cs="Arial"/>
          <w:i/>
          <w:lang w:eastAsia="es-MX"/>
        </w:rPr>
        <w:lastRenderedPageBreak/>
        <w:t xml:space="preserve">el Estado mexicano que </w:t>
      </w:r>
      <w:r w:rsidRPr="00B90818">
        <w:rPr>
          <w:rFonts w:ascii="Palatino Linotype" w:hAnsi="Palatino Linotype" w:cs="Arial"/>
          <w:bCs/>
          <w:i/>
          <w:noProof/>
        </w:rPr>
        <w:t>expresamente</w:t>
      </w:r>
      <w:r w:rsidRPr="00B90818">
        <w:rPr>
          <w:rFonts w:ascii="Palatino Linotype" w:hAnsi="Palatino Linotype" w:cs="Arial"/>
          <w:i/>
          <w:lang w:eastAsia="es-MX"/>
        </w:rPr>
        <w:t xml:space="preserve"> le otorga el carácter de reservada o confidencial.</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B90818">
        <w:rPr>
          <w:rFonts w:ascii="Palatino Linotype" w:hAnsi="Palatino Linotype" w:cs="Arial"/>
          <w:i/>
          <w:lang w:eastAsia="es-MX"/>
        </w:rPr>
        <w:t xml:space="preserve">Para </w:t>
      </w:r>
      <w:r w:rsidRPr="00B90818">
        <w:rPr>
          <w:rFonts w:ascii="Palatino Linotype" w:hAnsi="Palatino Linotype" w:cs="Arial"/>
          <w:bCs/>
          <w:i/>
          <w:noProof/>
        </w:rPr>
        <w:t xml:space="preserve">motivar la clasificación se deberán señalar las razones o circunstancias especiales que lo </w:t>
      </w:r>
      <w:r w:rsidRPr="00B90818">
        <w:rPr>
          <w:rFonts w:ascii="Palatino Linotype" w:hAnsi="Palatino Linotype" w:cs="Arial"/>
          <w:i/>
          <w:lang w:eastAsia="es-MX"/>
        </w:rPr>
        <w:t>llevaron</w:t>
      </w:r>
      <w:r w:rsidRPr="00B90818">
        <w:rPr>
          <w:rFonts w:ascii="Palatino Linotype" w:hAnsi="Palatino Linotype" w:cs="Arial"/>
          <w:bCs/>
          <w:i/>
          <w:noProof/>
        </w:rPr>
        <w:t xml:space="preserve"> a concluir que el caso particular se ajusta al supuesto previsto por la norma legal invocada como fundamento.</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B90818">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B90818">
        <w:rPr>
          <w:rFonts w:ascii="Palatino Linotype" w:hAnsi="Palatino Linotype" w:cs="Arial"/>
          <w:i/>
          <w:lang w:eastAsia="es-MX"/>
        </w:rPr>
        <w:t>de</w:t>
      </w:r>
      <w:r w:rsidRPr="00B90818">
        <w:rPr>
          <w:rFonts w:ascii="Palatino Linotype" w:hAnsi="Palatino Linotype" w:cs="Arial"/>
          <w:bCs/>
          <w:i/>
          <w:noProof/>
        </w:rPr>
        <w:t xml:space="preserve"> </w:t>
      </w:r>
      <w:r w:rsidRPr="00B90818">
        <w:rPr>
          <w:rFonts w:ascii="Palatino Linotype" w:hAnsi="Palatino Linotype" w:cs="Arial"/>
          <w:i/>
          <w:lang w:eastAsia="es-MX"/>
        </w:rPr>
        <w:t>reserva</w:t>
      </w:r>
      <w:r w:rsidRPr="00B90818">
        <w:rPr>
          <w:rFonts w:ascii="Palatino Linotype" w:hAnsi="Palatino Linotype" w:cs="Arial"/>
          <w:bCs/>
          <w:i/>
          <w:noProof/>
        </w:rPr>
        <w:t>.</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B90818">
        <w:rPr>
          <w:rFonts w:ascii="Palatino Linotype" w:hAnsi="Palatino Linotype" w:cs="Arial"/>
          <w:i/>
          <w:lang w:eastAsia="es-MX"/>
        </w:rPr>
        <w:t>Tratándose</w:t>
      </w:r>
      <w:r w:rsidRPr="00B90818">
        <w:rPr>
          <w:rFonts w:ascii="Palatino Linotype" w:hAnsi="Palatino Linotype" w:cs="Arial"/>
          <w:bCs/>
          <w:i/>
          <w:noProof/>
        </w:rPr>
        <w:t xml:space="preserve"> de información clasificada como confidencial respecto de la cual se haya </w:t>
      </w:r>
      <w:r w:rsidRPr="00B90818">
        <w:rPr>
          <w:rFonts w:ascii="Palatino Linotype" w:hAnsi="Palatino Linotype" w:cs="Arial"/>
          <w:i/>
          <w:lang w:eastAsia="es-MX"/>
        </w:rPr>
        <w:t>determinado</w:t>
      </w:r>
      <w:r w:rsidRPr="00B90818">
        <w:rPr>
          <w:rFonts w:ascii="Palatino Linotype" w:hAnsi="Palatino Linotype" w:cs="Arial"/>
          <w:bCs/>
          <w:i/>
          <w:noProof/>
        </w:rPr>
        <w:t xml:space="preserve"> </w:t>
      </w:r>
      <w:r w:rsidRPr="00B90818">
        <w:rPr>
          <w:rFonts w:ascii="Palatino Linotype" w:hAnsi="Palatino Linotype" w:cs="Arial"/>
          <w:i/>
          <w:lang w:eastAsia="es-MX"/>
        </w:rPr>
        <w:t>su</w:t>
      </w:r>
      <w:r w:rsidRPr="00B90818">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Cs/>
          <w:i/>
          <w:noProof/>
        </w:rPr>
        <w:t>Los documentos contenidos</w:t>
      </w:r>
      <w:r w:rsidRPr="00B90818">
        <w:rPr>
          <w:rFonts w:ascii="Palatino Linotype" w:hAnsi="Palatino Linotype" w:cs="Arial"/>
          <w:i/>
          <w:lang w:eastAsia="es-MX"/>
        </w:rPr>
        <w:t xml:space="preserve"> en los archivos históricos y los identificados como históricos confidenciales no serán susceptibles de clasificación como reservados.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Noveno.</w:t>
      </w:r>
      <w:r w:rsidRPr="00B90818">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Décimo.</w:t>
      </w:r>
      <w:r w:rsidRPr="00B90818">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B90818">
        <w:rPr>
          <w:rFonts w:ascii="Palatino Linotype" w:hAnsi="Palatino Linotype" w:cs="Arial"/>
          <w:i/>
        </w:rPr>
        <w:t>documentos</w:t>
      </w:r>
      <w:r w:rsidRPr="00B90818">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B90818">
        <w:rPr>
          <w:rFonts w:ascii="Palatino Linotype" w:hAnsi="Palatino Linotype" w:cs="Arial"/>
          <w:i/>
        </w:rPr>
        <w:t>que</w:t>
      </w:r>
      <w:r w:rsidRPr="00B90818">
        <w:rPr>
          <w:rFonts w:ascii="Palatino Linotype" w:hAnsi="Palatino Linotype" w:cs="Arial"/>
          <w:i/>
          <w:lang w:eastAsia="es-MX"/>
        </w:rPr>
        <w:t xml:space="preserve"> rija la actuación del sujeto obligado.</w:t>
      </w:r>
    </w:p>
    <w:p w:rsidR="00F753F0" w:rsidRPr="00B90818"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B90818">
        <w:rPr>
          <w:rFonts w:ascii="Palatino Linotype" w:hAnsi="Palatino Linotype" w:cs="Arial"/>
          <w:b/>
          <w:i/>
          <w:lang w:eastAsia="es-MX"/>
        </w:rPr>
        <w:t>Décimo primero.</w:t>
      </w:r>
      <w:r w:rsidRPr="00B90818">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753F0" w:rsidRPr="00B90818" w:rsidRDefault="00F753F0" w:rsidP="00F753F0">
      <w:pPr>
        <w:spacing w:after="0" w:line="276" w:lineRule="auto"/>
        <w:ind w:left="851" w:right="902"/>
        <w:jc w:val="both"/>
        <w:rPr>
          <w:rFonts w:ascii="Palatino Linotype" w:hAnsi="Palatino Linotype" w:cs="Arial"/>
          <w:lang w:eastAsia="es-MX"/>
        </w:rPr>
      </w:pPr>
      <w:r w:rsidRPr="00B90818">
        <w:rPr>
          <w:rFonts w:ascii="Palatino Linotype" w:hAnsi="Palatino Linotype" w:cs="Arial"/>
          <w:lang w:eastAsia="es-MX"/>
        </w:rPr>
        <w:t>(Énfasis Añadido)</w:t>
      </w:r>
    </w:p>
    <w:p w:rsidR="00F753F0" w:rsidRPr="00B90818" w:rsidRDefault="00F753F0" w:rsidP="00F753F0">
      <w:pPr>
        <w:spacing w:before="100" w:beforeAutospacing="1" w:after="100" w:afterAutospacing="1" w:line="360" w:lineRule="auto"/>
        <w:jc w:val="both"/>
        <w:rPr>
          <w:rFonts w:ascii="Palatino Linotype" w:hAnsi="Palatino Linotype" w:cs="Arial"/>
          <w:sz w:val="24"/>
          <w:szCs w:val="24"/>
        </w:rPr>
      </w:pPr>
      <w:r w:rsidRPr="00B90818">
        <w:rPr>
          <w:rFonts w:ascii="Palatino Linotype" w:hAnsi="Palatino Linotype"/>
          <w:sz w:val="24"/>
          <w:szCs w:val="24"/>
        </w:rPr>
        <w:lastRenderedPageBreak/>
        <w:t xml:space="preserve">Es importante referir que, </w:t>
      </w:r>
      <w:r w:rsidRPr="00B90818">
        <w:rPr>
          <w:rFonts w:ascii="Palatino Linotype" w:hAnsi="Palatino Linotype"/>
          <w:b/>
          <w:sz w:val="24"/>
          <w:szCs w:val="24"/>
        </w:rPr>
        <w:t>EL SUJETO OBLIGADO</w:t>
      </w:r>
      <w:r w:rsidRPr="00B90818">
        <w:rPr>
          <w:rFonts w:ascii="Palatino Linotype" w:hAnsi="Palatino Linotype"/>
          <w:sz w:val="24"/>
          <w:szCs w:val="24"/>
        </w:rPr>
        <w:t xml:space="preserve"> deberá seguir el procedimiento legal establecido para su </w:t>
      </w:r>
      <w:r w:rsidRPr="00B90818">
        <w:rPr>
          <w:rFonts w:ascii="Palatino Linotype" w:hAnsi="Palatino Linotype"/>
          <w:sz w:val="24"/>
          <w:szCs w:val="24"/>
          <w:lang w:eastAsia="es-MX"/>
        </w:rPr>
        <w:t>clasificación</w:t>
      </w:r>
      <w:r w:rsidRPr="00B90818">
        <w:rPr>
          <w:rFonts w:ascii="Palatino Linotype" w:hAnsi="Palatino Linotype"/>
          <w:sz w:val="24"/>
          <w:szCs w:val="24"/>
        </w:rPr>
        <w:t>, esto es, que su Comité de</w:t>
      </w:r>
      <w:r w:rsidRPr="00B90818">
        <w:rPr>
          <w:rFonts w:ascii="Palatino Linotype" w:hAnsi="Palatino Linotype" w:cs="Arial"/>
          <w:sz w:val="24"/>
          <w:szCs w:val="24"/>
        </w:rPr>
        <w:t xml:space="preserve"> Transparencia emita un Acuerdo de Clasificación que cumpla con las formalidades previstas, antes citadas</w:t>
      </w:r>
      <w:r w:rsidRPr="00B90818">
        <w:rPr>
          <w:rFonts w:ascii="Palatino Linotype" w:hAnsi="Palatino Linotype" w:cs="Arial"/>
          <w:b/>
          <w:sz w:val="24"/>
          <w:szCs w:val="24"/>
        </w:rPr>
        <w:t xml:space="preserve"> </w:t>
      </w:r>
      <w:r w:rsidRPr="00B90818">
        <w:rPr>
          <w:rFonts w:ascii="Palatino Linotype" w:hAnsi="Palatino Linotype" w:cs="Arial"/>
          <w:sz w:val="24"/>
          <w:szCs w:val="24"/>
        </w:rPr>
        <w:t xml:space="preserve">que lo sustente, en el </w:t>
      </w:r>
      <w:r w:rsidRPr="00B90818">
        <w:rPr>
          <w:rFonts w:ascii="Palatino Linotype" w:hAnsi="Palatino Linotype" w:cs="Arial"/>
          <w:sz w:val="24"/>
          <w:szCs w:val="24"/>
          <w:lang w:eastAsia="es-MX"/>
        </w:rPr>
        <w:t>que</w:t>
      </w:r>
      <w:r w:rsidRPr="00B90818">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753F0" w:rsidRPr="00B90818" w:rsidRDefault="00F753F0" w:rsidP="00F753F0">
      <w:pPr>
        <w:spacing w:line="360" w:lineRule="auto"/>
        <w:jc w:val="both"/>
        <w:rPr>
          <w:rFonts w:ascii="Palatino Linotype" w:hAnsi="Palatino Linotype" w:cs="Arial"/>
          <w:sz w:val="24"/>
          <w:szCs w:val="24"/>
        </w:rPr>
      </w:pPr>
      <w:r w:rsidRPr="00B90818">
        <w:rPr>
          <w:rFonts w:ascii="Palatino Linotype" w:hAnsi="Palatino Linotype" w:cs="Arial"/>
          <w:sz w:val="24"/>
          <w:szCs w:val="24"/>
        </w:rPr>
        <w:t>En este sentido, y como ya ha quedado precisado en párrafo que antecede es que deberá realizar una búsqueda exhaustiva y razonable de la información requerida en la solicitud, sin dejar de elaborar la versión pública de los mismos en caso de contener información que encuadre en los supuesto de la Ley de la materia, que ya ha quedado plasmada en párrafos que anteceden</w:t>
      </w:r>
      <w:r w:rsidR="008772C7" w:rsidRPr="00B90818">
        <w:rPr>
          <w:rFonts w:ascii="Palatino Linotype" w:hAnsi="Palatino Linotype" w:cs="Arial"/>
          <w:sz w:val="24"/>
          <w:szCs w:val="24"/>
        </w:rPr>
        <w:t>.</w:t>
      </w:r>
    </w:p>
    <w:p w:rsidR="008772C7" w:rsidRPr="00B90818" w:rsidRDefault="007E235A" w:rsidP="00F753F0">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-13336</wp:posOffset>
                </wp:positionH>
                <wp:positionV relativeFrom="paragraph">
                  <wp:posOffset>1136015</wp:posOffset>
                </wp:positionV>
                <wp:extent cx="5629275" cy="6000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629275"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6834A"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89.45pt" to="442.2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" strokecolor="#5b9bd5 [3204]" strokeweight=".5pt">
                <v:stroke joinstyle="miter"/>
              </v:line>
            </w:pict>
          </mc:Fallback>
        </mc:AlternateContent>
      </w:r>
      <w:r w:rsidR="008772C7" w:rsidRPr="00B90818">
        <w:rPr>
          <w:rFonts w:ascii="Palatino Linotype" w:hAnsi="Palatino Linotype" w:cs="Arial"/>
          <w:sz w:val="24"/>
          <w:szCs w:val="24"/>
        </w:rPr>
        <w:t xml:space="preserve">Por </w:t>
      </w:r>
      <w:r w:rsidR="00F800A3" w:rsidRPr="00B90818">
        <w:rPr>
          <w:rFonts w:ascii="Palatino Linotype" w:hAnsi="Palatino Linotype" w:cs="Arial"/>
          <w:sz w:val="24"/>
          <w:szCs w:val="24"/>
        </w:rPr>
        <w:t>otra parte,</w:t>
      </w:r>
      <w:r w:rsidR="008772C7" w:rsidRPr="00B90818">
        <w:rPr>
          <w:rFonts w:ascii="Palatino Linotype" w:hAnsi="Palatino Linotype" w:cs="Arial"/>
          <w:sz w:val="24"/>
          <w:szCs w:val="24"/>
        </w:rPr>
        <w:t xml:space="preserve"> es importante señalar que se trata de bienes muebles destinados a seguridad pública por lo que se debe disociar la información a fin de no vincular al servidor público del bien objeto del presente estudio, salvaguardando el nombre de la persona que tiene el resguardo respectivo</w:t>
      </w:r>
      <w:r w:rsidR="006E3F71" w:rsidRPr="00B90818">
        <w:rPr>
          <w:rFonts w:ascii="Palatino Linotype" w:hAnsi="Palatino Linotype" w:cs="Arial"/>
          <w:sz w:val="24"/>
          <w:szCs w:val="24"/>
        </w:rPr>
        <w:t>.</w:t>
      </w:r>
    </w:p>
    <w:p w:rsidR="00F800A3" w:rsidRPr="00B90818" w:rsidRDefault="00F800A3" w:rsidP="00F800A3">
      <w:pPr>
        <w:spacing w:before="240" w:after="240" w:line="360" w:lineRule="auto"/>
        <w:ind w:right="49"/>
        <w:jc w:val="both"/>
        <w:rPr>
          <w:rFonts w:ascii="Palatino Linotype" w:hAnsi="Palatino Linotype" w:cs="Arial"/>
          <w:sz w:val="24"/>
          <w:szCs w:val="24"/>
        </w:rPr>
      </w:pPr>
      <w:r w:rsidRPr="00B90818">
        <w:rPr>
          <w:rFonts w:ascii="Palatino Linotype" w:hAnsi="Palatino Linotype"/>
          <w:sz w:val="24"/>
          <w:szCs w:val="24"/>
        </w:rPr>
        <w:lastRenderedPageBreak/>
        <w:t>Por otro lado y al haber manifestado el particular en su razones y motivos de inconformidad “. . .</w:t>
      </w:r>
      <w:r w:rsidRPr="00B90818">
        <w:rPr>
          <w:rFonts w:ascii="Palatino Linotype" w:hAnsi="Palatino Linotype"/>
          <w:i/>
        </w:rPr>
        <w:t xml:space="preserve">4.- La inversión total realizada por las 500 unidades. 5.- Documentos que respalden si fueron adquisición o renta de cada una de las unidades. . . .”  </w:t>
      </w:r>
      <w:r w:rsidRPr="00B90818">
        <w:rPr>
          <w:rFonts w:ascii="Palatino Linotype" w:eastAsia="Arial Unicode MS" w:hAnsi="Palatino Linotype" w:cs="Arial"/>
          <w:sz w:val="24"/>
          <w:szCs w:val="24"/>
        </w:rPr>
        <w:t xml:space="preserve">al respecto </w:t>
      </w:r>
      <w:r w:rsidRPr="00B90818">
        <w:rPr>
          <w:rFonts w:ascii="Palatino Linotype" w:hAnsi="Palatino Linotype"/>
          <w:color w:val="000000"/>
          <w:sz w:val="24"/>
          <w:szCs w:val="24"/>
        </w:rPr>
        <w:t xml:space="preserve">es de señalar que </w:t>
      </w:r>
      <w:r w:rsidRPr="00B90818">
        <w:rPr>
          <w:rFonts w:ascii="Palatino Linotype" w:hAnsi="Palatino Linotype" w:cs="Arial"/>
          <w:sz w:val="24"/>
          <w:szCs w:val="24"/>
        </w:rPr>
        <w:t xml:space="preserve">se trata de petición adicional o </w:t>
      </w:r>
      <w:r w:rsidRPr="00B90818">
        <w:rPr>
          <w:rFonts w:ascii="Palatino Linotype" w:hAnsi="Palatino Linotype" w:cs="Arial"/>
          <w:i/>
          <w:sz w:val="24"/>
          <w:szCs w:val="24"/>
        </w:rPr>
        <w:t>plus petitio</w:t>
      </w:r>
      <w:r w:rsidRPr="00B90818">
        <w:rPr>
          <w:rFonts w:ascii="Palatino Linotype" w:hAnsi="Palatino Linotype" w:cs="Arial"/>
          <w:sz w:val="24"/>
          <w:szCs w:val="24"/>
        </w:rPr>
        <w:t xml:space="preserve">, en relación a la solicitud de información del </w:t>
      </w:r>
      <w:r w:rsidRPr="00B90818">
        <w:rPr>
          <w:rFonts w:ascii="Palatino Linotype" w:hAnsi="Palatino Linotype" w:cs="Arial"/>
          <w:b/>
          <w:sz w:val="24"/>
          <w:szCs w:val="24"/>
        </w:rPr>
        <w:t>RECURRENTE</w:t>
      </w:r>
      <w:r w:rsidRPr="00B90818">
        <w:rPr>
          <w:rFonts w:ascii="Palatino Linotype" w:hAnsi="Palatino Linotype" w:cs="Arial"/>
          <w:sz w:val="24"/>
          <w:szCs w:val="24"/>
        </w:rPr>
        <w:t>; esto es, una nueva información, que no había sido solicitada.</w:t>
      </w:r>
    </w:p>
    <w:p w:rsidR="00F800A3" w:rsidRPr="00B90818" w:rsidRDefault="00F800A3" w:rsidP="00F800A3">
      <w:pPr>
        <w:spacing w:line="360" w:lineRule="auto"/>
        <w:jc w:val="both"/>
        <w:rPr>
          <w:rFonts w:ascii="Palatino Linotype" w:hAnsi="Palatino Linotype" w:cs="Arial"/>
          <w:sz w:val="24"/>
          <w:szCs w:val="24"/>
          <w:lang w:eastAsia="es-MX"/>
        </w:rPr>
      </w:pPr>
      <w:r w:rsidRPr="00B90818">
        <w:rPr>
          <w:rFonts w:ascii="Palatino Linotype" w:hAnsi="Palatino Linotype" w:cs="Arial"/>
          <w:sz w:val="24"/>
          <w:szCs w:val="24"/>
          <w:lang w:eastAsia="es-MX"/>
        </w:rPr>
        <w:t xml:space="preserve">Asimismo, dichas manifestaciones al haber sido referidas a manera de acto impugnado; así como de razones y motivos de inconformidad, devienen inoperantes, ya que pidió en primer término del área del Secretario y en hecho posterior solicita de toda la Secretaría; en ese sentido, esto es así, debido a que al ser argumentos que no se plantearon ante </w:t>
      </w:r>
      <w:r w:rsidRPr="00B90818">
        <w:rPr>
          <w:rFonts w:ascii="Palatino Linotype" w:hAnsi="Palatino Linotype" w:cs="Arial"/>
          <w:b/>
          <w:sz w:val="24"/>
          <w:szCs w:val="24"/>
          <w:lang w:eastAsia="es-MX"/>
        </w:rPr>
        <w:t>EL SUJETO OBLIGADO</w:t>
      </w:r>
      <w:r w:rsidRPr="00B90818">
        <w:rPr>
          <w:rFonts w:ascii="Palatino Linotype" w:hAnsi="Palatino Linotype" w:cs="Arial"/>
          <w:sz w:val="24"/>
          <w:szCs w:val="24"/>
          <w:lang w:eastAsia="es-MX"/>
        </w:rPr>
        <w:t xml:space="preserve">, este se encuentra imposibilitado para responderlas, por lo que resultaría injustificado examinar tales argumentos pues éstos no fueron del conocimiento del </w:t>
      </w:r>
      <w:r w:rsidRPr="00B90818">
        <w:rPr>
          <w:rFonts w:ascii="Palatino Linotype" w:hAnsi="Palatino Linotype" w:cs="Arial"/>
          <w:b/>
          <w:sz w:val="24"/>
          <w:szCs w:val="24"/>
          <w:lang w:eastAsia="es-MX"/>
        </w:rPr>
        <w:t>SUJETO OBLIGADO;</w:t>
      </w:r>
      <w:r w:rsidRPr="00B90818">
        <w:rPr>
          <w:rFonts w:ascii="Palatino Linotype" w:hAnsi="Palatino Linotype" w:cs="Arial"/>
          <w:sz w:val="24"/>
          <w:szCs w:val="24"/>
          <w:lang w:eastAsia="es-MX"/>
        </w:rPr>
        <w:t xml:space="preserve"> por lo que, no tuvo la oportunidad legal de analizarlas ni de pronunciarse sobre ellas.</w:t>
      </w:r>
    </w:p>
    <w:p w:rsidR="00F800A3" w:rsidRPr="00B90818" w:rsidRDefault="00F800A3" w:rsidP="00F800A3">
      <w:pPr>
        <w:spacing w:line="360" w:lineRule="auto"/>
        <w:jc w:val="both"/>
        <w:rPr>
          <w:rFonts w:ascii="Palatino Linotype" w:hAnsi="Palatino Linotype" w:cs="Arial"/>
          <w:sz w:val="6"/>
          <w:szCs w:val="24"/>
          <w:lang w:eastAsia="es-MX"/>
        </w:rPr>
      </w:pPr>
    </w:p>
    <w:p w:rsidR="00F800A3" w:rsidRPr="00B90818" w:rsidRDefault="00F800A3" w:rsidP="00F800A3">
      <w:pPr>
        <w:spacing w:line="360" w:lineRule="auto"/>
        <w:jc w:val="both"/>
        <w:rPr>
          <w:rFonts w:ascii="Palatino Linotype" w:hAnsi="Palatino Linotype" w:cs="Arial"/>
          <w:sz w:val="24"/>
          <w:szCs w:val="24"/>
          <w:lang w:eastAsia="es-MX"/>
        </w:rPr>
      </w:pPr>
      <w:r w:rsidRPr="00B90818">
        <w:rPr>
          <w:rFonts w:ascii="Palatino Linotype" w:hAnsi="Palatino Linotype" w:cs="Arial"/>
          <w:sz w:val="24"/>
          <w:szCs w:val="24"/>
          <w:lang w:eastAsia="es-MX"/>
        </w:rPr>
        <w:t>Es de lo expuesto, la siguiente tesis jurisprudencial número VI. 2º. A. J/7, publicada en el Semanario Judicial de la Federación y su gaceta, bajo el número de registro 178,788:</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lang w:eastAsia="es-MX"/>
        </w:rPr>
        <w:t>“</w:t>
      </w:r>
      <w:r w:rsidRPr="00B90818">
        <w:rPr>
          <w:rFonts w:ascii="Palatino Linotype" w:hAnsi="Palatino Linotype" w:cs="Arial"/>
          <w:i/>
        </w:rPr>
        <w:t xml:space="preserve">CONCEPTOS DE VIOLACIÓN EN EL AMPARO DIRECTO. </w:t>
      </w:r>
      <w:r w:rsidRPr="00B90818">
        <w:rPr>
          <w:rFonts w:ascii="Palatino Linotype" w:hAnsi="Palatino Linotype" w:cs="Arial"/>
          <w:b/>
          <w:i/>
        </w:rPr>
        <w:t xml:space="preserve">INOPERANCIA </w:t>
      </w:r>
      <w:r w:rsidRPr="00B90818">
        <w:rPr>
          <w:rFonts w:ascii="Palatino Linotype" w:hAnsi="Palatino Linotype" w:cs="Arial"/>
          <w:b/>
          <w:i/>
          <w:lang w:eastAsia="es-MX"/>
        </w:rPr>
        <w:t>DE</w:t>
      </w:r>
      <w:r w:rsidRPr="00B90818">
        <w:rPr>
          <w:rFonts w:ascii="Palatino Linotype" w:hAnsi="Palatino Linotype" w:cs="Arial"/>
          <w:b/>
          <w:i/>
        </w:rPr>
        <w:t xml:space="preserve"> LOS QUE INTRODUCEN CUESTIONAMIENTOS NOVEDOSOS QUE NO FUERON PLANTEADOS EN EL JUICIO NATURAL</w:t>
      </w:r>
      <w:r w:rsidRPr="00B90818">
        <w:rPr>
          <w:rFonts w:ascii="Palatino Linotype" w:hAnsi="Palatino Linotype" w:cs="Arial"/>
          <w:i/>
        </w:rPr>
        <w:t xml:space="preserve">. </w:t>
      </w:r>
      <w:r w:rsidRPr="00B90818">
        <w:rPr>
          <w:rFonts w:ascii="Palatino Linotype" w:hAnsi="Palatino Linotype" w:cs="Arial"/>
          <w:b/>
          <w:i/>
        </w:rPr>
        <w:t>Si en los conceptos de violación se formulan argumentos que no se plantearon</w:t>
      </w:r>
      <w:r w:rsidRPr="00B90818">
        <w:rPr>
          <w:rFonts w:ascii="Palatino Linotype" w:hAnsi="Palatino Linotype" w:cs="Arial"/>
          <w:i/>
        </w:rPr>
        <w:t xml:space="preserve"> ante la Sala Fiscal que dictó la sentencia que constituye el acto reclamado, </w:t>
      </w:r>
      <w:r w:rsidRPr="00B90818">
        <w:rPr>
          <w:rFonts w:ascii="Palatino Linotype" w:hAnsi="Palatino Linotype" w:cs="Arial"/>
          <w:b/>
          <w:i/>
        </w:rPr>
        <w:t xml:space="preserve">los mismos son </w:t>
      </w:r>
      <w:r w:rsidRPr="00B90818">
        <w:rPr>
          <w:rFonts w:ascii="Palatino Linotype" w:hAnsi="Palatino Linotype" w:cs="Arial"/>
          <w:i/>
        </w:rPr>
        <w:t xml:space="preserve">inoperantes, toda vez que resultaría injustificado examinar la constitucionalidad de la sentencia combatida </w:t>
      </w:r>
      <w:r w:rsidRPr="00B90818">
        <w:rPr>
          <w:rFonts w:ascii="Palatino Linotype" w:hAnsi="Palatino Linotype" w:cs="Arial"/>
          <w:b/>
          <w:i/>
        </w:rPr>
        <w:t>a la luz de razonamientos que no conoció la autoridad responsable</w:t>
      </w:r>
      <w:r w:rsidRPr="00B90818">
        <w:rPr>
          <w:rFonts w:ascii="Palatino Linotype" w:hAnsi="Palatino Linotype" w:cs="Arial"/>
          <w:i/>
        </w:rPr>
        <w:t xml:space="preserve">, </w:t>
      </w:r>
      <w:r w:rsidRPr="00B90818">
        <w:rPr>
          <w:rFonts w:ascii="Palatino Linotype" w:hAnsi="Palatino Linotype" w:cs="Arial"/>
          <w:b/>
          <w:i/>
        </w:rPr>
        <w:t xml:space="preserve">pues como tales </w:t>
      </w:r>
      <w:r w:rsidRPr="00B90818">
        <w:rPr>
          <w:rFonts w:ascii="Palatino Linotype" w:hAnsi="Palatino Linotype" w:cs="Arial"/>
          <w:b/>
          <w:i/>
        </w:rPr>
        <w:lastRenderedPageBreak/>
        <w:t>manifestaciones no formaron parte de la litis natural</w:t>
      </w:r>
      <w:r w:rsidRPr="00B90818">
        <w:rPr>
          <w:rFonts w:ascii="Palatino Linotype" w:hAnsi="Palatino Linotype" w:cs="Arial"/>
          <w:i/>
        </w:rPr>
        <w:t xml:space="preserve">, la Sala </w:t>
      </w:r>
      <w:r w:rsidRPr="00B90818">
        <w:rPr>
          <w:rFonts w:ascii="Palatino Linotype" w:hAnsi="Palatino Linotype" w:cs="Arial"/>
          <w:b/>
          <w:i/>
        </w:rPr>
        <w:t>no tuvo la oportunidad legal de analizarlas ni de pronunciarse sobre ellas</w:t>
      </w:r>
      <w:r w:rsidRPr="00B90818">
        <w:rPr>
          <w:rFonts w:ascii="Palatino Linotype" w:hAnsi="Palatino Linotype" w:cs="Arial"/>
          <w:i/>
        </w:rPr>
        <w:t>.</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SEGUNDO TRIBUNAL COLEGIADO EN MATERIA ADMINISTRATIVA DEL SEXTO CIRCUITO.</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Amparo directo 338/2001. Hilados de Lana, S.A. de C.V. 31 de octubre de 2001. Unanimidad de votos. Ponente: Amanda R. García González. Secretaria: Fernanda María Adela Talavera Díaz.</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Amparo directo 20/2002. Afianzadora Insurgentes, S.A. de C.V. 14 de febrero de 2002. Unanimidad de votos. Ponente: Omar Losson Ovando. Secretaria: Elsa María López Luna.</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Amparo directo 271/2002. Fianzas México Bital, S.A., Grupo Financiero Bital. 7 de noviembre de 2002. Unanimidad de votos. Ponente: Antonio Meza Alarcón. Secretario: Roberto Genchi Recinos.</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Amparo directo 181/2003. Constructora y Arrendadora Paquime, S.A. de C.V. 5 de junio de 2003. Unanimidad de votos. Ponente: Omar Losson Ovando. Secretaria: Elsa María López Luna.</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Amparo directo 137/2003. Oficentro Zanella, S.A. de C.V. 12 de junio de 2003. Unanimidad de votos. Ponente: Omar Losson Ovando. Secretaria: Elsa María López Luna.</w:t>
      </w:r>
    </w:p>
    <w:p w:rsidR="00F800A3" w:rsidRPr="00B90818" w:rsidRDefault="00F800A3" w:rsidP="007E235A">
      <w:pPr>
        <w:spacing w:after="0" w:line="240" w:lineRule="auto"/>
        <w:ind w:left="851" w:right="709"/>
        <w:jc w:val="both"/>
        <w:rPr>
          <w:rFonts w:ascii="Palatino Linotype" w:hAnsi="Palatino Linotype" w:cs="Arial"/>
          <w:i/>
        </w:rPr>
      </w:pPr>
      <w:r w:rsidRPr="00B90818">
        <w:rPr>
          <w:rFonts w:ascii="Palatino Linotype" w:hAnsi="Palatino Linotype" w:cs="Arial"/>
          <w:i/>
        </w:rPr>
        <w:t>Véase: Apéndice al Semanario Judicial de la Federación 1917-2000, Tomo III, Materia Administrativa, página 267, tesis 250, de rubro: "CONCEPTOS DE VIOLACIÓN EN EL AMPARO DIRECTO. INEFICACIA DE LOS ARGUMENTOS NO PROPUESTOS A LA SALA FISCAL RESPONSABLE."</w:t>
      </w:r>
    </w:p>
    <w:p w:rsidR="00F800A3" w:rsidRPr="00B90818" w:rsidRDefault="00F800A3" w:rsidP="00F800A3">
      <w:pPr>
        <w:spacing w:before="200" w:after="200" w:line="360" w:lineRule="auto"/>
        <w:jc w:val="both"/>
        <w:rPr>
          <w:rFonts w:ascii="Palatino Linotype" w:hAnsi="Palatino Linotype"/>
          <w:sz w:val="24"/>
          <w:szCs w:val="24"/>
        </w:rPr>
      </w:pPr>
      <w:r w:rsidRPr="00B90818">
        <w:rPr>
          <w:rFonts w:ascii="Palatino Linotype" w:hAnsi="Palatino Linotype"/>
          <w:sz w:val="24"/>
          <w:szCs w:val="24"/>
        </w:rPr>
        <w:t>Sirve de apoyo a lo anterior, por analogía, el criterio 01-17 emitido por el Instituto Nacional de Acceso a la Información y Protección de Datos, que a la letra dice:</w:t>
      </w:r>
    </w:p>
    <w:p w:rsidR="00F800A3" w:rsidRPr="00B90818" w:rsidRDefault="00F800A3" w:rsidP="007E235A">
      <w:pPr>
        <w:spacing w:after="0" w:line="240" w:lineRule="auto"/>
        <w:ind w:left="851" w:right="899"/>
        <w:jc w:val="both"/>
        <w:rPr>
          <w:rFonts w:ascii="Palatino Linotype" w:hAnsi="Palatino Linotype"/>
          <w:i/>
        </w:rPr>
      </w:pPr>
      <w:r w:rsidRPr="00B90818">
        <w:rPr>
          <w:rFonts w:ascii="Palatino Linotype" w:hAnsi="Palatino Linotype"/>
          <w:i/>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F800A3" w:rsidRPr="00B90818" w:rsidRDefault="00F800A3" w:rsidP="007E235A">
      <w:pPr>
        <w:spacing w:after="0" w:line="240" w:lineRule="auto"/>
        <w:ind w:left="851"/>
        <w:jc w:val="both"/>
        <w:rPr>
          <w:rFonts w:ascii="Palatino Linotype" w:hAnsi="Palatino Linotype"/>
          <w:i/>
        </w:rPr>
      </w:pPr>
      <w:r w:rsidRPr="00B90818">
        <w:rPr>
          <w:rFonts w:ascii="Palatino Linotype" w:hAnsi="Palatino Linotype"/>
          <w:i/>
        </w:rPr>
        <w:t>Resoluciones:</w:t>
      </w:r>
    </w:p>
    <w:p w:rsidR="00F800A3" w:rsidRPr="00B90818" w:rsidRDefault="00F800A3" w:rsidP="007E235A">
      <w:pPr>
        <w:spacing w:after="0" w:line="240" w:lineRule="auto"/>
        <w:ind w:left="851" w:right="902"/>
        <w:jc w:val="both"/>
        <w:rPr>
          <w:rFonts w:ascii="Palatino Linotype" w:hAnsi="Palatino Linotype"/>
          <w:i/>
        </w:rPr>
      </w:pPr>
      <w:r w:rsidRPr="00B90818">
        <w:rPr>
          <w:rFonts w:ascii="Palatino Linotype" w:hAnsi="Palatino Linotype"/>
          <w:i/>
        </w:rPr>
        <w:lastRenderedPageBreak/>
        <w:t>•</w:t>
      </w:r>
      <w:r w:rsidRPr="00B90818">
        <w:rPr>
          <w:rFonts w:ascii="Palatino Linotype" w:hAnsi="Palatino Linotype"/>
          <w:i/>
        </w:rPr>
        <w:tab/>
        <w:t>RRA 0196/16. Secretaría de Agricultura, Ganadería, Desarrollo Rural, Pesca y Alimentación. 13 de julio de 2016. Por unanimidad. Comisionado Ponente Joel Salas Suárez.</w:t>
      </w:r>
    </w:p>
    <w:p w:rsidR="00F800A3" w:rsidRPr="00B90818" w:rsidRDefault="00F800A3" w:rsidP="007E235A">
      <w:pPr>
        <w:spacing w:after="0" w:line="240" w:lineRule="auto"/>
        <w:ind w:left="851" w:right="902"/>
        <w:jc w:val="both"/>
        <w:rPr>
          <w:rFonts w:ascii="Palatino Linotype" w:hAnsi="Palatino Linotype"/>
          <w:i/>
        </w:rPr>
      </w:pPr>
      <w:r w:rsidRPr="00B90818">
        <w:rPr>
          <w:rFonts w:ascii="Palatino Linotype" w:hAnsi="Palatino Linotype"/>
          <w:i/>
        </w:rPr>
        <w:t>•</w:t>
      </w:r>
      <w:r w:rsidRPr="00B90818">
        <w:rPr>
          <w:rFonts w:ascii="Palatino Linotype" w:hAnsi="Palatino Linotype"/>
          <w:i/>
        </w:rPr>
        <w:tab/>
        <w:t>RRA 0130/16. Comisión Nacional del Agua. 09 de agosto de 2016. Por unanimidad. Comisionado Ponente María Patricia Kurczyn Villalobos.</w:t>
      </w:r>
    </w:p>
    <w:p w:rsidR="00F800A3" w:rsidRPr="00B90818" w:rsidRDefault="00F800A3" w:rsidP="007E235A">
      <w:pPr>
        <w:spacing w:after="0" w:line="240" w:lineRule="auto"/>
        <w:ind w:left="851" w:right="902"/>
        <w:jc w:val="both"/>
        <w:rPr>
          <w:rFonts w:ascii="Palatino Linotype" w:hAnsi="Palatino Linotype"/>
          <w:i/>
        </w:rPr>
      </w:pPr>
      <w:r w:rsidRPr="00B90818">
        <w:rPr>
          <w:rFonts w:ascii="Palatino Linotype" w:hAnsi="Palatino Linotype"/>
          <w:i/>
        </w:rPr>
        <w:t>•</w:t>
      </w:r>
      <w:r w:rsidRPr="00B90818">
        <w:rPr>
          <w:rFonts w:ascii="Palatino Linotype" w:hAnsi="Palatino Linotype"/>
          <w:i/>
        </w:rPr>
        <w:tab/>
        <w:t>RRA 0342/16. Colegio de Bachilleres. 24 de agosto de 2016. Por unanimidad. Comisionada Ponente Ximena Puente de la Mora.”</w:t>
      </w:r>
    </w:p>
    <w:p w:rsidR="00F800A3" w:rsidRPr="00B90818" w:rsidRDefault="00F800A3" w:rsidP="00F800A3">
      <w:pPr>
        <w:pStyle w:val="Prrafodelista"/>
        <w:widowControl w:val="0"/>
        <w:autoSpaceDE w:val="0"/>
        <w:autoSpaceDN w:val="0"/>
        <w:adjustRightInd w:val="0"/>
        <w:spacing w:before="200" w:after="200" w:line="360" w:lineRule="auto"/>
        <w:ind w:left="0"/>
        <w:jc w:val="both"/>
        <w:rPr>
          <w:rFonts w:ascii="Palatino Linotype" w:hAnsi="Palatino Linotype"/>
        </w:rPr>
      </w:pPr>
      <w:r w:rsidRPr="00B90818">
        <w:rPr>
          <w:rFonts w:ascii="Palatino Linotype" w:hAnsi="Palatino Linotype"/>
        </w:rPr>
        <w:t>De lo anterior, se dejan a salvo los derechos del</w:t>
      </w:r>
      <w:r w:rsidRPr="00B90818">
        <w:rPr>
          <w:rFonts w:ascii="Palatino Linotype" w:hAnsi="Palatino Linotype"/>
          <w:b/>
        </w:rPr>
        <w:t xml:space="preserve"> RECURRENTE</w:t>
      </w:r>
      <w:r w:rsidRPr="00B90818">
        <w:rPr>
          <w:rFonts w:ascii="Palatino Linotype" w:hAnsi="Palatino Linotype"/>
        </w:rPr>
        <w:t xml:space="preserve"> a efecto de que realice la solicitud de acceso a la información correspondiente.</w:t>
      </w:r>
    </w:p>
    <w:p w:rsidR="00167C3A" w:rsidRPr="00B90818" w:rsidRDefault="00167C3A" w:rsidP="00167C3A">
      <w:pPr>
        <w:pStyle w:val="NormalWeb"/>
        <w:spacing w:line="360" w:lineRule="auto"/>
        <w:jc w:val="both"/>
        <w:rPr>
          <w:rFonts w:ascii="Palatino Linotype" w:hAnsi="Palatino Linotype" w:cs="Arial"/>
        </w:rPr>
      </w:pPr>
      <w:r w:rsidRPr="00B90818">
        <w:rPr>
          <w:rFonts w:ascii="Palatino Linotype" w:hAnsi="Palatino Linotype" w:cs="Arial"/>
        </w:rPr>
        <w:t>En razón de lo expuesto que resultan fundados los motivos de inconformidad planteados por el particular.</w:t>
      </w:r>
    </w:p>
    <w:p w:rsidR="00167C3A" w:rsidRPr="00B90818"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90818">
        <w:rPr>
          <w:rFonts w:ascii="Palatino Linotype" w:hAnsi="Palatino Linotype"/>
          <w:color w:val="000000"/>
        </w:rPr>
        <w:t xml:space="preserve">En consecuencia, </w:t>
      </w:r>
      <w:r w:rsidRPr="00B90818">
        <w:rPr>
          <w:rFonts w:ascii="Palatino Linotype" w:hAnsi="Palatino Linotype"/>
        </w:rPr>
        <w:t xml:space="preserve">se </w:t>
      </w:r>
      <w:r w:rsidRPr="00B90818">
        <w:rPr>
          <w:rFonts w:ascii="Palatino Linotype" w:hAnsi="Palatino Linotype" w:cs="Arial"/>
          <w:lang w:val="es-ES_tradnl"/>
        </w:rPr>
        <w:t xml:space="preserve">determina </w:t>
      </w:r>
      <w:r w:rsidR="00647601" w:rsidRPr="00B90818">
        <w:rPr>
          <w:rFonts w:ascii="Palatino Linotype" w:hAnsi="Palatino Linotype" w:cs="Arial"/>
          <w:b/>
          <w:lang w:val="es-ES_tradnl"/>
        </w:rPr>
        <w:t>MODIFICAR</w:t>
      </w:r>
      <w:r w:rsidRPr="00B90818">
        <w:rPr>
          <w:rFonts w:ascii="Palatino Linotype" w:hAnsi="Palatino Linotype" w:cs="Arial"/>
          <w:b/>
          <w:lang w:val="es-ES_tradnl"/>
        </w:rPr>
        <w:t xml:space="preserve"> </w:t>
      </w:r>
      <w:r w:rsidRPr="00B90818">
        <w:rPr>
          <w:rFonts w:ascii="Palatino Linotype" w:hAnsi="Palatino Linotype" w:cs="Arial"/>
          <w:lang w:val="es-ES_tradnl"/>
        </w:rPr>
        <w:t xml:space="preserve">la respuesta en el presente recurso de revisión, en </w:t>
      </w:r>
      <w:r w:rsidRPr="00B90818">
        <w:rPr>
          <w:rFonts w:ascii="Palatino Linotype" w:hAnsi="Palatino Linotype"/>
          <w:bCs/>
        </w:rPr>
        <w:t>términos</w:t>
      </w:r>
      <w:r w:rsidRPr="00B90818">
        <w:rPr>
          <w:rFonts w:ascii="Palatino Linotype" w:hAnsi="Palatino Linotype" w:cs="Arial"/>
          <w:lang w:val="es-ES_tradnl"/>
        </w:rPr>
        <w:t xml:space="preserve"> del artículo 186, fracción II, de la </w:t>
      </w:r>
      <w:r w:rsidRPr="00B90818">
        <w:rPr>
          <w:rFonts w:ascii="Palatino Linotype" w:eastAsia="Calibri" w:hAnsi="Palatino Linotype" w:cs="Arial"/>
        </w:rPr>
        <w:t>Ley de Transparencia y Acceso a la Informació</w:t>
      </w:r>
      <w:r w:rsidR="00647601" w:rsidRPr="00B90818">
        <w:rPr>
          <w:rFonts w:ascii="Palatino Linotype" w:eastAsia="Calibri" w:hAnsi="Palatino Linotype" w:cs="Arial"/>
        </w:rPr>
        <w:t>n Pública del Estado de México</w:t>
      </w:r>
      <w:r w:rsidRPr="00B90818">
        <w:rPr>
          <w:rFonts w:ascii="Palatino Linotype" w:eastAsia="Calibri" w:hAnsi="Palatino Linotype" w:cs="Arial"/>
        </w:rPr>
        <w:t>.</w:t>
      </w:r>
    </w:p>
    <w:p w:rsidR="00167C3A" w:rsidRPr="00B90818"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7E235A" w:rsidRPr="007E235A" w:rsidRDefault="00167C3A" w:rsidP="007E235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90818">
        <w:rPr>
          <w:rFonts w:ascii="Palatino Linotype" w:eastAsia="Calibri" w:hAnsi="Palatino Linotype" w:cs="Arial"/>
        </w:rPr>
        <w:t xml:space="preserve">Así, con </w:t>
      </w:r>
      <w:r w:rsidRPr="00B90818">
        <w:rPr>
          <w:rFonts w:ascii="Palatino Linotype" w:hAnsi="Palatino Linotype" w:cs="Arial"/>
        </w:rPr>
        <w:t>fundamento</w:t>
      </w:r>
      <w:r w:rsidRPr="00B90818">
        <w:rPr>
          <w:rFonts w:ascii="Palatino Linotype" w:eastAsia="Calibri" w:hAnsi="Palatino Linotype" w:cs="Arial"/>
        </w:rPr>
        <w:t xml:space="preserve"> en lo prescrito en los artículos 5, </w:t>
      </w:r>
      <w:r w:rsidRPr="00B90818">
        <w:rPr>
          <w:rFonts w:ascii="Palatino Linotype" w:hAnsi="Palatino Linotype"/>
        </w:rPr>
        <w:t xml:space="preserve">párrafos vigésimo segundo, vigésimo tercero y vigésimo </w:t>
      </w:r>
      <w:r w:rsidRPr="00B90818">
        <w:rPr>
          <w:rFonts w:ascii="Palatino Linotype" w:hAnsi="Palatino Linotype" w:cs="Arial"/>
        </w:rPr>
        <w:t>cuarto,</w:t>
      </w:r>
      <w:r w:rsidRPr="00B90818">
        <w:rPr>
          <w:rFonts w:ascii="Palatino Linotype" w:hAnsi="Palatino Linotype"/>
        </w:rPr>
        <w:t xml:space="preserve"> fracciones IV y V,</w:t>
      </w:r>
      <w:r w:rsidRPr="00B90818">
        <w:rPr>
          <w:rFonts w:ascii="Palatino Linotype" w:eastAsia="Calibri" w:hAnsi="Palatino Linotype" w:cs="Arial"/>
        </w:rPr>
        <w:t xml:space="preserve"> de la Constitución Política del Estado Libre y Soberano de México, y los artículos </w:t>
      </w:r>
      <w:r w:rsidRPr="00B90818">
        <w:rPr>
          <w:rFonts w:ascii="Palatino Linotype" w:hAnsi="Palatino Linotype"/>
        </w:rPr>
        <w:t xml:space="preserve">2, </w:t>
      </w:r>
      <w:r w:rsidRPr="00B90818">
        <w:rPr>
          <w:rFonts w:ascii="Palatino Linotype" w:hAnsi="Palatino Linotype" w:cs="Arial"/>
        </w:rPr>
        <w:t>fracción</w:t>
      </w:r>
      <w:r w:rsidRPr="00B90818">
        <w:rPr>
          <w:rFonts w:ascii="Palatino Linotype" w:hAnsi="Palatino Linotype"/>
        </w:rPr>
        <w:t xml:space="preserve"> II, 9, </w:t>
      </w:r>
      <w:r w:rsidRPr="00B90818">
        <w:rPr>
          <w:rFonts w:ascii="Palatino Linotype" w:hAnsi="Palatino Linotype" w:cs="Arial"/>
          <w:lang w:val="es-ES_tradnl"/>
        </w:rPr>
        <w:t>29</w:t>
      </w:r>
      <w:r w:rsidRPr="00B90818">
        <w:rPr>
          <w:rFonts w:ascii="Palatino Linotype" w:hAnsi="Palatino Linotype"/>
        </w:rPr>
        <w:t>, 36, fracciones I y II, 176, 178, 179, 181, 185, fracción I, 186 y 188,</w:t>
      </w:r>
      <w:r w:rsidRPr="00B90818">
        <w:rPr>
          <w:rFonts w:ascii="Palatino Linotype" w:eastAsia="Calibri" w:hAnsi="Palatino Linotype" w:cs="Arial"/>
        </w:rPr>
        <w:t xml:space="preserve"> de la Ley de Transparencia y Acceso a la Información Pública del Estado de México y </w:t>
      </w:r>
      <w:r w:rsidRPr="00B90818">
        <w:rPr>
          <w:rFonts w:ascii="Palatino Linotype" w:hAnsi="Palatino Linotype" w:cs="Arial"/>
        </w:rPr>
        <w:t>Municipios</w:t>
      </w:r>
      <w:r w:rsidRPr="00B90818">
        <w:rPr>
          <w:rFonts w:ascii="Palatino Linotype" w:eastAsia="Calibri" w:hAnsi="Palatino Linotype" w:cs="Arial"/>
        </w:rPr>
        <w:t xml:space="preserve">, </w:t>
      </w:r>
      <w:r w:rsidRPr="00B90818">
        <w:rPr>
          <w:rFonts w:ascii="Palatino Linotype" w:hAnsi="Palatino Linotype"/>
        </w:rPr>
        <w:t>este</w:t>
      </w:r>
      <w:r w:rsidRPr="00B90818">
        <w:rPr>
          <w:rFonts w:ascii="Palatino Linotype" w:eastAsia="Calibri" w:hAnsi="Palatino Linotype" w:cs="Arial"/>
        </w:rPr>
        <w:t xml:space="preserve"> Pleno:</w:t>
      </w:r>
    </w:p>
    <w:p w:rsidR="00167C3A" w:rsidRPr="00B90818" w:rsidRDefault="00167C3A" w:rsidP="00167C3A">
      <w:pPr>
        <w:spacing w:before="360" w:after="240" w:line="360" w:lineRule="auto"/>
        <w:jc w:val="center"/>
        <w:rPr>
          <w:rFonts w:ascii="Palatino Linotype" w:hAnsi="Palatino Linotype"/>
          <w:b/>
          <w:bCs/>
          <w:spacing w:val="40"/>
          <w:sz w:val="28"/>
        </w:rPr>
      </w:pPr>
      <w:r w:rsidRPr="00B90818">
        <w:rPr>
          <w:rFonts w:ascii="Palatino Linotype" w:hAnsi="Palatino Linotype"/>
          <w:b/>
          <w:bCs/>
          <w:spacing w:val="40"/>
          <w:sz w:val="28"/>
        </w:rPr>
        <w:t>RESUELVE</w:t>
      </w:r>
    </w:p>
    <w:p w:rsidR="00647601" w:rsidRPr="00B90818" w:rsidRDefault="00647601" w:rsidP="00647601">
      <w:pPr>
        <w:spacing w:line="360" w:lineRule="auto"/>
        <w:jc w:val="both"/>
        <w:rPr>
          <w:rFonts w:ascii="Palatino Linotype" w:hAnsi="Palatino Linotype" w:cs="Arial"/>
          <w:sz w:val="24"/>
          <w:szCs w:val="24"/>
        </w:rPr>
      </w:pPr>
      <w:r w:rsidRPr="00B90818">
        <w:rPr>
          <w:rFonts w:ascii="Palatino Linotype" w:hAnsi="Palatino Linotype" w:cs="Arial"/>
          <w:b/>
          <w:color w:val="000000" w:themeColor="text1"/>
          <w:sz w:val="28"/>
        </w:rPr>
        <w:t xml:space="preserve">PRIMERO. </w:t>
      </w:r>
      <w:r w:rsidRPr="00B90818">
        <w:rPr>
          <w:rFonts w:ascii="Palatino Linotype" w:hAnsi="Palatino Linotype" w:cs="Arial"/>
          <w:sz w:val="24"/>
          <w:szCs w:val="24"/>
        </w:rPr>
        <w:t xml:space="preserve">Resultan </w:t>
      </w:r>
      <w:r w:rsidR="006E3F71" w:rsidRPr="00B90818">
        <w:rPr>
          <w:rFonts w:ascii="Palatino Linotype" w:hAnsi="Palatino Linotype" w:cs="Arial"/>
          <w:b/>
          <w:sz w:val="24"/>
          <w:szCs w:val="24"/>
        </w:rPr>
        <w:t>parcialmente</w:t>
      </w:r>
      <w:r w:rsidR="006E3F71" w:rsidRPr="00B90818">
        <w:rPr>
          <w:rFonts w:ascii="Palatino Linotype" w:hAnsi="Palatino Linotype" w:cs="Arial"/>
          <w:sz w:val="24"/>
          <w:szCs w:val="24"/>
        </w:rPr>
        <w:t xml:space="preserve"> </w:t>
      </w:r>
      <w:r w:rsidRPr="00B90818">
        <w:rPr>
          <w:rFonts w:ascii="Palatino Linotype" w:hAnsi="Palatino Linotype" w:cs="Arial"/>
          <w:b/>
          <w:sz w:val="24"/>
          <w:szCs w:val="24"/>
        </w:rPr>
        <w:t>fundadas</w:t>
      </w:r>
      <w:r w:rsidRPr="00B90818">
        <w:rPr>
          <w:rFonts w:ascii="Palatino Linotype" w:hAnsi="Palatino Linotype" w:cs="Arial"/>
          <w:sz w:val="24"/>
          <w:szCs w:val="24"/>
        </w:rPr>
        <w:t xml:space="preserve"> las razones o motivos de inconformidad planteadas por </w:t>
      </w:r>
      <w:r w:rsidRPr="00B90818">
        <w:rPr>
          <w:rFonts w:ascii="Palatino Linotype" w:hAnsi="Palatino Linotype" w:cs="Arial"/>
          <w:b/>
          <w:sz w:val="24"/>
          <w:szCs w:val="24"/>
        </w:rPr>
        <w:t>EL RECURRENTE</w:t>
      </w:r>
      <w:r w:rsidRPr="00B90818">
        <w:rPr>
          <w:rFonts w:ascii="Palatino Linotype" w:hAnsi="Palatino Linotype" w:cs="Arial"/>
          <w:sz w:val="24"/>
          <w:szCs w:val="24"/>
        </w:rPr>
        <w:t xml:space="preserve"> en el recurso de revisión </w:t>
      </w:r>
      <w:r w:rsidRPr="00B90818">
        <w:rPr>
          <w:rFonts w:ascii="Palatino Linotype" w:hAnsi="Palatino Linotype" w:cs="Arial"/>
          <w:b/>
          <w:sz w:val="24"/>
          <w:szCs w:val="24"/>
        </w:rPr>
        <w:lastRenderedPageBreak/>
        <w:t>077</w:t>
      </w:r>
      <w:r w:rsidR="00AF2B9A" w:rsidRPr="00B90818">
        <w:rPr>
          <w:rFonts w:ascii="Palatino Linotype" w:hAnsi="Palatino Linotype" w:cs="Arial"/>
          <w:b/>
          <w:sz w:val="24"/>
          <w:szCs w:val="24"/>
        </w:rPr>
        <w:t>87</w:t>
      </w:r>
      <w:r w:rsidRPr="00B90818">
        <w:rPr>
          <w:rFonts w:ascii="Palatino Linotype" w:hAnsi="Palatino Linotype" w:cs="Arial"/>
          <w:b/>
          <w:sz w:val="24"/>
          <w:szCs w:val="24"/>
        </w:rPr>
        <w:t xml:space="preserve">/INFOEM/IP/RR/2019 </w:t>
      </w:r>
      <w:r w:rsidRPr="00B90818">
        <w:rPr>
          <w:rFonts w:ascii="Palatino Linotype" w:hAnsi="Palatino Linotype" w:cs="Arial"/>
          <w:sz w:val="24"/>
          <w:szCs w:val="24"/>
        </w:rPr>
        <w:t xml:space="preserve">en términos del Considerando </w:t>
      </w:r>
      <w:r w:rsidRPr="00B90818">
        <w:rPr>
          <w:rFonts w:ascii="Palatino Linotype" w:hAnsi="Palatino Linotype" w:cs="Arial"/>
          <w:b/>
          <w:sz w:val="24"/>
          <w:szCs w:val="24"/>
        </w:rPr>
        <w:t>QUINTO</w:t>
      </w:r>
      <w:r w:rsidRPr="00B90818">
        <w:rPr>
          <w:rFonts w:ascii="Palatino Linotype" w:hAnsi="Palatino Linotype" w:cs="Arial"/>
          <w:sz w:val="24"/>
          <w:szCs w:val="24"/>
        </w:rPr>
        <w:t xml:space="preserve"> de esta Resolución.</w:t>
      </w:r>
    </w:p>
    <w:p w:rsidR="00647601" w:rsidRPr="00B90818" w:rsidRDefault="00647601" w:rsidP="00647601">
      <w:pPr>
        <w:spacing w:line="360" w:lineRule="auto"/>
        <w:jc w:val="both"/>
        <w:rPr>
          <w:rFonts w:ascii="Palatino Linotype" w:hAnsi="Palatino Linotype" w:cs="Arial"/>
          <w:sz w:val="24"/>
          <w:szCs w:val="24"/>
        </w:rPr>
      </w:pPr>
      <w:r w:rsidRPr="00B90818">
        <w:rPr>
          <w:rFonts w:ascii="Palatino Linotype" w:hAnsi="Palatino Linotype" w:cs="Arial"/>
          <w:b/>
          <w:color w:val="000000" w:themeColor="text1"/>
          <w:sz w:val="28"/>
        </w:rPr>
        <w:t>SEGUNDO</w:t>
      </w:r>
      <w:r w:rsidRPr="00B90818">
        <w:rPr>
          <w:rFonts w:ascii="Palatino Linotype" w:hAnsi="Palatino Linotype" w:cs="Arial"/>
          <w:color w:val="000000" w:themeColor="text1"/>
          <w:sz w:val="28"/>
        </w:rPr>
        <w:t>.</w:t>
      </w:r>
      <w:r w:rsidRPr="00B90818">
        <w:rPr>
          <w:rFonts w:ascii="Palatino Linotype" w:eastAsia="Calibri" w:hAnsi="Palatino Linotype" w:cs="Arial"/>
          <w:bCs/>
        </w:rPr>
        <w:t xml:space="preserve"> </w:t>
      </w:r>
      <w:r w:rsidRPr="00B90818">
        <w:rPr>
          <w:rFonts w:ascii="Palatino Linotype" w:eastAsia="Calibri" w:hAnsi="Palatino Linotype" w:cs="Arial"/>
          <w:bCs/>
          <w:sz w:val="24"/>
          <w:szCs w:val="24"/>
        </w:rPr>
        <w:t xml:space="preserve">Se </w:t>
      </w:r>
      <w:r w:rsidRPr="00B90818">
        <w:rPr>
          <w:rFonts w:ascii="Palatino Linotype" w:eastAsia="Calibri" w:hAnsi="Palatino Linotype" w:cs="Arial"/>
          <w:b/>
          <w:bCs/>
          <w:sz w:val="24"/>
          <w:szCs w:val="24"/>
        </w:rPr>
        <w:t>MODIFICA</w:t>
      </w:r>
      <w:r w:rsidRPr="00B90818">
        <w:rPr>
          <w:rFonts w:ascii="Palatino Linotype" w:eastAsia="Calibri" w:hAnsi="Palatino Linotype" w:cs="Arial"/>
          <w:bCs/>
          <w:sz w:val="24"/>
          <w:szCs w:val="24"/>
        </w:rPr>
        <w:t xml:space="preserve"> la respuesta y se </w:t>
      </w:r>
      <w:r w:rsidR="006F5199" w:rsidRPr="00B90818">
        <w:rPr>
          <w:rFonts w:ascii="Palatino Linotype" w:eastAsia="Calibri" w:hAnsi="Palatino Linotype" w:cs="Arial"/>
          <w:b/>
          <w:bCs/>
          <w:sz w:val="24"/>
          <w:szCs w:val="24"/>
        </w:rPr>
        <w:t>ordena</w:t>
      </w:r>
      <w:r w:rsidR="006F5199" w:rsidRPr="00B90818">
        <w:rPr>
          <w:rFonts w:ascii="Palatino Linotype" w:eastAsia="Calibri" w:hAnsi="Palatino Linotype" w:cs="Arial"/>
          <w:bCs/>
          <w:sz w:val="24"/>
          <w:szCs w:val="24"/>
        </w:rPr>
        <w:t xml:space="preserve"> </w:t>
      </w:r>
      <w:r w:rsidRPr="00B90818">
        <w:rPr>
          <w:rFonts w:ascii="Palatino Linotype" w:eastAsia="Calibri" w:hAnsi="Palatino Linotype" w:cs="Arial"/>
          <w:bCs/>
          <w:sz w:val="24"/>
          <w:szCs w:val="24"/>
        </w:rPr>
        <w:t xml:space="preserve">al </w:t>
      </w:r>
      <w:r w:rsidRPr="00B90818">
        <w:rPr>
          <w:rFonts w:ascii="Palatino Linotype" w:eastAsia="Calibri" w:hAnsi="Palatino Linotype" w:cs="Arial"/>
          <w:b/>
          <w:bCs/>
          <w:sz w:val="24"/>
          <w:szCs w:val="24"/>
        </w:rPr>
        <w:t>SUJETO OBLIGADO</w:t>
      </w:r>
      <w:r w:rsidRPr="00B90818">
        <w:rPr>
          <w:rFonts w:ascii="Palatino Linotype" w:eastAsia="Calibri" w:hAnsi="Palatino Linotype" w:cs="Arial"/>
          <w:bCs/>
          <w:sz w:val="24"/>
          <w:szCs w:val="24"/>
        </w:rPr>
        <w:t xml:space="preserve"> atienda la solicitud de acceso a la información pública </w:t>
      </w:r>
      <w:r w:rsidR="00AF2B9A" w:rsidRPr="00B90818">
        <w:rPr>
          <w:rFonts w:ascii="Palatino Linotype" w:eastAsia="Times New Roman" w:hAnsi="Palatino Linotype" w:cs="Arial"/>
          <w:b/>
          <w:sz w:val="24"/>
          <w:szCs w:val="24"/>
          <w:lang w:val="es-ES" w:eastAsia="es-ES"/>
        </w:rPr>
        <w:t>01551/TOLUCA/IP/2019</w:t>
      </w:r>
      <w:r w:rsidR="008851DF" w:rsidRPr="00B90818">
        <w:rPr>
          <w:rFonts w:ascii="Palatino Linotype" w:eastAsia="Times New Roman" w:hAnsi="Palatino Linotype" w:cs="Arial"/>
          <w:b/>
          <w:sz w:val="24"/>
          <w:szCs w:val="24"/>
          <w:lang w:val="es-ES" w:eastAsia="es-ES"/>
        </w:rPr>
        <w:t xml:space="preserve"> </w:t>
      </w:r>
      <w:r w:rsidRPr="00B90818">
        <w:rPr>
          <w:rFonts w:ascii="Palatino Linotype" w:hAnsi="Palatino Linotype"/>
          <w:bCs/>
          <w:sz w:val="24"/>
          <w:szCs w:val="24"/>
        </w:rPr>
        <w:t xml:space="preserve">y </w:t>
      </w:r>
      <w:r w:rsidRPr="00B90818">
        <w:rPr>
          <w:rFonts w:ascii="Palatino Linotype" w:eastAsia="Calibri" w:hAnsi="Palatino Linotype" w:cs="Arial"/>
          <w:bCs/>
          <w:sz w:val="24"/>
          <w:szCs w:val="24"/>
        </w:rPr>
        <w:t xml:space="preserve">en términos del Considerando </w:t>
      </w:r>
      <w:r w:rsidRPr="00B90818">
        <w:rPr>
          <w:rFonts w:ascii="Palatino Linotype" w:eastAsia="Calibri" w:hAnsi="Palatino Linotype" w:cs="Arial"/>
          <w:b/>
          <w:bCs/>
          <w:sz w:val="24"/>
          <w:szCs w:val="24"/>
        </w:rPr>
        <w:t>QUINTO</w:t>
      </w:r>
      <w:r w:rsidRPr="00B90818">
        <w:rPr>
          <w:rFonts w:ascii="Palatino Linotype" w:eastAsia="Calibri" w:hAnsi="Palatino Linotype" w:cs="Arial"/>
          <w:bCs/>
          <w:sz w:val="24"/>
          <w:szCs w:val="24"/>
        </w:rPr>
        <w:t>, haga entrega al</w:t>
      </w:r>
      <w:r w:rsidRPr="00B90818">
        <w:rPr>
          <w:rFonts w:ascii="Palatino Linotype" w:eastAsia="Calibri" w:hAnsi="Palatino Linotype" w:cs="Arial"/>
          <w:b/>
          <w:bCs/>
          <w:sz w:val="24"/>
          <w:szCs w:val="24"/>
        </w:rPr>
        <w:t xml:space="preserve"> RECURRENTE</w:t>
      </w:r>
      <w:r w:rsidRPr="00B90818">
        <w:rPr>
          <w:rFonts w:ascii="Palatino Linotype" w:eastAsia="Calibri" w:hAnsi="Palatino Linotype" w:cs="Arial"/>
          <w:bCs/>
          <w:sz w:val="24"/>
          <w:szCs w:val="24"/>
        </w:rPr>
        <w:t xml:space="preserve">, vía el </w:t>
      </w:r>
      <w:r w:rsidRPr="00B90818">
        <w:rPr>
          <w:rFonts w:ascii="Palatino Linotype" w:eastAsia="Calibri" w:hAnsi="Palatino Linotype" w:cs="Arial"/>
          <w:b/>
          <w:bCs/>
          <w:sz w:val="24"/>
          <w:szCs w:val="24"/>
        </w:rPr>
        <w:t>SAIMEX</w:t>
      </w:r>
      <w:r w:rsidRPr="00B90818">
        <w:rPr>
          <w:rFonts w:ascii="Palatino Linotype" w:eastAsia="Calibri" w:hAnsi="Palatino Linotype" w:cs="Arial"/>
          <w:bCs/>
          <w:sz w:val="24"/>
          <w:szCs w:val="24"/>
        </w:rPr>
        <w:t>,</w:t>
      </w:r>
      <w:r w:rsidRPr="00B90818">
        <w:rPr>
          <w:rFonts w:ascii="Palatino Linotype" w:hAnsi="Palatino Linotype" w:cs="Arial"/>
          <w:b/>
          <w:bCs/>
          <w:sz w:val="24"/>
          <w:szCs w:val="24"/>
        </w:rPr>
        <w:t xml:space="preserve"> </w:t>
      </w:r>
      <w:r w:rsidR="006F5199" w:rsidRPr="00B90818">
        <w:rPr>
          <w:rFonts w:ascii="Palatino Linotype" w:hAnsi="Palatino Linotype" w:cs="Arial"/>
          <w:bCs/>
          <w:sz w:val="24"/>
          <w:szCs w:val="24"/>
        </w:rPr>
        <w:t xml:space="preserve">búsqueda </w:t>
      </w:r>
      <w:r w:rsidR="006F5199" w:rsidRPr="00B90818">
        <w:rPr>
          <w:rFonts w:ascii="Palatino Linotype" w:hAnsi="Palatino Linotype" w:cs="Arial"/>
          <w:b/>
          <w:bCs/>
          <w:sz w:val="24"/>
          <w:szCs w:val="24"/>
        </w:rPr>
        <w:t xml:space="preserve">exhaustiva y razonable, </w:t>
      </w:r>
      <w:r w:rsidRPr="00B90818">
        <w:rPr>
          <w:rFonts w:ascii="Palatino Linotype" w:hAnsi="Palatino Linotype" w:cs="Arial"/>
          <w:bCs/>
          <w:sz w:val="24"/>
          <w:szCs w:val="24"/>
        </w:rPr>
        <w:t xml:space="preserve">de ser procedente en </w:t>
      </w:r>
      <w:r w:rsidRPr="00B90818">
        <w:rPr>
          <w:rFonts w:ascii="Palatino Linotype" w:hAnsi="Palatino Linotype" w:cs="Arial"/>
          <w:b/>
          <w:bCs/>
          <w:sz w:val="24"/>
          <w:szCs w:val="24"/>
        </w:rPr>
        <w:t>versión pública</w:t>
      </w:r>
      <w:r w:rsidRPr="00B90818">
        <w:rPr>
          <w:rFonts w:ascii="Palatino Linotype" w:hAnsi="Palatino Linotype" w:cs="Arial"/>
          <w:bCs/>
          <w:sz w:val="24"/>
          <w:szCs w:val="24"/>
        </w:rPr>
        <w:t xml:space="preserve">, </w:t>
      </w:r>
      <w:r w:rsidR="006E3F71" w:rsidRPr="00B90818">
        <w:rPr>
          <w:rFonts w:ascii="Palatino Linotype" w:hAnsi="Palatino Linotype" w:cs="Arial"/>
          <w:sz w:val="24"/>
          <w:szCs w:val="24"/>
        </w:rPr>
        <w:t>de lo siguiente</w:t>
      </w:r>
      <w:r w:rsidRPr="00B90818">
        <w:rPr>
          <w:rFonts w:ascii="Palatino Linotype" w:hAnsi="Palatino Linotype" w:cs="Arial"/>
          <w:sz w:val="24"/>
          <w:szCs w:val="24"/>
        </w:rPr>
        <w:t xml:space="preserve">: </w:t>
      </w:r>
    </w:p>
    <w:p w:rsidR="006E3F71" w:rsidRPr="00B90818" w:rsidRDefault="00647601" w:rsidP="00446DFF">
      <w:pPr>
        <w:pStyle w:val="Prrafodelista"/>
        <w:spacing w:line="276" w:lineRule="auto"/>
        <w:ind w:left="851" w:right="899" w:hanging="142"/>
        <w:jc w:val="both"/>
        <w:rPr>
          <w:rFonts w:ascii="Palatino Linotype" w:hAnsi="Palatino Linotype" w:cs="Arial"/>
          <w:i/>
          <w:sz w:val="22"/>
          <w:szCs w:val="22"/>
        </w:rPr>
      </w:pPr>
      <w:r w:rsidRPr="00B90818">
        <w:rPr>
          <w:rFonts w:ascii="Palatino Linotype" w:hAnsi="Palatino Linotype" w:cs="Arial"/>
          <w:i/>
          <w:sz w:val="22"/>
          <w:szCs w:val="22"/>
        </w:rPr>
        <w:t>“</w:t>
      </w:r>
      <w:r w:rsidR="006E3F71" w:rsidRPr="00B90818">
        <w:rPr>
          <w:rFonts w:ascii="Palatino Linotype" w:hAnsi="Palatino Linotype" w:cs="Arial"/>
          <w:i/>
          <w:sz w:val="22"/>
          <w:szCs w:val="22"/>
        </w:rPr>
        <w:t xml:space="preserve">a) </w:t>
      </w:r>
      <w:r w:rsidR="00AF2B9A" w:rsidRPr="00B90818">
        <w:rPr>
          <w:rFonts w:ascii="Palatino Linotype" w:hAnsi="Palatino Linotype" w:cs="Arial"/>
          <w:i/>
          <w:sz w:val="22"/>
          <w:szCs w:val="22"/>
        </w:rPr>
        <w:t>Las pólizas de seguro</w:t>
      </w:r>
      <w:r w:rsidR="00446DFF" w:rsidRPr="00B90818">
        <w:rPr>
          <w:rFonts w:ascii="Palatino Linotype" w:hAnsi="Palatino Linotype" w:cs="Arial"/>
          <w:i/>
          <w:sz w:val="22"/>
          <w:szCs w:val="22"/>
        </w:rPr>
        <w:t xml:space="preserve"> vehicular</w:t>
      </w:r>
      <w:r w:rsidR="006E3F71" w:rsidRPr="00B90818">
        <w:rPr>
          <w:rFonts w:ascii="Palatino Linotype" w:hAnsi="Palatino Linotype" w:cs="Arial"/>
          <w:i/>
          <w:sz w:val="22"/>
          <w:szCs w:val="22"/>
        </w:rPr>
        <w:t xml:space="preserve"> o documento donde conste que los 500 vehículos </w:t>
      </w:r>
      <w:r w:rsidR="00446DFF" w:rsidRPr="00B90818">
        <w:rPr>
          <w:rFonts w:ascii="Palatino Linotype" w:hAnsi="Palatino Linotype" w:cs="Arial"/>
          <w:i/>
          <w:sz w:val="22"/>
          <w:szCs w:val="22"/>
        </w:rPr>
        <w:t xml:space="preserve">referidos </w:t>
      </w:r>
      <w:r w:rsidR="006E3F71" w:rsidRPr="00B90818">
        <w:rPr>
          <w:rFonts w:ascii="Palatino Linotype" w:hAnsi="Palatino Linotype" w:cs="Arial"/>
          <w:i/>
          <w:sz w:val="22"/>
          <w:szCs w:val="22"/>
        </w:rPr>
        <w:t>están asegurados al 3 de septiembre de 2019.</w:t>
      </w:r>
    </w:p>
    <w:p w:rsidR="006E3F71" w:rsidRPr="00B90818" w:rsidRDefault="006E3F71" w:rsidP="006E3F71">
      <w:pPr>
        <w:pStyle w:val="Prrafodelista"/>
        <w:spacing w:line="276" w:lineRule="auto"/>
        <w:ind w:left="851" w:right="899"/>
        <w:jc w:val="both"/>
        <w:rPr>
          <w:rFonts w:ascii="Palatino Linotype" w:hAnsi="Palatino Linotype" w:cs="Arial"/>
          <w:i/>
          <w:sz w:val="16"/>
          <w:szCs w:val="22"/>
        </w:rPr>
      </w:pPr>
    </w:p>
    <w:p w:rsidR="00647601" w:rsidRPr="00B90818" w:rsidRDefault="006E3F71" w:rsidP="00647601">
      <w:pPr>
        <w:pStyle w:val="Prrafodelista"/>
        <w:spacing w:line="276" w:lineRule="auto"/>
        <w:ind w:left="851" w:right="899"/>
        <w:jc w:val="both"/>
        <w:rPr>
          <w:rFonts w:ascii="Palatino Linotype" w:hAnsi="Palatino Linotype" w:cs="Arial"/>
          <w:i/>
          <w:sz w:val="22"/>
          <w:szCs w:val="22"/>
        </w:rPr>
      </w:pPr>
      <w:r w:rsidRPr="00B90818">
        <w:rPr>
          <w:rFonts w:ascii="Palatino Linotype" w:hAnsi="Palatino Linotype" w:cs="Arial"/>
          <w:i/>
          <w:sz w:val="22"/>
          <w:szCs w:val="22"/>
        </w:rPr>
        <w:t>b) L</w:t>
      </w:r>
      <w:r w:rsidR="00AF2B9A" w:rsidRPr="00B90818">
        <w:rPr>
          <w:rFonts w:ascii="Palatino Linotype" w:hAnsi="Palatino Linotype" w:cs="Arial"/>
          <w:i/>
          <w:sz w:val="22"/>
          <w:szCs w:val="22"/>
        </w:rPr>
        <w:t>as tarjetas de resguardo</w:t>
      </w:r>
      <w:r w:rsidRPr="00B90818">
        <w:rPr>
          <w:rFonts w:ascii="Palatino Linotype" w:hAnsi="Palatino Linotype" w:cs="Arial"/>
          <w:i/>
          <w:sz w:val="22"/>
          <w:szCs w:val="22"/>
        </w:rPr>
        <w:t xml:space="preserve"> o documento</w:t>
      </w:r>
      <w:r w:rsidR="00446DFF" w:rsidRPr="00B90818">
        <w:rPr>
          <w:rFonts w:ascii="Palatino Linotype" w:hAnsi="Palatino Linotype" w:cs="Arial"/>
          <w:i/>
          <w:sz w:val="22"/>
          <w:szCs w:val="22"/>
        </w:rPr>
        <w:t xml:space="preserve">s </w:t>
      </w:r>
      <w:r w:rsidRPr="00B90818">
        <w:rPr>
          <w:rFonts w:ascii="Palatino Linotype" w:hAnsi="Palatino Linotype" w:cs="Arial"/>
          <w:i/>
          <w:sz w:val="22"/>
          <w:szCs w:val="22"/>
        </w:rPr>
        <w:t>donde conste la asignación de uso a los servidores públicos</w:t>
      </w:r>
      <w:r w:rsidR="00AF2B9A" w:rsidRPr="00B90818">
        <w:rPr>
          <w:rFonts w:ascii="Palatino Linotype" w:hAnsi="Palatino Linotype" w:cs="Arial"/>
          <w:i/>
          <w:sz w:val="22"/>
          <w:szCs w:val="22"/>
        </w:rPr>
        <w:t xml:space="preserve"> de los 500 bienes muebles objeto de la solicitud de a</w:t>
      </w:r>
      <w:r w:rsidR="0000004A" w:rsidRPr="00B90818">
        <w:rPr>
          <w:rFonts w:ascii="Palatino Linotype" w:hAnsi="Palatino Linotype" w:cs="Arial"/>
          <w:i/>
          <w:sz w:val="22"/>
          <w:szCs w:val="22"/>
        </w:rPr>
        <w:t>cceso a la información pública.</w:t>
      </w:r>
    </w:p>
    <w:p w:rsidR="0000004A" w:rsidRPr="00B90818" w:rsidRDefault="0000004A" w:rsidP="00647601">
      <w:pPr>
        <w:pStyle w:val="Prrafodelista"/>
        <w:spacing w:line="276" w:lineRule="auto"/>
        <w:ind w:left="851" w:right="899"/>
        <w:jc w:val="both"/>
        <w:rPr>
          <w:rFonts w:ascii="Palatino Linotype" w:hAnsi="Palatino Linotype" w:cs="Arial"/>
          <w:i/>
          <w:sz w:val="16"/>
          <w:szCs w:val="22"/>
        </w:rPr>
      </w:pPr>
    </w:p>
    <w:p w:rsidR="006F5199" w:rsidRPr="00B90818" w:rsidRDefault="00647601" w:rsidP="00647601">
      <w:pPr>
        <w:ind w:left="851" w:right="899"/>
        <w:jc w:val="both"/>
        <w:rPr>
          <w:rFonts w:ascii="Palatino Linotype" w:hAnsi="Palatino Linotype"/>
          <w:i/>
        </w:rPr>
      </w:pPr>
      <w:r w:rsidRPr="00B90818">
        <w:rPr>
          <w:rFonts w:ascii="Palatino Linotype" w:hAnsi="Palatino Linotype"/>
          <w:i/>
        </w:rPr>
        <w:t xml:space="preserve">Debiendo notificar al </w:t>
      </w:r>
      <w:r w:rsidRPr="00B90818">
        <w:rPr>
          <w:rFonts w:ascii="Palatino Linotype" w:hAnsi="Palatino Linotype"/>
          <w:b/>
          <w:i/>
        </w:rPr>
        <w:t>RECURRENTE</w:t>
      </w:r>
      <w:r w:rsidRPr="00B90818">
        <w:rPr>
          <w:rFonts w:ascii="Palatino Linotype" w:hAnsi="Palatino Linotype"/>
          <w:i/>
        </w:rPr>
        <w:t xml:space="preserve"> el Acuerdo de Clasificación de la información que emita en su caso el Comité de Transparencia con motivo de la versión pública.</w:t>
      </w:r>
    </w:p>
    <w:p w:rsidR="00662672" w:rsidRPr="00B90818" w:rsidRDefault="00662672" w:rsidP="00647601">
      <w:pPr>
        <w:ind w:left="851" w:right="899"/>
        <w:jc w:val="both"/>
        <w:rPr>
          <w:rFonts w:ascii="Palatino Linotype" w:hAnsi="Palatino Linotype"/>
          <w:i/>
        </w:rPr>
      </w:pPr>
      <w:r w:rsidRPr="00B90818">
        <w:rPr>
          <w:rFonts w:ascii="Palatino Linotype" w:hAnsi="Palatino Linotype"/>
          <w:i/>
          <w:iCs/>
          <w:color w:val="000000" w:themeColor="text1"/>
          <w:shd w:val="clear" w:color="auto" w:fill="FFFFFF"/>
        </w:rPr>
        <w:t>Para el caso de</w:t>
      </w:r>
      <w:r w:rsidR="0000004A" w:rsidRPr="00B90818">
        <w:rPr>
          <w:rFonts w:ascii="Palatino Linotype" w:hAnsi="Palatino Linotype"/>
          <w:i/>
          <w:iCs/>
          <w:color w:val="000000" w:themeColor="text1"/>
          <w:shd w:val="clear" w:color="auto" w:fill="FFFFFF"/>
        </w:rPr>
        <w:t xml:space="preserve"> que derivado de la búsqueda exhaustiva y razonable</w:t>
      </w:r>
      <w:r w:rsidRPr="00B90818">
        <w:rPr>
          <w:rFonts w:ascii="Palatino Linotype" w:hAnsi="Palatino Linotype"/>
          <w:i/>
          <w:iCs/>
          <w:color w:val="000000" w:themeColor="text1"/>
          <w:shd w:val="clear" w:color="auto" w:fill="FFFFFF"/>
        </w:rPr>
        <w:t xml:space="preserve"> no </w:t>
      </w:r>
      <w:r w:rsidR="0000004A" w:rsidRPr="00B90818">
        <w:rPr>
          <w:rFonts w:ascii="Palatino Linotype" w:hAnsi="Palatino Linotype"/>
          <w:i/>
          <w:iCs/>
          <w:color w:val="000000" w:themeColor="text1"/>
          <w:shd w:val="clear" w:color="auto" w:fill="FFFFFF"/>
        </w:rPr>
        <w:t>se localice</w:t>
      </w:r>
      <w:r w:rsidRPr="00B90818">
        <w:rPr>
          <w:rFonts w:ascii="Palatino Linotype" w:hAnsi="Palatino Linotype"/>
          <w:i/>
          <w:iCs/>
          <w:color w:val="000000" w:themeColor="text1"/>
          <w:shd w:val="clear" w:color="auto" w:fill="FFFFFF"/>
        </w:rPr>
        <w:t xml:space="preserve"> la información</w:t>
      </w:r>
      <w:r w:rsidR="0000004A" w:rsidRPr="00B90818">
        <w:rPr>
          <w:rFonts w:ascii="Palatino Linotype" w:hAnsi="Palatino Linotype"/>
          <w:i/>
          <w:iCs/>
          <w:color w:val="000000" w:themeColor="text1"/>
          <w:shd w:val="clear" w:color="auto" w:fill="FFFFFF"/>
        </w:rPr>
        <w:t xml:space="preserve"> que se ordena en los inicios a) y b),</w:t>
      </w:r>
      <w:r w:rsidRPr="00B90818">
        <w:rPr>
          <w:rFonts w:ascii="Palatino Linotype" w:hAnsi="Palatino Linotype"/>
          <w:i/>
          <w:iCs/>
          <w:color w:val="000000" w:themeColor="text1"/>
          <w:shd w:val="clear" w:color="auto" w:fill="FFFFFF"/>
        </w:rPr>
        <w:t xml:space="preserve"> el Comité de Transparencia deberá emitir el Acuerdo de Inexistencia, en términos de los artículos 49 fracción II y XIII, 169 y 170 de la Ley de Transparencia y Acceso a la Información Pública del Estado de México y Municipios.”</w:t>
      </w:r>
    </w:p>
    <w:p w:rsidR="00647601" w:rsidRPr="00B90818" w:rsidRDefault="00647601" w:rsidP="00647601">
      <w:pPr>
        <w:spacing w:before="240" w:after="240" w:line="360" w:lineRule="auto"/>
        <w:jc w:val="both"/>
        <w:rPr>
          <w:color w:val="222222"/>
          <w:lang w:eastAsia="es-MX"/>
        </w:rPr>
      </w:pPr>
      <w:r w:rsidRPr="00B90818">
        <w:rPr>
          <w:rFonts w:ascii="Palatino Linotype" w:hAnsi="Palatino Linotype" w:cs="Arial"/>
          <w:b/>
          <w:color w:val="000000" w:themeColor="text1"/>
          <w:sz w:val="28"/>
          <w:szCs w:val="28"/>
        </w:rPr>
        <w:t xml:space="preserve">TERCERO. </w:t>
      </w:r>
      <w:r w:rsidRPr="00B90818">
        <w:rPr>
          <w:rFonts w:ascii="Palatino Linotype" w:hAnsi="Palatino Linotype"/>
          <w:b/>
          <w:bCs/>
          <w:color w:val="222222"/>
          <w:sz w:val="24"/>
          <w:szCs w:val="24"/>
          <w:lang w:eastAsia="es-MX"/>
        </w:rPr>
        <w:t>Notifíquese</w:t>
      </w:r>
      <w:r w:rsidRPr="00B90818">
        <w:rPr>
          <w:rFonts w:ascii="Palatino Linotype" w:hAnsi="Palatino Linotype"/>
          <w:color w:val="222222"/>
          <w:sz w:val="24"/>
          <w:szCs w:val="24"/>
          <w:lang w:eastAsia="es-MX"/>
        </w:rPr>
        <w:t> </w:t>
      </w:r>
      <w:r w:rsidRPr="00B90818">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B90818">
        <w:rPr>
          <w:rFonts w:ascii="Palatino Linotype" w:hAnsi="Palatino Linotype"/>
          <w:color w:val="222222"/>
          <w:sz w:val="24"/>
          <w:szCs w:val="24"/>
          <w:shd w:val="clear" w:color="auto" w:fill="FFFFFF"/>
        </w:rPr>
        <w:t xml:space="preserve"> en los recursos de revisión</w:t>
      </w:r>
      <w:r w:rsidRPr="00B90818">
        <w:rPr>
          <w:rFonts w:ascii="Palatino Linotype" w:hAnsi="Palatino Linotype" w:cs="Arial"/>
          <w:b/>
          <w:sz w:val="24"/>
          <w:szCs w:val="24"/>
        </w:rPr>
        <w:t>,</w:t>
      </w:r>
      <w:r w:rsidRPr="00B90818">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B90818">
        <w:rPr>
          <w:rFonts w:ascii="Palatino Linotype" w:hAnsi="Palatino Linotype"/>
          <w:color w:val="222222"/>
          <w:sz w:val="24"/>
          <w:szCs w:val="24"/>
          <w:lang w:eastAsia="es-MX"/>
        </w:rPr>
        <w:t>de</w:t>
      </w:r>
      <w:r w:rsidRPr="00B90818">
        <w:rPr>
          <w:rFonts w:ascii="Palatino Linotype" w:hAnsi="Palatino Linotype"/>
          <w:color w:val="222222"/>
          <w:sz w:val="24"/>
          <w:szCs w:val="24"/>
          <w:shd w:val="clear" w:color="auto" w:fill="FFFFFF"/>
          <w:lang w:eastAsia="es-MX"/>
        </w:rPr>
        <w:t xml:space="preserve"> tres días </w:t>
      </w:r>
      <w:r w:rsidRPr="00B90818">
        <w:rPr>
          <w:rFonts w:ascii="Palatino Linotype" w:hAnsi="Palatino Linotype"/>
          <w:color w:val="222222"/>
          <w:shd w:val="clear" w:color="auto" w:fill="FFFFFF"/>
          <w:lang w:eastAsia="es-MX"/>
        </w:rPr>
        <w:t>hábiles siguientes sobre el cumplimiento dado a la presente resolución.</w:t>
      </w:r>
    </w:p>
    <w:p w:rsidR="00647601" w:rsidRPr="00B90818" w:rsidRDefault="00647601" w:rsidP="00647601">
      <w:pPr>
        <w:spacing w:line="360" w:lineRule="auto"/>
        <w:jc w:val="both"/>
        <w:rPr>
          <w:rFonts w:ascii="Palatino Linotype" w:hAnsi="Palatino Linotype" w:cs="Arial"/>
          <w:b/>
        </w:rPr>
      </w:pPr>
      <w:r w:rsidRPr="00B90818">
        <w:rPr>
          <w:rFonts w:ascii="Palatino Linotype" w:hAnsi="Palatino Linotype" w:cs="Arial"/>
          <w:b/>
          <w:sz w:val="28"/>
          <w:szCs w:val="28"/>
        </w:rPr>
        <w:lastRenderedPageBreak/>
        <w:t>CUARTO</w:t>
      </w:r>
      <w:r w:rsidRPr="00B90818">
        <w:rPr>
          <w:rFonts w:ascii="Palatino Linotype" w:hAnsi="Palatino Linotype" w:cs="Arial"/>
          <w:b/>
        </w:rPr>
        <w:t xml:space="preserve">. </w:t>
      </w:r>
      <w:r w:rsidRPr="00B90818">
        <w:rPr>
          <w:rFonts w:ascii="Palatino Linotype" w:eastAsiaTheme="minorEastAsia" w:hAnsi="Palatino Linotype"/>
          <w:b/>
          <w:color w:val="222222"/>
          <w:sz w:val="24"/>
          <w:szCs w:val="24"/>
          <w:lang w:eastAsia="es-ES_tradnl"/>
        </w:rPr>
        <w:t>Notifíquese</w:t>
      </w:r>
      <w:r w:rsidRPr="00B90818">
        <w:rPr>
          <w:rFonts w:ascii="Palatino Linotype" w:eastAsiaTheme="minorEastAsia" w:hAnsi="Palatino Linotype"/>
          <w:color w:val="222222"/>
          <w:sz w:val="24"/>
          <w:szCs w:val="24"/>
          <w:lang w:eastAsia="es-ES_tradnl"/>
        </w:rPr>
        <w:t xml:space="preserve"> al </w:t>
      </w:r>
      <w:r w:rsidRPr="00B90818">
        <w:rPr>
          <w:rFonts w:ascii="Palatino Linotype" w:eastAsiaTheme="minorEastAsia" w:hAnsi="Palatino Linotype"/>
          <w:b/>
          <w:color w:val="222222"/>
          <w:sz w:val="24"/>
          <w:szCs w:val="24"/>
          <w:lang w:eastAsia="es-ES_tradnl"/>
        </w:rPr>
        <w:t>RECURRENTE</w:t>
      </w:r>
      <w:r w:rsidRPr="00B90818">
        <w:rPr>
          <w:rFonts w:ascii="Palatino Linotype" w:eastAsiaTheme="minorEastAsia" w:hAnsi="Palatino Linotype"/>
          <w:color w:val="222222"/>
          <w:sz w:val="24"/>
          <w:szCs w:val="24"/>
          <w:lang w:eastAsia="es-ES_tradnl"/>
        </w:rPr>
        <w:t xml:space="preserve"> la presente resolución</w:t>
      </w:r>
      <w:r w:rsidR="008772C7" w:rsidRPr="00B90818">
        <w:rPr>
          <w:rFonts w:ascii="Palatino Linotype" w:eastAsiaTheme="minorEastAsia" w:hAnsi="Palatino Linotype"/>
          <w:color w:val="222222"/>
          <w:sz w:val="24"/>
          <w:szCs w:val="24"/>
          <w:lang w:eastAsia="es-ES_tradnl"/>
        </w:rPr>
        <w:t>; así como el alcance al Informe Justificado</w:t>
      </w:r>
      <w:r w:rsidR="0000004A" w:rsidRPr="00B90818">
        <w:rPr>
          <w:rFonts w:ascii="Palatino Linotype" w:eastAsiaTheme="minorEastAsia" w:hAnsi="Palatino Linotype"/>
          <w:color w:val="222222"/>
          <w:sz w:val="24"/>
          <w:szCs w:val="24"/>
          <w:lang w:eastAsia="es-ES_tradnl"/>
        </w:rPr>
        <w:t xml:space="preserve"> y anexos</w:t>
      </w:r>
      <w:r w:rsidRPr="00B90818">
        <w:rPr>
          <w:rFonts w:ascii="Palatino Linotype" w:eastAsiaTheme="minorEastAsia" w:hAnsi="Palatino Linotype"/>
          <w:color w:val="222222"/>
          <w:sz w:val="24"/>
          <w:szCs w:val="24"/>
          <w:lang w:eastAsia="es-ES_tradnl"/>
        </w:rPr>
        <w:t>.</w:t>
      </w:r>
    </w:p>
    <w:p w:rsidR="00647601" w:rsidRPr="00B90818" w:rsidRDefault="00647601" w:rsidP="0064760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B90818">
        <w:rPr>
          <w:rFonts w:ascii="Palatino Linotype" w:hAnsi="Palatino Linotype" w:cs="Arial"/>
          <w:b/>
          <w:color w:val="000000" w:themeColor="text1"/>
          <w:sz w:val="28"/>
          <w:szCs w:val="28"/>
        </w:rPr>
        <w:t xml:space="preserve">QUINTO. </w:t>
      </w:r>
      <w:r w:rsidRPr="00B90818">
        <w:rPr>
          <w:rFonts w:ascii="Palatino Linotype" w:eastAsiaTheme="minorEastAsia" w:hAnsi="Palatino Linotype"/>
          <w:b/>
          <w:color w:val="222222"/>
          <w:sz w:val="24"/>
          <w:szCs w:val="24"/>
          <w:lang w:eastAsia="es-ES_tradnl"/>
        </w:rPr>
        <w:t>Hágase del conocimiento</w:t>
      </w:r>
      <w:r w:rsidRPr="00B90818">
        <w:rPr>
          <w:rFonts w:ascii="Palatino Linotype" w:eastAsiaTheme="minorEastAsia" w:hAnsi="Palatino Linotype"/>
          <w:color w:val="222222"/>
          <w:sz w:val="24"/>
          <w:szCs w:val="24"/>
          <w:lang w:eastAsia="es-ES_tradnl"/>
        </w:rPr>
        <w:t xml:space="preserve"> al </w:t>
      </w:r>
      <w:r w:rsidRPr="00B90818">
        <w:rPr>
          <w:rFonts w:ascii="Palatino Linotype" w:eastAsiaTheme="minorEastAsia" w:hAnsi="Palatino Linotype"/>
          <w:b/>
          <w:color w:val="222222"/>
          <w:sz w:val="24"/>
          <w:szCs w:val="24"/>
          <w:lang w:eastAsia="es-ES_tradnl"/>
        </w:rPr>
        <w:t>RECURRENTE</w:t>
      </w:r>
      <w:r w:rsidRPr="00B90818">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800A3" w:rsidRPr="00761189" w:rsidRDefault="00F800A3" w:rsidP="007E235A">
      <w:pPr>
        <w:widowControl w:val="0"/>
        <w:autoSpaceDE w:val="0"/>
        <w:autoSpaceDN w:val="0"/>
        <w:adjustRightInd w:val="0"/>
        <w:spacing w:after="0" w:line="360" w:lineRule="auto"/>
        <w:jc w:val="both"/>
        <w:rPr>
          <w:rFonts w:ascii="Palatino Linotype" w:eastAsiaTheme="minorEastAsia" w:hAnsi="Palatino Linotype"/>
          <w:color w:val="222222"/>
          <w:sz w:val="24"/>
          <w:szCs w:val="24"/>
          <w:lang w:eastAsia="es-ES_tradnl"/>
        </w:rPr>
      </w:pPr>
      <w:r w:rsidRPr="00B90818">
        <w:rPr>
          <w:rFonts w:ascii="Palatino Linotype" w:eastAsiaTheme="minorEastAsia" w:hAnsi="Palatino Linotype"/>
          <w:color w:val="222222"/>
          <w:sz w:val="24"/>
          <w:szCs w:val="24"/>
          <w:lang w:eastAsia="es-ES_tradnl"/>
        </w:rPr>
        <w:t>Se dejan a salvo los derechos del particular a efecto de que realice la solicitud de acceso a la información que considere pertinentes.</w:t>
      </w:r>
    </w:p>
    <w:p w:rsidR="007E235A" w:rsidRPr="007E235A" w:rsidRDefault="007E235A" w:rsidP="007E235A">
      <w:pPr>
        <w:spacing w:after="0" w:line="360" w:lineRule="auto"/>
        <w:jc w:val="both"/>
        <w:rPr>
          <w:rFonts w:ascii="Palatino Linotype" w:eastAsia="Times New Roman" w:hAnsi="Palatino Linotype" w:cs="Arial"/>
          <w:sz w:val="10"/>
          <w:szCs w:val="10"/>
          <w:lang w:val="es-ES" w:eastAsia="es-ES"/>
        </w:rPr>
      </w:pPr>
    </w:p>
    <w:p w:rsidR="001A7E24" w:rsidRPr="007E235A" w:rsidRDefault="007E235A" w:rsidP="007E235A">
      <w:pPr>
        <w:spacing w:after="0" w:line="360" w:lineRule="auto"/>
        <w:jc w:val="both"/>
        <w:rPr>
          <w:rFonts w:ascii="Palatino Linotype" w:eastAsia="Times New Roman" w:hAnsi="Palatino Linotype" w:cs="Arial"/>
          <w:sz w:val="24"/>
          <w:szCs w:val="24"/>
          <w:lang w:val="es-ES" w:eastAsia="es-ES"/>
        </w:rPr>
      </w:pPr>
      <w:r w:rsidRPr="007E235A">
        <w:rPr>
          <w:rFonts w:ascii="Palatino Linotype" w:eastAsia="Times New Roman" w:hAnsi="Palatino Linotype" w:cs="Arial"/>
          <w:sz w:val="24"/>
          <w:szCs w:val="24"/>
          <w:lang w:val="es-ES" w:eastAsia="es-ES"/>
        </w:rPr>
        <w:t>ASÍ LO RESUELVE, POR UNANIMIDAD DE VOTOS, EL PLENO DEL</w:t>
      </w:r>
      <w:r w:rsidRPr="007E235A">
        <w:rPr>
          <w:rFonts w:ascii="Palatino Linotype" w:eastAsia="Arial Unicode MS" w:hAnsi="Palatino Linotype" w:cs="Arial"/>
          <w:sz w:val="24"/>
          <w:szCs w:val="24"/>
          <w:lang w:val="es-ES" w:eastAsia="es-ES"/>
        </w:rPr>
        <w:t xml:space="preserve"> INSTITUTO DE </w:t>
      </w:r>
      <w:r w:rsidRPr="007E235A">
        <w:rPr>
          <w:rFonts w:ascii="Palatino Linotype" w:eastAsia="Times New Roman" w:hAnsi="Palatino Linotype" w:cs="Times New Roman"/>
          <w:sz w:val="24"/>
          <w:szCs w:val="24"/>
          <w:lang w:val="es-ES"/>
        </w:rPr>
        <w:t>TRANSPARENCIA</w:t>
      </w:r>
      <w:r w:rsidRPr="007E235A">
        <w:rPr>
          <w:rFonts w:ascii="Palatino Linotype" w:eastAsia="Arial Unicode MS" w:hAnsi="Palatino Linotype" w:cs="Arial"/>
          <w:sz w:val="24"/>
          <w:szCs w:val="24"/>
          <w:lang w:val="es-ES" w:eastAsia="es-ES"/>
        </w:rPr>
        <w:t>, ACCESO A LA INFORMACIÓN PÚBLICA Y PROTECCIÓN DE DATOS PERSONALES DEL ESTADO DE MÉXICO Y MUNICIPIOS</w:t>
      </w:r>
      <w:r w:rsidRPr="007E235A">
        <w:rPr>
          <w:rFonts w:ascii="Palatino Linotype" w:eastAsia="Times New Roman" w:hAnsi="Palatino Linotype" w:cs="Arial"/>
          <w:sz w:val="24"/>
          <w:szCs w:val="24"/>
          <w:lang w:val="es-ES" w:eastAsia="es-ES"/>
        </w:rPr>
        <w:t>, CONFORMADO POR LOS COMISIONADOS ZULEMA MARTÍNEZ SÁNCHEZ</w:t>
      </w:r>
      <w:r>
        <w:rPr>
          <w:rFonts w:ascii="Palatino Linotype" w:eastAsia="Times New Roman" w:hAnsi="Palatino Linotype" w:cs="Arial"/>
          <w:sz w:val="24"/>
          <w:szCs w:val="24"/>
          <w:lang w:val="es-ES" w:eastAsia="es-ES"/>
        </w:rPr>
        <w:t xml:space="preserve"> EMITIENDO VOTO PARTICULAR</w:t>
      </w:r>
      <w:r w:rsidRPr="007E235A">
        <w:rPr>
          <w:rFonts w:ascii="Palatino Linotype" w:eastAsia="Times New Roman" w:hAnsi="Palatino Linotype" w:cs="Arial"/>
          <w:sz w:val="24"/>
          <w:szCs w:val="24"/>
          <w:lang w:val="es-ES" w:eastAsia="es-ES"/>
        </w:rPr>
        <w:t>; EVA ABAID YAPUR; JOSÉ GUADALUPE LUNA HERNÁNDEZ</w:t>
      </w:r>
      <w:r>
        <w:rPr>
          <w:rFonts w:ascii="Palatino Linotype" w:eastAsia="Times New Roman" w:hAnsi="Palatino Linotype" w:cs="Arial"/>
          <w:sz w:val="24"/>
          <w:szCs w:val="24"/>
          <w:lang w:val="es-ES" w:eastAsia="es-ES"/>
        </w:rPr>
        <w:t xml:space="preserve"> EMITIENDO VOTO PARTICULAR</w:t>
      </w:r>
      <w:r w:rsidRPr="007E235A">
        <w:rPr>
          <w:rFonts w:ascii="Palatino Linotype" w:eastAsia="Times New Roman" w:hAnsi="Palatino Linotype" w:cs="Arial"/>
          <w:sz w:val="24"/>
          <w:szCs w:val="24"/>
          <w:lang w:val="es-ES" w:eastAsia="es-ES"/>
        </w:rPr>
        <w:t>, JAVIER MARTÍNEZ CRUZ Y LUIS GUSTAVO PARRA NORIEGA</w:t>
      </w:r>
      <w:r>
        <w:rPr>
          <w:rFonts w:ascii="Palatino Linotype" w:eastAsia="Times New Roman" w:hAnsi="Palatino Linotype" w:cs="Arial"/>
          <w:sz w:val="24"/>
          <w:szCs w:val="24"/>
          <w:lang w:val="es-ES" w:eastAsia="es-ES"/>
        </w:rPr>
        <w:t xml:space="preserve"> EMITIENDO VOTO PARTICULAR</w:t>
      </w:r>
      <w:r w:rsidRPr="007E235A">
        <w:rPr>
          <w:rFonts w:ascii="Palatino Linotype" w:eastAsia="Times New Roman" w:hAnsi="Palatino Linotype" w:cs="Arial"/>
          <w:sz w:val="24"/>
          <w:szCs w:val="24"/>
          <w:lang w:val="es-ES" w:eastAsia="es-ES"/>
        </w:rPr>
        <w:t xml:space="preserve">, </w:t>
      </w:r>
      <w:r w:rsidRPr="007E235A">
        <w:rPr>
          <w:rFonts w:ascii="Palatino Linotype" w:eastAsia="Times New Roman" w:hAnsi="Palatino Linotype" w:cs="Arial"/>
          <w:sz w:val="24"/>
          <w:szCs w:val="24"/>
          <w:shd w:val="clear" w:color="auto" w:fill="FFFFFF"/>
          <w:lang w:val="es-ES" w:eastAsia="es-ES"/>
        </w:rPr>
        <w:t xml:space="preserve">EN LA </w:t>
      </w:r>
      <w:r w:rsidRPr="007E235A">
        <w:rPr>
          <w:rFonts w:ascii="Palatino Linotype" w:eastAsia="Times New Roman" w:hAnsi="Palatino Linotype" w:cs="Arial"/>
          <w:sz w:val="24"/>
          <w:szCs w:val="24"/>
          <w:lang w:val="es-ES" w:eastAsia="es-ES"/>
        </w:rPr>
        <w:t xml:space="preserve">CUADRAGÉSIMA QUINTA SESIÓN ORDINARIA CELEBRADA EL CUATRO DE DICIEMBRE DE DOS MIL DIECINUEVE, ANTE EL SECRETARIO TÉCNICO DEL PLENO, </w:t>
      </w:r>
      <w:r w:rsidRPr="007E235A">
        <w:rPr>
          <w:rFonts w:ascii="Palatino Linotype" w:eastAsia="Arial Unicode MS" w:hAnsi="Palatino Linotype" w:cs="Arial"/>
          <w:sz w:val="24"/>
          <w:szCs w:val="24"/>
          <w:lang w:val="es-ES" w:eastAsia="es-ES"/>
        </w:rPr>
        <w:t>ALEXIS</w:t>
      </w:r>
      <w:r w:rsidRPr="007E235A">
        <w:rPr>
          <w:rFonts w:ascii="Palatino Linotype" w:eastAsia="Times New Roman" w:hAnsi="Palatino Linotype" w:cs="Arial"/>
          <w:sz w:val="24"/>
          <w:szCs w:val="24"/>
          <w:lang w:val="es-ES" w:eastAsia="es-ES"/>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7E235A" w:rsidTr="00597B85">
        <w:trPr>
          <w:jc w:val="center"/>
        </w:trPr>
        <w:tc>
          <w:tcPr>
            <w:tcW w:w="10368" w:type="dxa"/>
            <w:gridSpan w:val="2"/>
          </w:tcPr>
          <w:p w:rsidR="00F753F0" w:rsidRPr="007E235A" w:rsidRDefault="00F753F0" w:rsidP="007E235A">
            <w:pPr>
              <w:spacing w:after="0"/>
              <w:jc w:val="center"/>
              <w:rPr>
                <w:rFonts w:ascii="Palatino Linotype" w:hAnsi="Palatino Linotype" w:cs="Arial"/>
                <w:b/>
                <w:sz w:val="24"/>
                <w:szCs w:val="24"/>
                <w:lang w:val="es-ES_tradnl"/>
              </w:rPr>
            </w:pPr>
          </w:p>
          <w:p w:rsidR="009839CB" w:rsidRDefault="009839CB" w:rsidP="007E235A">
            <w:pPr>
              <w:spacing w:after="0"/>
              <w:jc w:val="center"/>
              <w:rPr>
                <w:rFonts w:ascii="Palatino Linotype" w:hAnsi="Palatino Linotype" w:cs="Arial"/>
                <w:b/>
                <w:sz w:val="24"/>
                <w:szCs w:val="24"/>
                <w:lang w:val="es-ES_tradnl"/>
              </w:rPr>
            </w:pPr>
          </w:p>
          <w:p w:rsidR="007E235A" w:rsidRDefault="007E235A" w:rsidP="007E235A">
            <w:pPr>
              <w:spacing w:after="0"/>
              <w:jc w:val="center"/>
              <w:rPr>
                <w:rFonts w:ascii="Palatino Linotype" w:hAnsi="Palatino Linotype" w:cs="Arial"/>
                <w:b/>
                <w:sz w:val="24"/>
                <w:szCs w:val="24"/>
                <w:lang w:val="es-ES_tradnl"/>
              </w:rPr>
            </w:pPr>
          </w:p>
          <w:p w:rsidR="007E235A" w:rsidRPr="007E235A" w:rsidRDefault="007E235A" w:rsidP="007E235A">
            <w:pPr>
              <w:spacing w:after="0"/>
              <w:jc w:val="center"/>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Zulema Martínez Sánchez</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sz w:val="24"/>
                <w:szCs w:val="24"/>
                <w:lang w:val="es-ES_tradnl"/>
              </w:rPr>
              <w:t>Comisionada Presidenta</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(RÚBRICA)</w:t>
            </w:r>
          </w:p>
        </w:tc>
      </w:tr>
      <w:tr w:rsidR="0078246F" w:rsidRPr="007E235A" w:rsidTr="00597B85">
        <w:trPr>
          <w:jc w:val="center"/>
        </w:trPr>
        <w:tc>
          <w:tcPr>
            <w:tcW w:w="5184" w:type="dxa"/>
          </w:tcPr>
          <w:p w:rsidR="00CE3565" w:rsidRPr="007E235A" w:rsidRDefault="00CE3565" w:rsidP="0078246F">
            <w:pPr>
              <w:spacing w:after="0"/>
              <w:jc w:val="center"/>
              <w:rPr>
                <w:rFonts w:ascii="Palatino Linotype" w:hAnsi="Palatino Linotype" w:cs="Arial"/>
                <w:b/>
                <w:sz w:val="24"/>
                <w:szCs w:val="24"/>
                <w:lang w:val="es-ES_tradnl"/>
              </w:rPr>
            </w:pPr>
          </w:p>
          <w:p w:rsidR="00CE3565" w:rsidRPr="007E235A" w:rsidRDefault="00CE3565"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Eva Abaid Yapur</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sz w:val="24"/>
                <w:szCs w:val="24"/>
                <w:lang w:val="es-ES_tradnl"/>
              </w:rPr>
              <w:t>Comisionada</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(RÚBRICA)</w:t>
            </w:r>
          </w:p>
        </w:tc>
        <w:tc>
          <w:tcPr>
            <w:tcW w:w="5184" w:type="dxa"/>
          </w:tcPr>
          <w:p w:rsidR="00CE3565" w:rsidRPr="007E235A" w:rsidRDefault="00CE3565" w:rsidP="0078246F">
            <w:pPr>
              <w:spacing w:after="0"/>
              <w:jc w:val="center"/>
              <w:rPr>
                <w:rFonts w:ascii="Palatino Linotype" w:hAnsi="Palatino Linotype" w:cs="Arial"/>
                <w:b/>
                <w:sz w:val="24"/>
                <w:szCs w:val="24"/>
                <w:lang w:val="es-ES_tradnl"/>
              </w:rPr>
            </w:pPr>
          </w:p>
          <w:p w:rsidR="00CE3565" w:rsidRPr="007E235A"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Pr="007E235A" w:rsidRDefault="007E235A" w:rsidP="007E235A">
            <w:pPr>
              <w:spacing w:after="0"/>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José Guadalupe Luna Hernández</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sz w:val="24"/>
                <w:szCs w:val="24"/>
                <w:lang w:val="es-ES_tradnl"/>
              </w:rPr>
              <w:t>Comisionado</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(RÚBRICA)</w:t>
            </w:r>
          </w:p>
        </w:tc>
      </w:tr>
      <w:tr w:rsidR="0078246F" w:rsidRPr="007E235A" w:rsidTr="00597B85">
        <w:trPr>
          <w:jc w:val="center"/>
        </w:trPr>
        <w:tc>
          <w:tcPr>
            <w:tcW w:w="5184" w:type="dxa"/>
          </w:tcPr>
          <w:p w:rsidR="00794713" w:rsidRPr="007E235A" w:rsidRDefault="00794713" w:rsidP="0078246F">
            <w:pPr>
              <w:spacing w:after="0"/>
              <w:jc w:val="center"/>
              <w:rPr>
                <w:rFonts w:ascii="Palatino Linotype" w:hAnsi="Palatino Linotype" w:cs="Arial"/>
                <w:b/>
                <w:sz w:val="24"/>
                <w:szCs w:val="24"/>
                <w:lang w:val="es-ES_tradnl"/>
              </w:rPr>
            </w:pPr>
          </w:p>
          <w:p w:rsidR="00CE3565" w:rsidRPr="007E235A" w:rsidRDefault="00CE3565" w:rsidP="0078246F">
            <w:pPr>
              <w:spacing w:after="0"/>
              <w:jc w:val="center"/>
              <w:rPr>
                <w:rFonts w:ascii="Palatino Linotype" w:hAnsi="Palatino Linotype" w:cs="Arial"/>
                <w:b/>
                <w:sz w:val="24"/>
                <w:szCs w:val="24"/>
                <w:lang w:val="es-ES_tradnl"/>
              </w:rPr>
            </w:pPr>
          </w:p>
          <w:p w:rsidR="00F753F0" w:rsidRDefault="00F753F0"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Pr="007E235A" w:rsidRDefault="007E235A" w:rsidP="0078246F">
            <w:pPr>
              <w:spacing w:after="0"/>
              <w:jc w:val="center"/>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Javier Martínez Cruz</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sz w:val="24"/>
                <w:szCs w:val="24"/>
                <w:lang w:val="es-ES_tradnl"/>
              </w:rPr>
              <w:t>Comisionado</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(RÚBRICA)</w:t>
            </w:r>
          </w:p>
        </w:tc>
        <w:tc>
          <w:tcPr>
            <w:tcW w:w="5184" w:type="dxa"/>
          </w:tcPr>
          <w:p w:rsidR="0078246F" w:rsidRPr="007E235A" w:rsidRDefault="0078246F" w:rsidP="0078246F">
            <w:pPr>
              <w:spacing w:after="0"/>
              <w:jc w:val="center"/>
              <w:rPr>
                <w:rFonts w:ascii="Palatino Linotype" w:hAnsi="Palatino Linotype" w:cs="Arial"/>
                <w:b/>
                <w:sz w:val="24"/>
                <w:szCs w:val="24"/>
                <w:lang w:val="es-ES_tradnl"/>
              </w:rPr>
            </w:pPr>
          </w:p>
          <w:p w:rsidR="00F753F0" w:rsidRPr="007E235A" w:rsidRDefault="00F753F0" w:rsidP="0078246F">
            <w:pPr>
              <w:spacing w:after="0"/>
              <w:jc w:val="center"/>
              <w:rPr>
                <w:rFonts w:ascii="Palatino Linotype" w:hAnsi="Palatino Linotype" w:cs="Arial"/>
                <w:b/>
                <w:sz w:val="24"/>
                <w:szCs w:val="24"/>
                <w:lang w:val="es-ES_tradnl"/>
              </w:rPr>
            </w:pPr>
          </w:p>
          <w:p w:rsidR="00F753F0" w:rsidRDefault="00F753F0"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Pr="007E235A" w:rsidRDefault="007E235A" w:rsidP="0078246F">
            <w:pPr>
              <w:spacing w:after="0"/>
              <w:jc w:val="center"/>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Luis Gustavo Parra Noriega</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sz w:val="24"/>
                <w:szCs w:val="24"/>
                <w:lang w:val="es-ES_tradnl"/>
              </w:rPr>
              <w:t>Comisionado</w:t>
            </w: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(RÚBRICA)</w:t>
            </w:r>
          </w:p>
        </w:tc>
      </w:tr>
      <w:tr w:rsidR="0078246F" w:rsidRPr="007E235A" w:rsidTr="00597B85">
        <w:trPr>
          <w:jc w:val="center"/>
        </w:trPr>
        <w:tc>
          <w:tcPr>
            <w:tcW w:w="10368" w:type="dxa"/>
            <w:gridSpan w:val="2"/>
          </w:tcPr>
          <w:p w:rsidR="00CE3565" w:rsidRPr="007E235A" w:rsidRDefault="00CE3565" w:rsidP="0078246F">
            <w:pPr>
              <w:spacing w:after="0"/>
              <w:jc w:val="center"/>
              <w:rPr>
                <w:rFonts w:ascii="Palatino Linotype" w:hAnsi="Palatino Linotype" w:cs="Arial"/>
                <w:b/>
                <w:sz w:val="24"/>
                <w:szCs w:val="24"/>
                <w:lang w:val="es-ES_tradnl"/>
              </w:rPr>
            </w:pPr>
          </w:p>
          <w:p w:rsidR="00F753F0" w:rsidRPr="007E235A" w:rsidRDefault="00F753F0"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7E235A" w:rsidRDefault="007E235A" w:rsidP="0078246F">
            <w:pPr>
              <w:spacing w:after="0"/>
              <w:jc w:val="center"/>
              <w:rPr>
                <w:rFonts w:ascii="Palatino Linotype" w:hAnsi="Palatino Linotype" w:cs="Arial"/>
                <w:b/>
                <w:sz w:val="24"/>
                <w:szCs w:val="24"/>
                <w:lang w:val="es-ES_tradnl"/>
              </w:rPr>
            </w:pPr>
          </w:p>
          <w:p w:rsidR="007E235A" w:rsidRPr="007E235A" w:rsidRDefault="007E235A" w:rsidP="0078246F">
            <w:pPr>
              <w:spacing w:after="0"/>
              <w:jc w:val="center"/>
              <w:rPr>
                <w:rFonts w:ascii="Palatino Linotype" w:hAnsi="Palatino Linotype" w:cs="Arial"/>
                <w:b/>
                <w:sz w:val="24"/>
                <w:szCs w:val="24"/>
                <w:lang w:val="es-ES_tradnl"/>
              </w:rPr>
            </w:pPr>
          </w:p>
          <w:p w:rsidR="0078246F" w:rsidRPr="007E235A" w:rsidRDefault="0078246F" w:rsidP="0078246F">
            <w:pPr>
              <w:spacing w:after="0"/>
              <w:jc w:val="center"/>
              <w:rPr>
                <w:rFonts w:ascii="Palatino Linotype" w:hAnsi="Palatino Linotype" w:cs="Arial"/>
                <w:b/>
                <w:sz w:val="24"/>
                <w:szCs w:val="24"/>
                <w:lang w:val="es-ES_tradnl"/>
              </w:rPr>
            </w:pPr>
            <w:r w:rsidRPr="007E235A">
              <w:rPr>
                <w:rFonts w:ascii="Palatino Linotype" w:hAnsi="Palatino Linotype" w:cs="Arial"/>
                <w:b/>
                <w:sz w:val="24"/>
                <w:szCs w:val="24"/>
                <w:lang w:val="es-ES_tradnl"/>
              </w:rPr>
              <w:t>Alexis Tapia Ramírez</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sz w:val="24"/>
                <w:szCs w:val="24"/>
                <w:lang w:val="es-ES_tradnl"/>
              </w:rPr>
              <w:t>Secretario Técnico del Pleno</w:t>
            </w:r>
          </w:p>
          <w:p w:rsidR="0078246F" w:rsidRPr="007E235A" w:rsidRDefault="0078246F" w:rsidP="0078246F">
            <w:pPr>
              <w:spacing w:after="0"/>
              <w:jc w:val="center"/>
              <w:rPr>
                <w:rFonts w:ascii="Palatino Linotype" w:hAnsi="Palatino Linotype" w:cs="Arial"/>
                <w:sz w:val="24"/>
                <w:szCs w:val="24"/>
                <w:lang w:val="es-ES_tradnl"/>
              </w:rPr>
            </w:pPr>
            <w:r w:rsidRPr="007E235A">
              <w:rPr>
                <w:rFonts w:ascii="Palatino Linotype" w:hAnsi="Palatino Linotype" w:cs="Arial"/>
                <w:b/>
                <w:sz w:val="24"/>
                <w:szCs w:val="24"/>
                <w:lang w:val="es-ES_tradnl"/>
              </w:rPr>
              <w:t>(RÚBRICA)</w:t>
            </w:r>
          </w:p>
        </w:tc>
      </w:tr>
    </w:tbl>
    <w:p w:rsidR="00CE3565" w:rsidRDefault="00CE3565" w:rsidP="0078246F">
      <w:pPr>
        <w:ind w:right="49"/>
        <w:jc w:val="both"/>
        <w:rPr>
          <w:rFonts w:ascii="Palatino Linotype" w:hAnsi="Palatino Linotype"/>
          <w:sz w:val="20"/>
          <w:lang w:val="es-ES_tradnl"/>
        </w:rPr>
      </w:pPr>
    </w:p>
    <w:p w:rsidR="007E235A" w:rsidRDefault="007E235A" w:rsidP="0078246F">
      <w:pPr>
        <w:ind w:right="49"/>
        <w:jc w:val="both"/>
        <w:rPr>
          <w:rFonts w:ascii="Palatino Linotype" w:hAnsi="Palatino Linotype"/>
          <w:sz w:val="20"/>
          <w:lang w:val="es-ES_tradnl"/>
        </w:rPr>
      </w:pPr>
    </w:p>
    <w:p w:rsidR="007E235A" w:rsidRDefault="007E235A" w:rsidP="0078246F">
      <w:pPr>
        <w:ind w:right="49"/>
        <w:jc w:val="both"/>
        <w:rPr>
          <w:rFonts w:ascii="Palatino Linotype" w:hAnsi="Palatino Linotype"/>
          <w:sz w:val="20"/>
          <w:lang w:val="es-ES_tradnl"/>
        </w:rPr>
      </w:pPr>
    </w:p>
    <w:p w:rsidR="007E235A" w:rsidRDefault="007E235A" w:rsidP="0078246F">
      <w:pPr>
        <w:ind w:right="49"/>
        <w:jc w:val="both"/>
        <w:rPr>
          <w:rFonts w:ascii="Palatino Linotype" w:hAnsi="Palatino Linotype"/>
          <w:sz w:val="20"/>
          <w:lang w:val="es-ES_tradnl"/>
        </w:rPr>
      </w:pPr>
    </w:p>
    <w:p w:rsidR="0078246F" w:rsidRPr="007E235A" w:rsidRDefault="0078246F" w:rsidP="0078246F">
      <w:pPr>
        <w:ind w:right="49"/>
        <w:jc w:val="both"/>
        <w:rPr>
          <w:rFonts w:ascii="Palatino Linotype" w:hAnsi="Palatino Linotype"/>
          <w:lang w:val="es-ES_tradnl"/>
        </w:rPr>
      </w:pPr>
      <w:r w:rsidRPr="007E235A">
        <w:rPr>
          <w:rFonts w:ascii="Palatino Linotype" w:hAnsi="Palatino Linotype"/>
          <w:lang w:val="es-ES_tradnl"/>
        </w:rPr>
        <w:t xml:space="preserve">Esta hoja corresponde a la resolución del </w:t>
      </w:r>
      <w:r w:rsidR="007E235A">
        <w:rPr>
          <w:rFonts w:ascii="Palatino Linotype" w:hAnsi="Palatino Linotype"/>
          <w:lang w:val="es-ES_tradnl"/>
        </w:rPr>
        <w:t xml:space="preserve">cuatro de diciembre </w:t>
      </w:r>
      <w:r w:rsidRPr="007E235A">
        <w:rPr>
          <w:rFonts w:ascii="Palatino Linotype" w:hAnsi="Palatino Linotype"/>
          <w:lang w:val="es-ES_tradnl"/>
        </w:rPr>
        <w:t>de dos mil diecinueve, emitida en el recurso de revisión 0</w:t>
      </w:r>
      <w:r w:rsidR="00647601" w:rsidRPr="007E235A">
        <w:rPr>
          <w:rFonts w:ascii="Palatino Linotype" w:hAnsi="Palatino Linotype"/>
          <w:lang w:val="es-ES_tradnl"/>
        </w:rPr>
        <w:t>77</w:t>
      </w:r>
      <w:r w:rsidR="007E235A">
        <w:rPr>
          <w:rFonts w:ascii="Palatino Linotype" w:hAnsi="Palatino Linotype"/>
          <w:lang w:val="es-ES_tradnl"/>
        </w:rPr>
        <w:t>82</w:t>
      </w:r>
      <w:r w:rsidRPr="007E235A">
        <w:rPr>
          <w:rFonts w:ascii="Palatino Linotype" w:hAnsi="Palatino Linotype"/>
          <w:lang w:val="es-ES_tradnl"/>
        </w:rPr>
        <w:t>/INFOEM/IP/RR/2019.</w:t>
      </w:r>
    </w:p>
    <w:p w:rsidR="006823BA" w:rsidRPr="007E235A" w:rsidRDefault="0078246F" w:rsidP="001A7E24">
      <w:pPr>
        <w:ind w:right="49"/>
        <w:jc w:val="both"/>
        <w:rPr>
          <w:rFonts w:ascii="Palatino Linotype" w:hAnsi="Palatino Linotype" w:cs="Arial"/>
        </w:rPr>
      </w:pPr>
      <w:r w:rsidRPr="007E235A">
        <w:rPr>
          <w:rFonts w:ascii="Palatino Linotype" w:hAnsi="Palatino Linotype"/>
          <w:lang w:val="es-ES_tradnl"/>
        </w:rPr>
        <w:t>YSM/LAGO</w:t>
      </w:r>
    </w:p>
    <w:sectPr w:rsidR="006823BA" w:rsidRPr="007E235A" w:rsidSect="006823BA">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F36" w:rsidRDefault="002A4F36" w:rsidP="006823BA">
      <w:pPr>
        <w:spacing w:after="0" w:line="240" w:lineRule="auto"/>
      </w:pPr>
      <w:r>
        <w:separator/>
      </w:r>
    </w:p>
  </w:endnote>
  <w:endnote w:type="continuationSeparator" w:id="0">
    <w:p w:rsidR="002A4F36" w:rsidRDefault="002A4F3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A5BD1" w:rsidRDefault="00AA5BD1">
            <w:pPr>
              <w:pStyle w:val="Piedepgina"/>
              <w:jc w:val="right"/>
            </w:pPr>
            <w:r w:rsidRPr="007E235A">
              <w:rPr>
                <w:rFonts w:ascii="Palatino Linotype" w:hAnsi="Palatino Linotype"/>
                <w:b/>
                <w:lang w:val="es-ES"/>
              </w:rPr>
              <w:t>Página</w:t>
            </w:r>
            <w:r w:rsidRPr="007E235A">
              <w:rPr>
                <w:rFonts w:ascii="Palatino Linotype" w:hAnsi="Palatino Linotype"/>
                <w:lang w:val="es-ES"/>
              </w:rPr>
              <w:t xml:space="preserve"> </w:t>
            </w:r>
            <w:r w:rsidRPr="007E235A">
              <w:rPr>
                <w:rFonts w:ascii="Palatino Linotype" w:hAnsi="Palatino Linotype"/>
                <w:b/>
                <w:bCs/>
                <w:sz w:val="24"/>
                <w:szCs w:val="24"/>
              </w:rPr>
              <w:fldChar w:fldCharType="begin"/>
            </w:r>
            <w:r w:rsidRPr="007E235A">
              <w:rPr>
                <w:rFonts w:ascii="Palatino Linotype" w:hAnsi="Palatino Linotype"/>
                <w:b/>
                <w:bCs/>
              </w:rPr>
              <w:instrText>PAGE</w:instrText>
            </w:r>
            <w:r w:rsidRPr="007E235A">
              <w:rPr>
                <w:rFonts w:ascii="Palatino Linotype" w:hAnsi="Palatino Linotype"/>
                <w:b/>
                <w:bCs/>
                <w:sz w:val="24"/>
                <w:szCs w:val="24"/>
              </w:rPr>
              <w:fldChar w:fldCharType="separate"/>
            </w:r>
            <w:r w:rsidR="0027494D">
              <w:rPr>
                <w:rFonts w:ascii="Palatino Linotype" w:hAnsi="Palatino Linotype"/>
                <w:b/>
                <w:bCs/>
                <w:noProof/>
              </w:rPr>
              <w:t>19</w:t>
            </w:r>
            <w:r w:rsidRPr="007E235A">
              <w:rPr>
                <w:rFonts w:ascii="Palatino Linotype" w:hAnsi="Palatino Linotype"/>
                <w:b/>
                <w:bCs/>
                <w:sz w:val="24"/>
                <w:szCs w:val="24"/>
              </w:rPr>
              <w:fldChar w:fldCharType="end"/>
            </w:r>
            <w:r w:rsidRPr="007E235A">
              <w:rPr>
                <w:rFonts w:ascii="Palatino Linotype" w:hAnsi="Palatino Linotype"/>
                <w:lang w:val="es-ES"/>
              </w:rPr>
              <w:t xml:space="preserve"> de </w:t>
            </w:r>
            <w:r w:rsidRPr="007E235A">
              <w:rPr>
                <w:rFonts w:ascii="Palatino Linotype" w:hAnsi="Palatino Linotype"/>
                <w:b/>
                <w:bCs/>
                <w:sz w:val="24"/>
                <w:szCs w:val="24"/>
              </w:rPr>
              <w:fldChar w:fldCharType="begin"/>
            </w:r>
            <w:r w:rsidRPr="007E235A">
              <w:rPr>
                <w:rFonts w:ascii="Palatino Linotype" w:hAnsi="Palatino Linotype"/>
                <w:b/>
                <w:bCs/>
              </w:rPr>
              <w:instrText>NUMPAGES</w:instrText>
            </w:r>
            <w:r w:rsidRPr="007E235A">
              <w:rPr>
                <w:rFonts w:ascii="Palatino Linotype" w:hAnsi="Palatino Linotype"/>
                <w:b/>
                <w:bCs/>
                <w:sz w:val="24"/>
                <w:szCs w:val="24"/>
              </w:rPr>
              <w:fldChar w:fldCharType="separate"/>
            </w:r>
            <w:r w:rsidR="0027494D">
              <w:rPr>
                <w:rFonts w:ascii="Palatino Linotype" w:hAnsi="Palatino Linotype"/>
                <w:b/>
                <w:bCs/>
                <w:noProof/>
              </w:rPr>
              <w:t>36</w:t>
            </w:r>
            <w:r w:rsidRPr="007E235A">
              <w:rPr>
                <w:rFonts w:ascii="Palatino Linotype" w:hAnsi="Palatino Linotype"/>
                <w:b/>
                <w:bCs/>
                <w:sz w:val="24"/>
                <w:szCs w:val="24"/>
              </w:rPr>
              <w:fldChar w:fldCharType="end"/>
            </w:r>
          </w:p>
        </w:sdtContent>
      </w:sdt>
    </w:sdtContent>
  </w:sdt>
  <w:p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021711780"/>
      <w:docPartObj>
        <w:docPartGallery w:val="Page Numbers (Bottom of Page)"/>
        <w:docPartUnique/>
      </w:docPartObj>
    </w:sdtPr>
    <w:sdtEndPr/>
    <w:sdtContent>
      <w:sdt>
        <w:sdtPr>
          <w:rPr>
            <w:rFonts w:ascii="Palatino Linotype" w:hAnsi="Palatino Linotype"/>
          </w:rPr>
          <w:id w:val="835738077"/>
          <w:docPartObj>
            <w:docPartGallery w:val="Page Numbers (Top of Page)"/>
            <w:docPartUnique/>
          </w:docPartObj>
        </w:sdtPr>
        <w:sdtEndPr/>
        <w:sdtContent>
          <w:p w:rsidR="00912119" w:rsidRPr="007E235A" w:rsidRDefault="00912119">
            <w:pPr>
              <w:pStyle w:val="Piedepgina"/>
              <w:jc w:val="right"/>
              <w:rPr>
                <w:rFonts w:ascii="Palatino Linotype" w:hAnsi="Palatino Linotype"/>
              </w:rPr>
            </w:pPr>
            <w:r w:rsidRPr="007E235A">
              <w:rPr>
                <w:rFonts w:ascii="Palatino Linotype" w:hAnsi="Palatino Linotype"/>
                <w:b/>
                <w:lang w:val="es-ES"/>
              </w:rPr>
              <w:t>Página</w:t>
            </w:r>
            <w:r w:rsidRPr="007E235A">
              <w:rPr>
                <w:rFonts w:ascii="Palatino Linotype" w:hAnsi="Palatino Linotype"/>
                <w:lang w:val="es-ES"/>
              </w:rPr>
              <w:t xml:space="preserve"> </w:t>
            </w:r>
            <w:r w:rsidRPr="007E235A">
              <w:rPr>
                <w:rFonts w:ascii="Palatino Linotype" w:hAnsi="Palatino Linotype"/>
                <w:b/>
                <w:bCs/>
                <w:sz w:val="24"/>
                <w:szCs w:val="24"/>
              </w:rPr>
              <w:fldChar w:fldCharType="begin"/>
            </w:r>
            <w:r w:rsidRPr="007E235A">
              <w:rPr>
                <w:rFonts w:ascii="Palatino Linotype" w:hAnsi="Palatino Linotype"/>
                <w:b/>
                <w:bCs/>
              </w:rPr>
              <w:instrText>PAGE</w:instrText>
            </w:r>
            <w:r w:rsidRPr="007E235A">
              <w:rPr>
                <w:rFonts w:ascii="Palatino Linotype" w:hAnsi="Palatino Linotype"/>
                <w:b/>
                <w:bCs/>
                <w:sz w:val="24"/>
                <w:szCs w:val="24"/>
              </w:rPr>
              <w:fldChar w:fldCharType="separate"/>
            </w:r>
            <w:r w:rsidR="0027494D">
              <w:rPr>
                <w:rFonts w:ascii="Palatino Linotype" w:hAnsi="Palatino Linotype"/>
                <w:b/>
                <w:bCs/>
                <w:noProof/>
              </w:rPr>
              <w:t>1</w:t>
            </w:r>
            <w:r w:rsidRPr="007E235A">
              <w:rPr>
                <w:rFonts w:ascii="Palatino Linotype" w:hAnsi="Palatino Linotype"/>
                <w:b/>
                <w:bCs/>
                <w:sz w:val="24"/>
                <w:szCs w:val="24"/>
              </w:rPr>
              <w:fldChar w:fldCharType="end"/>
            </w:r>
            <w:r w:rsidRPr="007E235A">
              <w:rPr>
                <w:rFonts w:ascii="Palatino Linotype" w:hAnsi="Palatino Linotype"/>
                <w:lang w:val="es-ES"/>
              </w:rPr>
              <w:t xml:space="preserve"> de </w:t>
            </w:r>
            <w:r w:rsidRPr="007E235A">
              <w:rPr>
                <w:rFonts w:ascii="Palatino Linotype" w:hAnsi="Palatino Linotype"/>
                <w:b/>
                <w:bCs/>
                <w:sz w:val="24"/>
                <w:szCs w:val="24"/>
              </w:rPr>
              <w:fldChar w:fldCharType="begin"/>
            </w:r>
            <w:r w:rsidRPr="007E235A">
              <w:rPr>
                <w:rFonts w:ascii="Palatino Linotype" w:hAnsi="Palatino Linotype"/>
                <w:b/>
                <w:bCs/>
              </w:rPr>
              <w:instrText>NUMPAGES</w:instrText>
            </w:r>
            <w:r w:rsidRPr="007E235A">
              <w:rPr>
                <w:rFonts w:ascii="Palatino Linotype" w:hAnsi="Palatino Linotype"/>
                <w:b/>
                <w:bCs/>
                <w:sz w:val="24"/>
                <w:szCs w:val="24"/>
              </w:rPr>
              <w:fldChar w:fldCharType="separate"/>
            </w:r>
            <w:r w:rsidR="0027494D">
              <w:rPr>
                <w:rFonts w:ascii="Palatino Linotype" w:hAnsi="Palatino Linotype"/>
                <w:b/>
                <w:bCs/>
                <w:noProof/>
              </w:rPr>
              <w:t>36</w:t>
            </w:r>
            <w:r w:rsidRPr="007E235A">
              <w:rPr>
                <w:rFonts w:ascii="Palatino Linotype" w:hAnsi="Palatino Linotype"/>
                <w:b/>
                <w:bCs/>
                <w:sz w:val="24"/>
                <w:szCs w:val="24"/>
              </w:rPr>
              <w:fldChar w:fldCharType="end"/>
            </w:r>
          </w:p>
        </w:sdtContent>
      </w:sdt>
    </w:sdtContent>
  </w:sdt>
  <w:p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F36" w:rsidRDefault="002A4F36" w:rsidP="006823BA">
      <w:pPr>
        <w:spacing w:after="0" w:line="240" w:lineRule="auto"/>
      </w:pPr>
      <w:r>
        <w:separator/>
      </w:r>
    </w:p>
  </w:footnote>
  <w:footnote w:type="continuationSeparator" w:id="0">
    <w:p w:rsidR="002A4F36" w:rsidRDefault="002A4F36"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5A" w:rsidRPr="007E235A" w:rsidRDefault="007E235A">
    <w:pPr>
      <w:rPr>
        <w:sz w:val="28"/>
        <w:szCs w:val="28"/>
      </w:rPr>
    </w:pPr>
  </w:p>
  <w:tbl>
    <w:tblPr>
      <w:tblW w:w="5953" w:type="dxa"/>
      <w:tblInd w:w="3402" w:type="dxa"/>
      <w:tblLayout w:type="fixed"/>
      <w:tblLook w:val="04A0" w:firstRow="1" w:lastRow="0" w:firstColumn="1" w:lastColumn="0" w:noHBand="0" w:noVBand="1"/>
    </w:tblPr>
    <w:tblGrid>
      <w:gridCol w:w="2551"/>
      <w:gridCol w:w="3402"/>
    </w:tblGrid>
    <w:tr w:rsidR="007E235A" w:rsidRPr="007E235A" w:rsidTr="00663029">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AA5BD1" w:rsidRPr="007E235A" w:rsidRDefault="00AA5BD1" w:rsidP="00DF067F">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0</w:t>
          </w:r>
          <w:r w:rsidR="00663029" w:rsidRPr="007E235A">
            <w:rPr>
              <w:rFonts w:ascii="Palatino Linotype" w:eastAsia="Times New Roman" w:hAnsi="Palatino Linotype" w:cs="Times New Roman"/>
              <w:b/>
              <w:lang w:val="es-ES_tradnl" w:eastAsia="es-ES"/>
            </w:rPr>
            <w:t>77</w:t>
          </w:r>
          <w:r w:rsidR="00DF067F" w:rsidRPr="007E235A">
            <w:rPr>
              <w:rFonts w:ascii="Palatino Linotype" w:eastAsia="Times New Roman" w:hAnsi="Palatino Linotype" w:cs="Times New Roman"/>
              <w:b/>
              <w:lang w:val="es-ES_tradnl" w:eastAsia="es-ES"/>
            </w:rPr>
            <w:t>87</w:t>
          </w:r>
          <w:r w:rsidRPr="007E235A">
            <w:rPr>
              <w:rFonts w:ascii="Palatino Linotype" w:eastAsia="Times New Roman" w:hAnsi="Palatino Linotype" w:cs="Times New Roman"/>
              <w:b/>
              <w:lang w:val="es-ES_tradnl" w:eastAsia="es-ES"/>
            </w:rPr>
            <w:t>/INFOEM/IP/RR/2019</w:t>
          </w:r>
        </w:p>
      </w:tc>
    </w:tr>
    <w:tr w:rsidR="007E235A" w:rsidRPr="007E235A" w:rsidTr="00663029">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AA5BD1" w:rsidRPr="007E235A" w:rsidRDefault="00CE7E38" w:rsidP="00DF067F">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 xml:space="preserve">Ayuntamiento de </w:t>
          </w:r>
          <w:r w:rsidR="00DF067F" w:rsidRPr="007E235A">
            <w:rPr>
              <w:rFonts w:ascii="Palatino Linotype" w:eastAsia="Times New Roman" w:hAnsi="Palatino Linotype" w:cs="Times New Roman"/>
              <w:b/>
              <w:lang w:val="es-ES_tradnl" w:eastAsia="es-ES"/>
            </w:rPr>
            <w:t>Toluca</w:t>
          </w:r>
        </w:p>
      </w:tc>
    </w:tr>
    <w:tr w:rsidR="007E235A" w:rsidRPr="007E235A" w:rsidTr="00663029">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AA5BD1" w:rsidRPr="007E235A" w:rsidRDefault="00AA5BD1" w:rsidP="006823BA">
          <w:pPr>
            <w:spacing w:after="0" w:line="240" w:lineRule="auto"/>
            <w:ind w:right="-533"/>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Eva Abaid Yapur</w:t>
          </w:r>
        </w:p>
      </w:tc>
    </w:tr>
  </w:tbl>
  <w:p w:rsidR="00AA5BD1" w:rsidRPr="007E235A" w:rsidRDefault="00AA5BD1">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5A" w:rsidRPr="007E235A" w:rsidRDefault="007E235A">
    <w:pPr>
      <w:rPr>
        <w:sz w:val="28"/>
        <w:szCs w:val="28"/>
      </w:rPr>
    </w:pPr>
  </w:p>
  <w:tbl>
    <w:tblPr>
      <w:tblW w:w="6946" w:type="dxa"/>
      <w:tblInd w:w="3544" w:type="dxa"/>
      <w:tblLayout w:type="fixed"/>
      <w:tblLook w:val="04A0" w:firstRow="1" w:lastRow="0" w:firstColumn="1" w:lastColumn="0" w:noHBand="0" w:noVBand="1"/>
    </w:tblPr>
    <w:tblGrid>
      <w:gridCol w:w="2551"/>
      <w:gridCol w:w="4395"/>
    </w:tblGrid>
    <w:tr w:rsidR="007E235A" w:rsidRPr="007E235A" w:rsidTr="00CE7E38">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Recurso de Revisión:</w:t>
          </w:r>
        </w:p>
      </w:tc>
      <w:tc>
        <w:tcPr>
          <w:tcW w:w="4395" w:type="dxa"/>
          <w:shd w:val="clear" w:color="auto" w:fill="auto"/>
          <w:vAlign w:val="center"/>
        </w:tcPr>
        <w:p w:rsidR="00AA5BD1" w:rsidRPr="007E235A" w:rsidRDefault="00AA5BD1" w:rsidP="00DF067F">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0</w:t>
          </w:r>
          <w:r w:rsidR="00CE7E38" w:rsidRPr="007E235A">
            <w:rPr>
              <w:rFonts w:ascii="Palatino Linotype" w:eastAsia="Times New Roman" w:hAnsi="Palatino Linotype" w:cs="Times New Roman"/>
              <w:b/>
              <w:lang w:val="es-ES_tradnl" w:eastAsia="es-ES"/>
            </w:rPr>
            <w:t>77</w:t>
          </w:r>
          <w:r w:rsidR="00DF067F" w:rsidRPr="007E235A">
            <w:rPr>
              <w:rFonts w:ascii="Palatino Linotype" w:eastAsia="Times New Roman" w:hAnsi="Palatino Linotype" w:cs="Times New Roman"/>
              <w:b/>
              <w:lang w:val="es-ES_tradnl" w:eastAsia="es-ES"/>
            </w:rPr>
            <w:t>87</w:t>
          </w:r>
          <w:r w:rsidRPr="007E235A">
            <w:rPr>
              <w:rFonts w:ascii="Palatino Linotype" w:eastAsia="Times New Roman" w:hAnsi="Palatino Linotype" w:cs="Times New Roman"/>
              <w:b/>
              <w:lang w:val="es-ES_tradnl" w:eastAsia="es-ES"/>
            </w:rPr>
            <w:t xml:space="preserve">/INFOEM/IP/RR/2019 </w:t>
          </w:r>
        </w:p>
      </w:tc>
    </w:tr>
    <w:tr w:rsidR="007E235A" w:rsidRPr="007E235A" w:rsidTr="00CE7E38">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Recurrente:</w:t>
          </w:r>
        </w:p>
      </w:tc>
      <w:tc>
        <w:tcPr>
          <w:tcW w:w="4395" w:type="dxa"/>
          <w:shd w:val="clear" w:color="auto" w:fill="auto"/>
          <w:vAlign w:val="center"/>
        </w:tcPr>
        <w:p w:rsidR="00AA5BD1" w:rsidRPr="007E235A" w:rsidRDefault="0027494D" w:rsidP="007E4957">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XXXXX</w:t>
          </w:r>
          <w:r w:rsidR="00DF067F" w:rsidRPr="007E235A">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XXXXXXX</w:t>
          </w:r>
          <w:r w:rsidR="00DF067F" w:rsidRPr="007E235A">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w:t>
          </w:r>
        </w:p>
      </w:tc>
    </w:tr>
    <w:tr w:rsidR="007E235A" w:rsidRPr="007E235A" w:rsidTr="00CE7E38">
      <w:trPr>
        <w:trHeight w:val="228"/>
      </w:trPr>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Sujeto obligado:</w:t>
          </w:r>
        </w:p>
      </w:tc>
      <w:tc>
        <w:tcPr>
          <w:tcW w:w="4395" w:type="dxa"/>
          <w:shd w:val="clear" w:color="auto" w:fill="auto"/>
          <w:vAlign w:val="center"/>
        </w:tcPr>
        <w:p w:rsidR="00AA5BD1" w:rsidRPr="007E235A" w:rsidRDefault="00CE7E38" w:rsidP="00DF067F">
          <w:pPr>
            <w:spacing w:after="0" w:line="240" w:lineRule="auto"/>
            <w:jc w:val="both"/>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 xml:space="preserve">Ayuntamiento de </w:t>
          </w:r>
          <w:r w:rsidR="00DF067F" w:rsidRPr="007E235A">
            <w:rPr>
              <w:rFonts w:ascii="Palatino Linotype" w:eastAsia="Times New Roman" w:hAnsi="Palatino Linotype" w:cs="Times New Roman"/>
              <w:b/>
              <w:lang w:val="es-ES_tradnl" w:eastAsia="es-ES"/>
            </w:rPr>
            <w:t>Toluca</w:t>
          </w:r>
        </w:p>
      </w:tc>
    </w:tr>
    <w:tr w:rsidR="007E235A" w:rsidRPr="007E235A" w:rsidTr="00CE7E38">
      <w:tc>
        <w:tcPr>
          <w:tcW w:w="2551" w:type="dxa"/>
          <w:shd w:val="clear" w:color="auto" w:fill="auto"/>
          <w:vAlign w:val="center"/>
        </w:tcPr>
        <w:p w:rsidR="00AA5BD1" w:rsidRPr="007E235A" w:rsidRDefault="00AA5BD1" w:rsidP="006823BA">
          <w:pPr>
            <w:spacing w:after="0" w:line="240" w:lineRule="auto"/>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Comisionada ponente:</w:t>
          </w:r>
        </w:p>
      </w:tc>
      <w:tc>
        <w:tcPr>
          <w:tcW w:w="4395" w:type="dxa"/>
          <w:shd w:val="clear" w:color="auto" w:fill="auto"/>
          <w:vAlign w:val="center"/>
        </w:tcPr>
        <w:p w:rsidR="00AA5BD1" w:rsidRPr="007E235A" w:rsidRDefault="00AA5BD1" w:rsidP="006823BA">
          <w:pPr>
            <w:spacing w:after="0" w:line="240" w:lineRule="auto"/>
            <w:ind w:right="-533"/>
            <w:rPr>
              <w:rFonts w:ascii="Palatino Linotype" w:eastAsia="Times New Roman" w:hAnsi="Palatino Linotype" w:cs="Times New Roman"/>
              <w:b/>
              <w:lang w:val="es-ES_tradnl" w:eastAsia="es-ES"/>
            </w:rPr>
          </w:pPr>
          <w:r w:rsidRPr="007E235A">
            <w:rPr>
              <w:rFonts w:ascii="Palatino Linotype" w:eastAsia="Times New Roman" w:hAnsi="Palatino Linotype" w:cs="Times New Roman"/>
              <w:b/>
              <w:lang w:val="es-ES_tradnl" w:eastAsia="es-ES"/>
            </w:rPr>
            <w:t>Eva Abaid Yapur</w:t>
          </w:r>
        </w:p>
      </w:tc>
    </w:tr>
  </w:tbl>
  <w:p w:rsidR="00AA5BD1" w:rsidRPr="007E235A" w:rsidRDefault="00AA5BD1">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5B20"/>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825BD"/>
    <w:multiLevelType w:val="hybridMultilevel"/>
    <w:tmpl w:val="6DFA9134"/>
    <w:lvl w:ilvl="0" w:tplc="4F8AC386">
      <w:start w:val="1"/>
      <w:numFmt w:val="decimal"/>
      <w:lvlText w:val="%1."/>
      <w:lvlJc w:val="left"/>
      <w:pPr>
        <w:ind w:left="644" w:hanging="360"/>
      </w:pPr>
      <w:rPr>
        <w:rFonts w:cs="Times New Roman"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324D038C"/>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2E2EDF"/>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8E05CB"/>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C36576"/>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15"/>
  </w:num>
  <w:num w:numId="4">
    <w:abstractNumId w:val="12"/>
  </w:num>
  <w:num w:numId="5">
    <w:abstractNumId w:val="8"/>
  </w:num>
  <w:num w:numId="6">
    <w:abstractNumId w:val="6"/>
  </w:num>
  <w:num w:numId="7">
    <w:abstractNumId w:val="10"/>
  </w:num>
  <w:num w:numId="8">
    <w:abstractNumId w:val="16"/>
  </w:num>
  <w:num w:numId="9">
    <w:abstractNumId w:val="4"/>
  </w:num>
  <w:num w:numId="10">
    <w:abstractNumId w:val="13"/>
  </w:num>
  <w:num w:numId="11">
    <w:abstractNumId w:val="14"/>
  </w:num>
  <w:num w:numId="12">
    <w:abstractNumId w:val="5"/>
  </w:num>
  <w:num w:numId="13">
    <w:abstractNumId w:val="2"/>
  </w:num>
  <w:num w:numId="14">
    <w:abstractNumId w:val="17"/>
  </w:num>
  <w:num w:numId="15">
    <w:abstractNumId w:val="9"/>
  </w:num>
  <w:num w:numId="16">
    <w:abstractNumId w:val="7"/>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004A"/>
    <w:rsid w:val="00001EE6"/>
    <w:rsid w:val="000022FA"/>
    <w:rsid w:val="0000668C"/>
    <w:rsid w:val="00015221"/>
    <w:rsid w:val="000232E8"/>
    <w:rsid w:val="00040156"/>
    <w:rsid w:val="000456AD"/>
    <w:rsid w:val="000514BC"/>
    <w:rsid w:val="0005206F"/>
    <w:rsid w:val="00060AE4"/>
    <w:rsid w:val="000611E8"/>
    <w:rsid w:val="0006693B"/>
    <w:rsid w:val="0008172C"/>
    <w:rsid w:val="00093B58"/>
    <w:rsid w:val="000A2217"/>
    <w:rsid w:val="000A2778"/>
    <w:rsid w:val="000C7205"/>
    <w:rsid w:val="000D7CB9"/>
    <w:rsid w:val="000E1507"/>
    <w:rsid w:val="000E6180"/>
    <w:rsid w:val="000F37B7"/>
    <w:rsid w:val="000F4C8D"/>
    <w:rsid w:val="00111443"/>
    <w:rsid w:val="00120FC4"/>
    <w:rsid w:val="00125A41"/>
    <w:rsid w:val="00127B40"/>
    <w:rsid w:val="0013649D"/>
    <w:rsid w:val="00143C1F"/>
    <w:rsid w:val="001601D6"/>
    <w:rsid w:val="001617B9"/>
    <w:rsid w:val="00166B08"/>
    <w:rsid w:val="00167C3A"/>
    <w:rsid w:val="00167DAA"/>
    <w:rsid w:val="00174903"/>
    <w:rsid w:val="00176338"/>
    <w:rsid w:val="00176B90"/>
    <w:rsid w:val="00193007"/>
    <w:rsid w:val="001A0FB1"/>
    <w:rsid w:val="001A222F"/>
    <w:rsid w:val="001A78EF"/>
    <w:rsid w:val="001A7E24"/>
    <w:rsid w:val="001B7404"/>
    <w:rsid w:val="001C168E"/>
    <w:rsid w:val="001C3407"/>
    <w:rsid w:val="001C372D"/>
    <w:rsid w:val="001C4AAD"/>
    <w:rsid w:val="001C685A"/>
    <w:rsid w:val="00207343"/>
    <w:rsid w:val="00213369"/>
    <w:rsid w:val="002149BF"/>
    <w:rsid w:val="00225926"/>
    <w:rsid w:val="00225EB4"/>
    <w:rsid w:val="00237EAF"/>
    <w:rsid w:val="00245697"/>
    <w:rsid w:val="0027043F"/>
    <w:rsid w:val="0027427A"/>
    <w:rsid w:val="0027494D"/>
    <w:rsid w:val="00283B91"/>
    <w:rsid w:val="002878AE"/>
    <w:rsid w:val="00294F21"/>
    <w:rsid w:val="002A1A9C"/>
    <w:rsid w:val="002A28A1"/>
    <w:rsid w:val="002A4F36"/>
    <w:rsid w:val="002B4163"/>
    <w:rsid w:val="002B65B3"/>
    <w:rsid w:val="002C2AD2"/>
    <w:rsid w:val="002C3938"/>
    <w:rsid w:val="002C42C6"/>
    <w:rsid w:val="002D5E30"/>
    <w:rsid w:val="002D765A"/>
    <w:rsid w:val="00314943"/>
    <w:rsid w:val="003218EF"/>
    <w:rsid w:val="00322B0A"/>
    <w:rsid w:val="00323EFC"/>
    <w:rsid w:val="003356DE"/>
    <w:rsid w:val="003409AB"/>
    <w:rsid w:val="00362E58"/>
    <w:rsid w:val="0037221B"/>
    <w:rsid w:val="00373FC9"/>
    <w:rsid w:val="00374A2A"/>
    <w:rsid w:val="00376DCE"/>
    <w:rsid w:val="00387E97"/>
    <w:rsid w:val="00391C5E"/>
    <w:rsid w:val="003B2F63"/>
    <w:rsid w:val="003B434D"/>
    <w:rsid w:val="003D3B9B"/>
    <w:rsid w:val="003E32A3"/>
    <w:rsid w:val="00410BAE"/>
    <w:rsid w:val="004223EA"/>
    <w:rsid w:val="00427230"/>
    <w:rsid w:val="00427263"/>
    <w:rsid w:val="004349FC"/>
    <w:rsid w:val="004438E0"/>
    <w:rsid w:val="00446DFF"/>
    <w:rsid w:val="00456148"/>
    <w:rsid w:val="0045683B"/>
    <w:rsid w:val="004602CA"/>
    <w:rsid w:val="0046137D"/>
    <w:rsid w:val="0047298C"/>
    <w:rsid w:val="00492D82"/>
    <w:rsid w:val="004A056C"/>
    <w:rsid w:val="004A6DD8"/>
    <w:rsid w:val="004B7E42"/>
    <w:rsid w:val="004D35A7"/>
    <w:rsid w:val="004E6DE7"/>
    <w:rsid w:val="005011D7"/>
    <w:rsid w:val="00505E0F"/>
    <w:rsid w:val="005078DB"/>
    <w:rsid w:val="00510B84"/>
    <w:rsid w:val="00517029"/>
    <w:rsid w:val="0052153A"/>
    <w:rsid w:val="00523366"/>
    <w:rsid w:val="005237E8"/>
    <w:rsid w:val="00536DC2"/>
    <w:rsid w:val="00545D4F"/>
    <w:rsid w:val="005477B7"/>
    <w:rsid w:val="00551AAB"/>
    <w:rsid w:val="00553287"/>
    <w:rsid w:val="00562E09"/>
    <w:rsid w:val="00573189"/>
    <w:rsid w:val="005846D7"/>
    <w:rsid w:val="00585BF9"/>
    <w:rsid w:val="00597B85"/>
    <w:rsid w:val="005A21A3"/>
    <w:rsid w:val="005A788B"/>
    <w:rsid w:val="005B0853"/>
    <w:rsid w:val="005B3134"/>
    <w:rsid w:val="005B6F85"/>
    <w:rsid w:val="005E4D60"/>
    <w:rsid w:val="005E5DAF"/>
    <w:rsid w:val="005F1337"/>
    <w:rsid w:val="005F3991"/>
    <w:rsid w:val="005F78F7"/>
    <w:rsid w:val="006058E1"/>
    <w:rsid w:val="006139D9"/>
    <w:rsid w:val="006279C7"/>
    <w:rsid w:val="00637069"/>
    <w:rsid w:val="00647601"/>
    <w:rsid w:val="00662672"/>
    <w:rsid w:val="00663029"/>
    <w:rsid w:val="006648A4"/>
    <w:rsid w:val="006724AF"/>
    <w:rsid w:val="00675B77"/>
    <w:rsid w:val="006823BA"/>
    <w:rsid w:val="00685412"/>
    <w:rsid w:val="00686EFB"/>
    <w:rsid w:val="006A0EAB"/>
    <w:rsid w:val="006A1C01"/>
    <w:rsid w:val="006A6218"/>
    <w:rsid w:val="006B3FBD"/>
    <w:rsid w:val="006B6B4D"/>
    <w:rsid w:val="006D4218"/>
    <w:rsid w:val="006E3567"/>
    <w:rsid w:val="006E3F71"/>
    <w:rsid w:val="006F3D41"/>
    <w:rsid w:val="006F5199"/>
    <w:rsid w:val="006F7E41"/>
    <w:rsid w:val="00705644"/>
    <w:rsid w:val="007058B0"/>
    <w:rsid w:val="00707E5D"/>
    <w:rsid w:val="0071074C"/>
    <w:rsid w:val="007142AC"/>
    <w:rsid w:val="007225BC"/>
    <w:rsid w:val="00745740"/>
    <w:rsid w:val="00751609"/>
    <w:rsid w:val="00765255"/>
    <w:rsid w:val="007721E2"/>
    <w:rsid w:val="00772C1D"/>
    <w:rsid w:val="0078246F"/>
    <w:rsid w:val="0078477D"/>
    <w:rsid w:val="007935EA"/>
    <w:rsid w:val="00794713"/>
    <w:rsid w:val="007A54EB"/>
    <w:rsid w:val="007B2E4F"/>
    <w:rsid w:val="007C29B9"/>
    <w:rsid w:val="007C68B6"/>
    <w:rsid w:val="007D21FE"/>
    <w:rsid w:val="007D27E3"/>
    <w:rsid w:val="007E235A"/>
    <w:rsid w:val="007E4957"/>
    <w:rsid w:val="00810AFD"/>
    <w:rsid w:val="008113B3"/>
    <w:rsid w:val="008226B5"/>
    <w:rsid w:val="00826A36"/>
    <w:rsid w:val="008332F9"/>
    <w:rsid w:val="0084755E"/>
    <w:rsid w:val="00847E50"/>
    <w:rsid w:val="00853EA8"/>
    <w:rsid w:val="00860234"/>
    <w:rsid w:val="00866279"/>
    <w:rsid w:val="008772C7"/>
    <w:rsid w:val="008800CE"/>
    <w:rsid w:val="00880D9C"/>
    <w:rsid w:val="0088434F"/>
    <w:rsid w:val="008851DF"/>
    <w:rsid w:val="00896D62"/>
    <w:rsid w:val="008A00E5"/>
    <w:rsid w:val="008A067E"/>
    <w:rsid w:val="008A167B"/>
    <w:rsid w:val="008A5498"/>
    <w:rsid w:val="008A7575"/>
    <w:rsid w:val="008B1A15"/>
    <w:rsid w:val="008B2A27"/>
    <w:rsid w:val="008B3F9B"/>
    <w:rsid w:val="008C01FD"/>
    <w:rsid w:val="008C60D3"/>
    <w:rsid w:val="008D2AA2"/>
    <w:rsid w:val="008D3A61"/>
    <w:rsid w:val="008D42DA"/>
    <w:rsid w:val="008E0C80"/>
    <w:rsid w:val="008E4F07"/>
    <w:rsid w:val="009000B6"/>
    <w:rsid w:val="00902696"/>
    <w:rsid w:val="0090629D"/>
    <w:rsid w:val="00912119"/>
    <w:rsid w:val="0093388F"/>
    <w:rsid w:val="00947E29"/>
    <w:rsid w:val="00955CD1"/>
    <w:rsid w:val="00963A9D"/>
    <w:rsid w:val="00967438"/>
    <w:rsid w:val="0097094E"/>
    <w:rsid w:val="009833D5"/>
    <w:rsid w:val="009839CB"/>
    <w:rsid w:val="009867D2"/>
    <w:rsid w:val="009876D4"/>
    <w:rsid w:val="009905C7"/>
    <w:rsid w:val="009A16D1"/>
    <w:rsid w:val="009A2BAB"/>
    <w:rsid w:val="009B7E73"/>
    <w:rsid w:val="009D2340"/>
    <w:rsid w:val="009D3A8B"/>
    <w:rsid w:val="009D7CC6"/>
    <w:rsid w:val="00A00641"/>
    <w:rsid w:val="00A2791F"/>
    <w:rsid w:val="00A34831"/>
    <w:rsid w:val="00A36862"/>
    <w:rsid w:val="00A5570C"/>
    <w:rsid w:val="00A60B52"/>
    <w:rsid w:val="00A66CCF"/>
    <w:rsid w:val="00A71410"/>
    <w:rsid w:val="00A761FA"/>
    <w:rsid w:val="00A932C7"/>
    <w:rsid w:val="00AA1FF7"/>
    <w:rsid w:val="00AA5BD1"/>
    <w:rsid w:val="00AC576A"/>
    <w:rsid w:val="00AC5A6E"/>
    <w:rsid w:val="00AD041B"/>
    <w:rsid w:val="00AD283F"/>
    <w:rsid w:val="00AE0811"/>
    <w:rsid w:val="00AF2B9A"/>
    <w:rsid w:val="00B064FB"/>
    <w:rsid w:val="00B114EE"/>
    <w:rsid w:val="00B17480"/>
    <w:rsid w:val="00B20415"/>
    <w:rsid w:val="00B24AD3"/>
    <w:rsid w:val="00B328FB"/>
    <w:rsid w:val="00B34991"/>
    <w:rsid w:val="00B46422"/>
    <w:rsid w:val="00B478EF"/>
    <w:rsid w:val="00B57B94"/>
    <w:rsid w:val="00B57F73"/>
    <w:rsid w:val="00B60CA7"/>
    <w:rsid w:val="00B670A1"/>
    <w:rsid w:val="00B700F1"/>
    <w:rsid w:val="00B716EB"/>
    <w:rsid w:val="00B7414E"/>
    <w:rsid w:val="00B74D70"/>
    <w:rsid w:val="00B75041"/>
    <w:rsid w:val="00B75076"/>
    <w:rsid w:val="00B75D16"/>
    <w:rsid w:val="00B8490E"/>
    <w:rsid w:val="00B90818"/>
    <w:rsid w:val="00B94152"/>
    <w:rsid w:val="00B963EB"/>
    <w:rsid w:val="00BA0563"/>
    <w:rsid w:val="00BA2106"/>
    <w:rsid w:val="00BA3BE0"/>
    <w:rsid w:val="00BA452E"/>
    <w:rsid w:val="00BA538B"/>
    <w:rsid w:val="00BA5976"/>
    <w:rsid w:val="00BC5EB7"/>
    <w:rsid w:val="00BD659B"/>
    <w:rsid w:val="00BD66B8"/>
    <w:rsid w:val="00BD79F2"/>
    <w:rsid w:val="00BE1D35"/>
    <w:rsid w:val="00BE269F"/>
    <w:rsid w:val="00BE2D6E"/>
    <w:rsid w:val="00BF0A41"/>
    <w:rsid w:val="00BF4EF5"/>
    <w:rsid w:val="00BF7D4A"/>
    <w:rsid w:val="00C17540"/>
    <w:rsid w:val="00C26885"/>
    <w:rsid w:val="00C318AA"/>
    <w:rsid w:val="00C36CCE"/>
    <w:rsid w:val="00C41C54"/>
    <w:rsid w:val="00C508C9"/>
    <w:rsid w:val="00C57ECB"/>
    <w:rsid w:val="00C61F08"/>
    <w:rsid w:val="00C63208"/>
    <w:rsid w:val="00C86037"/>
    <w:rsid w:val="00C904BD"/>
    <w:rsid w:val="00C938DF"/>
    <w:rsid w:val="00CA5639"/>
    <w:rsid w:val="00CA6829"/>
    <w:rsid w:val="00CB7681"/>
    <w:rsid w:val="00CC3949"/>
    <w:rsid w:val="00CC3FCF"/>
    <w:rsid w:val="00CD481C"/>
    <w:rsid w:val="00CE3565"/>
    <w:rsid w:val="00CE599E"/>
    <w:rsid w:val="00CE78C3"/>
    <w:rsid w:val="00CE7E38"/>
    <w:rsid w:val="00CF1906"/>
    <w:rsid w:val="00CF799F"/>
    <w:rsid w:val="00D05A9B"/>
    <w:rsid w:val="00D1220D"/>
    <w:rsid w:val="00D26249"/>
    <w:rsid w:val="00D31F56"/>
    <w:rsid w:val="00D3243E"/>
    <w:rsid w:val="00D407AD"/>
    <w:rsid w:val="00D47748"/>
    <w:rsid w:val="00D546D6"/>
    <w:rsid w:val="00D55073"/>
    <w:rsid w:val="00D6039D"/>
    <w:rsid w:val="00D70C2C"/>
    <w:rsid w:val="00D72BCE"/>
    <w:rsid w:val="00D75851"/>
    <w:rsid w:val="00D77F21"/>
    <w:rsid w:val="00D95D77"/>
    <w:rsid w:val="00DA2140"/>
    <w:rsid w:val="00DB0FE9"/>
    <w:rsid w:val="00DB270F"/>
    <w:rsid w:val="00DC33A9"/>
    <w:rsid w:val="00DC5EA5"/>
    <w:rsid w:val="00DE6DC8"/>
    <w:rsid w:val="00DF067F"/>
    <w:rsid w:val="00DF2DCA"/>
    <w:rsid w:val="00DF5DFE"/>
    <w:rsid w:val="00E124A8"/>
    <w:rsid w:val="00E20C6A"/>
    <w:rsid w:val="00E26102"/>
    <w:rsid w:val="00E34ADD"/>
    <w:rsid w:val="00E35C13"/>
    <w:rsid w:val="00E4363B"/>
    <w:rsid w:val="00E5072E"/>
    <w:rsid w:val="00E72EB6"/>
    <w:rsid w:val="00E83C2D"/>
    <w:rsid w:val="00E958E2"/>
    <w:rsid w:val="00EC50A9"/>
    <w:rsid w:val="00EC6B66"/>
    <w:rsid w:val="00ED5A0D"/>
    <w:rsid w:val="00EF51DD"/>
    <w:rsid w:val="00F043AF"/>
    <w:rsid w:val="00F1634A"/>
    <w:rsid w:val="00F32CC0"/>
    <w:rsid w:val="00F4143E"/>
    <w:rsid w:val="00F41517"/>
    <w:rsid w:val="00F422F8"/>
    <w:rsid w:val="00F44527"/>
    <w:rsid w:val="00F448FF"/>
    <w:rsid w:val="00F56603"/>
    <w:rsid w:val="00F72F7A"/>
    <w:rsid w:val="00F73757"/>
    <w:rsid w:val="00F753F0"/>
    <w:rsid w:val="00F7609C"/>
    <w:rsid w:val="00F800A3"/>
    <w:rsid w:val="00F80B33"/>
    <w:rsid w:val="00FA2570"/>
    <w:rsid w:val="00FA74BA"/>
    <w:rsid w:val="00FB5A51"/>
    <w:rsid w:val="00FB7494"/>
    <w:rsid w:val="00FC1CA3"/>
    <w:rsid w:val="00FD7B4D"/>
    <w:rsid w:val="00FE160F"/>
    <w:rsid w:val="00FE19B9"/>
    <w:rsid w:val="00FE1B95"/>
    <w:rsid w:val="00FE3459"/>
    <w:rsid w:val="00FE3B01"/>
    <w:rsid w:val="00FF2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7/&amp;a=RRA%202536.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7/&amp;a=RRA%202014.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6/&amp;a=RRA%204281.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A0C1E-75ED-4D57-BFFF-7639D0C6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7302</Words>
  <Characters>40164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4</cp:revision>
  <cp:lastPrinted>2019-11-26T18:25:00Z</cp:lastPrinted>
  <dcterms:created xsi:type="dcterms:W3CDTF">2019-11-28T22:58:00Z</dcterms:created>
  <dcterms:modified xsi:type="dcterms:W3CDTF">2019-12-19T01:01:00Z</dcterms:modified>
</cp:coreProperties>
</file>