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1A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05748F">
        <w:rPr>
          <w:rFonts w:ascii="Palatino Linotype" w:hAnsi="Palatino Linotype"/>
          <w:sz w:val="24"/>
          <w:szCs w:val="24"/>
          <w:lang w:eastAsia="es-MX"/>
        </w:rPr>
        <w:t>nueve</w:t>
      </w:r>
      <w:r w:rsidR="00383D27">
        <w:rPr>
          <w:rFonts w:ascii="Palatino Linotype" w:hAnsi="Palatino Linotype"/>
          <w:sz w:val="24"/>
          <w:szCs w:val="24"/>
          <w:lang w:eastAsia="es-MX"/>
        </w:rPr>
        <w:t xml:space="preserve"> de mayo</w:t>
      </w:r>
      <w:r w:rsidR="00FC7D8B">
        <w:rPr>
          <w:rFonts w:ascii="Palatino Linotype" w:hAnsi="Palatino Linotype"/>
          <w:sz w:val="24"/>
          <w:szCs w:val="24"/>
          <w:lang w:eastAsia="es-MX"/>
        </w:rPr>
        <w:t xml:space="preserve"> </w:t>
      </w:r>
      <w:r w:rsidR="00EE15DD">
        <w:rPr>
          <w:rFonts w:ascii="Palatino Linotype" w:hAnsi="Palatino Linotype"/>
          <w:sz w:val="24"/>
          <w:szCs w:val="24"/>
          <w:lang w:eastAsia="es-MX"/>
        </w:rPr>
        <w:t>de dos mil diecinueve</w:t>
      </w:r>
    </w:p>
    <w:p w:rsidR="00CA63AD" w:rsidRDefault="00CA63AD"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83D27">
        <w:rPr>
          <w:rFonts w:ascii="Palatino Linotype" w:hAnsi="Palatino Linotype"/>
          <w:b/>
          <w:bCs/>
          <w:sz w:val="24"/>
          <w:szCs w:val="24"/>
          <w:lang w:eastAsia="es-MX"/>
        </w:rPr>
        <w:t>01140/INFOEM/IP/RR/2019</w:t>
      </w:r>
      <w:r w:rsidR="003C3124">
        <w:rPr>
          <w:rFonts w:ascii="Palatino Linotype" w:hAnsi="Palatino Linotype"/>
          <w:sz w:val="24"/>
          <w:szCs w:val="24"/>
        </w:rPr>
        <w:t>, interpuest</w:t>
      </w:r>
      <w:r w:rsidR="00893E0F">
        <w:rPr>
          <w:rFonts w:ascii="Palatino Linotype" w:hAnsi="Palatino Linotype"/>
          <w:sz w:val="24"/>
          <w:szCs w:val="24"/>
        </w:rPr>
        <w:t xml:space="preserve">o por </w:t>
      </w:r>
      <w:r w:rsidR="00383D27">
        <w:rPr>
          <w:rFonts w:ascii="Palatino Linotype" w:hAnsi="Palatino Linotype"/>
          <w:sz w:val="24"/>
          <w:szCs w:val="24"/>
        </w:rPr>
        <w:t>el</w:t>
      </w:r>
      <w:r w:rsidR="00D01B24">
        <w:rPr>
          <w:rFonts w:ascii="Palatino Linotype" w:hAnsi="Palatino Linotype"/>
          <w:sz w:val="24"/>
          <w:szCs w:val="24"/>
        </w:rPr>
        <w:t xml:space="preserve"> </w:t>
      </w:r>
      <w:r w:rsidR="006C2E42">
        <w:rPr>
          <w:rFonts w:ascii="Palatino Linotype" w:hAnsi="Palatino Linotype"/>
          <w:b/>
          <w:sz w:val="24"/>
          <w:szCs w:val="24"/>
        </w:rPr>
        <w:t xml:space="preserve">C. </w:t>
      </w:r>
      <w:r w:rsidR="00D56FB3">
        <w:rPr>
          <w:rFonts w:ascii="Palatino Linotype" w:hAnsi="Palatino Linotype"/>
          <w:b/>
          <w:sz w:val="24"/>
          <w:szCs w:val="24"/>
        </w:rPr>
        <w:t>XXXXXXX XXXXXXXX 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383D27">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7C4240">
        <w:rPr>
          <w:rFonts w:ascii="Palatino Linotype" w:hAnsi="Palatino Linotype" w:cs="Arial"/>
          <w:b/>
          <w:sz w:val="24"/>
          <w:szCs w:val="24"/>
        </w:rPr>
        <w:t xml:space="preserve">Ayuntamiento de </w:t>
      </w:r>
      <w:r w:rsidR="00383D27">
        <w:rPr>
          <w:rFonts w:ascii="Palatino Linotype" w:hAnsi="Palatino Linotype" w:cs="Arial"/>
          <w:b/>
          <w:sz w:val="24"/>
          <w:szCs w:val="24"/>
        </w:rPr>
        <w:t>Acolman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4A3433" w:rsidRDefault="00DD5971" w:rsidP="0014447C">
      <w:pPr>
        <w:pStyle w:val="Sinespaciado"/>
        <w:spacing w:line="360" w:lineRule="auto"/>
        <w:jc w:val="both"/>
        <w:rPr>
          <w:rFonts w:ascii="Palatino Linotype" w:hAnsi="Palatino Linotype"/>
          <w:b/>
          <w:sz w:val="1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8F2470">
        <w:rPr>
          <w:rFonts w:ascii="Palatino Linotype" w:hAnsi="Palatino Linotype"/>
          <w:sz w:val="24"/>
          <w:szCs w:val="24"/>
        </w:rPr>
        <w:t>veinticinco de enero de dos mil diecinueve,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8F2470">
        <w:rPr>
          <w:rFonts w:ascii="Palatino Linotype" w:hAnsi="Palatino Linotype"/>
          <w:b/>
          <w:sz w:val="24"/>
          <w:szCs w:val="24"/>
        </w:rPr>
        <w:t xml:space="preserve"> 00013/ACOLMAN/IP/2019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8F2470" w:rsidRPr="008F2470">
        <w:rPr>
          <w:rFonts w:ascii="Palatino Linotype" w:eastAsia="Times New Roman" w:hAnsi="Palatino Linotype" w:cs="Times New Roman"/>
          <w:i/>
          <w:lang w:eastAsia="es-ES"/>
        </w:rPr>
        <w:t xml:space="preserve">Solicito de la manera más atenta, tenga bien a expedir COPIAS SIMPLES de la documentación que obran en la DIRECCIÓN DE DESARROLLO URBANO, DEL MUNICIPIO DE ACOLMAN, ESTADO DE MÉXICO, de: Todo lo que esté relacionado y vinculado con el oficio número DU/C.I.Z./02/05/2015, de fecha 31 de mayo de 2016, emitido por la DIRECCIÓN de DESARROLLO URBANO del H. AYUNTAMIENTO de ACOLMAN, referente a la Cédula Informativa de Zonificación, del Ejido de San Lucas Tepango, Municipio de Acolman, Estado de México. </w:t>
      </w:r>
      <w:r w:rsidR="008F2470">
        <w:rPr>
          <w:rFonts w:ascii="Palatino Linotype" w:eastAsia="Times New Roman" w:hAnsi="Palatino Linotype" w:cs="Times New Roman"/>
          <w:i/>
          <w:lang w:eastAsia="es-ES"/>
        </w:rPr>
        <w:t>Por su atención, muchas gracias</w:t>
      </w:r>
      <w:r w:rsidR="00137BC4" w:rsidRPr="00137BC4">
        <w:rPr>
          <w:rFonts w:ascii="Palatino Linotype" w:eastAsia="Times New Roman" w:hAnsi="Palatino Linotype" w:cs="Times New Roman"/>
          <w:i/>
          <w:lang w:eastAsia="es-ES"/>
        </w:rPr>
        <w:t>.</w:t>
      </w:r>
      <w:r w:rsidRPr="008C0E72">
        <w:rPr>
          <w:rFonts w:ascii="Palatino Linotype" w:eastAsia="Times New Roman" w:hAnsi="Palatino Linotype" w:cs="Times New Roman"/>
          <w:i/>
          <w:lang w:val="es-ES_tradnl" w:eastAsia="es-ES"/>
        </w:rPr>
        <w:t>” [Sic]</w:t>
      </w:r>
    </w:p>
    <w:p w:rsidR="00F31F81"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8F2470">
        <w:rPr>
          <w:rFonts w:ascii="Palatino Linotype" w:hAnsi="Palatino Linotype"/>
          <w:b/>
          <w:sz w:val="26"/>
          <w:szCs w:val="26"/>
        </w:rPr>
        <w:t xml:space="preserve">De la prórroga y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8F2470">
        <w:rPr>
          <w:rFonts w:ascii="Palatino Linotype" w:hAnsi="Palatino Linotype"/>
          <w:sz w:val="24"/>
        </w:rPr>
        <w:t xml:space="preserve">con fecha dieciocho de febrero de dos mil diecinueve, el </w:t>
      </w:r>
      <w:r w:rsidRPr="00C35F18">
        <w:rPr>
          <w:rFonts w:ascii="Palatino Linotype" w:hAnsi="Palatino Linotype"/>
          <w:sz w:val="24"/>
        </w:rPr>
        <w:t xml:space="preserve">Sujeto Obligado </w:t>
      </w:r>
      <w:r w:rsidR="00345E5D">
        <w:rPr>
          <w:rFonts w:ascii="Palatino Linotype" w:hAnsi="Palatino Linotype"/>
          <w:sz w:val="24"/>
        </w:rPr>
        <w:t xml:space="preserve">informó al solicitante la prórroga por el término de siete días hábiles para emitir su respuesta, lo que realizó en fecha veintisiete  de febrero del año en curso,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346F66" w:rsidRDefault="008C0E72" w:rsidP="00346F66">
      <w:pPr>
        <w:pStyle w:val="Sinespaciado"/>
        <w:ind w:left="567" w:right="567"/>
        <w:jc w:val="both"/>
        <w:rPr>
          <w:rFonts w:ascii="Palatino Linotype" w:hAnsi="Palatino Linotype"/>
          <w:i/>
        </w:rPr>
      </w:pPr>
      <w:r>
        <w:rPr>
          <w:rFonts w:ascii="Palatino Linotype" w:hAnsi="Palatino Linotype"/>
          <w:sz w:val="24"/>
        </w:rPr>
        <w:t>“</w:t>
      </w:r>
      <w:r w:rsidR="00346F66" w:rsidRPr="00346F6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46F66" w:rsidRPr="00346F66" w:rsidRDefault="00346F66" w:rsidP="00346F66">
      <w:pPr>
        <w:pStyle w:val="Sinespaciado"/>
        <w:ind w:left="567" w:right="567"/>
        <w:jc w:val="both"/>
        <w:rPr>
          <w:rFonts w:ascii="Palatino Linotype" w:hAnsi="Palatino Linotype"/>
          <w:i/>
        </w:rPr>
      </w:pPr>
    </w:p>
    <w:p w:rsidR="00346F66" w:rsidRDefault="00346F66" w:rsidP="00346F66">
      <w:pPr>
        <w:pStyle w:val="Sinespaciado"/>
        <w:ind w:left="567" w:right="567"/>
        <w:jc w:val="both"/>
        <w:rPr>
          <w:rFonts w:ascii="Palatino Linotype" w:hAnsi="Palatino Linotype"/>
          <w:i/>
        </w:rPr>
      </w:pPr>
      <w:r w:rsidRPr="00346F66">
        <w:rPr>
          <w:rFonts w:ascii="Palatino Linotype" w:hAnsi="Palatino Linotype"/>
          <w:i/>
        </w:rPr>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acolman@itaipem.org.mx. Así como para cualquier duda o aclaración. Sin otro particular, reciba un cordial saludo.</w:t>
      </w:r>
    </w:p>
    <w:p w:rsidR="00346F66" w:rsidRPr="00346F66" w:rsidRDefault="00346F66" w:rsidP="00346F66">
      <w:pPr>
        <w:pStyle w:val="Sinespaciado"/>
        <w:ind w:left="567" w:right="567"/>
        <w:jc w:val="both"/>
        <w:rPr>
          <w:rFonts w:ascii="Palatino Linotype" w:hAnsi="Palatino Linotype"/>
          <w:i/>
        </w:rPr>
      </w:pPr>
    </w:p>
    <w:p w:rsidR="00346F66" w:rsidRPr="00346F66" w:rsidRDefault="00346F66" w:rsidP="00346F66">
      <w:pPr>
        <w:pStyle w:val="Sinespaciado"/>
        <w:ind w:left="567" w:right="567"/>
        <w:jc w:val="both"/>
        <w:rPr>
          <w:rFonts w:ascii="Palatino Linotype" w:hAnsi="Palatino Linotype"/>
          <w:i/>
        </w:rPr>
      </w:pPr>
      <w:r w:rsidRPr="00346F66">
        <w:rPr>
          <w:rFonts w:ascii="Palatino Linotype" w:hAnsi="Palatino Linotype"/>
          <w:i/>
        </w:rPr>
        <w:t>ATENTAMENTE</w:t>
      </w:r>
    </w:p>
    <w:p w:rsidR="008C0E72" w:rsidRPr="008C0E72" w:rsidRDefault="00346F66" w:rsidP="00346F66">
      <w:pPr>
        <w:pStyle w:val="Sinespaciado"/>
        <w:ind w:left="567" w:right="567"/>
        <w:jc w:val="both"/>
        <w:rPr>
          <w:rFonts w:ascii="Palatino Linotype" w:hAnsi="Palatino Linotype"/>
          <w:i/>
        </w:rPr>
      </w:pPr>
      <w:r w:rsidRPr="00346F66">
        <w:rPr>
          <w:rFonts w:ascii="Palatino Linotype" w:hAnsi="Palatino Linotype"/>
          <w:i/>
        </w:rPr>
        <w:t>Alan Martínez Cervantes</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4A3433"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w:t>
      </w:r>
      <w:r w:rsidR="00346F66">
        <w:rPr>
          <w:rFonts w:ascii="Palatino Linotype" w:hAnsi="Palatino Linotype"/>
          <w:sz w:val="24"/>
          <w:szCs w:val="24"/>
        </w:rPr>
        <w:t>nexando a</w:t>
      </w:r>
      <w:r w:rsidRPr="00D04234">
        <w:rPr>
          <w:rFonts w:ascii="Palatino Linotype" w:hAnsi="Palatino Linotype"/>
          <w:sz w:val="24"/>
          <w:szCs w:val="24"/>
        </w:rPr>
        <w:t xml:space="preserve"> su respuesta </w:t>
      </w:r>
      <w:r w:rsidR="00346F66">
        <w:rPr>
          <w:rFonts w:ascii="Palatino Linotype" w:hAnsi="Palatino Linotype"/>
          <w:sz w:val="24"/>
          <w:szCs w:val="24"/>
        </w:rPr>
        <w:t xml:space="preserve">el archivo electrónico denominado </w:t>
      </w:r>
      <w:r w:rsidR="00346F66" w:rsidRPr="00346F66">
        <w:rPr>
          <w:rFonts w:ascii="Palatino Linotype" w:hAnsi="Palatino Linotype"/>
          <w:b/>
          <w:sz w:val="24"/>
          <w:szCs w:val="24"/>
        </w:rPr>
        <w:t>“CIZ 05-16.pdf”</w:t>
      </w:r>
      <w:r w:rsidR="00D207DF">
        <w:rPr>
          <w:rFonts w:ascii="Palatino Linotype" w:hAnsi="Palatino Linotype"/>
          <w:sz w:val="24"/>
          <w:szCs w:val="24"/>
        </w:rPr>
        <w:t xml:space="preserve">, </w:t>
      </w:r>
      <w:r w:rsidR="003E12ED">
        <w:rPr>
          <w:rFonts w:ascii="Palatino Linotype" w:hAnsi="Palatino Linotype"/>
          <w:sz w:val="24"/>
          <w:szCs w:val="24"/>
        </w:rPr>
        <w:t xml:space="preserve">cuyo contenido no se reproduce por ser del conocimiento de las partes, sin embargo se hará mérito de la documentación referida durante </w:t>
      </w:r>
      <w:r w:rsidR="007D0387">
        <w:rPr>
          <w:rFonts w:ascii="Palatino Linotype" w:hAnsi="Palatino Linotype"/>
          <w:sz w:val="24"/>
          <w:szCs w:val="24"/>
        </w:rPr>
        <w:t>el estudio del presente recurso.</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21213">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D354F">
        <w:rPr>
          <w:rFonts w:ascii="Palatino Linotype" w:hAnsi="Palatino Linotype"/>
          <w:sz w:val="24"/>
          <w:szCs w:val="24"/>
        </w:rPr>
        <w:t>veintisiete de febrero de 2019</w:t>
      </w:r>
      <w:r w:rsidRPr="00D04234">
        <w:rPr>
          <w:rFonts w:ascii="Palatino Linotype" w:hAnsi="Palatino Linotype"/>
          <w:sz w:val="24"/>
          <w:szCs w:val="24"/>
        </w:rPr>
        <w:t xml:space="preserve">, en el sistema </w:t>
      </w:r>
      <w:r w:rsidRPr="00D04234">
        <w:rPr>
          <w:rFonts w:ascii="Palatino Linotype" w:hAnsi="Palatino Linotype"/>
          <w:sz w:val="24"/>
          <w:szCs w:val="24"/>
        </w:rPr>
        <w:lastRenderedPageBreak/>
        <w:t xml:space="preserve">electrónico con el expediente número </w:t>
      </w:r>
      <w:r w:rsidR="00643AEC">
        <w:rPr>
          <w:rFonts w:ascii="Palatino Linotype" w:hAnsi="Palatino Linotype"/>
          <w:b/>
          <w:bCs/>
          <w:sz w:val="24"/>
          <w:szCs w:val="24"/>
          <w:lang w:eastAsia="es-MX"/>
        </w:rPr>
        <w:t>01140/INFOEM/IP/RR/2019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2310DA">
        <w:rPr>
          <w:rFonts w:ascii="Palatino Linotype" w:hAnsi="Palatino Linotype" w:cs="Arial"/>
          <w:i/>
        </w:rPr>
        <w:t xml:space="preserve">V. </w:t>
      </w:r>
      <w:r w:rsidR="00346F66" w:rsidRPr="00346F66">
        <w:rPr>
          <w:rFonts w:ascii="Palatino Linotype" w:hAnsi="Palatino Linotype" w:cs="Arial"/>
          <w:i/>
        </w:rPr>
        <w:t>El acto que recurre: V. Con fundamento en lo que establece la frac. V del Art. 179 de la Ley de Transparencia y Acceso a la Información Pública del Estado de México y sus Municipios, que a la letra dice: Art. 179. El recurso de revisión es un medio de protección que la Ley otorga a los particulares, para hacer valer su derecho de acceso a la información púbica, procederá en contra de las siguientes causas: V. La entrega de información incompleta.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2310DA" w:rsidRPr="002310DA">
        <w:rPr>
          <w:rFonts w:ascii="Palatino Linotype" w:hAnsi="Palatino Linotype" w:cs="Arial"/>
          <w:i/>
        </w:rPr>
        <w:t>VI.</w:t>
      </w:r>
      <w:r w:rsidR="002310DA" w:rsidRPr="002310DA">
        <w:rPr>
          <w:rFonts w:ascii="Palatino Linotype" w:hAnsi="Palatino Linotype" w:cs="Arial"/>
          <w:i/>
        </w:rPr>
        <w:tab/>
        <w:t>Las razones o motivos de inconformidad: El oficio que me envió la Dirección de Desarrollo Urbano del H. Ayuntamiento de Acolman, Estado de México CÉDULA INFORMATIVA DE ZONIFICACION, No. DU/C.I.Z./05/2016, con fecha 31 de mayo de 2016, hace mención de: 1)</w:t>
      </w:r>
      <w:r w:rsidR="002310DA" w:rsidRPr="002310DA">
        <w:rPr>
          <w:rFonts w:ascii="Palatino Linotype" w:hAnsi="Palatino Linotype" w:cs="Arial"/>
          <w:i/>
        </w:rPr>
        <w:tab/>
        <w:t>En la hoja 1, 1er. Párrafo renglón 4, dice que fue integrada a la Dirección de Desarrollo Urbano la “CARPETA BÁSICA DEL EJIDO”; en el mismo párrafo renglón 6 dice que “HAY UN CROQUIS DE UBICACIÓN”. 2)</w:t>
      </w:r>
      <w:r w:rsidR="002310DA" w:rsidRPr="002310DA">
        <w:rPr>
          <w:rFonts w:ascii="Palatino Linotype" w:hAnsi="Palatino Linotype" w:cs="Arial"/>
          <w:i/>
        </w:rPr>
        <w:tab/>
        <w:t>En la misma hoja (1), 3er. Párrafo y 3er. Renglón, menciona que fue ingresado a esta Dirección de Desarrollo Urbano el “CONTRATO DE ARRENDAMIENTO Y EL LEVANTAMIENTO TOPOGRAFICO GEO”. Con esto hago de su conocimiento que le falto información a mi solicitud.</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2310DA">
        <w:rPr>
          <w:rFonts w:ascii="Palatino Linotype" w:hAnsi="Palatino Linotype"/>
          <w:sz w:val="24"/>
          <w:szCs w:val="24"/>
        </w:rPr>
        <w:t>seis de marzo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574E3B"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w:t>
      </w:r>
      <w:r w:rsidR="00684E94" w:rsidRPr="00684E94">
        <w:rPr>
          <w:rFonts w:ascii="Palatino Linotype" w:hAnsi="Palatino Linotype"/>
          <w:sz w:val="24"/>
          <w:szCs w:val="24"/>
        </w:rPr>
        <w:t xml:space="preserve">se destaca que con fecha </w:t>
      </w:r>
      <w:r w:rsidR="002310DA">
        <w:rPr>
          <w:rFonts w:ascii="Palatino Linotype" w:hAnsi="Palatino Linotype"/>
          <w:sz w:val="24"/>
          <w:szCs w:val="24"/>
        </w:rPr>
        <w:t xml:space="preserve">siete de marzo de dos mil diecinueve, el Recurrente presentó sus manifestaciones y alegatos, cuyo contenido será contemplado en la resolución del presente medio de impugnación. Por su parte, el Sujeto Obligado omitió rendir su Informe Justificado como se observa en la siguiente imagen: </w:t>
      </w:r>
    </w:p>
    <w:p w:rsidR="002310DA" w:rsidRDefault="002310DA" w:rsidP="0014447C">
      <w:pPr>
        <w:pStyle w:val="Sinespaciado"/>
        <w:spacing w:line="360" w:lineRule="auto"/>
        <w:jc w:val="both"/>
        <w:rPr>
          <w:rFonts w:ascii="Palatino Linotype" w:hAnsi="Palatino Linotype"/>
          <w:sz w:val="24"/>
          <w:szCs w:val="24"/>
        </w:rPr>
      </w:pPr>
    </w:p>
    <w:p w:rsidR="002310DA" w:rsidRDefault="002310DA" w:rsidP="000B0BBA">
      <w:pPr>
        <w:pStyle w:val="Sinespaciado"/>
        <w:spacing w:line="360" w:lineRule="auto"/>
        <w:jc w:val="center"/>
        <w:rPr>
          <w:rFonts w:ascii="Palatino Linotype" w:hAnsi="Palatino Linotype"/>
          <w:sz w:val="24"/>
          <w:szCs w:val="24"/>
        </w:rPr>
      </w:pPr>
      <w:r>
        <w:rPr>
          <w:noProof/>
          <w:lang w:eastAsia="es-MX"/>
        </w:rPr>
        <w:drawing>
          <wp:inline distT="0" distB="0" distL="0" distR="0" wp14:anchorId="3EE5E000" wp14:editId="06980C77">
            <wp:extent cx="5443538" cy="17145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8519" r="28902" b="57965"/>
                    <a:stretch/>
                  </pic:blipFill>
                  <pic:spPr bwMode="auto">
                    <a:xfrm>
                      <a:off x="0" y="0"/>
                      <a:ext cx="5478913" cy="1725642"/>
                    </a:xfrm>
                    <a:prstGeom prst="rect">
                      <a:avLst/>
                    </a:prstGeom>
                    <a:ln>
                      <a:noFill/>
                    </a:ln>
                    <a:extLst>
                      <a:ext uri="{53640926-AAD7-44D8-BBD7-CCE9431645EC}">
                        <a14:shadowObscured xmlns:a14="http://schemas.microsoft.com/office/drawing/2010/main"/>
                      </a:ext>
                    </a:extLst>
                  </pic:spPr>
                </pic:pic>
              </a:graphicData>
            </a:graphic>
          </wp:inline>
        </w:drawing>
      </w:r>
    </w:p>
    <w:p w:rsidR="00574E3B" w:rsidRDefault="00574E3B"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Pr="005601F0"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0B0BBA">
        <w:rPr>
          <w:rFonts w:ascii="Palatino Linotype" w:hAnsi="Palatino Linotype"/>
          <w:sz w:val="24"/>
          <w:szCs w:val="24"/>
        </w:rPr>
        <w:t>diecinueve de marzo de dos mil diecinueve</w:t>
      </w:r>
      <w:r w:rsidRPr="005601F0">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A422CD" w:rsidRPr="005601F0" w:rsidRDefault="00A422CD" w:rsidP="0014447C">
      <w:pPr>
        <w:pStyle w:val="Sinespaciado"/>
        <w:spacing w:line="360" w:lineRule="auto"/>
        <w:jc w:val="both"/>
        <w:rPr>
          <w:rFonts w:ascii="Palatino Linotype" w:hAnsi="Palatino Linotype"/>
          <w:sz w:val="24"/>
          <w:szCs w:val="24"/>
        </w:rPr>
      </w:pPr>
    </w:p>
    <w:p w:rsidR="00A422CD" w:rsidRPr="001D3382" w:rsidRDefault="001D3382" w:rsidP="00A422CD">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w:t>
      </w:r>
      <w:r w:rsidR="00A422CD" w:rsidRPr="001D3382">
        <w:rPr>
          <w:rFonts w:ascii="Palatino Linotype" w:hAnsi="Palatino Linotype" w:cs="Arial"/>
          <w:b/>
          <w:sz w:val="26"/>
          <w:szCs w:val="26"/>
        </w:rPr>
        <w:t>. De la ampliación del término para resolver.</w:t>
      </w:r>
    </w:p>
    <w:p w:rsidR="00A422CD" w:rsidRPr="001D3382" w:rsidRDefault="000B0BBA" w:rsidP="00A422CD">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En fecha veinticinco de abril de dos mil diecinueve</w:t>
      </w:r>
      <w:r w:rsidR="00A422CD" w:rsidRPr="001D3382">
        <w:rPr>
          <w:rFonts w:ascii="Palatino Linotype" w:hAnsi="Palatino Linotype" w:cs="Arial"/>
          <w:sz w:val="24"/>
          <w:szCs w:val="24"/>
        </w:rPr>
        <w:t xml:space="preserve">, se amplió el término para resolver el recurso de revisión en términos del artículo 181 párrafo tercero de la Ley de </w:t>
      </w:r>
      <w:r w:rsidR="00A422CD" w:rsidRPr="001D3382">
        <w:rPr>
          <w:rFonts w:ascii="Palatino Linotype" w:hAnsi="Palatino Linotype" w:cs="Arial"/>
          <w:sz w:val="24"/>
          <w:szCs w:val="24"/>
        </w:rPr>
        <w:lastRenderedPageBreak/>
        <w:t>Transparencia y Acceso a la Información Pública del Estado de México y Municipios por un plazo de quince días hábiles.</w:t>
      </w:r>
    </w:p>
    <w:p w:rsidR="005601F0" w:rsidRPr="001D3382" w:rsidRDefault="005601F0" w:rsidP="00A422CD">
      <w:pPr>
        <w:pStyle w:val="Sinespaciado"/>
        <w:spacing w:line="360" w:lineRule="auto"/>
        <w:jc w:val="both"/>
        <w:rPr>
          <w:rFonts w:ascii="Palatino Linotype"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14447C">
        <w:rPr>
          <w:rFonts w:ascii="Palatino Linotype" w:hAnsi="Palatino Linotype"/>
          <w:sz w:val="24"/>
          <w:szCs w:val="24"/>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0A3B93" w:rsidRDefault="00A9172E" w:rsidP="00E53AC1">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w:t>
      </w:r>
      <w:r w:rsidR="00C638F5">
        <w:rPr>
          <w:rFonts w:ascii="Palatino Linotype" w:hAnsi="Palatino Linotype"/>
          <w:sz w:val="24"/>
          <w:szCs w:val="24"/>
        </w:rPr>
        <w:t>la hoy</w:t>
      </w:r>
      <w:r w:rsidR="00336EDF">
        <w:rPr>
          <w:rFonts w:ascii="Palatino Linotype" w:hAnsi="Palatino Linotype"/>
          <w:sz w:val="24"/>
          <w:szCs w:val="24"/>
        </w:rPr>
        <w:t xml:space="preserve"> Recurrente r</w:t>
      </w:r>
      <w:r w:rsidR="002508D1">
        <w:rPr>
          <w:rFonts w:ascii="Palatino Linotype" w:hAnsi="Palatino Linotype"/>
          <w:sz w:val="24"/>
          <w:szCs w:val="24"/>
        </w:rPr>
        <w:t xml:space="preserve">equirió </w:t>
      </w:r>
      <w:r w:rsidR="00E53AC1">
        <w:rPr>
          <w:rFonts w:ascii="Palatino Linotype" w:hAnsi="Palatino Linotype"/>
          <w:sz w:val="24"/>
          <w:szCs w:val="24"/>
        </w:rPr>
        <w:t xml:space="preserve">todo lo relacionado y vinculado con el oficio número DU/C.I.Z./02/05/2015 </w:t>
      </w:r>
      <w:r w:rsidR="00363B07">
        <w:rPr>
          <w:rFonts w:ascii="Palatino Linotype" w:hAnsi="Palatino Linotype"/>
          <w:sz w:val="24"/>
          <w:szCs w:val="24"/>
        </w:rPr>
        <w:t>de fecha 31 de mayo de 2016 emitido por la Dirección de Desarrollo Urbano del Sujeto Obligado referente a la Cédula Informativa de Zonificación del Ejido de San Lucas Tepango</w:t>
      </w:r>
      <w:r w:rsidR="001C77C4">
        <w:rPr>
          <w:rFonts w:ascii="Palatino Linotype" w:hAnsi="Palatino Linotype"/>
          <w:sz w:val="24"/>
          <w:szCs w:val="24"/>
        </w:rPr>
        <w:t xml:space="preserve"> en el municipio de Acolman.</w:t>
      </w:r>
    </w:p>
    <w:p w:rsidR="001C77C4" w:rsidRDefault="001C77C4" w:rsidP="00E53AC1">
      <w:pPr>
        <w:pStyle w:val="Sinespaciado"/>
        <w:spacing w:line="360" w:lineRule="auto"/>
        <w:jc w:val="both"/>
        <w:rPr>
          <w:rFonts w:ascii="Palatino Linotype" w:hAnsi="Palatino Linotype"/>
          <w:sz w:val="24"/>
          <w:szCs w:val="24"/>
        </w:rPr>
      </w:pPr>
    </w:p>
    <w:p w:rsidR="003C665E" w:rsidRDefault="000A3B93"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 dicha solicitud</w:t>
      </w:r>
      <w:r w:rsidR="00927ABA">
        <w:rPr>
          <w:rFonts w:ascii="Palatino Linotype" w:hAnsi="Palatino Linotype"/>
          <w:sz w:val="24"/>
          <w:szCs w:val="24"/>
        </w:rPr>
        <w:t>, el Sujeto Obligado respondió</w:t>
      </w:r>
      <w:r w:rsidR="00B41108">
        <w:rPr>
          <w:rFonts w:ascii="Palatino Linotype" w:hAnsi="Palatino Linotype"/>
          <w:sz w:val="24"/>
          <w:szCs w:val="24"/>
        </w:rPr>
        <w:t xml:space="preserve"> presentando </w:t>
      </w:r>
      <w:r w:rsidR="001C77C4">
        <w:rPr>
          <w:rFonts w:ascii="Palatino Linotype" w:hAnsi="Palatino Linotype"/>
          <w:sz w:val="24"/>
          <w:szCs w:val="24"/>
        </w:rPr>
        <w:t xml:space="preserve">el archivo electrónico denominado </w:t>
      </w:r>
      <w:r w:rsidR="001C77C4" w:rsidRPr="001C77C4">
        <w:rPr>
          <w:rFonts w:ascii="Palatino Linotype" w:hAnsi="Palatino Linotype"/>
          <w:b/>
          <w:sz w:val="24"/>
          <w:szCs w:val="24"/>
        </w:rPr>
        <w:t>“CIZ 05-16.pdf”</w:t>
      </w:r>
      <w:r w:rsidR="001C77C4">
        <w:rPr>
          <w:rFonts w:ascii="Palatino Linotype" w:hAnsi="Palatino Linotype"/>
          <w:sz w:val="24"/>
          <w:szCs w:val="24"/>
        </w:rPr>
        <w:t>, consistente de</w:t>
      </w:r>
      <w:r w:rsidR="003C665E">
        <w:rPr>
          <w:rFonts w:ascii="Palatino Linotype" w:hAnsi="Palatino Linotype"/>
          <w:sz w:val="24"/>
          <w:szCs w:val="24"/>
        </w:rPr>
        <w:t xml:space="preserve"> lo siguiente:</w:t>
      </w:r>
    </w:p>
    <w:p w:rsidR="003C665E" w:rsidRDefault="003C665E" w:rsidP="007B48AB">
      <w:pPr>
        <w:pStyle w:val="Sinespaciado"/>
        <w:spacing w:line="360" w:lineRule="auto"/>
        <w:jc w:val="both"/>
        <w:rPr>
          <w:rFonts w:ascii="Palatino Linotype" w:hAnsi="Palatino Linotype"/>
          <w:sz w:val="24"/>
          <w:szCs w:val="24"/>
        </w:rPr>
      </w:pPr>
    </w:p>
    <w:p w:rsidR="0033310F" w:rsidRDefault="0033310F" w:rsidP="003C665E">
      <w:pPr>
        <w:pStyle w:val="Sinespaciado"/>
        <w:numPr>
          <w:ilvl w:val="0"/>
          <w:numId w:val="26"/>
        </w:numPr>
        <w:spacing w:line="360" w:lineRule="auto"/>
        <w:ind w:hanging="436"/>
        <w:jc w:val="both"/>
        <w:rPr>
          <w:rFonts w:ascii="Palatino Linotype" w:hAnsi="Palatino Linotype"/>
          <w:sz w:val="24"/>
          <w:szCs w:val="24"/>
        </w:rPr>
      </w:pPr>
      <w:r>
        <w:rPr>
          <w:rFonts w:ascii="Palatino Linotype" w:hAnsi="Palatino Linotype"/>
          <w:sz w:val="24"/>
          <w:szCs w:val="24"/>
        </w:rPr>
        <w:t>Hoja con información por la cual se testaron ciertos datos explicando los fundamentos y motivos del testado.</w:t>
      </w:r>
    </w:p>
    <w:p w:rsidR="003C665E" w:rsidRDefault="00557648" w:rsidP="003C665E">
      <w:pPr>
        <w:pStyle w:val="Sinespaciado"/>
        <w:numPr>
          <w:ilvl w:val="0"/>
          <w:numId w:val="26"/>
        </w:numPr>
        <w:spacing w:line="360" w:lineRule="auto"/>
        <w:ind w:hanging="436"/>
        <w:jc w:val="both"/>
        <w:rPr>
          <w:rFonts w:ascii="Palatino Linotype" w:hAnsi="Palatino Linotype"/>
          <w:sz w:val="24"/>
          <w:szCs w:val="24"/>
        </w:rPr>
      </w:pPr>
      <w:r>
        <w:rPr>
          <w:rFonts w:ascii="Palatino Linotype" w:hAnsi="Palatino Linotype"/>
          <w:sz w:val="24"/>
          <w:szCs w:val="24"/>
        </w:rPr>
        <w:t>Formato Único de Solicitud de una Cédula Informativa de Zonificación promovido p</w:t>
      </w:r>
      <w:r w:rsidR="00D43167">
        <w:rPr>
          <w:rFonts w:ascii="Palatino Linotype" w:hAnsi="Palatino Linotype"/>
          <w:sz w:val="24"/>
          <w:szCs w:val="24"/>
        </w:rPr>
        <w:t>or Consultura de Proyectos Lomax</w:t>
      </w:r>
      <w:r>
        <w:rPr>
          <w:rFonts w:ascii="Palatino Linotype" w:hAnsi="Palatino Linotype"/>
          <w:sz w:val="24"/>
          <w:szCs w:val="24"/>
        </w:rPr>
        <w:t xml:space="preserve"> S.A. de C.V. a través de su representante</w:t>
      </w:r>
      <w:r w:rsidR="003C665E">
        <w:rPr>
          <w:rFonts w:ascii="Palatino Linotype" w:hAnsi="Palatino Linotype"/>
          <w:sz w:val="24"/>
          <w:szCs w:val="24"/>
        </w:rPr>
        <w:t xml:space="preserve"> testando datos personales del solicitante y propietario del predio.</w:t>
      </w:r>
      <w:r w:rsidR="00D43167">
        <w:rPr>
          <w:rFonts w:ascii="Palatino Linotype" w:hAnsi="Palatino Linotype"/>
          <w:sz w:val="24"/>
          <w:szCs w:val="24"/>
        </w:rPr>
        <w:t xml:space="preserve"> </w:t>
      </w:r>
    </w:p>
    <w:p w:rsidR="003C665E" w:rsidRDefault="00D43167" w:rsidP="003C665E">
      <w:pPr>
        <w:pStyle w:val="Sinespaciado"/>
        <w:numPr>
          <w:ilvl w:val="0"/>
          <w:numId w:val="26"/>
        </w:numPr>
        <w:spacing w:line="360" w:lineRule="auto"/>
        <w:ind w:hanging="436"/>
        <w:jc w:val="both"/>
        <w:rPr>
          <w:rFonts w:ascii="Palatino Linotype" w:hAnsi="Palatino Linotype"/>
          <w:sz w:val="24"/>
          <w:szCs w:val="24"/>
        </w:rPr>
      </w:pPr>
      <w:r>
        <w:rPr>
          <w:rFonts w:ascii="Palatino Linotype" w:hAnsi="Palatino Linotype"/>
          <w:sz w:val="24"/>
          <w:szCs w:val="24"/>
        </w:rPr>
        <w:t>Cédula Profesional del representante de la sociedad referida</w:t>
      </w:r>
      <w:r w:rsidR="003C665E">
        <w:rPr>
          <w:rFonts w:ascii="Palatino Linotype" w:hAnsi="Palatino Linotype"/>
          <w:sz w:val="24"/>
          <w:szCs w:val="24"/>
        </w:rPr>
        <w:t xml:space="preserve">, testando la Clave Única de Registro de Población (CURP), pero dejando visible la fotografía. </w:t>
      </w:r>
    </w:p>
    <w:p w:rsidR="00813B2D" w:rsidRPr="00813B2D" w:rsidRDefault="003C665E" w:rsidP="00DF2CB5">
      <w:pPr>
        <w:pStyle w:val="Sinespaciado"/>
        <w:numPr>
          <w:ilvl w:val="0"/>
          <w:numId w:val="26"/>
        </w:numPr>
        <w:spacing w:line="360" w:lineRule="auto"/>
        <w:ind w:hanging="436"/>
        <w:jc w:val="both"/>
        <w:rPr>
          <w:rFonts w:ascii="Palatino Linotype" w:hAnsi="Palatino Linotype"/>
          <w:color w:val="000000"/>
        </w:rPr>
      </w:pPr>
      <w:r w:rsidRPr="00813B2D">
        <w:rPr>
          <w:rFonts w:ascii="Palatino Linotype" w:hAnsi="Palatino Linotype"/>
          <w:sz w:val="24"/>
          <w:szCs w:val="24"/>
        </w:rPr>
        <w:t>U</w:t>
      </w:r>
      <w:r w:rsidR="00D43167" w:rsidRPr="00813B2D">
        <w:rPr>
          <w:rFonts w:ascii="Palatino Linotype" w:hAnsi="Palatino Linotype"/>
          <w:sz w:val="24"/>
          <w:szCs w:val="24"/>
        </w:rPr>
        <w:t>n croquis sin referencia alguna; el recibo oficial número 16179 por concepto de la Cédula Informativa de Zonificaci</w:t>
      </w:r>
      <w:r w:rsidRPr="00813B2D">
        <w:rPr>
          <w:rFonts w:ascii="Palatino Linotype" w:hAnsi="Palatino Linotype"/>
          <w:sz w:val="24"/>
          <w:szCs w:val="24"/>
        </w:rPr>
        <w:t>ón.</w:t>
      </w:r>
    </w:p>
    <w:p w:rsidR="00A140E7" w:rsidRPr="00662521" w:rsidRDefault="003C665E" w:rsidP="00724ABF">
      <w:pPr>
        <w:pStyle w:val="Sinespaciado"/>
        <w:numPr>
          <w:ilvl w:val="0"/>
          <w:numId w:val="26"/>
        </w:numPr>
        <w:spacing w:line="360" w:lineRule="auto"/>
        <w:ind w:hanging="436"/>
        <w:jc w:val="both"/>
        <w:rPr>
          <w:rFonts w:ascii="Palatino Linotype" w:hAnsi="Palatino Linotype"/>
          <w:sz w:val="24"/>
          <w:szCs w:val="24"/>
        </w:rPr>
      </w:pPr>
      <w:r w:rsidRPr="00662521">
        <w:rPr>
          <w:rFonts w:ascii="Palatino Linotype" w:hAnsi="Palatino Linotype"/>
          <w:sz w:val="24"/>
          <w:szCs w:val="24"/>
        </w:rPr>
        <w:lastRenderedPageBreak/>
        <w:t>O</w:t>
      </w:r>
      <w:r w:rsidR="00557648" w:rsidRPr="00662521">
        <w:rPr>
          <w:rFonts w:ascii="Palatino Linotype" w:hAnsi="Palatino Linotype"/>
          <w:sz w:val="24"/>
          <w:szCs w:val="24"/>
        </w:rPr>
        <w:t xml:space="preserve">ficio de contestación </w:t>
      </w:r>
      <w:r w:rsidR="00662521" w:rsidRPr="00662521">
        <w:rPr>
          <w:rFonts w:ascii="Palatino Linotype" w:hAnsi="Palatino Linotype"/>
          <w:sz w:val="24"/>
          <w:szCs w:val="24"/>
        </w:rPr>
        <w:t>de fecha 31 de mayo de 2016</w:t>
      </w:r>
      <w:r w:rsidR="00662521">
        <w:rPr>
          <w:rFonts w:ascii="Palatino Linotype" w:hAnsi="Palatino Linotype"/>
          <w:sz w:val="24"/>
          <w:szCs w:val="24"/>
        </w:rPr>
        <w:t xml:space="preserve"> </w:t>
      </w:r>
      <w:r w:rsidR="00557648" w:rsidRPr="00662521">
        <w:rPr>
          <w:rFonts w:ascii="Palatino Linotype" w:hAnsi="Palatino Linotype"/>
          <w:sz w:val="24"/>
          <w:szCs w:val="24"/>
        </w:rPr>
        <w:t>emitido por el Director</w:t>
      </w:r>
      <w:r w:rsidR="00D43167" w:rsidRPr="00662521">
        <w:rPr>
          <w:rFonts w:ascii="Palatino Linotype" w:hAnsi="Palatino Linotype"/>
          <w:sz w:val="24"/>
          <w:szCs w:val="24"/>
        </w:rPr>
        <w:t xml:space="preserve"> de Desarrollo Ur</w:t>
      </w:r>
      <w:r w:rsidR="00557648" w:rsidRPr="00662521">
        <w:rPr>
          <w:rFonts w:ascii="Palatino Linotype" w:hAnsi="Palatino Linotype"/>
          <w:sz w:val="24"/>
          <w:szCs w:val="24"/>
        </w:rPr>
        <w:t>bano dirigido a Consultora y Proyectos Lomax S.A. de C.V. y/o Eji</w:t>
      </w:r>
      <w:r w:rsidR="00D43167" w:rsidRPr="00662521">
        <w:rPr>
          <w:rFonts w:ascii="Palatino Linotype" w:hAnsi="Palatino Linotype"/>
          <w:sz w:val="24"/>
          <w:szCs w:val="24"/>
        </w:rPr>
        <w:t>d</w:t>
      </w:r>
      <w:r w:rsidR="00557648" w:rsidRPr="00662521">
        <w:rPr>
          <w:rFonts w:ascii="Palatino Linotype" w:hAnsi="Palatino Linotype"/>
          <w:sz w:val="24"/>
          <w:szCs w:val="24"/>
        </w:rPr>
        <w:t>o de San Lucas Tepango</w:t>
      </w:r>
      <w:r w:rsidR="00D43167" w:rsidRPr="00662521">
        <w:rPr>
          <w:rFonts w:ascii="Palatino Linotype" w:hAnsi="Palatino Linotype"/>
          <w:sz w:val="24"/>
          <w:szCs w:val="24"/>
        </w:rPr>
        <w:t xml:space="preserve"> perteneciente al expediente </w:t>
      </w:r>
      <w:r w:rsidR="00662521">
        <w:rPr>
          <w:rFonts w:ascii="Palatino Linotype" w:hAnsi="Palatino Linotype"/>
          <w:sz w:val="24"/>
          <w:szCs w:val="24"/>
        </w:rPr>
        <w:t>DU/C.I.Z./02/05/2016</w:t>
      </w:r>
      <w:r w:rsidR="00BE55D1" w:rsidRPr="00662521">
        <w:rPr>
          <w:rFonts w:ascii="Palatino Linotype" w:hAnsi="Palatino Linotype"/>
          <w:sz w:val="24"/>
          <w:szCs w:val="24"/>
        </w:rPr>
        <w:t xml:space="preserve">, mediante el cual informa al </w:t>
      </w:r>
      <w:r w:rsidR="002C4DA4" w:rsidRPr="00662521">
        <w:rPr>
          <w:rFonts w:ascii="Palatino Linotype" w:hAnsi="Palatino Linotype"/>
          <w:sz w:val="24"/>
          <w:szCs w:val="24"/>
        </w:rPr>
        <w:t>destinatario que el predio fracción de terreno denominado Ejido de San Lucas Tepango se localiza en dos zonas de uso de suelo clasificadas como “I- E INDUSTRIA EXTRACT</w:t>
      </w:r>
      <w:r w:rsidR="00662521">
        <w:rPr>
          <w:rFonts w:ascii="Palatino Linotype" w:hAnsi="Palatino Linotype"/>
          <w:sz w:val="24"/>
          <w:szCs w:val="24"/>
        </w:rPr>
        <w:t>I</w:t>
      </w:r>
      <w:r w:rsidR="002C4DA4" w:rsidRPr="00662521">
        <w:rPr>
          <w:rFonts w:ascii="Palatino Linotype" w:hAnsi="Palatino Linotype"/>
          <w:sz w:val="24"/>
          <w:szCs w:val="24"/>
        </w:rPr>
        <w:t xml:space="preserve">VA” y “N-PAS-N PASTIZAL NO PROTEGIDO”, así como que dicho terreno cuenta con usos de suelo distintos debido al </w:t>
      </w:r>
      <w:r w:rsidR="0033310F" w:rsidRPr="00662521">
        <w:rPr>
          <w:rFonts w:ascii="Palatino Linotype" w:hAnsi="Palatino Linotype"/>
          <w:sz w:val="24"/>
          <w:szCs w:val="24"/>
        </w:rPr>
        <w:t>convenio</w:t>
      </w:r>
      <w:r w:rsidR="002C4DA4" w:rsidRPr="00662521">
        <w:rPr>
          <w:rFonts w:ascii="Palatino Linotype" w:hAnsi="Palatino Linotype"/>
          <w:sz w:val="24"/>
          <w:szCs w:val="24"/>
        </w:rPr>
        <w:t xml:space="preserve"> de </w:t>
      </w:r>
      <w:r w:rsidR="0033310F" w:rsidRPr="00662521">
        <w:rPr>
          <w:rFonts w:ascii="Palatino Linotype" w:hAnsi="Palatino Linotype"/>
          <w:sz w:val="24"/>
          <w:szCs w:val="24"/>
        </w:rPr>
        <w:t>usufructo</w:t>
      </w:r>
      <w:r w:rsidR="002C4DA4" w:rsidRPr="00662521">
        <w:rPr>
          <w:rFonts w:ascii="Palatino Linotype" w:hAnsi="Palatino Linotype"/>
          <w:sz w:val="24"/>
          <w:szCs w:val="24"/>
        </w:rPr>
        <w:t xml:space="preserve"> sobre las tierras de uso común por parte de</w:t>
      </w:r>
      <w:r w:rsidR="00A140E7" w:rsidRPr="00662521">
        <w:rPr>
          <w:rFonts w:ascii="Palatino Linotype" w:hAnsi="Palatino Linotype"/>
          <w:sz w:val="24"/>
          <w:szCs w:val="24"/>
        </w:rPr>
        <w:t xml:space="preserve"> EJIDO DE SAN LUCAS TEPANGO y la CONSULTORA Y PROYECTOS LOMAX S.A. DE C.V., informando también lo que se observa a continuación;</w:t>
      </w:r>
    </w:p>
    <w:p w:rsidR="00A140E7" w:rsidRDefault="00A140E7" w:rsidP="00662521">
      <w:pPr>
        <w:pStyle w:val="Sinespaciado"/>
        <w:spacing w:line="360" w:lineRule="auto"/>
        <w:jc w:val="center"/>
        <w:rPr>
          <w:rFonts w:ascii="Palatino Linotype" w:hAnsi="Palatino Linotype"/>
          <w:sz w:val="24"/>
          <w:szCs w:val="24"/>
        </w:rPr>
      </w:pPr>
      <w:r>
        <w:rPr>
          <w:noProof/>
          <w:lang w:eastAsia="es-MX"/>
        </w:rPr>
        <w:drawing>
          <wp:inline distT="0" distB="0" distL="0" distR="0" wp14:anchorId="4DF5BBF9" wp14:editId="3D6C39E1">
            <wp:extent cx="5162550" cy="363443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53" t="18519" r="19643" b="3880"/>
                    <a:stretch/>
                  </pic:blipFill>
                  <pic:spPr bwMode="auto">
                    <a:xfrm>
                      <a:off x="0" y="0"/>
                      <a:ext cx="5186421" cy="3651241"/>
                    </a:xfrm>
                    <a:prstGeom prst="rect">
                      <a:avLst/>
                    </a:prstGeom>
                    <a:ln>
                      <a:noFill/>
                    </a:ln>
                    <a:extLst>
                      <a:ext uri="{53640926-AAD7-44D8-BBD7-CCE9431645EC}">
                        <a14:shadowObscured xmlns:a14="http://schemas.microsoft.com/office/drawing/2010/main"/>
                      </a:ext>
                    </a:extLst>
                  </pic:spPr>
                </pic:pic>
              </a:graphicData>
            </a:graphic>
          </wp:inline>
        </w:drawing>
      </w:r>
    </w:p>
    <w:p w:rsidR="00BE55D1" w:rsidRDefault="00BE55D1" w:rsidP="007B48AB">
      <w:pPr>
        <w:pStyle w:val="Sinespaciado"/>
        <w:spacing w:line="360" w:lineRule="auto"/>
        <w:jc w:val="both"/>
        <w:rPr>
          <w:rFonts w:ascii="Palatino Linotype" w:hAnsi="Palatino Linotype"/>
          <w:sz w:val="24"/>
          <w:szCs w:val="24"/>
        </w:rPr>
      </w:pPr>
    </w:p>
    <w:p w:rsidR="00146B13" w:rsidRDefault="00A140E7" w:rsidP="00A140E7">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Ante dicha respuesta, el Recurrente interpuso el presente recurso de revisión señalando como acto impugnado la respuesta dada por el Sujeto Obligado por considerarla incompleta, dando como razones o motivos de inconformidad que del oficio </w:t>
      </w:r>
      <w:r w:rsidR="00146B13">
        <w:rPr>
          <w:rFonts w:ascii="Palatino Linotype" w:hAnsi="Palatino Linotype"/>
          <w:sz w:val="24"/>
          <w:szCs w:val="24"/>
        </w:rPr>
        <w:t>exhibido por el Sujeto Obligado se desprende lo siguiente:</w:t>
      </w:r>
    </w:p>
    <w:p w:rsidR="00146B13" w:rsidRDefault="00146B13" w:rsidP="00A140E7">
      <w:pPr>
        <w:pStyle w:val="Sinespaciado"/>
        <w:spacing w:line="360" w:lineRule="auto"/>
        <w:jc w:val="both"/>
        <w:rPr>
          <w:rFonts w:ascii="Palatino Linotype" w:hAnsi="Palatino Linotype"/>
          <w:sz w:val="24"/>
          <w:szCs w:val="24"/>
        </w:rPr>
      </w:pPr>
    </w:p>
    <w:p w:rsidR="00A140E7" w:rsidRDefault="00146B13" w:rsidP="00146B13">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Que en la hoja 1, primer párrafo, renglón 4, se menciona que fue integrada a la Dirección de Desarrollo Urbano la “CARPETA BÁSICA DEL EJIDO”.</w:t>
      </w:r>
    </w:p>
    <w:p w:rsidR="00146B13" w:rsidRDefault="00146B13" w:rsidP="00146B13">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Que en el mismo párrafo, renglón 6, se menciona un croquis de ubicación.</w:t>
      </w:r>
    </w:p>
    <w:p w:rsidR="00146B13" w:rsidRDefault="00146B13" w:rsidP="00146B13">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Que en la primera hoja, tercer párrafo, renglón tercero, se refiere un ingreso a la Dirección de Desarrollo Urbano del “CONTRATO DE ARRENDAMEINTO Y EL LEVANTAMIENTO TOPOGRÁFICO GEO”.</w:t>
      </w:r>
    </w:p>
    <w:p w:rsidR="00146B13" w:rsidRDefault="00146B13" w:rsidP="00146B13">
      <w:pPr>
        <w:pStyle w:val="Sinespaciado"/>
        <w:spacing w:line="360" w:lineRule="auto"/>
        <w:jc w:val="both"/>
        <w:rPr>
          <w:rFonts w:ascii="Palatino Linotype" w:hAnsi="Palatino Linotype"/>
          <w:sz w:val="24"/>
          <w:szCs w:val="24"/>
        </w:rPr>
      </w:pPr>
    </w:p>
    <w:p w:rsidR="00146B13" w:rsidRPr="00B273B3" w:rsidRDefault="00146B13" w:rsidP="00146B1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durante la etapa de instrucción, el Recurrente presentó sus alegatos </w:t>
      </w:r>
      <w:r w:rsidR="00B273B3">
        <w:rPr>
          <w:rFonts w:ascii="Palatino Linotype" w:hAnsi="Palatino Linotype"/>
          <w:sz w:val="24"/>
          <w:szCs w:val="24"/>
        </w:rPr>
        <w:t xml:space="preserve">señalando textualmente lo siguiente: </w:t>
      </w:r>
      <w:r w:rsidR="00B273B3" w:rsidRPr="00B273B3">
        <w:rPr>
          <w:rFonts w:ascii="Palatino Linotype" w:hAnsi="Palatino Linotype"/>
          <w:i/>
          <w:sz w:val="24"/>
          <w:szCs w:val="24"/>
        </w:rPr>
        <w:t>“… Al yo solicitar todo lo relacionado y vinculado con el oficio número DU/C.I.Z./02/05/2015, hago referencia a todo, ya que en el oficio antes mencionado hace referencia que fueron integrados los documentos a la Dirección de Desarrollo Urbano del Municipio de Acolman, Estado de México: LA CARPETA BÁSICA, CROQUIS DE UBICACIÓN, CONTRATO DE ARRENDAMIENTO Y EL LEVANTAMIENTO TOPOGRÁFICO GEO, documentos que nunca me enviaron…” (Sic)</w:t>
      </w:r>
      <w:r w:rsidR="00B273B3" w:rsidRPr="00B273B3">
        <w:rPr>
          <w:rFonts w:ascii="Palatino Linotype" w:hAnsi="Palatino Linotype"/>
          <w:sz w:val="24"/>
          <w:szCs w:val="24"/>
        </w:rPr>
        <w:t>.</w:t>
      </w:r>
    </w:p>
    <w:p w:rsidR="00146B13" w:rsidRPr="00B273B3" w:rsidRDefault="00146B13" w:rsidP="00146B13">
      <w:pPr>
        <w:pStyle w:val="Sinespaciado"/>
        <w:spacing w:line="360" w:lineRule="auto"/>
        <w:jc w:val="both"/>
        <w:rPr>
          <w:rFonts w:ascii="Palatino Linotype" w:hAnsi="Palatino Linotype"/>
          <w:sz w:val="24"/>
          <w:szCs w:val="24"/>
        </w:rPr>
      </w:pPr>
    </w:p>
    <w:p w:rsidR="00B273B3" w:rsidRPr="00B273B3" w:rsidRDefault="00B273B3" w:rsidP="00B273B3">
      <w:pPr>
        <w:pStyle w:val="Sinespaciado"/>
        <w:spacing w:line="360" w:lineRule="auto"/>
        <w:jc w:val="both"/>
        <w:rPr>
          <w:rFonts w:ascii="Palatino Linotype" w:hAnsi="Palatino Linotype"/>
          <w:sz w:val="24"/>
          <w:szCs w:val="24"/>
        </w:rPr>
      </w:pPr>
      <w:r w:rsidRPr="00B273B3">
        <w:rPr>
          <w:rFonts w:ascii="Palatino Linotype" w:hAnsi="Palatino Linotype"/>
          <w:sz w:val="24"/>
          <w:szCs w:val="24"/>
        </w:rPr>
        <w:t xml:space="preserve">Por su parte, el Sujeto Obligado no rindió su Informe Justificado. En consecuencia, es necesario precisar toda vez que el Sujeto Obligado fue omiso de enviar el Informe Justificado, en el término de los siete días hábiles otorgados, ante este Órgano Garante para manifestar lo que a derecho le asistiera y conviniera, asimismo dejó de justificar </w:t>
      </w:r>
      <w:r w:rsidRPr="00B273B3">
        <w:rPr>
          <w:rFonts w:ascii="Palatino Linotype" w:hAnsi="Palatino Linotype"/>
          <w:sz w:val="24"/>
          <w:szCs w:val="24"/>
        </w:rPr>
        <w:lastRenderedPageBreak/>
        <w:t>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B273B3" w:rsidRPr="00611DBD" w:rsidRDefault="00B273B3" w:rsidP="00B273B3">
      <w:pPr>
        <w:pStyle w:val="Sinespaciado"/>
        <w:spacing w:line="360" w:lineRule="auto"/>
        <w:jc w:val="both"/>
        <w:rPr>
          <w:rFonts w:ascii="Palatino Linotype" w:hAnsi="Palatino Linotype"/>
        </w:rPr>
      </w:pPr>
    </w:p>
    <w:p w:rsidR="00B273B3" w:rsidRPr="002C3944" w:rsidRDefault="00B273B3" w:rsidP="00B273B3">
      <w:pPr>
        <w:pStyle w:val="Sinespaciado"/>
        <w:ind w:left="567" w:right="567"/>
        <w:jc w:val="both"/>
        <w:rPr>
          <w:rFonts w:ascii="Palatino Linotype" w:hAnsi="Palatino Linotype"/>
          <w:i/>
        </w:rPr>
      </w:pPr>
      <w:r w:rsidRPr="002C3944">
        <w:rPr>
          <w:rFonts w:ascii="Palatino Linotype" w:hAnsi="Palatino Linotype"/>
          <w:b/>
          <w:i/>
        </w:rPr>
        <w:t>QUEJA, RECURSO DE. LA OMISION DE RENDIR EL INFORME RESPECTIVO NO IMPIDE QUE SE RESUELVA.</w:t>
      </w:r>
      <w:r w:rsidRPr="002C3944">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B273B3" w:rsidRPr="00B273B3" w:rsidRDefault="00B273B3" w:rsidP="00B273B3">
      <w:pPr>
        <w:pStyle w:val="Sinespaciado"/>
        <w:spacing w:line="360" w:lineRule="auto"/>
        <w:jc w:val="both"/>
        <w:rPr>
          <w:rFonts w:ascii="Palatino Linotype" w:hAnsi="Palatino Linotype"/>
          <w:sz w:val="24"/>
          <w:szCs w:val="24"/>
        </w:rPr>
      </w:pPr>
    </w:p>
    <w:p w:rsidR="00146B13" w:rsidRPr="00B273B3" w:rsidRDefault="00B273B3" w:rsidP="00B273B3">
      <w:pPr>
        <w:pStyle w:val="Sinespaciado"/>
        <w:spacing w:line="360" w:lineRule="auto"/>
        <w:jc w:val="both"/>
        <w:rPr>
          <w:rFonts w:ascii="Palatino Linotype" w:hAnsi="Palatino Linotype"/>
          <w:sz w:val="24"/>
          <w:szCs w:val="24"/>
        </w:rPr>
      </w:pPr>
      <w:r w:rsidRPr="00B273B3">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A140E7" w:rsidRDefault="00A140E7" w:rsidP="007B48AB">
      <w:pPr>
        <w:pStyle w:val="Sinespaciado"/>
        <w:spacing w:line="360" w:lineRule="auto"/>
        <w:jc w:val="both"/>
        <w:rPr>
          <w:rFonts w:ascii="Palatino Linotype" w:hAnsi="Palatino Linotype"/>
          <w:sz w:val="24"/>
          <w:szCs w:val="24"/>
        </w:rPr>
      </w:pPr>
    </w:p>
    <w:p w:rsidR="00B273B3" w:rsidRDefault="00893C7D"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Dados los argumentos otorgados por ambas partes, este Instituto considera necesario verificar si la documentación presentada por el Sujeto Obligado colma las pretensiones del Recurrente por lo que es necesario realizar las siguientes precisiones:</w:t>
      </w:r>
    </w:p>
    <w:p w:rsidR="00893C7D" w:rsidRPr="00893C7D" w:rsidRDefault="00893C7D" w:rsidP="00893C7D">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lastRenderedPageBreak/>
        <w:t xml:space="preserve">En primer lugar </w:t>
      </w:r>
      <w:r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93C7D" w:rsidRPr="00893C7D" w:rsidRDefault="00893C7D" w:rsidP="00893C7D">
      <w:pPr>
        <w:pStyle w:val="Sinespaciado"/>
        <w:spacing w:line="360" w:lineRule="auto"/>
        <w:jc w:val="both"/>
        <w:rPr>
          <w:rFonts w:ascii="Palatino Linotype" w:hAnsi="Palatino Linotype"/>
          <w:color w:val="000000"/>
          <w:sz w:val="24"/>
          <w:szCs w:val="24"/>
        </w:rPr>
      </w:pPr>
    </w:p>
    <w:p w:rsidR="00893C7D" w:rsidRPr="004E6B5B" w:rsidRDefault="00893C7D" w:rsidP="00893C7D">
      <w:pPr>
        <w:pStyle w:val="Sinespaciado"/>
        <w:ind w:left="567" w:right="567"/>
        <w:jc w:val="both"/>
        <w:rPr>
          <w:rFonts w:ascii="Palatino Linotype" w:hAnsi="Palatino Linotype"/>
          <w:b/>
          <w:i/>
        </w:rPr>
      </w:pPr>
      <w:r w:rsidRPr="004E6B5B">
        <w:rPr>
          <w:rFonts w:ascii="Palatino Linotype" w:hAnsi="Palatino Linotype"/>
          <w:b/>
          <w:i/>
        </w:rPr>
        <w:t>Artículo 6</w:t>
      </w:r>
    </w:p>
    <w:p w:rsidR="00893C7D" w:rsidRPr="004E6B5B" w:rsidRDefault="00893C7D" w:rsidP="00893C7D">
      <w:pPr>
        <w:pStyle w:val="Sinespaciado"/>
        <w:ind w:left="567" w:right="567"/>
        <w:jc w:val="both"/>
        <w:rPr>
          <w:rFonts w:ascii="Palatino Linotype" w:hAnsi="Palatino Linotype"/>
          <w:i/>
        </w:rPr>
      </w:pPr>
      <w:r w:rsidRPr="004E6B5B">
        <w:rPr>
          <w:rFonts w:ascii="Palatino Linotype" w:hAnsi="Palatino Linotype"/>
          <w:i/>
        </w:rPr>
        <w:t>…</w:t>
      </w:r>
    </w:p>
    <w:p w:rsidR="00893C7D" w:rsidRPr="004E6B5B" w:rsidRDefault="00893C7D" w:rsidP="00893C7D">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93C7D" w:rsidRPr="004E6B5B" w:rsidRDefault="00893C7D" w:rsidP="00893C7D">
      <w:pPr>
        <w:pStyle w:val="Sinespaciado"/>
        <w:ind w:left="567" w:right="567"/>
        <w:jc w:val="both"/>
        <w:rPr>
          <w:rFonts w:ascii="Palatino Linotype" w:hAnsi="Palatino Linotype"/>
          <w:i/>
        </w:rPr>
      </w:pPr>
    </w:p>
    <w:p w:rsidR="00893C7D" w:rsidRDefault="00893C7D" w:rsidP="00893C7D">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3C7D" w:rsidRPr="00893C7D" w:rsidRDefault="00893C7D" w:rsidP="00893C7D">
      <w:pPr>
        <w:pStyle w:val="Sinespaciado"/>
        <w:spacing w:line="360" w:lineRule="auto"/>
        <w:jc w:val="both"/>
        <w:rPr>
          <w:rFonts w:ascii="Palatino Linotype" w:hAnsi="Palatino Linotype"/>
          <w:sz w:val="24"/>
          <w:szCs w:val="24"/>
        </w:rPr>
      </w:pPr>
    </w:p>
    <w:p w:rsidR="00893C7D" w:rsidRPr="00893C7D" w:rsidRDefault="00893C7D" w:rsidP="00893C7D">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lastRenderedPageBreak/>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893C7D" w:rsidRPr="00893C7D" w:rsidRDefault="00893C7D" w:rsidP="00893C7D">
      <w:pPr>
        <w:pStyle w:val="Sinespaciado"/>
        <w:ind w:left="567" w:right="567"/>
        <w:jc w:val="both"/>
        <w:rPr>
          <w:rFonts w:ascii="Palatino Linotype" w:hAnsi="Palatino Linotype"/>
          <w:sz w:val="24"/>
          <w:szCs w:val="24"/>
        </w:rPr>
      </w:pPr>
    </w:p>
    <w:p w:rsidR="00893C7D" w:rsidRPr="006376FA" w:rsidRDefault="00893C7D" w:rsidP="00893C7D">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93C7D" w:rsidRPr="006376FA" w:rsidRDefault="00893C7D" w:rsidP="00893C7D">
      <w:pPr>
        <w:pStyle w:val="Sinespaciado"/>
        <w:ind w:left="567" w:right="567"/>
        <w:jc w:val="both"/>
        <w:rPr>
          <w:rFonts w:ascii="Palatino Linotype" w:hAnsi="Palatino Linotype"/>
          <w:i/>
        </w:rPr>
      </w:pPr>
      <w:r w:rsidRPr="006376FA">
        <w:rPr>
          <w:rFonts w:ascii="Palatino Linotype" w:hAnsi="Palatino Linotype"/>
          <w:i/>
        </w:rPr>
        <w:t>…</w:t>
      </w:r>
    </w:p>
    <w:p w:rsidR="00893C7D" w:rsidRPr="006376FA" w:rsidRDefault="00893C7D" w:rsidP="00893C7D">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93C7D" w:rsidRPr="006376FA" w:rsidRDefault="00893C7D" w:rsidP="00893C7D">
      <w:pPr>
        <w:pStyle w:val="Sinespaciado"/>
        <w:ind w:left="567" w:right="567"/>
        <w:jc w:val="both"/>
        <w:rPr>
          <w:rFonts w:ascii="Palatino Linotype" w:hAnsi="Palatino Linotype"/>
          <w:i/>
        </w:rPr>
      </w:pPr>
    </w:p>
    <w:p w:rsidR="00893C7D" w:rsidRPr="006376FA" w:rsidRDefault="00893C7D" w:rsidP="00893C7D">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93C7D" w:rsidRPr="006376FA" w:rsidRDefault="00893C7D" w:rsidP="00893C7D">
      <w:pPr>
        <w:pStyle w:val="Sinespaciado"/>
        <w:ind w:left="567" w:right="567"/>
        <w:jc w:val="both"/>
        <w:rPr>
          <w:rFonts w:ascii="Palatino Linotype" w:hAnsi="Palatino Linotype"/>
          <w:bCs/>
          <w:i/>
        </w:rPr>
      </w:pPr>
    </w:p>
    <w:p w:rsidR="00893C7D" w:rsidRPr="006376FA" w:rsidRDefault="00893C7D" w:rsidP="00893C7D">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93C7D" w:rsidRPr="006376FA" w:rsidRDefault="00893C7D" w:rsidP="00893C7D">
      <w:pPr>
        <w:pStyle w:val="Sinespaciado"/>
        <w:ind w:left="567" w:right="567"/>
        <w:jc w:val="both"/>
        <w:rPr>
          <w:rFonts w:ascii="Palatino Linotype" w:hAnsi="Palatino Linotype"/>
          <w:bCs/>
          <w:i/>
        </w:rPr>
      </w:pPr>
    </w:p>
    <w:p w:rsidR="00893C7D" w:rsidRPr="006376FA" w:rsidRDefault="00893C7D" w:rsidP="00893C7D">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93C7D" w:rsidRPr="006376FA" w:rsidRDefault="00893C7D" w:rsidP="00893C7D">
      <w:pPr>
        <w:pStyle w:val="Sinespaciado"/>
        <w:ind w:left="567" w:right="567"/>
        <w:jc w:val="both"/>
        <w:rPr>
          <w:rFonts w:ascii="Palatino Linotype" w:hAnsi="Palatino Linotype"/>
          <w:i/>
        </w:rPr>
      </w:pPr>
    </w:p>
    <w:p w:rsidR="00893C7D" w:rsidRPr="006376FA" w:rsidRDefault="00893C7D" w:rsidP="00893C7D">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93C7D" w:rsidRPr="006376FA" w:rsidRDefault="00893C7D" w:rsidP="00893C7D">
      <w:pPr>
        <w:pStyle w:val="Sinespaciado"/>
        <w:ind w:left="567" w:right="567"/>
        <w:jc w:val="both"/>
        <w:rPr>
          <w:rFonts w:ascii="Palatino Linotype" w:hAnsi="Palatino Linotype"/>
          <w:i/>
        </w:rPr>
      </w:pPr>
    </w:p>
    <w:p w:rsidR="00893C7D" w:rsidRPr="004E6B5B" w:rsidRDefault="00893C7D" w:rsidP="00893C7D">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893C7D" w:rsidRPr="00893C7D" w:rsidRDefault="00893C7D" w:rsidP="00893C7D">
      <w:pPr>
        <w:pStyle w:val="Sinespaciado"/>
        <w:spacing w:line="360" w:lineRule="auto"/>
        <w:jc w:val="both"/>
        <w:rPr>
          <w:rFonts w:ascii="Palatino Linotype" w:hAnsi="Palatino Linotype"/>
          <w:sz w:val="24"/>
          <w:szCs w:val="24"/>
        </w:rPr>
      </w:pPr>
    </w:p>
    <w:p w:rsidR="00893C7D" w:rsidRPr="00893C7D" w:rsidRDefault="00893C7D" w:rsidP="00893C7D">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893C7D" w:rsidRPr="00893C7D" w:rsidRDefault="00893C7D" w:rsidP="00893C7D">
      <w:pPr>
        <w:pStyle w:val="Sinespaciado"/>
        <w:spacing w:line="360" w:lineRule="auto"/>
        <w:jc w:val="both"/>
        <w:rPr>
          <w:rFonts w:ascii="Palatino Linotype" w:hAnsi="Palatino Linotype"/>
          <w:sz w:val="24"/>
          <w:szCs w:val="24"/>
        </w:rPr>
      </w:pPr>
    </w:p>
    <w:p w:rsidR="00893C7D" w:rsidRDefault="009F285A"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Ahora bien, se debe</w:t>
      </w:r>
      <w:r w:rsidR="00893C7D">
        <w:rPr>
          <w:rFonts w:ascii="Palatino Linotype" w:hAnsi="Palatino Linotype"/>
          <w:sz w:val="24"/>
          <w:szCs w:val="24"/>
        </w:rPr>
        <w:t xml:space="preserve"> resaltar el hecho de que el Recurrente solicitó todo lo relativo y vinculado con el oficio número DU/C.I.Z./02/05/2015 de fecha 31 de mayo de 2016. En </w:t>
      </w:r>
      <w:r>
        <w:rPr>
          <w:rFonts w:ascii="Palatino Linotype" w:hAnsi="Palatino Linotype"/>
          <w:sz w:val="24"/>
          <w:szCs w:val="24"/>
        </w:rPr>
        <w:t>este punto es menester realizar la aclaración de que la nomenclatura correcta del oficio solicitado es DU/C.I.Z./02/05/2016. En ese orden de ideas y derivado del análisis al oficio referido, resulta evidente que el oficio citado fue emitido como respuesta a un trámite de solicitud de emisión de una Cédula Informativa de Zonificación. Por lo anterior se procedió a realizar una verificación de los requerimientos para solicitar la emisión de dicha cédula y los objetivos que tiene el trámite referido.</w:t>
      </w:r>
    </w:p>
    <w:p w:rsidR="009F285A" w:rsidRDefault="009F285A" w:rsidP="007B48AB">
      <w:pPr>
        <w:pStyle w:val="Sinespaciado"/>
        <w:spacing w:line="360" w:lineRule="auto"/>
        <w:jc w:val="both"/>
        <w:rPr>
          <w:rFonts w:ascii="Palatino Linotype" w:hAnsi="Palatino Linotype"/>
          <w:sz w:val="24"/>
          <w:szCs w:val="24"/>
        </w:rPr>
      </w:pPr>
    </w:p>
    <w:p w:rsidR="009F285A" w:rsidRPr="00B50502" w:rsidRDefault="003536AA"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Por tanto</w:t>
      </w:r>
      <w:r w:rsidR="009F285A">
        <w:rPr>
          <w:rFonts w:ascii="Palatino Linotype" w:hAnsi="Palatino Linotype"/>
          <w:sz w:val="24"/>
          <w:szCs w:val="24"/>
        </w:rPr>
        <w:t xml:space="preserve">, </w:t>
      </w:r>
      <w:r w:rsidR="0033310F">
        <w:rPr>
          <w:rFonts w:ascii="Palatino Linotype" w:hAnsi="Palatino Linotype"/>
          <w:sz w:val="24"/>
          <w:szCs w:val="24"/>
        </w:rPr>
        <w:t xml:space="preserve">se realizó una búsqueda en el portal de Información Pública de Oficio Mexiquense (IPOMEX) del Sujeto Obligado en la página electrónica </w:t>
      </w:r>
      <w:hyperlink r:id="rId10" w:history="1">
        <w:r w:rsidR="00B50502" w:rsidRPr="00B50502">
          <w:rPr>
            <w:rStyle w:val="Hipervnculo"/>
            <w:rFonts w:ascii="Palatino Linotype" w:hAnsi="Palatino Linotype"/>
            <w:sz w:val="24"/>
            <w:szCs w:val="24"/>
          </w:rPr>
          <w:t>https://www.ipomex.org.mx/ipo/lgt/indice/acolman.web</w:t>
        </w:r>
      </w:hyperlink>
      <w:r w:rsidR="00B50502">
        <w:rPr>
          <w:rFonts w:ascii="Palatino Linotype" w:hAnsi="Palatino Linotype"/>
          <w:sz w:val="24"/>
          <w:szCs w:val="24"/>
        </w:rPr>
        <w:t xml:space="preserve">, en la información relativa a las fracciones de los años 2015-2017, dado que la información requerida por el </w:t>
      </w:r>
      <w:r w:rsidR="00B50502">
        <w:rPr>
          <w:rFonts w:ascii="Palatino Linotype" w:hAnsi="Palatino Linotype"/>
          <w:sz w:val="24"/>
          <w:szCs w:val="24"/>
        </w:rPr>
        <w:lastRenderedPageBreak/>
        <w:t>particular corresponde al mes de mayo de 2016. En la página citada se pueden observar los siguientes rubros:</w:t>
      </w:r>
    </w:p>
    <w:p w:rsidR="00B273B3" w:rsidRPr="00B273B3" w:rsidRDefault="00B273B3" w:rsidP="007B48AB">
      <w:pPr>
        <w:pStyle w:val="Sinespaciado"/>
        <w:spacing w:line="360" w:lineRule="auto"/>
        <w:jc w:val="both"/>
        <w:rPr>
          <w:rFonts w:ascii="Palatino Linotype" w:hAnsi="Palatino Linotype"/>
          <w:sz w:val="24"/>
          <w:szCs w:val="24"/>
        </w:rPr>
      </w:pPr>
    </w:p>
    <w:p w:rsidR="00BE55D1" w:rsidRDefault="00B50502" w:rsidP="00B50502">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577215</wp:posOffset>
                </wp:positionH>
                <wp:positionV relativeFrom="paragraph">
                  <wp:posOffset>5033010</wp:posOffset>
                </wp:positionV>
                <wp:extent cx="447675" cy="714375"/>
                <wp:effectExtent l="57150" t="38100" r="47625" b="28575"/>
                <wp:wrapNone/>
                <wp:docPr id="9" name="Flecha arriba 9"/>
                <wp:cNvGraphicFramePr/>
                <a:graphic xmlns:a="http://schemas.openxmlformats.org/drawingml/2006/main">
                  <a:graphicData uri="http://schemas.microsoft.com/office/word/2010/wordprocessingShape">
                    <wps:wsp>
                      <wps:cNvSpPr/>
                      <wps:spPr>
                        <a:xfrm>
                          <a:off x="0" y="0"/>
                          <a:ext cx="447675" cy="714375"/>
                        </a:xfrm>
                        <a:prstGeom prst="up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96D7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9" o:spid="_x0000_s1026" type="#_x0000_t68" style="position:absolute;margin-left:45.45pt;margin-top:396.3pt;width:35.25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" adj="6768" fillcolor="red" strokecolor="black [3213]"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253365</wp:posOffset>
                </wp:positionH>
                <wp:positionV relativeFrom="paragraph">
                  <wp:posOffset>4575810</wp:posOffset>
                </wp:positionV>
                <wp:extent cx="1047750" cy="3619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1047750" cy="3619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FABEE" id="Rectángulo 8" o:spid="_x0000_s1026" style="position:absolute;margin-left:19.95pt;margin-top:360.3pt;width:8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" filled="f" strokecolor="black [3213]" strokeweight="2.25pt"/>
            </w:pict>
          </mc:Fallback>
        </mc:AlternateContent>
      </w:r>
      <w:r w:rsidR="00BE55D1">
        <w:rPr>
          <w:noProof/>
          <w:lang w:eastAsia="es-MX"/>
        </w:rPr>
        <w:drawing>
          <wp:inline distT="0" distB="0" distL="0" distR="0" wp14:anchorId="6D2F8346" wp14:editId="14EB09E2">
            <wp:extent cx="5381625" cy="55717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43" t="4116" r="25265" b="9758"/>
                    <a:stretch/>
                  </pic:blipFill>
                  <pic:spPr bwMode="auto">
                    <a:xfrm>
                      <a:off x="0" y="0"/>
                      <a:ext cx="5395156" cy="5585798"/>
                    </a:xfrm>
                    <a:prstGeom prst="rect">
                      <a:avLst/>
                    </a:prstGeom>
                    <a:ln>
                      <a:noFill/>
                    </a:ln>
                    <a:extLst>
                      <a:ext uri="{53640926-AAD7-44D8-BBD7-CCE9431645EC}">
                        <a14:shadowObscured xmlns:a14="http://schemas.microsoft.com/office/drawing/2010/main"/>
                      </a:ext>
                    </a:extLst>
                  </pic:spPr>
                </pic:pic>
              </a:graphicData>
            </a:graphic>
          </wp:inline>
        </w:drawing>
      </w:r>
    </w:p>
    <w:p w:rsidR="00BE55D1" w:rsidRDefault="00BE55D1" w:rsidP="007B48AB">
      <w:pPr>
        <w:pStyle w:val="Sinespaciado"/>
        <w:spacing w:line="360" w:lineRule="auto"/>
        <w:jc w:val="both"/>
        <w:rPr>
          <w:rFonts w:ascii="Palatino Linotype" w:hAnsi="Palatino Linotype"/>
          <w:sz w:val="24"/>
          <w:szCs w:val="24"/>
        </w:rPr>
      </w:pPr>
    </w:p>
    <w:p w:rsidR="00476DD7" w:rsidRDefault="00476DD7"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Al seleccionar el rubro de “Trámites, requisitos y formatos que ofrecen FRACCIÓN XXIV”, el sistema nos dirige a la siguiente página:</w:t>
      </w:r>
    </w:p>
    <w:p w:rsidR="00476DD7" w:rsidRDefault="00476DD7" w:rsidP="007B48AB">
      <w:pPr>
        <w:pStyle w:val="Sinespaciado"/>
        <w:spacing w:line="360" w:lineRule="auto"/>
        <w:jc w:val="both"/>
        <w:rPr>
          <w:noProof/>
          <w:lang w:eastAsia="es-MX"/>
        </w:rPr>
      </w:pPr>
    </w:p>
    <w:p w:rsidR="00BE55D1" w:rsidRDefault="00BE55D1" w:rsidP="007B48AB">
      <w:pPr>
        <w:pStyle w:val="Sinespaciado"/>
        <w:spacing w:line="360" w:lineRule="auto"/>
        <w:jc w:val="both"/>
        <w:rPr>
          <w:rFonts w:ascii="Palatino Linotype" w:hAnsi="Palatino Linotype"/>
          <w:sz w:val="24"/>
          <w:szCs w:val="24"/>
        </w:rPr>
      </w:pPr>
      <w:r>
        <w:rPr>
          <w:noProof/>
          <w:lang w:eastAsia="es-MX"/>
        </w:rPr>
        <w:drawing>
          <wp:inline distT="0" distB="0" distL="0" distR="0" wp14:anchorId="38F4E913" wp14:editId="462C143A">
            <wp:extent cx="5676900" cy="594141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24" t="4115" r="27745" b="10053"/>
                    <a:stretch/>
                  </pic:blipFill>
                  <pic:spPr bwMode="auto">
                    <a:xfrm>
                      <a:off x="0" y="0"/>
                      <a:ext cx="5690124" cy="5955255"/>
                    </a:xfrm>
                    <a:prstGeom prst="rect">
                      <a:avLst/>
                    </a:prstGeom>
                    <a:ln>
                      <a:noFill/>
                    </a:ln>
                    <a:extLst>
                      <a:ext uri="{53640926-AAD7-44D8-BBD7-CCE9431645EC}">
                        <a14:shadowObscured xmlns:a14="http://schemas.microsoft.com/office/drawing/2010/main"/>
                      </a:ext>
                    </a:extLst>
                  </pic:spPr>
                </pic:pic>
              </a:graphicData>
            </a:graphic>
          </wp:inline>
        </w:drawing>
      </w:r>
    </w:p>
    <w:p w:rsidR="00BE55D1" w:rsidRDefault="00BE55D1" w:rsidP="007B48AB">
      <w:pPr>
        <w:pStyle w:val="Sinespaciado"/>
        <w:spacing w:line="360" w:lineRule="auto"/>
        <w:jc w:val="both"/>
        <w:rPr>
          <w:rFonts w:ascii="Palatino Linotype" w:hAnsi="Palatino Linotype"/>
          <w:sz w:val="24"/>
          <w:szCs w:val="24"/>
        </w:rPr>
      </w:pPr>
    </w:p>
    <w:p w:rsidR="00476DD7" w:rsidRDefault="00476DD7"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 tal forma que en seleccionando el Registro 008 se proporciona la información relativa a emisión de las Cédulas Informáticas de Zonificación, lo cual se puede observar en la siguiente imagen:</w:t>
      </w:r>
    </w:p>
    <w:p w:rsidR="00BE55D1" w:rsidRDefault="00BE55D1" w:rsidP="00476DD7">
      <w:pPr>
        <w:pStyle w:val="Sinespaciado"/>
        <w:spacing w:line="360" w:lineRule="auto"/>
        <w:jc w:val="center"/>
        <w:rPr>
          <w:rFonts w:ascii="Palatino Linotype" w:hAnsi="Palatino Linotype"/>
          <w:sz w:val="24"/>
          <w:szCs w:val="24"/>
        </w:rPr>
      </w:pPr>
      <w:r>
        <w:rPr>
          <w:noProof/>
          <w:lang w:eastAsia="es-MX"/>
        </w:rPr>
        <w:drawing>
          <wp:inline distT="0" distB="0" distL="0" distR="0" wp14:anchorId="51C5430A" wp14:editId="77EB390E">
            <wp:extent cx="4297582" cy="63912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78" t="3822" r="39980" b="10935"/>
                    <a:stretch/>
                  </pic:blipFill>
                  <pic:spPr bwMode="auto">
                    <a:xfrm>
                      <a:off x="0" y="0"/>
                      <a:ext cx="4319606" cy="6424028"/>
                    </a:xfrm>
                    <a:prstGeom prst="rect">
                      <a:avLst/>
                    </a:prstGeom>
                    <a:ln>
                      <a:noFill/>
                    </a:ln>
                    <a:extLst>
                      <a:ext uri="{53640926-AAD7-44D8-BBD7-CCE9431645EC}">
                        <a14:shadowObscured xmlns:a14="http://schemas.microsoft.com/office/drawing/2010/main"/>
                      </a:ext>
                    </a:extLst>
                  </pic:spPr>
                </pic:pic>
              </a:graphicData>
            </a:graphic>
          </wp:inline>
        </w:drawing>
      </w:r>
    </w:p>
    <w:p w:rsidR="00BE55D1" w:rsidRDefault="00BF5634" w:rsidP="00BF563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Así, se tiene que el trámite para obtener una Cédula Informativa de Zonificación genera al usuario los siguientes beneficios: i</w:t>
      </w:r>
      <w:r w:rsidRPr="00BF5634">
        <w:rPr>
          <w:rFonts w:ascii="Palatino Linotype" w:hAnsi="Palatino Linotype"/>
          <w:sz w:val="24"/>
          <w:szCs w:val="24"/>
        </w:rPr>
        <w:t>nformarse de los usos de suelo, la densidad de vivienda, el coeficiente de ocupación del suelo, el coeficiente de utilización del suelo, altura de edi</w:t>
      </w:r>
      <w:r w:rsidR="00813B2D">
        <w:rPr>
          <w:rFonts w:ascii="Palatino Linotype" w:hAnsi="Palatino Linotype"/>
          <w:sz w:val="24"/>
          <w:szCs w:val="24"/>
        </w:rPr>
        <w:t>ficación y restricción alguna si</w:t>
      </w:r>
      <w:r w:rsidRPr="00BF5634">
        <w:rPr>
          <w:rFonts w:ascii="Palatino Linotype" w:hAnsi="Palatino Linotype"/>
          <w:sz w:val="24"/>
          <w:szCs w:val="24"/>
        </w:rPr>
        <w:t xml:space="preserve"> es que la hubiere.</w:t>
      </w:r>
      <w:r>
        <w:rPr>
          <w:rFonts w:ascii="Palatino Linotype" w:hAnsi="Palatino Linotype"/>
          <w:sz w:val="24"/>
          <w:szCs w:val="24"/>
        </w:rPr>
        <w:t xml:space="preserve"> Y que para su trámite es necesario presentar los siguientes requisitos: </w:t>
      </w:r>
      <w:r w:rsidRPr="00BF5634">
        <w:rPr>
          <w:rFonts w:ascii="Palatino Linotype" w:hAnsi="Palatino Linotype"/>
          <w:sz w:val="24"/>
          <w:szCs w:val="24"/>
        </w:rPr>
        <w:t>Solicitud debidamente llena</w:t>
      </w:r>
      <w:r>
        <w:rPr>
          <w:rFonts w:ascii="Palatino Linotype" w:hAnsi="Palatino Linotype"/>
          <w:sz w:val="24"/>
          <w:szCs w:val="24"/>
        </w:rPr>
        <w:t>da y formada por el propietario; c</w:t>
      </w:r>
      <w:r w:rsidRPr="00BF5634">
        <w:rPr>
          <w:rFonts w:ascii="Palatino Linotype" w:hAnsi="Palatino Linotype"/>
          <w:sz w:val="24"/>
          <w:szCs w:val="24"/>
        </w:rPr>
        <w:t>opia del docum</w:t>
      </w:r>
      <w:r>
        <w:rPr>
          <w:rFonts w:ascii="Palatino Linotype" w:hAnsi="Palatino Linotype"/>
          <w:sz w:val="24"/>
          <w:szCs w:val="24"/>
        </w:rPr>
        <w:t>ento que acredite la propiedad; copia del pago predial vigente; c</w:t>
      </w:r>
      <w:r w:rsidRPr="00BF5634">
        <w:rPr>
          <w:rFonts w:ascii="Palatino Linotype" w:hAnsi="Palatino Linotype"/>
          <w:sz w:val="24"/>
          <w:szCs w:val="24"/>
        </w:rPr>
        <w:t>opia de la identifi</w:t>
      </w:r>
      <w:r>
        <w:rPr>
          <w:rFonts w:ascii="Palatino Linotype" w:hAnsi="Palatino Linotype"/>
          <w:sz w:val="24"/>
          <w:szCs w:val="24"/>
        </w:rPr>
        <w:t>cación oficial del propietario; c</w:t>
      </w:r>
      <w:r w:rsidRPr="00BF5634">
        <w:rPr>
          <w:rFonts w:ascii="Palatino Linotype" w:hAnsi="Palatino Linotype"/>
          <w:sz w:val="24"/>
          <w:szCs w:val="24"/>
        </w:rPr>
        <w:t>arta poder simple e identifi</w:t>
      </w:r>
      <w:r>
        <w:rPr>
          <w:rFonts w:ascii="Palatino Linotype" w:hAnsi="Palatino Linotype"/>
          <w:sz w:val="24"/>
          <w:szCs w:val="24"/>
        </w:rPr>
        <w:t>cación del gestor (en su caso) y c</w:t>
      </w:r>
      <w:r w:rsidRPr="00BF5634">
        <w:rPr>
          <w:rFonts w:ascii="Palatino Linotype" w:hAnsi="Palatino Linotype"/>
          <w:sz w:val="24"/>
          <w:szCs w:val="24"/>
        </w:rPr>
        <w:t>roquis de localización del predio.</w:t>
      </w:r>
    </w:p>
    <w:p w:rsidR="00BE55D1" w:rsidRDefault="00BE55D1" w:rsidP="007B48AB">
      <w:pPr>
        <w:pStyle w:val="Sinespaciado"/>
        <w:spacing w:line="360" w:lineRule="auto"/>
        <w:jc w:val="both"/>
        <w:rPr>
          <w:rFonts w:ascii="Palatino Linotype" w:hAnsi="Palatino Linotype"/>
          <w:sz w:val="24"/>
          <w:szCs w:val="24"/>
        </w:rPr>
      </w:pPr>
    </w:p>
    <w:p w:rsidR="00FE5A60" w:rsidRDefault="003536AA"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Derivado de lo anterior</w:t>
      </w:r>
      <w:r w:rsidR="00BF5634">
        <w:rPr>
          <w:rFonts w:ascii="Palatino Linotype" w:hAnsi="Palatino Linotype"/>
          <w:sz w:val="24"/>
          <w:szCs w:val="24"/>
        </w:rPr>
        <w:t xml:space="preserve">, se tiene que el Sujeto Obligado al dar respuesta a la solicitud de información pública colmó parcialmente lo requerido por el Recurrente, pues hizo entrega de </w:t>
      </w:r>
      <w:r w:rsidR="00FE5A60">
        <w:rPr>
          <w:rFonts w:ascii="Palatino Linotype" w:hAnsi="Palatino Linotype"/>
          <w:sz w:val="24"/>
          <w:szCs w:val="24"/>
        </w:rPr>
        <w:t>la solicitud, identificación del representante del solicitante, croquis de localización del predio, recibo de pago por los derechos y del oficio de respuesta.</w:t>
      </w:r>
      <w:r>
        <w:rPr>
          <w:rFonts w:ascii="Palatino Linotype" w:hAnsi="Palatino Linotype"/>
          <w:sz w:val="24"/>
          <w:szCs w:val="24"/>
        </w:rPr>
        <w:t xml:space="preserve"> Asimismo</w:t>
      </w:r>
      <w:r w:rsidR="00FE5A60">
        <w:rPr>
          <w:rFonts w:ascii="Palatino Linotype" w:hAnsi="Palatino Linotype"/>
          <w:sz w:val="24"/>
          <w:szCs w:val="24"/>
        </w:rPr>
        <w:t>, es necesario mencionar que el Sujeto Obligado refirió en su respuesta que no hizo entrega del documento con el que se acredita la propiedad del predio debido a que dicho inmueble es de naturaleza privada, por lo que su tratamiento requiere el consentimiento del titular.</w:t>
      </w:r>
    </w:p>
    <w:p w:rsidR="00FE5A60" w:rsidRDefault="00FE5A60" w:rsidP="007B48AB">
      <w:pPr>
        <w:pStyle w:val="Sinespaciado"/>
        <w:spacing w:line="360" w:lineRule="auto"/>
        <w:jc w:val="both"/>
        <w:rPr>
          <w:rFonts w:ascii="Palatino Linotype" w:hAnsi="Palatino Linotype"/>
          <w:sz w:val="24"/>
          <w:szCs w:val="24"/>
        </w:rPr>
      </w:pPr>
    </w:p>
    <w:p w:rsidR="00FE5A60" w:rsidRDefault="00112F87"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No obstante, el Recurrente consideró que la documentación presentada es incompleta pues en el oficio de respuesta se hace mención de otros documentos</w:t>
      </w:r>
      <w:r w:rsidR="00197731">
        <w:rPr>
          <w:rFonts w:ascii="Palatino Linotype" w:hAnsi="Palatino Linotype"/>
          <w:sz w:val="24"/>
          <w:szCs w:val="24"/>
        </w:rPr>
        <w:t>,</w:t>
      </w:r>
      <w:r>
        <w:rPr>
          <w:rFonts w:ascii="Palatino Linotype" w:hAnsi="Palatino Linotype"/>
          <w:sz w:val="24"/>
          <w:szCs w:val="24"/>
        </w:rPr>
        <w:t xml:space="preserve"> en</w:t>
      </w:r>
      <w:r w:rsidR="00197731">
        <w:rPr>
          <w:rFonts w:ascii="Palatino Linotype" w:hAnsi="Palatino Linotype"/>
          <w:sz w:val="24"/>
          <w:szCs w:val="24"/>
        </w:rPr>
        <w:t>tre</w:t>
      </w:r>
      <w:r>
        <w:rPr>
          <w:rFonts w:ascii="Palatino Linotype" w:hAnsi="Palatino Linotype"/>
          <w:sz w:val="24"/>
          <w:szCs w:val="24"/>
        </w:rPr>
        <w:t xml:space="preserve"> los que enumera </w:t>
      </w:r>
      <w:r w:rsidR="00197731">
        <w:rPr>
          <w:rFonts w:ascii="Palatino Linotype" w:hAnsi="Palatino Linotype"/>
          <w:sz w:val="24"/>
          <w:szCs w:val="24"/>
        </w:rPr>
        <w:t>una</w:t>
      </w:r>
      <w:r w:rsidRPr="00112F87">
        <w:rPr>
          <w:rFonts w:ascii="Palatino Linotype" w:hAnsi="Palatino Linotype"/>
          <w:sz w:val="24"/>
          <w:szCs w:val="24"/>
        </w:rPr>
        <w:t xml:space="preserve"> carpeta básica, croquis de ubicación, contrato de arrendamiento y el levantamiento topográfico geo</w:t>
      </w:r>
      <w:r w:rsidR="00813B2D">
        <w:rPr>
          <w:rFonts w:ascii="Palatino Linotype" w:hAnsi="Palatino Linotype"/>
          <w:sz w:val="24"/>
          <w:szCs w:val="24"/>
        </w:rPr>
        <w:t>. Al respecto</w:t>
      </w:r>
      <w:r>
        <w:rPr>
          <w:rFonts w:ascii="Palatino Linotype" w:hAnsi="Palatino Linotype"/>
          <w:sz w:val="24"/>
          <w:szCs w:val="24"/>
        </w:rPr>
        <w:t xml:space="preserve">, este Instituto considera que lo requerido por el hoy Recurrente no es información </w:t>
      </w:r>
      <w:r w:rsidR="004B59CF">
        <w:rPr>
          <w:rFonts w:ascii="Palatino Linotype" w:hAnsi="Palatino Linotype"/>
          <w:sz w:val="24"/>
          <w:szCs w:val="24"/>
        </w:rPr>
        <w:t xml:space="preserve">relativa al oficio </w:t>
      </w:r>
      <w:r w:rsidR="004B59CF" w:rsidRPr="004B59CF">
        <w:rPr>
          <w:rFonts w:ascii="Palatino Linotype" w:hAnsi="Palatino Linotype"/>
          <w:sz w:val="24"/>
          <w:szCs w:val="24"/>
        </w:rPr>
        <w:t>DU/C.I.Z./02/05/2016</w:t>
      </w:r>
      <w:r w:rsidR="004B59CF">
        <w:rPr>
          <w:rFonts w:ascii="Palatino Linotype" w:hAnsi="Palatino Linotype"/>
          <w:sz w:val="24"/>
          <w:szCs w:val="24"/>
        </w:rPr>
        <w:t xml:space="preserve"> de fecha 31 de mayo de 2016, en virtud de que éste fue emitido como respuesta al trámite </w:t>
      </w:r>
      <w:r w:rsidR="004B59CF">
        <w:rPr>
          <w:rFonts w:ascii="Palatino Linotype" w:hAnsi="Palatino Linotype"/>
          <w:sz w:val="24"/>
          <w:szCs w:val="24"/>
        </w:rPr>
        <w:lastRenderedPageBreak/>
        <w:t>solicitado por un particular; mientras que los documentos señalados por el Recurrente en su recurso de revisión son anteriores a la</w:t>
      </w:r>
      <w:r w:rsidR="00197731">
        <w:rPr>
          <w:rFonts w:ascii="Palatino Linotype" w:hAnsi="Palatino Linotype"/>
          <w:sz w:val="24"/>
          <w:szCs w:val="24"/>
        </w:rPr>
        <w:t xml:space="preserve"> emisión del oficio multicitado y no guardan relaci</w:t>
      </w:r>
      <w:r w:rsidR="00807F98">
        <w:rPr>
          <w:rFonts w:ascii="Palatino Linotype" w:hAnsi="Palatino Linotype"/>
          <w:sz w:val="24"/>
          <w:szCs w:val="24"/>
        </w:rPr>
        <w:t>ón alguna con el objetivo del mismo, el cual específicamente consiste en informar y orientar a los particulares respecto a la normatividad contenida en el Plan Municipal de Desarrollo Urbano de Acolman respecto al predio en cuestión, a petición expresa de los interesados.</w:t>
      </w:r>
    </w:p>
    <w:p w:rsidR="004B59CF" w:rsidRDefault="004B59CF" w:rsidP="007B48AB">
      <w:pPr>
        <w:pStyle w:val="Sinespaciado"/>
        <w:spacing w:line="360" w:lineRule="auto"/>
        <w:jc w:val="both"/>
        <w:rPr>
          <w:rFonts w:ascii="Palatino Linotype" w:hAnsi="Palatino Linotype"/>
          <w:sz w:val="24"/>
          <w:szCs w:val="24"/>
        </w:rPr>
      </w:pPr>
    </w:p>
    <w:p w:rsidR="004B59CF" w:rsidRDefault="004B59CF"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w:t>
      </w:r>
      <w:r w:rsidR="009B378D">
        <w:rPr>
          <w:rFonts w:ascii="Palatino Linotype" w:hAnsi="Palatino Linotype"/>
          <w:sz w:val="24"/>
          <w:szCs w:val="24"/>
        </w:rPr>
        <w:t xml:space="preserve">se considera que los documentos consistentes en </w:t>
      </w:r>
      <w:r w:rsidRPr="00112F87">
        <w:rPr>
          <w:rFonts w:ascii="Palatino Linotype" w:hAnsi="Palatino Linotype"/>
          <w:sz w:val="24"/>
          <w:szCs w:val="24"/>
        </w:rPr>
        <w:t>la carpeta básica, croquis de ubicación, contrato de arrendamiento y el levantamiento topográfico geo</w:t>
      </w:r>
      <w:r>
        <w:rPr>
          <w:rFonts w:ascii="Palatino Linotype" w:hAnsi="Palatino Linotype"/>
          <w:sz w:val="24"/>
          <w:szCs w:val="24"/>
        </w:rPr>
        <w:t xml:space="preserve"> no es información vinculada al oficio emitido por la Dirección de Desarrollo Urbano</w:t>
      </w:r>
      <w:r w:rsidR="00AA2F31">
        <w:rPr>
          <w:rFonts w:ascii="Palatino Linotype" w:hAnsi="Palatino Linotype"/>
          <w:sz w:val="24"/>
          <w:szCs w:val="24"/>
        </w:rPr>
        <w:t>, sino que es información estrictamente relativa a la situación que gu</w:t>
      </w:r>
      <w:r w:rsidR="009B378D">
        <w:rPr>
          <w:rFonts w:ascii="Palatino Linotype" w:hAnsi="Palatino Linotype"/>
          <w:sz w:val="24"/>
          <w:szCs w:val="24"/>
        </w:rPr>
        <w:t>arda el predio en cuestión, el cual se deduce que es propiedad de un particular, dado que es requisito presentar el documento que acredite la propiedad del predio para que se le emita la Cédula Informativa de Zonificación.</w:t>
      </w:r>
    </w:p>
    <w:p w:rsidR="009B378D" w:rsidRDefault="009B378D" w:rsidP="007B48AB">
      <w:pPr>
        <w:pStyle w:val="Sinespaciado"/>
        <w:spacing w:line="360" w:lineRule="auto"/>
        <w:jc w:val="both"/>
        <w:rPr>
          <w:rFonts w:ascii="Palatino Linotype" w:hAnsi="Palatino Linotype"/>
          <w:sz w:val="24"/>
          <w:szCs w:val="24"/>
        </w:rPr>
      </w:pPr>
    </w:p>
    <w:p w:rsidR="00584429" w:rsidRPr="00584429" w:rsidRDefault="009B378D" w:rsidP="00584429">
      <w:pPr>
        <w:pStyle w:val="Sinespaciado"/>
        <w:spacing w:line="360" w:lineRule="auto"/>
        <w:jc w:val="both"/>
        <w:rPr>
          <w:rFonts w:ascii="Palatino Linotype" w:hAnsi="Palatino Linotype"/>
          <w:sz w:val="24"/>
          <w:szCs w:val="24"/>
        </w:rPr>
      </w:pPr>
      <w:r>
        <w:rPr>
          <w:rFonts w:ascii="Palatino Linotype" w:hAnsi="Palatino Linotype"/>
          <w:sz w:val="24"/>
          <w:szCs w:val="24"/>
        </w:rPr>
        <w:t>En raz</w:t>
      </w:r>
      <w:r w:rsidR="00584429">
        <w:rPr>
          <w:rFonts w:ascii="Palatino Linotype" w:hAnsi="Palatino Linotype"/>
          <w:sz w:val="24"/>
          <w:szCs w:val="24"/>
        </w:rPr>
        <w:t xml:space="preserve">ón de lo anterior, este Órgano Garante considera que el hecho de solicitar la entrega de </w:t>
      </w:r>
      <w:r w:rsidR="00584429" w:rsidRPr="00112F87">
        <w:rPr>
          <w:rFonts w:ascii="Palatino Linotype" w:hAnsi="Palatino Linotype"/>
          <w:sz w:val="24"/>
          <w:szCs w:val="24"/>
        </w:rPr>
        <w:t>la carpeta básica, croquis de ubicación, contrato de arrendamiento y el levantamiento topográfico geo</w:t>
      </w:r>
      <w:r w:rsidR="00584429">
        <w:rPr>
          <w:rFonts w:ascii="Palatino Linotype" w:hAnsi="Palatino Linotype"/>
          <w:sz w:val="24"/>
          <w:szCs w:val="24"/>
        </w:rPr>
        <w:t xml:space="preserve"> constituye una ampliación a la solicitud de información primigenia, es decir, se está solicitando información adicional </w:t>
      </w:r>
      <w:r w:rsidR="00584429" w:rsidRPr="00584429">
        <w:rPr>
          <w:rFonts w:ascii="Palatino Linotype" w:hAnsi="Palatino Linotype"/>
          <w:sz w:val="24"/>
          <w:szCs w:val="24"/>
        </w:rPr>
        <w:t xml:space="preserve">o </w:t>
      </w:r>
      <w:r w:rsidR="00584429" w:rsidRPr="00584429">
        <w:rPr>
          <w:rFonts w:ascii="Palatino Linotype" w:hAnsi="Palatino Linotype"/>
          <w:i/>
          <w:sz w:val="24"/>
          <w:szCs w:val="24"/>
        </w:rPr>
        <w:t>plus petitio</w:t>
      </w:r>
      <w:r w:rsidR="00584429" w:rsidRPr="00584429">
        <w:rPr>
          <w:rFonts w:ascii="Palatino Linotype" w:hAnsi="Palatino Linotype"/>
          <w:sz w:val="24"/>
          <w:szCs w:val="24"/>
        </w:rPr>
        <w:t xml:space="preserve">; esto es, que se adhiere información que no había sido solicitada; por tanto, dichas manifestaciones, al haber sido referidas a manera de razones o motivos de inconformidad, devienen infundadas, debido a que al ser argumentos que no se plantearon ante el Sujeto Obligado al momento de realizar su solicitud de información, resulta injustificado </w:t>
      </w:r>
      <w:r w:rsidR="00584429" w:rsidRPr="00584429">
        <w:rPr>
          <w:rFonts w:ascii="Palatino Linotype" w:hAnsi="Palatino Linotype"/>
          <w:sz w:val="24"/>
          <w:szCs w:val="24"/>
        </w:rPr>
        <w:lastRenderedPageBreak/>
        <w:t xml:space="preserve">examinar tales argumentos pues éstas no fueron del conocimiento del Sujeto Obligado, por lo que, no tuvo la oportunidad legal de analizarlas ni de pronunciarse sobre ellas. </w:t>
      </w:r>
    </w:p>
    <w:p w:rsidR="00584429" w:rsidRPr="00584429" w:rsidRDefault="00584429" w:rsidP="00584429">
      <w:pPr>
        <w:pStyle w:val="Sinespaciado"/>
        <w:spacing w:line="360" w:lineRule="auto"/>
        <w:jc w:val="both"/>
        <w:rPr>
          <w:rFonts w:ascii="Palatino Linotype" w:hAnsi="Palatino Linotype"/>
          <w:sz w:val="24"/>
          <w:szCs w:val="24"/>
        </w:rPr>
      </w:pPr>
    </w:p>
    <w:p w:rsidR="00584429" w:rsidRPr="00584429" w:rsidRDefault="00584429" w:rsidP="00584429">
      <w:pPr>
        <w:pStyle w:val="Sinespaciado"/>
        <w:spacing w:line="360" w:lineRule="auto"/>
        <w:jc w:val="both"/>
        <w:rPr>
          <w:rFonts w:ascii="Palatino Linotype" w:hAnsi="Palatino Linotype"/>
          <w:sz w:val="24"/>
          <w:szCs w:val="24"/>
        </w:rPr>
      </w:pPr>
      <w:r w:rsidRPr="00584429">
        <w:rPr>
          <w:rFonts w:ascii="Palatino Linotype" w:hAnsi="Palatino Linotype"/>
          <w:sz w:val="24"/>
          <w:szCs w:val="24"/>
        </w:rPr>
        <w:t>Sirve de apoyo por analogía la siguiente tesis jurisprudencial número VI. 2º. A. J/7, publicada en el Semanario Judicial de la Federación y su gaceta, bajo el número de registro 178,788:</w:t>
      </w:r>
    </w:p>
    <w:p w:rsidR="00584429" w:rsidRPr="00584429" w:rsidRDefault="00584429" w:rsidP="00584429">
      <w:pPr>
        <w:pStyle w:val="Sinespaciado"/>
        <w:spacing w:line="360" w:lineRule="auto"/>
        <w:jc w:val="both"/>
        <w:rPr>
          <w:rFonts w:ascii="Palatino Linotype" w:hAnsi="Palatino Linotype"/>
          <w:sz w:val="24"/>
          <w:szCs w:val="24"/>
        </w:rPr>
      </w:pPr>
    </w:p>
    <w:p w:rsidR="00584429" w:rsidRDefault="00584429" w:rsidP="00584429">
      <w:pPr>
        <w:pStyle w:val="Sinespaciado"/>
        <w:ind w:left="567" w:right="567"/>
        <w:jc w:val="both"/>
        <w:rPr>
          <w:rFonts w:ascii="Palatino Linotype" w:hAnsi="Palatino Linotype"/>
          <w:i/>
        </w:rPr>
      </w:pPr>
      <w:r w:rsidRPr="00414468">
        <w:rPr>
          <w:rFonts w:ascii="Palatino Linotype" w:hAnsi="Palatino Linotype"/>
          <w:i/>
        </w:rPr>
        <w:t>“</w:t>
      </w:r>
      <w:r w:rsidRPr="00C53911">
        <w:rPr>
          <w:rFonts w:ascii="Palatino Linotype" w:hAnsi="Palatino Linotype"/>
          <w:b/>
          <w:i/>
        </w:rPr>
        <w:t>CONCEPTOS DE VIOLACIÓN EN EL AMPARO DIRECTO. INOPERANCIA DE LOS QUE INTRODUCEN CUESTIONAMIENTOS NOVEDOSOS QUE NO FUERON PLANTEADOS EN EL JUICIO NATURAL.</w:t>
      </w:r>
      <w:r w:rsidRPr="00C53911">
        <w:rPr>
          <w:rFonts w:ascii="Palatino Linotype" w:hAnsi="Palatino Linotype"/>
          <w:i/>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584429" w:rsidRPr="00C53911" w:rsidRDefault="00584429" w:rsidP="00584429">
      <w:pPr>
        <w:pStyle w:val="Sinespaciado"/>
        <w:ind w:left="567" w:right="567"/>
        <w:jc w:val="both"/>
        <w:rPr>
          <w:rFonts w:ascii="Palatino Linotype" w:hAnsi="Palatino Linotype"/>
          <w:i/>
        </w:rPr>
      </w:pPr>
    </w:p>
    <w:p w:rsidR="00584429" w:rsidRPr="00C53911" w:rsidRDefault="00584429" w:rsidP="00584429">
      <w:pPr>
        <w:pStyle w:val="Sinespaciado"/>
        <w:ind w:left="567" w:right="567"/>
        <w:jc w:val="both"/>
        <w:rPr>
          <w:rFonts w:ascii="Palatino Linotype" w:hAnsi="Palatino Linotype"/>
          <w:i/>
        </w:rPr>
      </w:pPr>
      <w:r w:rsidRPr="00C53911">
        <w:rPr>
          <w:rFonts w:ascii="Palatino Linotype" w:hAnsi="Palatino Linotype"/>
          <w:i/>
        </w:rPr>
        <w:t>SEGUNDO TRIBUNAL COLEGIADO EN MATERIA ADMINISTRATIVA DEL SEXTO CIRCUITO.</w:t>
      </w:r>
    </w:p>
    <w:p w:rsidR="00584429" w:rsidRPr="00C53911" w:rsidRDefault="00584429" w:rsidP="00584429">
      <w:pPr>
        <w:pStyle w:val="Sinespaciado"/>
        <w:ind w:left="567" w:right="567"/>
        <w:jc w:val="both"/>
        <w:rPr>
          <w:rFonts w:ascii="Palatino Linotype" w:hAnsi="Palatino Linotype"/>
          <w:i/>
        </w:rPr>
      </w:pPr>
      <w:r w:rsidRPr="00C53911">
        <w:rPr>
          <w:rFonts w:ascii="Palatino Linotype" w:hAnsi="Palatino Linotype"/>
          <w:i/>
        </w:rPr>
        <w:t>Amparo directo 338/2001. Hilados de Lana, S.A. de C.V. 31 de octubre de 2001. Unanimidad de votos. Ponente: Amanda R. García González. Secretaria: Fernanda María Adela Talavera Díaz.</w:t>
      </w:r>
    </w:p>
    <w:p w:rsidR="00584429" w:rsidRPr="00C53911" w:rsidRDefault="00584429" w:rsidP="00584429">
      <w:pPr>
        <w:pStyle w:val="Sinespaciado"/>
        <w:ind w:left="567" w:right="567"/>
        <w:jc w:val="both"/>
        <w:rPr>
          <w:rFonts w:ascii="Palatino Linotype" w:hAnsi="Palatino Linotype"/>
          <w:i/>
        </w:rPr>
      </w:pPr>
      <w:r w:rsidRPr="00C53911">
        <w:rPr>
          <w:rFonts w:ascii="Palatino Linotype" w:hAnsi="Palatino Linotype"/>
          <w:i/>
        </w:rPr>
        <w:t>Amparo directo 20/2002. Afianzadora Insurgentes, S.A. de C.V. 14 de febrero de 2002. Unanimidad de votos. Ponente: Omar Losson Ovando. Secretaria: Elsa María López Luna.</w:t>
      </w:r>
    </w:p>
    <w:p w:rsidR="00584429" w:rsidRPr="00C53911" w:rsidRDefault="00584429" w:rsidP="00584429">
      <w:pPr>
        <w:pStyle w:val="Sinespaciado"/>
        <w:ind w:left="567" w:right="567"/>
        <w:jc w:val="both"/>
        <w:rPr>
          <w:rFonts w:ascii="Palatino Linotype" w:hAnsi="Palatino Linotype"/>
          <w:i/>
        </w:rPr>
      </w:pPr>
      <w:r w:rsidRPr="00C53911">
        <w:rPr>
          <w:rFonts w:ascii="Palatino Linotype" w:hAnsi="Palatino Linotype"/>
          <w:i/>
        </w:rPr>
        <w:t xml:space="preserve">Amparo directo 271/2002. Fianzas México Bital, S.A., Grupo Financiero Bital. 7 de noviembre de 2002. Unanimidad de votos. Ponente: Antonio Meza Alarcón. Secretario: </w:t>
      </w:r>
      <w:bookmarkStart w:id="0" w:name="_GoBack"/>
      <w:bookmarkEnd w:id="0"/>
      <w:r w:rsidRPr="00C53911">
        <w:rPr>
          <w:rFonts w:ascii="Palatino Linotype" w:hAnsi="Palatino Linotype"/>
          <w:i/>
        </w:rPr>
        <w:t>Roberto Genchi Recinos.</w:t>
      </w:r>
    </w:p>
    <w:p w:rsidR="00584429" w:rsidRPr="00C53911" w:rsidRDefault="00584429" w:rsidP="00584429">
      <w:pPr>
        <w:pStyle w:val="Sinespaciado"/>
        <w:ind w:left="567" w:right="567"/>
        <w:jc w:val="both"/>
        <w:rPr>
          <w:rFonts w:ascii="Palatino Linotype" w:hAnsi="Palatino Linotype"/>
          <w:i/>
        </w:rPr>
      </w:pPr>
      <w:r w:rsidRPr="00C53911">
        <w:rPr>
          <w:rFonts w:ascii="Palatino Linotype" w:hAnsi="Palatino Linotype"/>
          <w:i/>
        </w:rPr>
        <w:t>Amparo directo 181/2003. Constructora y Arrendadora Paquime, S.A. de C.V. 5 de junio de 2003. Unanimidad de votos. Ponente: Omar Losson Ovando. Secretaria: Elsa María López Luna.</w:t>
      </w:r>
    </w:p>
    <w:p w:rsidR="00584429" w:rsidRDefault="00584429" w:rsidP="00584429">
      <w:pPr>
        <w:pStyle w:val="Sinespaciado"/>
        <w:ind w:left="567" w:right="567"/>
        <w:jc w:val="both"/>
        <w:rPr>
          <w:rFonts w:ascii="Palatino Linotype" w:hAnsi="Palatino Linotype"/>
          <w:i/>
        </w:rPr>
      </w:pPr>
      <w:r w:rsidRPr="00C53911">
        <w:rPr>
          <w:rFonts w:ascii="Palatino Linotype" w:hAnsi="Palatino Linotype"/>
          <w:i/>
        </w:rPr>
        <w:t>Amparo directo 137/2003. Oficentro Zanella, S.A. de C.V. 12 de junio de 2003. Unanimidad de votos. Ponente: Omar Losson Ovando. Secretaria: Elsa María López Luna.</w:t>
      </w:r>
    </w:p>
    <w:p w:rsidR="00BE55D1" w:rsidRDefault="00584429" w:rsidP="00584429">
      <w:pPr>
        <w:pStyle w:val="Sinespaciado"/>
        <w:ind w:left="567" w:right="567"/>
        <w:jc w:val="both"/>
        <w:rPr>
          <w:rFonts w:ascii="Palatino Linotype" w:hAnsi="Palatino Linotype"/>
          <w:sz w:val="24"/>
          <w:szCs w:val="24"/>
        </w:rPr>
      </w:pPr>
      <w:r w:rsidRPr="00C53911">
        <w:rPr>
          <w:rFonts w:ascii="Palatino Linotype" w:hAnsi="Palatino Linotype"/>
          <w:i/>
        </w:rPr>
        <w:t xml:space="preserve">Véase: Apéndice al Semanario Judicial de la Federación 1917-2000, Tomo III, Materia Administrativa, página 267, tesis 250, de rubro: "CONCEPTOS DE VIOLACIÓN EN </w:t>
      </w:r>
      <w:r w:rsidRPr="00C53911">
        <w:rPr>
          <w:rFonts w:ascii="Palatino Linotype" w:hAnsi="Palatino Linotype"/>
          <w:i/>
        </w:rPr>
        <w:lastRenderedPageBreak/>
        <w:t>EL AMPARO DIRECTO. INEFICACIA DE LOS ARGUMENTOS NO PROPUESTOS A LA SALA FISCAL RESPONSABLE."</w:t>
      </w:r>
    </w:p>
    <w:p w:rsidR="00BE55D1" w:rsidRPr="00B35685" w:rsidRDefault="00BE55D1" w:rsidP="007B48AB">
      <w:pPr>
        <w:pStyle w:val="Sinespaciado"/>
        <w:spacing w:line="360" w:lineRule="auto"/>
        <w:jc w:val="both"/>
        <w:rPr>
          <w:rFonts w:ascii="Palatino Linotype" w:hAnsi="Palatino Linotype"/>
          <w:sz w:val="24"/>
          <w:szCs w:val="24"/>
        </w:rPr>
      </w:pPr>
    </w:p>
    <w:p w:rsidR="00BE55D1" w:rsidRPr="00B35685" w:rsidRDefault="00584429" w:rsidP="007B48AB">
      <w:pPr>
        <w:pStyle w:val="Sinespaciado"/>
        <w:spacing w:line="360" w:lineRule="auto"/>
        <w:jc w:val="both"/>
        <w:rPr>
          <w:rFonts w:ascii="Palatino Linotype" w:hAnsi="Palatino Linotype"/>
          <w:sz w:val="24"/>
          <w:szCs w:val="24"/>
        </w:rPr>
      </w:pPr>
      <w:r w:rsidRPr="00B35685">
        <w:rPr>
          <w:rFonts w:ascii="Palatino Linotype" w:hAnsi="Palatino Linotype"/>
          <w:sz w:val="24"/>
          <w:szCs w:val="24"/>
        </w:rPr>
        <w:t>Por otra parte</w:t>
      </w:r>
      <w:r w:rsidR="00452532" w:rsidRPr="00B35685">
        <w:rPr>
          <w:rFonts w:ascii="Palatino Linotype" w:hAnsi="Palatino Linotype"/>
          <w:sz w:val="24"/>
          <w:szCs w:val="24"/>
        </w:rPr>
        <w:t>, debe señalarse que, si bien es cierto que el Sujeto Obligado hizo entrega de la documentación relacionada y vinculada al oficio DU/C.I.Z./02/05/2016, también lo es que parte de la documentación se encuentra testada y que al mismo tiempo se dejó visible la fotografía del representante de quien solicitó la Cédula Informativa de Zonificación; del mismo modo, se hizo mención que no se entregó documentación por ser de carácter privado; lo anterior sin que el Sujeto Obligado presentara el acuerdo mediante el cual su Comité de Transparencia clasificara la información como confidencial, lo que genera</w:t>
      </w:r>
      <w:r w:rsidR="00B35685" w:rsidRPr="00B35685">
        <w:rPr>
          <w:rFonts w:ascii="Palatino Linotype" w:hAnsi="Palatino Linotype"/>
          <w:sz w:val="24"/>
          <w:szCs w:val="24"/>
        </w:rPr>
        <w:t xml:space="preserve"> incertidumbre jurídica al particular.</w:t>
      </w:r>
    </w:p>
    <w:p w:rsidR="00B35685" w:rsidRPr="00B35685" w:rsidRDefault="00B35685" w:rsidP="007B48AB">
      <w:pPr>
        <w:pStyle w:val="Sinespaciado"/>
        <w:spacing w:line="360" w:lineRule="auto"/>
        <w:jc w:val="both"/>
        <w:rPr>
          <w:rFonts w:ascii="Palatino Linotype" w:hAnsi="Palatino Linotype"/>
          <w:sz w:val="24"/>
          <w:szCs w:val="24"/>
        </w:rPr>
      </w:pPr>
    </w:p>
    <w:p w:rsidR="00B35685" w:rsidRPr="00B35685" w:rsidRDefault="00B35685" w:rsidP="00B35685">
      <w:pPr>
        <w:pStyle w:val="Sinespaciado"/>
        <w:spacing w:line="360" w:lineRule="auto"/>
        <w:jc w:val="both"/>
        <w:rPr>
          <w:rFonts w:ascii="Palatino Linotype" w:hAnsi="Palatino Linotype"/>
          <w:sz w:val="24"/>
          <w:szCs w:val="24"/>
        </w:rPr>
      </w:pPr>
      <w:r w:rsidRPr="00B35685">
        <w:rPr>
          <w:rFonts w:ascii="Palatino Linotype" w:hAnsi="Palatino Linotype"/>
          <w:sz w:val="24"/>
          <w:szCs w:val="24"/>
        </w:rPr>
        <w:t>En razón de lo anterior, es necesario remitirse a lo dispuesto en la Ley de Transparencia local, que en su Título Séptimo establece el procedimiento para acceder a la información pública, en específico el artículo 168 en el que se estipula lo siguiente:</w:t>
      </w:r>
    </w:p>
    <w:p w:rsidR="00B35685" w:rsidRDefault="00B35685" w:rsidP="00B35685">
      <w:pPr>
        <w:pStyle w:val="Sinespaciado"/>
        <w:spacing w:line="360" w:lineRule="auto"/>
        <w:jc w:val="both"/>
        <w:rPr>
          <w:rFonts w:ascii="Palatino Linotype" w:hAnsi="Palatino Linotype"/>
          <w:sz w:val="24"/>
          <w:szCs w:val="24"/>
        </w:rPr>
      </w:pPr>
    </w:p>
    <w:p w:rsidR="00B35685" w:rsidRPr="009B583F" w:rsidRDefault="00B35685" w:rsidP="00B35685">
      <w:pPr>
        <w:pStyle w:val="Sinespaciado"/>
        <w:ind w:left="567" w:right="567"/>
        <w:jc w:val="both"/>
        <w:rPr>
          <w:rFonts w:ascii="Palatino Linotype" w:hAnsi="Palatino Linotype"/>
          <w:i/>
        </w:rPr>
      </w:pPr>
      <w:r w:rsidRPr="009B583F">
        <w:rPr>
          <w:rFonts w:ascii="Palatino Linotype" w:hAnsi="Palatino Linotype"/>
          <w:b/>
          <w:i/>
        </w:rPr>
        <w:t>Artículo 168.</w:t>
      </w:r>
      <w:r w:rsidRPr="009B583F">
        <w:rPr>
          <w:rFonts w:ascii="Palatino Linotype" w:hAnsi="Palatino Linotype"/>
          <w:i/>
        </w:rPr>
        <w:t xml:space="preserve"> En caso de que los sujetos obligados consideren que los documentos o la información deban ser clasificados, se sujetará a lo siguiente:</w:t>
      </w:r>
    </w:p>
    <w:p w:rsidR="00B35685" w:rsidRPr="009B583F" w:rsidRDefault="00B35685" w:rsidP="00B35685">
      <w:pPr>
        <w:pStyle w:val="Sinespaciado"/>
        <w:ind w:left="567" w:right="567"/>
        <w:jc w:val="both"/>
        <w:rPr>
          <w:rFonts w:ascii="Palatino Linotype" w:hAnsi="Palatino Linotype"/>
          <w:i/>
        </w:rPr>
      </w:pPr>
    </w:p>
    <w:p w:rsidR="00B35685" w:rsidRPr="009B583F" w:rsidRDefault="00B35685" w:rsidP="00B35685">
      <w:pPr>
        <w:pStyle w:val="Sinespaciado"/>
        <w:ind w:left="851" w:right="567"/>
        <w:jc w:val="both"/>
        <w:rPr>
          <w:rFonts w:ascii="Palatino Linotype" w:hAnsi="Palatino Linotype"/>
          <w:i/>
        </w:rPr>
      </w:pPr>
      <w:r w:rsidRPr="009B583F">
        <w:rPr>
          <w:rFonts w:ascii="Palatino Linotype" w:hAnsi="Palatino Linotype"/>
          <w:i/>
        </w:rPr>
        <w:t>I. El Área deberá remitir la solicitud, así como un escrito en el que funde y motive la clasificación al Comité de Transparencia, mismo que deberá resolver para:</w:t>
      </w:r>
    </w:p>
    <w:p w:rsidR="00B35685" w:rsidRPr="009B583F" w:rsidRDefault="00B35685" w:rsidP="00B35685">
      <w:pPr>
        <w:pStyle w:val="Sinespaciado"/>
        <w:ind w:left="567" w:right="567" w:firstLine="709"/>
        <w:jc w:val="both"/>
        <w:rPr>
          <w:rFonts w:ascii="Palatino Linotype" w:hAnsi="Palatino Linotype"/>
          <w:i/>
        </w:rPr>
      </w:pPr>
      <w:r w:rsidRPr="009B583F">
        <w:rPr>
          <w:rFonts w:ascii="Palatino Linotype" w:hAnsi="Palatino Linotype"/>
          <w:i/>
        </w:rPr>
        <w:t>a) Confirmar la clasificación;</w:t>
      </w:r>
    </w:p>
    <w:p w:rsidR="00B35685" w:rsidRPr="009B583F" w:rsidRDefault="00B35685" w:rsidP="00B35685">
      <w:pPr>
        <w:pStyle w:val="Sinespaciado"/>
        <w:ind w:left="1276" w:right="567"/>
        <w:jc w:val="both"/>
        <w:rPr>
          <w:rFonts w:ascii="Palatino Linotype" w:hAnsi="Palatino Linotype"/>
          <w:i/>
        </w:rPr>
      </w:pPr>
      <w:r w:rsidRPr="009B583F">
        <w:rPr>
          <w:rFonts w:ascii="Palatino Linotype" w:hAnsi="Palatino Linotype"/>
          <w:i/>
        </w:rPr>
        <w:t>b) Modificar la clasificación y otorgar total o parcialmente el acceso a la información; y</w:t>
      </w:r>
    </w:p>
    <w:p w:rsidR="00B35685" w:rsidRPr="009B583F" w:rsidRDefault="00B35685" w:rsidP="00B35685">
      <w:pPr>
        <w:pStyle w:val="Sinespaciado"/>
        <w:ind w:left="567" w:right="567" w:firstLine="709"/>
        <w:jc w:val="both"/>
        <w:rPr>
          <w:rFonts w:ascii="Palatino Linotype" w:hAnsi="Palatino Linotype"/>
          <w:i/>
        </w:rPr>
      </w:pPr>
      <w:r w:rsidRPr="009B583F">
        <w:rPr>
          <w:rFonts w:ascii="Palatino Linotype" w:hAnsi="Palatino Linotype"/>
          <w:i/>
        </w:rPr>
        <w:t>c) Revocar la clasificación y conceder el acceso a la información.</w:t>
      </w:r>
    </w:p>
    <w:p w:rsidR="00B35685" w:rsidRPr="009B583F" w:rsidRDefault="00B35685" w:rsidP="00B35685">
      <w:pPr>
        <w:pStyle w:val="Sinespaciado"/>
        <w:ind w:left="851" w:right="567"/>
        <w:jc w:val="both"/>
        <w:rPr>
          <w:rFonts w:ascii="Palatino Linotype" w:hAnsi="Palatino Linotype"/>
          <w:i/>
        </w:rPr>
      </w:pPr>
      <w:r w:rsidRPr="009B583F">
        <w:rPr>
          <w:rFonts w:ascii="Palatino Linotype" w:hAnsi="Palatino Linotype"/>
          <w:i/>
        </w:rPr>
        <w:t>II. El Comité de Transparencia podrá tener acceso a la información que esté en poder del Área correspondiente, de la cual se haya solicitado su clasificación; y</w:t>
      </w:r>
    </w:p>
    <w:p w:rsidR="00B35685" w:rsidRPr="009B583F" w:rsidRDefault="00B35685" w:rsidP="00B35685">
      <w:pPr>
        <w:pStyle w:val="Sinespaciado"/>
        <w:ind w:left="851" w:right="567"/>
        <w:jc w:val="both"/>
        <w:rPr>
          <w:rFonts w:ascii="Palatino Linotype" w:hAnsi="Palatino Linotype"/>
          <w:i/>
        </w:rPr>
      </w:pPr>
      <w:r w:rsidRPr="009B583F">
        <w:rPr>
          <w:rFonts w:ascii="Palatino Linotype" w:hAnsi="Palatino Linotype"/>
          <w:i/>
        </w:rPr>
        <w:t>III. La resolución del Comité de Transparencia será notificada al interesado en el plazo de respuesta a la solicitud que establece esta Ley.</w:t>
      </w:r>
    </w:p>
    <w:p w:rsidR="00B35685" w:rsidRDefault="00B35685" w:rsidP="00B35685">
      <w:pPr>
        <w:pStyle w:val="Sinespaciado"/>
        <w:spacing w:line="360" w:lineRule="auto"/>
        <w:jc w:val="both"/>
        <w:rPr>
          <w:rFonts w:ascii="Palatino Linotype" w:hAnsi="Palatino Linotype"/>
          <w:sz w:val="24"/>
          <w:szCs w:val="24"/>
        </w:rPr>
      </w:pPr>
    </w:p>
    <w:p w:rsidR="00B35685" w:rsidRDefault="00B35685" w:rsidP="00B35685">
      <w:pPr>
        <w:pStyle w:val="Sinespaciado"/>
        <w:spacing w:line="360" w:lineRule="auto"/>
        <w:jc w:val="both"/>
        <w:rPr>
          <w:rFonts w:ascii="Palatino Linotype" w:hAnsi="Palatino Linotype"/>
          <w:sz w:val="24"/>
          <w:szCs w:val="24"/>
        </w:rPr>
      </w:pPr>
      <w:r>
        <w:rPr>
          <w:rFonts w:ascii="Palatino Linotype" w:hAnsi="Palatino Linotype"/>
          <w:sz w:val="24"/>
          <w:szCs w:val="24"/>
        </w:rPr>
        <w:t>Del artículo anterior, se desprende que una vez que los sujetos obligados se percatan de que la información solicitada es susceptible de clasificarse, estos deben remitir la solicitud a su Comité de Transparencia junto con un escrito que funde y motive la clasificación, a efecto de que éste confirme, modifique o revoque la clasificación, lo cual quedará asentada un una resolución la cual será notificada al interesado en el plazo de respuesta a la solicitud que la Ley establece.</w:t>
      </w:r>
    </w:p>
    <w:p w:rsidR="00B35685" w:rsidRDefault="00B35685" w:rsidP="00B35685">
      <w:pPr>
        <w:pStyle w:val="Sinespaciado"/>
        <w:spacing w:line="360" w:lineRule="auto"/>
        <w:jc w:val="both"/>
        <w:rPr>
          <w:rFonts w:ascii="Palatino Linotype" w:hAnsi="Palatino Linotype"/>
          <w:sz w:val="24"/>
          <w:szCs w:val="24"/>
        </w:rPr>
      </w:pPr>
    </w:p>
    <w:p w:rsidR="00B35685" w:rsidRDefault="00B35685" w:rsidP="00B35685">
      <w:pPr>
        <w:pStyle w:val="Sinespaciado"/>
        <w:spacing w:line="360" w:lineRule="auto"/>
        <w:jc w:val="both"/>
        <w:rPr>
          <w:rFonts w:ascii="Palatino Linotype" w:hAnsi="Palatino Linotype"/>
          <w:sz w:val="24"/>
          <w:szCs w:val="24"/>
        </w:rPr>
      </w:pPr>
      <w:r>
        <w:rPr>
          <w:rFonts w:ascii="Palatino Linotype" w:hAnsi="Palatino Linotype"/>
          <w:sz w:val="24"/>
          <w:szCs w:val="24"/>
        </w:rPr>
        <w:t>Se debe recordar que la Ley de Transparencia estatal dispone que la toda la información en posesión de los sujetos obligados es pública y que sólo podrá se clasificada excepcionalmente como reservada temporalmente por razones de interés público, en los términos de las causas legítimas y estrictamente necesarias previstas por la misma Ley. Entre la información que es dable proteger se encuentran los datos personales. Lo anterior en términos de los artículos 4 y 6 del ordenamiento citado, como se observa a continuación:</w:t>
      </w:r>
    </w:p>
    <w:p w:rsidR="00B35685" w:rsidRDefault="00B35685" w:rsidP="00B35685">
      <w:pPr>
        <w:pStyle w:val="Sinespaciado"/>
        <w:spacing w:line="360" w:lineRule="auto"/>
        <w:jc w:val="both"/>
        <w:rPr>
          <w:rFonts w:ascii="Palatino Linotype" w:hAnsi="Palatino Linotype"/>
          <w:sz w:val="24"/>
          <w:szCs w:val="24"/>
        </w:rPr>
      </w:pPr>
    </w:p>
    <w:p w:rsidR="00B35685" w:rsidRPr="00524916" w:rsidRDefault="00B35685" w:rsidP="00B35685">
      <w:pPr>
        <w:pStyle w:val="Sinespaciado"/>
        <w:ind w:left="567" w:right="567"/>
        <w:jc w:val="both"/>
        <w:rPr>
          <w:rFonts w:ascii="Palatino Linotype" w:hAnsi="Palatino Linotype"/>
          <w:i/>
        </w:rPr>
      </w:pPr>
      <w:r w:rsidRPr="00524916">
        <w:rPr>
          <w:rFonts w:ascii="Palatino Linotype" w:hAnsi="Palatino Linotype"/>
          <w:b/>
          <w:bCs/>
          <w:i/>
        </w:rPr>
        <w:t xml:space="preserve">Artículo 4. </w:t>
      </w:r>
      <w:r w:rsidRPr="00524916">
        <w:rPr>
          <w:rFonts w:ascii="Palatino Linotype" w:hAnsi="Palatino Linotype"/>
          <w:i/>
        </w:rPr>
        <w:t>El derecho humano de acceso a la información pública es la prerrogativa de las personas para buscar, difundir, investigar, recabar, recibir y solicitar información pública, sin necesidad de acreditar personalidad ni interés jurídico.</w:t>
      </w:r>
    </w:p>
    <w:p w:rsidR="00B35685" w:rsidRPr="00524916" w:rsidRDefault="00B35685" w:rsidP="00B35685">
      <w:pPr>
        <w:pStyle w:val="Sinespaciado"/>
        <w:ind w:left="567" w:right="567"/>
        <w:jc w:val="both"/>
        <w:rPr>
          <w:rFonts w:ascii="Palatino Linotype" w:hAnsi="Palatino Linotype"/>
          <w:i/>
        </w:rPr>
      </w:pPr>
    </w:p>
    <w:p w:rsidR="00B35685" w:rsidRPr="00524916" w:rsidRDefault="00B35685" w:rsidP="00B35685">
      <w:pPr>
        <w:pStyle w:val="Sinespaciado"/>
        <w:ind w:left="567" w:right="567"/>
        <w:jc w:val="both"/>
        <w:rPr>
          <w:rFonts w:ascii="Palatino Linotype" w:hAnsi="Palatino Linotype"/>
          <w:i/>
        </w:rPr>
      </w:pPr>
      <w:r w:rsidRPr="00524916">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524916">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24916">
        <w:rPr>
          <w:rFonts w:ascii="Palatino Linotype" w:hAnsi="Palatino Linotype"/>
          <w:b/>
          <w:i/>
          <w:u w:val="single"/>
        </w:rPr>
        <w:t>. Solo podrá ser clasificada excepcionalmente como reservada temporalmente por razones de interés público, en los términos de las causas legítimas y estrictamente necesarias previstas por esta Ley</w:t>
      </w:r>
      <w:r w:rsidRPr="00524916">
        <w:rPr>
          <w:rFonts w:ascii="Palatino Linotype" w:hAnsi="Palatino Linotype"/>
          <w:i/>
        </w:rPr>
        <w:t>.</w:t>
      </w:r>
    </w:p>
    <w:p w:rsidR="00B35685" w:rsidRPr="00524916" w:rsidRDefault="00B35685" w:rsidP="00B35685">
      <w:pPr>
        <w:pStyle w:val="Sinespaciado"/>
        <w:ind w:left="567" w:right="567"/>
        <w:jc w:val="both"/>
        <w:rPr>
          <w:rFonts w:ascii="Palatino Linotype" w:hAnsi="Palatino Linotype"/>
          <w:i/>
        </w:rPr>
      </w:pPr>
    </w:p>
    <w:p w:rsidR="00B35685" w:rsidRPr="00524916" w:rsidRDefault="00B35685" w:rsidP="00B35685">
      <w:pPr>
        <w:pStyle w:val="Sinespaciado"/>
        <w:ind w:left="567" w:right="567"/>
        <w:jc w:val="both"/>
        <w:rPr>
          <w:rFonts w:ascii="Palatino Linotype" w:hAnsi="Palatino Linotype"/>
          <w:i/>
        </w:rPr>
      </w:pPr>
      <w:r w:rsidRPr="00524916">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rsidR="00B35685" w:rsidRPr="00524916" w:rsidRDefault="00B35685" w:rsidP="00B35685">
      <w:pPr>
        <w:pStyle w:val="Sinespaciado"/>
        <w:ind w:left="567" w:right="567"/>
        <w:jc w:val="both"/>
        <w:rPr>
          <w:rFonts w:ascii="Palatino Linotype" w:hAnsi="Palatino Linotype"/>
          <w:i/>
        </w:rPr>
      </w:pPr>
    </w:p>
    <w:p w:rsidR="00B35685" w:rsidRPr="00524916" w:rsidRDefault="00B35685" w:rsidP="00B35685">
      <w:pPr>
        <w:pStyle w:val="Sinespaciado"/>
        <w:ind w:left="567" w:right="567"/>
        <w:jc w:val="both"/>
        <w:rPr>
          <w:rFonts w:ascii="Palatino Linotype" w:hAnsi="Palatino Linotype"/>
          <w:i/>
        </w:rPr>
      </w:pPr>
      <w:r w:rsidRPr="00524916">
        <w:rPr>
          <w:rFonts w:ascii="Palatino Linotype" w:hAnsi="Palatino Linotype"/>
          <w:b/>
          <w:bCs/>
          <w:i/>
        </w:rPr>
        <w:t xml:space="preserve">Artículo 6. </w:t>
      </w:r>
      <w:r w:rsidRPr="00524916">
        <w:rPr>
          <w:rFonts w:ascii="Palatino Linotype" w:hAnsi="Palatino Linotype"/>
          <w:b/>
          <w:i/>
          <w:u w:val="single"/>
        </w:rPr>
        <w:t>Los datos personales son irrenunciables, intransferibles e indelegables, por lo que los sujetos obligados no deberán proporcionar o hacer pública la información que contenga, con excepción de aquellos casos en que deban hacerlo en observancia de las disposiciones aplicables</w:t>
      </w:r>
      <w:r w:rsidRPr="00524916">
        <w:rPr>
          <w:rFonts w:ascii="Palatino Linotype" w:hAnsi="Palatino Linotype"/>
          <w:i/>
        </w:rPr>
        <w:t>.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35685" w:rsidRDefault="00B35685" w:rsidP="00B35685">
      <w:pPr>
        <w:pStyle w:val="Sinespaciado"/>
        <w:spacing w:line="360" w:lineRule="auto"/>
        <w:jc w:val="both"/>
        <w:rPr>
          <w:rFonts w:ascii="Palatino Linotype" w:hAnsi="Palatino Linotype"/>
          <w:sz w:val="24"/>
          <w:szCs w:val="24"/>
        </w:rPr>
      </w:pPr>
    </w:p>
    <w:p w:rsidR="00B35685" w:rsidRDefault="00B35685" w:rsidP="00B35685">
      <w:pPr>
        <w:pStyle w:val="Sinespaciado"/>
        <w:spacing w:line="360" w:lineRule="auto"/>
        <w:jc w:val="both"/>
        <w:rPr>
          <w:rFonts w:ascii="Palatino Linotype" w:hAnsi="Palatino Linotype"/>
          <w:sz w:val="24"/>
          <w:szCs w:val="24"/>
        </w:rPr>
      </w:pPr>
      <w:r>
        <w:rPr>
          <w:rFonts w:ascii="Palatino Linotype" w:hAnsi="Palatino Linotype"/>
          <w:sz w:val="24"/>
          <w:szCs w:val="24"/>
        </w:rPr>
        <w:t>Ahora bien, toda vez que los datos personales son susceptibles de protegerse, se debe estar a lo dispuesto en el artículo 3 fracción IX de la Ley de Transparencia y Acceso a la Información Pública del Estado de México y Municipios, y al 4 fracción XI de la Ley de Protección de Datos Personales en Posesión de Sujetos Obligados del Estado de México y Municipios, que definen a los datos personales como a continuación se observa:</w:t>
      </w:r>
    </w:p>
    <w:p w:rsidR="00B35685" w:rsidRDefault="00B35685" w:rsidP="00B35685">
      <w:pPr>
        <w:pStyle w:val="Sinespaciado"/>
        <w:spacing w:line="360" w:lineRule="auto"/>
        <w:jc w:val="both"/>
        <w:rPr>
          <w:rFonts w:ascii="Palatino Linotype" w:hAnsi="Palatino Linotype"/>
          <w:sz w:val="24"/>
          <w:szCs w:val="24"/>
        </w:rPr>
      </w:pPr>
    </w:p>
    <w:p w:rsidR="00B35685" w:rsidRPr="001D7EAE" w:rsidRDefault="00B35685" w:rsidP="00B35685">
      <w:pPr>
        <w:pStyle w:val="Sinespaciado"/>
        <w:ind w:left="567" w:right="567"/>
        <w:jc w:val="center"/>
        <w:rPr>
          <w:rFonts w:ascii="Palatino Linotype" w:hAnsi="Palatino Linotype"/>
          <w:b/>
          <w:i/>
        </w:rPr>
      </w:pPr>
      <w:r w:rsidRPr="001D7EAE">
        <w:rPr>
          <w:rFonts w:ascii="Palatino Linotype" w:hAnsi="Palatino Linotype"/>
          <w:b/>
          <w:i/>
        </w:rPr>
        <w:t>LEY DE TRANSPARENCIA Y ACCESO A LA INFORMACIÓN PÚBLICA</w:t>
      </w:r>
    </w:p>
    <w:p w:rsidR="00B35685" w:rsidRPr="001D7EAE" w:rsidRDefault="00B35685" w:rsidP="00B35685">
      <w:pPr>
        <w:pStyle w:val="Sinespaciado"/>
        <w:ind w:left="567" w:right="567"/>
        <w:jc w:val="both"/>
        <w:rPr>
          <w:rFonts w:ascii="Palatino Linotype" w:hAnsi="Palatino Linotype"/>
          <w:i/>
        </w:rPr>
      </w:pP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b/>
          <w:i/>
        </w:rPr>
        <w:t>Artículo 3.</w:t>
      </w:r>
      <w:r w:rsidRPr="001D7EAE">
        <w:rPr>
          <w:rFonts w:ascii="Palatino Linotype" w:hAnsi="Palatino Linotype"/>
          <w:i/>
        </w:rPr>
        <w:t xml:space="preserve"> Para los efectos de la presente Ley se entenderá por:</w:t>
      </w: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i/>
        </w:rPr>
        <w:t>(…)</w:t>
      </w: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b/>
          <w:i/>
        </w:rPr>
        <w:t>IX. Datos personales.</w:t>
      </w:r>
      <w:r w:rsidRPr="001D7EAE">
        <w:rPr>
          <w:rFonts w:ascii="Palatino Linotype" w:hAnsi="Palatino Linotype"/>
          <w:i/>
        </w:rPr>
        <w:t xml:space="preserve"> La información concerniente a una persona, identificada o identificable según lo dispuesto por la Ley de Protección de Datos Personales del Estado de México</w:t>
      </w: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i/>
        </w:rPr>
        <w:t>(…)</w:t>
      </w:r>
    </w:p>
    <w:p w:rsidR="00B35685" w:rsidRPr="001D7EAE" w:rsidRDefault="00B35685" w:rsidP="00B35685">
      <w:pPr>
        <w:pStyle w:val="Sinespaciado"/>
        <w:ind w:left="567" w:right="567"/>
        <w:jc w:val="both"/>
        <w:rPr>
          <w:rFonts w:ascii="Palatino Linotype" w:hAnsi="Palatino Linotype"/>
          <w:i/>
        </w:rPr>
      </w:pPr>
    </w:p>
    <w:p w:rsidR="00B35685" w:rsidRPr="001D7EAE" w:rsidRDefault="00B35685" w:rsidP="00B35685">
      <w:pPr>
        <w:pStyle w:val="Sinespaciado"/>
        <w:ind w:left="567" w:right="567"/>
        <w:jc w:val="center"/>
        <w:rPr>
          <w:rFonts w:ascii="Palatino Linotype" w:hAnsi="Palatino Linotype"/>
          <w:b/>
          <w:i/>
        </w:rPr>
      </w:pPr>
      <w:r w:rsidRPr="001D7EAE">
        <w:rPr>
          <w:rFonts w:ascii="Palatino Linotype" w:hAnsi="Palatino Linotype"/>
          <w:b/>
          <w:i/>
        </w:rPr>
        <w:t>LEY DE PROTECCIÓN DE DATOS PERSONALES</w:t>
      </w:r>
    </w:p>
    <w:p w:rsidR="00B35685" w:rsidRPr="001D7EAE" w:rsidRDefault="00B35685" w:rsidP="00B35685">
      <w:pPr>
        <w:pStyle w:val="Sinespaciado"/>
        <w:ind w:left="567" w:right="567"/>
        <w:jc w:val="both"/>
        <w:rPr>
          <w:rFonts w:ascii="Palatino Linotype" w:hAnsi="Palatino Linotype"/>
          <w:i/>
        </w:rPr>
      </w:pP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b/>
          <w:i/>
        </w:rPr>
        <w:t>Artículo 4.</w:t>
      </w:r>
      <w:r w:rsidRPr="001D7EAE">
        <w:rPr>
          <w:rFonts w:ascii="Palatino Linotype" w:hAnsi="Palatino Linotype"/>
          <w:i/>
        </w:rPr>
        <w:t xml:space="preserve"> Para los efectos de esta Ley se entenderá por:</w:t>
      </w: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i/>
        </w:rPr>
        <w:t>(…)</w:t>
      </w:r>
    </w:p>
    <w:p w:rsidR="00B35685" w:rsidRPr="001D7EAE" w:rsidRDefault="00B35685" w:rsidP="00B35685">
      <w:pPr>
        <w:pStyle w:val="Sinespaciado"/>
        <w:ind w:left="567" w:right="567"/>
        <w:jc w:val="both"/>
        <w:rPr>
          <w:rFonts w:ascii="Palatino Linotype" w:hAnsi="Palatino Linotype"/>
          <w:i/>
        </w:rPr>
      </w:pPr>
      <w:r w:rsidRPr="001D7EAE">
        <w:rPr>
          <w:rFonts w:ascii="Palatino Linotype" w:hAnsi="Palatino Linotype"/>
          <w:b/>
          <w:i/>
        </w:rPr>
        <w:lastRenderedPageBreak/>
        <w:t>XI. Datos personales:</w:t>
      </w:r>
      <w:r w:rsidRPr="001D7EAE">
        <w:rPr>
          <w:rFonts w:ascii="Palatino Linotype" w:hAnsi="Palatino Linotype"/>
          <w:i/>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informativa físico o electrónico.</w:t>
      </w:r>
    </w:p>
    <w:p w:rsidR="00B35685" w:rsidRDefault="00B35685" w:rsidP="007B48AB">
      <w:pPr>
        <w:pStyle w:val="Sinespaciado"/>
        <w:spacing w:line="360" w:lineRule="auto"/>
        <w:jc w:val="both"/>
        <w:rPr>
          <w:rFonts w:ascii="Palatino Linotype" w:hAnsi="Palatino Linotype"/>
          <w:sz w:val="24"/>
          <w:szCs w:val="24"/>
        </w:rPr>
      </w:pPr>
    </w:p>
    <w:p w:rsidR="00DB74D9" w:rsidRDefault="00E01A25" w:rsidP="00DB74D9">
      <w:pPr>
        <w:pStyle w:val="Sinespaciado"/>
        <w:spacing w:line="360" w:lineRule="auto"/>
        <w:jc w:val="both"/>
        <w:rPr>
          <w:rFonts w:ascii="Palatino Linotype" w:hAnsi="Palatino Linotype" w:cs="Arial"/>
          <w:sz w:val="24"/>
          <w:szCs w:val="24"/>
          <w:lang w:val="es-ES"/>
        </w:rPr>
      </w:pPr>
      <w:r>
        <w:rPr>
          <w:rFonts w:ascii="Palatino Linotype" w:hAnsi="Palatino Linotype"/>
          <w:sz w:val="24"/>
          <w:szCs w:val="24"/>
        </w:rPr>
        <w:t xml:space="preserve">En conclusión, </w:t>
      </w:r>
      <w:r w:rsidR="00DB74D9">
        <w:rPr>
          <w:rFonts w:ascii="Palatino Linotype" w:hAnsi="Palatino Linotype"/>
          <w:sz w:val="24"/>
          <w:szCs w:val="24"/>
        </w:rPr>
        <w:t xml:space="preserve">este Instituto estima que las razones o motivos de inconformidad del Recurrente son parcialmente fundados, en consecuencia es procedente modificar la respuesta del Sujeto Obligado y ordenar que haga entrega al Recurrente del acuerdo emitido por su Comité de Transparencia con el que sustente la versión pública de los documentos entregados al momento de dar respuesta a la solicitud de información </w:t>
      </w:r>
      <w:r w:rsidR="00DB74D9" w:rsidRPr="00AE0DBC">
        <w:rPr>
          <w:rFonts w:ascii="Palatino Linotype" w:hAnsi="Palatino Linotype" w:cs="Arial"/>
          <w:sz w:val="24"/>
          <w:szCs w:val="24"/>
          <w:lang w:val="es-ES"/>
        </w:rPr>
        <w:t xml:space="preserve">el cual debe estar debidamente fundado y motivado, </w:t>
      </w:r>
      <w:r w:rsidR="00DB74D9">
        <w:rPr>
          <w:rFonts w:ascii="Palatino Linotype" w:hAnsi="Palatino Linotype" w:cs="Arial"/>
          <w:sz w:val="24"/>
          <w:szCs w:val="24"/>
          <w:lang w:val="es-ES"/>
        </w:rPr>
        <w:t xml:space="preserve">exponiendo </w:t>
      </w:r>
      <w:r w:rsidR="00DB74D9" w:rsidRPr="00AE0DBC">
        <w:rPr>
          <w:rFonts w:ascii="Palatino Linotype" w:hAnsi="Palatino Linotype" w:cs="Arial"/>
          <w:sz w:val="24"/>
          <w:szCs w:val="24"/>
          <w:lang w:val="es-ES"/>
        </w:rPr>
        <w:t>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7496C" w:rsidRDefault="0027496C" w:rsidP="00DB74D9">
      <w:pPr>
        <w:pStyle w:val="Sinespaciado"/>
        <w:spacing w:line="360" w:lineRule="auto"/>
        <w:jc w:val="both"/>
        <w:rPr>
          <w:rFonts w:ascii="Palatino Linotype" w:hAnsi="Palatino Linotype" w:cs="Arial"/>
          <w:sz w:val="24"/>
          <w:szCs w:val="24"/>
          <w:lang w:val="es-ES"/>
        </w:rPr>
      </w:pPr>
    </w:p>
    <w:p w:rsidR="0027496C" w:rsidRDefault="0027496C" w:rsidP="00DB74D9">
      <w:pPr>
        <w:pStyle w:val="Sinespaciado"/>
        <w:spacing w:line="360" w:lineRule="auto"/>
        <w:jc w:val="both"/>
        <w:rPr>
          <w:rFonts w:ascii="Palatino Linotype" w:hAnsi="Palatino Linotype" w:cs="Arial"/>
          <w:sz w:val="24"/>
          <w:szCs w:val="24"/>
          <w:lang w:val="es-ES"/>
        </w:rPr>
      </w:pPr>
      <w:r w:rsidRPr="000526BF">
        <w:rPr>
          <w:rFonts w:ascii="Palatino Linotype" w:hAnsi="Palatino Linotype"/>
          <w:sz w:val="24"/>
          <w:szCs w:val="24"/>
          <w:lang w:val="es-ES_tradnl"/>
        </w:rPr>
        <w:t>Finalmente</w:t>
      </w:r>
      <w:r w:rsidRPr="000526BF">
        <w:rPr>
          <w:rFonts w:ascii="Palatino Linotype" w:hAnsi="Palatino Linotype"/>
          <w:sz w:val="24"/>
          <w:szCs w:val="24"/>
        </w:rPr>
        <w:t>, no pasa inadvertido para esta Ponencia Resolutora el hecho de que el Sujeto Obligado</w:t>
      </w:r>
      <w:r>
        <w:rPr>
          <w:rFonts w:ascii="Palatino Linotype" w:hAnsi="Palatino Linotype"/>
          <w:sz w:val="24"/>
          <w:szCs w:val="24"/>
        </w:rPr>
        <w:t>, al momento de dar respuesta a la solicitud de información, dejó visible</w:t>
      </w:r>
      <w:r w:rsidRPr="000526BF">
        <w:rPr>
          <w:rFonts w:ascii="Palatino Linotype" w:hAnsi="Palatino Linotype"/>
          <w:sz w:val="24"/>
          <w:szCs w:val="24"/>
        </w:rPr>
        <w:t xml:space="preserve"> datos que pueden considerarse información confidencial, lo que, en estricto sentido, podría ser considerado como infracciones a la </w:t>
      </w:r>
      <w:r w:rsidRPr="000526BF">
        <w:rPr>
          <w:rFonts w:ascii="Palatino Linotype" w:hAnsi="Palatino Linotype"/>
          <w:sz w:val="24"/>
          <w:szCs w:val="24"/>
          <w:lang w:eastAsia="es-ES_tradnl"/>
        </w:rPr>
        <w:t xml:space="preserve">Ley de Transparencia y Acceso a la </w:t>
      </w:r>
      <w:r w:rsidRPr="000526BF">
        <w:rPr>
          <w:rFonts w:ascii="Palatino Linotype" w:hAnsi="Palatino Linotype"/>
          <w:sz w:val="24"/>
          <w:szCs w:val="24"/>
        </w:rPr>
        <w:t>Información</w:t>
      </w:r>
      <w:r w:rsidRPr="000526BF">
        <w:rPr>
          <w:rFonts w:ascii="Palatino Linotype" w:hAnsi="Palatino Linotype"/>
          <w:sz w:val="24"/>
          <w:szCs w:val="24"/>
          <w:lang w:eastAsia="es-ES_tradnl"/>
        </w:rPr>
        <w:t xml:space="preserve"> Pública del Estado de México y Municipios y a la Ley de Protección de Datos Personales en Posesión de Sujetos Obligados del Estado de México y </w:t>
      </w:r>
      <w:r w:rsidRPr="000526BF">
        <w:rPr>
          <w:rFonts w:ascii="Palatino Linotype" w:hAnsi="Palatino Linotype"/>
          <w:sz w:val="24"/>
          <w:szCs w:val="24"/>
          <w:lang w:eastAsia="es-ES_tradnl"/>
        </w:rPr>
        <w:lastRenderedPageBreak/>
        <w:t xml:space="preserve">Municipios; sin embargo, si bien </w:t>
      </w:r>
      <w:r>
        <w:rPr>
          <w:rFonts w:ascii="Palatino Linotype" w:hAnsi="Palatino Linotype"/>
          <w:sz w:val="24"/>
          <w:szCs w:val="24"/>
          <w:lang w:eastAsia="es-ES_tradnl"/>
        </w:rPr>
        <w:t xml:space="preserve">es cierto que </w:t>
      </w:r>
      <w:r w:rsidRPr="000526BF">
        <w:rPr>
          <w:rFonts w:ascii="Palatino Linotype" w:eastAsia="Arial Unicode MS" w:hAnsi="Palatino Linotype"/>
          <w:sz w:val="24"/>
          <w:szCs w:val="24"/>
        </w:rPr>
        <w:t xml:space="preserve">la imposición de medidas de apremio al Sujeto Obligado no es materia del presente medio de impugnación, también lo es que, de conformidad con lo establecido en el artículo 36 fracción X de la Ley de la materia, </w:t>
      </w:r>
      <w:r w:rsidRPr="000526BF">
        <w:rPr>
          <w:rFonts w:ascii="Palatino Linotype" w:hAnsi="Palatino Linotype"/>
          <w:b/>
          <w:sz w:val="24"/>
          <w:szCs w:val="24"/>
        </w:rPr>
        <w:t xml:space="preserve">se ordena dar vista al </w:t>
      </w:r>
      <w:r w:rsidRPr="000526BF">
        <w:rPr>
          <w:rFonts w:ascii="Palatino Linotype" w:hAnsi="Palatino Linotype"/>
          <w:b/>
          <w:sz w:val="24"/>
          <w:szCs w:val="24"/>
          <w:lang w:eastAsia="es-ES_tradnl"/>
        </w:rPr>
        <w:t>Titular de la Contraloría Interna y Órgano de Control y Vigilancia de este Instituto</w:t>
      </w:r>
      <w:r w:rsidRPr="000526BF">
        <w:rPr>
          <w:rFonts w:ascii="Palatino Linotype" w:hAnsi="Palatino Linotype"/>
          <w:sz w:val="24"/>
          <w:szCs w:val="24"/>
          <w:lang w:eastAsia="es-ES_tradnl"/>
        </w:rPr>
        <w:t>, de conformidad con el artículo 190 de la Ley de Transparencia y Acceso a la Información Pública del Estado de México y Municipios, a efecto de que determine lo conducente</w:t>
      </w:r>
      <w:r w:rsidRPr="000526BF">
        <w:rPr>
          <w:rFonts w:ascii="Palatino Linotype" w:hAnsi="Palatino Linotype"/>
          <w:sz w:val="24"/>
          <w:szCs w:val="24"/>
        </w:rPr>
        <w:t>.</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1D3A62">
        <w:rPr>
          <w:rFonts w:ascii="Palatino Linotype" w:hAnsi="Palatino Linotype" w:cs="Arial"/>
          <w:b/>
          <w:sz w:val="24"/>
          <w:szCs w:val="24"/>
        </w:rPr>
        <w:t>con fundame</w:t>
      </w:r>
      <w:r w:rsidR="00CF03C7">
        <w:rPr>
          <w:rFonts w:ascii="Palatino Linotype" w:hAnsi="Palatino Linotype" w:cs="Arial"/>
          <w:b/>
          <w:sz w:val="24"/>
          <w:szCs w:val="24"/>
        </w:rPr>
        <w:t>nto en la segunda</w:t>
      </w:r>
      <w:r w:rsidRPr="001D3A62">
        <w:rPr>
          <w:rFonts w:ascii="Palatino Linotype" w:hAnsi="Palatino Linotype" w:cs="Arial"/>
          <w:b/>
          <w:sz w:val="24"/>
          <w:szCs w:val="24"/>
        </w:rPr>
        <w:t xml:space="preserve"> hipótesis de la fracción III del artículo 186, </w:t>
      </w:r>
      <w:r w:rsidRPr="001D3A62">
        <w:rPr>
          <w:rFonts w:ascii="Palatino Linotype" w:hAnsi="Palatino Linotype" w:cs="Arial"/>
          <w:sz w:val="24"/>
          <w:szCs w:val="24"/>
        </w:rPr>
        <w:t xml:space="preserve">de la Ley de Transparencia y Acceso a la Información Pública del Estado de México y Municipios, se </w:t>
      </w:r>
      <w:r w:rsidR="00CF03C7">
        <w:rPr>
          <w:rFonts w:ascii="Palatino Linotype" w:hAnsi="Palatino Linotype" w:cs="Arial"/>
          <w:b/>
          <w:sz w:val="24"/>
          <w:szCs w:val="24"/>
        </w:rPr>
        <w:t>MODIFICA</w:t>
      </w:r>
      <w:r w:rsidRPr="001D3A62">
        <w:rPr>
          <w:rFonts w:ascii="Palatino Linotype" w:hAnsi="Palatino Linotype" w:cs="Arial"/>
          <w:b/>
          <w:sz w:val="24"/>
          <w:szCs w:val="24"/>
        </w:rPr>
        <w:t xml:space="preserve"> </w:t>
      </w:r>
      <w:r w:rsidRPr="001D3A62">
        <w:rPr>
          <w:rFonts w:ascii="Palatino Linotype" w:hAnsi="Palatino Linotype" w:cs="Arial"/>
          <w:sz w:val="24"/>
          <w:szCs w:val="24"/>
        </w:rPr>
        <w:t>la respuesta a la solicitud de información número</w:t>
      </w:r>
      <w:r w:rsidRPr="001D3A62">
        <w:rPr>
          <w:rFonts w:ascii="Palatino Linotype" w:hAnsi="Palatino Linotype"/>
          <w:b/>
          <w:sz w:val="24"/>
          <w:szCs w:val="24"/>
        </w:rPr>
        <w:t xml:space="preserve"> </w:t>
      </w:r>
      <w:r w:rsidR="0027496C">
        <w:rPr>
          <w:rFonts w:ascii="Palatino Linotype" w:hAnsi="Palatino Linotype" w:cs="Arial"/>
          <w:b/>
          <w:sz w:val="24"/>
          <w:szCs w:val="24"/>
        </w:rPr>
        <w:t>00013/ACOLMAN</w:t>
      </w:r>
      <w:r w:rsidR="008B22FD">
        <w:rPr>
          <w:rFonts w:ascii="Palatino Linotype" w:hAnsi="Palatino Linotype" w:cs="Arial"/>
          <w:b/>
          <w:sz w:val="24"/>
          <w:szCs w:val="24"/>
        </w:rPr>
        <w:t>/IP/2019</w:t>
      </w:r>
      <w:r w:rsidRPr="001D3A62">
        <w:rPr>
          <w:rFonts w:ascii="Palatino Linotype" w:hAnsi="Palatino Linotype"/>
          <w:sz w:val="24"/>
          <w:szCs w:val="24"/>
        </w:rPr>
        <w:t xml:space="preserve"> que ha sido materia del presente fallo.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Por lo antes expuesto y fundado es de resolverse y,</w:t>
      </w:r>
    </w:p>
    <w:p w:rsidR="00EF4D17" w:rsidRPr="001D3A62" w:rsidRDefault="00EF4D17" w:rsidP="0014447C">
      <w:pPr>
        <w:pStyle w:val="Sinespaciado"/>
        <w:spacing w:line="360" w:lineRule="auto"/>
        <w:jc w:val="both"/>
        <w:rPr>
          <w:rFonts w:ascii="Palatino Linotype" w:hAnsi="Palatino Linotype"/>
          <w:sz w:val="24"/>
          <w:szCs w:val="24"/>
        </w:rPr>
      </w:pPr>
    </w:p>
    <w:p w:rsidR="00EF4D17" w:rsidRPr="0014447C" w:rsidRDefault="00EF4D17" w:rsidP="00D71A39">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D71A39">
      <w:pPr>
        <w:pStyle w:val="Sinespaciado"/>
        <w:spacing w:line="276" w:lineRule="auto"/>
        <w:jc w:val="both"/>
        <w:rPr>
          <w:rFonts w:ascii="Palatino Linotype" w:hAnsi="Palatino Linotype"/>
          <w:b/>
          <w:sz w:val="2"/>
          <w:szCs w:val="24"/>
        </w:rPr>
      </w:pPr>
    </w:p>
    <w:p w:rsidR="003D490B" w:rsidRDefault="003D490B" w:rsidP="00D71A39">
      <w:pPr>
        <w:pStyle w:val="Sinespaciado"/>
        <w:spacing w:line="276"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CF03C7">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5F0CCB">
        <w:rPr>
          <w:rFonts w:ascii="Palatino Linotype" w:hAnsi="Palatino Linotype"/>
          <w:b/>
          <w:sz w:val="24"/>
          <w:szCs w:val="24"/>
        </w:rPr>
        <w:t>0</w:t>
      </w:r>
      <w:r w:rsidR="0027496C">
        <w:rPr>
          <w:rFonts w:ascii="Palatino Linotype" w:hAnsi="Palatino Linotype"/>
          <w:b/>
          <w:sz w:val="24"/>
          <w:szCs w:val="24"/>
        </w:rPr>
        <w:t>0013/ACOLMAN</w:t>
      </w:r>
      <w:r w:rsidR="008B22FD">
        <w:rPr>
          <w:rFonts w:ascii="Palatino Linotype" w:hAnsi="Palatino Linotype"/>
          <w:b/>
          <w:sz w:val="24"/>
          <w:szCs w:val="24"/>
        </w:rPr>
        <w:t>/IP/2019</w:t>
      </w:r>
      <w:r w:rsidR="00E02B94" w:rsidRPr="00E02B94">
        <w:rPr>
          <w:rFonts w:ascii="Palatino Linotype" w:hAnsi="Palatino Linotype"/>
          <w:bCs/>
          <w:sz w:val="24"/>
          <w:szCs w:val="24"/>
        </w:rPr>
        <w:t xml:space="preserve"> </w:t>
      </w:r>
      <w:r w:rsidRPr="00E02B94">
        <w:rPr>
          <w:rFonts w:ascii="Palatino Linotype" w:hAnsi="Palatino Linotype"/>
          <w:sz w:val="24"/>
          <w:szCs w:val="24"/>
        </w:rPr>
        <w:t>por resultar fundadas las razones o motivos 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Considerando </w:t>
      </w:r>
      <w:r w:rsidR="00BC64D4" w:rsidRPr="00E02B94">
        <w:rPr>
          <w:rFonts w:ascii="Palatino Linotype" w:hAnsi="Palatino Linotype"/>
          <w:b/>
          <w:sz w:val="24"/>
          <w:szCs w:val="24"/>
        </w:rPr>
        <w:t>CUARTO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D71A39" w:rsidRDefault="00C216D4" w:rsidP="008B22FD">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lastRenderedPageBreak/>
        <w:t>SEGUNDO.</w:t>
      </w:r>
      <w:r w:rsidRPr="00C216D4">
        <w:rPr>
          <w:rFonts w:ascii="Palatino Linotype" w:hAnsi="Palatino Linotype" w:cs="Arial"/>
          <w:sz w:val="24"/>
          <w:szCs w:val="24"/>
        </w:rPr>
        <w:t xml:space="preserve"> </w:t>
      </w:r>
      <w:r w:rsidR="008B22FD" w:rsidRPr="008B22FD">
        <w:rPr>
          <w:rFonts w:ascii="Palatino Linotype" w:hAnsi="Palatino Linotype" w:cs="Arial"/>
          <w:sz w:val="24"/>
          <w:szCs w:val="24"/>
        </w:rPr>
        <w:t xml:space="preserve">Se </w:t>
      </w:r>
      <w:r w:rsidR="008B22FD" w:rsidRPr="008B22FD">
        <w:rPr>
          <w:rFonts w:ascii="Palatino Linotype" w:hAnsi="Palatino Linotype" w:cs="Arial"/>
          <w:b/>
          <w:sz w:val="24"/>
          <w:szCs w:val="24"/>
        </w:rPr>
        <w:t>ORDENA</w:t>
      </w:r>
      <w:r w:rsidR="008B22FD" w:rsidRPr="008B22FD">
        <w:rPr>
          <w:rFonts w:ascii="Palatino Linotype" w:hAnsi="Palatino Linotype" w:cs="Arial"/>
          <w:sz w:val="24"/>
          <w:szCs w:val="24"/>
        </w:rPr>
        <w:t xml:space="preserve"> al Sujeto Obligado que haga entrega a la Recurrente en términos el </w:t>
      </w:r>
      <w:r w:rsidR="008B22FD" w:rsidRPr="008B22FD">
        <w:rPr>
          <w:rFonts w:ascii="Palatino Linotype" w:hAnsi="Palatino Linotype" w:cs="Arial"/>
          <w:b/>
          <w:sz w:val="24"/>
          <w:szCs w:val="24"/>
        </w:rPr>
        <w:t>Considerando CUARTO</w:t>
      </w:r>
      <w:r w:rsidR="008B22FD" w:rsidRPr="008B22FD">
        <w:rPr>
          <w:rFonts w:ascii="Palatino Linotype" w:hAnsi="Palatino Linotype" w:cs="Arial"/>
          <w:sz w:val="24"/>
          <w:szCs w:val="24"/>
        </w:rPr>
        <w:t xml:space="preserve">, vía SAIMEX, el Acuerdo de Clasificación de la Información, que sustente la versión pública de los documentos remitidos en la respuesta a la solicitud de información pública </w:t>
      </w:r>
      <w:r w:rsidR="008B22FD">
        <w:rPr>
          <w:rFonts w:ascii="Palatino Linotype" w:hAnsi="Palatino Linotype"/>
          <w:b/>
          <w:sz w:val="24"/>
          <w:szCs w:val="24"/>
        </w:rPr>
        <w:t>00013/ACOLMAN/IP/2019</w:t>
      </w:r>
      <w:r w:rsidR="008B22FD" w:rsidRPr="008B22FD">
        <w:rPr>
          <w:rFonts w:ascii="Palatino Linotype" w:hAnsi="Palatino Linotype" w:cs="Arial"/>
          <w:sz w:val="24"/>
          <w:szCs w:val="24"/>
        </w:rPr>
        <w:t>.</w:t>
      </w:r>
    </w:p>
    <w:p w:rsidR="008B22FD" w:rsidRDefault="008B22FD" w:rsidP="008B22FD">
      <w:pPr>
        <w:pStyle w:val="Sinespaciado"/>
        <w:spacing w:line="360" w:lineRule="auto"/>
        <w:jc w:val="both"/>
        <w:rPr>
          <w:rFonts w:ascii="Palatino Linotype" w:hAnsi="Palatino Linotype" w:cs="Arial"/>
          <w:b/>
          <w:sz w:val="24"/>
          <w:szCs w:val="24"/>
        </w:rPr>
      </w:pPr>
    </w:p>
    <w:p w:rsidR="00C216D4" w:rsidRPr="00ED7486"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ED7486">
        <w:rPr>
          <w:rFonts w:ascii="Palatino Linotype" w:hAnsi="Palatino Linotype" w:cs="Arial"/>
          <w:sz w:val="24"/>
          <w:szCs w:val="24"/>
        </w:rPr>
        <w:t>México y Municipios; dé cumplimiento a lo ordenado dentro del plazo de diez días hábiles, debiendo informar a este Instituto en un plazo de tres días hábiles siguientes sobre el cumplimiento dado a la presente resolución.</w:t>
      </w:r>
    </w:p>
    <w:p w:rsidR="00C216D4" w:rsidRPr="00ED7486" w:rsidRDefault="00C216D4" w:rsidP="00C216D4">
      <w:pPr>
        <w:pStyle w:val="Sinespaciado"/>
        <w:spacing w:line="360" w:lineRule="auto"/>
        <w:jc w:val="both"/>
        <w:rPr>
          <w:rFonts w:ascii="Palatino Linotype" w:hAnsi="Palatino Linotype" w:cs="Arial"/>
          <w:sz w:val="24"/>
          <w:szCs w:val="24"/>
        </w:rPr>
      </w:pPr>
    </w:p>
    <w:p w:rsidR="00EF4D17" w:rsidRPr="00ED7486" w:rsidRDefault="00C216D4" w:rsidP="00C216D4">
      <w:pPr>
        <w:pStyle w:val="Sinespaciado"/>
        <w:spacing w:line="360" w:lineRule="auto"/>
        <w:jc w:val="both"/>
        <w:rPr>
          <w:rFonts w:ascii="Palatino Linotype" w:hAnsi="Palatino Linotype"/>
          <w:color w:val="222222"/>
          <w:sz w:val="24"/>
          <w:szCs w:val="24"/>
          <w:shd w:val="clear" w:color="auto" w:fill="FFFFFF"/>
        </w:rPr>
      </w:pPr>
      <w:r w:rsidRPr="00ED7486">
        <w:rPr>
          <w:rFonts w:ascii="Palatino Linotype" w:hAnsi="Palatino Linotype" w:cs="Arial"/>
          <w:b/>
          <w:sz w:val="24"/>
          <w:szCs w:val="24"/>
        </w:rPr>
        <w:t xml:space="preserve">CUARTO. Notifíquese </w:t>
      </w:r>
      <w:r w:rsidRPr="00ED7486">
        <w:rPr>
          <w:rFonts w:ascii="Palatino Linotype" w:hAnsi="Palatino Linotype" w:cs="Arial"/>
          <w:sz w:val="24"/>
          <w:szCs w:val="24"/>
        </w:rPr>
        <w:t>la presente resolución a</w:t>
      </w:r>
      <w:r w:rsidR="002638D9" w:rsidRPr="00ED7486">
        <w:rPr>
          <w:rFonts w:ascii="Palatino Linotype" w:hAnsi="Palatino Linotype" w:cs="Arial"/>
          <w:sz w:val="24"/>
          <w:szCs w:val="24"/>
        </w:rPr>
        <w:t xml:space="preserve"> </w:t>
      </w:r>
      <w:r w:rsidR="00D23781" w:rsidRPr="00ED7486">
        <w:rPr>
          <w:rFonts w:ascii="Palatino Linotype" w:hAnsi="Palatino Linotype" w:cs="Arial"/>
          <w:sz w:val="24"/>
          <w:szCs w:val="24"/>
        </w:rPr>
        <w:t>l</w:t>
      </w:r>
      <w:r w:rsidR="002638D9" w:rsidRPr="00ED7486">
        <w:rPr>
          <w:rFonts w:ascii="Palatino Linotype" w:hAnsi="Palatino Linotype" w:cs="Arial"/>
          <w:sz w:val="24"/>
          <w:szCs w:val="24"/>
        </w:rPr>
        <w:t>a</w:t>
      </w:r>
      <w:r w:rsidRPr="00ED7486">
        <w:rPr>
          <w:rFonts w:ascii="Palatino Linotype" w:hAnsi="Palatino Linotype" w:cs="Arial"/>
          <w:sz w:val="24"/>
          <w:szCs w:val="24"/>
        </w:rPr>
        <w:t xml:space="preserve"> Recurrente y hágase de su conocimiento que, </w:t>
      </w:r>
      <w:r w:rsidRPr="00ED7486">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ED7486">
        <w:rPr>
          <w:rStyle w:val="apple-converted-space"/>
          <w:rFonts w:ascii="Palatino Linotype" w:hAnsi="Palatino Linotype"/>
          <w:color w:val="222222"/>
          <w:sz w:val="24"/>
          <w:szCs w:val="24"/>
          <w:shd w:val="clear" w:color="auto" w:fill="FFFFFF"/>
        </w:rPr>
        <w:t xml:space="preserve"> </w:t>
      </w:r>
      <w:r w:rsidRPr="00ED7486">
        <w:rPr>
          <w:rFonts w:ascii="Palatino Linotype" w:hAnsi="Palatino Linotype"/>
          <w:color w:val="222222"/>
          <w:sz w:val="24"/>
          <w:szCs w:val="24"/>
          <w:shd w:val="clear" w:color="auto" w:fill="FFFFFF"/>
        </w:rPr>
        <w:t>podrá promover el Juicio de Amparo en los términos de las leyes aplicables.</w:t>
      </w:r>
    </w:p>
    <w:p w:rsidR="00A31E6A" w:rsidRPr="00ED7486" w:rsidRDefault="00A31E6A" w:rsidP="00C216D4">
      <w:pPr>
        <w:pStyle w:val="Sinespaciado"/>
        <w:spacing w:line="360" w:lineRule="auto"/>
        <w:jc w:val="both"/>
        <w:rPr>
          <w:rFonts w:ascii="Palatino Linotype" w:hAnsi="Palatino Linotype"/>
          <w:color w:val="222222"/>
          <w:sz w:val="24"/>
          <w:szCs w:val="24"/>
          <w:shd w:val="clear" w:color="auto" w:fill="FFFFFF"/>
        </w:rPr>
      </w:pPr>
    </w:p>
    <w:p w:rsidR="00A31E6A" w:rsidRPr="00ED7486" w:rsidRDefault="00A31E6A" w:rsidP="00C216D4">
      <w:pPr>
        <w:pStyle w:val="Sinespaciado"/>
        <w:spacing w:line="360" w:lineRule="auto"/>
        <w:jc w:val="both"/>
        <w:rPr>
          <w:rFonts w:ascii="Palatino Linotype" w:hAnsi="Palatino Linotype"/>
          <w:sz w:val="24"/>
          <w:szCs w:val="24"/>
        </w:rPr>
      </w:pPr>
      <w:r w:rsidRPr="00ED7486">
        <w:rPr>
          <w:rFonts w:ascii="Palatino Linotype" w:hAnsi="Palatino Linotype" w:cs="Arial"/>
          <w:b/>
          <w:sz w:val="24"/>
          <w:szCs w:val="24"/>
        </w:rPr>
        <w:t xml:space="preserve">QUINTO. </w:t>
      </w:r>
      <w:r w:rsidRPr="00ED7486">
        <w:rPr>
          <w:rFonts w:ascii="Palatino Linotype" w:hAnsi="Palatino Linotype" w:cs="Arial"/>
          <w:sz w:val="24"/>
          <w:szCs w:val="24"/>
        </w:rPr>
        <w:t xml:space="preserve">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FD354F">
        <w:rPr>
          <w:rFonts w:ascii="Palatino Linotype" w:hAnsi="Palatino Linotype" w:cs="Arial"/>
          <w:b/>
          <w:sz w:val="24"/>
          <w:szCs w:val="24"/>
        </w:rPr>
        <w:t>Considerando CUARTO</w:t>
      </w:r>
      <w:r w:rsidRPr="00ED7486">
        <w:rPr>
          <w:rFonts w:ascii="Palatino Linotype" w:hAnsi="Palatino Linotype" w:cs="Arial"/>
          <w:b/>
          <w:sz w:val="24"/>
          <w:szCs w:val="24"/>
        </w:rPr>
        <w:t xml:space="preserve"> </w:t>
      </w:r>
      <w:r w:rsidRPr="00ED7486">
        <w:rPr>
          <w:rFonts w:ascii="Palatino Linotype" w:hAnsi="Palatino Linotype" w:cs="Arial"/>
          <w:sz w:val="24"/>
          <w:szCs w:val="24"/>
        </w:rPr>
        <w:t>de la presente resolución.</w:t>
      </w:r>
    </w:p>
    <w:p w:rsidR="00D14E3B" w:rsidRPr="00ED7486" w:rsidRDefault="00D14E3B" w:rsidP="0014447C">
      <w:pPr>
        <w:pStyle w:val="Sinespaciado"/>
        <w:spacing w:line="360" w:lineRule="auto"/>
        <w:jc w:val="both"/>
        <w:rPr>
          <w:rFonts w:ascii="Palatino Linotype" w:hAnsi="Palatino Linotype"/>
          <w:sz w:val="24"/>
          <w:szCs w:val="24"/>
        </w:rPr>
      </w:pPr>
    </w:p>
    <w:p w:rsidR="002419D8" w:rsidRDefault="007E2E80" w:rsidP="008B22F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E36565">
        <w:rPr>
          <w:rFonts w:ascii="Palatino Linotype" w:hAnsi="Palatino Linotype"/>
          <w:sz w:val="24"/>
          <w:szCs w:val="24"/>
        </w:rPr>
        <w:t xml:space="preserve"> CON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E5468">
        <w:rPr>
          <w:rFonts w:ascii="Palatino Linotype" w:hAnsi="Palatino Linotype"/>
          <w:sz w:val="24"/>
          <w:szCs w:val="24"/>
        </w:rPr>
        <w:t>HERNÁNDEZ</w:t>
      </w:r>
      <w:r w:rsidR="00E36565">
        <w:rPr>
          <w:rFonts w:ascii="Palatino Linotype" w:hAnsi="Palatino Linotype"/>
          <w:sz w:val="24"/>
          <w:szCs w:val="24"/>
        </w:rPr>
        <w:t xml:space="preserve"> CON VOTO PARTICULAR</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E36565">
        <w:rPr>
          <w:rFonts w:ascii="Palatino Linotype" w:hAnsi="Palatino Linotype"/>
          <w:sz w:val="24"/>
          <w:szCs w:val="24"/>
        </w:rPr>
        <w:t xml:space="preserve"> CON VOTO PARTICULAR</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561399">
        <w:rPr>
          <w:rFonts w:ascii="Palatino Linotype" w:hAnsi="Palatino Linotype"/>
          <w:sz w:val="24"/>
          <w:szCs w:val="24"/>
        </w:rPr>
        <w:t xml:space="preserve">DÉCIMA SÉPTIMA SESIÓN ORDINARIA DE FECHA NUEVE DE MAYO </w:t>
      </w:r>
      <w:r w:rsidR="001552E9">
        <w:rPr>
          <w:rFonts w:ascii="Palatino Linotype" w:hAnsi="Palatino Linotype"/>
          <w:sz w:val="24"/>
          <w:szCs w:val="24"/>
        </w:rPr>
        <w:t xml:space="preserve">DE </w:t>
      </w:r>
      <w:r w:rsidR="00561399">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C791F">
        <w:rPr>
          <w:rFonts w:ascii="Palatino Linotype" w:hAnsi="Palatino Linotype"/>
          <w:sz w:val="24"/>
          <w:szCs w:val="24"/>
        </w:rPr>
        <w:t>-----------------------------------</w:t>
      </w:r>
      <w:r w:rsidR="00DE5468">
        <w:rPr>
          <w:rFonts w:ascii="Palatino Linotype" w:hAnsi="Palatino Linotype"/>
          <w:sz w:val="24"/>
          <w:szCs w:val="24"/>
        </w:rPr>
        <w:t>-</w:t>
      </w:r>
      <w:r w:rsidR="001C791F">
        <w:rPr>
          <w:rFonts w:ascii="Palatino Linotype" w:hAnsi="Palatino Linotype"/>
          <w:sz w:val="24"/>
          <w:szCs w:val="24"/>
        </w:rPr>
        <w:t>---</w:t>
      </w:r>
      <w:r w:rsidR="00D71A39">
        <w:rPr>
          <w:rFonts w:ascii="Palatino Linotype" w:hAnsi="Palatino Linotype"/>
          <w:sz w:val="24"/>
          <w:szCs w:val="24"/>
        </w:rPr>
        <w:t>------------------------------</w:t>
      </w:r>
      <w:r w:rsidR="00561399">
        <w:rPr>
          <w:rFonts w:ascii="Palatino Linotype" w:hAnsi="Palatino Linotype"/>
          <w:sz w:val="24"/>
          <w:szCs w:val="24"/>
        </w:rPr>
        <w:t>--------------------------------------------------------------------------------------------------------------------------------------------------</w:t>
      </w:r>
      <w:r w:rsidR="00561399" w:rsidRPr="00561399">
        <w:rPr>
          <w:rFonts w:ascii="Palatino Linotype" w:hAnsi="Palatino Linotype"/>
          <w:sz w:val="24"/>
          <w:szCs w:val="24"/>
        </w:rPr>
        <w:t xml:space="preserve"> </w:t>
      </w:r>
      <w:r w:rsidR="00561399">
        <w:rPr>
          <w:rFonts w:ascii="Palatino Linotype" w:hAnsi="Palatino Linotype"/>
          <w:sz w:val="24"/>
          <w:szCs w:val="24"/>
        </w:rPr>
        <w:t>---------------------------------------------------------------------------------------------------------------------------------------------------------------------------------------------------------------------------------------------------------------------------------------------------------------------------------------------------------------------------------------------------------------------------------------------------------------------------------------------------------------------------------------------------------------------------------------------------------------------------------------------------------------------------------------------------------------------------------------------------------------------------------------------------------------------------------------------------------------------------------------------------------------------------------------------------------------------------------------------------------------------------------------------------------------------------------------------------------------------------------------------------------------------------------------------------------------------------------------------------------------------------------------------------------------------------------------------------------------------</w:t>
      </w:r>
      <w:r w:rsidR="00E36565">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58BB" w:rsidRPr="001D58BB" w:rsidTr="00476DD7">
        <w:tc>
          <w:tcPr>
            <w:tcW w:w="9062" w:type="dxa"/>
            <w:gridSpan w:val="2"/>
          </w:tcPr>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3D490B" w:rsidRPr="001D58BB" w:rsidRDefault="003D490B"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b/>
                <w:sz w:val="24"/>
                <w:szCs w:val="24"/>
              </w:rPr>
              <w:t>Zulema Martínez Sánchez</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Comisionada Presidenta</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476DD7">
        <w:tc>
          <w:tcPr>
            <w:tcW w:w="4531" w:type="dxa"/>
          </w:tcPr>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b/>
                <w:sz w:val="24"/>
                <w:szCs w:val="24"/>
              </w:rPr>
              <w:t>Eva Abaid Yapur</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Comisionada</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(Rúbrica)</w:t>
            </w:r>
          </w:p>
        </w:tc>
        <w:tc>
          <w:tcPr>
            <w:tcW w:w="4531" w:type="dxa"/>
          </w:tcPr>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b/>
                <w:sz w:val="24"/>
                <w:szCs w:val="24"/>
              </w:rPr>
              <w:t>José Guadalupe Luna Hernández</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476DD7">
        <w:tc>
          <w:tcPr>
            <w:tcW w:w="4531" w:type="dxa"/>
          </w:tcPr>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b/>
                <w:sz w:val="24"/>
                <w:szCs w:val="24"/>
              </w:rPr>
              <w:t>Javier Martínez Cruz</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sz w:val="24"/>
                <w:szCs w:val="24"/>
              </w:rPr>
              <w:t>(Rúbrica)</w:t>
            </w:r>
          </w:p>
        </w:tc>
        <w:tc>
          <w:tcPr>
            <w:tcW w:w="4531" w:type="dxa"/>
          </w:tcPr>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b/>
                <w:sz w:val="24"/>
                <w:szCs w:val="24"/>
              </w:rPr>
              <w:t>Luis Gustavo Parra Noriega</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476DD7">
        <w:tc>
          <w:tcPr>
            <w:tcW w:w="9062" w:type="dxa"/>
            <w:gridSpan w:val="2"/>
          </w:tcPr>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2419D8" w:rsidRPr="001D58BB" w:rsidRDefault="002419D8" w:rsidP="00476DD7">
            <w:pPr>
              <w:pStyle w:val="Sinespaciado"/>
              <w:jc w:val="both"/>
              <w:rPr>
                <w:rFonts w:ascii="Palatino Linotype" w:hAnsi="Palatino Linotype"/>
                <w:b/>
                <w:sz w:val="24"/>
                <w:szCs w:val="24"/>
              </w:rPr>
            </w:pPr>
          </w:p>
          <w:p w:rsidR="003D490B" w:rsidRPr="001D58BB" w:rsidRDefault="003D490B" w:rsidP="00476DD7">
            <w:pPr>
              <w:pStyle w:val="Sinespaciado"/>
              <w:jc w:val="both"/>
              <w:rPr>
                <w:rFonts w:ascii="Palatino Linotype" w:hAnsi="Palatino Linotype"/>
                <w:b/>
                <w:sz w:val="24"/>
                <w:szCs w:val="24"/>
              </w:rPr>
            </w:pPr>
          </w:p>
          <w:p w:rsidR="002419D8" w:rsidRPr="001D58BB" w:rsidRDefault="002419D8" w:rsidP="00476DD7">
            <w:pPr>
              <w:pStyle w:val="Sinespaciado"/>
              <w:jc w:val="center"/>
              <w:rPr>
                <w:rFonts w:ascii="Palatino Linotype" w:hAnsi="Palatino Linotype"/>
                <w:b/>
                <w:sz w:val="24"/>
                <w:szCs w:val="24"/>
              </w:rPr>
            </w:pPr>
            <w:r w:rsidRPr="001D58BB">
              <w:rPr>
                <w:rFonts w:ascii="Palatino Linotype" w:hAnsi="Palatino Linotype"/>
                <w:b/>
                <w:sz w:val="24"/>
                <w:szCs w:val="24"/>
              </w:rPr>
              <w:t>Alexis Tapia Ramírez</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Secretario Técnico del Pleno</w:t>
            </w:r>
          </w:p>
          <w:p w:rsidR="002419D8" w:rsidRPr="001D58BB" w:rsidRDefault="002419D8" w:rsidP="00476DD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561399">
        <w:rPr>
          <w:rFonts w:ascii="Palatino Linotype" w:hAnsi="Palatino Linotype"/>
          <w:sz w:val="20"/>
          <w:szCs w:val="20"/>
        </w:rPr>
        <w:t>nueve de mayo de dos mil diecinueve,</w:t>
      </w:r>
      <w:r w:rsidRPr="00E02B94">
        <w:rPr>
          <w:rFonts w:ascii="Palatino Linotype" w:hAnsi="Palatino Linotype"/>
          <w:sz w:val="20"/>
          <w:szCs w:val="20"/>
        </w:rPr>
        <w:t xml:space="preserve"> emitida en el recurso de revisión </w:t>
      </w:r>
      <w:r w:rsidR="0005748F">
        <w:rPr>
          <w:rFonts w:ascii="Palatino Linotype" w:hAnsi="Palatino Linotype"/>
          <w:bCs/>
          <w:sz w:val="20"/>
          <w:szCs w:val="20"/>
          <w:lang w:eastAsia="es-MX"/>
        </w:rPr>
        <w:t>01140/INFOEM/IP/RR/2019</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0AE" w:rsidRDefault="008A40AE" w:rsidP="007E2E80">
      <w:pPr>
        <w:spacing w:after="0" w:line="240" w:lineRule="auto"/>
      </w:pPr>
      <w:r>
        <w:separator/>
      </w:r>
    </w:p>
  </w:endnote>
  <w:endnote w:type="continuationSeparator" w:id="0">
    <w:p w:rsidR="008A40AE" w:rsidRDefault="008A40AE"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D7" w:rsidRPr="000B69FA" w:rsidRDefault="00476DD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6636">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6636">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D7" w:rsidRPr="000B69FA" w:rsidRDefault="00476DD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66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6636">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0AE" w:rsidRDefault="008A40AE" w:rsidP="007E2E80">
      <w:pPr>
        <w:spacing w:after="0" w:line="240" w:lineRule="auto"/>
      </w:pPr>
      <w:r>
        <w:separator/>
      </w:r>
    </w:p>
  </w:footnote>
  <w:footnote w:type="continuationSeparator" w:id="0">
    <w:p w:rsidR="008A40AE" w:rsidRDefault="008A40AE" w:rsidP="007E2E80">
      <w:pPr>
        <w:spacing w:after="0" w:line="240" w:lineRule="auto"/>
      </w:pPr>
      <w:r>
        <w:continuationSeparator/>
      </w:r>
    </w:p>
  </w:footnote>
  <w:footnote w:id="1">
    <w:p w:rsidR="00476DD7" w:rsidRPr="00615B4B" w:rsidRDefault="00476DD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476DD7" w:rsidRPr="00615B4B" w:rsidRDefault="00476DD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D7" w:rsidRDefault="00476DD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476DD7" w:rsidTr="00182616">
      <w:trPr>
        <w:trHeight w:val="227"/>
      </w:trPr>
      <w:tc>
        <w:tcPr>
          <w:tcW w:w="5949" w:type="dxa"/>
          <w:hideMark/>
        </w:tcPr>
        <w:p w:rsidR="00476DD7" w:rsidRDefault="00476DD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476DD7" w:rsidRDefault="00476DD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01140/INFOEM/IP/RR/2019</w:t>
          </w:r>
        </w:p>
      </w:tc>
    </w:tr>
    <w:tr w:rsidR="00476DD7" w:rsidTr="00182616">
      <w:trPr>
        <w:trHeight w:val="242"/>
      </w:trPr>
      <w:tc>
        <w:tcPr>
          <w:tcW w:w="5949" w:type="dxa"/>
          <w:hideMark/>
        </w:tcPr>
        <w:p w:rsidR="00476DD7" w:rsidRDefault="00476DD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476DD7" w:rsidRDefault="00476DD7"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Acolman</w:t>
          </w:r>
        </w:p>
      </w:tc>
    </w:tr>
    <w:tr w:rsidR="00476DD7" w:rsidTr="00182616">
      <w:trPr>
        <w:trHeight w:val="342"/>
      </w:trPr>
      <w:tc>
        <w:tcPr>
          <w:tcW w:w="5949" w:type="dxa"/>
          <w:hideMark/>
        </w:tcPr>
        <w:p w:rsidR="00476DD7" w:rsidRDefault="00476DD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476DD7" w:rsidRDefault="00476DD7"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76DD7" w:rsidRDefault="00476DD7">
    <w:pPr>
      <w:pStyle w:val="Encabezado"/>
    </w:pPr>
  </w:p>
  <w:p w:rsidR="00476DD7" w:rsidRDefault="00476D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476DD7" w:rsidTr="00182616">
      <w:trPr>
        <w:trHeight w:val="227"/>
      </w:trPr>
      <w:tc>
        <w:tcPr>
          <w:tcW w:w="5103" w:type="dxa"/>
          <w:hideMark/>
        </w:tcPr>
        <w:p w:rsidR="00476DD7" w:rsidRDefault="00476DD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476DD7" w:rsidRPr="00B4142F" w:rsidRDefault="00476DD7"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01140/INFOEM/IP/RR/2019</w:t>
          </w:r>
        </w:p>
      </w:tc>
    </w:tr>
    <w:tr w:rsidR="00476DD7" w:rsidTr="00182616">
      <w:trPr>
        <w:trHeight w:val="196"/>
      </w:trPr>
      <w:tc>
        <w:tcPr>
          <w:tcW w:w="5103" w:type="dxa"/>
          <w:hideMark/>
        </w:tcPr>
        <w:p w:rsidR="00476DD7" w:rsidRDefault="00476DD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476DD7" w:rsidRPr="00F06FED" w:rsidRDefault="00D56FB3" w:rsidP="00212498">
          <w:pPr>
            <w:spacing w:after="120" w:line="256" w:lineRule="auto"/>
            <w:ind w:left="208" w:right="214"/>
            <w:jc w:val="right"/>
            <w:rPr>
              <w:rFonts w:ascii="Palatino Linotype" w:hAnsi="Palatino Linotype" w:cs="Arial"/>
            </w:rPr>
          </w:pPr>
          <w:r>
            <w:rPr>
              <w:rFonts w:ascii="Palatino Linotype" w:hAnsi="Palatino Linotype" w:cs="Arial"/>
            </w:rPr>
            <w:t>XXXXXXX XXXXXXXX XXXXX</w:t>
          </w:r>
        </w:p>
      </w:tc>
    </w:tr>
    <w:tr w:rsidR="00476DD7" w:rsidTr="00182616">
      <w:trPr>
        <w:trHeight w:val="242"/>
      </w:trPr>
      <w:tc>
        <w:tcPr>
          <w:tcW w:w="5103" w:type="dxa"/>
          <w:hideMark/>
        </w:tcPr>
        <w:p w:rsidR="00476DD7" w:rsidRDefault="00476DD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476DD7" w:rsidRDefault="00476DD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Acolman</w:t>
          </w:r>
        </w:p>
      </w:tc>
    </w:tr>
    <w:tr w:rsidR="00476DD7" w:rsidTr="00182616">
      <w:trPr>
        <w:trHeight w:val="342"/>
      </w:trPr>
      <w:tc>
        <w:tcPr>
          <w:tcW w:w="5103" w:type="dxa"/>
          <w:hideMark/>
        </w:tcPr>
        <w:p w:rsidR="00476DD7" w:rsidRDefault="00476DD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476DD7" w:rsidRDefault="00476DD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76DD7" w:rsidRDefault="00476D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4D1990"/>
    <w:multiLevelType w:val="hybridMultilevel"/>
    <w:tmpl w:val="9ACAB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06CE4"/>
    <w:multiLevelType w:val="hybridMultilevel"/>
    <w:tmpl w:val="6D1C6C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5"/>
  </w:num>
  <w:num w:numId="5">
    <w:abstractNumId w:val="4"/>
  </w:num>
  <w:num w:numId="6">
    <w:abstractNumId w:val="3"/>
  </w:num>
  <w:num w:numId="7">
    <w:abstractNumId w:val="14"/>
  </w:num>
  <w:num w:numId="8">
    <w:abstractNumId w:val="13"/>
  </w:num>
  <w:num w:numId="9">
    <w:abstractNumId w:val="19"/>
  </w:num>
  <w:num w:numId="10">
    <w:abstractNumId w:val="6"/>
  </w:num>
  <w:num w:numId="11">
    <w:abstractNumId w:val="20"/>
  </w:num>
  <w:num w:numId="12">
    <w:abstractNumId w:val="18"/>
  </w:num>
  <w:num w:numId="13">
    <w:abstractNumId w:val="15"/>
  </w:num>
  <w:num w:numId="14">
    <w:abstractNumId w:val="9"/>
  </w:num>
  <w:num w:numId="15">
    <w:abstractNumId w:val="1"/>
  </w:num>
  <w:num w:numId="16">
    <w:abstractNumId w:val="5"/>
  </w:num>
  <w:num w:numId="17">
    <w:abstractNumId w:val="24"/>
  </w:num>
  <w:num w:numId="18">
    <w:abstractNumId w:val="17"/>
  </w:num>
  <w:num w:numId="19">
    <w:abstractNumId w:val="7"/>
  </w:num>
  <w:num w:numId="20">
    <w:abstractNumId w:val="21"/>
  </w:num>
  <w:num w:numId="21">
    <w:abstractNumId w:val="12"/>
  </w:num>
  <w:num w:numId="22">
    <w:abstractNumId w:val="22"/>
  </w:num>
  <w:num w:numId="23">
    <w:abstractNumId w:val="11"/>
  </w:num>
  <w:num w:numId="24">
    <w:abstractNumId w:val="16"/>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5BA"/>
    <w:rsid w:val="000146A2"/>
    <w:rsid w:val="00014D80"/>
    <w:rsid w:val="00015A5D"/>
    <w:rsid w:val="00022E72"/>
    <w:rsid w:val="000276E0"/>
    <w:rsid w:val="000319CB"/>
    <w:rsid w:val="00032DBD"/>
    <w:rsid w:val="00033949"/>
    <w:rsid w:val="00033A37"/>
    <w:rsid w:val="00040E4E"/>
    <w:rsid w:val="00043018"/>
    <w:rsid w:val="00050A9C"/>
    <w:rsid w:val="00051311"/>
    <w:rsid w:val="000526BF"/>
    <w:rsid w:val="00053C9B"/>
    <w:rsid w:val="0005748F"/>
    <w:rsid w:val="00057570"/>
    <w:rsid w:val="0007328F"/>
    <w:rsid w:val="000738E9"/>
    <w:rsid w:val="0007742A"/>
    <w:rsid w:val="0008795C"/>
    <w:rsid w:val="00095218"/>
    <w:rsid w:val="000A27C1"/>
    <w:rsid w:val="000A3B93"/>
    <w:rsid w:val="000B0BBA"/>
    <w:rsid w:val="000B2E5B"/>
    <w:rsid w:val="000C5F79"/>
    <w:rsid w:val="000C6125"/>
    <w:rsid w:val="000D47AB"/>
    <w:rsid w:val="000D6982"/>
    <w:rsid w:val="000D756B"/>
    <w:rsid w:val="000E7C0A"/>
    <w:rsid w:val="000F18B2"/>
    <w:rsid w:val="000F199E"/>
    <w:rsid w:val="000F3722"/>
    <w:rsid w:val="0010352B"/>
    <w:rsid w:val="00112D19"/>
    <w:rsid w:val="00112E80"/>
    <w:rsid w:val="00112F87"/>
    <w:rsid w:val="00113B41"/>
    <w:rsid w:val="00114A3F"/>
    <w:rsid w:val="00114C3C"/>
    <w:rsid w:val="0012508A"/>
    <w:rsid w:val="001307AF"/>
    <w:rsid w:val="00132E9F"/>
    <w:rsid w:val="00135494"/>
    <w:rsid w:val="00137BC4"/>
    <w:rsid w:val="00140AE4"/>
    <w:rsid w:val="0014191F"/>
    <w:rsid w:val="00143AC6"/>
    <w:rsid w:val="0014447C"/>
    <w:rsid w:val="00146B13"/>
    <w:rsid w:val="001510E8"/>
    <w:rsid w:val="00151C12"/>
    <w:rsid w:val="00153C33"/>
    <w:rsid w:val="001552E9"/>
    <w:rsid w:val="001602EB"/>
    <w:rsid w:val="00162176"/>
    <w:rsid w:val="00165929"/>
    <w:rsid w:val="00166046"/>
    <w:rsid w:val="00166602"/>
    <w:rsid w:val="00166FB7"/>
    <w:rsid w:val="00174BE6"/>
    <w:rsid w:val="0018081E"/>
    <w:rsid w:val="00180F6B"/>
    <w:rsid w:val="00181E8D"/>
    <w:rsid w:val="00182616"/>
    <w:rsid w:val="001920BF"/>
    <w:rsid w:val="00192E42"/>
    <w:rsid w:val="001930CB"/>
    <w:rsid w:val="00197731"/>
    <w:rsid w:val="001A0F85"/>
    <w:rsid w:val="001A17B9"/>
    <w:rsid w:val="001A27CB"/>
    <w:rsid w:val="001A4700"/>
    <w:rsid w:val="001C0CE9"/>
    <w:rsid w:val="001C3BBA"/>
    <w:rsid w:val="001C407E"/>
    <w:rsid w:val="001C77C4"/>
    <w:rsid w:val="001C791F"/>
    <w:rsid w:val="001D3382"/>
    <w:rsid w:val="001D3A62"/>
    <w:rsid w:val="001D58BB"/>
    <w:rsid w:val="001D61D0"/>
    <w:rsid w:val="001E00EF"/>
    <w:rsid w:val="001E07AC"/>
    <w:rsid w:val="001E60B7"/>
    <w:rsid w:val="001F021C"/>
    <w:rsid w:val="00203FA5"/>
    <w:rsid w:val="00207DA3"/>
    <w:rsid w:val="002108D8"/>
    <w:rsid w:val="00211473"/>
    <w:rsid w:val="00212498"/>
    <w:rsid w:val="00216B8D"/>
    <w:rsid w:val="00217292"/>
    <w:rsid w:val="002252AD"/>
    <w:rsid w:val="002310DA"/>
    <w:rsid w:val="0023199E"/>
    <w:rsid w:val="002419D8"/>
    <w:rsid w:val="002450D9"/>
    <w:rsid w:val="002508D1"/>
    <w:rsid w:val="002543BD"/>
    <w:rsid w:val="00254523"/>
    <w:rsid w:val="002572CF"/>
    <w:rsid w:val="002611C1"/>
    <w:rsid w:val="0026191D"/>
    <w:rsid w:val="002636B7"/>
    <w:rsid w:val="002638D9"/>
    <w:rsid w:val="00271762"/>
    <w:rsid w:val="0027496C"/>
    <w:rsid w:val="0028585E"/>
    <w:rsid w:val="00287072"/>
    <w:rsid w:val="00290397"/>
    <w:rsid w:val="002933BD"/>
    <w:rsid w:val="002936EF"/>
    <w:rsid w:val="002A1927"/>
    <w:rsid w:val="002B1C55"/>
    <w:rsid w:val="002B5B14"/>
    <w:rsid w:val="002C2D19"/>
    <w:rsid w:val="002C4DA4"/>
    <w:rsid w:val="002D4991"/>
    <w:rsid w:val="002D6110"/>
    <w:rsid w:val="002E22D8"/>
    <w:rsid w:val="002E2D4C"/>
    <w:rsid w:val="002E6036"/>
    <w:rsid w:val="002F044A"/>
    <w:rsid w:val="002F160B"/>
    <w:rsid w:val="002F17FB"/>
    <w:rsid w:val="002F67C7"/>
    <w:rsid w:val="00301A01"/>
    <w:rsid w:val="003021C1"/>
    <w:rsid w:val="00304C91"/>
    <w:rsid w:val="003063F3"/>
    <w:rsid w:val="00307784"/>
    <w:rsid w:val="00310760"/>
    <w:rsid w:val="00311191"/>
    <w:rsid w:val="00311C61"/>
    <w:rsid w:val="00312E7E"/>
    <w:rsid w:val="00316132"/>
    <w:rsid w:val="00326769"/>
    <w:rsid w:val="00327932"/>
    <w:rsid w:val="0033310F"/>
    <w:rsid w:val="00336EDF"/>
    <w:rsid w:val="00345E5D"/>
    <w:rsid w:val="00346F66"/>
    <w:rsid w:val="003527CA"/>
    <w:rsid w:val="003536AA"/>
    <w:rsid w:val="0035375B"/>
    <w:rsid w:val="00363308"/>
    <w:rsid w:val="00363B07"/>
    <w:rsid w:val="0036513D"/>
    <w:rsid w:val="00365ADF"/>
    <w:rsid w:val="00374450"/>
    <w:rsid w:val="00375FF5"/>
    <w:rsid w:val="0038385D"/>
    <w:rsid w:val="00383D27"/>
    <w:rsid w:val="00385FE4"/>
    <w:rsid w:val="003908F4"/>
    <w:rsid w:val="00390A54"/>
    <w:rsid w:val="003919AC"/>
    <w:rsid w:val="0039265B"/>
    <w:rsid w:val="003A13D2"/>
    <w:rsid w:val="003A3096"/>
    <w:rsid w:val="003B0D59"/>
    <w:rsid w:val="003C25F7"/>
    <w:rsid w:val="003C3124"/>
    <w:rsid w:val="003C3EF4"/>
    <w:rsid w:val="003C665E"/>
    <w:rsid w:val="003C74AF"/>
    <w:rsid w:val="003D2672"/>
    <w:rsid w:val="003D3420"/>
    <w:rsid w:val="003D4709"/>
    <w:rsid w:val="003D490B"/>
    <w:rsid w:val="003E08B9"/>
    <w:rsid w:val="003E12ED"/>
    <w:rsid w:val="003F3606"/>
    <w:rsid w:val="003F56F1"/>
    <w:rsid w:val="00400852"/>
    <w:rsid w:val="00404F9D"/>
    <w:rsid w:val="00406B61"/>
    <w:rsid w:val="00407282"/>
    <w:rsid w:val="004132B8"/>
    <w:rsid w:val="004171DA"/>
    <w:rsid w:val="00417EBD"/>
    <w:rsid w:val="00423C27"/>
    <w:rsid w:val="00425199"/>
    <w:rsid w:val="00443826"/>
    <w:rsid w:val="004440DD"/>
    <w:rsid w:val="00452532"/>
    <w:rsid w:val="0045270C"/>
    <w:rsid w:val="0045396C"/>
    <w:rsid w:val="004572BE"/>
    <w:rsid w:val="004617C7"/>
    <w:rsid w:val="004657BE"/>
    <w:rsid w:val="004666AF"/>
    <w:rsid w:val="00475B53"/>
    <w:rsid w:val="00476DD7"/>
    <w:rsid w:val="004807F7"/>
    <w:rsid w:val="004830B5"/>
    <w:rsid w:val="00483BB8"/>
    <w:rsid w:val="00484E47"/>
    <w:rsid w:val="00486B11"/>
    <w:rsid w:val="00487B8B"/>
    <w:rsid w:val="00497B93"/>
    <w:rsid w:val="004A3433"/>
    <w:rsid w:val="004A51FF"/>
    <w:rsid w:val="004B2C63"/>
    <w:rsid w:val="004B59CF"/>
    <w:rsid w:val="004C43EB"/>
    <w:rsid w:val="004C7E18"/>
    <w:rsid w:val="004D23A9"/>
    <w:rsid w:val="004D5421"/>
    <w:rsid w:val="004E1092"/>
    <w:rsid w:val="004F07AA"/>
    <w:rsid w:val="004F1C97"/>
    <w:rsid w:val="004F483E"/>
    <w:rsid w:val="0050104C"/>
    <w:rsid w:val="005023F4"/>
    <w:rsid w:val="005033CC"/>
    <w:rsid w:val="00507FE7"/>
    <w:rsid w:val="0052393E"/>
    <w:rsid w:val="00524986"/>
    <w:rsid w:val="00525A73"/>
    <w:rsid w:val="00526740"/>
    <w:rsid w:val="00530BFE"/>
    <w:rsid w:val="0053215F"/>
    <w:rsid w:val="005328FB"/>
    <w:rsid w:val="00537419"/>
    <w:rsid w:val="005421C7"/>
    <w:rsid w:val="005448FA"/>
    <w:rsid w:val="00557648"/>
    <w:rsid w:val="005601F0"/>
    <w:rsid w:val="00561399"/>
    <w:rsid w:val="00561C2B"/>
    <w:rsid w:val="00566699"/>
    <w:rsid w:val="005733EB"/>
    <w:rsid w:val="005737AA"/>
    <w:rsid w:val="00574E3B"/>
    <w:rsid w:val="0057534D"/>
    <w:rsid w:val="00584429"/>
    <w:rsid w:val="005872F9"/>
    <w:rsid w:val="00590126"/>
    <w:rsid w:val="00591988"/>
    <w:rsid w:val="00596636"/>
    <w:rsid w:val="00596856"/>
    <w:rsid w:val="005A6F55"/>
    <w:rsid w:val="005B2616"/>
    <w:rsid w:val="005B2A31"/>
    <w:rsid w:val="005B42CD"/>
    <w:rsid w:val="005B7E58"/>
    <w:rsid w:val="005C057C"/>
    <w:rsid w:val="005C3192"/>
    <w:rsid w:val="005C76D5"/>
    <w:rsid w:val="005D02A8"/>
    <w:rsid w:val="005D5EEB"/>
    <w:rsid w:val="005F0CCB"/>
    <w:rsid w:val="005F1462"/>
    <w:rsid w:val="005F3FBD"/>
    <w:rsid w:val="00600D67"/>
    <w:rsid w:val="0060633A"/>
    <w:rsid w:val="006121FC"/>
    <w:rsid w:val="006149F1"/>
    <w:rsid w:val="00614F4E"/>
    <w:rsid w:val="00620FA6"/>
    <w:rsid w:val="0062102B"/>
    <w:rsid w:val="006246A5"/>
    <w:rsid w:val="00627F9C"/>
    <w:rsid w:val="00631F1B"/>
    <w:rsid w:val="00633C3F"/>
    <w:rsid w:val="00636F8F"/>
    <w:rsid w:val="00640010"/>
    <w:rsid w:val="00640D07"/>
    <w:rsid w:val="00640EA6"/>
    <w:rsid w:val="00642541"/>
    <w:rsid w:val="00643AEC"/>
    <w:rsid w:val="00644363"/>
    <w:rsid w:val="006446F7"/>
    <w:rsid w:val="00644F96"/>
    <w:rsid w:val="00647B4C"/>
    <w:rsid w:val="006565EA"/>
    <w:rsid w:val="00660763"/>
    <w:rsid w:val="00661204"/>
    <w:rsid w:val="00662521"/>
    <w:rsid w:val="006648B7"/>
    <w:rsid w:val="0066610F"/>
    <w:rsid w:val="00673D7C"/>
    <w:rsid w:val="006749FD"/>
    <w:rsid w:val="00676C32"/>
    <w:rsid w:val="00684E94"/>
    <w:rsid w:val="006850A8"/>
    <w:rsid w:val="00686046"/>
    <w:rsid w:val="0069776E"/>
    <w:rsid w:val="006A0ADE"/>
    <w:rsid w:val="006A29C5"/>
    <w:rsid w:val="006A3A54"/>
    <w:rsid w:val="006A5027"/>
    <w:rsid w:val="006A561E"/>
    <w:rsid w:val="006A7BF7"/>
    <w:rsid w:val="006B280D"/>
    <w:rsid w:val="006C2E42"/>
    <w:rsid w:val="006C6176"/>
    <w:rsid w:val="006D1136"/>
    <w:rsid w:val="006D254A"/>
    <w:rsid w:val="006D4AD4"/>
    <w:rsid w:val="006D780C"/>
    <w:rsid w:val="006E0601"/>
    <w:rsid w:val="006E21A8"/>
    <w:rsid w:val="006E6394"/>
    <w:rsid w:val="006E69B5"/>
    <w:rsid w:val="006E6C81"/>
    <w:rsid w:val="006F18FD"/>
    <w:rsid w:val="006F2076"/>
    <w:rsid w:val="006F4A35"/>
    <w:rsid w:val="006F6C87"/>
    <w:rsid w:val="00702DB6"/>
    <w:rsid w:val="00705D1C"/>
    <w:rsid w:val="00711C4D"/>
    <w:rsid w:val="0071210D"/>
    <w:rsid w:val="00714D2E"/>
    <w:rsid w:val="007218F2"/>
    <w:rsid w:val="007256EA"/>
    <w:rsid w:val="00730DE0"/>
    <w:rsid w:val="0074093D"/>
    <w:rsid w:val="00761E90"/>
    <w:rsid w:val="00762400"/>
    <w:rsid w:val="00763D73"/>
    <w:rsid w:val="007640C8"/>
    <w:rsid w:val="00766E80"/>
    <w:rsid w:val="007676AF"/>
    <w:rsid w:val="00771933"/>
    <w:rsid w:val="00776087"/>
    <w:rsid w:val="00777017"/>
    <w:rsid w:val="00785145"/>
    <w:rsid w:val="00786497"/>
    <w:rsid w:val="00797BE3"/>
    <w:rsid w:val="007A0571"/>
    <w:rsid w:val="007A223B"/>
    <w:rsid w:val="007A4E13"/>
    <w:rsid w:val="007B0292"/>
    <w:rsid w:val="007B0E30"/>
    <w:rsid w:val="007B48AB"/>
    <w:rsid w:val="007C4240"/>
    <w:rsid w:val="007C7BF3"/>
    <w:rsid w:val="007D0387"/>
    <w:rsid w:val="007D0CFF"/>
    <w:rsid w:val="007D4F78"/>
    <w:rsid w:val="007D62D3"/>
    <w:rsid w:val="007E2E80"/>
    <w:rsid w:val="007E7D5D"/>
    <w:rsid w:val="007F2237"/>
    <w:rsid w:val="007F282E"/>
    <w:rsid w:val="007F7846"/>
    <w:rsid w:val="008041A7"/>
    <w:rsid w:val="00807197"/>
    <w:rsid w:val="00807F98"/>
    <w:rsid w:val="00813B2D"/>
    <w:rsid w:val="00821898"/>
    <w:rsid w:val="00823454"/>
    <w:rsid w:val="00824894"/>
    <w:rsid w:val="00831CCC"/>
    <w:rsid w:val="0083540E"/>
    <w:rsid w:val="0083761F"/>
    <w:rsid w:val="008450F3"/>
    <w:rsid w:val="008455DC"/>
    <w:rsid w:val="00847DC1"/>
    <w:rsid w:val="00853CC3"/>
    <w:rsid w:val="00855C7E"/>
    <w:rsid w:val="00863A1D"/>
    <w:rsid w:val="0086441A"/>
    <w:rsid w:val="00867D56"/>
    <w:rsid w:val="00870064"/>
    <w:rsid w:val="00870220"/>
    <w:rsid w:val="008725EE"/>
    <w:rsid w:val="0087345F"/>
    <w:rsid w:val="00887CA6"/>
    <w:rsid w:val="00892543"/>
    <w:rsid w:val="00893C7D"/>
    <w:rsid w:val="00893E0F"/>
    <w:rsid w:val="00896101"/>
    <w:rsid w:val="008A1C19"/>
    <w:rsid w:val="008A40AE"/>
    <w:rsid w:val="008B22FD"/>
    <w:rsid w:val="008B40C5"/>
    <w:rsid w:val="008B6907"/>
    <w:rsid w:val="008B6AE4"/>
    <w:rsid w:val="008B6DAC"/>
    <w:rsid w:val="008C0E72"/>
    <w:rsid w:val="008C0F70"/>
    <w:rsid w:val="008C651F"/>
    <w:rsid w:val="008C7CEB"/>
    <w:rsid w:val="008D17A8"/>
    <w:rsid w:val="008E572E"/>
    <w:rsid w:val="008E63C2"/>
    <w:rsid w:val="008F2470"/>
    <w:rsid w:val="008F3739"/>
    <w:rsid w:val="008F4829"/>
    <w:rsid w:val="00903599"/>
    <w:rsid w:val="00905CE1"/>
    <w:rsid w:val="00926D76"/>
    <w:rsid w:val="009272C6"/>
    <w:rsid w:val="00927ABA"/>
    <w:rsid w:val="00930F68"/>
    <w:rsid w:val="009339EC"/>
    <w:rsid w:val="0093743A"/>
    <w:rsid w:val="00942349"/>
    <w:rsid w:val="00943B37"/>
    <w:rsid w:val="009443C5"/>
    <w:rsid w:val="009468DB"/>
    <w:rsid w:val="00946A93"/>
    <w:rsid w:val="00954DC1"/>
    <w:rsid w:val="00954E06"/>
    <w:rsid w:val="00960D8F"/>
    <w:rsid w:val="0096284F"/>
    <w:rsid w:val="0096359D"/>
    <w:rsid w:val="00967270"/>
    <w:rsid w:val="0097111D"/>
    <w:rsid w:val="0097416D"/>
    <w:rsid w:val="009759F9"/>
    <w:rsid w:val="009820BB"/>
    <w:rsid w:val="00984CA8"/>
    <w:rsid w:val="009859B8"/>
    <w:rsid w:val="00987008"/>
    <w:rsid w:val="00991C58"/>
    <w:rsid w:val="00994FE7"/>
    <w:rsid w:val="009A3AEB"/>
    <w:rsid w:val="009B205B"/>
    <w:rsid w:val="009B3592"/>
    <w:rsid w:val="009B378D"/>
    <w:rsid w:val="009B70C3"/>
    <w:rsid w:val="009C1EA2"/>
    <w:rsid w:val="009C2D73"/>
    <w:rsid w:val="009C3FC7"/>
    <w:rsid w:val="009C4183"/>
    <w:rsid w:val="009C5156"/>
    <w:rsid w:val="009D00B5"/>
    <w:rsid w:val="009D46DE"/>
    <w:rsid w:val="009D56AA"/>
    <w:rsid w:val="009E0089"/>
    <w:rsid w:val="009E0332"/>
    <w:rsid w:val="009E396D"/>
    <w:rsid w:val="009E5D77"/>
    <w:rsid w:val="009F285A"/>
    <w:rsid w:val="009F7B22"/>
    <w:rsid w:val="00A06551"/>
    <w:rsid w:val="00A10000"/>
    <w:rsid w:val="00A10775"/>
    <w:rsid w:val="00A112EB"/>
    <w:rsid w:val="00A11783"/>
    <w:rsid w:val="00A140E7"/>
    <w:rsid w:val="00A21213"/>
    <w:rsid w:val="00A217FA"/>
    <w:rsid w:val="00A2199B"/>
    <w:rsid w:val="00A22469"/>
    <w:rsid w:val="00A3134D"/>
    <w:rsid w:val="00A31E6A"/>
    <w:rsid w:val="00A33B3A"/>
    <w:rsid w:val="00A35392"/>
    <w:rsid w:val="00A35B31"/>
    <w:rsid w:val="00A35FBB"/>
    <w:rsid w:val="00A4214D"/>
    <w:rsid w:val="00A422CD"/>
    <w:rsid w:val="00A50C85"/>
    <w:rsid w:val="00A62727"/>
    <w:rsid w:val="00A64FF4"/>
    <w:rsid w:val="00A65C29"/>
    <w:rsid w:val="00A666CE"/>
    <w:rsid w:val="00A83CC3"/>
    <w:rsid w:val="00A871F0"/>
    <w:rsid w:val="00A9172E"/>
    <w:rsid w:val="00A92336"/>
    <w:rsid w:val="00A94BF6"/>
    <w:rsid w:val="00AA2F31"/>
    <w:rsid w:val="00AA4F9A"/>
    <w:rsid w:val="00AA5A0A"/>
    <w:rsid w:val="00AA5F4F"/>
    <w:rsid w:val="00AB1AF3"/>
    <w:rsid w:val="00AD0168"/>
    <w:rsid w:val="00AD3C94"/>
    <w:rsid w:val="00AD5BD6"/>
    <w:rsid w:val="00AD767C"/>
    <w:rsid w:val="00AE658B"/>
    <w:rsid w:val="00AF188D"/>
    <w:rsid w:val="00AF4065"/>
    <w:rsid w:val="00AF4386"/>
    <w:rsid w:val="00AF67C7"/>
    <w:rsid w:val="00B06243"/>
    <w:rsid w:val="00B070F5"/>
    <w:rsid w:val="00B12CBA"/>
    <w:rsid w:val="00B16CAC"/>
    <w:rsid w:val="00B1716E"/>
    <w:rsid w:val="00B273B3"/>
    <w:rsid w:val="00B31ACE"/>
    <w:rsid w:val="00B341EE"/>
    <w:rsid w:val="00B34950"/>
    <w:rsid w:val="00B35685"/>
    <w:rsid w:val="00B41108"/>
    <w:rsid w:val="00B43296"/>
    <w:rsid w:val="00B446CC"/>
    <w:rsid w:val="00B501B2"/>
    <w:rsid w:val="00B50502"/>
    <w:rsid w:val="00B549E1"/>
    <w:rsid w:val="00B56587"/>
    <w:rsid w:val="00B56C20"/>
    <w:rsid w:val="00B673A9"/>
    <w:rsid w:val="00B75842"/>
    <w:rsid w:val="00B93C5C"/>
    <w:rsid w:val="00B97CAC"/>
    <w:rsid w:val="00BA05C1"/>
    <w:rsid w:val="00BA1A75"/>
    <w:rsid w:val="00BA2B89"/>
    <w:rsid w:val="00BA69A0"/>
    <w:rsid w:val="00BB2359"/>
    <w:rsid w:val="00BB4E00"/>
    <w:rsid w:val="00BB77FB"/>
    <w:rsid w:val="00BC64D4"/>
    <w:rsid w:val="00BD115E"/>
    <w:rsid w:val="00BD20DA"/>
    <w:rsid w:val="00BE100C"/>
    <w:rsid w:val="00BE163E"/>
    <w:rsid w:val="00BE48F3"/>
    <w:rsid w:val="00BE55D1"/>
    <w:rsid w:val="00BE6D77"/>
    <w:rsid w:val="00BF0AEC"/>
    <w:rsid w:val="00BF107A"/>
    <w:rsid w:val="00BF123B"/>
    <w:rsid w:val="00BF123D"/>
    <w:rsid w:val="00BF3765"/>
    <w:rsid w:val="00BF5634"/>
    <w:rsid w:val="00BF5EE2"/>
    <w:rsid w:val="00BF69B1"/>
    <w:rsid w:val="00BF6EA1"/>
    <w:rsid w:val="00C01DE0"/>
    <w:rsid w:val="00C07F1B"/>
    <w:rsid w:val="00C10AAE"/>
    <w:rsid w:val="00C115F4"/>
    <w:rsid w:val="00C2107B"/>
    <w:rsid w:val="00C216D4"/>
    <w:rsid w:val="00C25822"/>
    <w:rsid w:val="00C25B89"/>
    <w:rsid w:val="00C277F4"/>
    <w:rsid w:val="00C34B47"/>
    <w:rsid w:val="00C35F18"/>
    <w:rsid w:val="00C40345"/>
    <w:rsid w:val="00C521C4"/>
    <w:rsid w:val="00C61A93"/>
    <w:rsid w:val="00C638F5"/>
    <w:rsid w:val="00C650AB"/>
    <w:rsid w:val="00C67A59"/>
    <w:rsid w:val="00C76D26"/>
    <w:rsid w:val="00C801A2"/>
    <w:rsid w:val="00C8573E"/>
    <w:rsid w:val="00C90CE9"/>
    <w:rsid w:val="00C921D5"/>
    <w:rsid w:val="00C95F13"/>
    <w:rsid w:val="00CA2ED9"/>
    <w:rsid w:val="00CA3DD3"/>
    <w:rsid w:val="00CA5271"/>
    <w:rsid w:val="00CA5EC1"/>
    <w:rsid w:val="00CA63AD"/>
    <w:rsid w:val="00CC5EB6"/>
    <w:rsid w:val="00CD5D9E"/>
    <w:rsid w:val="00CE15C8"/>
    <w:rsid w:val="00CF03C7"/>
    <w:rsid w:val="00CF27C6"/>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449"/>
    <w:rsid w:val="00D32E6F"/>
    <w:rsid w:val="00D43167"/>
    <w:rsid w:val="00D43DD3"/>
    <w:rsid w:val="00D52643"/>
    <w:rsid w:val="00D5329C"/>
    <w:rsid w:val="00D54889"/>
    <w:rsid w:val="00D56FB3"/>
    <w:rsid w:val="00D57072"/>
    <w:rsid w:val="00D57A8D"/>
    <w:rsid w:val="00D62BC7"/>
    <w:rsid w:val="00D633B6"/>
    <w:rsid w:val="00D64F6D"/>
    <w:rsid w:val="00D70758"/>
    <w:rsid w:val="00D71A39"/>
    <w:rsid w:val="00D72377"/>
    <w:rsid w:val="00D73F9B"/>
    <w:rsid w:val="00D74EB6"/>
    <w:rsid w:val="00D756E2"/>
    <w:rsid w:val="00D760EF"/>
    <w:rsid w:val="00D77F62"/>
    <w:rsid w:val="00D80239"/>
    <w:rsid w:val="00D82C3F"/>
    <w:rsid w:val="00D83520"/>
    <w:rsid w:val="00DA0E70"/>
    <w:rsid w:val="00DA21DB"/>
    <w:rsid w:val="00DA26AF"/>
    <w:rsid w:val="00DA5A00"/>
    <w:rsid w:val="00DA6917"/>
    <w:rsid w:val="00DB49E0"/>
    <w:rsid w:val="00DB5FF7"/>
    <w:rsid w:val="00DB74D9"/>
    <w:rsid w:val="00DC0CB0"/>
    <w:rsid w:val="00DC4E35"/>
    <w:rsid w:val="00DD08ED"/>
    <w:rsid w:val="00DD13E2"/>
    <w:rsid w:val="00DD2781"/>
    <w:rsid w:val="00DD2D53"/>
    <w:rsid w:val="00DD51A5"/>
    <w:rsid w:val="00DD5971"/>
    <w:rsid w:val="00DD5DC9"/>
    <w:rsid w:val="00DE0587"/>
    <w:rsid w:val="00DE16E2"/>
    <w:rsid w:val="00DE3362"/>
    <w:rsid w:val="00DE5468"/>
    <w:rsid w:val="00DF0AF9"/>
    <w:rsid w:val="00DF1527"/>
    <w:rsid w:val="00DF2F2C"/>
    <w:rsid w:val="00DF3485"/>
    <w:rsid w:val="00DF51C8"/>
    <w:rsid w:val="00E014FE"/>
    <w:rsid w:val="00E01A25"/>
    <w:rsid w:val="00E02B94"/>
    <w:rsid w:val="00E03878"/>
    <w:rsid w:val="00E23E06"/>
    <w:rsid w:val="00E25492"/>
    <w:rsid w:val="00E26EB3"/>
    <w:rsid w:val="00E31685"/>
    <w:rsid w:val="00E36565"/>
    <w:rsid w:val="00E37AA1"/>
    <w:rsid w:val="00E426C9"/>
    <w:rsid w:val="00E434EF"/>
    <w:rsid w:val="00E50EFF"/>
    <w:rsid w:val="00E50F4B"/>
    <w:rsid w:val="00E51947"/>
    <w:rsid w:val="00E53096"/>
    <w:rsid w:val="00E53AC1"/>
    <w:rsid w:val="00E56111"/>
    <w:rsid w:val="00E57C04"/>
    <w:rsid w:val="00E60476"/>
    <w:rsid w:val="00E61468"/>
    <w:rsid w:val="00E63312"/>
    <w:rsid w:val="00E65AE8"/>
    <w:rsid w:val="00E6741A"/>
    <w:rsid w:val="00E70CAE"/>
    <w:rsid w:val="00E726BA"/>
    <w:rsid w:val="00E73222"/>
    <w:rsid w:val="00E83DA0"/>
    <w:rsid w:val="00E93579"/>
    <w:rsid w:val="00EA0886"/>
    <w:rsid w:val="00EA2AAB"/>
    <w:rsid w:val="00EA46A2"/>
    <w:rsid w:val="00EB2068"/>
    <w:rsid w:val="00EC1776"/>
    <w:rsid w:val="00EC4B6A"/>
    <w:rsid w:val="00ED4829"/>
    <w:rsid w:val="00ED5BAB"/>
    <w:rsid w:val="00ED60C2"/>
    <w:rsid w:val="00ED7486"/>
    <w:rsid w:val="00ED78F3"/>
    <w:rsid w:val="00EE03F5"/>
    <w:rsid w:val="00EE11FA"/>
    <w:rsid w:val="00EE15DD"/>
    <w:rsid w:val="00EE2EAD"/>
    <w:rsid w:val="00EF4D17"/>
    <w:rsid w:val="00EF6B28"/>
    <w:rsid w:val="00EF7FA1"/>
    <w:rsid w:val="00F07DC2"/>
    <w:rsid w:val="00F1770B"/>
    <w:rsid w:val="00F17858"/>
    <w:rsid w:val="00F2178A"/>
    <w:rsid w:val="00F2343A"/>
    <w:rsid w:val="00F31F81"/>
    <w:rsid w:val="00F37957"/>
    <w:rsid w:val="00F44637"/>
    <w:rsid w:val="00F45389"/>
    <w:rsid w:val="00F4708B"/>
    <w:rsid w:val="00F51438"/>
    <w:rsid w:val="00F53B53"/>
    <w:rsid w:val="00F60F3F"/>
    <w:rsid w:val="00F64701"/>
    <w:rsid w:val="00F66A72"/>
    <w:rsid w:val="00F7667E"/>
    <w:rsid w:val="00F83F9F"/>
    <w:rsid w:val="00F8521C"/>
    <w:rsid w:val="00F86466"/>
    <w:rsid w:val="00F8646C"/>
    <w:rsid w:val="00F92D09"/>
    <w:rsid w:val="00F94CDE"/>
    <w:rsid w:val="00F970B1"/>
    <w:rsid w:val="00FA47E2"/>
    <w:rsid w:val="00FA5EE9"/>
    <w:rsid w:val="00FA70AB"/>
    <w:rsid w:val="00FA7200"/>
    <w:rsid w:val="00FB2F77"/>
    <w:rsid w:val="00FB55E9"/>
    <w:rsid w:val="00FC7D8B"/>
    <w:rsid w:val="00FD354F"/>
    <w:rsid w:val="00FD3A3C"/>
    <w:rsid w:val="00FD7A85"/>
    <w:rsid w:val="00FE5972"/>
    <w:rsid w:val="00FE5A60"/>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A3A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607676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ipo/lgt/indice/acolman.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C05F8-A18E-4362-924E-A18FC34D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6162</Words>
  <Characters>33896</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2019-05-14T16:39:00Z</cp:lastPrinted>
  <dcterms:created xsi:type="dcterms:W3CDTF">2019-06-05T23:20:00Z</dcterms:created>
  <dcterms:modified xsi:type="dcterms:W3CDTF">2019-06-05T23:20:00Z</dcterms:modified>
</cp:coreProperties>
</file>