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12" w:rsidRPr="00AD6026" w:rsidRDefault="00045212" w:rsidP="00045212">
      <w:pPr>
        <w:pStyle w:val="Sinespaciado"/>
        <w:spacing w:line="360" w:lineRule="auto"/>
        <w:jc w:val="both"/>
        <w:rPr>
          <w:rFonts w:ascii="Palatino Linotype" w:hAnsi="Palatino Linotype"/>
        </w:rPr>
      </w:pPr>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doce de junio</w:t>
      </w:r>
      <w:r w:rsidRPr="00431F28">
        <w:rPr>
          <w:rFonts w:ascii="Palatino Linotype" w:hAnsi="Palatino Linotype"/>
        </w:rPr>
        <w:t xml:space="preserve"> de</w:t>
      </w:r>
      <w:r w:rsidRPr="001A0CD0">
        <w:rPr>
          <w:rFonts w:ascii="Palatino Linotype" w:hAnsi="Palatino Linotype"/>
        </w:rPr>
        <w:t xml:space="preserve"> dos mil dieci</w:t>
      </w:r>
      <w:r>
        <w:rPr>
          <w:rFonts w:ascii="Palatino Linotype" w:hAnsi="Palatino Linotype"/>
        </w:rPr>
        <w:t>nueve</w:t>
      </w:r>
      <w:r w:rsidRPr="001A0CD0">
        <w:rPr>
          <w:rFonts w:ascii="Palatino Linotype" w:hAnsi="Palatino Linotype"/>
        </w:rPr>
        <w:t>.</w:t>
      </w:r>
    </w:p>
    <w:p w:rsidR="00045212" w:rsidRPr="00B95D56" w:rsidRDefault="00045212" w:rsidP="00045212">
      <w:pPr>
        <w:pStyle w:val="Sinespaciado"/>
        <w:spacing w:line="360" w:lineRule="auto"/>
        <w:jc w:val="both"/>
        <w:rPr>
          <w:rFonts w:ascii="Palatino Linotype" w:hAnsi="Palatino Linotype"/>
        </w:rPr>
      </w:pPr>
    </w:p>
    <w:p w:rsidR="00045212" w:rsidRPr="00AD6026" w:rsidRDefault="00045212" w:rsidP="00045212">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2225</w:t>
      </w:r>
      <w:r w:rsidRPr="00AD6026">
        <w:rPr>
          <w:rFonts w:ascii="Palatino Linotype" w:hAnsi="Palatino Linotype"/>
          <w:b/>
        </w:rPr>
        <w:t>/INFOEM/IP/RR/201</w:t>
      </w:r>
      <w:r>
        <w:rPr>
          <w:rFonts w:ascii="Palatino Linotype" w:hAnsi="Palatino Linotype"/>
          <w:b/>
        </w:rPr>
        <w:t>9</w:t>
      </w:r>
      <w:r w:rsidRPr="00AD6026">
        <w:rPr>
          <w:rFonts w:ascii="Palatino Linotype" w:hAnsi="Palatino Linotype"/>
          <w:b/>
        </w:rPr>
        <w:t xml:space="preserve">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A07986">
        <w:rPr>
          <w:rFonts w:ascii="Palatino Linotype" w:hAnsi="Palatino Linotype"/>
          <w:b/>
        </w:rPr>
        <w:t>xxxxxxx xxxxxx 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l</w:t>
      </w:r>
      <w:r w:rsidRPr="00AD6026">
        <w:rPr>
          <w:rFonts w:ascii="Palatino Linotype" w:hAnsi="Palatino Linotype"/>
        </w:rPr>
        <w:t xml:space="preserve"> </w:t>
      </w:r>
      <w:r w:rsidRPr="00052435">
        <w:rPr>
          <w:rFonts w:ascii="Palatino Linotype" w:hAnsi="Palatino Linotype"/>
          <w:b/>
        </w:rPr>
        <w:t>Ayuntamiento de Huixquilucan</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045212" w:rsidRPr="00B95D56" w:rsidRDefault="00045212" w:rsidP="00045212">
      <w:pPr>
        <w:pStyle w:val="Sinespaciado"/>
        <w:spacing w:line="360" w:lineRule="auto"/>
        <w:jc w:val="both"/>
        <w:rPr>
          <w:rFonts w:ascii="Palatino Linotype" w:hAnsi="Palatino Linotype"/>
        </w:rPr>
      </w:pPr>
    </w:p>
    <w:p w:rsidR="00045212" w:rsidRPr="00AD6026" w:rsidRDefault="00045212" w:rsidP="00045212">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045212" w:rsidRPr="00B95D56" w:rsidRDefault="00045212" w:rsidP="00045212">
      <w:pPr>
        <w:pStyle w:val="Sinespaciado"/>
        <w:spacing w:line="360" w:lineRule="auto"/>
        <w:jc w:val="both"/>
        <w:rPr>
          <w:rFonts w:ascii="Palatino Linotype" w:hAnsi="Palatino Linotype"/>
          <w:b/>
        </w:rPr>
      </w:pPr>
    </w:p>
    <w:p w:rsidR="00045212" w:rsidRPr="00DC1021" w:rsidRDefault="00045212" w:rsidP="00045212">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045212" w:rsidRPr="00AD6026" w:rsidRDefault="00045212" w:rsidP="00045212">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dieciocho de febrero de dos mil diecinueve</w:t>
      </w:r>
      <w:r w:rsidRPr="00AD6026">
        <w:rPr>
          <w:rFonts w:ascii="Palatino Linotype" w:hAnsi="Palatino Linotype"/>
        </w:rPr>
        <w:t xml:space="preserv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Pr>
          <w:rFonts w:ascii="Palatino Linotype" w:hAnsi="Palatino Linotype"/>
        </w:rPr>
        <w:t xml:space="preserve"> número </w:t>
      </w:r>
      <w:r w:rsidRPr="006F1DFC">
        <w:rPr>
          <w:rFonts w:ascii="Palatino Linotype" w:hAnsi="Palatino Linotype"/>
          <w:b/>
        </w:rPr>
        <w:t>00102/HUIXQUIL/IP/2019</w:t>
      </w:r>
      <w:r>
        <w:rPr>
          <w:rFonts w:ascii="Palatino Linotype" w:hAnsi="Palatino Linotype"/>
        </w:rPr>
        <w:t>,</w:t>
      </w:r>
      <w:r w:rsidRPr="00AD6026">
        <w:rPr>
          <w:rFonts w:ascii="Palatino Linotype" w:hAnsi="Palatino Linotype"/>
        </w:rPr>
        <w:t xml:space="preserve"> solicitando lo siguiente: </w:t>
      </w:r>
    </w:p>
    <w:p w:rsidR="00045212" w:rsidRPr="00B95D56" w:rsidRDefault="00045212" w:rsidP="00045212">
      <w:pPr>
        <w:pStyle w:val="Sinespaciado"/>
        <w:spacing w:line="360" w:lineRule="auto"/>
        <w:jc w:val="both"/>
        <w:rPr>
          <w:rFonts w:ascii="Palatino Linotype" w:hAnsi="Palatino Linotype"/>
        </w:rPr>
      </w:pPr>
    </w:p>
    <w:p w:rsidR="00045212" w:rsidRPr="00E03D24" w:rsidRDefault="00045212" w:rsidP="00045212">
      <w:pPr>
        <w:pStyle w:val="Sinespaciado"/>
        <w:ind w:left="567" w:right="567"/>
        <w:jc w:val="both"/>
        <w:rPr>
          <w:rFonts w:ascii="Palatino Linotype" w:hAnsi="Palatino Linotype"/>
          <w:i/>
          <w:sz w:val="22"/>
          <w:lang w:val="es-ES_tradnl"/>
        </w:rPr>
      </w:pPr>
      <w:r w:rsidRPr="00E03D24">
        <w:rPr>
          <w:rFonts w:ascii="Palatino Linotype" w:hAnsi="Palatino Linotype"/>
          <w:i/>
          <w:sz w:val="22"/>
          <w:lang w:val="es-ES_tradnl"/>
        </w:rPr>
        <w:t>“</w:t>
      </w:r>
      <w:r w:rsidRPr="00E03D24">
        <w:rPr>
          <w:rFonts w:ascii="Palatino Linotype" w:hAnsi="Palatino Linotype"/>
          <w:i/>
          <w:color w:val="000000"/>
          <w:sz w:val="22"/>
        </w:rPr>
        <w:t>Se solicita al Ayuntamiento de Huixquilucan que entregue a través del sistema SAIMEX la versión pública de la información que contenga el número de los expedientes de los juicios que actualmente se tienen en proceso para defender áreas de donación.”</w:t>
      </w:r>
      <w:r w:rsidRPr="00E03D24">
        <w:rPr>
          <w:rFonts w:ascii="Palatino Linotype" w:hAnsi="Palatino Linotype"/>
          <w:i/>
          <w:sz w:val="22"/>
          <w:lang w:val="es-ES_tradnl"/>
        </w:rPr>
        <w:t xml:space="preserve"> (sic)</w:t>
      </w:r>
    </w:p>
    <w:p w:rsidR="00045212" w:rsidRPr="00B95D56" w:rsidRDefault="00045212" w:rsidP="00045212">
      <w:pPr>
        <w:pStyle w:val="Sinespaciado"/>
        <w:spacing w:line="360" w:lineRule="auto"/>
        <w:jc w:val="both"/>
        <w:rPr>
          <w:rFonts w:ascii="Palatino Linotype" w:hAnsi="Palatino Linotype"/>
          <w:lang w:val="es-ES_tradnl"/>
        </w:rPr>
      </w:pPr>
    </w:p>
    <w:p w:rsidR="00045212" w:rsidRDefault="00045212" w:rsidP="00045212">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672C87" w:rsidRDefault="00672C87" w:rsidP="00045212">
      <w:pPr>
        <w:pStyle w:val="Sinespaciado"/>
        <w:spacing w:line="360" w:lineRule="auto"/>
        <w:jc w:val="both"/>
        <w:rPr>
          <w:rFonts w:ascii="Palatino Linotype" w:hAnsi="Palatino Linotype"/>
          <w:lang w:val="es-ES_tradnl"/>
        </w:rPr>
      </w:pPr>
    </w:p>
    <w:p w:rsidR="00045212" w:rsidRPr="00B3492A" w:rsidRDefault="00045212" w:rsidP="00045212">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045212" w:rsidRPr="00AD6026" w:rsidRDefault="00045212" w:rsidP="00045212">
      <w:pPr>
        <w:pStyle w:val="Sinespaciado"/>
        <w:spacing w:line="360" w:lineRule="auto"/>
        <w:jc w:val="both"/>
        <w:rPr>
          <w:rFonts w:ascii="Palatino Linotype" w:hAnsi="Palatino Linotype" w:cs="Arial"/>
        </w:rPr>
      </w:pPr>
      <w:r w:rsidRPr="00AD6026">
        <w:rPr>
          <w:rFonts w:ascii="Palatino Linotype" w:hAnsi="Palatino Linotype" w:cs="Arial"/>
        </w:rPr>
        <w:lastRenderedPageBreak/>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Pr>
          <w:rFonts w:ascii="Palatino Linotype" w:hAnsi="Palatino Linotype" w:cs="Arial"/>
        </w:rPr>
        <w:t>doce de marzo de dos mil diecinueve</w:t>
      </w:r>
      <w:r w:rsidRPr="00AD6026">
        <w:rPr>
          <w:rFonts w:ascii="Palatino Linotype" w:hAnsi="Palatino Linotype" w:cs="Arial"/>
        </w:rPr>
        <w:t>, al tenor de lo siguiente:</w:t>
      </w:r>
    </w:p>
    <w:p w:rsidR="00045212" w:rsidRPr="00B95D56" w:rsidRDefault="00045212" w:rsidP="00045212">
      <w:pPr>
        <w:pStyle w:val="Sinespaciado"/>
        <w:spacing w:line="360" w:lineRule="auto"/>
        <w:jc w:val="both"/>
        <w:rPr>
          <w:rFonts w:ascii="Palatino Linotype" w:hAnsi="Palatino Linotype"/>
        </w:rPr>
      </w:pPr>
    </w:p>
    <w:p w:rsidR="00045212" w:rsidRPr="00506924" w:rsidRDefault="00045212" w:rsidP="00506924">
      <w:pPr>
        <w:pStyle w:val="Sinespaciado"/>
        <w:ind w:left="567" w:right="567"/>
        <w:jc w:val="both"/>
        <w:rPr>
          <w:rFonts w:ascii="Palatino Linotype" w:hAnsi="Palatino Linotype"/>
          <w:i/>
          <w:sz w:val="22"/>
        </w:rPr>
      </w:pPr>
      <w:r w:rsidRPr="00506924">
        <w:rPr>
          <w:rFonts w:ascii="Palatino Linotype" w:hAnsi="Palatino Linotype"/>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00102/HUIXQUIL/IP/2019, que a letra versa: “Se solicita al Ayuntamiento de Huixquilucan que entregue a través del sistema SAIMEX la versión pública de la información que contenga el número de los expedientes de los juicios que actualmente se tienen en proceso para defender áreas de donación.” (SIC). Sobre el particular, esta Unidad de Transparencia en ejercicio de las atribuciones que la Ley le confiere, turnó su solicitud de información a las siguientes áreas administrativas: Secretaría de Ayuntamiento que conforme al Reglamento Orgánico de la Administración Pública Municipal de Huixquilucan, Estado de México 2019, es competente para dar contestación a su requerimiento, por lo que manifestó lo siguiente: Secretaría de Ayuntamiento: “En atención a la solicitud de información que fue recibida por la Unidad de Transparencia en fecha 18 de febrero del 2019; y que fue registrada vía Internet, mediante el Sistema de Acceso a la Información Mexiquense (SAIMEX), bajo el folio 00102/HUIXQUIL/IP/2019, la que a la letra señala: “Se solicita al Ayuntamiento de Huixquilucan que entregue a través del sistema SAIMEX la versión pública de la información que contenga el número de los expedientes de los juicios que actualmente se tienen en proceso para defender áreas de donación.”(SIC). Atento a lo anterior y de conformidad con los artículos 64 y 76 del Reglamento Orgánico de la Administración Pública Municipal de Huixquilucan, Estado de México, así como el artículo 140 fracción VIII de la Ley de Transparencia y Acceso a la Información Pública del Estado de México y Municipios, esta dependencia esta </w:t>
      </w:r>
      <w:r w:rsidRPr="00506924">
        <w:rPr>
          <w:rFonts w:ascii="Palatino Linotype" w:hAnsi="Palatino Linotype"/>
          <w:i/>
          <w:sz w:val="22"/>
        </w:rPr>
        <w:lastRenderedPageBreak/>
        <w:t>imposibilitada legalmente para atender dicha solicitud, toda vez que de proporcionar cualquier dato en relación a los juicios en proceso, incluyendo los números de expediente se corre el riesgo de vulnerar la conducción de los mismos. En este orden de ideas mediante oficio número SHA/088/03/2019, se solicito a la Unidad de Transparencia, se sometiera a aprobación del Comité de Transparencia la reserva de la información inherente a dichos juicios. Sin otro particular le reitero mi más atenta y distinguida consideración.” (SIC) se anexa oficio en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C. Ulises Mauricio Salazar Franco Encargado de Despacho de la Unidad de Transparencia Ayuntamiento de Huixquilucan” (sic)</w:t>
      </w:r>
    </w:p>
    <w:p w:rsidR="00045212" w:rsidRPr="003B09A4" w:rsidRDefault="00045212" w:rsidP="00045212">
      <w:pPr>
        <w:pStyle w:val="Sinespaciado"/>
        <w:spacing w:line="360" w:lineRule="auto"/>
        <w:jc w:val="both"/>
        <w:rPr>
          <w:rFonts w:ascii="Palatino Linotype" w:hAnsi="Palatino Linotype"/>
        </w:rPr>
      </w:pPr>
    </w:p>
    <w:p w:rsidR="00045212" w:rsidRPr="00AD6026" w:rsidRDefault="00045212" w:rsidP="00045212">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Pr>
          <w:rFonts w:ascii="Palatino Linotype" w:hAnsi="Palatino Linotype"/>
        </w:rPr>
        <w:t xml:space="preserve">los </w:t>
      </w:r>
      <w:r w:rsidRPr="00AD6026">
        <w:rPr>
          <w:rFonts w:ascii="Palatino Linotype" w:hAnsi="Palatino Linotype"/>
        </w:rPr>
        <w:t>archivo</w:t>
      </w:r>
      <w:r>
        <w:rPr>
          <w:rFonts w:ascii="Palatino Linotype" w:hAnsi="Palatino Linotype"/>
        </w:rPr>
        <w:t>s</w:t>
      </w:r>
      <w:r w:rsidRPr="00AD6026">
        <w:rPr>
          <w:rFonts w:ascii="Palatino Linotype" w:hAnsi="Palatino Linotype"/>
        </w:rPr>
        <w:t xml:space="preserve"> electrónico</w:t>
      </w:r>
      <w:r>
        <w:rPr>
          <w:rFonts w:ascii="Palatino Linotype" w:hAnsi="Palatino Linotype"/>
        </w:rPr>
        <w:t>s denominados</w:t>
      </w:r>
      <w:r w:rsidRPr="00AD6026">
        <w:rPr>
          <w:rFonts w:ascii="Palatino Linotype" w:hAnsi="Palatino Linotype"/>
        </w:rPr>
        <w:t xml:space="preserve"> </w:t>
      </w:r>
      <w:r w:rsidRPr="003B09A4">
        <w:rPr>
          <w:rFonts w:ascii="Palatino Linotype" w:hAnsi="Palatino Linotype"/>
        </w:rPr>
        <w:t>“</w:t>
      </w:r>
      <w:r w:rsidRPr="00E03D24">
        <w:rPr>
          <w:rFonts w:ascii="Palatino Linotype" w:hAnsi="Palatino Linotype"/>
        </w:rPr>
        <w:t>Juicios_ Versión Pública.pdf</w:t>
      </w:r>
      <w:r w:rsidRPr="003B09A4">
        <w:rPr>
          <w:rFonts w:ascii="Palatino Linotype" w:hAnsi="Palatino Linotype"/>
        </w:rPr>
        <w:t>”</w:t>
      </w:r>
      <w:r>
        <w:rPr>
          <w:rFonts w:ascii="Palatino Linotype" w:hAnsi="Palatino Linotype"/>
        </w:rPr>
        <w:t>, “ACUERDO 012 2019.pdf” y “</w:t>
      </w:r>
      <w:r w:rsidRPr="00E03D24">
        <w:rPr>
          <w:rFonts w:ascii="Palatino Linotype" w:hAnsi="Palatino Linotype"/>
        </w:rPr>
        <w:t>OFICIO SH.pdf</w:t>
      </w:r>
      <w:r>
        <w:rPr>
          <w:rFonts w:ascii="Palatino Linotype" w:hAnsi="Palatino Linotype"/>
        </w:rPr>
        <w:t xml:space="preserve">”, los cuales al ser </w:t>
      </w:r>
      <w:r w:rsidRPr="00AD6026">
        <w:rPr>
          <w:rFonts w:ascii="Palatino Linotype" w:hAnsi="Palatino Linotype" w:cs="Arial"/>
        </w:rPr>
        <w:t>del conocimiento de las partes, no se reproduce</w:t>
      </w:r>
      <w:r>
        <w:rPr>
          <w:rFonts w:ascii="Palatino Linotype" w:hAnsi="Palatino Linotype" w:cs="Arial"/>
        </w:rPr>
        <w:t>n en este apartado</w:t>
      </w:r>
      <w:r w:rsidRPr="00AD6026">
        <w:rPr>
          <w:rFonts w:ascii="Palatino Linotype" w:hAnsi="Palatino Linotype" w:cs="Arial"/>
        </w:rPr>
        <w:t xml:space="preserve">; </w:t>
      </w:r>
      <w:r>
        <w:rPr>
          <w:rFonts w:ascii="Palatino Linotype" w:hAnsi="Palatino Linotype" w:cs="Arial"/>
        </w:rPr>
        <w:t xml:space="preserve">no obstante, se hará mérito de </w:t>
      </w:r>
      <w:r w:rsidRPr="00AD6026">
        <w:rPr>
          <w:rFonts w:ascii="Palatino Linotype" w:hAnsi="Palatino Linotype" w:cs="Arial"/>
        </w:rPr>
        <w:t>l</w:t>
      </w:r>
      <w:r>
        <w:rPr>
          <w:rFonts w:ascii="Palatino Linotype" w:hAnsi="Palatino Linotype" w:cs="Arial"/>
        </w:rPr>
        <w:t>os mismos</w:t>
      </w:r>
      <w:r w:rsidRPr="00AD6026">
        <w:rPr>
          <w:rFonts w:ascii="Palatino Linotype" w:hAnsi="Palatino Linotype" w:cs="Arial"/>
        </w:rPr>
        <w:t xml:space="preserve"> al momento de realizar el estudio correspondiente.</w:t>
      </w:r>
    </w:p>
    <w:p w:rsidR="00045212" w:rsidRDefault="00045212" w:rsidP="00045212">
      <w:pPr>
        <w:pStyle w:val="Sinespaciado"/>
        <w:spacing w:line="360" w:lineRule="auto"/>
        <w:jc w:val="both"/>
        <w:rPr>
          <w:rFonts w:ascii="Palatino Linotype" w:hAnsi="Palatino Linotype" w:cs="Arial"/>
        </w:rPr>
      </w:pPr>
    </w:p>
    <w:p w:rsidR="00840E49" w:rsidRDefault="00840E49" w:rsidP="00045212">
      <w:pPr>
        <w:pStyle w:val="Sinespaciado"/>
        <w:spacing w:line="360" w:lineRule="auto"/>
        <w:jc w:val="both"/>
        <w:rPr>
          <w:rFonts w:ascii="Palatino Linotype" w:hAnsi="Palatino Linotype" w:cs="Arial"/>
        </w:rPr>
      </w:pPr>
    </w:p>
    <w:p w:rsidR="00045212" w:rsidRPr="00DC14F4" w:rsidRDefault="00045212" w:rsidP="00045212">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045212" w:rsidRDefault="00045212" w:rsidP="00045212">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Pr>
          <w:rFonts w:ascii="Palatino Linotype" w:hAnsi="Palatino Linotype" w:cs="Arial"/>
        </w:rPr>
        <w:t>uno de abril de dos mil diecinueve</w:t>
      </w:r>
      <w:r w:rsidRPr="00AD6026">
        <w:rPr>
          <w:rFonts w:ascii="Palatino Linotype" w:hAnsi="Palatino Linotype" w:cs="Arial"/>
        </w:rPr>
        <w:t xml:space="preserve">, </w:t>
      </w:r>
      <w:r>
        <w:rPr>
          <w:rFonts w:ascii="Palatino Linotype" w:hAnsi="Palatino Linotype" w:cs="Arial"/>
        </w:rPr>
        <w:t>el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 el cual quedo registrado</w:t>
      </w:r>
      <w:r w:rsidRPr="00AD6026">
        <w:rPr>
          <w:rFonts w:ascii="Palatino Linotype" w:hAnsi="Palatino Linotype" w:cs="Arial"/>
        </w:rPr>
        <w:t xml:space="preserve"> </w:t>
      </w:r>
      <w:r w:rsidRPr="00AD6026">
        <w:rPr>
          <w:rFonts w:ascii="Palatino Linotype" w:hAnsi="Palatino Linotype" w:cs="Arial"/>
        </w:rPr>
        <w:lastRenderedPageBreak/>
        <w:t xml:space="preserve">en el </w:t>
      </w:r>
      <w:r w:rsidRPr="00AD6026">
        <w:rPr>
          <w:rFonts w:ascii="Palatino Linotype" w:hAnsi="Palatino Linotype" w:cs="Arial"/>
          <w:b/>
        </w:rPr>
        <w:t>SAIMEX</w:t>
      </w:r>
      <w:r>
        <w:rPr>
          <w:rFonts w:ascii="Palatino Linotype" w:hAnsi="Palatino Linotype" w:cs="Arial"/>
        </w:rPr>
        <w:t xml:space="preserve"> con el número de 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2225</w:t>
      </w:r>
      <w:r w:rsidRPr="00AD6026">
        <w:rPr>
          <w:rFonts w:ascii="Palatino Linotype" w:hAnsi="Palatino Linotype" w:cs="Arial"/>
          <w:b/>
        </w:rPr>
        <w:t>/INFOEM/IP/RR/201</w:t>
      </w:r>
      <w:r>
        <w:rPr>
          <w:rFonts w:ascii="Palatino Linotype" w:hAnsi="Palatino Linotype" w:cs="Arial"/>
          <w:b/>
        </w:rPr>
        <w:t>9</w:t>
      </w:r>
      <w:r w:rsidRPr="00AD6026">
        <w:rPr>
          <w:rFonts w:ascii="Palatino Linotype" w:hAnsi="Palatino Linotype" w:cs="Arial"/>
        </w:rPr>
        <w:t>, manifestando lo siguiente:</w:t>
      </w:r>
    </w:p>
    <w:p w:rsidR="00045212" w:rsidRDefault="00045212" w:rsidP="00045212">
      <w:pPr>
        <w:pStyle w:val="Sinespaciado"/>
        <w:spacing w:line="360" w:lineRule="auto"/>
        <w:jc w:val="both"/>
        <w:rPr>
          <w:rFonts w:ascii="Palatino Linotype" w:hAnsi="Palatino Linotype" w:cs="Arial"/>
        </w:rPr>
      </w:pPr>
    </w:p>
    <w:p w:rsidR="00045212" w:rsidRPr="009C3448" w:rsidRDefault="00045212" w:rsidP="00045212">
      <w:pPr>
        <w:pStyle w:val="Sinespaciado"/>
        <w:spacing w:line="360" w:lineRule="auto"/>
        <w:jc w:val="both"/>
        <w:rPr>
          <w:rFonts w:ascii="Palatino Linotype" w:hAnsi="Palatino Linotype" w:cs="Arial"/>
          <w:sz w:val="2"/>
        </w:rPr>
      </w:pPr>
    </w:p>
    <w:p w:rsidR="00045212" w:rsidRDefault="00045212" w:rsidP="00045212">
      <w:pPr>
        <w:pStyle w:val="Sinespaciado"/>
        <w:numPr>
          <w:ilvl w:val="0"/>
          <w:numId w:val="1"/>
        </w:numPr>
        <w:spacing w:line="360" w:lineRule="auto"/>
        <w:ind w:left="426"/>
        <w:jc w:val="both"/>
        <w:rPr>
          <w:rFonts w:ascii="Palatino Linotype" w:hAnsi="Palatino Linotype" w:cs="Arial"/>
          <w:b/>
        </w:rPr>
      </w:pPr>
      <w:r w:rsidRPr="00AD6026">
        <w:rPr>
          <w:rFonts w:ascii="Palatino Linotype" w:hAnsi="Palatino Linotype" w:cs="Arial"/>
          <w:b/>
        </w:rPr>
        <w:t>Acto Impugnado:</w:t>
      </w:r>
    </w:p>
    <w:p w:rsidR="00045212" w:rsidRPr="00AD6026" w:rsidRDefault="00045212" w:rsidP="00045212">
      <w:pPr>
        <w:pStyle w:val="Sinespaciado"/>
        <w:spacing w:line="360" w:lineRule="auto"/>
        <w:ind w:left="720"/>
        <w:jc w:val="both"/>
        <w:rPr>
          <w:rFonts w:ascii="Palatino Linotype" w:hAnsi="Palatino Linotype" w:cs="Arial"/>
          <w:b/>
        </w:rPr>
      </w:pPr>
    </w:p>
    <w:p w:rsidR="00045212" w:rsidRPr="00E03D24" w:rsidRDefault="00045212" w:rsidP="00045212">
      <w:pPr>
        <w:pStyle w:val="Sinespaciado"/>
        <w:ind w:left="567" w:right="567"/>
        <w:jc w:val="both"/>
        <w:rPr>
          <w:rFonts w:ascii="Palatino Linotype" w:hAnsi="Palatino Linotype"/>
          <w:i/>
          <w:color w:val="000000"/>
          <w:sz w:val="22"/>
        </w:rPr>
      </w:pPr>
      <w:r w:rsidRPr="00E03D24">
        <w:rPr>
          <w:rFonts w:ascii="Palatino Linotype" w:hAnsi="Palatino Linotype"/>
          <w:i/>
          <w:color w:val="000000"/>
          <w:sz w:val="22"/>
        </w:rPr>
        <w:t xml:space="preserve">“LA RESPUESTA RECIBIDA” (sic) </w:t>
      </w:r>
    </w:p>
    <w:p w:rsidR="00045212" w:rsidRPr="00AD6026" w:rsidRDefault="00045212" w:rsidP="00045212">
      <w:pPr>
        <w:pStyle w:val="Sinespaciado"/>
        <w:ind w:left="567" w:right="567"/>
        <w:jc w:val="both"/>
        <w:rPr>
          <w:rFonts w:ascii="Palatino Linotype" w:hAnsi="Palatino Linotype"/>
          <w:i/>
          <w:lang w:eastAsia="es-MX"/>
        </w:rPr>
      </w:pPr>
    </w:p>
    <w:p w:rsidR="00045212" w:rsidRDefault="00045212" w:rsidP="00045212">
      <w:pPr>
        <w:pStyle w:val="Sinespaciado"/>
        <w:numPr>
          <w:ilvl w:val="0"/>
          <w:numId w:val="1"/>
        </w:numPr>
        <w:spacing w:line="360" w:lineRule="auto"/>
        <w:ind w:left="426"/>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045212" w:rsidRDefault="00045212" w:rsidP="00045212">
      <w:pPr>
        <w:pStyle w:val="Sinespaciado"/>
        <w:spacing w:line="360" w:lineRule="auto"/>
        <w:ind w:left="720"/>
        <w:jc w:val="both"/>
        <w:rPr>
          <w:rFonts w:ascii="Palatino Linotype" w:hAnsi="Palatino Linotype" w:cs="Arial"/>
        </w:rPr>
      </w:pPr>
    </w:p>
    <w:p w:rsidR="00045212" w:rsidRPr="00E03D24" w:rsidRDefault="00045212" w:rsidP="00045212">
      <w:pPr>
        <w:pStyle w:val="Sinespaciado"/>
        <w:ind w:left="567" w:right="567"/>
        <w:jc w:val="both"/>
        <w:rPr>
          <w:rFonts w:ascii="Palatino Linotype" w:hAnsi="Palatino Linotype"/>
          <w:i/>
          <w:sz w:val="22"/>
          <w:lang w:eastAsia="es-MX"/>
        </w:rPr>
      </w:pPr>
      <w:r w:rsidRPr="00E03D24">
        <w:rPr>
          <w:rFonts w:ascii="Palatino Linotype" w:hAnsi="Palatino Linotype"/>
          <w:i/>
          <w:color w:val="000000"/>
          <w:sz w:val="22"/>
        </w:rPr>
        <w:t>“Mediante la presente solicitud de información se le solicitó al Ayuntamiento de Huixquilucan la información documental que consigne, evidencie y/o contenga el nombre del funcionario o puesto al interior del Municipio que solicitó el cambio de uso de suelo del predio que se aprecia en el archivo adjunto y que se identifica como HP2500MX. Como respuesta nos informan lo siguiente: “Esta Unidad de Transparencia le exhorta a que defina el concepto “gobierno abierto” (SIC) referido en su solicitud de información. Favor de describir explícitamente además la información que desea obtener al explicar el significado de tal concepto. Agradeciendo de antemano su amable atención, esta Unidad de Transparencia queda</w:t>
      </w:r>
      <w:r w:rsidR="000D14E7">
        <w:rPr>
          <w:rFonts w:ascii="Palatino Linotype" w:hAnsi="Palatino Linotype"/>
          <w:i/>
          <w:color w:val="000000"/>
          <w:sz w:val="22"/>
        </w:rPr>
        <w:t xml:space="preserve"> de usted.” Mi nombre es xxxxx</w:t>
      </w:r>
      <w:bookmarkStart w:id="0" w:name="_GoBack"/>
      <w:bookmarkEnd w:id="0"/>
      <w:r w:rsidR="000D14E7">
        <w:rPr>
          <w:rFonts w:ascii="Palatino Linotype" w:hAnsi="Palatino Linotype"/>
          <w:i/>
          <w:color w:val="000000"/>
          <w:sz w:val="22"/>
        </w:rPr>
        <w:t>xx xxxxx</w:t>
      </w:r>
      <w:r w:rsidRPr="00E03D24">
        <w:rPr>
          <w:rFonts w:ascii="Palatino Linotype" w:hAnsi="Palatino Linotype"/>
          <w:i/>
          <w:color w:val="000000"/>
          <w:sz w:val="22"/>
        </w:rPr>
        <w:t>. El acto reclamado es la respuesta que se proporcionó. Se presenta el recurso de revisión debido a que considero que la reserva de la información es incorrecta debido a lo siguiente: a)</w:t>
      </w:r>
      <w:r w:rsidRPr="00E03D24">
        <w:rPr>
          <w:rFonts w:ascii="Palatino Linotype" w:hAnsi="Palatino Linotype"/>
          <w:i/>
          <w:color w:val="000000"/>
          <w:sz w:val="22"/>
        </w:rPr>
        <w:tab/>
        <w:t>La reserva de la información no está debidamente fundada y motivada, no se explica a detalle cómo concluyeron que los datos relacionados al “actor/quejoso”, “expediente”, “juzgado”, “inmueble” y “estado procesal” pueda ser considerada información con carácter de reservado, únicamente se limitan a informar que “de proporcionar cualquier dato en relación a los juicios en proceso, incluyendo los números de expediente se corre el riesgo de vulnerar la conducción de los mismos” b)</w:t>
      </w:r>
      <w:r w:rsidRPr="00E03D24">
        <w:rPr>
          <w:rFonts w:ascii="Palatino Linotype" w:hAnsi="Palatino Linotype"/>
          <w:i/>
          <w:color w:val="000000"/>
          <w:sz w:val="22"/>
        </w:rPr>
        <w:tab/>
        <w:t xml:space="preserve">No es verdad que al hacer pública la información relacionada al “actor/quejoso”, “expediente”, “juzgado”, “inmueble” y “estado procesal” ponga en riesgo o vulnere la conducción de los mismos. La publicidad de estos datos en NADA afecta al juicio que se encuentre en proceso, de hecho TODOS los Juzgados de Distrito del país y TODOS los Tribunales publican el estatus de sus juicios, los expedientes, los quejosos, los inmuebles, etc. en sus respectivos portales como por ejemplo en https://www.dgepj.cjf.gob.mx/paginas/serviciosTramites.htm?pageName=servicios%2FlistaAcuerdos.htm, o en https://www.dgepj.cjf.gob.mx/paginas/serviciosTramites.htm?pageName=servicios%2Fexpedientes.htm o en http://www.tfjfa.gob.mx/acuerdos/acuerdos_resoluciones/ por citar solo algunos ejemplos. Por eso se solicita de forma atenta, pacífica y respetuosa se considere y tramite el presente recurso de revisión de tal forma que, de estimarse procedente, se le instruya al sujeto obligado a entregar la información que se solicitó sin que esta se reserve. Muchas gracias.” (sic) </w:t>
      </w:r>
    </w:p>
    <w:p w:rsidR="00045212" w:rsidRDefault="00045212" w:rsidP="00045212">
      <w:pPr>
        <w:pStyle w:val="Sinespaciado"/>
        <w:spacing w:line="360" w:lineRule="auto"/>
        <w:jc w:val="both"/>
        <w:rPr>
          <w:rFonts w:ascii="Palatino Linotype" w:hAnsi="Palatino Linotype"/>
          <w:b/>
          <w:szCs w:val="26"/>
        </w:rPr>
      </w:pPr>
    </w:p>
    <w:p w:rsidR="00840E49" w:rsidRDefault="00840E49" w:rsidP="00045212">
      <w:pPr>
        <w:pStyle w:val="Sinespaciado"/>
        <w:spacing w:line="360" w:lineRule="auto"/>
        <w:jc w:val="both"/>
        <w:rPr>
          <w:rFonts w:ascii="Palatino Linotype" w:hAnsi="Palatino Linotype"/>
          <w:b/>
          <w:szCs w:val="26"/>
        </w:rPr>
      </w:pPr>
    </w:p>
    <w:p w:rsidR="00045212" w:rsidRPr="00DC14F4" w:rsidRDefault="00045212" w:rsidP="00045212">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045212" w:rsidRDefault="00045212" w:rsidP="00045212">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2225</w:t>
      </w:r>
      <w:r w:rsidRPr="00AD6026">
        <w:rPr>
          <w:rFonts w:ascii="Palatino Linotype" w:hAnsi="Palatino Linotype"/>
          <w:b/>
        </w:rPr>
        <w:t>/INFOEM/IP/RR/201</w:t>
      </w:r>
      <w:r>
        <w:rPr>
          <w:rFonts w:ascii="Palatino Linotype" w:hAnsi="Palatino Linotype"/>
          <w:b/>
        </w:rPr>
        <w:t>9</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w:t>
      </w:r>
      <w:r>
        <w:rPr>
          <w:rFonts w:ascii="Palatino Linotype" w:hAnsi="Palatino Linotype"/>
        </w:rPr>
        <w:t xml:space="preserve">determinar </w:t>
      </w:r>
      <w:r w:rsidRPr="00AD6026">
        <w:rPr>
          <w:rFonts w:ascii="Palatino Linotype" w:hAnsi="Palatino Linotype"/>
        </w:rPr>
        <w:t>sobre</w:t>
      </w:r>
      <w:r>
        <w:rPr>
          <w:rFonts w:ascii="Palatino Linotype" w:hAnsi="Palatino Linotype"/>
        </w:rPr>
        <w:t xml:space="preserve"> su</w:t>
      </w:r>
      <w:r w:rsidRPr="00AD6026">
        <w:rPr>
          <w:rFonts w:ascii="Palatino Linotype" w:hAnsi="Palatino Linotype"/>
        </w:rPr>
        <w:t xml:space="preserve"> admisión o desechamiento; por lo que en </w:t>
      </w:r>
      <w:r>
        <w:rPr>
          <w:rFonts w:ascii="Palatino Linotype" w:hAnsi="Palatino Linotype"/>
        </w:rPr>
        <w:t>fecha cinco de abril de dos mil diecinueve</w:t>
      </w:r>
      <w:r w:rsidRPr="00AD6026">
        <w:rPr>
          <w:rFonts w:ascii="Palatino Linotype" w:hAnsi="Palatino Linotype"/>
        </w:rPr>
        <w:t xml:space="preserve">, </w:t>
      </w:r>
      <w:r>
        <w:rPr>
          <w:rFonts w:ascii="Palatino Linotype" w:hAnsi="Palatino Linotype"/>
        </w:rPr>
        <w:t>se admitió</w:t>
      </w:r>
      <w:r w:rsidRPr="00AD6026">
        <w:rPr>
          <w:rFonts w:ascii="Palatino Linotype" w:hAnsi="Palatino Linotype"/>
        </w:rPr>
        <w:t xml:space="preserve"> en la vía</w:t>
      </w:r>
      <w:r>
        <w:rPr>
          <w:rFonts w:ascii="Palatino Linotype" w:hAnsi="Palatino Linotype"/>
        </w:rPr>
        <w:t xml:space="preserve"> y forma</w:t>
      </w:r>
      <w:r w:rsidRPr="00AD6026">
        <w:rPr>
          <w:rFonts w:ascii="Palatino Linotype" w:hAnsi="Palatino Linotype"/>
        </w:rPr>
        <w:t xml:space="preserve">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45212" w:rsidRDefault="00045212" w:rsidP="00045212">
      <w:pPr>
        <w:pStyle w:val="Sinespaciado"/>
        <w:spacing w:line="360" w:lineRule="auto"/>
        <w:jc w:val="both"/>
        <w:rPr>
          <w:rFonts w:ascii="Palatino Linotype" w:hAnsi="Palatino Linotype"/>
        </w:rPr>
      </w:pPr>
    </w:p>
    <w:p w:rsidR="00840E49" w:rsidRDefault="00840E49" w:rsidP="00045212">
      <w:pPr>
        <w:pStyle w:val="Sinespaciado"/>
        <w:spacing w:line="360" w:lineRule="auto"/>
        <w:jc w:val="both"/>
        <w:rPr>
          <w:rFonts w:ascii="Palatino Linotype" w:hAnsi="Palatino Linotype"/>
        </w:rPr>
      </w:pPr>
    </w:p>
    <w:p w:rsidR="00045212" w:rsidRPr="00391A69" w:rsidRDefault="00045212" w:rsidP="00045212">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045212" w:rsidRDefault="00045212" w:rsidP="00045212">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en fecha </w:t>
      </w:r>
      <w:r>
        <w:rPr>
          <w:rFonts w:ascii="Palatino Linotype" w:hAnsi="Palatino Linotype"/>
        </w:rPr>
        <w:t xml:space="preserve">once de abril del año en curso,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 xml:space="preserve">informe justificado, </w:t>
      </w:r>
      <w:r>
        <w:rPr>
          <w:rFonts w:ascii="Palatino Linotype" w:hAnsi="Palatino Linotype"/>
        </w:rPr>
        <w:t>a través de los archivos “</w:t>
      </w:r>
      <w:r w:rsidRPr="00E03D24">
        <w:rPr>
          <w:rFonts w:ascii="Palatino Linotype" w:hAnsi="Palatino Linotype"/>
        </w:rPr>
        <w:t>ACUERDO 012 2019 (1).pdf</w:t>
      </w:r>
      <w:r>
        <w:rPr>
          <w:rFonts w:ascii="Palatino Linotype" w:hAnsi="Palatino Linotype"/>
        </w:rPr>
        <w:t>”, “</w:t>
      </w:r>
      <w:r w:rsidRPr="00E03D24">
        <w:rPr>
          <w:rFonts w:ascii="Palatino Linotype" w:hAnsi="Palatino Linotype"/>
        </w:rPr>
        <w:t>20190411210513828.pdf</w:t>
      </w:r>
      <w:r>
        <w:rPr>
          <w:rFonts w:ascii="Palatino Linotype" w:hAnsi="Palatino Linotype"/>
        </w:rPr>
        <w:t>”, “</w:t>
      </w:r>
      <w:r w:rsidRPr="00E03D24">
        <w:rPr>
          <w:rFonts w:ascii="Palatino Linotype" w:hAnsi="Palatino Linotype"/>
        </w:rPr>
        <w:t>Juicios_ Versión Pública CENSURADO.pdf</w:t>
      </w:r>
      <w:r>
        <w:rPr>
          <w:rFonts w:ascii="Palatino Linotype" w:hAnsi="Palatino Linotype"/>
        </w:rPr>
        <w:t>”, “OFICIO SH correcto.pdf”, “</w:t>
      </w:r>
      <w:r w:rsidRPr="00E03D24">
        <w:rPr>
          <w:rFonts w:ascii="Palatino Linotype" w:hAnsi="Palatino Linotype"/>
        </w:rPr>
        <w:t>OFICIO SH.pdf</w:t>
      </w:r>
      <w:r>
        <w:rPr>
          <w:rFonts w:ascii="Palatino Linotype" w:hAnsi="Palatino Linotype"/>
        </w:rPr>
        <w:t>” y “</w:t>
      </w:r>
      <w:r w:rsidRPr="00E03D24">
        <w:rPr>
          <w:rFonts w:ascii="Palatino Linotype" w:hAnsi="Palatino Linotype"/>
        </w:rPr>
        <w:t>Juicios_ Versión Pública (1).pdf</w:t>
      </w:r>
      <w:r>
        <w:rPr>
          <w:rFonts w:ascii="Palatino Linotype" w:hAnsi="Palatino Linotype"/>
        </w:rPr>
        <w:t xml:space="preserve">”, los cuales se </w:t>
      </w:r>
      <w:r>
        <w:rPr>
          <w:rFonts w:ascii="Palatino Linotype" w:hAnsi="Palatino Linotype"/>
        </w:rPr>
        <w:lastRenderedPageBreak/>
        <w:t xml:space="preserve">pusieron a la vista del </w:t>
      </w:r>
      <w:r>
        <w:rPr>
          <w:rFonts w:ascii="Palatino Linotype" w:hAnsi="Palatino Linotype"/>
          <w:b/>
        </w:rPr>
        <w:t xml:space="preserve">recurrente, </w:t>
      </w:r>
      <w:r>
        <w:rPr>
          <w:rFonts w:ascii="Palatino Linotype" w:hAnsi="Palatino Linotype"/>
        </w:rPr>
        <w:t>con excepción de los últimos dos, atendiendo que se dejaron datos visibles, po</w:t>
      </w:r>
      <w:r w:rsidRPr="00AD6026">
        <w:rPr>
          <w:rFonts w:ascii="Palatino Linotype" w:hAnsi="Palatino Linotype"/>
        </w:rPr>
        <w:t xml:space="preserve">r su parte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Pr>
          <w:rFonts w:ascii="Palatino Linotype" w:hAnsi="Palatino Linotype"/>
        </w:rPr>
        <w:t>.</w:t>
      </w:r>
    </w:p>
    <w:p w:rsidR="00045212" w:rsidRDefault="00045212" w:rsidP="00045212">
      <w:pPr>
        <w:pStyle w:val="Sinespaciado"/>
        <w:spacing w:line="360" w:lineRule="auto"/>
        <w:jc w:val="both"/>
        <w:rPr>
          <w:rFonts w:ascii="Palatino Linotype" w:hAnsi="Palatino Linotype"/>
        </w:rPr>
      </w:pPr>
    </w:p>
    <w:p w:rsidR="00045212" w:rsidRDefault="00045212" w:rsidP="00045212">
      <w:pPr>
        <w:pStyle w:val="Sinespaciado"/>
        <w:spacing w:line="360" w:lineRule="auto"/>
        <w:jc w:val="both"/>
        <w:rPr>
          <w:rFonts w:ascii="Palatino Linotype" w:hAnsi="Palatino Linotype"/>
        </w:rPr>
      </w:pPr>
      <w:r>
        <w:rPr>
          <w:rFonts w:ascii="Palatino Linotype" w:hAnsi="Palatino Linotype"/>
        </w:rPr>
        <w:t>Archivos que se tienen aquí por reproducidos como si a la letra se insertasen, en obvio de repeticiones innecesarias, al ser del conocimiento de las partes, máxime que serán objeto de estudio en el apartado respectivo.</w:t>
      </w:r>
    </w:p>
    <w:p w:rsidR="00045212" w:rsidRDefault="00045212" w:rsidP="00045212">
      <w:pPr>
        <w:pStyle w:val="Sinespaciado"/>
        <w:spacing w:line="360" w:lineRule="auto"/>
        <w:jc w:val="both"/>
        <w:rPr>
          <w:rFonts w:ascii="Palatino Linotype" w:hAnsi="Palatino Linotype"/>
          <w:b/>
        </w:rPr>
      </w:pPr>
    </w:p>
    <w:p w:rsidR="00840E49" w:rsidRDefault="00840E49" w:rsidP="00045212">
      <w:pPr>
        <w:pStyle w:val="Sinespaciado"/>
        <w:spacing w:line="360" w:lineRule="auto"/>
        <w:jc w:val="both"/>
        <w:rPr>
          <w:rFonts w:ascii="Palatino Linotype" w:hAnsi="Palatino Linotype"/>
          <w:b/>
        </w:rPr>
      </w:pPr>
    </w:p>
    <w:p w:rsidR="00045212" w:rsidRPr="00A461FD" w:rsidRDefault="00045212" w:rsidP="00045212">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045212" w:rsidRDefault="00045212" w:rsidP="00045212">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Pr>
          <w:rFonts w:ascii="Palatino Linotype" w:hAnsi="Palatino Linotype"/>
        </w:rPr>
        <w:t xml:space="preserve">veintiséis de abril de </w:t>
      </w:r>
      <w:r w:rsidRPr="00AD6026">
        <w:rPr>
          <w:rFonts w:ascii="Palatino Linotype" w:hAnsi="Palatino Linotype"/>
        </w:rPr>
        <w:t>dos mil dieci</w:t>
      </w:r>
      <w:r>
        <w:rPr>
          <w:rFonts w:ascii="Palatino Linotype" w:hAnsi="Palatino Linotype"/>
        </w:rPr>
        <w:t>nueve,</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045212" w:rsidRDefault="00045212" w:rsidP="00045212">
      <w:pPr>
        <w:pStyle w:val="Sinespaciado"/>
        <w:spacing w:line="360" w:lineRule="auto"/>
        <w:jc w:val="both"/>
        <w:rPr>
          <w:rFonts w:ascii="Palatino Linotype" w:hAnsi="Palatino Linotype"/>
        </w:rPr>
      </w:pPr>
    </w:p>
    <w:p w:rsidR="00840E49" w:rsidRDefault="00840E49" w:rsidP="00045212">
      <w:pPr>
        <w:pStyle w:val="Sinespaciado"/>
        <w:spacing w:line="360" w:lineRule="auto"/>
        <w:jc w:val="both"/>
        <w:rPr>
          <w:rFonts w:ascii="Palatino Linotype" w:hAnsi="Palatino Linotype"/>
        </w:rPr>
      </w:pPr>
    </w:p>
    <w:p w:rsidR="00045212" w:rsidRDefault="00045212" w:rsidP="00045212">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045212" w:rsidRPr="00C15E79" w:rsidRDefault="00045212" w:rsidP="00045212">
      <w:pPr>
        <w:pStyle w:val="Sinespaciado"/>
        <w:spacing w:line="360" w:lineRule="auto"/>
        <w:jc w:val="both"/>
        <w:rPr>
          <w:rFonts w:ascii="Palatino Linotype" w:hAnsi="Palatino Linotype"/>
        </w:rPr>
      </w:pPr>
      <w:r w:rsidRPr="00965A51">
        <w:rPr>
          <w:rFonts w:ascii="Palatino Linotype" w:hAnsi="Palatino Linotype"/>
        </w:rPr>
        <w:t xml:space="preserve">En fecha </w:t>
      </w:r>
      <w:r>
        <w:rPr>
          <w:rFonts w:ascii="Palatino Linotype" w:hAnsi="Palatino Linotype"/>
        </w:rPr>
        <w:t>veintiocho de mayo</w:t>
      </w:r>
      <w:r w:rsidRPr="00965A51">
        <w:rPr>
          <w:rFonts w:ascii="Palatino Linotype" w:hAnsi="Palatino Linotype"/>
        </w:rPr>
        <w:t xml:space="preserve"> de dos mil diecinueve, se acordó ampliar por el plazo de quince días hábiles más, </w:t>
      </w:r>
      <w:r w:rsidR="00506924">
        <w:rPr>
          <w:rFonts w:ascii="Palatino Linotype" w:hAnsi="Palatino Linotype"/>
        </w:rPr>
        <w:t>e</w:t>
      </w:r>
      <w:r w:rsidRPr="00965A51">
        <w:rPr>
          <w:rFonts w:ascii="Palatino Linotype" w:hAnsi="Palatino Linotype"/>
        </w:rPr>
        <w:t xml:space="preserve">l término de ley para emitir la resolución respectiva en </w:t>
      </w:r>
      <w:r>
        <w:rPr>
          <w:rFonts w:ascii="Palatino Linotype" w:hAnsi="Palatino Linotype"/>
        </w:rPr>
        <w:t>e</w:t>
      </w:r>
      <w:r w:rsidRPr="00965A51">
        <w:rPr>
          <w:rFonts w:ascii="Palatino Linotype" w:hAnsi="Palatino Linotype"/>
        </w:rPr>
        <w:t>l recurso de revisión citado al rubro, en términos del artículo 181, tercer párrafo, de la Ley de Transparencia y Acceso a la Información Pública del Estado de México y Municipios</w:t>
      </w:r>
      <w:r>
        <w:rPr>
          <w:rFonts w:ascii="Palatino Linotype" w:hAnsi="Palatino Linotype"/>
        </w:rPr>
        <w:t>.</w:t>
      </w:r>
    </w:p>
    <w:p w:rsidR="00045212" w:rsidRPr="009A16D5" w:rsidRDefault="00045212" w:rsidP="00045212">
      <w:pPr>
        <w:pStyle w:val="Sinespaciado"/>
        <w:spacing w:line="360" w:lineRule="auto"/>
        <w:rPr>
          <w:rFonts w:ascii="Palatino Linotype" w:hAnsi="Palatino Linotype"/>
        </w:rPr>
      </w:pPr>
    </w:p>
    <w:p w:rsidR="00045212" w:rsidRPr="00C15E79" w:rsidRDefault="00045212" w:rsidP="00045212">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lastRenderedPageBreak/>
        <w:t>C O N S I D E R A N D O</w:t>
      </w:r>
    </w:p>
    <w:p w:rsidR="00045212" w:rsidRDefault="00045212" w:rsidP="00045212">
      <w:pPr>
        <w:pStyle w:val="Sinespaciado"/>
        <w:spacing w:line="360" w:lineRule="auto"/>
        <w:jc w:val="both"/>
        <w:rPr>
          <w:rFonts w:ascii="Palatino Linotype" w:hAnsi="Palatino Linotype"/>
        </w:rPr>
      </w:pPr>
    </w:p>
    <w:p w:rsidR="00045212" w:rsidRPr="00A461FD" w:rsidRDefault="00045212" w:rsidP="00045212">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045212" w:rsidRPr="00C15E79" w:rsidRDefault="00045212" w:rsidP="00045212">
      <w:pPr>
        <w:pStyle w:val="Sinespaciado"/>
        <w:spacing w:line="360" w:lineRule="auto"/>
        <w:jc w:val="both"/>
        <w:rPr>
          <w:rFonts w:ascii="Palatino Linotype" w:hAnsi="Palatino Linotype"/>
        </w:rPr>
      </w:pPr>
      <w:r w:rsidRPr="00C15E79">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45212" w:rsidRDefault="00045212" w:rsidP="00045212">
      <w:pPr>
        <w:pStyle w:val="Sinespaciado"/>
        <w:spacing w:line="360" w:lineRule="auto"/>
        <w:jc w:val="both"/>
        <w:rPr>
          <w:rFonts w:ascii="Palatino Linotype" w:hAnsi="Palatino Linotype"/>
        </w:rPr>
      </w:pPr>
    </w:p>
    <w:p w:rsidR="00840E49" w:rsidRDefault="00840E49" w:rsidP="00045212">
      <w:pPr>
        <w:pStyle w:val="Sinespaciado"/>
        <w:spacing w:line="360" w:lineRule="auto"/>
        <w:jc w:val="both"/>
        <w:rPr>
          <w:rFonts w:ascii="Palatino Linotype" w:hAnsi="Palatino Linotype"/>
        </w:rPr>
      </w:pPr>
    </w:p>
    <w:p w:rsidR="00045212" w:rsidRPr="00A461FD" w:rsidRDefault="00045212" w:rsidP="00045212">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045212" w:rsidRPr="00C15E79" w:rsidRDefault="00045212" w:rsidP="00045212">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45212" w:rsidRDefault="00045212" w:rsidP="00045212">
      <w:pPr>
        <w:pStyle w:val="Sinespaciado"/>
        <w:spacing w:line="360" w:lineRule="auto"/>
        <w:jc w:val="both"/>
        <w:rPr>
          <w:rFonts w:ascii="Palatino Linotype" w:hAnsi="Palatino Linotype"/>
        </w:rPr>
      </w:pPr>
    </w:p>
    <w:p w:rsidR="00045212" w:rsidRPr="00A461FD" w:rsidRDefault="00045212" w:rsidP="00045212">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lastRenderedPageBreak/>
        <w:t>TERCERO. De las causas de improcedencia.</w:t>
      </w:r>
    </w:p>
    <w:p w:rsidR="00045212" w:rsidRPr="00C15E79" w:rsidRDefault="00045212" w:rsidP="00045212">
      <w:pPr>
        <w:pStyle w:val="Sinespaciado"/>
        <w:spacing w:line="360" w:lineRule="auto"/>
        <w:jc w:val="both"/>
        <w:rPr>
          <w:rFonts w:ascii="Palatino Linotype" w:hAnsi="Palatino Linotype"/>
        </w:rPr>
      </w:pPr>
      <w:r w:rsidRPr="00C15E7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45212" w:rsidRPr="00C15E79" w:rsidRDefault="00045212" w:rsidP="00045212">
      <w:pPr>
        <w:pStyle w:val="Sinespaciado"/>
        <w:spacing w:line="360" w:lineRule="auto"/>
        <w:jc w:val="both"/>
        <w:rPr>
          <w:rFonts w:ascii="Palatino Linotype" w:hAnsi="Palatino Linotype"/>
        </w:rPr>
      </w:pPr>
    </w:p>
    <w:p w:rsidR="00045212" w:rsidRPr="00C15E79" w:rsidRDefault="00045212" w:rsidP="00045212">
      <w:pPr>
        <w:pStyle w:val="Sinespaciado"/>
        <w:spacing w:line="360" w:lineRule="auto"/>
        <w:jc w:val="both"/>
        <w:rPr>
          <w:rFonts w:ascii="Palatino Linotype" w:hAnsi="Palatino Linotype"/>
        </w:rPr>
      </w:pPr>
      <w:r w:rsidRPr="00C15E79">
        <w:rPr>
          <w:rFonts w:ascii="Palatino Linotype" w:hAnsi="Palatino Linotype"/>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045212" w:rsidRDefault="00045212" w:rsidP="00045212">
      <w:pPr>
        <w:pStyle w:val="Sinespaciado"/>
        <w:spacing w:line="360" w:lineRule="auto"/>
        <w:jc w:val="both"/>
        <w:rPr>
          <w:rFonts w:ascii="Palatino Linotype" w:hAnsi="Palatino Linotype"/>
        </w:rPr>
      </w:pPr>
      <w:r w:rsidRPr="00C15E7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045212" w:rsidRDefault="00045212" w:rsidP="00045212">
      <w:pPr>
        <w:pStyle w:val="Sinespaciado"/>
        <w:spacing w:line="360" w:lineRule="auto"/>
        <w:jc w:val="both"/>
        <w:rPr>
          <w:rFonts w:ascii="Palatino Linotype" w:hAnsi="Palatino Linotype"/>
        </w:rPr>
      </w:pPr>
    </w:p>
    <w:p w:rsidR="00840E49" w:rsidRDefault="00840E49" w:rsidP="00045212">
      <w:pPr>
        <w:pStyle w:val="Sinespaciado"/>
        <w:spacing w:line="360" w:lineRule="auto"/>
        <w:jc w:val="both"/>
        <w:rPr>
          <w:rFonts w:ascii="Palatino Linotype" w:hAnsi="Palatino Linotype"/>
        </w:rPr>
      </w:pPr>
    </w:p>
    <w:p w:rsidR="00045212" w:rsidRPr="00A461FD" w:rsidRDefault="00045212" w:rsidP="00045212">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CUARTO. Estudio y resolución del asunto.</w:t>
      </w:r>
    </w:p>
    <w:p w:rsidR="00045212" w:rsidRPr="0024200F" w:rsidRDefault="00045212" w:rsidP="00045212">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45212" w:rsidRPr="0024200F" w:rsidRDefault="00045212" w:rsidP="00045212">
      <w:pPr>
        <w:pStyle w:val="Prrafodelista"/>
        <w:autoSpaceDE w:val="0"/>
        <w:autoSpaceDN w:val="0"/>
        <w:adjustRightInd w:val="0"/>
        <w:spacing w:line="360" w:lineRule="auto"/>
        <w:ind w:left="0"/>
        <w:jc w:val="both"/>
        <w:rPr>
          <w:rFonts w:ascii="Palatino Linotype" w:hAnsi="Palatino Linotype" w:cs="Arial"/>
        </w:rPr>
      </w:pPr>
    </w:p>
    <w:p w:rsidR="00045212" w:rsidRDefault="00045212" w:rsidP="00045212">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declaratoria de incompetencia del </w:t>
      </w:r>
      <w:r>
        <w:rPr>
          <w:rFonts w:ascii="Palatino Linotype" w:hAnsi="Palatino Linotype" w:cs="Arial"/>
          <w:b/>
        </w:rPr>
        <w:t>sujeto obligado</w:t>
      </w:r>
      <w:r>
        <w:rPr>
          <w:rFonts w:ascii="Palatino Linotype" w:hAnsi="Palatino Linotype" w:cs="Arial"/>
        </w:rPr>
        <w:t xml:space="preserve"> para poseer la información peticionada, supuesto establecido en la fracción IV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045212" w:rsidRDefault="00045212" w:rsidP="00045212">
      <w:pPr>
        <w:pStyle w:val="Prrafodelista"/>
        <w:widowControl w:val="0"/>
        <w:autoSpaceDE w:val="0"/>
        <w:autoSpaceDN w:val="0"/>
        <w:adjustRightInd w:val="0"/>
        <w:spacing w:line="360" w:lineRule="auto"/>
        <w:ind w:left="0"/>
        <w:jc w:val="both"/>
        <w:rPr>
          <w:rFonts w:ascii="Palatino Linotype" w:hAnsi="Palatino Linotype" w:cs="Arial"/>
        </w:rPr>
      </w:pPr>
    </w:p>
    <w:p w:rsidR="00045212" w:rsidRPr="00B51264" w:rsidRDefault="00045212" w:rsidP="0004521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w:t>
      </w:r>
      <w:r>
        <w:rPr>
          <w:rFonts w:ascii="Palatino Linotype" w:hAnsi="Palatino Linotype" w:cs="Arial"/>
        </w:rPr>
        <w:t>cesario establecer y delimitar</w:t>
      </w:r>
      <w:r w:rsidRPr="0024200F">
        <w:rPr>
          <w:rFonts w:ascii="Palatino Linotype" w:hAnsi="Palatino Linotype" w:cs="Arial"/>
        </w:rPr>
        <w:t xml:space="preserve"> la materia de la solicitud,</w:t>
      </w:r>
      <w:r>
        <w:rPr>
          <w:rFonts w:ascii="Palatino Linotype" w:hAnsi="Palatino Linotype" w:cs="Arial"/>
        </w:rPr>
        <w:t xml:space="preserve"> por lo que es necesario recordar lo peticionado por el solicitante, </w:t>
      </w:r>
      <w:r w:rsidRPr="00744648">
        <w:rPr>
          <w:rFonts w:ascii="Palatino Linotype" w:hAnsi="Palatino Linotype" w:cs="Arial"/>
        </w:rPr>
        <w:t xml:space="preserve">y hacer </w:t>
      </w:r>
      <w:r>
        <w:rPr>
          <w:rFonts w:ascii="Palatino Linotype" w:hAnsi="Palatino Linotype" w:cs="Arial"/>
        </w:rPr>
        <w:t xml:space="preserve">estudio del marco jurídico del </w:t>
      </w:r>
      <w:r>
        <w:rPr>
          <w:rFonts w:ascii="Palatino Linotype" w:hAnsi="Palatino Linotype" w:cs="Arial"/>
          <w:b/>
        </w:rPr>
        <w:t>sujeto obligado</w:t>
      </w:r>
      <w:r>
        <w:rPr>
          <w:rFonts w:ascii="Palatino Linotype" w:hAnsi="Palatino Linotype" w:cs="Arial"/>
        </w:rPr>
        <w:t>, a efecto de determinar si le asiste a éste la obligación de tener en sus archivos la información peticionada, y en su caso determinar si la declaratoria de incompetencia fue emitida conforme a derecho.</w:t>
      </w:r>
    </w:p>
    <w:p w:rsidR="00045212" w:rsidRDefault="00045212" w:rsidP="00045212">
      <w:pPr>
        <w:pStyle w:val="Prrafodelista"/>
        <w:widowControl w:val="0"/>
        <w:autoSpaceDE w:val="0"/>
        <w:autoSpaceDN w:val="0"/>
        <w:adjustRightInd w:val="0"/>
        <w:spacing w:line="360" w:lineRule="auto"/>
        <w:ind w:left="0"/>
        <w:jc w:val="both"/>
        <w:rPr>
          <w:rFonts w:ascii="Palatino Linotype" w:hAnsi="Palatino Linotype" w:cs="Arial"/>
        </w:rPr>
      </w:pPr>
    </w:p>
    <w:p w:rsidR="00045212" w:rsidRDefault="00045212" w:rsidP="0004521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primer lugar cabe recordar que el </w:t>
      </w:r>
      <w:r>
        <w:rPr>
          <w:rFonts w:ascii="Palatino Linotype" w:hAnsi="Palatino Linotype" w:cs="Arial"/>
          <w:b/>
        </w:rPr>
        <w:t xml:space="preserve">recurrente </w:t>
      </w:r>
      <w:r>
        <w:rPr>
          <w:rFonts w:ascii="Palatino Linotype" w:hAnsi="Palatino Linotype" w:cs="Arial"/>
        </w:rPr>
        <w:t>de forma objetiva peticiono le fuera entregado la información siguiente:</w:t>
      </w:r>
    </w:p>
    <w:p w:rsidR="00045212" w:rsidRDefault="00045212" w:rsidP="00045212">
      <w:pPr>
        <w:pStyle w:val="Sinespaciado"/>
        <w:spacing w:line="360" w:lineRule="auto"/>
        <w:jc w:val="both"/>
        <w:rPr>
          <w:rFonts w:ascii="Palatino Linotype" w:hAnsi="Palatino Linotype"/>
        </w:rPr>
      </w:pPr>
    </w:p>
    <w:p w:rsidR="00045212" w:rsidRDefault="00045212" w:rsidP="00045212">
      <w:pPr>
        <w:pStyle w:val="Sinespaciado"/>
        <w:numPr>
          <w:ilvl w:val="0"/>
          <w:numId w:val="2"/>
        </w:numPr>
        <w:spacing w:line="360" w:lineRule="auto"/>
        <w:jc w:val="both"/>
        <w:rPr>
          <w:rFonts w:ascii="Palatino Linotype" w:hAnsi="Palatino Linotype"/>
        </w:rPr>
      </w:pPr>
      <w:r>
        <w:rPr>
          <w:rFonts w:ascii="Palatino Linotype" w:hAnsi="Palatino Linotype"/>
        </w:rPr>
        <w:t>Número de los expedientes de los juicios que actualmente se tienen en proceso para defender áreas de donación.</w:t>
      </w:r>
    </w:p>
    <w:p w:rsidR="00506924" w:rsidRDefault="00506924" w:rsidP="00045212">
      <w:pPr>
        <w:pStyle w:val="Sinespaciado"/>
        <w:spacing w:line="360" w:lineRule="auto"/>
        <w:jc w:val="both"/>
        <w:rPr>
          <w:rFonts w:ascii="Palatino Linotype" w:hAnsi="Palatino Linotype"/>
        </w:rPr>
      </w:pPr>
    </w:p>
    <w:p w:rsidR="00045212" w:rsidRDefault="00045212" w:rsidP="00045212">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 xml:space="preserve">sujeto obligado </w:t>
      </w:r>
      <w:r>
        <w:rPr>
          <w:rFonts w:ascii="Palatino Linotype" w:hAnsi="Palatino Linotype"/>
        </w:rPr>
        <w:t xml:space="preserve">emitió su respuesta mediante los archivos electrónicos </w:t>
      </w:r>
      <w:r w:rsidRPr="003B09A4">
        <w:rPr>
          <w:rFonts w:ascii="Palatino Linotype" w:hAnsi="Palatino Linotype"/>
        </w:rPr>
        <w:t>“</w:t>
      </w:r>
      <w:r w:rsidRPr="00E03D24">
        <w:rPr>
          <w:rFonts w:ascii="Palatino Linotype" w:hAnsi="Palatino Linotype"/>
        </w:rPr>
        <w:t>Juicios_ Versión Pública.pdf</w:t>
      </w:r>
      <w:r w:rsidRPr="003B09A4">
        <w:rPr>
          <w:rFonts w:ascii="Palatino Linotype" w:hAnsi="Palatino Linotype"/>
        </w:rPr>
        <w:t>”</w:t>
      </w:r>
      <w:r>
        <w:rPr>
          <w:rFonts w:ascii="Palatino Linotype" w:hAnsi="Palatino Linotype"/>
        </w:rPr>
        <w:t>, “ACUERDO 012 2019.pdf” y “</w:t>
      </w:r>
      <w:r w:rsidRPr="00E03D24">
        <w:rPr>
          <w:rFonts w:ascii="Palatino Linotype" w:hAnsi="Palatino Linotype"/>
        </w:rPr>
        <w:t>OFICIO SH.pdf</w:t>
      </w:r>
      <w:r>
        <w:rPr>
          <w:rFonts w:ascii="Palatino Linotype" w:hAnsi="Palatino Linotype"/>
        </w:rPr>
        <w:t>”, que contienen sustancialmente lo siguiente:</w:t>
      </w:r>
    </w:p>
    <w:p w:rsidR="00045212" w:rsidRDefault="00045212" w:rsidP="00045212">
      <w:pPr>
        <w:pStyle w:val="Sinespaciado"/>
        <w:spacing w:line="360" w:lineRule="auto"/>
        <w:jc w:val="both"/>
        <w:rPr>
          <w:rFonts w:ascii="Palatino Linotype" w:hAnsi="Palatino Linotype"/>
        </w:rPr>
      </w:pPr>
    </w:p>
    <w:p w:rsidR="00045212" w:rsidRPr="009A16D5" w:rsidRDefault="00045212" w:rsidP="00045212">
      <w:pPr>
        <w:pStyle w:val="Sinespaciado"/>
        <w:numPr>
          <w:ilvl w:val="0"/>
          <w:numId w:val="3"/>
        </w:numPr>
        <w:spacing w:line="360" w:lineRule="auto"/>
        <w:jc w:val="both"/>
        <w:rPr>
          <w:rFonts w:ascii="Palatino Linotype" w:hAnsi="Palatino Linotype"/>
          <w:b/>
        </w:rPr>
      </w:pPr>
      <w:r w:rsidRPr="00CD6AFC">
        <w:rPr>
          <w:rFonts w:ascii="Palatino Linotype" w:hAnsi="Palatino Linotype"/>
          <w:b/>
        </w:rPr>
        <w:t>Juicios_ Versión Pública.pdf:</w:t>
      </w:r>
      <w:r>
        <w:rPr>
          <w:rFonts w:ascii="Palatino Linotype" w:hAnsi="Palatino Linotype"/>
        </w:rPr>
        <w:t xml:space="preserve"> contiene la relación de 26 (veintiséis) expedientes, que contienen los apartados de: ACTOR/QUEJOSO, DEMANDADO / AUTORIDAD RESPONSABLE, JUICIO, EXPEDIENTE; JUZHADO, INMUEBLE y ESTADO PROCESAL; encontrándose testados los rubros de actor / quejoso, expediente, juzgado, inmueble y estado procesal.</w:t>
      </w:r>
    </w:p>
    <w:p w:rsidR="00045212" w:rsidRPr="0076621A" w:rsidRDefault="00045212" w:rsidP="00045212">
      <w:pPr>
        <w:pStyle w:val="Sinespaciado"/>
        <w:spacing w:line="360" w:lineRule="auto"/>
        <w:jc w:val="both"/>
        <w:rPr>
          <w:rFonts w:ascii="Palatino Linotype" w:hAnsi="Palatino Linotype"/>
          <w:b/>
        </w:rPr>
      </w:pPr>
    </w:p>
    <w:p w:rsidR="00045212" w:rsidRPr="009A16D5" w:rsidRDefault="00045212" w:rsidP="00045212">
      <w:pPr>
        <w:pStyle w:val="Sinespaciado"/>
        <w:numPr>
          <w:ilvl w:val="0"/>
          <w:numId w:val="3"/>
        </w:numPr>
        <w:spacing w:line="360" w:lineRule="auto"/>
        <w:jc w:val="both"/>
        <w:rPr>
          <w:rFonts w:ascii="Palatino Linotype" w:hAnsi="Palatino Linotype"/>
          <w:b/>
        </w:rPr>
      </w:pPr>
      <w:r w:rsidRPr="0076621A">
        <w:rPr>
          <w:rFonts w:ascii="Palatino Linotype" w:hAnsi="Palatino Linotype"/>
          <w:b/>
        </w:rPr>
        <w:t>ACUERDO 012 2019.pdf</w:t>
      </w:r>
      <w:r>
        <w:rPr>
          <w:rFonts w:ascii="Palatino Linotype" w:hAnsi="Palatino Linotype"/>
          <w:b/>
        </w:rPr>
        <w:t>:</w:t>
      </w:r>
      <w:r>
        <w:rPr>
          <w:rFonts w:ascii="Palatino Linotype" w:hAnsi="Palatino Linotype"/>
        </w:rPr>
        <w:t xml:space="preserve"> consistente en el Acuerdo número COMIT/EXT/012/2019 – 2021 de fecha doce de marzo de dos mil diecinueve, mediante el cual el </w:t>
      </w:r>
      <w:r>
        <w:rPr>
          <w:rFonts w:ascii="Palatino Linotype" w:hAnsi="Palatino Linotype"/>
          <w:b/>
        </w:rPr>
        <w:t xml:space="preserve">sujeto obligado </w:t>
      </w:r>
      <w:r>
        <w:rPr>
          <w:rFonts w:ascii="Palatino Linotype" w:hAnsi="Palatino Linotype"/>
        </w:rPr>
        <w:t xml:space="preserve">clasifica como reservada y confidencial la información peticionada en la solicitud </w:t>
      </w:r>
      <w:r w:rsidRPr="0076621A">
        <w:rPr>
          <w:rFonts w:ascii="Palatino Linotype" w:hAnsi="Palatino Linotype"/>
        </w:rPr>
        <w:t>00102/HUIXQUIL/IP/2019</w:t>
      </w:r>
      <w:r>
        <w:rPr>
          <w:rFonts w:ascii="Palatino Linotype" w:hAnsi="Palatino Linotype"/>
        </w:rPr>
        <w:t xml:space="preserve">, no obstante, del estudio y análisis del acuerdo remitido, no se advierte que el </w:t>
      </w:r>
      <w:r>
        <w:rPr>
          <w:rFonts w:ascii="Palatino Linotype" w:hAnsi="Palatino Linotype"/>
          <w:b/>
        </w:rPr>
        <w:t>sujeto obligado</w:t>
      </w:r>
      <w:r>
        <w:rPr>
          <w:rFonts w:ascii="Palatino Linotype" w:hAnsi="Palatino Linotype"/>
        </w:rPr>
        <w:t xml:space="preserve"> fundamente y motive debidamente dicho acuerdo, al carecer de la prueba de daño que la sustente.</w:t>
      </w:r>
    </w:p>
    <w:p w:rsidR="00045212" w:rsidRDefault="00045212" w:rsidP="00045212">
      <w:pPr>
        <w:pStyle w:val="Prrafodelista"/>
        <w:rPr>
          <w:rFonts w:ascii="Palatino Linotype" w:hAnsi="Palatino Linotype"/>
          <w:b/>
        </w:rPr>
      </w:pPr>
    </w:p>
    <w:p w:rsidR="00045212" w:rsidRPr="00CD6AFC" w:rsidRDefault="00045212" w:rsidP="00045212">
      <w:pPr>
        <w:pStyle w:val="Sinespaciado"/>
        <w:numPr>
          <w:ilvl w:val="0"/>
          <w:numId w:val="3"/>
        </w:numPr>
        <w:spacing w:line="360" w:lineRule="auto"/>
        <w:jc w:val="both"/>
        <w:rPr>
          <w:rFonts w:ascii="Palatino Linotype" w:hAnsi="Palatino Linotype"/>
          <w:b/>
        </w:rPr>
      </w:pPr>
      <w:r w:rsidRPr="009669AA">
        <w:rPr>
          <w:rFonts w:ascii="Palatino Linotype" w:hAnsi="Palatino Linotype"/>
          <w:b/>
        </w:rPr>
        <w:t>OFICIO SH.pdf</w:t>
      </w:r>
      <w:r>
        <w:rPr>
          <w:rFonts w:ascii="Palatino Linotype" w:hAnsi="Palatino Linotype"/>
          <w:b/>
        </w:rPr>
        <w:t>:</w:t>
      </w:r>
      <w:r>
        <w:rPr>
          <w:rFonts w:ascii="Palatino Linotype" w:hAnsi="Palatino Linotype"/>
        </w:rPr>
        <w:t xml:space="preserve"> contiene el oficio SHA/088/03/2019 de fecha cinco de marzo de dos mil diecinueve, mediante el cual el Secretario del Ayuntamiento informa a la encargada de despacho de la Unidad de Transparencia, ambos del </w:t>
      </w:r>
      <w:r>
        <w:rPr>
          <w:rFonts w:ascii="Palatino Linotype" w:hAnsi="Palatino Linotype"/>
          <w:b/>
        </w:rPr>
        <w:t>sujeto obligado</w:t>
      </w:r>
      <w:r>
        <w:rPr>
          <w:rFonts w:ascii="Palatino Linotype" w:hAnsi="Palatino Linotype"/>
        </w:rPr>
        <w:t>, el listado remitido por el Subdirector Jurídico de lo Contencioso, que contiene diversos datos respecto a los juicios que actualmente se encuentran en proceso para defender áreas de donación, solicitando sea sometido al Comité de Transparencia la clasificación de dicha información, atendiendo a que no han causado estado los juicios que se enlistan; adjuntando a dicho oficio la relación en comento, de la que se advierte se dejaron visibles datos confidenciales.</w:t>
      </w:r>
    </w:p>
    <w:p w:rsidR="00045212" w:rsidRDefault="00045212" w:rsidP="00045212">
      <w:pPr>
        <w:pStyle w:val="Sinespaciado"/>
        <w:spacing w:line="360" w:lineRule="auto"/>
        <w:ind w:left="720"/>
        <w:jc w:val="both"/>
        <w:rPr>
          <w:rFonts w:ascii="Palatino Linotype" w:hAnsi="Palatino Linotype"/>
        </w:rPr>
      </w:pPr>
    </w:p>
    <w:p w:rsidR="00045212" w:rsidRPr="0046236E" w:rsidRDefault="00045212" w:rsidP="00045212">
      <w:pPr>
        <w:spacing w:after="0" w:line="360" w:lineRule="auto"/>
        <w:jc w:val="both"/>
        <w:rPr>
          <w:rFonts w:ascii="Palatino Linotype" w:eastAsia="Times New Roman" w:hAnsi="Palatino Linotype" w:cs="Times New Roman"/>
          <w:b/>
          <w:sz w:val="24"/>
          <w:szCs w:val="24"/>
          <w:lang w:val="es-ES" w:eastAsia="es-ES"/>
        </w:rPr>
      </w:pPr>
      <w:r w:rsidRPr="0046236E">
        <w:rPr>
          <w:rFonts w:ascii="Palatino Linotype" w:eastAsia="Times New Roman" w:hAnsi="Palatino Linotype" w:cs="Times New Roman"/>
          <w:noProof/>
          <w:sz w:val="24"/>
          <w:szCs w:val="24"/>
          <w:lang w:val="es-ES" w:eastAsia="es-MX"/>
        </w:rPr>
        <w:t xml:space="preserve">Vista la respuesta emitida, por </w:t>
      </w:r>
      <w:r w:rsidRPr="0046236E">
        <w:rPr>
          <w:rFonts w:ascii="Palatino Linotype" w:eastAsia="Times New Roman" w:hAnsi="Palatino Linotype" w:cs="Arial"/>
          <w:color w:val="000000" w:themeColor="text1"/>
          <w:sz w:val="24"/>
          <w:szCs w:val="24"/>
          <w:lang w:val="es-ES" w:eastAsia="es-ES"/>
        </w:rPr>
        <w:t xml:space="preserve">el </w:t>
      </w:r>
      <w:r w:rsidRPr="0046236E">
        <w:rPr>
          <w:rFonts w:ascii="Palatino Linotype" w:eastAsia="Times New Roman" w:hAnsi="Palatino Linotype" w:cs="Arial"/>
          <w:b/>
          <w:color w:val="000000" w:themeColor="text1"/>
          <w:sz w:val="24"/>
          <w:szCs w:val="24"/>
          <w:lang w:val="es-ES" w:eastAsia="es-ES"/>
        </w:rPr>
        <w:t>sujeto obligado</w:t>
      </w:r>
      <w:r w:rsidRPr="0046236E">
        <w:rPr>
          <w:rFonts w:ascii="Palatino Linotype" w:eastAsia="Times New Roman" w:hAnsi="Palatino Linotype" w:cs="Arial"/>
          <w:color w:val="000000" w:themeColor="text1"/>
          <w:sz w:val="24"/>
          <w:szCs w:val="24"/>
          <w:lang w:val="es-ES" w:eastAsia="es-ES"/>
        </w:rPr>
        <w:t xml:space="preserve"> a través de los archivos descritos, se acredita que éste </w:t>
      </w:r>
      <w:r w:rsidRPr="0046236E">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46236E">
        <w:rPr>
          <w:rFonts w:ascii="Palatino Linotype" w:eastAsia="Times New Roman" w:hAnsi="Palatino Linotype" w:cs="Times New Roman"/>
          <w:b/>
          <w:sz w:val="24"/>
          <w:szCs w:val="24"/>
          <w:lang w:val="es-ES" w:eastAsia="es-ES"/>
        </w:rPr>
        <w:t xml:space="preserve">sujeto obligado </w:t>
      </w:r>
      <w:r w:rsidRPr="0046236E">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w:t>
      </w:r>
      <w:r w:rsidR="00506924">
        <w:rPr>
          <w:rFonts w:ascii="Palatino Linotype" w:eastAsia="Times New Roman" w:hAnsi="Palatino Linotype" w:cs="Times New Roman"/>
          <w:sz w:val="24"/>
          <w:szCs w:val="24"/>
          <w:lang w:val="es-ES" w:eastAsia="es-ES"/>
        </w:rPr>
        <w:t xml:space="preserve">atendiendo </w:t>
      </w:r>
      <w:r w:rsidRPr="0046236E">
        <w:rPr>
          <w:rFonts w:ascii="Palatino Linotype" w:eastAsia="Times New Roman" w:hAnsi="Palatino Linotype" w:cs="Times New Roman"/>
          <w:sz w:val="24"/>
          <w:szCs w:val="24"/>
          <w:lang w:val="es-ES" w:eastAsia="es-ES"/>
        </w:rPr>
        <w:t xml:space="preserve">que se ha acreditado la existencia y posesión del </w:t>
      </w:r>
      <w:r w:rsidRPr="0046236E">
        <w:rPr>
          <w:rFonts w:ascii="Palatino Linotype" w:eastAsia="Times New Roman" w:hAnsi="Palatino Linotype" w:cs="Times New Roman"/>
          <w:b/>
          <w:sz w:val="24"/>
          <w:szCs w:val="24"/>
          <w:lang w:val="es-ES" w:eastAsia="es-ES"/>
        </w:rPr>
        <w:t>sujeto obligado.</w:t>
      </w:r>
    </w:p>
    <w:p w:rsidR="00045212" w:rsidRDefault="00045212" w:rsidP="00045212">
      <w:pPr>
        <w:pStyle w:val="Sinespaciado"/>
        <w:spacing w:line="360" w:lineRule="auto"/>
        <w:jc w:val="both"/>
        <w:rPr>
          <w:rFonts w:ascii="Palatino Linotype" w:hAnsi="Palatino Linotype"/>
        </w:rPr>
      </w:pPr>
    </w:p>
    <w:p w:rsidR="00045212" w:rsidRPr="007871E2" w:rsidRDefault="00045212" w:rsidP="00045212">
      <w:pPr>
        <w:pStyle w:val="Sinespaciado"/>
        <w:spacing w:line="360" w:lineRule="auto"/>
        <w:jc w:val="both"/>
        <w:rPr>
          <w:rFonts w:ascii="Palatino Linotype" w:hAnsi="Palatino Linotype"/>
          <w:b/>
        </w:rPr>
      </w:pPr>
      <w:r>
        <w:rPr>
          <w:rFonts w:ascii="Palatino Linotype" w:hAnsi="Palatino Linotype"/>
        </w:rPr>
        <w:t xml:space="preserve">Como quedó precisado, el ahora </w:t>
      </w:r>
      <w:r>
        <w:rPr>
          <w:rFonts w:ascii="Palatino Linotype" w:hAnsi="Palatino Linotype"/>
          <w:b/>
        </w:rPr>
        <w:t>recurrente</w:t>
      </w:r>
      <w:r>
        <w:rPr>
          <w:rFonts w:ascii="Palatino Linotype" w:hAnsi="Palatino Linotype"/>
        </w:rPr>
        <w:t xml:space="preserve"> interpuso el presente recurso de revisión haciendo valer como razones o motivos de inconformidad sustancialmente la </w:t>
      </w:r>
      <w:r>
        <w:rPr>
          <w:rFonts w:ascii="Palatino Linotype" w:hAnsi="Palatino Linotype"/>
          <w:b/>
        </w:rPr>
        <w:t xml:space="preserve">clasificación de la </w:t>
      </w:r>
      <w:r w:rsidRPr="007871E2">
        <w:rPr>
          <w:rFonts w:ascii="Palatino Linotype" w:hAnsi="Palatino Linotype"/>
          <w:b/>
        </w:rPr>
        <w:t>información como reservada</w:t>
      </w:r>
      <w:r>
        <w:rPr>
          <w:rFonts w:ascii="Palatino Linotype" w:hAnsi="Palatino Linotype"/>
        </w:rPr>
        <w:t xml:space="preserve">, resultando procedente la interposición y estudio, al encuadrar en lo establecido en la fracción II del artículo 179 de la </w:t>
      </w:r>
      <w:r w:rsidRPr="007871E2">
        <w:rPr>
          <w:rFonts w:ascii="Palatino Linotype" w:hAnsi="Palatino Linotype"/>
        </w:rPr>
        <w:t>Ley de Transparencia y Acceso a la Información</w:t>
      </w:r>
      <w:r>
        <w:rPr>
          <w:rFonts w:ascii="Palatino Linotype" w:hAnsi="Palatino Linotype"/>
        </w:rPr>
        <w:t xml:space="preserve"> </w:t>
      </w:r>
      <w:r w:rsidRPr="007871E2">
        <w:rPr>
          <w:rFonts w:ascii="Palatino Linotype" w:hAnsi="Palatino Linotype"/>
        </w:rPr>
        <w:t xml:space="preserve">Pública del Estado de México y </w:t>
      </w:r>
      <w:r>
        <w:rPr>
          <w:rFonts w:ascii="Palatino Linotype" w:hAnsi="Palatino Linotype"/>
        </w:rPr>
        <w:t>Municipios.</w:t>
      </w:r>
    </w:p>
    <w:p w:rsidR="00045212" w:rsidRDefault="00045212" w:rsidP="00045212">
      <w:pPr>
        <w:pStyle w:val="Sinespaciado"/>
        <w:spacing w:line="360" w:lineRule="auto"/>
        <w:jc w:val="both"/>
        <w:rPr>
          <w:rFonts w:ascii="Palatino Linotype" w:hAnsi="Palatino Linotype"/>
        </w:rPr>
      </w:pPr>
    </w:p>
    <w:p w:rsidR="00045212" w:rsidRPr="003756DA" w:rsidRDefault="00045212" w:rsidP="00045212">
      <w:pPr>
        <w:pStyle w:val="Sinespaciado"/>
        <w:spacing w:line="360" w:lineRule="auto"/>
        <w:jc w:val="both"/>
        <w:rPr>
          <w:rFonts w:ascii="Palatino Linotype" w:hAnsi="Palatino Linotype"/>
        </w:rPr>
      </w:pPr>
      <w:r>
        <w:rPr>
          <w:rFonts w:ascii="Palatino Linotype" w:hAnsi="Palatino Linotype"/>
        </w:rPr>
        <w:t xml:space="preserve">En la etapa de manifestaciones, el </w:t>
      </w:r>
      <w:r>
        <w:rPr>
          <w:rFonts w:ascii="Palatino Linotype" w:hAnsi="Palatino Linotype"/>
          <w:b/>
        </w:rPr>
        <w:t>sujeto obligado</w:t>
      </w:r>
      <w:r>
        <w:rPr>
          <w:rFonts w:ascii="Palatino Linotype" w:hAnsi="Palatino Linotype"/>
        </w:rPr>
        <w:t xml:space="preserve"> rindió su informe justificado en tiempo y forma, a través de los archivos electrónicos “</w:t>
      </w:r>
      <w:r w:rsidRPr="00E03D24">
        <w:rPr>
          <w:rFonts w:ascii="Palatino Linotype" w:hAnsi="Palatino Linotype"/>
        </w:rPr>
        <w:t>ACUERDO 012 2019 (1).pdf</w:t>
      </w:r>
      <w:r>
        <w:rPr>
          <w:rFonts w:ascii="Palatino Linotype" w:hAnsi="Palatino Linotype"/>
        </w:rPr>
        <w:t>”, “</w:t>
      </w:r>
      <w:r w:rsidRPr="00E03D24">
        <w:rPr>
          <w:rFonts w:ascii="Palatino Linotype" w:hAnsi="Palatino Linotype"/>
        </w:rPr>
        <w:t>20190411210513828.pdf</w:t>
      </w:r>
      <w:r>
        <w:rPr>
          <w:rFonts w:ascii="Palatino Linotype" w:hAnsi="Palatino Linotype"/>
        </w:rPr>
        <w:t>”, “</w:t>
      </w:r>
      <w:r w:rsidRPr="00E03D24">
        <w:rPr>
          <w:rFonts w:ascii="Palatino Linotype" w:hAnsi="Palatino Linotype"/>
        </w:rPr>
        <w:t>Juicios_ Versión Pública CENSURADO.pdf</w:t>
      </w:r>
      <w:r>
        <w:rPr>
          <w:rFonts w:ascii="Palatino Linotype" w:hAnsi="Palatino Linotype"/>
        </w:rPr>
        <w:t>” y “OFICIO SH correcto.pdf”, mediante los cuales medularmente ratifica su respuesta primigenia, al hacer entrega de la información entregada en respuesta primigenia</w:t>
      </w:r>
    </w:p>
    <w:p w:rsidR="00045212" w:rsidRDefault="00045212" w:rsidP="00045212">
      <w:pPr>
        <w:pStyle w:val="Sinespaciado"/>
        <w:spacing w:line="360" w:lineRule="auto"/>
        <w:jc w:val="both"/>
        <w:rPr>
          <w:rFonts w:ascii="Palatino Linotype" w:hAnsi="Palatino Linotype"/>
        </w:rPr>
      </w:pPr>
    </w:p>
    <w:p w:rsidR="00045212" w:rsidRPr="00E56B81" w:rsidRDefault="00045212" w:rsidP="00045212">
      <w:pPr>
        <w:pStyle w:val="Sinespaciado"/>
        <w:spacing w:line="360" w:lineRule="auto"/>
        <w:jc w:val="both"/>
        <w:rPr>
          <w:rFonts w:ascii="Palatino Linotype" w:hAnsi="Palatino Linotype"/>
          <w:b/>
        </w:rPr>
      </w:pPr>
      <w:r>
        <w:rPr>
          <w:rFonts w:ascii="Palatino Linotype" w:hAnsi="Palatino Linotype"/>
        </w:rPr>
        <w:t xml:space="preserve">En ese tenor de ideas, la </w:t>
      </w:r>
      <w:r>
        <w:rPr>
          <w:rFonts w:ascii="Palatino Linotype" w:hAnsi="Palatino Linotype"/>
          <w:i/>
        </w:rPr>
        <w:t>litis</w:t>
      </w:r>
      <w:r>
        <w:rPr>
          <w:rFonts w:ascii="Palatino Linotype" w:hAnsi="Palatino Linotype"/>
        </w:rPr>
        <w:t xml:space="preserve"> del presente recurso de revisión se circunscribe en determinar si la información remitida por el </w:t>
      </w:r>
      <w:r>
        <w:rPr>
          <w:rFonts w:ascii="Palatino Linotype" w:hAnsi="Palatino Linotype"/>
          <w:b/>
        </w:rPr>
        <w:t>sujeto obligado,</w:t>
      </w:r>
      <w:r>
        <w:rPr>
          <w:rFonts w:ascii="Palatino Linotype" w:hAnsi="Palatino Linotype"/>
        </w:rPr>
        <w:t xml:space="preserve"> en respuesta primigenia, así como en su informe justificado, colma el derecho de acceso a la información del </w:t>
      </w:r>
      <w:r w:rsidRPr="00E56B81">
        <w:rPr>
          <w:rFonts w:ascii="Palatino Linotype" w:hAnsi="Palatino Linotype"/>
          <w:b/>
        </w:rPr>
        <w:t>recurrente.</w:t>
      </w:r>
    </w:p>
    <w:p w:rsidR="00045212" w:rsidRPr="00E56B81" w:rsidRDefault="00045212" w:rsidP="00045212">
      <w:pPr>
        <w:pStyle w:val="Sinespaciado"/>
        <w:spacing w:line="360" w:lineRule="auto"/>
        <w:jc w:val="both"/>
        <w:rPr>
          <w:rFonts w:ascii="Palatino Linotype" w:hAnsi="Palatino Linotype"/>
        </w:rPr>
      </w:pPr>
    </w:p>
    <w:p w:rsidR="00045212" w:rsidRPr="00E56B81" w:rsidRDefault="00045212" w:rsidP="00045212">
      <w:pPr>
        <w:spacing w:line="360" w:lineRule="auto"/>
        <w:jc w:val="both"/>
        <w:rPr>
          <w:rFonts w:ascii="Palatino Linotype" w:eastAsia="Times New Roman" w:hAnsi="Palatino Linotype" w:cs="Arial"/>
          <w:color w:val="000000" w:themeColor="text1"/>
          <w:sz w:val="24"/>
          <w:szCs w:val="24"/>
          <w:lang w:val="es-ES" w:eastAsia="es-ES"/>
        </w:rPr>
      </w:pPr>
      <w:r w:rsidRPr="00E56B81">
        <w:rPr>
          <w:rFonts w:ascii="Palatino Linotype" w:hAnsi="Palatino Linotype"/>
          <w:sz w:val="24"/>
          <w:szCs w:val="24"/>
        </w:rPr>
        <w:t xml:space="preserve">En primer lugar debemos recordar que el </w:t>
      </w:r>
      <w:r w:rsidRPr="00E56B81">
        <w:rPr>
          <w:rFonts w:ascii="Palatino Linotype" w:hAnsi="Palatino Linotype"/>
          <w:b/>
          <w:sz w:val="24"/>
          <w:szCs w:val="24"/>
        </w:rPr>
        <w:t>recurrente</w:t>
      </w:r>
      <w:r w:rsidRPr="00E56B81">
        <w:rPr>
          <w:rFonts w:ascii="Palatino Linotype" w:hAnsi="Palatino Linotype"/>
          <w:sz w:val="24"/>
          <w:szCs w:val="24"/>
        </w:rPr>
        <w:t xml:space="preserve"> no desea acceder a un documento en específico, toda vez que únicamente se sirvió en requerir </w:t>
      </w:r>
      <w:r w:rsidRPr="00E56B81">
        <w:rPr>
          <w:rFonts w:ascii="Palatino Linotype" w:hAnsi="Palatino Linotype"/>
          <w:i/>
          <w:sz w:val="24"/>
          <w:szCs w:val="24"/>
        </w:rPr>
        <w:t>“la versión pública de la información que contenga el número de expedientes de los juicios…”,</w:t>
      </w:r>
      <w:r w:rsidRPr="00E56B81">
        <w:rPr>
          <w:rFonts w:ascii="Palatino Linotype" w:hAnsi="Palatino Linotype"/>
          <w:sz w:val="24"/>
          <w:szCs w:val="24"/>
        </w:rPr>
        <w:t xml:space="preserve"> en ese sentido, cabe precisar que </w:t>
      </w:r>
      <w:r w:rsidRPr="00E56B81">
        <w:rPr>
          <w:rFonts w:ascii="Palatino Linotype" w:eastAsia="Times New Roman" w:hAnsi="Palatino Linotype" w:cs="Arial"/>
          <w:color w:val="000000" w:themeColor="text1"/>
          <w:sz w:val="24"/>
          <w:szCs w:val="24"/>
          <w:lang w:val="es-ES" w:eastAsia="es-ES"/>
        </w:rPr>
        <w:t xml:space="preserve">el derecho de acceso a la información pública se satisface en aquellos casos en que se entregue el soporte documental en que conste la información pública, toda vez que, los </w:t>
      </w:r>
      <w:r w:rsidRPr="00E56B81">
        <w:rPr>
          <w:rFonts w:ascii="Palatino Linotype" w:eastAsia="Times New Roman" w:hAnsi="Palatino Linotype" w:cs="Arial"/>
          <w:b/>
          <w:color w:val="000000" w:themeColor="text1"/>
          <w:sz w:val="24"/>
          <w:szCs w:val="24"/>
          <w:lang w:val="es-ES" w:eastAsia="es-ES"/>
        </w:rPr>
        <w:t>sujetos obligados</w:t>
      </w:r>
      <w:r w:rsidRPr="00E56B81">
        <w:rPr>
          <w:rFonts w:ascii="Palatino Linotype" w:eastAsia="Times New Roman" w:hAnsi="Palatino Linotype" w:cs="Arial"/>
          <w:color w:val="000000" w:themeColor="text1"/>
          <w:sz w:val="24"/>
          <w:szCs w:val="24"/>
          <w:lang w:val="es-ES" w:eastAsia="es-ES"/>
        </w:rPr>
        <w:t xml:space="preserve"> no tienen el deber de generar, poseer o administrar la información pública con el grado de detalle solicitado; esto es, que no tienen el deber de generar un documento </w:t>
      </w:r>
      <w:r w:rsidRPr="00E56B81">
        <w:rPr>
          <w:rFonts w:ascii="Palatino Linotype" w:eastAsia="Times New Roman" w:hAnsi="Palatino Linotype" w:cs="Arial"/>
          <w:i/>
          <w:color w:val="000000" w:themeColor="text1"/>
          <w:sz w:val="24"/>
          <w:szCs w:val="24"/>
          <w:lang w:val="es-ES" w:eastAsia="es-ES"/>
        </w:rPr>
        <w:t>ad hoc</w:t>
      </w:r>
      <w:r w:rsidRPr="00E56B81">
        <w:rPr>
          <w:rFonts w:ascii="Palatino Linotype" w:eastAsia="Times New Roman" w:hAnsi="Palatino Linotype" w:cs="Arial"/>
          <w:color w:val="000000" w:themeColor="text1"/>
          <w:sz w:val="24"/>
          <w:szCs w:val="24"/>
          <w:lang w:val="es-ES" w:eastAsia="es-ES"/>
        </w:rPr>
        <w:t>, para satisfacer el derecho de acceso a la información pública.</w:t>
      </w:r>
    </w:p>
    <w:p w:rsidR="00045212" w:rsidRPr="00E56B81" w:rsidRDefault="00045212" w:rsidP="00045212">
      <w:pPr>
        <w:pStyle w:val="Sinespaciado"/>
        <w:spacing w:line="360" w:lineRule="auto"/>
        <w:jc w:val="both"/>
        <w:rPr>
          <w:rFonts w:ascii="Palatino Linotype" w:hAnsi="Palatino Linotype"/>
        </w:rPr>
      </w:pPr>
    </w:p>
    <w:p w:rsidR="00045212" w:rsidRDefault="00045212" w:rsidP="00045212">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sujeto obligado</w:t>
      </w:r>
      <w:r>
        <w:rPr>
          <w:rFonts w:ascii="Palatino Linotype" w:hAnsi="Palatino Linotype"/>
        </w:rPr>
        <w:t xml:space="preserve"> a efecto de satisfacer el derecho de acceso a la información del </w:t>
      </w:r>
      <w:r>
        <w:rPr>
          <w:rFonts w:ascii="Palatino Linotype" w:hAnsi="Palatino Linotype"/>
          <w:b/>
        </w:rPr>
        <w:t xml:space="preserve">solicitante, </w:t>
      </w:r>
      <w:r>
        <w:rPr>
          <w:rFonts w:ascii="Palatino Linotype" w:hAnsi="Palatino Linotype"/>
        </w:rPr>
        <w:t xml:space="preserve">hizo entrega de la relación que contiene 26 (veintiséis) números de expedientes (relación que fue entregada una ocasión dejando datos visibles y otra clasificando en exceso), con lo cual se acredita la entrega de la información, de manera deficiente por parte del </w:t>
      </w:r>
      <w:r>
        <w:rPr>
          <w:rFonts w:ascii="Palatino Linotype" w:hAnsi="Palatino Linotype"/>
          <w:b/>
        </w:rPr>
        <w:t>sujeto obligado</w:t>
      </w:r>
      <w:r>
        <w:rPr>
          <w:rFonts w:ascii="Palatino Linotype" w:hAnsi="Palatino Linotype"/>
        </w:rPr>
        <w:t>, al dejar visibles datos de carácter confidencial de particulares.</w:t>
      </w:r>
    </w:p>
    <w:p w:rsidR="00045212" w:rsidRDefault="00045212" w:rsidP="00045212">
      <w:pPr>
        <w:pStyle w:val="Sinespaciado"/>
        <w:spacing w:line="360" w:lineRule="auto"/>
        <w:jc w:val="both"/>
        <w:rPr>
          <w:rFonts w:ascii="Palatino Linotype" w:hAnsi="Palatino Linotype"/>
        </w:rPr>
      </w:pPr>
    </w:p>
    <w:p w:rsidR="00462625" w:rsidRDefault="00462625" w:rsidP="00045212">
      <w:pPr>
        <w:pStyle w:val="Sinespaciado"/>
        <w:spacing w:line="360" w:lineRule="auto"/>
        <w:jc w:val="both"/>
        <w:rPr>
          <w:rFonts w:ascii="Palatino Linotype" w:hAnsi="Palatino Linotype"/>
        </w:rPr>
      </w:pPr>
      <w:r>
        <w:rPr>
          <w:rFonts w:ascii="Palatino Linotype" w:hAnsi="Palatino Linotype"/>
        </w:rPr>
        <w:t xml:space="preserve">Circunstancias las cuales generan que no se garantice el debido proceso de entrega de la información, atendiendo por un lado a la vulnerabilidad de los datos confidenciales de los particulares y por otro a la clasificación excesiva de la información, respecto a la versión pública de los documentos entregados, en consecuencia atendiendo a las particularidades del caso concreto, resulta dable ordenar la entrega </w:t>
      </w:r>
      <w:r w:rsidR="00E5503A">
        <w:rPr>
          <w:rFonts w:ascii="Palatino Linotype" w:hAnsi="Palatino Linotype"/>
        </w:rPr>
        <w:t xml:space="preserve">de nueva cuenta en versión pública, </w:t>
      </w:r>
      <w:r>
        <w:rPr>
          <w:rFonts w:ascii="Palatino Linotype" w:hAnsi="Palatino Linotype"/>
        </w:rPr>
        <w:t>la relación propo</w:t>
      </w:r>
      <w:r w:rsidR="00D84182">
        <w:rPr>
          <w:rFonts w:ascii="Palatino Linotype" w:hAnsi="Palatino Linotype"/>
        </w:rPr>
        <w:t>rcionada en respuesta primigenia.</w:t>
      </w:r>
    </w:p>
    <w:p w:rsidR="004419EC" w:rsidRDefault="004419EC" w:rsidP="00045212">
      <w:pPr>
        <w:pStyle w:val="Sinespaciado"/>
        <w:spacing w:line="360" w:lineRule="auto"/>
        <w:jc w:val="both"/>
        <w:rPr>
          <w:rFonts w:ascii="Palatino Linotype" w:hAnsi="Palatino Linotype"/>
        </w:rPr>
      </w:pPr>
    </w:p>
    <w:p w:rsidR="004419EC" w:rsidRPr="004419EC" w:rsidRDefault="004419EC" w:rsidP="004419EC">
      <w:pPr>
        <w:numPr>
          <w:ilvl w:val="0"/>
          <w:numId w:val="4"/>
        </w:numPr>
        <w:tabs>
          <w:tab w:val="left" w:pos="709"/>
        </w:tabs>
        <w:spacing w:after="0" w:line="360" w:lineRule="auto"/>
        <w:jc w:val="both"/>
        <w:rPr>
          <w:rFonts w:ascii="Palatino Linotype" w:eastAsia="Times New Roman" w:hAnsi="Palatino Linotype" w:cs="Arial"/>
          <w:b/>
          <w:i/>
          <w:sz w:val="28"/>
          <w:szCs w:val="24"/>
          <w:lang w:val="es-ES" w:eastAsia="es-ES"/>
        </w:rPr>
      </w:pPr>
      <w:r w:rsidRPr="004419EC">
        <w:rPr>
          <w:rFonts w:ascii="Palatino Linotype" w:eastAsia="Times New Roman" w:hAnsi="Palatino Linotype" w:cs="Arial"/>
          <w:b/>
          <w:i/>
          <w:sz w:val="28"/>
          <w:szCs w:val="24"/>
          <w:lang w:val="es-ES" w:eastAsia="es-ES"/>
        </w:rPr>
        <w:t>De la versión pública</w:t>
      </w:r>
    </w:p>
    <w:p w:rsidR="004419EC" w:rsidRPr="004419EC" w:rsidRDefault="004419EC" w:rsidP="004419EC">
      <w:pPr>
        <w:autoSpaceDE w:val="0"/>
        <w:autoSpaceDN w:val="0"/>
        <w:adjustRightInd w:val="0"/>
        <w:spacing w:after="0" w:line="360" w:lineRule="auto"/>
        <w:jc w:val="both"/>
        <w:rPr>
          <w:rFonts w:ascii="Palatino Linotype" w:hAnsi="Palatino Linotype" w:cs="Arial"/>
          <w:sz w:val="24"/>
          <w:szCs w:val="24"/>
        </w:rPr>
      </w:pPr>
    </w:p>
    <w:p w:rsidR="004419EC" w:rsidRPr="004419EC" w:rsidRDefault="004419EC" w:rsidP="004419EC">
      <w:pPr>
        <w:autoSpaceDE w:val="0"/>
        <w:autoSpaceDN w:val="0"/>
        <w:adjustRightInd w:val="0"/>
        <w:spacing w:after="0" w:line="360" w:lineRule="auto"/>
        <w:jc w:val="both"/>
        <w:rPr>
          <w:rFonts w:ascii="Palatino Linotype" w:hAnsi="Palatino Linotype" w:cs="Arial"/>
          <w:sz w:val="24"/>
          <w:szCs w:val="24"/>
        </w:rPr>
      </w:pPr>
      <w:r w:rsidRPr="004419EC">
        <w:rPr>
          <w:rFonts w:ascii="Palatino Linotype" w:hAnsi="Palatino Linotype" w:cs="Arial"/>
          <w:sz w:val="24"/>
          <w:szCs w:val="24"/>
        </w:rPr>
        <w:t xml:space="preserve">Debido a que la información requerida se centra en </w:t>
      </w:r>
      <w:r>
        <w:rPr>
          <w:rFonts w:ascii="Palatino Linotype" w:hAnsi="Palatino Linotype" w:cs="Arial"/>
          <w:sz w:val="24"/>
          <w:szCs w:val="24"/>
        </w:rPr>
        <w:t>que le sea proporcionada la información que contenga el número de expedientes que actualmente se encuentren en proceso para defender áreas de donación</w:t>
      </w:r>
      <w:r w:rsidRPr="004419EC">
        <w:rPr>
          <w:rFonts w:ascii="Palatino Linotype" w:hAnsi="Palatino Linotype" w:cs="Arial"/>
          <w:sz w:val="24"/>
          <w:szCs w:val="24"/>
        </w:rPr>
        <w:t xml:space="preserve">, se destaca que de acuerdo con la naturaleza de la información, amerita la elaboración de una versión pública, </w:t>
      </w:r>
      <w:r w:rsidRPr="004419EC">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4419E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4419EC">
        <w:rPr>
          <w:rFonts w:ascii="Palatino Linotype" w:eastAsia="Times New Roman" w:hAnsi="Palatino Linotype" w:cs="Arial"/>
          <w:sz w:val="24"/>
          <w:szCs w:val="24"/>
          <w:lang w:val="es-ES" w:eastAsia="es-ES"/>
        </w:rPr>
        <w:t xml:space="preserve">deben testarse al momento de la elaboración de versiones públicas, como es el caso del </w:t>
      </w:r>
      <w:r>
        <w:rPr>
          <w:rFonts w:ascii="Palatino Linotype" w:eastAsia="Times New Roman" w:hAnsi="Palatino Linotype" w:cs="Arial"/>
          <w:b/>
          <w:sz w:val="24"/>
          <w:szCs w:val="24"/>
          <w:lang w:val="es-ES" w:eastAsia="es-ES"/>
        </w:rPr>
        <w:t>actor y/o demandado, así como el domicilio del inmueble, cuando estos sean de particulares</w:t>
      </w:r>
      <w:r>
        <w:rPr>
          <w:rFonts w:ascii="Palatino Linotype" w:eastAsia="Times New Roman" w:hAnsi="Palatino Linotype" w:cs="Arial"/>
          <w:sz w:val="24"/>
          <w:szCs w:val="24"/>
          <w:lang w:val="es-ES" w:eastAsia="es-ES"/>
        </w:rPr>
        <w:t>.</w:t>
      </w:r>
    </w:p>
    <w:p w:rsidR="004419EC" w:rsidRPr="004419EC" w:rsidRDefault="004419EC" w:rsidP="004419E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66A48" w:rsidRPr="00566A48" w:rsidRDefault="004419EC" w:rsidP="00566A48">
      <w:pPr>
        <w:pStyle w:val="Prrafodelista"/>
        <w:spacing w:line="360" w:lineRule="auto"/>
        <w:ind w:left="0" w:right="-93"/>
        <w:contextualSpacing/>
        <w:jc w:val="both"/>
        <w:rPr>
          <w:rFonts w:ascii="Palatino Linotype" w:eastAsia="Calibri" w:hAnsi="Palatino Linotype" w:cs="Tahoma"/>
          <w:bCs/>
        </w:rPr>
      </w:pPr>
      <w:r w:rsidRPr="004419EC">
        <w:rPr>
          <w:rFonts w:ascii="Palatino Linotype" w:hAnsi="Palatino Linotype" w:cs="Arial"/>
          <w:lang w:eastAsia="es-MX"/>
        </w:rPr>
        <w:t xml:space="preserve">Por cuanto hace al </w:t>
      </w:r>
      <w:r>
        <w:rPr>
          <w:rFonts w:ascii="Palatino Linotype" w:hAnsi="Palatino Linotype" w:cs="Arial"/>
          <w:b/>
          <w:lang w:eastAsia="es-MX"/>
        </w:rPr>
        <w:t>nombre del actor y/o demandado</w:t>
      </w:r>
      <w:r w:rsidR="00566A48">
        <w:rPr>
          <w:rFonts w:ascii="Palatino Linotype" w:hAnsi="Palatino Linotype" w:cs="Arial"/>
          <w:lang w:eastAsia="es-MX"/>
        </w:rPr>
        <w:t xml:space="preserve"> constituye un dato personal </w:t>
      </w:r>
      <w:r w:rsidR="00566A48" w:rsidRPr="00566A48">
        <w:rPr>
          <w:rFonts w:ascii="Palatino Linotype" w:hAnsi="Palatino Linotype" w:cs="Arial"/>
          <w:lang w:eastAsia="es-MX"/>
        </w:rPr>
        <w:t>de una persona física</w:t>
      </w:r>
      <w:r w:rsidR="00566A48">
        <w:rPr>
          <w:rFonts w:ascii="Palatino Linotype" w:hAnsi="Palatino Linotype" w:cs="Arial"/>
          <w:lang w:eastAsia="es-MX"/>
        </w:rPr>
        <w:t xml:space="preserve"> que</w:t>
      </w:r>
      <w:r w:rsidR="00566A48" w:rsidRPr="00566A48">
        <w:rPr>
          <w:rFonts w:ascii="Palatino Linotype" w:hAnsi="Palatino Linotype" w:cs="Arial"/>
          <w:lang w:eastAsia="es-MX"/>
        </w:rPr>
        <w:t xml:space="preserve"> se integra con el sustantivo propio y el primer apellido de los padres; asimismo es la manifestación principal del derecho subjetivo a</w:t>
      </w:r>
      <w:r w:rsidR="00566A48">
        <w:rPr>
          <w:rFonts w:ascii="Palatino Linotype" w:hAnsi="Palatino Linotype" w:cs="Arial"/>
          <w:lang w:eastAsia="es-MX"/>
        </w:rPr>
        <w:t xml:space="preserve"> la personalidad y atributo de é</w:t>
      </w:r>
      <w:r w:rsidR="00566A48" w:rsidRPr="00566A48">
        <w:rPr>
          <w:rFonts w:ascii="Palatino Linotype" w:hAnsi="Palatino Linotype" w:cs="Arial"/>
          <w:lang w:eastAsia="es-MX"/>
        </w:rPr>
        <w:t>sta</w:t>
      </w:r>
      <w:r w:rsidR="00566A48">
        <w:rPr>
          <w:rFonts w:ascii="Palatino Linotype" w:hAnsi="Palatino Linotype" w:cs="Arial"/>
          <w:lang w:eastAsia="es-MX"/>
        </w:rPr>
        <w:t>, aunado que constituye parte de su patrimonio moral,</w:t>
      </w:r>
      <w:r w:rsidR="00566A48" w:rsidRPr="00566A48">
        <w:rPr>
          <w:rFonts w:ascii="Palatino Linotype" w:hAnsi="Palatino Linotype" w:cs="Arial"/>
          <w:lang w:eastAsia="es-MX"/>
        </w:rPr>
        <w:t xml:space="preserve"> en términos de</w:t>
      </w:r>
      <w:r w:rsidR="00566A48">
        <w:rPr>
          <w:rFonts w:ascii="Palatino Linotype" w:hAnsi="Palatino Linotype" w:cs="Arial"/>
          <w:lang w:eastAsia="es-MX"/>
        </w:rPr>
        <w:t xml:space="preserve"> </w:t>
      </w:r>
      <w:r w:rsidR="00566A48" w:rsidRPr="00566A48">
        <w:rPr>
          <w:rFonts w:ascii="Palatino Linotype" w:hAnsi="Palatino Linotype" w:cs="Arial"/>
          <w:lang w:eastAsia="es-MX"/>
        </w:rPr>
        <w:t>l</w:t>
      </w:r>
      <w:r w:rsidR="00566A48">
        <w:rPr>
          <w:rFonts w:ascii="Palatino Linotype" w:hAnsi="Palatino Linotype" w:cs="Arial"/>
          <w:lang w:eastAsia="es-MX"/>
        </w:rPr>
        <w:t>os</w:t>
      </w:r>
      <w:r w:rsidR="00566A48" w:rsidRPr="00566A48">
        <w:rPr>
          <w:rFonts w:ascii="Palatino Linotype" w:hAnsi="Palatino Linotype" w:cs="Arial"/>
          <w:lang w:eastAsia="es-MX"/>
        </w:rPr>
        <w:t xml:space="preserve"> artículo 2.3</w:t>
      </w:r>
      <w:r w:rsidR="00566A48">
        <w:rPr>
          <w:rFonts w:ascii="Palatino Linotype" w:hAnsi="Palatino Linotype" w:cs="Arial"/>
          <w:lang w:eastAsia="es-MX"/>
        </w:rPr>
        <w:t xml:space="preserve"> y 2.4</w:t>
      </w:r>
      <w:r w:rsidR="00566A48" w:rsidRPr="00566A48">
        <w:rPr>
          <w:rFonts w:ascii="Palatino Linotype" w:hAnsi="Palatino Linotype" w:cs="Arial"/>
          <w:lang w:eastAsia="es-MX"/>
        </w:rPr>
        <w:t xml:space="preserve"> del Código Civil del Estado de México</w:t>
      </w:r>
      <w:r w:rsidR="00566A48">
        <w:rPr>
          <w:rStyle w:val="Refdenotaalpie"/>
          <w:rFonts w:ascii="Palatino Linotype" w:hAnsi="Palatino Linotype" w:cs="Arial"/>
          <w:lang w:eastAsia="es-MX"/>
        </w:rPr>
        <w:footnoteReference w:id="2"/>
      </w:r>
      <w:r w:rsidR="00566A48" w:rsidRPr="00566A48">
        <w:rPr>
          <w:rFonts w:ascii="Palatino Linotype" w:hAnsi="Palatino Linotype" w:cs="Arial"/>
          <w:lang w:eastAsia="es-MX"/>
        </w:rPr>
        <w:t xml:space="preserve">, de tal suerte, el nombre </w:t>
      </w:r>
      <w:r w:rsidR="00566A48" w:rsidRPr="00566A48">
        <w:rPr>
          <w:rFonts w:ascii="Palatino Linotype" w:hAnsi="Palatino Linotype" w:cs="Arial"/>
          <w:i/>
          <w:lang w:eastAsia="es-MX"/>
        </w:rPr>
        <w:t>per se</w:t>
      </w:r>
      <w:r w:rsidR="00566A48" w:rsidRPr="00566A48">
        <w:rPr>
          <w:rFonts w:ascii="Palatino Linotype" w:hAnsi="Palatino Linotype" w:cs="Arial"/>
          <w:lang w:eastAsia="es-MX"/>
        </w:rPr>
        <w:t xml:space="preserve"> es un elemento que hace a una persona física identificada o identificable</w:t>
      </w:r>
      <w:r w:rsidR="00566A48">
        <w:rPr>
          <w:rFonts w:ascii="Palatino Linotype" w:hAnsi="Palatino Linotype" w:cs="Arial"/>
          <w:lang w:eastAsia="es-MX"/>
        </w:rPr>
        <w:t xml:space="preserve">, así mismo que </w:t>
      </w:r>
      <w:r w:rsidR="00566A48" w:rsidRPr="00566A48">
        <w:rPr>
          <w:rFonts w:ascii="Palatino Linotype" w:eastAsia="Calibri" w:hAnsi="Palatino Linotype" w:cs="Tahoma"/>
          <w:bCs/>
        </w:rPr>
        <w:t>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566A48" w:rsidRDefault="00566A48" w:rsidP="004419EC">
      <w:pPr>
        <w:autoSpaceDE w:val="0"/>
        <w:autoSpaceDN w:val="0"/>
        <w:adjustRightInd w:val="0"/>
        <w:spacing w:after="0" w:line="360" w:lineRule="auto"/>
        <w:ind w:right="-91"/>
        <w:jc w:val="both"/>
        <w:rPr>
          <w:rFonts w:ascii="Palatino Linotype" w:eastAsia="Times New Roman" w:hAnsi="Palatino Linotype" w:cs="Arial"/>
          <w:sz w:val="24"/>
          <w:szCs w:val="24"/>
          <w:lang w:val="es-ES" w:eastAsia="es-MX"/>
        </w:rPr>
      </w:pPr>
    </w:p>
    <w:p w:rsidR="00566A48" w:rsidRPr="00566A48" w:rsidRDefault="00596A10" w:rsidP="004419EC">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Times New Roman"/>
          <w:sz w:val="24"/>
          <w:szCs w:val="24"/>
          <w:lang w:eastAsia="es-ES"/>
        </w:rPr>
        <w:t>P</w:t>
      </w:r>
      <w:r w:rsidR="00566A48">
        <w:rPr>
          <w:rFonts w:ascii="Palatino Linotype" w:eastAsia="Times New Roman" w:hAnsi="Palatino Linotype" w:cs="Times New Roman"/>
          <w:sz w:val="24"/>
          <w:szCs w:val="24"/>
          <w:lang w:eastAsia="es-ES"/>
        </w:rPr>
        <w:t xml:space="preserve">or lo que corresponde al </w:t>
      </w:r>
      <w:r w:rsidR="00566A48">
        <w:rPr>
          <w:rFonts w:ascii="Palatino Linotype" w:eastAsia="Times New Roman" w:hAnsi="Palatino Linotype" w:cs="Times New Roman"/>
          <w:b/>
          <w:sz w:val="24"/>
          <w:szCs w:val="24"/>
          <w:lang w:eastAsia="es-ES"/>
        </w:rPr>
        <w:t xml:space="preserve">domicilio </w:t>
      </w:r>
      <w:r w:rsidR="00546215">
        <w:rPr>
          <w:rFonts w:ascii="Palatino Linotype" w:eastAsia="Times New Roman" w:hAnsi="Palatino Linotype" w:cs="Times New Roman"/>
          <w:sz w:val="24"/>
          <w:szCs w:val="24"/>
          <w:lang w:eastAsia="es-ES"/>
        </w:rPr>
        <w:t>del bien inmueble</w:t>
      </w:r>
      <w:r w:rsidR="00351076">
        <w:rPr>
          <w:rFonts w:ascii="Palatino Linotype" w:eastAsia="Times New Roman" w:hAnsi="Palatino Linotype" w:cs="Times New Roman"/>
          <w:sz w:val="24"/>
          <w:szCs w:val="24"/>
          <w:lang w:eastAsia="es-ES"/>
        </w:rPr>
        <w:t xml:space="preserve">, no </w:t>
      </w:r>
      <w:r w:rsidR="007E51E2">
        <w:rPr>
          <w:rFonts w:ascii="Palatino Linotype" w:eastAsia="Times New Roman" w:hAnsi="Palatino Linotype" w:cs="Times New Roman"/>
          <w:sz w:val="24"/>
          <w:szCs w:val="24"/>
          <w:lang w:eastAsia="es-ES"/>
        </w:rPr>
        <w:t xml:space="preserve">se tiene la </w:t>
      </w:r>
      <w:r w:rsidR="00351076">
        <w:rPr>
          <w:rFonts w:ascii="Palatino Linotype" w:eastAsia="Times New Roman" w:hAnsi="Palatino Linotype" w:cs="Times New Roman"/>
          <w:sz w:val="24"/>
          <w:szCs w:val="24"/>
          <w:lang w:eastAsia="es-ES"/>
        </w:rPr>
        <w:t xml:space="preserve">certeza de quien ostenta la propiedad de éste, y en el supuesto de ser de un particular, </w:t>
      </w:r>
      <w:r w:rsidR="007E51E2">
        <w:rPr>
          <w:rFonts w:ascii="Palatino Linotype" w:eastAsia="Times New Roman" w:hAnsi="Palatino Linotype" w:cs="Times New Roman"/>
          <w:sz w:val="24"/>
          <w:szCs w:val="24"/>
          <w:lang w:eastAsia="es-ES"/>
        </w:rPr>
        <w:t xml:space="preserve">al ser el domicilio el lugar donde reside habitualmente una persona física, constituye un dato personal y, por ende confidencial, ya que su difusión podría afectar la esfera privada de la misma, aunado que </w:t>
      </w:r>
      <w:r w:rsidR="00351076">
        <w:rPr>
          <w:rFonts w:ascii="Palatino Linotype" w:eastAsia="Times New Roman" w:hAnsi="Palatino Linotype" w:cs="Times New Roman"/>
          <w:sz w:val="24"/>
          <w:szCs w:val="24"/>
          <w:lang w:eastAsia="es-ES"/>
        </w:rPr>
        <w:t>pudiera revelar información referente a su patrimonio</w:t>
      </w:r>
    </w:p>
    <w:p w:rsidR="00566A48" w:rsidRDefault="00566A48" w:rsidP="004419EC">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7E51E2" w:rsidRDefault="007E51E2" w:rsidP="007E51E2">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7E51E2">
        <w:rPr>
          <w:rFonts w:ascii="Palatino Linotype" w:eastAsia="Times New Roman" w:hAnsi="Palatino Linotype" w:cs="Arial"/>
          <w:sz w:val="24"/>
          <w:szCs w:val="24"/>
          <w:lang w:val="es-ES_tradnl" w:eastAsia="es-ES"/>
        </w:rPr>
        <w:t>Por consiguiente, dicha información se considera confidencial,</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en virtud de tratarse de datos personales que reflejan</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cuestiones de la vida privada de las personas, en términos del</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artículo 1</w:t>
      </w:r>
      <w:r>
        <w:rPr>
          <w:rFonts w:ascii="Palatino Linotype" w:eastAsia="Times New Roman" w:hAnsi="Palatino Linotype" w:cs="Arial"/>
          <w:sz w:val="24"/>
          <w:szCs w:val="24"/>
          <w:lang w:val="es-ES_tradnl" w:eastAsia="es-ES"/>
        </w:rPr>
        <w:t>4</w:t>
      </w:r>
      <w:r w:rsidRPr="007E51E2">
        <w:rPr>
          <w:rFonts w:ascii="Palatino Linotype" w:eastAsia="Times New Roman" w:hAnsi="Palatino Linotype" w:cs="Arial"/>
          <w:sz w:val="24"/>
          <w:szCs w:val="24"/>
          <w:lang w:val="es-ES_tradnl" w:eastAsia="es-ES"/>
        </w:rPr>
        <w:t>3, fracción I, de la Ley Transparencia</w:t>
      </w:r>
      <w:r>
        <w:rPr>
          <w:rFonts w:ascii="Palatino Linotype" w:eastAsia="Times New Roman" w:hAnsi="Palatino Linotype" w:cs="Arial"/>
          <w:sz w:val="24"/>
          <w:szCs w:val="24"/>
          <w:lang w:val="es-ES_tradnl" w:eastAsia="es-ES"/>
        </w:rPr>
        <w:t xml:space="preserve"> local</w:t>
      </w:r>
      <w:r w:rsidRPr="007E51E2">
        <w:rPr>
          <w:rFonts w:ascii="Palatino Linotype" w:eastAsia="Times New Roman" w:hAnsi="Palatino Linotype" w:cs="Arial"/>
          <w:sz w:val="24"/>
          <w:szCs w:val="24"/>
          <w:lang w:val="es-ES_tradnl" w:eastAsia="es-ES"/>
        </w:rPr>
        <w:t xml:space="preserve"> y</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Acceso a la Información Pública, en relación con el Trigésimo</w:t>
      </w:r>
      <w:r>
        <w:rPr>
          <w:rFonts w:ascii="Palatino Linotype" w:eastAsia="Times New Roman" w:hAnsi="Palatino Linotype" w:cs="Arial"/>
          <w:sz w:val="24"/>
          <w:szCs w:val="24"/>
          <w:lang w:val="es-ES_tradnl" w:eastAsia="es-ES"/>
        </w:rPr>
        <w:t xml:space="preserve"> </w:t>
      </w:r>
      <w:r w:rsidR="00D14DE0">
        <w:rPr>
          <w:rFonts w:ascii="Palatino Linotype" w:eastAsia="Times New Roman" w:hAnsi="Palatino Linotype" w:cs="Arial"/>
          <w:sz w:val="24"/>
          <w:szCs w:val="24"/>
          <w:lang w:val="es-ES_tradnl" w:eastAsia="es-ES"/>
        </w:rPr>
        <w:t xml:space="preserve">Octavo </w:t>
      </w:r>
      <w:r w:rsidRPr="007E51E2">
        <w:rPr>
          <w:rFonts w:ascii="Palatino Linotype" w:eastAsia="Times New Roman" w:hAnsi="Palatino Linotype" w:cs="Arial"/>
          <w:sz w:val="24"/>
          <w:szCs w:val="24"/>
          <w:lang w:val="es-ES_tradnl" w:eastAsia="es-ES"/>
        </w:rPr>
        <w:t>de los “Lineamientos generales en materia de</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clasificación y desclasificación de la información, así como</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para la elaboración de versiones públicas”, y solo podrá</w:t>
      </w:r>
      <w:r>
        <w:rPr>
          <w:rFonts w:ascii="Palatino Linotype" w:eastAsia="Times New Roman" w:hAnsi="Palatino Linotype" w:cs="Arial"/>
          <w:sz w:val="24"/>
          <w:szCs w:val="24"/>
          <w:lang w:val="es-ES_tradnl" w:eastAsia="es-ES"/>
        </w:rPr>
        <w:t xml:space="preserve"> </w:t>
      </w:r>
      <w:r w:rsidRPr="007E51E2">
        <w:rPr>
          <w:rFonts w:ascii="Palatino Linotype" w:eastAsia="Times New Roman" w:hAnsi="Palatino Linotype" w:cs="Arial"/>
          <w:sz w:val="24"/>
          <w:szCs w:val="24"/>
          <w:lang w:val="es-ES_tradnl" w:eastAsia="es-ES"/>
        </w:rPr>
        <w:t>otorgarse mediante el consentimiento expreso de su titular.</w:t>
      </w:r>
    </w:p>
    <w:p w:rsidR="007E51E2" w:rsidRDefault="007E51E2" w:rsidP="004419EC">
      <w:pPr>
        <w:widowControl w:val="0"/>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4419EC" w:rsidRPr="004419EC" w:rsidRDefault="00D14DE0" w:rsidP="004419E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_tradnl" w:eastAsia="es-ES"/>
        </w:rPr>
        <w:t>Datos que</w:t>
      </w:r>
      <w:r w:rsidR="004419EC" w:rsidRPr="004419EC">
        <w:rPr>
          <w:rFonts w:ascii="Palatino Linotype" w:eastAsia="Times New Roman" w:hAnsi="Palatino Linotype" w:cs="Arial"/>
          <w:noProof/>
          <w:sz w:val="24"/>
          <w:szCs w:val="24"/>
          <w:lang w:val="es-ES" w:eastAsia="es-MX"/>
        </w:rPr>
        <w:t xml:space="preserve"> son susceptibles de ser testados con el objeto de protegerlos en términos </w:t>
      </w:r>
      <w:r w:rsidR="004419EC" w:rsidRPr="004419E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004419EC" w:rsidRPr="004419EC">
        <w:rPr>
          <w:rFonts w:ascii="Palatino Linotype" w:eastAsia="Times New Roman" w:hAnsi="Palatino Linotype" w:cs="Arial"/>
          <w:bCs/>
          <w:sz w:val="24"/>
          <w:szCs w:val="24"/>
          <w:lang w:val="es-ES" w:eastAsia="es-MX"/>
        </w:rPr>
        <w:t xml:space="preserve">así como en el artículo 4, fracciones XI y XII de </w:t>
      </w:r>
      <w:r w:rsidR="004419EC" w:rsidRPr="004419E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004419EC" w:rsidRPr="004419EC">
        <w:rPr>
          <w:rFonts w:ascii="Palatino Linotype" w:eastAsia="Times New Roman" w:hAnsi="Palatino Linotype" w:cs="Arial"/>
          <w:sz w:val="24"/>
          <w:szCs w:val="24"/>
          <w:lang w:val="es-ES" w:eastAsia="es-ES"/>
        </w:rPr>
        <w:t>que establecen:</w:t>
      </w:r>
    </w:p>
    <w:p w:rsidR="004419EC" w:rsidRPr="004419EC" w:rsidRDefault="004419EC" w:rsidP="004419EC">
      <w:pPr>
        <w:spacing w:after="0" w:line="360" w:lineRule="auto"/>
        <w:rPr>
          <w:rFonts w:ascii="Palatino Linotype" w:eastAsia="Times New Roman" w:hAnsi="Palatino Linotype" w:cs="Times New Roman"/>
          <w:sz w:val="24"/>
          <w:szCs w:val="24"/>
          <w:lang w:eastAsia="es-ES"/>
        </w:rPr>
      </w:pP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Artículo 3.</w:t>
      </w:r>
      <w:r w:rsidRPr="004419EC">
        <w:rPr>
          <w:rFonts w:ascii="Palatino Linotype" w:eastAsia="Times New Roman" w:hAnsi="Palatino Linotype" w:cs="Arial"/>
          <w:i/>
          <w:szCs w:val="24"/>
          <w:lang w:val="es-ES" w:eastAsia="es-ES"/>
        </w:rPr>
        <w:t xml:space="preserve"> Para los efectos de la presente Ley se entenderá por:</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IX. Datos personales:</w:t>
      </w:r>
      <w:r w:rsidRPr="004419E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XX. Información clasificada:</w:t>
      </w:r>
      <w:r w:rsidRPr="004419EC">
        <w:rPr>
          <w:rFonts w:ascii="Palatino Linotype" w:eastAsia="Times New Roman" w:hAnsi="Palatino Linotype" w:cs="Arial"/>
          <w:i/>
          <w:szCs w:val="24"/>
          <w:lang w:val="es-ES" w:eastAsia="es-ES"/>
        </w:rPr>
        <w:t xml:space="preserve"> Aquella considerada por la presente Ley como reservada o confidencial;</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XXI. Información confidencial:</w:t>
      </w:r>
      <w:r w:rsidRPr="004419E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XLV. Versión pública:</w:t>
      </w:r>
      <w:r w:rsidRPr="004419E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Artículo 91.</w:t>
      </w:r>
      <w:r w:rsidRPr="004419E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Artículo 132.</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La clasificación de la información se llevará a cabo en el momento en que</w:t>
      </w: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I.</w:t>
      </w:r>
      <w:r w:rsidRPr="004419EC">
        <w:rPr>
          <w:rFonts w:ascii="Palatino Linotype" w:eastAsia="Times New Roman" w:hAnsi="Palatino Linotype" w:cs="Arial"/>
          <w:i/>
          <w:szCs w:val="24"/>
          <w:lang w:val="es-ES" w:eastAsia="es-ES"/>
        </w:rPr>
        <w:t xml:space="preserve"> Se reciba una solicitud de acceso a la información;</w:t>
      </w:r>
    </w:p>
    <w:p w:rsidR="004419EC" w:rsidRPr="004419EC" w:rsidRDefault="004419EC" w:rsidP="004419EC">
      <w:pPr>
        <w:spacing w:after="0" w:line="240" w:lineRule="auto"/>
        <w:ind w:left="567" w:right="616"/>
        <w:jc w:val="both"/>
        <w:rPr>
          <w:rFonts w:ascii="Palatino Linotype" w:eastAsia="Times New Roman" w:hAnsi="Palatino Linotype" w:cs="Arial"/>
          <w:i/>
          <w:szCs w:val="24"/>
          <w:u w:val="single"/>
          <w:lang w:val="es-ES" w:eastAsia="es-ES"/>
        </w:rPr>
      </w:pPr>
      <w:r w:rsidRPr="004419EC">
        <w:rPr>
          <w:rFonts w:ascii="Palatino Linotype" w:eastAsia="Times New Roman" w:hAnsi="Palatino Linotype" w:cs="Arial"/>
          <w:b/>
          <w:i/>
          <w:szCs w:val="24"/>
          <w:lang w:val="es-ES" w:eastAsia="es-ES"/>
        </w:rPr>
        <w:t>II.</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Se determine mediante resolución de autoridad competente; o</w:t>
      </w:r>
    </w:p>
    <w:p w:rsidR="004419EC" w:rsidRPr="004419EC" w:rsidRDefault="004419EC" w:rsidP="004419EC">
      <w:pPr>
        <w:spacing w:after="0" w:line="240" w:lineRule="auto"/>
        <w:ind w:left="567" w:right="616"/>
        <w:jc w:val="both"/>
        <w:rPr>
          <w:rFonts w:ascii="Palatino Linotype" w:eastAsia="Times New Roman" w:hAnsi="Palatino Linotype" w:cs="Arial"/>
          <w:i/>
          <w:szCs w:val="24"/>
          <w:u w:val="single"/>
          <w:lang w:val="es-ES" w:eastAsia="es-ES"/>
        </w:rPr>
      </w:pPr>
      <w:r w:rsidRPr="004419EC">
        <w:rPr>
          <w:rFonts w:ascii="Palatino Linotype" w:eastAsia="Times New Roman" w:hAnsi="Palatino Linotype" w:cs="Arial"/>
          <w:b/>
          <w:i/>
          <w:szCs w:val="24"/>
          <w:lang w:val="es-ES" w:eastAsia="es-ES"/>
        </w:rPr>
        <w:t>III.</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Artículo 143.</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I.</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4419EC">
        <w:rPr>
          <w:rFonts w:ascii="Palatino Linotype" w:eastAsia="Times New Roman" w:hAnsi="Palatino Linotype" w:cs="Arial"/>
          <w:i/>
          <w:szCs w:val="24"/>
          <w:lang w:val="es-ES" w:eastAsia="es-ES"/>
        </w:rPr>
        <w:t>;</w:t>
      </w:r>
    </w:p>
    <w:p w:rsidR="004419EC" w:rsidRPr="004419EC" w:rsidRDefault="004419EC" w:rsidP="004419EC">
      <w:pPr>
        <w:spacing w:after="0" w:line="240" w:lineRule="auto"/>
        <w:ind w:left="567" w:right="616"/>
        <w:jc w:val="both"/>
        <w:rPr>
          <w:rFonts w:ascii="Palatino Linotype" w:eastAsia="Times New Roman" w:hAnsi="Palatino Linotype" w:cs="Arial"/>
          <w:i/>
          <w:szCs w:val="24"/>
          <w:u w:val="single"/>
          <w:lang w:val="es-ES" w:eastAsia="es-ES"/>
        </w:rPr>
      </w:pPr>
      <w:r w:rsidRPr="004419EC">
        <w:rPr>
          <w:rFonts w:ascii="Palatino Linotype" w:eastAsia="Times New Roman" w:hAnsi="Palatino Linotype" w:cs="Arial"/>
          <w:b/>
          <w:i/>
          <w:szCs w:val="24"/>
          <w:lang w:val="es-ES" w:eastAsia="es-ES"/>
        </w:rPr>
        <w:t>II.</w:t>
      </w:r>
      <w:r w:rsidRPr="004419EC">
        <w:rPr>
          <w:rFonts w:ascii="Palatino Linotype" w:eastAsia="Times New Roman" w:hAnsi="Palatino Linotype" w:cs="Arial"/>
          <w:i/>
          <w:szCs w:val="24"/>
          <w:lang w:val="es-ES" w:eastAsia="es-ES"/>
        </w:rPr>
        <w:t xml:space="preserve"> </w:t>
      </w:r>
      <w:r w:rsidRPr="004419E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b/>
          <w:i/>
          <w:szCs w:val="24"/>
          <w:lang w:val="es-ES" w:eastAsia="es-ES"/>
        </w:rPr>
        <w:t>III.</w:t>
      </w:r>
      <w:r w:rsidRPr="004419E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4419EC" w:rsidRPr="004419EC" w:rsidRDefault="004419EC" w:rsidP="004419EC">
      <w:pPr>
        <w:spacing w:after="0" w:line="240" w:lineRule="auto"/>
        <w:ind w:left="567" w:right="616"/>
        <w:jc w:val="both"/>
        <w:rPr>
          <w:rFonts w:ascii="Palatino Linotype" w:eastAsia="Times New Roman" w:hAnsi="Palatino Linotype" w:cs="Arial"/>
          <w:i/>
          <w:szCs w:val="24"/>
          <w:lang w:val="es-ES" w:eastAsia="es-ES"/>
        </w:rPr>
      </w:pPr>
      <w:r w:rsidRPr="004419E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4419EC" w:rsidRPr="004419EC" w:rsidRDefault="004419EC" w:rsidP="004419EC">
      <w:pPr>
        <w:spacing w:after="0" w:line="360" w:lineRule="auto"/>
        <w:ind w:left="851" w:right="851"/>
        <w:jc w:val="both"/>
        <w:rPr>
          <w:rFonts w:ascii="Palatino Linotype" w:eastAsia="Times New Roman" w:hAnsi="Palatino Linotype" w:cs="Arial"/>
          <w:sz w:val="24"/>
          <w:szCs w:val="24"/>
          <w:lang w:val="es-ES" w:eastAsia="es-ES"/>
        </w:rPr>
      </w:pPr>
    </w:p>
    <w:p w:rsidR="004419EC" w:rsidRPr="004419EC" w:rsidRDefault="004419EC" w:rsidP="004419EC">
      <w:pPr>
        <w:spacing w:after="0" w:line="360" w:lineRule="auto"/>
        <w:jc w:val="both"/>
        <w:rPr>
          <w:rFonts w:ascii="Palatino Linotype" w:eastAsia="Times New Roman" w:hAnsi="Palatino Linotype" w:cs="Times New Roman"/>
          <w:sz w:val="24"/>
          <w:szCs w:val="24"/>
          <w:lang w:val="es-ES" w:eastAsia="es-ES"/>
        </w:rPr>
      </w:pPr>
      <w:r w:rsidRPr="004419EC">
        <w:rPr>
          <w:rFonts w:ascii="Palatino Linotype" w:eastAsia="Times New Roman" w:hAnsi="Palatino Linotype" w:cs="Times New Roman"/>
          <w:sz w:val="24"/>
          <w:szCs w:val="24"/>
          <w:lang w:val="es-ES" w:eastAsia="es-ES"/>
        </w:rPr>
        <w:t xml:space="preserve">Igualmente, los </w:t>
      </w:r>
      <w:r w:rsidRPr="004419EC">
        <w:rPr>
          <w:rFonts w:ascii="Palatino Linotype" w:eastAsia="Times New Roman" w:hAnsi="Palatino Linotype" w:cs="Times New Roman"/>
          <w:i/>
          <w:sz w:val="24"/>
          <w:szCs w:val="24"/>
          <w:lang w:val="es-ES" w:eastAsia="es-ES"/>
        </w:rPr>
        <w:t>Lineamientos Generales en Materia de Clasificación y Desclasificación de la Información, así como para la elaboración de Versiones Públicas</w:t>
      </w:r>
      <w:r w:rsidRPr="004419EC">
        <w:rPr>
          <w:rFonts w:ascii="Palatino Linotype" w:eastAsia="Times New Roman" w:hAnsi="Palatino Linotype" w:cs="Times New Roman"/>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419EC" w:rsidRPr="004419EC" w:rsidRDefault="004419EC" w:rsidP="004419EC">
      <w:pPr>
        <w:spacing w:after="0" w:line="360" w:lineRule="auto"/>
        <w:ind w:left="851" w:right="851"/>
        <w:jc w:val="both"/>
        <w:rPr>
          <w:rFonts w:ascii="Palatino Linotype" w:eastAsia="Times New Roman" w:hAnsi="Palatino Linotype" w:cs="Times New Roman"/>
          <w:sz w:val="24"/>
          <w:szCs w:val="24"/>
          <w:lang w:val="es-ES" w:eastAsia="es-ES"/>
        </w:rPr>
      </w:pPr>
    </w:p>
    <w:p w:rsidR="004419EC" w:rsidRPr="004419EC" w:rsidRDefault="004419EC" w:rsidP="004419EC">
      <w:pPr>
        <w:spacing w:after="0" w:line="360" w:lineRule="auto"/>
        <w:jc w:val="both"/>
        <w:rPr>
          <w:rFonts w:ascii="Palatino Linotype" w:eastAsia="Times New Roman" w:hAnsi="Palatino Linotype" w:cs="Arial"/>
          <w:sz w:val="24"/>
          <w:szCs w:val="24"/>
          <w:lang w:val="es-ES" w:eastAsia="es-CO"/>
        </w:rPr>
      </w:pPr>
      <w:r w:rsidRPr="004419EC">
        <w:rPr>
          <w:rFonts w:ascii="Palatino Linotype" w:eastAsia="Times New Roman" w:hAnsi="Palatino Linotype" w:cs="Arial"/>
          <w:sz w:val="24"/>
          <w:szCs w:val="24"/>
          <w:lang w:val="es-ES"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62625" w:rsidRDefault="00462625" w:rsidP="00045212">
      <w:pPr>
        <w:pStyle w:val="Sinespaciado"/>
        <w:spacing w:line="360" w:lineRule="auto"/>
        <w:jc w:val="both"/>
        <w:rPr>
          <w:rFonts w:ascii="Palatino Linotype" w:hAnsi="Palatino Linotype"/>
        </w:rPr>
      </w:pPr>
    </w:p>
    <w:p w:rsidR="00D14DE0" w:rsidRPr="009802CC" w:rsidRDefault="00D14DE0" w:rsidP="00D14DE0">
      <w:pPr>
        <w:numPr>
          <w:ilvl w:val="0"/>
          <w:numId w:val="5"/>
        </w:numPr>
        <w:tabs>
          <w:tab w:val="left" w:pos="709"/>
        </w:tabs>
        <w:spacing w:line="360" w:lineRule="auto"/>
        <w:jc w:val="both"/>
        <w:rPr>
          <w:rFonts w:ascii="Palatino Linotype" w:hAnsi="Palatino Linotype"/>
          <w:i/>
        </w:rPr>
      </w:pPr>
      <w:r w:rsidRPr="009802CC">
        <w:rPr>
          <w:rFonts w:ascii="Palatino Linotype" w:hAnsi="Palatino Linotype"/>
          <w:b/>
          <w:i/>
          <w:sz w:val="28"/>
        </w:rPr>
        <w:t>Vista al Órgano de Control Interno</w:t>
      </w:r>
    </w:p>
    <w:p w:rsidR="00D14DE0" w:rsidRDefault="00D14DE0" w:rsidP="00045212">
      <w:pPr>
        <w:tabs>
          <w:tab w:val="left" w:pos="709"/>
        </w:tabs>
        <w:spacing w:after="0" w:line="360" w:lineRule="auto"/>
        <w:jc w:val="both"/>
        <w:rPr>
          <w:rFonts w:ascii="Palatino Linotype" w:hAnsi="Palatino Linotype"/>
          <w:sz w:val="24"/>
          <w:szCs w:val="24"/>
        </w:rPr>
      </w:pPr>
    </w:p>
    <w:p w:rsidR="00045212" w:rsidRPr="00326D99" w:rsidRDefault="00045212" w:rsidP="00045212">
      <w:pPr>
        <w:tabs>
          <w:tab w:val="left" w:pos="709"/>
        </w:tabs>
        <w:spacing w:after="0" w:line="360" w:lineRule="auto"/>
        <w:jc w:val="both"/>
        <w:rPr>
          <w:rFonts w:ascii="Palatino Linotype" w:hAnsi="Palatino Linotype"/>
          <w:sz w:val="24"/>
          <w:szCs w:val="24"/>
        </w:rPr>
      </w:pPr>
      <w:r w:rsidRPr="00326D99">
        <w:rPr>
          <w:rFonts w:ascii="Palatino Linotype" w:hAnsi="Palatino Linotype"/>
          <w:sz w:val="24"/>
          <w:szCs w:val="24"/>
        </w:rPr>
        <w:t xml:space="preserve">Finalmente, no pasa desapercibido para este Órgano Resolutor, el indebido actuar del </w:t>
      </w:r>
      <w:r w:rsidRPr="00326D99">
        <w:rPr>
          <w:rFonts w:ascii="Palatino Linotype" w:hAnsi="Palatino Linotype"/>
          <w:b/>
          <w:sz w:val="24"/>
          <w:szCs w:val="24"/>
        </w:rPr>
        <w:t>sujeto obligado</w:t>
      </w:r>
      <w:r w:rsidRPr="00326D99">
        <w:rPr>
          <w:rFonts w:ascii="Palatino Linotype" w:hAnsi="Palatino Linotype"/>
          <w:sz w:val="24"/>
          <w:szCs w:val="24"/>
        </w:rPr>
        <w:t xml:space="preserve"> al dejar datos visibles en la información entregada, por lo que resulta necesario señalar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26D99">
        <w:rPr>
          <w:rFonts w:ascii="Palatino Linotype" w:hAnsi="Palatino Linotype"/>
          <w:b/>
          <w:sz w:val="24"/>
          <w:szCs w:val="24"/>
        </w:rPr>
        <w:t>sujeto obligado</w:t>
      </w:r>
      <w:r w:rsidRPr="00326D99">
        <w:rPr>
          <w:rFonts w:ascii="Palatino Linotype" w:hAnsi="Palatino Linotype"/>
          <w:sz w:val="24"/>
          <w:szCs w:val="24"/>
        </w:rPr>
        <w:t>.</w:t>
      </w:r>
    </w:p>
    <w:p w:rsidR="00045212" w:rsidRPr="00B40580" w:rsidRDefault="00045212" w:rsidP="00045212">
      <w:pPr>
        <w:tabs>
          <w:tab w:val="left" w:pos="709"/>
        </w:tabs>
        <w:spacing w:after="0" w:line="360" w:lineRule="auto"/>
        <w:jc w:val="both"/>
        <w:rPr>
          <w:rFonts w:ascii="Palatino Linotype" w:hAnsi="Palatino Linotype"/>
          <w:sz w:val="24"/>
          <w:szCs w:val="24"/>
        </w:rPr>
      </w:pPr>
    </w:p>
    <w:p w:rsidR="00045212" w:rsidRPr="00B40580" w:rsidRDefault="00045212" w:rsidP="00045212">
      <w:pPr>
        <w:tabs>
          <w:tab w:val="left" w:pos="709"/>
        </w:tabs>
        <w:spacing w:after="0" w:line="360" w:lineRule="auto"/>
        <w:jc w:val="both"/>
        <w:rPr>
          <w:rFonts w:ascii="Palatino Linotype" w:hAnsi="Palatino Linotype"/>
          <w:sz w:val="24"/>
          <w:szCs w:val="24"/>
        </w:rPr>
      </w:pPr>
      <w:r w:rsidRPr="00B4058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45212" w:rsidRPr="00B40580" w:rsidRDefault="00045212" w:rsidP="00045212">
      <w:pPr>
        <w:tabs>
          <w:tab w:val="left" w:pos="709"/>
        </w:tabs>
        <w:spacing w:after="0" w:line="360" w:lineRule="auto"/>
        <w:jc w:val="both"/>
        <w:rPr>
          <w:rFonts w:ascii="Palatino Linotype" w:hAnsi="Palatino Linotype"/>
          <w:sz w:val="24"/>
          <w:szCs w:val="24"/>
        </w:rPr>
      </w:pP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r w:rsidRPr="00B40580">
        <w:rPr>
          <w:rFonts w:ascii="Palatino Linotype" w:hAnsi="Palatino Linotype"/>
          <w:b/>
          <w:i/>
          <w:szCs w:val="24"/>
        </w:rPr>
        <w:t>Artículo 36</w:t>
      </w:r>
      <w:r w:rsidRPr="00B40580">
        <w:rPr>
          <w:rFonts w:ascii="Palatino Linotype" w:hAnsi="Palatino Linotype"/>
          <w:i/>
          <w:szCs w:val="24"/>
        </w:rPr>
        <w:t>. El Instituto tendrá, en el ámbito de su competencia, las siguientes atribuciones:</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b/>
          <w:i/>
          <w:szCs w:val="24"/>
        </w:rPr>
        <w:t>X</w:t>
      </w:r>
      <w:r w:rsidRPr="00B40580">
        <w:rPr>
          <w:rFonts w:ascii="Palatino Linotype" w:hAnsi="Palatino Linotype"/>
          <w:i/>
          <w:szCs w:val="24"/>
        </w:rPr>
        <w:t xml:space="preserve">. Hacer del conocimiento del órgano de control interno o equivalente de cada Sujeto Obligado las infracciones a esta Ley; </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p>
    <w:p w:rsidR="00045212" w:rsidRPr="00B40580" w:rsidRDefault="00045212" w:rsidP="00045212">
      <w:pPr>
        <w:tabs>
          <w:tab w:val="left" w:pos="709"/>
        </w:tabs>
        <w:spacing w:after="0" w:line="360" w:lineRule="auto"/>
        <w:jc w:val="both"/>
        <w:rPr>
          <w:rFonts w:ascii="Palatino Linotype" w:hAnsi="Palatino Linotype"/>
          <w:sz w:val="24"/>
          <w:szCs w:val="24"/>
        </w:rPr>
      </w:pPr>
    </w:p>
    <w:p w:rsidR="00045212" w:rsidRPr="00B40580" w:rsidRDefault="00045212" w:rsidP="00045212">
      <w:pPr>
        <w:tabs>
          <w:tab w:val="left" w:pos="709"/>
        </w:tabs>
        <w:spacing w:after="0" w:line="360" w:lineRule="auto"/>
        <w:jc w:val="both"/>
        <w:rPr>
          <w:rFonts w:ascii="Palatino Linotype" w:hAnsi="Palatino Linotype"/>
          <w:sz w:val="24"/>
          <w:szCs w:val="24"/>
        </w:rPr>
      </w:pPr>
      <w:r w:rsidRPr="00B40580">
        <w:rPr>
          <w:rFonts w:ascii="Palatino Linotype" w:hAnsi="Palatino Linotype"/>
          <w:sz w:val="24"/>
          <w:szCs w:val="24"/>
        </w:rPr>
        <w:t xml:space="preserve">Asimismo, este Pleno hará del conocimiento del órgano de control de este Instituto de las infracciones en que el </w:t>
      </w:r>
      <w:r w:rsidRPr="00B40580">
        <w:rPr>
          <w:rFonts w:ascii="Palatino Linotype" w:hAnsi="Palatino Linotype"/>
          <w:b/>
          <w:sz w:val="24"/>
          <w:szCs w:val="24"/>
        </w:rPr>
        <w:t>sujeto obligado</w:t>
      </w:r>
      <w:r w:rsidRPr="00B40580">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45212" w:rsidRPr="00B40580" w:rsidRDefault="00045212" w:rsidP="00045212">
      <w:pPr>
        <w:tabs>
          <w:tab w:val="left" w:pos="709"/>
        </w:tabs>
        <w:spacing w:after="0" w:line="360" w:lineRule="auto"/>
        <w:jc w:val="both"/>
        <w:rPr>
          <w:rFonts w:ascii="Palatino Linotype" w:hAnsi="Palatino Linotype"/>
          <w:sz w:val="24"/>
          <w:szCs w:val="24"/>
        </w:rPr>
      </w:pP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r w:rsidRPr="00B40580">
        <w:rPr>
          <w:rFonts w:ascii="Palatino Linotype" w:hAnsi="Palatino Linotype"/>
          <w:b/>
          <w:i/>
          <w:szCs w:val="24"/>
        </w:rPr>
        <w:t>Artículo 190</w:t>
      </w:r>
      <w:r w:rsidRPr="00B4058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b/>
          <w:i/>
          <w:szCs w:val="24"/>
        </w:rPr>
        <w:t>Artículo 222</w:t>
      </w:r>
      <w:r w:rsidRPr="00B4058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I. Cualquier acto u omisión que provoque la suspensión o deficiencia en la atención de las solicitudes de información;</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II. La falta de respuesta a las solicitudes de información en los plazos señalados en la normatividad aplicable;</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i/>
          <w:szCs w:val="24"/>
        </w:rPr>
        <w:t>…</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r w:rsidRPr="00B40580">
        <w:rPr>
          <w:rFonts w:ascii="Palatino Linotype" w:hAnsi="Palatino Linotype"/>
          <w:b/>
          <w:i/>
          <w:szCs w:val="24"/>
        </w:rPr>
        <w:t>Artículo 223</w:t>
      </w:r>
      <w:r w:rsidRPr="00B4058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45212" w:rsidRPr="00B40580" w:rsidRDefault="00045212" w:rsidP="00045212">
      <w:pPr>
        <w:tabs>
          <w:tab w:val="left" w:pos="709"/>
        </w:tabs>
        <w:spacing w:after="0" w:line="240" w:lineRule="auto"/>
        <w:ind w:left="567" w:right="567"/>
        <w:jc w:val="both"/>
        <w:rPr>
          <w:rFonts w:ascii="Palatino Linotype" w:hAnsi="Palatino Linotype"/>
          <w:i/>
          <w:szCs w:val="24"/>
        </w:rPr>
      </w:pPr>
    </w:p>
    <w:p w:rsidR="00045212" w:rsidRPr="00B40580" w:rsidRDefault="00045212" w:rsidP="00045212">
      <w:pPr>
        <w:tabs>
          <w:tab w:val="left" w:pos="709"/>
        </w:tabs>
        <w:spacing w:after="0" w:line="240" w:lineRule="auto"/>
        <w:ind w:left="567" w:right="567"/>
        <w:jc w:val="right"/>
        <w:rPr>
          <w:rFonts w:ascii="Palatino Linotype" w:hAnsi="Palatino Linotype"/>
          <w:szCs w:val="24"/>
        </w:rPr>
      </w:pPr>
      <w:r w:rsidRPr="00B40580">
        <w:rPr>
          <w:rFonts w:ascii="Palatino Linotype" w:hAnsi="Palatino Linotype"/>
          <w:szCs w:val="24"/>
        </w:rPr>
        <w:t>(Énfasis añadido)</w:t>
      </w:r>
    </w:p>
    <w:p w:rsidR="00D14DE0" w:rsidRDefault="00D14DE0" w:rsidP="00045212">
      <w:pPr>
        <w:spacing w:after="0" w:line="360" w:lineRule="auto"/>
        <w:jc w:val="both"/>
        <w:rPr>
          <w:rFonts w:ascii="Palatino Linotype" w:eastAsia="Times New Roman" w:hAnsi="Palatino Linotype" w:cs="Arial"/>
          <w:sz w:val="24"/>
          <w:szCs w:val="24"/>
          <w:lang w:val="es-ES" w:eastAsia="es-ES"/>
        </w:rPr>
      </w:pPr>
    </w:p>
    <w:p w:rsidR="00045212" w:rsidRPr="00B40580" w:rsidRDefault="00045212" w:rsidP="00045212">
      <w:pPr>
        <w:spacing w:after="0" w:line="360" w:lineRule="auto"/>
        <w:jc w:val="both"/>
        <w:rPr>
          <w:rFonts w:ascii="Palatino Linotype" w:eastAsia="Times New Roman" w:hAnsi="Palatino Linotype" w:cs="Arial"/>
          <w:b/>
          <w:sz w:val="24"/>
          <w:szCs w:val="24"/>
          <w:lang w:val="es-ES" w:eastAsia="es-ES"/>
        </w:rPr>
      </w:pPr>
      <w:r w:rsidRPr="00B40580">
        <w:rPr>
          <w:rFonts w:ascii="Palatino Linotype" w:eastAsia="Times New Roman" w:hAnsi="Palatino Linotype" w:cs="Arial"/>
          <w:sz w:val="24"/>
          <w:szCs w:val="24"/>
          <w:lang w:val="es-ES" w:eastAsia="es-ES"/>
        </w:rPr>
        <w:t xml:space="preserve">Así, en mérito de lo expuesto en líneas anteriores con fundamento en </w:t>
      </w:r>
      <w:r w:rsidR="00D14DE0">
        <w:rPr>
          <w:rFonts w:ascii="Palatino Linotype" w:eastAsia="Times New Roman" w:hAnsi="Palatino Linotype" w:cs="Arial"/>
          <w:sz w:val="24"/>
          <w:szCs w:val="24"/>
          <w:lang w:val="es-ES" w:eastAsia="es-ES"/>
        </w:rPr>
        <w:t>la segunda hipótesis de la fracción III d</w:t>
      </w:r>
      <w:r w:rsidRPr="00B40580">
        <w:rPr>
          <w:rFonts w:ascii="Palatino Linotype" w:eastAsia="Times New Roman" w:hAnsi="Palatino Linotype" w:cs="Arial"/>
          <w:sz w:val="24"/>
          <w:szCs w:val="24"/>
          <w:lang w:val="es-ES" w:eastAsia="es-ES"/>
        </w:rPr>
        <w:t xml:space="preserve">el artículo 186, de la Ley de Transparencia y Acceso a la Información Pública del Estado de México y Municipios, se </w:t>
      </w:r>
      <w:r w:rsidR="00D14DE0">
        <w:rPr>
          <w:rFonts w:ascii="Palatino Linotype" w:eastAsia="Times New Roman" w:hAnsi="Palatino Linotype" w:cs="Times New Roman"/>
          <w:b/>
          <w:sz w:val="24"/>
          <w:szCs w:val="24"/>
          <w:lang w:val="es-ES" w:eastAsia="es-ES"/>
        </w:rPr>
        <w:t>MODIFICA</w:t>
      </w:r>
      <w:r w:rsidRPr="00B40580">
        <w:rPr>
          <w:rFonts w:ascii="Palatino Linotype" w:eastAsia="Times New Roman" w:hAnsi="Palatino Linotype" w:cs="Times New Roman"/>
          <w:b/>
          <w:sz w:val="24"/>
          <w:szCs w:val="24"/>
          <w:lang w:val="es-ES" w:eastAsia="es-ES"/>
        </w:rPr>
        <w:t xml:space="preserve"> </w:t>
      </w:r>
      <w:r w:rsidRPr="00B40580">
        <w:rPr>
          <w:rFonts w:ascii="Palatino Linotype" w:eastAsia="Times New Roman" w:hAnsi="Palatino Linotype" w:cs="Times New Roman"/>
          <w:sz w:val="24"/>
          <w:szCs w:val="24"/>
          <w:lang w:val="es-ES" w:eastAsia="es-ES"/>
        </w:rPr>
        <w:t xml:space="preserve">la respuesta otorgada a la solicitudes de información </w:t>
      </w:r>
      <w:r w:rsidRPr="00326D99">
        <w:rPr>
          <w:rFonts w:ascii="Palatino Linotype" w:eastAsia="Times New Roman" w:hAnsi="Palatino Linotype" w:cs="Times New Roman"/>
          <w:b/>
          <w:sz w:val="24"/>
          <w:szCs w:val="24"/>
          <w:lang w:val="es-ES" w:eastAsia="es-ES"/>
        </w:rPr>
        <w:t>00102/HUIXQUIL/IP/2019</w:t>
      </w:r>
      <w:r w:rsidRPr="00B40580">
        <w:rPr>
          <w:rFonts w:ascii="Palatino Linotype" w:eastAsia="Times New Roman" w:hAnsi="Palatino Linotype" w:cs="Times New Roman"/>
          <w:sz w:val="24"/>
          <w:szCs w:val="24"/>
          <w:lang w:val="es-ES" w:eastAsia="es-ES"/>
        </w:rPr>
        <w:t xml:space="preserve">, </w:t>
      </w:r>
      <w:r w:rsidRPr="00B40580">
        <w:rPr>
          <w:rFonts w:ascii="Palatino Linotype" w:eastAsia="Times New Roman" w:hAnsi="Palatino Linotype" w:cs="Arial"/>
          <w:bCs/>
          <w:sz w:val="24"/>
          <w:szCs w:val="24"/>
          <w:lang w:val="es-ES" w:eastAsia="es-ES"/>
        </w:rPr>
        <w:t xml:space="preserve">al resultar infundadas las razones o motivos de inconformidad del </w:t>
      </w:r>
      <w:r w:rsidRPr="00B40580">
        <w:rPr>
          <w:rFonts w:ascii="Palatino Linotype" w:eastAsia="Times New Roman" w:hAnsi="Palatino Linotype" w:cs="Arial"/>
          <w:b/>
          <w:bCs/>
          <w:sz w:val="24"/>
          <w:szCs w:val="24"/>
          <w:lang w:val="es-ES" w:eastAsia="es-ES"/>
        </w:rPr>
        <w:t>recurrente.</w:t>
      </w:r>
    </w:p>
    <w:p w:rsidR="00045212" w:rsidRPr="00B40580" w:rsidRDefault="00045212" w:rsidP="00045212">
      <w:pPr>
        <w:spacing w:after="0" w:line="360" w:lineRule="auto"/>
        <w:jc w:val="both"/>
        <w:rPr>
          <w:rFonts w:ascii="Palatino Linotype" w:eastAsia="Times New Roman" w:hAnsi="Palatino Linotype" w:cs="Arial"/>
          <w:sz w:val="24"/>
          <w:szCs w:val="24"/>
          <w:lang w:val="es-ES" w:eastAsia="es-ES"/>
        </w:rPr>
      </w:pPr>
    </w:p>
    <w:p w:rsidR="00045212" w:rsidRPr="00B40580" w:rsidRDefault="00045212" w:rsidP="00045212">
      <w:pPr>
        <w:spacing w:after="0" w:line="360" w:lineRule="auto"/>
        <w:jc w:val="both"/>
        <w:rPr>
          <w:rFonts w:ascii="Palatino Linotype" w:eastAsia="Times New Roman" w:hAnsi="Palatino Linotype" w:cs="Times New Roman"/>
          <w:sz w:val="24"/>
          <w:szCs w:val="24"/>
          <w:lang w:eastAsia="es-ES"/>
        </w:rPr>
      </w:pPr>
      <w:r w:rsidRPr="00B40580">
        <w:rPr>
          <w:rFonts w:ascii="Palatino Linotype" w:eastAsia="Times New Roman" w:hAnsi="Palatino Linotype" w:cs="Times New Roman"/>
          <w:sz w:val="24"/>
          <w:szCs w:val="24"/>
          <w:lang w:eastAsia="es-ES"/>
        </w:rPr>
        <w:t>Por lo antes expuesto y fundado es de resolverse y,</w:t>
      </w:r>
    </w:p>
    <w:p w:rsidR="00045212" w:rsidRDefault="00045212" w:rsidP="00045212">
      <w:pPr>
        <w:spacing w:after="0" w:line="360" w:lineRule="auto"/>
        <w:jc w:val="center"/>
        <w:rPr>
          <w:rFonts w:ascii="Palatino Linotype" w:eastAsia="Times New Roman" w:hAnsi="Palatino Linotype" w:cs="Times New Roman"/>
          <w:sz w:val="24"/>
          <w:szCs w:val="24"/>
          <w:lang w:eastAsia="es-ES"/>
        </w:rPr>
      </w:pPr>
    </w:p>
    <w:p w:rsidR="00840E49" w:rsidRDefault="00840E49" w:rsidP="00045212">
      <w:pPr>
        <w:spacing w:after="0" w:line="360" w:lineRule="auto"/>
        <w:jc w:val="center"/>
        <w:rPr>
          <w:rFonts w:ascii="Palatino Linotype" w:eastAsia="Times New Roman" w:hAnsi="Palatino Linotype" w:cs="Times New Roman"/>
          <w:sz w:val="24"/>
          <w:szCs w:val="24"/>
          <w:lang w:eastAsia="es-ES"/>
        </w:rPr>
      </w:pPr>
    </w:p>
    <w:p w:rsidR="00840E49" w:rsidRPr="00B40580" w:rsidRDefault="00840E49" w:rsidP="00045212">
      <w:pPr>
        <w:spacing w:after="0" w:line="360" w:lineRule="auto"/>
        <w:jc w:val="center"/>
        <w:rPr>
          <w:rFonts w:ascii="Palatino Linotype" w:eastAsia="Times New Roman" w:hAnsi="Palatino Linotype" w:cs="Times New Roman"/>
          <w:sz w:val="24"/>
          <w:szCs w:val="24"/>
          <w:lang w:eastAsia="es-ES"/>
        </w:rPr>
      </w:pPr>
    </w:p>
    <w:p w:rsidR="00045212" w:rsidRPr="00B40580" w:rsidRDefault="00045212" w:rsidP="00045212">
      <w:pPr>
        <w:spacing w:after="0" w:line="360" w:lineRule="auto"/>
        <w:jc w:val="center"/>
        <w:rPr>
          <w:rFonts w:ascii="Palatino Linotype" w:eastAsia="Times New Roman" w:hAnsi="Palatino Linotype" w:cs="Times New Roman"/>
          <w:b/>
          <w:sz w:val="28"/>
          <w:szCs w:val="24"/>
          <w:lang w:val="pt-BR" w:eastAsia="es-ES"/>
        </w:rPr>
      </w:pPr>
      <w:r w:rsidRPr="00B40580">
        <w:rPr>
          <w:rFonts w:ascii="Palatino Linotype" w:eastAsia="Times New Roman" w:hAnsi="Palatino Linotype" w:cs="Times New Roman"/>
          <w:b/>
          <w:sz w:val="28"/>
          <w:szCs w:val="24"/>
          <w:lang w:val="pt-BR" w:eastAsia="es-ES"/>
        </w:rPr>
        <w:t>S E   R E S U E L V E</w:t>
      </w:r>
    </w:p>
    <w:p w:rsidR="00045212" w:rsidRPr="00B40580" w:rsidRDefault="00045212" w:rsidP="00045212">
      <w:pPr>
        <w:spacing w:after="0" w:line="360" w:lineRule="auto"/>
        <w:jc w:val="center"/>
        <w:rPr>
          <w:rFonts w:ascii="Palatino Linotype" w:eastAsia="Times New Roman" w:hAnsi="Palatino Linotype" w:cs="Times New Roman"/>
          <w:b/>
          <w:sz w:val="24"/>
          <w:szCs w:val="24"/>
          <w:lang w:val="pt-BR" w:eastAsia="es-ES"/>
        </w:rPr>
      </w:pPr>
    </w:p>
    <w:p w:rsidR="00D14DE0" w:rsidRDefault="00D14DE0" w:rsidP="00D14DE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14DE0">
        <w:rPr>
          <w:rFonts w:ascii="Palatino Linotype" w:eastAsia="Times New Roman" w:hAnsi="Palatino Linotype" w:cs="Arial"/>
          <w:b/>
          <w:sz w:val="28"/>
          <w:szCs w:val="28"/>
          <w:lang w:val="es-ES_tradnl" w:eastAsia="es-ES"/>
        </w:rPr>
        <w:t>PRIMERO.</w:t>
      </w:r>
      <w:r w:rsidRPr="00D14DE0">
        <w:rPr>
          <w:rFonts w:ascii="Palatino Linotype" w:eastAsia="Times New Roman" w:hAnsi="Palatino Linotype" w:cs="Arial"/>
          <w:sz w:val="24"/>
          <w:szCs w:val="24"/>
          <w:lang w:val="es-ES_tradnl" w:eastAsia="es-ES"/>
        </w:rPr>
        <w:t xml:space="preserve"> </w:t>
      </w:r>
      <w:r w:rsidRPr="00D14DE0">
        <w:rPr>
          <w:rFonts w:ascii="Palatino Linotype" w:eastAsia="Times New Roman" w:hAnsi="Palatino Linotype" w:cs="Arial"/>
          <w:sz w:val="24"/>
          <w:szCs w:val="24"/>
          <w:lang w:val="es-ES" w:eastAsia="es-ES"/>
        </w:rPr>
        <w:t>Se</w:t>
      </w:r>
      <w:r w:rsidRPr="00D14DE0">
        <w:rPr>
          <w:rFonts w:ascii="Palatino Linotype" w:eastAsia="Times New Roman" w:hAnsi="Palatino Linotype" w:cs="Arial"/>
          <w:b/>
          <w:sz w:val="24"/>
          <w:szCs w:val="24"/>
          <w:lang w:val="es-ES" w:eastAsia="es-ES"/>
        </w:rPr>
        <w:t xml:space="preserve"> MODIFICA </w:t>
      </w:r>
      <w:r w:rsidRPr="00D14DE0">
        <w:rPr>
          <w:rFonts w:ascii="Palatino Linotype" w:eastAsia="Arial Unicode MS" w:hAnsi="Palatino Linotype" w:cs="Arial"/>
          <w:sz w:val="24"/>
          <w:szCs w:val="24"/>
          <w:lang w:val="es-ES" w:eastAsia="es-ES"/>
        </w:rPr>
        <w:t>la respuesta entregada por el</w:t>
      </w:r>
      <w:r w:rsidRPr="00D14DE0">
        <w:rPr>
          <w:rFonts w:ascii="Palatino Linotype" w:eastAsia="Arial Unicode MS" w:hAnsi="Palatino Linotype" w:cs="Arial"/>
          <w:b/>
          <w:sz w:val="24"/>
          <w:szCs w:val="24"/>
          <w:lang w:val="es-ES" w:eastAsia="es-ES"/>
        </w:rPr>
        <w:t xml:space="preserve"> sujeto obligado</w:t>
      </w:r>
      <w:r w:rsidRPr="00D14DE0">
        <w:rPr>
          <w:rFonts w:ascii="Palatino Linotype" w:eastAsia="Times New Roman" w:hAnsi="Palatino Linotype" w:cs="Arial"/>
          <w:sz w:val="24"/>
          <w:szCs w:val="24"/>
          <w:lang w:val="es-ES" w:eastAsia="es-ES"/>
        </w:rPr>
        <w:t xml:space="preserve">, por resultar parcialmente fundados los motivos de inconformidad vertidos por </w:t>
      </w:r>
      <w:r w:rsidRPr="00D14DE0">
        <w:rPr>
          <w:rFonts w:ascii="Palatino Linotype" w:eastAsia="Times New Roman" w:hAnsi="Palatino Linotype" w:cs="Arial"/>
          <w:b/>
          <w:sz w:val="24"/>
          <w:szCs w:val="24"/>
          <w:lang w:val="es-ES" w:eastAsia="es-ES"/>
        </w:rPr>
        <w:t>el recurrente</w:t>
      </w:r>
      <w:r w:rsidRPr="00D14DE0">
        <w:rPr>
          <w:rFonts w:ascii="Palatino Linotype" w:eastAsia="Times New Roman" w:hAnsi="Palatino Linotype" w:cs="Arial"/>
          <w:sz w:val="24"/>
          <w:szCs w:val="24"/>
          <w:lang w:val="es-ES" w:eastAsia="es-ES"/>
        </w:rPr>
        <w:t xml:space="preserve">, en términos del Considerando </w:t>
      </w:r>
      <w:r w:rsidRPr="00D14DE0">
        <w:rPr>
          <w:rFonts w:ascii="Palatino Linotype" w:eastAsia="Times New Roman" w:hAnsi="Palatino Linotype" w:cs="Arial"/>
          <w:b/>
          <w:sz w:val="24"/>
          <w:szCs w:val="24"/>
          <w:lang w:val="es-ES" w:eastAsia="es-ES"/>
        </w:rPr>
        <w:t>cuarto</w:t>
      </w:r>
      <w:r w:rsidRPr="00D14DE0">
        <w:rPr>
          <w:rFonts w:ascii="Palatino Linotype" w:eastAsia="Times New Roman" w:hAnsi="Palatino Linotype" w:cs="Arial"/>
          <w:sz w:val="24"/>
          <w:szCs w:val="24"/>
          <w:lang w:val="es-ES" w:eastAsia="es-ES"/>
        </w:rPr>
        <w:t xml:space="preserve"> de ésta resolución.</w:t>
      </w:r>
    </w:p>
    <w:p w:rsidR="00840E49" w:rsidRPr="00D14DE0" w:rsidRDefault="00840E49" w:rsidP="00D14DE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D14DE0" w:rsidRPr="00D14DE0" w:rsidRDefault="00D14DE0" w:rsidP="00F438C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14DE0">
        <w:rPr>
          <w:rFonts w:ascii="Palatino Linotype" w:eastAsia="Times New Roman" w:hAnsi="Palatino Linotype" w:cs="Arial"/>
          <w:b/>
          <w:sz w:val="28"/>
          <w:szCs w:val="28"/>
          <w:lang w:val="es-ES" w:eastAsia="es-ES"/>
        </w:rPr>
        <w:t>SEGUNDO.</w:t>
      </w:r>
      <w:r w:rsidRPr="00D14DE0">
        <w:rPr>
          <w:rFonts w:ascii="Palatino Linotype" w:eastAsia="Times New Roman" w:hAnsi="Palatino Linotype" w:cs="Arial"/>
          <w:sz w:val="24"/>
          <w:szCs w:val="24"/>
          <w:lang w:val="es-ES" w:eastAsia="es-ES"/>
        </w:rPr>
        <w:t xml:space="preserve"> Se </w:t>
      </w:r>
      <w:r w:rsidRPr="00D14DE0">
        <w:rPr>
          <w:rFonts w:ascii="Palatino Linotype" w:eastAsia="Times New Roman" w:hAnsi="Palatino Linotype" w:cs="Arial"/>
          <w:b/>
          <w:sz w:val="24"/>
          <w:szCs w:val="24"/>
          <w:lang w:val="es-ES" w:eastAsia="es-ES"/>
        </w:rPr>
        <w:t>ORDENA</w:t>
      </w:r>
      <w:r w:rsidRPr="00D14DE0">
        <w:rPr>
          <w:rFonts w:ascii="Palatino Linotype" w:eastAsia="Times New Roman" w:hAnsi="Palatino Linotype" w:cs="Arial"/>
          <w:sz w:val="24"/>
          <w:szCs w:val="24"/>
          <w:lang w:val="es-ES" w:eastAsia="es-ES"/>
        </w:rPr>
        <w:t xml:space="preserve"> al </w:t>
      </w:r>
      <w:r w:rsidRPr="00D14DE0">
        <w:rPr>
          <w:rFonts w:ascii="Palatino Linotype" w:eastAsia="Times New Roman" w:hAnsi="Palatino Linotype" w:cs="Arial"/>
          <w:b/>
          <w:sz w:val="24"/>
          <w:szCs w:val="24"/>
          <w:lang w:val="es-ES" w:eastAsia="es-ES"/>
        </w:rPr>
        <w:t>sujeto obligado</w:t>
      </w:r>
      <w:r w:rsidRPr="00D14DE0">
        <w:rPr>
          <w:rFonts w:ascii="Palatino Linotype" w:eastAsia="Times New Roman" w:hAnsi="Palatino Linotype" w:cs="Arial"/>
          <w:sz w:val="24"/>
          <w:szCs w:val="24"/>
          <w:lang w:val="es-ES" w:eastAsia="es-ES"/>
        </w:rPr>
        <w:t xml:space="preserve"> haga entrega al </w:t>
      </w:r>
      <w:r w:rsidRPr="00D14DE0">
        <w:rPr>
          <w:rFonts w:ascii="Palatino Linotype" w:eastAsia="Times New Roman" w:hAnsi="Palatino Linotype" w:cs="Arial"/>
          <w:b/>
          <w:sz w:val="24"/>
          <w:szCs w:val="24"/>
          <w:lang w:val="es-ES" w:eastAsia="es-ES"/>
        </w:rPr>
        <w:t>recurrente</w:t>
      </w:r>
      <w:r w:rsidRPr="00D14DE0">
        <w:rPr>
          <w:rFonts w:ascii="Palatino Linotype" w:eastAsia="Times New Roman" w:hAnsi="Palatino Linotype" w:cs="Arial"/>
          <w:sz w:val="24"/>
          <w:szCs w:val="24"/>
          <w:lang w:val="es-ES" w:eastAsia="es-ES"/>
        </w:rPr>
        <w:t xml:space="preserve"> a través del </w:t>
      </w:r>
      <w:r w:rsidRPr="00D14DE0">
        <w:rPr>
          <w:rFonts w:ascii="Palatino Linotype" w:eastAsia="Times New Roman" w:hAnsi="Palatino Linotype" w:cs="Arial"/>
          <w:b/>
          <w:sz w:val="24"/>
          <w:szCs w:val="24"/>
          <w:lang w:val="es-ES" w:eastAsia="es-ES"/>
        </w:rPr>
        <w:t>SAIMEX</w:t>
      </w:r>
      <w:r w:rsidRPr="00D14DE0">
        <w:rPr>
          <w:rFonts w:ascii="Palatino Linotype" w:eastAsia="Times New Roman" w:hAnsi="Palatino Linotype" w:cs="Arial"/>
          <w:sz w:val="24"/>
          <w:szCs w:val="24"/>
          <w:lang w:val="es-ES" w:eastAsia="es-ES"/>
        </w:rPr>
        <w:t>, en versión pública, de la siguiente información:</w:t>
      </w:r>
    </w:p>
    <w:p w:rsidR="00D14DE0" w:rsidRPr="00D14DE0" w:rsidRDefault="00D14DE0" w:rsidP="00F438C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F438C1" w:rsidRPr="00F438C1" w:rsidRDefault="00D14DE0" w:rsidP="00F438C1">
      <w:pPr>
        <w:pStyle w:val="Sinespaciado"/>
        <w:numPr>
          <w:ilvl w:val="0"/>
          <w:numId w:val="7"/>
        </w:numPr>
        <w:spacing w:line="360" w:lineRule="auto"/>
        <w:ind w:left="993" w:right="49"/>
        <w:jc w:val="both"/>
        <w:rPr>
          <w:rFonts w:ascii="Palatino Linotype" w:hAnsi="Palatino Linotype" w:cs="Arial"/>
          <w:i/>
          <w:lang w:val="es-ES"/>
        </w:rPr>
      </w:pPr>
      <w:r w:rsidRPr="00F438C1">
        <w:rPr>
          <w:rFonts w:ascii="Palatino Linotype" w:hAnsi="Palatino Linotype"/>
        </w:rPr>
        <w:t>Número de los expedientes de los juicios que actualmente se tienen en proceso para defender áreas de donación.</w:t>
      </w:r>
    </w:p>
    <w:p w:rsidR="00F438C1" w:rsidRDefault="00F438C1" w:rsidP="00F438C1">
      <w:pPr>
        <w:pStyle w:val="Sinespaciado"/>
        <w:spacing w:line="360" w:lineRule="auto"/>
        <w:ind w:right="49"/>
        <w:jc w:val="both"/>
        <w:rPr>
          <w:rFonts w:ascii="Palatino Linotype" w:hAnsi="Palatino Linotype"/>
        </w:rPr>
      </w:pPr>
    </w:p>
    <w:p w:rsidR="00D14DE0" w:rsidRPr="00D14DE0" w:rsidRDefault="00D14DE0" w:rsidP="00F438C1">
      <w:pPr>
        <w:pStyle w:val="Sinespaciado"/>
        <w:spacing w:line="360" w:lineRule="auto"/>
        <w:ind w:right="49"/>
        <w:jc w:val="both"/>
        <w:rPr>
          <w:rFonts w:ascii="Palatino Linotype" w:hAnsi="Palatino Linotype" w:cs="Arial"/>
          <w:lang w:val="es-ES"/>
        </w:rPr>
      </w:pPr>
      <w:r w:rsidRPr="00D14DE0">
        <w:rPr>
          <w:rFonts w:ascii="Palatino Linotype" w:hAnsi="Palatino Linotype" w:cs="Arial"/>
          <w:lang w:val="es-ES"/>
        </w:rPr>
        <w:t>Para</w:t>
      </w:r>
      <w:r w:rsidR="00F438C1">
        <w:rPr>
          <w:rFonts w:ascii="Palatino Linotype" w:hAnsi="Palatino Linotype" w:cs="Arial"/>
          <w:lang w:val="es-ES"/>
        </w:rPr>
        <w:t xml:space="preserve"> lo cual, </w:t>
      </w:r>
      <w:r w:rsidRPr="00D14DE0">
        <w:rPr>
          <w:rFonts w:ascii="Palatino Linotype" w:hAnsi="Palatino Linotype" w:cs="Arial"/>
          <w:lang w:val="es-ES"/>
        </w:rPr>
        <w:t>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D14DE0" w:rsidRPr="00D14DE0" w:rsidRDefault="00D14DE0" w:rsidP="00F438C1">
      <w:pPr>
        <w:spacing w:after="0" w:line="360" w:lineRule="auto"/>
        <w:ind w:right="850"/>
        <w:jc w:val="both"/>
        <w:rPr>
          <w:rFonts w:ascii="Palatino Linotype" w:eastAsia="Times New Roman" w:hAnsi="Palatino Linotype" w:cs="Arial"/>
          <w:i/>
          <w:sz w:val="24"/>
          <w:szCs w:val="24"/>
          <w:lang w:val="es-ES" w:eastAsia="es-ES"/>
        </w:rPr>
      </w:pPr>
    </w:p>
    <w:p w:rsidR="00D14DE0" w:rsidRPr="00D14DE0" w:rsidRDefault="00D14DE0" w:rsidP="00D14DE0">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D14DE0">
        <w:rPr>
          <w:rFonts w:ascii="Palatino Linotype" w:eastAsia="Times New Roman" w:hAnsi="Palatino Linotype" w:cs="Arial"/>
          <w:b/>
          <w:sz w:val="28"/>
          <w:szCs w:val="28"/>
          <w:lang w:val="es-ES_tradnl" w:eastAsia="es-ES"/>
        </w:rPr>
        <w:t xml:space="preserve">TERCERO. </w:t>
      </w:r>
      <w:r w:rsidRPr="00D14DE0">
        <w:rPr>
          <w:rFonts w:ascii="Palatino Linotype" w:eastAsia="Times New Roman" w:hAnsi="Palatino Linotype" w:cs="Arial"/>
          <w:b/>
          <w:sz w:val="24"/>
          <w:szCs w:val="28"/>
          <w:lang w:val="es-ES_tradnl" w:eastAsia="es-ES"/>
        </w:rPr>
        <w:t>NOTIFÍQUESE</w:t>
      </w:r>
      <w:r w:rsidRPr="00D14DE0">
        <w:rPr>
          <w:rFonts w:ascii="Palatino Linotype" w:eastAsia="Times New Roman" w:hAnsi="Palatino Linotype" w:cs="Arial"/>
          <w:b/>
          <w:sz w:val="28"/>
          <w:szCs w:val="28"/>
          <w:lang w:val="es-ES_tradnl" w:eastAsia="es-ES"/>
        </w:rPr>
        <w:t xml:space="preserve"> </w:t>
      </w:r>
      <w:r w:rsidRPr="00D14DE0">
        <w:rPr>
          <w:rFonts w:ascii="Palatino Linotype" w:eastAsia="Times New Roman" w:hAnsi="Palatino Linotype" w:cs="Arial"/>
          <w:sz w:val="24"/>
          <w:szCs w:val="28"/>
          <w:lang w:val="es-ES_tradnl"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14DE0" w:rsidRPr="00D14DE0" w:rsidRDefault="00D14DE0" w:rsidP="00D14DE0">
      <w:pPr>
        <w:autoSpaceDE w:val="0"/>
        <w:autoSpaceDN w:val="0"/>
        <w:adjustRightInd w:val="0"/>
        <w:spacing w:after="0" w:line="360" w:lineRule="auto"/>
        <w:ind w:right="49"/>
        <w:jc w:val="both"/>
        <w:rPr>
          <w:rFonts w:ascii="Palatino Linotype" w:eastAsia="Times New Roman" w:hAnsi="Palatino Linotype" w:cs="Arial"/>
          <w:b/>
          <w:sz w:val="28"/>
          <w:szCs w:val="28"/>
          <w:lang w:val="es-ES" w:eastAsia="es-ES"/>
        </w:rPr>
      </w:pPr>
    </w:p>
    <w:p w:rsidR="00D14DE0" w:rsidRPr="00D14DE0" w:rsidRDefault="00D14DE0" w:rsidP="00D14DE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14DE0">
        <w:rPr>
          <w:rFonts w:ascii="Palatino Linotype" w:eastAsia="Times New Roman" w:hAnsi="Palatino Linotype" w:cs="Arial"/>
          <w:b/>
          <w:sz w:val="28"/>
          <w:szCs w:val="28"/>
          <w:lang w:val="es-ES" w:eastAsia="es-ES"/>
        </w:rPr>
        <w:t>CUARTO.</w:t>
      </w:r>
      <w:r w:rsidRPr="00D14DE0">
        <w:rPr>
          <w:rFonts w:ascii="Palatino Linotype" w:eastAsia="Times New Roman" w:hAnsi="Palatino Linotype" w:cs="Arial"/>
          <w:b/>
          <w:sz w:val="24"/>
          <w:szCs w:val="24"/>
          <w:lang w:val="es-ES" w:eastAsia="es-ES"/>
        </w:rPr>
        <w:t xml:space="preserve"> NOTIFÍQUESE</w:t>
      </w:r>
      <w:r w:rsidRPr="00D14DE0">
        <w:rPr>
          <w:rFonts w:ascii="Palatino Linotype" w:eastAsia="Times New Roman" w:hAnsi="Palatino Linotype" w:cs="Arial"/>
          <w:sz w:val="24"/>
          <w:szCs w:val="24"/>
          <w:lang w:val="es-ES" w:eastAsia="es-ES"/>
        </w:rPr>
        <w:t xml:space="preserve"> al </w:t>
      </w:r>
      <w:r w:rsidRPr="00D14DE0">
        <w:rPr>
          <w:rFonts w:ascii="Palatino Linotype" w:eastAsia="Times New Roman" w:hAnsi="Palatino Linotype" w:cs="Arial"/>
          <w:b/>
          <w:sz w:val="24"/>
          <w:szCs w:val="24"/>
          <w:lang w:val="es-ES" w:eastAsia="es-ES"/>
        </w:rPr>
        <w:t>recurrente</w:t>
      </w:r>
      <w:r w:rsidRPr="00D14DE0">
        <w:rPr>
          <w:rFonts w:ascii="Palatino Linotype" w:eastAsia="Times New Roman" w:hAnsi="Palatino Linotype" w:cs="Arial"/>
          <w:sz w:val="24"/>
          <w:szCs w:val="24"/>
          <w:lang w:val="es-ES" w:eastAsia="es-ES"/>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14DE0" w:rsidRPr="00D14DE0" w:rsidRDefault="00D14DE0" w:rsidP="00D14DE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D14DE0" w:rsidRPr="00D14DE0" w:rsidRDefault="00D14DE0" w:rsidP="00D14D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4DE0">
        <w:rPr>
          <w:rFonts w:ascii="Palatino Linotype" w:eastAsia="Times New Roman" w:hAnsi="Palatino Linotype" w:cs="Arial"/>
          <w:b/>
          <w:sz w:val="28"/>
          <w:szCs w:val="24"/>
          <w:lang w:val="es-ES" w:eastAsia="es-ES"/>
        </w:rPr>
        <w:t xml:space="preserve">QUINTO. </w:t>
      </w:r>
      <w:r w:rsidRPr="00D14DE0">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045212" w:rsidRPr="003B3BF1" w:rsidRDefault="00045212" w:rsidP="00045212">
      <w:pPr>
        <w:pStyle w:val="Sinespaciado"/>
        <w:spacing w:line="360" w:lineRule="auto"/>
        <w:jc w:val="both"/>
        <w:rPr>
          <w:rFonts w:ascii="Palatino Linotype" w:hAnsi="Palatino Linotype"/>
        </w:rPr>
      </w:pPr>
    </w:p>
    <w:p w:rsidR="00045212" w:rsidRDefault="00045212" w:rsidP="00045212">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POR </w:t>
      </w:r>
      <w:r>
        <w:rPr>
          <w:rFonts w:ascii="Palatino Linotype" w:hAnsi="Palatino Linotype" w:cs="Arial"/>
          <w:sz w:val="24"/>
          <w:szCs w:val="24"/>
        </w:rPr>
        <w:t xml:space="preserve">UNANIMIDAD </w:t>
      </w:r>
      <w:r w:rsidRPr="00883E54">
        <w:rPr>
          <w:rFonts w:ascii="Palatino Linotype" w:hAnsi="Palatino Linotype" w:cs="Arial"/>
          <w:sz w:val="24"/>
          <w:szCs w:val="24"/>
        </w:rPr>
        <w:t>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xml:space="preserve">, CONFORMADO POR LOS COMISIONADOS ZULEMA MARTÍNEZ SÁNCHEZ, EVA ABAID YAPUR, JOSÉ GUADALUPE LUNA HERNÁNDEZ, JAVIER </w:t>
      </w:r>
      <w:r w:rsidRPr="00431F28">
        <w:rPr>
          <w:rFonts w:ascii="Palatino Linotype" w:hAnsi="Palatino Linotype" w:cs="Arial"/>
          <w:sz w:val="24"/>
          <w:szCs w:val="24"/>
        </w:rPr>
        <w:t xml:space="preserve">MARTÍNEZ CRUZ, </w:t>
      </w:r>
      <w:r>
        <w:rPr>
          <w:rFonts w:ascii="Palatino Linotype" w:hAnsi="Palatino Linotype" w:cs="Arial"/>
          <w:sz w:val="24"/>
          <w:szCs w:val="24"/>
        </w:rPr>
        <w:t xml:space="preserve">Y LUIS GUSTAVO PARRA NORIEGA, </w:t>
      </w:r>
      <w:r w:rsidRPr="00431F28">
        <w:rPr>
          <w:rFonts w:ascii="Palatino Linotype" w:hAnsi="Palatino Linotype" w:cs="Arial"/>
          <w:sz w:val="24"/>
          <w:szCs w:val="24"/>
        </w:rPr>
        <w:t xml:space="preserve">EN LA </w:t>
      </w:r>
      <w:r w:rsidR="00840E49">
        <w:rPr>
          <w:rFonts w:ascii="Palatino Linotype" w:hAnsi="Palatino Linotype" w:cs="Arial"/>
          <w:sz w:val="24"/>
          <w:szCs w:val="24"/>
        </w:rPr>
        <w:t>VIGÉSIMO SEGUNDA</w:t>
      </w:r>
      <w:r>
        <w:rPr>
          <w:rFonts w:ascii="Palatino Linotype" w:hAnsi="Palatino Linotype" w:cs="Arial"/>
          <w:sz w:val="24"/>
          <w:szCs w:val="24"/>
        </w:rPr>
        <w:t xml:space="preserve"> </w:t>
      </w:r>
      <w:r w:rsidRPr="00431F28">
        <w:rPr>
          <w:rFonts w:ascii="Palatino Linotype" w:hAnsi="Palatino Linotype" w:cs="Arial"/>
          <w:sz w:val="24"/>
          <w:szCs w:val="24"/>
        </w:rPr>
        <w:t xml:space="preserve">SESIÓN ORDINARIA CELEBRADA EL </w:t>
      </w:r>
      <w:r w:rsidR="00840E49">
        <w:rPr>
          <w:rFonts w:ascii="Palatino Linotype" w:hAnsi="Palatino Linotype" w:cs="Arial"/>
          <w:sz w:val="24"/>
          <w:szCs w:val="24"/>
        </w:rPr>
        <w:t xml:space="preserve">DOCE DE JUNIO </w:t>
      </w:r>
      <w:r w:rsidRPr="00431F28">
        <w:rPr>
          <w:rFonts w:ascii="Palatino Linotype" w:hAnsi="Palatino Linotype" w:cs="Arial"/>
          <w:sz w:val="24"/>
          <w:szCs w:val="24"/>
        </w:rPr>
        <w:t>DE DOS MIL DIECI</w:t>
      </w:r>
      <w:r>
        <w:rPr>
          <w:rFonts w:ascii="Palatino Linotype" w:hAnsi="Palatino Linotype" w:cs="Arial"/>
          <w:sz w:val="24"/>
          <w:szCs w:val="24"/>
        </w:rPr>
        <w:t>NUEVE</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840E49">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45212" w:rsidRPr="007E1FC4" w:rsidTr="005B6E3F">
        <w:trPr>
          <w:jc w:val="center"/>
        </w:trPr>
        <w:tc>
          <w:tcPr>
            <w:tcW w:w="9062" w:type="dxa"/>
            <w:gridSpan w:val="2"/>
          </w:tcPr>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r w:rsidRPr="007E1FC4">
              <w:rPr>
                <w:rFonts w:ascii="Palatino Linotype" w:hAnsi="Palatino Linotype"/>
                <w:b/>
              </w:rPr>
              <w:t>Zulema Martínez Sánchez</w:t>
            </w:r>
          </w:p>
          <w:p w:rsidR="00045212" w:rsidRDefault="00045212" w:rsidP="005B6E3F">
            <w:pPr>
              <w:pStyle w:val="Sinespaciado"/>
              <w:jc w:val="center"/>
              <w:rPr>
                <w:rFonts w:ascii="Palatino Linotype" w:hAnsi="Palatino Linotype"/>
              </w:rPr>
            </w:pPr>
            <w:r w:rsidRPr="007E1FC4">
              <w:rPr>
                <w:rFonts w:ascii="Palatino Linotype" w:hAnsi="Palatino Linotype"/>
              </w:rPr>
              <w:t>Comisionada Presidenta</w:t>
            </w:r>
          </w:p>
          <w:p w:rsidR="00045212" w:rsidRPr="00FB47AB" w:rsidRDefault="00045212" w:rsidP="005B6E3F">
            <w:pPr>
              <w:pStyle w:val="Sinespaciado"/>
              <w:jc w:val="center"/>
              <w:rPr>
                <w:rFonts w:ascii="Palatino Linotype" w:hAnsi="Palatino Linotype"/>
              </w:rPr>
            </w:pPr>
          </w:p>
          <w:p w:rsidR="00045212" w:rsidRPr="007E1FC4" w:rsidRDefault="00045212" w:rsidP="005B6E3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045212" w:rsidRPr="007E1FC4" w:rsidTr="005B6E3F">
        <w:trPr>
          <w:jc w:val="center"/>
        </w:trPr>
        <w:tc>
          <w:tcPr>
            <w:tcW w:w="4531" w:type="dxa"/>
          </w:tcPr>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r w:rsidRPr="007E1FC4">
              <w:rPr>
                <w:rFonts w:ascii="Palatino Linotype" w:hAnsi="Palatino Linotype"/>
                <w:b/>
              </w:rPr>
              <w:t>Eva Abaid Yapur</w:t>
            </w:r>
          </w:p>
          <w:p w:rsidR="00045212" w:rsidRDefault="00045212" w:rsidP="005B6E3F">
            <w:pPr>
              <w:pStyle w:val="Sinespaciado"/>
              <w:jc w:val="center"/>
              <w:rPr>
                <w:rFonts w:ascii="Palatino Linotype" w:hAnsi="Palatino Linotype"/>
              </w:rPr>
            </w:pPr>
            <w:r w:rsidRPr="007E1FC4">
              <w:rPr>
                <w:rFonts w:ascii="Palatino Linotype" w:hAnsi="Palatino Linotype"/>
              </w:rPr>
              <w:t>Comisionada</w:t>
            </w:r>
          </w:p>
          <w:p w:rsidR="00045212" w:rsidRPr="009F15EF" w:rsidRDefault="00045212" w:rsidP="005B6E3F">
            <w:pPr>
              <w:pStyle w:val="Sinespaciad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Pr="007E1FC4" w:rsidRDefault="00045212" w:rsidP="005B6E3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045212" w:rsidRDefault="00045212" w:rsidP="005B6E3F">
            <w:pPr>
              <w:pStyle w:val="Sinespaciado"/>
              <w:spacing w:line="276" w:lineRule="auto"/>
              <w:jc w:val="center"/>
              <w:rPr>
                <w:rFonts w:ascii="Palatino Linotype" w:hAnsi="Palatino Linotype"/>
              </w:rPr>
            </w:pPr>
            <w:r w:rsidRPr="007E1FC4">
              <w:rPr>
                <w:rFonts w:ascii="Palatino Linotype" w:hAnsi="Palatino Linotype"/>
              </w:rPr>
              <w:t>Comisionado</w:t>
            </w:r>
          </w:p>
          <w:p w:rsidR="00045212" w:rsidRPr="009F15EF" w:rsidRDefault="00045212" w:rsidP="005B6E3F">
            <w:pPr>
              <w:pStyle w:val="Sinespaciado"/>
              <w:spacing w:line="276" w:lineRule="auto"/>
              <w:jc w:val="center"/>
              <w:rPr>
                <w:rFonts w:ascii="Palatino Linotype" w:hAnsi="Palatino Linotype"/>
              </w:rPr>
            </w:pPr>
          </w:p>
          <w:p w:rsidR="00045212" w:rsidRDefault="00045212" w:rsidP="005B6E3F">
            <w:pPr>
              <w:pStyle w:val="Sinespaciado"/>
              <w:spacing w:line="276" w:lineRule="auto"/>
              <w:jc w:val="center"/>
              <w:rPr>
                <w:rFonts w:ascii="Palatino Linotype" w:hAnsi="Palatino Linotype"/>
              </w:rPr>
            </w:pPr>
          </w:p>
          <w:p w:rsidR="00045212" w:rsidRPr="007E1FC4" w:rsidRDefault="00045212" w:rsidP="005B6E3F">
            <w:pPr>
              <w:pStyle w:val="Sinespaciado"/>
              <w:spacing w:line="276" w:lineRule="auto"/>
              <w:rPr>
                <w:rFonts w:ascii="Palatino Linotype" w:hAnsi="Palatino Linotype"/>
              </w:rPr>
            </w:pPr>
            <w:r w:rsidRPr="00753A6A">
              <w:rPr>
                <w:rFonts w:ascii="Palatino Linotype" w:hAnsi="Palatino Linotype"/>
                <w:color w:val="FFFFFF" w:themeColor="background1"/>
              </w:rPr>
              <w:t>(rica)</w:t>
            </w:r>
          </w:p>
        </w:tc>
        <w:tc>
          <w:tcPr>
            <w:tcW w:w="4531" w:type="dxa"/>
          </w:tcPr>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r w:rsidRPr="007E1FC4">
              <w:rPr>
                <w:rFonts w:ascii="Palatino Linotype" w:hAnsi="Palatino Linotype"/>
                <w:b/>
              </w:rPr>
              <w:t>José Guadalupe Luna Hernández</w:t>
            </w:r>
          </w:p>
          <w:p w:rsidR="00045212" w:rsidRDefault="00045212" w:rsidP="005B6E3F">
            <w:pPr>
              <w:pStyle w:val="Sinespaciado"/>
              <w:jc w:val="center"/>
              <w:rPr>
                <w:rFonts w:ascii="Palatino Linotype" w:hAnsi="Palatino Linotype"/>
              </w:rPr>
            </w:pPr>
            <w:r w:rsidRPr="007E1FC4">
              <w:rPr>
                <w:rFonts w:ascii="Palatino Linotype" w:hAnsi="Palatino Linotype"/>
              </w:rPr>
              <w:t>Comisionado</w:t>
            </w:r>
          </w:p>
          <w:p w:rsidR="00045212" w:rsidRPr="009F15EF"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Default="00045212" w:rsidP="005B6E3F">
            <w:pPr>
              <w:pStyle w:val="Sinespaciado"/>
              <w:jc w:val="center"/>
              <w:rPr>
                <w:rFonts w:ascii="Palatino Linotype" w:hAnsi="Palatino Linotype"/>
              </w:rPr>
            </w:pPr>
          </w:p>
          <w:p w:rsidR="00045212" w:rsidRPr="009F15EF" w:rsidRDefault="00045212" w:rsidP="005B6E3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045212" w:rsidRDefault="00045212" w:rsidP="005B6E3F">
            <w:pPr>
              <w:pStyle w:val="Sinespaciado"/>
              <w:spacing w:line="276" w:lineRule="auto"/>
              <w:jc w:val="center"/>
              <w:rPr>
                <w:rFonts w:ascii="Palatino Linotype" w:hAnsi="Palatino Linotype"/>
              </w:rPr>
            </w:pPr>
            <w:r>
              <w:rPr>
                <w:rFonts w:ascii="Palatino Linotype" w:hAnsi="Palatino Linotype"/>
              </w:rPr>
              <w:t xml:space="preserve">Comisionado </w:t>
            </w:r>
          </w:p>
          <w:p w:rsidR="00045212" w:rsidRPr="007E1FC4" w:rsidRDefault="00045212" w:rsidP="005B6E3F">
            <w:pPr>
              <w:pStyle w:val="Sinespaciado"/>
              <w:spacing w:line="276" w:lineRule="auto"/>
              <w:jc w:val="center"/>
              <w:rPr>
                <w:rFonts w:ascii="Palatino Linotype" w:hAnsi="Palatino Linotype"/>
              </w:rPr>
            </w:pPr>
          </w:p>
        </w:tc>
      </w:tr>
      <w:tr w:rsidR="00045212" w:rsidRPr="007E1FC4" w:rsidTr="005B6E3F">
        <w:trPr>
          <w:jc w:val="center"/>
        </w:trPr>
        <w:tc>
          <w:tcPr>
            <w:tcW w:w="9062" w:type="dxa"/>
            <w:gridSpan w:val="2"/>
          </w:tcPr>
          <w:p w:rsidR="00045212" w:rsidRPr="007E1FC4" w:rsidRDefault="00045212" w:rsidP="005B6E3F">
            <w:pPr>
              <w:pStyle w:val="Sinespaciado"/>
              <w:jc w:val="center"/>
              <w:rPr>
                <w:rFonts w:ascii="Palatino Linotype" w:hAnsi="Palatino Linotype"/>
                <w:b/>
              </w:rPr>
            </w:pPr>
          </w:p>
          <w:p w:rsidR="00045212"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p>
          <w:p w:rsidR="00045212" w:rsidRPr="007E1FC4" w:rsidRDefault="00045212" w:rsidP="005B6E3F">
            <w:pPr>
              <w:pStyle w:val="Sinespaciado"/>
              <w:jc w:val="center"/>
              <w:rPr>
                <w:rFonts w:ascii="Palatino Linotype" w:hAnsi="Palatino Linotype"/>
                <w:b/>
              </w:rPr>
            </w:pPr>
            <w:r>
              <w:rPr>
                <w:rFonts w:ascii="Palatino Linotype" w:hAnsi="Palatino Linotype"/>
                <w:b/>
              </w:rPr>
              <w:t>Alexis Tapia Ramírez</w:t>
            </w:r>
          </w:p>
          <w:p w:rsidR="00045212" w:rsidRDefault="00045212" w:rsidP="005B6E3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045212" w:rsidRPr="007E1FC4" w:rsidRDefault="00045212" w:rsidP="005B6E3F">
            <w:pPr>
              <w:pStyle w:val="Sinespaciado"/>
              <w:spacing w:line="276" w:lineRule="auto"/>
              <w:jc w:val="center"/>
              <w:rPr>
                <w:rFonts w:ascii="Palatino Linotype" w:hAnsi="Palatino Linotype"/>
              </w:rPr>
            </w:pPr>
          </w:p>
        </w:tc>
      </w:tr>
    </w:tbl>
    <w:p w:rsidR="00045212" w:rsidRPr="00D33D7A" w:rsidRDefault="00045212" w:rsidP="00045212">
      <w:pPr>
        <w:spacing w:after="0" w:line="276" w:lineRule="auto"/>
        <w:jc w:val="both"/>
        <w:rPr>
          <w:rFonts w:ascii="Palatino Linotype" w:hAnsi="Palatino Linotype" w:cs="Arial"/>
          <w:sz w:val="10"/>
          <w:szCs w:val="24"/>
        </w:rPr>
      </w:pPr>
    </w:p>
    <w:p w:rsidR="00045212" w:rsidRPr="005C55A3" w:rsidRDefault="00045212" w:rsidP="00045212">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672C87">
        <w:rPr>
          <w:rFonts w:ascii="Palatino Linotype" w:hAnsi="Palatino Linotype" w:cs="Arial"/>
          <w:sz w:val="16"/>
          <w:szCs w:val="16"/>
        </w:rPr>
        <w:t xml:space="preserve">doce de junio </w:t>
      </w:r>
      <w:r>
        <w:rPr>
          <w:rFonts w:ascii="Palatino Linotype" w:hAnsi="Palatino Linotype" w:cs="Arial"/>
          <w:sz w:val="16"/>
          <w:szCs w:val="16"/>
        </w:rPr>
        <w:t>de dos mil diecinueve</w:t>
      </w:r>
      <w:r w:rsidRPr="00431F28">
        <w:rPr>
          <w:rFonts w:ascii="Palatino Linotype" w:hAnsi="Palatino Linotype" w:cs="Arial"/>
          <w:sz w:val="16"/>
          <w:szCs w:val="16"/>
        </w:rPr>
        <w:t>, emitida en el recurso de revisión 0</w:t>
      </w:r>
      <w:r w:rsidR="00672C87">
        <w:rPr>
          <w:rFonts w:ascii="Palatino Linotype" w:hAnsi="Palatino Linotype" w:cs="Arial"/>
          <w:sz w:val="16"/>
          <w:szCs w:val="16"/>
        </w:rPr>
        <w:t>2225</w:t>
      </w:r>
      <w:r w:rsidRPr="00431F28">
        <w:rPr>
          <w:rFonts w:ascii="Palatino Linotype" w:hAnsi="Palatino Linotype" w:cs="Arial"/>
          <w:sz w:val="16"/>
          <w:szCs w:val="16"/>
        </w:rPr>
        <w:t>/INFOEM/IP/RR/201</w:t>
      </w:r>
      <w:r>
        <w:rPr>
          <w:rFonts w:ascii="Palatino Linotype" w:hAnsi="Palatino Linotype" w:cs="Arial"/>
          <w:sz w:val="16"/>
          <w:szCs w:val="16"/>
        </w:rPr>
        <w:t>9</w:t>
      </w:r>
      <w:r w:rsidRPr="00431F28">
        <w:rPr>
          <w:rFonts w:ascii="Palatino Linotype" w:hAnsi="Palatino Linotype" w:cs="Arial"/>
          <w:sz w:val="16"/>
          <w:szCs w:val="16"/>
        </w:rPr>
        <w:t>.</w:t>
      </w:r>
    </w:p>
    <w:p w:rsidR="005C4646" w:rsidRDefault="00045212" w:rsidP="00840E49">
      <w:pPr>
        <w:spacing w:after="0" w:line="276" w:lineRule="auto"/>
        <w:jc w:val="both"/>
      </w:pPr>
      <w:r>
        <w:rPr>
          <w:rFonts w:ascii="Palatino Linotype" w:hAnsi="Palatino Linotype" w:cs="Arial"/>
          <w:sz w:val="16"/>
          <w:szCs w:val="16"/>
        </w:rPr>
        <w:t>ZMS/OSAM/HAP</w:t>
      </w:r>
    </w:p>
    <w:sectPr w:rsidR="005C4646" w:rsidSect="00671BE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ACC" w:rsidRDefault="00962ACC" w:rsidP="00045212">
      <w:pPr>
        <w:spacing w:after="0" w:line="240" w:lineRule="auto"/>
      </w:pPr>
      <w:r>
        <w:separator/>
      </w:r>
    </w:p>
  </w:endnote>
  <w:endnote w:type="continuationSeparator" w:id="0">
    <w:p w:rsidR="00962ACC" w:rsidRDefault="00962ACC" w:rsidP="0004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9F326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44E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44E6">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9F326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14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14E7">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ACC" w:rsidRDefault="00962ACC" w:rsidP="00045212">
      <w:pPr>
        <w:spacing w:after="0" w:line="240" w:lineRule="auto"/>
      </w:pPr>
      <w:r>
        <w:separator/>
      </w:r>
    </w:p>
  </w:footnote>
  <w:footnote w:type="continuationSeparator" w:id="0">
    <w:p w:rsidR="00962ACC" w:rsidRDefault="00962ACC" w:rsidP="00045212">
      <w:pPr>
        <w:spacing w:after="0" w:line="240" w:lineRule="auto"/>
      </w:pPr>
      <w:r>
        <w:continuationSeparator/>
      </w:r>
    </w:p>
  </w:footnote>
  <w:footnote w:id="1">
    <w:p w:rsidR="00045212" w:rsidRPr="00946E1F" w:rsidRDefault="00045212" w:rsidP="00045212">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66A48" w:rsidRPr="00566A48" w:rsidRDefault="00566A48" w:rsidP="00566A48">
      <w:pPr>
        <w:pStyle w:val="Textonotapie"/>
        <w:rPr>
          <w:rFonts w:ascii="Palatino Linotype" w:hAnsi="Palatino Linotype"/>
          <w:b/>
          <w:i/>
        </w:rPr>
      </w:pPr>
      <w:r w:rsidRPr="00566A48">
        <w:rPr>
          <w:rStyle w:val="Refdenotaalpie"/>
          <w:rFonts w:ascii="Palatino Linotype" w:hAnsi="Palatino Linotype"/>
          <w:i/>
        </w:rPr>
        <w:footnoteRef/>
      </w:r>
      <w:r w:rsidRPr="00566A48">
        <w:rPr>
          <w:rFonts w:ascii="Palatino Linotype" w:hAnsi="Palatino Linotype"/>
          <w:i/>
        </w:rPr>
        <w:t xml:space="preserve"> </w:t>
      </w:r>
      <w:r w:rsidRPr="00566A48">
        <w:rPr>
          <w:rFonts w:ascii="Palatino Linotype" w:hAnsi="Palatino Linotype"/>
          <w:b/>
          <w:i/>
        </w:rPr>
        <w:t>Atributos de la personalidad</w:t>
      </w:r>
    </w:p>
    <w:p w:rsidR="00566A48" w:rsidRDefault="00566A48" w:rsidP="00566A48">
      <w:pPr>
        <w:pStyle w:val="Textonotapie"/>
        <w:rPr>
          <w:rFonts w:ascii="Palatino Linotype" w:hAnsi="Palatino Linotype"/>
          <w:i/>
        </w:rPr>
      </w:pPr>
      <w:r w:rsidRPr="00566A48">
        <w:rPr>
          <w:rFonts w:ascii="Palatino Linotype" w:hAnsi="Palatino Linotype"/>
          <w:b/>
          <w:i/>
        </w:rPr>
        <w:t>Artículo 2.3.-</w:t>
      </w:r>
      <w:r w:rsidRPr="00566A48">
        <w:rPr>
          <w:rFonts w:ascii="Palatino Linotype" w:hAnsi="Palatino Linotype"/>
          <w:i/>
        </w:rPr>
        <w:t xml:space="preserve"> Los atributos de la personalidad son el </w:t>
      </w:r>
      <w:r w:rsidRPr="00566A48">
        <w:rPr>
          <w:rFonts w:ascii="Palatino Linotype" w:hAnsi="Palatino Linotype"/>
          <w:i/>
          <w:u w:val="single"/>
        </w:rPr>
        <w:t>nombre</w:t>
      </w:r>
      <w:r w:rsidRPr="00566A48">
        <w:rPr>
          <w:rFonts w:ascii="Palatino Linotype" w:hAnsi="Palatino Linotype"/>
          <w:i/>
        </w:rPr>
        <w:t>, domicilio, estado civil y patrimonio.</w:t>
      </w:r>
    </w:p>
    <w:p w:rsidR="00566A48" w:rsidRDefault="00566A48" w:rsidP="00566A48">
      <w:pPr>
        <w:pStyle w:val="Textonotapie"/>
        <w:rPr>
          <w:rFonts w:ascii="Palatino Linotype" w:hAnsi="Palatino Linotype"/>
          <w:i/>
        </w:rPr>
      </w:pPr>
    </w:p>
    <w:p w:rsidR="00566A48" w:rsidRPr="00566A48" w:rsidRDefault="00566A48" w:rsidP="00566A48">
      <w:pPr>
        <w:pStyle w:val="Textonotapie"/>
        <w:jc w:val="both"/>
        <w:rPr>
          <w:rFonts w:ascii="Palatino Linotype" w:hAnsi="Palatino Linotype"/>
          <w:b/>
          <w:i/>
        </w:rPr>
      </w:pPr>
      <w:r w:rsidRPr="00566A48">
        <w:rPr>
          <w:rFonts w:ascii="Palatino Linotype" w:hAnsi="Palatino Linotype"/>
          <w:b/>
          <w:i/>
        </w:rPr>
        <w:t>Concepto y naturaleza de los derechos</w:t>
      </w:r>
    </w:p>
    <w:p w:rsidR="00566A48" w:rsidRPr="00566A48" w:rsidRDefault="00566A48" w:rsidP="00566A48">
      <w:pPr>
        <w:pStyle w:val="Textonotapie"/>
        <w:jc w:val="both"/>
        <w:rPr>
          <w:rFonts w:ascii="Palatino Linotype" w:hAnsi="Palatino Linotype"/>
          <w:i/>
        </w:rPr>
      </w:pPr>
      <w:r w:rsidRPr="00566A48">
        <w:rPr>
          <w:rFonts w:ascii="Palatino Linotype" w:hAnsi="Palatino Linotype"/>
          <w:b/>
          <w:i/>
        </w:rPr>
        <w:t>Artículo 2.4.-</w:t>
      </w:r>
      <w:r w:rsidRPr="00566A48">
        <w:rPr>
          <w:rFonts w:ascii="Palatino Linotype" w:hAnsi="Palatino Linotype"/>
          <w:i/>
        </w:rPr>
        <w:t xml:space="preserve"> Los derechos de la personalidad </w:t>
      </w:r>
      <w:r w:rsidRPr="00566A48">
        <w:rPr>
          <w:rFonts w:ascii="Palatino Linotype" w:hAnsi="Palatino Linotype"/>
          <w:i/>
          <w:u w:val="single"/>
        </w:rPr>
        <w:t>constituyen el patrimonio moral o afectivo de las personas físicas.</w:t>
      </w:r>
      <w:r w:rsidRPr="00566A48">
        <w:rPr>
          <w:rFonts w:ascii="Palatino Linotype" w:hAnsi="Palatino Linotype"/>
          <w:i/>
        </w:rPr>
        <w:t xml:space="preserve"> Son inalienables, imprescriptibles e irrenunciables, y goza de ellos también la</w:t>
      </w:r>
      <w:r>
        <w:rPr>
          <w:rFonts w:ascii="Palatino Linotype" w:hAnsi="Palatino Linotype"/>
          <w:i/>
        </w:rPr>
        <w:t xml:space="preserve"> </w:t>
      </w:r>
      <w:r w:rsidRPr="00566A48">
        <w:rPr>
          <w:rFonts w:ascii="Palatino Linotype" w:hAnsi="Palatino Linotype"/>
          <w:i/>
        </w:rPr>
        <w:t>persona jurídica colectiva en lo que sea compatible con su naturaleza.</w:t>
      </w:r>
    </w:p>
    <w:p w:rsidR="00566A48" w:rsidRDefault="00566A48" w:rsidP="00566A48">
      <w:pPr>
        <w:pStyle w:val="Textonotapie"/>
        <w:jc w:val="both"/>
        <w:rPr>
          <w:rFonts w:ascii="Palatino Linotype" w:hAnsi="Palatino Linotype"/>
          <w:i/>
        </w:rPr>
      </w:pPr>
      <w:r w:rsidRPr="00566A48">
        <w:rPr>
          <w:rFonts w:ascii="Palatino Linotype" w:hAnsi="Palatino Linotype"/>
          <w:i/>
          <w:u w:val="single"/>
        </w:rPr>
        <w:t>Es deber del Estado proteger, fomentar y desarrollar estos derechos</w:t>
      </w:r>
      <w:r w:rsidRPr="00566A48">
        <w:rPr>
          <w:rFonts w:ascii="Palatino Linotype" w:hAnsi="Palatino Linotype"/>
          <w:i/>
        </w:rPr>
        <w:t>.</w:t>
      </w:r>
      <w:r w:rsidRPr="00566A48">
        <w:rPr>
          <w:rFonts w:ascii="Palatino Linotype" w:hAnsi="Palatino Linotype"/>
          <w:i/>
        </w:rPr>
        <w:cr/>
      </w:r>
    </w:p>
    <w:p w:rsidR="00566A48" w:rsidRPr="00566A48" w:rsidRDefault="00566A48" w:rsidP="00566A48">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7D44E6">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9F326E"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9F326E" w:rsidP="00052435">
          <w:pPr>
            <w:spacing w:after="120" w:line="240" w:lineRule="auto"/>
            <w:ind w:left="-486" w:right="214"/>
            <w:jc w:val="right"/>
            <w:rPr>
              <w:rFonts w:ascii="Palatino Linotype" w:hAnsi="Palatino Linotype" w:cs="Arial"/>
              <w:szCs w:val="20"/>
            </w:rPr>
          </w:pPr>
          <w:r>
            <w:rPr>
              <w:rFonts w:ascii="Palatino Linotype" w:hAnsi="Palatino Linotype" w:cs="Arial"/>
              <w:szCs w:val="20"/>
            </w:rPr>
            <w:t>02225/INFOEM/IP/RR/2019</w:t>
          </w:r>
        </w:p>
      </w:tc>
    </w:tr>
    <w:tr w:rsidR="008C5D7B" w:rsidTr="009E6F58">
      <w:trPr>
        <w:trHeight w:val="242"/>
      </w:trPr>
      <w:tc>
        <w:tcPr>
          <w:tcW w:w="5392" w:type="dxa"/>
          <w:hideMark/>
        </w:tcPr>
        <w:p w:rsidR="008C5D7B" w:rsidRDefault="009F326E"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F326E" w:rsidP="009E6F58">
          <w:pPr>
            <w:spacing w:after="120" w:line="240" w:lineRule="auto"/>
            <w:ind w:left="-486" w:right="214" w:firstLine="567"/>
            <w:jc w:val="right"/>
            <w:rPr>
              <w:rFonts w:ascii="Palatino Linotype" w:hAnsi="Palatino Linotype" w:cs="Arial"/>
              <w:szCs w:val="20"/>
            </w:rPr>
          </w:pPr>
          <w:r w:rsidRPr="00052435">
            <w:rPr>
              <w:rFonts w:ascii="Palatino Linotype" w:hAnsi="Palatino Linotype" w:cs="Arial"/>
              <w:szCs w:val="20"/>
            </w:rPr>
            <w:t>Ayuntamiento de Huixquilucan</w:t>
          </w:r>
        </w:p>
      </w:tc>
    </w:tr>
    <w:tr w:rsidR="008C5D7B" w:rsidTr="009E6F58">
      <w:trPr>
        <w:trHeight w:val="342"/>
      </w:trPr>
      <w:tc>
        <w:tcPr>
          <w:tcW w:w="5392" w:type="dxa"/>
          <w:hideMark/>
        </w:tcPr>
        <w:p w:rsidR="008C5D7B" w:rsidRDefault="009F326E"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9F326E"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7D44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9F326E"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9F326E" w:rsidP="00052435">
          <w:pPr>
            <w:spacing w:after="120" w:line="240" w:lineRule="auto"/>
            <w:ind w:left="-486" w:right="214"/>
            <w:jc w:val="right"/>
            <w:rPr>
              <w:rFonts w:ascii="Palatino Linotype" w:hAnsi="Palatino Linotype" w:cs="Arial"/>
              <w:szCs w:val="20"/>
            </w:rPr>
          </w:pPr>
          <w:r>
            <w:rPr>
              <w:rFonts w:ascii="Palatino Linotype" w:hAnsi="Palatino Linotype" w:cs="Arial"/>
              <w:szCs w:val="20"/>
            </w:rPr>
            <w:t>02225/INFOEM/IP/RR/2019</w:t>
          </w:r>
        </w:p>
      </w:tc>
    </w:tr>
    <w:tr w:rsidR="008C5D7B" w:rsidRPr="00633CD9" w:rsidTr="009E6F58">
      <w:trPr>
        <w:trHeight w:val="196"/>
      </w:trPr>
      <w:tc>
        <w:tcPr>
          <w:tcW w:w="5392" w:type="dxa"/>
          <w:hideMark/>
        </w:tcPr>
        <w:p w:rsidR="008C5D7B" w:rsidRDefault="009F326E"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A07986" w:rsidP="00052435">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 xxxxx x</w:t>
          </w:r>
          <w:r w:rsidR="009F326E">
            <w:rPr>
              <w:rFonts w:ascii="Palatino Linotype" w:hAnsi="Palatino Linotype" w:cs="Arial"/>
              <w:szCs w:val="20"/>
            </w:rPr>
            <w:t>.</w:t>
          </w:r>
        </w:p>
      </w:tc>
    </w:tr>
    <w:tr w:rsidR="008C5D7B" w:rsidRPr="00633CD9" w:rsidTr="009E6F58">
      <w:trPr>
        <w:trHeight w:val="242"/>
      </w:trPr>
      <w:tc>
        <w:tcPr>
          <w:tcW w:w="5392" w:type="dxa"/>
          <w:hideMark/>
        </w:tcPr>
        <w:p w:rsidR="008C5D7B" w:rsidRDefault="009F326E"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F326E" w:rsidP="009E6F58">
          <w:pPr>
            <w:spacing w:after="120" w:line="240" w:lineRule="auto"/>
            <w:ind w:left="-495" w:right="214" w:firstLine="567"/>
            <w:jc w:val="right"/>
            <w:rPr>
              <w:rFonts w:ascii="Palatino Linotype" w:hAnsi="Palatino Linotype" w:cs="Arial"/>
              <w:szCs w:val="20"/>
            </w:rPr>
          </w:pPr>
          <w:r w:rsidRPr="00052435">
            <w:rPr>
              <w:rFonts w:ascii="Palatino Linotype" w:hAnsi="Palatino Linotype" w:cs="Arial"/>
              <w:szCs w:val="20"/>
            </w:rPr>
            <w:t>Ayuntamiento de Huixquilucan</w:t>
          </w:r>
        </w:p>
      </w:tc>
    </w:tr>
    <w:tr w:rsidR="008C5D7B" w:rsidTr="009E6F58">
      <w:trPr>
        <w:trHeight w:val="342"/>
      </w:trPr>
      <w:tc>
        <w:tcPr>
          <w:tcW w:w="5392" w:type="dxa"/>
          <w:hideMark/>
        </w:tcPr>
        <w:p w:rsidR="008C5D7B" w:rsidRDefault="009F326E"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9F326E"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7D44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052294"/>
    <w:multiLevelType w:val="hybridMultilevel"/>
    <w:tmpl w:val="8D8CE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3A3BE7"/>
    <w:multiLevelType w:val="hybridMultilevel"/>
    <w:tmpl w:val="8FC89440"/>
    <w:lvl w:ilvl="0" w:tplc="F28C8B58">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7FA2A91"/>
    <w:multiLevelType w:val="hybridMultilevel"/>
    <w:tmpl w:val="6B841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12"/>
    <w:rsid w:val="00045212"/>
    <w:rsid w:val="000D14E7"/>
    <w:rsid w:val="002F27AB"/>
    <w:rsid w:val="00351076"/>
    <w:rsid w:val="003548CA"/>
    <w:rsid w:val="004419EC"/>
    <w:rsid w:val="00462625"/>
    <w:rsid w:val="00506924"/>
    <w:rsid w:val="00546215"/>
    <w:rsid w:val="00566A48"/>
    <w:rsid w:val="00596A10"/>
    <w:rsid w:val="005C4646"/>
    <w:rsid w:val="00672C87"/>
    <w:rsid w:val="007B61E4"/>
    <w:rsid w:val="007D44E6"/>
    <w:rsid w:val="007E51E2"/>
    <w:rsid w:val="00840E49"/>
    <w:rsid w:val="00962ACC"/>
    <w:rsid w:val="009F326E"/>
    <w:rsid w:val="00A07986"/>
    <w:rsid w:val="00B01091"/>
    <w:rsid w:val="00C9034E"/>
    <w:rsid w:val="00D14DE0"/>
    <w:rsid w:val="00D84182"/>
    <w:rsid w:val="00E5503A"/>
    <w:rsid w:val="00F43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501223-CC06-4B01-9B0D-3F1E88A1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2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521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52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5212"/>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45212"/>
    <w:rPr>
      <w:vertAlign w:val="superscript"/>
    </w:rPr>
  </w:style>
  <w:style w:type="paragraph" w:styleId="Sinespaciado">
    <w:name w:val="No Spacing"/>
    <w:aliases w:val="Francesa"/>
    <w:link w:val="SinespaciadoCar"/>
    <w:uiPriority w:val="1"/>
    <w:qFormat/>
    <w:rsid w:val="0004521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4521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45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452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521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566A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6A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5438</Words>
  <Characters>29911</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2019-08-01T23:20:00Z</dcterms:created>
  <dcterms:modified xsi:type="dcterms:W3CDTF">2019-08-01T23:20:00Z</dcterms:modified>
</cp:coreProperties>
</file>