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Resolución del Pleno del Instituto de Transparencia, Acceso a la Información Pública y Protección de Datos Personales del Estado de México</w:t>
      </w:r>
      <w:r w:rsidR="00A35220" w:rsidRPr="009B514F">
        <w:rPr>
          <w:rFonts w:ascii="Palatino Linotype" w:hAnsi="Palatino Linotype"/>
          <w:sz w:val="22"/>
          <w:szCs w:val="22"/>
        </w:rPr>
        <w:t xml:space="preserve"> y Municipios</w:t>
      </w:r>
      <w:r w:rsidRPr="009B514F">
        <w:rPr>
          <w:rFonts w:ascii="Palatino Linotype" w:hAnsi="Palatino Linotype"/>
          <w:sz w:val="22"/>
          <w:szCs w:val="22"/>
        </w:rPr>
        <w:t xml:space="preserve">, con </w:t>
      </w:r>
      <w:r w:rsidR="00145AB0" w:rsidRPr="009B514F">
        <w:rPr>
          <w:rFonts w:ascii="Palatino Linotype" w:hAnsi="Palatino Linotype"/>
          <w:sz w:val="22"/>
          <w:szCs w:val="22"/>
        </w:rPr>
        <w:t xml:space="preserve">domicilio en Metepec, </w:t>
      </w:r>
      <w:r w:rsidR="0087580F">
        <w:rPr>
          <w:rFonts w:ascii="Palatino Linotype" w:hAnsi="Palatino Linotype"/>
          <w:sz w:val="22"/>
          <w:szCs w:val="22"/>
        </w:rPr>
        <w:t>México, a once de marzo</w:t>
      </w:r>
      <w:r w:rsidR="00145AB0" w:rsidRPr="009B514F">
        <w:rPr>
          <w:rFonts w:ascii="Palatino Linotype" w:hAnsi="Palatino Linotype"/>
          <w:sz w:val="22"/>
          <w:szCs w:val="22"/>
        </w:rPr>
        <w:t xml:space="preserve"> de dos mil veinte</w:t>
      </w:r>
      <w:r w:rsidRPr="009B514F">
        <w:rPr>
          <w:rFonts w:ascii="Palatino Linotype" w:hAnsi="Palatino Linotype"/>
          <w:sz w:val="22"/>
          <w:szCs w:val="22"/>
        </w:rPr>
        <w:t>.</w:t>
      </w:r>
    </w:p>
    <w:p w:rsidR="00D80BE8" w:rsidRPr="009B514F" w:rsidRDefault="00D80BE8" w:rsidP="001266BB">
      <w:pPr>
        <w:pStyle w:val="Sinespaciado"/>
        <w:spacing w:line="360" w:lineRule="auto"/>
        <w:jc w:val="both"/>
        <w:rPr>
          <w:rFonts w:ascii="Palatino Linotype" w:hAnsi="Palatino Linotype"/>
          <w:sz w:val="22"/>
          <w:szCs w:val="22"/>
        </w:rPr>
      </w:pPr>
    </w:p>
    <w:p w:rsidR="001032D4"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b/>
          <w:sz w:val="22"/>
          <w:szCs w:val="22"/>
        </w:rPr>
        <w:t>VISTO</w:t>
      </w:r>
      <w:r w:rsidR="00085890" w:rsidRPr="009B514F">
        <w:rPr>
          <w:rFonts w:ascii="Palatino Linotype" w:hAnsi="Palatino Linotype"/>
          <w:b/>
          <w:sz w:val="22"/>
          <w:szCs w:val="22"/>
        </w:rPr>
        <w:t>S</w:t>
      </w:r>
      <w:r w:rsidRPr="009B514F">
        <w:rPr>
          <w:rFonts w:ascii="Palatino Linotype" w:hAnsi="Palatino Linotype"/>
          <w:sz w:val="22"/>
          <w:szCs w:val="22"/>
        </w:rPr>
        <w:t xml:space="preserve"> </w:t>
      </w:r>
      <w:r w:rsidR="00085890" w:rsidRPr="009B514F">
        <w:rPr>
          <w:rFonts w:ascii="Palatino Linotype" w:hAnsi="Palatino Linotype"/>
          <w:sz w:val="22"/>
          <w:szCs w:val="22"/>
        </w:rPr>
        <w:t>los</w:t>
      </w:r>
      <w:r w:rsidRPr="009B514F">
        <w:rPr>
          <w:rFonts w:ascii="Palatino Linotype" w:hAnsi="Palatino Linotype"/>
          <w:sz w:val="22"/>
          <w:szCs w:val="22"/>
        </w:rPr>
        <w:t xml:space="preserve"> expediente</w:t>
      </w:r>
      <w:r w:rsidR="00085890" w:rsidRPr="009B514F">
        <w:rPr>
          <w:rFonts w:ascii="Palatino Linotype" w:hAnsi="Palatino Linotype"/>
          <w:sz w:val="22"/>
          <w:szCs w:val="22"/>
        </w:rPr>
        <w:t>s</w:t>
      </w:r>
      <w:r w:rsidRPr="009B514F">
        <w:rPr>
          <w:rFonts w:ascii="Palatino Linotype" w:hAnsi="Palatino Linotype"/>
          <w:sz w:val="22"/>
          <w:szCs w:val="22"/>
        </w:rPr>
        <w:t xml:space="preserve"> electrónico</w:t>
      </w:r>
      <w:r w:rsidR="00085890" w:rsidRPr="009B514F">
        <w:rPr>
          <w:rFonts w:ascii="Palatino Linotype" w:hAnsi="Palatino Linotype"/>
          <w:sz w:val="22"/>
          <w:szCs w:val="22"/>
        </w:rPr>
        <w:t>s</w:t>
      </w:r>
      <w:r w:rsidRPr="009B514F">
        <w:rPr>
          <w:rFonts w:ascii="Palatino Linotype" w:hAnsi="Palatino Linotype"/>
          <w:sz w:val="22"/>
          <w:szCs w:val="22"/>
        </w:rPr>
        <w:t xml:space="preserve"> formado</w:t>
      </w:r>
      <w:r w:rsidR="00085890" w:rsidRPr="009B514F">
        <w:rPr>
          <w:rFonts w:ascii="Palatino Linotype" w:hAnsi="Palatino Linotype"/>
          <w:sz w:val="22"/>
          <w:szCs w:val="22"/>
        </w:rPr>
        <w:t>s</w:t>
      </w:r>
      <w:r w:rsidRPr="009B514F">
        <w:rPr>
          <w:rFonts w:ascii="Palatino Linotype" w:hAnsi="Palatino Linotype"/>
          <w:sz w:val="22"/>
          <w:szCs w:val="22"/>
        </w:rPr>
        <w:t xml:space="preserve"> con motivo de</w:t>
      </w:r>
      <w:r w:rsidR="00156BF0" w:rsidRPr="009B514F">
        <w:rPr>
          <w:rFonts w:ascii="Palatino Linotype" w:hAnsi="Palatino Linotype"/>
          <w:sz w:val="22"/>
          <w:szCs w:val="22"/>
        </w:rPr>
        <w:t xml:space="preserve"> </w:t>
      </w:r>
      <w:r w:rsidRPr="009B514F">
        <w:rPr>
          <w:rFonts w:ascii="Palatino Linotype" w:hAnsi="Palatino Linotype"/>
          <w:sz w:val="22"/>
          <w:szCs w:val="22"/>
        </w:rPr>
        <w:t>l</w:t>
      </w:r>
      <w:r w:rsidR="00156BF0" w:rsidRPr="009B514F">
        <w:rPr>
          <w:rFonts w:ascii="Palatino Linotype" w:hAnsi="Palatino Linotype"/>
          <w:sz w:val="22"/>
          <w:szCs w:val="22"/>
        </w:rPr>
        <w:t>os</w:t>
      </w:r>
      <w:r w:rsidRPr="009B514F">
        <w:rPr>
          <w:rFonts w:ascii="Palatino Linotype" w:hAnsi="Palatino Linotype"/>
          <w:sz w:val="22"/>
          <w:szCs w:val="22"/>
        </w:rPr>
        <w:t xml:space="preserve"> recurso</w:t>
      </w:r>
      <w:r w:rsidR="00156BF0" w:rsidRPr="009B514F">
        <w:rPr>
          <w:rFonts w:ascii="Palatino Linotype" w:hAnsi="Palatino Linotype"/>
          <w:sz w:val="22"/>
          <w:szCs w:val="22"/>
        </w:rPr>
        <w:t>s</w:t>
      </w:r>
      <w:r w:rsidRPr="009B514F">
        <w:rPr>
          <w:rFonts w:ascii="Palatino Linotype" w:hAnsi="Palatino Linotype"/>
          <w:sz w:val="22"/>
          <w:szCs w:val="22"/>
        </w:rPr>
        <w:t xml:space="preserve"> de revisión número</w:t>
      </w:r>
      <w:r w:rsidR="00085890" w:rsidRPr="009B514F">
        <w:rPr>
          <w:rFonts w:ascii="Palatino Linotype" w:hAnsi="Palatino Linotype"/>
          <w:sz w:val="22"/>
          <w:szCs w:val="22"/>
        </w:rPr>
        <w:t>s</w:t>
      </w:r>
      <w:r w:rsidR="00DB3138" w:rsidRPr="009B514F">
        <w:rPr>
          <w:rFonts w:ascii="Palatino Linotype" w:hAnsi="Palatino Linotype"/>
          <w:sz w:val="22"/>
          <w:szCs w:val="22"/>
        </w:rPr>
        <w:t xml:space="preserve"> </w:t>
      </w:r>
      <w:r w:rsidR="00485BF2">
        <w:rPr>
          <w:rFonts w:ascii="Palatino Linotype" w:hAnsi="Palatino Linotype"/>
          <w:b/>
          <w:sz w:val="22"/>
          <w:szCs w:val="22"/>
        </w:rPr>
        <w:t>10480</w:t>
      </w:r>
      <w:r w:rsidR="00DB3138" w:rsidRPr="009B514F">
        <w:rPr>
          <w:rFonts w:ascii="Palatino Linotype" w:hAnsi="Palatino Linotype"/>
          <w:b/>
          <w:sz w:val="22"/>
          <w:szCs w:val="22"/>
        </w:rPr>
        <w:t>/INFOEM/IP/RR/2019</w:t>
      </w:r>
      <w:r w:rsidR="00DB3138" w:rsidRPr="009B514F">
        <w:rPr>
          <w:rFonts w:ascii="Palatino Linotype" w:hAnsi="Palatino Linotype"/>
          <w:sz w:val="22"/>
          <w:szCs w:val="22"/>
        </w:rPr>
        <w:t xml:space="preserve"> y </w:t>
      </w:r>
      <w:r w:rsidR="00485BF2">
        <w:rPr>
          <w:rFonts w:ascii="Palatino Linotype" w:hAnsi="Palatino Linotype"/>
          <w:b/>
          <w:sz w:val="22"/>
          <w:szCs w:val="22"/>
        </w:rPr>
        <w:t>10481</w:t>
      </w:r>
      <w:r w:rsidR="00DB3138" w:rsidRPr="009B514F">
        <w:rPr>
          <w:rFonts w:ascii="Palatino Linotype" w:hAnsi="Palatino Linotype"/>
          <w:b/>
          <w:sz w:val="22"/>
          <w:szCs w:val="22"/>
        </w:rPr>
        <w:t xml:space="preserve">/INFOEM/IP/RR/2019 </w:t>
      </w:r>
      <w:r w:rsidRPr="009B514F">
        <w:rPr>
          <w:rFonts w:ascii="Palatino Linotype" w:hAnsi="Palatino Linotype"/>
          <w:sz w:val="22"/>
          <w:szCs w:val="22"/>
        </w:rPr>
        <w:t>interpuesto</w:t>
      </w:r>
      <w:r w:rsidR="00085890" w:rsidRPr="009B514F">
        <w:rPr>
          <w:rFonts w:ascii="Palatino Linotype" w:hAnsi="Palatino Linotype"/>
          <w:sz w:val="22"/>
          <w:szCs w:val="22"/>
        </w:rPr>
        <w:t>s</w:t>
      </w:r>
      <w:r w:rsidRPr="009B514F">
        <w:rPr>
          <w:rFonts w:ascii="Palatino Linotype" w:hAnsi="Palatino Linotype"/>
          <w:sz w:val="22"/>
          <w:szCs w:val="22"/>
        </w:rPr>
        <w:t xml:space="preserve"> por</w:t>
      </w:r>
      <w:r w:rsidR="00921639" w:rsidRPr="009B514F">
        <w:rPr>
          <w:rFonts w:ascii="Palatino Linotype" w:hAnsi="Palatino Linotype"/>
          <w:sz w:val="22"/>
          <w:szCs w:val="22"/>
        </w:rPr>
        <w:t xml:space="preserve"> </w:t>
      </w:r>
      <w:r w:rsidR="00040A2F" w:rsidRPr="009B514F">
        <w:rPr>
          <w:rFonts w:ascii="Palatino Linotype" w:hAnsi="Palatino Linotype"/>
          <w:color w:val="FFFFFF" w:themeColor="background1"/>
          <w:sz w:val="22"/>
          <w:szCs w:val="22"/>
        </w:rPr>
        <w:t>xxxx</w:t>
      </w:r>
      <w:bookmarkStart w:id="0" w:name="_GoBack"/>
      <w:r w:rsidR="00040A2F" w:rsidRPr="004B526D">
        <w:rPr>
          <w:rFonts w:ascii="Palatino Linotype" w:hAnsi="Palatino Linotype"/>
          <w:color w:val="000000" w:themeColor="text1"/>
          <w:sz w:val="22"/>
          <w:szCs w:val="22"/>
        </w:rPr>
        <w:t>xxxxxxxxxxx</w:t>
      </w:r>
      <w:bookmarkEnd w:id="0"/>
      <w:r w:rsidR="00040A2F" w:rsidRPr="009B514F">
        <w:rPr>
          <w:rFonts w:ascii="Palatino Linotype" w:hAnsi="Palatino Linotype"/>
          <w:color w:val="FFFFFF" w:themeColor="background1"/>
          <w:sz w:val="22"/>
          <w:szCs w:val="22"/>
        </w:rPr>
        <w:t>xxxx</w:t>
      </w:r>
      <w:r w:rsidR="00040A2F" w:rsidRPr="009B514F">
        <w:rPr>
          <w:rFonts w:ascii="Palatino Linotype" w:hAnsi="Palatino Linotype"/>
          <w:sz w:val="22"/>
          <w:szCs w:val="22"/>
        </w:rPr>
        <w:t xml:space="preserve"> </w:t>
      </w:r>
      <w:r w:rsidRPr="009B514F">
        <w:rPr>
          <w:rFonts w:ascii="Palatino Linotype" w:hAnsi="Palatino Linotype"/>
          <w:sz w:val="22"/>
          <w:szCs w:val="22"/>
        </w:rPr>
        <w:t xml:space="preserve">en lo sucesivo </w:t>
      </w:r>
      <w:r w:rsidR="00BD7C30"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Recurrente</w:t>
      </w:r>
      <w:r w:rsidRPr="009B514F">
        <w:rPr>
          <w:rFonts w:ascii="Palatino Linotype" w:hAnsi="Palatino Linotype"/>
          <w:sz w:val="22"/>
          <w:szCs w:val="22"/>
        </w:rPr>
        <w:t>, en contra de la</w:t>
      </w:r>
      <w:r w:rsidR="00800F02" w:rsidRPr="009B514F">
        <w:rPr>
          <w:rFonts w:ascii="Palatino Linotype" w:hAnsi="Palatino Linotype"/>
          <w:sz w:val="22"/>
          <w:szCs w:val="22"/>
        </w:rPr>
        <w:t xml:space="preserve"> </w:t>
      </w:r>
      <w:r w:rsidR="00485BF2">
        <w:rPr>
          <w:rFonts w:ascii="Palatino Linotype" w:hAnsi="Palatino Linotype"/>
          <w:sz w:val="22"/>
          <w:szCs w:val="22"/>
        </w:rPr>
        <w:t xml:space="preserve">falta de </w:t>
      </w:r>
      <w:r w:rsidRPr="009B514F">
        <w:rPr>
          <w:rFonts w:ascii="Palatino Linotype" w:hAnsi="Palatino Linotype"/>
          <w:sz w:val="22"/>
          <w:szCs w:val="22"/>
        </w:rPr>
        <w:t>respuesta</w:t>
      </w:r>
      <w:r w:rsidR="00085890" w:rsidRPr="009B514F">
        <w:rPr>
          <w:rFonts w:ascii="Palatino Linotype" w:hAnsi="Palatino Linotype"/>
          <w:sz w:val="22"/>
          <w:szCs w:val="22"/>
        </w:rPr>
        <w:t>s</w:t>
      </w:r>
      <w:r w:rsidRPr="009B514F">
        <w:rPr>
          <w:rFonts w:ascii="Palatino Linotype" w:hAnsi="Palatino Linotype"/>
          <w:sz w:val="22"/>
          <w:szCs w:val="22"/>
        </w:rPr>
        <w:t xml:space="preserve"> </w:t>
      </w:r>
      <w:r w:rsidR="00983A5D" w:rsidRPr="009B514F">
        <w:rPr>
          <w:rFonts w:ascii="Palatino Linotype" w:hAnsi="Palatino Linotype"/>
          <w:sz w:val="22"/>
          <w:szCs w:val="22"/>
        </w:rPr>
        <w:t>de</w:t>
      </w:r>
      <w:r w:rsidR="00385D0D" w:rsidRPr="009B514F">
        <w:rPr>
          <w:rFonts w:ascii="Palatino Linotype" w:hAnsi="Palatino Linotype"/>
          <w:sz w:val="22"/>
          <w:szCs w:val="22"/>
        </w:rPr>
        <w:t>l</w:t>
      </w:r>
      <w:r w:rsidR="00AE3156" w:rsidRPr="009B514F">
        <w:rPr>
          <w:rFonts w:ascii="Palatino Linotype" w:hAnsi="Palatino Linotype"/>
          <w:sz w:val="22"/>
          <w:szCs w:val="22"/>
        </w:rPr>
        <w:t xml:space="preserve"> </w:t>
      </w:r>
      <w:r w:rsidR="00BD7C30" w:rsidRPr="009B514F">
        <w:rPr>
          <w:rFonts w:ascii="Palatino Linotype" w:hAnsi="Palatino Linotype"/>
          <w:b/>
          <w:sz w:val="22"/>
          <w:szCs w:val="22"/>
        </w:rPr>
        <w:t>Ayuntamiento</w:t>
      </w:r>
      <w:r w:rsidR="00485BF2">
        <w:rPr>
          <w:rFonts w:ascii="Palatino Linotype" w:hAnsi="Palatino Linotype"/>
          <w:b/>
          <w:sz w:val="22"/>
          <w:szCs w:val="22"/>
        </w:rPr>
        <w:t xml:space="preserve"> de San Felipe del Progreso</w:t>
      </w:r>
      <w:r w:rsidR="00A00F22" w:rsidRPr="009B514F">
        <w:rPr>
          <w:rFonts w:ascii="Palatino Linotype" w:hAnsi="Palatino Linotype"/>
          <w:b/>
          <w:sz w:val="22"/>
          <w:szCs w:val="22"/>
        </w:rPr>
        <w:t xml:space="preserve">, </w:t>
      </w:r>
      <w:r w:rsidRPr="009B514F">
        <w:rPr>
          <w:rFonts w:ascii="Palatino Linotype" w:hAnsi="Palatino Linotype"/>
          <w:sz w:val="22"/>
          <w:szCs w:val="22"/>
        </w:rPr>
        <w:t>en lo subsecuente</w:t>
      </w:r>
      <w:r w:rsidRPr="009B514F">
        <w:rPr>
          <w:rFonts w:ascii="Palatino Linotype" w:hAnsi="Palatino Linotype"/>
          <w:b/>
          <w:sz w:val="22"/>
          <w:szCs w:val="22"/>
        </w:rPr>
        <w:t xml:space="preserve"> </w:t>
      </w:r>
      <w:r w:rsidR="006170BC"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Sujeto Obligado</w:t>
      </w:r>
      <w:r w:rsidRPr="009B514F">
        <w:rPr>
          <w:rFonts w:ascii="Palatino Linotype" w:hAnsi="Palatino Linotype"/>
          <w:sz w:val="22"/>
          <w:szCs w:val="22"/>
        </w:rPr>
        <w:t>,</w:t>
      </w:r>
      <w:r w:rsidRPr="009B514F">
        <w:rPr>
          <w:rFonts w:ascii="Palatino Linotype" w:hAnsi="Palatino Linotype"/>
          <w:b/>
          <w:sz w:val="22"/>
          <w:szCs w:val="22"/>
        </w:rPr>
        <w:t xml:space="preserve"> </w:t>
      </w:r>
      <w:r w:rsidRPr="009B514F">
        <w:rPr>
          <w:rFonts w:ascii="Palatino Linotype" w:hAnsi="Palatino Linotype"/>
          <w:sz w:val="22"/>
          <w:szCs w:val="22"/>
        </w:rPr>
        <w:t>se procede a dictar la presente resolución.</w:t>
      </w:r>
    </w:p>
    <w:p w:rsidR="00093F4C" w:rsidRPr="00F20E26" w:rsidRDefault="00093F4C" w:rsidP="001266BB">
      <w:pPr>
        <w:pStyle w:val="Sinespaciado"/>
        <w:spacing w:line="360" w:lineRule="auto"/>
        <w:jc w:val="both"/>
        <w:rPr>
          <w:rFonts w:ascii="Palatino Linotype" w:hAnsi="Palatino Linotype"/>
          <w:sz w:val="16"/>
          <w:szCs w:val="22"/>
        </w:rPr>
      </w:pPr>
    </w:p>
    <w:p w:rsidR="00093F4C" w:rsidRPr="009B514F" w:rsidRDefault="000B518A" w:rsidP="009E3A4B">
      <w:pPr>
        <w:pStyle w:val="Sinespaciado"/>
        <w:spacing w:line="360" w:lineRule="auto"/>
        <w:jc w:val="center"/>
        <w:rPr>
          <w:rFonts w:ascii="Palatino Linotype" w:hAnsi="Palatino Linotype"/>
          <w:b/>
          <w:sz w:val="26"/>
          <w:szCs w:val="26"/>
        </w:rPr>
      </w:pPr>
      <w:r w:rsidRPr="009B514F">
        <w:rPr>
          <w:rFonts w:ascii="Palatino Linotype" w:hAnsi="Palatino Linotype"/>
          <w:b/>
          <w:sz w:val="26"/>
          <w:szCs w:val="26"/>
        </w:rPr>
        <w:t xml:space="preserve">A N T E C E D E N T E </w:t>
      </w:r>
      <w:r w:rsidR="00D80BE8" w:rsidRPr="009B514F">
        <w:rPr>
          <w:rFonts w:ascii="Palatino Linotype" w:hAnsi="Palatino Linotype"/>
          <w:b/>
          <w:sz w:val="26"/>
          <w:szCs w:val="26"/>
        </w:rPr>
        <w:t>S</w:t>
      </w:r>
    </w:p>
    <w:p w:rsidR="00D80BE8" w:rsidRPr="00F20E26" w:rsidRDefault="00D80BE8" w:rsidP="001266BB">
      <w:pPr>
        <w:pStyle w:val="Sinespaciado"/>
        <w:spacing w:line="360" w:lineRule="auto"/>
        <w:jc w:val="both"/>
        <w:rPr>
          <w:rFonts w:ascii="Palatino Linotype" w:hAnsi="Palatino Linotype"/>
          <w:b/>
          <w:sz w:val="16"/>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PRIMERO.</w:t>
      </w:r>
      <w:r w:rsidRPr="00DB4B5F">
        <w:rPr>
          <w:rFonts w:ascii="Palatino Linotype" w:hAnsi="Palatino Linotype"/>
        </w:rPr>
        <w:t xml:space="preserve"> </w:t>
      </w:r>
      <w:r w:rsidRPr="00DB4B5F">
        <w:rPr>
          <w:rFonts w:ascii="Palatino Linotype" w:hAnsi="Palatino Linotype"/>
          <w:b/>
        </w:rPr>
        <w:t>De la</w:t>
      </w:r>
      <w:r w:rsidR="004F5CC8" w:rsidRPr="00DB4B5F">
        <w:rPr>
          <w:rFonts w:ascii="Palatino Linotype" w:hAnsi="Palatino Linotype"/>
          <w:b/>
        </w:rPr>
        <w:t>s</w:t>
      </w:r>
      <w:r w:rsidRPr="00DB4B5F">
        <w:rPr>
          <w:rFonts w:ascii="Palatino Linotype" w:hAnsi="Palatino Linotype"/>
          <w:b/>
        </w:rPr>
        <w:t xml:space="preserve"> Solicitud</w:t>
      </w:r>
      <w:r w:rsidR="004F5CC8" w:rsidRPr="00DB4B5F">
        <w:rPr>
          <w:rFonts w:ascii="Palatino Linotype" w:hAnsi="Palatino Linotype"/>
          <w:b/>
        </w:rPr>
        <w:t>es</w:t>
      </w:r>
      <w:r w:rsidRPr="00DB4B5F">
        <w:rPr>
          <w:rFonts w:ascii="Palatino Linotype" w:hAnsi="Palatino Linotype"/>
          <w:b/>
        </w:rPr>
        <w:t xml:space="preserve"> de Información.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Con fecha </w:t>
      </w:r>
      <w:r w:rsidR="00F33BFD">
        <w:rPr>
          <w:rFonts w:ascii="Palatino Linotype" w:hAnsi="Palatino Linotype"/>
          <w:sz w:val="22"/>
          <w:szCs w:val="22"/>
        </w:rPr>
        <w:t>veinticinco</w:t>
      </w:r>
      <w:r w:rsidR="00BD7C30" w:rsidRPr="009B514F">
        <w:rPr>
          <w:rFonts w:ascii="Palatino Linotype" w:hAnsi="Palatino Linotype"/>
          <w:sz w:val="22"/>
          <w:szCs w:val="22"/>
        </w:rPr>
        <w:t xml:space="preserve"> de noviembre</w:t>
      </w:r>
      <w:r w:rsidR="000820F4" w:rsidRPr="009B514F">
        <w:rPr>
          <w:rFonts w:ascii="Palatino Linotype" w:hAnsi="Palatino Linotype"/>
          <w:sz w:val="22"/>
          <w:szCs w:val="22"/>
        </w:rPr>
        <w:t xml:space="preserve"> de </w:t>
      </w:r>
      <w:r w:rsidR="00A00F22" w:rsidRPr="009B514F">
        <w:rPr>
          <w:rFonts w:ascii="Palatino Linotype" w:hAnsi="Palatino Linotype"/>
          <w:sz w:val="22"/>
          <w:szCs w:val="22"/>
        </w:rPr>
        <w:t>dos mil diecinueve</w:t>
      </w:r>
      <w:r w:rsidRPr="009B514F">
        <w:rPr>
          <w:rFonts w:ascii="Palatino Linotype" w:hAnsi="Palatino Linotype"/>
          <w:sz w:val="22"/>
          <w:szCs w:val="22"/>
        </w:rPr>
        <w:t>, el Recurrente presentó a través del Sistema de Acceso a la Información Mexiquense (</w:t>
      </w:r>
      <w:r w:rsidRPr="009B514F">
        <w:rPr>
          <w:rFonts w:ascii="Palatino Linotype" w:hAnsi="Palatino Linotype"/>
          <w:b/>
          <w:sz w:val="22"/>
          <w:szCs w:val="22"/>
        </w:rPr>
        <w:t>SAIMEX)</w:t>
      </w:r>
      <w:r w:rsidRPr="009B514F">
        <w:rPr>
          <w:rFonts w:ascii="Palatino Linotype" w:hAnsi="Palatino Linotype"/>
          <w:sz w:val="22"/>
          <w:szCs w:val="22"/>
        </w:rPr>
        <w:t xml:space="preserve"> ante el Sujeto Obligado, solicitudes de acceso a la información pública registradas bajo los números de expediente</w:t>
      </w:r>
      <w:r w:rsidR="000820F4" w:rsidRPr="009B514F">
        <w:rPr>
          <w:rFonts w:ascii="Palatino Linotype" w:hAnsi="Palatino Linotype"/>
          <w:b/>
          <w:color w:val="000000" w:themeColor="text1"/>
          <w:sz w:val="22"/>
          <w:szCs w:val="22"/>
        </w:rPr>
        <w:t xml:space="preserve"> </w:t>
      </w:r>
      <w:r w:rsidR="00F33BFD" w:rsidRPr="00F33BFD">
        <w:rPr>
          <w:rFonts w:ascii="Palatino Linotype" w:hAnsi="Palatino Linotype"/>
          <w:b/>
          <w:bCs/>
          <w:color w:val="000000" w:themeColor="text1"/>
          <w:sz w:val="22"/>
          <w:szCs w:val="22"/>
        </w:rPr>
        <w:t>00329/FELIPRO/IP/2019</w:t>
      </w:r>
      <w:r w:rsidR="00385D0D" w:rsidRPr="009B514F">
        <w:rPr>
          <w:rFonts w:ascii="Palatino Linotype" w:hAnsi="Palatino Linotype"/>
          <w:b/>
          <w:bCs/>
          <w:color w:val="000000" w:themeColor="text1"/>
          <w:sz w:val="22"/>
          <w:szCs w:val="22"/>
        </w:rPr>
        <w:t xml:space="preserve"> </w:t>
      </w:r>
      <w:r w:rsidR="00385D0D" w:rsidRPr="009B514F">
        <w:rPr>
          <w:rFonts w:ascii="Palatino Linotype" w:hAnsi="Palatino Linotype"/>
          <w:bCs/>
          <w:color w:val="000000" w:themeColor="text1"/>
          <w:sz w:val="22"/>
          <w:szCs w:val="22"/>
        </w:rPr>
        <w:t>y</w:t>
      </w:r>
      <w:r w:rsidR="00385D0D" w:rsidRPr="009B514F">
        <w:rPr>
          <w:rFonts w:ascii="Palatino Linotype" w:hAnsi="Palatino Linotype"/>
          <w:b/>
          <w:bCs/>
          <w:color w:val="000000" w:themeColor="text1"/>
          <w:sz w:val="22"/>
          <w:szCs w:val="22"/>
        </w:rPr>
        <w:t xml:space="preserve"> </w:t>
      </w:r>
      <w:r w:rsidR="00F33BFD" w:rsidRPr="00F33BFD">
        <w:rPr>
          <w:rFonts w:ascii="Palatino Linotype" w:hAnsi="Palatino Linotype"/>
          <w:b/>
          <w:bCs/>
          <w:color w:val="000000" w:themeColor="text1"/>
          <w:sz w:val="22"/>
          <w:szCs w:val="22"/>
        </w:rPr>
        <w:t>00330/FELIPRO/IP/2019</w:t>
      </w:r>
      <w:r w:rsidR="00385D0D" w:rsidRPr="009B514F">
        <w:rPr>
          <w:rFonts w:ascii="Palatino Linotype" w:hAnsi="Palatino Linotype"/>
          <w:b/>
          <w:bCs/>
          <w:color w:val="000000" w:themeColor="text1"/>
          <w:sz w:val="22"/>
          <w:szCs w:val="22"/>
        </w:rPr>
        <w:t>,</w:t>
      </w:r>
      <w:r w:rsidRPr="009B514F">
        <w:rPr>
          <w:rFonts w:ascii="Palatino Linotype" w:hAnsi="Palatino Linotype"/>
          <w:b/>
          <w:bCs/>
          <w:color w:val="000000" w:themeColor="text1"/>
          <w:sz w:val="22"/>
          <w:szCs w:val="22"/>
        </w:rPr>
        <w:t xml:space="preserve"> </w:t>
      </w:r>
      <w:r w:rsidR="00197C06" w:rsidRPr="009B514F">
        <w:rPr>
          <w:rFonts w:ascii="Palatino Linotype" w:hAnsi="Palatino Linotype"/>
          <w:sz w:val="22"/>
          <w:szCs w:val="22"/>
        </w:rPr>
        <w:t>mediante las</w:t>
      </w:r>
      <w:r w:rsidRPr="009B514F">
        <w:rPr>
          <w:rFonts w:ascii="Palatino Linotype" w:hAnsi="Palatino Linotype"/>
          <w:sz w:val="22"/>
          <w:szCs w:val="22"/>
        </w:rPr>
        <w:t xml:space="preserve"> cual</w:t>
      </w:r>
      <w:r w:rsidR="00A00F22" w:rsidRPr="009B514F">
        <w:rPr>
          <w:rFonts w:ascii="Palatino Linotype" w:hAnsi="Palatino Linotype"/>
          <w:sz w:val="22"/>
          <w:szCs w:val="22"/>
        </w:rPr>
        <w:t>es</w:t>
      </w:r>
      <w:r w:rsidRPr="009B514F">
        <w:rPr>
          <w:rFonts w:ascii="Palatino Linotype" w:hAnsi="Palatino Linotype"/>
          <w:sz w:val="22"/>
          <w:szCs w:val="22"/>
        </w:rPr>
        <w:t xml:space="preserve"> solicitó información en el tenor siguiente:</w:t>
      </w:r>
    </w:p>
    <w:p w:rsidR="008D5A5D" w:rsidRPr="009B514F" w:rsidRDefault="008D5A5D" w:rsidP="008D5A5D">
      <w:pPr>
        <w:pStyle w:val="Sinespaciado"/>
        <w:spacing w:line="360" w:lineRule="auto"/>
        <w:jc w:val="both"/>
        <w:rPr>
          <w:rFonts w:ascii="Palatino Linotype" w:hAnsi="Palatino Linotype"/>
          <w:sz w:val="22"/>
          <w:szCs w:val="22"/>
        </w:rPr>
      </w:pPr>
    </w:p>
    <w:p w:rsidR="00321186" w:rsidRPr="009B514F" w:rsidRDefault="00F33BFD" w:rsidP="008D5A5D">
      <w:pPr>
        <w:pStyle w:val="Sinespaciado"/>
        <w:spacing w:line="360" w:lineRule="auto"/>
        <w:jc w:val="both"/>
        <w:rPr>
          <w:rFonts w:ascii="Palatino Linotype" w:hAnsi="Palatino Linotype"/>
          <w:b/>
          <w:bCs/>
          <w:color w:val="000000" w:themeColor="text1"/>
          <w:sz w:val="22"/>
          <w:szCs w:val="22"/>
          <w:u w:val="single"/>
        </w:rPr>
      </w:pPr>
      <w:r w:rsidRPr="00F33BFD">
        <w:rPr>
          <w:rFonts w:ascii="Palatino Linotype" w:hAnsi="Palatino Linotype"/>
          <w:b/>
          <w:bCs/>
          <w:color w:val="000000" w:themeColor="text1"/>
          <w:sz w:val="22"/>
          <w:szCs w:val="22"/>
          <w:u w:val="single"/>
        </w:rPr>
        <w:t>00329/FELIPRO/IP/2019</w:t>
      </w:r>
    </w:p>
    <w:p w:rsidR="00321186" w:rsidRPr="009B514F" w:rsidRDefault="00321186" w:rsidP="00321186">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F33BFD" w:rsidRPr="00F33BFD">
        <w:rPr>
          <w:rFonts w:ascii="Palatino Linotype" w:hAnsi="Palatino Linotype"/>
          <w:i/>
          <w:sz w:val="22"/>
          <w:szCs w:val="22"/>
        </w:rPr>
        <w:t>. Solicito el cuadro de clasificación archivística.</w:t>
      </w:r>
      <w:r w:rsidR="007E3BDA" w:rsidRPr="009B514F">
        <w:rPr>
          <w:rFonts w:ascii="Palatino Linotype" w:hAnsi="Palatino Linotype"/>
          <w:i/>
          <w:sz w:val="22"/>
          <w:szCs w:val="22"/>
        </w:rPr>
        <w:t>”</w:t>
      </w:r>
      <w:r w:rsidRPr="009B514F">
        <w:rPr>
          <w:rFonts w:ascii="Palatino Linotype" w:hAnsi="Palatino Linotype"/>
          <w:i/>
          <w:sz w:val="22"/>
          <w:szCs w:val="22"/>
          <w:lang w:val="es-ES_tradnl"/>
        </w:rPr>
        <w:t xml:space="preserve">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9B514F" w:rsidRDefault="00F33BFD" w:rsidP="001B04DD">
      <w:pPr>
        <w:pStyle w:val="Sinespaciado"/>
        <w:spacing w:line="360" w:lineRule="auto"/>
        <w:jc w:val="both"/>
        <w:rPr>
          <w:rFonts w:ascii="Palatino Linotype" w:hAnsi="Palatino Linotype"/>
          <w:b/>
          <w:bCs/>
          <w:color w:val="000000" w:themeColor="text1"/>
          <w:sz w:val="22"/>
          <w:szCs w:val="22"/>
          <w:u w:val="single"/>
        </w:rPr>
      </w:pPr>
      <w:r w:rsidRPr="00F33BFD">
        <w:rPr>
          <w:rFonts w:ascii="Palatino Linotype" w:hAnsi="Palatino Linotype"/>
          <w:b/>
          <w:bCs/>
          <w:color w:val="000000" w:themeColor="text1"/>
          <w:sz w:val="22"/>
          <w:szCs w:val="22"/>
          <w:u w:val="single"/>
        </w:rPr>
        <w:t>00330/FELIPRO/IP/2019</w:t>
      </w:r>
    </w:p>
    <w:p w:rsidR="00321186" w:rsidRPr="009B514F" w:rsidRDefault="00321186" w:rsidP="001B04DD">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F33BFD" w:rsidRPr="00F33BFD">
        <w:rPr>
          <w:rFonts w:ascii="Palatino Linotype" w:hAnsi="Palatino Linotype"/>
          <w:i/>
          <w:sz w:val="22"/>
          <w:szCs w:val="22"/>
          <w:lang w:val="es-ES_tradnl"/>
        </w:rPr>
        <w:t>Solicito el catalogo de disposición documental.</w:t>
      </w:r>
      <w:r w:rsidRPr="009B514F">
        <w:rPr>
          <w:rFonts w:ascii="Palatino Linotype" w:hAnsi="Palatino Linotype"/>
          <w:i/>
          <w:sz w:val="22"/>
          <w:szCs w:val="22"/>
          <w:lang w:val="es-ES_tradnl"/>
        </w:rPr>
        <w:t>”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8D5A5D" w:rsidRPr="009B514F" w:rsidRDefault="008D5A5D" w:rsidP="008D5A5D">
      <w:pPr>
        <w:pStyle w:val="Sinespaciado"/>
        <w:spacing w:line="360" w:lineRule="auto"/>
        <w:jc w:val="both"/>
        <w:rPr>
          <w:rFonts w:ascii="Palatino Linotype" w:hAnsi="Palatino Linotype"/>
          <w:sz w:val="22"/>
          <w:szCs w:val="22"/>
          <w:lang w:val="es-ES_tradnl"/>
        </w:rPr>
      </w:pPr>
      <w:r w:rsidRPr="009B514F">
        <w:rPr>
          <w:rFonts w:ascii="Palatino Linotype" w:hAnsi="Palatino Linotype"/>
          <w:sz w:val="22"/>
          <w:szCs w:val="22"/>
          <w:lang w:val="es-ES_tradnl"/>
        </w:rPr>
        <w:t xml:space="preserve">Modalidad de entrega: a través del </w:t>
      </w:r>
      <w:r w:rsidRPr="009B514F">
        <w:rPr>
          <w:rFonts w:ascii="Palatino Linotype" w:hAnsi="Palatino Linotype"/>
          <w:b/>
          <w:sz w:val="22"/>
          <w:szCs w:val="22"/>
          <w:lang w:val="es-ES_tradnl"/>
        </w:rPr>
        <w:t>SAIMEX</w:t>
      </w:r>
      <w:r w:rsidRPr="009B514F">
        <w:rPr>
          <w:rFonts w:ascii="Palatino Linotype" w:hAnsi="Palatino Linotype"/>
          <w:sz w:val="22"/>
          <w:szCs w:val="22"/>
          <w:lang w:val="es-ES_tradnl"/>
        </w:rPr>
        <w:t>.</w:t>
      </w:r>
    </w:p>
    <w:p w:rsidR="008D5A5D" w:rsidRPr="009B514F" w:rsidRDefault="008D5A5D" w:rsidP="008D5A5D">
      <w:pPr>
        <w:pStyle w:val="Sinespaciado"/>
        <w:spacing w:line="360" w:lineRule="auto"/>
        <w:jc w:val="both"/>
        <w:rPr>
          <w:rFonts w:ascii="Palatino Linotype" w:hAnsi="Palatino Linotype"/>
          <w:sz w:val="22"/>
          <w:szCs w:val="22"/>
          <w:lang w:val="es-ES_tradnl"/>
        </w:rPr>
      </w:pPr>
    </w:p>
    <w:p w:rsidR="002A3CEB" w:rsidRPr="00F20E26" w:rsidRDefault="008D5A5D" w:rsidP="00F20E26">
      <w:pPr>
        <w:pStyle w:val="Sinespaciado"/>
        <w:spacing w:line="360" w:lineRule="auto"/>
        <w:jc w:val="both"/>
        <w:rPr>
          <w:rFonts w:ascii="Palatino Linotype" w:hAnsi="Palatino Linotype"/>
          <w:b/>
        </w:rPr>
      </w:pPr>
      <w:r w:rsidRPr="00F20E26">
        <w:rPr>
          <w:rFonts w:ascii="Palatino Linotype" w:hAnsi="Palatino Linotype"/>
          <w:b/>
        </w:rPr>
        <w:t xml:space="preserve">SEGUNDO. </w:t>
      </w:r>
      <w:r w:rsidR="002A3CEB" w:rsidRPr="00F20E26">
        <w:rPr>
          <w:rFonts w:ascii="Palatino Linotype" w:hAnsi="Palatino Linotype"/>
          <w:b/>
        </w:rPr>
        <w:t>De las respuestas del Sujeto Obligado.</w:t>
      </w:r>
    </w:p>
    <w:p w:rsidR="00DB6A47" w:rsidRPr="00F20E26" w:rsidRDefault="00F20E26" w:rsidP="00F20E26">
      <w:pPr>
        <w:pStyle w:val="Sinespaciado"/>
        <w:spacing w:line="360" w:lineRule="auto"/>
        <w:jc w:val="both"/>
        <w:rPr>
          <w:rFonts w:ascii="Palatino Linotype" w:hAnsi="Palatino Linotype"/>
          <w:sz w:val="22"/>
          <w:szCs w:val="22"/>
        </w:rPr>
      </w:pPr>
      <w:r w:rsidRPr="00F20E26">
        <w:rPr>
          <w:rFonts w:ascii="Palatino Linotype" w:hAnsi="Palatino Linotype"/>
          <w:sz w:val="22"/>
          <w:szCs w:val="22"/>
        </w:rPr>
        <w:t xml:space="preserve">En el expediente electrónico </w:t>
      </w:r>
      <w:r w:rsidRPr="000219D1">
        <w:rPr>
          <w:rFonts w:ascii="Palatino Linotype" w:hAnsi="Palatino Linotype"/>
          <w:b/>
          <w:sz w:val="22"/>
          <w:szCs w:val="22"/>
        </w:rPr>
        <w:t>SAIMEX</w:t>
      </w:r>
      <w:r>
        <w:rPr>
          <w:rFonts w:ascii="Palatino Linotype" w:hAnsi="Palatino Linotype"/>
          <w:sz w:val="22"/>
          <w:szCs w:val="22"/>
        </w:rPr>
        <w:t>, se observa</w:t>
      </w:r>
      <w:r w:rsidRPr="00F20E26">
        <w:rPr>
          <w:rFonts w:ascii="Palatino Linotype" w:hAnsi="Palatino Linotype"/>
          <w:sz w:val="22"/>
          <w:szCs w:val="22"/>
        </w:rPr>
        <w:t xml:space="preserve"> que </w:t>
      </w:r>
      <w:r w:rsidR="000219D1">
        <w:rPr>
          <w:rFonts w:ascii="Palatino Linotype" w:hAnsi="Palatino Linotype"/>
          <w:sz w:val="22"/>
          <w:szCs w:val="22"/>
        </w:rPr>
        <w:t>e</w:t>
      </w:r>
      <w:r w:rsidRPr="00F20E26">
        <w:rPr>
          <w:rFonts w:ascii="Palatino Linotype" w:hAnsi="Palatino Linotype"/>
          <w:sz w:val="22"/>
          <w:szCs w:val="22"/>
        </w:rPr>
        <w:t>l Sujeto Obligado fue omiso en dar respuesta a la</w:t>
      </w:r>
      <w:r w:rsidR="000219D1">
        <w:rPr>
          <w:rFonts w:ascii="Palatino Linotype" w:hAnsi="Palatino Linotype"/>
          <w:sz w:val="22"/>
          <w:szCs w:val="22"/>
        </w:rPr>
        <w:t>s</w:t>
      </w:r>
      <w:r w:rsidRPr="00F20E26">
        <w:rPr>
          <w:rFonts w:ascii="Palatino Linotype" w:hAnsi="Palatino Linotype"/>
          <w:sz w:val="22"/>
          <w:szCs w:val="22"/>
        </w:rPr>
        <w:t xml:space="preserve"> solicitud</w:t>
      </w:r>
      <w:r w:rsidR="000219D1">
        <w:rPr>
          <w:rFonts w:ascii="Palatino Linotype" w:hAnsi="Palatino Linotype"/>
          <w:sz w:val="22"/>
          <w:szCs w:val="22"/>
        </w:rPr>
        <w:t>es</w:t>
      </w:r>
      <w:r w:rsidRPr="00F20E26">
        <w:rPr>
          <w:rFonts w:ascii="Palatino Linotype" w:hAnsi="Palatino Linotype"/>
          <w:sz w:val="22"/>
          <w:szCs w:val="22"/>
        </w:rPr>
        <w:t xml:space="preserve"> de información presentada</w:t>
      </w:r>
      <w:r w:rsidR="000219D1">
        <w:rPr>
          <w:rFonts w:ascii="Palatino Linotype" w:hAnsi="Palatino Linotype"/>
          <w:sz w:val="22"/>
          <w:szCs w:val="22"/>
        </w:rPr>
        <w:t>s</w:t>
      </w:r>
      <w:r w:rsidRPr="00F20E26">
        <w:rPr>
          <w:rFonts w:ascii="Palatino Linotype" w:hAnsi="Palatino Linotype"/>
          <w:sz w:val="22"/>
          <w:szCs w:val="22"/>
        </w:rPr>
        <w:t xml:space="preserve"> por </w:t>
      </w:r>
      <w:r w:rsidR="000219D1">
        <w:rPr>
          <w:rFonts w:ascii="Palatino Linotype" w:hAnsi="Palatino Linotype"/>
          <w:sz w:val="22"/>
          <w:szCs w:val="22"/>
        </w:rPr>
        <w:t>e</w:t>
      </w:r>
      <w:r w:rsidRPr="00F20E26">
        <w:rPr>
          <w:rFonts w:ascii="Palatino Linotype" w:hAnsi="Palatino Linotype"/>
          <w:sz w:val="22"/>
          <w:szCs w:val="22"/>
        </w:rPr>
        <w:t xml:space="preserve">l Recurrente. Derivado de lo anterior, se constituye la figura de la </w:t>
      </w:r>
      <w:r w:rsidRPr="000219D1">
        <w:rPr>
          <w:rFonts w:ascii="Palatino Linotype" w:hAnsi="Palatino Linotype"/>
          <w:b/>
          <w:i/>
          <w:sz w:val="22"/>
          <w:szCs w:val="22"/>
        </w:rPr>
        <w:t>Negativa Ficta</w:t>
      </w:r>
      <w:r w:rsidRPr="00F20E26">
        <w:rPr>
          <w:rFonts w:ascii="Palatino Linotype" w:hAnsi="Palatino Linotype"/>
          <w:sz w:val="22"/>
          <w:szCs w:val="22"/>
        </w:rPr>
        <w:t>, cuya esencia consiste en atribuir un efecto negativo de la autoridad administrativa frente a las instancias y solicitudes que hagan los particulares.</w:t>
      </w:r>
    </w:p>
    <w:p w:rsidR="00DC3A80" w:rsidRPr="00F20E26" w:rsidRDefault="00DC3A80" w:rsidP="00F20E26">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cs="Arial"/>
          <w:b/>
        </w:rPr>
        <w:t xml:space="preserve">TERCERO. </w:t>
      </w:r>
      <w:r w:rsidRPr="00DB4B5F">
        <w:rPr>
          <w:rFonts w:ascii="Palatino Linotype" w:hAnsi="Palatino Linotype"/>
          <w:b/>
        </w:rPr>
        <w:t>De</w:t>
      </w:r>
      <w:r w:rsidR="00DC3A80" w:rsidRPr="00DB4B5F">
        <w:rPr>
          <w:rFonts w:ascii="Palatino Linotype" w:hAnsi="Palatino Linotype"/>
          <w:b/>
        </w:rPr>
        <w:t xml:space="preserve"> </w:t>
      </w:r>
      <w:r w:rsidRPr="00DB4B5F">
        <w:rPr>
          <w:rFonts w:ascii="Palatino Linotype" w:hAnsi="Palatino Linotype"/>
          <w:b/>
        </w:rPr>
        <w:t>l</w:t>
      </w:r>
      <w:r w:rsidR="00DC3A80" w:rsidRPr="00DB4B5F">
        <w:rPr>
          <w:rFonts w:ascii="Palatino Linotype" w:hAnsi="Palatino Linotype"/>
          <w:b/>
        </w:rPr>
        <w:t>os</w:t>
      </w:r>
      <w:r w:rsidRPr="00DB4B5F">
        <w:rPr>
          <w:rFonts w:ascii="Palatino Linotype" w:hAnsi="Palatino Linotype"/>
          <w:b/>
        </w:rPr>
        <w:t xml:space="preserve"> recurso</w:t>
      </w:r>
      <w:r w:rsidR="00DC3A80" w:rsidRPr="00DB4B5F">
        <w:rPr>
          <w:rFonts w:ascii="Palatino Linotype" w:hAnsi="Palatino Linotype"/>
          <w:b/>
        </w:rPr>
        <w:t>s</w:t>
      </w:r>
      <w:r w:rsidRPr="00DB4B5F">
        <w:rPr>
          <w:rFonts w:ascii="Palatino Linotype" w:hAnsi="Palatino Linotype"/>
          <w:b/>
        </w:rPr>
        <w:t xml:space="preserve"> de revisión.</w:t>
      </w:r>
    </w:p>
    <w:p w:rsidR="008D5A5D" w:rsidRPr="009B514F" w:rsidRDefault="008D5A5D" w:rsidP="008D5A5D">
      <w:pPr>
        <w:pStyle w:val="Sinespaciado"/>
        <w:spacing w:line="360" w:lineRule="auto"/>
        <w:jc w:val="both"/>
        <w:rPr>
          <w:rFonts w:ascii="Palatino Linotype" w:hAnsi="Palatino Linotype" w:cs="Arial"/>
          <w:sz w:val="22"/>
          <w:szCs w:val="22"/>
        </w:rPr>
      </w:pPr>
      <w:r w:rsidRPr="009B514F">
        <w:rPr>
          <w:rFonts w:ascii="Palatino Linotype" w:hAnsi="Palatino Linotype" w:cs="Arial"/>
          <w:sz w:val="22"/>
          <w:szCs w:val="22"/>
        </w:rPr>
        <w:t xml:space="preserve">En fecha </w:t>
      </w:r>
      <w:r w:rsidR="00F33BFD">
        <w:rPr>
          <w:rFonts w:ascii="Palatino Linotype" w:hAnsi="Palatino Linotype" w:cs="Arial"/>
          <w:sz w:val="22"/>
          <w:szCs w:val="22"/>
        </w:rPr>
        <w:t>diecisiete</w:t>
      </w:r>
      <w:r w:rsidR="0071052B" w:rsidRPr="009B514F">
        <w:rPr>
          <w:rFonts w:ascii="Palatino Linotype" w:hAnsi="Palatino Linotype" w:cs="Arial"/>
          <w:sz w:val="22"/>
          <w:szCs w:val="22"/>
        </w:rPr>
        <w:t xml:space="preserve"> de diciembre</w:t>
      </w:r>
      <w:r w:rsidR="00E23CA6" w:rsidRPr="009B514F">
        <w:rPr>
          <w:rFonts w:ascii="Palatino Linotype" w:hAnsi="Palatino Linotype" w:cs="Arial"/>
          <w:sz w:val="22"/>
          <w:szCs w:val="22"/>
        </w:rPr>
        <w:t xml:space="preserve"> </w:t>
      </w:r>
      <w:r w:rsidR="00A00F22" w:rsidRPr="009B514F">
        <w:rPr>
          <w:rFonts w:ascii="Palatino Linotype" w:hAnsi="Palatino Linotype" w:cs="Arial"/>
          <w:sz w:val="22"/>
          <w:szCs w:val="22"/>
        </w:rPr>
        <w:t>de dos mil diecinueve</w:t>
      </w:r>
      <w:r w:rsidR="0071052B" w:rsidRPr="009B514F">
        <w:rPr>
          <w:rFonts w:ascii="Palatino Linotype" w:hAnsi="Palatino Linotype" w:cs="Arial"/>
          <w:sz w:val="22"/>
          <w:szCs w:val="22"/>
        </w:rPr>
        <w:t>, el</w:t>
      </w:r>
      <w:r w:rsidRPr="009B514F">
        <w:rPr>
          <w:rFonts w:ascii="Palatino Linotype" w:hAnsi="Palatino Linotype" w:cs="Arial"/>
          <w:sz w:val="22"/>
          <w:szCs w:val="22"/>
        </w:rPr>
        <w:t xml:space="preserve"> Recurrente inter</w:t>
      </w:r>
      <w:r w:rsidR="00466939" w:rsidRPr="009B514F">
        <w:rPr>
          <w:rFonts w:ascii="Palatino Linotype" w:hAnsi="Palatino Linotype" w:cs="Arial"/>
          <w:sz w:val="22"/>
          <w:szCs w:val="22"/>
        </w:rPr>
        <w:t xml:space="preserve">puso los recursos de revisión, </w:t>
      </w:r>
      <w:r w:rsidRPr="009B514F">
        <w:rPr>
          <w:rFonts w:ascii="Palatino Linotype" w:hAnsi="Palatino Linotype" w:cs="Arial"/>
          <w:sz w:val="22"/>
          <w:szCs w:val="22"/>
        </w:rPr>
        <w:t>los cuales fueron registrados</w:t>
      </w:r>
      <w:r w:rsidRPr="009B514F">
        <w:rPr>
          <w:rFonts w:ascii="Palatino Linotype" w:hAnsi="Palatino Linotype" w:cs="Arial"/>
          <w:b/>
          <w:sz w:val="22"/>
          <w:szCs w:val="22"/>
        </w:rPr>
        <w:t xml:space="preserve"> </w:t>
      </w:r>
      <w:r w:rsidRPr="009B514F">
        <w:rPr>
          <w:rFonts w:ascii="Palatino Linotype" w:hAnsi="Palatino Linotype" w:cs="Arial"/>
          <w:sz w:val="22"/>
          <w:szCs w:val="22"/>
        </w:rPr>
        <w:t xml:space="preserve">en el </w:t>
      </w:r>
      <w:r w:rsidRPr="009B514F">
        <w:rPr>
          <w:rFonts w:ascii="Palatino Linotype" w:hAnsi="Palatino Linotype" w:cs="Arial"/>
          <w:b/>
          <w:sz w:val="22"/>
          <w:szCs w:val="22"/>
        </w:rPr>
        <w:t>SAIMEX</w:t>
      </w:r>
      <w:r w:rsidRPr="009B514F">
        <w:rPr>
          <w:rFonts w:ascii="Palatino Linotype" w:hAnsi="Palatino Linotype" w:cs="Arial"/>
          <w:sz w:val="22"/>
          <w:szCs w:val="22"/>
        </w:rPr>
        <w:t xml:space="preserve"> con los expedientes número</w:t>
      </w:r>
      <w:r w:rsidRPr="009B514F">
        <w:rPr>
          <w:rFonts w:ascii="Palatino Linotype" w:hAnsi="Palatino Linotype" w:cs="Arial"/>
          <w:b/>
          <w:sz w:val="22"/>
          <w:szCs w:val="22"/>
        </w:rPr>
        <w:t xml:space="preserve"> </w:t>
      </w:r>
      <w:r w:rsidR="00F33BFD">
        <w:rPr>
          <w:rFonts w:ascii="Palatino Linotype" w:hAnsi="Palatino Linotype"/>
          <w:b/>
          <w:sz w:val="22"/>
          <w:szCs w:val="22"/>
        </w:rPr>
        <w:t>10480</w:t>
      </w:r>
      <w:r w:rsidR="00765D86" w:rsidRPr="009B514F">
        <w:rPr>
          <w:rFonts w:ascii="Palatino Linotype" w:hAnsi="Palatino Linotype"/>
          <w:b/>
          <w:sz w:val="22"/>
          <w:szCs w:val="22"/>
        </w:rPr>
        <w:t xml:space="preserve">/INFOEM/IP/RR/2019 </w:t>
      </w:r>
      <w:r w:rsidR="00F33BFD">
        <w:rPr>
          <w:rFonts w:ascii="Palatino Linotype" w:hAnsi="Palatino Linotype"/>
          <w:b/>
          <w:sz w:val="22"/>
          <w:szCs w:val="22"/>
        </w:rPr>
        <w:t>y 10481</w:t>
      </w:r>
      <w:r w:rsidR="00765D86" w:rsidRPr="009B514F">
        <w:rPr>
          <w:rFonts w:ascii="Palatino Linotype" w:hAnsi="Palatino Linotype"/>
          <w:b/>
          <w:sz w:val="22"/>
          <w:szCs w:val="22"/>
        </w:rPr>
        <w:t xml:space="preserve">/INFOEM/IP/RR/2019 </w:t>
      </w:r>
      <w:r w:rsidRPr="009B514F">
        <w:rPr>
          <w:rFonts w:ascii="Palatino Linotype" w:hAnsi="Palatino Linotype" w:cs="Arial"/>
          <w:sz w:val="22"/>
          <w:szCs w:val="22"/>
        </w:rPr>
        <w:t>manifesta</w:t>
      </w:r>
      <w:r w:rsidR="00065EAD" w:rsidRPr="009B514F">
        <w:rPr>
          <w:rFonts w:ascii="Palatino Linotype" w:hAnsi="Palatino Linotype" w:cs="Arial"/>
          <w:sz w:val="22"/>
          <w:szCs w:val="22"/>
        </w:rPr>
        <w:t>ndo</w:t>
      </w:r>
      <w:r w:rsidR="008B573B" w:rsidRPr="009B514F">
        <w:rPr>
          <w:rFonts w:ascii="Palatino Linotype" w:hAnsi="Palatino Linotype" w:cs="Arial"/>
          <w:sz w:val="22"/>
          <w:szCs w:val="22"/>
        </w:rPr>
        <w:t xml:space="preserve"> </w:t>
      </w:r>
      <w:r w:rsidRPr="009B514F">
        <w:rPr>
          <w:rFonts w:ascii="Palatino Linotype" w:hAnsi="Palatino Linotype" w:cs="Arial"/>
          <w:sz w:val="22"/>
          <w:szCs w:val="22"/>
        </w:rPr>
        <w:t>lo siguiente</w:t>
      </w:r>
      <w:r w:rsidR="00466939" w:rsidRPr="009B514F">
        <w:rPr>
          <w:rFonts w:ascii="Palatino Linotype" w:hAnsi="Palatino Linotype" w:cs="Arial"/>
          <w:sz w:val="22"/>
          <w:szCs w:val="22"/>
        </w:rPr>
        <w:t xml:space="preserve"> en ambos recursos</w:t>
      </w:r>
      <w:r w:rsidRPr="009B514F">
        <w:rPr>
          <w:rFonts w:ascii="Palatino Linotype" w:hAnsi="Palatino Linotype" w:cs="Arial"/>
          <w:sz w:val="22"/>
          <w:szCs w:val="22"/>
        </w:rPr>
        <w:t>:</w:t>
      </w:r>
    </w:p>
    <w:p w:rsidR="008B573B" w:rsidRPr="009B514F" w:rsidRDefault="008B573B" w:rsidP="008D5A5D">
      <w:pPr>
        <w:pStyle w:val="Sinespaciado"/>
        <w:spacing w:line="360" w:lineRule="auto"/>
        <w:jc w:val="both"/>
        <w:rPr>
          <w:rFonts w:ascii="Palatino Linotype" w:hAnsi="Palatino Linotype" w:cs="Arial"/>
          <w:sz w:val="18"/>
          <w:szCs w:val="22"/>
        </w:rPr>
      </w:pPr>
    </w:p>
    <w:p w:rsidR="008D5A5D" w:rsidRPr="009B514F" w:rsidRDefault="008D5A5D" w:rsidP="00A673B2">
      <w:pPr>
        <w:pStyle w:val="Sinespaciado"/>
        <w:spacing w:line="360" w:lineRule="auto"/>
        <w:jc w:val="both"/>
        <w:rPr>
          <w:rFonts w:ascii="Palatino Linotype" w:hAnsi="Palatino Linotype" w:cs="Arial"/>
          <w:b/>
          <w:sz w:val="22"/>
          <w:szCs w:val="22"/>
        </w:rPr>
      </w:pPr>
      <w:r w:rsidRPr="009B514F">
        <w:rPr>
          <w:rFonts w:ascii="Palatino Linotype" w:hAnsi="Palatino Linotype" w:cs="Arial"/>
          <w:b/>
          <w:sz w:val="22"/>
          <w:szCs w:val="22"/>
        </w:rPr>
        <w:t>Actos Impugnados:</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F33BFD" w:rsidRPr="00F33BFD">
        <w:rPr>
          <w:rFonts w:ascii="Palatino Linotype" w:hAnsi="Palatino Linotype"/>
          <w:i/>
          <w:color w:val="000000"/>
          <w:sz w:val="22"/>
          <w:szCs w:val="22"/>
        </w:rPr>
        <w:t>NO ENTREGARON LA INFORMACIÓN</w:t>
      </w:r>
      <w:r w:rsidRPr="009B514F">
        <w:rPr>
          <w:rFonts w:ascii="Palatino Linotype" w:hAnsi="Palatino Linotype"/>
          <w:i/>
          <w:color w:val="000000"/>
          <w:sz w:val="22"/>
          <w:szCs w:val="22"/>
        </w:rPr>
        <w:t xml:space="preserve">” (Sic) </w:t>
      </w:r>
    </w:p>
    <w:p w:rsidR="002C468E" w:rsidRPr="009B514F" w:rsidRDefault="002C468E" w:rsidP="00A673B2">
      <w:pPr>
        <w:pStyle w:val="Sinespaciado"/>
        <w:spacing w:line="360" w:lineRule="auto"/>
        <w:jc w:val="both"/>
        <w:rPr>
          <w:rFonts w:ascii="Palatino Linotype" w:hAnsi="Palatino Linotype" w:cs="Arial"/>
          <w:sz w:val="10"/>
          <w:szCs w:val="10"/>
        </w:rPr>
      </w:pPr>
    </w:p>
    <w:p w:rsidR="008D5A5D" w:rsidRPr="009B514F" w:rsidRDefault="008D5A5D" w:rsidP="00A673B2">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433DE8" w:rsidRPr="00433DE8">
        <w:rPr>
          <w:rFonts w:ascii="Palatino Linotype" w:hAnsi="Palatino Linotype"/>
          <w:i/>
          <w:color w:val="000000"/>
          <w:sz w:val="22"/>
          <w:szCs w:val="22"/>
        </w:rPr>
        <w:t>NO LA ATENDIERON COMO DICE LA LEY</w:t>
      </w:r>
      <w:r w:rsidRPr="009B514F">
        <w:rPr>
          <w:rFonts w:ascii="Palatino Linotype" w:hAnsi="Palatino Linotype"/>
          <w:i/>
          <w:color w:val="000000"/>
          <w:sz w:val="22"/>
          <w:szCs w:val="22"/>
        </w:rPr>
        <w:t xml:space="preserve">” (Sic) </w:t>
      </w:r>
    </w:p>
    <w:p w:rsidR="008B573B" w:rsidRPr="009B514F" w:rsidRDefault="008B573B" w:rsidP="00A673B2">
      <w:pPr>
        <w:pStyle w:val="Sinespaciado"/>
        <w:spacing w:line="360" w:lineRule="auto"/>
        <w:ind w:right="567"/>
        <w:jc w:val="both"/>
        <w:rPr>
          <w:rFonts w:ascii="Palatino Linotype" w:hAnsi="Palatino Linotype"/>
          <w:color w:val="000000"/>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CUARTO. Del turno y admisión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términos del numeral 185 fracción I de la Ley de Transparencia y Acceso a la Información Pública del Estado de México y Municipios, </w:t>
      </w:r>
      <w:r w:rsidR="00CC4C7F" w:rsidRPr="009B514F">
        <w:rPr>
          <w:rFonts w:ascii="Palatino Linotype" w:hAnsi="Palatino Linotype"/>
          <w:sz w:val="22"/>
          <w:szCs w:val="22"/>
        </w:rPr>
        <w:t>los recursos de revisión descritos an</w:t>
      </w:r>
      <w:r w:rsidR="00466939" w:rsidRPr="009B514F">
        <w:rPr>
          <w:rFonts w:ascii="Palatino Linotype" w:hAnsi="Palatino Linotype"/>
          <w:sz w:val="22"/>
          <w:szCs w:val="22"/>
        </w:rPr>
        <w:t>teriormente fueron turnado</w:t>
      </w:r>
      <w:r w:rsidR="00433DE8">
        <w:rPr>
          <w:rFonts w:ascii="Palatino Linotype" w:hAnsi="Palatino Linotype"/>
          <w:sz w:val="22"/>
          <w:szCs w:val="22"/>
        </w:rPr>
        <w:t>s a lo</w:t>
      </w:r>
      <w:r w:rsidR="00466939" w:rsidRPr="009B514F">
        <w:rPr>
          <w:rFonts w:ascii="Palatino Linotype" w:hAnsi="Palatino Linotype"/>
          <w:sz w:val="22"/>
          <w:szCs w:val="22"/>
        </w:rPr>
        <w:t xml:space="preserve">s </w:t>
      </w:r>
      <w:r w:rsidR="00D90567">
        <w:rPr>
          <w:rFonts w:ascii="Palatino Linotype" w:hAnsi="Palatino Linotype"/>
          <w:sz w:val="22"/>
          <w:szCs w:val="22"/>
        </w:rPr>
        <w:t>Comisionado</w:t>
      </w:r>
      <w:r w:rsidR="00CC4C7F" w:rsidRPr="009B514F">
        <w:rPr>
          <w:rFonts w:ascii="Palatino Linotype" w:hAnsi="Palatino Linotype"/>
          <w:sz w:val="22"/>
          <w:szCs w:val="22"/>
        </w:rPr>
        <w:t xml:space="preserve">s </w:t>
      </w:r>
      <w:r w:rsidRPr="009B514F">
        <w:rPr>
          <w:rFonts w:ascii="Palatino Linotype" w:hAnsi="Palatino Linotype"/>
          <w:b/>
          <w:sz w:val="22"/>
          <w:szCs w:val="22"/>
        </w:rPr>
        <w:t>Zulema Martínez Sánchez</w:t>
      </w:r>
      <w:r w:rsidR="000D11BF" w:rsidRPr="009B514F">
        <w:rPr>
          <w:rFonts w:ascii="Palatino Linotype" w:hAnsi="Palatino Linotype"/>
          <w:b/>
          <w:sz w:val="22"/>
          <w:szCs w:val="22"/>
        </w:rPr>
        <w:t xml:space="preserve"> </w:t>
      </w:r>
      <w:r w:rsidR="000D11BF" w:rsidRPr="009B514F">
        <w:rPr>
          <w:rFonts w:ascii="Palatino Linotype" w:hAnsi="Palatino Linotype"/>
          <w:sz w:val="22"/>
          <w:szCs w:val="22"/>
        </w:rPr>
        <w:t>y</w:t>
      </w:r>
      <w:r w:rsidR="000D11BF" w:rsidRPr="009B514F">
        <w:rPr>
          <w:rFonts w:ascii="Palatino Linotype" w:hAnsi="Palatino Linotype"/>
          <w:b/>
          <w:sz w:val="22"/>
          <w:szCs w:val="22"/>
        </w:rPr>
        <w:t xml:space="preserve"> </w:t>
      </w:r>
      <w:r w:rsidR="00D90567">
        <w:rPr>
          <w:rFonts w:ascii="Palatino Linotype" w:hAnsi="Palatino Linotype"/>
          <w:b/>
          <w:sz w:val="22"/>
          <w:szCs w:val="22"/>
        </w:rPr>
        <w:t>Luis Gustavo Parra Noriega</w:t>
      </w:r>
      <w:r w:rsidR="00CC4C7F" w:rsidRPr="009B514F">
        <w:rPr>
          <w:rFonts w:ascii="Palatino Linotype" w:hAnsi="Palatino Linotype"/>
          <w:b/>
          <w:sz w:val="22"/>
          <w:szCs w:val="22"/>
        </w:rPr>
        <w:t xml:space="preserve">, </w:t>
      </w:r>
      <w:r w:rsidR="000D11BF" w:rsidRPr="009B514F">
        <w:rPr>
          <w:rFonts w:ascii="Palatino Linotype" w:hAnsi="Palatino Linotype"/>
          <w:sz w:val="22"/>
          <w:szCs w:val="22"/>
        </w:rPr>
        <w:t xml:space="preserve">respectivamente, </w:t>
      </w:r>
      <w:r w:rsidRPr="009B514F">
        <w:rPr>
          <w:rFonts w:ascii="Palatino Linotype" w:hAnsi="Palatino Linotype"/>
          <w:sz w:val="22"/>
          <w:szCs w:val="22"/>
        </w:rPr>
        <w:t xml:space="preserve">para su revisión y análisis sobre la admisión o desechamiento; por lo que en fecha </w:t>
      </w:r>
      <w:r w:rsidR="006720B8">
        <w:rPr>
          <w:rFonts w:ascii="Palatino Linotype" w:hAnsi="Palatino Linotype"/>
          <w:sz w:val="22"/>
          <w:szCs w:val="22"/>
        </w:rPr>
        <w:t>ocho de enero de dos mil veinte</w:t>
      </w:r>
      <w:r w:rsidR="000D11BF" w:rsidRPr="009B514F">
        <w:rPr>
          <w:rFonts w:ascii="Palatino Linotype" w:hAnsi="Palatino Linotype"/>
          <w:sz w:val="22"/>
          <w:szCs w:val="22"/>
        </w:rPr>
        <w:t>, ambo</w:t>
      </w:r>
      <w:r w:rsidR="00CC4C7F" w:rsidRPr="009B514F">
        <w:rPr>
          <w:rFonts w:ascii="Palatino Linotype" w:hAnsi="Palatino Linotype"/>
          <w:sz w:val="22"/>
          <w:szCs w:val="22"/>
        </w:rPr>
        <w:t xml:space="preserve">s </w:t>
      </w:r>
      <w:r w:rsidRPr="009B514F">
        <w:rPr>
          <w:rFonts w:ascii="Palatino Linotype" w:hAnsi="Palatino Linotype"/>
          <w:sz w:val="22"/>
          <w:szCs w:val="22"/>
        </w:rPr>
        <w:t xml:space="preserve">recursos se admitieron en la vía </w:t>
      </w:r>
      <w:r w:rsidRPr="009B514F">
        <w:rPr>
          <w:rFonts w:ascii="Palatino Linotype" w:hAnsi="Palatino Linotype"/>
          <w:sz w:val="22"/>
          <w:szCs w:val="22"/>
        </w:rPr>
        <w:lastRenderedPageBreak/>
        <w:t>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9B514F" w:rsidRDefault="008D5A5D"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QUINTO. De la acumulación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la </w:t>
      </w:r>
      <w:r w:rsidR="006720B8">
        <w:rPr>
          <w:rFonts w:ascii="Palatino Linotype" w:hAnsi="Palatino Linotype"/>
          <w:sz w:val="22"/>
          <w:szCs w:val="22"/>
        </w:rPr>
        <w:t>Segunda</w:t>
      </w:r>
      <w:r w:rsidR="00D13A7A" w:rsidRPr="009B514F">
        <w:rPr>
          <w:rFonts w:ascii="Palatino Linotype" w:hAnsi="Palatino Linotype"/>
          <w:sz w:val="22"/>
          <w:szCs w:val="22"/>
        </w:rPr>
        <w:t xml:space="preserve"> Sesión</w:t>
      </w:r>
      <w:r w:rsidRPr="009B514F">
        <w:rPr>
          <w:rFonts w:ascii="Palatino Linotype" w:hAnsi="Palatino Linotype"/>
          <w:sz w:val="22"/>
          <w:szCs w:val="22"/>
        </w:rPr>
        <w:t xml:space="preserve"> Ordinaria del Pleno de este Instituto de Transparencia, Acceso a la Información Pública y Protección de Datos Personales del Estado de México y Municipios, celebrada el </w:t>
      </w:r>
      <w:r w:rsidR="006720B8">
        <w:rPr>
          <w:rFonts w:ascii="Palatino Linotype" w:hAnsi="Palatino Linotype"/>
          <w:sz w:val="22"/>
          <w:szCs w:val="22"/>
        </w:rPr>
        <w:t>veintidós</w:t>
      </w:r>
      <w:r w:rsidR="00A92EC5" w:rsidRPr="009B514F">
        <w:rPr>
          <w:rFonts w:ascii="Palatino Linotype" w:hAnsi="Palatino Linotype"/>
          <w:sz w:val="22"/>
          <w:szCs w:val="22"/>
        </w:rPr>
        <w:t xml:space="preserve"> de enero de dos mil veinte</w:t>
      </w:r>
      <w:r w:rsidRPr="009B514F">
        <w:rPr>
          <w:rFonts w:ascii="Palatino Linotype" w:hAnsi="Palatino Linotype"/>
          <w:sz w:val="22"/>
          <w:szCs w:val="22"/>
        </w:rPr>
        <w:t>,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w:t>
      </w:r>
      <w:r w:rsidR="007B6EDF" w:rsidRPr="009B514F">
        <w:rPr>
          <w:rFonts w:ascii="Palatino Linotype" w:hAnsi="Palatino Linotype"/>
          <w:sz w:val="22"/>
          <w:szCs w:val="22"/>
        </w:rPr>
        <w:t xml:space="preserve"> </w:t>
      </w:r>
      <w:r w:rsidR="006720B8">
        <w:rPr>
          <w:rFonts w:ascii="Palatino Linotype" w:hAnsi="Palatino Linotype"/>
          <w:b/>
          <w:sz w:val="22"/>
          <w:szCs w:val="22"/>
        </w:rPr>
        <w:t>10480</w:t>
      </w:r>
      <w:r w:rsidR="000374EA" w:rsidRPr="009B514F">
        <w:rPr>
          <w:rFonts w:ascii="Palatino Linotype" w:hAnsi="Palatino Linotype"/>
          <w:b/>
          <w:sz w:val="22"/>
          <w:szCs w:val="22"/>
        </w:rPr>
        <w:t xml:space="preserve">/INFOEM/IP/RR/2019 </w:t>
      </w:r>
      <w:r w:rsidR="006720B8">
        <w:rPr>
          <w:rFonts w:ascii="Palatino Linotype" w:hAnsi="Palatino Linotype"/>
          <w:b/>
          <w:sz w:val="22"/>
          <w:szCs w:val="22"/>
        </w:rPr>
        <w:t>y 10481</w:t>
      </w:r>
      <w:r w:rsidR="000374EA" w:rsidRPr="009B514F">
        <w:rPr>
          <w:rFonts w:ascii="Palatino Linotype" w:hAnsi="Palatino Linotype"/>
          <w:b/>
          <w:sz w:val="22"/>
          <w:szCs w:val="22"/>
        </w:rPr>
        <w:t>/INFOEM/IP/RR/2019</w:t>
      </w:r>
      <w:r w:rsidR="00621466" w:rsidRPr="009B514F">
        <w:rPr>
          <w:rFonts w:ascii="Palatino Linotype" w:hAnsi="Palatino Linotype" w:cs="Arial"/>
          <w:b/>
          <w:sz w:val="22"/>
          <w:szCs w:val="22"/>
        </w:rPr>
        <w:t>,</w:t>
      </w:r>
      <w:r w:rsidR="00621466" w:rsidRPr="009B514F">
        <w:rPr>
          <w:rFonts w:ascii="Palatino Linotype" w:hAnsi="Palatino Linotype"/>
          <w:sz w:val="22"/>
          <w:szCs w:val="22"/>
        </w:rPr>
        <w:t xml:space="preserve"> </w:t>
      </w:r>
      <w:r w:rsidRPr="009B514F">
        <w:rPr>
          <w:rFonts w:ascii="Palatino Linotype" w:hAnsi="Palatino Linotype"/>
          <w:sz w:val="22"/>
          <w:szCs w:val="22"/>
        </w:rPr>
        <w:t xml:space="preserve">señalados, determinando que fuera Ponente la </w:t>
      </w:r>
      <w:r w:rsidRPr="009B514F">
        <w:rPr>
          <w:rFonts w:ascii="Palatino Linotype" w:hAnsi="Palatino Linotype"/>
          <w:b/>
          <w:sz w:val="22"/>
          <w:szCs w:val="22"/>
        </w:rPr>
        <w:t>Comisionada Zulema Martínez Sánchez</w:t>
      </w:r>
      <w:r w:rsidR="007B6EDF" w:rsidRPr="009B514F">
        <w:rPr>
          <w:rFonts w:ascii="Palatino Linotype" w:hAnsi="Palatino Linotype"/>
          <w:sz w:val="22"/>
          <w:szCs w:val="22"/>
        </w:rPr>
        <w:t>.</w:t>
      </w:r>
      <w:r w:rsidR="00621466" w:rsidRPr="009B514F">
        <w:rPr>
          <w:rFonts w:ascii="Palatino Linotype" w:hAnsi="Palatino Linotype"/>
          <w:sz w:val="22"/>
          <w:szCs w:val="22"/>
        </w:rPr>
        <w:t xml:space="preserve"> </w:t>
      </w:r>
    </w:p>
    <w:p w:rsidR="008D5A5D" w:rsidRPr="009B514F" w:rsidRDefault="008D5A5D" w:rsidP="008D5A5D">
      <w:pPr>
        <w:pStyle w:val="Sinespaciado"/>
        <w:spacing w:line="360" w:lineRule="auto"/>
        <w:jc w:val="both"/>
        <w:rPr>
          <w:rFonts w:ascii="Palatino Linotype" w:hAnsi="Palatino Linotype"/>
          <w:b/>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SEXTO. De la etapa de instrucción.</w:t>
      </w:r>
    </w:p>
    <w:p w:rsidR="00266144" w:rsidRDefault="007B6EDF"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una vez abierta la etapa de instrucción, se destaca que el Recurrente no presentó sus manifestaciones y alegatos. Asimismo, el Sujeto Obligado omitió rendir sus Informes Justificados como se observa en las siguientes imágenes:</w:t>
      </w:r>
    </w:p>
    <w:p w:rsidR="006720B8" w:rsidRPr="009B514F" w:rsidRDefault="006720B8" w:rsidP="008D5A5D">
      <w:pPr>
        <w:pStyle w:val="Sinespaciado"/>
        <w:spacing w:line="360" w:lineRule="auto"/>
        <w:jc w:val="both"/>
        <w:rPr>
          <w:rFonts w:ascii="Palatino Linotype" w:hAnsi="Palatino Linotype"/>
          <w:sz w:val="22"/>
          <w:szCs w:val="22"/>
        </w:rPr>
      </w:pPr>
      <w:r>
        <w:rPr>
          <w:rFonts w:ascii="Palatino Linotype" w:hAnsi="Palatino Linotype"/>
          <w:sz w:val="22"/>
          <w:szCs w:val="22"/>
        </w:rPr>
        <w:t>---------------------------------------------------------------------------------------------------------------------------------------------------------------------------------------------------------------------------------------------------------------------------------------------------------------------------------------------------------------------------------------------------------------------------------------------------------------------------------------------------------------------------------------------------------------------------------------------------------------------------------------</w:t>
      </w:r>
    </w:p>
    <w:p w:rsidR="009F7C06" w:rsidRPr="009B514F" w:rsidRDefault="006720B8" w:rsidP="007B6EDF">
      <w:pPr>
        <w:pStyle w:val="Sinespaciado"/>
        <w:spacing w:line="360" w:lineRule="auto"/>
        <w:jc w:val="center"/>
        <w:rPr>
          <w:rFonts w:ascii="Palatino Linotype" w:hAnsi="Palatino Linotype"/>
          <w:sz w:val="22"/>
          <w:szCs w:val="22"/>
        </w:rPr>
      </w:pPr>
      <w:r>
        <w:rPr>
          <w:noProof/>
          <w:lang w:eastAsia="es-MX"/>
        </w:rPr>
        <w:lastRenderedPageBreak/>
        <w:drawing>
          <wp:inline distT="0" distB="0" distL="0" distR="0" wp14:anchorId="105E0D9E" wp14:editId="1D5AA9FC">
            <wp:extent cx="5681972" cy="1743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8224" r="29398" b="59142"/>
                    <a:stretch/>
                  </pic:blipFill>
                  <pic:spPr bwMode="auto">
                    <a:xfrm>
                      <a:off x="0" y="0"/>
                      <a:ext cx="5698992" cy="1748296"/>
                    </a:xfrm>
                    <a:prstGeom prst="rect">
                      <a:avLst/>
                    </a:prstGeom>
                    <a:ln>
                      <a:noFill/>
                    </a:ln>
                    <a:extLst>
                      <a:ext uri="{53640926-AAD7-44D8-BBD7-CCE9431645EC}">
                        <a14:shadowObscured xmlns:a14="http://schemas.microsoft.com/office/drawing/2010/main"/>
                      </a:ext>
                    </a:extLst>
                  </pic:spPr>
                </pic:pic>
              </a:graphicData>
            </a:graphic>
          </wp:inline>
        </w:drawing>
      </w:r>
    </w:p>
    <w:p w:rsidR="007B6EDF" w:rsidRPr="009B514F" w:rsidRDefault="007B6EDF" w:rsidP="007B6EDF">
      <w:pPr>
        <w:pStyle w:val="Sinespaciado"/>
        <w:spacing w:line="360" w:lineRule="auto"/>
        <w:jc w:val="center"/>
        <w:rPr>
          <w:rFonts w:ascii="Palatino Linotype" w:hAnsi="Palatino Linotype"/>
          <w:sz w:val="22"/>
          <w:szCs w:val="22"/>
        </w:rPr>
      </w:pPr>
    </w:p>
    <w:p w:rsidR="009F7C06" w:rsidRPr="009B514F" w:rsidRDefault="006720B8" w:rsidP="007B6EDF">
      <w:pPr>
        <w:pStyle w:val="Sinespaciado"/>
        <w:spacing w:line="360" w:lineRule="auto"/>
        <w:jc w:val="center"/>
        <w:rPr>
          <w:rFonts w:ascii="Palatino Linotype" w:hAnsi="Palatino Linotype"/>
          <w:sz w:val="22"/>
          <w:szCs w:val="22"/>
        </w:rPr>
      </w:pPr>
      <w:r>
        <w:rPr>
          <w:noProof/>
          <w:lang w:eastAsia="es-MX"/>
        </w:rPr>
        <w:drawing>
          <wp:inline distT="0" distB="0" distL="0" distR="0" wp14:anchorId="2015F491" wp14:editId="0CE2DF60">
            <wp:extent cx="5547824" cy="17240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100" t="18224" r="29398" b="58848"/>
                    <a:stretch/>
                  </pic:blipFill>
                  <pic:spPr bwMode="auto">
                    <a:xfrm>
                      <a:off x="0" y="0"/>
                      <a:ext cx="5569639" cy="1730804"/>
                    </a:xfrm>
                    <a:prstGeom prst="rect">
                      <a:avLst/>
                    </a:prstGeom>
                    <a:ln>
                      <a:noFill/>
                    </a:ln>
                    <a:extLst>
                      <a:ext uri="{53640926-AAD7-44D8-BBD7-CCE9431645EC}">
                        <a14:shadowObscured xmlns:a14="http://schemas.microsoft.com/office/drawing/2010/main"/>
                      </a:ext>
                    </a:extLst>
                  </pic:spPr>
                </pic:pic>
              </a:graphicData>
            </a:graphic>
          </wp:inline>
        </w:drawing>
      </w:r>
    </w:p>
    <w:p w:rsidR="007B6EDF" w:rsidRPr="009B514F" w:rsidRDefault="007B6EDF"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SÉPTIMO. Del cierre de instrucción.</w:t>
      </w:r>
    </w:p>
    <w:p w:rsidR="007C0F23"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Por lo anterior, en fecha </w:t>
      </w:r>
      <w:r w:rsidR="00313A00">
        <w:rPr>
          <w:rFonts w:ascii="Palatino Linotype" w:hAnsi="Palatino Linotype"/>
          <w:sz w:val="22"/>
          <w:szCs w:val="22"/>
        </w:rPr>
        <w:t>tres de marzo</w:t>
      </w:r>
      <w:r w:rsidR="0016190E" w:rsidRPr="009B514F">
        <w:rPr>
          <w:rFonts w:ascii="Palatino Linotype" w:hAnsi="Palatino Linotype"/>
          <w:sz w:val="22"/>
          <w:szCs w:val="22"/>
        </w:rPr>
        <w:t xml:space="preserve"> de dos mil veinte</w:t>
      </w:r>
      <w:r w:rsidR="001840C1" w:rsidRPr="009B514F">
        <w:rPr>
          <w:rFonts w:ascii="Palatino Linotype" w:hAnsi="Palatino Linotype"/>
          <w:sz w:val="22"/>
          <w:szCs w:val="22"/>
        </w:rPr>
        <w:t xml:space="preserve">, </w:t>
      </w:r>
      <w:r w:rsidRPr="009B514F">
        <w:rPr>
          <w:rFonts w:ascii="Palatino Linotype" w:hAnsi="Palatino Linotype"/>
          <w:sz w:val="22"/>
          <w:szCs w:val="22"/>
        </w:rPr>
        <w:t>mediante acuerdo</w:t>
      </w:r>
      <w:r w:rsidR="001840C1" w:rsidRPr="009B514F">
        <w:rPr>
          <w:rFonts w:ascii="Palatino Linotype" w:hAnsi="Palatino Linotype"/>
          <w:sz w:val="22"/>
          <w:szCs w:val="22"/>
        </w:rPr>
        <w:t>s</w:t>
      </w:r>
      <w:r w:rsidRPr="009B514F">
        <w:rPr>
          <w:rFonts w:ascii="Palatino Linotype" w:hAnsi="Palatino Linotype"/>
          <w:sz w:val="22"/>
          <w:szCs w:val="22"/>
        </w:rPr>
        <w:t xml:space="preserve"> de la </w:t>
      </w:r>
      <w:r w:rsidRPr="009B514F">
        <w:rPr>
          <w:rFonts w:ascii="Palatino Linotype" w:hAnsi="Palatino Linotype"/>
          <w:b/>
          <w:sz w:val="22"/>
          <w:szCs w:val="22"/>
        </w:rPr>
        <w:t>Comisionada Zulema Martínez Sánchez</w:t>
      </w:r>
      <w:r w:rsidRPr="009B514F">
        <w:rPr>
          <w:rFonts w:ascii="Palatino Linotype" w:hAnsi="Palatino Linotype"/>
          <w:sz w:val="22"/>
          <w:szCs w:val="22"/>
        </w:rPr>
        <w:t>, una vez transcurrido el plazo otorgado a las partes para que manifestaran lo que a su derecho conviniera, ofrecieran pruebas que estimaran convenientes y rindieran alegatos, se decretó el cierre de instrucción</w:t>
      </w:r>
      <w:r w:rsidR="00B916C1" w:rsidRPr="009B514F">
        <w:rPr>
          <w:rFonts w:ascii="Palatino Linotype" w:hAnsi="Palatino Linotype"/>
          <w:sz w:val="22"/>
          <w:szCs w:val="22"/>
        </w:rPr>
        <w:t xml:space="preserve"> en </w:t>
      </w:r>
      <w:r w:rsidR="00D473B5" w:rsidRPr="009B514F">
        <w:rPr>
          <w:rFonts w:ascii="Palatino Linotype" w:hAnsi="Palatino Linotype"/>
          <w:sz w:val="22"/>
          <w:szCs w:val="22"/>
        </w:rPr>
        <w:t>ambos</w:t>
      </w:r>
      <w:r w:rsidR="00B916C1" w:rsidRPr="009B514F">
        <w:rPr>
          <w:rFonts w:ascii="Palatino Linotype" w:hAnsi="Palatino Linotype"/>
          <w:sz w:val="22"/>
          <w:szCs w:val="22"/>
        </w:rPr>
        <w:t xml:space="preserve"> medios de impugnación</w:t>
      </w:r>
      <w:r w:rsidRPr="009B514F">
        <w:rPr>
          <w:rFonts w:ascii="Palatino Linotype" w:hAnsi="Palatino Linotype"/>
          <w:sz w:val="22"/>
          <w:szCs w:val="22"/>
        </w:rPr>
        <w:t>, en términos del artículo 185 Fracción VI de la Ley de Transparencia y Acceso a la Información Pública del Estado de México y Municipios, en los recursos de revisión citados.</w:t>
      </w:r>
    </w:p>
    <w:p w:rsidR="00EB694E" w:rsidRDefault="00EB694E" w:rsidP="008D5A5D">
      <w:pPr>
        <w:pStyle w:val="Sinespaciado"/>
        <w:spacing w:line="360" w:lineRule="auto"/>
        <w:jc w:val="both"/>
        <w:rPr>
          <w:rFonts w:ascii="Palatino Linotype" w:hAnsi="Palatino Linotype"/>
          <w:sz w:val="22"/>
          <w:szCs w:val="22"/>
        </w:rPr>
      </w:pPr>
    </w:p>
    <w:p w:rsidR="00313A00" w:rsidRDefault="00313A00" w:rsidP="008D5A5D">
      <w:pPr>
        <w:pStyle w:val="Sinespaciado"/>
        <w:spacing w:line="360" w:lineRule="auto"/>
        <w:jc w:val="both"/>
        <w:rPr>
          <w:rFonts w:ascii="Palatino Linotype" w:hAnsi="Palatino Linotype"/>
          <w:sz w:val="22"/>
          <w:szCs w:val="22"/>
        </w:rPr>
      </w:pPr>
    </w:p>
    <w:p w:rsidR="00313A00" w:rsidRPr="009B514F" w:rsidRDefault="00313A00" w:rsidP="008D5A5D">
      <w:pPr>
        <w:pStyle w:val="Sinespaciado"/>
        <w:spacing w:line="360" w:lineRule="auto"/>
        <w:jc w:val="both"/>
        <w:rPr>
          <w:rFonts w:ascii="Palatino Linotype" w:hAnsi="Palatino Linotype"/>
          <w:sz w:val="22"/>
          <w:szCs w:val="22"/>
        </w:rPr>
      </w:pPr>
    </w:p>
    <w:p w:rsidR="00336E25" w:rsidRPr="00DB4B5F" w:rsidRDefault="00336E25" w:rsidP="00336E25">
      <w:pPr>
        <w:pStyle w:val="Sinespaciado"/>
        <w:spacing w:line="360" w:lineRule="auto"/>
        <w:jc w:val="both"/>
        <w:rPr>
          <w:rFonts w:ascii="Palatino Linotype" w:hAnsi="Palatino Linotype" w:cs="Arial"/>
          <w:b/>
        </w:rPr>
      </w:pPr>
      <w:r w:rsidRPr="00DB4B5F">
        <w:rPr>
          <w:rFonts w:ascii="Palatino Linotype" w:hAnsi="Palatino Linotype" w:cs="Arial"/>
          <w:b/>
        </w:rPr>
        <w:lastRenderedPageBreak/>
        <w:t>OCTAVO. De la ampliación del término para resolver.</w:t>
      </w:r>
    </w:p>
    <w:p w:rsidR="001840C1" w:rsidRPr="009B514F" w:rsidRDefault="00336E25" w:rsidP="00336E25">
      <w:pPr>
        <w:pStyle w:val="Sinespaciado"/>
        <w:spacing w:line="360" w:lineRule="auto"/>
        <w:jc w:val="both"/>
        <w:rPr>
          <w:rFonts w:ascii="Palatino Linotype" w:hAnsi="Palatino Linotype"/>
          <w:sz w:val="22"/>
          <w:szCs w:val="22"/>
        </w:rPr>
      </w:pPr>
      <w:r w:rsidRPr="009B514F">
        <w:rPr>
          <w:rFonts w:ascii="Palatino Linotype" w:hAnsi="Palatino Linotype" w:cs="Arial"/>
          <w:sz w:val="22"/>
          <w:szCs w:val="22"/>
        </w:rPr>
        <w:t>En fecha</w:t>
      </w:r>
      <w:r w:rsidR="0016190E" w:rsidRPr="009B514F">
        <w:rPr>
          <w:rFonts w:ascii="Palatino Linotype" w:hAnsi="Palatino Linotype" w:cs="Arial"/>
          <w:sz w:val="22"/>
          <w:szCs w:val="22"/>
        </w:rPr>
        <w:t xml:space="preserve"> </w:t>
      </w:r>
      <w:r w:rsidR="00313A00">
        <w:rPr>
          <w:rFonts w:ascii="Palatino Linotype" w:hAnsi="Palatino Linotype" w:cs="Arial"/>
          <w:sz w:val="22"/>
          <w:szCs w:val="22"/>
        </w:rPr>
        <w:t>tres de marzo</w:t>
      </w:r>
      <w:r w:rsidR="00D473B5" w:rsidRPr="009B514F">
        <w:rPr>
          <w:rFonts w:ascii="Palatino Linotype" w:hAnsi="Palatino Linotype" w:cs="Arial"/>
          <w:sz w:val="22"/>
          <w:szCs w:val="22"/>
        </w:rPr>
        <w:t xml:space="preserve"> de dos mil veinte</w:t>
      </w:r>
      <w:r w:rsidR="00F37C81" w:rsidRPr="009B514F">
        <w:rPr>
          <w:rFonts w:ascii="Palatino Linotype" w:hAnsi="Palatino Linotype" w:cs="Arial"/>
          <w:sz w:val="22"/>
          <w:szCs w:val="22"/>
        </w:rPr>
        <w:t>, se ampliaron</w:t>
      </w:r>
      <w:r w:rsidRPr="009B514F">
        <w:rPr>
          <w:rFonts w:ascii="Palatino Linotype" w:hAnsi="Palatino Linotype" w:cs="Arial"/>
          <w:sz w:val="22"/>
          <w:szCs w:val="22"/>
        </w:rPr>
        <w:t xml:space="preserve">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término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para resolver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recurso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de revisión</w:t>
      </w:r>
      <w:r w:rsidR="00D473B5" w:rsidRPr="009B514F">
        <w:rPr>
          <w:rFonts w:ascii="Palatino Linotype" w:hAnsi="Palatino Linotype" w:cs="Arial"/>
          <w:sz w:val="22"/>
          <w:szCs w:val="22"/>
        </w:rPr>
        <w:t xml:space="preserve"> </w:t>
      </w:r>
      <w:r w:rsidR="00313A00">
        <w:rPr>
          <w:rFonts w:ascii="Palatino Linotype" w:hAnsi="Palatino Linotype" w:cs="Arial"/>
          <w:b/>
          <w:sz w:val="22"/>
          <w:szCs w:val="22"/>
        </w:rPr>
        <w:t>10480</w:t>
      </w:r>
      <w:r w:rsidR="000125E9" w:rsidRPr="009B514F">
        <w:rPr>
          <w:rFonts w:ascii="Palatino Linotype" w:hAnsi="Palatino Linotype" w:cs="Arial"/>
          <w:b/>
          <w:sz w:val="22"/>
          <w:szCs w:val="22"/>
        </w:rPr>
        <w:t>/INFOEM/I</w:t>
      </w:r>
      <w:r w:rsidR="00D473B5" w:rsidRPr="009B514F">
        <w:rPr>
          <w:rFonts w:ascii="Palatino Linotype" w:hAnsi="Palatino Linotype" w:cs="Arial"/>
          <w:b/>
          <w:sz w:val="22"/>
          <w:szCs w:val="22"/>
        </w:rPr>
        <w:t>P/RR/2019 y acumulado</w:t>
      </w:r>
      <w:r w:rsidRPr="009B514F">
        <w:rPr>
          <w:rFonts w:ascii="Palatino Linotype" w:hAnsi="Palatino Linotype" w:cs="Arial"/>
          <w:sz w:val="22"/>
          <w:szCs w:val="22"/>
        </w:rPr>
        <w:t xml:space="preserve"> en términos del artículo 181 párrafo tercero de la Ley </w:t>
      </w:r>
      <w:r w:rsidR="000125E9" w:rsidRPr="009B514F">
        <w:rPr>
          <w:rFonts w:ascii="Palatino Linotype" w:hAnsi="Palatino Linotype" w:cs="Arial"/>
          <w:sz w:val="22"/>
          <w:szCs w:val="22"/>
        </w:rPr>
        <w:t xml:space="preserve"> de </w:t>
      </w:r>
      <w:r w:rsidRPr="009B514F">
        <w:rPr>
          <w:rFonts w:ascii="Palatino Linotype" w:hAnsi="Palatino Linotype" w:cs="Arial"/>
          <w:sz w:val="22"/>
          <w:szCs w:val="22"/>
        </w:rPr>
        <w:t>Transparencia y Acceso a la Información Pública del Estado de México y Municipios por un plazo de quince días hábiles</w:t>
      </w:r>
    </w:p>
    <w:p w:rsidR="00A448E3" w:rsidRPr="009B514F" w:rsidRDefault="00A448E3" w:rsidP="008D5A5D">
      <w:pPr>
        <w:pStyle w:val="Sinespaciado"/>
        <w:spacing w:line="360" w:lineRule="auto"/>
        <w:jc w:val="both"/>
        <w:rPr>
          <w:rFonts w:ascii="Palatino Linotype" w:hAnsi="Palatino Linotype"/>
          <w:sz w:val="22"/>
          <w:szCs w:val="22"/>
        </w:rPr>
      </w:pPr>
    </w:p>
    <w:p w:rsidR="001032D4" w:rsidRPr="00DB4B5F" w:rsidRDefault="00F06264" w:rsidP="009E3A4B">
      <w:pPr>
        <w:pStyle w:val="Sinespaciado"/>
        <w:spacing w:line="360" w:lineRule="auto"/>
        <w:jc w:val="center"/>
        <w:rPr>
          <w:rFonts w:ascii="Palatino Linotype" w:hAnsi="Palatino Linotype" w:cs="Arial"/>
          <w:b/>
          <w:sz w:val="26"/>
          <w:szCs w:val="26"/>
        </w:rPr>
      </w:pPr>
      <w:r w:rsidRPr="00DB4B5F">
        <w:rPr>
          <w:rFonts w:ascii="Palatino Linotype" w:hAnsi="Palatino Linotype" w:cs="Arial"/>
          <w:b/>
          <w:sz w:val="26"/>
          <w:szCs w:val="26"/>
        </w:rPr>
        <w:t>C O N S I D E R A N D O</w:t>
      </w:r>
    </w:p>
    <w:p w:rsidR="000E3A84" w:rsidRPr="009B514F" w:rsidRDefault="000E3A84" w:rsidP="009E3A4B">
      <w:pPr>
        <w:pStyle w:val="Sinespaciado"/>
        <w:spacing w:line="360" w:lineRule="auto"/>
        <w:jc w:val="both"/>
        <w:rPr>
          <w:rFonts w:ascii="Palatino Linotype" w:hAnsi="Palatino Linotype"/>
          <w:sz w:val="22"/>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t>PRIMERO. De la competencia.</w:t>
      </w:r>
    </w:p>
    <w:p w:rsidR="00421F6E" w:rsidRPr="009B514F" w:rsidRDefault="007C0F23"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sidRPr="009B514F">
        <w:rPr>
          <w:rFonts w:ascii="Palatino Linotype" w:hAnsi="Palatino Linotype"/>
          <w:sz w:val="22"/>
          <w:szCs w:val="22"/>
        </w:rPr>
        <w:t xml:space="preserve">apartado A, </w:t>
      </w:r>
      <w:r w:rsidRPr="009B514F">
        <w:rPr>
          <w:rFonts w:ascii="Palatino Linotype" w:hAnsi="Palatino Linotype"/>
          <w:sz w:val="22"/>
          <w:szCs w:val="22"/>
        </w:rPr>
        <w:t xml:space="preserve">fracción IV de la Constitución Política de los Estados Unidos Mexicanos; 5, párrafos </w:t>
      </w:r>
      <w:r w:rsidR="00F00E9D" w:rsidRPr="009B514F">
        <w:rPr>
          <w:rFonts w:ascii="Palatino Linotype" w:hAnsi="Palatino Linotype"/>
          <w:sz w:val="22"/>
          <w:szCs w:val="22"/>
        </w:rPr>
        <w:t>vigésimo</w:t>
      </w:r>
      <w:r w:rsidR="00837E41" w:rsidRPr="009B514F">
        <w:rPr>
          <w:rFonts w:ascii="Palatino Linotype" w:hAnsi="Palatino Linotype"/>
          <w:sz w:val="22"/>
          <w:szCs w:val="22"/>
        </w:rPr>
        <w:t xml:space="preserve"> segundo, vigésimo tercero y vigésimo cuarto</w:t>
      </w:r>
      <w:r w:rsidRPr="009B514F">
        <w:rPr>
          <w:rFonts w:ascii="Palatino Linotype" w:hAnsi="Palatino Linotype"/>
          <w:sz w:val="22"/>
          <w:szCs w:val="22"/>
        </w:rPr>
        <w:t>, fracción IV de la Constitución Política del Es</w:t>
      </w:r>
      <w:r w:rsidR="00491FBF" w:rsidRPr="009B514F">
        <w:rPr>
          <w:rFonts w:ascii="Palatino Linotype" w:hAnsi="Palatino Linotype"/>
          <w:sz w:val="22"/>
          <w:szCs w:val="22"/>
        </w:rPr>
        <w:t>tado Libre y Soberano de México;</w:t>
      </w:r>
      <w:r w:rsidRPr="009B514F">
        <w:rPr>
          <w:rFonts w:ascii="Palatino Linotype" w:hAnsi="Palatino Linotype"/>
          <w:sz w:val="22"/>
          <w:szCs w:val="22"/>
        </w:rPr>
        <w:t xml:space="preserve"> 1, 2 fracción II, 13, 29, 36 fracciones II y III, 176, 178, 179, 181 párrafo tercero, 185, 188 y 194 de la Ley de Transparencia y Acceso a la Información Pública del Estado de México y Municipios; </w:t>
      </w:r>
      <w:r w:rsidR="004D138A" w:rsidRPr="009B514F">
        <w:rPr>
          <w:rFonts w:ascii="Palatino Linotype" w:hAnsi="Palatino Linotype"/>
          <w:sz w:val="22"/>
          <w:szCs w:val="22"/>
        </w:rPr>
        <w:t xml:space="preserve">9, fracciones I y XXIV, 11 y 14 fracción I </w:t>
      </w:r>
      <w:r w:rsidRPr="009B514F">
        <w:rPr>
          <w:rFonts w:ascii="Palatino Linotype" w:hAnsi="Palatino Linotype"/>
          <w:sz w:val="22"/>
          <w:szCs w:val="22"/>
        </w:rPr>
        <w:t>del Reglamento Interior del Instituto de Transparencia, Acceso a la Información Pública y Protección de Datos Personales del Estado de México y Municipios.</w:t>
      </w:r>
    </w:p>
    <w:p w:rsidR="00421F6E" w:rsidRPr="009B514F" w:rsidRDefault="00421F6E" w:rsidP="009E3A4B">
      <w:pPr>
        <w:pStyle w:val="Sinespaciado"/>
        <w:spacing w:line="360" w:lineRule="auto"/>
        <w:jc w:val="both"/>
        <w:rPr>
          <w:rFonts w:ascii="Palatino Linotype" w:hAnsi="Palatino Linotype"/>
          <w:sz w:val="22"/>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t xml:space="preserve">SEGUNDO. Sobre los alcances del recurso de revisión. </w:t>
      </w:r>
    </w:p>
    <w:p w:rsidR="001032D4" w:rsidRPr="009B514F" w:rsidRDefault="001032D4"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w:t>
      </w:r>
      <w:r w:rsidRPr="009B514F">
        <w:rPr>
          <w:rFonts w:ascii="Palatino Linotype" w:hAnsi="Palatino Linotype"/>
          <w:sz w:val="22"/>
          <w:szCs w:val="22"/>
        </w:rPr>
        <w:lastRenderedPageBreak/>
        <w:t>finalidad de reparar cualquier posible afectación al derecho de acceso a la información pública y garantizando el principio rector de máxima publicidad.</w:t>
      </w:r>
    </w:p>
    <w:p w:rsidR="00A55AEC" w:rsidRPr="009B514F" w:rsidRDefault="00A55AEC" w:rsidP="009E3A4B">
      <w:pPr>
        <w:pStyle w:val="Sinespaciado"/>
        <w:spacing w:line="360" w:lineRule="auto"/>
        <w:jc w:val="both"/>
        <w:rPr>
          <w:rFonts w:ascii="Palatino Linotype" w:hAnsi="Palatino Linotype"/>
          <w:sz w:val="22"/>
          <w:szCs w:val="22"/>
        </w:rPr>
      </w:pPr>
    </w:p>
    <w:p w:rsidR="0041204E" w:rsidRPr="00DB4B5F" w:rsidRDefault="00F97E8E" w:rsidP="0041204E">
      <w:pPr>
        <w:pStyle w:val="Sinespaciado"/>
        <w:spacing w:line="360" w:lineRule="auto"/>
        <w:jc w:val="both"/>
        <w:rPr>
          <w:rFonts w:ascii="Palatino Linotype" w:hAnsi="Palatino Linotype"/>
          <w:b/>
        </w:rPr>
      </w:pPr>
      <w:r w:rsidRPr="00DB4B5F">
        <w:rPr>
          <w:rFonts w:ascii="Palatino Linotype" w:hAnsi="Palatino Linotype"/>
          <w:b/>
        </w:rPr>
        <w:t xml:space="preserve">TERCERO. </w:t>
      </w:r>
      <w:r w:rsidR="0041204E" w:rsidRPr="00DB4B5F">
        <w:rPr>
          <w:rFonts w:ascii="Palatino Linotype" w:hAnsi="Palatino Linotype"/>
          <w:b/>
        </w:rPr>
        <w:t>Cuestiones de previo y especial pronunciamiento.</w:t>
      </w:r>
    </w:p>
    <w:p w:rsidR="0041204E" w:rsidRPr="009B514F" w:rsidRDefault="0041204E" w:rsidP="0041204E">
      <w:pPr>
        <w:spacing w:after="0" w:line="360" w:lineRule="auto"/>
        <w:jc w:val="both"/>
        <w:rPr>
          <w:rFonts w:ascii="Palatino Linotype" w:eastAsia="Times New Roman" w:hAnsi="Palatino Linotype" w:cs="Times New Roman"/>
          <w:lang w:eastAsia="es-ES"/>
        </w:rPr>
      </w:pPr>
      <w:r w:rsidRPr="009B514F">
        <w:rPr>
          <w:rFonts w:ascii="Palatino Linotype" w:eastAsia="Times New Roman" w:hAnsi="Palatino Linotype" w:cs="Times New Roman"/>
          <w:lang w:eastAsia="es-ES"/>
        </w:rPr>
        <w:t xml:space="preserve">El Recurso de Revisión en estudio contiene los elementos normativos de validez exigidos en la Ley de Transparencia y </w:t>
      </w:r>
      <w:r w:rsidRPr="009B514F">
        <w:rPr>
          <w:rFonts w:ascii="Palatino Linotype" w:eastAsia="Times New Roman" w:hAnsi="Palatino Linotype" w:cs="Times New Roman"/>
          <w:lang w:val="es-ES_tradnl" w:eastAsia="es-ES"/>
        </w:rPr>
        <w:t>Acceso a la Información Pública del Estado de México y Municipios</w:t>
      </w:r>
      <w:r w:rsidRPr="009B514F">
        <w:rPr>
          <w:rFonts w:ascii="Palatino Linotype" w:eastAsia="Times New Roman" w:hAnsi="Palatino Linotype" w:cs="Times New Roman"/>
          <w:lang w:eastAsia="es-ES"/>
        </w:rPr>
        <w:t>, establecidos en el artículo 180 que enuncia:</w:t>
      </w:r>
    </w:p>
    <w:p w:rsidR="0041204E" w:rsidRPr="009B514F" w:rsidRDefault="0041204E" w:rsidP="0041204E">
      <w:pPr>
        <w:spacing w:after="0" w:line="360" w:lineRule="auto"/>
        <w:jc w:val="both"/>
        <w:rPr>
          <w:rFonts w:ascii="Palatino Linotype" w:eastAsia="Times New Roman" w:hAnsi="Palatino Linotype" w:cs="Times New Roman"/>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41204E" w:rsidRPr="009B514F" w:rsidRDefault="0041204E" w:rsidP="0041204E">
      <w:pPr>
        <w:spacing w:after="0" w:line="360" w:lineRule="auto"/>
        <w:jc w:val="both"/>
        <w:rPr>
          <w:rFonts w:ascii="Palatino Linotype" w:eastAsia="Times New Roman" w:hAnsi="Palatino Linotype" w:cs="Arial"/>
          <w:b/>
          <w:i/>
          <w:lang w:eastAsia="es-ES"/>
        </w:rPr>
      </w:pPr>
    </w:p>
    <w:p w:rsidR="0041204E" w:rsidRPr="009B514F" w:rsidRDefault="0041204E" w:rsidP="0041204E">
      <w:pPr>
        <w:spacing w:after="0" w:line="360" w:lineRule="auto"/>
        <w:jc w:val="both"/>
        <w:rPr>
          <w:rFonts w:ascii="Palatino Linotype" w:eastAsia="Calibri" w:hAnsi="Palatino Linotype" w:cs="Arial"/>
          <w:lang w:val="es-ES" w:eastAsia="es-ES"/>
        </w:rPr>
      </w:pPr>
      <w:r w:rsidRPr="009B514F">
        <w:rPr>
          <w:rFonts w:ascii="Palatino Linotype" w:eastAsia="Calibri" w:hAnsi="Palatino Linotype" w:cs="Segoe UI"/>
          <w:lang w:val="es-ES" w:eastAsia="es-ES"/>
        </w:rPr>
        <w:lastRenderedPageBreak/>
        <w:t>Cabe señalar que el hoy Recurrente no se identificó en modo alguno</w:t>
      </w:r>
      <w:r w:rsidRPr="009B514F">
        <w:rPr>
          <w:rFonts w:ascii="Palatino Linotype" w:eastAsia="Times New Roman" w:hAnsi="Palatino Linotype" w:cs="Arial"/>
          <w:b/>
          <w:lang w:val="es-ES" w:eastAsia="es-ES"/>
        </w:rPr>
        <w:t xml:space="preserve">. </w:t>
      </w:r>
      <w:r w:rsidRPr="009B514F">
        <w:rPr>
          <w:rFonts w:ascii="Palatino Linotype" w:eastAsia="Calibri" w:hAnsi="Palatino Linotype" w:cs="Times New Roman"/>
          <w:lang w:val="es-ES" w:eastAsia="es-ES"/>
        </w:rPr>
        <w:t>No obstante lo anterior, proporcionar el nombre incompleto o seudónimo</w:t>
      </w:r>
      <w:r w:rsidR="009B514F" w:rsidRPr="009B514F">
        <w:rPr>
          <w:rFonts w:ascii="Palatino Linotype" w:eastAsia="Calibri" w:hAnsi="Palatino Linotype" w:cs="Times New Roman"/>
          <w:lang w:val="es-ES" w:eastAsia="es-ES"/>
        </w:rPr>
        <w:t>, o en el caso en concreto, no se identifica de ninguna manera,</w:t>
      </w:r>
      <w:r w:rsidRPr="009B514F">
        <w:rPr>
          <w:rFonts w:ascii="Palatino Linotype" w:eastAsia="Calibri" w:hAnsi="Palatino Linotype" w:cs="Times New Roman"/>
          <w:lang w:val="es-ES" w:eastAsia="es-ES"/>
        </w:rPr>
        <w:t xml:space="preserve"> no es motivo para desechar las </w:t>
      </w:r>
      <w:r w:rsidRPr="009B514F">
        <w:rPr>
          <w:rFonts w:ascii="Palatino Linotype" w:eastAsia="Calibri" w:hAnsi="Palatino Linotype" w:cs="Arial"/>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41204E" w:rsidRPr="009B514F" w:rsidRDefault="0041204E" w:rsidP="0041204E">
      <w:pPr>
        <w:spacing w:after="0" w:line="360" w:lineRule="auto"/>
        <w:jc w:val="both"/>
        <w:rPr>
          <w:rFonts w:ascii="Palatino Linotype" w:eastAsia="Calibri" w:hAnsi="Palatino Linotype" w:cs="Arial"/>
          <w:lang w:val="es-ES" w:eastAsia="es-ES"/>
        </w:rPr>
      </w:pPr>
    </w:p>
    <w:p w:rsidR="0041204E" w:rsidRPr="009B514F" w:rsidRDefault="0041204E" w:rsidP="0041204E">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Calibri" w:hAnsi="Palatino Linotype" w:cs="Times New Roman"/>
          <w:lang w:val="es-ES" w:eastAsia="es-ES"/>
        </w:rPr>
      </w:pPr>
      <w:r w:rsidRPr="009B514F">
        <w:rPr>
          <w:rFonts w:ascii="Palatino Linotype" w:eastAsia="Calibri" w:hAnsi="Palatino Linotype" w:cs="Times New Roman"/>
          <w:lang w:val="es-ES" w:eastAsia="es-ES"/>
        </w:rPr>
        <w:t xml:space="preserve">Robusteciendo lo anterior se encuentra lo dispuesto en los artículos 6, Apartado A, fracciones III y IV de la Constitución Política de los Estados Unidos Mexicanos y 5 párrafos </w:t>
      </w:r>
      <w:r w:rsidRPr="009B514F">
        <w:rPr>
          <w:rFonts w:ascii="Palatino Linotype" w:eastAsia="Calibri" w:hAnsi="Palatino Linotype" w:cs="Arial"/>
          <w:lang w:val="es-ES" w:eastAsia="es-ES"/>
        </w:rPr>
        <w:t>vigésimo, vigésimo primero</w:t>
      </w:r>
      <w:r w:rsidRPr="009B514F">
        <w:rPr>
          <w:rFonts w:ascii="Palatino Linotype" w:eastAsia="Times New Roman" w:hAnsi="Palatino Linotype" w:cs="Arial"/>
          <w:lang w:eastAsia="es-ES"/>
        </w:rPr>
        <w:t xml:space="preserve"> y vigésimo segundo</w:t>
      </w:r>
      <w:r w:rsidRPr="009B514F">
        <w:rPr>
          <w:rFonts w:ascii="Palatino Linotype" w:eastAsia="Calibri" w:hAnsi="Palatino Linotype" w:cs="Times New Roman"/>
          <w:lang w:val="es-ES" w:eastAsia="es-ES"/>
        </w:rPr>
        <w:t>, de la Constitución Política del Estado Libre y Soberano de México, se establece lo siguiente:</w:t>
      </w:r>
    </w:p>
    <w:p w:rsidR="0041204E" w:rsidRPr="009B514F" w:rsidRDefault="0041204E" w:rsidP="0041204E">
      <w:pPr>
        <w:spacing w:after="0" w:line="360" w:lineRule="auto"/>
        <w:jc w:val="both"/>
        <w:rPr>
          <w:rFonts w:ascii="Palatino Linotype" w:eastAsia="Calibri" w:hAnsi="Palatino Linotype" w:cs="Times New Roman"/>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w:t>
      </w:r>
      <w:r w:rsidRPr="009B514F">
        <w:rPr>
          <w:rFonts w:ascii="Palatino Linotype" w:eastAsia="Times New Roman" w:hAnsi="Palatino Linotype" w:cs="Times New Roman"/>
          <w:i/>
          <w:lang w:val="es-ES" w:eastAsia="es-ES"/>
        </w:rPr>
        <w:lastRenderedPageBreak/>
        <w:t>la información pública y a la protección de datos personales en posesión de los sujetos obligados en los términos que establezca la ley. (…)”</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Por otra parte, del contenido del artículo 1 de la Constitución Política de los Estados Unidos Mexicanos, se destaca lo siguiente:</w:t>
      </w:r>
    </w:p>
    <w:p w:rsidR="0041204E" w:rsidRPr="009B514F" w:rsidRDefault="0041204E" w:rsidP="0041204E">
      <w:pPr>
        <w:spacing w:after="0" w:line="24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1204E" w:rsidRPr="009B514F" w:rsidRDefault="0041204E" w:rsidP="0041204E">
      <w:pPr>
        <w:spacing w:after="0" w:line="360" w:lineRule="auto"/>
        <w:jc w:val="both"/>
        <w:rPr>
          <w:rFonts w:ascii="Palatino Linotype" w:eastAsia="Times New Roman" w:hAnsi="Palatino Linotype" w:cs="Arial"/>
          <w:lang w:val="es-ES" w:eastAsia="es-ES"/>
        </w:rPr>
      </w:pPr>
    </w:p>
    <w:p w:rsidR="0041204E" w:rsidRPr="009B514F" w:rsidRDefault="0041204E" w:rsidP="0041204E">
      <w:pPr>
        <w:pStyle w:val="Sinespaciado"/>
        <w:spacing w:line="360" w:lineRule="auto"/>
        <w:jc w:val="both"/>
        <w:rPr>
          <w:rFonts w:ascii="Palatino Linotype" w:hAnsi="Palatino Linotype"/>
          <w:b/>
          <w:sz w:val="22"/>
          <w:szCs w:val="22"/>
        </w:rPr>
      </w:pPr>
      <w:r w:rsidRPr="009B514F">
        <w:rPr>
          <w:rFonts w:ascii="Palatino Linotype" w:eastAsia="Calibri" w:hAnsi="Palatino Linotype" w:cs="Arial"/>
          <w:sz w:val="22"/>
          <w:szCs w:val="22"/>
          <w:lang w:val="es-ES"/>
        </w:rPr>
        <w:lastRenderedPageBreak/>
        <w:t>En conclusión, se cubrieron los requisitos de procedencia y procedibilidad y conforme a las constancias que obran en el expediente.</w:t>
      </w:r>
    </w:p>
    <w:p w:rsidR="0041204E" w:rsidRPr="009B514F" w:rsidRDefault="0041204E" w:rsidP="009E3A4B">
      <w:pPr>
        <w:pStyle w:val="Sinespaciado"/>
        <w:spacing w:line="360" w:lineRule="auto"/>
        <w:jc w:val="both"/>
        <w:rPr>
          <w:rFonts w:ascii="Palatino Linotype" w:hAnsi="Palatino Linotype"/>
          <w:sz w:val="22"/>
          <w:szCs w:val="22"/>
        </w:rPr>
      </w:pPr>
    </w:p>
    <w:p w:rsidR="00F97E8E" w:rsidRPr="00DB4B5F" w:rsidRDefault="00DB4B5F" w:rsidP="009E3A4B">
      <w:pPr>
        <w:pStyle w:val="Sinespaciado"/>
        <w:spacing w:line="360" w:lineRule="auto"/>
        <w:jc w:val="both"/>
        <w:rPr>
          <w:rFonts w:ascii="Palatino Linotype" w:hAnsi="Palatino Linotype"/>
          <w:b/>
        </w:rPr>
      </w:pPr>
      <w:r w:rsidRPr="00DB4B5F">
        <w:rPr>
          <w:rFonts w:ascii="Palatino Linotype" w:hAnsi="Palatino Linotype"/>
          <w:b/>
        </w:rPr>
        <w:t xml:space="preserve">CUARTO. </w:t>
      </w:r>
      <w:r w:rsidR="00F97E8E" w:rsidRPr="00DB4B5F">
        <w:rPr>
          <w:rFonts w:ascii="Palatino Linotype" w:hAnsi="Palatino Linotype"/>
          <w:b/>
        </w:rPr>
        <w:t>De las causas de improcedencia.</w:t>
      </w: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9B514F" w:rsidRDefault="00FF3879" w:rsidP="009E3A4B">
      <w:pPr>
        <w:pStyle w:val="Sinespaciado"/>
        <w:spacing w:line="360" w:lineRule="auto"/>
        <w:jc w:val="both"/>
        <w:rPr>
          <w:rFonts w:ascii="Palatino Linotype" w:hAnsi="Palatino Linotype"/>
          <w:sz w:val="22"/>
          <w:szCs w:val="22"/>
        </w:rPr>
      </w:pPr>
    </w:p>
    <w:p w:rsidR="0052294F"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B514F">
        <w:rPr>
          <w:rFonts w:ascii="Palatino Linotype" w:hAnsi="Palatino Linotype"/>
          <w:sz w:val="22"/>
          <w:szCs w:val="22"/>
          <w:vertAlign w:val="superscript"/>
        </w:rPr>
        <w:footnoteReference w:id="1"/>
      </w:r>
      <w:r w:rsidRPr="009B514F">
        <w:rPr>
          <w:rFonts w:ascii="Palatino Linotype" w:hAnsi="Palatino Linotype"/>
          <w:sz w:val="22"/>
          <w:szCs w:val="22"/>
        </w:rPr>
        <w:t>.</w:t>
      </w:r>
    </w:p>
    <w:p w:rsidR="00F704C4" w:rsidRPr="009B514F" w:rsidRDefault="00F704C4" w:rsidP="009E3A4B">
      <w:pPr>
        <w:pStyle w:val="Sinespaciado"/>
        <w:spacing w:line="360" w:lineRule="auto"/>
        <w:jc w:val="both"/>
        <w:rPr>
          <w:rFonts w:ascii="Palatino Linotype" w:hAnsi="Palatino Linotype"/>
          <w:sz w:val="22"/>
          <w:szCs w:val="22"/>
        </w:rPr>
      </w:pP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Default="002F382F" w:rsidP="009E3A4B">
      <w:pPr>
        <w:pStyle w:val="Sinespaciado"/>
        <w:spacing w:line="360" w:lineRule="auto"/>
        <w:jc w:val="both"/>
        <w:rPr>
          <w:rFonts w:ascii="Palatino Linotype" w:hAnsi="Palatino Linotype"/>
          <w:sz w:val="22"/>
          <w:szCs w:val="22"/>
        </w:rPr>
      </w:pPr>
    </w:p>
    <w:p w:rsidR="00FF3879" w:rsidRPr="00DB4B5F" w:rsidRDefault="00DB4B5F" w:rsidP="00263E61">
      <w:pPr>
        <w:pStyle w:val="Sinespaciado"/>
        <w:spacing w:line="360" w:lineRule="auto"/>
        <w:jc w:val="both"/>
        <w:rPr>
          <w:rFonts w:ascii="Palatino Linotype" w:hAnsi="Palatino Linotype" w:cstheme="minorHAnsi"/>
          <w:b/>
        </w:rPr>
      </w:pPr>
      <w:r w:rsidRPr="00DB4B5F">
        <w:rPr>
          <w:rFonts w:ascii="Palatino Linotype" w:hAnsi="Palatino Linotype" w:cstheme="minorHAnsi"/>
          <w:b/>
        </w:rPr>
        <w:t>QUIN</w:t>
      </w:r>
      <w:r w:rsidR="0052294F" w:rsidRPr="00DB4B5F">
        <w:rPr>
          <w:rFonts w:ascii="Palatino Linotype" w:hAnsi="Palatino Linotype" w:cstheme="minorHAnsi"/>
          <w:b/>
        </w:rPr>
        <w:t>TO</w:t>
      </w:r>
      <w:r w:rsidR="00FF3879" w:rsidRPr="00DB4B5F">
        <w:rPr>
          <w:rFonts w:ascii="Palatino Linotype" w:hAnsi="Palatino Linotype" w:cstheme="minorHAnsi"/>
          <w:b/>
        </w:rPr>
        <w:t>. Estudio y resolución del asunto.</w:t>
      </w: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w:t>
      </w:r>
      <w:r w:rsidRPr="00126010">
        <w:rPr>
          <w:rFonts w:ascii="Palatino Linotype" w:eastAsia="Calibri" w:hAnsi="Palatino Linotype"/>
          <w:sz w:val="22"/>
          <w:szCs w:val="22"/>
        </w:rPr>
        <w:t xml:space="preserve"> en las fracciones I y VII del artículo 179 de la </w:t>
      </w:r>
      <w:r w:rsidRPr="00126010">
        <w:rPr>
          <w:rFonts w:ascii="Palatino Linotype" w:eastAsia="Calibri" w:hAnsi="Palatino Linotype"/>
          <w:b/>
          <w:sz w:val="22"/>
          <w:szCs w:val="22"/>
        </w:rPr>
        <w:t>Ley de Transparencia y Acceso a la Información Pública del Estado de México y Municipios</w:t>
      </w:r>
      <w:r w:rsidRPr="00126010">
        <w:rPr>
          <w:rFonts w:ascii="Palatino Linotype" w:eastAsia="Calibri" w:hAnsi="Palatino Linotype"/>
          <w:sz w:val="22"/>
          <w:szCs w:val="22"/>
        </w:rPr>
        <w:t>,</w:t>
      </w:r>
      <w:r w:rsidRPr="00126010">
        <w:rPr>
          <w:rFonts w:ascii="Palatino Linotype" w:eastAsia="Calibri" w:hAnsi="Palatino Linotype"/>
          <w:b/>
          <w:sz w:val="22"/>
          <w:szCs w:val="22"/>
        </w:rPr>
        <w:t xml:space="preserve"> </w:t>
      </w:r>
      <w:r w:rsidRPr="00126010">
        <w:rPr>
          <w:rFonts w:ascii="Palatino Linotype" w:hAnsi="Palatino Linotype"/>
          <w:sz w:val="22"/>
          <w:szCs w:val="22"/>
        </w:rPr>
        <w:t>resultando procedente la interposición del recurso de revisión cuando no se dé respuesta a una solicitud de información.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Así las cosas, ante la omisión del Sujeto Obligado para dar respuesta al Recurrente, se advierte lo que en la doctrina se le conoce como </w:t>
      </w:r>
      <w:r w:rsidRPr="00126010">
        <w:rPr>
          <w:rFonts w:ascii="Palatino Linotype" w:hAnsi="Palatino Linotype"/>
          <w:b/>
          <w:sz w:val="22"/>
          <w:szCs w:val="22"/>
          <w:u w:val="single"/>
        </w:rPr>
        <w:t>negativa ficta</w:t>
      </w:r>
      <w:r w:rsidRPr="00126010">
        <w:rPr>
          <w:rFonts w:ascii="Palatino Linotype" w:hAnsi="Palatino Linotype"/>
          <w:sz w:val="22"/>
          <w:szCs w:val="22"/>
        </w:rPr>
        <w:t xml:space="preserve">, figura jurídica cuya esencia consiste en </w:t>
      </w:r>
      <w:r w:rsidRPr="00126010">
        <w:rPr>
          <w:rFonts w:ascii="Palatino Linotype" w:hAnsi="Palatino Linotype"/>
          <w:sz w:val="22"/>
          <w:szCs w:val="22"/>
        </w:rPr>
        <w:lastRenderedPageBreak/>
        <w:t>atribuir un efecto negativo al silencio de la autoridad administrativa frente a las instancias y solicitudes que hagan los particulares.</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En este sentido la negativa ficta constituye una presunción legal, en el entendido de que donde no hubo respuesta por parte del Sujeto Obligado</w:t>
      </w:r>
      <w:r w:rsidRPr="00126010">
        <w:rPr>
          <w:rFonts w:ascii="Palatino Linotype" w:hAnsi="Palatino Linotype"/>
          <w:b/>
          <w:sz w:val="22"/>
          <w:szCs w:val="22"/>
        </w:rPr>
        <w:t xml:space="preserve"> </w:t>
      </w:r>
      <w:r w:rsidRPr="00126010">
        <w:rPr>
          <w:rFonts w:ascii="Palatino Linotype" w:hAnsi="Palatino Linotype"/>
          <w:sz w:val="22"/>
          <w:szCs w:val="22"/>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126010">
        <w:rPr>
          <w:rFonts w:ascii="Palatino Linotype" w:hAnsi="Palatino Linotype"/>
          <w:i/>
          <w:sz w:val="22"/>
          <w:szCs w:val="22"/>
        </w:rPr>
        <w:t>Estado de Derecho</w:t>
      </w:r>
      <w:r w:rsidRPr="00126010">
        <w:rPr>
          <w:rFonts w:ascii="Palatino Linotype" w:hAnsi="Palatino Linotype"/>
          <w:sz w:val="22"/>
          <w:szCs w:val="22"/>
        </w:rPr>
        <w:t xml:space="preserve"> en el que, el particular, tiene siempre una vía de defensa.</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4.</w:t>
      </w:r>
      <w:r w:rsidRPr="00126010">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126010">
        <w:rPr>
          <w:rFonts w:ascii="Palatino Linotype" w:hAnsi="Palatino Linotype"/>
          <w:i/>
          <w:sz w:val="22"/>
          <w:szCs w:val="22"/>
        </w:rPr>
        <w:lastRenderedPageBreak/>
        <w:t>información. Solo podrá ser clasificada excepcionalmente como reservada temporalmente por razones de interés público, en los términos de las causas legítimas y estrictamente necesarias previstas por esta Ley.</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12.</w:t>
      </w:r>
      <w:r w:rsidRPr="0012601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b/>
          <w:i/>
          <w:sz w:val="22"/>
          <w:szCs w:val="22"/>
        </w:rPr>
      </w:pPr>
    </w:p>
    <w:p w:rsidR="00126010" w:rsidRPr="00126010" w:rsidRDefault="00126010" w:rsidP="00126010">
      <w:pPr>
        <w:pStyle w:val="Sinespaciado"/>
        <w:ind w:left="567" w:right="567"/>
        <w:jc w:val="both"/>
        <w:rPr>
          <w:rFonts w:ascii="Palatino Linotype" w:hAnsi="Palatino Linotype"/>
          <w:b/>
          <w:i/>
          <w:sz w:val="22"/>
          <w:szCs w:val="22"/>
        </w:rPr>
      </w:pPr>
      <w:r w:rsidRPr="00126010">
        <w:rPr>
          <w:rFonts w:ascii="Palatino Linotype" w:hAnsi="Palatino Linotype"/>
          <w:b/>
          <w:i/>
          <w:sz w:val="22"/>
          <w:szCs w:val="22"/>
        </w:rPr>
        <w:t xml:space="preserve">Artículo 24. </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Los sujetos obligados solo proporcionarán la información pública que generen, administren o posean en el ejercicio de sus atribuciones.”</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160.</w:t>
      </w:r>
      <w:r w:rsidRPr="00126010">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En caso que la información solicitada consista en bases de datos se deberá privilegiar la entrega de la misma en formatos abiertos.</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Así que la obligación de los Sujetos Obligados de dar acceso a la información pública que generen, administren o posean, se tendrá por cumplida cuando el solicitante tenga a su </w:t>
      </w:r>
      <w:r w:rsidRPr="00126010">
        <w:rPr>
          <w:rFonts w:ascii="Palatino Linotype" w:hAnsi="Palatino Linotype"/>
          <w:sz w:val="22"/>
          <w:szCs w:val="22"/>
        </w:rPr>
        <w:lastRenderedPageBreak/>
        <w:t xml:space="preserve">disposición la información requerida, o cuando realice la consulta de la misma en el lugar que ésta se localice, de acuerdo a lo señalado por el artículo 166 </w:t>
      </w:r>
      <w:r w:rsidRPr="00126010">
        <w:rPr>
          <w:rFonts w:ascii="Palatino Linotype" w:hAnsi="Palatino Linotype"/>
          <w:bCs/>
          <w:sz w:val="22"/>
          <w:szCs w:val="22"/>
        </w:rPr>
        <w:t>de la Ley local en la materia, que se reproduce de la siguiente forma</w:t>
      </w:r>
      <w:r w:rsidRPr="00126010">
        <w:rPr>
          <w:rFonts w:ascii="Palatino Linotype" w:hAnsi="Palatino Linotype"/>
          <w:sz w:val="22"/>
          <w:szCs w:val="22"/>
        </w:rPr>
        <w:t>:</w:t>
      </w:r>
    </w:p>
    <w:p w:rsidR="00126010" w:rsidRPr="00126010" w:rsidRDefault="00126010" w:rsidP="00126010">
      <w:pPr>
        <w:pStyle w:val="Sinespaciado"/>
        <w:spacing w:line="360" w:lineRule="auto"/>
        <w:rPr>
          <w:rFonts w:ascii="Palatino Linotype" w:hAnsi="Palatino Linotype"/>
          <w:sz w:val="22"/>
          <w:szCs w:val="22"/>
        </w:rPr>
      </w:pPr>
    </w:p>
    <w:p w:rsidR="00126010" w:rsidRPr="005A4E96" w:rsidRDefault="00126010" w:rsidP="00126010">
      <w:pPr>
        <w:pStyle w:val="Sinespaciado"/>
        <w:ind w:left="567" w:right="567"/>
        <w:jc w:val="both"/>
        <w:rPr>
          <w:rFonts w:ascii="Palatino Linotype" w:hAnsi="Palatino Linotype" w:cs="Arial"/>
          <w:i/>
          <w:sz w:val="22"/>
          <w:szCs w:val="22"/>
        </w:rPr>
      </w:pPr>
      <w:r w:rsidRPr="00126010">
        <w:rPr>
          <w:rFonts w:ascii="Palatino Linotype" w:hAnsi="Palatino Linotype" w:cs="Arial"/>
          <w:b/>
          <w:i/>
          <w:sz w:val="22"/>
          <w:szCs w:val="22"/>
        </w:rPr>
        <w:t>Artículo 166.</w:t>
      </w:r>
      <w:r w:rsidRPr="00126010">
        <w:rPr>
          <w:rFonts w:ascii="Palatino Linotype" w:hAnsi="Palatino Linotype" w:cs="Arial"/>
          <w:i/>
          <w:sz w:val="22"/>
          <w:szCs w:val="22"/>
        </w:rPr>
        <w:t xml:space="preserve"> </w:t>
      </w:r>
      <w:r w:rsidRPr="005A4E96">
        <w:rPr>
          <w:rFonts w:ascii="Palatino Linotype" w:hAnsi="Palatino Linotype" w:cs="Arial"/>
          <w:b/>
          <w:i/>
          <w:sz w:val="22"/>
          <w:szCs w:val="22"/>
        </w:rPr>
        <w:t>La obligación de acceso a la información pública se tendrá por cumplida cuando el solicitante tenga a su disposición la información requerida, o cuando realice la consulta de la misma en el lugar en el que ésta se localice.</w:t>
      </w:r>
    </w:p>
    <w:p w:rsidR="00126010" w:rsidRPr="00126010" w:rsidRDefault="00126010" w:rsidP="00126010">
      <w:pPr>
        <w:pStyle w:val="Sinespaciado"/>
        <w:spacing w:line="360" w:lineRule="auto"/>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w:t>
      </w:r>
      <w:r w:rsidRPr="00126010">
        <w:rPr>
          <w:rFonts w:ascii="Palatino Linotype" w:hAnsi="Palatino Linotype"/>
          <w:b/>
          <w:bCs/>
          <w:i/>
          <w:sz w:val="22"/>
          <w:szCs w:val="22"/>
        </w:rPr>
        <w:t>rtículo 24.</w:t>
      </w:r>
      <w:r w:rsidRPr="00126010">
        <w:rPr>
          <w:rFonts w:ascii="Palatino Linotype" w:hAnsi="Palatino Linotype"/>
          <w:bCs/>
          <w:i/>
          <w:sz w:val="22"/>
          <w:szCs w:val="22"/>
        </w:rPr>
        <w:t xml:space="preserve"> </w:t>
      </w:r>
      <w:r w:rsidRPr="00126010">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Cs/>
          <w:i/>
          <w:sz w:val="22"/>
          <w:szCs w:val="22"/>
        </w:rPr>
        <w:t>(..</w:t>
      </w: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bCs/>
          <w:i/>
          <w:sz w:val="22"/>
          <w:szCs w:val="22"/>
        </w:rPr>
      </w:pPr>
      <w:r w:rsidRPr="00126010">
        <w:rPr>
          <w:rFonts w:ascii="Palatino Linotype" w:hAnsi="Palatino Linotype"/>
          <w:bCs/>
          <w:i/>
          <w:sz w:val="22"/>
          <w:szCs w:val="22"/>
        </w:rPr>
        <w:t>XI. Dar acceso a la información pública que le sea requerida, en los términos de la Ley General, esta Ley y demás disposiciones jurídicas aplicables;</w:t>
      </w:r>
    </w:p>
    <w:p w:rsidR="00126010" w:rsidRPr="00126010" w:rsidRDefault="00126010" w:rsidP="00126010">
      <w:pPr>
        <w:pStyle w:val="Sinespaciado"/>
        <w:ind w:left="567" w:right="567"/>
        <w:jc w:val="both"/>
        <w:rPr>
          <w:rFonts w:ascii="Palatino Linotype" w:hAnsi="Palatino Linotype"/>
          <w:bCs/>
          <w:i/>
          <w:sz w:val="22"/>
          <w:szCs w:val="22"/>
        </w:rPr>
      </w:pPr>
      <w:r w:rsidRPr="00126010">
        <w:rPr>
          <w:rFonts w:ascii="Palatino Linotype" w:hAnsi="Palatino Linotype"/>
          <w:bCs/>
          <w:i/>
          <w:sz w:val="22"/>
          <w:szCs w:val="22"/>
        </w:rPr>
        <w:t>(...)</w:t>
      </w:r>
    </w:p>
    <w:p w:rsidR="00263E61" w:rsidRDefault="00263E61" w:rsidP="00263E61">
      <w:pPr>
        <w:pStyle w:val="Sinespaciado"/>
        <w:spacing w:line="360" w:lineRule="auto"/>
        <w:jc w:val="both"/>
        <w:rPr>
          <w:rFonts w:ascii="Palatino Linotype" w:hAnsi="Palatino Linotype" w:cstheme="minorHAnsi"/>
          <w:sz w:val="22"/>
          <w:szCs w:val="22"/>
        </w:rPr>
      </w:pPr>
    </w:p>
    <w:p w:rsidR="00C5722D" w:rsidRDefault="00C5722D"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Del análisis efectuado, se advierte que el Recurso de Revisión de que se trata es procedente; toda vez, que se actualizan las hipótesis previstas en las fracciones VII y XI del artículo 179 de la Ley de la materia, que a la letra dice:</w:t>
      </w:r>
    </w:p>
    <w:p w:rsidR="00C73392" w:rsidRPr="00C73392" w:rsidRDefault="00C73392" w:rsidP="00C73392">
      <w:pPr>
        <w:pStyle w:val="Sinespaciado"/>
        <w:spacing w:line="360" w:lineRule="auto"/>
        <w:jc w:val="both"/>
        <w:rPr>
          <w:rFonts w:ascii="Palatino Linotype" w:hAnsi="Palatino Linotype"/>
          <w:sz w:val="22"/>
          <w:szCs w:val="22"/>
        </w:rPr>
      </w:pPr>
    </w:p>
    <w:p w:rsidR="00C5722D" w:rsidRPr="00C73392" w:rsidRDefault="00C5722D" w:rsidP="00C73392">
      <w:pPr>
        <w:pStyle w:val="Sinespaciado"/>
        <w:ind w:left="567" w:right="567"/>
        <w:jc w:val="both"/>
        <w:rPr>
          <w:rFonts w:ascii="Palatino Linotype" w:hAnsi="Palatino Linotype"/>
          <w:bCs/>
          <w:i/>
          <w:sz w:val="22"/>
          <w:szCs w:val="22"/>
        </w:rPr>
      </w:pPr>
      <w:r w:rsidRPr="00C73392">
        <w:rPr>
          <w:rFonts w:ascii="Palatino Linotype" w:hAnsi="Palatino Linotype"/>
          <w:b/>
          <w:bCs/>
          <w:i/>
          <w:sz w:val="22"/>
          <w:szCs w:val="22"/>
        </w:rPr>
        <w:t>Artículo 179.</w:t>
      </w:r>
      <w:r w:rsidRPr="00C73392">
        <w:rPr>
          <w:rFonts w:ascii="Palatino Linotype" w:hAnsi="Palatino Linotype"/>
          <w:bCs/>
          <w:i/>
          <w:sz w:val="22"/>
          <w:szCs w:val="22"/>
        </w:rPr>
        <w:t xml:space="preserve"> El recurso de revisión es un medio de protección que la Ley otorga a los particulares, para hacer valer su derecho de acceso a la información pública, y procederá en contra de las siguientes causas:</w:t>
      </w:r>
    </w:p>
    <w:p w:rsidR="00C5722D" w:rsidRPr="00C73392" w:rsidRDefault="00C5722D" w:rsidP="00C73392">
      <w:pPr>
        <w:pStyle w:val="Sinespaciado"/>
        <w:ind w:left="567" w:right="567"/>
        <w:jc w:val="both"/>
        <w:rPr>
          <w:rFonts w:ascii="Palatino Linotype" w:hAnsi="Palatino Linotype"/>
          <w:bCs/>
          <w:i/>
          <w:sz w:val="22"/>
          <w:szCs w:val="22"/>
        </w:rPr>
      </w:pPr>
      <w:r w:rsidRPr="00C73392">
        <w:rPr>
          <w:rFonts w:ascii="Palatino Linotype" w:hAnsi="Palatino Linotype"/>
          <w:b/>
          <w:bCs/>
          <w:i/>
          <w:sz w:val="22"/>
          <w:szCs w:val="22"/>
        </w:rPr>
        <w:t>(…)</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VII. La falta de respuesta a una solicitud de acceso a la información;</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lastRenderedPageBreak/>
        <w:t>(…)</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XI. La falta de trámite a una solicitud;</w:t>
      </w:r>
      <w:r w:rsidRPr="00C73392">
        <w:rPr>
          <w:rFonts w:ascii="Palatino Linotype" w:hAnsi="Palatino Linotype"/>
          <w:b/>
          <w:bCs/>
          <w:i/>
          <w:sz w:val="22"/>
          <w:szCs w:val="22"/>
        </w:rPr>
        <w:cr/>
        <w:t>(…</w:t>
      </w:r>
      <w:r w:rsidRPr="00C73392">
        <w:rPr>
          <w:rFonts w:ascii="Palatino Linotype" w:hAnsi="Palatino Linotype"/>
          <w:bCs/>
          <w:i/>
          <w:sz w:val="22"/>
          <w:szCs w:val="22"/>
        </w:rPr>
        <w:t>)</w:t>
      </w:r>
    </w:p>
    <w:p w:rsidR="00C73392" w:rsidRDefault="00C73392" w:rsidP="00C73392">
      <w:pPr>
        <w:pStyle w:val="Sinespaciado"/>
        <w:spacing w:line="360" w:lineRule="auto"/>
        <w:jc w:val="both"/>
        <w:rPr>
          <w:rFonts w:ascii="Palatino Linotype" w:hAnsi="Palatino Linotype"/>
          <w:sz w:val="22"/>
          <w:szCs w:val="22"/>
        </w:rPr>
      </w:pPr>
    </w:p>
    <w:p w:rsidR="00C5722D" w:rsidRDefault="00C5722D" w:rsidP="00C73392">
      <w:pPr>
        <w:pStyle w:val="Sinespaciado"/>
        <w:spacing w:line="360" w:lineRule="auto"/>
        <w:jc w:val="both"/>
        <w:rPr>
          <w:rFonts w:ascii="Palatino Linotype" w:hAnsi="Palatino Linotype"/>
          <w:b/>
          <w:sz w:val="22"/>
          <w:szCs w:val="22"/>
        </w:rPr>
      </w:pPr>
      <w:r w:rsidRPr="00C73392">
        <w:rPr>
          <w:rFonts w:ascii="Palatino Linotype" w:hAnsi="Palatino Linotype"/>
          <w:sz w:val="22"/>
          <w:szCs w:val="22"/>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C73392">
        <w:rPr>
          <w:rFonts w:ascii="Palatino Linotype" w:hAnsi="Palatino Linotype"/>
          <w:b/>
          <w:sz w:val="22"/>
          <w:szCs w:val="22"/>
        </w:rPr>
        <w:t xml:space="preserve"> </w:t>
      </w:r>
    </w:p>
    <w:p w:rsidR="00C73392" w:rsidRPr="00C73392" w:rsidRDefault="00C73392" w:rsidP="00C73392">
      <w:pPr>
        <w:pStyle w:val="Sinespaciado"/>
        <w:spacing w:line="360" w:lineRule="auto"/>
        <w:jc w:val="both"/>
        <w:rPr>
          <w:rFonts w:ascii="Palatino Linotype" w:hAnsi="Palatino Linotype"/>
          <w:b/>
          <w:sz w:val="22"/>
          <w:szCs w:val="22"/>
        </w:rPr>
      </w:pPr>
    </w:p>
    <w:p w:rsidR="00C73392" w:rsidRDefault="00C5722D"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Una vez determinada la vía sobre la que versará el presente asunto y previa revisión del expediente electrónico formado en el</w:t>
      </w:r>
      <w:r w:rsidRPr="00C73392">
        <w:rPr>
          <w:rFonts w:ascii="Palatino Linotype" w:hAnsi="Palatino Linotype"/>
          <w:b/>
          <w:sz w:val="22"/>
          <w:szCs w:val="22"/>
        </w:rPr>
        <w:t xml:space="preserve"> SAIMEX,</w:t>
      </w:r>
      <w:r w:rsidRPr="00C73392">
        <w:rPr>
          <w:rFonts w:ascii="Palatino Linotype" w:hAnsi="Palatino Linotype"/>
          <w:sz w:val="22"/>
          <w:szCs w:val="22"/>
        </w:rPr>
        <w:t xml:space="preserve"> por motivo de la solicitud de información y del recurso a que da origen, se observa que el Sujeto Obligado</w:t>
      </w:r>
      <w:r w:rsidRPr="00C73392">
        <w:rPr>
          <w:rFonts w:ascii="Palatino Linotype" w:hAnsi="Palatino Linotype"/>
          <w:b/>
          <w:sz w:val="22"/>
          <w:szCs w:val="22"/>
        </w:rPr>
        <w:t>,</w:t>
      </w:r>
      <w:r w:rsidRPr="00C73392">
        <w:rPr>
          <w:rFonts w:ascii="Palatino Linotype" w:hAnsi="Palatino Linotype"/>
          <w:sz w:val="22"/>
          <w:szCs w:val="22"/>
        </w:rPr>
        <w:t xml:space="preserve"> no dio respuesta a la</w:t>
      </w:r>
      <w:r w:rsidR="00FE480A">
        <w:rPr>
          <w:rFonts w:ascii="Palatino Linotype" w:hAnsi="Palatino Linotype"/>
          <w:sz w:val="22"/>
          <w:szCs w:val="22"/>
        </w:rPr>
        <w:t>s</w:t>
      </w:r>
      <w:r w:rsidRPr="00C73392">
        <w:rPr>
          <w:rFonts w:ascii="Palatino Linotype" w:hAnsi="Palatino Linotype"/>
          <w:sz w:val="22"/>
          <w:szCs w:val="22"/>
        </w:rPr>
        <w:t xml:space="preserve"> solicitud</w:t>
      </w:r>
      <w:r w:rsidR="00FE480A">
        <w:rPr>
          <w:rFonts w:ascii="Palatino Linotype" w:hAnsi="Palatino Linotype"/>
          <w:sz w:val="22"/>
          <w:szCs w:val="22"/>
        </w:rPr>
        <w:t>es</w:t>
      </w:r>
      <w:r w:rsidRPr="00C73392">
        <w:rPr>
          <w:rFonts w:ascii="Palatino Linotype" w:hAnsi="Palatino Linotype"/>
          <w:sz w:val="22"/>
          <w:szCs w:val="22"/>
        </w:rPr>
        <w:t xml:space="preserve"> de información planteada</w:t>
      </w:r>
      <w:r w:rsidR="00FE480A">
        <w:rPr>
          <w:rFonts w:ascii="Palatino Linotype" w:hAnsi="Palatino Linotype"/>
          <w:sz w:val="22"/>
          <w:szCs w:val="22"/>
        </w:rPr>
        <w:t>s</w:t>
      </w:r>
      <w:r w:rsidRPr="00C73392">
        <w:rPr>
          <w:rFonts w:ascii="Palatino Linotype" w:hAnsi="Palatino Linotype"/>
          <w:sz w:val="22"/>
          <w:szCs w:val="22"/>
        </w:rPr>
        <w:t xml:space="preserve"> por el particular, lo que se traduce como la configuración de la negativa ficta.</w:t>
      </w:r>
    </w:p>
    <w:p w:rsidR="00C73392" w:rsidRPr="00C73392" w:rsidRDefault="00C73392" w:rsidP="00C73392">
      <w:pPr>
        <w:pStyle w:val="Sinespaciado"/>
        <w:spacing w:line="360" w:lineRule="auto"/>
        <w:jc w:val="both"/>
        <w:rPr>
          <w:rFonts w:ascii="Palatino Linotype" w:hAnsi="Palatino Linotype"/>
          <w:sz w:val="22"/>
          <w:szCs w:val="22"/>
        </w:rPr>
      </w:pPr>
    </w:p>
    <w:p w:rsidR="00126010" w:rsidRPr="00C73392" w:rsidRDefault="00263E61" w:rsidP="00C73392">
      <w:pPr>
        <w:pStyle w:val="Sinespaciado"/>
        <w:spacing w:line="360" w:lineRule="auto"/>
        <w:jc w:val="both"/>
        <w:rPr>
          <w:rFonts w:ascii="Palatino Linotype" w:hAnsi="Palatino Linotype" w:cstheme="minorHAnsi"/>
          <w:sz w:val="22"/>
          <w:szCs w:val="22"/>
        </w:rPr>
      </w:pPr>
      <w:r w:rsidRPr="00C73392">
        <w:rPr>
          <w:rFonts w:ascii="Palatino Linotype" w:hAnsi="Palatino Linotype" w:cstheme="minorHAnsi"/>
          <w:sz w:val="22"/>
          <w:szCs w:val="22"/>
        </w:rPr>
        <w:t xml:space="preserve">Así, </w:t>
      </w:r>
      <w:r w:rsidR="00D4308A" w:rsidRPr="00C73392">
        <w:rPr>
          <w:rFonts w:ascii="Palatino Linotype" w:hAnsi="Palatino Linotype" w:cstheme="minorHAnsi"/>
          <w:sz w:val="22"/>
          <w:szCs w:val="22"/>
        </w:rPr>
        <w:t>se debe recordar que el Recurrente solicitó</w:t>
      </w:r>
      <w:r w:rsidR="00431CF7" w:rsidRPr="00C73392">
        <w:rPr>
          <w:rFonts w:ascii="Palatino Linotype" w:hAnsi="Palatino Linotype" w:cstheme="minorHAnsi"/>
          <w:sz w:val="22"/>
          <w:szCs w:val="22"/>
        </w:rPr>
        <w:t xml:space="preserve"> </w:t>
      </w:r>
      <w:r w:rsidR="00C5722D" w:rsidRPr="00C73392">
        <w:rPr>
          <w:rFonts w:ascii="Palatino Linotype" w:hAnsi="Palatino Linotype" w:cstheme="minorHAnsi"/>
          <w:sz w:val="22"/>
          <w:szCs w:val="22"/>
        </w:rPr>
        <w:t xml:space="preserve">al Sujeto Obligado </w:t>
      </w:r>
      <w:r w:rsidR="00313A00">
        <w:rPr>
          <w:rFonts w:ascii="Palatino Linotype" w:hAnsi="Palatino Linotype" w:cstheme="minorHAnsi"/>
          <w:sz w:val="22"/>
          <w:szCs w:val="22"/>
        </w:rPr>
        <w:t xml:space="preserve">el cuadro de clasificación archivística y el catálogo de disposición documental, </w:t>
      </w:r>
      <w:r w:rsidR="00C5722D" w:rsidRPr="00C73392">
        <w:rPr>
          <w:rFonts w:ascii="Palatino Linotype" w:hAnsi="Palatino Linotype" w:cstheme="minorHAnsi"/>
          <w:sz w:val="22"/>
          <w:szCs w:val="22"/>
        </w:rPr>
        <w:t xml:space="preserve">sin señalar una temporalidad en específico, por lo que debe </w:t>
      </w:r>
      <w:r w:rsidR="00313A00">
        <w:rPr>
          <w:rFonts w:ascii="Palatino Linotype" w:hAnsi="Palatino Linotype" w:cstheme="minorHAnsi"/>
          <w:sz w:val="22"/>
          <w:szCs w:val="22"/>
        </w:rPr>
        <w:t xml:space="preserve">como los documentos vigentes al momento de presentar las solicitudes de información, </w:t>
      </w:r>
      <w:r w:rsidR="007E186D" w:rsidRPr="00C73392">
        <w:rPr>
          <w:rFonts w:ascii="Palatino Linotype" w:hAnsi="Palatino Linotype" w:cstheme="minorHAnsi"/>
          <w:sz w:val="22"/>
          <w:szCs w:val="22"/>
        </w:rPr>
        <w:t>lo anterior supliendo la deficiencia en la que incurrió el particular en términos de los dispuesto por el artículo 13 y 181 cuarto párrafo de la Ley de Transparencia y Acceso a la Información Pública del Estado de México y Municipios.</w:t>
      </w:r>
      <w:r w:rsidR="00C5722D" w:rsidRPr="00C73392">
        <w:rPr>
          <w:rFonts w:ascii="Palatino Linotype" w:hAnsi="Palatino Linotype" w:cstheme="minorHAnsi"/>
          <w:sz w:val="22"/>
          <w:szCs w:val="22"/>
        </w:rPr>
        <w:t xml:space="preserve"> </w:t>
      </w:r>
      <w:r w:rsidR="0004784C" w:rsidRPr="00C73392">
        <w:rPr>
          <w:rFonts w:ascii="Palatino Linotype" w:hAnsi="Palatino Linotype" w:cstheme="minorHAnsi"/>
          <w:sz w:val="22"/>
          <w:szCs w:val="22"/>
        </w:rPr>
        <w:t xml:space="preserve"> </w:t>
      </w:r>
    </w:p>
    <w:p w:rsidR="00126010" w:rsidRPr="00C73392" w:rsidRDefault="00126010" w:rsidP="00C73392">
      <w:pPr>
        <w:pStyle w:val="Sinespaciado"/>
        <w:spacing w:line="360" w:lineRule="auto"/>
        <w:jc w:val="both"/>
        <w:rPr>
          <w:rFonts w:ascii="Palatino Linotype" w:hAnsi="Palatino Linotype" w:cstheme="minorHAnsi"/>
          <w:sz w:val="22"/>
          <w:szCs w:val="22"/>
        </w:rPr>
      </w:pPr>
    </w:p>
    <w:p w:rsidR="00126010" w:rsidRPr="00C73392" w:rsidRDefault="00126010"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Al respecto, se destaca que</w:t>
      </w:r>
      <w:r w:rsidR="007E186D" w:rsidRPr="00C73392">
        <w:rPr>
          <w:rFonts w:ascii="Palatino Linotype" w:hAnsi="Palatino Linotype"/>
          <w:sz w:val="22"/>
          <w:szCs w:val="22"/>
        </w:rPr>
        <w:t xml:space="preserve"> el Sujeto Obligado</w:t>
      </w:r>
      <w:r w:rsidRPr="00C73392">
        <w:rPr>
          <w:rFonts w:ascii="Palatino Linotype" w:hAnsi="Palatino Linotype"/>
          <w:sz w:val="22"/>
          <w:szCs w:val="22"/>
        </w:rPr>
        <w:t xml:space="preserve"> no dio respuesta a la</w:t>
      </w:r>
      <w:r w:rsidR="007E186D" w:rsidRPr="00C73392">
        <w:rPr>
          <w:rFonts w:ascii="Palatino Linotype" w:hAnsi="Palatino Linotype"/>
          <w:sz w:val="22"/>
          <w:szCs w:val="22"/>
        </w:rPr>
        <w:t>s</w:t>
      </w:r>
      <w:r w:rsidRPr="00C73392">
        <w:rPr>
          <w:rFonts w:ascii="Palatino Linotype" w:hAnsi="Palatino Linotype"/>
          <w:sz w:val="22"/>
          <w:szCs w:val="22"/>
        </w:rPr>
        <w:t xml:space="preserve"> solicitud</w:t>
      </w:r>
      <w:r w:rsidR="007E186D" w:rsidRPr="00C73392">
        <w:rPr>
          <w:rFonts w:ascii="Palatino Linotype" w:hAnsi="Palatino Linotype"/>
          <w:sz w:val="22"/>
          <w:szCs w:val="22"/>
        </w:rPr>
        <w:t>es</w:t>
      </w:r>
      <w:r w:rsidRPr="00C73392">
        <w:rPr>
          <w:rFonts w:ascii="Palatino Linotype" w:hAnsi="Palatino Linotype"/>
          <w:sz w:val="22"/>
          <w:szCs w:val="22"/>
        </w:rPr>
        <w:t xml:space="preserve"> de acceso a la información, motivo por el cual el hoy</w:t>
      </w:r>
      <w:r w:rsidR="007E186D" w:rsidRPr="00C73392">
        <w:rPr>
          <w:rFonts w:ascii="Palatino Linotype" w:hAnsi="Palatino Linotype"/>
          <w:sz w:val="22"/>
          <w:szCs w:val="22"/>
        </w:rPr>
        <w:t xml:space="preserve"> Recurrente</w:t>
      </w:r>
      <w:r w:rsidRPr="00C73392">
        <w:rPr>
          <w:rFonts w:ascii="Palatino Linotype" w:hAnsi="Palatino Linotype"/>
          <w:sz w:val="22"/>
          <w:szCs w:val="22"/>
        </w:rPr>
        <w:t xml:space="preserve"> interpuso el medio de defensa de análisis.</w:t>
      </w:r>
    </w:p>
    <w:p w:rsidR="008748B6" w:rsidRPr="00C73392" w:rsidRDefault="008748B6" w:rsidP="00C73392">
      <w:pPr>
        <w:pStyle w:val="Sinespaciado"/>
        <w:spacing w:line="360" w:lineRule="auto"/>
        <w:jc w:val="both"/>
        <w:rPr>
          <w:rFonts w:ascii="Palatino Linotype" w:hAnsi="Palatino Linotype" w:cstheme="minorHAnsi"/>
          <w:sz w:val="22"/>
          <w:szCs w:val="22"/>
        </w:rPr>
      </w:pPr>
    </w:p>
    <w:p w:rsidR="002676D3" w:rsidRPr="00C73392" w:rsidRDefault="002676D3"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lastRenderedPageBreak/>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w:t>
      </w:r>
      <w:r w:rsidR="006059B7" w:rsidRPr="00C73392">
        <w:rPr>
          <w:rFonts w:ascii="Palatino Linotype" w:hAnsi="Palatino Linotype"/>
          <w:sz w:val="22"/>
          <w:szCs w:val="22"/>
        </w:rPr>
        <w:t xml:space="preserve">establecido por </w:t>
      </w:r>
      <w:r w:rsidRPr="00C73392">
        <w:rPr>
          <w:rFonts w:ascii="Palatino Linotype" w:hAnsi="Palatino Linotype"/>
          <w:sz w:val="22"/>
          <w:szCs w:val="22"/>
        </w:rPr>
        <w:t>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2676D3" w:rsidRPr="00C73392" w:rsidRDefault="002676D3" w:rsidP="00C73392">
      <w:pPr>
        <w:pStyle w:val="Sinespaciado"/>
        <w:spacing w:line="360" w:lineRule="auto"/>
        <w:jc w:val="both"/>
        <w:rPr>
          <w:rFonts w:ascii="Palatino Linotype" w:hAnsi="Palatino Linotype"/>
          <w:sz w:val="22"/>
          <w:szCs w:val="22"/>
        </w:rPr>
      </w:pPr>
    </w:p>
    <w:p w:rsidR="002676D3" w:rsidRPr="009B514F" w:rsidRDefault="002676D3" w:rsidP="002676D3">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2676D3" w:rsidRPr="009B514F" w:rsidRDefault="002676D3" w:rsidP="002676D3">
      <w:pPr>
        <w:spacing w:after="0" w:line="360" w:lineRule="auto"/>
        <w:jc w:val="both"/>
        <w:rPr>
          <w:rFonts w:ascii="Palatino Linotype" w:eastAsia="Times New Roman" w:hAnsi="Palatino Linotype" w:cs="Times New Roman"/>
          <w:lang w:eastAsia="es-ES"/>
        </w:rPr>
      </w:pPr>
    </w:p>
    <w:p w:rsidR="00F44760" w:rsidRPr="00C73392" w:rsidRDefault="002676D3" w:rsidP="00C73392">
      <w:pPr>
        <w:pStyle w:val="Sinespaciado"/>
        <w:spacing w:line="360" w:lineRule="auto"/>
        <w:jc w:val="both"/>
        <w:rPr>
          <w:rFonts w:ascii="Palatino Linotype" w:eastAsiaTheme="minorHAnsi" w:hAnsi="Palatino Linotype"/>
          <w:sz w:val="22"/>
          <w:szCs w:val="22"/>
        </w:rPr>
      </w:pPr>
      <w:r w:rsidRPr="00C73392">
        <w:rPr>
          <w:rFonts w:ascii="Palatino Linotype" w:eastAsiaTheme="minorHAnsi" w:hAnsi="Palatino Linotype"/>
          <w:sz w:val="22"/>
          <w:szCs w:val="22"/>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676D3" w:rsidRPr="00C73392" w:rsidRDefault="002676D3" w:rsidP="00C73392">
      <w:pPr>
        <w:pStyle w:val="Sinespaciado"/>
        <w:spacing w:line="360" w:lineRule="auto"/>
        <w:jc w:val="both"/>
        <w:rPr>
          <w:rFonts w:ascii="Palatino Linotype" w:hAnsi="Palatino Linotype" w:cstheme="minorHAnsi"/>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lastRenderedPageBreak/>
        <w:t xml:space="preserve">Bajo ese contexto, este Instituto analizó la totalidad de constancias que integran el expediente electrónico del </w:t>
      </w:r>
      <w:r w:rsidRPr="00C73392">
        <w:rPr>
          <w:rFonts w:ascii="Palatino Linotype" w:hAnsi="Palatino Linotype" w:cs="Arial"/>
          <w:b/>
          <w:sz w:val="22"/>
          <w:szCs w:val="22"/>
        </w:rPr>
        <w:t>SAIMEX</w:t>
      </w:r>
      <w:r w:rsidRPr="00C73392">
        <w:rPr>
          <w:rFonts w:ascii="Palatino Linotype" w:hAnsi="Palatino Linotype" w:cs="Arial"/>
          <w:sz w:val="22"/>
          <w:szCs w:val="22"/>
        </w:rPr>
        <w:t xml:space="preserve"> y observó que las razones o motivos de</w:t>
      </w:r>
      <w:r w:rsidR="00C73392">
        <w:rPr>
          <w:rFonts w:ascii="Palatino Linotype" w:hAnsi="Palatino Linotype" w:cs="Arial"/>
          <w:sz w:val="22"/>
          <w:szCs w:val="22"/>
        </w:rPr>
        <w:t xml:space="preserve"> inconformidad hechos valer por el Recurrente</w:t>
      </w:r>
      <w:r w:rsidRPr="00C73392">
        <w:rPr>
          <w:rFonts w:ascii="Palatino Linotype" w:hAnsi="Palatino Linotype" w:cs="Arial"/>
          <w:sz w:val="22"/>
          <w:szCs w:val="22"/>
        </w:rPr>
        <w:t xml:space="preserve"> devienen </w:t>
      </w:r>
      <w:r w:rsidRPr="00C73392">
        <w:rPr>
          <w:rFonts w:ascii="Palatino Linotype" w:hAnsi="Palatino Linotype" w:cs="Arial"/>
          <w:b/>
          <w:sz w:val="22"/>
          <w:szCs w:val="22"/>
        </w:rPr>
        <w:t>fundados</w:t>
      </w:r>
      <w:r w:rsidR="00C73392">
        <w:rPr>
          <w:rFonts w:ascii="Palatino Linotype" w:hAnsi="Palatino Linotype" w:cs="Arial"/>
          <w:sz w:val="22"/>
          <w:szCs w:val="22"/>
        </w:rPr>
        <w:t>, en atención a las siguientes c</w:t>
      </w:r>
      <w:r w:rsidRPr="00C73392">
        <w:rPr>
          <w:rFonts w:ascii="Palatino Linotype" w:hAnsi="Palatino Linotype" w:cs="Arial"/>
          <w:sz w:val="22"/>
          <w:szCs w:val="22"/>
        </w:rPr>
        <w:t>onsideraciones de hecho y de Derecho:</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En este sentido, es pertinente enfatizar lo que, respecto al derecho de acceso a la información pública, refiere el artículo 6° de la Constitución Política de los Estados Unidos Mexicanos, que en su parte conducente señala:</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Artículo 6o.</w:t>
      </w:r>
      <w:r w:rsidRPr="00C73392">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3392">
        <w:rPr>
          <w:rFonts w:ascii="Palatino Linotype" w:hAnsi="Palatino Linotype"/>
          <w:b/>
          <w:i/>
          <w:sz w:val="22"/>
          <w:szCs w:val="22"/>
        </w:rPr>
        <w:t>El derecho a la información será garantizado por el Estado.</w:t>
      </w:r>
      <w:r w:rsidRPr="00C73392">
        <w:rPr>
          <w:rFonts w:ascii="Palatino Linotype" w:hAnsi="Palatino Linotype"/>
          <w:i/>
          <w:sz w:val="22"/>
          <w:szCs w:val="22"/>
        </w:rPr>
        <w:t xml:space="preserve"> </w:t>
      </w:r>
    </w:p>
    <w:p w:rsidR="00C73392" w:rsidRPr="00C73392" w:rsidRDefault="00C73392" w:rsidP="00C73392">
      <w:pPr>
        <w:pStyle w:val="Sinespaciado"/>
        <w:ind w:left="567" w:right="567"/>
        <w:jc w:val="both"/>
        <w:rPr>
          <w:rFonts w:ascii="Palatino Linotype" w:hAnsi="Palatino Linotype"/>
          <w:i/>
          <w:sz w:val="22"/>
          <w:szCs w:val="22"/>
        </w:rPr>
      </w:pP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C73392" w:rsidRPr="00C73392" w:rsidRDefault="00C73392" w:rsidP="00C73392">
      <w:pPr>
        <w:pStyle w:val="Sinespaciado"/>
        <w:ind w:left="567" w:right="567"/>
        <w:jc w:val="both"/>
        <w:rPr>
          <w:rFonts w:ascii="Palatino Linotype" w:hAnsi="Palatino Linotype"/>
          <w:i/>
          <w:sz w:val="22"/>
          <w:szCs w:val="22"/>
        </w:rPr>
      </w:pP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Para efectos de lo dispuesto en el presente artículo se observará lo siguiente:</w:t>
      </w: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C73392" w:rsidRPr="00C73392" w:rsidRDefault="00C73392" w:rsidP="00C73392">
      <w:pPr>
        <w:pStyle w:val="Sinespaciado"/>
        <w:ind w:left="567" w:right="567"/>
        <w:jc w:val="both"/>
        <w:rPr>
          <w:rFonts w:ascii="Palatino Linotype" w:hAnsi="Palatino Linotype"/>
          <w:i/>
          <w:sz w:val="22"/>
          <w:szCs w:val="22"/>
        </w:rPr>
      </w:pP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I. Toda la información en posesión de</w:t>
      </w:r>
      <w:r w:rsidRPr="00C73392">
        <w:rPr>
          <w:rFonts w:ascii="Palatino Linotype" w:hAnsi="Palatino Linotype"/>
          <w:i/>
          <w:sz w:val="22"/>
          <w:szCs w:val="22"/>
        </w:rPr>
        <w:t xml:space="preserve"> </w:t>
      </w:r>
      <w:r w:rsidRPr="00C73392">
        <w:rPr>
          <w:rFonts w:ascii="Palatino Linotype" w:hAnsi="Palatino Linotype"/>
          <w:b/>
          <w:i/>
          <w:sz w:val="22"/>
          <w:szCs w:val="22"/>
        </w:rPr>
        <w:t>cualquier autoridad</w:t>
      </w:r>
      <w:r w:rsidRPr="00C73392">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73392">
        <w:rPr>
          <w:rFonts w:ascii="Palatino Linotype" w:hAnsi="Palatino Linotype"/>
          <w:b/>
          <w:i/>
          <w:sz w:val="22"/>
          <w:szCs w:val="22"/>
        </w:rPr>
        <w:t>en el ámbito federal, estatal y municipal, es pública</w:t>
      </w:r>
      <w:r w:rsidRPr="00C73392">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C73392">
        <w:rPr>
          <w:rFonts w:ascii="Palatino Linotype" w:hAnsi="Palatino Linotype"/>
          <w:b/>
          <w:i/>
          <w:sz w:val="22"/>
          <w:szCs w:val="22"/>
        </w:rPr>
        <w:t xml:space="preserve">Los sujetos obligados deberán documentar todo acto que derive del ejercicio de sus </w:t>
      </w:r>
      <w:r w:rsidRPr="00C73392">
        <w:rPr>
          <w:rFonts w:ascii="Palatino Linotype" w:hAnsi="Palatino Linotype"/>
          <w:b/>
          <w:i/>
          <w:sz w:val="22"/>
          <w:szCs w:val="22"/>
        </w:rPr>
        <w:lastRenderedPageBreak/>
        <w:t>facultades, competencias o funciones</w:t>
      </w:r>
      <w:r w:rsidRPr="00C73392">
        <w:rPr>
          <w:rFonts w:ascii="Palatino Linotype" w:hAnsi="Palatino Linotype"/>
          <w:i/>
          <w:sz w:val="22"/>
          <w:szCs w:val="22"/>
        </w:rPr>
        <w:t>, la ley determinará los supuestos específicos bajo los cuales procederá la declaración de inexistencia de la información.</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II. La información que se refiere a la vida privada y los datos personales será protegida en los términos y con las excepciones que fijen las leyes.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C73392">
        <w:rPr>
          <w:rFonts w:ascii="Palatino Linotype" w:hAnsi="Palatino Linotype"/>
          <w:i/>
          <w:sz w:val="22"/>
          <w:szCs w:val="22"/>
        </w:rPr>
        <w:t xml:space="preserve">, </w:t>
      </w:r>
      <w:r w:rsidRPr="00C73392">
        <w:rPr>
          <w:rFonts w:ascii="Palatino Linotype" w:hAnsi="Palatino Linotype"/>
          <w:b/>
          <w:i/>
          <w:sz w:val="22"/>
          <w:szCs w:val="22"/>
        </w:rPr>
        <w:t xml:space="preserve">la información completa y actualizada sobre el ejercicio de los recursos públicos </w:t>
      </w:r>
      <w:r w:rsidRPr="00C73392">
        <w:rPr>
          <w:rFonts w:ascii="Palatino Linotype" w:hAnsi="Palatino Linotype"/>
          <w:i/>
          <w:sz w:val="22"/>
          <w:szCs w:val="22"/>
        </w:rPr>
        <w:t>y los indicadores que permitan rendir cuenta del cumplimiento de sus objetivos y de los resultados obtenidos.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VII. La inobservancia a las disposiciones en materia de acceso a la información pública será sancionada en los términos que dispongan las leyes.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059B7" w:rsidRPr="00C73392" w:rsidRDefault="00C73392"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w:t>
      </w:r>
      <w:r w:rsidR="006059B7" w:rsidRPr="00C73392">
        <w:rPr>
          <w:rFonts w:ascii="Palatino Linotype" w:hAnsi="Palatino Linotype"/>
          <w:i/>
          <w:sz w:val="22"/>
          <w:szCs w:val="22"/>
        </w:rPr>
        <w:t>…</w:t>
      </w:r>
      <w:r w:rsidRPr="00C73392">
        <w:rPr>
          <w:rFonts w:ascii="Palatino Linotype" w:hAnsi="Palatino Linotype"/>
          <w:i/>
          <w:sz w:val="22"/>
          <w:szCs w:val="22"/>
        </w:rPr>
        <w:t>)</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La ley establecerá aquella información que se considere reservada o confidencial.</w:t>
      </w:r>
    </w:p>
    <w:p w:rsidR="006059B7" w:rsidRPr="00C73392" w:rsidRDefault="00C73392"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w:t>
      </w:r>
      <w:r w:rsidR="006059B7" w:rsidRPr="00C73392">
        <w:rPr>
          <w:rFonts w:ascii="Palatino Linotype" w:hAnsi="Palatino Linotype"/>
          <w:i/>
          <w:sz w:val="22"/>
          <w:szCs w:val="22"/>
        </w:rPr>
        <w:t>…</w:t>
      </w:r>
      <w:r w:rsidRPr="00C73392">
        <w:rPr>
          <w:rFonts w:ascii="Palatino Linotype" w:hAnsi="Palatino Linotype"/>
          <w:i/>
          <w:sz w:val="22"/>
          <w:szCs w:val="22"/>
        </w:rPr>
        <w:t>)</w:t>
      </w:r>
      <w:r w:rsidR="006059B7" w:rsidRPr="00C73392">
        <w:rPr>
          <w:rFonts w:ascii="Palatino Linotype" w:hAnsi="Palatino Linotype"/>
          <w:i/>
          <w:sz w:val="22"/>
          <w:szCs w:val="22"/>
        </w:rPr>
        <w:t xml:space="preserve"> </w:t>
      </w:r>
    </w:p>
    <w:p w:rsidR="006059B7" w:rsidRPr="00C73392" w:rsidRDefault="006059B7" w:rsidP="00C73392">
      <w:pPr>
        <w:pStyle w:val="Sinespaciado"/>
        <w:spacing w:line="360" w:lineRule="auto"/>
        <w:jc w:val="both"/>
        <w:rPr>
          <w:rFonts w:ascii="Palatino Linotype" w:hAnsi="Palatino Linotype"/>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Por su parte, la Constitución Política del Estado Libre y Soberano de México, en su artículo 5°, dispone en su parte conducente, lo siguiente:</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Artículo 5.</w:t>
      </w:r>
      <w:r w:rsidRPr="00B84762">
        <w:rPr>
          <w:rFonts w:ascii="Palatino Linotype" w:hAnsi="Palatino Linotype"/>
          <w:i/>
          <w:sz w:val="22"/>
          <w:szCs w:val="22"/>
        </w:rPr>
        <w:t xml:space="preserve"> </w:t>
      </w:r>
      <w:r w:rsidR="00B84762">
        <w:rPr>
          <w:rFonts w:ascii="Palatino Linotype" w:hAnsi="Palatino Linotype"/>
          <w:i/>
          <w:sz w:val="22"/>
          <w:szCs w:val="22"/>
        </w:rPr>
        <w:t>(…)</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lastRenderedPageBreak/>
        <w:t>El derecho a la información será garantizado por el Estado</w:t>
      </w:r>
      <w:r w:rsidRPr="00B84762">
        <w:rPr>
          <w:rFonts w:ascii="Palatino Linotype" w:hAnsi="Palatino Linotype"/>
          <w:i/>
          <w:sz w:val="22"/>
          <w:szCs w:val="22"/>
        </w:rPr>
        <w:t xml:space="preserve">. La ley establecerá las previsiones que permitan asegurar la protección, el respeto y la difusión de este derecho. </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Este derecho se regirá por los principios y bases siguientes:</w:t>
      </w:r>
    </w:p>
    <w:p w:rsidR="00B84762" w:rsidRPr="00B84762" w:rsidRDefault="00B84762" w:rsidP="00B84762">
      <w:pPr>
        <w:pStyle w:val="Sinespaciado"/>
        <w:ind w:left="567" w:right="567"/>
        <w:jc w:val="both"/>
        <w:rPr>
          <w:rFonts w:ascii="Palatino Linotype" w:hAnsi="Palatino Linotype"/>
          <w:i/>
          <w:sz w:val="22"/>
          <w:szCs w:val="22"/>
        </w:rPr>
      </w:pP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 Toda la información en posesión de</w:t>
      </w:r>
      <w:r w:rsidRPr="00B84762">
        <w:rPr>
          <w:rFonts w:ascii="Palatino Linotype" w:hAnsi="Palatino Linotype"/>
          <w:i/>
          <w:sz w:val="22"/>
          <w:szCs w:val="22"/>
        </w:rPr>
        <w:t xml:space="preserve"> cualquier autoridad, entidad, órgano y organismos de los Poderes Ejecutivo, Legislativo y Judicial, órganos autónomos, partidos políticos, fideicomisos y fondos públicos estatales y municipales, así como del gobierno y de </w:t>
      </w:r>
      <w:r w:rsidRPr="00B84762">
        <w:rPr>
          <w:rFonts w:ascii="Palatino Linotype" w:hAnsi="Palatino Linotype"/>
          <w:b/>
          <w:i/>
          <w:sz w:val="22"/>
          <w:szCs w:val="22"/>
          <w:u w:val="single"/>
        </w:rPr>
        <w:t>la administración pública municipal y sus organismos descentralizados</w:t>
      </w:r>
      <w:r w:rsidRPr="00B84762">
        <w:rPr>
          <w:rFonts w:ascii="Palatino Linotype" w:hAnsi="Palatino Linotype"/>
          <w:i/>
          <w:sz w:val="22"/>
          <w:szCs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II.</w:t>
      </w:r>
      <w:r w:rsidRPr="00B84762">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III.</w:t>
      </w:r>
      <w:r w:rsidRPr="00B84762">
        <w:rPr>
          <w:rFonts w:ascii="Palatino Linotype" w:hAnsi="Palatino Linotype"/>
          <w:i/>
          <w:sz w:val="22"/>
          <w:szCs w:val="22"/>
        </w:rPr>
        <w:t xml:space="preserve"> </w:t>
      </w:r>
      <w:r w:rsidRPr="00B84762">
        <w:rPr>
          <w:rFonts w:ascii="Palatino Linotype" w:hAnsi="Palatino Linotype"/>
          <w:b/>
          <w:i/>
          <w:sz w:val="22"/>
          <w:szCs w:val="22"/>
        </w:rPr>
        <w:t>Toda persona, sin necesidad de acreditar interés alguno o justificar su utilización, tendrá acceso gratuito a la información pública, a sus datos personales o a la rectificación de éstos</w:t>
      </w:r>
      <w:r w:rsidRPr="00B84762">
        <w:rPr>
          <w:rFonts w:ascii="Palatino Linotype" w:hAnsi="Palatino Linotype"/>
          <w:i/>
          <w:sz w:val="22"/>
          <w:szCs w:val="22"/>
        </w:rPr>
        <w:t>.</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84762" w:rsidRDefault="006059B7" w:rsidP="00B84762">
      <w:pPr>
        <w:pStyle w:val="Sinespaciado"/>
        <w:ind w:left="567" w:right="567"/>
        <w:jc w:val="both"/>
      </w:pPr>
      <w:r w:rsidRPr="00B84762">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00B84762">
        <w:t>.</w:t>
      </w:r>
    </w:p>
    <w:p w:rsidR="00B84762" w:rsidRDefault="00B84762" w:rsidP="00B84762">
      <w:pPr>
        <w:pStyle w:val="Sinespaciado"/>
        <w:ind w:left="567" w:right="567"/>
        <w:jc w:val="both"/>
        <w:rPr>
          <w:rFonts w:ascii="Palatino Linotype" w:hAnsi="Palatino Linotype" w:cs="Arial"/>
        </w:rPr>
      </w:pPr>
    </w:p>
    <w:p w:rsidR="006059B7" w:rsidRPr="00B84762" w:rsidRDefault="006059B7" w:rsidP="00B84762">
      <w:pPr>
        <w:pStyle w:val="Sinespaciado"/>
        <w:spacing w:line="360" w:lineRule="auto"/>
        <w:jc w:val="both"/>
        <w:rPr>
          <w:rFonts w:ascii="Palatino Linotype" w:hAnsi="Palatino Linotype" w:cs="Arial"/>
          <w:sz w:val="22"/>
          <w:szCs w:val="22"/>
        </w:rPr>
      </w:pPr>
      <w:r w:rsidRPr="00B84762">
        <w:rPr>
          <w:rFonts w:ascii="Palatino Linotype" w:hAnsi="Palatino Linotype" w:cs="Arial"/>
          <w:sz w:val="22"/>
          <w:szCs w:val="22"/>
        </w:rPr>
        <w:t>En ese orden de ideas, la Ley de Transparencia y Acceso a la Información Pública del Estado de México y Municipios, prevé en su artículo 23,</w:t>
      </w:r>
      <w:r w:rsidR="005A4E96">
        <w:rPr>
          <w:rFonts w:ascii="Palatino Linotype" w:hAnsi="Palatino Linotype" w:cs="Arial"/>
          <w:sz w:val="22"/>
          <w:szCs w:val="22"/>
        </w:rPr>
        <w:t xml:space="preserve"> fracción IV,</w:t>
      </w:r>
      <w:r w:rsidRPr="00B84762">
        <w:rPr>
          <w:rFonts w:ascii="Palatino Linotype" w:hAnsi="Palatino Linotype" w:cs="Arial"/>
          <w:sz w:val="22"/>
          <w:szCs w:val="22"/>
        </w:rPr>
        <w:t xml:space="preserve"> lo siguiente:</w:t>
      </w:r>
    </w:p>
    <w:p w:rsidR="00B84762" w:rsidRPr="00B15C83" w:rsidRDefault="00B84762" w:rsidP="00B84762">
      <w:pPr>
        <w:pStyle w:val="Sinespaciado"/>
        <w:spacing w:line="360" w:lineRule="auto"/>
        <w:jc w:val="both"/>
        <w:rPr>
          <w:rFonts w:ascii="Palatino Linotype" w:hAnsi="Palatino Linotype"/>
          <w:sz w:val="22"/>
          <w:szCs w:val="22"/>
        </w:rPr>
      </w:pPr>
    </w:p>
    <w:p w:rsidR="006059B7" w:rsidRPr="005A4E96"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b/>
          <w:i/>
          <w:sz w:val="22"/>
          <w:szCs w:val="22"/>
        </w:rPr>
        <w:t>Artículo 23.</w:t>
      </w:r>
      <w:r w:rsidRPr="005A4E96">
        <w:rPr>
          <w:rFonts w:ascii="Palatino Linotype" w:hAnsi="Palatino Linotype"/>
          <w:i/>
          <w:sz w:val="22"/>
          <w:szCs w:val="22"/>
        </w:rPr>
        <w:t xml:space="preserve"> </w:t>
      </w:r>
      <w:r w:rsidRPr="005A4E96">
        <w:rPr>
          <w:rFonts w:ascii="Palatino Linotype" w:hAnsi="Palatino Linotype"/>
          <w:b/>
          <w:i/>
          <w:sz w:val="22"/>
          <w:szCs w:val="22"/>
        </w:rPr>
        <w:t>Son sujetos obligados a transparentar y permitir el acceso a su información y proteger los datos personales que obren en su poder</w:t>
      </w:r>
      <w:r w:rsidRPr="005A4E96">
        <w:rPr>
          <w:rFonts w:ascii="Palatino Linotype" w:hAnsi="Palatino Linotype"/>
          <w:i/>
          <w:sz w:val="22"/>
          <w:szCs w:val="22"/>
        </w:rPr>
        <w:t>:</w:t>
      </w:r>
    </w:p>
    <w:p w:rsidR="00B84762" w:rsidRPr="005A4E96" w:rsidRDefault="00B84762" w:rsidP="00B84762">
      <w:pPr>
        <w:pStyle w:val="Sinespaciado"/>
        <w:ind w:left="567" w:right="567"/>
        <w:jc w:val="both"/>
        <w:rPr>
          <w:rFonts w:ascii="Palatino Linotype" w:hAnsi="Palatino Linotype"/>
          <w:i/>
          <w:sz w:val="22"/>
          <w:szCs w:val="22"/>
        </w:rPr>
      </w:pPr>
    </w:p>
    <w:p w:rsidR="006059B7" w:rsidRPr="005A4E96" w:rsidRDefault="005A4E96" w:rsidP="005A4E96">
      <w:pPr>
        <w:pStyle w:val="Sinespaciado"/>
        <w:ind w:left="567" w:right="567"/>
        <w:jc w:val="both"/>
        <w:rPr>
          <w:rFonts w:ascii="Palatino Linotype" w:hAnsi="Palatino Linotype"/>
          <w:i/>
          <w:sz w:val="22"/>
          <w:szCs w:val="22"/>
        </w:rPr>
      </w:pPr>
      <w:r>
        <w:rPr>
          <w:rFonts w:ascii="Palatino Linotype" w:hAnsi="Palatino Linotype"/>
          <w:i/>
          <w:sz w:val="22"/>
          <w:szCs w:val="22"/>
        </w:rPr>
        <w:t xml:space="preserve">(…) </w:t>
      </w:r>
    </w:p>
    <w:p w:rsidR="006059B7"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i/>
          <w:sz w:val="22"/>
          <w:szCs w:val="22"/>
        </w:rPr>
        <w:t xml:space="preserve">IV. </w:t>
      </w:r>
      <w:r w:rsidRPr="005A4E96">
        <w:rPr>
          <w:rFonts w:ascii="Palatino Linotype" w:hAnsi="Palatino Linotype"/>
          <w:b/>
          <w:i/>
          <w:sz w:val="22"/>
          <w:szCs w:val="22"/>
          <w:u w:val="single"/>
        </w:rPr>
        <w:t>Los ayuntamientos y las dependencias, organismos, órganos y entidades de la administración municipal</w:t>
      </w:r>
      <w:r w:rsidRPr="005A4E96">
        <w:rPr>
          <w:rFonts w:ascii="Palatino Linotype" w:hAnsi="Palatino Linotype"/>
          <w:i/>
          <w:sz w:val="22"/>
          <w:szCs w:val="22"/>
        </w:rPr>
        <w:t>;</w:t>
      </w:r>
    </w:p>
    <w:p w:rsidR="005A4E96" w:rsidRPr="005A4E96" w:rsidRDefault="005A4E96" w:rsidP="00B84762">
      <w:pPr>
        <w:pStyle w:val="Sinespaciado"/>
        <w:ind w:left="567" w:right="567"/>
        <w:jc w:val="both"/>
        <w:rPr>
          <w:rFonts w:ascii="Palatino Linotype" w:hAnsi="Palatino Linotype"/>
          <w:i/>
          <w:sz w:val="22"/>
          <w:szCs w:val="22"/>
        </w:rPr>
      </w:pPr>
      <w:r>
        <w:rPr>
          <w:rFonts w:ascii="Palatino Linotype" w:hAnsi="Palatino Linotype"/>
          <w:i/>
          <w:sz w:val="22"/>
          <w:szCs w:val="22"/>
        </w:rPr>
        <w:t>(…)</w:t>
      </w:r>
    </w:p>
    <w:p w:rsidR="006059B7"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A4E96" w:rsidRPr="005A4E96" w:rsidRDefault="005A4E96" w:rsidP="00B84762">
      <w:pPr>
        <w:pStyle w:val="Sinespaciado"/>
        <w:ind w:left="567" w:right="567"/>
        <w:jc w:val="both"/>
        <w:rPr>
          <w:rFonts w:ascii="Palatino Linotype" w:hAnsi="Palatino Linotype"/>
          <w:i/>
          <w:sz w:val="22"/>
          <w:szCs w:val="22"/>
        </w:rPr>
      </w:pPr>
    </w:p>
    <w:p w:rsidR="006059B7" w:rsidRPr="00A66E18" w:rsidRDefault="006059B7" w:rsidP="00B84762">
      <w:pPr>
        <w:pStyle w:val="Sinespaciado"/>
        <w:ind w:left="567" w:right="567"/>
        <w:jc w:val="both"/>
      </w:pPr>
      <w:r w:rsidRPr="005A4E96">
        <w:rPr>
          <w:rFonts w:ascii="Palatino Linotype" w:hAnsi="Palatino Linotype"/>
          <w:b/>
          <w:i/>
          <w:sz w:val="22"/>
          <w:szCs w:val="22"/>
        </w:rPr>
        <w:t>Los servidores públicos deberán transparentar sus acciones, así como garantizar y respetar el derecho de acceso a la información pública</w:t>
      </w:r>
      <w:r w:rsidRPr="005A4E96">
        <w:rPr>
          <w:rFonts w:ascii="Palatino Linotype" w:hAnsi="Palatino Linotype"/>
          <w:i/>
          <w:sz w:val="22"/>
          <w:szCs w:val="22"/>
        </w:rPr>
        <w:t>.</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eastAsia="Arial Unicode MS" w:hAnsi="Palatino Linotype"/>
          <w:sz w:val="22"/>
          <w:szCs w:val="22"/>
        </w:rPr>
      </w:pPr>
      <w:r w:rsidRPr="005A4E96">
        <w:rPr>
          <w:rFonts w:ascii="Palatino Linotype" w:eastAsia="Calibri" w:hAnsi="Palatino Linotype"/>
          <w:sz w:val="22"/>
          <w:szCs w:val="22"/>
        </w:rPr>
        <w:lastRenderedPageBreak/>
        <w:t xml:space="preserve">En esa tesitura, </w:t>
      </w:r>
      <w:r w:rsidRPr="005A4E96">
        <w:rPr>
          <w:rFonts w:ascii="Palatino Linotype" w:eastAsia="Arial Unicode MS" w:hAnsi="Palatino Linotype"/>
          <w:sz w:val="22"/>
          <w:szCs w:val="22"/>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5A4E96" w:rsidRPr="005A4E96" w:rsidRDefault="005A4E96" w:rsidP="005A4E96">
      <w:pPr>
        <w:pStyle w:val="Sinespaciado"/>
        <w:spacing w:line="360" w:lineRule="auto"/>
        <w:jc w:val="both"/>
        <w:rPr>
          <w:rFonts w:ascii="Palatino Linotype" w:eastAsia="Arial Unicode MS" w:hAnsi="Palatino Linotype"/>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A4E96" w:rsidRPr="00B15C83" w:rsidRDefault="005A4E96" w:rsidP="00B15C83">
      <w:pPr>
        <w:pStyle w:val="Sinespaciado"/>
        <w:spacing w:line="360" w:lineRule="auto"/>
        <w:jc w:val="both"/>
        <w:rPr>
          <w:rFonts w:ascii="Palatino Linotype" w:hAnsi="Palatino Linotype"/>
          <w:sz w:val="22"/>
          <w:szCs w:val="22"/>
        </w:rPr>
      </w:pPr>
    </w:p>
    <w:p w:rsidR="006059B7" w:rsidRDefault="006059B7" w:rsidP="00B15C83">
      <w:pPr>
        <w:pStyle w:val="Sinespaciado"/>
        <w:ind w:left="567" w:right="567"/>
        <w:jc w:val="both"/>
        <w:rPr>
          <w:rFonts w:ascii="Palatino Linotype" w:hAnsi="Palatino Linotype"/>
          <w:i/>
          <w:sz w:val="22"/>
          <w:szCs w:val="22"/>
        </w:rPr>
      </w:pPr>
      <w:r w:rsidRPr="00B15C83">
        <w:rPr>
          <w:rFonts w:ascii="Palatino Linotype" w:hAnsi="Palatino Linotype"/>
          <w:b/>
          <w:i/>
          <w:sz w:val="22"/>
          <w:szCs w:val="22"/>
        </w:rPr>
        <w:t>Artículo 163. La Unidad de Transparencia deberá notificar la respuesta a la solicitud al interesado en el menor tiempo posible, que no podrá exceder de quince días hábiles</w:t>
      </w:r>
      <w:r w:rsidRPr="00B15C83">
        <w:rPr>
          <w:rFonts w:ascii="Palatino Linotype" w:hAnsi="Palatino Linotype"/>
          <w:i/>
          <w:sz w:val="22"/>
          <w:szCs w:val="22"/>
        </w:rPr>
        <w:t xml:space="preserve">, contados a partir del día siguiente a la presentación de aquélla. </w:t>
      </w:r>
    </w:p>
    <w:p w:rsidR="00B15C83" w:rsidRPr="00B15C83" w:rsidRDefault="00B15C83" w:rsidP="00B15C83">
      <w:pPr>
        <w:pStyle w:val="Sinespaciado"/>
        <w:ind w:left="567" w:right="567"/>
        <w:jc w:val="both"/>
        <w:rPr>
          <w:rFonts w:ascii="Palatino Linotype" w:hAnsi="Palatino Linotype"/>
          <w:i/>
          <w:sz w:val="22"/>
          <w:szCs w:val="22"/>
        </w:rPr>
      </w:pPr>
    </w:p>
    <w:p w:rsidR="006059B7" w:rsidRPr="00B15C83" w:rsidRDefault="006059B7" w:rsidP="00B15C83">
      <w:pPr>
        <w:pStyle w:val="Sinespaciado"/>
        <w:ind w:left="567" w:right="567"/>
        <w:jc w:val="both"/>
        <w:rPr>
          <w:rFonts w:ascii="Palatino Linotype" w:hAnsi="Palatino Linotype"/>
          <w:i/>
          <w:sz w:val="22"/>
          <w:szCs w:val="22"/>
        </w:rPr>
      </w:pPr>
      <w:r w:rsidRPr="00B15C83">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w:t>
      </w:r>
      <w:r w:rsidR="00B15C83" w:rsidRPr="00B15C83">
        <w:rPr>
          <w:rFonts w:ascii="Palatino Linotype" w:hAnsi="Palatino Linotype"/>
          <w:i/>
          <w:sz w:val="22"/>
          <w:szCs w:val="22"/>
        </w:rPr>
        <w:t>n el desahogo de la solicitud.</w:t>
      </w:r>
    </w:p>
    <w:p w:rsidR="005A4E96" w:rsidRPr="00B15C83" w:rsidRDefault="005A4E96" w:rsidP="00B15C83">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w:t>
      </w:r>
      <w:r w:rsidR="009F65D6">
        <w:rPr>
          <w:rFonts w:ascii="Palatino Linotype" w:hAnsi="Palatino Linotype"/>
          <w:sz w:val="22"/>
          <w:szCs w:val="22"/>
        </w:rPr>
        <w:t xml:space="preserve"> Sujeto Obligado</w:t>
      </w:r>
      <w:r w:rsidRPr="005A4E96">
        <w:rPr>
          <w:rFonts w:ascii="Palatino Linotype" w:hAnsi="Palatino Linotype"/>
          <w:sz w:val="22"/>
          <w:szCs w:val="22"/>
        </w:rPr>
        <w:t xml:space="preserve"> dé tramité y respuesta a la solicitud del particular</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eastAsia="Calibri" w:hAnsi="Palatino Linotype"/>
          <w:sz w:val="22"/>
          <w:szCs w:val="22"/>
        </w:rPr>
      </w:pPr>
      <w:r w:rsidRPr="005A4E96">
        <w:rPr>
          <w:rFonts w:ascii="Palatino Linotype" w:eastAsia="Calibri" w:hAnsi="Palatino Linotype"/>
          <w:sz w:val="22"/>
          <w:szCs w:val="22"/>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w:t>
      </w:r>
      <w:r w:rsidR="009F65D6">
        <w:rPr>
          <w:rFonts w:ascii="Palatino Linotype" w:eastAsia="Calibri" w:hAnsi="Palatino Linotype"/>
          <w:sz w:val="22"/>
          <w:szCs w:val="22"/>
        </w:rPr>
        <w:t xml:space="preserve"> el Sujeto Obligado,</w:t>
      </w:r>
      <w:r w:rsidRPr="005A4E96">
        <w:rPr>
          <w:rFonts w:ascii="Palatino Linotype" w:eastAsia="Calibri" w:hAnsi="Palatino Linotype"/>
          <w:sz w:val="22"/>
          <w:szCs w:val="22"/>
        </w:rPr>
        <w:t xml:space="preserve"> por lo que, en caso de no atender de manera positiva</w:t>
      </w:r>
      <w:r w:rsidRPr="005A4E96">
        <w:rPr>
          <w:rStyle w:val="Refdenotaalpie"/>
          <w:rFonts w:ascii="Palatino Linotype" w:eastAsia="Calibri" w:hAnsi="Palatino Linotype"/>
          <w:sz w:val="22"/>
          <w:szCs w:val="22"/>
        </w:rPr>
        <w:footnoteReference w:id="2"/>
      </w:r>
      <w:r w:rsidRPr="005A4E96">
        <w:rPr>
          <w:rFonts w:ascii="Palatino Linotype" w:eastAsia="Calibri" w:hAnsi="Palatino Linotype"/>
          <w:sz w:val="22"/>
          <w:szCs w:val="22"/>
        </w:rPr>
        <w:t>, el requerimiento de información deberá manifestarse al respecto.</w:t>
      </w:r>
    </w:p>
    <w:p w:rsidR="005A4E96" w:rsidRPr="005A4E96" w:rsidRDefault="005A4E96" w:rsidP="005A4E96">
      <w:pPr>
        <w:pStyle w:val="Sinespaciado"/>
        <w:spacing w:line="360" w:lineRule="auto"/>
        <w:jc w:val="both"/>
        <w:rPr>
          <w:rFonts w:ascii="Palatino Linotype" w:eastAsia="Calibri" w:hAnsi="Palatino Linotype"/>
          <w:sz w:val="22"/>
          <w:szCs w:val="22"/>
        </w:rPr>
      </w:pPr>
    </w:p>
    <w:p w:rsidR="006059B7" w:rsidRDefault="006059B7" w:rsidP="005A4E96">
      <w:pPr>
        <w:pStyle w:val="Sinespaciado"/>
        <w:spacing w:line="360" w:lineRule="auto"/>
        <w:jc w:val="both"/>
        <w:rPr>
          <w:rFonts w:ascii="Palatino Linotype" w:hAnsi="Palatino Linotype" w:cs="Arial"/>
          <w:sz w:val="22"/>
          <w:szCs w:val="22"/>
          <w:lang w:val="es-ES_tradnl"/>
        </w:rPr>
      </w:pPr>
      <w:r w:rsidRPr="005A4E96">
        <w:rPr>
          <w:rFonts w:ascii="Palatino Linotype" w:eastAsia="Calibri" w:hAnsi="Palatino Linotype"/>
          <w:sz w:val="22"/>
          <w:szCs w:val="22"/>
        </w:rPr>
        <w:t>Ahora bien, en atención al sentido en que se resuelve el presente medio de impugnación, esta Ponencia Resolutora no omite señalar que, s</w:t>
      </w:r>
      <w:r w:rsidRPr="005A4E96">
        <w:rPr>
          <w:rFonts w:ascii="Palatino Linotype" w:hAnsi="Palatino Linotype" w:cs="Arial"/>
          <w:sz w:val="22"/>
          <w:szCs w:val="22"/>
        </w:rPr>
        <w:t>i</w:t>
      </w:r>
      <w:r w:rsidR="009F65D6">
        <w:rPr>
          <w:rFonts w:ascii="Palatino Linotype" w:hAnsi="Palatino Linotype" w:cs="Arial"/>
          <w:sz w:val="22"/>
          <w:szCs w:val="22"/>
        </w:rPr>
        <w:t xml:space="preserve"> el Sujeto Obligado </w:t>
      </w:r>
      <w:r w:rsidRPr="005A4E96">
        <w:rPr>
          <w:rFonts w:ascii="Palatino Linotype" w:hAnsi="Palatino Linotype" w:cs="Arial"/>
          <w:sz w:val="22"/>
          <w:szCs w:val="22"/>
        </w:rPr>
        <w:t xml:space="preserve">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5A4E96">
        <w:rPr>
          <w:rFonts w:ascii="Palatino Linotype" w:hAnsi="Palatino Linotype" w:cs="Arial"/>
          <w:sz w:val="22"/>
          <w:szCs w:val="22"/>
          <w:lang w:val="es-ES_tradnl"/>
        </w:rPr>
        <w:t xml:space="preserve">en materia </w:t>
      </w:r>
      <w:r w:rsidRPr="005A4E96">
        <w:rPr>
          <w:rFonts w:ascii="Palatino Linotype" w:hAnsi="Palatino Linotype" w:cs="Arial"/>
          <w:sz w:val="22"/>
          <w:szCs w:val="22"/>
          <w:lang w:val="es-ES_tradnl"/>
        </w:rPr>
        <w:lastRenderedPageBreak/>
        <w:t>de Clasificación y Desclasificación de la Información, así como para la elaboración de Versiones Públicas.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color w:val="000000"/>
          <w:sz w:val="22"/>
          <w:szCs w:val="22"/>
        </w:rPr>
        <w:t xml:space="preserve">En ese sentido, es de precisar que </w:t>
      </w:r>
      <w:r w:rsidRPr="005A4E96">
        <w:rPr>
          <w:rFonts w:ascii="Palatino Linotype" w:eastAsia="Calibri" w:hAnsi="Palatino Linotype" w:cs="Bookman Old Style,Bold"/>
          <w:bCs/>
          <w:color w:val="0D0D0D"/>
          <w:sz w:val="22"/>
          <w:szCs w:val="22"/>
        </w:rPr>
        <w:t xml:space="preserve">la clasificación de la información no se da por el simple mandato de la Ley, sino que </w:t>
      </w:r>
      <w:r w:rsidRPr="005A4E96">
        <w:rPr>
          <w:rFonts w:ascii="Palatino Linotype" w:hAnsi="Palatino Linotype"/>
          <w:sz w:val="22"/>
          <w:szCs w:val="22"/>
        </w:rPr>
        <w:t>es necesario que</w:t>
      </w:r>
      <w:r w:rsidR="009F65D6">
        <w:rPr>
          <w:rFonts w:ascii="Palatino Linotype" w:hAnsi="Palatino Linotype"/>
          <w:sz w:val="22"/>
          <w:szCs w:val="22"/>
        </w:rPr>
        <w:t xml:space="preserve"> el Sujeto Obligado</w:t>
      </w:r>
      <w:r w:rsidRPr="005A4E96">
        <w:rPr>
          <w:rFonts w:ascii="Palatino Linotype" w:hAnsi="Palatino Linotype"/>
          <w:b/>
          <w:sz w:val="22"/>
          <w:szCs w:val="22"/>
        </w:rPr>
        <w:t xml:space="preserve"> </w:t>
      </w:r>
      <w:r w:rsidRPr="005A4E96">
        <w:rPr>
          <w:rFonts w:ascii="Palatino Linotype" w:hAnsi="Palatino Linotype"/>
          <w:sz w:val="22"/>
          <w:szCs w:val="22"/>
        </w:rPr>
        <w:t xml:space="preserve">cuando clasifique algún documento o información, ya sea todo o en parte, debe atender lo dispuesto por </w:t>
      </w:r>
      <w:r w:rsidRPr="005A4E96">
        <w:rPr>
          <w:rFonts w:ascii="Palatino Linotype" w:hAnsi="Palatino Linotype" w:cs="Arial"/>
          <w:sz w:val="22"/>
          <w:szCs w:val="22"/>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lang w:val="es-ES"/>
        </w:rPr>
        <w:t xml:space="preserve">Así las cosas, dentro de los datos personales que pudieran contenerse se destacan los datos personales sensibles, los cuales son aquellos </w:t>
      </w:r>
      <w:r w:rsidRPr="005A4E96">
        <w:rPr>
          <w:rFonts w:ascii="Palatino Linotype" w:hAnsi="Palatino Linotype" w:cs="Arial"/>
          <w:sz w:val="22"/>
          <w:szCs w:val="22"/>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lang w:val="es-ES_tradnl"/>
        </w:rPr>
      </w:pPr>
      <w:r w:rsidRPr="005A4E96">
        <w:rPr>
          <w:rFonts w:ascii="Palatino Linotype" w:hAnsi="Palatino Linotype" w:cs="Arial"/>
          <w:sz w:val="22"/>
          <w:szCs w:val="22"/>
        </w:rPr>
        <w:t>Por otra parte, esta Ponencia Resolutora no omite mencionar que, si</w:t>
      </w:r>
      <w:r w:rsidR="009F65D6">
        <w:rPr>
          <w:rFonts w:ascii="Palatino Linotype" w:hAnsi="Palatino Linotype" w:cs="Arial"/>
          <w:sz w:val="22"/>
          <w:szCs w:val="22"/>
        </w:rPr>
        <w:t xml:space="preserve"> el Sujeto Obligado</w:t>
      </w:r>
      <w:r w:rsidRPr="005A4E96">
        <w:rPr>
          <w:rFonts w:ascii="Palatino Linotype" w:hAnsi="Palatino Linotype" w:cs="Arial"/>
          <w:sz w:val="22"/>
          <w:szCs w:val="22"/>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5A4E96">
        <w:rPr>
          <w:rFonts w:ascii="Palatino Linotype" w:hAnsi="Palatino Linotype" w:cs="Arial"/>
          <w:sz w:val="22"/>
          <w:szCs w:val="22"/>
          <w:lang w:val="es-ES_tradnl"/>
        </w:rPr>
        <w:t>en materia de Clasificación y Desclasificación de la Información, así como para la elaboración de Versiones Públicas.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 xml:space="preserve">Lo anterior, sin perder de vista que la Constitución Política de los Estados Unidos Mexicanos le otorga a </w:t>
      </w:r>
      <w:r w:rsidRPr="005A4E96">
        <w:rPr>
          <w:rFonts w:ascii="Palatino Linotype" w:hAnsi="Palatino Linotype" w:cs="Arial"/>
          <w:b/>
          <w:sz w:val="22"/>
          <w:szCs w:val="22"/>
        </w:rPr>
        <w:t>todos los documentos</w:t>
      </w:r>
      <w:r w:rsidRPr="005A4E96">
        <w:rPr>
          <w:rFonts w:ascii="Palatino Linotype" w:hAnsi="Palatino Linotype" w:cs="Arial"/>
          <w:sz w:val="22"/>
          <w:szCs w:val="22"/>
        </w:rPr>
        <w:t xml:space="preserve"> en posesión de las autoridades </w:t>
      </w:r>
      <w:r w:rsidRPr="005A4E96">
        <w:rPr>
          <w:rFonts w:ascii="Palatino Linotype" w:hAnsi="Palatino Linotype" w:cs="Arial"/>
          <w:b/>
          <w:sz w:val="22"/>
          <w:szCs w:val="22"/>
        </w:rPr>
        <w:t>la calidad de públicos</w:t>
      </w:r>
      <w:r w:rsidRPr="005A4E96">
        <w:rPr>
          <w:rFonts w:ascii="Palatino Linotype" w:hAnsi="Palatino Linotype" w:cs="Arial"/>
          <w:sz w:val="22"/>
          <w:szCs w:val="22"/>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Pr="005A4E96"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lastRenderedPageBreak/>
        <w:t xml:space="preserve">Siendo pertinente aclarar que, la información que se clasifica bajo la premisa de reservada, </w:t>
      </w:r>
      <w:r w:rsidRPr="005A4E96">
        <w:rPr>
          <w:rFonts w:ascii="Palatino Linotype" w:hAnsi="Palatino Linotype"/>
          <w:b/>
          <w:sz w:val="22"/>
          <w:szCs w:val="22"/>
        </w:rPr>
        <w:t>no pierde el carácter de pública</w:t>
      </w:r>
      <w:r w:rsidRPr="005A4E96">
        <w:rPr>
          <w:rFonts w:ascii="Palatino Linotype" w:hAnsi="Palatino Linotype"/>
          <w:sz w:val="22"/>
          <w:szCs w:val="22"/>
        </w:rPr>
        <w:t xml:space="preserve">, sino que </w:t>
      </w:r>
      <w:r w:rsidRPr="005A4E96">
        <w:rPr>
          <w:rFonts w:ascii="Palatino Linotype" w:hAnsi="Palatino Linotype"/>
          <w:b/>
          <w:sz w:val="22"/>
          <w:szCs w:val="22"/>
        </w:rPr>
        <w:t>se reserva temporalmente</w:t>
      </w:r>
      <w:r w:rsidRPr="005A4E96">
        <w:rPr>
          <w:rFonts w:ascii="Palatino Linotype" w:hAnsi="Palatino Linotype"/>
          <w:sz w:val="22"/>
          <w:szCs w:val="22"/>
        </w:rPr>
        <w:t xml:space="preserve"> </w:t>
      </w:r>
      <w:r w:rsidRPr="005A4E96">
        <w:rPr>
          <w:rFonts w:ascii="Palatino Linotype" w:hAnsi="Palatino Linotype"/>
          <w:b/>
          <w:sz w:val="22"/>
          <w:szCs w:val="22"/>
        </w:rPr>
        <w:t>del conocimiento público</w:t>
      </w:r>
      <w:r w:rsidRPr="005A4E96">
        <w:rPr>
          <w:rFonts w:ascii="Palatino Linotype" w:hAnsi="Palatino Linotype"/>
          <w:sz w:val="22"/>
          <w:szCs w:val="22"/>
        </w:rPr>
        <w:t xml:space="preserve">, es decir, que, </w:t>
      </w:r>
      <w:r w:rsidRPr="005A4E96">
        <w:rPr>
          <w:rFonts w:ascii="Palatino Linotype" w:hAnsi="Palatino Linotype"/>
          <w:b/>
          <w:sz w:val="22"/>
          <w:szCs w:val="22"/>
        </w:rPr>
        <w:t>por un tiempo determinado</w:t>
      </w:r>
      <w:r w:rsidRPr="005A4E96">
        <w:rPr>
          <w:rFonts w:ascii="Palatino Linotype" w:hAnsi="Palatino Linotype"/>
          <w:sz w:val="22"/>
          <w:szCs w:val="22"/>
        </w:rPr>
        <w:t>, se conservará y custodiará la información de manera especial, y una vez transcurrido el plazo de reserva, el documento podrá divulgarse.</w:t>
      </w:r>
    </w:p>
    <w:p w:rsidR="006059B7" w:rsidRDefault="006059B7" w:rsidP="005A4E96">
      <w:pPr>
        <w:pStyle w:val="Sinespaciado"/>
        <w:spacing w:line="360" w:lineRule="auto"/>
        <w:jc w:val="both"/>
        <w:rPr>
          <w:rFonts w:ascii="Palatino Linotype" w:eastAsia="Calibri" w:hAnsi="Palatino Linotype" w:cs="Arial"/>
          <w:bCs/>
          <w:color w:val="000000"/>
          <w:sz w:val="22"/>
          <w:szCs w:val="22"/>
        </w:rPr>
      </w:pPr>
      <w:r w:rsidRPr="005A4E96">
        <w:rPr>
          <w:rFonts w:ascii="Palatino Linotype" w:eastAsia="Calibri" w:hAnsi="Palatino Linotype" w:cs="Arial"/>
          <w:sz w:val="22"/>
          <w:szCs w:val="22"/>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A4E96">
        <w:rPr>
          <w:rFonts w:ascii="Palatino Linotype" w:eastAsia="Arial Unicode MS" w:hAnsi="Palatino Linotype" w:cs="Arial"/>
          <w:color w:val="000000"/>
          <w:sz w:val="22"/>
          <w:szCs w:val="22"/>
        </w:rPr>
        <w:t>,</w:t>
      </w:r>
      <w:r w:rsidRPr="005A4E96">
        <w:rPr>
          <w:rFonts w:ascii="Palatino Linotype" w:eastAsia="Calibri" w:hAnsi="Palatino Linotype" w:cs="Arial"/>
          <w:bCs/>
          <w:color w:val="000000"/>
          <w:sz w:val="22"/>
          <w:szCs w:val="22"/>
        </w:rPr>
        <w:t xml:space="preserve"> que literalmente señala:</w:t>
      </w:r>
    </w:p>
    <w:p w:rsidR="005A4E96" w:rsidRPr="00B15C83" w:rsidRDefault="005A4E96" w:rsidP="00B15C83">
      <w:pPr>
        <w:pStyle w:val="Sinespaciado"/>
        <w:spacing w:line="360" w:lineRule="auto"/>
        <w:ind w:left="567" w:right="567"/>
        <w:jc w:val="both"/>
        <w:rPr>
          <w:rFonts w:ascii="Palatino Linotype" w:eastAsia="Calibri" w:hAnsi="Palatino Linotype"/>
          <w:sz w:val="22"/>
          <w:szCs w:val="22"/>
        </w:rPr>
      </w:pPr>
    </w:p>
    <w:p w:rsidR="006059B7" w:rsidRPr="00B15C83" w:rsidRDefault="006059B7" w:rsidP="00B15C83">
      <w:pPr>
        <w:pStyle w:val="Sinespaciado"/>
        <w:ind w:left="567" w:right="567"/>
        <w:jc w:val="both"/>
        <w:rPr>
          <w:rFonts w:ascii="Palatino Linotype" w:eastAsia="Calibri" w:hAnsi="Palatino Linotype"/>
          <w:i/>
          <w:sz w:val="22"/>
          <w:szCs w:val="22"/>
        </w:rPr>
      </w:pPr>
      <w:r w:rsidRPr="00B15C8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15C8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w:t>
      </w:r>
      <w:r w:rsidR="00B15C83" w:rsidRPr="00B15C83">
        <w:rPr>
          <w:rFonts w:ascii="Palatino Linotype" w:eastAsia="Calibri" w:hAnsi="Palatino Linotype"/>
          <w:i/>
          <w:sz w:val="22"/>
          <w:szCs w:val="22"/>
        </w:rPr>
        <w:t>para la parte interesada.</w:t>
      </w:r>
    </w:p>
    <w:p w:rsidR="005A4E96" w:rsidRPr="00B15C83" w:rsidRDefault="005A4E96" w:rsidP="00B15C83">
      <w:pPr>
        <w:pStyle w:val="Sinespaciado"/>
        <w:spacing w:line="360" w:lineRule="auto"/>
        <w:ind w:left="567" w:right="567"/>
        <w:jc w:val="both"/>
        <w:rPr>
          <w:rFonts w:ascii="Palatino Linotype" w:eastAsia="Calibri" w:hAnsi="Palatino Linotype"/>
          <w:sz w:val="22"/>
          <w:szCs w:val="22"/>
        </w:rPr>
      </w:pPr>
    </w:p>
    <w:p w:rsidR="006059B7" w:rsidRDefault="006059B7" w:rsidP="009F65D6">
      <w:pPr>
        <w:pStyle w:val="Sinespaciado"/>
        <w:spacing w:line="360" w:lineRule="auto"/>
        <w:jc w:val="both"/>
        <w:rPr>
          <w:rFonts w:ascii="Palatino Linotype" w:hAnsi="Palatino Linotype"/>
          <w:bCs/>
          <w:sz w:val="22"/>
          <w:szCs w:val="22"/>
        </w:rPr>
      </w:pPr>
      <w:r w:rsidRPr="009F65D6">
        <w:rPr>
          <w:rFonts w:ascii="Palatino Linotype" w:hAnsi="Palatino Linotype"/>
          <w:bCs/>
          <w:sz w:val="22"/>
          <w:szCs w:val="22"/>
        </w:rPr>
        <w:lastRenderedPageBreak/>
        <w:t>Por todo lo anterior, la reserva de la información implica una clasificación, la cual debe entenderse como el proceso mediante el cual</w:t>
      </w:r>
      <w:r w:rsidR="007A1861">
        <w:rPr>
          <w:rFonts w:ascii="Palatino Linotype" w:hAnsi="Palatino Linotype"/>
          <w:bCs/>
          <w:sz w:val="22"/>
          <w:szCs w:val="22"/>
        </w:rPr>
        <w:t xml:space="preserve"> el Sujeto Obligado</w:t>
      </w:r>
      <w:r w:rsidRPr="009F65D6">
        <w:rPr>
          <w:rFonts w:ascii="Palatino Linotype" w:hAnsi="Palatino Linotype"/>
          <w:bCs/>
          <w:sz w:val="22"/>
          <w:szCs w:val="22"/>
        </w:rPr>
        <w:t xml:space="preserve"> determina que la información en su poder</w:t>
      </w:r>
      <w:r w:rsidR="007A1861">
        <w:rPr>
          <w:rFonts w:ascii="Palatino Linotype" w:hAnsi="Palatino Linotype"/>
          <w:bCs/>
          <w:sz w:val="22"/>
          <w:szCs w:val="22"/>
        </w:rPr>
        <w:t>,</w:t>
      </w:r>
      <w:r w:rsidRPr="009F65D6">
        <w:rPr>
          <w:rFonts w:ascii="Palatino Linotype" w:hAnsi="Palatino Linotype"/>
          <w:bCs/>
          <w:sz w:val="22"/>
          <w:szCs w:val="22"/>
        </w:rPr>
        <w:t xml:space="preserve"> actualiza alguno de los supuestos conforme a las normas aplicables.</w:t>
      </w:r>
    </w:p>
    <w:p w:rsidR="007A1861" w:rsidRPr="009F65D6" w:rsidRDefault="007A1861" w:rsidP="009F65D6">
      <w:pPr>
        <w:pStyle w:val="Sinespaciado"/>
        <w:spacing w:line="360" w:lineRule="auto"/>
        <w:jc w:val="both"/>
        <w:rPr>
          <w:rFonts w:ascii="Palatino Linotype" w:hAnsi="Palatino Linotype"/>
          <w:bCs/>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En tal virtud, conforme al artículo 49, fracción VIII de la </w:t>
      </w:r>
      <w:r w:rsidRPr="009F65D6">
        <w:rPr>
          <w:rFonts w:ascii="Palatino Linotype" w:hAnsi="Palatino Linotype" w:cs="Arial"/>
          <w:sz w:val="22"/>
          <w:szCs w:val="22"/>
        </w:rPr>
        <w:t>Ley de Transparencia y Acceso a la Información Pública del Estado de México y Municipios</w:t>
      </w:r>
      <w:r w:rsidRPr="009F65D6">
        <w:rPr>
          <w:rFonts w:ascii="Palatino Linotype" w:hAnsi="Palatino Linotype"/>
          <w:sz w:val="22"/>
          <w:szCs w:val="22"/>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w:t>
      </w:r>
      <w:r w:rsidR="009F65D6">
        <w:rPr>
          <w:rFonts w:ascii="Palatino Linotype" w:hAnsi="Palatino Linotype"/>
          <w:sz w:val="22"/>
          <w:szCs w:val="22"/>
        </w:rPr>
        <w:t xml:space="preserve"> Sujeto Obligado</w:t>
      </w:r>
      <w:r w:rsidRPr="009F65D6">
        <w:rPr>
          <w:rFonts w:ascii="Palatino Linotype" w:hAnsi="Palatino Linotype"/>
          <w:sz w:val="22"/>
          <w:szCs w:val="22"/>
        </w:rPr>
        <w:t xml:space="preserve"> a concluir que el caso particular se ajusta al supuesto previsto por la norma legal invocada como fundamento; siendo que, además,</w:t>
      </w:r>
      <w:r w:rsidR="009F65D6">
        <w:rPr>
          <w:rFonts w:ascii="Palatino Linotype" w:hAnsi="Palatino Linotype"/>
          <w:sz w:val="22"/>
          <w:szCs w:val="22"/>
        </w:rPr>
        <w:t xml:space="preserve"> el Sujeto Obligado</w:t>
      </w:r>
      <w:r w:rsidRPr="009F65D6">
        <w:rPr>
          <w:rFonts w:ascii="Palatino Linotype" w:hAnsi="Palatino Linotype"/>
          <w:sz w:val="22"/>
          <w:szCs w:val="22"/>
        </w:rPr>
        <w:t xml:space="preserve"> debe</w:t>
      </w:r>
      <w:r w:rsidR="009F65D6">
        <w:rPr>
          <w:rFonts w:ascii="Palatino Linotype" w:hAnsi="Palatino Linotype"/>
          <w:sz w:val="22"/>
          <w:szCs w:val="22"/>
        </w:rPr>
        <w:t xml:space="preserve"> en todo momento</w:t>
      </w:r>
      <w:r w:rsidRPr="009F65D6">
        <w:rPr>
          <w:rFonts w:ascii="Palatino Linotype" w:hAnsi="Palatino Linotype"/>
          <w:sz w:val="22"/>
          <w:szCs w:val="22"/>
        </w:rPr>
        <w:t xml:space="preserve"> aplicar una prueba de daño.</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9F65D6" w:rsidRPr="009F65D6" w:rsidRDefault="009F65D6" w:rsidP="009F65D6">
      <w:pPr>
        <w:pStyle w:val="Sinespaciado"/>
        <w:spacing w:line="360" w:lineRule="auto"/>
        <w:jc w:val="both"/>
        <w:rPr>
          <w:rFonts w:ascii="Palatino Linotype" w:hAnsi="Palatino Linotype"/>
          <w:sz w:val="22"/>
          <w:szCs w:val="22"/>
        </w:rPr>
      </w:pPr>
    </w:p>
    <w:p w:rsidR="006059B7" w:rsidRPr="009F65D6"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w:t>
      </w:r>
      <w:r w:rsidRPr="009F65D6">
        <w:rPr>
          <w:rFonts w:ascii="Palatino Linotype" w:hAnsi="Palatino Linotype"/>
          <w:sz w:val="22"/>
          <w:szCs w:val="22"/>
        </w:rPr>
        <w:lastRenderedPageBreak/>
        <w:t>invocarlas cuando acrediten su procedencia, debiendo clasificar la información en el momento en que:</w:t>
      </w:r>
    </w:p>
    <w:p w:rsidR="009F65D6" w:rsidRPr="009F65D6" w:rsidRDefault="009F65D6" w:rsidP="009F65D6">
      <w:pPr>
        <w:pStyle w:val="Sinespaciado"/>
        <w:spacing w:line="360" w:lineRule="auto"/>
        <w:rPr>
          <w:rFonts w:ascii="Palatino Linotype" w:hAnsi="Palatino Linotype"/>
          <w:sz w:val="22"/>
          <w:szCs w:val="22"/>
        </w:rPr>
      </w:pP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reciba una solicitud de acceso a la información;</w:t>
      </w: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determine mediante resolución de autoridad competente; y/o</w:t>
      </w: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generen versiones públicas para dar cumplimiento a las obligaciones de transparencia previstas en la Ley.</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Situación que se robustece con el artículo 141 de la misma Ley, que señala que las causales de reserva previstas, se deberán fundar y motivar, a través de la aplicación de la prueba de daño.</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9F65D6" w:rsidRPr="009F65D6" w:rsidRDefault="009F65D6" w:rsidP="009F65D6">
      <w:pPr>
        <w:pStyle w:val="Sinespaciado"/>
        <w:spacing w:line="360" w:lineRule="auto"/>
        <w:jc w:val="both"/>
        <w:rPr>
          <w:rFonts w:ascii="Palatino Linotype" w:hAnsi="Palatino Linotype"/>
          <w:sz w:val="22"/>
          <w:szCs w:val="22"/>
        </w:rPr>
      </w:pP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 xml:space="preserve">La divulgación de la información representa un </w:t>
      </w:r>
      <w:r w:rsidRPr="009F65D6">
        <w:rPr>
          <w:rFonts w:ascii="Palatino Linotype" w:hAnsi="Palatino Linotype"/>
          <w:b/>
          <w:sz w:val="22"/>
          <w:szCs w:val="22"/>
        </w:rPr>
        <w:t>riesgo real, demostrable e identificable del perjuicio significativo al interés público o a la seguridad pública</w:t>
      </w:r>
      <w:r w:rsidRPr="009F65D6">
        <w:rPr>
          <w:rFonts w:ascii="Palatino Linotype" w:hAnsi="Palatino Linotype"/>
          <w:sz w:val="22"/>
          <w:szCs w:val="22"/>
        </w:rPr>
        <w:t>;</w:t>
      </w: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El riesgo de perjuicio que supondría la divulgación supera el interés público general de que se difunda; y,</w:t>
      </w: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 xml:space="preserve">La limitación se adecua al principio de proporcionalidad y representa el medio menos restrictivo disponible para evitar el perjuicio. </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bCs/>
          <w:sz w:val="22"/>
          <w:szCs w:val="22"/>
        </w:rPr>
        <w:lastRenderedPageBreak/>
        <w:t xml:space="preserve">Atento a lo anterior, </w:t>
      </w:r>
      <w:r w:rsidRPr="009F65D6">
        <w:rPr>
          <w:rFonts w:ascii="Palatino Linotype" w:hAnsi="Palatino Linotype" w:cs="Arial"/>
          <w:sz w:val="22"/>
          <w:szCs w:val="22"/>
          <w:lang w:eastAsia="es-MX"/>
        </w:rPr>
        <w:t xml:space="preserve">es necesario hacer hincapié que para el caso de que existan </w:t>
      </w:r>
      <w:r w:rsidRPr="009F65D6">
        <w:rPr>
          <w:rFonts w:ascii="Palatino Linotype" w:hAnsi="Palatino Linotype"/>
          <w:sz w:val="22"/>
          <w:szCs w:val="22"/>
        </w:rPr>
        <w:t xml:space="preserve">causas presentes que impiden la publicidad de la información durante cierto periodo de tiempo, </w:t>
      </w:r>
      <w:r w:rsidRPr="009F65D6">
        <w:rPr>
          <w:rFonts w:ascii="Palatino Linotype" w:hAnsi="Palatino Linotype" w:cs="Arial"/>
          <w:sz w:val="22"/>
          <w:szCs w:val="22"/>
          <w:lang w:eastAsia="es-MX"/>
        </w:rPr>
        <w:t xml:space="preserve">debe clasificar la información </w:t>
      </w:r>
      <w:r w:rsidRPr="009F65D6">
        <w:rPr>
          <w:rFonts w:ascii="Palatino Linotype" w:hAnsi="Palatino Linotype" w:cs="Arial"/>
          <w:sz w:val="22"/>
          <w:szCs w:val="22"/>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9F65D6" w:rsidRPr="009F65D6" w:rsidRDefault="009F65D6" w:rsidP="009F65D6">
      <w:pPr>
        <w:pStyle w:val="Sinespaciado"/>
        <w:spacing w:line="360" w:lineRule="auto"/>
        <w:jc w:val="both"/>
        <w:rPr>
          <w:rFonts w:ascii="Palatino Linotype" w:eastAsia="Calibri" w:hAnsi="Palatino Linotype" w:cs="Arial"/>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cs="Arial"/>
          <w:sz w:val="22"/>
          <w:szCs w:val="22"/>
        </w:rPr>
        <w:t>Finalmente, este Órgano Garante de la Protección de Datos Personales no omite mencionar que, si dentro de la información que se ordena su entrega,</w:t>
      </w:r>
      <w:r w:rsidR="007A1861">
        <w:rPr>
          <w:rFonts w:ascii="Palatino Linotype" w:hAnsi="Palatino Linotype" w:cs="Arial"/>
          <w:sz w:val="22"/>
          <w:szCs w:val="22"/>
        </w:rPr>
        <w:t xml:space="preserve"> el Sujeto Obligado </w:t>
      </w:r>
      <w:r w:rsidRPr="009F65D6">
        <w:rPr>
          <w:rFonts w:ascii="Palatino Linotype" w:hAnsi="Palatino Linotype" w:cs="Arial"/>
          <w:sz w:val="22"/>
          <w:szCs w:val="22"/>
        </w:rPr>
        <w:t>advierte documentos que por su propia y especial naturaleza son privados, deberá efectuar el Acuerdo de Clasificación como confidencial, en términos de la legislación aplicable y en los términos abordados con antelación.</w:t>
      </w:r>
    </w:p>
    <w:p w:rsidR="009F65D6" w:rsidRPr="009F65D6" w:rsidRDefault="009F65D6" w:rsidP="009F65D6">
      <w:pPr>
        <w:pStyle w:val="Sinespaciado"/>
        <w:spacing w:line="360" w:lineRule="auto"/>
        <w:jc w:val="both"/>
        <w:rPr>
          <w:rFonts w:ascii="Palatino Linotype" w:hAnsi="Palatino Linotype" w:cs="Arial"/>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cs="Arial"/>
          <w:sz w:val="22"/>
          <w:szCs w:val="22"/>
        </w:rPr>
        <w:t>Por lo tanto,</w:t>
      </w:r>
      <w:r w:rsidRPr="009F65D6">
        <w:rPr>
          <w:rFonts w:ascii="Palatino Linotype" w:hAnsi="Palatino Linotype"/>
          <w:sz w:val="22"/>
          <w:szCs w:val="22"/>
        </w:rPr>
        <w:t xml:space="preserve"> es importante referir que</w:t>
      </w:r>
      <w:r w:rsidR="007A1861">
        <w:rPr>
          <w:rFonts w:ascii="Palatino Linotype" w:hAnsi="Palatino Linotype"/>
          <w:sz w:val="22"/>
          <w:szCs w:val="22"/>
        </w:rPr>
        <w:t xml:space="preserve"> el Sujeto Obligado </w:t>
      </w:r>
      <w:r w:rsidRPr="009F65D6">
        <w:rPr>
          <w:rFonts w:ascii="Palatino Linotype" w:hAnsi="Palatino Linotype"/>
          <w:sz w:val="22"/>
          <w:szCs w:val="22"/>
        </w:rPr>
        <w:t xml:space="preserve">deberá seguir el procedimiento legal establecido para su </w:t>
      </w:r>
      <w:r w:rsidRPr="009F65D6">
        <w:rPr>
          <w:rFonts w:ascii="Palatino Linotype" w:hAnsi="Palatino Linotype"/>
          <w:sz w:val="22"/>
          <w:szCs w:val="22"/>
          <w:lang w:eastAsia="es-MX"/>
        </w:rPr>
        <w:t>clasificación</w:t>
      </w:r>
      <w:r w:rsidRPr="009F65D6">
        <w:rPr>
          <w:rFonts w:ascii="Palatino Linotype" w:hAnsi="Palatino Linotype"/>
          <w:sz w:val="22"/>
          <w:szCs w:val="22"/>
        </w:rPr>
        <w:t>, esto es, que su Comité de</w:t>
      </w:r>
      <w:r w:rsidRPr="009F65D6">
        <w:rPr>
          <w:rFonts w:ascii="Palatino Linotype" w:hAnsi="Palatino Linotype" w:cs="Arial"/>
          <w:sz w:val="22"/>
          <w:szCs w:val="22"/>
        </w:rPr>
        <w:t xml:space="preserve"> Transparencia emita </w:t>
      </w:r>
      <w:r w:rsidRPr="009F65D6">
        <w:rPr>
          <w:rFonts w:ascii="Palatino Linotype" w:hAnsi="Palatino Linotype" w:cs="Arial"/>
          <w:sz w:val="22"/>
          <w:szCs w:val="22"/>
          <w:lang w:val="es-ES_tradnl"/>
        </w:rPr>
        <w:t>un</w:t>
      </w:r>
      <w:r w:rsidRPr="009F65D6">
        <w:rPr>
          <w:rFonts w:ascii="Palatino Linotype" w:hAnsi="Palatino Linotype" w:cs="Arial"/>
          <w:sz w:val="22"/>
          <w:szCs w:val="22"/>
        </w:rPr>
        <w:t xml:space="preserve"> Acuerdo de Clasificación que cumpla con las formalidades antes citadas</w:t>
      </w:r>
      <w:r w:rsidRPr="009F65D6">
        <w:rPr>
          <w:rFonts w:ascii="Palatino Linotype" w:hAnsi="Palatino Linotype" w:cs="Arial"/>
          <w:b/>
          <w:sz w:val="22"/>
          <w:szCs w:val="22"/>
        </w:rPr>
        <w:t xml:space="preserve"> </w:t>
      </w:r>
      <w:r w:rsidRPr="009F65D6">
        <w:rPr>
          <w:rFonts w:ascii="Palatino Linotype" w:hAnsi="Palatino Linotype" w:cs="Arial"/>
          <w:sz w:val="22"/>
          <w:szCs w:val="22"/>
        </w:rPr>
        <w:t xml:space="preserve">que la sustente, en el </w:t>
      </w:r>
      <w:r w:rsidRPr="009F65D6">
        <w:rPr>
          <w:rFonts w:ascii="Palatino Linotype" w:hAnsi="Palatino Linotype" w:cs="Arial"/>
          <w:sz w:val="22"/>
          <w:szCs w:val="22"/>
          <w:lang w:eastAsia="es-MX"/>
        </w:rPr>
        <w:t>que</w:t>
      </w:r>
      <w:r w:rsidRPr="009F65D6">
        <w:rPr>
          <w:rFonts w:ascii="Palatino Linotype" w:hAnsi="Palatino Linotype" w:cs="Arial"/>
          <w:sz w:val="22"/>
          <w:szCs w:val="22"/>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eastAsia="Calibri" w:hAnsi="Palatino Linotype" w:cs="Bookman Old Style"/>
          <w:sz w:val="22"/>
          <w:szCs w:val="22"/>
        </w:rPr>
      </w:pPr>
      <w:r w:rsidRPr="009F65D6">
        <w:rPr>
          <w:rFonts w:ascii="Palatino Linotype" w:hAnsi="Palatino Linotype" w:cs="Arial"/>
          <w:sz w:val="22"/>
          <w:szCs w:val="22"/>
        </w:rPr>
        <w:t>Por otra parte, esta Ponencia Resolutora estima prudente señalar al</w:t>
      </w:r>
      <w:r w:rsidR="007A1861">
        <w:rPr>
          <w:rFonts w:ascii="Palatino Linotype" w:hAnsi="Palatino Linotype" w:cs="Arial"/>
          <w:sz w:val="22"/>
          <w:szCs w:val="22"/>
        </w:rPr>
        <w:t xml:space="preserve"> Sujeto Obligado </w:t>
      </w:r>
      <w:r w:rsidRPr="009F65D6">
        <w:rPr>
          <w:rFonts w:ascii="Palatino Linotype" w:hAnsi="Palatino Linotype" w:cs="Arial"/>
          <w:sz w:val="22"/>
          <w:szCs w:val="22"/>
        </w:rPr>
        <w:t>que, en caso de que la información solicitada, debiera obrar en sus archivos y no cuente con ella</w:t>
      </w:r>
      <w:r w:rsidRPr="009F65D6">
        <w:rPr>
          <w:rFonts w:ascii="Palatino Linotype" w:hAnsi="Palatino Linotype" w:cs="Arial"/>
          <w:sz w:val="22"/>
          <w:szCs w:val="22"/>
          <w:lang w:val="es-ES"/>
        </w:rPr>
        <w:t xml:space="preserve">, </w:t>
      </w:r>
      <w:r w:rsidRPr="009F65D6">
        <w:rPr>
          <w:rFonts w:ascii="Palatino Linotype" w:eastAsia="Calibri" w:hAnsi="Palatino Linotype" w:cs="Bookman Old Style"/>
          <w:sz w:val="22"/>
          <w:szCs w:val="22"/>
        </w:rPr>
        <w:lastRenderedPageBreak/>
        <w:t>deberá entregar el Acuerdo del Comité de Transparencia, en donde conste la declaratoria de inexistencia de la misma.</w:t>
      </w:r>
    </w:p>
    <w:p w:rsidR="009F65D6" w:rsidRPr="009F65D6" w:rsidRDefault="009F65D6" w:rsidP="009F65D6">
      <w:pPr>
        <w:pStyle w:val="Sinespaciado"/>
        <w:spacing w:line="360" w:lineRule="auto"/>
        <w:jc w:val="both"/>
        <w:rPr>
          <w:rFonts w:ascii="Palatino Linotype" w:eastAsia="Calibri" w:hAnsi="Palatino Linotype" w:cs="Bookman Old Styl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lang w:val="es-ES" w:eastAsia="es-MX"/>
        </w:rPr>
      </w:pPr>
      <w:r w:rsidRPr="009F65D6">
        <w:rPr>
          <w:rFonts w:ascii="Palatino Linotype" w:hAnsi="Palatino Linotype"/>
          <w:sz w:val="22"/>
          <w:szCs w:val="22"/>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F65D6" w:rsidRPr="009F65D6" w:rsidRDefault="009F65D6" w:rsidP="009F65D6">
      <w:pPr>
        <w:pStyle w:val="Sinespaciado"/>
        <w:spacing w:line="360" w:lineRule="auto"/>
        <w:jc w:val="both"/>
        <w:rPr>
          <w:rFonts w:ascii="Palatino Linotype" w:hAnsi="Palatino Linotype"/>
          <w:sz w:val="22"/>
          <w:szCs w:val="22"/>
          <w:lang w:eastAsia="es-MX"/>
        </w:rPr>
      </w:pPr>
    </w:p>
    <w:p w:rsidR="006059B7" w:rsidRPr="009F65D6" w:rsidRDefault="006059B7" w:rsidP="009F65D6">
      <w:pPr>
        <w:pStyle w:val="Sinespaciado"/>
        <w:spacing w:line="360" w:lineRule="auto"/>
        <w:jc w:val="both"/>
        <w:rPr>
          <w:rFonts w:ascii="Palatino Linotype" w:hAnsi="Palatino Linotype"/>
          <w:sz w:val="22"/>
          <w:szCs w:val="22"/>
          <w:lang w:val="es-ES" w:eastAsia="es-MX"/>
        </w:rPr>
      </w:pPr>
      <w:r w:rsidRPr="009F65D6">
        <w:rPr>
          <w:rFonts w:ascii="Palatino Linotype" w:hAnsi="Palatino Linotype"/>
          <w:sz w:val="22"/>
          <w:szCs w:val="22"/>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9F65D6" w:rsidRPr="00B15C83" w:rsidRDefault="009F65D6" w:rsidP="00B15C83">
      <w:pPr>
        <w:pStyle w:val="Sinespaciado"/>
        <w:spacing w:line="360" w:lineRule="auto"/>
        <w:jc w:val="both"/>
        <w:rPr>
          <w:rFonts w:ascii="Palatino Linotype" w:hAnsi="Palatino Linotype"/>
          <w:sz w:val="22"/>
          <w:szCs w:val="22"/>
          <w:lang w:val="es-ES"/>
        </w:rPr>
      </w:pPr>
    </w:p>
    <w:p w:rsidR="006059B7" w:rsidRDefault="006059B7" w:rsidP="00B15C83">
      <w:pPr>
        <w:pStyle w:val="Sinespaciado"/>
        <w:ind w:left="567" w:right="567"/>
        <w:jc w:val="both"/>
        <w:rPr>
          <w:rFonts w:ascii="Palatino Linotype" w:hAnsi="Palatino Linotype"/>
          <w:bCs/>
          <w:i/>
          <w:iCs/>
          <w:sz w:val="22"/>
          <w:szCs w:val="22"/>
          <w:lang w:val="es-ES"/>
        </w:rPr>
      </w:pPr>
      <w:r w:rsidRPr="00B15C83">
        <w:rPr>
          <w:rFonts w:ascii="Palatino Linotype" w:hAnsi="Palatino Linotype"/>
          <w:b/>
          <w:bCs/>
          <w:i/>
          <w:iCs/>
          <w:sz w:val="22"/>
          <w:szCs w:val="22"/>
          <w:lang w:val="es-ES"/>
        </w:rPr>
        <w:t xml:space="preserve">INEXISTENCIA DE LA INFORMACIÓN. SUPUESTOS PARA EMITIR LA RESOLUCIÓN DE LA. </w:t>
      </w:r>
      <w:r w:rsidRPr="00B15C83">
        <w:rPr>
          <w:rFonts w:ascii="Palatino Linotype" w:hAnsi="Palatino Linotype"/>
          <w:bCs/>
          <w:i/>
          <w:iCs/>
          <w:sz w:val="22"/>
          <w:szCs w:val="22"/>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w:t>
      </w:r>
      <w:r w:rsidRPr="00B15C83">
        <w:rPr>
          <w:rFonts w:ascii="Palatino Linotype" w:hAnsi="Palatino Linotype"/>
          <w:bCs/>
          <w:i/>
          <w:iCs/>
          <w:sz w:val="22"/>
          <w:szCs w:val="22"/>
          <w:lang w:val="es-ES"/>
        </w:rPr>
        <w:lastRenderedPageBreak/>
        <w:t>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059B7" w:rsidRPr="00B15C83" w:rsidRDefault="006059B7" w:rsidP="00B15C83">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cs="Arial"/>
          <w:sz w:val="22"/>
          <w:szCs w:val="22"/>
          <w:lang w:val="es-ES_tradnl"/>
        </w:rPr>
      </w:pPr>
      <w:r w:rsidRPr="009F65D6">
        <w:rPr>
          <w:rFonts w:ascii="Palatino Linotype" w:hAnsi="Palatino Linotype" w:cs="Arial"/>
          <w:sz w:val="22"/>
          <w:szCs w:val="22"/>
          <w:lang w:val="es-ES_tradnl"/>
        </w:rPr>
        <w:t xml:space="preserve">En mérito de todo lo expuesto, ante lo </w:t>
      </w:r>
      <w:r w:rsidRPr="009F65D6">
        <w:rPr>
          <w:rFonts w:ascii="Palatino Linotype" w:hAnsi="Palatino Linotype" w:cs="Arial"/>
          <w:b/>
          <w:sz w:val="22"/>
          <w:szCs w:val="22"/>
          <w:lang w:val="es-ES_tradnl"/>
        </w:rPr>
        <w:t>fundado</w:t>
      </w:r>
      <w:r w:rsidRPr="009F65D6">
        <w:rPr>
          <w:rFonts w:ascii="Palatino Linotype" w:hAnsi="Palatino Linotype" w:cs="Arial"/>
          <w:sz w:val="22"/>
          <w:szCs w:val="22"/>
          <w:lang w:val="es-ES_tradnl"/>
        </w:rPr>
        <w:t xml:space="preserve"> de las razones o motivos de inconformidad hechos valer por</w:t>
      </w:r>
      <w:r w:rsidR="00B15C83">
        <w:rPr>
          <w:rFonts w:ascii="Palatino Linotype" w:hAnsi="Palatino Linotype" w:cs="Arial"/>
          <w:sz w:val="22"/>
          <w:szCs w:val="22"/>
          <w:lang w:val="es-ES_tradnl"/>
        </w:rPr>
        <w:t xml:space="preserve"> el Recurrente</w:t>
      </w:r>
      <w:r w:rsidRPr="009F65D6">
        <w:rPr>
          <w:rFonts w:ascii="Palatino Linotype" w:hAnsi="Palatino Linotype" w:cs="Arial"/>
          <w:sz w:val="22"/>
          <w:szCs w:val="22"/>
          <w:lang w:val="es-ES_tradnl"/>
        </w:rPr>
        <w:t>, este Instituto estima que lo dable es</w:t>
      </w:r>
      <w:r w:rsidR="00B15C83">
        <w:rPr>
          <w:rFonts w:ascii="Palatino Linotype" w:hAnsi="Palatino Linotype" w:cs="Arial"/>
          <w:sz w:val="22"/>
          <w:szCs w:val="22"/>
          <w:lang w:val="es-ES_tradnl"/>
        </w:rPr>
        <w:t xml:space="preserve"> ordenar </w:t>
      </w:r>
      <w:r w:rsidRPr="009F65D6">
        <w:rPr>
          <w:rFonts w:ascii="Palatino Linotype" w:hAnsi="Palatino Linotype" w:cs="Arial"/>
          <w:sz w:val="22"/>
          <w:szCs w:val="22"/>
          <w:lang w:val="es-ES_tradnl"/>
        </w:rPr>
        <w:t>al</w:t>
      </w:r>
      <w:r w:rsidR="00B15C83">
        <w:rPr>
          <w:rFonts w:ascii="Palatino Linotype" w:hAnsi="Palatino Linotype" w:cs="Arial"/>
          <w:sz w:val="22"/>
          <w:szCs w:val="22"/>
          <w:lang w:val="es-ES_tradnl"/>
        </w:rPr>
        <w:t xml:space="preserve"> Sujeto Obligado</w:t>
      </w:r>
      <w:r w:rsidRPr="009F65D6">
        <w:rPr>
          <w:rFonts w:ascii="Palatino Linotype" w:hAnsi="Palatino Linotype" w:cs="Arial"/>
          <w:sz w:val="22"/>
          <w:szCs w:val="22"/>
          <w:lang w:val="es-ES_tradnl"/>
        </w:rPr>
        <w:t xml:space="preserve"> dé trámite y respuesta a la</w:t>
      </w:r>
      <w:r w:rsidR="007A1861">
        <w:rPr>
          <w:rFonts w:ascii="Palatino Linotype" w:hAnsi="Palatino Linotype" w:cs="Arial"/>
          <w:sz w:val="22"/>
          <w:szCs w:val="22"/>
          <w:lang w:val="es-ES_tradnl"/>
        </w:rPr>
        <w:t>s</w:t>
      </w:r>
      <w:r w:rsidRPr="009F65D6">
        <w:rPr>
          <w:rFonts w:ascii="Palatino Linotype" w:hAnsi="Palatino Linotype" w:cs="Arial"/>
          <w:sz w:val="22"/>
          <w:szCs w:val="22"/>
          <w:lang w:val="es-ES_tradnl"/>
        </w:rPr>
        <w:t xml:space="preserve"> solicitud</w:t>
      </w:r>
      <w:r w:rsidR="007A1861">
        <w:rPr>
          <w:rFonts w:ascii="Palatino Linotype" w:hAnsi="Palatino Linotype" w:cs="Arial"/>
          <w:sz w:val="22"/>
          <w:szCs w:val="22"/>
          <w:lang w:val="es-ES_tradnl"/>
        </w:rPr>
        <w:t>es</w:t>
      </w:r>
      <w:r w:rsidRPr="009F65D6">
        <w:rPr>
          <w:rFonts w:ascii="Palatino Linotype" w:hAnsi="Palatino Linotype" w:cs="Arial"/>
          <w:sz w:val="22"/>
          <w:szCs w:val="22"/>
          <w:lang w:val="es-ES_tradnl"/>
        </w:rPr>
        <w:t xml:space="preserve"> de acceso a la información, atendiendo lo señalado en el presente Considerando.</w:t>
      </w:r>
    </w:p>
    <w:p w:rsidR="009F65D6" w:rsidRPr="009F65D6" w:rsidRDefault="009F65D6" w:rsidP="009F65D6">
      <w:pPr>
        <w:pStyle w:val="Sinespaciado"/>
        <w:spacing w:line="360" w:lineRule="auto"/>
        <w:jc w:val="both"/>
        <w:rPr>
          <w:rFonts w:ascii="Palatino Linotype" w:hAnsi="Palatino Linotype" w:cs="Arial"/>
          <w:sz w:val="22"/>
          <w:szCs w:val="22"/>
          <w:lang w:val="es-ES_tradnl"/>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sz w:val="22"/>
          <w:szCs w:val="22"/>
        </w:rPr>
        <w:t>Antes de concluir, es de señalar que</w:t>
      </w:r>
      <w:r w:rsidRPr="009F65D6">
        <w:rPr>
          <w:rFonts w:ascii="Palatino Linotype" w:hAnsi="Palatino Linotype" w:cs="Arial"/>
          <w:sz w:val="22"/>
          <w:szCs w:val="22"/>
        </w:rPr>
        <w:t>, como ya se mencionó</w:t>
      </w:r>
      <w:r w:rsidR="00B15C83">
        <w:rPr>
          <w:rFonts w:ascii="Palatino Linotype" w:hAnsi="Palatino Linotype" w:cs="Arial"/>
          <w:sz w:val="22"/>
          <w:szCs w:val="22"/>
        </w:rPr>
        <w:t xml:space="preserve"> el Sujeto Obligado</w:t>
      </w:r>
      <w:r w:rsidRPr="009F65D6">
        <w:rPr>
          <w:rFonts w:ascii="Palatino Linotype" w:eastAsia="Calibri" w:hAnsi="Palatino Linotype" w:cs="Arial"/>
          <w:sz w:val="22"/>
          <w:szCs w:val="22"/>
        </w:rPr>
        <w:t>, omitió proporcionar la respuesta a su</w:t>
      </w:r>
      <w:r w:rsidR="00F67806">
        <w:rPr>
          <w:rFonts w:ascii="Palatino Linotype" w:eastAsia="Calibri" w:hAnsi="Palatino Linotype" w:cs="Arial"/>
          <w:sz w:val="22"/>
          <w:szCs w:val="22"/>
        </w:rPr>
        <w:t>s</w:t>
      </w:r>
      <w:r w:rsidRPr="009F65D6">
        <w:rPr>
          <w:rFonts w:ascii="Palatino Linotype" w:eastAsia="Calibri" w:hAnsi="Palatino Linotype" w:cs="Arial"/>
          <w:sz w:val="22"/>
          <w:szCs w:val="22"/>
        </w:rPr>
        <w:t xml:space="preserve"> solicitud</w:t>
      </w:r>
      <w:r w:rsidR="00F67806">
        <w:rPr>
          <w:rFonts w:ascii="Palatino Linotype" w:eastAsia="Calibri" w:hAnsi="Palatino Linotype" w:cs="Arial"/>
          <w:sz w:val="22"/>
          <w:szCs w:val="22"/>
        </w:rPr>
        <w:t>es</w:t>
      </w:r>
      <w:r w:rsidRPr="009F65D6">
        <w:rPr>
          <w:rFonts w:ascii="Palatino Linotype" w:eastAsia="Calibri" w:hAnsi="Palatino Linotype" w:cs="Arial"/>
          <w:sz w:val="22"/>
          <w:szCs w:val="22"/>
        </w:rPr>
        <w:t xml:space="preserve"> de acceso a la información pública, en el término contemplado en el ya citado artículo 163 de la Ley de la materia razón por la que</w:t>
      </w:r>
      <w:r w:rsidRPr="009F65D6">
        <w:rPr>
          <w:rFonts w:ascii="Palatino Linotype" w:hAnsi="Palatino Linotype" w:cs="Arial"/>
          <w:sz w:val="22"/>
          <w:szCs w:val="22"/>
        </w:rPr>
        <w:t xml:space="preserve"> </w:t>
      </w:r>
      <w:r w:rsidRPr="009F65D6">
        <w:rPr>
          <w:rFonts w:ascii="Palatino Linotype" w:hAnsi="Palatino Linotype" w:cs="Arial"/>
          <w:b/>
          <w:sz w:val="22"/>
          <w:szCs w:val="22"/>
        </w:rPr>
        <w:t>se ordena dar vista al Titular de la Contraloría Interna y Órgano de Control y Vigilancia de este Instituto</w:t>
      </w:r>
      <w:r w:rsidRPr="009F65D6">
        <w:rPr>
          <w:rFonts w:ascii="Palatino Linotype" w:hAnsi="Palatino Linotype" w:cs="Arial"/>
          <w:sz w:val="22"/>
          <w:szCs w:val="22"/>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9F65D6" w:rsidRPr="009F65D6" w:rsidRDefault="009F65D6" w:rsidP="009F65D6">
      <w:pPr>
        <w:pStyle w:val="Sinespaciado"/>
        <w:spacing w:line="360" w:lineRule="auto"/>
        <w:jc w:val="both"/>
        <w:rPr>
          <w:rFonts w:ascii="Palatino Linotype" w:hAnsi="Palatino Linotype" w:cs="Arial"/>
          <w:sz w:val="22"/>
          <w:szCs w:val="22"/>
        </w:rPr>
      </w:pPr>
    </w:p>
    <w:p w:rsidR="006059B7" w:rsidRDefault="006059B7" w:rsidP="009F65D6">
      <w:pPr>
        <w:pStyle w:val="Sinespaciado"/>
        <w:spacing w:line="360" w:lineRule="auto"/>
        <w:jc w:val="both"/>
        <w:rPr>
          <w:rFonts w:ascii="Palatino Linotype" w:eastAsia="Calibri" w:hAnsi="Palatino Linotype" w:cs="Arial"/>
          <w:sz w:val="22"/>
          <w:szCs w:val="22"/>
        </w:rPr>
      </w:pPr>
      <w:r w:rsidRPr="009F65D6">
        <w:rPr>
          <w:rFonts w:ascii="Palatino Linotype" w:eastAsia="Calibri" w:hAnsi="Palatino Linotype" w:cs="Arial"/>
          <w:sz w:val="22"/>
          <w:szCs w:val="22"/>
        </w:rPr>
        <w:t xml:space="preserve">Así, con </w:t>
      </w:r>
      <w:r w:rsidRPr="009F65D6">
        <w:rPr>
          <w:rFonts w:ascii="Palatino Linotype" w:hAnsi="Palatino Linotype" w:cs="Arial"/>
          <w:sz w:val="22"/>
          <w:szCs w:val="22"/>
        </w:rPr>
        <w:t>fundamento</w:t>
      </w:r>
      <w:r w:rsidRPr="009F65D6">
        <w:rPr>
          <w:rFonts w:ascii="Palatino Linotype" w:eastAsia="Calibri" w:hAnsi="Palatino Linotype" w:cs="Arial"/>
          <w:sz w:val="22"/>
          <w:szCs w:val="22"/>
        </w:rPr>
        <w:t xml:space="preserve"> en lo prescrito en los artículos 5, </w:t>
      </w:r>
      <w:r w:rsidRPr="009F65D6">
        <w:rPr>
          <w:rFonts w:ascii="Palatino Linotype" w:hAnsi="Palatino Linotype"/>
          <w:sz w:val="22"/>
          <w:szCs w:val="22"/>
        </w:rPr>
        <w:t>vigésimo segundo, vigésimo tercero y vigésimo cuarto</w:t>
      </w:r>
      <w:r w:rsidRPr="009F65D6">
        <w:rPr>
          <w:rFonts w:ascii="Palatino Linotype" w:hAnsi="Palatino Linotype" w:cs="Arial"/>
          <w:sz w:val="22"/>
          <w:szCs w:val="22"/>
        </w:rPr>
        <w:t>,</w:t>
      </w:r>
      <w:r w:rsidRPr="009F65D6">
        <w:rPr>
          <w:rFonts w:ascii="Palatino Linotype" w:hAnsi="Palatino Linotype"/>
          <w:sz w:val="22"/>
          <w:szCs w:val="22"/>
        </w:rPr>
        <w:t xml:space="preserve"> </w:t>
      </w:r>
      <w:r w:rsidRPr="009F65D6">
        <w:rPr>
          <w:rFonts w:ascii="Palatino Linotype" w:hAnsi="Palatino Linotype" w:cs="Arial"/>
          <w:sz w:val="22"/>
          <w:szCs w:val="22"/>
        </w:rPr>
        <w:t>fracciones</w:t>
      </w:r>
      <w:r w:rsidRPr="009F65D6">
        <w:rPr>
          <w:rFonts w:ascii="Palatino Linotype" w:hAnsi="Palatino Linotype"/>
          <w:sz w:val="22"/>
          <w:szCs w:val="22"/>
        </w:rPr>
        <w:t xml:space="preserve"> IV y V</w:t>
      </w:r>
      <w:r w:rsidRPr="009F65D6">
        <w:rPr>
          <w:rFonts w:ascii="Palatino Linotype" w:eastAsia="Calibri" w:hAnsi="Palatino Linotype" w:cs="Arial"/>
          <w:sz w:val="22"/>
          <w:szCs w:val="22"/>
        </w:rPr>
        <w:t xml:space="preserve"> de la Constitución Política del Estado Libre y Soberano de México y los artículos </w:t>
      </w:r>
      <w:r w:rsidRPr="009F65D6">
        <w:rPr>
          <w:rFonts w:ascii="Palatino Linotype" w:hAnsi="Palatino Linotype"/>
          <w:sz w:val="22"/>
          <w:szCs w:val="22"/>
        </w:rPr>
        <w:t xml:space="preserve">2, </w:t>
      </w:r>
      <w:r w:rsidRPr="009F65D6">
        <w:rPr>
          <w:rFonts w:ascii="Palatino Linotype" w:hAnsi="Palatino Linotype" w:cs="Arial"/>
          <w:sz w:val="22"/>
          <w:szCs w:val="22"/>
        </w:rPr>
        <w:t>fracción</w:t>
      </w:r>
      <w:r w:rsidRPr="009F65D6">
        <w:rPr>
          <w:rFonts w:ascii="Palatino Linotype" w:hAnsi="Palatino Linotype"/>
          <w:sz w:val="22"/>
          <w:szCs w:val="22"/>
        </w:rPr>
        <w:t xml:space="preserve"> II, 9, </w:t>
      </w:r>
      <w:r w:rsidRPr="009F65D6">
        <w:rPr>
          <w:rFonts w:ascii="Palatino Linotype" w:hAnsi="Palatino Linotype" w:cs="Arial"/>
          <w:sz w:val="22"/>
          <w:szCs w:val="22"/>
          <w:lang w:val="es-ES_tradnl"/>
        </w:rPr>
        <w:t>29</w:t>
      </w:r>
      <w:r w:rsidRPr="009F65D6">
        <w:rPr>
          <w:rFonts w:ascii="Palatino Linotype" w:hAnsi="Palatino Linotype"/>
          <w:sz w:val="22"/>
          <w:szCs w:val="22"/>
        </w:rPr>
        <w:t xml:space="preserve">, 36, fracciones I y II, 176, 178, 179, 181, 185, fracción I, </w:t>
      </w:r>
      <w:r w:rsidRPr="009F65D6">
        <w:rPr>
          <w:rFonts w:ascii="Palatino Linotype" w:hAnsi="Palatino Linotype"/>
          <w:sz w:val="22"/>
          <w:szCs w:val="22"/>
        </w:rPr>
        <w:lastRenderedPageBreak/>
        <w:t>186 y 188</w:t>
      </w:r>
      <w:r w:rsidRPr="009F65D6">
        <w:rPr>
          <w:rFonts w:ascii="Palatino Linotype" w:eastAsia="Calibri" w:hAnsi="Palatino Linotype" w:cs="Arial"/>
          <w:sz w:val="22"/>
          <w:szCs w:val="22"/>
        </w:rPr>
        <w:t xml:space="preserve"> de la Ley de Transparencia y Acceso a la Información Pública del Estado de México y </w:t>
      </w:r>
      <w:r w:rsidRPr="009F65D6">
        <w:rPr>
          <w:rFonts w:ascii="Palatino Linotype" w:hAnsi="Palatino Linotype" w:cs="Arial"/>
          <w:sz w:val="22"/>
          <w:szCs w:val="22"/>
        </w:rPr>
        <w:t>Municipios</w:t>
      </w:r>
      <w:r w:rsidRPr="009F65D6">
        <w:rPr>
          <w:rFonts w:ascii="Palatino Linotype" w:eastAsia="Calibri" w:hAnsi="Palatino Linotype" w:cs="Arial"/>
          <w:sz w:val="22"/>
          <w:szCs w:val="22"/>
        </w:rPr>
        <w:t xml:space="preserve">, </w:t>
      </w:r>
      <w:r w:rsidRPr="009F65D6">
        <w:rPr>
          <w:rFonts w:ascii="Palatino Linotype" w:hAnsi="Palatino Linotype"/>
          <w:sz w:val="22"/>
          <w:szCs w:val="22"/>
        </w:rPr>
        <w:t>este</w:t>
      </w:r>
      <w:r w:rsidRPr="009F65D6">
        <w:rPr>
          <w:rFonts w:ascii="Palatino Linotype" w:eastAsia="Calibri" w:hAnsi="Palatino Linotype" w:cs="Arial"/>
          <w:sz w:val="22"/>
          <w:szCs w:val="22"/>
        </w:rPr>
        <w:t xml:space="preserve"> Pleno:</w:t>
      </w:r>
    </w:p>
    <w:p w:rsidR="00B15C83" w:rsidRPr="00ED5AEA" w:rsidRDefault="00B15C83" w:rsidP="00ED5AEA">
      <w:pPr>
        <w:pStyle w:val="Sinespaciado"/>
        <w:spacing w:line="360" w:lineRule="auto"/>
        <w:jc w:val="both"/>
        <w:rPr>
          <w:rFonts w:ascii="Palatino Linotype" w:eastAsia="Calibri" w:hAnsi="Palatino Linotype" w:cstheme="minorHAnsi"/>
          <w:sz w:val="22"/>
          <w:szCs w:val="22"/>
        </w:rPr>
      </w:pPr>
    </w:p>
    <w:p w:rsidR="004D6E86" w:rsidRPr="00ED5AEA" w:rsidRDefault="004D6E86" w:rsidP="00ED5AEA">
      <w:pPr>
        <w:pStyle w:val="Sinespaciado"/>
        <w:spacing w:line="360" w:lineRule="auto"/>
        <w:jc w:val="center"/>
        <w:rPr>
          <w:rFonts w:ascii="Palatino Linotype" w:hAnsi="Palatino Linotype" w:cstheme="minorHAnsi"/>
          <w:b/>
          <w:sz w:val="26"/>
          <w:szCs w:val="26"/>
          <w:lang w:val="pt-BR"/>
        </w:rPr>
      </w:pPr>
      <w:r w:rsidRPr="00ED5AEA">
        <w:rPr>
          <w:rFonts w:ascii="Palatino Linotype" w:hAnsi="Palatino Linotype" w:cstheme="minorHAnsi"/>
          <w:b/>
          <w:sz w:val="26"/>
          <w:szCs w:val="26"/>
          <w:lang w:val="pt-BR"/>
        </w:rPr>
        <w:t>R E S U E L V E</w:t>
      </w:r>
    </w:p>
    <w:p w:rsidR="004D6E86" w:rsidRPr="00ED5AEA" w:rsidRDefault="004D6E86" w:rsidP="00ED5AEA">
      <w:pPr>
        <w:pStyle w:val="Sinespaciado"/>
        <w:spacing w:line="360" w:lineRule="auto"/>
        <w:jc w:val="both"/>
        <w:rPr>
          <w:rFonts w:ascii="Palatino Linotype" w:hAnsi="Palatino Linotype" w:cstheme="minorHAnsi"/>
          <w:sz w:val="22"/>
          <w:szCs w:val="22"/>
          <w:lang w:val="pt-BR"/>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lang w:val="es-ES_tradnl"/>
        </w:rPr>
        <w:t>PRIMERO.</w:t>
      </w:r>
      <w:r w:rsidRPr="00ED5AEA">
        <w:rPr>
          <w:rFonts w:ascii="Palatino Linotype" w:hAnsi="Palatino Linotype" w:cstheme="minorHAnsi"/>
          <w:sz w:val="22"/>
          <w:szCs w:val="22"/>
        </w:rPr>
        <w:t xml:space="preserve"> Resultan fundadas las razones o motivos de inconformidad hechos valer por</w:t>
      </w:r>
      <w:r w:rsidR="00ED5AEA">
        <w:rPr>
          <w:rFonts w:ascii="Palatino Linotype" w:hAnsi="Palatino Linotype" w:cstheme="minorHAnsi"/>
          <w:sz w:val="22"/>
          <w:szCs w:val="22"/>
        </w:rPr>
        <w:t xml:space="preserve"> el Recurrente</w:t>
      </w:r>
      <w:r w:rsidRPr="00ED5AEA">
        <w:rPr>
          <w:rFonts w:ascii="Palatino Linotype" w:hAnsi="Palatino Linotype" w:cstheme="minorHAnsi"/>
          <w:b/>
          <w:sz w:val="22"/>
          <w:szCs w:val="22"/>
        </w:rPr>
        <w:t>,</w:t>
      </w:r>
      <w:r w:rsidRPr="00ED5AEA">
        <w:rPr>
          <w:rFonts w:ascii="Palatino Linotype" w:hAnsi="Palatino Linotype" w:cstheme="minorHAnsi"/>
          <w:sz w:val="22"/>
          <w:szCs w:val="22"/>
        </w:rPr>
        <w:t xml:space="preserve"> en términos del </w:t>
      </w:r>
      <w:r w:rsidRPr="00ED5AEA">
        <w:rPr>
          <w:rFonts w:ascii="Palatino Linotype" w:hAnsi="Palatino Linotype" w:cstheme="minorHAnsi"/>
          <w:b/>
          <w:sz w:val="22"/>
          <w:szCs w:val="22"/>
        </w:rPr>
        <w:t xml:space="preserve">Considerando QUINTO </w:t>
      </w:r>
      <w:r w:rsidRPr="00ED5AEA">
        <w:rPr>
          <w:rFonts w:ascii="Palatino Linotype" w:hAnsi="Palatino Linotype" w:cstheme="minorHAnsi"/>
          <w:sz w:val="22"/>
          <w:szCs w:val="22"/>
        </w:rPr>
        <w:t>de la presente resolución.</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FE21C3"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SEGUNDO. </w:t>
      </w:r>
      <w:r w:rsidR="00ED5AEA" w:rsidRPr="00ED5AEA">
        <w:rPr>
          <w:rFonts w:ascii="Palatino Linotype" w:hAnsi="Palatino Linotype"/>
          <w:color w:val="222222"/>
          <w:sz w:val="22"/>
          <w:szCs w:val="22"/>
          <w:lang w:eastAsia="es-MX"/>
        </w:rPr>
        <w:t>Se</w:t>
      </w:r>
      <w:r w:rsidR="00ED5AEA" w:rsidRPr="00ED5AEA">
        <w:rPr>
          <w:rFonts w:ascii="Palatino Linotype" w:hAnsi="Palatino Linotype"/>
          <w:b/>
          <w:bCs/>
          <w:color w:val="222222"/>
          <w:sz w:val="22"/>
          <w:szCs w:val="22"/>
          <w:lang w:eastAsia="es-MX"/>
        </w:rPr>
        <w:t xml:space="preserve"> ORDENA </w:t>
      </w:r>
      <w:r w:rsidR="00ED5AEA" w:rsidRPr="00ED5AEA">
        <w:rPr>
          <w:rFonts w:ascii="Palatino Linotype" w:hAnsi="Palatino Linotype"/>
          <w:color w:val="222222"/>
          <w:sz w:val="22"/>
          <w:szCs w:val="22"/>
          <w:lang w:eastAsia="es-MX"/>
        </w:rPr>
        <w:t>al</w:t>
      </w:r>
      <w:r w:rsidR="00FE21C3">
        <w:rPr>
          <w:rFonts w:ascii="Palatino Linotype" w:hAnsi="Palatino Linotype"/>
          <w:color w:val="222222"/>
          <w:sz w:val="22"/>
          <w:szCs w:val="22"/>
          <w:lang w:eastAsia="es-MX"/>
        </w:rPr>
        <w:t xml:space="preserve"> Sujeto Obligado</w:t>
      </w:r>
      <w:r w:rsidR="005459E5">
        <w:rPr>
          <w:rFonts w:ascii="Palatino Linotype" w:hAnsi="Palatino Linotype"/>
          <w:color w:val="222222"/>
          <w:sz w:val="22"/>
          <w:szCs w:val="22"/>
          <w:lang w:eastAsia="es-MX"/>
        </w:rPr>
        <w:t xml:space="preserve"> que</w:t>
      </w:r>
      <w:r w:rsidR="00ED5AEA" w:rsidRPr="00ED5AEA">
        <w:rPr>
          <w:rFonts w:ascii="Palatino Linotype" w:hAnsi="Palatino Linotype"/>
          <w:b/>
          <w:bCs/>
          <w:color w:val="222222"/>
          <w:sz w:val="22"/>
          <w:szCs w:val="22"/>
          <w:lang w:eastAsia="es-MX"/>
        </w:rPr>
        <w:t xml:space="preserve"> </w:t>
      </w:r>
      <w:r w:rsidR="00FE21C3">
        <w:rPr>
          <w:rFonts w:ascii="Palatino Linotype" w:hAnsi="Palatino Linotype"/>
          <w:bCs/>
          <w:color w:val="222222"/>
          <w:sz w:val="22"/>
          <w:szCs w:val="22"/>
          <w:lang w:eastAsia="es-MX"/>
        </w:rPr>
        <w:t xml:space="preserve">atienda las solicitudes de información </w:t>
      </w:r>
      <w:r w:rsidR="00F67806" w:rsidRPr="00F67806">
        <w:rPr>
          <w:rFonts w:ascii="Palatino Linotype" w:hAnsi="Palatino Linotype"/>
          <w:b/>
          <w:bCs/>
          <w:color w:val="000000" w:themeColor="text1"/>
          <w:sz w:val="22"/>
          <w:szCs w:val="22"/>
        </w:rPr>
        <w:t>00329/FELIPRO/IP/2019 y 00330/FELIPRO/IP/2019</w:t>
      </w:r>
      <w:r w:rsidR="00ED5AEA" w:rsidRPr="00ED5AEA">
        <w:rPr>
          <w:rFonts w:ascii="Palatino Linotype" w:hAnsi="Palatino Linotype"/>
          <w:b/>
          <w:bCs/>
          <w:color w:val="222222"/>
          <w:sz w:val="22"/>
          <w:szCs w:val="22"/>
          <w:lang w:eastAsia="es-MX"/>
        </w:rPr>
        <w:t xml:space="preserve"> </w:t>
      </w:r>
      <w:r w:rsidR="00ED5AEA" w:rsidRPr="00ED5AEA">
        <w:rPr>
          <w:rFonts w:ascii="Palatino Linotype" w:hAnsi="Palatino Linotype"/>
          <w:color w:val="222222"/>
          <w:sz w:val="22"/>
          <w:szCs w:val="22"/>
          <w:lang w:eastAsia="es-MX"/>
        </w:rPr>
        <w:t xml:space="preserve">en términos del </w:t>
      </w:r>
      <w:r w:rsidR="00ED5AEA" w:rsidRPr="00FE21C3">
        <w:rPr>
          <w:rFonts w:ascii="Palatino Linotype" w:hAnsi="Palatino Linotype"/>
          <w:b/>
          <w:color w:val="222222"/>
          <w:sz w:val="22"/>
          <w:szCs w:val="22"/>
          <w:lang w:eastAsia="es-MX"/>
        </w:rPr>
        <w:t xml:space="preserve">Considerando </w:t>
      </w:r>
      <w:r w:rsidR="00ED5AEA" w:rsidRPr="00ED5AEA">
        <w:rPr>
          <w:rFonts w:ascii="Palatino Linotype" w:hAnsi="Palatino Linotype"/>
          <w:b/>
          <w:bCs/>
          <w:color w:val="222222"/>
          <w:sz w:val="22"/>
          <w:szCs w:val="22"/>
          <w:lang w:eastAsia="es-MX"/>
        </w:rPr>
        <w:t xml:space="preserve">QUINTO </w:t>
      </w:r>
      <w:r w:rsidR="00ED5AEA" w:rsidRPr="00ED5AEA">
        <w:rPr>
          <w:rFonts w:ascii="Palatino Linotype" w:hAnsi="Palatino Linotype"/>
          <w:color w:val="222222"/>
          <w:sz w:val="22"/>
          <w:szCs w:val="22"/>
          <w:lang w:eastAsia="es-MX"/>
        </w:rPr>
        <w:t xml:space="preserve">de esta resolución; </w:t>
      </w:r>
      <w:r w:rsidR="00FE21C3" w:rsidRPr="00ED5AEA">
        <w:rPr>
          <w:rFonts w:ascii="Palatino Linotype" w:hAnsi="Palatino Linotype"/>
          <w:color w:val="222222"/>
          <w:sz w:val="22"/>
          <w:szCs w:val="22"/>
          <w:lang w:eastAsia="es-MX"/>
        </w:rPr>
        <w:t>vía</w:t>
      </w:r>
      <w:r w:rsidR="00FE21C3">
        <w:rPr>
          <w:rFonts w:ascii="Palatino Linotype" w:hAnsi="Palatino Linotype"/>
          <w:color w:val="222222"/>
          <w:sz w:val="22"/>
          <w:szCs w:val="22"/>
          <w:lang w:eastAsia="es-MX"/>
        </w:rPr>
        <w:t xml:space="preserve"> Sistema de Acceso a la Información Mexiquense</w:t>
      </w:r>
      <w:r w:rsidR="00FE21C3" w:rsidRPr="00ED5AEA">
        <w:rPr>
          <w:rFonts w:ascii="Palatino Linotype" w:hAnsi="Palatino Linotype"/>
          <w:color w:val="222222"/>
          <w:sz w:val="22"/>
          <w:szCs w:val="22"/>
          <w:lang w:eastAsia="es-MX"/>
        </w:rPr>
        <w:t xml:space="preserve"> </w:t>
      </w:r>
      <w:r w:rsidR="00FE21C3" w:rsidRPr="00FE21C3">
        <w:rPr>
          <w:rFonts w:ascii="Palatino Linotype" w:hAnsi="Palatino Linotype"/>
          <w:color w:val="222222"/>
          <w:sz w:val="22"/>
          <w:szCs w:val="22"/>
          <w:lang w:eastAsia="es-MX"/>
        </w:rPr>
        <w:t>(</w:t>
      </w:r>
      <w:r w:rsidR="00FE21C3" w:rsidRPr="00FE21C3">
        <w:rPr>
          <w:rFonts w:ascii="Palatino Linotype" w:hAnsi="Palatino Linotype"/>
          <w:bCs/>
          <w:color w:val="222222"/>
          <w:sz w:val="22"/>
          <w:szCs w:val="22"/>
          <w:lang w:eastAsia="es-MX"/>
        </w:rPr>
        <w:t xml:space="preserve">SAIMEX). </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TERCERO. </w:t>
      </w:r>
      <w:r w:rsidR="001263B9" w:rsidRPr="00ED5AEA">
        <w:rPr>
          <w:rFonts w:ascii="Palatino Linotype" w:hAnsi="Palatino Linotype" w:cstheme="minorHAnsi"/>
          <w:b/>
          <w:sz w:val="22"/>
          <w:szCs w:val="22"/>
        </w:rPr>
        <w:t>Remítase</w:t>
      </w:r>
      <w:r w:rsidRPr="00ED5AEA">
        <w:rPr>
          <w:rFonts w:ascii="Palatino Linotype" w:hAnsi="Palatino Linotype" w:cstheme="minorHAnsi"/>
          <w:i/>
          <w:sz w:val="22"/>
          <w:szCs w:val="22"/>
        </w:rPr>
        <w:t xml:space="preserve"> </w:t>
      </w:r>
      <w:r w:rsidRPr="00ED5AEA">
        <w:rPr>
          <w:rFonts w:ascii="Palatino Linotype" w:hAnsi="Palatino Linotype" w:cstheme="minorHAnsi"/>
          <w:sz w:val="22"/>
          <w:szCs w:val="22"/>
        </w:rPr>
        <w:t>la presente resolución al Titular de la Unidad de Transparencia del</w:t>
      </w:r>
      <w:r w:rsidRPr="00ED5AEA">
        <w:rPr>
          <w:rFonts w:ascii="Palatino Linotype" w:hAnsi="Palatino Linotype" w:cstheme="minorHAnsi"/>
          <w:b/>
          <w:sz w:val="22"/>
          <w:szCs w:val="22"/>
        </w:rPr>
        <w:t xml:space="preserve"> </w:t>
      </w:r>
      <w:r w:rsidRPr="005459E5">
        <w:rPr>
          <w:rFonts w:ascii="Palatino Linotype" w:hAnsi="Palatino Linotype" w:cstheme="minorHAnsi"/>
          <w:sz w:val="22"/>
          <w:szCs w:val="22"/>
        </w:rPr>
        <w:t>Sujeto Obligado</w:t>
      </w:r>
      <w:r w:rsidRPr="00ED5AEA">
        <w:rPr>
          <w:rFonts w:ascii="Palatino Linotype" w:hAnsi="Palatino Linotype" w:cstheme="minorHAnsi"/>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CUARTO. </w:t>
      </w:r>
      <w:r w:rsidR="001263B9" w:rsidRPr="00ED5AEA">
        <w:rPr>
          <w:rFonts w:ascii="Palatino Linotype" w:hAnsi="Palatino Linotype" w:cstheme="minorHAnsi"/>
          <w:b/>
          <w:sz w:val="22"/>
          <w:szCs w:val="22"/>
        </w:rPr>
        <w:t>Notifíquese</w:t>
      </w:r>
      <w:r w:rsidRPr="00ED5AEA">
        <w:rPr>
          <w:rFonts w:ascii="Palatino Linotype" w:hAnsi="Palatino Linotype" w:cstheme="minorHAnsi"/>
          <w:b/>
          <w:sz w:val="22"/>
          <w:szCs w:val="22"/>
        </w:rPr>
        <w:t xml:space="preserve"> </w:t>
      </w:r>
      <w:r w:rsidRPr="00ED5AEA">
        <w:rPr>
          <w:rFonts w:ascii="Palatino Linotype" w:hAnsi="Palatino Linotype" w:cstheme="minorHAnsi"/>
          <w:sz w:val="22"/>
          <w:szCs w:val="22"/>
        </w:rPr>
        <w:t xml:space="preserve">al </w:t>
      </w:r>
      <w:r w:rsidRPr="005459E5">
        <w:rPr>
          <w:rFonts w:ascii="Palatino Linotype" w:hAnsi="Palatino Linotype" w:cstheme="minorHAnsi"/>
          <w:sz w:val="22"/>
          <w:szCs w:val="22"/>
        </w:rPr>
        <w:t xml:space="preserve">Recurrente </w:t>
      </w:r>
      <w:r w:rsidRPr="00ED5AEA">
        <w:rPr>
          <w:rFonts w:ascii="Palatino Linotype" w:hAnsi="Palatino Linotype" w:cstheme="minorHAnsi"/>
          <w:sz w:val="22"/>
          <w:szCs w:val="22"/>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eastAsia="MS Mincho" w:hAnsi="Palatino Linotype" w:cstheme="minorHAnsi"/>
          <w:sz w:val="22"/>
          <w:szCs w:val="22"/>
        </w:rPr>
      </w:pPr>
      <w:r w:rsidRPr="00ED5AEA">
        <w:rPr>
          <w:rFonts w:ascii="Palatino Linotype" w:hAnsi="Palatino Linotype" w:cstheme="minorHAnsi"/>
          <w:b/>
          <w:sz w:val="22"/>
          <w:szCs w:val="22"/>
          <w:lang w:val="es-ES"/>
        </w:rPr>
        <w:lastRenderedPageBreak/>
        <w:t xml:space="preserve">QUINTO. </w:t>
      </w:r>
      <w:r w:rsidR="001263B9" w:rsidRPr="00ED5AEA">
        <w:rPr>
          <w:rFonts w:ascii="Palatino Linotype" w:hAnsi="Palatino Linotype" w:cstheme="minorHAnsi"/>
          <w:b/>
          <w:sz w:val="22"/>
          <w:szCs w:val="22"/>
          <w:lang w:val="es-ES"/>
        </w:rPr>
        <w:t>Gírese</w:t>
      </w:r>
      <w:r w:rsidRPr="00ED5AEA">
        <w:rPr>
          <w:rFonts w:ascii="Palatino Linotype" w:eastAsia="MS Mincho" w:hAnsi="Palatino Linotype" w:cstheme="minorHAnsi"/>
          <w:sz w:val="22"/>
          <w:szCs w:val="22"/>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5459E5">
        <w:rPr>
          <w:rFonts w:ascii="Palatino Linotype" w:eastAsia="MS Mincho" w:hAnsi="Palatino Linotype" w:cstheme="minorHAnsi"/>
          <w:b/>
          <w:sz w:val="22"/>
          <w:szCs w:val="22"/>
        </w:rPr>
        <w:t>Considerando</w:t>
      </w:r>
      <w:r w:rsidRPr="00ED5AEA">
        <w:rPr>
          <w:rFonts w:ascii="Palatino Linotype" w:eastAsia="MS Mincho" w:hAnsi="Palatino Linotype" w:cstheme="minorHAnsi"/>
          <w:sz w:val="22"/>
          <w:szCs w:val="22"/>
        </w:rPr>
        <w:t xml:space="preserve"> </w:t>
      </w:r>
      <w:r w:rsidRPr="00ED5AEA">
        <w:rPr>
          <w:rFonts w:ascii="Palatino Linotype" w:eastAsia="MS Mincho" w:hAnsi="Palatino Linotype" w:cstheme="minorHAnsi"/>
          <w:b/>
          <w:sz w:val="22"/>
          <w:szCs w:val="22"/>
        </w:rPr>
        <w:t>QUINTO</w:t>
      </w:r>
      <w:r w:rsidRPr="00ED5AEA">
        <w:rPr>
          <w:rFonts w:ascii="Palatino Linotype" w:eastAsia="MS Mincho" w:hAnsi="Palatino Linotype" w:cstheme="minorHAnsi"/>
          <w:sz w:val="22"/>
          <w:szCs w:val="22"/>
        </w:rPr>
        <w:t xml:space="preserve"> de la presente resolución. </w:t>
      </w:r>
    </w:p>
    <w:p w:rsidR="006059B7" w:rsidRPr="00ED5AEA" w:rsidRDefault="006059B7" w:rsidP="00ED5AEA">
      <w:pPr>
        <w:pStyle w:val="Sinespaciado"/>
        <w:spacing w:line="360" w:lineRule="auto"/>
        <w:jc w:val="both"/>
        <w:rPr>
          <w:rFonts w:ascii="Palatino Linotype" w:hAnsi="Palatino Linotype" w:cstheme="minorHAnsi"/>
          <w:sz w:val="22"/>
          <w:szCs w:val="22"/>
        </w:rPr>
      </w:pPr>
    </w:p>
    <w:p w:rsidR="006059B7" w:rsidRPr="00BA748A" w:rsidRDefault="004D6E86" w:rsidP="002676D3">
      <w:pPr>
        <w:pStyle w:val="Sinespaciado"/>
        <w:spacing w:line="360" w:lineRule="auto"/>
        <w:jc w:val="both"/>
        <w:rPr>
          <w:rFonts w:ascii="Palatino Linotype" w:hAnsi="Palatino Linotype" w:cstheme="minorHAnsi"/>
          <w:color w:val="222222"/>
          <w:sz w:val="22"/>
          <w:szCs w:val="22"/>
          <w:lang w:eastAsia="es-ES_tradnl"/>
        </w:rPr>
      </w:pPr>
      <w:r w:rsidRPr="005459E5">
        <w:rPr>
          <w:rFonts w:ascii="Palatino Linotype" w:hAnsi="Palatino Linotype" w:cstheme="minorHAnsi"/>
          <w:b/>
          <w:sz w:val="22"/>
          <w:szCs w:val="22"/>
        </w:rPr>
        <w:t>SEXTO.</w:t>
      </w:r>
      <w:r w:rsidRPr="00ED5AEA">
        <w:rPr>
          <w:rFonts w:ascii="Palatino Linotype" w:hAnsi="Palatino Linotype" w:cstheme="minorHAnsi"/>
          <w:sz w:val="22"/>
          <w:szCs w:val="22"/>
        </w:rPr>
        <w:t xml:space="preserve"> </w:t>
      </w:r>
      <w:r w:rsidR="00BA748A" w:rsidRPr="00BA748A">
        <w:rPr>
          <w:rFonts w:ascii="Palatino Linotype" w:hAnsi="Palatino Linotype" w:cstheme="minorHAnsi"/>
          <w:color w:val="222222"/>
          <w:sz w:val="22"/>
          <w:szCs w:val="22"/>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BA748A" w:rsidRDefault="00BA748A" w:rsidP="002676D3">
      <w:pPr>
        <w:pStyle w:val="Sinespaciado"/>
        <w:spacing w:line="360" w:lineRule="auto"/>
        <w:jc w:val="both"/>
        <w:rPr>
          <w:rFonts w:ascii="Palatino Linotype" w:hAnsi="Palatino Linotype" w:cstheme="minorHAnsi"/>
          <w:sz w:val="22"/>
          <w:szCs w:val="22"/>
        </w:rPr>
      </w:pPr>
    </w:p>
    <w:p w:rsidR="00B76A01" w:rsidRPr="0087580F" w:rsidRDefault="00B76A01" w:rsidP="00EE1508">
      <w:pPr>
        <w:pStyle w:val="Sinespaciado"/>
        <w:spacing w:line="360" w:lineRule="auto"/>
        <w:jc w:val="both"/>
        <w:rPr>
          <w:rFonts w:ascii="Palatino Linotype" w:eastAsia="Arial Unicode MS" w:hAnsi="Palatino Linotype"/>
          <w:sz w:val="22"/>
          <w:szCs w:val="22"/>
        </w:rPr>
      </w:pPr>
      <w:r w:rsidRPr="009B514F">
        <w:rPr>
          <w:rFonts w:ascii="Palatino Linotype" w:hAnsi="Palatino Linotype"/>
          <w:sz w:val="22"/>
          <w:szCs w:val="22"/>
        </w:rPr>
        <w:t>ASÍ LO RESUELVE, POR UNANIMIDAD DE VOTOS, EL PLENO DEL</w:t>
      </w:r>
      <w:r w:rsidRPr="009B514F">
        <w:rPr>
          <w:rFonts w:ascii="Palatino Linotype" w:eastAsia="Arial Unicode MS" w:hAnsi="Palatino Linotype"/>
          <w:sz w:val="22"/>
          <w:szCs w:val="22"/>
        </w:rPr>
        <w:t xml:space="preserve"> INSTITUTO DE TRANSPARENCIA, ACCESO A LA INFORMACIÓN PÚBLICA Y PROTECCIÓN DE DATOS PERSONALES DEL ESTADO DE MÉXICO Y MUNICIPIOS</w:t>
      </w:r>
      <w:r w:rsidRPr="009B514F">
        <w:rPr>
          <w:rFonts w:ascii="Palatino Linotype" w:hAnsi="Palatino Linotype"/>
          <w:sz w:val="22"/>
          <w:szCs w:val="22"/>
        </w:rPr>
        <w:t xml:space="preserve">, CONFORMADO POR LOS COMISIONADOS ZULEMA </w:t>
      </w:r>
      <w:r w:rsidRPr="009B514F">
        <w:rPr>
          <w:rFonts w:ascii="Palatino Linotype" w:eastAsia="Arial Unicode MS" w:hAnsi="Palatino Linotype"/>
          <w:sz w:val="22"/>
          <w:szCs w:val="22"/>
        </w:rPr>
        <w:t>MARTÍNEZ SÁNCHEZ, EVA ABAID YAPUR</w:t>
      </w:r>
      <w:r w:rsidR="005C55A3" w:rsidRPr="009B514F">
        <w:rPr>
          <w:rFonts w:ascii="Palatino Linotype" w:eastAsia="Arial Unicode MS" w:hAnsi="Palatino Linotype"/>
          <w:sz w:val="22"/>
          <w:szCs w:val="22"/>
        </w:rPr>
        <w:t>,</w:t>
      </w:r>
      <w:r w:rsidR="00C7544D" w:rsidRPr="009B514F">
        <w:rPr>
          <w:rFonts w:ascii="Palatino Linotype" w:eastAsia="Arial Unicode MS" w:hAnsi="Palatino Linotype"/>
          <w:sz w:val="22"/>
          <w:szCs w:val="22"/>
        </w:rPr>
        <w:t xml:space="preserve"> JOSÉ GUADALUPE LUNA HERNÁNDEZ,</w:t>
      </w:r>
      <w:r w:rsidRPr="009B514F">
        <w:rPr>
          <w:rFonts w:ascii="Palatino Linotype" w:eastAsia="Arial Unicode MS" w:hAnsi="Palatino Linotype"/>
          <w:sz w:val="22"/>
          <w:szCs w:val="22"/>
        </w:rPr>
        <w:t xml:space="preserve"> JAVIER MARTÍNEZ CRUZ</w:t>
      </w:r>
      <w:r w:rsidR="0087580F">
        <w:rPr>
          <w:rFonts w:ascii="Palatino Linotype" w:eastAsia="Arial Unicode MS" w:hAnsi="Palatino Linotype"/>
          <w:sz w:val="22"/>
          <w:szCs w:val="22"/>
        </w:rPr>
        <w:t xml:space="preserve"> CON VOTO PARTICULAR</w:t>
      </w:r>
      <w:r w:rsidR="00C7544D" w:rsidRPr="009B514F">
        <w:rPr>
          <w:rFonts w:ascii="Palatino Linotype" w:eastAsia="Arial Unicode MS" w:hAnsi="Palatino Linotype"/>
          <w:sz w:val="22"/>
          <w:szCs w:val="22"/>
        </w:rPr>
        <w:t xml:space="preserve"> Y LUIS GUSTAVO PARRA NORIEGA</w:t>
      </w:r>
      <w:r w:rsidR="00145AB0" w:rsidRPr="009B514F">
        <w:rPr>
          <w:rFonts w:ascii="Palatino Linotype" w:eastAsia="Arial Unicode MS" w:hAnsi="Palatino Linotype"/>
          <w:sz w:val="22"/>
          <w:szCs w:val="22"/>
        </w:rPr>
        <w:t xml:space="preserve">, EN LA </w:t>
      </w:r>
      <w:r w:rsidR="0087580F">
        <w:rPr>
          <w:rFonts w:ascii="Palatino Linotype" w:eastAsia="Arial Unicode MS" w:hAnsi="Palatino Linotype"/>
          <w:sz w:val="22"/>
          <w:szCs w:val="22"/>
        </w:rPr>
        <w:t>NOVENA</w:t>
      </w:r>
      <w:r w:rsidR="00145AB0" w:rsidRPr="009B514F">
        <w:rPr>
          <w:rFonts w:ascii="Palatino Linotype" w:eastAsia="Arial Unicode MS" w:hAnsi="Palatino Linotype"/>
          <w:sz w:val="22"/>
          <w:szCs w:val="22"/>
        </w:rPr>
        <w:t xml:space="preserve"> SESIÓN ORDINARIA CELEBRADA EL </w:t>
      </w:r>
      <w:r w:rsidR="0087580F">
        <w:rPr>
          <w:rFonts w:ascii="Palatino Linotype" w:eastAsia="Arial Unicode MS" w:hAnsi="Palatino Linotype"/>
          <w:sz w:val="22"/>
          <w:szCs w:val="22"/>
        </w:rPr>
        <w:t>ONCE DE MARZO</w:t>
      </w:r>
      <w:r w:rsidR="00145AB0" w:rsidRPr="009B514F">
        <w:rPr>
          <w:rFonts w:ascii="Palatino Linotype" w:eastAsia="Arial Unicode MS" w:hAnsi="Palatino Linotype"/>
          <w:sz w:val="22"/>
          <w:szCs w:val="22"/>
        </w:rPr>
        <w:t xml:space="preserve"> DE DOS MIL VEINTE</w:t>
      </w:r>
      <w:r w:rsidRPr="009B514F">
        <w:rPr>
          <w:rFonts w:ascii="Palatino Linotype" w:hAnsi="Palatino Linotype"/>
          <w:sz w:val="22"/>
          <w:szCs w:val="22"/>
        </w:rPr>
        <w:t xml:space="preserve">, ANTE </w:t>
      </w:r>
      <w:r w:rsidR="009E3A4B" w:rsidRPr="009B514F">
        <w:rPr>
          <w:rFonts w:ascii="Palatino Linotype" w:hAnsi="Palatino Linotype"/>
          <w:sz w:val="22"/>
          <w:szCs w:val="22"/>
        </w:rPr>
        <w:t>EL SECRETARIO TÉCNICO</w:t>
      </w:r>
      <w:r w:rsidRPr="009B514F">
        <w:rPr>
          <w:rFonts w:ascii="Palatino Linotype" w:hAnsi="Palatino Linotype"/>
          <w:sz w:val="22"/>
          <w:szCs w:val="22"/>
        </w:rPr>
        <w:t xml:space="preserve"> DEL PLENO, </w:t>
      </w:r>
      <w:r w:rsidR="009E3A4B" w:rsidRPr="009B514F">
        <w:rPr>
          <w:rFonts w:ascii="Palatino Linotype" w:hAnsi="Palatino Linotype"/>
          <w:sz w:val="22"/>
          <w:szCs w:val="22"/>
        </w:rPr>
        <w:t>ALEXIS TAPIA RAMÍREZ</w:t>
      </w:r>
      <w:r w:rsidR="00502301" w:rsidRPr="009B514F">
        <w:rPr>
          <w:rFonts w:ascii="Palatino Linotype" w:hAnsi="Palatino Linotype"/>
          <w:sz w:val="22"/>
          <w:szCs w:val="22"/>
        </w:rPr>
        <w:t>.</w:t>
      </w:r>
      <w:r w:rsidR="00580D25" w:rsidRPr="009B514F">
        <w:rPr>
          <w:rFonts w:ascii="Palatino Linotype" w:hAnsi="Palatino Linotype"/>
          <w:sz w:val="22"/>
          <w:szCs w:val="22"/>
        </w:rPr>
        <w:t>---------------------------------</w:t>
      </w:r>
      <w:r w:rsidR="00502301" w:rsidRPr="009B514F">
        <w:rPr>
          <w:rFonts w:ascii="Palatino Linotype" w:hAnsi="Palatino Linotype"/>
          <w:sz w:val="22"/>
          <w:szCs w:val="22"/>
        </w:rPr>
        <w:t>----------------</w:t>
      </w:r>
      <w:r w:rsidR="009D766B" w:rsidRPr="009B514F">
        <w:rPr>
          <w:rFonts w:ascii="Palatino Linotype" w:hAnsi="Palatino Linotype"/>
          <w:sz w:val="22"/>
          <w:szCs w:val="22"/>
        </w:rPr>
        <w:t>-</w:t>
      </w:r>
      <w:r w:rsidR="003F1C1E" w:rsidRPr="009B514F">
        <w:rPr>
          <w:rFonts w:ascii="Palatino Linotype" w:hAnsi="Palatino Linotype"/>
          <w:sz w:val="22"/>
          <w:szCs w:val="22"/>
        </w:rPr>
        <w:t>--------------------------------------------------</w:t>
      </w:r>
      <w:r w:rsidR="00C7544D" w:rsidRPr="009B514F">
        <w:rPr>
          <w:rFonts w:ascii="Palatino Linotype" w:hAnsi="Palatino Linotype"/>
          <w:sz w:val="22"/>
          <w:szCs w:val="22"/>
        </w:rPr>
        <w:t>---------------------------</w:t>
      </w:r>
      <w:r w:rsidR="003F4100" w:rsidRPr="009B514F">
        <w:rPr>
          <w:rFonts w:ascii="Palatino Linotype" w:hAnsi="Palatino Linotype"/>
          <w:sz w:val="22"/>
          <w:szCs w:val="22"/>
        </w:rPr>
        <w:t>----------------------------------------------------------------------------------------------</w:t>
      </w:r>
      <w:r w:rsidR="00555ABB" w:rsidRPr="009B514F">
        <w:rPr>
          <w:rFonts w:ascii="Palatino Linotype" w:hAnsi="Palatino Linotype"/>
          <w:sz w:val="22"/>
          <w:szCs w:val="22"/>
        </w:rPr>
        <w:t>-----------------------------------------------------------------------------------------------------</w:t>
      </w:r>
      <w:r w:rsidR="0039135E">
        <w:rPr>
          <w:rFonts w:ascii="Palatino Linotype" w:hAnsi="Palatino Linotype"/>
          <w:sz w:val="22"/>
          <w:szCs w:val="22"/>
        </w:rPr>
        <w:t>-------------------------------------------------------------------------------------------------------------------------------------------------------------------------------------------------------------------------------------------------------------------------------------------------------------------------------------</w:t>
      </w:r>
      <w:r w:rsidR="0087580F">
        <w:rPr>
          <w:rFonts w:ascii="Palatino Linotype" w:hAnsi="Palatino Linotype"/>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9B514F" w:rsidTr="00DB3138">
        <w:tc>
          <w:tcPr>
            <w:tcW w:w="9062" w:type="dxa"/>
            <w:gridSpan w:val="2"/>
          </w:tcPr>
          <w:p w:rsidR="0039135E" w:rsidRPr="009B514F" w:rsidRDefault="0039135E" w:rsidP="00DB3138">
            <w:pPr>
              <w:pStyle w:val="Sinespaciado"/>
              <w:jc w:val="center"/>
              <w:rPr>
                <w:rFonts w:ascii="Palatino Linotype" w:hAnsi="Palatino Linotype"/>
                <w:b/>
                <w:sz w:val="22"/>
                <w:szCs w:val="22"/>
              </w:rPr>
            </w:pPr>
          </w:p>
          <w:p w:rsidR="00555ABB" w:rsidRPr="009B514F" w:rsidRDefault="00555ABB"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Zulema Martínez Sánchez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 Presidenta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Eva Abaid Yapur</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José Guadalupe Luna Hernández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145AB0"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r w:rsidR="00C7544D" w:rsidRPr="009B514F">
              <w:rPr>
                <w:rFonts w:ascii="Palatino Linotype" w:hAnsi="Palatino Linotype"/>
                <w:sz w:val="22"/>
                <w:szCs w:val="22"/>
              </w:rPr>
              <w:t>)</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Javier Martínez Cruz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07018" w:rsidP="00DB3138">
            <w:pPr>
              <w:pStyle w:val="Sinespaciado"/>
              <w:jc w:val="center"/>
              <w:rPr>
                <w:rFonts w:ascii="Palatino Linotype" w:hAnsi="Palatino Linotype"/>
                <w:b/>
                <w:sz w:val="22"/>
                <w:szCs w:val="22"/>
              </w:rPr>
            </w:pPr>
            <w:r w:rsidRPr="009B514F">
              <w:rPr>
                <w:rFonts w:ascii="Palatino Linotype" w:hAnsi="Palatino Linotype"/>
                <w:sz w:val="22"/>
                <w:szCs w:val="22"/>
              </w:rPr>
              <w:t>(</w:t>
            </w:r>
            <w:r w:rsidR="00BE1187" w:rsidRPr="009B514F">
              <w:rPr>
                <w:rFonts w:ascii="Palatino Linotype" w:hAnsi="Palatino Linotype"/>
                <w:sz w:val="22"/>
                <w:szCs w:val="22"/>
              </w:rPr>
              <w:t>Rúbrica</w:t>
            </w:r>
            <w:r w:rsidR="00C7544D" w:rsidRPr="009B514F">
              <w:rPr>
                <w:rFonts w:ascii="Palatino Linotype" w:hAnsi="Palatino Linotype"/>
                <w:sz w:val="22"/>
                <w:szCs w:val="22"/>
              </w:rPr>
              <w:t>)</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Luis Gustavo Parra Noriega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9062" w:type="dxa"/>
            <w:gridSpan w:val="2"/>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Alexis Tapia Ramírez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Secretario Técnico del Pleno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bl>
    <w:p w:rsidR="00AE4AAC" w:rsidRPr="009B514F" w:rsidRDefault="00AE4AAC" w:rsidP="006A3AFB">
      <w:pPr>
        <w:spacing w:after="0" w:line="276" w:lineRule="auto"/>
        <w:jc w:val="both"/>
        <w:rPr>
          <w:rFonts w:ascii="Palatino Linotype" w:hAnsi="Palatino Linotype" w:cs="Arial"/>
        </w:rPr>
      </w:pPr>
    </w:p>
    <w:p w:rsidR="00555ABB" w:rsidRDefault="00555ABB" w:rsidP="006A3AFB">
      <w:pPr>
        <w:spacing w:after="0" w:line="276" w:lineRule="auto"/>
        <w:jc w:val="both"/>
        <w:rPr>
          <w:rFonts w:ascii="Palatino Linotype" w:hAnsi="Palatino Linotype" w:cs="Arial"/>
        </w:rPr>
      </w:pPr>
    </w:p>
    <w:p w:rsidR="005459E5" w:rsidRPr="005459E5" w:rsidRDefault="005459E5" w:rsidP="006A3AFB">
      <w:pPr>
        <w:spacing w:after="0" w:line="276" w:lineRule="auto"/>
        <w:jc w:val="both"/>
        <w:rPr>
          <w:rFonts w:ascii="Palatino Linotype" w:hAnsi="Palatino Linotype" w:cs="Arial"/>
          <w:sz w:val="20"/>
        </w:rPr>
      </w:pPr>
    </w:p>
    <w:p w:rsidR="00B76A01" w:rsidRPr="0039135E" w:rsidRDefault="00B76A01" w:rsidP="005459E5">
      <w:pPr>
        <w:spacing w:after="0" w:line="240" w:lineRule="auto"/>
        <w:jc w:val="both"/>
        <w:rPr>
          <w:rFonts w:ascii="Palatino Linotype" w:hAnsi="Palatino Linotype" w:cs="Arial"/>
          <w:sz w:val="18"/>
          <w:szCs w:val="18"/>
        </w:rPr>
      </w:pPr>
      <w:r w:rsidRPr="0039135E">
        <w:rPr>
          <w:rFonts w:ascii="Palatino Linotype" w:hAnsi="Palatino Linotype" w:cs="Arial"/>
          <w:sz w:val="18"/>
          <w:szCs w:val="18"/>
        </w:rPr>
        <w:t>Esta hoja corre</w:t>
      </w:r>
      <w:r w:rsidR="00145AB0" w:rsidRPr="0039135E">
        <w:rPr>
          <w:rFonts w:ascii="Palatino Linotype" w:hAnsi="Palatino Linotype" w:cs="Arial"/>
          <w:sz w:val="18"/>
          <w:szCs w:val="18"/>
        </w:rPr>
        <w:t>sponde a la resolució</w:t>
      </w:r>
      <w:r w:rsidR="0087580F">
        <w:rPr>
          <w:rFonts w:ascii="Palatino Linotype" w:hAnsi="Palatino Linotype" w:cs="Arial"/>
          <w:sz w:val="18"/>
          <w:szCs w:val="18"/>
        </w:rPr>
        <w:t>n de fecha once de marzo</w:t>
      </w:r>
      <w:r w:rsidR="00145AB0" w:rsidRPr="0039135E">
        <w:rPr>
          <w:rFonts w:ascii="Palatino Linotype" w:hAnsi="Palatino Linotype" w:cs="Arial"/>
          <w:sz w:val="18"/>
          <w:szCs w:val="18"/>
        </w:rPr>
        <w:t xml:space="preserve"> de dos mil veinte</w:t>
      </w:r>
      <w:r w:rsidR="008E706C" w:rsidRPr="0039135E">
        <w:rPr>
          <w:rFonts w:ascii="Palatino Linotype" w:hAnsi="Palatino Linotype" w:cs="Arial"/>
          <w:sz w:val="18"/>
          <w:szCs w:val="18"/>
        </w:rPr>
        <w:t>, emitida en los</w:t>
      </w:r>
      <w:r w:rsidRPr="0039135E">
        <w:rPr>
          <w:rFonts w:ascii="Palatino Linotype" w:hAnsi="Palatino Linotype" w:cs="Arial"/>
          <w:sz w:val="18"/>
          <w:szCs w:val="18"/>
        </w:rPr>
        <w:t xml:space="preserve"> recurso</w:t>
      </w:r>
      <w:r w:rsidR="008E706C" w:rsidRPr="0039135E">
        <w:rPr>
          <w:rFonts w:ascii="Palatino Linotype" w:hAnsi="Palatino Linotype" w:cs="Arial"/>
          <w:sz w:val="18"/>
          <w:szCs w:val="18"/>
        </w:rPr>
        <w:t>s</w:t>
      </w:r>
      <w:r w:rsidRPr="0039135E">
        <w:rPr>
          <w:rFonts w:ascii="Palatino Linotype" w:hAnsi="Palatino Linotype" w:cs="Arial"/>
          <w:sz w:val="18"/>
          <w:szCs w:val="18"/>
        </w:rPr>
        <w:t xml:space="preserve"> de revisión </w:t>
      </w:r>
      <w:r w:rsidR="00F67806">
        <w:rPr>
          <w:rFonts w:ascii="Palatino Linotype" w:hAnsi="Palatino Linotype" w:cs="Arial"/>
          <w:sz w:val="18"/>
          <w:szCs w:val="18"/>
        </w:rPr>
        <w:t>10480</w:t>
      </w:r>
      <w:r w:rsidR="00C7544D" w:rsidRPr="0039135E">
        <w:rPr>
          <w:rFonts w:ascii="Palatino Linotype" w:hAnsi="Palatino Linotype" w:cs="Arial"/>
          <w:sz w:val="18"/>
          <w:szCs w:val="18"/>
        </w:rPr>
        <w:t>/INFOEM/IP/RR/2019 y acumulado.</w:t>
      </w:r>
    </w:p>
    <w:p w:rsidR="007533A3" w:rsidRPr="0039135E" w:rsidRDefault="000E0763" w:rsidP="005459E5">
      <w:pPr>
        <w:spacing w:after="0" w:line="240" w:lineRule="auto"/>
        <w:jc w:val="both"/>
        <w:rPr>
          <w:rFonts w:ascii="Palatino Linotype" w:hAnsi="Palatino Linotype" w:cs="Arial"/>
          <w:sz w:val="18"/>
          <w:szCs w:val="18"/>
        </w:rPr>
      </w:pPr>
      <w:r w:rsidRPr="0039135E">
        <w:rPr>
          <w:rFonts w:ascii="Palatino Linotype" w:hAnsi="Palatino Linotype" w:cs="Arial"/>
          <w:sz w:val="18"/>
          <w:szCs w:val="18"/>
        </w:rPr>
        <w:t>ZMS/OSAM/fzh</w:t>
      </w:r>
    </w:p>
    <w:sectPr w:rsidR="007533A3" w:rsidRPr="0039135E"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048" w:rsidRDefault="00EB5048" w:rsidP="001032D4">
      <w:pPr>
        <w:spacing w:after="0" w:line="240" w:lineRule="auto"/>
      </w:pPr>
      <w:r>
        <w:separator/>
      </w:r>
    </w:p>
  </w:endnote>
  <w:endnote w:type="continuationSeparator" w:id="0">
    <w:p w:rsidR="00EB5048" w:rsidRDefault="00EB5048"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Pr="000B69FA" w:rsidRDefault="006059B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526D">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526D">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Pr="000B69FA" w:rsidRDefault="006059B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52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526D">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048" w:rsidRDefault="00EB5048" w:rsidP="001032D4">
      <w:pPr>
        <w:spacing w:after="0" w:line="240" w:lineRule="auto"/>
      </w:pPr>
      <w:r>
        <w:separator/>
      </w:r>
    </w:p>
  </w:footnote>
  <w:footnote w:type="continuationSeparator" w:id="0">
    <w:p w:rsidR="00EB5048" w:rsidRDefault="00EB5048" w:rsidP="001032D4">
      <w:pPr>
        <w:spacing w:after="0" w:line="240" w:lineRule="auto"/>
      </w:pPr>
      <w:r>
        <w:continuationSeparator/>
      </w:r>
    </w:p>
  </w:footnote>
  <w:footnote w:id="1">
    <w:p w:rsidR="006059B7" w:rsidRPr="00946E1F" w:rsidRDefault="006059B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6059B7" w:rsidRPr="00946E1F" w:rsidRDefault="006059B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059B7" w:rsidRDefault="006059B7" w:rsidP="006059B7">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Default="006059B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059B7" w:rsidTr="0068162E">
      <w:trPr>
        <w:trHeight w:val="227"/>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059B7" w:rsidRDefault="006720B8" w:rsidP="0068162E">
          <w:pPr>
            <w:spacing w:after="120" w:line="256" w:lineRule="auto"/>
            <w:ind w:right="214"/>
            <w:jc w:val="right"/>
            <w:rPr>
              <w:rFonts w:ascii="Palatino Linotype" w:hAnsi="Palatino Linotype" w:cs="Arial"/>
              <w:szCs w:val="20"/>
            </w:rPr>
          </w:pPr>
          <w:r>
            <w:rPr>
              <w:rFonts w:ascii="Palatino Linotype" w:hAnsi="Palatino Linotype" w:cs="Arial"/>
              <w:szCs w:val="20"/>
            </w:rPr>
            <w:t>10480</w:t>
          </w:r>
          <w:r w:rsidR="006059B7">
            <w:rPr>
              <w:rFonts w:ascii="Palatino Linotype" w:hAnsi="Palatino Linotype" w:cs="Arial"/>
              <w:szCs w:val="20"/>
            </w:rPr>
            <w:t>/</w:t>
          </w:r>
          <w:r w:rsidR="006059B7" w:rsidRPr="00201139">
            <w:rPr>
              <w:rFonts w:ascii="Palatino Linotype" w:hAnsi="Palatino Linotype" w:cs="Arial"/>
              <w:szCs w:val="20"/>
            </w:rPr>
            <w:t>INFOEM/IP/RR/201</w:t>
          </w:r>
          <w:r w:rsidR="006059B7">
            <w:rPr>
              <w:rFonts w:ascii="Palatino Linotype" w:hAnsi="Palatino Linotype" w:cs="Arial"/>
              <w:szCs w:val="20"/>
            </w:rPr>
            <w:t>9 y Acumulado</w:t>
          </w:r>
        </w:p>
      </w:tc>
    </w:tr>
    <w:tr w:rsidR="006059B7" w:rsidTr="0068162E">
      <w:trPr>
        <w:trHeight w:val="242"/>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059B7" w:rsidRDefault="00485BF2"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San Felipe del Progreso</w:t>
          </w:r>
        </w:p>
      </w:tc>
    </w:tr>
    <w:tr w:rsidR="006059B7" w:rsidTr="0068162E">
      <w:trPr>
        <w:trHeight w:val="342"/>
      </w:trPr>
      <w:tc>
        <w:tcPr>
          <w:tcW w:w="6521" w:type="dxa"/>
          <w:hideMark/>
        </w:tcPr>
        <w:p w:rsidR="006059B7" w:rsidRDefault="006059B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059B7" w:rsidRDefault="006059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059B7" w:rsidRPr="00633CD9" w:rsidTr="00452BE0">
      <w:trPr>
        <w:trHeight w:val="227"/>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059B7" w:rsidRPr="00B4142F" w:rsidRDefault="00485BF2" w:rsidP="0068162E">
          <w:pPr>
            <w:spacing w:after="120" w:line="256" w:lineRule="auto"/>
            <w:ind w:right="214"/>
            <w:jc w:val="right"/>
            <w:rPr>
              <w:rFonts w:ascii="Palatino Linotype" w:hAnsi="Palatino Linotype" w:cs="Arial"/>
              <w:szCs w:val="20"/>
            </w:rPr>
          </w:pPr>
          <w:r>
            <w:rPr>
              <w:rFonts w:ascii="Palatino Linotype" w:hAnsi="Palatino Linotype" w:cs="Arial"/>
              <w:szCs w:val="20"/>
            </w:rPr>
            <w:t>10480</w:t>
          </w:r>
          <w:r w:rsidR="006059B7">
            <w:rPr>
              <w:rFonts w:ascii="Palatino Linotype" w:hAnsi="Palatino Linotype" w:cs="Arial"/>
              <w:szCs w:val="20"/>
            </w:rPr>
            <w:t xml:space="preserve">/INFOEM/IP/RR/2019 y Acumulado </w:t>
          </w:r>
        </w:p>
      </w:tc>
    </w:tr>
    <w:tr w:rsidR="006059B7" w:rsidRPr="00633CD9" w:rsidTr="00452BE0">
      <w:trPr>
        <w:trHeight w:val="196"/>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6059B7" w:rsidRPr="00840752" w:rsidRDefault="004B526D"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w:t>
          </w:r>
          <w:r w:rsidR="006059B7">
            <w:rPr>
              <w:rFonts w:ascii="Palatino Linotype" w:hAnsi="Palatino Linotype" w:cs="Arial"/>
              <w:szCs w:val="20"/>
            </w:rPr>
            <w:t xml:space="preserve"> </w:t>
          </w:r>
        </w:p>
      </w:tc>
    </w:tr>
    <w:tr w:rsidR="006059B7" w:rsidRPr="00633CD9" w:rsidTr="00452BE0">
      <w:trPr>
        <w:trHeight w:val="242"/>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059B7" w:rsidRDefault="00485BF2" w:rsidP="00040A2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San Felipe del </w:t>
          </w:r>
          <w:r w:rsidR="00C72945">
            <w:rPr>
              <w:rFonts w:ascii="Palatino Linotype" w:hAnsi="Palatino Linotype" w:cs="Arial"/>
              <w:szCs w:val="20"/>
            </w:rPr>
            <w:t>Progreso</w:t>
          </w:r>
          <w:r w:rsidR="006059B7">
            <w:rPr>
              <w:rFonts w:ascii="Palatino Linotype" w:hAnsi="Palatino Linotype" w:cs="Arial"/>
              <w:szCs w:val="20"/>
            </w:rPr>
            <w:t xml:space="preserve"> </w:t>
          </w:r>
        </w:p>
      </w:tc>
    </w:tr>
    <w:tr w:rsidR="006059B7" w:rsidTr="00452BE0">
      <w:trPr>
        <w:trHeight w:val="342"/>
      </w:trPr>
      <w:tc>
        <w:tcPr>
          <w:tcW w:w="6521" w:type="dxa"/>
          <w:hideMark/>
        </w:tcPr>
        <w:p w:rsidR="006059B7" w:rsidRDefault="006059B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059B7" w:rsidRDefault="006059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6"/>
  </w:num>
  <w:num w:numId="3">
    <w:abstractNumId w:val="4"/>
  </w:num>
  <w:num w:numId="4">
    <w:abstractNumId w:val="27"/>
  </w:num>
  <w:num w:numId="5">
    <w:abstractNumId w:val="31"/>
  </w:num>
  <w:num w:numId="6">
    <w:abstractNumId w:val="9"/>
  </w:num>
  <w:num w:numId="7">
    <w:abstractNumId w:val="12"/>
  </w:num>
  <w:num w:numId="8">
    <w:abstractNumId w:val="26"/>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num>
  <w:num w:numId="13">
    <w:abstractNumId w:val="14"/>
  </w:num>
  <w:num w:numId="14">
    <w:abstractNumId w:val="30"/>
  </w:num>
  <w:num w:numId="15">
    <w:abstractNumId w:val="15"/>
  </w:num>
  <w:num w:numId="16">
    <w:abstractNumId w:val="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2"/>
  </w:num>
  <w:num w:numId="20">
    <w:abstractNumId w:val="7"/>
  </w:num>
  <w:num w:numId="21">
    <w:abstractNumId w:val="1"/>
  </w:num>
  <w:num w:numId="22">
    <w:abstractNumId w:val="10"/>
  </w:num>
  <w:num w:numId="23">
    <w:abstractNumId w:val="28"/>
  </w:num>
  <w:num w:numId="24">
    <w:abstractNumId w:val="17"/>
  </w:num>
  <w:num w:numId="25">
    <w:abstractNumId w:val="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22"/>
  </w:num>
  <w:num w:numId="30">
    <w:abstractNumId w:val="24"/>
  </w:num>
  <w:num w:numId="31">
    <w:abstractNumId w:val="6"/>
  </w:num>
  <w:num w:numId="32">
    <w:abstractNumId w:val="0"/>
  </w:num>
  <w:num w:numId="33">
    <w:abstractNumId w:val="25"/>
  </w:num>
  <w:num w:numId="3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4F67"/>
    <w:rsid w:val="00015427"/>
    <w:rsid w:val="000219D1"/>
    <w:rsid w:val="000242A9"/>
    <w:rsid w:val="0002437E"/>
    <w:rsid w:val="00024E19"/>
    <w:rsid w:val="00027645"/>
    <w:rsid w:val="00030AB1"/>
    <w:rsid w:val="00031554"/>
    <w:rsid w:val="00032100"/>
    <w:rsid w:val="000350DC"/>
    <w:rsid w:val="0003605D"/>
    <w:rsid w:val="000374EA"/>
    <w:rsid w:val="00037DE1"/>
    <w:rsid w:val="000403ED"/>
    <w:rsid w:val="00040A2F"/>
    <w:rsid w:val="00040B44"/>
    <w:rsid w:val="00044046"/>
    <w:rsid w:val="00046B1E"/>
    <w:rsid w:val="0004784C"/>
    <w:rsid w:val="00053D0B"/>
    <w:rsid w:val="00055E7F"/>
    <w:rsid w:val="00056801"/>
    <w:rsid w:val="00057C69"/>
    <w:rsid w:val="00061F02"/>
    <w:rsid w:val="00062B3B"/>
    <w:rsid w:val="00065EAD"/>
    <w:rsid w:val="0006649A"/>
    <w:rsid w:val="000714F2"/>
    <w:rsid w:val="000731C6"/>
    <w:rsid w:val="00076601"/>
    <w:rsid w:val="000806BE"/>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A1237"/>
    <w:rsid w:val="000A207D"/>
    <w:rsid w:val="000A5B86"/>
    <w:rsid w:val="000A6996"/>
    <w:rsid w:val="000A6D4B"/>
    <w:rsid w:val="000B1B5F"/>
    <w:rsid w:val="000B3104"/>
    <w:rsid w:val="000B518A"/>
    <w:rsid w:val="000B58A3"/>
    <w:rsid w:val="000B5E93"/>
    <w:rsid w:val="000B7DD9"/>
    <w:rsid w:val="000C1E88"/>
    <w:rsid w:val="000C225A"/>
    <w:rsid w:val="000C5AC5"/>
    <w:rsid w:val="000C7FB4"/>
    <w:rsid w:val="000D044E"/>
    <w:rsid w:val="000D11BF"/>
    <w:rsid w:val="000D1230"/>
    <w:rsid w:val="000D1700"/>
    <w:rsid w:val="000D373B"/>
    <w:rsid w:val="000D4BBF"/>
    <w:rsid w:val="000D64AB"/>
    <w:rsid w:val="000E00A8"/>
    <w:rsid w:val="000E0763"/>
    <w:rsid w:val="000E0837"/>
    <w:rsid w:val="000E3A84"/>
    <w:rsid w:val="000E63BD"/>
    <w:rsid w:val="000E72CC"/>
    <w:rsid w:val="000F02B0"/>
    <w:rsid w:val="000F0394"/>
    <w:rsid w:val="000F19E1"/>
    <w:rsid w:val="000F1D5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010"/>
    <w:rsid w:val="001263B9"/>
    <w:rsid w:val="001266BB"/>
    <w:rsid w:val="001273C5"/>
    <w:rsid w:val="00132ED0"/>
    <w:rsid w:val="00134E8C"/>
    <w:rsid w:val="00136DE7"/>
    <w:rsid w:val="00145AB0"/>
    <w:rsid w:val="00150BA2"/>
    <w:rsid w:val="00152BFC"/>
    <w:rsid w:val="001542AC"/>
    <w:rsid w:val="00156BF0"/>
    <w:rsid w:val="0016190E"/>
    <w:rsid w:val="00161D97"/>
    <w:rsid w:val="001624A5"/>
    <w:rsid w:val="00165E9E"/>
    <w:rsid w:val="00167B37"/>
    <w:rsid w:val="00170F7A"/>
    <w:rsid w:val="00171621"/>
    <w:rsid w:val="00171965"/>
    <w:rsid w:val="00171982"/>
    <w:rsid w:val="00171DE6"/>
    <w:rsid w:val="00172834"/>
    <w:rsid w:val="00173448"/>
    <w:rsid w:val="001771F6"/>
    <w:rsid w:val="00177525"/>
    <w:rsid w:val="00177C1C"/>
    <w:rsid w:val="00180293"/>
    <w:rsid w:val="001840C1"/>
    <w:rsid w:val="0018608D"/>
    <w:rsid w:val="001906EA"/>
    <w:rsid w:val="00191D3B"/>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C0DFD"/>
    <w:rsid w:val="001C2750"/>
    <w:rsid w:val="001C31E7"/>
    <w:rsid w:val="001C4ACC"/>
    <w:rsid w:val="001C4E64"/>
    <w:rsid w:val="001C5DDC"/>
    <w:rsid w:val="001C63D8"/>
    <w:rsid w:val="001D02D1"/>
    <w:rsid w:val="001D23EA"/>
    <w:rsid w:val="001D375C"/>
    <w:rsid w:val="001D3D7A"/>
    <w:rsid w:val="001D5C79"/>
    <w:rsid w:val="001E018F"/>
    <w:rsid w:val="001E2EB6"/>
    <w:rsid w:val="001E31C3"/>
    <w:rsid w:val="001E4F03"/>
    <w:rsid w:val="001E7595"/>
    <w:rsid w:val="001E7B5C"/>
    <w:rsid w:val="001E7BCD"/>
    <w:rsid w:val="001E7EBF"/>
    <w:rsid w:val="001F1796"/>
    <w:rsid w:val="001F1DDC"/>
    <w:rsid w:val="001F230F"/>
    <w:rsid w:val="001F2F0C"/>
    <w:rsid w:val="001F3889"/>
    <w:rsid w:val="001F41ED"/>
    <w:rsid w:val="001F53CB"/>
    <w:rsid w:val="002008C5"/>
    <w:rsid w:val="00201139"/>
    <w:rsid w:val="00201FAB"/>
    <w:rsid w:val="00202B96"/>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21C3"/>
    <w:rsid w:val="0022389A"/>
    <w:rsid w:val="00223909"/>
    <w:rsid w:val="00225A3D"/>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582"/>
    <w:rsid w:val="0024690F"/>
    <w:rsid w:val="00247E25"/>
    <w:rsid w:val="00250C08"/>
    <w:rsid w:val="00251A78"/>
    <w:rsid w:val="00253AFC"/>
    <w:rsid w:val="00254D5C"/>
    <w:rsid w:val="00254E16"/>
    <w:rsid w:val="00255356"/>
    <w:rsid w:val="00255849"/>
    <w:rsid w:val="00260B3E"/>
    <w:rsid w:val="002616B1"/>
    <w:rsid w:val="00262A20"/>
    <w:rsid w:val="00263E61"/>
    <w:rsid w:val="002649CE"/>
    <w:rsid w:val="002653D7"/>
    <w:rsid w:val="00266144"/>
    <w:rsid w:val="002676D3"/>
    <w:rsid w:val="002819DE"/>
    <w:rsid w:val="00284FE1"/>
    <w:rsid w:val="00285B0A"/>
    <w:rsid w:val="00286A8B"/>
    <w:rsid w:val="00287B9A"/>
    <w:rsid w:val="00295743"/>
    <w:rsid w:val="00297564"/>
    <w:rsid w:val="002A2CAD"/>
    <w:rsid w:val="002A2F68"/>
    <w:rsid w:val="002A3CEB"/>
    <w:rsid w:val="002A585F"/>
    <w:rsid w:val="002A6B47"/>
    <w:rsid w:val="002B3BE7"/>
    <w:rsid w:val="002B4ADB"/>
    <w:rsid w:val="002B6AFE"/>
    <w:rsid w:val="002C2D7A"/>
    <w:rsid w:val="002C4298"/>
    <w:rsid w:val="002C468E"/>
    <w:rsid w:val="002C7DF8"/>
    <w:rsid w:val="002D06A4"/>
    <w:rsid w:val="002D0865"/>
    <w:rsid w:val="002D1492"/>
    <w:rsid w:val="002D1BB7"/>
    <w:rsid w:val="002D5206"/>
    <w:rsid w:val="002D6B7D"/>
    <w:rsid w:val="002D7A3A"/>
    <w:rsid w:val="002E0A1D"/>
    <w:rsid w:val="002E35AF"/>
    <w:rsid w:val="002E3DC6"/>
    <w:rsid w:val="002E5C42"/>
    <w:rsid w:val="002E694C"/>
    <w:rsid w:val="002F18C5"/>
    <w:rsid w:val="002F1B38"/>
    <w:rsid w:val="002F24FE"/>
    <w:rsid w:val="002F382F"/>
    <w:rsid w:val="002F453A"/>
    <w:rsid w:val="002F4590"/>
    <w:rsid w:val="002F786D"/>
    <w:rsid w:val="00300888"/>
    <w:rsid w:val="0030088F"/>
    <w:rsid w:val="00302130"/>
    <w:rsid w:val="00303C8E"/>
    <w:rsid w:val="003044CD"/>
    <w:rsid w:val="00304B7D"/>
    <w:rsid w:val="003060D5"/>
    <w:rsid w:val="003068B5"/>
    <w:rsid w:val="00307963"/>
    <w:rsid w:val="00310815"/>
    <w:rsid w:val="0031170D"/>
    <w:rsid w:val="00311750"/>
    <w:rsid w:val="00312725"/>
    <w:rsid w:val="00313A00"/>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2DA6"/>
    <w:rsid w:val="00334D21"/>
    <w:rsid w:val="003364DE"/>
    <w:rsid w:val="00336E25"/>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4D1E"/>
    <w:rsid w:val="00385664"/>
    <w:rsid w:val="003857F2"/>
    <w:rsid w:val="00385D0D"/>
    <w:rsid w:val="0038625C"/>
    <w:rsid w:val="00386EF0"/>
    <w:rsid w:val="003872BE"/>
    <w:rsid w:val="003876C9"/>
    <w:rsid w:val="0039135E"/>
    <w:rsid w:val="0039322C"/>
    <w:rsid w:val="00396BB4"/>
    <w:rsid w:val="003A0A02"/>
    <w:rsid w:val="003A1D93"/>
    <w:rsid w:val="003A323F"/>
    <w:rsid w:val="003A356D"/>
    <w:rsid w:val="003A5879"/>
    <w:rsid w:val="003A5A10"/>
    <w:rsid w:val="003A5F05"/>
    <w:rsid w:val="003B205C"/>
    <w:rsid w:val="003B23E1"/>
    <w:rsid w:val="003B602E"/>
    <w:rsid w:val="003B631C"/>
    <w:rsid w:val="003B64EF"/>
    <w:rsid w:val="003C02F6"/>
    <w:rsid w:val="003C0852"/>
    <w:rsid w:val="003C2196"/>
    <w:rsid w:val="003C30CE"/>
    <w:rsid w:val="003C5555"/>
    <w:rsid w:val="003C6C31"/>
    <w:rsid w:val="003C7981"/>
    <w:rsid w:val="003D069E"/>
    <w:rsid w:val="003D0F2A"/>
    <w:rsid w:val="003D288D"/>
    <w:rsid w:val="003E0924"/>
    <w:rsid w:val="003E171F"/>
    <w:rsid w:val="003E6B88"/>
    <w:rsid w:val="003F0566"/>
    <w:rsid w:val="003F0FAD"/>
    <w:rsid w:val="003F1BEE"/>
    <w:rsid w:val="003F1C1E"/>
    <w:rsid w:val="003F2200"/>
    <w:rsid w:val="003F2775"/>
    <w:rsid w:val="003F34A2"/>
    <w:rsid w:val="003F3AC5"/>
    <w:rsid w:val="003F4100"/>
    <w:rsid w:val="003F50B6"/>
    <w:rsid w:val="0040240F"/>
    <w:rsid w:val="00402616"/>
    <w:rsid w:val="0040391F"/>
    <w:rsid w:val="00406643"/>
    <w:rsid w:val="0041204E"/>
    <w:rsid w:val="00412975"/>
    <w:rsid w:val="004131E8"/>
    <w:rsid w:val="00413712"/>
    <w:rsid w:val="00416F83"/>
    <w:rsid w:val="00421885"/>
    <w:rsid w:val="00421F6E"/>
    <w:rsid w:val="00424587"/>
    <w:rsid w:val="0042604F"/>
    <w:rsid w:val="004263FF"/>
    <w:rsid w:val="004267DA"/>
    <w:rsid w:val="004301E1"/>
    <w:rsid w:val="004319FA"/>
    <w:rsid w:val="00431CF7"/>
    <w:rsid w:val="00432B26"/>
    <w:rsid w:val="004339DC"/>
    <w:rsid w:val="00433DE8"/>
    <w:rsid w:val="00441712"/>
    <w:rsid w:val="00441BBA"/>
    <w:rsid w:val="00447239"/>
    <w:rsid w:val="00447951"/>
    <w:rsid w:val="00451EEB"/>
    <w:rsid w:val="00452BE0"/>
    <w:rsid w:val="0045429B"/>
    <w:rsid w:val="00454524"/>
    <w:rsid w:val="004555FA"/>
    <w:rsid w:val="004559BC"/>
    <w:rsid w:val="00460907"/>
    <w:rsid w:val="00460D69"/>
    <w:rsid w:val="00463583"/>
    <w:rsid w:val="00463702"/>
    <w:rsid w:val="00463F47"/>
    <w:rsid w:val="00466939"/>
    <w:rsid w:val="004669EA"/>
    <w:rsid w:val="00466D9E"/>
    <w:rsid w:val="004678FB"/>
    <w:rsid w:val="004826A3"/>
    <w:rsid w:val="00483073"/>
    <w:rsid w:val="00483BCF"/>
    <w:rsid w:val="0048483C"/>
    <w:rsid w:val="00485278"/>
    <w:rsid w:val="00485BF2"/>
    <w:rsid w:val="00485DC8"/>
    <w:rsid w:val="00486085"/>
    <w:rsid w:val="00486356"/>
    <w:rsid w:val="00490246"/>
    <w:rsid w:val="00490BCB"/>
    <w:rsid w:val="00491FBF"/>
    <w:rsid w:val="00493787"/>
    <w:rsid w:val="00493D7F"/>
    <w:rsid w:val="0049418B"/>
    <w:rsid w:val="004942DC"/>
    <w:rsid w:val="004A0E54"/>
    <w:rsid w:val="004A1161"/>
    <w:rsid w:val="004A1165"/>
    <w:rsid w:val="004A55CE"/>
    <w:rsid w:val="004A5A09"/>
    <w:rsid w:val="004A651D"/>
    <w:rsid w:val="004A7225"/>
    <w:rsid w:val="004B1F97"/>
    <w:rsid w:val="004B2911"/>
    <w:rsid w:val="004B4B0C"/>
    <w:rsid w:val="004B526D"/>
    <w:rsid w:val="004B6109"/>
    <w:rsid w:val="004B6295"/>
    <w:rsid w:val="004B730C"/>
    <w:rsid w:val="004B764B"/>
    <w:rsid w:val="004C1060"/>
    <w:rsid w:val="004C1E49"/>
    <w:rsid w:val="004C3292"/>
    <w:rsid w:val="004C3F15"/>
    <w:rsid w:val="004C41FB"/>
    <w:rsid w:val="004C5522"/>
    <w:rsid w:val="004C68DE"/>
    <w:rsid w:val="004C6CA5"/>
    <w:rsid w:val="004C7F35"/>
    <w:rsid w:val="004D0295"/>
    <w:rsid w:val="004D04E2"/>
    <w:rsid w:val="004D0DD3"/>
    <w:rsid w:val="004D138A"/>
    <w:rsid w:val="004D1F85"/>
    <w:rsid w:val="004D427A"/>
    <w:rsid w:val="004D5EFA"/>
    <w:rsid w:val="004D6E86"/>
    <w:rsid w:val="004E095A"/>
    <w:rsid w:val="004E34D1"/>
    <w:rsid w:val="004E6011"/>
    <w:rsid w:val="004E6142"/>
    <w:rsid w:val="004E6C50"/>
    <w:rsid w:val="004E760A"/>
    <w:rsid w:val="004F21BD"/>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459E5"/>
    <w:rsid w:val="00551C5C"/>
    <w:rsid w:val="005523B4"/>
    <w:rsid w:val="00555ABB"/>
    <w:rsid w:val="00557292"/>
    <w:rsid w:val="00562AF5"/>
    <w:rsid w:val="00563C40"/>
    <w:rsid w:val="00563EE4"/>
    <w:rsid w:val="00565B86"/>
    <w:rsid w:val="00565EC8"/>
    <w:rsid w:val="00570A64"/>
    <w:rsid w:val="00573561"/>
    <w:rsid w:val="00576276"/>
    <w:rsid w:val="00576A1A"/>
    <w:rsid w:val="00580D25"/>
    <w:rsid w:val="00580D68"/>
    <w:rsid w:val="0058513F"/>
    <w:rsid w:val="00586008"/>
    <w:rsid w:val="005903D6"/>
    <w:rsid w:val="00590763"/>
    <w:rsid w:val="005924DB"/>
    <w:rsid w:val="005930AA"/>
    <w:rsid w:val="005940B0"/>
    <w:rsid w:val="0059444D"/>
    <w:rsid w:val="00594581"/>
    <w:rsid w:val="00594C15"/>
    <w:rsid w:val="00597A42"/>
    <w:rsid w:val="005A36B6"/>
    <w:rsid w:val="005A4890"/>
    <w:rsid w:val="005A4E96"/>
    <w:rsid w:val="005A59E5"/>
    <w:rsid w:val="005A6167"/>
    <w:rsid w:val="005A72CE"/>
    <w:rsid w:val="005A7ECE"/>
    <w:rsid w:val="005B16BC"/>
    <w:rsid w:val="005B7264"/>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D6B76"/>
    <w:rsid w:val="005E2A08"/>
    <w:rsid w:val="005E2DE2"/>
    <w:rsid w:val="005E5B8A"/>
    <w:rsid w:val="005E7033"/>
    <w:rsid w:val="005F42BC"/>
    <w:rsid w:val="005F4F97"/>
    <w:rsid w:val="006002B6"/>
    <w:rsid w:val="00600D3E"/>
    <w:rsid w:val="006034ED"/>
    <w:rsid w:val="00603C48"/>
    <w:rsid w:val="006042AA"/>
    <w:rsid w:val="006059B7"/>
    <w:rsid w:val="00605ECC"/>
    <w:rsid w:val="00607DC6"/>
    <w:rsid w:val="00607E2B"/>
    <w:rsid w:val="00611306"/>
    <w:rsid w:val="0061172D"/>
    <w:rsid w:val="006140BE"/>
    <w:rsid w:val="006170BC"/>
    <w:rsid w:val="0062067E"/>
    <w:rsid w:val="00621466"/>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11E6"/>
    <w:rsid w:val="00651ADC"/>
    <w:rsid w:val="0065261D"/>
    <w:rsid w:val="0065261E"/>
    <w:rsid w:val="0065362B"/>
    <w:rsid w:val="00653E48"/>
    <w:rsid w:val="0065515E"/>
    <w:rsid w:val="006565E1"/>
    <w:rsid w:val="0066007D"/>
    <w:rsid w:val="00662639"/>
    <w:rsid w:val="006631D9"/>
    <w:rsid w:val="0066570E"/>
    <w:rsid w:val="006661EF"/>
    <w:rsid w:val="00667563"/>
    <w:rsid w:val="006703E9"/>
    <w:rsid w:val="0067089A"/>
    <w:rsid w:val="006717C2"/>
    <w:rsid w:val="00671BE8"/>
    <w:rsid w:val="006720B8"/>
    <w:rsid w:val="006728D9"/>
    <w:rsid w:val="00674AF8"/>
    <w:rsid w:val="00674B2A"/>
    <w:rsid w:val="00674DFB"/>
    <w:rsid w:val="0068162E"/>
    <w:rsid w:val="00685002"/>
    <w:rsid w:val="00685CAD"/>
    <w:rsid w:val="006915D6"/>
    <w:rsid w:val="006935FD"/>
    <w:rsid w:val="006951C4"/>
    <w:rsid w:val="00695B7B"/>
    <w:rsid w:val="00695F72"/>
    <w:rsid w:val="006A2057"/>
    <w:rsid w:val="006A2216"/>
    <w:rsid w:val="006A319E"/>
    <w:rsid w:val="006A3AFB"/>
    <w:rsid w:val="006A4B2F"/>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5C"/>
    <w:rsid w:val="006D58DF"/>
    <w:rsid w:val="006D6A42"/>
    <w:rsid w:val="006D7D45"/>
    <w:rsid w:val="006E2594"/>
    <w:rsid w:val="006E5383"/>
    <w:rsid w:val="006E5710"/>
    <w:rsid w:val="006E5947"/>
    <w:rsid w:val="006E615F"/>
    <w:rsid w:val="006E7232"/>
    <w:rsid w:val="006F086A"/>
    <w:rsid w:val="006F3C71"/>
    <w:rsid w:val="006F4BE7"/>
    <w:rsid w:val="006F6967"/>
    <w:rsid w:val="006F7AB6"/>
    <w:rsid w:val="00700E66"/>
    <w:rsid w:val="00703EA6"/>
    <w:rsid w:val="00705162"/>
    <w:rsid w:val="0071052B"/>
    <w:rsid w:val="007106BC"/>
    <w:rsid w:val="00711B3B"/>
    <w:rsid w:val="00713840"/>
    <w:rsid w:val="00714886"/>
    <w:rsid w:val="00715C58"/>
    <w:rsid w:val="00720B5D"/>
    <w:rsid w:val="00722F72"/>
    <w:rsid w:val="00723900"/>
    <w:rsid w:val="00725F85"/>
    <w:rsid w:val="00727630"/>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EE6"/>
    <w:rsid w:val="00757340"/>
    <w:rsid w:val="00761415"/>
    <w:rsid w:val="00761A1E"/>
    <w:rsid w:val="007627F1"/>
    <w:rsid w:val="0076293A"/>
    <w:rsid w:val="007634A4"/>
    <w:rsid w:val="00765D86"/>
    <w:rsid w:val="00767539"/>
    <w:rsid w:val="007704E7"/>
    <w:rsid w:val="00770E2E"/>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1861"/>
    <w:rsid w:val="007A2578"/>
    <w:rsid w:val="007A2B6A"/>
    <w:rsid w:val="007A2FB0"/>
    <w:rsid w:val="007A38A3"/>
    <w:rsid w:val="007A3EEE"/>
    <w:rsid w:val="007A40BB"/>
    <w:rsid w:val="007A433B"/>
    <w:rsid w:val="007A4B79"/>
    <w:rsid w:val="007A52DF"/>
    <w:rsid w:val="007A64D7"/>
    <w:rsid w:val="007A7E0A"/>
    <w:rsid w:val="007B028A"/>
    <w:rsid w:val="007B02F5"/>
    <w:rsid w:val="007B0970"/>
    <w:rsid w:val="007B301B"/>
    <w:rsid w:val="007B6EDF"/>
    <w:rsid w:val="007C01A1"/>
    <w:rsid w:val="007C032D"/>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327"/>
    <w:rsid w:val="007D7F57"/>
    <w:rsid w:val="007E0D1A"/>
    <w:rsid w:val="007E0D7B"/>
    <w:rsid w:val="007E186D"/>
    <w:rsid w:val="007E1F61"/>
    <w:rsid w:val="007E37C7"/>
    <w:rsid w:val="007E3BDA"/>
    <w:rsid w:val="007E3E9C"/>
    <w:rsid w:val="007E4E00"/>
    <w:rsid w:val="007E6515"/>
    <w:rsid w:val="007E7384"/>
    <w:rsid w:val="007E7C08"/>
    <w:rsid w:val="007F23C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3577"/>
    <w:rsid w:val="00826AC5"/>
    <w:rsid w:val="00830AA8"/>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6E81"/>
    <w:rsid w:val="00850DFE"/>
    <w:rsid w:val="00856CE1"/>
    <w:rsid w:val="00857427"/>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48B6"/>
    <w:rsid w:val="00875429"/>
    <w:rsid w:val="0087580F"/>
    <w:rsid w:val="00875CAA"/>
    <w:rsid w:val="0087623F"/>
    <w:rsid w:val="00881452"/>
    <w:rsid w:val="00884D15"/>
    <w:rsid w:val="00885C18"/>
    <w:rsid w:val="0088755C"/>
    <w:rsid w:val="00887C54"/>
    <w:rsid w:val="008907E1"/>
    <w:rsid w:val="00890F00"/>
    <w:rsid w:val="00893E36"/>
    <w:rsid w:val="00894205"/>
    <w:rsid w:val="00897117"/>
    <w:rsid w:val="008A1604"/>
    <w:rsid w:val="008A1DCC"/>
    <w:rsid w:val="008A3B64"/>
    <w:rsid w:val="008A4221"/>
    <w:rsid w:val="008A5045"/>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1B0E"/>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144D"/>
    <w:rsid w:val="00921639"/>
    <w:rsid w:val="009254BA"/>
    <w:rsid w:val="00926741"/>
    <w:rsid w:val="0093174B"/>
    <w:rsid w:val="00932C61"/>
    <w:rsid w:val="0093593C"/>
    <w:rsid w:val="00935E3B"/>
    <w:rsid w:val="00936108"/>
    <w:rsid w:val="00936412"/>
    <w:rsid w:val="009365E3"/>
    <w:rsid w:val="00944098"/>
    <w:rsid w:val="00950C1A"/>
    <w:rsid w:val="00950C44"/>
    <w:rsid w:val="00952C1C"/>
    <w:rsid w:val="00952EA2"/>
    <w:rsid w:val="0095437F"/>
    <w:rsid w:val="009543B9"/>
    <w:rsid w:val="0095609D"/>
    <w:rsid w:val="0095660C"/>
    <w:rsid w:val="0095759E"/>
    <w:rsid w:val="00957EB0"/>
    <w:rsid w:val="00960A97"/>
    <w:rsid w:val="00965EDD"/>
    <w:rsid w:val="00965F90"/>
    <w:rsid w:val="0097115D"/>
    <w:rsid w:val="009739B6"/>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B1193"/>
    <w:rsid w:val="009B15E4"/>
    <w:rsid w:val="009B1F67"/>
    <w:rsid w:val="009B3BEE"/>
    <w:rsid w:val="009B4772"/>
    <w:rsid w:val="009B4C63"/>
    <w:rsid w:val="009B4C8C"/>
    <w:rsid w:val="009B514F"/>
    <w:rsid w:val="009B674A"/>
    <w:rsid w:val="009C26B7"/>
    <w:rsid w:val="009C3B5B"/>
    <w:rsid w:val="009C4C37"/>
    <w:rsid w:val="009C773B"/>
    <w:rsid w:val="009D0717"/>
    <w:rsid w:val="009D0812"/>
    <w:rsid w:val="009D081A"/>
    <w:rsid w:val="009D215A"/>
    <w:rsid w:val="009D2D85"/>
    <w:rsid w:val="009D4A90"/>
    <w:rsid w:val="009D4AA4"/>
    <w:rsid w:val="009D5F6F"/>
    <w:rsid w:val="009D766B"/>
    <w:rsid w:val="009D7B64"/>
    <w:rsid w:val="009E0476"/>
    <w:rsid w:val="009E0985"/>
    <w:rsid w:val="009E1C06"/>
    <w:rsid w:val="009E3A4B"/>
    <w:rsid w:val="009E4488"/>
    <w:rsid w:val="009E4DED"/>
    <w:rsid w:val="009E6352"/>
    <w:rsid w:val="009F0869"/>
    <w:rsid w:val="009F1A4A"/>
    <w:rsid w:val="009F2484"/>
    <w:rsid w:val="009F65D6"/>
    <w:rsid w:val="009F7C06"/>
    <w:rsid w:val="00A00F22"/>
    <w:rsid w:val="00A00FBB"/>
    <w:rsid w:val="00A012ED"/>
    <w:rsid w:val="00A01775"/>
    <w:rsid w:val="00A01A3A"/>
    <w:rsid w:val="00A01B12"/>
    <w:rsid w:val="00A0206B"/>
    <w:rsid w:val="00A050DB"/>
    <w:rsid w:val="00A05776"/>
    <w:rsid w:val="00A0709D"/>
    <w:rsid w:val="00A10B6E"/>
    <w:rsid w:val="00A11E64"/>
    <w:rsid w:val="00A135FE"/>
    <w:rsid w:val="00A13E94"/>
    <w:rsid w:val="00A1500D"/>
    <w:rsid w:val="00A15113"/>
    <w:rsid w:val="00A1620C"/>
    <w:rsid w:val="00A17254"/>
    <w:rsid w:val="00A219E3"/>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2E9A"/>
    <w:rsid w:val="00A43099"/>
    <w:rsid w:val="00A4320B"/>
    <w:rsid w:val="00A44106"/>
    <w:rsid w:val="00A448E3"/>
    <w:rsid w:val="00A451C4"/>
    <w:rsid w:val="00A4733A"/>
    <w:rsid w:val="00A47E9B"/>
    <w:rsid w:val="00A50D78"/>
    <w:rsid w:val="00A55041"/>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41BF"/>
    <w:rsid w:val="00A84C9D"/>
    <w:rsid w:val="00A84D9B"/>
    <w:rsid w:val="00A858CC"/>
    <w:rsid w:val="00A85C8D"/>
    <w:rsid w:val="00A8696F"/>
    <w:rsid w:val="00A86A38"/>
    <w:rsid w:val="00A86BDD"/>
    <w:rsid w:val="00A879A1"/>
    <w:rsid w:val="00A87F27"/>
    <w:rsid w:val="00A905EB"/>
    <w:rsid w:val="00A91C8C"/>
    <w:rsid w:val="00A926F3"/>
    <w:rsid w:val="00A92CFB"/>
    <w:rsid w:val="00A92EC5"/>
    <w:rsid w:val="00A943CC"/>
    <w:rsid w:val="00A9527F"/>
    <w:rsid w:val="00A96023"/>
    <w:rsid w:val="00A977B5"/>
    <w:rsid w:val="00AA0690"/>
    <w:rsid w:val="00AA08CA"/>
    <w:rsid w:val="00AA0EB7"/>
    <w:rsid w:val="00AA0EDF"/>
    <w:rsid w:val="00AA3D9E"/>
    <w:rsid w:val="00AA3F81"/>
    <w:rsid w:val="00AA6844"/>
    <w:rsid w:val="00AB02E2"/>
    <w:rsid w:val="00AB035F"/>
    <w:rsid w:val="00AB1C94"/>
    <w:rsid w:val="00AB6699"/>
    <w:rsid w:val="00AB674F"/>
    <w:rsid w:val="00AC4FA2"/>
    <w:rsid w:val="00AC5EB1"/>
    <w:rsid w:val="00AD0281"/>
    <w:rsid w:val="00AD1220"/>
    <w:rsid w:val="00AD163C"/>
    <w:rsid w:val="00AD1B80"/>
    <w:rsid w:val="00AD3DE2"/>
    <w:rsid w:val="00AD7A0B"/>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4A74"/>
    <w:rsid w:val="00B0588A"/>
    <w:rsid w:val="00B10DD6"/>
    <w:rsid w:val="00B1182C"/>
    <w:rsid w:val="00B12F22"/>
    <w:rsid w:val="00B12FE8"/>
    <w:rsid w:val="00B14A14"/>
    <w:rsid w:val="00B14C11"/>
    <w:rsid w:val="00B15098"/>
    <w:rsid w:val="00B15C83"/>
    <w:rsid w:val="00B227E7"/>
    <w:rsid w:val="00B23BE7"/>
    <w:rsid w:val="00B2554D"/>
    <w:rsid w:val="00B25E6E"/>
    <w:rsid w:val="00B27BFF"/>
    <w:rsid w:val="00B3049B"/>
    <w:rsid w:val="00B32D22"/>
    <w:rsid w:val="00B33353"/>
    <w:rsid w:val="00B34B5D"/>
    <w:rsid w:val="00B36C33"/>
    <w:rsid w:val="00B40818"/>
    <w:rsid w:val="00B45944"/>
    <w:rsid w:val="00B50E07"/>
    <w:rsid w:val="00B50FC1"/>
    <w:rsid w:val="00B51AF4"/>
    <w:rsid w:val="00B52DFF"/>
    <w:rsid w:val="00B542F9"/>
    <w:rsid w:val="00B54D1A"/>
    <w:rsid w:val="00B55222"/>
    <w:rsid w:val="00B556A0"/>
    <w:rsid w:val="00B62FA1"/>
    <w:rsid w:val="00B70C05"/>
    <w:rsid w:val="00B70C0F"/>
    <w:rsid w:val="00B70D7A"/>
    <w:rsid w:val="00B71186"/>
    <w:rsid w:val="00B7463C"/>
    <w:rsid w:val="00B7525F"/>
    <w:rsid w:val="00B75413"/>
    <w:rsid w:val="00B76507"/>
    <w:rsid w:val="00B76A01"/>
    <w:rsid w:val="00B80D9C"/>
    <w:rsid w:val="00B81BEF"/>
    <w:rsid w:val="00B82A40"/>
    <w:rsid w:val="00B82A61"/>
    <w:rsid w:val="00B84762"/>
    <w:rsid w:val="00B85B4D"/>
    <w:rsid w:val="00B868B1"/>
    <w:rsid w:val="00B9129F"/>
    <w:rsid w:val="00B916A1"/>
    <w:rsid w:val="00B916C1"/>
    <w:rsid w:val="00B91A6F"/>
    <w:rsid w:val="00B957CC"/>
    <w:rsid w:val="00B95987"/>
    <w:rsid w:val="00B9632D"/>
    <w:rsid w:val="00B96F3D"/>
    <w:rsid w:val="00BA0E62"/>
    <w:rsid w:val="00BA2E08"/>
    <w:rsid w:val="00BA3646"/>
    <w:rsid w:val="00BA420F"/>
    <w:rsid w:val="00BA4429"/>
    <w:rsid w:val="00BA67F4"/>
    <w:rsid w:val="00BA748A"/>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D7C30"/>
    <w:rsid w:val="00BE0A7C"/>
    <w:rsid w:val="00BE1187"/>
    <w:rsid w:val="00BE23AD"/>
    <w:rsid w:val="00BE2C64"/>
    <w:rsid w:val="00BE3112"/>
    <w:rsid w:val="00BE5543"/>
    <w:rsid w:val="00BE74C4"/>
    <w:rsid w:val="00BF0BA6"/>
    <w:rsid w:val="00BF3360"/>
    <w:rsid w:val="00BF3DC2"/>
    <w:rsid w:val="00BF4005"/>
    <w:rsid w:val="00BF598D"/>
    <w:rsid w:val="00BF6EED"/>
    <w:rsid w:val="00BF729D"/>
    <w:rsid w:val="00C0080F"/>
    <w:rsid w:val="00C015D4"/>
    <w:rsid w:val="00C020E8"/>
    <w:rsid w:val="00C0288D"/>
    <w:rsid w:val="00C04048"/>
    <w:rsid w:val="00C06220"/>
    <w:rsid w:val="00C07018"/>
    <w:rsid w:val="00C11909"/>
    <w:rsid w:val="00C13378"/>
    <w:rsid w:val="00C14EFC"/>
    <w:rsid w:val="00C152E4"/>
    <w:rsid w:val="00C165D1"/>
    <w:rsid w:val="00C16DE1"/>
    <w:rsid w:val="00C17AD5"/>
    <w:rsid w:val="00C2062E"/>
    <w:rsid w:val="00C20D17"/>
    <w:rsid w:val="00C21993"/>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09E"/>
    <w:rsid w:val="00C36FFC"/>
    <w:rsid w:val="00C3717A"/>
    <w:rsid w:val="00C37A4A"/>
    <w:rsid w:val="00C37E35"/>
    <w:rsid w:val="00C4080F"/>
    <w:rsid w:val="00C41265"/>
    <w:rsid w:val="00C43CF3"/>
    <w:rsid w:val="00C441DB"/>
    <w:rsid w:val="00C46496"/>
    <w:rsid w:val="00C47D20"/>
    <w:rsid w:val="00C47D6C"/>
    <w:rsid w:val="00C537D6"/>
    <w:rsid w:val="00C5461E"/>
    <w:rsid w:val="00C55236"/>
    <w:rsid w:val="00C552A1"/>
    <w:rsid w:val="00C5722D"/>
    <w:rsid w:val="00C5785A"/>
    <w:rsid w:val="00C616FE"/>
    <w:rsid w:val="00C62834"/>
    <w:rsid w:val="00C64E2E"/>
    <w:rsid w:val="00C67AE8"/>
    <w:rsid w:val="00C71442"/>
    <w:rsid w:val="00C7239A"/>
    <w:rsid w:val="00C72945"/>
    <w:rsid w:val="00C73392"/>
    <w:rsid w:val="00C74584"/>
    <w:rsid w:val="00C7544D"/>
    <w:rsid w:val="00C829F6"/>
    <w:rsid w:val="00C8464F"/>
    <w:rsid w:val="00C84E35"/>
    <w:rsid w:val="00C84F4F"/>
    <w:rsid w:val="00C84FBF"/>
    <w:rsid w:val="00C86372"/>
    <w:rsid w:val="00C86956"/>
    <w:rsid w:val="00C9109A"/>
    <w:rsid w:val="00C921C1"/>
    <w:rsid w:val="00C93856"/>
    <w:rsid w:val="00C952DC"/>
    <w:rsid w:val="00CA1FA4"/>
    <w:rsid w:val="00CA2772"/>
    <w:rsid w:val="00CA2D15"/>
    <w:rsid w:val="00CA54D0"/>
    <w:rsid w:val="00CA7A98"/>
    <w:rsid w:val="00CA7D92"/>
    <w:rsid w:val="00CB03E0"/>
    <w:rsid w:val="00CB04CA"/>
    <w:rsid w:val="00CB28CB"/>
    <w:rsid w:val="00CB3576"/>
    <w:rsid w:val="00CB5ECF"/>
    <w:rsid w:val="00CC0393"/>
    <w:rsid w:val="00CC15C7"/>
    <w:rsid w:val="00CC2BDB"/>
    <w:rsid w:val="00CC3253"/>
    <w:rsid w:val="00CC4C7F"/>
    <w:rsid w:val="00CC6A18"/>
    <w:rsid w:val="00CC6D07"/>
    <w:rsid w:val="00CD0250"/>
    <w:rsid w:val="00CD37A6"/>
    <w:rsid w:val="00CD6D0D"/>
    <w:rsid w:val="00CD72D8"/>
    <w:rsid w:val="00CE2ADC"/>
    <w:rsid w:val="00CF0626"/>
    <w:rsid w:val="00CF3873"/>
    <w:rsid w:val="00CF3C8B"/>
    <w:rsid w:val="00CF40BB"/>
    <w:rsid w:val="00CF43D9"/>
    <w:rsid w:val="00CF78B5"/>
    <w:rsid w:val="00D0191A"/>
    <w:rsid w:val="00D04882"/>
    <w:rsid w:val="00D04B33"/>
    <w:rsid w:val="00D10FE1"/>
    <w:rsid w:val="00D11DF6"/>
    <w:rsid w:val="00D11E7D"/>
    <w:rsid w:val="00D11F70"/>
    <w:rsid w:val="00D13A7A"/>
    <w:rsid w:val="00D1607D"/>
    <w:rsid w:val="00D17135"/>
    <w:rsid w:val="00D21517"/>
    <w:rsid w:val="00D24BB4"/>
    <w:rsid w:val="00D3170D"/>
    <w:rsid w:val="00D327BD"/>
    <w:rsid w:val="00D32BCF"/>
    <w:rsid w:val="00D33726"/>
    <w:rsid w:val="00D33EFF"/>
    <w:rsid w:val="00D378DC"/>
    <w:rsid w:val="00D3798C"/>
    <w:rsid w:val="00D4082C"/>
    <w:rsid w:val="00D4131F"/>
    <w:rsid w:val="00D41C04"/>
    <w:rsid w:val="00D4279E"/>
    <w:rsid w:val="00D42ACC"/>
    <w:rsid w:val="00D42E35"/>
    <w:rsid w:val="00D4308A"/>
    <w:rsid w:val="00D43B21"/>
    <w:rsid w:val="00D44004"/>
    <w:rsid w:val="00D45206"/>
    <w:rsid w:val="00D45CDC"/>
    <w:rsid w:val="00D473B5"/>
    <w:rsid w:val="00D50886"/>
    <w:rsid w:val="00D52B17"/>
    <w:rsid w:val="00D5386D"/>
    <w:rsid w:val="00D560A0"/>
    <w:rsid w:val="00D605CD"/>
    <w:rsid w:val="00D61318"/>
    <w:rsid w:val="00D6406B"/>
    <w:rsid w:val="00D670CB"/>
    <w:rsid w:val="00D67968"/>
    <w:rsid w:val="00D70D50"/>
    <w:rsid w:val="00D71DD5"/>
    <w:rsid w:val="00D7304E"/>
    <w:rsid w:val="00D77ED8"/>
    <w:rsid w:val="00D80BE8"/>
    <w:rsid w:val="00D851F3"/>
    <w:rsid w:val="00D87313"/>
    <w:rsid w:val="00D90567"/>
    <w:rsid w:val="00D9190D"/>
    <w:rsid w:val="00D91950"/>
    <w:rsid w:val="00D91E66"/>
    <w:rsid w:val="00D92C15"/>
    <w:rsid w:val="00D94015"/>
    <w:rsid w:val="00D94EEF"/>
    <w:rsid w:val="00D957AC"/>
    <w:rsid w:val="00D96F3D"/>
    <w:rsid w:val="00DA1D06"/>
    <w:rsid w:val="00DA1D85"/>
    <w:rsid w:val="00DA1EA0"/>
    <w:rsid w:val="00DA20DC"/>
    <w:rsid w:val="00DA2C46"/>
    <w:rsid w:val="00DA3207"/>
    <w:rsid w:val="00DA5EF1"/>
    <w:rsid w:val="00DB07B1"/>
    <w:rsid w:val="00DB1F49"/>
    <w:rsid w:val="00DB3138"/>
    <w:rsid w:val="00DB34A2"/>
    <w:rsid w:val="00DB415C"/>
    <w:rsid w:val="00DB4B5F"/>
    <w:rsid w:val="00DB570E"/>
    <w:rsid w:val="00DB6789"/>
    <w:rsid w:val="00DB6A47"/>
    <w:rsid w:val="00DB6CDF"/>
    <w:rsid w:val="00DC27DF"/>
    <w:rsid w:val="00DC3882"/>
    <w:rsid w:val="00DC3A80"/>
    <w:rsid w:val="00DC4994"/>
    <w:rsid w:val="00DD01DB"/>
    <w:rsid w:val="00DD0855"/>
    <w:rsid w:val="00DD08B0"/>
    <w:rsid w:val="00DD2424"/>
    <w:rsid w:val="00DD2626"/>
    <w:rsid w:val="00DD4CFA"/>
    <w:rsid w:val="00DD5D50"/>
    <w:rsid w:val="00DE032A"/>
    <w:rsid w:val="00DE1F80"/>
    <w:rsid w:val="00DE2B53"/>
    <w:rsid w:val="00DE3535"/>
    <w:rsid w:val="00DE4685"/>
    <w:rsid w:val="00DE4A33"/>
    <w:rsid w:val="00DE5546"/>
    <w:rsid w:val="00DE643A"/>
    <w:rsid w:val="00DF0180"/>
    <w:rsid w:val="00DF1273"/>
    <w:rsid w:val="00DF452C"/>
    <w:rsid w:val="00DF61A6"/>
    <w:rsid w:val="00E00C30"/>
    <w:rsid w:val="00E0117F"/>
    <w:rsid w:val="00E12443"/>
    <w:rsid w:val="00E12B32"/>
    <w:rsid w:val="00E130C4"/>
    <w:rsid w:val="00E14FF6"/>
    <w:rsid w:val="00E17E51"/>
    <w:rsid w:val="00E21087"/>
    <w:rsid w:val="00E2275F"/>
    <w:rsid w:val="00E228E1"/>
    <w:rsid w:val="00E23CA6"/>
    <w:rsid w:val="00E25A44"/>
    <w:rsid w:val="00E340A0"/>
    <w:rsid w:val="00E341CD"/>
    <w:rsid w:val="00E34617"/>
    <w:rsid w:val="00E3472B"/>
    <w:rsid w:val="00E34828"/>
    <w:rsid w:val="00E36FA9"/>
    <w:rsid w:val="00E37926"/>
    <w:rsid w:val="00E419F3"/>
    <w:rsid w:val="00E42192"/>
    <w:rsid w:val="00E435CE"/>
    <w:rsid w:val="00E44277"/>
    <w:rsid w:val="00E444F1"/>
    <w:rsid w:val="00E45CFB"/>
    <w:rsid w:val="00E46370"/>
    <w:rsid w:val="00E46FB7"/>
    <w:rsid w:val="00E4713D"/>
    <w:rsid w:val="00E500E1"/>
    <w:rsid w:val="00E501B3"/>
    <w:rsid w:val="00E5080D"/>
    <w:rsid w:val="00E52269"/>
    <w:rsid w:val="00E52FF3"/>
    <w:rsid w:val="00E54395"/>
    <w:rsid w:val="00E55396"/>
    <w:rsid w:val="00E5642D"/>
    <w:rsid w:val="00E61A72"/>
    <w:rsid w:val="00E6354D"/>
    <w:rsid w:val="00E64140"/>
    <w:rsid w:val="00E64143"/>
    <w:rsid w:val="00E64205"/>
    <w:rsid w:val="00E65AB9"/>
    <w:rsid w:val="00E65FAE"/>
    <w:rsid w:val="00E725B6"/>
    <w:rsid w:val="00E72603"/>
    <w:rsid w:val="00E72F7B"/>
    <w:rsid w:val="00E733EF"/>
    <w:rsid w:val="00E85493"/>
    <w:rsid w:val="00E85B58"/>
    <w:rsid w:val="00E86F53"/>
    <w:rsid w:val="00E91C2C"/>
    <w:rsid w:val="00E91D4E"/>
    <w:rsid w:val="00E9258F"/>
    <w:rsid w:val="00EA154C"/>
    <w:rsid w:val="00EA53E8"/>
    <w:rsid w:val="00EA5993"/>
    <w:rsid w:val="00EB2EA0"/>
    <w:rsid w:val="00EB3459"/>
    <w:rsid w:val="00EB3AB6"/>
    <w:rsid w:val="00EB43A2"/>
    <w:rsid w:val="00EB5048"/>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D5AEA"/>
    <w:rsid w:val="00EE0077"/>
    <w:rsid w:val="00EE1508"/>
    <w:rsid w:val="00EE376E"/>
    <w:rsid w:val="00EE41E4"/>
    <w:rsid w:val="00EE5A8E"/>
    <w:rsid w:val="00EE76A0"/>
    <w:rsid w:val="00EE7B12"/>
    <w:rsid w:val="00EF0126"/>
    <w:rsid w:val="00EF2F5B"/>
    <w:rsid w:val="00EF3992"/>
    <w:rsid w:val="00F00E9D"/>
    <w:rsid w:val="00F02612"/>
    <w:rsid w:val="00F06264"/>
    <w:rsid w:val="00F0640A"/>
    <w:rsid w:val="00F06C5A"/>
    <w:rsid w:val="00F102F3"/>
    <w:rsid w:val="00F11502"/>
    <w:rsid w:val="00F13447"/>
    <w:rsid w:val="00F136C5"/>
    <w:rsid w:val="00F13B6E"/>
    <w:rsid w:val="00F13D95"/>
    <w:rsid w:val="00F1540E"/>
    <w:rsid w:val="00F1574A"/>
    <w:rsid w:val="00F20E26"/>
    <w:rsid w:val="00F2227A"/>
    <w:rsid w:val="00F234F0"/>
    <w:rsid w:val="00F248F2"/>
    <w:rsid w:val="00F249D3"/>
    <w:rsid w:val="00F31610"/>
    <w:rsid w:val="00F31788"/>
    <w:rsid w:val="00F331A1"/>
    <w:rsid w:val="00F33BFD"/>
    <w:rsid w:val="00F35C57"/>
    <w:rsid w:val="00F36258"/>
    <w:rsid w:val="00F36932"/>
    <w:rsid w:val="00F37C81"/>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67806"/>
    <w:rsid w:val="00F70417"/>
    <w:rsid w:val="00F704C4"/>
    <w:rsid w:val="00F705CD"/>
    <w:rsid w:val="00F73CCA"/>
    <w:rsid w:val="00F741EA"/>
    <w:rsid w:val="00F75A64"/>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2284"/>
    <w:rsid w:val="00FC36B4"/>
    <w:rsid w:val="00FC436B"/>
    <w:rsid w:val="00FC58A0"/>
    <w:rsid w:val="00FC61FE"/>
    <w:rsid w:val="00FC6AB8"/>
    <w:rsid w:val="00FC7DD2"/>
    <w:rsid w:val="00FD0030"/>
    <w:rsid w:val="00FD143F"/>
    <w:rsid w:val="00FD3432"/>
    <w:rsid w:val="00FD34DF"/>
    <w:rsid w:val="00FE21C3"/>
    <w:rsid w:val="00FE25A1"/>
    <w:rsid w:val="00FE278D"/>
    <w:rsid w:val="00FE2C98"/>
    <w:rsid w:val="00FE3C39"/>
    <w:rsid w:val="00FE480A"/>
    <w:rsid w:val="00FE49AD"/>
    <w:rsid w:val="00FE511C"/>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1BF"/>
  </w:style>
  <w:style w:type="paragraph" w:styleId="Ttulo1">
    <w:name w:val="heading 1"/>
    <w:basedOn w:val="Normal"/>
    <w:next w:val="Normal"/>
    <w:link w:val="Ttulo1Car"/>
    <w:uiPriority w:val="9"/>
    <w:qFormat/>
    <w:rsid w:val="006059B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059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059B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6059B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6059B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6059B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Textocomentario">
    <w:name w:val="annotation text"/>
    <w:basedOn w:val="Normal"/>
    <w:link w:val="TextocomentarioCar"/>
    <w:uiPriority w:val="99"/>
    <w:semiHidden/>
    <w:unhideWhenUsed/>
    <w:rsid w:val="0030796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307963"/>
    <w:rPr>
      <w:sz w:val="20"/>
      <w:szCs w:val="20"/>
    </w:rPr>
  </w:style>
  <w:style w:type="character" w:styleId="Refdecomentario">
    <w:name w:val="annotation reference"/>
    <w:basedOn w:val="Fuentedeprrafopredeter"/>
    <w:uiPriority w:val="99"/>
    <w:semiHidden/>
    <w:unhideWhenUsed/>
    <w:rsid w:val="00C5722D"/>
    <w:rPr>
      <w:sz w:val="16"/>
      <w:szCs w:val="16"/>
    </w:rPr>
  </w:style>
  <w:style w:type="character" w:customStyle="1" w:styleId="Ttulo1Car">
    <w:name w:val="Título 1 Car"/>
    <w:basedOn w:val="Fuentedeprrafopredeter"/>
    <w:link w:val="Ttulo1"/>
    <w:uiPriority w:val="9"/>
    <w:rsid w:val="006059B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059B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059B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059B7"/>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059B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059B7"/>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6059B7"/>
    <w:rPr>
      <w:color w:val="954F72" w:themeColor="followedHyperlink"/>
      <w:u w:val="single"/>
    </w:rPr>
  </w:style>
  <w:style w:type="paragraph" w:styleId="Textoindependiente2">
    <w:name w:val="Body Text 2"/>
    <w:basedOn w:val="Normal"/>
    <w:link w:val="Textoindependiente2Car"/>
    <w:uiPriority w:val="99"/>
    <w:unhideWhenUsed/>
    <w:rsid w:val="006059B7"/>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059B7"/>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059B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059B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059B7"/>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6059B7"/>
  </w:style>
  <w:style w:type="paragraph" w:customStyle="1" w:styleId="Standard">
    <w:name w:val="Standard"/>
    <w:rsid w:val="006059B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059B7"/>
    <w:rPr>
      <w:rFonts w:ascii="Arial" w:hAnsi="Arial" w:cs="Arial" w:hint="default"/>
      <w:b/>
      <w:bCs/>
      <w:sz w:val="18"/>
      <w:szCs w:val="18"/>
    </w:rPr>
  </w:style>
  <w:style w:type="paragraph" w:customStyle="1" w:styleId="Pa2">
    <w:name w:val="Pa2"/>
    <w:basedOn w:val="Normal"/>
    <w:next w:val="Normal"/>
    <w:uiPriority w:val="99"/>
    <w:rsid w:val="006059B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059B7"/>
  </w:style>
  <w:style w:type="character" w:customStyle="1" w:styleId="b">
    <w:name w:val="b"/>
    <w:basedOn w:val="Fuentedeprrafopredeter"/>
    <w:rsid w:val="006059B7"/>
  </w:style>
  <w:style w:type="character" w:customStyle="1" w:styleId="k">
    <w:name w:val="k"/>
    <w:basedOn w:val="Fuentedeprrafopredeter"/>
    <w:rsid w:val="006059B7"/>
  </w:style>
  <w:style w:type="character" w:styleId="CitaHTML">
    <w:name w:val="HTML Cite"/>
    <w:uiPriority w:val="99"/>
    <w:semiHidden/>
    <w:unhideWhenUsed/>
    <w:rsid w:val="006059B7"/>
    <w:rPr>
      <w:i/>
      <w:iCs/>
    </w:rPr>
  </w:style>
  <w:style w:type="paragraph" w:customStyle="1" w:styleId="RSCGnotaalpie">
    <w:name w:val="RSCG nota al pie"/>
    <w:basedOn w:val="Normal"/>
    <w:uiPriority w:val="99"/>
    <w:qFormat/>
    <w:rsid w:val="006059B7"/>
    <w:pPr>
      <w:spacing w:after="120" w:line="240" w:lineRule="auto"/>
      <w:jc w:val="both"/>
    </w:pPr>
    <w:rPr>
      <w:rFonts w:ascii="Palatino" w:eastAsia="Times New Roman" w:hAnsi="Palatino"/>
    </w:rPr>
  </w:style>
  <w:style w:type="character" w:customStyle="1" w:styleId="lbl-encabezado-blanco2">
    <w:name w:val="lbl-encabezado-blanco2"/>
    <w:rsid w:val="006059B7"/>
    <w:rPr>
      <w:color w:val="FFFFFF"/>
    </w:rPr>
  </w:style>
  <w:style w:type="character" w:customStyle="1" w:styleId="TextoCar">
    <w:name w:val="Texto Car"/>
    <w:link w:val="Texto"/>
    <w:locked/>
    <w:rsid w:val="006059B7"/>
    <w:rPr>
      <w:rFonts w:ascii="Arial" w:eastAsia="Times New Roman" w:hAnsi="Arial" w:cs="Arial"/>
      <w:sz w:val="18"/>
      <w:szCs w:val="18"/>
      <w:lang w:eastAsia="es-ES"/>
    </w:rPr>
  </w:style>
  <w:style w:type="paragraph" w:customStyle="1" w:styleId="ANOTACION">
    <w:name w:val="ANOTACION"/>
    <w:basedOn w:val="Normal"/>
    <w:link w:val="ANOTACIONCar"/>
    <w:rsid w:val="006059B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059B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6059B7"/>
    <w:pPr>
      <w:spacing w:after="0" w:line="240" w:lineRule="auto"/>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6059B7"/>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6059B7"/>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059B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059B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059B7"/>
  </w:style>
  <w:style w:type="character" w:customStyle="1" w:styleId="Ninguno">
    <w:name w:val="Ninguno"/>
    <w:rsid w:val="006059B7"/>
    <w:rPr>
      <w:lang w:val="es-ES_tradnl"/>
    </w:rPr>
  </w:style>
  <w:style w:type="paragraph" w:customStyle="1" w:styleId="Cuerpo">
    <w:name w:val="Cuerpo"/>
    <w:rsid w:val="006059B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059B7"/>
    <w:pPr>
      <w:numPr>
        <w:numId w:val="15"/>
      </w:numPr>
    </w:pPr>
  </w:style>
  <w:style w:type="numbering" w:customStyle="1" w:styleId="Estiloimportado1">
    <w:name w:val="Estilo importado 1"/>
    <w:rsid w:val="006059B7"/>
    <w:pPr>
      <w:numPr>
        <w:numId w:val="16"/>
      </w:numPr>
    </w:pPr>
  </w:style>
  <w:style w:type="character" w:customStyle="1" w:styleId="normaltextrun">
    <w:name w:val="normaltextrun"/>
    <w:basedOn w:val="Fuentedeprrafopredeter"/>
    <w:rsid w:val="006059B7"/>
  </w:style>
  <w:style w:type="paragraph" w:customStyle="1" w:styleId="INCISO">
    <w:name w:val="INCISO"/>
    <w:basedOn w:val="Normal"/>
    <w:rsid w:val="006059B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059B7"/>
  </w:style>
  <w:style w:type="paragraph" w:styleId="Lista">
    <w:name w:val="List"/>
    <w:basedOn w:val="Normal"/>
    <w:uiPriority w:val="99"/>
    <w:unhideWhenUsed/>
    <w:rsid w:val="006059B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059B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059B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059B7"/>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059B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059B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59B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059B7"/>
  </w:style>
  <w:style w:type="character" w:customStyle="1" w:styleId="titulorubrolgt">
    <w:name w:val="titulorubrolgt"/>
    <w:basedOn w:val="Fuentedeprrafopredeter"/>
    <w:rsid w:val="006059B7"/>
  </w:style>
  <w:style w:type="paragraph" w:customStyle="1" w:styleId="Text">
    <w:name w:val="Text"/>
    <w:basedOn w:val="Normal"/>
    <w:link w:val="TextChar"/>
    <w:rsid w:val="006059B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059B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059B7"/>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059B7"/>
  </w:style>
  <w:style w:type="table" w:customStyle="1" w:styleId="Tablaconcuadrcula2">
    <w:name w:val="Tabla con cuadrícula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059B7"/>
  </w:style>
  <w:style w:type="table" w:customStyle="1" w:styleId="Tablaconcuadrcula11">
    <w:name w:val="Tabla con cuadrícula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059B7"/>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6059B7"/>
    <w:rPr>
      <w:rFonts w:ascii="Times New Roman" w:eastAsia="Times New Roman" w:hAnsi="Times New Roman" w:cs="Times New Roman"/>
      <w:sz w:val="16"/>
      <w:szCs w:val="16"/>
      <w:lang w:eastAsia="es-ES"/>
    </w:rPr>
  </w:style>
  <w:style w:type="paragraph" w:customStyle="1" w:styleId="xmsonormal">
    <w:name w:val="x_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6059B7"/>
  </w:style>
  <w:style w:type="numbering" w:customStyle="1" w:styleId="Sinlista3">
    <w:name w:val="Sin lista3"/>
    <w:next w:val="Sinlista"/>
    <w:uiPriority w:val="99"/>
    <w:semiHidden/>
    <w:unhideWhenUsed/>
    <w:rsid w:val="006059B7"/>
  </w:style>
  <w:style w:type="table" w:customStyle="1" w:styleId="Tablaconcuadrcula3">
    <w:name w:val="Tabla con cuadrícula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059B7"/>
  </w:style>
  <w:style w:type="table" w:customStyle="1" w:styleId="Tablaconcuadrcula4">
    <w:name w:val="Tabla con cuadrícula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059B7"/>
  </w:style>
  <w:style w:type="numbering" w:customStyle="1" w:styleId="Sinlista5">
    <w:name w:val="Sin lista5"/>
    <w:next w:val="Sinlista"/>
    <w:uiPriority w:val="99"/>
    <w:semiHidden/>
    <w:unhideWhenUsed/>
    <w:rsid w:val="006059B7"/>
  </w:style>
  <w:style w:type="table" w:customStyle="1" w:styleId="Tablaconcuadrcula5">
    <w:name w:val="Tabla con cuadrícula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059B7"/>
  </w:style>
  <w:style w:type="table" w:customStyle="1" w:styleId="Tablaconcuadrcula21">
    <w:name w:val="Tabla con cuadrícula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059B7"/>
  </w:style>
  <w:style w:type="table" w:customStyle="1" w:styleId="Tablaconcuadrcula111">
    <w:name w:val="Tabla con cuadrícula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059B7"/>
  </w:style>
  <w:style w:type="numbering" w:customStyle="1" w:styleId="Sinlista31">
    <w:name w:val="Sin lista31"/>
    <w:next w:val="Sinlista"/>
    <w:uiPriority w:val="99"/>
    <w:semiHidden/>
    <w:unhideWhenUsed/>
    <w:rsid w:val="006059B7"/>
  </w:style>
  <w:style w:type="table" w:customStyle="1" w:styleId="Tablaconcuadrcula31">
    <w:name w:val="Tabla con cuadrícula3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059B7"/>
  </w:style>
  <w:style w:type="table" w:customStyle="1" w:styleId="Tablaconcuadrcula41">
    <w:name w:val="Tabla con cuadrícula4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059B7"/>
  </w:style>
  <w:style w:type="numbering" w:customStyle="1" w:styleId="Estiloimportado11">
    <w:name w:val="Estilo importado 11"/>
    <w:rsid w:val="006059B7"/>
  </w:style>
  <w:style w:type="numbering" w:customStyle="1" w:styleId="Sinlista1111">
    <w:name w:val="Sin lista1111"/>
    <w:next w:val="Sinlista"/>
    <w:uiPriority w:val="99"/>
    <w:semiHidden/>
    <w:unhideWhenUsed/>
    <w:rsid w:val="006059B7"/>
  </w:style>
  <w:style w:type="numbering" w:customStyle="1" w:styleId="Sinlista6">
    <w:name w:val="Sin lista6"/>
    <w:next w:val="Sinlista"/>
    <w:uiPriority w:val="99"/>
    <w:semiHidden/>
    <w:unhideWhenUsed/>
    <w:rsid w:val="006059B7"/>
  </w:style>
  <w:style w:type="table" w:customStyle="1" w:styleId="Tablaconcuadrcula6">
    <w:name w:val="Tabla con cuadrícula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059B7"/>
  </w:style>
  <w:style w:type="table" w:customStyle="1" w:styleId="Tablaconcuadrcula7">
    <w:name w:val="Tabla con cuadrícula7"/>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059B7"/>
  </w:style>
  <w:style w:type="table" w:customStyle="1" w:styleId="Tablaconcuadrcula13">
    <w:name w:val="Tabla con cuadrícula13"/>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059B7"/>
  </w:style>
  <w:style w:type="table" w:customStyle="1" w:styleId="Tablaconcuadrcula22">
    <w:name w:val="Tabla con cuadrícula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059B7"/>
  </w:style>
  <w:style w:type="table" w:customStyle="1" w:styleId="Tablaconcuadrcula32">
    <w:name w:val="Tabla con cuadrícula3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059B7"/>
  </w:style>
  <w:style w:type="table" w:customStyle="1" w:styleId="Tablaconcuadrcula42">
    <w:name w:val="Tabla con cuadrícula4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059B7"/>
  </w:style>
  <w:style w:type="table" w:customStyle="1" w:styleId="Tablaconcuadrcula51">
    <w:name w:val="Tabla con cuadrícula5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059B7"/>
  </w:style>
  <w:style w:type="table" w:customStyle="1" w:styleId="Tablaconcuadrcula61">
    <w:name w:val="Tabla con cuadrícula6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059B7"/>
    <w:pPr>
      <w:numPr>
        <w:numId w:val="20"/>
      </w:numPr>
    </w:pPr>
  </w:style>
  <w:style w:type="numbering" w:customStyle="1" w:styleId="Estiloimportado12">
    <w:name w:val="Estilo importado 12"/>
    <w:rsid w:val="006059B7"/>
    <w:pPr>
      <w:numPr>
        <w:numId w:val="21"/>
      </w:numPr>
    </w:pPr>
  </w:style>
  <w:style w:type="table" w:customStyle="1" w:styleId="Tablaconcuadrcula121">
    <w:name w:val="Tabla con cuadrícula12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059B7"/>
  </w:style>
  <w:style w:type="table" w:customStyle="1" w:styleId="Tablaconcuadrcula211">
    <w:name w:val="Tabla con cuadrícula2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059B7"/>
  </w:style>
  <w:style w:type="table" w:customStyle="1" w:styleId="Tablaconcuadrcula1111">
    <w:name w:val="Tabla con cuadrícula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059B7"/>
  </w:style>
  <w:style w:type="numbering" w:customStyle="1" w:styleId="Sinlista311">
    <w:name w:val="Sin lista311"/>
    <w:next w:val="Sinlista"/>
    <w:uiPriority w:val="99"/>
    <w:semiHidden/>
    <w:unhideWhenUsed/>
    <w:rsid w:val="006059B7"/>
  </w:style>
  <w:style w:type="table" w:customStyle="1" w:styleId="Tablaconcuadrcula311">
    <w:name w:val="Tabla con cuadrícula3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059B7"/>
  </w:style>
  <w:style w:type="table" w:customStyle="1" w:styleId="Tablaconcuadrcula411">
    <w:name w:val="Tabla con cuadrícula4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059B7"/>
  </w:style>
  <w:style w:type="numbering" w:customStyle="1" w:styleId="Sinlista121">
    <w:name w:val="Sin lista121"/>
    <w:next w:val="Sinlista"/>
    <w:uiPriority w:val="99"/>
    <w:semiHidden/>
    <w:unhideWhenUsed/>
    <w:rsid w:val="006059B7"/>
  </w:style>
  <w:style w:type="numbering" w:customStyle="1" w:styleId="Sinlista11111">
    <w:name w:val="Sin lista11111"/>
    <w:next w:val="Sinlista"/>
    <w:uiPriority w:val="99"/>
    <w:semiHidden/>
    <w:unhideWhenUsed/>
    <w:rsid w:val="006059B7"/>
  </w:style>
  <w:style w:type="numbering" w:customStyle="1" w:styleId="Sinlista2111">
    <w:name w:val="Sin lista2111"/>
    <w:next w:val="Sinlista"/>
    <w:uiPriority w:val="99"/>
    <w:semiHidden/>
    <w:unhideWhenUsed/>
    <w:rsid w:val="006059B7"/>
  </w:style>
  <w:style w:type="numbering" w:customStyle="1" w:styleId="Sinlista3111">
    <w:name w:val="Sin lista3111"/>
    <w:next w:val="Sinlista"/>
    <w:uiPriority w:val="99"/>
    <w:semiHidden/>
    <w:unhideWhenUsed/>
    <w:rsid w:val="006059B7"/>
  </w:style>
  <w:style w:type="numbering" w:customStyle="1" w:styleId="Sinlista4111">
    <w:name w:val="Sin lista4111"/>
    <w:next w:val="Sinlista"/>
    <w:uiPriority w:val="99"/>
    <w:semiHidden/>
    <w:unhideWhenUsed/>
    <w:rsid w:val="006059B7"/>
  </w:style>
  <w:style w:type="numbering" w:customStyle="1" w:styleId="Sinlista71">
    <w:name w:val="Sin lista71"/>
    <w:next w:val="Sinlista"/>
    <w:uiPriority w:val="99"/>
    <w:semiHidden/>
    <w:unhideWhenUsed/>
    <w:rsid w:val="006059B7"/>
  </w:style>
  <w:style w:type="table" w:customStyle="1" w:styleId="Tablaconcuadrcula8">
    <w:name w:val="Tabla con cuadrícula8"/>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059B7"/>
  </w:style>
  <w:style w:type="numbering" w:customStyle="1" w:styleId="Estiloimportado111">
    <w:name w:val="Estilo importado 111"/>
    <w:rsid w:val="006059B7"/>
  </w:style>
  <w:style w:type="numbering" w:customStyle="1" w:styleId="Sinlista131">
    <w:name w:val="Sin lista131"/>
    <w:next w:val="Sinlista"/>
    <w:uiPriority w:val="99"/>
    <w:semiHidden/>
    <w:unhideWhenUsed/>
    <w:rsid w:val="006059B7"/>
  </w:style>
  <w:style w:type="numbering" w:customStyle="1" w:styleId="Sinlista1121">
    <w:name w:val="Sin lista1121"/>
    <w:next w:val="Sinlista"/>
    <w:uiPriority w:val="99"/>
    <w:semiHidden/>
    <w:unhideWhenUsed/>
    <w:rsid w:val="006059B7"/>
  </w:style>
  <w:style w:type="table" w:customStyle="1" w:styleId="Tablaconcuadrcula1121">
    <w:name w:val="Tabla con cuadrícula11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059B7"/>
  </w:style>
  <w:style w:type="numbering" w:customStyle="1" w:styleId="Sinlista321">
    <w:name w:val="Sin lista321"/>
    <w:next w:val="Sinlista"/>
    <w:uiPriority w:val="99"/>
    <w:semiHidden/>
    <w:unhideWhenUsed/>
    <w:rsid w:val="006059B7"/>
  </w:style>
  <w:style w:type="numbering" w:customStyle="1" w:styleId="Sinlista421">
    <w:name w:val="Sin lista421"/>
    <w:next w:val="Sinlista"/>
    <w:uiPriority w:val="99"/>
    <w:semiHidden/>
    <w:unhideWhenUsed/>
    <w:rsid w:val="006059B7"/>
  </w:style>
  <w:style w:type="numbering" w:customStyle="1" w:styleId="Estiloimportado23">
    <w:name w:val="Estilo importado 23"/>
    <w:rsid w:val="006059B7"/>
  </w:style>
  <w:style w:type="numbering" w:customStyle="1" w:styleId="Estiloimportado13">
    <w:name w:val="Estilo importado 13"/>
    <w:rsid w:val="006059B7"/>
  </w:style>
  <w:style w:type="numbering" w:customStyle="1" w:styleId="Estiloimportado212">
    <w:name w:val="Estilo importado 212"/>
    <w:rsid w:val="006059B7"/>
    <w:pPr>
      <w:numPr>
        <w:numId w:val="22"/>
      </w:numPr>
    </w:pPr>
  </w:style>
  <w:style w:type="numbering" w:customStyle="1" w:styleId="Estiloimportado112">
    <w:name w:val="Estilo importado 112"/>
    <w:rsid w:val="006059B7"/>
    <w:pPr>
      <w:numPr>
        <w:numId w:val="23"/>
      </w:numPr>
    </w:pPr>
  </w:style>
  <w:style w:type="table" w:customStyle="1" w:styleId="Tablaconcuadrcula1122">
    <w:name w:val="Tabla con cuadrícula11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059B7"/>
  </w:style>
  <w:style w:type="table" w:customStyle="1" w:styleId="Tablaconcuadrcula9">
    <w:name w:val="Tabla con cuadrícula9"/>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059B7"/>
  </w:style>
  <w:style w:type="table" w:customStyle="1" w:styleId="Tablaconcuadrcula14">
    <w:name w:val="Tabla con cuadrícula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059B7"/>
  </w:style>
  <w:style w:type="table" w:customStyle="1" w:styleId="Tablaconcuadrcula23">
    <w:name w:val="Tabla con cuadrícula2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059B7"/>
  </w:style>
  <w:style w:type="table" w:customStyle="1" w:styleId="Tablaconcuadrcula33">
    <w:name w:val="Tabla con cuadrícula3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059B7"/>
  </w:style>
  <w:style w:type="table" w:customStyle="1" w:styleId="Tablaconcuadrcula43">
    <w:name w:val="Tabla con cuadrícula4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059B7"/>
  </w:style>
  <w:style w:type="table" w:customStyle="1" w:styleId="Tablaconcuadrcula52">
    <w:name w:val="Tabla con cuadrícula5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059B7"/>
  </w:style>
  <w:style w:type="table" w:customStyle="1" w:styleId="Tablaconcuadrcula62">
    <w:name w:val="Tabla con cuadrícula6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059B7"/>
    <w:pPr>
      <w:numPr>
        <w:numId w:val="24"/>
      </w:numPr>
    </w:pPr>
  </w:style>
  <w:style w:type="numbering" w:customStyle="1" w:styleId="Estiloimportado14">
    <w:name w:val="Estilo importado 14"/>
    <w:rsid w:val="006059B7"/>
    <w:pPr>
      <w:numPr>
        <w:numId w:val="25"/>
      </w:numPr>
    </w:pPr>
  </w:style>
  <w:style w:type="table" w:customStyle="1" w:styleId="Tablaconcuadrcula122">
    <w:name w:val="Tabla con cuadrícula122"/>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059B7"/>
  </w:style>
  <w:style w:type="table" w:customStyle="1" w:styleId="Tablaconcuadrcula212">
    <w:name w:val="Tabla con cuadrícula2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059B7"/>
  </w:style>
  <w:style w:type="table" w:customStyle="1" w:styleId="Tablaconcuadrcula1112">
    <w:name w:val="Tabla con cuadrícula11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059B7"/>
  </w:style>
  <w:style w:type="numbering" w:customStyle="1" w:styleId="Sinlista312">
    <w:name w:val="Sin lista312"/>
    <w:next w:val="Sinlista"/>
    <w:uiPriority w:val="99"/>
    <w:semiHidden/>
    <w:unhideWhenUsed/>
    <w:rsid w:val="006059B7"/>
  </w:style>
  <w:style w:type="table" w:customStyle="1" w:styleId="Tablaconcuadrcula312">
    <w:name w:val="Tabla con cuadrícula3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059B7"/>
  </w:style>
  <w:style w:type="table" w:customStyle="1" w:styleId="Tablaconcuadrcula412">
    <w:name w:val="Tabla con cuadrícula4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059B7"/>
  </w:style>
  <w:style w:type="table" w:customStyle="1" w:styleId="Tablaconcuadrcula511">
    <w:name w:val="Tabla con cuadrícula5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059B7"/>
  </w:style>
  <w:style w:type="numbering" w:customStyle="1" w:styleId="Sinlista11112">
    <w:name w:val="Sin lista11112"/>
    <w:next w:val="Sinlista"/>
    <w:uiPriority w:val="99"/>
    <w:semiHidden/>
    <w:unhideWhenUsed/>
    <w:rsid w:val="006059B7"/>
  </w:style>
  <w:style w:type="numbering" w:customStyle="1" w:styleId="Sinlista2112">
    <w:name w:val="Sin lista2112"/>
    <w:next w:val="Sinlista"/>
    <w:uiPriority w:val="99"/>
    <w:semiHidden/>
    <w:unhideWhenUsed/>
    <w:rsid w:val="006059B7"/>
  </w:style>
  <w:style w:type="numbering" w:customStyle="1" w:styleId="Sinlista3112">
    <w:name w:val="Sin lista3112"/>
    <w:next w:val="Sinlista"/>
    <w:uiPriority w:val="99"/>
    <w:semiHidden/>
    <w:unhideWhenUsed/>
    <w:rsid w:val="006059B7"/>
  </w:style>
  <w:style w:type="numbering" w:customStyle="1" w:styleId="Sinlista4112">
    <w:name w:val="Sin lista4112"/>
    <w:next w:val="Sinlista"/>
    <w:uiPriority w:val="99"/>
    <w:semiHidden/>
    <w:unhideWhenUsed/>
    <w:rsid w:val="006059B7"/>
  </w:style>
  <w:style w:type="numbering" w:customStyle="1" w:styleId="Sinlista72">
    <w:name w:val="Sin lista72"/>
    <w:next w:val="Sinlista"/>
    <w:uiPriority w:val="99"/>
    <w:semiHidden/>
    <w:unhideWhenUsed/>
    <w:rsid w:val="006059B7"/>
  </w:style>
  <w:style w:type="table" w:customStyle="1" w:styleId="Tablaconcuadrcula81">
    <w:name w:val="Tabla con cuadrícula8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059B7"/>
  </w:style>
  <w:style w:type="numbering" w:customStyle="1" w:styleId="Estiloimportado113">
    <w:name w:val="Estilo importado 113"/>
    <w:rsid w:val="006059B7"/>
  </w:style>
  <w:style w:type="table" w:customStyle="1" w:styleId="Tablaconcuadrcula131">
    <w:name w:val="Tabla con cuadrícula13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059B7"/>
  </w:style>
  <w:style w:type="table" w:customStyle="1" w:styleId="Tablaconcuadrcula221">
    <w:name w:val="Tabla con cuadrícula2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059B7"/>
  </w:style>
  <w:style w:type="table" w:customStyle="1" w:styleId="Tablaconcuadrcula1123">
    <w:name w:val="Tabla con cuadrícula112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059B7"/>
  </w:style>
  <w:style w:type="numbering" w:customStyle="1" w:styleId="Sinlista322">
    <w:name w:val="Sin lista322"/>
    <w:next w:val="Sinlista"/>
    <w:uiPriority w:val="99"/>
    <w:semiHidden/>
    <w:unhideWhenUsed/>
    <w:rsid w:val="006059B7"/>
  </w:style>
  <w:style w:type="table" w:customStyle="1" w:styleId="Tablaconcuadrcula321">
    <w:name w:val="Tabla con cuadrícula3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059B7"/>
  </w:style>
  <w:style w:type="table" w:customStyle="1" w:styleId="Tablaconcuadrcula421">
    <w:name w:val="Tabla con cuadrícula4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059B7"/>
  </w:style>
  <w:style w:type="table" w:customStyle="1" w:styleId="Tablaconcuadrcula10">
    <w:name w:val="Tabla con cuadrícula10"/>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059B7"/>
  </w:style>
  <w:style w:type="table" w:customStyle="1" w:styleId="Tablaconcuadrcula24">
    <w:name w:val="Tabla con cuadrícula2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059B7"/>
  </w:style>
  <w:style w:type="table" w:customStyle="1" w:styleId="Tablaconcuadrcula116">
    <w:name w:val="Tabla con cuadrícula11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059B7"/>
  </w:style>
  <w:style w:type="numbering" w:customStyle="1" w:styleId="Sinlista34">
    <w:name w:val="Sin lista34"/>
    <w:next w:val="Sinlista"/>
    <w:uiPriority w:val="99"/>
    <w:semiHidden/>
    <w:unhideWhenUsed/>
    <w:rsid w:val="006059B7"/>
  </w:style>
  <w:style w:type="table" w:customStyle="1" w:styleId="Tablaconcuadrcula34">
    <w:name w:val="Tabla con cuadrícula3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059B7"/>
  </w:style>
  <w:style w:type="table" w:customStyle="1" w:styleId="Tablaconcuadrcula44">
    <w:name w:val="Tabla con cuadrícula4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059B7"/>
  </w:style>
  <w:style w:type="table" w:customStyle="1" w:styleId="Tablaconcuadrcula53">
    <w:name w:val="Tabla con cuadrícula5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059B7"/>
  </w:style>
  <w:style w:type="table" w:customStyle="1" w:styleId="Tablaconcuadrcula213">
    <w:name w:val="Tabla con cuadrícula2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059B7"/>
  </w:style>
  <w:style w:type="table" w:customStyle="1" w:styleId="Tablaconcuadrcula1113">
    <w:name w:val="Tabla con cuadrícula11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059B7"/>
  </w:style>
  <w:style w:type="numbering" w:customStyle="1" w:styleId="Sinlista313">
    <w:name w:val="Sin lista313"/>
    <w:next w:val="Sinlista"/>
    <w:uiPriority w:val="99"/>
    <w:semiHidden/>
    <w:unhideWhenUsed/>
    <w:rsid w:val="006059B7"/>
  </w:style>
  <w:style w:type="table" w:customStyle="1" w:styleId="Tablaconcuadrcula313">
    <w:name w:val="Tabla con cuadrícula3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059B7"/>
  </w:style>
  <w:style w:type="table" w:customStyle="1" w:styleId="Tablaconcuadrcula413">
    <w:name w:val="Tabla con cuadrícula4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059B7"/>
  </w:style>
  <w:style w:type="numbering" w:customStyle="1" w:styleId="Estiloimportado114">
    <w:name w:val="Estilo importado 114"/>
    <w:rsid w:val="006059B7"/>
  </w:style>
  <w:style w:type="numbering" w:customStyle="1" w:styleId="Sinlista11113">
    <w:name w:val="Sin lista11113"/>
    <w:next w:val="Sinlista"/>
    <w:uiPriority w:val="99"/>
    <w:semiHidden/>
    <w:unhideWhenUsed/>
    <w:rsid w:val="006059B7"/>
  </w:style>
  <w:style w:type="numbering" w:customStyle="1" w:styleId="Sinlista63">
    <w:name w:val="Sin lista63"/>
    <w:next w:val="Sinlista"/>
    <w:uiPriority w:val="99"/>
    <w:semiHidden/>
    <w:unhideWhenUsed/>
    <w:rsid w:val="006059B7"/>
  </w:style>
  <w:style w:type="table" w:customStyle="1" w:styleId="Tablaconcuadrcula63">
    <w:name w:val="Tabla con cuadrícula6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059B7"/>
  </w:style>
  <w:style w:type="table" w:customStyle="1" w:styleId="Tablaconcuadrcula16">
    <w:name w:val="Tabla con cuadrícula1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059B7"/>
  </w:style>
  <w:style w:type="numbering" w:customStyle="1" w:styleId="Estiloimportado15">
    <w:name w:val="Estilo importado 15"/>
    <w:rsid w:val="006059B7"/>
  </w:style>
  <w:style w:type="table" w:customStyle="1" w:styleId="Tablaconcuadrcula1114">
    <w:name w:val="Tabla con cuadrícula11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059B7"/>
  </w:style>
  <w:style w:type="table" w:customStyle="1" w:styleId="Tablaconcuadrcula17">
    <w:name w:val="Tabla con cuadrícula17"/>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059B7"/>
  </w:style>
  <w:style w:type="numbering" w:customStyle="1" w:styleId="Sinlista25">
    <w:name w:val="Sin lista25"/>
    <w:next w:val="Sinlista"/>
    <w:uiPriority w:val="99"/>
    <w:semiHidden/>
    <w:unhideWhenUsed/>
    <w:rsid w:val="006059B7"/>
  </w:style>
  <w:style w:type="numbering" w:customStyle="1" w:styleId="Sinlista35">
    <w:name w:val="Sin lista35"/>
    <w:next w:val="Sinlista"/>
    <w:uiPriority w:val="99"/>
    <w:semiHidden/>
    <w:unhideWhenUsed/>
    <w:rsid w:val="006059B7"/>
  </w:style>
  <w:style w:type="table" w:customStyle="1" w:styleId="Tablaconcuadrcula35">
    <w:name w:val="Tabla con cuadrícula3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059B7"/>
  </w:style>
  <w:style w:type="table" w:customStyle="1" w:styleId="Tablaconcuadrcula45">
    <w:name w:val="Tabla con cuadrícula4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059B7"/>
  </w:style>
  <w:style w:type="table" w:customStyle="1" w:styleId="Tablaconcuadrcula54">
    <w:name w:val="Tabla con cuadrícula5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059B7"/>
  </w:style>
  <w:style w:type="table" w:customStyle="1" w:styleId="Tablaconcuadrcula214">
    <w:name w:val="Tabla con cuadrícula2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059B7"/>
  </w:style>
  <w:style w:type="numbering" w:customStyle="1" w:styleId="Sinlista214">
    <w:name w:val="Sin lista214"/>
    <w:next w:val="Sinlista"/>
    <w:uiPriority w:val="99"/>
    <w:semiHidden/>
    <w:unhideWhenUsed/>
    <w:rsid w:val="006059B7"/>
  </w:style>
  <w:style w:type="numbering" w:customStyle="1" w:styleId="Sinlista314">
    <w:name w:val="Sin lista314"/>
    <w:next w:val="Sinlista"/>
    <w:uiPriority w:val="99"/>
    <w:semiHidden/>
    <w:unhideWhenUsed/>
    <w:rsid w:val="006059B7"/>
  </w:style>
  <w:style w:type="table" w:customStyle="1" w:styleId="Tablaconcuadrcula314">
    <w:name w:val="Tabla con cuadrícula3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059B7"/>
  </w:style>
  <w:style w:type="table" w:customStyle="1" w:styleId="Tablaconcuadrcula414">
    <w:name w:val="Tabla con cuadrícula4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059B7"/>
  </w:style>
  <w:style w:type="numbering" w:customStyle="1" w:styleId="Estiloimportado115">
    <w:name w:val="Estilo importado 115"/>
    <w:rsid w:val="006059B7"/>
  </w:style>
  <w:style w:type="numbering" w:customStyle="1" w:styleId="Sinlista64">
    <w:name w:val="Sin lista64"/>
    <w:next w:val="Sinlista"/>
    <w:uiPriority w:val="99"/>
    <w:semiHidden/>
    <w:unhideWhenUsed/>
    <w:rsid w:val="006059B7"/>
  </w:style>
  <w:style w:type="table" w:customStyle="1" w:styleId="Tablaconcuadrcula64">
    <w:name w:val="Tabla con cuadrícula6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059B7"/>
  </w:style>
  <w:style w:type="table" w:customStyle="1" w:styleId="Tablaconcuadrcula72">
    <w:name w:val="Tabla con cuadrícula7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059B7"/>
  </w:style>
  <w:style w:type="numbering" w:customStyle="1" w:styleId="Estiloimportado121">
    <w:name w:val="Estilo importado 121"/>
    <w:rsid w:val="006059B7"/>
  </w:style>
  <w:style w:type="table" w:customStyle="1" w:styleId="Tablaconcuadrcula11121">
    <w:name w:val="Tabla con cuadrícula111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059B7"/>
  </w:style>
  <w:style w:type="table" w:customStyle="1" w:styleId="Tablaconcuadrcula132">
    <w:name w:val="Tabla con cuadrícula13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059B7"/>
  </w:style>
  <w:style w:type="numbering" w:customStyle="1" w:styleId="Sinlista223">
    <w:name w:val="Sin lista223"/>
    <w:next w:val="Sinlista"/>
    <w:uiPriority w:val="99"/>
    <w:semiHidden/>
    <w:unhideWhenUsed/>
    <w:rsid w:val="006059B7"/>
  </w:style>
  <w:style w:type="numbering" w:customStyle="1" w:styleId="Sinlista323">
    <w:name w:val="Sin lista323"/>
    <w:next w:val="Sinlista"/>
    <w:uiPriority w:val="99"/>
    <w:semiHidden/>
    <w:unhideWhenUsed/>
    <w:rsid w:val="006059B7"/>
  </w:style>
  <w:style w:type="table" w:customStyle="1" w:styleId="Tablaconcuadrcula322">
    <w:name w:val="Tabla con cuadrícula3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059B7"/>
  </w:style>
  <w:style w:type="table" w:customStyle="1" w:styleId="Tablaconcuadrcula422">
    <w:name w:val="Tabla con cuadrícula4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059B7"/>
  </w:style>
  <w:style w:type="table" w:customStyle="1" w:styleId="Tablaconcuadrcula512">
    <w:name w:val="Tabla con cuadrícula5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059B7"/>
  </w:style>
  <w:style w:type="table" w:customStyle="1" w:styleId="Tablaconcuadrcula2111">
    <w:name w:val="Tabla con cuadrícula2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059B7"/>
  </w:style>
  <w:style w:type="numbering" w:customStyle="1" w:styleId="Sinlista2113">
    <w:name w:val="Sin lista2113"/>
    <w:next w:val="Sinlista"/>
    <w:uiPriority w:val="99"/>
    <w:semiHidden/>
    <w:unhideWhenUsed/>
    <w:rsid w:val="006059B7"/>
  </w:style>
  <w:style w:type="numbering" w:customStyle="1" w:styleId="Sinlista3113">
    <w:name w:val="Sin lista3113"/>
    <w:next w:val="Sinlista"/>
    <w:uiPriority w:val="99"/>
    <w:semiHidden/>
    <w:unhideWhenUsed/>
    <w:rsid w:val="006059B7"/>
  </w:style>
  <w:style w:type="table" w:customStyle="1" w:styleId="Tablaconcuadrcula3111">
    <w:name w:val="Tabla con cuadrícula3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059B7"/>
  </w:style>
  <w:style w:type="table" w:customStyle="1" w:styleId="Tablaconcuadrcula4111">
    <w:name w:val="Tabla con cuadrícula4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059B7"/>
  </w:style>
  <w:style w:type="numbering" w:customStyle="1" w:styleId="Estiloimportado1111">
    <w:name w:val="Estilo importado 1111"/>
    <w:rsid w:val="006059B7"/>
  </w:style>
  <w:style w:type="numbering" w:customStyle="1" w:styleId="Sinlista611">
    <w:name w:val="Sin lista611"/>
    <w:next w:val="Sinlista"/>
    <w:uiPriority w:val="99"/>
    <w:semiHidden/>
    <w:unhideWhenUsed/>
    <w:rsid w:val="006059B7"/>
  </w:style>
  <w:style w:type="table" w:customStyle="1" w:styleId="Tablaconcuadrcula611">
    <w:name w:val="Tabla con cuadrícula6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059B7"/>
  </w:style>
  <w:style w:type="numbering" w:customStyle="1" w:styleId="Estiloimportado131">
    <w:name w:val="Estilo importado 131"/>
    <w:rsid w:val="006059B7"/>
  </w:style>
  <w:style w:type="table" w:customStyle="1" w:styleId="Tablaconcuadrcula11221">
    <w:name w:val="Tabla con cuadrícula11221"/>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059B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059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5BDE-6156-4B81-A87F-1332980C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9134</Words>
  <Characters>50243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diana jimenez</cp:lastModifiedBy>
  <cp:revision>3</cp:revision>
  <cp:lastPrinted>2019-08-26T14:56:00Z</cp:lastPrinted>
  <dcterms:created xsi:type="dcterms:W3CDTF">2020-04-10T19:04:00Z</dcterms:created>
  <dcterms:modified xsi:type="dcterms:W3CDTF">2020-04-28T05:59:00Z</dcterms:modified>
</cp:coreProperties>
</file>