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7137BCC2" w:rsidR="00327FDE" w:rsidRPr="00817FA9" w:rsidRDefault="00327FDE" w:rsidP="00B87279">
      <w:pPr>
        <w:spacing w:line="360" w:lineRule="auto"/>
        <w:jc w:val="both"/>
        <w:rPr>
          <w:rFonts w:ascii="Palatino Linotype" w:hAnsi="Palatino Linotype" w:cs="Tahoma"/>
          <w:bCs/>
          <w:sz w:val="24"/>
          <w:szCs w:val="24"/>
        </w:rPr>
      </w:pPr>
      <w:r w:rsidRPr="00817FA9">
        <w:rPr>
          <w:rFonts w:ascii="Palatino Linotype" w:hAnsi="Palatino Linotype" w:cs="Tahoma"/>
          <w:bCs/>
          <w:sz w:val="24"/>
          <w:szCs w:val="24"/>
        </w:rPr>
        <w:t xml:space="preserve">Resolución del Pleno del </w:t>
      </w:r>
      <w:r w:rsidR="002C4AEA" w:rsidRPr="00817FA9">
        <w:rPr>
          <w:rFonts w:ascii="Palatino Linotype" w:hAnsi="Palatino Linotype" w:cs="Tahoma"/>
          <w:bCs/>
          <w:sz w:val="24"/>
          <w:szCs w:val="24"/>
        </w:rPr>
        <w:t>Instituto de Transparencia, Acceso</w:t>
      </w:r>
      <w:r w:rsidRPr="00817FA9">
        <w:rPr>
          <w:rFonts w:ascii="Palatino Linotype" w:hAnsi="Palatino Linotype" w:cs="Tahoma"/>
          <w:bCs/>
          <w:sz w:val="24"/>
          <w:szCs w:val="24"/>
        </w:rPr>
        <w:t xml:space="preserve"> a la Información Pública y Protección de Datos Personales del Estado de México y Municipios, con domicilio en Metepec, Estado de México, de fecha </w:t>
      </w:r>
      <w:r w:rsidR="00DB499E" w:rsidRPr="00817FA9">
        <w:rPr>
          <w:rFonts w:ascii="Palatino Linotype" w:hAnsi="Palatino Linotype" w:cs="Tahoma"/>
          <w:bCs/>
          <w:sz w:val="24"/>
          <w:szCs w:val="24"/>
        </w:rPr>
        <w:t>veintisiete</w:t>
      </w:r>
      <w:r w:rsidR="00524FE0" w:rsidRPr="00817FA9">
        <w:rPr>
          <w:rFonts w:ascii="Palatino Linotype" w:hAnsi="Palatino Linotype" w:cs="Tahoma"/>
          <w:bCs/>
          <w:sz w:val="24"/>
          <w:szCs w:val="24"/>
        </w:rPr>
        <w:t xml:space="preserve"> d</w:t>
      </w:r>
      <w:r w:rsidR="00B42424" w:rsidRPr="00817FA9">
        <w:rPr>
          <w:rFonts w:ascii="Palatino Linotype" w:hAnsi="Palatino Linotype" w:cs="Tahoma"/>
          <w:bCs/>
          <w:sz w:val="24"/>
          <w:szCs w:val="24"/>
        </w:rPr>
        <w:t xml:space="preserve">e </w:t>
      </w:r>
      <w:r w:rsidR="008A625C" w:rsidRPr="00817FA9">
        <w:rPr>
          <w:rFonts w:ascii="Palatino Linotype" w:hAnsi="Palatino Linotype" w:cs="Tahoma"/>
          <w:bCs/>
          <w:sz w:val="24"/>
          <w:szCs w:val="24"/>
        </w:rPr>
        <w:t>noviembre</w:t>
      </w:r>
      <w:r w:rsidR="00811941" w:rsidRPr="00817FA9">
        <w:rPr>
          <w:rFonts w:ascii="Palatino Linotype" w:hAnsi="Palatino Linotype" w:cs="Tahoma"/>
          <w:bCs/>
          <w:sz w:val="24"/>
          <w:szCs w:val="24"/>
        </w:rPr>
        <w:t xml:space="preserve"> </w:t>
      </w:r>
      <w:r w:rsidR="005C3AF3" w:rsidRPr="00817FA9">
        <w:rPr>
          <w:rFonts w:ascii="Palatino Linotype" w:hAnsi="Palatino Linotype" w:cs="Tahoma"/>
          <w:bCs/>
          <w:sz w:val="24"/>
          <w:szCs w:val="24"/>
        </w:rPr>
        <w:t>de dos mil diecinueve</w:t>
      </w:r>
      <w:r w:rsidRPr="00817FA9">
        <w:rPr>
          <w:rFonts w:ascii="Palatino Linotype" w:hAnsi="Palatino Linotype" w:cs="Tahoma"/>
          <w:bCs/>
          <w:sz w:val="24"/>
          <w:szCs w:val="24"/>
        </w:rPr>
        <w:t>.</w:t>
      </w:r>
    </w:p>
    <w:p w14:paraId="5598DD3D" w14:textId="77777777" w:rsidR="00B31222" w:rsidRPr="00817FA9" w:rsidRDefault="00B31222" w:rsidP="00B87279">
      <w:pPr>
        <w:spacing w:line="360" w:lineRule="auto"/>
        <w:rPr>
          <w:rFonts w:ascii="Palatino Linotype" w:hAnsi="Palatino Linotype" w:cs="Tahoma"/>
          <w:bCs/>
          <w:sz w:val="24"/>
          <w:szCs w:val="24"/>
        </w:rPr>
      </w:pPr>
    </w:p>
    <w:p w14:paraId="18BDC2C4" w14:textId="57E17649" w:rsidR="00524FE0" w:rsidRPr="00817FA9" w:rsidRDefault="00524FE0" w:rsidP="00B87279">
      <w:pPr>
        <w:spacing w:line="360" w:lineRule="auto"/>
        <w:jc w:val="both"/>
        <w:rPr>
          <w:rFonts w:ascii="Palatino Linotype" w:hAnsi="Palatino Linotype" w:cs="Tahoma"/>
          <w:bCs/>
          <w:color w:val="0D0D0D" w:themeColor="text1" w:themeTint="F2"/>
          <w:sz w:val="24"/>
          <w:szCs w:val="24"/>
        </w:rPr>
      </w:pPr>
      <w:r w:rsidRPr="00817FA9">
        <w:rPr>
          <w:rFonts w:ascii="Palatino Linotype" w:hAnsi="Palatino Linotype" w:cs="Tahoma"/>
          <w:b/>
          <w:bCs/>
          <w:color w:val="0D0D0D" w:themeColor="text1" w:themeTint="F2"/>
          <w:sz w:val="24"/>
          <w:szCs w:val="24"/>
        </w:rPr>
        <w:t>VISTO</w:t>
      </w:r>
      <w:r w:rsidRPr="00817FA9">
        <w:rPr>
          <w:rFonts w:ascii="Palatino Linotype" w:hAnsi="Palatino Linotype" w:cs="Tahoma"/>
          <w:bCs/>
          <w:color w:val="0D0D0D" w:themeColor="text1" w:themeTint="F2"/>
          <w:sz w:val="24"/>
          <w:szCs w:val="24"/>
        </w:rPr>
        <w:t xml:space="preserve"> el expediente conformado con motivo del Recurso de </w:t>
      </w:r>
      <w:r w:rsidR="009A325C" w:rsidRPr="00817FA9">
        <w:rPr>
          <w:rFonts w:ascii="Palatino Linotype" w:hAnsi="Palatino Linotype" w:cs="Tahoma"/>
          <w:bCs/>
          <w:color w:val="0D0D0D" w:themeColor="text1" w:themeTint="F2"/>
          <w:sz w:val="24"/>
          <w:szCs w:val="24"/>
        </w:rPr>
        <w:t xml:space="preserve">Revisión </w:t>
      </w:r>
      <w:r w:rsidR="00DB499E" w:rsidRPr="00817FA9">
        <w:rPr>
          <w:rFonts w:ascii="Palatino Linotype" w:hAnsi="Palatino Linotype" w:cs="Tahoma"/>
          <w:b/>
          <w:bCs/>
          <w:color w:val="0D0D0D" w:themeColor="text1" w:themeTint="F2"/>
          <w:sz w:val="24"/>
          <w:szCs w:val="24"/>
        </w:rPr>
        <w:t>07581/INFOEM/IP/</w:t>
      </w:r>
      <w:proofErr w:type="spellStart"/>
      <w:r w:rsidR="00DB499E" w:rsidRPr="00817FA9">
        <w:rPr>
          <w:rFonts w:ascii="Palatino Linotype" w:hAnsi="Palatino Linotype" w:cs="Tahoma"/>
          <w:b/>
          <w:bCs/>
          <w:color w:val="0D0D0D" w:themeColor="text1" w:themeTint="F2"/>
          <w:sz w:val="24"/>
          <w:szCs w:val="24"/>
        </w:rPr>
        <w:t>RR</w:t>
      </w:r>
      <w:proofErr w:type="spellEnd"/>
      <w:r w:rsidR="00DB499E" w:rsidRPr="00817FA9">
        <w:rPr>
          <w:rFonts w:ascii="Palatino Linotype" w:hAnsi="Palatino Linotype" w:cs="Tahoma"/>
          <w:b/>
          <w:bCs/>
          <w:color w:val="0D0D0D" w:themeColor="text1" w:themeTint="F2"/>
          <w:sz w:val="24"/>
          <w:szCs w:val="24"/>
        </w:rPr>
        <w:t>/2019</w:t>
      </w:r>
      <w:r w:rsidRPr="00817FA9">
        <w:rPr>
          <w:rFonts w:ascii="Palatino Linotype" w:hAnsi="Palatino Linotype" w:cs="Tahoma"/>
          <w:bCs/>
          <w:color w:val="0D0D0D" w:themeColor="text1" w:themeTint="F2"/>
          <w:sz w:val="24"/>
          <w:szCs w:val="24"/>
        </w:rPr>
        <w:t xml:space="preserve">, interpuestos por </w:t>
      </w:r>
      <w:proofErr w:type="spellStart"/>
      <w:r w:rsidR="00C74BA2" w:rsidRPr="00C74BA2">
        <w:rPr>
          <w:rFonts w:ascii="Palatino Linotype" w:eastAsia="Calibri" w:hAnsi="Palatino Linotype" w:cs="Tahoma"/>
          <w:b/>
          <w:sz w:val="24"/>
          <w:szCs w:val="24"/>
          <w:lang w:eastAsia="en-US"/>
        </w:rPr>
        <w:t>Xxxxxxx</w:t>
      </w:r>
      <w:proofErr w:type="spellEnd"/>
      <w:r w:rsidR="00C74BA2" w:rsidRPr="00C74BA2">
        <w:rPr>
          <w:rFonts w:ascii="Palatino Linotype" w:eastAsia="Calibri" w:hAnsi="Palatino Linotype" w:cs="Tahoma"/>
          <w:b/>
          <w:sz w:val="24"/>
          <w:szCs w:val="24"/>
          <w:lang w:eastAsia="en-US"/>
        </w:rPr>
        <w:t xml:space="preserve"> </w:t>
      </w:r>
      <w:proofErr w:type="spellStart"/>
      <w:r w:rsidR="00C74BA2" w:rsidRPr="00C74BA2">
        <w:rPr>
          <w:rFonts w:ascii="Palatino Linotype" w:eastAsia="Calibri" w:hAnsi="Palatino Linotype" w:cs="Tahoma"/>
          <w:b/>
          <w:sz w:val="24"/>
          <w:szCs w:val="24"/>
          <w:lang w:eastAsia="en-US"/>
        </w:rPr>
        <w:t>Xx</w:t>
      </w:r>
      <w:proofErr w:type="spellEnd"/>
      <w:r w:rsidR="00C74BA2" w:rsidRPr="00C74BA2">
        <w:rPr>
          <w:rFonts w:ascii="Palatino Linotype" w:eastAsia="Calibri" w:hAnsi="Palatino Linotype" w:cs="Tahoma"/>
          <w:b/>
          <w:sz w:val="24"/>
          <w:szCs w:val="24"/>
          <w:lang w:eastAsia="en-US"/>
        </w:rPr>
        <w:t xml:space="preserve"> </w:t>
      </w:r>
      <w:proofErr w:type="spellStart"/>
      <w:r w:rsidR="00C74BA2" w:rsidRPr="00C74BA2">
        <w:rPr>
          <w:rFonts w:ascii="Palatino Linotype" w:eastAsia="Calibri" w:hAnsi="Palatino Linotype" w:cs="Tahoma"/>
          <w:b/>
          <w:sz w:val="24"/>
          <w:szCs w:val="24"/>
          <w:lang w:eastAsia="en-US"/>
        </w:rPr>
        <w:t>Xx</w:t>
      </w:r>
      <w:proofErr w:type="spellEnd"/>
      <w:r w:rsidR="00C74BA2" w:rsidRPr="00C74BA2">
        <w:rPr>
          <w:rFonts w:ascii="Palatino Linotype" w:eastAsia="Calibri" w:hAnsi="Palatino Linotype" w:cs="Tahoma"/>
          <w:b/>
          <w:sz w:val="24"/>
          <w:szCs w:val="24"/>
          <w:lang w:eastAsia="en-US"/>
        </w:rPr>
        <w:t xml:space="preserve"> </w:t>
      </w:r>
      <w:proofErr w:type="spellStart"/>
      <w:r w:rsidR="00C74BA2" w:rsidRPr="00C74BA2">
        <w:rPr>
          <w:rFonts w:ascii="Palatino Linotype" w:eastAsia="Calibri" w:hAnsi="Palatino Linotype" w:cs="Tahoma"/>
          <w:b/>
          <w:sz w:val="24"/>
          <w:szCs w:val="24"/>
          <w:lang w:eastAsia="en-US"/>
        </w:rPr>
        <w:t>Xxxx</w:t>
      </w:r>
      <w:proofErr w:type="spellEnd"/>
      <w:r w:rsidR="00C74BA2" w:rsidRPr="00C74BA2">
        <w:rPr>
          <w:rFonts w:ascii="Palatino Linotype" w:eastAsia="Calibri" w:hAnsi="Palatino Linotype" w:cs="Tahoma"/>
          <w:b/>
          <w:sz w:val="24"/>
          <w:szCs w:val="24"/>
          <w:lang w:eastAsia="en-US"/>
        </w:rPr>
        <w:t xml:space="preserve"> </w:t>
      </w:r>
      <w:proofErr w:type="spellStart"/>
      <w:r w:rsidR="00C74BA2" w:rsidRPr="00C74BA2">
        <w:rPr>
          <w:rFonts w:ascii="Palatino Linotype" w:eastAsia="Calibri" w:hAnsi="Palatino Linotype" w:cs="Tahoma"/>
          <w:b/>
          <w:sz w:val="24"/>
          <w:szCs w:val="24"/>
          <w:lang w:eastAsia="en-US"/>
        </w:rPr>
        <w:t>Xxxxx</w:t>
      </w:r>
      <w:proofErr w:type="spellEnd"/>
      <w:r w:rsidRPr="00817FA9">
        <w:rPr>
          <w:rFonts w:ascii="Palatino Linotype" w:eastAsia="Calibri" w:hAnsi="Palatino Linotype" w:cs="Tahoma"/>
          <w:b/>
          <w:sz w:val="24"/>
          <w:szCs w:val="24"/>
          <w:lang w:eastAsia="en-US"/>
        </w:rPr>
        <w:t>,</w:t>
      </w:r>
      <w:r w:rsidRPr="00817FA9">
        <w:rPr>
          <w:rFonts w:ascii="Palatino Linotype" w:eastAsia="Calibri" w:hAnsi="Palatino Linotype" w:cs="Tahoma"/>
          <w:sz w:val="24"/>
          <w:szCs w:val="24"/>
          <w:lang w:eastAsia="en-US"/>
        </w:rPr>
        <w:t xml:space="preserve"> en lo sucesivo Recurrente o Particular, </w:t>
      </w:r>
      <w:r w:rsidRPr="00817FA9">
        <w:rPr>
          <w:rFonts w:ascii="Palatino Linotype" w:hAnsi="Palatino Linotype" w:cs="Tahoma"/>
          <w:bCs/>
          <w:color w:val="0D0D0D" w:themeColor="text1" w:themeTint="F2"/>
          <w:sz w:val="24"/>
          <w:szCs w:val="24"/>
        </w:rPr>
        <w:t xml:space="preserve">en contra de la respuesta del </w:t>
      </w:r>
      <w:r w:rsidRPr="00817FA9">
        <w:rPr>
          <w:rFonts w:ascii="Palatino Linotype" w:hAnsi="Palatino Linotype" w:cs="Tahoma"/>
          <w:b/>
          <w:bCs/>
          <w:color w:val="0D0D0D" w:themeColor="text1" w:themeTint="F2"/>
          <w:sz w:val="24"/>
          <w:szCs w:val="24"/>
        </w:rPr>
        <w:t>Sujeto Obligado</w:t>
      </w:r>
      <w:r w:rsidR="00FF504F" w:rsidRPr="00817FA9">
        <w:rPr>
          <w:rFonts w:ascii="Palatino Linotype" w:hAnsi="Palatino Linotype" w:cs="Tahoma"/>
          <w:b/>
          <w:bCs/>
          <w:color w:val="0D0D0D" w:themeColor="text1" w:themeTint="F2"/>
          <w:sz w:val="24"/>
          <w:szCs w:val="24"/>
        </w:rPr>
        <w:t xml:space="preserve"> </w:t>
      </w:r>
      <w:r w:rsidR="00DB499E" w:rsidRPr="00817FA9">
        <w:rPr>
          <w:rFonts w:ascii="Palatino Linotype" w:hAnsi="Palatino Linotype" w:cs="Tahoma"/>
          <w:b/>
          <w:bCs/>
          <w:color w:val="0D0D0D" w:themeColor="text1" w:themeTint="F2"/>
          <w:sz w:val="24"/>
          <w:szCs w:val="24"/>
        </w:rPr>
        <w:t>Ayuntamiento de Zinacantepec</w:t>
      </w:r>
      <w:r w:rsidRPr="00817FA9">
        <w:rPr>
          <w:rFonts w:ascii="Palatino Linotype" w:hAnsi="Palatino Linotype" w:cs="Tahoma"/>
          <w:bCs/>
          <w:color w:val="0D0D0D" w:themeColor="text1" w:themeTint="F2"/>
          <w:sz w:val="24"/>
          <w:szCs w:val="24"/>
        </w:rPr>
        <w:t>, se emite la presente Resolución, con base en los Antecedentes y C</w:t>
      </w:r>
      <w:r w:rsidRPr="00817FA9">
        <w:rPr>
          <w:rFonts w:ascii="Palatino Linotype" w:hAnsi="Palatino Linotype" w:cs="Tahoma"/>
          <w:bCs/>
          <w:sz w:val="24"/>
          <w:szCs w:val="24"/>
        </w:rPr>
        <w:t>onsiderandos que a continuación se exponen:</w:t>
      </w:r>
    </w:p>
    <w:p w14:paraId="27DB88F6" w14:textId="3440F1B8" w:rsidR="00735915" w:rsidRPr="00817BD5" w:rsidRDefault="00735915" w:rsidP="000B4273">
      <w:pPr>
        <w:tabs>
          <w:tab w:val="left" w:pos="7560"/>
        </w:tabs>
        <w:spacing w:line="360" w:lineRule="auto"/>
        <w:rPr>
          <w:rFonts w:ascii="Palatino Linotype" w:hAnsi="Palatino Linotype" w:cs="Tahoma"/>
          <w:sz w:val="22"/>
          <w:szCs w:val="22"/>
        </w:rPr>
      </w:pPr>
    </w:p>
    <w:p w14:paraId="2C220043" w14:textId="77777777" w:rsidR="00B31222" w:rsidRPr="00817FA9" w:rsidRDefault="00B31222">
      <w:pPr>
        <w:tabs>
          <w:tab w:val="center" w:pos="4522"/>
          <w:tab w:val="left" w:pos="7245"/>
        </w:tabs>
        <w:spacing w:line="360" w:lineRule="auto"/>
        <w:jc w:val="center"/>
        <w:rPr>
          <w:rFonts w:ascii="Palatino Linotype" w:hAnsi="Palatino Linotype" w:cs="Tahoma"/>
          <w:b/>
          <w:sz w:val="28"/>
          <w:szCs w:val="28"/>
        </w:rPr>
      </w:pPr>
      <w:r w:rsidRPr="00817FA9">
        <w:rPr>
          <w:rFonts w:ascii="Palatino Linotype" w:hAnsi="Palatino Linotype" w:cs="Tahoma"/>
          <w:b/>
          <w:sz w:val="28"/>
          <w:szCs w:val="28"/>
        </w:rPr>
        <w:t>ANTECEDENTES:</w:t>
      </w:r>
      <w:bookmarkStart w:id="0" w:name="_GoBack"/>
      <w:bookmarkEnd w:id="0"/>
    </w:p>
    <w:p w14:paraId="2F70DB57" w14:textId="77777777" w:rsidR="00B31222" w:rsidRPr="00817BD5" w:rsidRDefault="00B31222">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817FA9" w:rsidRDefault="00B31222">
      <w:pPr>
        <w:pStyle w:val="Prrafodelista"/>
        <w:tabs>
          <w:tab w:val="left" w:pos="567"/>
        </w:tabs>
        <w:spacing w:line="360" w:lineRule="auto"/>
        <w:ind w:left="0"/>
        <w:contextualSpacing w:val="0"/>
        <w:jc w:val="both"/>
        <w:rPr>
          <w:rFonts w:ascii="Palatino Linotype" w:hAnsi="Palatino Linotype" w:cs="Tahoma"/>
          <w:b/>
          <w:sz w:val="24"/>
        </w:rPr>
      </w:pPr>
      <w:r w:rsidRPr="00817FA9">
        <w:rPr>
          <w:rFonts w:ascii="Palatino Linotype" w:hAnsi="Palatino Linotype" w:cs="Tahoma"/>
          <w:b/>
          <w:sz w:val="24"/>
        </w:rPr>
        <w:t xml:space="preserve">I. Presentación de </w:t>
      </w:r>
      <w:r w:rsidR="00C27C34" w:rsidRPr="00817FA9">
        <w:rPr>
          <w:rFonts w:ascii="Palatino Linotype" w:hAnsi="Palatino Linotype" w:cs="Tahoma"/>
          <w:b/>
          <w:sz w:val="24"/>
        </w:rPr>
        <w:t>la solicitud</w:t>
      </w:r>
      <w:r w:rsidRPr="00817FA9">
        <w:rPr>
          <w:rFonts w:ascii="Palatino Linotype" w:hAnsi="Palatino Linotype" w:cs="Tahoma"/>
          <w:b/>
          <w:sz w:val="24"/>
        </w:rPr>
        <w:t xml:space="preserve"> de información. </w:t>
      </w:r>
    </w:p>
    <w:p w14:paraId="3DCADBE5" w14:textId="77777777" w:rsidR="00DC1594" w:rsidRPr="00817FA9" w:rsidRDefault="00DC1594">
      <w:pPr>
        <w:pStyle w:val="Prrafodelista"/>
        <w:tabs>
          <w:tab w:val="left" w:pos="567"/>
        </w:tabs>
        <w:spacing w:line="360" w:lineRule="auto"/>
        <w:ind w:left="0"/>
        <w:contextualSpacing w:val="0"/>
        <w:jc w:val="both"/>
        <w:rPr>
          <w:rFonts w:ascii="Palatino Linotype" w:hAnsi="Palatino Linotype" w:cs="Tahoma"/>
          <w:sz w:val="24"/>
        </w:rPr>
      </w:pPr>
    </w:p>
    <w:p w14:paraId="6D00729A" w14:textId="62B39074" w:rsidR="002C23EF" w:rsidRPr="00817FA9" w:rsidRDefault="00565738" w:rsidP="002C23EF">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t>Con fecha veinte</w:t>
      </w:r>
      <w:r w:rsidR="001E55FA" w:rsidRPr="00817FA9">
        <w:rPr>
          <w:rFonts w:ascii="Palatino Linotype" w:eastAsia="Calibri" w:hAnsi="Palatino Linotype" w:cs="Tahoma"/>
          <w:bCs/>
          <w:sz w:val="24"/>
          <w:szCs w:val="24"/>
          <w:lang w:eastAsia="en-US"/>
        </w:rPr>
        <w:t xml:space="preserve"> de agosto</w:t>
      </w:r>
      <w:r w:rsidR="00460683" w:rsidRPr="00817FA9">
        <w:rPr>
          <w:rFonts w:ascii="Palatino Linotype" w:eastAsia="Calibri" w:hAnsi="Palatino Linotype" w:cs="Tahoma"/>
          <w:bCs/>
          <w:sz w:val="24"/>
          <w:szCs w:val="24"/>
          <w:lang w:eastAsia="en-US"/>
        </w:rPr>
        <w:t xml:space="preserve"> de dos mil diecinueve, </w:t>
      </w:r>
      <w:r w:rsidR="002C23EF" w:rsidRPr="00817FA9">
        <w:rPr>
          <w:rFonts w:ascii="Palatino Linotype" w:eastAsia="Calibri" w:hAnsi="Palatino Linotype" w:cs="Tahoma"/>
          <w:bCs/>
          <w:sz w:val="24"/>
          <w:szCs w:val="24"/>
          <w:lang w:eastAsia="en-US"/>
        </w:rPr>
        <w:t>mediante el</w:t>
      </w:r>
      <w:r w:rsidR="002C23EF" w:rsidRPr="00817FA9">
        <w:rPr>
          <w:rFonts w:ascii="Palatino Linotype" w:eastAsia="Calibri" w:hAnsi="Palatino Linotype" w:cs="Tahoma"/>
          <w:bCs/>
          <w:sz w:val="24"/>
          <w:szCs w:val="24"/>
          <w:lang w:val="es-ES" w:eastAsia="en-US"/>
        </w:rPr>
        <w:t xml:space="preserve"> Sistema de Acceso a la Información Mexiquense (</w:t>
      </w:r>
      <w:proofErr w:type="spellStart"/>
      <w:r w:rsidR="002C23EF" w:rsidRPr="00817FA9">
        <w:rPr>
          <w:rFonts w:ascii="Palatino Linotype" w:eastAsia="Calibri" w:hAnsi="Palatino Linotype" w:cs="Tahoma"/>
          <w:bCs/>
          <w:sz w:val="24"/>
          <w:szCs w:val="24"/>
          <w:lang w:val="es-ES" w:eastAsia="en-US"/>
        </w:rPr>
        <w:t>SAIMEX</w:t>
      </w:r>
      <w:proofErr w:type="spellEnd"/>
      <w:r w:rsidR="002C23EF" w:rsidRPr="00817FA9">
        <w:rPr>
          <w:rFonts w:ascii="Palatino Linotype" w:eastAsia="Calibri" w:hAnsi="Palatino Linotype" w:cs="Tahoma"/>
          <w:bCs/>
          <w:sz w:val="24"/>
          <w:szCs w:val="24"/>
          <w:lang w:val="es-ES" w:eastAsia="en-US"/>
        </w:rPr>
        <w:t xml:space="preserve">), </w:t>
      </w:r>
      <w:r w:rsidR="002C23EF" w:rsidRPr="00817FA9">
        <w:rPr>
          <w:rFonts w:ascii="Palatino Linotype" w:eastAsia="Calibri" w:hAnsi="Palatino Linotype" w:cs="Tahoma"/>
          <w:bCs/>
          <w:sz w:val="24"/>
          <w:szCs w:val="24"/>
          <w:lang w:eastAsia="en-US"/>
        </w:rPr>
        <w:t xml:space="preserve">el Particular presentó solicitud de acceso a la información pública ante la Unidad de Transparencia del </w:t>
      </w:r>
      <w:r w:rsidRPr="00817FA9">
        <w:rPr>
          <w:rFonts w:ascii="Palatino Linotype" w:eastAsia="Calibri" w:hAnsi="Palatino Linotype" w:cs="Tahoma"/>
          <w:b/>
          <w:bCs/>
          <w:sz w:val="24"/>
          <w:szCs w:val="24"/>
          <w:lang w:eastAsia="en-US"/>
        </w:rPr>
        <w:t>Ayuntamiento de Zinacantepec</w:t>
      </w:r>
      <w:r w:rsidR="002C23EF" w:rsidRPr="00817FA9">
        <w:rPr>
          <w:rFonts w:ascii="Palatino Linotype" w:eastAsia="Calibri" w:hAnsi="Palatino Linotype" w:cs="Tahoma"/>
          <w:bCs/>
          <w:sz w:val="24"/>
          <w:szCs w:val="24"/>
          <w:lang w:eastAsia="en-US"/>
        </w:rPr>
        <w:t>, mediante la cual requirió lo siguiente:</w:t>
      </w:r>
    </w:p>
    <w:p w14:paraId="3F2C852F" w14:textId="3394C2C3" w:rsidR="00460683" w:rsidRPr="00817FA9" w:rsidRDefault="00460683" w:rsidP="00460683">
      <w:pPr>
        <w:spacing w:line="360" w:lineRule="auto"/>
        <w:jc w:val="both"/>
        <w:rPr>
          <w:rFonts w:ascii="Palatino Linotype" w:eastAsia="Calibri" w:hAnsi="Palatino Linotype" w:cs="Tahoma"/>
          <w:bCs/>
          <w:sz w:val="24"/>
          <w:szCs w:val="24"/>
          <w:lang w:eastAsia="en-US"/>
        </w:rPr>
      </w:pPr>
    </w:p>
    <w:p w14:paraId="29FE329E" w14:textId="1E8E9497" w:rsidR="00460683" w:rsidRPr="00817FA9" w:rsidRDefault="00E96902" w:rsidP="00817FA9">
      <w:pPr>
        <w:ind w:left="567" w:right="567"/>
        <w:jc w:val="both"/>
        <w:rPr>
          <w:rFonts w:ascii="Palatino Linotype" w:eastAsia="Calibri" w:hAnsi="Palatino Linotype" w:cs="Tahoma"/>
          <w:b/>
          <w:bCs/>
          <w:i/>
          <w:sz w:val="22"/>
          <w:szCs w:val="22"/>
          <w:lang w:val="es-ES" w:eastAsia="en-US"/>
        </w:rPr>
      </w:pPr>
      <w:r w:rsidRPr="00817FA9">
        <w:rPr>
          <w:rFonts w:ascii="Palatino Linotype" w:eastAsia="Calibri" w:hAnsi="Palatino Linotype" w:cs="Tahoma"/>
          <w:b/>
          <w:bCs/>
          <w:i/>
          <w:sz w:val="22"/>
          <w:szCs w:val="22"/>
          <w:lang w:val="es-ES" w:eastAsia="en-US"/>
        </w:rPr>
        <w:t>“</w:t>
      </w:r>
      <w:r w:rsidR="00460683" w:rsidRPr="00817FA9">
        <w:rPr>
          <w:rFonts w:ascii="Palatino Linotype" w:eastAsia="Calibri" w:hAnsi="Palatino Linotype" w:cs="Tahoma"/>
          <w:b/>
          <w:bCs/>
          <w:i/>
          <w:sz w:val="22"/>
          <w:szCs w:val="22"/>
          <w:lang w:val="es-ES" w:eastAsia="en-US"/>
        </w:rPr>
        <w:t>DESCRIPCIÓN CLARA Y PRECISA DE LA INFORMACIÓN SOLICITADA</w:t>
      </w:r>
    </w:p>
    <w:p w14:paraId="5794FC4E" w14:textId="77777777" w:rsidR="009440C4" w:rsidRPr="00817FA9" w:rsidRDefault="009440C4" w:rsidP="00817FA9">
      <w:pPr>
        <w:ind w:left="567" w:right="567"/>
        <w:jc w:val="both"/>
        <w:rPr>
          <w:rFonts w:ascii="Palatino Linotype" w:eastAsia="Calibri" w:hAnsi="Palatino Linotype" w:cs="Tahoma"/>
          <w:bCs/>
          <w:i/>
          <w:sz w:val="22"/>
          <w:szCs w:val="22"/>
          <w:lang w:val="es-ES" w:eastAsia="en-US"/>
        </w:rPr>
      </w:pPr>
    </w:p>
    <w:p w14:paraId="17E8A95F" w14:textId="1F1A49E4" w:rsidR="00460683" w:rsidRPr="00817FA9" w:rsidRDefault="00565738" w:rsidP="00817FA9">
      <w:pPr>
        <w:ind w:left="567" w:right="567"/>
        <w:jc w:val="both"/>
        <w:rPr>
          <w:rFonts w:ascii="Palatino Linotype" w:eastAsia="Calibri" w:hAnsi="Palatino Linotype" w:cs="Tahoma"/>
          <w:bCs/>
          <w:i/>
          <w:sz w:val="22"/>
          <w:szCs w:val="22"/>
          <w:lang w:val="es-ES" w:eastAsia="en-US"/>
        </w:rPr>
      </w:pPr>
      <w:r w:rsidRPr="00817FA9">
        <w:rPr>
          <w:rFonts w:ascii="Palatino Linotype" w:eastAsia="Calibri" w:hAnsi="Palatino Linotype" w:cs="Tahoma"/>
          <w:bCs/>
          <w:i/>
          <w:sz w:val="22"/>
          <w:szCs w:val="22"/>
          <w:lang w:val="es-ES" w:eastAsia="en-US"/>
        </w:rPr>
        <w:t xml:space="preserve">Solicito los recibos de </w:t>
      </w:r>
      <w:proofErr w:type="spellStart"/>
      <w:r w:rsidRPr="00817FA9">
        <w:rPr>
          <w:rFonts w:ascii="Palatino Linotype" w:eastAsia="Calibri" w:hAnsi="Palatino Linotype" w:cs="Tahoma"/>
          <w:bCs/>
          <w:i/>
          <w:sz w:val="22"/>
          <w:szCs w:val="22"/>
          <w:lang w:val="es-ES" w:eastAsia="en-US"/>
        </w:rPr>
        <w:t>nomina</w:t>
      </w:r>
      <w:proofErr w:type="spellEnd"/>
      <w:r w:rsidRPr="00817FA9">
        <w:rPr>
          <w:rFonts w:ascii="Palatino Linotype" w:eastAsia="Calibri" w:hAnsi="Palatino Linotype" w:cs="Tahoma"/>
          <w:bCs/>
          <w:i/>
          <w:sz w:val="22"/>
          <w:szCs w:val="22"/>
          <w:lang w:val="es-ES" w:eastAsia="en-US"/>
        </w:rPr>
        <w:t xml:space="preserve"> de los últimos tres meses del tercer Regidor del H. Ayuntamiento de Zinacantepec, Leonardo </w:t>
      </w:r>
      <w:proofErr w:type="spellStart"/>
      <w:r w:rsidRPr="00817FA9">
        <w:rPr>
          <w:rFonts w:ascii="Palatino Linotype" w:eastAsia="Calibri" w:hAnsi="Palatino Linotype" w:cs="Tahoma"/>
          <w:bCs/>
          <w:i/>
          <w:sz w:val="22"/>
          <w:szCs w:val="22"/>
          <w:lang w:val="es-ES" w:eastAsia="en-US"/>
        </w:rPr>
        <w:t>Joaquin</w:t>
      </w:r>
      <w:proofErr w:type="spellEnd"/>
      <w:r w:rsidRPr="00817FA9">
        <w:rPr>
          <w:rFonts w:ascii="Palatino Linotype" w:eastAsia="Calibri" w:hAnsi="Palatino Linotype" w:cs="Tahoma"/>
          <w:bCs/>
          <w:i/>
          <w:sz w:val="22"/>
          <w:szCs w:val="22"/>
          <w:lang w:val="es-ES" w:eastAsia="en-US"/>
        </w:rPr>
        <w:t xml:space="preserve"> Bravo </w:t>
      </w:r>
      <w:proofErr w:type="spellStart"/>
      <w:r w:rsidRPr="00817FA9">
        <w:rPr>
          <w:rFonts w:ascii="Palatino Linotype" w:eastAsia="Calibri" w:hAnsi="Palatino Linotype" w:cs="Tahoma"/>
          <w:bCs/>
          <w:i/>
          <w:sz w:val="22"/>
          <w:szCs w:val="22"/>
          <w:lang w:val="es-ES" w:eastAsia="en-US"/>
        </w:rPr>
        <w:t>asi</w:t>
      </w:r>
      <w:proofErr w:type="spellEnd"/>
      <w:r w:rsidRPr="00817FA9">
        <w:rPr>
          <w:rFonts w:ascii="Palatino Linotype" w:eastAsia="Calibri" w:hAnsi="Palatino Linotype" w:cs="Tahoma"/>
          <w:bCs/>
          <w:i/>
          <w:sz w:val="22"/>
          <w:szCs w:val="22"/>
          <w:lang w:val="es-ES" w:eastAsia="en-US"/>
        </w:rPr>
        <w:t xml:space="preserve"> como los oficios de comisión, permiso o licencia solicitados por el mismo en los últimos tres meses correspondientes a </w:t>
      </w:r>
      <w:r w:rsidRPr="00817FA9">
        <w:rPr>
          <w:rFonts w:ascii="Palatino Linotype" w:eastAsia="Calibri" w:hAnsi="Palatino Linotype" w:cs="Tahoma"/>
          <w:bCs/>
          <w:i/>
          <w:sz w:val="22"/>
          <w:szCs w:val="22"/>
          <w:lang w:val="es-ES" w:eastAsia="en-US"/>
        </w:rPr>
        <w:lastRenderedPageBreak/>
        <w:t xml:space="preserve">agosto, julio y junio en virtud de que durante los tres meses en mención se le ha tratado de localizar encontrándola en todo momento cerrada y en sus redes sociales se destaca por la actividad proselitista incluso en horario laboral (9:00 a 18:00 horas) en días laborales y como punto final solicito en </w:t>
      </w:r>
      <w:proofErr w:type="spellStart"/>
      <w:r w:rsidRPr="00817FA9">
        <w:rPr>
          <w:rFonts w:ascii="Palatino Linotype" w:eastAsia="Calibri" w:hAnsi="Palatino Linotype" w:cs="Tahoma"/>
          <w:bCs/>
          <w:i/>
          <w:sz w:val="22"/>
          <w:szCs w:val="22"/>
          <w:lang w:val="es-ES" w:eastAsia="en-US"/>
        </w:rPr>
        <w:t>docuemento</w:t>
      </w:r>
      <w:proofErr w:type="spellEnd"/>
      <w:r w:rsidRPr="00817FA9">
        <w:rPr>
          <w:rFonts w:ascii="Palatino Linotype" w:eastAsia="Calibri" w:hAnsi="Palatino Linotype" w:cs="Tahoma"/>
          <w:bCs/>
          <w:i/>
          <w:sz w:val="22"/>
          <w:szCs w:val="22"/>
          <w:lang w:val="es-ES" w:eastAsia="en-US"/>
        </w:rPr>
        <w:t xml:space="preserve"> escaneado y perfectamente legible los dos informes trimestrales que marca el artículo 66 de la Ley Orgánica Municipal de las comisiones que preside este Regidor correspondientes a marzo y junio, </w:t>
      </w:r>
      <w:proofErr w:type="spellStart"/>
      <w:r w:rsidRPr="00817FA9">
        <w:rPr>
          <w:rFonts w:ascii="Palatino Linotype" w:eastAsia="Calibri" w:hAnsi="Palatino Linotype" w:cs="Tahoma"/>
          <w:bCs/>
          <w:i/>
          <w:sz w:val="22"/>
          <w:szCs w:val="22"/>
          <w:lang w:val="es-ES" w:eastAsia="en-US"/>
        </w:rPr>
        <w:t>asi</w:t>
      </w:r>
      <w:proofErr w:type="spellEnd"/>
      <w:r w:rsidRPr="00817FA9">
        <w:rPr>
          <w:rFonts w:ascii="Palatino Linotype" w:eastAsia="Calibri" w:hAnsi="Palatino Linotype" w:cs="Tahoma"/>
          <w:bCs/>
          <w:i/>
          <w:sz w:val="22"/>
          <w:szCs w:val="22"/>
          <w:lang w:val="es-ES" w:eastAsia="en-US"/>
        </w:rPr>
        <w:t xml:space="preserve"> como el oficio en donde los remite a la secretaria del ayuntamiento con sello y fecha de recepción.</w:t>
      </w:r>
      <w:r w:rsidR="001E55FA" w:rsidRPr="00817FA9">
        <w:rPr>
          <w:rFonts w:ascii="Palatino Linotype" w:eastAsia="Calibri" w:hAnsi="Palatino Linotype" w:cs="Tahoma"/>
          <w:bCs/>
          <w:i/>
          <w:sz w:val="22"/>
          <w:szCs w:val="22"/>
          <w:lang w:val="es-ES" w:eastAsia="en-US"/>
        </w:rPr>
        <w:t xml:space="preserve"> </w:t>
      </w:r>
      <w:r w:rsidR="00460683" w:rsidRPr="00817FA9">
        <w:rPr>
          <w:rFonts w:ascii="Palatino Linotype" w:eastAsia="Calibri" w:hAnsi="Palatino Linotype" w:cs="Tahoma"/>
          <w:bCs/>
          <w:i/>
          <w:sz w:val="22"/>
          <w:szCs w:val="22"/>
          <w:lang w:val="es-ES" w:eastAsia="en-US"/>
        </w:rPr>
        <w:t>(Sic)</w:t>
      </w:r>
    </w:p>
    <w:p w14:paraId="2DEE7E94" w14:textId="18BE5C24" w:rsidR="001E55FA" w:rsidRPr="00817FA9" w:rsidRDefault="001E55FA" w:rsidP="00817FA9">
      <w:pPr>
        <w:ind w:right="567"/>
        <w:jc w:val="both"/>
        <w:rPr>
          <w:rFonts w:ascii="Palatino Linotype" w:eastAsia="Calibri" w:hAnsi="Palatino Linotype" w:cs="Tahoma"/>
          <w:bCs/>
          <w:i/>
          <w:sz w:val="22"/>
          <w:szCs w:val="22"/>
          <w:lang w:val="es-ES" w:eastAsia="en-US"/>
        </w:rPr>
      </w:pPr>
    </w:p>
    <w:p w14:paraId="19035040" w14:textId="77777777" w:rsidR="00460683" w:rsidRPr="00817FA9" w:rsidRDefault="00460683" w:rsidP="00817FA9">
      <w:pPr>
        <w:ind w:left="567" w:right="567"/>
        <w:jc w:val="both"/>
        <w:rPr>
          <w:rFonts w:ascii="Palatino Linotype" w:eastAsia="Calibri" w:hAnsi="Palatino Linotype" w:cs="Tahoma"/>
          <w:bCs/>
          <w:i/>
          <w:sz w:val="22"/>
          <w:szCs w:val="22"/>
          <w:lang w:val="es-ES" w:eastAsia="en-US"/>
        </w:rPr>
      </w:pPr>
      <w:r w:rsidRPr="00817FA9">
        <w:rPr>
          <w:rFonts w:ascii="Palatino Linotype" w:eastAsia="Calibri" w:hAnsi="Palatino Linotype" w:cs="Tahoma"/>
          <w:b/>
          <w:bCs/>
          <w:i/>
          <w:sz w:val="22"/>
          <w:szCs w:val="22"/>
          <w:lang w:val="es-ES" w:eastAsia="en-US"/>
        </w:rPr>
        <w:t>MODALIDAD DE ENTREGA</w:t>
      </w:r>
    </w:p>
    <w:p w14:paraId="2475654E" w14:textId="2BDFCD0D" w:rsidR="00460683" w:rsidRPr="00817FA9" w:rsidRDefault="00460683" w:rsidP="00817FA9">
      <w:pPr>
        <w:ind w:left="567" w:right="567"/>
        <w:jc w:val="both"/>
        <w:rPr>
          <w:rFonts w:ascii="Palatino Linotype" w:eastAsia="Calibri" w:hAnsi="Palatino Linotype" w:cs="Tahoma"/>
          <w:bCs/>
          <w:i/>
          <w:sz w:val="22"/>
          <w:szCs w:val="22"/>
          <w:lang w:val="es-ES" w:eastAsia="en-US"/>
        </w:rPr>
      </w:pPr>
      <w:r w:rsidRPr="00817FA9">
        <w:rPr>
          <w:rFonts w:ascii="Palatino Linotype" w:eastAsia="Calibri" w:hAnsi="Palatino Linotype" w:cs="Tahoma"/>
          <w:bCs/>
          <w:i/>
          <w:sz w:val="22"/>
          <w:szCs w:val="22"/>
          <w:lang w:val="es-ES" w:eastAsia="en-US"/>
        </w:rPr>
        <w:t xml:space="preserve">A través del </w:t>
      </w:r>
      <w:proofErr w:type="spellStart"/>
      <w:r w:rsidRPr="00817FA9">
        <w:rPr>
          <w:rFonts w:ascii="Palatino Linotype" w:eastAsia="Calibri" w:hAnsi="Palatino Linotype" w:cs="Tahoma"/>
          <w:bCs/>
          <w:i/>
          <w:sz w:val="22"/>
          <w:szCs w:val="22"/>
          <w:lang w:val="es-ES" w:eastAsia="en-US"/>
        </w:rPr>
        <w:t>SAIMEX</w:t>
      </w:r>
      <w:proofErr w:type="spellEnd"/>
      <w:r w:rsidRPr="00817FA9">
        <w:rPr>
          <w:rFonts w:ascii="Palatino Linotype" w:eastAsia="Calibri" w:hAnsi="Palatino Linotype" w:cs="Tahoma"/>
          <w:bCs/>
          <w:i/>
          <w:sz w:val="22"/>
          <w:szCs w:val="22"/>
          <w:lang w:val="es-ES" w:eastAsia="en-US"/>
        </w:rPr>
        <w:t>.</w:t>
      </w:r>
      <w:r w:rsidR="00E96902" w:rsidRPr="00817FA9">
        <w:rPr>
          <w:rFonts w:ascii="Palatino Linotype" w:eastAsia="Calibri" w:hAnsi="Palatino Linotype" w:cs="Tahoma"/>
          <w:bCs/>
          <w:i/>
          <w:sz w:val="22"/>
          <w:szCs w:val="22"/>
          <w:lang w:val="es-ES" w:eastAsia="en-US"/>
        </w:rPr>
        <w:t>”</w:t>
      </w:r>
    </w:p>
    <w:p w14:paraId="43CA2CD6" w14:textId="77777777" w:rsidR="001E55FA" w:rsidRPr="00817BD5" w:rsidRDefault="001E55FA" w:rsidP="00E96902">
      <w:pPr>
        <w:spacing w:line="360" w:lineRule="auto"/>
        <w:ind w:left="567" w:right="567"/>
        <w:jc w:val="both"/>
        <w:rPr>
          <w:rFonts w:ascii="Palatino Linotype" w:eastAsia="Calibri" w:hAnsi="Palatino Linotype" w:cs="Tahoma"/>
          <w:bCs/>
          <w:i/>
          <w:lang w:val="es-ES" w:eastAsia="en-US"/>
        </w:rPr>
      </w:pPr>
    </w:p>
    <w:p w14:paraId="38A0CEC1" w14:textId="6DB3BA83" w:rsidR="00C12FBA" w:rsidRPr="00817FA9" w:rsidRDefault="00C12FBA" w:rsidP="00743FEC">
      <w:pPr>
        <w:pStyle w:val="Prrafodelista"/>
        <w:tabs>
          <w:tab w:val="left" w:pos="567"/>
        </w:tabs>
        <w:spacing w:line="360" w:lineRule="auto"/>
        <w:ind w:left="0"/>
        <w:contextualSpacing w:val="0"/>
        <w:jc w:val="both"/>
        <w:rPr>
          <w:rFonts w:ascii="Palatino Linotype" w:hAnsi="Palatino Linotype" w:cs="Tahoma"/>
          <w:b/>
          <w:sz w:val="24"/>
        </w:rPr>
      </w:pPr>
      <w:r w:rsidRPr="00817FA9">
        <w:rPr>
          <w:rFonts w:ascii="Palatino Linotype" w:hAnsi="Palatino Linotype" w:cs="Tahoma"/>
          <w:b/>
          <w:sz w:val="24"/>
        </w:rPr>
        <w:t>II. Respuesta del Sujeto Obligado.</w:t>
      </w:r>
    </w:p>
    <w:p w14:paraId="23071573" w14:textId="77777777" w:rsidR="00743FEC" w:rsidRPr="00817FA9" w:rsidRDefault="00743FEC" w:rsidP="00743FEC">
      <w:pPr>
        <w:pStyle w:val="Prrafodelista"/>
        <w:tabs>
          <w:tab w:val="left" w:pos="567"/>
        </w:tabs>
        <w:spacing w:line="360" w:lineRule="auto"/>
        <w:ind w:left="0"/>
        <w:contextualSpacing w:val="0"/>
        <w:jc w:val="both"/>
        <w:rPr>
          <w:rFonts w:ascii="Palatino Linotype" w:hAnsi="Palatino Linotype" w:cs="Tahoma"/>
          <w:b/>
          <w:sz w:val="24"/>
        </w:rPr>
      </w:pPr>
    </w:p>
    <w:p w14:paraId="313CE4CE" w14:textId="1FCC5F63" w:rsidR="00C7570B" w:rsidRPr="00817FA9" w:rsidRDefault="00C7570B" w:rsidP="009440C4">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val="es-ES" w:eastAsia="en-US"/>
        </w:rPr>
        <w:t>Con fecha diez</w:t>
      </w:r>
      <w:r w:rsidR="009440C4" w:rsidRPr="00817FA9">
        <w:rPr>
          <w:rFonts w:ascii="Palatino Linotype" w:eastAsia="Calibri" w:hAnsi="Palatino Linotype" w:cs="Tahoma"/>
          <w:bCs/>
          <w:sz w:val="24"/>
          <w:szCs w:val="24"/>
          <w:lang w:val="es-ES" w:eastAsia="en-US"/>
        </w:rPr>
        <w:t xml:space="preserve"> de septiembre</w:t>
      </w:r>
      <w:r w:rsidR="00460683" w:rsidRPr="00817FA9">
        <w:rPr>
          <w:rFonts w:ascii="Palatino Linotype" w:eastAsia="Calibri" w:hAnsi="Palatino Linotype" w:cs="Tahoma"/>
          <w:bCs/>
          <w:sz w:val="24"/>
          <w:szCs w:val="24"/>
          <w:lang w:val="es-ES" w:eastAsia="en-US"/>
        </w:rPr>
        <w:t xml:space="preserve"> de dos mil diecinueve, mediante el Sistema de Acceso a la Información Mexiquense (</w:t>
      </w:r>
      <w:proofErr w:type="spellStart"/>
      <w:r w:rsidR="00460683" w:rsidRPr="00817FA9">
        <w:rPr>
          <w:rFonts w:ascii="Palatino Linotype" w:eastAsia="Calibri" w:hAnsi="Palatino Linotype" w:cs="Tahoma"/>
          <w:bCs/>
          <w:sz w:val="24"/>
          <w:szCs w:val="24"/>
          <w:lang w:val="es-ES" w:eastAsia="en-US"/>
        </w:rPr>
        <w:t>SAIMEX</w:t>
      </w:r>
      <w:proofErr w:type="spellEnd"/>
      <w:r w:rsidR="00460683" w:rsidRPr="00817FA9">
        <w:rPr>
          <w:rFonts w:ascii="Palatino Linotype" w:eastAsia="Calibri" w:hAnsi="Palatino Linotype" w:cs="Tahoma"/>
          <w:bCs/>
          <w:sz w:val="24"/>
          <w:szCs w:val="24"/>
          <w:lang w:val="es-ES" w:eastAsia="en-US"/>
        </w:rPr>
        <w:t xml:space="preserve">), el </w:t>
      </w:r>
      <w:r w:rsidRPr="00817FA9">
        <w:rPr>
          <w:rFonts w:ascii="Palatino Linotype" w:eastAsia="Calibri" w:hAnsi="Palatino Linotype" w:cs="Tahoma"/>
          <w:b/>
          <w:bCs/>
          <w:sz w:val="24"/>
          <w:szCs w:val="24"/>
          <w:lang w:eastAsia="en-US"/>
        </w:rPr>
        <w:t xml:space="preserve">Ayuntamiento de Zinacantepec </w:t>
      </w:r>
      <w:r w:rsidRPr="00817FA9">
        <w:rPr>
          <w:rFonts w:ascii="Palatino Linotype" w:eastAsia="Calibri" w:hAnsi="Palatino Linotype" w:cs="Tahoma"/>
          <w:bCs/>
          <w:sz w:val="24"/>
          <w:szCs w:val="24"/>
          <w:lang w:eastAsia="en-US"/>
        </w:rPr>
        <w:t xml:space="preserve">anexó </w:t>
      </w:r>
      <w:r w:rsidR="005869E0" w:rsidRPr="00817FA9">
        <w:rPr>
          <w:rFonts w:ascii="Palatino Linotype" w:eastAsia="Calibri" w:hAnsi="Palatino Linotype" w:cs="Tahoma"/>
          <w:bCs/>
          <w:sz w:val="24"/>
          <w:szCs w:val="24"/>
          <w:lang w:eastAsia="en-US"/>
        </w:rPr>
        <w:t>diversos</w:t>
      </w:r>
      <w:r w:rsidRPr="00817FA9">
        <w:rPr>
          <w:rFonts w:ascii="Palatino Linotype" w:eastAsia="Calibri" w:hAnsi="Palatino Linotype" w:cs="Tahoma"/>
          <w:bCs/>
          <w:sz w:val="24"/>
          <w:szCs w:val="24"/>
          <w:lang w:eastAsia="en-US"/>
        </w:rPr>
        <w:t xml:space="preserve"> archivos en f</w:t>
      </w:r>
      <w:r w:rsidR="005869E0" w:rsidRPr="00817FA9">
        <w:rPr>
          <w:rFonts w:ascii="Palatino Linotype" w:eastAsia="Calibri" w:hAnsi="Palatino Linotype" w:cs="Tahoma"/>
          <w:bCs/>
          <w:sz w:val="24"/>
          <w:szCs w:val="24"/>
          <w:lang w:eastAsia="en-US"/>
        </w:rPr>
        <w:t>ormato PDF, los cuales contienen</w:t>
      </w:r>
      <w:r w:rsidRPr="00817FA9">
        <w:rPr>
          <w:rFonts w:ascii="Palatino Linotype" w:eastAsia="Calibri" w:hAnsi="Palatino Linotype" w:cs="Tahoma"/>
          <w:bCs/>
          <w:sz w:val="24"/>
          <w:szCs w:val="24"/>
          <w:lang w:eastAsia="en-US"/>
        </w:rPr>
        <w:t xml:space="preserve"> la siguiente información:</w:t>
      </w:r>
    </w:p>
    <w:p w14:paraId="07B9CB64" w14:textId="086EF200" w:rsidR="00C7570B" w:rsidRPr="00817FA9" w:rsidRDefault="00C7570B" w:rsidP="009440C4">
      <w:pPr>
        <w:spacing w:line="360" w:lineRule="auto"/>
        <w:jc w:val="both"/>
        <w:rPr>
          <w:rFonts w:ascii="Palatino Linotype" w:eastAsia="Calibri" w:hAnsi="Palatino Linotype" w:cs="Tahoma"/>
          <w:b/>
          <w:bCs/>
          <w:sz w:val="24"/>
          <w:szCs w:val="24"/>
          <w:lang w:eastAsia="en-US"/>
        </w:rPr>
      </w:pPr>
    </w:p>
    <w:p w14:paraId="36B77081" w14:textId="2A448D90" w:rsidR="00364CAE" w:rsidRPr="00817FA9" w:rsidRDefault="00364CAE" w:rsidP="00364CAE">
      <w:pPr>
        <w:pStyle w:val="Prrafodelista"/>
        <w:numPr>
          <w:ilvl w:val="0"/>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Oficio PM/UT/366/2019 y Oficio PM/UT/367/2019</w:t>
      </w:r>
      <w:r w:rsidRPr="00817FA9">
        <w:rPr>
          <w:rFonts w:ascii="Palatino Linotype" w:eastAsia="Calibri" w:hAnsi="Palatino Linotype" w:cs="Tahoma"/>
          <w:bCs/>
          <w:sz w:val="24"/>
          <w:lang w:eastAsia="en-US"/>
        </w:rPr>
        <w:t>, ambos de fecha veinte de agosto de dos mil diecinueve, emitidos por el Titular de la Unidad de Transparencia del Sujeto Obligado, mediante los cuales solicitó al Director de Administración y al Secretario del Ayuntamiento, la información requerida por el Particular.</w:t>
      </w:r>
    </w:p>
    <w:p w14:paraId="1452BDB5" w14:textId="77777777" w:rsidR="00364CAE" w:rsidRPr="00817FA9" w:rsidRDefault="00364CAE" w:rsidP="00364CAE">
      <w:pPr>
        <w:pStyle w:val="Prrafodelista"/>
        <w:spacing w:line="360" w:lineRule="auto"/>
        <w:jc w:val="both"/>
        <w:rPr>
          <w:rFonts w:ascii="Palatino Linotype" w:eastAsia="Calibri" w:hAnsi="Palatino Linotype" w:cs="Tahoma"/>
          <w:bCs/>
          <w:sz w:val="24"/>
          <w:lang w:eastAsia="en-US"/>
        </w:rPr>
      </w:pPr>
    </w:p>
    <w:p w14:paraId="2346A678" w14:textId="65530093" w:rsidR="00B51D39" w:rsidRPr="00817FA9" w:rsidRDefault="00B51D39" w:rsidP="00B51D39">
      <w:pPr>
        <w:pStyle w:val="Prrafodelista"/>
        <w:numPr>
          <w:ilvl w:val="0"/>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Oficio de respuesta</w:t>
      </w:r>
      <w:r w:rsidRPr="00817FA9">
        <w:rPr>
          <w:rFonts w:ascii="Palatino Linotype" w:eastAsia="Calibri" w:hAnsi="Palatino Linotype" w:cs="Tahoma"/>
          <w:bCs/>
          <w:sz w:val="24"/>
          <w:lang w:eastAsia="en-US"/>
        </w:rPr>
        <w:t xml:space="preserve"> de fecha diez de septiembre de dos mil diecinueve, emitido por el Titular de la Unidad de Transparencia del Sujeto Obligado, mediante el cual informó que adjunta la respuesta </w:t>
      </w:r>
      <w:r w:rsidR="005E188F" w:rsidRPr="00817FA9">
        <w:rPr>
          <w:rFonts w:ascii="Palatino Linotype" w:eastAsia="Calibri" w:hAnsi="Palatino Linotype" w:cs="Tahoma"/>
          <w:bCs/>
          <w:sz w:val="24"/>
          <w:lang w:eastAsia="en-US"/>
        </w:rPr>
        <w:t>de los Servidores Públicos Habilitados, el Director de Administración y el Secretario del Ayuntamiento.</w:t>
      </w:r>
    </w:p>
    <w:p w14:paraId="1F2C8CA2" w14:textId="77777777" w:rsidR="00542FF8" w:rsidRPr="00817FA9" w:rsidRDefault="00542FF8" w:rsidP="00542FF8">
      <w:pPr>
        <w:pStyle w:val="Prrafodelista"/>
        <w:rPr>
          <w:rFonts w:ascii="Palatino Linotype" w:eastAsia="Calibri" w:hAnsi="Palatino Linotype" w:cs="Tahoma"/>
          <w:bCs/>
          <w:sz w:val="24"/>
          <w:lang w:eastAsia="en-US"/>
        </w:rPr>
      </w:pPr>
    </w:p>
    <w:p w14:paraId="3C49E3CA" w14:textId="48A63C65" w:rsidR="00542FF8" w:rsidRPr="00817FA9" w:rsidRDefault="00F521AB" w:rsidP="00F521AB">
      <w:pPr>
        <w:pStyle w:val="Prrafodelista"/>
        <w:numPr>
          <w:ilvl w:val="0"/>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lastRenderedPageBreak/>
        <w:t xml:space="preserve">Oficio </w:t>
      </w:r>
      <w:proofErr w:type="spellStart"/>
      <w:r w:rsidRPr="00817FA9">
        <w:rPr>
          <w:rFonts w:ascii="Palatino Linotype" w:eastAsia="Calibri" w:hAnsi="Palatino Linotype" w:cs="Tahoma"/>
          <w:b/>
          <w:bCs/>
          <w:sz w:val="24"/>
          <w:lang w:eastAsia="en-US"/>
        </w:rPr>
        <w:t>ZIN</w:t>
      </w:r>
      <w:proofErr w:type="spellEnd"/>
      <w:r w:rsidRPr="00817FA9">
        <w:rPr>
          <w:rFonts w:ascii="Palatino Linotype" w:eastAsia="Calibri" w:hAnsi="Palatino Linotype" w:cs="Tahoma"/>
          <w:b/>
          <w:bCs/>
          <w:sz w:val="24"/>
          <w:lang w:eastAsia="en-US"/>
        </w:rPr>
        <w:t>/DA/1973/2019</w:t>
      </w:r>
      <w:r w:rsidRPr="00817FA9">
        <w:rPr>
          <w:rFonts w:ascii="Palatino Linotype" w:eastAsia="Calibri" w:hAnsi="Palatino Linotype" w:cs="Tahoma"/>
          <w:bCs/>
          <w:sz w:val="24"/>
          <w:lang w:eastAsia="en-US"/>
        </w:rPr>
        <w:t xml:space="preserve"> de fecha tres de septiembre de dos mil diecinueve, emitido por el Director de Administración</w:t>
      </w:r>
      <w:r w:rsidR="00C0274E" w:rsidRPr="00817FA9">
        <w:rPr>
          <w:rFonts w:ascii="Palatino Linotype" w:eastAsia="Calibri" w:hAnsi="Palatino Linotype" w:cs="Tahoma"/>
          <w:bCs/>
          <w:sz w:val="24"/>
          <w:lang w:eastAsia="en-US"/>
        </w:rPr>
        <w:t xml:space="preserve"> del Ayuntamiento</w:t>
      </w:r>
      <w:r w:rsidRPr="00817FA9">
        <w:rPr>
          <w:rFonts w:ascii="Palatino Linotype" w:eastAsia="Calibri" w:hAnsi="Palatino Linotype" w:cs="Tahoma"/>
          <w:bCs/>
          <w:sz w:val="24"/>
          <w:lang w:eastAsia="en-US"/>
        </w:rPr>
        <w:t xml:space="preserve">, mediante el cual informó que </w:t>
      </w:r>
      <w:r w:rsidRPr="00817FA9">
        <w:rPr>
          <w:rFonts w:ascii="Palatino Linotype" w:eastAsia="Calibri" w:hAnsi="Palatino Linotype" w:cs="Tahoma"/>
          <w:b/>
          <w:bCs/>
          <w:sz w:val="24"/>
          <w:lang w:eastAsia="en-US"/>
        </w:rPr>
        <w:t xml:space="preserve">anexa los recibos de nómina </w:t>
      </w:r>
      <w:r w:rsidR="00C0274E" w:rsidRPr="00817FA9">
        <w:rPr>
          <w:rFonts w:ascii="Palatino Linotype" w:eastAsia="Calibri" w:hAnsi="Palatino Linotype" w:cs="Tahoma"/>
          <w:b/>
          <w:bCs/>
          <w:sz w:val="24"/>
          <w:lang w:eastAsia="en-US"/>
        </w:rPr>
        <w:t>de los últimos tres meses de Leonardo Joaquín Bravo</w:t>
      </w:r>
      <w:r w:rsidR="00C0274E" w:rsidRPr="00817FA9">
        <w:rPr>
          <w:rFonts w:ascii="Palatino Linotype" w:eastAsia="Calibri" w:hAnsi="Palatino Linotype" w:cs="Tahoma"/>
          <w:bCs/>
          <w:sz w:val="24"/>
          <w:lang w:eastAsia="en-US"/>
        </w:rPr>
        <w:t>, los cuales son competencia de esa área.</w:t>
      </w:r>
      <w:r w:rsidR="009D608E" w:rsidRPr="00817FA9">
        <w:rPr>
          <w:rFonts w:ascii="Palatino Linotype" w:eastAsia="Calibri" w:hAnsi="Palatino Linotype" w:cs="Tahoma"/>
          <w:bCs/>
          <w:sz w:val="24"/>
          <w:lang w:eastAsia="en-US"/>
        </w:rPr>
        <w:t xml:space="preserve"> Se adjuntaron seis recibos de nómina correspondientes de la primera quincena del mes de junio a la segunda quincena del mes de agosto del presente año.</w:t>
      </w:r>
    </w:p>
    <w:p w14:paraId="5152987C" w14:textId="77777777" w:rsidR="00927AD5" w:rsidRPr="00817FA9" w:rsidRDefault="00927AD5" w:rsidP="00927AD5">
      <w:pPr>
        <w:pStyle w:val="Prrafodelista"/>
        <w:rPr>
          <w:rFonts w:ascii="Palatino Linotype" w:eastAsia="Calibri" w:hAnsi="Palatino Linotype" w:cs="Tahoma"/>
          <w:bCs/>
          <w:sz w:val="24"/>
          <w:lang w:eastAsia="en-US"/>
        </w:rPr>
      </w:pPr>
    </w:p>
    <w:p w14:paraId="2C67C011" w14:textId="17912693" w:rsidR="00927AD5" w:rsidRPr="00817FA9" w:rsidRDefault="00FB0ED6" w:rsidP="00FB0ED6">
      <w:pPr>
        <w:pStyle w:val="Prrafodelista"/>
        <w:numPr>
          <w:ilvl w:val="0"/>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 xml:space="preserve">Oficio SM/0888/2019 </w:t>
      </w:r>
      <w:r w:rsidRPr="00817FA9">
        <w:rPr>
          <w:rFonts w:ascii="Palatino Linotype" w:eastAsia="Calibri" w:hAnsi="Palatino Linotype" w:cs="Tahoma"/>
          <w:bCs/>
          <w:sz w:val="24"/>
          <w:lang w:eastAsia="en-US"/>
        </w:rPr>
        <w:t>de fecha veintinueve de agosto de dos mil diecinueve</w:t>
      </w:r>
      <w:r w:rsidRPr="00817FA9">
        <w:rPr>
          <w:rFonts w:ascii="Palatino Linotype" w:eastAsia="Calibri" w:hAnsi="Palatino Linotype" w:cs="Tahoma"/>
          <w:b/>
          <w:bCs/>
          <w:sz w:val="24"/>
          <w:lang w:eastAsia="en-US"/>
        </w:rPr>
        <w:t xml:space="preserve">, </w:t>
      </w:r>
      <w:r w:rsidRPr="00817FA9">
        <w:rPr>
          <w:rFonts w:ascii="Palatino Linotype" w:eastAsia="Calibri" w:hAnsi="Palatino Linotype" w:cs="Tahoma"/>
          <w:bCs/>
          <w:sz w:val="24"/>
          <w:lang w:eastAsia="en-US"/>
        </w:rPr>
        <w:t xml:space="preserve">emitido por el Secretario del Ayuntamiento, mediante el cual informó que dicha área únicamente cuenta con </w:t>
      </w:r>
      <w:r w:rsidR="0050525D" w:rsidRPr="00817FA9">
        <w:rPr>
          <w:rFonts w:ascii="Palatino Linotype" w:eastAsia="Calibri" w:hAnsi="Palatino Linotype" w:cs="Tahoma"/>
          <w:b/>
          <w:bCs/>
          <w:sz w:val="24"/>
          <w:lang w:eastAsia="en-US"/>
        </w:rPr>
        <w:t>los informes trimestrales</w:t>
      </w:r>
      <w:r w:rsidR="0050525D" w:rsidRPr="00817FA9">
        <w:rPr>
          <w:rFonts w:ascii="Palatino Linotype" w:eastAsia="Calibri" w:hAnsi="Palatino Linotype" w:cs="Tahoma"/>
          <w:bCs/>
          <w:sz w:val="24"/>
          <w:lang w:eastAsia="en-US"/>
        </w:rPr>
        <w:t xml:space="preserve">, mismos que se anexaron al presente en copia Certificada. </w:t>
      </w:r>
    </w:p>
    <w:p w14:paraId="6A1FB3FC" w14:textId="77777777" w:rsidR="00831ACB" w:rsidRPr="00817FA9" w:rsidRDefault="00831ACB" w:rsidP="00831ACB">
      <w:pPr>
        <w:pStyle w:val="Prrafodelista"/>
        <w:rPr>
          <w:rFonts w:ascii="Palatino Linotype" w:eastAsia="Calibri" w:hAnsi="Palatino Linotype" w:cs="Tahoma"/>
          <w:bCs/>
          <w:sz w:val="24"/>
          <w:lang w:eastAsia="en-US"/>
        </w:rPr>
      </w:pPr>
    </w:p>
    <w:p w14:paraId="36819012" w14:textId="3781AA83" w:rsidR="00831ACB" w:rsidRPr="00817FA9" w:rsidRDefault="00831ACB" w:rsidP="00831ACB">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Primer Informe Trimestral</w:t>
      </w:r>
      <w:r w:rsidRPr="00817FA9">
        <w:rPr>
          <w:rFonts w:ascii="Palatino Linotype" w:eastAsia="Calibri" w:hAnsi="Palatino Linotype" w:cs="Tahoma"/>
          <w:bCs/>
          <w:sz w:val="24"/>
          <w:lang w:eastAsia="en-US"/>
        </w:rPr>
        <w:t xml:space="preserve"> de enero a marzo de dos mil diecinueve;</w:t>
      </w:r>
    </w:p>
    <w:p w14:paraId="047739E9" w14:textId="1F89791E" w:rsidR="00831ACB" w:rsidRPr="00817FA9" w:rsidRDefault="00831ACB" w:rsidP="00831ACB">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Acta Número 1,</w:t>
      </w:r>
      <w:r w:rsidRPr="00817FA9">
        <w:rPr>
          <w:rFonts w:ascii="Palatino Linotype" w:eastAsia="Calibri" w:hAnsi="Palatino Linotype" w:cs="Tahoma"/>
          <w:bCs/>
          <w:sz w:val="24"/>
          <w:lang w:eastAsia="en-US"/>
        </w:rPr>
        <w:t xml:space="preserve"> relativa a la Primera Sesión Ordinaria y Pública de la </w:t>
      </w:r>
      <w:r w:rsidRPr="00817FA9">
        <w:rPr>
          <w:rFonts w:ascii="Palatino Linotype" w:eastAsia="Calibri" w:hAnsi="Palatino Linotype" w:cs="Tahoma"/>
          <w:b/>
          <w:bCs/>
          <w:sz w:val="24"/>
          <w:u w:val="single"/>
          <w:lang w:eastAsia="en-US"/>
        </w:rPr>
        <w:t>Comisión de Cultura Física y Deporte</w:t>
      </w:r>
      <w:r w:rsidRPr="00817FA9">
        <w:rPr>
          <w:rFonts w:ascii="Palatino Linotype" w:eastAsia="Calibri" w:hAnsi="Palatino Linotype" w:cs="Tahoma"/>
          <w:bCs/>
          <w:sz w:val="24"/>
          <w:lang w:eastAsia="en-US"/>
        </w:rPr>
        <w:t>, referente a la instalación de la Comisión Edilicia en comento.</w:t>
      </w:r>
    </w:p>
    <w:p w14:paraId="72EE4078" w14:textId="77777777" w:rsidR="00C90567" w:rsidRPr="00817FA9" w:rsidRDefault="00C90567" w:rsidP="00C90567">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Acta Número 1,</w:t>
      </w:r>
      <w:r w:rsidRPr="00817FA9">
        <w:rPr>
          <w:rFonts w:ascii="Palatino Linotype" w:eastAsia="Calibri" w:hAnsi="Palatino Linotype" w:cs="Tahoma"/>
          <w:bCs/>
          <w:sz w:val="24"/>
          <w:lang w:eastAsia="en-US"/>
        </w:rPr>
        <w:t xml:space="preserve"> relativa a la Primera Sesión Ordinaria y Pública de la </w:t>
      </w:r>
      <w:r w:rsidRPr="00817FA9">
        <w:rPr>
          <w:rFonts w:ascii="Palatino Linotype" w:eastAsia="Calibri" w:hAnsi="Palatino Linotype" w:cs="Tahoma"/>
          <w:b/>
          <w:bCs/>
          <w:sz w:val="24"/>
          <w:u w:val="single"/>
          <w:lang w:eastAsia="en-US"/>
        </w:rPr>
        <w:t>Comisión de la Juventud</w:t>
      </w:r>
      <w:r w:rsidRPr="00817FA9">
        <w:rPr>
          <w:rFonts w:ascii="Palatino Linotype" w:eastAsia="Calibri" w:hAnsi="Palatino Linotype" w:cs="Tahoma"/>
          <w:bCs/>
          <w:sz w:val="24"/>
          <w:lang w:eastAsia="en-US"/>
        </w:rPr>
        <w:t>, relativa a la instalación de la Comisión Edilicia en comento.</w:t>
      </w:r>
    </w:p>
    <w:p w14:paraId="644F34BC" w14:textId="77777777" w:rsidR="00C24405" w:rsidRPr="00817FA9" w:rsidRDefault="00C24405" w:rsidP="00C24405">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Acta Número 1,</w:t>
      </w:r>
      <w:r w:rsidRPr="00817FA9">
        <w:rPr>
          <w:rFonts w:ascii="Palatino Linotype" w:eastAsia="Calibri" w:hAnsi="Palatino Linotype" w:cs="Tahoma"/>
          <w:bCs/>
          <w:sz w:val="24"/>
          <w:lang w:eastAsia="en-US"/>
        </w:rPr>
        <w:t xml:space="preserve"> relativa a la Primera Sesión Ordinaria y Pública de la </w:t>
      </w:r>
      <w:r w:rsidRPr="00817FA9">
        <w:rPr>
          <w:rFonts w:ascii="Palatino Linotype" w:eastAsia="Calibri" w:hAnsi="Palatino Linotype" w:cs="Tahoma"/>
          <w:b/>
          <w:bCs/>
          <w:sz w:val="24"/>
          <w:u w:val="single"/>
          <w:lang w:eastAsia="en-US"/>
        </w:rPr>
        <w:t xml:space="preserve">Comisión de Agua, Drenaje y Alcantarillado, </w:t>
      </w:r>
      <w:r w:rsidRPr="00817FA9">
        <w:rPr>
          <w:rFonts w:ascii="Palatino Linotype" w:eastAsia="Calibri" w:hAnsi="Palatino Linotype" w:cs="Tahoma"/>
          <w:bCs/>
          <w:sz w:val="24"/>
          <w:lang w:eastAsia="en-US"/>
        </w:rPr>
        <w:t>relativa a la instalación de la Comisión Edilicia en comento.</w:t>
      </w:r>
    </w:p>
    <w:p w14:paraId="77F825A6" w14:textId="1EA6684A" w:rsidR="00831ACB" w:rsidRPr="00817FA9" w:rsidRDefault="00E53A19" w:rsidP="00E53A19">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lastRenderedPageBreak/>
        <w:t>Acta Número 1,</w:t>
      </w:r>
      <w:r w:rsidRPr="00817FA9">
        <w:rPr>
          <w:rFonts w:ascii="Palatino Linotype" w:eastAsia="Calibri" w:hAnsi="Palatino Linotype" w:cs="Tahoma"/>
          <w:bCs/>
          <w:sz w:val="24"/>
          <w:lang w:eastAsia="en-US"/>
        </w:rPr>
        <w:t xml:space="preserve"> relativa a la Primera Sesión Ordinaria y Pública de la </w:t>
      </w:r>
      <w:r w:rsidRPr="00817FA9">
        <w:rPr>
          <w:rFonts w:ascii="Palatino Linotype" w:eastAsia="Calibri" w:hAnsi="Palatino Linotype" w:cs="Tahoma"/>
          <w:b/>
          <w:bCs/>
          <w:sz w:val="24"/>
          <w:u w:val="single"/>
          <w:lang w:eastAsia="en-US"/>
        </w:rPr>
        <w:t xml:space="preserve">Comisión Transitoria para el Proceso Electoral de Renovación de Autoridades Auxiliares </w:t>
      </w:r>
      <w:r w:rsidRPr="00817FA9">
        <w:rPr>
          <w:rFonts w:ascii="Palatino Linotype" w:eastAsia="Calibri" w:hAnsi="Palatino Linotype" w:cs="Tahoma"/>
          <w:bCs/>
          <w:sz w:val="24"/>
          <w:lang w:eastAsia="en-US"/>
        </w:rPr>
        <w:t>para el periodo 2019-2022.</w:t>
      </w:r>
    </w:p>
    <w:p w14:paraId="70FBB0C7" w14:textId="2681994D" w:rsidR="00E53A19" w:rsidRPr="00817FA9" w:rsidRDefault="00E53A19" w:rsidP="00E53A19">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 xml:space="preserve">Certificación de treinta y tres Copias Fotostáticas </w:t>
      </w:r>
      <w:r w:rsidRPr="00817FA9">
        <w:rPr>
          <w:rFonts w:ascii="Palatino Linotype" w:eastAsia="Calibri" w:hAnsi="Palatino Linotype" w:cs="Tahoma"/>
          <w:bCs/>
          <w:sz w:val="24"/>
          <w:lang w:eastAsia="en-US"/>
        </w:rPr>
        <w:t>de fecha veintinueve de agosto del presente año.</w:t>
      </w:r>
    </w:p>
    <w:p w14:paraId="2A28D37D" w14:textId="6CF45020" w:rsidR="00E53A19" w:rsidRPr="00817FA9" w:rsidRDefault="00E53A19" w:rsidP="00E53A19">
      <w:pPr>
        <w:pStyle w:val="Prrafodelista"/>
        <w:numPr>
          <w:ilvl w:val="1"/>
          <w:numId w:val="41"/>
        </w:numPr>
        <w:spacing w:line="360" w:lineRule="auto"/>
        <w:jc w:val="both"/>
        <w:rPr>
          <w:rFonts w:ascii="Palatino Linotype" w:eastAsia="Calibri" w:hAnsi="Palatino Linotype" w:cs="Tahoma"/>
          <w:b/>
          <w:bCs/>
          <w:sz w:val="24"/>
          <w:lang w:eastAsia="en-US"/>
        </w:rPr>
      </w:pPr>
      <w:r w:rsidRPr="00817FA9">
        <w:rPr>
          <w:rFonts w:ascii="Palatino Linotype" w:eastAsia="Calibri" w:hAnsi="Palatino Linotype" w:cs="Tahoma"/>
          <w:b/>
          <w:bCs/>
          <w:sz w:val="24"/>
          <w:lang w:eastAsia="en-US"/>
        </w:rPr>
        <w:t xml:space="preserve">Segundo Informe Trimestral </w:t>
      </w:r>
      <w:r w:rsidRPr="00817FA9">
        <w:rPr>
          <w:rFonts w:ascii="Palatino Linotype" w:eastAsia="Calibri" w:hAnsi="Palatino Linotype" w:cs="Tahoma"/>
          <w:bCs/>
          <w:sz w:val="24"/>
          <w:lang w:eastAsia="en-US"/>
        </w:rPr>
        <w:t xml:space="preserve">de abril a junio de dos mil diecinueve </w:t>
      </w:r>
      <w:r w:rsidRPr="00817FA9">
        <w:rPr>
          <w:rFonts w:ascii="Palatino Linotype" w:eastAsia="Calibri" w:hAnsi="Palatino Linotype" w:cs="Tahoma"/>
          <w:b/>
          <w:bCs/>
          <w:sz w:val="24"/>
          <w:u w:val="single"/>
          <w:lang w:eastAsia="en-US"/>
        </w:rPr>
        <w:t>(únicamente se adjuntó la carátula).</w:t>
      </w:r>
    </w:p>
    <w:p w14:paraId="29FD6892" w14:textId="1AB5369E" w:rsidR="00E53A19" w:rsidRDefault="00E53A19" w:rsidP="00E53A19">
      <w:pPr>
        <w:pStyle w:val="Prrafodelista"/>
        <w:numPr>
          <w:ilvl w:val="1"/>
          <w:numId w:val="41"/>
        </w:numPr>
        <w:spacing w:line="360" w:lineRule="auto"/>
        <w:jc w:val="both"/>
        <w:rPr>
          <w:rFonts w:ascii="Palatino Linotype" w:eastAsia="Calibri" w:hAnsi="Palatino Linotype" w:cs="Tahoma"/>
          <w:bCs/>
          <w:sz w:val="24"/>
          <w:lang w:eastAsia="en-US"/>
        </w:rPr>
      </w:pPr>
      <w:r w:rsidRPr="00817FA9">
        <w:rPr>
          <w:rFonts w:ascii="Palatino Linotype" w:eastAsia="Calibri" w:hAnsi="Palatino Linotype" w:cs="Tahoma"/>
          <w:b/>
          <w:bCs/>
          <w:sz w:val="24"/>
          <w:lang w:eastAsia="en-US"/>
        </w:rPr>
        <w:t xml:space="preserve">Certificación de dieciséis Copias Fotostáticas </w:t>
      </w:r>
      <w:r w:rsidRPr="00817FA9">
        <w:rPr>
          <w:rFonts w:ascii="Palatino Linotype" w:eastAsia="Calibri" w:hAnsi="Palatino Linotype" w:cs="Tahoma"/>
          <w:bCs/>
          <w:sz w:val="24"/>
          <w:lang w:eastAsia="en-US"/>
        </w:rPr>
        <w:t>de fecha veintinueve de agosto del presente año.</w:t>
      </w:r>
    </w:p>
    <w:p w14:paraId="3CEDCFA9" w14:textId="77777777" w:rsidR="00817FA9" w:rsidRPr="00817FA9" w:rsidRDefault="00817FA9" w:rsidP="00817FA9">
      <w:pPr>
        <w:pStyle w:val="Prrafodelista"/>
        <w:spacing w:line="360" w:lineRule="auto"/>
        <w:ind w:left="1440"/>
        <w:jc w:val="both"/>
        <w:rPr>
          <w:rFonts w:ascii="Palatino Linotype" w:eastAsia="Calibri" w:hAnsi="Palatino Linotype" w:cs="Tahoma"/>
          <w:bCs/>
          <w:sz w:val="24"/>
          <w:lang w:eastAsia="en-US"/>
        </w:rPr>
      </w:pPr>
    </w:p>
    <w:p w14:paraId="3568AEEC" w14:textId="4900DF77" w:rsidR="00BD5C6C" w:rsidRPr="00817FA9" w:rsidRDefault="009D608E" w:rsidP="00D322CA">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t xml:space="preserve">Cabe señalar </w:t>
      </w:r>
      <w:r w:rsidR="00C77075" w:rsidRPr="00817FA9">
        <w:rPr>
          <w:rFonts w:ascii="Palatino Linotype" w:eastAsia="Calibri" w:hAnsi="Palatino Linotype" w:cs="Tahoma"/>
          <w:bCs/>
          <w:sz w:val="24"/>
          <w:szCs w:val="24"/>
          <w:lang w:eastAsia="en-US"/>
        </w:rPr>
        <w:t>que</w:t>
      </w:r>
      <w:r w:rsidRPr="00817FA9">
        <w:rPr>
          <w:rFonts w:ascii="Palatino Linotype" w:eastAsia="Calibri" w:hAnsi="Palatino Linotype" w:cs="Tahoma"/>
          <w:bCs/>
          <w:sz w:val="24"/>
          <w:szCs w:val="24"/>
          <w:lang w:eastAsia="en-US"/>
        </w:rPr>
        <w:t xml:space="preserve">, los recibos de nómina que adjuntó el </w:t>
      </w:r>
      <w:r w:rsidRPr="00817FA9">
        <w:rPr>
          <w:rFonts w:ascii="Palatino Linotype" w:eastAsia="Calibri" w:hAnsi="Palatino Linotype" w:cs="Tahoma"/>
          <w:b/>
          <w:bCs/>
          <w:sz w:val="24"/>
          <w:szCs w:val="24"/>
          <w:lang w:eastAsia="en-US"/>
        </w:rPr>
        <w:t>Ayuntamiento de Zinacantepec</w:t>
      </w:r>
      <w:r w:rsidR="00C77075" w:rsidRPr="00817FA9">
        <w:rPr>
          <w:rFonts w:ascii="Palatino Linotype" w:eastAsia="Calibri" w:hAnsi="Palatino Linotype" w:cs="Tahoma"/>
          <w:bCs/>
          <w:sz w:val="24"/>
          <w:szCs w:val="24"/>
          <w:lang w:eastAsia="en-US"/>
        </w:rPr>
        <w:t xml:space="preserve">, </w:t>
      </w:r>
      <w:r w:rsidRPr="00817FA9">
        <w:rPr>
          <w:rFonts w:ascii="Palatino Linotype" w:eastAsia="Calibri" w:hAnsi="Palatino Linotype" w:cs="Tahoma"/>
          <w:bCs/>
          <w:sz w:val="24"/>
          <w:szCs w:val="24"/>
          <w:lang w:eastAsia="en-US"/>
        </w:rPr>
        <w:t>en versión pública</w:t>
      </w:r>
      <w:r w:rsidR="00C77075" w:rsidRPr="00817FA9">
        <w:rPr>
          <w:rFonts w:ascii="Palatino Linotype" w:eastAsia="Calibri" w:hAnsi="Palatino Linotype" w:cs="Tahoma"/>
          <w:bCs/>
          <w:sz w:val="24"/>
          <w:szCs w:val="24"/>
          <w:lang w:eastAsia="en-US"/>
        </w:rPr>
        <w:t xml:space="preserve">, </w:t>
      </w:r>
      <w:r w:rsidRPr="00817FA9">
        <w:rPr>
          <w:rFonts w:ascii="Palatino Linotype" w:eastAsia="Calibri" w:hAnsi="Palatino Linotype" w:cs="Tahoma"/>
          <w:bCs/>
          <w:sz w:val="24"/>
          <w:szCs w:val="24"/>
          <w:lang w:eastAsia="en-US"/>
        </w:rPr>
        <w:t xml:space="preserve">el Ente Recurrido </w:t>
      </w:r>
      <w:r w:rsidRPr="00817FA9">
        <w:rPr>
          <w:rFonts w:ascii="Palatino Linotype" w:eastAsia="Calibri" w:hAnsi="Palatino Linotype" w:cs="Tahoma"/>
          <w:b/>
          <w:bCs/>
          <w:sz w:val="24"/>
          <w:szCs w:val="24"/>
          <w:u w:val="single"/>
          <w:lang w:eastAsia="en-US"/>
        </w:rPr>
        <w:t>dejó</w:t>
      </w:r>
      <w:r w:rsidR="00C77075" w:rsidRPr="00817FA9">
        <w:rPr>
          <w:rFonts w:ascii="Palatino Linotype" w:eastAsia="Calibri" w:hAnsi="Palatino Linotype" w:cs="Tahoma"/>
          <w:b/>
          <w:bCs/>
          <w:sz w:val="24"/>
          <w:szCs w:val="24"/>
          <w:u w:val="single"/>
          <w:lang w:eastAsia="en-US"/>
        </w:rPr>
        <w:t xml:space="preserve"> datos visibles que son considerados confidenciales</w:t>
      </w:r>
      <w:r w:rsidR="00C77075" w:rsidRPr="00817FA9">
        <w:rPr>
          <w:rFonts w:ascii="Palatino Linotype" w:eastAsia="Calibri" w:hAnsi="Palatino Linotype" w:cs="Tahoma"/>
          <w:bCs/>
          <w:sz w:val="24"/>
          <w:szCs w:val="24"/>
          <w:lang w:eastAsia="en-US"/>
        </w:rPr>
        <w:t xml:space="preserve">, como lo es las </w:t>
      </w:r>
      <w:r w:rsidR="00C77075" w:rsidRPr="00817FA9">
        <w:rPr>
          <w:rFonts w:ascii="Palatino Linotype" w:eastAsia="Calibri" w:hAnsi="Palatino Linotype" w:cs="Tahoma"/>
          <w:b/>
          <w:bCs/>
          <w:sz w:val="24"/>
          <w:szCs w:val="24"/>
          <w:u w:val="single"/>
          <w:lang w:eastAsia="en-US"/>
        </w:rPr>
        <w:t>deducciones personales del servidor público</w:t>
      </w:r>
      <w:r w:rsidR="00C77075" w:rsidRPr="00817FA9">
        <w:rPr>
          <w:rFonts w:ascii="Palatino Linotype" w:eastAsia="Calibri" w:hAnsi="Palatino Linotype" w:cs="Tahoma"/>
          <w:bCs/>
          <w:sz w:val="24"/>
          <w:szCs w:val="24"/>
          <w:lang w:eastAsia="en-US"/>
        </w:rPr>
        <w:t xml:space="preserve">. </w:t>
      </w:r>
      <w:r w:rsidR="0084309C" w:rsidRPr="00817FA9">
        <w:rPr>
          <w:rFonts w:ascii="Palatino Linotype" w:eastAsia="Calibri" w:hAnsi="Palatino Linotype" w:cs="Tahoma"/>
          <w:bCs/>
          <w:sz w:val="24"/>
          <w:szCs w:val="24"/>
          <w:lang w:eastAsia="en-US"/>
        </w:rPr>
        <w:t xml:space="preserve">Además, se </w:t>
      </w:r>
      <w:r w:rsidRPr="00817FA9">
        <w:rPr>
          <w:rFonts w:ascii="Palatino Linotype" w:eastAsia="Calibri" w:hAnsi="Palatino Linotype" w:cs="Tahoma"/>
          <w:bCs/>
          <w:sz w:val="24"/>
          <w:szCs w:val="24"/>
          <w:lang w:eastAsia="en-US"/>
        </w:rPr>
        <w:t xml:space="preserve">testaron datos como </w:t>
      </w:r>
      <w:r w:rsidRPr="00817FA9">
        <w:rPr>
          <w:rFonts w:ascii="Palatino Linotype" w:hAnsi="Palatino Linotype"/>
          <w:b/>
          <w:sz w:val="24"/>
          <w:szCs w:val="24"/>
          <w:u w:val="single"/>
        </w:rPr>
        <w:t xml:space="preserve">Cadenas Originales </w:t>
      </w:r>
      <w:r w:rsidRPr="00817FA9">
        <w:rPr>
          <w:rFonts w:ascii="Palatino Linotype" w:hAnsi="Palatino Linotype"/>
          <w:sz w:val="24"/>
          <w:szCs w:val="24"/>
          <w:u w:val="single"/>
        </w:rPr>
        <w:t>y</w:t>
      </w:r>
      <w:r w:rsidRPr="00817FA9">
        <w:rPr>
          <w:rFonts w:ascii="Palatino Linotype" w:hAnsi="Palatino Linotype"/>
          <w:b/>
          <w:sz w:val="24"/>
          <w:szCs w:val="24"/>
          <w:u w:val="single"/>
        </w:rPr>
        <w:t xml:space="preserve"> Sellos Digitales</w:t>
      </w:r>
      <w:r w:rsidRPr="00817FA9">
        <w:rPr>
          <w:rFonts w:ascii="Palatino Linotype" w:hAnsi="Palatino Linotype"/>
          <w:b/>
          <w:sz w:val="24"/>
          <w:szCs w:val="24"/>
        </w:rPr>
        <w:t xml:space="preserve">, </w:t>
      </w:r>
      <w:r w:rsidRPr="00817FA9">
        <w:rPr>
          <w:rFonts w:ascii="Palatino Linotype" w:hAnsi="Palatino Linotype"/>
          <w:b/>
          <w:sz w:val="24"/>
          <w:szCs w:val="24"/>
          <w:u w:val="single"/>
        </w:rPr>
        <w:t>los cuales son considerados públicos</w:t>
      </w:r>
      <w:r w:rsidRPr="00817FA9">
        <w:rPr>
          <w:rFonts w:ascii="Palatino Linotype" w:hAnsi="Palatino Linotype"/>
          <w:b/>
          <w:sz w:val="24"/>
          <w:szCs w:val="24"/>
        </w:rPr>
        <w:t xml:space="preserve">, </w:t>
      </w:r>
      <w:r w:rsidRPr="00817FA9">
        <w:rPr>
          <w:rFonts w:ascii="Palatino Linotype" w:hAnsi="Palatino Linotype"/>
          <w:sz w:val="24"/>
          <w:szCs w:val="24"/>
        </w:rPr>
        <w:t>debido a que no</w:t>
      </w:r>
      <w:r w:rsidRPr="00817FA9">
        <w:rPr>
          <w:rFonts w:ascii="Palatino Linotype" w:hAnsi="Palatino Linotype"/>
          <w:b/>
          <w:sz w:val="24"/>
          <w:szCs w:val="24"/>
        </w:rPr>
        <w:t xml:space="preserve"> </w:t>
      </w:r>
      <w:r w:rsidRPr="00817FA9">
        <w:rPr>
          <w:rFonts w:ascii="Palatino Linotype" w:eastAsia="Arial Unicode MS" w:hAnsi="Palatino Linotype" w:cs="Tahoma"/>
          <w:sz w:val="24"/>
          <w:szCs w:val="24"/>
        </w:rPr>
        <w:t>contienen datos personales confidenciales susceptibles de clasificación.</w:t>
      </w:r>
      <w:r w:rsidRPr="00817FA9">
        <w:rPr>
          <w:rFonts w:ascii="Palatino Linotype" w:eastAsia="Calibri" w:hAnsi="Palatino Linotype" w:cs="Tahoma"/>
          <w:bCs/>
          <w:sz w:val="24"/>
          <w:szCs w:val="24"/>
          <w:lang w:eastAsia="en-US"/>
        </w:rPr>
        <w:t xml:space="preserve"> Finalmente</w:t>
      </w:r>
      <w:r w:rsidR="00C77075" w:rsidRPr="00817FA9">
        <w:rPr>
          <w:rFonts w:ascii="Palatino Linotype" w:eastAsia="Calibri" w:hAnsi="Palatino Linotype" w:cs="Tahoma"/>
          <w:bCs/>
          <w:sz w:val="24"/>
          <w:szCs w:val="24"/>
          <w:lang w:eastAsia="en-US"/>
        </w:rPr>
        <w:t xml:space="preserve">, no se anexó el respectivo </w:t>
      </w:r>
      <w:r w:rsidR="00C77075" w:rsidRPr="00817FA9">
        <w:rPr>
          <w:rFonts w:ascii="Palatino Linotype" w:eastAsia="Calibri" w:hAnsi="Palatino Linotype" w:cs="Tahoma"/>
          <w:b/>
          <w:bCs/>
          <w:sz w:val="24"/>
          <w:szCs w:val="24"/>
          <w:lang w:eastAsia="en-US"/>
        </w:rPr>
        <w:t>Acuerdo de Clasificación</w:t>
      </w:r>
      <w:r w:rsidR="00C77075" w:rsidRPr="00817FA9">
        <w:rPr>
          <w:rFonts w:ascii="Palatino Linotype" w:eastAsia="Calibri" w:hAnsi="Palatino Linotype" w:cs="Tahoma"/>
          <w:bCs/>
          <w:sz w:val="24"/>
          <w:szCs w:val="24"/>
          <w:lang w:eastAsia="en-US"/>
        </w:rPr>
        <w:t>, emitido por el Comité de Transparencia del Sujeto Obligado.</w:t>
      </w:r>
    </w:p>
    <w:p w14:paraId="1F6955CA" w14:textId="77777777" w:rsidR="00AF3F2A" w:rsidRPr="00817FA9" w:rsidRDefault="00AF3F2A" w:rsidP="00D322CA">
      <w:pPr>
        <w:spacing w:line="360" w:lineRule="auto"/>
        <w:jc w:val="both"/>
        <w:rPr>
          <w:rFonts w:ascii="Palatino Linotype" w:eastAsia="Calibri" w:hAnsi="Palatino Linotype" w:cs="Tahoma"/>
          <w:bCs/>
          <w:sz w:val="24"/>
          <w:szCs w:val="24"/>
          <w:lang w:eastAsia="en-US"/>
        </w:rPr>
      </w:pPr>
    </w:p>
    <w:p w14:paraId="56F37922" w14:textId="55DE5E56" w:rsidR="00587F23" w:rsidRPr="00817FA9" w:rsidRDefault="001A3EAE">
      <w:pPr>
        <w:autoSpaceDE w:val="0"/>
        <w:autoSpaceDN w:val="0"/>
        <w:adjustRightInd w:val="0"/>
        <w:spacing w:line="360" w:lineRule="auto"/>
        <w:jc w:val="both"/>
        <w:rPr>
          <w:rFonts w:ascii="Palatino Linotype" w:hAnsi="Palatino Linotype" w:cs="Tahoma"/>
          <w:b/>
          <w:sz w:val="24"/>
          <w:szCs w:val="24"/>
        </w:rPr>
      </w:pPr>
      <w:r w:rsidRPr="00817FA9">
        <w:rPr>
          <w:rFonts w:ascii="Palatino Linotype" w:hAnsi="Palatino Linotype" w:cs="Tahoma"/>
          <w:b/>
          <w:sz w:val="24"/>
          <w:szCs w:val="24"/>
        </w:rPr>
        <w:t>II</w:t>
      </w:r>
      <w:r w:rsidR="00C12FBA" w:rsidRPr="00817FA9">
        <w:rPr>
          <w:rFonts w:ascii="Palatino Linotype" w:hAnsi="Palatino Linotype" w:cs="Tahoma"/>
          <w:b/>
          <w:sz w:val="24"/>
          <w:szCs w:val="24"/>
        </w:rPr>
        <w:t xml:space="preserve">I. Interposición del Recurso de Revisión. </w:t>
      </w:r>
    </w:p>
    <w:p w14:paraId="4ED5F597" w14:textId="77777777" w:rsidR="00207F50" w:rsidRPr="00817FA9" w:rsidRDefault="00207F50">
      <w:pPr>
        <w:autoSpaceDE w:val="0"/>
        <w:autoSpaceDN w:val="0"/>
        <w:adjustRightInd w:val="0"/>
        <w:spacing w:line="360" w:lineRule="auto"/>
        <w:jc w:val="both"/>
        <w:rPr>
          <w:rFonts w:ascii="Palatino Linotype" w:hAnsi="Palatino Linotype" w:cs="Tahoma"/>
          <w:b/>
          <w:sz w:val="24"/>
          <w:szCs w:val="24"/>
        </w:rPr>
      </w:pPr>
    </w:p>
    <w:p w14:paraId="1047E9D2" w14:textId="46930660" w:rsidR="007E5971" w:rsidRPr="00817FA9" w:rsidRDefault="00F61EB4" w:rsidP="007E5971">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val="es-ES" w:eastAsia="en-US"/>
        </w:rPr>
        <w:t xml:space="preserve">Con </w:t>
      </w:r>
      <w:r w:rsidR="00BD2D91" w:rsidRPr="00817FA9">
        <w:rPr>
          <w:rFonts w:ascii="Palatino Linotype" w:eastAsia="Calibri" w:hAnsi="Palatino Linotype" w:cs="Tahoma"/>
          <w:bCs/>
          <w:sz w:val="24"/>
          <w:szCs w:val="24"/>
          <w:lang w:val="es-ES" w:eastAsia="en-US"/>
        </w:rPr>
        <w:t xml:space="preserve">fecha </w:t>
      </w:r>
      <w:r w:rsidR="00AF3F2A" w:rsidRPr="00817FA9">
        <w:rPr>
          <w:rFonts w:ascii="Palatino Linotype" w:eastAsia="Calibri" w:hAnsi="Palatino Linotype" w:cs="Tahoma"/>
          <w:bCs/>
          <w:sz w:val="24"/>
          <w:szCs w:val="24"/>
          <w:lang w:val="es-ES" w:eastAsia="en-US"/>
        </w:rPr>
        <w:t>veinticuatro</w:t>
      </w:r>
      <w:r w:rsidR="00E52B87" w:rsidRPr="00817FA9">
        <w:rPr>
          <w:rFonts w:ascii="Palatino Linotype" w:eastAsia="Calibri" w:hAnsi="Palatino Linotype" w:cs="Tahoma"/>
          <w:bCs/>
          <w:sz w:val="24"/>
          <w:szCs w:val="24"/>
          <w:lang w:val="es-ES" w:eastAsia="en-US"/>
        </w:rPr>
        <w:t xml:space="preserve"> de septiembre</w:t>
      </w:r>
      <w:r w:rsidR="00207F50" w:rsidRPr="00817FA9">
        <w:rPr>
          <w:rFonts w:ascii="Palatino Linotype" w:eastAsia="Calibri" w:hAnsi="Palatino Linotype" w:cs="Tahoma"/>
          <w:bCs/>
          <w:sz w:val="24"/>
          <w:szCs w:val="24"/>
          <w:lang w:val="es-ES" w:eastAsia="en-US"/>
        </w:rPr>
        <w:t xml:space="preserve"> </w:t>
      </w:r>
      <w:r w:rsidR="007E5971" w:rsidRPr="00817FA9">
        <w:rPr>
          <w:rFonts w:ascii="Palatino Linotype" w:eastAsia="Calibri" w:hAnsi="Palatino Linotype" w:cs="Tahoma"/>
          <w:bCs/>
          <w:sz w:val="24"/>
          <w:szCs w:val="24"/>
          <w:lang w:val="es-ES" w:eastAsia="en-US"/>
        </w:rPr>
        <w:t xml:space="preserve">de dos mil diecinueve, </w:t>
      </w:r>
      <w:r w:rsidR="007E5971" w:rsidRPr="00817FA9">
        <w:rPr>
          <w:rFonts w:ascii="Palatino Linotype" w:eastAsia="Calibri" w:hAnsi="Palatino Linotype" w:cs="Tahoma"/>
          <w:bCs/>
          <w:sz w:val="24"/>
          <w:szCs w:val="24"/>
          <w:lang w:eastAsia="en-US"/>
        </w:rPr>
        <w:t xml:space="preserve">mediante el </w:t>
      </w:r>
      <w:r w:rsidR="007E5971" w:rsidRPr="00817FA9">
        <w:rPr>
          <w:rFonts w:ascii="Palatino Linotype" w:eastAsia="Calibri" w:hAnsi="Palatino Linotype" w:cs="Tahoma"/>
          <w:bCs/>
          <w:sz w:val="24"/>
          <w:szCs w:val="24"/>
          <w:lang w:val="es-ES" w:eastAsia="en-US"/>
        </w:rPr>
        <w:t>Sistema de Acceso a la Información Mexiquense (</w:t>
      </w:r>
      <w:proofErr w:type="spellStart"/>
      <w:r w:rsidR="007E5971" w:rsidRPr="00817FA9">
        <w:rPr>
          <w:rFonts w:ascii="Palatino Linotype" w:eastAsia="Calibri" w:hAnsi="Palatino Linotype" w:cs="Tahoma"/>
          <w:bCs/>
          <w:sz w:val="24"/>
          <w:szCs w:val="24"/>
          <w:lang w:val="es-ES" w:eastAsia="en-US"/>
        </w:rPr>
        <w:t>SAIMEX</w:t>
      </w:r>
      <w:proofErr w:type="spellEnd"/>
      <w:r w:rsidR="007E5971" w:rsidRPr="00817FA9">
        <w:rPr>
          <w:rFonts w:ascii="Palatino Linotype" w:eastAsia="Calibri" w:hAnsi="Palatino Linotype" w:cs="Tahoma"/>
          <w:bCs/>
          <w:sz w:val="24"/>
          <w:szCs w:val="24"/>
          <w:lang w:val="es-ES" w:eastAsia="en-US"/>
        </w:rPr>
        <w:t xml:space="preserve">), se recibió en este </w:t>
      </w:r>
      <w:r w:rsidR="007E5971" w:rsidRPr="00817FA9">
        <w:rPr>
          <w:rFonts w:ascii="Palatino Linotype" w:eastAsia="Calibri" w:hAnsi="Palatino Linotype" w:cs="Tahoma"/>
          <w:bCs/>
          <w:sz w:val="24"/>
          <w:szCs w:val="24"/>
          <w:lang w:eastAsia="en-US"/>
        </w:rPr>
        <w:t xml:space="preserve">Instituto </w:t>
      </w:r>
      <w:r w:rsidR="007E5971" w:rsidRPr="00817FA9">
        <w:rPr>
          <w:rFonts w:ascii="Palatino Linotype" w:eastAsia="Calibri" w:hAnsi="Palatino Linotype" w:cs="Tahoma"/>
          <w:bCs/>
          <w:sz w:val="24"/>
          <w:szCs w:val="24"/>
          <w:lang w:val="es-ES" w:eastAsia="en-US"/>
        </w:rPr>
        <w:t xml:space="preserve">el Recurso </w:t>
      </w:r>
      <w:r w:rsidR="007E5971" w:rsidRPr="00817FA9">
        <w:rPr>
          <w:rFonts w:ascii="Palatino Linotype" w:eastAsia="Calibri" w:hAnsi="Palatino Linotype" w:cs="Tahoma"/>
          <w:bCs/>
          <w:sz w:val="24"/>
          <w:szCs w:val="24"/>
          <w:lang w:val="es-ES" w:eastAsia="en-US"/>
        </w:rPr>
        <w:lastRenderedPageBreak/>
        <w:t xml:space="preserve">de Revisión interpuesto por el Particular, en contra de la respuesta otorgada por el </w:t>
      </w:r>
      <w:r w:rsidR="00416F57" w:rsidRPr="00817FA9">
        <w:rPr>
          <w:rFonts w:ascii="Palatino Linotype" w:eastAsia="Calibri" w:hAnsi="Palatino Linotype" w:cs="Tahoma"/>
          <w:b/>
          <w:bCs/>
          <w:sz w:val="24"/>
          <w:szCs w:val="24"/>
          <w:lang w:eastAsia="en-US"/>
        </w:rPr>
        <w:t>Ayuntamiento de Zinacantepec</w:t>
      </w:r>
      <w:r w:rsidR="007E5971" w:rsidRPr="00817FA9">
        <w:rPr>
          <w:rFonts w:ascii="Palatino Linotype" w:eastAsia="Calibri" w:hAnsi="Palatino Linotype" w:cs="Tahoma"/>
          <w:b/>
          <w:bCs/>
          <w:sz w:val="24"/>
          <w:szCs w:val="24"/>
          <w:lang w:eastAsia="en-US"/>
        </w:rPr>
        <w:t>,</w:t>
      </w:r>
      <w:r w:rsidR="007E5971" w:rsidRPr="00817FA9">
        <w:rPr>
          <w:rFonts w:ascii="Palatino Linotype" w:eastAsia="Calibri" w:hAnsi="Palatino Linotype" w:cs="Tahoma"/>
          <w:bCs/>
          <w:sz w:val="24"/>
          <w:szCs w:val="24"/>
          <w:lang w:val="es-ES" w:eastAsia="en-US"/>
        </w:rPr>
        <w:t xml:space="preserve"> </w:t>
      </w:r>
      <w:r w:rsidR="007E5971" w:rsidRPr="00817FA9">
        <w:rPr>
          <w:rFonts w:ascii="Palatino Linotype" w:eastAsia="Calibri" w:hAnsi="Palatino Linotype" w:cs="Tahoma"/>
          <w:bCs/>
          <w:sz w:val="24"/>
          <w:szCs w:val="24"/>
          <w:lang w:eastAsia="en-US"/>
        </w:rPr>
        <w:t>en los términos siguientes:</w:t>
      </w:r>
    </w:p>
    <w:p w14:paraId="36834D43" w14:textId="65CCE76B" w:rsidR="00207F50" w:rsidRPr="00817FA9" w:rsidRDefault="00207F50" w:rsidP="007E5971">
      <w:pPr>
        <w:spacing w:line="360" w:lineRule="auto"/>
        <w:jc w:val="both"/>
        <w:rPr>
          <w:rFonts w:ascii="Palatino Linotype" w:eastAsia="Calibri" w:hAnsi="Palatino Linotype" w:cs="Tahoma"/>
          <w:bCs/>
          <w:sz w:val="24"/>
          <w:szCs w:val="24"/>
          <w:lang w:eastAsia="en-US"/>
        </w:rPr>
      </w:pPr>
    </w:p>
    <w:p w14:paraId="42D2D5AE" w14:textId="54532A5B" w:rsidR="007E5971" w:rsidRPr="00817FA9" w:rsidRDefault="00042992" w:rsidP="00817FA9">
      <w:pPr>
        <w:ind w:left="567" w:right="567"/>
        <w:jc w:val="both"/>
        <w:rPr>
          <w:rFonts w:ascii="Palatino Linotype" w:eastAsia="Calibri" w:hAnsi="Palatino Linotype" w:cs="Tahoma"/>
          <w:b/>
          <w:bCs/>
          <w:i/>
          <w:sz w:val="22"/>
          <w:szCs w:val="22"/>
          <w:lang w:eastAsia="en-US"/>
        </w:rPr>
      </w:pPr>
      <w:r w:rsidRPr="00817FA9">
        <w:rPr>
          <w:rFonts w:ascii="Palatino Linotype" w:eastAsia="Calibri" w:hAnsi="Palatino Linotype" w:cs="Tahoma"/>
          <w:b/>
          <w:bCs/>
          <w:i/>
          <w:sz w:val="22"/>
          <w:szCs w:val="22"/>
          <w:lang w:eastAsia="en-US"/>
        </w:rPr>
        <w:t>“</w:t>
      </w:r>
      <w:r w:rsidR="007E5971" w:rsidRPr="00817FA9">
        <w:rPr>
          <w:rFonts w:ascii="Palatino Linotype" w:eastAsia="Calibri" w:hAnsi="Palatino Linotype" w:cs="Tahoma"/>
          <w:b/>
          <w:bCs/>
          <w:i/>
          <w:sz w:val="22"/>
          <w:szCs w:val="22"/>
          <w:lang w:eastAsia="en-US"/>
        </w:rPr>
        <w:t>ACTO IMPUGNADO</w:t>
      </w:r>
    </w:p>
    <w:p w14:paraId="158CC558" w14:textId="77777777" w:rsidR="00416F57" w:rsidRPr="00817FA9" w:rsidRDefault="00416F57" w:rsidP="00817FA9">
      <w:pPr>
        <w:ind w:left="567" w:right="567"/>
        <w:jc w:val="both"/>
        <w:rPr>
          <w:rFonts w:ascii="Palatino Linotype" w:eastAsia="Calibri" w:hAnsi="Palatino Linotype" w:cs="Tahoma"/>
          <w:bCs/>
          <w:i/>
          <w:sz w:val="22"/>
          <w:szCs w:val="22"/>
          <w:lang w:eastAsia="en-US"/>
        </w:rPr>
      </w:pPr>
    </w:p>
    <w:p w14:paraId="49CC1327" w14:textId="431FFEDF" w:rsidR="007E5971" w:rsidRPr="00817FA9" w:rsidRDefault="00416F57" w:rsidP="00817FA9">
      <w:pPr>
        <w:ind w:left="567" w:right="567"/>
        <w:jc w:val="both"/>
        <w:rPr>
          <w:rFonts w:ascii="Palatino Linotype" w:eastAsia="Calibri" w:hAnsi="Palatino Linotype" w:cs="Tahoma"/>
          <w:bCs/>
          <w:i/>
          <w:sz w:val="22"/>
          <w:szCs w:val="22"/>
          <w:lang w:eastAsia="en-US"/>
        </w:rPr>
      </w:pPr>
      <w:proofErr w:type="gramStart"/>
      <w:r w:rsidRPr="00817FA9">
        <w:rPr>
          <w:rFonts w:ascii="Palatino Linotype" w:eastAsia="Calibri" w:hAnsi="Palatino Linotype" w:cs="Tahoma"/>
          <w:bCs/>
          <w:i/>
          <w:sz w:val="22"/>
          <w:szCs w:val="22"/>
          <w:lang w:eastAsia="en-US"/>
        </w:rPr>
        <w:t>solicito</w:t>
      </w:r>
      <w:proofErr w:type="gramEnd"/>
      <w:r w:rsidRPr="00817FA9">
        <w:rPr>
          <w:rFonts w:ascii="Palatino Linotype" w:eastAsia="Calibri" w:hAnsi="Palatino Linotype" w:cs="Tahoma"/>
          <w:bCs/>
          <w:i/>
          <w:sz w:val="22"/>
          <w:szCs w:val="22"/>
          <w:lang w:eastAsia="en-US"/>
        </w:rPr>
        <w:t xml:space="preserve"> me sea informada de manera clara, precisa y especifica las actividades reportadas durante el segundo informe </w:t>
      </w:r>
      <w:proofErr w:type="spellStart"/>
      <w:r w:rsidRPr="00817FA9">
        <w:rPr>
          <w:rFonts w:ascii="Palatino Linotype" w:eastAsia="Calibri" w:hAnsi="Palatino Linotype" w:cs="Tahoma"/>
          <w:bCs/>
          <w:i/>
          <w:sz w:val="22"/>
          <w:szCs w:val="22"/>
          <w:lang w:eastAsia="en-US"/>
        </w:rPr>
        <w:t>trimestal</w:t>
      </w:r>
      <w:proofErr w:type="spellEnd"/>
      <w:r w:rsidRPr="00817FA9">
        <w:rPr>
          <w:rFonts w:ascii="Palatino Linotype" w:eastAsia="Calibri" w:hAnsi="Palatino Linotype" w:cs="Tahoma"/>
          <w:bCs/>
          <w:i/>
          <w:sz w:val="22"/>
          <w:szCs w:val="22"/>
          <w:lang w:eastAsia="en-US"/>
        </w:rPr>
        <w:t>, correspondiente a los meses de junio a julio de 2019, por parte del tercer regidor</w:t>
      </w:r>
      <w:r w:rsidR="00D11542" w:rsidRPr="00817FA9">
        <w:rPr>
          <w:rFonts w:ascii="Palatino Linotype" w:eastAsia="Calibri" w:hAnsi="Palatino Linotype" w:cs="Tahoma"/>
          <w:bCs/>
          <w:i/>
          <w:sz w:val="22"/>
          <w:szCs w:val="22"/>
          <w:lang w:eastAsia="en-US"/>
        </w:rPr>
        <w:t>.</w:t>
      </w:r>
      <w:r w:rsidR="00F61EB4" w:rsidRPr="00817FA9">
        <w:rPr>
          <w:rFonts w:ascii="Palatino Linotype" w:eastAsia="Calibri" w:hAnsi="Palatino Linotype" w:cs="Tahoma"/>
          <w:bCs/>
          <w:i/>
          <w:sz w:val="22"/>
          <w:szCs w:val="22"/>
          <w:lang w:eastAsia="en-US"/>
        </w:rPr>
        <w:t xml:space="preserve"> </w:t>
      </w:r>
      <w:proofErr w:type="gramStart"/>
      <w:r w:rsidR="007E5971" w:rsidRPr="00817FA9">
        <w:rPr>
          <w:rFonts w:ascii="Palatino Linotype" w:eastAsia="Calibri" w:hAnsi="Palatino Linotype" w:cs="Tahoma"/>
          <w:bCs/>
          <w:i/>
          <w:sz w:val="22"/>
          <w:szCs w:val="22"/>
          <w:lang w:eastAsia="en-US"/>
        </w:rPr>
        <w:t>" (</w:t>
      </w:r>
      <w:proofErr w:type="gramEnd"/>
      <w:r w:rsidR="007E5971" w:rsidRPr="00817FA9">
        <w:rPr>
          <w:rFonts w:ascii="Palatino Linotype" w:eastAsia="Calibri" w:hAnsi="Palatino Linotype" w:cs="Tahoma"/>
          <w:bCs/>
          <w:i/>
          <w:sz w:val="22"/>
          <w:szCs w:val="22"/>
          <w:lang w:eastAsia="en-US"/>
        </w:rPr>
        <w:t>Sic)</w:t>
      </w:r>
    </w:p>
    <w:p w14:paraId="780D9A85" w14:textId="77777777" w:rsidR="00817FA9" w:rsidRDefault="00817FA9" w:rsidP="00817FA9">
      <w:pPr>
        <w:ind w:left="567" w:right="567"/>
        <w:jc w:val="both"/>
        <w:rPr>
          <w:rFonts w:ascii="Palatino Linotype" w:eastAsia="Calibri" w:hAnsi="Palatino Linotype" w:cs="Tahoma"/>
          <w:b/>
          <w:bCs/>
          <w:i/>
          <w:sz w:val="22"/>
          <w:szCs w:val="22"/>
          <w:lang w:val="es-ES" w:eastAsia="en-US"/>
        </w:rPr>
      </w:pPr>
    </w:p>
    <w:p w14:paraId="350797F6" w14:textId="1446E1A0" w:rsidR="007E5971" w:rsidRPr="00817FA9" w:rsidRDefault="00042992" w:rsidP="00817FA9">
      <w:pPr>
        <w:ind w:left="567" w:right="567"/>
        <w:jc w:val="both"/>
        <w:rPr>
          <w:rFonts w:ascii="Palatino Linotype" w:eastAsia="Calibri" w:hAnsi="Palatino Linotype" w:cs="Tahoma"/>
          <w:b/>
          <w:bCs/>
          <w:i/>
          <w:sz w:val="22"/>
          <w:szCs w:val="22"/>
          <w:lang w:val="es-ES" w:eastAsia="en-US"/>
        </w:rPr>
      </w:pPr>
      <w:r w:rsidRPr="00817FA9">
        <w:rPr>
          <w:rFonts w:ascii="Palatino Linotype" w:eastAsia="Calibri" w:hAnsi="Palatino Linotype" w:cs="Tahoma"/>
          <w:b/>
          <w:bCs/>
          <w:i/>
          <w:sz w:val="22"/>
          <w:szCs w:val="22"/>
          <w:lang w:val="es-ES" w:eastAsia="en-US"/>
        </w:rPr>
        <w:t>“</w:t>
      </w:r>
      <w:r w:rsidR="007E5971" w:rsidRPr="00817FA9">
        <w:rPr>
          <w:rFonts w:ascii="Palatino Linotype" w:eastAsia="Calibri" w:hAnsi="Palatino Linotype" w:cs="Tahoma"/>
          <w:b/>
          <w:bCs/>
          <w:i/>
          <w:sz w:val="22"/>
          <w:szCs w:val="22"/>
          <w:lang w:val="es-ES" w:eastAsia="en-US"/>
        </w:rPr>
        <w:t>RAZONES O MOTIVOS DE LA INCONFORMIDAD</w:t>
      </w:r>
    </w:p>
    <w:p w14:paraId="7E4A7A08" w14:textId="77777777" w:rsidR="002318F4" w:rsidRPr="00817FA9" w:rsidRDefault="002318F4" w:rsidP="00817FA9">
      <w:pPr>
        <w:ind w:left="567" w:right="567"/>
        <w:jc w:val="both"/>
        <w:rPr>
          <w:rFonts w:ascii="Palatino Linotype" w:eastAsia="Calibri" w:hAnsi="Palatino Linotype" w:cs="Tahoma"/>
          <w:b/>
          <w:bCs/>
          <w:i/>
          <w:sz w:val="22"/>
          <w:szCs w:val="22"/>
          <w:lang w:val="es-ES" w:eastAsia="en-US"/>
        </w:rPr>
      </w:pPr>
    </w:p>
    <w:p w14:paraId="7F5D7535" w14:textId="0D6B81F5" w:rsidR="007E5971" w:rsidRPr="00817FA9" w:rsidRDefault="00C24408" w:rsidP="00817FA9">
      <w:pPr>
        <w:ind w:left="567" w:right="567"/>
        <w:jc w:val="both"/>
        <w:rPr>
          <w:rFonts w:ascii="Palatino Linotype" w:eastAsia="Calibri" w:hAnsi="Palatino Linotype" w:cs="Tahoma"/>
          <w:bCs/>
          <w:i/>
          <w:sz w:val="22"/>
          <w:szCs w:val="22"/>
          <w:lang w:eastAsia="en-US"/>
        </w:rPr>
      </w:pPr>
      <w:proofErr w:type="gramStart"/>
      <w:r w:rsidRPr="00817FA9">
        <w:rPr>
          <w:rFonts w:ascii="Palatino Linotype" w:eastAsia="Calibri" w:hAnsi="Palatino Linotype" w:cs="Tahoma"/>
          <w:bCs/>
          <w:i/>
          <w:sz w:val="22"/>
          <w:szCs w:val="22"/>
          <w:lang w:eastAsia="en-US"/>
        </w:rPr>
        <w:t>en</w:t>
      </w:r>
      <w:proofErr w:type="gramEnd"/>
      <w:r w:rsidRPr="00817FA9">
        <w:rPr>
          <w:rFonts w:ascii="Palatino Linotype" w:eastAsia="Calibri" w:hAnsi="Palatino Linotype" w:cs="Tahoma"/>
          <w:bCs/>
          <w:i/>
          <w:sz w:val="22"/>
          <w:szCs w:val="22"/>
          <w:lang w:eastAsia="en-US"/>
        </w:rPr>
        <w:t xml:space="preserve"> virtud que del segundo informe trimestral que reporto, solo se escaneo la portada del mismo omitiendo las actividades como tal se requirieron. </w:t>
      </w:r>
      <w:r w:rsidR="007E5971" w:rsidRPr="00817FA9">
        <w:rPr>
          <w:rFonts w:ascii="Palatino Linotype" w:eastAsia="Calibri" w:hAnsi="Palatino Linotype" w:cs="Tahoma"/>
          <w:bCs/>
          <w:i/>
          <w:sz w:val="22"/>
          <w:szCs w:val="22"/>
          <w:lang w:eastAsia="en-US"/>
        </w:rPr>
        <w:t>“(Sic)</w:t>
      </w:r>
    </w:p>
    <w:p w14:paraId="109DE899" w14:textId="1194A0E9" w:rsidR="00940D18" w:rsidRPr="00817FA9" w:rsidRDefault="00940D18" w:rsidP="00817FA9">
      <w:pPr>
        <w:autoSpaceDE w:val="0"/>
        <w:autoSpaceDN w:val="0"/>
        <w:adjustRightInd w:val="0"/>
        <w:ind w:left="567" w:right="567"/>
        <w:jc w:val="both"/>
        <w:rPr>
          <w:rFonts w:ascii="Palatino Linotype" w:hAnsi="Palatino Linotype" w:cs="Tahoma"/>
          <w:sz w:val="22"/>
          <w:szCs w:val="22"/>
        </w:rPr>
      </w:pPr>
    </w:p>
    <w:p w14:paraId="0DEDD32E" w14:textId="79CF9A5B" w:rsidR="00E2057E" w:rsidRPr="00817FA9" w:rsidRDefault="00E2057E" w:rsidP="00817FA9">
      <w:pPr>
        <w:autoSpaceDE w:val="0"/>
        <w:autoSpaceDN w:val="0"/>
        <w:adjustRightInd w:val="0"/>
        <w:ind w:left="567" w:right="567"/>
        <w:jc w:val="both"/>
        <w:rPr>
          <w:rFonts w:ascii="Palatino Linotype" w:hAnsi="Palatino Linotype" w:cs="Tahoma"/>
          <w:sz w:val="22"/>
          <w:szCs w:val="22"/>
        </w:rPr>
      </w:pPr>
    </w:p>
    <w:p w14:paraId="3F32B543" w14:textId="2A284D65" w:rsidR="00E2057E" w:rsidRPr="00817FA9" w:rsidRDefault="00E2057E" w:rsidP="00817FA9">
      <w:pPr>
        <w:autoSpaceDE w:val="0"/>
        <w:autoSpaceDN w:val="0"/>
        <w:adjustRightInd w:val="0"/>
        <w:ind w:left="567" w:right="567"/>
        <w:jc w:val="both"/>
        <w:rPr>
          <w:rFonts w:ascii="Palatino Linotype" w:hAnsi="Palatino Linotype" w:cs="Tahoma"/>
          <w:sz w:val="22"/>
          <w:szCs w:val="22"/>
        </w:rPr>
      </w:pPr>
    </w:p>
    <w:p w14:paraId="1AF30805" w14:textId="5E0D402C" w:rsidR="00E445DA" w:rsidRPr="00817FA9" w:rsidRDefault="005C3AF3">
      <w:pPr>
        <w:spacing w:line="360" w:lineRule="auto"/>
        <w:jc w:val="both"/>
        <w:rPr>
          <w:rFonts w:ascii="Palatino Linotype" w:eastAsia="Batang" w:hAnsi="Palatino Linotype" w:cs="Tahoma"/>
          <w:b/>
          <w:bCs/>
          <w:sz w:val="24"/>
          <w:szCs w:val="24"/>
        </w:rPr>
      </w:pPr>
      <w:r w:rsidRPr="00817FA9">
        <w:rPr>
          <w:rFonts w:ascii="Palatino Linotype" w:hAnsi="Palatino Linotype" w:cs="Tahoma"/>
          <w:b/>
          <w:sz w:val="24"/>
          <w:szCs w:val="24"/>
        </w:rPr>
        <w:t>IV.</w:t>
      </w:r>
      <w:r w:rsidR="00B31222" w:rsidRPr="00817FA9">
        <w:rPr>
          <w:rFonts w:ascii="Palatino Linotype" w:hAnsi="Palatino Linotype" w:cs="Tahoma"/>
          <w:b/>
          <w:sz w:val="24"/>
          <w:szCs w:val="24"/>
        </w:rPr>
        <w:t xml:space="preserve"> </w:t>
      </w:r>
      <w:r w:rsidR="00B31222" w:rsidRPr="00817FA9">
        <w:rPr>
          <w:rFonts w:ascii="Palatino Linotype" w:eastAsia="Batang" w:hAnsi="Palatino Linotype" w:cs="Tahoma"/>
          <w:b/>
          <w:bCs/>
          <w:sz w:val="24"/>
          <w:szCs w:val="24"/>
        </w:rPr>
        <w:t xml:space="preserve">Trámite del </w:t>
      </w:r>
      <w:r w:rsidR="00C459A9" w:rsidRPr="00817FA9">
        <w:rPr>
          <w:rFonts w:ascii="Palatino Linotype" w:hAnsi="Palatino Linotype" w:cs="Tahoma"/>
          <w:b/>
          <w:sz w:val="24"/>
          <w:szCs w:val="24"/>
        </w:rPr>
        <w:t xml:space="preserve">Recurso de </w:t>
      </w:r>
      <w:r w:rsidR="00327FDE" w:rsidRPr="00817FA9">
        <w:rPr>
          <w:rFonts w:ascii="Palatino Linotype" w:hAnsi="Palatino Linotype" w:cs="Tahoma"/>
          <w:b/>
          <w:sz w:val="24"/>
          <w:szCs w:val="24"/>
        </w:rPr>
        <w:t>Revisión</w:t>
      </w:r>
      <w:r w:rsidR="00327FDE" w:rsidRPr="00817FA9">
        <w:rPr>
          <w:rFonts w:ascii="Palatino Linotype" w:eastAsia="Batang" w:hAnsi="Palatino Linotype" w:cs="Tahoma"/>
          <w:b/>
          <w:bCs/>
          <w:sz w:val="24"/>
          <w:szCs w:val="24"/>
        </w:rPr>
        <w:t xml:space="preserve"> ante</w:t>
      </w:r>
      <w:r w:rsidR="00B31222" w:rsidRPr="00817FA9">
        <w:rPr>
          <w:rFonts w:ascii="Palatino Linotype" w:eastAsia="Batang" w:hAnsi="Palatino Linotype" w:cs="Tahoma"/>
          <w:b/>
          <w:bCs/>
          <w:sz w:val="24"/>
          <w:szCs w:val="24"/>
        </w:rPr>
        <w:t xml:space="preserve"> el Instituto</w:t>
      </w:r>
      <w:r w:rsidR="00E445DA" w:rsidRPr="00817FA9">
        <w:rPr>
          <w:rFonts w:ascii="Palatino Linotype" w:eastAsia="Batang" w:hAnsi="Palatino Linotype" w:cs="Tahoma"/>
          <w:b/>
          <w:bCs/>
          <w:sz w:val="24"/>
          <w:szCs w:val="24"/>
        </w:rPr>
        <w:t>.</w:t>
      </w:r>
    </w:p>
    <w:p w14:paraId="3D63B4E5" w14:textId="77777777" w:rsidR="00940D18" w:rsidRPr="00817FA9" w:rsidRDefault="00940D18">
      <w:pPr>
        <w:spacing w:line="360" w:lineRule="auto"/>
        <w:jc w:val="both"/>
        <w:rPr>
          <w:rFonts w:ascii="Palatino Linotype" w:eastAsia="Batang" w:hAnsi="Palatino Linotype" w:cs="Tahoma"/>
          <w:b/>
          <w:bCs/>
          <w:sz w:val="24"/>
          <w:szCs w:val="24"/>
        </w:rPr>
      </w:pPr>
    </w:p>
    <w:p w14:paraId="5EF43D28" w14:textId="1A3C4CE4" w:rsidR="007E5971" w:rsidRPr="00817FA9" w:rsidRDefault="007E5971" w:rsidP="007E5971">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
          <w:bCs/>
          <w:sz w:val="24"/>
          <w:szCs w:val="24"/>
          <w:lang w:val="es-ES" w:eastAsia="en-US"/>
        </w:rPr>
        <w:t xml:space="preserve">a) Turno del Recurso de Revisión. </w:t>
      </w:r>
      <w:r w:rsidR="00980F70" w:rsidRPr="00817FA9">
        <w:rPr>
          <w:rFonts w:ascii="Palatino Linotype" w:eastAsia="Calibri" w:hAnsi="Palatino Linotype" w:cs="Tahoma"/>
          <w:bCs/>
          <w:sz w:val="24"/>
          <w:szCs w:val="24"/>
          <w:lang w:eastAsia="en-US"/>
        </w:rPr>
        <w:t xml:space="preserve">Con fecha </w:t>
      </w:r>
      <w:r w:rsidR="002318F4" w:rsidRPr="00817FA9">
        <w:rPr>
          <w:rFonts w:ascii="Palatino Linotype" w:eastAsia="Calibri" w:hAnsi="Palatino Linotype" w:cs="Tahoma"/>
          <w:bCs/>
          <w:sz w:val="24"/>
          <w:szCs w:val="24"/>
          <w:lang w:eastAsia="en-US"/>
        </w:rPr>
        <w:t xml:space="preserve">veinticuatro de septiembre </w:t>
      </w:r>
      <w:r w:rsidRPr="00817FA9">
        <w:rPr>
          <w:rFonts w:ascii="Palatino Linotype" w:eastAsia="Calibri" w:hAnsi="Palatino Linotype" w:cs="Tahoma"/>
          <w:bCs/>
          <w:sz w:val="24"/>
          <w:szCs w:val="24"/>
          <w:lang w:eastAsia="en-US"/>
        </w:rPr>
        <w:t>de dos mil diecinueve, el Sistema de Acceso a la Información Mexiquense (</w:t>
      </w:r>
      <w:proofErr w:type="spellStart"/>
      <w:r w:rsidRPr="00817FA9">
        <w:rPr>
          <w:rFonts w:ascii="Palatino Linotype" w:eastAsia="Calibri" w:hAnsi="Palatino Linotype" w:cs="Tahoma"/>
          <w:bCs/>
          <w:sz w:val="24"/>
          <w:szCs w:val="24"/>
          <w:lang w:eastAsia="en-US"/>
        </w:rPr>
        <w:t>SAIMEX</w:t>
      </w:r>
      <w:proofErr w:type="spellEnd"/>
      <w:r w:rsidRPr="00817FA9">
        <w:rPr>
          <w:rFonts w:ascii="Palatino Linotype" w:eastAsia="Calibri" w:hAnsi="Palatino Linotype" w:cs="Tahoma"/>
          <w:bCs/>
          <w:sz w:val="24"/>
          <w:szCs w:val="24"/>
          <w:lang w:eastAsia="en-US"/>
        </w:rPr>
        <w:t xml:space="preserve">), asignó el número de expediente </w:t>
      </w:r>
      <w:r w:rsidR="002318F4" w:rsidRPr="00817FA9">
        <w:rPr>
          <w:rFonts w:ascii="Palatino Linotype" w:eastAsia="Calibri" w:hAnsi="Palatino Linotype" w:cs="Tahoma"/>
          <w:b/>
          <w:bCs/>
          <w:sz w:val="24"/>
          <w:szCs w:val="24"/>
          <w:lang w:eastAsia="en-US"/>
        </w:rPr>
        <w:t>07581/INFOEM/IP/</w:t>
      </w:r>
      <w:proofErr w:type="spellStart"/>
      <w:r w:rsidR="002318F4" w:rsidRPr="00817FA9">
        <w:rPr>
          <w:rFonts w:ascii="Palatino Linotype" w:eastAsia="Calibri" w:hAnsi="Palatino Linotype" w:cs="Tahoma"/>
          <w:b/>
          <w:bCs/>
          <w:sz w:val="24"/>
          <w:szCs w:val="24"/>
          <w:lang w:eastAsia="en-US"/>
        </w:rPr>
        <w:t>RR</w:t>
      </w:r>
      <w:proofErr w:type="spellEnd"/>
      <w:r w:rsidR="002318F4" w:rsidRPr="00817FA9">
        <w:rPr>
          <w:rFonts w:ascii="Palatino Linotype" w:eastAsia="Calibri" w:hAnsi="Palatino Linotype" w:cs="Tahoma"/>
          <w:b/>
          <w:bCs/>
          <w:sz w:val="24"/>
          <w:szCs w:val="24"/>
          <w:lang w:eastAsia="en-US"/>
        </w:rPr>
        <w:t xml:space="preserve">/2019 </w:t>
      </w:r>
      <w:r w:rsidRPr="00817FA9">
        <w:rPr>
          <w:rFonts w:ascii="Palatino Linotype" w:eastAsia="Calibri" w:hAnsi="Palatino Linotype" w:cs="Tahoma"/>
          <w:bCs/>
          <w:sz w:val="24"/>
          <w:szCs w:val="24"/>
          <w:lang w:eastAsia="en-US"/>
        </w:rPr>
        <w:t xml:space="preserve">al Recurso de Revisión y lo turnó al Comisionado Ponente </w:t>
      </w:r>
      <w:r w:rsidRPr="00817FA9">
        <w:rPr>
          <w:rFonts w:ascii="Palatino Linotype" w:eastAsia="Calibri" w:hAnsi="Palatino Linotype" w:cs="Tahoma"/>
          <w:b/>
          <w:bCs/>
          <w:sz w:val="24"/>
          <w:szCs w:val="24"/>
          <w:lang w:eastAsia="en-US"/>
        </w:rPr>
        <w:t>Luis Gustavo Parra Noriega</w:t>
      </w:r>
      <w:r w:rsidRPr="00817FA9">
        <w:rPr>
          <w:rFonts w:ascii="Palatino Linotype" w:eastAsia="Calibri" w:hAnsi="Palatino Linotype" w:cs="Tahoma"/>
          <w:bCs/>
          <w:sz w:val="24"/>
          <w:szCs w:val="24"/>
          <w:lang w:eastAsia="en-US"/>
        </w:rPr>
        <w:t>, para los efectos del artículo 185, fracción I, de la Ley de Transparencia y Acceso a la Información Pública del Estado de México y Municipios.</w:t>
      </w:r>
    </w:p>
    <w:p w14:paraId="5ADB0172" w14:textId="77777777" w:rsidR="007E5971" w:rsidRPr="00817FA9" w:rsidRDefault="007E5971" w:rsidP="007E5971">
      <w:pPr>
        <w:spacing w:line="360" w:lineRule="auto"/>
        <w:jc w:val="both"/>
        <w:rPr>
          <w:rFonts w:ascii="Palatino Linotype" w:eastAsia="Calibri" w:hAnsi="Palatino Linotype" w:cs="Tahoma"/>
          <w:b/>
          <w:bCs/>
          <w:sz w:val="24"/>
          <w:szCs w:val="24"/>
          <w:lang w:val="es-ES" w:eastAsia="en-US"/>
        </w:rPr>
      </w:pPr>
    </w:p>
    <w:p w14:paraId="1ED34B0E" w14:textId="6A474F88" w:rsidR="007E5971" w:rsidRPr="00817FA9" w:rsidRDefault="007E5971" w:rsidP="007E5971">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
          <w:bCs/>
          <w:sz w:val="24"/>
          <w:szCs w:val="24"/>
          <w:lang w:val="es-ES" w:eastAsia="en-US"/>
        </w:rPr>
        <w:t>b) Admisión del Recurso de Revisión</w:t>
      </w:r>
      <w:r w:rsidRPr="00817FA9">
        <w:rPr>
          <w:rFonts w:ascii="Palatino Linotype" w:eastAsia="Calibri" w:hAnsi="Palatino Linotype" w:cs="Tahoma"/>
          <w:b/>
          <w:bCs/>
          <w:sz w:val="24"/>
          <w:szCs w:val="24"/>
          <w:lang w:val="es-ES_tradnl" w:eastAsia="en-US"/>
        </w:rPr>
        <w:t xml:space="preserve">. </w:t>
      </w:r>
      <w:r w:rsidR="004171F4" w:rsidRPr="00817FA9">
        <w:rPr>
          <w:rFonts w:ascii="Palatino Linotype" w:eastAsia="Calibri" w:hAnsi="Palatino Linotype" w:cs="Tahoma"/>
          <w:bCs/>
          <w:sz w:val="24"/>
          <w:szCs w:val="24"/>
          <w:lang w:val="es-ES_tradnl" w:eastAsia="en-US"/>
        </w:rPr>
        <w:t>Con treinta</w:t>
      </w:r>
      <w:r w:rsidR="00EB3CAE" w:rsidRPr="00817FA9">
        <w:rPr>
          <w:rFonts w:ascii="Palatino Linotype" w:eastAsia="Calibri" w:hAnsi="Palatino Linotype" w:cs="Tahoma"/>
          <w:bCs/>
          <w:sz w:val="24"/>
          <w:szCs w:val="24"/>
          <w:lang w:val="es-ES_tradnl" w:eastAsia="en-US"/>
        </w:rPr>
        <w:t xml:space="preserve"> de septiembre</w:t>
      </w:r>
      <w:r w:rsidRPr="00817FA9">
        <w:rPr>
          <w:rFonts w:ascii="Palatino Linotype" w:eastAsia="Calibri" w:hAnsi="Palatino Linotype" w:cs="Tahoma"/>
          <w:bCs/>
          <w:sz w:val="24"/>
          <w:szCs w:val="24"/>
          <w:lang w:val="es-ES_tradnl" w:eastAsia="en-US"/>
        </w:rPr>
        <w:t xml:space="preserve"> de dos mil diecinueve, el Comisionado Ponente </w:t>
      </w:r>
      <w:r w:rsidRPr="00817FA9">
        <w:rPr>
          <w:rFonts w:ascii="Palatino Linotype" w:eastAsia="Calibri" w:hAnsi="Palatino Linotype" w:cs="Tahoma"/>
          <w:b/>
          <w:bCs/>
          <w:sz w:val="24"/>
          <w:szCs w:val="24"/>
          <w:lang w:eastAsia="en-US"/>
        </w:rPr>
        <w:t>acordó la admisión</w:t>
      </w:r>
      <w:r w:rsidRPr="00817FA9">
        <w:rPr>
          <w:rFonts w:ascii="Palatino Linotype" w:eastAsia="Calibri" w:hAnsi="Palatino Linotype" w:cs="Tahoma"/>
          <w:bCs/>
          <w:sz w:val="24"/>
          <w:szCs w:val="24"/>
          <w:lang w:eastAsia="en-US"/>
        </w:rPr>
        <w:t xml:space="preserve"> </w:t>
      </w:r>
      <w:r w:rsidRPr="00817FA9">
        <w:rPr>
          <w:rFonts w:ascii="Palatino Linotype" w:eastAsia="Calibri" w:hAnsi="Palatino Linotype" w:cs="Tahoma"/>
          <w:b/>
          <w:bCs/>
          <w:sz w:val="24"/>
          <w:szCs w:val="24"/>
          <w:lang w:eastAsia="en-US"/>
        </w:rPr>
        <w:t>de</w:t>
      </w:r>
      <w:r w:rsidRPr="00817FA9">
        <w:rPr>
          <w:rFonts w:ascii="Palatino Linotype" w:eastAsia="Calibri" w:hAnsi="Palatino Linotype" w:cs="Tahoma"/>
          <w:b/>
          <w:bCs/>
          <w:sz w:val="24"/>
          <w:szCs w:val="24"/>
          <w:lang w:val="es-ES" w:eastAsia="en-US"/>
        </w:rPr>
        <w:t>l Recurso de Revisión</w:t>
      </w:r>
      <w:r w:rsidRPr="00817FA9">
        <w:rPr>
          <w:rFonts w:ascii="Palatino Linotype" w:eastAsia="Calibri" w:hAnsi="Palatino Linotype" w:cs="Tahoma"/>
          <w:bCs/>
          <w:sz w:val="24"/>
          <w:szCs w:val="24"/>
          <w:lang w:val="es-ES" w:eastAsia="en-US"/>
        </w:rPr>
        <w:t xml:space="preserve"> interpuesto por el Recurrente</w:t>
      </w:r>
      <w:r w:rsidRPr="00817FA9">
        <w:rPr>
          <w:rFonts w:ascii="Palatino Linotype" w:eastAsia="Calibri" w:hAnsi="Palatino Linotype" w:cs="Tahoma"/>
          <w:b/>
          <w:bCs/>
          <w:sz w:val="24"/>
          <w:szCs w:val="24"/>
          <w:lang w:val="es-ES" w:eastAsia="en-US"/>
        </w:rPr>
        <w:t>;</w:t>
      </w:r>
      <w:r w:rsidRPr="00817FA9">
        <w:rPr>
          <w:rFonts w:ascii="Palatino Linotype" w:eastAsia="Calibri" w:hAnsi="Palatino Linotype" w:cs="Tahoma"/>
          <w:bCs/>
          <w:sz w:val="24"/>
          <w:szCs w:val="24"/>
          <w:lang w:val="es-ES" w:eastAsia="en-US"/>
        </w:rPr>
        <w:t xml:space="preserve"> la </w:t>
      </w:r>
      <w:r w:rsidRPr="00817FA9">
        <w:rPr>
          <w:rFonts w:ascii="Palatino Linotype" w:eastAsia="Calibri" w:hAnsi="Palatino Linotype" w:cs="Tahoma"/>
          <w:b/>
          <w:bCs/>
          <w:sz w:val="24"/>
          <w:szCs w:val="24"/>
          <w:lang w:val="es-ES" w:eastAsia="en-US"/>
        </w:rPr>
        <w:t xml:space="preserve">integración del expediente </w:t>
      </w:r>
      <w:r w:rsidRPr="00817FA9">
        <w:rPr>
          <w:rFonts w:ascii="Palatino Linotype" w:eastAsia="Calibri" w:hAnsi="Palatino Linotype" w:cs="Tahoma"/>
          <w:bCs/>
          <w:sz w:val="24"/>
          <w:szCs w:val="24"/>
          <w:lang w:val="es-ES" w:eastAsia="en-US"/>
        </w:rPr>
        <w:t xml:space="preserve">y </w:t>
      </w:r>
      <w:r w:rsidRPr="00817FA9">
        <w:rPr>
          <w:rFonts w:ascii="Palatino Linotype" w:eastAsia="Calibri" w:hAnsi="Palatino Linotype" w:cs="Tahoma"/>
          <w:b/>
          <w:bCs/>
          <w:sz w:val="24"/>
          <w:szCs w:val="24"/>
          <w:lang w:val="es-ES" w:eastAsia="en-US"/>
        </w:rPr>
        <w:t xml:space="preserve">la puesta a disposición </w:t>
      </w:r>
      <w:r w:rsidRPr="00817FA9">
        <w:rPr>
          <w:rFonts w:ascii="Palatino Linotype" w:eastAsia="Calibri" w:hAnsi="Palatino Linotype" w:cs="Tahoma"/>
          <w:bCs/>
          <w:sz w:val="24"/>
          <w:szCs w:val="24"/>
          <w:lang w:val="es-ES" w:eastAsia="en-US"/>
        </w:rPr>
        <w:t xml:space="preserve">de las partes, en términos del artículo 185, fracciones I y II, de la </w:t>
      </w:r>
      <w:r w:rsidRPr="00817FA9">
        <w:rPr>
          <w:rFonts w:ascii="Palatino Linotype" w:eastAsia="Calibri" w:hAnsi="Palatino Linotype" w:cs="Tahoma"/>
          <w:bCs/>
          <w:sz w:val="24"/>
          <w:szCs w:val="24"/>
          <w:lang w:eastAsia="en-US"/>
        </w:rPr>
        <w:t xml:space="preserve">Ley de Transparencia </w:t>
      </w:r>
      <w:r w:rsidRPr="00817FA9">
        <w:rPr>
          <w:rFonts w:ascii="Palatino Linotype" w:eastAsia="Calibri" w:hAnsi="Palatino Linotype" w:cs="Tahoma"/>
          <w:bCs/>
          <w:sz w:val="24"/>
          <w:szCs w:val="24"/>
          <w:lang w:eastAsia="en-US"/>
        </w:rPr>
        <w:lastRenderedPageBreak/>
        <w:t xml:space="preserve">y Acceso a la Información Pública del Estado de México y Municipios; </w:t>
      </w:r>
      <w:r w:rsidRPr="00817FA9">
        <w:rPr>
          <w:rFonts w:ascii="Palatino Linotype" w:eastAsia="Calibri" w:hAnsi="Palatino Linotype" w:cs="Tahoma"/>
          <w:b/>
          <w:bCs/>
          <w:sz w:val="24"/>
          <w:szCs w:val="24"/>
          <w:lang w:eastAsia="en-US"/>
        </w:rPr>
        <w:t>acto que fue notificado a los interesados el mismo día</w:t>
      </w:r>
      <w:r w:rsidRPr="00817FA9">
        <w:rPr>
          <w:rFonts w:ascii="Palatino Linotype" w:eastAsia="Calibri" w:hAnsi="Palatino Linotype" w:cs="Tahoma"/>
          <w:bCs/>
          <w:sz w:val="24"/>
          <w:szCs w:val="24"/>
          <w:lang w:eastAsia="en-US"/>
        </w:rPr>
        <w:t xml:space="preserve">, a través del Sistema de Acceso a la Información Mexiquense, otorgándoles un plazo de siete días hábiles posteriores a dicha notificaciones para que manifestaran lo que a su derecho conviniera y formularan alegatos, </w:t>
      </w:r>
      <w:r w:rsidRPr="00817FA9">
        <w:rPr>
          <w:rFonts w:ascii="Palatino Linotype" w:eastAsia="Calibri" w:hAnsi="Palatino Linotype" w:cs="Tahoma"/>
          <w:bCs/>
          <w:sz w:val="24"/>
          <w:szCs w:val="24"/>
          <w:lang w:val="es-ES" w:eastAsia="en-US"/>
        </w:rPr>
        <w:t xml:space="preserve">en términos del artículo 185, fracción IV, de la </w:t>
      </w:r>
      <w:r w:rsidRPr="00817FA9">
        <w:rPr>
          <w:rFonts w:ascii="Palatino Linotype" w:eastAsia="Calibri" w:hAnsi="Palatino Linotype" w:cs="Tahoma"/>
          <w:bCs/>
          <w:sz w:val="24"/>
          <w:szCs w:val="24"/>
          <w:lang w:eastAsia="en-US"/>
        </w:rPr>
        <w:t>Ley de Transparencia y Acceso a la Información Pública del Estado de México y Municipios.</w:t>
      </w:r>
    </w:p>
    <w:p w14:paraId="2AF32D5B" w14:textId="38FB81C5" w:rsidR="007E5971" w:rsidRPr="00817FA9" w:rsidRDefault="007E5971" w:rsidP="007E5971">
      <w:pPr>
        <w:spacing w:line="360" w:lineRule="auto"/>
        <w:jc w:val="both"/>
        <w:rPr>
          <w:rFonts w:ascii="Palatino Linotype" w:eastAsia="Calibri" w:hAnsi="Palatino Linotype" w:cs="Tahoma"/>
          <w:bCs/>
          <w:sz w:val="24"/>
          <w:szCs w:val="24"/>
          <w:lang w:val="es-ES" w:eastAsia="en-US"/>
        </w:rPr>
      </w:pPr>
    </w:p>
    <w:p w14:paraId="1BA827B2" w14:textId="00E5D0B5" w:rsidR="00E54456" w:rsidRPr="00817FA9" w:rsidRDefault="007E5971" w:rsidP="00E54456">
      <w:pPr>
        <w:spacing w:line="360" w:lineRule="auto"/>
        <w:jc w:val="both"/>
        <w:rPr>
          <w:rFonts w:ascii="Palatino Linotype" w:eastAsia="Calibri" w:hAnsi="Palatino Linotype" w:cs="Tahoma"/>
          <w:bCs/>
          <w:sz w:val="24"/>
          <w:szCs w:val="24"/>
          <w:lang w:val="es-ES" w:eastAsia="en-US"/>
        </w:rPr>
      </w:pPr>
      <w:r w:rsidRPr="00817FA9">
        <w:rPr>
          <w:rFonts w:ascii="Palatino Linotype" w:eastAsia="Calibri" w:hAnsi="Palatino Linotype" w:cs="Tahoma"/>
          <w:b/>
          <w:bCs/>
          <w:sz w:val="24"/>
          <w:szCs w:val="24"/>
          <w:lang w:val="es-ES" w:eastAsia="en-US"/>
        </w:rPr>
        <w:t>c)</w:t>
      </w:r>
      <w:r w:rsidR="009175BC" w:rsidRPr="00817FA9">
        <w:rPr>
          <w:rFonts w:ascii="Palatino Linotype" w:eastAsia="Calibri" w:hAnsi="Palatino Linotype" w:cs="Tahoma"/>
          <w:b/>
          <w:bCs/>
          <w:sz w:val="24"/>
          <w:szCs w:val="24"/>
          <w:lang w:val="es-ES" w:eastAsia="en-US"/>
        </w:rPr>
        <w:t xml:space="preserve"> </w:t>
      </w:r>
      <w:r w:rsidR="00E54456" w:rsidRPr="00817FA9">
        <w:rPr>
          <w:rFonts w:ascii="Palatino Linotype" w:eastAsia="Calibri" w:hAnsi="Palatino Linotype" w:cs="Tahoma"/>
          <w:b/>
          <w:bCs/>
          <w:sz w:val="24"/>
          <w:szCs w:val="24"/>
          <w:lang w:val="es-ES" w:eastAsia="en-US"/>
        </w:rPr>
        <w:t>Informe Justificado.</w:t>
      </w:r>
      <w:r w:rsidR="00E54456" w:rsidRPr="00817FA9">
        <w:rPr>
          <w:rFonts w:ascii="Palatino Linotype" w:eastAsia="Calibri" w:hAnsi="Palatino Linotype" w:cs="Tahoma"/>
          <w:bCs/>
          <w:sz w:val="24"/>
          <w:szCs w:val="24"/>
          <w:lang w:val="es-ES" w:eastAsia="en-US"/>
        </w:rPr>
        <w:t xml:space="preserve"> Con fecha dos de octubre de dos mil diecinueve, se recibió en este Instituto, mediante el Sistema de Acceso a la Información Mexiquense (</w:t>
      </w:r>
      <w:proofErr w:type="spellStart"/>
      <w:r w:rsidR="00E54456" w:rsidRPr="00817FA9">
        <w:rPr>
          <w:rFonts w:ascii="Palatino Linotype" w:eastAsia="Calibri" w:hAnsi="Palatino Linotype" w:cs="Tahoma"/>
          <w:bCs/>
          <w:sz w:val="24"/>
          <w:szCs w:val="24"/>
          <w:lang w:val="es-ES" w:eastAsia="en-US"/>
        </w:rPr>
        <w:t>SAIMEX</w:t>
      </w:r>
      <w:proofErr w:type="spellEnd"/>
      <w:r w:rsidR="00E54456" w:rsidRPr="00817FA9">
        <w:rPr>
          <w:rFonts w:ascii="Palatino Linotype" w:eastAsia="Calibri" w:hAnsi="Palatino Linotype" w:cs="Tahoma"/>
          <w:bCs/>
          <w:sz w:val="24"/>
          <w:szCs w:val="24"/>
          <w:lang w:val="es-ES" w:eastAsia="en-US"/>
        </w:rPr>
        <w:t xml:space="preserve">), el Informe Justificado, remitido por el Titular de la Unidad de Transparencia del </w:t>
      </w:r>
      <w:r w:rsidR="00E54456" w:rsidRPr="00817FA9">
        <w:rPr>
          <w:rFonts w:ascii="Palatino Linotype" w:eastAsia="Calibri" w:hAnsi="Palatino Linotype" w:cs="Tahoma"/>
          <w:b/>
          <w:bCs/>
          <w:sz w:val="24"/>
          <w:szCs w:val="24"/>
          <w:lang w:val="es-ES" w:eastAsia="en-US"/>
        </w:rPr>
        <w:t>Ayuntamiento de Zinacantepec</w:t>
      </w:r>
      <w:r w:rsidR="00E54456" w:rsidRPr="00817FA9">
        <w:rPr>
          <w:rFonts w:ascii="Palatino Linotype" w:eastAsia="Calibri" w:hAnsi="Palatino Linotype" w:cs="Tahoma"/>
          <w:bCs/>
          <w:sz w:val="24"/>
          <w:szCs w:val="24"/>
          <w:lang w:val="es-ES" w:eastAsia="en-US"/>
        </w:rPr>
        <w:t>, mediante el cual adjuntó dos archivos que contienen lo siguiente:</w:t>
      </w:r>
    </w:p>
    <w:p w14:paraId="0B84670E" w14:textId="77777777" w:rsidR="00E2057E" w:rsidRPr="00817FA9" w:rsidRDefault="00E2057E" w:rsidP="00E54456">
      <w:pPr>
        <w:spacing w:line="360" w:lineRule="auto"/>
        <w:jc w:val="both"/>
        <w:rPr>
          <w:rFonts w:ascii="Palatino Linotype" w:eastAsia="Calibri" w:hAnsi="Palatino Linotype" w:cs="Tahoma"/>
          <w:bCs/>
          <w:sz w:val="24"/>
          <w:szCs w:val="24"/>
          <w:lang w:val="es-ES" w:eastAsia="en-US"/>
        </w:rPr>
      </w:pPr>
    </w:p>
    <w:p w14:paraId="43777E36" w14:textId="6A7ECBB0" w:rsidR="00D51819" w:rsidRPr="00817FA9" w:rsidRDefault="00D51819" w:rsidP="00817FA9">
      <w:pPr>
        <w:pStyle w:val="Prrafodelista"/>
        <w:numPr>
          <w:ilvl w:val="0"/>
          <w:numId w:val="42"/>
        </w:numPr>
        <w:spacing w:line="360" w:lineRule="auto"/>
        <w:jc w:val="both"/>
        <w:rPr>
          <w:rFonts w:ascii="Palatino Linotype" w:eastAsia="Calibri" w:hAnsi="Palatino Linotype" w:cs="Tahoma"/>
          <w:bCs/>
          <w:sz w:val="24"/>
          <w:lang w:val="es-ES" w:eastAsia="en-US"/>
        </w:rPr>
      </w:pPr>
      <w:r w:rsidRPr="00817FA9">
        <w:rPr>
          <w:rFonts w:ascii="Palatino Linotype" w:eastAsia="Calibri" w:hAnsi="Palatino Linotype" w:cs="Tahoma"/>
          <w:bCs/>
          <w:sz w:val="24"/>
          <w:lang w:val="es-ES" w:eastAsia="en-US"/>
        </w:rPr>
        <w:t>Escrito de respuesta al recurso de revisión, mediante el cual el Titular de la Unidad de Transparencia del Sujeto Obligado informó lo que a continuación se indica:</w:t>
      </w:r>
    </w:p>
    <w:p w14:paraId="6F90560A" w14:textId="491E13B6" w:rsidR="00D51819" w:rsidRPr="00817BD5" w:rsidRDefault="00D51819" w:rsidP="00817FA9">
      <w:pPr>
        <w:spacing w:line="360" w:lineRule="auto"/>
        <w:jc w:val="center"/>
        <w:rPr>
          <w:rFonts w:ascii="Palatino Linotype" w:eastAsia="Calibri" w:hAnsi="Palatino Linotype" w:cs="Tahoma"/>
          <w:b/>
          <w:bCs/>
          <w:sz w:val="22"/>
          <w:szCs w:val="22"/>
          <w:lang w:val="es-ES" w:eastAsia="en-US"/>
        </w:rPr>
      </w:pPr>
      <w:r w:rsidRPr="00817BD5">
        <w:rPr>
          <w:rFonts w:ascii="Palatino Linotype" w:eastAsia="Calibri" w:hAnsi="Palatino Linotype" w:cs="Tahoma"/>
          <w:b/>
          <w:bCs/>
          <w:noProof/>
          <w:sz w:val="22"/>
          <w:szCs w:val="22"/>
          <w:lang w:eastAsia="es-MX"/>
        </w:rPr>
        <w:drawing>
          <wp:inline distT="0" distB="0" distL="0" distR="0" wp14:anchorId="0851CA20" wp14:editId="033CA8A2">
            <wp:extent cx="5739130" cy="2276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130" cy="2276475"/>
                    </a:xfrm>
                    <a:prstGeom prst="rect">
                      <a:avLst/>
                    </a:prstGeom>
                    <a:noFill/>
                    <a:ln>
                      <a:noFill/>
                    </a:ln>
                  </pic:spPr>
                </pic:pic>
              </a:graphicData>
            </a:graphic>
          </wp:inline>
        </w:drawing>
      </w:r>
    </w:p>
    <w:p w14:paraId="339D7269" w14:textId="1076E71E" w:rsidR="00D51819" w:rsidRPr="00817FA9" w:rsidRDefault="008C36BC" w:rsidP="00E2057E">
      <w:pPr>
        <w:pStyle w:val="Prrafodelista"/>
        <w:numPr>
          <w:ilvl w:val="0"/>
          <w:numId w:val="42"/>
        </w:numPr>
        <w:spacing w:line="360" w:lineRule="auto"/>
        <w:jc w:val="both"/>
        <w:rPr>
          <w:rFonts w:ascii="Palatino Linotype" w:eastAsia="Calibri" w:hAnsi="Palatino Linotype" w:cs="Tahoma"/>
          <w:b/>
          <w:bCs/>
          <w:sz w:val="24"/>
          <w:lang w:val="es-ES" w:eastAsia="en-US"/>
        </w:rPr>
      </w:pPr>
      <w:r w:rsidRPr="00817FA9">
        <w:rPr>
          <w:rFonts w:ascii="Palatino Linotype" w:eastAsia="Calibri" w:hAnsi="Palatino Linotype" w:cs="Tahoma"/>
          <w:bCs/>
          <w:sz w:val="24"/>
          <w:lang w:eastAsia="en-US"/>
        </w:rPr>
        <w:lastRenderedPageBreak/>
        <w:t>Se adjuntó el</w:t>
      </w:r>
      <w:r w:rsidRPr="00817FA9">
        <w:rPr>
          <w:rFonts w:ascii="Palatino Linotype" w:eastAsia="Calibri" w:hAnsi="Palatino Linotype" w:cs="Tahoma"/>
          <w:b/>
          <w:bCs/>
          <w:sz w:val="24"/>
          <w:lang w:eastAsia="en-US"/>
        </w:rPr>
        <w:t xml:space="preserve"> </w:t>
      </w:r>
      <w:r w:rsidR="00E2057E" w:rsidRPr="00817FA9">
        <w:rPr>
          <w:rFonts w:ascii="Palatino Linotype" w:eastAsia="Calibri" w:hAnsi="Palatino Linotype" w:cs="Tahoma"/>
          <w:b/>
          <w:bCs/>
          <w:sz w:val="24"/>
          <w:lang w:eastAsia="en-US"/>
        </w:rPr>
        <w:t xml:space="preserve">Segundo Informe Trimestral </w:t>
      </w:r>
      <w:r w:rsidR="00E2057E" w:rsidRPr="00817FA9">
        <w:rPr>
          <w:rFonts w:ascii="Palatino Linotype" w:eastAsia="Calibri" w:hAnsi="Palatino Linotype" w:cs="Tahoma"/>
          <w:bCs/>
          <w:sz w:val="24"/>
          <w:lang w:eastAsia="en-US"/>
        </w:rPr>
        <w:t>de abril a junio de dos mil diecinueve.</w:t>
      </w:r>
    </w:p>
    <w:p w14:paraId="5E72091F" w14:textId="77777777" w:rsidR="00C65463" w:rsidRPr="00817FA9" w:rsidRDefault="00C65463" w:rsidP="00342D5D">
      <w:pPr>
        <w:spacing w:line="360" w:lineRule="auto"/>
        <w:jc w:val="both"/>
        <w:rPr>
          <w:rFonts w:ascii="Palatino Linotype" w:eastAsia="Calibri" w:hAnsi="Palatino Linotype" w:cs="Tahoma"/>
          <w:b/>
          <w:bCs/>
          <w:sz w:val="24"/>
          <w:szCs w:val="24"/>
          <w:lang w:val="es-ES" w:eastAsia="en-US"/>
        </w:rPr>
      </w:pPr>
    </w:p>
    <w:p w14:paraId="4F57FD89" w14:textId="53DFB1EE" w:rsidR="00342D5D" w:rsidRPr="00817FA9" w:rsidRDefault="008C36BC" w:rsidP="00342D5D">
      <w:pPr>
        <w:spacing w:line="360" w:lineRule="auto"/>
        <w:jc w:val="both"/>
        <w:rPr>
          <w:rFonts w:ascii="Palatino Linotype" w:hAnsi="Palatino Linotype" w:cs="Tahoma"/>
          <w:sz w:val="24"/>
          <w:szCs w:val="24"/>
        </w:rPr>
      </w:pPr>
      <w:r w:rsidRPr="00817FA9">
        <w:rPr>
          <w:rFonts w:ascii="Palatino Linotype" w:hAnsi="Palatino Linotype" w:cs="Tahoma"/>
          <w:b/>
          <w:sz w:val="24"/>
          <w:szCs w:val="24"/>
        </w:rPr>
        <w:t xml:space="preserve">d) </w:t>
      </w:r>
      <w:r w:rsidR="00342D5D" w:rsidRPr="00817FA9">
        <w:rPr>
          <w:rFonts w:ascii="Palatino Linotype" w:hAnsi="Palatino Linotype" w:cs="Tahoma"/>
          <w:b/>
          <w:sz w:val="24"/>
          <w:szCs w:val="24"/>
        </w:rPr>
        <w:t>Ampliación del plazo para resolver.</w:t>
      </w:r>
      <w:r w:rsidR="00342D5D" w:rsidRPr="00817FA9">
        <w:rPr>
          <w:rFonts w:ascii="Palatino Linotype" w:hAnsi="Palatino Linotype" w:cs="Tahoma"/>
          <w:sz w:val="24"/>
          <w:szCs w:val="24"/>
        </w:rPr>
        <w:t xml:space="preserve"> </w:t>
      </w:r>
      <w:r w:rsidR="00627C44" w:rsidRPr="00817FA9">
        <w:rPr>
          <w:rFonts w:ascii="Palatino Linotype" w:hAnsi="Palatino Linotype" w:cs="Tahoma"/>
          <w:sz w:val="24"/>
          <w:szCs w:val="24"/>
        </w:rPr>
        <w:t>Con fecha once</w:t>
      </w:r>
      <w:r w:rsidR="00342D5D" w:rsidRPr="00817FA9">
        <w:rPr>
          <w:rFonts w:ascii="Palatino Linotype" w:hAnsi="Palatino Linotype" w:cs="Tahoma"/>
          <w:sz w:val="24"/>
          <w:szCs w:val="24"/>
        </w:rPr>
        <w:t xml:space="preserve"> d</w:t>
      </w:r>
      <w:r w:rsidR="00114EEC" w:rsidRPr="00817FA9">
        <w:rPr>
          <w:rFonts w:ascii="Palatino Linotype" w:hAnsi="Palatino Linotype" w:cs="Tahoma"/>
          <w:sz w:val="24"/>
          <w:szCs w:val="24"/>
        </w:rPr>
        <w:t>e noviembre</w:t>
      </w:r>
      <w:r w:rsidR="00342D5D" w:rsidRPr="00817FA9">
        <w:rPr>
          <w:rFonts w:ascii="Palatino Linotype" w:hAnsi="Palatino Linotype" w:cs="Tahoma"/>
          <w:sz w:val="24"/>
          <w:szCs w:val="24"/>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w:t>
      </w:r>
      <w:proofErr w:type="spellStart"/>
      <w:r w:rsidR="00342D5D" w:rsidRPr="00817FA9">
        <w:rPr>
          <w:rFonts w:ascii="Palatino Linotype" w:hAnsi="Palatino Linotype" w:cs="Tahoma"/>
          <w:sz w:val="24"/>
          <w:szCs w:val="24"/>
        </w:rPr>
        <w:t>SAIMEX</w:t>
      </w:r>
      <w:proofErr w:type="spellEnd"/>
      <w:r w:rsidR="00342D5D" w:rsidRPr="00817FA9">
        <w:rPr>
          <w:rFonts w:ascii="Palatino Linotype" w:hAnsi="Palatino Linotype" w:cs="Tahoma"/>
          <w:sz w:val="24"/>
          <w:szCs w:val="24"/>
        </w:rPr>
        <w:t>), el veinticinco del mismo mes y año.</w:t>
      </w:r>
    </w:p>
    <w:p w14:paraId="0C184C7D" w14:textId="731AB455" w:rsidR="006A481D" w:rsidRPr="00817FA9" w:rsidRDefault="006A481D" w:rsidP="007E5971">
      <w:pPr>
        <w:spacing w:line="360" w:lineRule="auto"/>
        <w:jc w:val="both"/>
        <w:rPr>
          <w:rFonts w:ascii="Palatino Linotype" w:eastAsia="Calibri" w:hAnsi="Palatino Linotype" w:cs="Tahoma"/>
          <w:b/>
          <w:bCs/>
          <w:sz w:val="24"/>
          <w:szCs w:val="24"/>
          <w:lang w:val="es-ES" w:eastAsia="en-US"/>
        </w:rPr>
      </w:pPr>
    </w:p>
    <w:p w14:paraId="2F6FF668" w14:textId="53459A3C" w:rsidR="006C13C0" w:rsidRPr="00817FA9" w:rsidRDefault="00627C44">
      <w:pPr>
        <w:spacing w:line="360" w:lineRule="auto"/>
        <w:jc w:val="both"/>
        <w:rPr>
          <w:rFonts w:ascii="Palatino Linotype" w:eastAsia="Calibri" w:hAnsi="Palatino Linotype" w:cs="Tahoma"/>
          <w:bCs/>
          <w:i/>
          <w:sz w:val="24"/>
          <w:szCs w:val="24"/>
          <w:lang w:val="es-ES" w:eastAsia="en-US"/>
        </w:rPr>
      </w:pPr>
      <w:r w:rsidRPr="00817FA9">
        <w:rPr>
          <w:rFonts w:ascii="Palatino Linotype" w:eastAsia="Calibri" w:hAnsi="Palatino Linotype" w:cs="Tahoma"/>
          <w:b/>
          <w:bCs/>
          <w:sz w:val="24"/>
          <w:szCs w:val="24"/>
          <w:lang w:val="es-ES" w:eastAsia="en-US"/>
        </w:rPr>
        <w:t>e</w:t>
      </w:r>
      <w:r w:rsidR="006A481D" w:rsidRPr="00817FA9">
        <w:rPr>
          <w:rFonts w:ascii="Palatino Linotype" w:eastAsia="Calibri" w:hAnsi="Palatino Linotype" w:cs="Tahoma"/>
          <w:b/>
          <w:bCs/>
          <w:sz w:val="24"/>
          <w:szCs w:val="24"/>
          <w:lang w:val="es-ES" w:eastAsia="en-US"/>
        </w:rPr>
        <w:t xml:space="preserve">) </w:t>
      </w:r>
      <w:r w:rsidR="00906E0E" w:rsidRPr="00817FA9">
        <w:rPr>
          <w:rFonts w:ascii="Palatino Linotype" w:hAnsi="Palatino Linotype" w:cs="Tahoma"/>
          <w:b/>
          <w:sz w:val="24"/>
          <w:szCs w:val="24"/>
        </w:rPr>
        <w:t xml:space="preserve">Cierre de instrucción: </w:t>
      </w:r>
      <w:r w:rsidR="007F7192" w:rsidRPr="00817FA9">
        <w:rPr>
          <w:rFonts w:ascii="Palatino Linotype" w:hAnsi="Palatino Linotype" w:cs="Tahoma"/>
          <w:sz w:val="24"/>
          <w:szCs w:val="24"/>
        </w:rPr>
        <w:t xml:space="preserve">El </w:t>
      </w:r>
      <w:r w:rsidRPr="00817FA9">
        <w:rPr>
          <w:rFonts w:ascii="Palatino Linotype" w:hAnsi="Palatino Linotype" w:cs="Tahoma"/>
          <w:sz w:val="24"/>
          <w:szCs w:val="24"/>
        </w:rPr>
        <w:t>veintiséis</w:t>
      </w:r>
      <w:r w:rsidR="00114EEC" w:rsidRPr="00817FA9">
        <w:rPr>
          <w:rFonts w:ascii="Palatino Linotype" w:hAnsi="Palatino Linotype" w:cs="Tahoma"/>
          <w:sz w:val="24"/>
          <w:szCs w:val="24"/>
        </w:rPr>
        <w:t xml:space="preserve"> de noviembre</w:t>
      </w:r>
      <w:r w:rsidR="00342D5D" w:rsidRPr="00817FA9">
        <w:rPr>
          <w:rFonts w:ascii="Palatino Linotype" w:hAnsi="Palatino Linotype" w:cs="Tahoma"/>
          <w:sz w:val="24"/>
          <w:szCs w:val="24"/>
        </w:rPr>
        <w:t xml:space="preserve"> </w:t>
      </w:r>
      <w:r w:rsidR="00906E0E" w:rsidRPr="00817FA9">
        <w:rPr>
          <w:rFonts w:ascii="Palatino Linotype" w:hAnsi="Palatino Linotype" w:cs="Tahoma"/>
          <w:sz w:val="24"/>
          <w:szCs w:val="24"/>
        </w:rPr>
        <w:t>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w:t>
      </w:r>
      <w:proofErr w:type="spellStart"/>
      <w:r w:rsidR="00906E0E" w:rsidRPr="00817FA9">
        <w:rPr>
          <w:rFonts w:ascii="Palatino Linotype" w:hAnsi="Palatino Linotype" w:cs="Tahoma"/>
          <w:sz w:val="24"/>
          <w:szCs w:val="24"/>
        </w:rPr>
        <w:t>SAIMEX</w:t>
      </w:r>
      <w:proofErr w:type="spellEnd"/>
      <w:r w:rsidR="00906E0E" w:rsidRPr="00817FA9">
        <w:rPr>
          <w:rFonts w:ascii="Palatino Linotype" w:hAnsi="Palatino Linotype" w:cs="Tahoma"/>
          <w:sz w:val="24"/>
          <w:szCs w:val="24"/>
        </w:rPr>
        <w:t>).</w:t>
      </w:r>
    </w:p>
    <w:p w14:paraId="3E2F7C61" w14:textId="77777777" w:rsidR="00017A2E" w:rsidRPr="00817FA9" w:rsidRDefault="00017A2E">
      <w:pPr>
        <w:spacing w:line="360" w:lineRule="auto"/>
        <w:jc w:val="both"/>
        <w:rPr>
          <w:rFonts w:ascii="Palatino Linotype" w:eastAsia="Calibri" w:hAnsi="Palatino Linotype" w:cs="Tahoma"/>
          <w:bCs/>
          <w:i/>
          <w:sz w:val="24"/>
          <w:szCs w:val="24"/>
          <w:lang w:val="es-ES" w:eastAsia="en-US"/>
        </w:rPr>
      </w:pPr>
    </w:p>
    <w:p w14:paraId="3657E8BD" w14:textId="049B545C" w:rsidR="00B0490D" w:rsidRPr="00817FA9" w:rsidRDefault="00B0490D" w:rsidP="00B0490D">
      <w:pPr>
        <w:autoSpaceDE w:val="0"/>
        <w:autoSpaceDN w:val="0"/>
        <w:adjustRightInd w:val="0"/>
        <w:spacing w:line="360" w:lineRule="auto"/>
        <w:jc w:val="both"/>
        <w:rPr>
          <w:rFonts w:ascii="Palatino Linotype" w:hAnsi="Palatino Linotype" w:cs="Tahoma"/>
          <w:b/>
          <w:sz w:val="24"/>
          <w:szCs w:val="24"/>
        </w:rPr>
      </w:pPr>
      <w:r w:rsidRPr="00817FA9">
        <w:rPr>
          <w:rFonts w:ascii="Palatino Linotype" w:hAnsi="Palatino Linotype" w:cs="Tahoma"/>
          <w:b/>
          <w:sz w:val="24"/>
          <w:szCs w:val="24"/>
        </w:rPr>
        <w:t xml:space="preserve">f) </w:t>
      </w:r>
      <w:proofErr w:type="spellStart"/>
      <w:r w:rsidRPr="00817FA9">
        <w:rPr>
          <w:rFonts w:ascii="Palatino Linotype" w:hAnsi="Palatino Linotype" w:cs="Tahoma"/>
          <w:b/>
          <w:sz w:val="24"/>
          <w:szCs w:val="24"/>
        </w:rPr>
        <w:t>Returno</w:t>
      </w:r>
      <w:proofErr w:type="spellEnd"/>
      <w:r w:rsidRPr="00817FA9">
        <w:rPr>
          <w:rFonts w:ascii="Palatino Linotype" w:hAnsi="Palatino Linotype" w:cs="Tahoma"/>
          <w:b/>
          <w:sz w:val="24"/>
          <w:szCs w:val="24"/>
        </w:rPr>
        <w:t xml:space="preserve"> de Recurso de Revisión.</w:t>
      </w:r>
    </w:p>
    <w:p w14:paraId="65886A9B" w14:textId="77777777" w:rsidR="00B0490D" w:rsidRPr="00817FA9" w:rsidRDefault="00B0490D" w:rsidP="00B0490D">
      <w:pPr>
        <w:autoSpaceDE w:val="0"/>
        <w:autoSpaceDN w:val="0"/>
        <w:adjustRightInd w:val="0"/>
        <w:spacing w:line="360" w:lineRule="auto"/>
        <w:jc w:val="both"/>
        <w:rPr>
          <w:rFonts w:ascii="Palatino Linotype" w:hAnsi="Palatino Linotype" w:cs="Tahoma"/>
          <w:b/>
          <w:sz w:val="24"/>
          <w:szCs w:val="24"/>
        </w:rPr>
      </w:pPr>
    </w:p>
    <w:p w14:paraId="3D6EB53E" w14:textId="77777777" w:rsidR="00B0490D" w:rsidRPr="00817FA9" w:rsidRDefault="00B0490D" w:rsidP="00B0490D">
      <w:pPr>
        <w:autoSpaceDE w:val="0"/>
        <w:autoSpaceDN w:val="0"/>
        <w:adjustRightInd w:val="0"/>
        <w:spacing w:line="360" w:lineRule="auto"/>
        <w:jc w:val="both"/>
        <w:rPr>
          <w:rFonts w:ascii="Palatino Linotype" w:hAnsi="Palatino Linotype" w:cs="Tahoma"/>
          <w:b/>
          <w:sz w:val="24"/>
          <w:szCs w:val="24"/>
        </w:rPr>
      </w:pPr>
      <w:r w:rsidRPr="00817FA9">
        <w:rPr>
          <w:rFonts w:ascii="Palatino Linotype" w:hAnsi="Palatino Linotype" w:cs="Tahoma"/>
          <w:sz w:val="24"/>
          <w:szCs w:val="24"/>
        </w:rPr>
        <w:t xml:space="preserve">Con fecha veintisiete de noviembre de dos mil diecinueve, el Pleno de este Instituto de Transparencia, Acceso a la Información Pública y Protección de Datos Personales del Estado de México y Municipios, en la Cuadragésima Cuarta Sesión Ordinaria, </w:t>
      </w:r>
      <w:r w:rsidRPr="00817FA9">
        <w:rPr>
          <w:rFonts w:ascii="Palatino Linotype" w:hAnsi="Palatino Linotype" w:cs="Tahoma"/>
          <w:sz w:val="24"/>
          <w:szCs w:val="24"/>
        </w:rPr>
        <w:lastRenderedPageBreak/>
        <w:t xml:space="preserve">aprobó el </w:t>
      </w:r>
      <w:proofErr w:type="spellStart"/>
      <w:r w:rsidRPr="00817FA9">
        <w:rPr>
          <w:rFonts w:ascii="Palatino Linotype" w:hAnsi="Palatino Linotype" w:cs="Tahoma"/>
          <w:sz w:val="24"/>
          <w:szCs w:val="24"/>
        </w:rPr>
        <w:t>returno</w:t>
      </w:r>
      <w:proofErr w:type="spellEnd"/>
      <w:r w:rsidRPr="00817FA9">
        <w:rPr>
          <w:rFonts w:ascii="Palatino Linotype" w:hAnsi="Palatino Linotype" w:cs="Tahoma"/>
          <w:sz w:val="24"/>
          <w:szCs w:val="24"/>
        </w:rPr>
        <w:t xml:space="preserve"> del Recurso de Revisión que nos ocupa, a la Comisionada </w:t>
      </w:r>
      <w:r w:rsidRPr="00817FA9">
        <w:rPr>
          <w:rFonts w:ascii="Palatino Linotype" w:hAnsi="Palatino Linotype" w:cs="Tahoma"/>
          <w:b/>
          <w:sz w:val="24"/>
          <w:szCs w:val="24"/>
        </w:rPr>
        <w:t>Eva Abaid Yapur.</w:t>
      </w:r>
    </w:p>
    <w:p w14:paraId="5B2BEBCE" w14:textId="77777777" w:rsidR="00B0490D" w:rsidRPr="00817FA9" w:rsidRDefault="00B0490D" w:rsidP="00B0490D">
      <w:pPr>
        <w:spacing w:line="360" w:lineRule="auto"/>
        <w:jc w:val="both"/>
        <w:rPr>
          <w:rFonts w:ascii="Palatino Linotype" w:hAnsi="Palatino Linotype" w:cs="Tahoma"/>
          <w:sz w:val="24"/>
          <w:szCs w:val="24"/>
        </w:rPr>
      </w:pPr>
    </w:p>
    <w:p w14:paraId="3F022756" w14:textId="77777777" w:rsidR="00B0490D" w:rsidRPr="00817FA9" w:rsidRDefault="00B0490D" w:rsidP="00B0490D">
      <w:pPr>
        <w:spacing w:line="360" w:lineRule="auto"/>
        <w:jc w:val="both"/>
        <w:rPr>
          <w:rFonts w:ascii="Palatino Linotype" w:hAnsi="Palatino Linotype" w:cs="Tahoma"/>
          <w:color w:val="000000"/>
          <w:sz w:val="24"/>
          <w:szCs w:val="24"/>
        </w:rPr>
      </w:pPr>
      <w:r w:rsidRPr="00817FA9">
        <w:rPr>
          <w:rFonts w:ascii="Palatino Linotype" w:hAnsi="Palatino Linotype" w:cs="Tahoma"/>
          <w:color w:val="000000"/>
          <w:sz w:val="24"/>
          <w:szCs w:val="24"/>
        </w:rPr>
        <w:t xml:space="preserve">En razón de que fue debidamente sustanciado el expediente electrónico y no existe diligencia pendiente de desahogo, se emite la resolución que conforme a Derecho proceda, de acuerdo a los siguientes: </w:t>
      </w:r>
    </w:p>
    <w:p w14:paraId="253B1821" w14:textId="77777777" w:rsidR="00524B0B" w:rsidRPr="00817FA9" w:rsidRDefault="00524B0B" w:rsidP="00B0490D">
      <w:pPr>
        <w:spacing w:line="360" w:lineRule="auto"/>
        <w:jc w:val="both"/>
        <w:rPr>
          <w:rFonts w:ascii="Palatino Linotype" w:hAnsi="Palatino Linotype" w:cs="Tahoma"/>
          <w:color w:val="000000"/>
          <w:sz w:val="18"/>
          <w:szCs w:val="18"/>
        </w:rPr>
      </w:pPr>
    </w:p>
    <w:p w14:paraId="709D7A3E" w14:textId="77777777" w:rsidR="004F2D88" w:rsidRPr="00817FA9" w:rsidRDefault="009A620E">
      <w:pPr>
        <w:spacing w:line="360" w:lineRule="auto"/>
        <w:jc w:val="center"/>
        <w:rPr>
          <w:rFonts w:ascii="Palatino Linotype" w:hAnsi="Palatino Linotype" w:cs="Tahoma"/>
          <w:b/>
          <w:sz w:val="28"/>
          <w:szCs w:val="28"/>
          <w:lang w:val="es-ES"/>
        </w:rPr>
      </w:pPr>
      <w:r w:rsidRPr="00817FA9">
        <w:rPr>
          <w:rFonts w:ascii="Palatino Linotype" w:hAnsi="Palatino Linotype" w:cs="Tahoma"/>
          <w:b/>
          <w:sz w:val="28"/>
          <w:szCs w:val="28"/>
          <w:lang w:val="es-ES"/>
        </w:rPr>
        <w:t>CONSIDERANDOS</w:t>
      </w:r>
      <w:r w:rsidR="004F2D88" w:rsidRPr="00817FA9">
        <w:rPr>
          <w:rFonts w:ascii="Palatino Linotype" w:hAnsi="Palatino Linotype" w:cs="Tahoma"/>
          <w:b/>
          <w:sz w:val="28"/>
          <w:szCs w:val="28"/>
          <w:lang w:val="es-ES"/>
        </w:rPr>
        <w:t>:</w:t>
      </w:r>
    </w:p>
    <w:p w14:paraId="2C37507F" w14:textId="77777777" w:rsidR="002E40C6" w:rsidRPr="00817FA9" w:rsidRDefault="002E40C6">
      <w:pPr>
        <w:autoSpaceDE w:val="0"/>
        <w:autoSpaceDN w:val="0"/>
        <w:adjustRightInd w:val="0"/>
        <w:spacing w:line="360" w:lineRule="auto"/>
        <w:jc w:val="both"/>
        <w:rPr>
          <w:rFonts w:ascii="Palatino Linotype" w:eastAsia="Calibri" w:hAnsi="Palatino Linotype" w:cs="Tahoma"/>
          <w:b/>
          <w:color w:val="000000"/>
          <w:sz w:val="18"/>
          <w:szCs w:val="18"/>
          <w:lang w:val="es-ES" w:eastAsia="es-MX"/>
        </w:rPr>
      </w:pPr>
    </w:p>
    <w:p w14:paraId="768416D9" w14:textId="6117EFBA" w:rsidR="00B64641" w:rsidRPr="00817FA9" w:rsidRDefault="00B64641">
      <w:pPr>
        <w:autoSpaceDE w:val="0"/>
        <w:autoSpaceDN w:val="0"/>
        <w:adjustRightInd w:val="0"/>
        <w:spacing w:line="360" w:lineRule="auto"/>
        <w:jc w:val="both"/>
        <w:rPr>
          <w:rFonts w:ascii="Palatino Linotype" w:hAnsi="Palatino Linotype" w:cs="Tahoma"/>
          <w:b/>
          <w:sz w:val="24"/>
          <w:szCs w:val="24"/>
          <w:lang w:val="es-ES"/>
        </w:rPr>
      </w:pPr>
      <w:r w:rsidRPr="00817FA9">
        <w:rPr>
          <w:rFonts w:ascii="Palatino Linotype" w:eastAsia="Calibri" w:hAnsi="Palatino Linotype" w:cs="Tahoma"/>
          <w:b/>
          <w:color w:val="000000"/>
          <w:sz w:val="28"/>
          <w:szCs w:val="28"/>
          <w:lang w:val="es-ES" w:eastAsia="es-MX"/>
        </w:rPr>
        <w:t>PRIMER</w:t>
      </w:r>
      <w:r w:rsidR="002241A6" w:rsidRPr="00817FA9">
        <w:rPr>
          <w:rFonts w:ascii="Palatino Linotype" w:eastAsia="Calibri" w:hAnsi="Palatino Linotype" w:cs="Tahoma"/>
          <w:b/>
          <w:color w:val="000000"/>
          <w:sz w:val="28"/>
          <w:szCs w:val="28"/>
          <w:lang w:val="es-ES" w:eastAsia="es-MX"/>
        </w:rPr>
        <w:t>O</w:t>
      </w:r>
      <w:r w:rsidRPr="00817FA9">
        <w:rPr>
          <w:rFonts w:ascii="Palatino Linotype" w:eastAsia="Calibri" w:hAnsi="Palatino Linotype" w:cs="Tahoma"/>
          <w:color w:val="000000"/>
          <w:sz w:val="28"/>
          <w:szCs w:val="28"/>
          <w:lang w:val="es-ES" w:eastAsia="es-MX"/>
        </w:rPr>
        <w:t>.</w:t>
      </w:r>
      <w:r w:rsidRPr="00817FA9">
        <w:rPr>
          <w:rFonts w:ascii="Palatino Linotype" w:eastAsia="Calibri" w:hAnsi="Palatino Linotype" w:cs="Tahoma"/>
          <w:color w:val="000000"/>
          <w:sz w:val="24"/>
          <w:szCs w:val="24"/>
          <w:lang w:val="es-ES" w:eastAsia="es-MX"/>
        </w:rPr>
        <w:t xml:space="preserve"> </w:t>
      </w:r>
      <w:r w:rsidRPr="00817FA9">
        <w:rPr>
          <w:rFonts w:ascii="Palatino Linotype" w:hAnsi="Palatino Linotype" w:cs="Tahoma"/>
          <w:b/>
          <w:sz w:val="24"/>
          <w:szCs w:val="24"/>
          <w:lang w:val="es-ES"/>
        </w:rPr>
        <w:t>Competencia.</w:t>
      </w:r>
    </w:p>
    <w:p w14:paraId="6E54995F" w14:textId="77777777" w:rsidR="002E40C6" w:rsidRPr="00817FA9" w:rsidRDefault="002E40C6">
      <w:pPr>
        <w:autoSpaceDE w:val="0"/>
        <w:autoSpaceDN w:val="0"/>
        <w:adjustRightInd w:val="0"/>
        <w:spacing w:line="360" w:lineRule="auto"/>
        <w:jc w:val="both"/>
        <w:rPr>
          <w:rFonts w:ascii="Palatino Linotype" w:hAnsi="Palatino Linotype" w:cs="Tahoma"/>
          <w:b/>
          <w:sz w:val="24"/>
          <w:szCs w:val="24"/>
          <w:lang w:val="es-ES"/>
        </w:rPr>
      </w:pPr>
    </w:p>
    <w:p w14:paraId="25175F33" w14:textId="77777777" w:rsidR="00EB3CAE" w:rsidRPr="00817FA9" w:rsidRDefault="00EB3CAE" w:rsidP="00EB3CAE">
      <w:pPr>
        <w:spacing w:line="360" w:lineRule="auto"/>
        <w:jc w:val="both"/>
        <w:rPr>
          <w:rFonts w:ascii="Palatino Linotype" w:hAnsi="Palatino Linotype" w:cs="Tahoma"/>
          <w:sz w:val="24"/>
          <w:szCs w:val="24"/>
          <w:shd w:val="clear" w:color="auto" w:fill="FFFFFF"/>
        </w:rPr>
      </w:pPr>
      <w:r w:rsidRPr="00817FA9">
        <w:rPr>
          <w:rFonts w:ascii="Palatino Linotype" w:hAnsi="Palatino Linotype" w:cs="Tahoma"/>
          <w:sz w:val="24"/>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05E411E" w14:textId="15AC9A90" w:rsidR="00303CAD" w:rsidRPr="00817FA9" w:rsidRDefault="004F2D88">
      <w:pPr>
        <w:autoSpaceDE w:val="0"/>
        <w:autoSpaceDN w:val="0"/>
        <w:adjustRightInd w:val="0"/>
        <w:spacing w:line="360" w:lineRule="auto"/>
        <w:jc w:val="both"/>
        <w:rPr>
          <w:rFonts w:ascii="Palatino Linotype" w:hAnsi="Palatino Linotype" w:cs="Tahoma"/>
          <w:sz w:val="24"/>
          <w:szCs w:val="24"/>
          <w:lang w:val="es-ES"/>
        </w:rPr>
      </w:pPr>
      <w:r w:rsidRPr="00817FA9">
        <w:rPr>
          <w:rFonts w:ascii="Palatino Linotype" w:eastAsia="Calibri" w:hAnsi="Palatino Linotype" w:cs="Tahoma"/>
          <w:b/>
          <w:color w:val="000000"/>
          <w:sz w:val="28"/>
          <w:szCs w:val="28"/>
          <w:lang w:val="es-ES" w:eastAsia="es-MX"/>
        </w:rPr>
        <w:lastRenderedPageBreak/>
        <w:t>SEGUND</w:t>
      </w:r>
      <w:r w:rsidR="002241A6" w:rsidRPr="00817FA9">
        <w:rPr>
          <w:rFonts w:ascii="Palatino Linotype" w:eastAsia="Calibri" w:hAnsi="Palatino Linotype" w:cs="Tahoma"/>
          <w:b/>
          <w:color w:val="000000"/>
          <w:sz w:val="28"/>
          <w:szCs w:val="28"/>
          <w:lang w:val="es-ES" w:eastAsia="es-MX"/>
        </w:rPr>
        <w:t>O</w:t>
      </w:r>
      <w:r w:rsidRPr="00817FA9">
        <w:rPr>
          <w:rFonts w:ascii="Palatino Linotype" w:eastAsia="Calibri" w:hAnsi="Palatino Linotype" w:cs="Tahoma"/>
          <w:color w:val="000000"/>
          <w:sz w:val="28"/>
          <w:szCs w:val="28"/>
          <w:lang w:val="es-ES" w:eastAsia="es-MX"/>
        </w:rPr>
        <w:t>.</w:t>
      </w:r>
      <w:r w:rsidRPr="00817FA9">
        <w:rPr>
          <w:rFonts w:ascii="Palatino Linotype" w:eastAsia="Calibri" w:hAnsi="Palatino Linotype" w:cs="Tahoma"/>
          <w:color w:val="000000"/>
          <w:sz w:val="24"/>
          <w:szCs w:val="24"/>
          <w:lang w:val="es-ES" w:eastAsia="es-MX"/>
        </w:rPr>
        <w:t xml:space="preserve"> </w:t>
      </w:r>
      <w:r w:rsidRPr="00817FA9">
        <w:rPr>
          <w:rFonts w:ascii="Palatino Linotype" w:hAnsi="Palatino Linotype" w:cs="Tahoma"/>
          <w:b/>
          <w:sz w:val="24"/>
          <w:szCs w:val="24"/>
          <w:lang w:val="es-ES"/>
        </w:rPr>
        <w:t>Metodología de estudio.</w:t>
      </w:r>
    </w:p>
    <w:p w14:paraId="19B248ED" w14:textId="77777777" w:rsidR="00D53EEB" w:rsidRPr="00817FA9" w:rsidRDefault="00D53EEB">
      <w:pPr>
        <w:autoSpaceDE w:val="0"/>
        <w:autoSpaceDN w:val="0"/>
        <w:adjustRightInd w:val="0"/>
        <w:spacing w:line="360" w:lineRule="auto"/>
        <w:jc w:val="both"/>
        <w:rPr>
          <w:rFonts w:ascii="Palatino Linotype" w:hAnsi="Palatino Linotype" w:cs="Tahoma"/>
          <w:sz w:val="18"/>
          <w:szCs w:val="18"/>
          <w:lang w:val="es-ES"/>
        </w:rPr>
      </w:pPr>
    </w:p>
    <w:p w14:paraId="7660A075" w14:textId="32240C70" w:rsidR="002E40C6" w:rsidRPr="00817FA9" w:rsidRDefault="004F2D88">
      <w:pPr>
        <w:autoSpaceDE w:val="0"/>
        <w:autoSpaceDN w:val="0"/>
        <w:adjustRightInd w:val="0"/>
        <w:spacing w:line="360" w:lineRule="auto"/>
        <w:jc w:val="both"/>
        <w:rPr>
          <w:rFonts w:ascii="Palatino Linotype" w:hAnsi="Palatino Linotype" w:cs="Tahoma"/>
          <w:sz w:val="24"/>
          <w:szCs w:val="24"/>
          <w:lang w:val="es-ES"/>
        </w:rPr>
      </w:pPr>
      <w:r w:rsidRPr="00817FA9">
        <w:rPr>
          <w:rFonts w:ascii="Palatino Linotype" w:hAnsi="Palatino Linotype" w:cs="Tahoma"/>
          <w:sz w:val="24"/>
          <w:szCs w:val="24"/>
          <w:lang w:val="es-ES"/>
        </w:rPr>
        <w:t>De las constancias que forma parte de</w:t>
      </w:r>
      <w:r w:rsidR="008E1829" w:rsidRPr="00817FA9">
        <w:rPr>
          <w:rFonts w:ascii="Palatino Linotype" w:hAnsi="Palatino Linotype" w:cs="Tahoma"/>
          <w:sz w:val="24"/>
          <w:szCs w:val="24"/>
          <w:lang w:val="es-ES"/>
        </w:rPr>
        <w:t>l R</w:t>
      </w:r>
      <w:r w:rsidRPr="00817FA9">
        <w:rPr>
          <w:rFonts w:ascii="Palatino Linotype" w:hAnsi="Palatino Linotype" w:cs="Tahoma"/>
          <w:sz w:val="24"/>
          <w:szCs w:val="24"/>
          <w:lang w:val="es-ES"/>
        </w:rPr>
        <w:t>ecurso</w:t>
      </w:r>
      <w:r w:rsidR="008E1829" w:rsidRPr="00817FA9">
        <w:rPr>
          <w:rFonts w:ascii="Palatino Linotype" w:hAnsi="Palatino Linotype" w:cs="Tahoma"/>
          <w:sz w:val="24"/>
          <w:szCs w:val="24"/>
          <w:lang w:val="es-ES"/>
        </w:rPr>
        <w:t xml:space="preserve"> de Revisión que se analiza,</w:t>
      </w:r>
      <w:r w:rsidRPr="00817FA9">
        <w:rPr>
          <w:rFonts w:ascii="Palatino Linotype" w:hAnsi="Palatino Linotype" w:cs="Tahoma"/>
          <w:sz w:val="24"/>
          <w:szCs w:val="24"/>
          <w:lang w:val="es-ES"/>
        </w:rPr>
        <w:t xml:space="preserve"> se advierte que previo al estudio del fondo de la </w:t>
      </w:r>
      <w:proofErr w:type="spellStart"/>
      <w:r w:rsidRPr="00817FA9">
        <w:rPr>
          <w:rFonts w:ascii="Palatino Linotype" w:hAnsi="Palatino Linotype" w:cs="Tahoma"/>
          <w:i/>
          <w:sz w:val="24"/>
          <w:szCs w:val="24"/>
          <w:lang w:val="es-ES"/>
        </w:rPr>
        <w:t>litis</w:t>
      </w:r>
      <w:proofErr w:type="spellEnd"/>
      <w:r w:rsidRPr="00817FA9">
        <w:rPr>
          <w:rFonts w:ascii="Palatino Linotype" w:hAnsi="Palatino Linotype" w:cs="Tahoma"/>
          <w:sz w:val="24"/>
          <w:szCs w:val="24"/>
          <w:lang w:val="es-ES"/>
        </w:rPr>
        <w:t>, es necesario estudiar las causales de improcedencia, para determinar lo que en Derecho proceda.</w:t>
      </w:r>
    </w:p>
    <w:p w14:paraId="6719736A" w14:textId="77777777" w:rsidR="00524B0B" w:rsidRPr="00817FA9" w:rsidRDefault="00524B0B">
      <w:pPr>
        <w:autoSpaceDE w:val="0"/>
        <w:autoSpaceDN w:val="0"/>
        <w:adjustRightInd w:val="0"/>
        <w:spacing w:line="360" w:lineRule="auto"/>
        <w:jc w:val="both"/>
        <w:rPr>
          <w:rFonts w:ascii="Palatino Linotype" w:eastAsia="Calibri" w:hAnsi="Palatino Linotype" w:cs="Tahoma"/>
          <w:b/>
          <w:color w:val="000000"/>
          <w:sz w:val="18"/>
          <w:szCs w:val="18"/>
          <w:lang w:val="es-ES" w:eastAsia="es-MX"/>
        </w:rPr>
      </w:pPr>
    </w:p>
    <w:p w14:paraId="07D97145" w14:textId="77777777" w:rsidR="00D90C9D" w:rsidRPr="00817FA9" w:rsidRDefault="004F2D88">
      <w:pPr>
        <w:autoSpaceDE w:val="0"/>
        <w:autoSpaceDN w:val="0"/>
        <w:adjustRightInd w:val="0"/>
        <w:spacing w:line="360" w:lineRule="auto"/>
        <w:jc w:val="both"/>
        <w:rPr>
          <w:rFonts w:ascii="Palatino Linotype" w:eastAsia="Calibri" w:hAnsi="Palatino Linotype" w:cs="Tahoma"/>
          <w:color w:val="000000"/>
          <w:sz w:val="24"/>
          <w:szCs w:val="24"/>
          <w:lang w:val="es-ES" w:eastAsia="es-MX"/>
        </w:rPr>
      </w:pPr>
      <w:r w:rsidRPr="00817FA9">
        <w:rPr>
          <w:rFonts w:ascii="Palatino Linotype" w:eastAsia="Calibri" w:hAnsi="Palatino Linotype" w:cs="Tahoma"/>
          <w:b/>
          <w:color w:val="000000"/>
          <w:sz w:val="24"/>
          <w:szCs w:val="24"/>
          <w:lang w:val="es-ES" w:eastAsia="es-MX"/>
        </w:rPr>
        <w:t>Causales de improcedencia.</w:t>
      </w:r>
    </w:p>
    <w:p w14:paraId="3BDB276D" w14:textId="77777777" w:rsidR="00D90C9D" w:rsidRPr="00817FA9" w:rsidRDefault="00D90C9D">
      <w:pPr>
        <w:autoSpaceDE w:val="0"/>
        <w:autoSpaceDN w:val="0"/>
        <w:adjustRightInd w:val="0"/>
        <w:spacing w:line="360" w:lineRule="auto"/>
        <w:jc w:val="both"/>
        <w:rPr>
          <w:rFonts w:ascii="Palatino Linotype" w:eastAsia="Calibri" w:hAnsi="Palatino Linotype" w:cs="Tahoma"/>
          <w:color w:val="000000"/>
          <w:sz w:val="18"/>
          <w:szCs w:val="18"/>
          <w:lang w:val="es-ES" w:eastAsia="es-MX"/>
        </w:rPr>
      </w:pPr>
    </w:p>
    <w:p w14:paraId="618465C0" w14:textId="77777777" w:rsidR="00F024EE" w:rsidRPr="00817FA9" w:rsidRDefault="00F024EE">
      <w:pPr>
        <w:spacing w:line="360" w:lineRule="auto"/>
        <w:jc w:val="both"/>
        <w:rPr>
          <w:rFonts w:ascii="Palatino Linotype" w:hAnsi="Palatino Linotype" w:cs="Tahoma"/>
          <w:sz w:val="24"/>
          <w:szCs w:val="24"/>
        </w:rPr>
      </w:pPr>
      <w:r w:rsidRPr="00817FA9">
        <w:rPr>
          <w:rFonts w:ascii="Palatino Linotype" w:hAnsi="Palatino Linotype" w:cs="Tahoma"/>
          <w:sz w:val="24"/>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817FA9" w:rsidRDefault="00474B3B">
      <w:pPr>
        <w:spacing w:line="360" w:lineRule="auto"/>
        <w:jc w:val="both"/>
        <w:rPr>
          <w:rFonts w:ascii="Palatino Linotype" w:hAnsi="Palatino Linotype" w:cs="Tahoma"/>
          <w:sz w:val="18"/>
          <w:szCs w:val="18"/>
        </w:rPr>
      </w:pPr>
    </w:p>
    <w:p w14:paraId="28CD13C4" w14:textId="677E1270" w:rsidR="00E42193" w:rsidRPr="00817FA9" w:rsidRDefault="00E42193">
      <w:pPr>
        <w:spacing w:line="360" w:lineRule="auto"/>
        <w:jc w:val="both"/>
        <w:rPr>
          <w:rFonts w:ascii="Palatino Linotype" w:hAnsi="Palatino Linotype" w:cs="Tahoma"/>
          <w:sz w:val="24"/>
          <w:szCs w:val="24"/>
        </w:rPr>
      </w:pPr>
      <w:r w:rsidRPr="00817FA9">
        <w:rPr>
          <w:rFonts w:ascii="Palatino Linotype" w:hAnsi="Palatino Linotype" w:cs="Tahoma"/>
          <w:sz w:val="24"/>
          <w:szCs w:val="24"/>
        </w:rPr>
        <w:t>En el presente caso, </w:t>
      </w:r>
      <w:r w:rsidRPr="00817FA9">
        <w:rPr>
          <w:rFonts w:ascii="Palatino Linotype" w:hAnsi="Palatino Linotype" w:cs="Tahoma"/>
          <w:b/>
          <w:bCs/>
          <w:sz w:val="24"/>
          <w:szCs w:val="24"/>
        </w:rPr>
        <w:t>no se actualiza ninguna de las causales de improcedencia</w:t>
      </w:r>
      <w:r w:rsidRPr="00817FA9">
        <w:rPr>
          <w:rFonts w:ascii="Palatino Linotype" w:hAnsi="Palatino Linotype" w:cs="Tahoma"/>
          <w:sz w:val="24"/>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sidRPr="00817FA9">
        <w:rPr>
          <w:rFonts w:ascii="Palatino Linotype" w:hAnsi="Palatino Linotype" w:cs="Tahoma"/>
          <w:sz w:val="24"/>
          <w:szCs w:val="24"/>
        </w:rPr>
        <w:t>o de defensa presentado por el R</w:t>
      </w:r>
      <w:r w:rsidRPr="00817FA9">
        <w:rPr>
          <w:rFonts w:ascii="Palatino Linotype" w:hAnsi="Palatino Linotype" w:cs="Tahoma"/>
          <w:sz w:val="24"/>
          <w:szCs w:val="24"/>
        </w:rPr>
        <w:t>ecurrente ante otra instancia; no existió prevención alguna; la veracidad de la respuesta no formó parte del agravio; ni se realizó una consulta o ampliación a los alcances del requerimiento informativo.</w:t>
      </w:r>
    </w:p>
    <w:p w14:paraId="7C41E241" w14:textId="77777777" w:rsidR="00627C44" w:rsidRPr="00817FA9" w:rsidRDefault="00627C44" w:rsidP="00627C44">
      <w:pPr>
        <w:widowControl w:val="0"/>
        <w:spacing w:line="360" w:lineRule="auto"/>
        <w:jc w:val="both"/>
        <w:rPr>
          <w:rFonts w:ascii="Palatino Linotype" w:hAnsi="Palatino Linotype" w:cs="Tahoma"/>
          <w:sz w:val="24"/>
          <w:szCs w:val="24"/>
        </w:rPr>
      </w:pPr>
      <w:r w:rsidRPr="00817FA9">
        <w:rPr>
          <w:rFonts w:ascii="Palatino Linotype" w:hAnsi="Palatino Linotype" w:cs="Tahoma"/>
          <w:sz w:val="24"/>
          <w:szCs w:val="24"/>
        </w:rPr>
        <w:lastRenderedPageBreak/>
        <w:t xml:space="preserve">Finalmente, se actualiza la causal de procedencia del Recurso de Revisión señalada en el </w:t>
      </w:r>
      <w:r w:rsidRPr="00817FA9">
        <w:rPr>
          <w:rFonts w:ascii="Palatino Linotype" w:hAnsi="Palatino Linotype" w:cs="Tahoma"/>
          <w:b/>
          <w:sz w:val="24"/>
          <w:szCs w:val="24"/>
        </w:rPr>
        <w:t>artículo 179, fracción V,</w:t>
      </w:r>
      <w:r w:rsidRPr="00817FA9">
        <w:rPr>
          <w:rFonts w:ascii="Palatino Linotype" w:hAnsi="Palatino Linotype" w:cs="Tahoma"/>
          <w:sz w:val="24"/>
          <w:szCs w:val="24"/>
        </w:rPr>
        <w:t xml:space="preserve"> de la Ley en cita, pues la parte Recurrente se inconformó con - </w:t>
      </w:r>
      <w:r w:rsidRPr="00817FA9">
        <w:rPr>
          <w:rFonts w:ascii="Palatino Linotype" w:hAnsi="Palatino Linotype" w:cs="Tahoma"/>
          <w:b/>
          <w:sz w:val="24"/>
          <w:szCs w:val="24"/>
        </w:rPr>
        <w:t xml:space="preserve">la entrega de información incompleta - </w:t>
      </w:r>
      <w:r w:rsidRPr="00817FA9">
        <w:rPr>
          <w:rFonts w:ascii="Palatino Linotype" w:hAnsi="Palatino Linotype" w:cs="Tahoma"/>
          <w:sz w:val="24"/>
          <w:szCs w:val="24"/>
        </w:rPr>
        <w:t>por parte del Sujeto Obligado.</w:t>
      </w:r>
    </w:p>
    <w:p w14:paraId="47504D45" w14:textId="77777777" w:rsidR="0022725D" w:rsidRPr="00817FA9" w:rsidRDefault="0022725D">
      <w:pPr>
        <w:spacing w:line="360" w:lineRule="auto"/>
        <w:jc w:val="both"/>
        <w:rPr>
          <w:rFonts w:ascii="Palatino Linotype" w:hAnsi="Palatino Linotype" w:cs="Tahoma"/>
          <w:b/>
          <w:bCs/>
          <w:sz w:val="24"/>
          <w:szCs w:val="24"/>
        </w:rPr>
      </w:pPr>
    </w:p>
    <w:p w14:paraId="3C9AFA19" w14:textId="03952EE3" w:rsidR="00F024EE" w:rsidRPr="00817FA9" w:rsidRDefault="00F024EE">
      <w:pPr>
        <w:spacing w:line="360" w:lineRule="auto"/>
        <w:jc w:val="both"/>
        <w:rPr>
          <w:rFonts w:ascii="Palatino Linotype" w:hAnsi="Palatino Linotype" w:cs="Tahoma"/>
          <w:b/>
          <w:bCs/>
          <w:sz w:val="24"/>
          <w:szCs w:val="24"/>
        </w:rPr>
      </w:pPr>
      <w:r w:rsidRPr="00817FA9">
        <w:rPr>
          <w:rFonts w:ascii="Palatino Linotype" w:hAnsi="Palatino Linotype" w:cs="Tahoma"/>
          <w:b/>
          <w:bCs/>
          <w:sz w:val="24"/>
          <w:szCs w:val="24"/>
        </w:rPr>
        <w:t>Causales de sobreseimiento.</w:t>
      </w:r>
    </w:p>
    <w:p w14:paraId="3B991B8C" w14:textId="77777777" w:rsidR="0046280E" w:rsidRPr="00817FA9" w:rsidRDefault="0046280E">
      <w:pPr>
        <w:spacing w:line="360" w:lineRule="auto"/>
        <w:jc w:val="both"/>
        <w:rPr>
          <w:rFonts w:ascii="Palatino Linotype" w:hAnsi="Palatino Linotype" w:cs="Tahoma"/>
          <w:sz w:val="24"/>
          <w:szCs w:val="24"/>
        </w:rPr>
      </w:pPr>
    </w:p>
    <w:p w14:paraId="50211A0E" w14:textId="24C295FF" w:rsidR="007B600C" w:rsidRPr="00817FA9" w:rsidRDefault="007B600C" w:rsidP="007B600C">
      <w:pPr>
        <w:spacing w:line="360" w:lineRule="auto"/>
        <w:jc w:val="both"/>
        <w:rPr>
          <w:rFonts w:ascii="Palatino Linotype" w:hAnsi="Palatino Linotype" w:cs="Tahoma"/>
          <w:sz w:val="24"/>
          <w:szCs w:val="24"/>
          <w:lang w:val="es-ES"/>
        </w:rPr>
      </w:pPr>
      <w:r w:rsidRPr="00817FA9">
        <w:rPr>
          <w:rFonts w:ascii="Palatino Linotype" w:eastAsia="Calibri" w:hAnsi="Palatino Linotype" w:cs="Tahoma"/>
          <w:sz w:val="24"/>
          <w:szCs w:val="24"/>
          <w:lang w:val="es-ES" w:eastAsia="es-ES_tradnl"/>
        </w:rPr>
        <w:t>Por lo que hace a las causales de sobreseimiento, del análisis realizado por este Instituto, se advierte que</w:t>
      </w:r>
      <w:r w:rsidRPr="00817FA9">
        <w:rPr>
          <w:rFonts w:ascii="Palatino Linotype" w:eastAsia="Calibri" w:hAnsi="Palatino Linotype" w:cs="Tahoma"/>
          <w:b/>
          <w:sz w:val="24"/>
          <w:szCs w:val="24"/>
          <w:lang w:val="es-ES" w:eastAsia="es-ES_tradnl"/>
        </w:rPr>
        <w:t xml:space="preserve"> no se actualiza ninguna de las previstas por el artículo 192 de la Ley de Transparencia y Acceso a la Información Pública del Estado de México y Municipios; </w:t>
      </w:r>
      <w:r w:rsidRPr="00817FA9">
        <w:rPr>
          <w:rFonts w:ascii="Palatino Linotype" w:hAnsi="Palatino Linotype" w:cs="Tahoma"/>
          <w:sz w:val="24"/>
          <w:szCs w:val="24"/>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58011959" w14:textId="222F5658" w:rsidR="00627C44" w:rsidRPr="00817FA9" w:rsidRDefault="00627C44" w:rsidP="007B600C">
      <w:pPr>
        <w:spacing w:line="360" w:lineRule="auto"/>
        <w:jc w:val="both"/>
        <w:rPr>
          <w:rFonts w:ascii="Palatino Linotype" w:hAnsi="Palatino Linotype" w:cs="Tahoma"/>
          <w:sz w:val="24"/>
          <w:szCs w:val="24"/>
          <w:lang w:val="es-ES"/>
        </w:rPr>
      </w:pPr>
    </w:p>
    <w:p w14:paraId="22EA8363" w14:textId="5B4DE6A9" w:rsidR="00627C44" w:rsidRPr="00817FA9" w:rsidRDefault="00627C44" w:rsidP="00627C44">
      <w:pPr>
        <w:spacing w:line="360" w:lineRule="auto"/>
        <w:jc w:val="both"/>
        <w:rPr>
          <w:rFonts w:ascii="Palatino Linotype" w:hAnsi="Palatino Linotype" w:cs="Tahoma"/>
          <w:sz w:val="24"/>
          <w:szCs w:val="24"/>
          <w:lang w:val="es-ES"/>
        </w:rPr>
      </w:pPr>
      <w:r w:rsidRPr="00817FA9">
        <w:rPr>
          <w:rFonts w:ascii="Palatino Linotype" w:hAnsi="Palatino Linotype" w:cs="Tahoma"/>
          <w:sz w:val="24"/>
          <w:szCs w:val="24"/>
          <w:lang w:val="es-ES"/>
        </w:rPr>
        <w:t xml:space="preserve">Lo anterior, toda vez que si bien, el Sujeto Obligado adjuntó </w:t>
      </w:r>
      <w:r w:rsidRPr="00817FA9">
        <w:rPr>
          <w:rFonts w:ascii="Palatino Linotype" w:hAnsi="Palatino Linotype" w:cs="Tahoma"/>
          <w:b/>
          <w:sz w:val="24"/>
          <w:szCs w:val="24"/>
          <w:lang w:val="es-ES"/>
        </w:rPr>
        <w:t>el Segundo Informe Trimestral de abril a junio de dos mil diecinueve</w:t>
      </w:r>
      <w:r w:rsidRPr="00817FA9">
        <w:rPr>
          <w:rFonts w:ascii="Palatino Linotype" w:hAnsi="Palatino Linotype" w:cs="Tahoma"/>
          <w:sz w:val="24"/>
          <w:szCs w:val="24"/>
          <w:lang w:val="es-ES"/>
        </w:rPr>
        <w:t xml:space="preserve">, mediante su informe justificado, en un principio esto atendería la totalidad de los puntos de la solicitud de acceso a la información, sin embargo, </w:t>
      </w:r>
      <w:r w:rsidRPr="00817FA9">
        <w:rPr>
          <w:rFonts w:ascii="Palatino Linotype" w:hAnsi="Palatino Linotype" w:cs="Tahoma"/>
          <w:b/>
          <w:sz w:val="24"/>
          <w:szCs w:val="24"/>
          <w:lang w:val="es-ES"/>
        </w:rPr>
        <w:t>no proporcionó una correcta versión pública de los recibos de nómina del Tercer Regidor del Ayuntamiento</w:t>
      </w:r>
      <w:r w:rsidRPr="00817FA9">
        <w:rPr>
          <w:rFonts w:ascii="Palatino Linotype" w:hAnsi="Palatino Linotype" w:cs="Tahoma"/>
          <w:sz w:val="24"/>
          <w:szCs w:val="24"/>
          <w:lang w:val="es-ES"/>
        </w:rPr>
        <w:t>, como se analiza más adelante.</w:t>
      </w:r>
    </w:p>
    <w:p w14:paraId="09FE2A12" w14:textId="77777777" w:rsidR="00817FA9" w:rsidRDefault="00817FA9" w:rsidP="00AE75C0">
      <w:pPr>
        <w:spacing w:line="360" w:lineRule="auto"/>
        <w:jc w:val="both"/>
        <w:rPr>
          <w:rFonts w:ascii="Palatino Linotype" w:eastAsia="Calibri" w:hAnsi="Palatino Linotype" w:cs="Tahoma"/>
          <w:sz w:val="24"/>
          <w:szCs w:val="24"/>
          <w:lang w:val="es-ES" w:eastAsia="es-ES_tradnl"/>
        </w:rPr>
      </w:pPr>
    </w:p>
    <w:p w14:paraId="0FD745B9" w14:textId="76A0A7F0" w:rsidR="002F0C93" w:rsidRPr="00817FA9" w:rsidRDefault="00AE75C0" w:rsidP="007C7410">
      <w:pPr>
        <w:spacing w:line="360" w:lineRule="auto"/>
        <w:jc w:val="both"/>
        <w:rPr>
          <w:rFonts w:ascii="Palatino Linotype" w:eastAsia="Calibri" w:hAnsi="Palatino Linotype" w:cs="Tahoma"/>
          <w:sz w:val="24"/>
          <w:szCs w:val="24"/>
          <w:lang w:val="es-ES" w:eastAsia="es-ES_tradnl"/>
        </w:rPr>
      </w:pPr>
      <w:r w:rsidRPr="00817FA9">
        <w:rPr>
          <w:rFonts w:ascii="Palatino Linotype" w:eastAsia="Calibri" w:hAnsi="Palatino Linotype" w:cs="Tahoma"/>
          <w:sz w:val="24"/>
          <w:szCs w:val="24"/>
          <w:lang w:val="es-ES" w:eastAsia="es-ES_tradnl"/>
        </w:rPr>
        <w:t>Una vez realizado el estudio de las constancias que integran el expediente en que se actúa, se desprende que el Recurrente solicitó lo siguiente:</w:t>
      </w:r>
    </w:p>
    <w:p w14:paraId="0250A5B3" w14:textId="34AD1E0C" w:rsidR="00AE75C0" w:rsidRPr="00817FA9" w:rsidRDefault="00AE75C0" w:rsidP="00AE75C0">
      <w:pPr>
        <w:pStyle w:val="Prrafodelista"/>
        <w:numPr>
          <w:ilvl w:val="0"/>
          <w:numId w:val="4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lastRenderedPageBreak/>
        <w:t>Recibos de Nómina de los últimos tres meses del Tercer Regidor del Ayuntamiento;</w:t>
      </w:r>
    </w:p>
    <w:p w14:paraId="706692A4" w14:textId="12229D51" w:rsidR="00AE75C0" w:rsidRPr="00817FA9" w:rsidRDefault="00AE75C0" w:rsidP="00AE75C0">
      <w:pPr>
        <w:pStyle w:val="Prrafodelista"/>
        <w:numPr>
          <w:ilvl w:val="0"/>
          <w:numId w:val="4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Oficios de Comisión, permiso, licencia</w:t>
      </w:r>
      <w:r w:rsidR="00817FA9">
        <w:rPr>
          <w:rFonts w:ascii="Palatino Linotype" w:eastAsia="Calibri" w:hAnsi="Palatino Linotype" w:cs="Tahoma"/>
          <w:sz w:val="24"/>
          <w:lang w:eastAsia="es-ES_tradnl"/>
        </w:rPr>
        <w:t>s</w:t>
      </w:r>
      <w:r w:rsidRPr="00817FA9">
        <w:rPr>
          <w:rFonts w:ascii="Palatino Linotype" w:eastAsia="Calibri" w:hAnsi="Palatino Linotype" w:cs="Tahoma"/>
          <w:sz w:val="24"/>
          <w:lang w:eastAsia="es-ES_tradnl"/>
        </w:rPr>
        <w:t xml:space="preserve"> </w:t>
      </w:r>
      <w:r w:rsidR="00817FA9" w:rsidRPr="00817FA9">
        <w:rPr>
          <w:rFonts w:ascii="Palatino Linotype" w:eastAsia="Calibri" w:hAnsi="Palatino Linotype" w:cs="Tahoma"/>
          <w:sz w:val="24"/>
          <w:lang w:eastAsia="es-ES_tradnl"/>
        </w:rPr>
        <w:t>solicitadas</w:t>
      </w:r>
      <w:r w:rsidRPr="00817FA9">
        <w:rPr>
          <w:rFonts w:ascii="Palatino Linotype" w:eastAsia="Calibri" w:hAnsi="Palatino Linotype" w:cs="Tahoma"/>
          <w:sz w:val="24"/>
          <w:lang w:eastAsia="es-ES_tradnl"/>
        </w:rPr>
        <w:t xml:space="preserve"> por el mismo en los últimos tres meses.</w:t>
      </w:r>
    </w:p>
    <w:p w14:paraId="5A20F87A" w14:textId="25F641DE" w:rsidR="00AE75C0" w:rsidRPr="00817FA9" w:rsidRDefault="00AE75C0" w:rsidP="00AE75C0">
      <w:pPr>
        <w:pStyle w:val="Prrafodelista"/>
        <w:numPr>
          <w:ilvl w:val="0"/>
          <w:numId w:val="4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Documento escaneado y legible de los dos Informes Trimestrales, correspondientes de enero a marzo y de abril a junio del presente año; así como el Oficio mediante el cual los remite a la Secretaria del Ayuntamiento.</w:t>
      </w:r>
    </w:p>
    <w:p w14:paraId="1ED5C2D8" w14:textId="77777777" w:rsidR="00AE75C0" w:rsidRPr="00817FA9" w:rsidRDefault="00AE75C0" w:rsidP="004150AE">
      <w:pPr>
        <w:tabs>
          <w:tab w:val="left" w:pos="5160"/>
        </w:tabs>
        <w:spacing w:line="360" w:lineRule="auto"/>
        <w:ind w:right="-93"/>
        <w:jc w:val="both"/>
        <w:rPr>
          <w:rFonts w:ascii="Palatino Linotype" w:eastAsia="Calibri" w:hAnsi="Palatino Linotype" w:cs="Tahoma"/>
          <w:sz w:val="18"/>
          <w:szCs w:val="18"/>
          <w:lang w:eastAsia="es-ES_tradnl"/>
        </w:rPr>
      </w:pPr>
    </w:p>
    <w:p w14:paraId="2FB34890" w14:textId="66FEF824" w:rsidR="001D6051" w:rsidRPr="00817FA9" w:rsidRDefault="003C2F15" w:rsidP="00A535D2">
      <w:pPr>
        <w:tabs>
          <w:tab w:val="left" w:pos="5160"/>
        </w:tabs>
        <w:spacing w:line="360" w:lineRule="auto"/>
        <w:ind w:right="-93"/>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t xml:space="preserve">En respuesta, el Sujeto Obligado </w:t>
      </w:r>
      <w:r w:rsidR="001D6051" w:rsidRPr="00817FA9">
        <w:rPr>
          <w:rFonts w:ascii="Palatino Linotype" w:eastAsia="Calibri" w:hAnsi="Palatino Linotype" w:cs="Tahoma"/>
          <w:bCs/>
          <w:sz w:val="24"/>
          <w:szCs w:val="24"/>
          <w:lang w:eastAsia="en-US"/>
        </w:rPr>
        <w:t>anexó diversos archivos, mediante los cuales daba respuesta a los requerimientos del Re</w:t>
      </w:r>
      <w:r w:rsidR="00A535D2" w:rsidRPr="00817FA9">
        <w:rPr>
          <w:rFonts w:ascii="Palatino Linotype" w:eastAsia="Calibri" w:hAnsi="Palatino Linotype" w:cs="Tahoma"/>
          <w:bCs/>
          <w:sz w:val="24"/>
          <w:szCs w:val="24"/>
          <w:lang w:eastAsia="en-US"/>
        </w:rPr>
        <w:t>currente, sin embargo, únicamente adjuntó la carátula del Segundo Informe Trimestral de abril a junio de dos mil diecinueve.</w:t>
      </w:r>
    </w:p>
    <w:p w14:paraId="5937ED1E" w14:textId="71B21470" w:rsidR="003C2F15" w:rsidRPr="00817FA9" w:rsidRDefault="003C2F15" w:rsidP="003C2F15">
      <w:pPr>
        <w:spacing w:line="360" w:lineRule="auto"/>
        <w:ind w:right="-93"/>
        <w:jc w:val="both"/>
        <w:rPr>
          <w:rFonts w:ascii="Palatino Linotype" w:eastAsia="Calibri" w:hAnsi="Palatino Linotype" w:cs="Tahoma"/>
          <w:bCs/>
          <w:sz w:val="24"/>
          <w:szCs w:val="24"/>
          <w:lang w:eastAsia="en-US"/>
        </w:rPr>
      </w:pPr>
    </w:p>
    <w:p w14:paraId="43916F48" w14:textId="0DA23F40" w:rsidR="00E34579" w:rsidRPr="00817FA9" w:rsidRDefault="00A535D2" w:rsidP="00A535D2">
      <w:pPr>
        <w:autoSpaceDE w:val="0"/>
        <w:autoSpaceDN w:val="0"/>
        <w:adjustRightInd w:val="0"/>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t xml:space="preserve">Inconforme con la respuesta, el Recurrente presentó el Recurso de Revisión en el que indicó que el Sujeto Obligado </w:t>
      </w:r>
      <w:r w:rsidRPr="00817FA9">
        <w:rPr>
          <w:rFonts w:ascii="Palatino Linotype" w:eastAsia="Calibri" w:hAnsi="Palatino Linotype" w:cs="Tahoma"/>
          <w:b/>
          <w:bCs/>
          <w:i/>
          <w:sz w:val="24"/>
          <w:szCs w:val="24"/>
          <w:lang w:eastAsia="en-US"/>
        </w:rPr>
        <w:t>entregó la información incompleta</w:t>
      </w:r>
      <w:r w:rsidRPr="00817FA9">
        <w:rPr>
          <w:rFonts w:ascii="Palatino Linotype" w:eastAsia="Calibri" w:hAnsi="Palatino Linotype" w:cs="Tahoma"/>
          <w:bCs/>
          <w:sz w:val="24"/>
          <w:szCs w:val="24"/>
          <w:lang w:eastAsia="en-US"/>
        </w:rPr>
        <w:t>, debido a que la información referente a Segundo Informe Trimestral, correspondiente a los meses de abril a junio de dos mil diecinueve, no se encontraba en la documentación enviada por el Sujeto Obligado.</w:t>
      </w:r>
    </w:p>
    <w:p w14:paraId="246134B2" w14:textId="3B68F118" w:rsidR="00A535D2" w:rsidRPr="00817FA9" w:rsidRDefault="00A535D2" w:rsidP="00A535D2">
      <w:pPr>
        <w:autoSpaceDE w:val="0"/>
        <w:autoSpaceDN w:val="0"/>
        <w:adjustRightInd w:val="0"/>
        <w:spacing w:line="360" w:lineRule="auto"/>
        <w:jc w:val="both"/>
        <w:rPr>
          <w:rFonts w:ascii="Palatino Linotype" w:eastAsia="Calibri" w:hAnsi="Palatino Linotype" w:cs="Tahoma"/>
          <w:bCs/>
          <w:sz w:val="24"/>
          <w:szCs w:val="24"/>
          <w:lang w:eastAsia="en-US"/>
        </w:rPr>
      </w:pPr>
    </w:p>
    <w:p w14:paraId="47CA5833" w14:textId="24889B12" w:rsidR="00D94686" w:rsidRPr="00817FA9" w:rsidRDefault="00B95351" w:rsidP="00B95351">
      <w:pPr>
        <w:spacing w:line="360" w:lineRule="auto"/>
        <w:jc w:val="both"/>
        <w:rPr>
          <w:rFonts w:ascii="Palatino Linotype" w:eastAsia="Calibri" w:hAnsi="Palatino Linotype" w:cs="Tahoma"/>
          <w:bCs/>
          <w:sz w:val="24"/>
          <w:szCs w:val="24"/>
          <w:lang w:val="es-ES" w:eastAsia="en-US"/>
        </w:rPr>
      </w:pPr>
      <w:r w:rsidRPr="00817FA9">
        <w:rPr>
          <w:rFonts w:ascii="Palatino Linotype" w:eastAsia="Calibri" w:hAnsi="Palatino Linotype" w:cs="Tahoma"/>
          <w:bCs/>
          <w:sz w:val="24"/>
          <w:szCs w:val="24"/>
          <w:lang w:eastAsia="en-US"/>
        </w:rPr>
        <w:t xml:space="preserve">Finalmente, el Sujeto Obligado mediante informe justificado adjuntó </w:t>
      </w:r>
      <w:r w:rsidRPr="00817FA9">
        <w:rPr>
          <w:rFonts w:ascii="Palatino Linotype" w:eastAsia="Calibri" w:hAnsi="Palatino Linotype" w:cs="Tahoma"/>
          <w:bCs/>
          <w:sz w:val="24"/>
          <w:szCs w:val="24"/>
          <w:lang w:val="es-ES" w:eastAsia="en-US"/>
        </w:rPr>
        <w:t>dos archivos electrónicos en formato PDF, de los cuales se</w:t>
      </w:r>
      <w:r w:rsidRPr="00817FA9">
        <w:rPr>
          <w:rFonts w:ascii="Palatino Linotype" w:eastAsia="Calibri" w:hAnsi="Palatino Linotype" w:cs="Tahoma"/>
          <w:b/>
          <w:bCs/>
          <w:sz w:val="24"/>
          <w:szCs w:val="24"/>
          <w:u w:val="single"/>
          <w:lang w:val="es-ES" w:eastAsia="en-US"/>
        </w:rPr>
        <w:t xml:space="preserve"> dio vista al Recurrente para que realizará las manifestaciones que a su derecho convinieran</w:t>
      </w:r>
      <w:r w:rsidRPr="00817FA9">
        <w:rPr>
          <w:rFonts w:ascii="Palatino Linotype" w:eastAsia="Calibri" w:hAnsi="Palatino Linotype" w:cs="Tahoma"/>
          <w:bCs/>
          <w:sz w:val="24"/>
          <w:szCs w:val="24"/>
          <w:lang w:val="es-ES" w:eastAsia="en-US"/>
        </w:rPr>
        <w:t xml:space="preserve">. </w:t>
      </w:r>
      <w:r w:rsidR="00D94686" w:rsidRPr="00817FA9">
        <w:rPr>
          <w:rFonts w:ascii="Palatino Linotype" w:eastAsia="Calibri" w:hAnsi="Palatino Linotype" w:cs="Tahoma"/>
          <w:bCs/>
          <w:sz w:val="24"/>
          <w:szCs w:val="24"/>
          <w:lang w:val="es-ES" w:eastAsia="en-US"/>
        </w:rPr>
        <w:t>Ahora bien, los</w:t>
      </w:r>
      <w:r w:rsidRPr="00817FA9">
        <w:rPr>
          <w:rFonts w:ascii="Palatino Linotype" w:eastAsia="Calibri" w:hAnsi="Palatino Linotype" w:cs="Tahoma"/>
          <w:bCs/>
          <w:sz w:val="24"/>
          <w:szCs w:val="24"/>
          <w:lang w:val="es-ES" w:eastAsia="en-US"/>
        </w:rPr>
        <w:t xml:space="preserve"> archivo</w:t>
      </w:r>
      <w:r w:rsidR="00D94686" w:rsidRPr="00817FA9">
        <w:rPr>
          <w:rFonts w:ascii="Palatino Linotype" w:eastAsia="Calibri" w:hAnsi="Palatino Linotype" w:cs="Tahoma"/>
          <w:bCs/>
          <w:sz w:val="24"/>
          <w:szCs w:val="24"/>
          <w:lang w:val="es-ES" w:eastAsia="en-US"/>
        </w:rPr>
        <w:t>s</w:t>
      </w:r>
      <w:r w:rsidRPr="00817FA9">
        <w:rPr>
          <w:rFonts w:ascii="Palatino Linotype" w:eastAsia="Calibri" w:hAnsi="Palatino Linotype" w:cs="Tahoma"/>
          <w:bCs/>
          <w:sz w:val="24"/>
          <w:szCs w:val="24"/>
          <w:lang w:val="es-ES" w:eastAsia="en-US"/>
        </w:rPr>
        <w:t xml:space="preserve"> remitido</w:t>
      </w:r>
      <w:r w:rsidR="00D94686" w:rsidRPr="00817FA9">
        <w:rPr>
          <w:rFonts w:ascii="Palatino Linotype" w:eastAsia="Calibri" w:hAnsi="Palatino Linotype" w:cs="Tahoma"/>
          <w:bCs/>
          <w:sz w:val="24"/>
          <w:szCs w:val="24"/>
          <w:lang w:val="es-ES" w:eastAsia="en-US"/>
        </w:rPr>
        <w:t>s</w:t>
      </w:r>
      <w:r w:rsidRPr="00817FA9">
        <w:rPr>
          <w:rFonts w:ascii="Palatino Linotype" w:eastAsia="Calibri" w:hAnsi="Palatino Linotype" w:cs="Tahoma"/>
          <w:bCs/>
          <w:sz w:val="24"/>
          <w:szCs w:val="24"/>
          <w:lang w:val="es-ES" w:eastAsia="en-US"/>
        </w:rPr>
        <w:t xml:space="preserve"> por el Sujeto Obligado</w:t>
      </w:r>
      <w:r w:rsidR="00D94686" w:rsidRPr="00817FA9">
        <w:rPr>
          <w:rFonts w:ascii="Palatino Linotype" w:eastAsia="Calibri" w:hAnsi="Palatino Linotype" w:cs="Tahoma"/>
          <w:bCs/>
          <w:sz w:val="24"/>
          <w:szCs w:val="24"/>
          <w:lang w:val="es-ES" w:eastAsia="en-US"/>
        </w:rPr>
        <w:t xml:space="preserve">, contienen la declaración expresa del Sujeto Obligado, mediante la cual indica que por error se omitió enviar el segundo informe </w:t>
      </w:r>
      <w:r w:rsidR="00D94686" w:rsidRPr="00817FA9">
        <w:rPr>
          <w:rFonts w:ascii="Palatino Linotype" w:eastAsia="Calibri" w:hAnsi="Palatino Linotype" w:cs="Tahoma"/>
          <w:bCs/>
          <w:sz w:val="24"/>
          <w:szCs w:val="24"/>
          <w:lang w:val="es-ES" w:eastAsia="en-US"/>
        </w:rPr>
        <w:lastRenderedPageBreak/>
        <w:t xml:space="preserve">solicitado por el Particular y del mismo modo anexó el multicitado </w:t>
      </w:r>
      <w:r w:rsidR="00D94686" w:rsidRPr="00817FA9">
        <w:rPr>
          <w:rFonts w:ascii="Palatino Linotype" w:eastAsia="Calibri" w:hAnsi="Palatino Linotype" w:cs="Tahoma"/>
          <w:b/>
          <w:bCs/>
          <w:sz w:val="24"/>
          <w:szCs w:val="24"/>
          <w:lang w:val="es-ES" w:eastAsia="en-US"/>
        </w:rPr>
        <w:t>Segundo Informe Trimestral, correspondiente de los meses de abril a junio de dos mil diecinueve</w:t>
      </w:r>
      <w:r w:rsidR="00D94686" w:rsidRPr="00817FA9">
        <w:rPr>
          <w:rFonts w:ascii="Palatino Linotype" w:eastAsia="Calibri" w:hAnsi="Palatino Linotype" w:cs="Tahoma"/>
          <w:bCs/>
          <w:sz w:val="24"/>
          <w:szCs w:val="24"/>
          <w:lang w:val="es-ES" w:eastAsia="en-US"/>
        </w:rPr>
        <w:t>.</w:t>
      </w:r>
    </w:p>
    <w:p w14:paraId="18D32CFC" w14:textId="444B068E" w:rsidR="00A535D2" w:rsidRPr="00817FA9" w:rsidRDefault="00A535D2" w:rsidP="00A535D2">
      <w:pPr>
        <w:autoSpaceDE w:val="0"/>
        <w:autoSpaceDN w:val="0"/>
        <w:adjustRightInd w:val="0"/>
        <w:spacing w:line="360" w:lineRule="auto"/>
        <w:jc w:val="both"/>
        <w:rPr>
          <w:rFonts w:ascii="Palatino Linotype" w:eastAsia="Calibri" w:hAnsi="Palatino Linotype" w:cs="Tahoma"/>
          <w:sz w:val="24"/>
          <w:szCs w:val="24"/>
          <w:lang w:eastAsia="es-ES_tradnl"/>
        </w:rPr>
      </w:pPr>
    </w:p>
    <w:p w14:paraId="33FD890C" w14:textId="1550322B" w:rsidR="00552262" w:rsidRPr="00817FA9" w:rsidRDefault="00552262" w:rsidP="00552262">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 xml:space="preserve">Lo anterior, se desprende de las documentales que obran en el expediente de referencia, materia de la presente Resolución, consistentes en: la solicitud de acceso a la información con número de folio </w:t>
      </w:r>
      <w:r w:rsidR="00E34E3F" w:rsidRPr="00817FA9">
        <w:rPr>
          <w:rFonts w:ascii="Palatino Linotype" w:eastAsia="Calibri" w:hAnsi="Palatino Linotype" w:cs="Tahoma"/>
          <w:b/>
          <w:sz w:val="24"/>
          <w:szCs w:val="24"/>
          <w:lang w:eastAsia="es-ES_tradnl"/>
        </w:rPr>
        <w:t>00092/</w:t>
      </w:r>
      <w:proofErr w:type="spellStart"/>
      <w:r w:rsidR="00E34E3F" w:rsidRPr="00817FA9">
        <w:rPr>
          <w:rFonts w:ascii="Palatino Linotype" w:eastAsia="Calibri" w:hAnsi="Palatino Linotype" w:cs="Tahoma"/>
          <w:b/>
          <w:sz w:val="24"/>
          <w:szCs w:val="24"/>
          <w:lang w:eastAsia="es-ES_tradnl"/>
        </w:rPr>
        <w:t>MELOCAM</w:t>
      </w:r>
      <w:proofErr w:type="spellEnd"/>
      <w:r w:rsidR="00E34E3F" w:rsidRPr="00817FA9">
        <w:rPr>
          <w:rFonts w:ascii="Palatino Linotype" w:eastAsia="Calibri" w:hAnsi="Palatino Linotype" w:cs="Tahoma"/>
          <w:b/>
          <w:sz w:val="24"/>
          <w:szCs w:val="24"/>
          <w:lang w:eastAsia="es-ES_tradnl"/>
        </w:rPr>
        <w:t>/IP/2019</w:t>
      </w:r>
      <w:r w:rsidRPr="00817FA9">
        <w:rPr>
          <w:rFonts w:ascii="Palatino Linotype" w:eastAsia="Calibri" w:hAnsi="Palatino Linotype" w:cs="Tahoma"/>
          <w:sz w:val="24"/>
          <w:szCs w:val="24"/>
          <w:lang w:eastAsia="es-ES_tradnl"/>
        </w:rPr>
        <w:t xml:space="preserve">; </w:t>
      </w:r>
      <w:r w:rsidR="00646C0A" w:rsidRPr="00817FA9">
        <w:rPr>
          <w:rFonts w:ascii="Palatino Linotype" w:eastAsia="Calibri" w:hAnsi="Palatino Linotype" w:cs="Tahoma"/>
          <w:sz w:val="24"/>
          <w:szCs w:val="24"/>
          <w:lang w:eastAsia="es-ES_tradnl"/>
        </w:rPr>
        <w:t xml:space="preserve">la respuesta y </w:t>
      </w:r>
      <w:r w:rsidRPr="00817FA9">
        <w:rPr>
          <w:rFonts w:ascii="Palatino Linotype" w:eastAsia="Calibri" w:hAnsi="Palatino Linotype" w:cs="Tahoma"/>
          <w:sz w:val="24"/>
          <w:szCs w:val="24"/>
          <w:lang w:eastAsia="es-ES_tradnl"/>
        </w:rPr>
        <w:t xml:space="preserve">el escrito </w:t>
      </w:r>
      <w:proofErr w:type="spellStart"/>
      <w:r w:rsidRPr="00817FA9">
        <w:rPr>
          <w:rFonts w:ascii="Palatino Linotype" w:eastAsia="Calibri" w:hAnsi="Palatino Linotype" w:cs="Tahoma"/>
          <w:sz w:val="24"/>
          <w:szCs w:val="24"/>
          <w:lang w:eastAsia="es-ES_tradnl"/>
        </w:rPr>
        <w:t>recursal</w:t>
      </w:r>
      <w:proofErr w:type="spellEnd"/>
      <w:r w:rsidRPr="00817FA9">
        <w:rPr>
          <w:rFonts w:ascii="Palatino Linotype" w:eastAsia="Calibri" w:hAnsi="Palatino Linotype" w:cs="Tahoma"/>
          <w:sz w:val="24"/>
          <w:szCs w:val="24"/>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14:paraId="00E16E33" w14:textId="77777777" w:rsidR="00932A11" w:rsidRPr="00817FA9" w:rsidRDefault="00932A11" w:rsidP="001A0AE0">
      <w:pPr>
        <w:spacing w:line="360" w:lineRule="auto"/>
        <w:jc w:val="both"/>
        <w:rPr>
          <w:rFonts w:ascii="Palatino Linotype" w:eastAsia="Calibri" w:hAnsi="Palatino Linotype" w:cs="Tahoma"/>
          <w:bCs/>
          <w:sz w:val="24"/>
          <w:szCs w:val="24"/>
          <w:lang w:eastAsia="en-US"/>
        </w:rPr>
      </w:pPr>
    </w:p>
    <w:p w14:paraId="727BBAC6" w14:textId="648C9949" w:rsidR="001A0AE0" w:rsidRPr="00817FA9" w:rsidRDefault="001A0AE0" w:rsidP="001A0AE0">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B93020"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p>
    <w:p w14:paraId="4E77E835" w14:textId="4FEA40EE" w:rsidR="001A0AE0" w:rsidRPr="00817FA9" w:rsidRDefault="001A0AE0" w:rsidP="00B75B71">
      <w:pPr>
        <w:pStyle w:val="Prrafodelista"/>
        <w:numPr>
          <w:ilvl w:val="0"/>
          <w:numId w:val="3"/>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Proveer lo necesario para garantizar a toda persona el derecho de acceso a la información pública, a través de procedimientos sencillos, expeditos, oportunos y gratuitos;</w:t>
      </w:r>
    </w:p>
    <w:p w14:paraId="68C9BEFB" w14:textId="77777777" w:rsidR="0082544B" w:rsidRPr="00817FA9" w:rsidRDefault="0082544B" w:rsidP="0082544B">
      <w:pPr>
        <w:pStyle w:val="Prrafodelista"/>
        <w:spacing w:line="360" w:lineRule="auto"/>
        <w:jc w:val="both"/>
        <w:rPr>
          <w:rFonts w:ascii="Palatino Linotype" w:eastAsia="Calibri" w:hAnsi="Palatino Linotype" w:cs="Tahoma"/>
          <w:sz w:val="24"/>
          <w:lang w:eastAsia="es-ES_tradnl"/>
        </w:rPr>
      </w:pPr>
    </w:p>
    <w:p w14:paraId="69141603" w14:textId="6E553497" w:rsidR="001A0AE0" w:rsidRPr="00817FA9" w:rsidRDefault="001A0AE0" w:rsidP="00B75B71">
      <w:pPr>
        <w:pStyle w:val="Prrafodelista"/>
        <w:numPr>
          <w:ilvl w:val="0"/>
          <w:numId w:val="3"/>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Transparentar la gestión pública, mediante la difusión de la información generada por los Sujetos Obligados, y</w:t>
      </w:r>
    </w:p>
    <w:p w14:paraId="55CF81E9" w14:textId="7CBBB458" w:rsidR="0082544B" w:rsidRPr="00817FA9" w:rsidRDefault="0082544B" w:rsidP="0082544B">
      <w:pPr>
        <w:spacing w:line="360" w:lineRule="auto"/>
        <w:jc w:val="both"/>
        <w:rPr>
          <w:rFonts w:ascii="Palatino Linotype" w:eastAsia="Calibri" w:hAnsi="Palatino Linotype" w:cs="Tahoma"/>
          <w:sz w:val="24"/>
          <w:szCs w:val="24"/>
          <w:lang w:eastAsia="es-ES_tradnl"/>
        </w:rPr>
      </w:pPr>
    </w:p>
    <w:p w14:paraId="429D6C59" w14:textId="77777777" w:rsidR="001A0AE0" w:rsidRPr="00817FA9" w:rsidRDefault="001A0AE0" w:rsidP="00B75B71">
      <w:pPr>
        <w:pStyle w:val="Prrafodelista"/>
        <w:numPr>
          <w:ilvl w:val="0"/>
          <w:numId w:val="3"/>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lastRenderedPageBreak/>
        <w:t>Promover, fomentar y difundir la cultura de la transparencia en el ejercicio de la función pública, el acceso a la información y la participación ciudadana, así como, la rendición de cuentas.</w:t>
      </w:r>
    </w:p>
    <w:p w14:paraId="2C526474"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p>
    <w:p w14:paraId="6FE492F9"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Conforme a lo anterior, se desprende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EE75CAF"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p>
    <w:p w14:paraId="7CDB73B9"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 xml:space="preserve">En ese orden de ideas, para la atención de las solicitudes de acceso a la información, debe privilegiarse el </w:t>
      </w:r>
      <w:r w:rsidRPr="00817FA9">
        <w:rPr>
          <w:rFonts w:ascii="Palatino Linotype" w:eastAsia="Calibri" w:hAnsi="Palatino Linotype" w:cs="Tahoma"/>
          <w:b/>
          <w:sz w:val="24"/>
          <w:szCs w:val="24"/>
          <w:lang w:eastAsia="es-ES_tradnl"/>
        </w:rPr>
        <w:t>principio de máxima publicidad</w:t>
      </w:r>
      <w:r w:rsidRPr="00817FA9">
        <w:rPr>
          <w:rFonts w:ascii="Palatino Linotype" w:eastAsia="Calibri" w:hAnsi="Palatino Linotype" w:cs="Tahoma"/>
          <w:sz w:val="24"/>
          <w:szCs w:val="24"/>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9F36B5C"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p>
    <w:p w14:paraId="5A6A524E" w14:textId="12083477" w:rsidR="001A0AE0" w:rsidRPr="00817FA9" w:rsidRDefault="001A0AE0" w:rsidP="001A0AE0">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E468C8" w14:textId="77777777" w:rsidR="001A0AE0" w:rsidRPr="00817FA9" w:rsidRDefault="001A0AE0" w:rsidP="001A0AE0">
      <w:pPr>
        <w:spacing w:line="360" w:lineRule="auto"/>
        <w:jc w:val="both"/>
        <w:rPr>
          <w:rFonts w:ascii="Palatino Linotype" w:eastAsia="Calibri" w:hAnsi="Palatino Linotype" w:cs="Tahoma"/>
          <w:sz w:val="24"/>
          <w:szCs w:val="24"/>
          <w:lang w:eastAsia="es-ES_tradnl"/>
        </w:rPr>
      </w:pPr>
    </w:p>
    <w:p w14:paraId="44949074" w14:textId="39708B84" w:rsidR="001A0AE0" w:rsidRPr="00817FA9" w:rsidRDefault="001A0AE0" w:rsidP="00B75B71">
      <w:pPr>
        <w:pStyle w:val="Prrafodelista"/>
        <w:numPr>
          <w:ilvl w:val="0"/>
          <w:numId w:val="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 xml:space="preserve">Las Unidades de Transparencia de los sujetos obligados deben garantizar las medidas y condiciones de accesibilidad para que toda persona pueda ejercer el </w:t>
      </w:r>
      <w:r w:rsidRPr="00817FA9">
        <w:rPr>
          <w:rFonts w:ascii="Palatino Linotype" w:eastAsia="Calibri" w:hAnsi="Palatino Linotype" w:cs="Tahoma"/>
          <w:sz w:val="24"/>
          <w:lang w:eastAsia="es-ES_tradnl"/>
        </w:rPr>
        <w:lastRenderedPageBreak/>
        <w:t>derecho de acceso a la información; por lo que, son las responsables de hacer las notificaciones correspondientes, además de llevar a cabo todas las gestiones necesarias para facilitar el acceso de la información;</w:t>
      </w:r>
    </w:p>
    <w:p w14:paraId="2DA50B70" w14:textId="77777777" w:rsidR="0082544B" w:rsidRPr="00817FA9" w:rsidRDefault="0082544B" w:rsidP="0082544B">
      <w:pPr>
        <w:pStyle w:val="Prrafodelista"/>
        <w:spacing w:line="360" w:lineRule="auto"/>
        <w:jc w:val="both"/>
        <w:rPr>
          <w:rFonts w:ascii="Palatino Linotype" w:eastAsia="Calibri" w:hAnsi="Palatino Linotype" w:cs="Tahoma"/>
          <w:sz w:val="24"/>
          <w:lang w:eastAsia="es-ES_tradnl"/>
        </w:rPr>
      </w:pPr>
    </w:p>
    <w:p w14:paraId="12769D24" w14:textId="6785CBC8" w:rsidR="001A0AE0" w:rsidRPr="00817FA9" w:rsidRDefault="001A0AE0" w:rsidP="00B75B71">
      <w:pPr>
        <w:pStyle w:val="Prrafodelista"/>
        <w:numPr>
          <w:ilvl w:val="0"/>
          <w:numId w:val="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La respuesta a los requerimientos informativos, deberán notificarse al interesado en el menor tiempo posible, que</w:t>
      </w:r>
      <w:r w:rsidRPr="00817FA9">
        <w:rPr>
          <w:rFonts w:ascii="Palatino Linotype" w:eastAsia="Calibri" w:hAnsi="Palatino Linotype" w:cs="Tahoma"/>
          <w:b/>
          <w:sz w:val="24"/>
          <w:lang w:eastAsia="es-ES_tradnl"/>
        </w:rPr>
        <w:t xml:space="preserve"> no podrá exceder de quince días hábiles</w:t>
      </w:r>
      <w:r w:rsidRPr="00817FA9">
        <w:rPr>
          <w:rFonts w:ascii="Palatino Linotype" w:eastAsia="Calibri" w:hAnsi="Palatino Linotype" w:cs="Tahoma"/>
          <w:sz w:val="24"/>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12E79F83" w14:textId="715EE0B8" w:rsidR="0082544B" w:rsidRPr="00817FA9" w:rsidRDefault="0082544B" w:rsidP="0082544B">
      <w:pPr>
        <w:spacing w:line="360" w:lineRule="auto"/>
        <w:jc w:val="both"/>
        <w:rPr>
          <w:rFonts w:ascii="Palatino Linotype" w:eastAsia="Calibri" w:hAnsi="Palatino Linotype" w:cs="Tahoma"/>
          <w:sz w:val="24"/>
          <w:szCs w:val="24"/>
          <w:lang w:eastAsia="es-ES_tradnl"/>
        </w:rPr>
      </w:pPr>
    </w:p>
    <w:p w14:paraId="6B77303D" w14:textId="17A2D047" w:rsidR="001A0AE0" w:rsidRPr="00817FA9" w:rsidRDefault="001A0AE0" w:rsidP="00B75B71">
      <w:pPr>
        <w:pStyle w:val="Prrafodelista"/>
        <w:numPr>
          <w:ilvl w:val="0"/>
          <w:numId w:val="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C1D046A" w14:textId="648FC33F" w:rsidR="00FB1A06" w:rsidRPr="00817FA9" w:rsidRDefault="00FB1A06" w:rsidP="00FB1A06">
      <w:pPr>
        <w:spacing w:line="360" w:lineRule="auto"/>
        <w:jc w:val="both"/>
        <w:rPr>
          <w:rFonts w:ascii="Palatino Linotype" w:eastAsia="Calibri" w:hAnsi="Palatino Linotype" w:cs="Tahoma"/>
          <w:sz w:val="24"/>
          <w:szCs w:val="24"/>
          <w:lang w:eastAsia="es-ES_tradnl"/>
        </w:rPr>
      </w:pPr>
    </w:p>
    <w:p w14:paraId="4B077B40" w14:textId="281A71B0" w:rsidR="0082544B" w:rsidRPr="00817FA9" w:rsidRDefault="001A0AE0" w:rsidP="00817FA9">
      <w:pPr>
        <w:pStyle w:val="Prrafodelista"/>
        <w:numPr>
          <w:ilvl w:val="0"/>
          <w:numId w:val="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6FECE15" w14:textId="77777777" w:rsidR="001A0AE0" w:rsidRPr="00817FA9" w:rsidRDefault="001A0AE0" w:rsidP="00B75B71">
      <w:pPr>
        <w:pStyle w:val="Prrafodelista"/>
        <w:numPr>
          <w:ilvl w:val="0"/>
          <w:numId w:val="4"/>
        </w:numPr>
        <w:spacing w:line="360" w:lineRule="auto"/>
        <w:jc w:val="both"/>
        <w:rPr>
          <w:rFonts w:ascii="Palatino Linotype" w:eastAsia="Calibri" w:hAnsi="Palatino Linotype" w:cs="Tahoma"/>
          <w:sz w:val="24"/>
          <w:lang w:eastAsia="es-ES_tradnl"/>
        </w:rPr>
      </w:pPr>
      <w:r w:rsidRPr="00817FA9">
        <w:rPr>
          <w:rFonts w:ascii="Palatino Linotype" w:eastAsia="Calibri" w:hAnsi="Palatino Linotype" w:cs="Tahoma"/>
          <w:sz w:val="24"/>
          <w:lang w:eastAsia="es-ES_tradnl"/>
        </w:rPr>
        <w:t xml:space="preserve">Las Unidades de Transparencia, tendrán disponible la información requerida durante un plazo mínimo de sesenta días hábiles, contados a partir de que la </w:t>
      </w:r>
      <w:r w:rsidRPr="00817FA9">
        <w:rPr>
          <w:rFonts w:ascii="Palatino Linotype" w:eastAsia="Calibri" w:hAnsi="Palatino Linotype" w:cs="Tahoma"/>
          <w:sz w:val="24"/>
          <w:lang w:eastAsia="es-ES_tradnl"/>
        </w:rPr>
        <w:lastRenderedPageBreak/>
        <w:t>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34FADB" w14:textId="10839CCD" w:rsidR="001A0AE0" w:rsidRPr="00817FA9" w:rsidRDefault="001A0AE0" w:rsidP="001A0AE0">
      <w:pPr>
        <w:spacing w:line="360" w:lineRule="auto"/>
        <w:jc w:val="both"/>
        <w:rPr>
          <w:rFonts w:ascii="Palatino Linotype" w:eastAsia="Calibri" w:hAnsi="Palatino Linotype" w:cs="Tahoma"/>
          <w:sz w:val="18"/>
          <w:szCs w:val="18"/>
          <w:lang w:eastAsia="es-ES_tradnl"/>
        </w:rPr>
      </w:pPr>
    </w:p>
    <w:p w14:paraId="6CBF7B84" w14:textId="630A2A8B" w:rsidR="00932A11" w:rsidRPr="00817FA9" w:rsidRDefault="00932A11" w:rsidP="00932A11">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 xml:space="preserve">En este contexto, se analizará lo inicialmente requerido por el Recurrente, así como lo indicado en la respuesta emitida por el </w:t>
      </w:r>
      <w:r w:rsidRPr="00817FA9">
        <w:rPr>
          <w:rFonts w:ascii="Palatino Linotype" w:eastAsia="Calibri" w:hAnsi="Palatino Linotype" w:cs="Tahoma"/>
          <w:b/>
          <w:sz w:val="24"/>
          <w:szCs w:val="24"/>
          <w:lang w:eastAsia="es-ES_tradnl"/>
        </w:rPr>
        <w:t xml:space="preserve">Ayuntamiento de Zinacantepec </w:t>
      </w:r>
      <w:r w:rsidRPr="00817FA9">
        <w:rPr>
          <w:rFonts w:ascii="Palatino Linotype" w:eastAsia="Calibri" w:hAnsi="Palatino Linotype" w:cs="Tahoma"/>
          <w:sz w:val="24"/>
          <w:szCs w:val="24"/>
          <w:lang w:eastAsia="es-ES_tradnl"/>
        </w:rPr>
        <w:t>y finalmente</w:t>
      </w:r>
      <w:r w:rsidRPr="00817FA9">
        <w:rPr>
          <w:rFonts w:ascii="Palatino Linotype" w:eastAsia="Calibri" w:hAnsi="Palatino Linotype" w:cs="Tahoma"/>
          <w:b/>
          <w:sz w:val="24"/>
          <w:szCs w:val="24"/>
          <w:lang w:eastAsia="es-ES_tradnl"/>
        </w:rPr>
        <w:t xml:space="preserve">, </w:t>
      </w:r>
      <w:r w:rsidRPr="00817FA9">
        <w:rPr>
          <w:rFonts w:ascii="Palatino Linotype" w:eastAsia="Calibri" w:hAnsi="Palatino Linotype" w:cs="Tahoma"/>
          <w:sz w:val="24"/>
          <w:szCs w:val="24"/>
          <w:lang w:eastAsia="es-ES_tradnl"/>
        </w:rPr>
        <w:t>lo enviado en</w:t>
      </w:r>
      <w:r w:rsidRPr="00817FA9">
        <w:rPr>
          <w:rFonts w:ascii="Palatino Linotype" w:eastAsia="Calibri" w:hAnsi="Palatino Linotype" w:cs="Tahoma"/>
          <w:b/>
          <w:sz w:val="24"/>
          <w:szCs w:val="24"/>
          <w:lang w:eastAsia="es-ES_tradnl"/>
        </w:rPr>
        <w:t xml:space="preserve"> </w:t>
      </w:r>
      <w:r w:rsidRPr="00817FA9">
        <w:rPr>
          <w:rFonts w:ascii="Palatino Linotype" w:eastAsia="Calibri" w:hAnsi="Palatino Linotype" w:cs="Tahoma"/>
          <w:sz w:val="24"/>
          <w:szCs w:val="24"/>
          <w:lang w:eastAsia="es-ES_tradnl"/>
        </w:rPr>
        <w:t>el Informe Justificado, con la finalidad de tener certidumbre y corroborar si se satisfizo el acceso a la información de cada uno de los puntos de la solicitud de información, como se muestra a continuación:</w:t>
      </w:r>
    </w:p>
    <w:p w14:paraId="0E4C26AA" w14:textId="1144AD3A" w:rsidR="00E119CA" w:rsidRPr="00817BD5" w:rsidRDefault="00E119CA" w:rsidP="001A0AE0">
      <w:pPr>
        <w:spacing w:line="360" w:lineRule="auto"/>
        <w:jc w:val="both"/>
        <w:rPr>
          <w:rFonts w:ascii="Palatino Linotype" w:eastAsia="Calibri" w:hAnsi="Palatino Linotype" w:cs="Tahoma"/>
          <w:sz w:val="22"/>
          <w:szCs w:val="22"/>
          <w:lang w:eastAsia="es-ES_tradnl"/>
        </w:rPr>
      </w:pPr>
    </w:p>
    <w:tbl>
      <w:tblPr>
        <w:tblStyle w:val="Tablaconcuadrcula"/>
        <w:tblW w:w="8784" w:type="dxa"/>
        <w:tblLook w:val="04A0" w:firstRow="1" w:lastRow="0" w:firstColumn="1" w:lastColumn="0" w:noHBand="0" w:noVBand="1"/>
      </w:tblPr>
      <w:tblGrid>
        <w:gridCol w:w="4248"/>
        <w:gridCol w:w="4536"/>
      </w:tblGrid>
      <w:tr w:rsidR="00932A11" w:rsidRPr="00817BD5" w14:paraId="21FCE8C9" w14:textId="77777777" w:rsidTr="00A047D6">
        <w:trPr>
          <w:trHeight w:val="876"/>
        </w:trPr>
        <w:tc>
          <w:tcPr>
            <w:tcW w:w="4248" w:type="dxa"/>
            <w:shd w:val="clear" w:color="auto" w:fill="C5E0B3" w:themeFill="accent6" w:themeFillTint="66"/>
            <w:vAlign w:val="center"/>
          </w:tcPr>
          <w:p w14:paraId="535BB60F" w14:textId="77777777" w:rsidR="00932A11" w:rsidRPr="00817BD5" w:rsidRDefault="00932A11" w:rsidP="00A047D6">
            <w:pPr>
              <w:spacing w:line="360" w:lineRule="auto"/>
              <w:jc w:val="center"/>
              <w:rPr>
                <w:rFonts w:ascii="Palatino Linotype" w:eastAsia="Calibri" w:hAnsi="Palatino Linotype" w:cs="Arial"/>
                <w:b/>
                <w:lang w:val="es-MX"/>
              </w:rPr>
            </w:pPr>
            <w:r w:rsidRPr="00817BD5">
              <w:rPr>
                <w:rFonts w:ascii="Palatino Linotype" w:eastAsia="Calibri" w:hAnsi="Palatino Linotype" w:cs="Arial"/>
                <w:b/>
                <w:lang w:val="es-MX"/>
              </w:rPr>
              <w:t>Solicitud</w:t>
            </w:r>
          </w:p>
        </w:tc>
        <w:tc>
          <w:tcPr>
            <w:tcW w:w="4536" w:type="dxa"/>
            <w:shd w:val="clear" w:color="auto" w:fill="C5E0B3" w:themeFill="accent6" w:themeFillTint="66"/>
            <w:vAlign w:val="center"/>
          </w:tcPr>
          <w:p w14:paraId="006446CD" w14:textId="77777777" w:rsidR="00932A11" w:rsidRPr="00817BD5" w:rsidRDefault="00932A11" w:rsidP="00A047D6">
            <w:pPr>
              <w:spacing w:line="360" w:lineRule="auto"/>
              <w:jc w:val="center"/>
              <w:rPr>
                <w:rFonts w:ascii="Palatino Linotype" w:eastAsia="Calibri" w:hAnsi="Palatino Linotype" w:cs="Arial"/>
                <w:b/>
                <w:lang w:val="es-MX"/>
              </w:rPr>
            </w:pPr>
            <w:r w:rsidRPr="00817BD5">
              <w:rPr>
                <w:rFonts w:ascii="Palatino Linotype" w:eastAsia="Calibri" w:hAnsi="Palatino Linotype" w:cs="Arial"/>
                <w:b/>
                <w:lang w:val="es-MX"/>
              </w:rPr>
              <w:t>Respuesta</w:t>
            </w:r>
          </w:p>
        </w:tc>
      </w:tr>
      <w:tr w:rsidR="00932A11" w:rsidRPr="00817BD5" w14:paraId="20DA44BE" w14:textId="77777777" w:rsidTr="00A047D6">
        <w:tc>
          <w:tcPr>
            <w:tcW w:w="4248" w:type="dxa"/>
            <w:shd w:val="clear" w:color="auto" w:fill="auto"/>
          </w:tcPr>
          <w:p w14:paraId="7E7B3757" w14:textId="13A6607B" w:rsidR="00932A11" w:rsidRPr="00817BD5" w:rsidRDefault="00932A11" w:rsidP="00932A11">
            <w:pPr>
              <w:spacing w:line="360" w:lineRule="auto"/>
              <w:jc w:val="both"/>
              <w:rPr>
                <w:rFonts w:ascii="Palatino Linotype" w:eastAsia="Calibri" w:hAnsi="Palatino Linotype" w:cs="Arial"/>
                <w:lang w:val="es-MX"/>
              </w:rPr>
            </w:pPr>
            <w:r w:rsidRPr="00817BD5">
              <w:rPr>
                <w:rFonts w:ascii="Palatino Linotype" w:eastAsia="Calibri" w:hAnsi="Palatino Linotype" w:cs="Arial"/>
                <w:lang w:val="es-MX"/>
              </w:rPr>
              <w:t>Recibos de Nómina de los últimos tres meses del Tercer Regidor del Ayuntamiento;</w:t>
            </w:r>
          </w:p>
        </w:tc>
        <w:tc>
          <w:tcPr>
            <w:tcW w:w="4536" w:type="dxa"/>
            <w:shd w:val="clear" w:color="auto" w:fill="auto"/>
          </w:tcPr>
          <w:p w14:paraId="58070867" w14:textId="4F8CC883" w:rsidR="00932A11" w:rsidRPr="00817BD5" w:rsidRDefault="00932A11" w:rsidP="00932A11">
            <w:pPr>
              <w:tabs>
                <w:tab w:val="center" w:pos="2372"/>
              </w:tabs>
              <w:spacing w:line="360" w:lineRule="auto"/>
              <w:jc w:val="both"/>
              <w:rPr>
                <w:rFonts w:ascii="Palatino Linotype" w:eastAsia="Calibri" w:hAnsi="Palatino Linotype" w:cs="Arial"/>
                <w:lang w:val="es-MX"/>
              </w:rPr>
            </w:pPr>
            <w:r w:rsidRPr="00817BD5">
              <w:rPr>
                <w:rFonts w:ascii="Palatino Linotype" w:eastAsia="Calibri" w:hAnsi="Palatino Linotype" w:cs="Arial"/>
                <w:lang w:val="es-MX"/>
              </w:rPr>
              <w:t>El Sujeto Obligado anexó</w:t>
            </w:r>
            <w:r w:rsidRPr="00817BD5">
              <w:rPr>
                <w:rFonts w:ascii="Palatino Linotype" w:eastAsia="Calibri" w:hAnsi="Palatino Linotype" w:cs="Arial"/>
                <w:lang w:val="es-MX"/>
              </w:rPr>
              <w:tab/>
              <w:t>los recibos de nómina de los últimos tres meses de Leonardo Joaquín Bravo.</w:t>
            </w:r>
          </w:p>
        </w:tc>
      </w:tr>
      <w:tr w:rsidR="00932A11" w:rsidRPr="00817BD5" w14:paraId="70E5AF63" w14:textId="77777777" w:rsidTr="00A047D6">
        <w:tc>
          <w:tcPr>
            <w:tcW w:w="4248" w:type="dxa"/>
            <w:shd w:val="clear" w:color="auto" w:fill="auto"/>
            <w:vAlign w:val="center"/>
          </w:tcPr>
          <w:p w14:paraId="708BE105" w14:textId="3B73D6EE" w:rsidR="00932A11" w:rsidRPr="00817BD5" w:rsidRDefault="00932A11" w:rsidP="00A047D6">
            <w:pPr>
              <w:spacing w:line="360" w:lineRule="auto"/>
              <w:jc w:val="both"/>
              <w:rPr>
                <w:rFonts w:ascii="Palatino Linotype" w:eastAsia="Calibri" w:hAnsi="Palatino Linotype" w:cs="Tahoma"/>
                <w:szCs w:val="22"/>
                <w:lang w:eastAsia="es-ES_tradnl"/>
              </w:rPr>
            </w:pPr>
            <w:r w:rsidRPr="00817BD5">
              <w:rPr>
                <w:rFonts w:ascii="Palatino Linotype" w:eastAsia="Calibri" w:hAnsi="Palatino Linotype" w:cs="Tahoma"/>
                <w:szCs w:val="22"/>
                <w:lang w:eastAsia="es-ES_tradnl"/>
              </w:rPr>
              <w:t xml:space="preserve">Oficios de Comisión, permiso, </w:t>
            </w:r>
            <w:r w:rsidR="00817FA9" w:rsidRPr="00817BD5">
              <w:rPr>
                <w:rFonts w:ascii="Palatino Linotype" w:eastAsia="Calibri" w:hAnsi="Palatino Linotype" w:cs="Tahoma"/>
                <w:szCs w:val="22"/>
                <w:lang w:eastAsia="es-ES_tradnl"/>
              </w:rPr>
              <w:t>licencias solicitadas</w:t>
            </w:r>
            <w:r w:rsidRPr="00817BD5">
              <w:rPr>
                <w:rFonts w:ascii="Palatino Linotype" w:eastAsia="Calibri" w:hAnsi="Palatino Linotype" w:cs="Tahoma"/>
                <w:szCs w:val="22"/>
                <w:lang w:eastAsia="es-ES_tradnl"/>
              </w:rPr>
              <w:t xml:space="preserve"> por el mismo en los últimos tres meses.</w:t>
            </w:r>
          </w:p>
        </w:tc>
        <w:tc>
          <w:tcPr>
            <w:tcW w:w="4536" w:type="dxa"/>
            <w:shd w:val="clear" w:color="auto" w:fill="auto"/>
          </w:tcPr>
          <w:p w14:paraId="7BD336AE" w14:textId="662BB6F8" w:rsidR="00932A11" w:rsidRPr="00817BD5" w:rsidRDefault="00932A11" w:rsidP="00932A11">
            <w:pPr>
              <w:spacing w:line="360" w:lineRule="auto"/>
              <w:jc w:val="both"/>
              <w:rPr>
                <w:rFonts w:ascii="Palatino Linotype" w:eastAsia="Calibri" w:hAnsi="Palatino Linotype" w:cs="Tahoma"/>
                <w:iCs/>
                <w:lang w:eastAsia="es-ES_tradnl"/>
              </w:rPr>
            </w:pPr>
            <w:r w:rsidRPr="00817BD5">
              <w:rPr>
                <w:rFonts w:ascii="Palatino Linotype" w:eastAsia="Calibri" w:hAnsi="Palatino Linotype" w:cs="Arial"/>
                <w:lang w:val="es-MX"/>
              </w:rPr>
              <w:t xml:space="preserve">El Sujeto Obligado manifestó que no tenía en sus archivos ningún </w:t>
            </w:r>
            <w:r w:rsidR="00D959F0" w:rsidRPr="00817BD5">
              <w:rPr>
                <w:rFonts w:ascii="Palatino Linotype" w:eastAsia="Calibri" w:hAnsi="Palatino Linotype" w:cs="Arial"/>
                <w:lang w:val="es-MX"/>
              </w:rPr>
              <w:t>oficio referente a alguna</w:t>
            </w:r>
            <w:r w:rsidRPr="00817BD5">
              <w:rPr>
                <w:rFonts w:ascii="Palatino Linotype" w:eastAsia="Calibri" w:hAnsi="Palatino Linotype" w:cs="Arial"/>
                <w:lang w:val="es-MX"/>
              </w:rPr>
              <w:t xml:space="preserve"> </w:t>
            </w:r>
            <w:r w:rsidRPr="00817BD5">
              <w:rPr>
                <w:rFonts w:ascii="Palatino Linotype" w:eastAsia="Calibri" w:hAnsi="Palatino Linotype" w:cs="Tahoma"/>
                <w:szCs w:val="22"/>
                <w:lang w:eastAsia="es-ES_tradnl"/>
              </w:rPr>
              <w:t>Comisión, permiso, licencia solicitados por el mismo en los últimos tres meses.</w:t>
            </w:r>
          </w:p>
        </w:tc>
      </w:tr>
      <w:tr w:rsidR="00932A11" w:rsidRPr="00817BD5" w14:paraId="5698ED11" w14:textId="77777777" w:rsidTr="00A047D6">
        <w:trPr>
          <w:trHeight w:val="1092"/>
        </w:trPr>
        <w:tc>
          <w:tcPr>
            <w:tcW w:w="4248" w:type="dxa"/>
            <w:shd w:val="clear" w:color="auto" w:fill="auto"/>
          </w:tcPr>
          <w:p w14:paraId="368664AC" w14:textId="104B71DF" w:rsidR="00932A11" w:rsidRPr="00817BD5" w:rsidRDefault="00D959F0" w:rsidP="00D959F0">
            <w:pPr>
              <w:spacing w:line="360" w:lineRule="auto"/>
              <w:jc w:val="both"/>
              <w:rPr>
                <w:rFonts w:ascii="Palatino Linotype" w:eastAsia="Calibri" w:hAnsi="Palatino Linotype" w:cs="Tahoma"/>
                <w:szCs w:val="22"/>
                <w:lang w:eastAsia="es-ES_tradnl"/>
              </w:rPr>
            </w:pPr>
            <w:r w:rsidRPr="00817BD5">
              <w:rPr>
                <w:rFonts w:ascii="Palatino Linotype" w:eastAsia="Calibri" w:hAnsi="Palatino Linotype" w:cs="Tahoma"/>
                <w:szCs w:val="22"/>
                <w:lang w:eastAsia="es-ES_tradnl"/>
              </w:rPr>
              <w:t>Documento escaneado y legible de los dos Informes Trimestrales, correspondientes de enero a marzo y de abril a junio del presente año; así como el Oficio mediante el cual los remite a la Secretaria del Ayuntamiento</w:t>
            </w:r>
            <w:r w:rsidR="00932A11" w:rsidRPr="00817BD5">
              <w:rPr>
                <w:rFonts w:ascii="Palatino Linotype" w:eastAsia="Calibri" w:hAnsi="Palatino Linotype" w:cs="Arial"/>
                <w:lang w:val="es-MX"/>
              </w:rPr>
              <w:tab/>
            </w:r>
          </w:p>
        </w:tc>
        <w:tc>
          <w:tcPr>
            <w:tcW w:w="4536" w:type="dxa"/>
            <w:shd w:val="clear" w:color="auto" w:fill="auto"/>
            <w:vAlign w:val="center"/>
          </w:tcPr>
          <w:p w14:paraId="5CD0F020" w14:textId="5ED66898" w:rsidR="00932A11" w:rsidRPr="00817BD5" w:rsidRDefault="00932A11" w:rsidP="00D959F0">
            <w:pPr>
              <w:spacing w:line="360" w:lineRule="auto"/>
              <w:jc w:val="both"/>
              <w:rPr>
                <w:rFonts w:ascii="Palatino Linotype" w:eastAsia="Calibri" w:hAnsi="Palatino Linotype" w:cs="Arial"/>
                <w:u w:val="single"/>
                <w:lang w:val="es-MX"/>
              </w:rPr>
            </w:pPr>
            <w:r w:rsidRPr="00817BD5">
              <w:rPr>
                <w:rFonts w:ascii="Palatino Linotype" w:eastAsia="Calibri" w:hAnsi="Palatino Linotype" w:cs="Arial"/>
              </w:rPr>
              <w:t xml:space="preserve">El Sujeto Obligado </w:t>
            </w:r>
            <w:r w:rsidR="00D959F0" w:rsidRPr="00817BD5">
              <w:rPr>
                <w:rFonts w:ascii="Palatino Linotype" w:eastAsia="Calibri" w:hAnsi="Palatino Linotype" w:cs="Arial"/>
              </w:rPr>
              <w:t xml:space="preserve">anexó el Primer </w:t>
            </w:r>
            <w:r w:rsidR="00D959F0" w:rsidRPr="00817BD5">
              <w:rPr>
                <w:rFonts w:ascii="Palatino Linotype" w:eastAsia="Calibri" w:hAnsi="Palatino Linotype" w:cs="Tahoma"/>
                <w:szCs w:val="22"/>
                <w:lang w:eastAsia="es-ES_tradnl"/>
              </w:rPr>
              <w:t>Informe Trimestre, correspondiente de enero a marzo, sin embargo, sólo envío la carátula del Segundo Informe.</w:t>
            </w:r>
          </w:p>
        </w:tc>
      </w:tr>
    </w:tbl>
    <w:p w14:paraId="17E3FCE9" w14:textId="648177A6" w:rsidR="00932A11" w:rsidRPr="00817BD5" w:rsidRDefault="00932A11" w:rsidP="001A0AE0">
      <w:pPr>
        <w:spacing w:line="360" w:lineRule="auto"/>
        <w:jc w:val="both"/>
        <w:rPr>
          <w:rFonts w:ascii="Palatino Linotype" w:eastAsia="Calibri" w:hAnsi="Palatino Linotype" w:cs="Tahoma"/>
          <w:sz w:val="22"/>
          <w:szCs w:val="22"/>
          <w:lang w:eastAsia="es-ES_tradnl"/>
        </w:rPr>
      </w:pPr>
    </w:p>
    <w:p w14:paraId="6CD38EC8" w14:textId="68EACAD0" w:rsidR="002C4329" w:rsidRPr="00817FA9" w:rsidRDefault="002C4329" w:rsidP="002C4329">
      <w:pPr>
        <w:spacing w:line="360" w:lineRule="auto"/>
        <w:jc w:val="both"/>
        <w:rPr>
          <w:rFonts w:ascii="Palatino Linotype" w:eastAsia="Calibri" w:hAnsi="Palatino Linotype" w:cs="Tahoma"/>
          <w:iCs/>
          <w:sz w:val="24"/>
          <w:szCs w:val="24"/>
          <w:lang w:val="es-ES" w:eastAsia="es-ES_tradnl"/>
        </w:rPr>
      </w:pPr>
      <w:r w:rsidRPr="00817FA9">
        <w:rPr>
          <w:rFonts w:ascii="Palatino Linotype" w:eastAsia="Calibri" w:hAnsi="Palatino Linotype" w:cs="Tahoma"/>
          <w:iCs/>
          <w:sz w:val="24"/>
          <w:szCs w:val="24"/>
          <w:lang w:eastAsia="es-ES_tradnl"/>
        </w:rPr>
        <w:lastRenderedPageBreak/>
        <w:t xml:space="preserve">Conforme a lo analizado, se puede advertir que el Sujeto Obligado en un primer momento cumplió con los </w:t>
      </w:r>
      <w:r w:rsidRPr="00817FA9">
        <w:rPr>
          <w:rFonts w:ascii="Palatino Linotype" w:eastAsia="Calibri" w:hAnsi="Palatino Linotype" w:cs="Tahoma"/>
          <w:b/>
          <w:iCs/>
          <w:sz w:val="24"/>
          <w:szCs w:val="24"/>
          <w:u w:val="single"/>
          <w:lang w:val="es-ES" w:eastAsia="es-ES_tradnl"/>
        </w:rPr>
        <w:t>puntos 1, 2 y parcialmente con el punto 3</w:t>
      </w:r>
      <w:r w:rsidRPr="00817FA9">
        <w:rPr>
          <w:rFonts w:ascii="Palatino Linotype" w:eastAsia="Calibri" w:hAnsi="Palatino Linotype" w:cs="Tahoma"/>
          <w:b/>
          <w:iCs/>
          <w:sz w:val="24"/>
          <w:szCs w:val="24"/>
          <w:lang w:val="es-ES" w:eastAsia="es-ES_tradnl"/>
        </w:rPr>
        <w:t xml:space="preserve"> </w:t>
      </w:r>
      <w:r w:rsidRPr="00817FA9">
        <w:rPr>
          <w:rFonts w:ascii="Palatino Linotype" w:eastAsia="Calibri" w:hAnsi="Palatino Linotype" w:cs="Tahoma"/>
          <w:iCs/>
          <w:sz w:val="24"/>
          <w:szCs w:val="24"/>
          <w:lang w:val="es-ES" w:eastAsia="es-ES_tradnl"/>
        </w:rPr>
        <w:t>sin atender en su respuesta lo concerniente al Segundo Informe Trimestral, correspondiente de abril a junio del presente año</w:t>
      </w:r>
      <w:r w:rsidRPr="00817FA9">
        <w:rPr>
          <w:rFonts w:ascii="Palatino Linotype" w:eastAsia="Calibri" w:hAnsi="Palatino Linotype" w:cs="Tahoma"/>
          <w:iCs/>
          <w:sz w:val="24"/>
          <w:szCs w:val="24"/>
          <w:lang w:eastAsia="es-ES_tradnl"/>
        </w:rPr>
        <w:t>; sin embargo,</w:t>
      </w:r>
      <w:r w:rsidRPr="00817FA9">
        <w:rPr>
          <w:rFonts w:ascii="Palatino Linotype" w:eastAsia="Calibri" w:hAnsi="Palatino Linotype" w:cs="Tahoma"/>
          <w:b/>
          <w:iCs/>
          <w:sz w:val="24"/>
          <w:szCs w:val="24"/>
          <w:lang w:eastAsia="es-ES_tradnl"/>
        </w:rPr>
        <w:t xml:space="preserve"> </w:t>
      </w:r>
      <w:r w:rsidRPr="00817FA9">
        <w:rPr>
          <w:rFonts w:ascii="Palatino Linotype" w:eastAsia="Calibri" w:hAnsi="Palatino Linotype" w:cs="Tahoma"/>
          <w:iCs/>
          <w:sz w:val="24"/>
          <w:szCs w:val="24"/>
          <w:lang w:eastAsia="es-ES_tradnl"/>
        </w:rPr>
        <w:t xml:space="preserve">el </w:t>
      </w:r>
      <w:r w:rsidRPr="00817FA9">
        <w:rPr>
          <w:rFonts w:ascii="Palatino Linotype" w:eastAsia="Calibri" w:hAnsi="Palatino Linotype" w:cs="Tahoma"/>
          <w:b/>
          <w:iCs/>
          <w:sz w:val="24"/>
          <w:szCs w:val="24"/>
          <w:lang w:eastAsia="es-ES_tradnl"/>
        </w:rPr>
        <w:t>Ayuntamiento de Zinacantepec</w:t>
      </w:r>
      <w:r w:rsidRPr="00817FA9">
        <w:rPr>
          <w:rFonts w:ascii="Palatino Linotype" w:eastAsia="Calibri" w:hAnsi="Palatino Linotype" w:cs="Tahoma"/>
          <w:iCs/>
          <w:sz w:val="24"/>
          <w:szCs w:val="24"/>
          <w:lang w:eastAsia="es-ES_tradnl"/>
        </w:rPr>
        <w:t xml:space="preserve"> vía informe justificado proporcionó la información faltante, admitiendo que por un error no se adjuntó la misma. </w:t>
      </w:r>
    </w:p>
    <w:p w14:paraId="1A1B3181" w14:textId="4684F984" w:rsidR="00932A11" w:rsidRPr="00817FA9" w:rsidRDefault="00932A11" w:rsidP="001A0AE0">
      <w:pPr>
        <w:spacing w:line="360" w:lineRule="auto"/>
        <w:jc w:val="both"/>
        <w:rPr>
          <w:rFonts w:ascii="Palatino Linotype" w:eastAsia="Calibri" w:hAnsi="Palatino Linotype" w:cs="Tahoma"/>
          <w:sz w:val="24"/>
          <w:szCs w:val="24"/>
          <w:lang w:eastAsia="es-ES_tradnl"/>
        </w:rPr>
      </w:pPr>
    </w:p>
    <w:p w14:paraId="33E133EF" w14:textId="31BC5612" w:rsidR="000B431B" w:rsidRDefault="000B431B" w:rsidP="000B431B">
      <w:pPr>
        <w:spacing w:line="360" w:lineRule="auto"/>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t xml:space="preserve">Por lo tanto, el Recurrente se inconformó con parte de la respuesta dada por el Sujeto Obligado, indicando que </w:t>
      </w:r>
      <w:r w:rsidRPr="00817FA9">
        <w:rPr>
          <w:rFonts w:ascii="Palatino Linotype" w:eastAsia="Calibri" w:hAnsi="Palatino Linotype" w:cs="Tahoma"/>
          <w:b/>
          <w:bCs/>
          <w:sz w:val="24"/>
          <w:szCs w:val="24"/>
          <w:lang w:eastAsia="en-US"/>
        </w:rPr>
        <w:t>faltó anexar el Segundo Informe Trimestral, correspondiente de abril a junio del presente año</w:t>
      </w:r>
      <w:r w:rsidRPr="00817FA9">
        <w:rPr>
          <w:rFonts w:ascii="Palatino Linotype" w:eastAsia="Calibri" w:hAnsi="Palatino Linotype" w:cs="Tahoma"/>
          <w:b/>
          <w:bCs/>
          <w:i/>
          <w:sz w:val="24"/>
          <w:szCs w:val="24"/>
          <w:lang w:eastAsia="en-US"/>
        </w:rPr>
        <w:t xml:space="preserve">, </w:t>
      </w:r>
      <w:r w:rsidRPr="00817FA9">
        <w:rPr>
          <w:rFonts w:ascii="Palatino Linotype" w:eastAsia="Calibri" w:hAnsi="Palatino Linotype" w:cs="Tahoma"/>
          <w:bCs/>
          <w:sz w:val="24"/>
          <w:szCs w:val="24"/>
          <w:lang w:eastAsia="en-US"/>
        </w:rPr>
        <w:t xml:space="preserve">por tal motivo, para una mejor apreciación de lo solicitado y lo entregado por el Ayuntamiento mediante </w:t>
      </w:r>
      <w:r w:rsidRPr="00817FA9">
        <w:rPr>
          <w:rFonts w:ascii="Palatino Linotype" w:eastAsia="Calibri" w:hAnsi="Palatino Linotype" w:cs="Tahoma"/>
          <w:b/>
          <w:bCs/>
          <w:sz w:val="24"/>
          <w:szCs w:val="24"/>
          <w:lang w:eastAsia="en-US"/>
        </w:rPr>
        <w:t>informe justificado</w:t>
      </w:r>
      <w:r w:rsidRPr="00817FA9">
        <w:rPr>
          <w:rFonts w:ascii="Palatino Linotype" w:eastAsia="Calibri" w:hAnsi="Palatino Linotype" w:cs="Tahoma"/>
          <w:bCs/>
          <w:sz w:val="24"/>
          <w:szCs w:val="24"/>
          <w:lang w:eastAsia="en-US"/>
        </w:rPr>
        <w:t>, de manera esquemática se analiza la información enviada con la finalidad de determinar si se colmó o no el derecho de acceso a la información pública del Recurrente:</w:t>
      </w:r>
    </w:p>
    <w:p w14:paraId="0A445D3D" w14:textId="77777777" w:rsidR="00817FA9" w:rsidRPr="00817FA9" w:rsidRDefault="00817FA9" w:rsidP="000B431B">
      <w:pPr>
        <w:spacing w:line="360" w:lineRule="auto"/>
        <w:jc w:val="both"/>
        <w:rPr>
          <w:rFonts w:ascii="Palatino Linotype" w:eastAsia="Calibri" w:hAnsi="Palatino Linotype" w:cs="Tahoma"/>
          <w:bCs/>
          <w:sz w:val="24"/>
          <w:szCs w:val="24"/>
          <w:lang w:eastAsia="en-US"/>
        </w:rPr>
      </w:pPr>
    </w:p>
    <w:tbl>
      <w:tblPr>
        <w:tblStyle w:val="Tablaconcuadrcula"/>
        <w:tblW w:w="9031" w:type="dxa"/>
        <w:tblLook w:val="04A0" w:firstRow="1" w:lastRow="0" w:firstColumn="1" w:lastColumn="0" w:noHBand="0" w:noVBand="1"/>
      </w:tblPr>
      <w:tblGrid>
        <w:gridCol w:w="522"/>
        <w:gridCol w:w="3017"/>
        <w:gridCol w:w="4392"/>
        <w:gridCol w:w="1100"/>
      </w:tblGrid>
      <w:tr w:rsidR="0004563F" w:rsidRPr="00817BD5" w14:paraId="2BACA121" w14:textId="77777777" w:rsidTr="00A047D6">
        <w:trPr>
          <w:trHeight w:val="592"/>
        </w:trPr>
        <w:tc>
          <w:tcPr>
            <w:tcW w:w="522" w:type="dxa"/>
            <w:shd w:val="clear" w:color="auto" w:fill="C5E0B3" w:themeFill="accent6" w:themeFillTint="66"/>
            <w:vAlign w:val="center"/>
          </w:tcPr>
          <w:p w14:paraId="705F161F" w14:textId="77777777" w:rsidR="0004563F" w:rsidRPr="00817BD5" w:rsidRDefault="0004563F" w:rsidP="003242A5">
            <w:pPr>
              <w:spacing w:line="360" w:lineRule="auto"/>
              <w:jc w:val="center"/>
              <w:rPr>
                <w:rFonts w:ascii="Palatino Linotype" w:eastAsia="Calibri" w:hAnsi="Palatino Linotype" w:cs="Tahoma"/>
                <w:b/>
                <w:bCs/>
                <w:lang w:eastAsia="en-US"/>
              </w:rPr>
            </w:pPr>
            <w:r w:rsidRPr="00817BD5">
              <w:rPr>
                <w:rFonts w:ascii="Palatino Linotype" w:eastAsia="Calibri" w:hAnsi="Palatino Linotype" w:cs="Tahoma"/>
                <w:b/>
                <w:bCs/>
                <w:lang w:eastAsia="en-US"/>
              </w:rPr>
              <w:t>No</w:t>
            </w:r>
          </w:p>
        </w:tc>
        <w:tc>
          <w:tcPr>
            <w:tcW w:w="3017" w:type="dxa"/>
            <w:shd w:val="clear" w:color="auto" w:fill="C5E0B3" w:themeFill="accent6" w:themeFillTint="66"/>
            <w:vAlign w:val="center"/>
          </w:tcPr>
          <w:p w14:paraId="0AE08905" w14:textId="77777777" w:rsidR="0004563F" w:rsidRPr="00817BD5" w:rsidRDefault="0004563F" w:rsidP="003242A5">
            <w:pPr>
              <w:spacing w:line="360" w:lineRule="auto"/>
              <w:jc w:val="center"/>
              <w:rPr>
                <w:rFonts w:ascii="Palatino Linotype" w:eastAsia="Calibri" w:hAnsi="Palatino Linotype" w:cs="Tahoma"/>
                <w:b/>
                <w:bCs/>
                <w:lang w:eastAsia="en-US"/>
              </w:rPr>
            </w:pPr>
            <w:r w:rsidRPr="00817BD5">
              <w:rPr>
                <w:rFonts w:ascii="Palatino Linotype" w:eastAsia="Calibri" w:hAnsi="Palatino Linotype" w:cs="Tahoma"/>
                <w:b/>
                <w:bCs/>
                <w:lang w:eastAsia="en-US"/>
              </w:rPr>
              <w:t>Solicitud</w:t>
            </w:r>
          </w:p>
        </w:tc>
        <w:tc>
          <w:tcPr>
            <w:tcW w:w="4392" w:type="dxa"/>
            <w:shd w:val="clear" w:color="auto" w:fill="C5E0B3" w:themeFill="accent6" w:themeFillTint="66"/>
            <w:vAlign w:val="center"/>
          </w:tcPr>
          <w:p w14:paraId="62F52BB4" w14:textId="77777777" w:rsidR="0004563F" w:rsidRPr="00817BD5" w:rsidRDefault="0004563F" w:rsidP="003242A5">
            <w:pPr>
              <w:spacing w:line="360" w:lineRule="auto"/>
              <w:jc w:val="center"/>
              <w:rPr>
                <w:rFonts w:ascii="Palatino Linotype" w:eastAsia="Calibri" w:hAnsi="Palatino Linotype" w:cs="Tahoma"/>
                <w:b/>
                <w:bCs/>
                <w:lang w:eastAsia="en-US"/>
              </w:rPr>
            </w:pPr>
            <w:r w:rsidRPr="00817BD5">
              <w:rPr>
                <w:rFonts w:ascii="Palatino Linotype" w:eastAsia="Calibri" w:hAnsi="Palatino Linotype" w:cs="Tahoma"/>
                <w:b/>
                <w:bCs/>
                <w:lang w:eastAsia="en-US"/>
              </w:rPr>
              <w:t xml:space="preserve">Informe Justificado del Sujeto Obligado </w:t>
            </w:r>
          </w:p>
        </w:tc>
        <w:tc>
          <w:tcPr>
            <w:tcW w:w="1100" w:type="dxa"/>
            <w:shd w:val="clear" w:color="auto" w:fill="C5E0B3" w:themeFill="accent6" w:themeFillTint="66"/>
            <w:vAlign w:val="center"/>
          </w:tcPr>
          <w:p w14:paraId="729A7CA4" w14:textId="77777777" w:rsidR="0004563F" w:rsidRPr="00817BD5" w:rsidRDefault="0004563F" w:rsidP="003242A5">
            <w:pPr>
              <w:spacing w:line="360" w:lineRule="auto"/>
              <w:jc w:val="center"/>
              <w:rPr>
                <w:rFonts w:ascii="Palatino Linotype" w:eastAsia="Calibri" w:hAnsi="Palatino Linotype" w:cs="Tahoma"/>
                <w:b/>
                <w:bCs/>
                <w:lang w:eastAsia="en-US"/>
              </w:rPr>
            </w:pPr>
            <w:r w:rsidRPr="00817BD5">
              <w:rPr>
                <w:rFonts w:ascii="Palatino Linotype" w:eastAsia="Calibri" w:hAnsi="Palatino Linotype" w:cs="Tahoma"/>
                <w:b/>
                <w:bCs/>
                <w:lang w:eastAsia="en-US"/>
              </w:rPr>
              <w:t xml:space="preserve">Colma </w:t>
            </w:r>
          </w:p>
        </w:tc>
      </w:tr>
      <w:tr w:rsidR="0004563F" w:rsidRPr="00817BD5" w14:paraId="11472CB8" w14:textId="77777777" w:rsidTr="0004563F">
        <w:trPr>
          <w:trHeight w:val="423"/>
        </w:trPr>
        <w:tc>
          <w:tcPr>
            <w:tcW w:w="522" w:type="dxa"/>
            <w:vAlign w:val="center"/>
          </w:tcPr>
          <w:p w14:paraId="18AE4B14" w14:textId="77777777" w:rsidR="0004563F" w:rsidRPr="00817BD5" w:rsidRDefault="0004563F" w:rsidP="003242A5">
            <w:pPr>
              <w:spacing w:line="360" w:lineRule="auto"/>
              <w:jc w:val="center"/>
              <w:rPr>
                <w:rFonts w:ascii="Palatino Linotype" w:eastAsia="Calibri" w:hAnsi="Palatino Linotype" w:cs="Tahoma"/>
                <w:bCs/>
                <w:lang w:eastAsia="en-US"/>
              </w:rPr>
            </w:pPr>
            <w:r w:rsidRPr="00817BD5">
              <w:rPr>
                <w:rFonts w:ascii="Palatino Linotype" w:eastAsia="Calibri" w:hAnsi="Palatino Linotype" w:cs="Tahoma"/>
                <w:bCs/>
                <w:lang w:eastAsia="en-US"/>
              </w:rPr>
              <w:t>1</w:t>
            </w:r>
          </w:p>
        </w:tc>
        <w:tc>
          <w:tcPr>
            <w:tcW w:w="3017" w:type="dxa"/>
          </w:tcPr>
          <w:p w14:paraId="7182FACE" w14:textId="4B760E47" w:rsidR="0004563F" w:rsidRPr="00817BD5" w:rsidRDefault="0004563F" w:rsidP="003242A5">
            <w:pPr>
              <w:spacing w:line="360" w:lineRule="auto"/>
              <w:jc w:val="both"/>
              <w:rPr>
                <w:rFonts w:ascii="Palatino Linotype" w:eastAsia="Calibri" w:hAnsi="Palatino Linotype" w:cs="Tahoma"/>
                <w:bCs/>
                <w:lang w:eastAsia="en-US"/>
              </w:rPr>
            </w:pPr>
            <w:r w:rsidRPr="00817BD5">
              <w:rPr>
                <w:rFonts w:ascii="Palatino Linotype" w:eastAsia="Calibri" w:hAnsi="Palatino Linotype" w:cs="Tahoma"/>
                <w:bCs/>
                <w:lang w:eastAsia="en-US"/>
              </w:rPr>
              <w:t>Segundo Informe Trimestral, correspondiente de abril a junio del presente año</w:t>
            </w:r>
          </w:p>
        </w:tc>
        <w:tc>
          <w:tcPr>
            <w:tcW w:w="4392" w:type="dxa"/>
          </w:tcPr>
          <w:p w14:paraId="48DCA80C" w14:textId="3943BA5A" w:rsidR="0004563F" w:rsidRPr="00817BD5" w:rsidRDefault="0004563F" w:rsidP="003242A5">
            <w:pPr>
              <w:spacing w:line="360" w:lineRule="auto"/>
              <w:jc w:val="both"/>
              <w:rPr>
                <w:rFonts w:ascii="Palatino Linotype" w:eastAsia="Calibri" w:hAnsi="Palatino Linotype" w:cs="Tahoma"/>
                <w:bCs/>
                <w:lang w:eastAsia="en-US"/>
              </w:rPr>
            </w:pPr>
            <w:r w:rsidRPr="00817BD5">
              <w:rPr>
                <w:rFonts w:ascii="Palatino Linotype" w:eastAsia="Calibri" w:hAnsi="Palatino Linotype" w:cs="Tahoma"/>
                <w:bCs/>
                <w:lang w:eastAsia="en-US"/>
              </w:rPr>
              <w:t>El Sujeto Obligado anexó el Segundo Informe Trimestral, correspondiente de abril a junio del presente año.</w:t>
            </w:r>
          </w:p>
        </w:tc>
        <w:tc>
          <w:tcPr>
            <w:tcW w:w="1100" w:type="dxa"/>
            <w:vAlign w:val="center"/>
          </w:tcPr>
          <w:p w14:paraId="5427ADE6" w14:textId="77777777" w:rsidR="0004563F" w:rsidRPr="00817BD5" w:rsidRDefault="0004563F" w:rsidP="003242A5">
            <w:pPr>
              <w:spacing w:line="360" w:lineRule="auto"/>
              <w:jc w:val="center"/>
              <w:rPr>
                <w:rFonts w:ascii="Palatino Linotype" w:eastAsia="Calibri" w:hAnsi="Palatino Linotype" w:cs="Tahoma"/>
                <w:bCs/>
                <w:lang w:eastAsia="en-US"/>
              </w:rPr>
            </w:pPr>
            <w:r w:rsidRPr="00817BD5">
              <w:rPr>
                <w:rFonts w:ascii="Palatino Linotype" w:hAnsi="Palatino Linotype"/>
                <w:b/>
                <w:lang w:eastAsia="es-MX"/>
              </w:rPr>
              <w:sym w:font="Wingdings" w:char="F0FC"/>
            </w:r>
          </w:p>
        </w:tc>
      </w:tr>
    </w:tbl>
    <w:p w14:paraId="0371C304" w14:textId="07CAD182" w:rsidR="00932A11" w:rsidRPr="00817BD5" w:rsidRDefault="00932A11" w:rsidP="001A0AE0">
      <w:pPr>
        <w:spacing w:line="360" w:lineRule="auto"/>
        <w:jc w:val="both"/>
        <w:rPr>
          <w:rFonts w:ascii="Palatino Linotype" w:eastAsia="Calibri" w:hAnsi="Palatino Linotype" w:cs="Tahoma"/>
          <w:sz w:val="22"/>
          <w:szCs w:val="22"/>
          <w:lang w:eastAsia="es-ES_tradnl"/>
        </w:rPr>
      </w:pPr>
    </w:p>
    <w:p w14:paraId="06C4A08D" w14:textId="77777777" w:rsidR="0004563F" w:rsidRPr="00817FA9" w:rsidRDefault="0004563F" w:rsidP="0004563F">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 xml:space="preserve">Con base en el cuadro anterior, se advierte que la documentación remitida por el Sujeto Obligado mediante su respectivo Informe Justificado, </w:t>
      </w:r>
      <w:r w:rsidRPr="00817FA9">
        <w:rPr>
          <w:rFonts w:ascii="Palatino Linotype" w:eastAsia="Calibri" w:hAnsi="Palatino Linotype" w:cs="Tahoma"/>
          <w:b/>
          <w:sz w:val="24"/>
          <w:szCs w:val="24"/>
          <w:u w:val="single"/>
          <w:lang w:eastAsia="es-ES_tradnl"/>
        </w:rPr>
        <w:t>cumple con lo solicitado por el Recurrente</w:t>
      </w:r>
      <w:r w:rsidRPr="00817FA9">
        <w:rPr>
          <w:rFonts w:ascii="Palatino Linotype" w:eastAsia="Calibri" w:hAnsi="Palatino Linotype" w:cs="Tahoma"/>
          <w:b/>
          <w:sz w:val="24"/>
          <w:szCs w:val="24"/>
          <w:lang w:eastAsia="es-ES_tradnl"/>
        </w:rPr>
        <w:t xml:space="preserve">, </w:t>
      </w:r>
      <w:r w:rsidRPr="00817FA9">
        <w:rPr>
          <w:rFonts w:ascii="Palatino Linotype" w:eastAsia="Calibri" w:hAnsi="Palatino Linotype" w:cs="Tahoma"/>
          <w:sz w:val="24"/>
          <w:szCs w:val="24"/>
          <w:lang w:eastAsia="es-ES_tradnl"/>
        </w:rPr>
        <w:t>además de que la respuesta fue proporcionada por las áreas competentes.</w:t>
      </w:r>
    </w:p>
    <w:p w14:paraId="2FEF196D" w14:textId="17A9D250" w:rsidR="0004563F" w:rsidRPr="00817FA9" w:rsidRDefault="0004563F" w:rsidP="0004563F">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lastRenderedPageBreak/>
        <w:t>Por lo que al pronunciarse sobre dichos requerimientos, se tienen por atendidos los motivos de inconformidad del ahora Recurrente, adicional a que este Órgano Garante no está facultado para manifestarse sobre la veracidad de lo afirmado por parte del Sujeto Obligado.</w:t>
      </w:r>
    </w:p>
    <w:p w14:paraId="02AF3D53" w14:textId="77777777" w:rsidR="0004563F" w:rsidRPr="00817FA9" w:rsidRDefault="0004563F" w:rsidP="0004563F">
      <w:pPr>
        <w:spacing w:line="360" w:lineRule="auto"/>
        <w:jc w:val="both"/>
        <w:rPr>
          <w:rFonts w:ascii="Palatino Linotype" w:eastAsia="Calibri" w:hAnsi="Palatino Linotype" w:cs="Tahoma"/>
          <w:b/>
          <w:sz w:val="24"/>
          <w:szCs w:val="24"/>
          <w:lang w:eastAsia="es-ES_tradnl"/>
        </w:rPr>
      </w:pPr>
    </w:p>
    <w:p w14:paraId="17D03AA6" w14:textId="77777777" w:rsidR="0004563F" w:rsidRPr="00817FA9" w:rsidRDefault="0004563F" w:rsidP="0004563F">
      <w:pPr>
        <w:spacing w:line="360" w:lineRule="auto"/>
        <w:jc w:val="both"/>
        <w:rPr>
          <w:rFonts w:ascii="Palatino Linotype" w:hAnsi="Palatino Linotype" w:cs="Tahoma"/>
          <w:sz w:val="24"/>
          <w:szCs w:val="24"/>
        </w:rPr>
      </w:pPr>
      <w:r w:rsidRPr="00817FA9">
        <w:rPr>
          <w:rFonts w:ascii="Palatino Linotype" w:hAnsi="Palatino Linotype" w:cs="Tahoma"/>
          <w:sz w:val="24"/>
          <w:szCs w:val="24"/>
        </w:rPr>
        <w:t xml:space="preserve">Lo anterior se robustece con lo plasmado en el </w:t>
      </w:r>
      <w:r w:rsidRPr="00817FA9">
        <w:rPr>
          <w:rFonts w:ascii="Palatino Linotype" w:hAnsi="Palatino Linotype" w:cs="Tahoma"/>
          <w:b/>
          <w:sz w:val="24"/>
          <w:szCs w:val="24"/>
        </w:rPr>
        <w:t>criterio 31-10</w:t>
      </w:r>
      <w:r w:rsidRPr="00817FA9">
        <w:rPr>
          <w:rFonts w:ascii="Palatino Linotype" w:hAnsi="Palatino Linotype" w:cs="Tahoma"/>
          <w:sz w:val="24"/>
          <w:szCs w:val="24"/>
        </w:rPr>
        <w:t xml:space="preserve"> emitido por el entonces Instituto Federal de Acceso a la Información y Protección de Datos (</w:t>
      </w:r>
      <w:proofErr w:type="spellStart"/>
      <w:r w:rsidRPr="00817FA9">
        <w:rPr>
          <w:rFonts w:ascii="Palatino Linotype" w:hAnsi="Palatino Linotype" w:cs="Tahoma"/>
          <w:sz w:val="24"/>
          <w:szCs w:val="24"/>
        </w:rPr>
        <w:t>IFAI</w:t>
      </w:r>
      <w:proofErr w:type="spellEnd"/>
      <w:r w:rsidRPr="00817FA9">
        <w:rPr>
          <w:rFonts w:ascii="Palatino Linotype" w:hAnsi="Palatino Linotype" w:cs="Tahoma"/>
          <w:sz w:val="24"/>
          <w:szCs w:val="24"/>
        </w:rPr>
        <w:t>) ahora Instituto Nacional de Transparencia, Acceso a la Información, y Protección de Datos Personales (</w:t>
      </w:r>
      <w:proofErr w:type="spellStart"/>
      <w:r w:rsidRPr="00817FA9">
        <w:rPr>
          <w:rFonts w:ascii="Palatino Linotype" w:hAnsi="Palatino Linotype" w:cs="Tahoma"/>
          <w:sz w:val="24"/>
          <w:szCs w:val="24"/>
        </w:rPr>
        <w:t>INAI</w:t>
      </w:r>
      <w:proofErr w:type="spellEnd"/>
      <w:r w:rsidRPr="00817FA9">
        <w:rPr>
          <w:rFonts w:ascii="Palatino Linotype" w:hAnsi="Palatino Linotype" w:cs="Tahoma"/>
          <w:sz w:val="24"/>
          <w:szCs w:val="24"/>
        </w:rPr>
        <w:t xml:space="preserve">), que lleva por rubro y texto los siguientes: </w:t>
      </w:r>
    </w:p>
    <w:p w14:paraId="2A66AD34" w14:textId="77777777" w:rsidR="0004563F" w:rsidRPr="00817FA9" w:rsidRDefault="0004563F" w:rsidP="0004563F">
      <w:pPr>
        <w:spacing w:line="360" w:lineRule="auto"/>
        <w:jc w:val="both"/>
        <w:rPr>
          <w:rFonts w:ascii="Palatino Linotype" w:hAnsi="Palatino Linotype" w:cs="Tahoma"/>
          <w:sz w:val="10"/>
          <w:szCs w:val="10"/>
        </w:rPr>
      </w:pPr>
    </w:p>
    <w:p w14:paraId="400F6587" w14:textId="77777777" w:rsidR="0004563F" w:rsidRPr="00817FA9" w:rsidRDefault="0004563F" w:rsidP="00817FA9">
      <w:pPr>
        <w:ind w:left="567" w:right="539"/>
        <w:jc w:val="both"/>
        <w:rPr>
          <w:rFonts w:ascii="Palatino Linotype" w:hAnsi="Palatino Linotype" w:cs="Tahoma"/>
          <w:i/>
          <w:sz w:val="22"/>
          <w:szCs w:val="22"/>
        </w:rPr>
      </w:pPr>
      <w:r w:rsidRPr="00817FA9">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Pr="00817FA9">
        <w:rPr>
          <w:rFonts w:ascii="Palatino Linotype" w:hAnsi="Palatino Linotype" w:cs="Tahoma"/>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B6CA61" w14:textId="77777777" w:rsidR="0004563F" w:rsidRPr="00817FA9" w:rsidRDefault="0004563F" w:rsidP="0004563F">
      <w:pPr>
        <w:spacing w:line="360" w:lineRule="auto"/>
        <w:jc w:val="both"/>
        <w:rPr>
          <w:rFonts w:ascii="Palatino Linotype" w:eastAsia="Calibri" w:hAnsi="Palatino Linotype" w:cs="Tahoma"/>
          <w:b/>
          <w:iCs/>
          <w:sz w:val="14"/>
          <w:szCs w:val="14"/>
          <w:u w:val="single"/>
          <w:lang w:val="es-ES" w:eastAsia="es-ES_tradnl"/>
        </w:rPr>
      </w:pPr>
    </w:p>
    <w:p w14:paraId="647EB903" w14:textId="77777777" w:rsidR="0004563F" w:rsidRPr="00817FA9" w:rsidRDefault="0004563F" w:rsidP="0004563F">
      <w:pPr>
        <w:spacing w:line="360" w:lineRule="auto"/>
        <w:jc w:val="both"/>
        <w:rPr>
          <w:rFonts w:ascii="Palatino Linotype" w:eastAsia="Calibri" w:hAnsi="Palatino Linotype" w:cs="Tahoma"/>
          <w:b/>
          <w:sz w:val="24"/>
          <w:szCs w:val="24"/>
          <w:u w:val="single"/>
          <w:lang w:val="es-ES" w:eastAsia="es-ES_tradnl"/>
        </w:rPr>
      </w:pPr>
      <w:r w:rsidRPr="00817FA9">
        <w:rPr>
          <w:rFonts w:ascii="Palatino Linotype" w:eastAsia="Calibri" w:hAnsi="Palatino Linotype" w:cs="Tahoma"/>
          <w:sz w:val="24"/>
          <w:szCs w:val="24"/>
          <w:lang w:val="es-ES" w:eastAsia="es-ES_tradnl"/>
        </w:rPr>
        <w:t xml:space="preserve">Por lo tanto, con base en lo expuesto, se advierte que la documentación remitida por el Sujeto Obligado, tanto en la respuesta como posteriormente en su respectivo Informe Justificado, </w:t>
      </w:r>
      <w:r w:rsidRPr="00817FA9">
        <w:rPr>
          <w:rFonts w:ascii="Palatino Linotype" w:eastAsia="Calibri" w:hAnsi="Palatino Linotype" w:cs="Tahoma"/>
          <w:b/>
          <w:sz w:val="24"/>
          <w:szCs w:val="24"/>
          <w:u w:val="single"/>
          <w:lang w:val="es-ES" w:eastAsia="es-ES_tradnl"/>
        </w:rPr>
        <w:t>cumple con lo solicitado por el Recurrente.</w:t>
      </w:r>
    </w:p>
    <w:p w14:paraId="6C8C96C2" w14:textId="77777777" w:rsidR="0004563F" w:rsidRPr="00817FA9" w:rsidRDefault="0004563F" w:rsidP="0004563F">
      <w:pPr>
        <w:spacing w:line="360" w:lineRule="auto"/>
        <w:jc w:val="both"/>
        <w:rPr>
          <w:rFonts w:ascii="Palatino Linotype" w:eastAsia="Calibri" w:hAnsi="Palatino Linotype" w:cs="Tahoma"/>
          <w:bCs/>
          <w:sz w:val="18"/>
          <w:szCs w:val="18"/>
          <w:lang w:val="es-ES" w:eastAsia="en-US"/>
        </w:rPr>
      </w:pPr>
    </w:p>
    <w:p w14:paraId="6880752E" w14:textId="77777777" w:rsidR="0004563F" w:rsidRPr="00817FA9" w:rsidRDefault="0004563F" w:rsidP="0004563F">
      <w:pPr>
        <w:spacing w:line="360" w:lineRule="auto"/>
        <w:jc w:val="both"/>
        <w:rPr>
          <w:rFonts w:ascii="Palatino Linotype" w:eastAsia="Calibri" w:hAnsi="Palatino Linotype" w:cs="Tahoma"/>
          <w:sz w:val="24"/>
          <w:szCs w:val="24"/>
          <w:lang w:eastAsia="es-ES_tradnl"/>
        </w:rPr>
      </w:pPr>
      <w:r w:rsidRPr="00817FA9">
        <w:rPr>
          <w:rFonts w:ascii="Palatino Linotype" w:eastAsia="Calibri" w:hAnsi="Palatino Linotype" w:cs="Tahoma"/>
          <w:sz w:val="24"/>
          <w:szCs w:val="24"/>
          <w:lang w:eastAsia="es-ES_tradnl"/>
        </w:rPr>
        <w:t xml:space="preserve">De acuerdo con lo anterior y una vez que ha quedado claro que, al haberse entregado la información faltante, </w:t>
      </w:r>
      <w:r w:rsidRPr="00817FA9">
        <w:rPr>
          <w:rFonts w:ascii="Palatino Linotype" w:eastAsia="Calibri" w:hAnsi="Palatino Linotype" w:cs="Tahoma"/>
          <w:b/>
          <w:sz w:val="24"/>
          <w:szCs w:val="24"/>
          <w:u w:val="single"/>
          <w:lang w:eastAsia="es-ES_tradnl"/>
        </w:rPr>
        <w:t>se advierte que no existe controversia entre las partes.</w:t>
      </w:r>
    </w:p>
    <w:p w14:paraId="32245A1C" w14:textId="77777777" w:rsidR="0004563F" w:rsidRPr="00817FA9" w:rsidRDefault="0004563F" w:rsidP="0004563F">
      <w:pPr>
        <w:spacing w:line="360" w:lineRule="auto"/>
        <w:ind w:right="-93"/>
        <w:rPr>
          <w:rFonts w:ascii="Palatino Linotype" w:hAnsi="Palatino Linotype" w:cs="Tahoma"/>
          <w:b/>
          <w:sz w:val="24"/>
          <w:szCs w:val="24"/>
        </w:rPr>
      </w:pPr>
      <w:r w:rsidRPr="00817FA9">
        <w:rPr>
          <w:rFonts w:ascii="Palatino Linotype" w:hAnsi="Palatino Linotype" w:cs="Tahoma"/>
          <w:b/>
          <w:sz w:val="28"/>
          <w:szCs w:val="28"/>
        </w:rPr>
        <w:lastRenderedPageBreak/>
        <w:t>TERCERO.</w:t>
      </w:r>
      <w:r w:rsidRPr="00817FA9">
        <w:rPr>
          <w:rFonts w:ascii="Palatino Linotype" w:hAnsi="Palatino Linotype" w:cs="Tahoma"/>
          <w:b/>
          <w:sz w:val="24"/>
          <w:szCs w:val="24"/>
        </w:rPr>
        <w:t xml:space="preserve"> Decisión. </w:t>
      </w:r>
    </w:p>
    <w:p w14:paraId="37A1B6BE" w14:textId="77777777" w:rsidR="0004563F" w:rsidRPr="00817FA9" w:rsidRDefault="0004563F" w:rsidP="0004563F">
      <w:pPr>
        <w:spacing w:line="360" w:lineRule="auto"/>
        <w:ind w:right="-93"/>
        <w:jc w:val="both"/>
        <w:rPr>
          <w:rFonts w:ascii="Palatino Linotype" w:hAnsi="Palatino Linotype" w:cs="Tahoma"/>
          <w:sz w:val="24"/>
          <w:szCs w:val="24"/>
        </w:rPr>
      </w:pPr>
    </w:p>
    <w:p w14:paraId="51EC774E" w14:textId="4DA19DFA" w:rsidR="0004563F" w:rsidRPr="00817FA9" w:rsidRDefault="0004563F" w:rsidP="0004563F">
      <w:pPr>
        <w:autoSpaceDE w:val="0"/>
        <w:autoSpaceDN w:val="0"/>
        <w:adjustRightInd w:val="0"/>
        <w:spacing w:line="360" w:lineRule="auto"/>
        <w:jc w:val="both"/>
        <w:rPr>
          <w:rFonts w:ascii="Palatino Linotype" w:hAnsi="Palatino Linotype" w:cs="Arial"/>
          <w:sz w:val="24"/>
          <w:szCs w:val="24"/>
        </w:rPr>
      </w:pPr>
      <w:r w:rsidRPr="00817FA9">
        <w:rPr>
          <w:rFonts w:ascii="Palatino Linotype" w:hAnsi="Palatino Linotype" w:cs="Arial"/>
          <w:sz w:val="24"/>
          <w:szCs w:val="24"/>
        </w:rPr>
        <w:t xml:space="preserve">Por lo anteriormente expuesto, con fundamento en los artículos 186, fracción I y 192 fracción III, de la Ley de Transparencia y Acceso a la Información Pública del Estado de México y Municipios, es procedente </w:t>
      </w:r>
      <w:r w:rsidRPr="00817FA9">
        <w:rPr>
          <w:rFonts w:ascii="Palatino Linotype" w:hAnsi="Palatino Linotype" w:cs="Arial"/>
          <w:b/>
          <w:sz w:val="24"/>
          <w:szCs w:val="24"/>
        </w:rPr>
        <w:t>SOBRESEER</w:t>
      </w:r>
      <w:r w:rsidRPr="00817FA9">
        <w:rPr>
          <w:rFonts w:ascii="Palatino Linotype" w:hAnsi="Palatino Linotype" w:cs="Arial"/>
          <w:sz w:val="24"/>
          <w:szCs w:val="24"/>
        </w:rPr>
        <w:t xml:space="preserve"> el Recurso de Revisión </w:t>
      </w:r>
      <w:r w:rsidRPr="00817FA9">
        <w:rPr>
          <w:rFonts w:ascii="Palatino Linotype" w:hAnsi="Palatino Linotype" w:cs="Arial"/>
          <w:b/>
          <w:sz w:val="24"/>
          <w:szCs w:val="24"/>
        </w:rPr>
        <w:t>07581/INFOEM/IP/</w:t>
      </w:r>
      <w:proofErr w:type="spellStart"/>
      <w:r w:rsidRPr="00817FA9">
        <w:rPr>
          <w:rFonts w:ascii="Palatino Linotype" w:hAnsi="Palatino Linotype" w:cs="Arial"/>
          <w:b/>
          <w:sz w:val="24"/>
          <w:szCs w:val="24"/>
        </w:rPr>
        <w:t>RR</w:t>
      </w:r>
      <w:proofErr w:type="spellEnd"/>
      <w:r w:rsidRPr="00817FA9">
        <w:rPr>
          <w:rFonts w:ascii="Palatino Linotype" w:hAnsi="Palatino Linotype" w:cs="Arial"/>
          <w:b/>
          <w:sz w:val="24"/>
          <w:szCs w:val="24"/>
        </w:rPr>
        <w:t>/2019</w:t>
      </w:r>
      <w:r w:rsidRPr="00817FA9">
        <w:rPr>
          <w:rFonts w:ascii="Palatino Linotype" w:hAnsi="Palatino Linotype" w:cs="Arial"/>
          <w:sz w:val="24"/>
          <w:szCs w:val="24"/>
        </w:rPr>
        <w:t xml:space="preserve">, por que al haber modificado el acto el Sujeto Obligado, el medio de impugnación quedó sin materia. </w:t>
      </w:r>
    </w:p>
    <w:p w14:paraId="4C365B28" w14:textId="1648AE61" w:rsidR="00E119CA" w:rsidRPr="00817FA9" w:rsidRDefault="00E119CA" w:rsidP="0004563F">
      <w:pPr>
        <w:autoSpaceDE w:val="0"/>
        <w:autoSpaceDN w:val="0"/>
        <w:adjustRightInd w:val="0"/>
        <w:spacing w:line="360" w:lineRule="auto"/>
        <w:jc w:val="both"/>
        <w:rPr>
          <w:rFonts w:ascii="Palatino Linotype" w:hAnsi="Palatino Linotype" w:cs="Arial"/>
          <w:sz w:val="24"/>
          <w:szCs w:val="24"/>
        </w:rPr>
      </w:pPr>
    </w:p>
    <w:p w14:paraId="70682625" w14:textId="50325695" w:rsidR="00E119CA" w:rsidRPr="00817FA9" w:rsidRDefault="00E119CA" w:rsidP="00E119CA">
      <w:pPr>
        <w:shd w:val="clear" w:color="auto" w:fill="FFFFFF"/>
        <w:spacing w:line="360" w:lineRule="auto"/>
        <w:jc w:val="both"/>
        <w:rPr>
          <w:color w:val="222222"/>
          <w:sz w:val="24"/>
          <w:szCs w:val="24"/>
          <w:lang w:eastAsia="es-MX"/>
        </w:rPr>
      </w:pPr>
      <w:r w:rsidRPr="00817FA9">
        <w:rPr>
          <w:rFonts w:ascii="Palatino Linotype" w:hAnsi="Palatino Linotype" w:cs="Tahoma"/>
          <w:b/>
          <w:bCs/>
          <w:sz w:val="28"/>
          <w:szCs w:val="28"/>
        </w:rPr>
        <w:t>CUARTO.</w:t>
      </w:r>
      <w:r w:rsidRPr="00817FA9">
        <w:rPr>
          <w:rFonts w:ascii="Palatino Linotype" w:hAnsi="Palatino Linotype" w:cs="Tahoma"/>
          <w:b/>
          <w:bCs/>
          <w:sz w:val="24"/>
          <w:szCs w:val="24"/>
        </w:rPr>
        <w:t xml:space="preserve"> -</w:t>
      </w:r>
      <w:r w:rsidRPr="00817FA9">
        <w:rPr>
          <w:rFonts w:ascii="Palatino Linotype" w:hAnsi="Palatino Linotype" w:cs="Tahoma"/>
          <w:bCs/>
          <w:sz w:val="24"/>
          <w:szCs w:val="24"/>
        </w:rPr>
        <w:t xml:space="preserve"> </w:t>
      </w:r>
      <w:r w:rsidRPr="00817FA9">
        <w:rPr>
          <w:rFonts w:ascii="Palatino Linotype" w:hAnsi="Palatino Linotype"/>
          <w:b/>
          <w:bCs/>
          <w:color w:val="222222"/>
          <w:sz w:val="24"/>
          <w:szCs w:val="24"/>
          <w:lang w:eastAsia="es-MX"/>
        </w:rPr>
        <w:t>Vista a la Contraloría Interna y </w:t>
      </w:r>
      <w:r w:rsidRPr="00817FA9">
        <w:rPr>
          <w:rFonts w:ascii="Palatino Linotype" w:hAnsi="Palatino Linotype"/>
          <w:b/>
          <w:bCs/>
          <w:color w:val="222222"/>
          <w:sz w:val="24"/>
          <w:szCs w:val="24"/>
          <w:lang w:val="es-ES_tradnl" w:eastAsia="es-MX"/>
        </w:rPr>
        <w:t>Órgano de Control y Vigilancia</w:t>
      </w:r>
      <w:r w:rsidRPr="00817FA9">
        <w:rPr>
          <w:rFonts w:ascii="Palatino Linotype" w:hAnsi="Palatino Linotype"/>
          <w:b/>
          <w:bCs/>
          <w:color w:val="222222"/>
          <w:sz w:val="24"/>
          <w:szCs w:val="24"/>
          <w:lang w:eastAsia="es-MX"/>
        </w:rPr>
        <w:t>.</w:t>
      </w:r>
    </w:p>
    <w:p w14:paraId="668C4A82" w14:textId="77777777" w:rsidR="00E119CA" w:rsidRPr="00817FA9" w:rsidRDefault="00E119CA" w:rsidP="00E119CA">
      <w:pPr>
        <w:shd w:val="clear" w:color="auto" w:fill="FFFFFF"/>
        <w:spacing w:line="360" w:lineRule="auto"/>
        <w:jc w:val="both"/>
        <w:rPr>
          <w:color w:val="222222"/>
          <w:sz w:val="24"/>
          <w:szCs w:val="24"/>
          <w:lang w:eastAsia="es-MX"/>
        </w:rPr>
      </w:pPr>
    </w:p>
    <w:p w14:paraId="2F133AD0" w14:textId="0C579342" w:rsidR="00E119CA" w:rsidRPr="00817FA9" w:rsidRDefault="00E119CA" w:rsidP="00E119CA">
      <w:pPr>
        <w:spacing w:line="360" w:lineRule="auto"/>
        <w:jc w:val="both"/>
        <w:rPr>
          <w:rFonts w:ascii="Palatino Linotype" w:hAnsi="Palatino Linotype" w:cs="Tahoma"/>
          <w:sz w:val="24"/>
          <w:szCs w:val="24"/>
        </w:rPr>
      </w:pPr>
      <w:r w:rsidRPr="00817FA9">
        <w:rPr>
          <w:rFonts w:ascii="Palatino Linotype" w:eastAsia="Calibri" w:hAnsi="Palatino Linotype" w:cs="Tahoma"/>
          <w:bCs/>
          <w:sz w:val="24"/>
          <w:szCs w:val="24"/>
          <w:lang w:eastAsia="en-US"/>
        </w:rPr>
        <w:t xml:space="preserve">En virtud de que el Sujeto Obligado mediante las respuestas correspondientes, dejó visible dato personal confidencial, </w:t>
      </w:r>
      <w:r w:rsidRPr="00817FA9">
        <w:rPr>
          <w:rFonts w:ascii="Palatino Linotype" w:hAnsi="Palatino Linotype" w:cs="Tahoma"/>
          <w:b/>
          <w:sz w:val="24"/>
          <w:szCs w:val="24"/>
        </w:rPr>
        <w:t xml:space="preserve">como lo es las </w:t>
      </w:r>
      <w:r w:rsidRPr="00817FA9">
        <w:rPr>
          <w:rFonts w:ascii="Palatino Linotype" w:eastAsia="Calibri" w:hAnsi="Palatino Linotype" w:cs="Tahoma"/>
          <w:b/>
          <w:bCs/>
          <w:sz w:val="24"/>
          <w:szCs w:val="24"/>
          <w:u w:val="single"/>
          <w:lang w:eastAsia="en-US"/>
        </w:rPr>
        <w:t>deducciones personales del servidor público</w:t>
      </w:r>
      <w:r w:rsidRPr="00817FA9">
        <w:rPr>
          <w:rFonts w:ascii="Palatino Linotype" w:eastAsia="Calibri" w:hAnsi="Palatino Linotype" w:cs="Tahoma"/>
          <w:b/>
          <w:bCs/>
          <w:iCs/>
          <w:sz w:val="24"/>
          <w:szCs w:val="24"/>
        </w:rPr>
        <w:t>,</w:t>
      </w:r>
      <w:r w:rsidRPr="00817FA9">
        <w:rPr>
          <w:rFonts w:ascii="Palatino Linotype" w:eastAsia="Calibri" w:hAnsi="Palatino Linotype" w:cs="Tahoma"/>
          <w:bCs/>
          <w:sz w:val="24"/>
          <w:szCs w:val="24"/>
          <w:lang w:eastAsia="en-US"/>
        </w:rPr>
        <w:t xml:space="preserve"> información que constituye susceptible de clasificación, en términos del artículo 143, fracción I, de la Ley de Transparencia y Acceso a la Información Pública del Estado de México y Municipios</w:t>
      </w:r>
      <w:r w:rsidRPr="00817FA9">
        <w:rPr>
          <w:rFonts w:ascii="Palatino Linotype" w:hAnsi="Palatino Linotype" w:cs="Tahoma"/>
          <w:sz w:val="24"/>
          <w:szCs w:val="24"/>
        </w:rPr>
        <w:t>.</w:t>
      </w:r>
    </w:p>
    <w:p w14:paraId="0FC41262" w14:textId="77777777" w:rsidR="00E119CA" w:rsidRPr="00817FA9" w:rsidRDefault="00E119CA" w:rsidP="00E119CA">
      <w:pPr>
        <w:spacing w:line="360" w:lineRule="auto"/>
        <w:ind w:right="-93"/>
        <w:jc w:val="both"/>
        <w:rPr>
          <w:rFonts w:ascii="Palatino Linotype" w:hAnsi="Palatino Linotype" w:cs="Tahoma"/>
          <w:sz w:val="24"/>
          <w:szCs w:val="24"/>
        </w:rPr>
      </w:pPr>
    </w:p>
    <w:p w14:paraId="700204C1" w14:textId="77777777" w:rsidR="00E119CA" w:rsidRPr="00817FA9" w:rsidRDefault="00E119CA" w:rsidP="00E119CA">
      <w:pPr>
        <w:spacing w:line="360" w:lineRule="auto"/>
        <w:ind w:right="-93"/>
        <w:jc w:val="both"/>
        <w:rPr>
          <w:rFonts w:ascii="Palatino Linotype" w:eastAsia="Calibri" w:hAnsi="Palatino Linotype" w:cs="Tahoma"/>
          <w:bCs/>
          <w:sz w:val="24"/>
          <w:szCs w:val="24"/>
          <w:lang w:eastAsia="en-US"/>
        </w:rPr>
      </w:pPr>
      <w:r w:rsidRPr="00817FA9">
        <w:rPr>
          <w:rFonts w:ascii="Palatino Linotype" w:hAnsi="Palatino Linotype" w:cs="Tahoma"/>
          <w:sz w:val="24"/>
          <w:szCs w:val="24"/>
        </w:rPr>
        <w:t>Al respecto, el artículo 36, fracción X, del ordenamiento jurídico en cita, establece que es atribución de este Instituto hacer del conocimiento del Órgano Interno de Control o equivalente de cada Sujeto Obligado las infracciones a esta Ley.</w:t>
      </w:r>
      <w:r w:rsidRPr="00817FA9">
        <w:rPr>
          <w:rFonts w:ascii="Palatino Linotype" w:eastAsia="Calibri" w:hAnsi="Palatino Linotype" w:cs="Tahoma"/>
          <w:bCs/>
          <w:sz w:val="24"/>
          <w:szCs w:val="24"/>
          <w:lang w:eastAsia="en-US"/>
        </w:rPr>
        <w:t xml:space="preserve">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187D4113" w14:textId="77777777" w:rsidR="00E119CA" w:rsidRPr="00817FA9" w:rsidRDefault="00E119CA" w:rsidP="00E119CA">
      <w:pPr>
        <w:spacing w:line="360" w:lineRule="auto"/>
        <w:ind w:right="-93"/>
        <w:jc w:val="both"/>
        <w:rPr>
          <w:rFonts w:ascii="Palatino Linotype" w:eastAsia="Calibri" w:hAnsi="Palatino Linotype" w:cs="Tahoma"/>
          <w:bCs/>
          <w:sz w:val="24"/>
          <w:szCs w:val="24"/>
          <w:lang w:eastAsia="en-US"/>
        </w:rPr>
      </w:pPr>
    </w:p>
    <w:p w14:paraId="18362B2E" w14:textId="77777777" w:rsidR="00E119CA" w:rsidRPr="00817FA9" w:rsidRDefault="00E119CA" w:rsidP="00E119CA">
      <w:pPr>
        <w:spacing w:line="360" w:lineRule="auto"/>
        <w:ind w:right="-93"/>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1233CCE" w14:textId="77777777" w:rsidR="00E119CA" w:rsidRPr="00817FA9" w:rsidRDefault="00E119CA" w:rsidP="00E119CA">
      <w:pPr>
        <w:spacing w:line="360" w:lineRule="auto"/>
        <w:ind w:right="-93"/>
        <w:jc w:val="both"/>
        <w:rPr>
          <w:rFonts w:ascii="Palatino Linotype" w:eastAsia="Calibri" w:hAnsi="Palatino Linotype" w:cs="Tahoma"/>
          <w:bCs/>
          <w:sz w:val="24"/>
          <w:szCs w:val="24"/>
          <w:lang w:eastAsia="en-US"/>
        </w:rPr>
      </w:pPr>
    </w:p>
    <w:p w14:paraId="6FE09468" w14:textId="77777777" w:rsidR="00E119CA" w:rsidRPr="00817FA9" w:rsidRDefault="00E119CA" w:rsidP="00E119CA">
      <w:pPr>
        <w:spacing w:line="360" w:lineRule="auto"/>
        <w:ind w:right="-93"/>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eastAsia="en-US"/>
        </w:rPr>
        <w:t>Sobre el particular, si bien, la presente Resolución no tiene por objetivo investigar y determinar posibles violaciones al derecho de acceso a la información, toda vez que este Organismo Autónomo, advirtió la entrega de información susceptible de clasificación, se considera procedente dar vista al Contralor Interno y Titular del Órgano de Control y Vigilancia de este Instituto.</w:t>
      </w:r>
    </w:p>
    <w:p w14:paraId="77A9D4D5" w14:textId="1CE5D955" w:rsidR="0004563F" w:rsidRPr="00817FA9" w:rsidRDefault="0004563F" w:rsidP="0004563F">
      <w:pPr>
        <w:spacing w:line="360" w:lineRule="auto"/>
        <w:ind w:right="-93"/>
        <w:jc w:val="both"/>
        <w:rPr>
          <w:rFonts w:ascii="Palatino Linotype" w:eastAsia="Calibri" w:hAnsi="Palatino Linotype" w:cs="Tahoma"/>
          <w:bCs/>
          <w:sz w:val="24"/>
          <w:szCs w:val="24"/>
          <w:lang w:eastAsia="en-US"/>
        </w:rPr>
      </w:pPr>
    </w:p>
    <w:p w14:paraId="4956E5FD" w14:textId="16B90234" w:rsidR="0004563F" w:rsidRPr="00817FA9" w:rsidRDefault="0004563F" w:rsidP="0004563F">
      <w:pPr>
        <w:spacing w:line="360" w:lineRule="auto"/>
        <w:jc w:val="both"/>
        <w:rPr>
          <w:rFonts w:ascii="Palatino Linotype" w:hAnsi="Palatino Linotype" w:cs="Arial"/>
          <w:bCs/>
          <w:color w:val="000000" w:themeColor="text1"/>
          <w:sz w:val="24"/>
          <w:szCs w:val="24"/>
        </w:rPr>
      </w:pPr>
      <w:r w:rsidRPr="00817FA9">
        <w:rPr>
          <w:rFonts w:ascii="Palatino Linotype" w:hAnsi="Palatino Linotype" w:cs="Arial"/>
          <w:bCs/>
          <w:color w:val="000000" w:themeColor="text1"/>
          <w:sz w:val="24"/>
          <w:szCs w:val="24"/>
        </w:rPr>
        <w:t>Por lo expuesto y fundado, el Pleno de este Instituto:</w:t>
      </w:r>
    </w:p>
    <w:p w14:paraId="535028E5" w14:textId="77777777" w:rsidR="00817FA9" w:rsidRDefault="00817FA9" w:rsidP="00817FA9">
      <w:pPr>
        <w:spacing w:line="360" w:lineRule="auto"/>
        <w:ind w:right="-93"/>
        <w:rPr>
          <w:rFonts w:ascii="Palatino Linotype" w:eastAsia="Calibri" w:hAnsi="Palatino Linotype" w:cs="Tahoma"/>
          <w:b/>
          <w:bCs/>
          <w:sz w:val="28"/>
          <w:szCs w:val="28"/>
          <w:lang w:eastAsia="en-US"/>
        </w:rPr>
      </w:pPr>
    </w:p>
    <w:p w14:paraId="1FF097BB" w14:textId="77777777" w:rsidR="0004563F" w:rsidRPr="00817FA9" w:rsidRDefault="0004563F" w:rsidP="0004563F">
      <w:pPr>
        <w:spacing w:line="360" w:lineRule="auto"/>
        <w:ind w:right="-93"/>
        <w:jc w:val="center"/>
        <w:rPr>
          <w:rFonts w:ascii="Palatino Linotype" w:eastAsia="Calibri" w:hAnsi="Palatino Linotype" w:cs="Tahoma"/>
          <w:b/>
          <w:bCs/>
          <w:sz w:val="28"/>
          <w:szCs w:val="28"/>
          <w:lang w:eastAsia="en-US"/>
        </w:rPr>
      </w:pPr>
      <w:r w:rsidRPr="00817FA9">
        <w:rPr>
          <w:rFonts w:ascii="Palatino Linotype" w:eastAsia="Calibri" w:hAnsi="Palatino Linotype" w:cs="Tahoma"/>
          <w:b/>
          <w:bCs/>
          <w:sz w:val="28"/>
          <w:szCs w:val="28"/>
          <w:lang w:eastAsia="en-US"/>
        </w:rPr>
        <w:t xml:space="preserve">R E S U E L V E </w:t>
      </w:r>
    </w:p>
    <w:p w14:paraId="5869122F" w14:textId="77777777" w:rsidR="00817FA9" w:rsidRPr="00817FA9" w:rsidRDefault="00817FA9" w:rsidP="0004563F">
      <w:pPr>
        <w:spacing w:line="360" w:lineRule="auto"/>
        <w:ind w:right="-93"/>
        <w:jc w:val="center"/>
        <w:rPr>
          <w:rFonts w:ascii="Palatino Linotype" w:eastAsia="Calibri" w:hAnsi="Palatino Linotype" w:cs="Tahoma"/>
          <w:b/>
          <w:bCs/>
          <w:sz w:val="28"/>
          <w:szCs w:val="28"/>
          <w:lang w:eastAsia="en-US"/>
        </w:rPr>
      </w:pPr>
    </w:p>
    <w:p w14:paraId="3FD84720" w14:textId="1DFD1B2C" w:rsidR="00E119CA" w:rsidRPr="00817FA9" w:rsidRDefault="00817FA9" w:rsidP="00E119CA">
      <w:pPr>
        <w:spacing w:line="360" w:lineRule="auto"/>
        <w:jc w:val="both"/>
        <w:rPr>
          <w:rFonts w:ascii="Palatino Linotype" w:hAnsi="Palatino Linotype" w:cs="Arial"/>
          <w:b/>
          <w:bCs/>
          <w:color w:val="000000" w:themeColor="text1"/>
          <w:sz w:val="24"/>
          <w:szCs w:val="24"/>
          <w:lang w:val="es-ES"/>
        </w:rPr>
      </w:pPr>
      <w:r w:rsidRPr="00817FA9">
        <w:rPr>
          <w:rFonts w:ascii="Palatino Linotype" w:hAnsi="Palatino Linotype" w:cs="Arial"/>
          <w:b/>
          <w:bCs/>
          <w:color w:val="000000" w:themeColor="text1"/>
          <w:sz w:val="28"/>
          <w:szCs w:val="28"/>
          <w:lang w:val="es-ES"/>
        </w:rPr>
        <w:t>PRIMERO.</w:t>
      </w:r>
      <w:r w:rsidRPr="00817FA9">
        <w:rPr>
          <w:rFonts w:ascii="Palatino Linotype" w:hAnsi="Palatino Linotype" w:cs="Arial"/>
          <w:b/>
          <w:bCs/>
          <w:color w:val="000000" w:themeColor="text1"/>
          <w:sz w:val="24"/>
          <w:szCs w:val="24"/>
          <w:lang w:val="es-ES"/>
        </w:rPr>
        <w:t xml:space="preserve"> </w:t>
      </w:r>
      <w:r w:rsidR="00E119CA" w:rsidRPr="00817FA9">
        <w:rPr>
          <w:rFonts w:ascii="Palatino Linotype" w:hAnsi="Palatino Linotype" w:cs="Arial"/>
          <w:bCs/>
          <w:color w:val="000000" w:themeColor="text1"/>
          <w:sz w:val="24"/>
          <w:szCs w:val="24"/>
          <w:lang w:val="es-ES"/>
        </w:rPr>
        <w:t>Se</w:t>
      </w:r>
      <w:r w:rsidR="00E119CA" w:rsidRPr="00817FA9">
        <w:rPr>
          <w:rFonts w:ascii="Palatino Linotype" w:hAnsi="Palatino Linotype" w:cs="Arial"/>
          <w:b/>
          <w:bCs/>
          <w:color w:val="000000" w:themeColor="text1"/>
          <w:sz w:val="24"/>
          <w:szCs w:val="24"/>
          <w:lang w:val="es-ES"/>
        </w:rPr>
        <w:t xml:space="preserve"> SOBRESEE </w:t>
      </w:r>
      <w:r w:rsidR="00E119CA" w:rsidRPr="00817FA9">
        <w:rPr>
          <w:rFonts w:ascii="Palatino Linotype" w:hAnsi="Palatino Linotype" w:cs="Arial"/>
          <w:bCs/>
          <w:color w:val="000000" w:themeColor="text1"/>
          <w:sz w:val="24"/>
          <w:szCs w:val="24"/>
          <w:lang w:val="es-ES"/>
        </w:rPr>
        <w:t>el Recurso de Revisión</w:t>
      </w:r>
      <w:r w:rsidR="00E119CA" w:rsidRPr="00817FA9">
        <w:rPr>
          <w:rFonts w:ascii="Palatino Linotype" w:hAnsi="Palatino Linotype" w:cs="Arial"/>
          <w:b/>
          <w:bCs/>
          <w:color w:val="000000" w:themeColor="text1"/>
          <w:sz w:val="24"/>
          <w:szCs w:val="24"/>
          <w:lang w:val="es-ES"/>
        </w:rPr>
        <w:t xml:space="preserve"> 07581/INFOEM/IP/</w:t>
      </w:r>
      <w:proofErr w:type="spellStart"/>
      <w:r w:rsidR="00E119CA" w:rsidRPr="00817FA9">
        <w:rPr>
          <w:rFonts w:ascii="Palatino Linotype" w:hAnsi="Palatino Linotype" w:cs="Arial"/>
          <w:b/>
          <w:bCs/>
          <w:color w:val="000000" w:themeColor="text1"/>
          <w:sz w:val="24"/>
          <w:szCs w:val="24"/>
          <w:lang w:val="es-ES"/>
        </w:rPr>
        <w:t>RR</w:t>
      </w:r>
      <w:proofErr w:type="spellEnd"/>
      <w:r w:rsidR="00E119CA" w:rsidRPr="00817FA9">
        <w:rPr>
          <w:rFonts w:ascii="Palatino Linotype" w:hAnsi="Palatino Linotype" w:cs="Arial"/>
          <w:b/>
          <w:bCs/>
          <w:color w:val="000000" w:themeColor="text1"/>
          <w:sz w:val="24"/>
          <w:szCs w:val="24"/>
          <w:lang w:val="es-ES"/>
        </w:rPr>
        <w:t xml:space="preserve">/2019, </w:t>
      </w:r>
      <w:r w:rsidR="00E119CA" w:rsidRPr="00817FA9">
        <w:rPr>
          <w:rFonts w:ascii="Palatino Linotype" w:hAnsi="Palatino Linotype" w:cs="Arial"/>
          <w:bCs/>
          <w:color w:val="000000" w:themeColor="text1"/>
          <w:sz w:val="24"/>
          <w:szCs w:val="24"/>
          <w:lang w:val="es-ES"/>
        </w:rPr>
        <w:t>porque al modificar la respuesta el Sujeto Obligado, el Recurso de Revisión quedó sin materia, en términos de los Considerandos</w:t>
      </w:r>
      <w:r w:rsidR="00E119CA" w:rsidRPr="00817FA9">
        <w:rPr>
          <w:rFonts w:ascii="Palatino Linotype" w:hAnsi="Palatino Linotype" w:cs="Arial"/>
          <w:b/>
          <w:bCs/>
          <w:color w:val="000000" w:themeColor="text1"/>
          <w:sz w:val="24"/>
          <w:szCs w:val="24"/>
          <w:lang w:val="es-ES"/>
        </w:rPr>
        <w:t xml:space="preserve"> SEGUNDO y TERCERO </w:t>
      </w:r>
      <w:r w:rsidR="00E119CA" w:rsidRPr="00817FA9">
        <w:rPr>
          <w:rFonts w:ascii="Palatino Linotype" w:hAnsi="Palatino Linotype" w:cs="Arial"/>
          <w:bCs/>
          <w:color w:val="000000" w:themeColor="text1"/>
          <w:sz w:val="24"/>
          <w:szCs w:val="24"/>
          <w:lang w:val="es-ES"/>
        </w:rPr>
        <w:t>de la presente Resolución</w:t>
      </w:r>
      <w:r w:rsidR="00E119CA" w:rsidRPr="00817FA9">
        <w:rPr>
          <w:rFonts w:ascii="Palatino Linotype" w:hAnsi="Palatino Linotype" w:cs="Arial"/>
          <w:b/>
          <w:bCs/>
          <w:color w:val="000000" w:themeColor="text1"/>
          <w:sz w:val="24"/>
          <w:szCs w:val="24"/>
          <w:lang w:val="es-ES"/>
        </w:rPr>
        <w:t>.</w:t>
      </w:r>
    </w:p>
    <w:p w14:paraId="672D6AD8" w14:textId="77777777" w:rsidR="00E119CA" w:rsidRPr="00817FA9" w:rsidRDefault="00E119CA" w:rsidP="00E119CA">
      <w:pPr>
        <w:spacing w:line="360" w:lineRule="auto"/>
        <w:jc w:val="both"/>
        <w:rPr>
          <w:rFonts w:ascii="Palatino Linotype" w:hAnsi="Palatino Linotype" w:cs="Arial"/>
          <w:bCs/>
          <w:color w:val="000000" w:themeColor="text1"/>
          <w:sz w:val="24"/>
          <w:szCs w:val="24"/>
          <w:lang w:val="es-ES"/>
        </w:rPr>
      </w:pPr>
    </w:p>
    <w:p w14:paraId="5468C09A" w14:textId="6F03DA5E" w:rsidR="00E119CA" w:rsidRPr="00817FA9" w:rsidRDefault="00817FA9" w:rsidP="00E119CA">
      <w:pPr>
        <w:spacing w:line="360" w:lineRule="auto"/>
        <w:jc w:val="both"/>
        <w:rPr>
          <w:rFonts w:ascii="Palatino Linotype" w:hAnsi="Palatino Linotype" w:cs="Arial"/>
          <w:b/>
          <w:bCs/>
          <w:color w:val="000000" w:themeColor="text1"/>
          <w:sz w:val="24"/>
          <w:szCs w:val="24"/>
          <w:lang w:val="es-ES"/>
        </w:rPr>
      </w:pPr>
      <w:r w:rsidRPr="00817FA9">
        <w:rPr>
          <w:rFonts w:ascii="Palatino Linotype" w:hAnsi="Palatino Linotype" w:cs="Arial"/>
          <w:b/>
          <w:bCs/>
          <w:color w:val="000000" w:themeColor="text1"/>
          <w:sz w:val="28"/>
          <w:szCs w:val="28"/>
          <w:lang w:val="es-ES"/>
        </w:rPr>
        <w:t>SEGUNDO.</w:t>
      </w:r>
      <w:r w:rsidRPr="00817FA9">
        <w:rPr>
          <w:rFonts w:ascii="Palatino Linotype" w:hAnsi="Palatino Linotype" w:cs="Arial"/>
          <w:bCs/>
          <w:color w:val="000000" w:themeColor="text1"/>
          <w:sz w:val="24"/>
          <w:szCs w:val="24"/>
          <w:lang w:val="es-ES"/>
        </w:rPr>
        <w:t xml:space="preserve"> </w:t>
      </w:r>
      <w:r w:rsidR="00E119CA" w:rsidRPr="00817FA9">
        <w:rPr>
          <w:rFonts w:ascii="Palatino Linotype" w:hAnsi="Palatino Linotype" w:cs="Arial"/>
          <w:b/>
          <w:bCs/>
          <w:color w:val="000000" w:themeColor="text1"/>
          <w:sz w:val="24"/>
          <w:szCs w:val="24"/>
          <w:lang w:val="es-ES"/>
        </w:rPr>
        <w:t xml:space="preserve">NOTIFÍQUESE </w:t>
      </w:r>
      <w:r w:rsidR="00E119CA" w:rsidRPr="00817FA9">
        <w:rPr>
          <w:rFonts w:ascii="Palatino Linotype" w:hAnsi="Palatino Linotype" w:cs="Arial"/>
          <w:bCs/>
          <w:color w:val="000000" w:themeColor="text1"/>
          <w:sz w:val="24"/>
          <w:szCs w:val="24"/>
          <w:lang w:val="es-ES"/>
        </w:rPr>
        <w:t>la presente resolución</w:t>
      </w:r>
      <w:r w:rsidR="00E119CA" w:rsidRPr="00817FA9">
        <w:rPr>
          <w:rFonts w:ascii="Palatino Linotype" w:hAnsi="Palatino Linotype" w:cs="Arial"/>
          <w:b/>
          <w:bCs/>
          <w:color w:val="000000" w:themeColor="text1"/>
          <w:sz w:val="24"/>
          <w:szCs w:val="24"/>
          <w:lang w:val="es-ES"/>
        </w:rPr>
        <w:t xml:space="preserve"> </w:t>
      </w:r>
      <w:r w:rsidR="00E119CA" w:rsidRPr="00817FA9">
        <w:rPr>
          <w:rFonts w:ascii="Palatino Linotype" w:hAnsi="Palatino Linotype" w:cs="Arial"/>
          <w:bCs/>
          <w:color w:val="000000" w:themeColor="text1"/>
          <w:sz w:val="24"/>
          <w:szCs w:val="24"/>
          <w:lang w:val="es-ES"/>
        </w:rPr>
        <w:t>al Titular de la Unidad de Transparencia del Sujeto Obligado.</w:t>
      </w:r>
    </w:p>
    <w:p w14:paraId="51B1AF82" w14:textId="77777777" w:rsidR="00E119CA" w:rsidRPr="00817FA9" w:rsidRDefault="00E119CA" w:rsidP="00E119CA">
      <w:pPr>
        <w:shd w:val="clear" w:color="auto" w:fill="FFFFFF" w:themeFill="background1"/>
        <w:spacing w:line="360" w:lineRule="auto"/>
        <w:contextualSpacing/>
        <w:jc w:val="both"/>
        <w:rPr>
          <w:rFonts w:ascii="Palatino Linotype" w:eastAsia="Calibri" w:hAnsi="Palatino Linotype" w:cs="Tahoma"/>
          <w:sz w:val="24"/>
          <w:szCs w:val="24"/>
          <w:lang w:eastAsia="es-MX"/>
        </w:rPr>
      </w:pPr>
    </w:p>
    <w:p w14:paraId="28A6E6B8" w14:textId="5BB97642" w:rsidR="00E119CA" w:rsidRPr="00817FA9" w:rsidRDefault="00817FA9" w:rsidP="00E119CA">
      <w:pPr>
        <w:shd w:val="clear" w:color="auto" w:fill="FFFFFF" w:themeFill="background1"/>
        <w:spacing w:line="360" w:lineRule="auto"/>
        <w:contextualSpacing/>
        <w:jc w:val="both"/>
        <w:rPr>
          <w:rFonts w:ascii="Palatino Linotype" w:hAnsi="Palatino Linotype" w:cs="Tahoma"/>
          <w:sz w:val="24"/>
          <w:szCs w:val="24"/>
        </w:rPr>
      </w:pPr>
      <w:r w:rsidRPr="00817FA9">
        <w:rPr>
          <w:rFonts w:ascii="Palatino Linotype" w:eastAsia="Calibri" w:hAnsi="Palatino Linotype" w:cs="Tahoma"/>
          <w:b/>
          <w:sz w:val="28"/>
          <w:szCs w:val="28"/>
          <w:lang w:eastAsia="es-MX"/>
        </w:rPr>
        <w:lastRenderedPageBreak/>
        <w:t>TERCERO</w:t>
      </w:r>
      <w:r w:rsidRPr="00817FA9">
        <w:rPr>
          <w:rFonts w:ascii="Palatino Linotype" w:eastAsia="Calibri" w:hAnsi="Palatino Linotype" w:cs="Tahoma"/>
          <w:b/>
          <w:bCs/>
          <w:sz w:val="28"/>
          <w:szCs w:val="28"/>
          <w:lang w:eastAsia="en-US"/>
        </w:rPr>
        <w:t>.</w:t>
      </w:r>
      <w:r w:rsidRPr="00817FA9">
        <w:rPr>
          <w:rFonts w:ascii="Palatino Linotype" w:eastAsia="Calibri" w:hAnsi="Palatino Linotype" w:cs="Tahoma"/>
          <w:b/>
          <w:bCs/>
          <w:sz w:val="24"/>
          <w:szCs w:val="24"/>
          <w:lang w:eastAsia="en-US"/>
        </w:rPr>
        <w:t xml:space="preserve"> </w:t>
      </w:r>
      <w:r w:rsidR="00E119CA" w:rsidRPr="00817FA9">
        <w:rPr>
          <w:rFonts w:ascii="Palatino Linotype" w:hAnsi="Palatino Linotype" w:cs="Tahoma"/>
          <w:b/>
          <w:sz w:val="24"/>
          <w:szCs w:val="24"/>
        </w:rPr>
        <w:t>NOTIFÍQUESE</w:t>
      </w:r>
      <w:r w:rsidR="00E119CA" w:rsidRPr="00817FA9">
        <w:rPr>
          <w:rFonts w:ascii="Palatino Linotype" w:hAnsi="Palatino Linotype" w:cs="Tahoma"/>
          <w:sz w:val="24"/>
          <w:szCs w:val="24"/>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4F7D91" w14:textId="77777777" w:rsidR="0004563F" w:rsidRPr="00817FA9" w:rsidRDefault="0004563F" w:rsidP="0004563F">
      <w:pPr>
        <w:spacing w:line="360" w:lineRule="auto"/>
        <w:ind w:right="-93"/>
        <w:jc w:val="both"/>
        <w:rPr>
          <w:rFonts w:ascii="Palatino Linotype" w:eastAsia="Calibri" w:hAnsi="Palatino Linotype" w:cs="Tahoma"/>
          <w:bCs/>
          <w:sz w:val="24"/>
          <w:szCs w:val="24"/>
          <w:lang w:val="es-ES" w:eastAsia="en-US"/>
        </w:rPr>
      </w:pPr>
    </w:p>
    <w:p w14:paraId="344A2E2C" w14:textId="5892CC9A" w:rsidR="00020A7C" w:rsidRPr="00817FA9" w:rsidRDefault="00817FA9" w:rsidP="00020A7C">
      <w:pPr>
        <w:spacing w:line="360" w:lineRule="auto"/>
        <w:ind w:right="-93"/>
        <w:jc w:val="both"/>
        <w:rPr>
          <w:rFonts w:ascii="Palatino Linotype" w:eastAsia="Calibri" w:hAnsi="Palatino Linotype" w:cs="Tahoma"/>
          <w:bCs/>
          <w:sz w:val="24"/>
          <w:szCs w:val="24"/>
          <w:lang w:val="es-ES_tradnl" w:eastAsia="en-US"/>
        </w:rPr>
      </w:pPr>
      <w:r w:rsidRPr="00817FA9">
        <w:rPr>
          <w:rFonts w:ascii="Palatino Linotype" w:eastAsia="Calibri" w:hAnsi="Palatino Linotype" w:cs="Tahoma"/>
          <w:b/>
          <w:bCs/>
          <w:sz w:val="28"/>
          <w:szCs w:val="28"/>
          <w:lang w:eastAsia="en-US"/>
        </w:rPr>
        <w:t>CUARTO.</w:t>
      </w:r>
      <w:r w:rsidRPr="00817FA9">
        <w:rPr>
          <w:rFonts w:ascii="Palatino Linotype" w:eastAsia="Calibri" w:hAnsi="Palatino Linotype" w:cs="Tahoma"/>
          <w:b/>
          <w:bCs/>
          <w:sz w:val="24"/>
          <w:szCs w:val="24"/>
          <w:lang w:eastAsia="en-US"/>
        </w:rPr>
        <w:t xml:space="preserve"> </w:t>
      </w:r>
      <w:r w:rsidR="00020A7C" w:rsidRPr="00817FA9">
        <w:rPr>
          <w:rFonts w:ascii="Palatino Linotype" w:eastAsia="Calibri" w:hAnsi="Palatino Linotype" w:cs="Tahoma"/>
          <w:bCs/>
          <w:sz w:val="24"/>
          <w:szCs w:val="24"/>
          <w:lang w:val="es-ES_tradnl" w:eastAsia="en-US"/>
        </w:rPr>
        <w:t xml:space="preserve">Con fundamento en lo dispuesto en los artículos 190 de la </w:t>
      </w:r>
      <w:r w:rsidR="00020A7C" w:rsidRPr="00817FA9">
        <w:rPr>
          <w:rFonts w:ascii="Palatino Linotype" w:hAnsi="Palatino Linotype" w:cs="Tahoma"/>
          <w:sz w:val="24"/>
          <w:szCs w:val="24"/>
        </w:rPr>
        <w:t>Ley de Transparencia y Acceso a la Información Pública del Estado de México y Municipios, gírese</w:t>
      </w:r>
      <w:r w:rsidR="00020A7C" w:rsidRPr="00817FA9">
        <w:rPr>
          <w:rFonts w:ascii="Palatino Linotype" w:eastAsia="Calibri" w:hAnsi="Palatino Linotype" w:cs="Tahoma"/>
          <w:bCs/>
          <w:sz w:val="24"/>
          <w:szCs w:val="24"/>
          <w:lang w:val="es-ES_tradnl" w:eastAsia="en-US"/>
        </w:rPr>
        <w:t xml:space="preserve"> oficio al Contralor Interno y Titular del Órgano de Control y Vigilancia de este Instituto con la finalidad de que actúe en razón de su competencia, en términos de lo dispuesto en el Considerando </w:t>
      </w:r>
      <w:r w:rsidR="001A2F80" w:rsidRPr="00817FA9">
        <w:rPr>
          <w:rFonts w:ascii="Palatino Linotype" w:eastAsia="Calibri" w:hAnsi="Palatino Linotype" w:cs="Tahoma"/>
          <w:b/>
          <w:bCs/>
          <w:sz w:val="24"/>
          <w:szCs w:val="24"/>
          <w:lang w:val="es-ES_tradnl" w:eastAsia="en-US"/>
        </w:rPr>
        <w:t>CUARTO</w:t>
      </w:r>
      <w:r w:rsidR="00020A7C" w:rsidRPr="00817FA9">
        <w:rPr>
          <w:rFonts w:ascii="Palatino Linotype" w:eastAsia="Calibri" w:hAnsi="Palatino Linotype" w:cs="Tahoma"/>
          <w:b/>
          <w:bCs/>
          <w:sz w:val="24"/>
          <w:szCs w:val="24"/>
          <w:lang w:val="es-ES_tradnl" w:eastAsia="en-US"/>
        </w:rPr>
        <w:t xml:space="preserve"> </w:t>
      </w:r>
      <w:r w:rsidR="00020A7C" w:rsidRPr="00817FA9">
        <w:rPr>
          <w:rFonts w:ascii="Palatino Linotype" w:eastAsia="Calibri" w:hAnsi="Palatino Linotype" w:cs="Tahoma"/>
          <w:bCs/>
          <w:sz w:val="24"/>
          <w:szCs w:val="24"/>
          <w:lang w:val="es-ES_tradnl" w:eastAsia="en-US"/>
        </w:rPr>
        <w:t>de la presente Resolución.</w:t>
      </w:r>
    </w:p>
    <w:p w14:paraId="5940AD77" w14:textId="0C1973F5" w:rsidR="007C0587" w:rsidRPr="00817FA9" w:rsidRDefault="007C0587" w:rsidP="007C0587">
      <w:pPr>
        <w:spacing w:line="360" w:lineRule="auto"/>
        <w:jc w:val="both"/>
        <w:rPr>
          <w:rFonts w:ascii="Palatino Linotype" w:hAnsi="Palatino Linotype" w:cs="Tahoma"/>
          <w:sz w:val="24"/>
          <w:szCs w:val="24"/>
        </w:rPr>
      </w:pPr>
    </w:p>
    <w:p w14:paraId="236DC4F2" w14:textId="6D4F790F" w:rsidR="00524B0B" w:rsidRPr="00817FA9" w:rsidRDefault="00524B0B" w:rsidP="00524B0B">
      <w:pPr>
        <w:spacing w:line="360" w:lineRule="auto"/>
        <w:ind w:right="-93"/>
        <w:jc w:val="both"/>
        <w:rPr>
          <w:rFonts w:ascii="Palatino Linotype" w:eastAsia="Calibri" w:hAnsi="Palatino Linotype" w:cs="Tahoma"/>
          <w:bCs/>
          <w:sz w:val="24"/>
          <w:szCs w:val="24"/>
          <w:lang w:eastAsia="en-US"/>
        </w:rPr>
      </w:pPr>
      <w:r w:rsidRPr="00817FA9">
        <w:rPr>
          <w:rFonts w:ascii="Palatino Linotype" w:eastAsia="Calibri" w:hAnsi="Palatino Linotype" w:cs="Tahoma"/>
          <w:bCs/>
          <w:sz w:val="24"/>
          <w:szCs w:val="24"/>
          <w:lang w:val="es-ES_tradnl" w:eastAsia="en-US"/>
        </w:rPr>
        <w:t xml:space="preserve">ASÍ LO RESUELVEN POR UNANIMIDAD DE VOTOS EL PLENO DEL INSTITUTO DE TRANSPARENCIA, ACCESO A LA INFORMACIÓN PÚBLICA Y PROTECCIÓN DE DATOS PERSONALES DEL ESTADO DE MÉXICO Y MUNICIPIOS, CONFORMADO POR LOS COMISIONADOS ZULEMA MARTÍNEZ SÁNCHEZ; EVA ABAID YAPUR; JOSÉ GUADALUPE LUNA HERNÁNDEZ; </w:t>
      </w:r>
      <w:r w:rsidR="00B3759D">
        <w:rPr>
          <w:rFonts w:ascii="Palatino Linotype" w:eastAsia="Calibri" w:hAnsi="Palatino Linotype" w:cs="Tahoma"/>
          <w:bCs/>
          <w:sz w:val="24"/>
          <w:szCs w:val="24"/>
          <w:lang w:val="es-ES_tradnl" w:eastAsia="en-US"/>
        </w:rPr>
        <w:t>JAVIER MARTÍNEZ CRUZ EMITIENDO</w:t>
      </w:r>
      <w:r w:rsidR="00B3759D" w:rsidRPr="00817FA9">
        <w:rPr>
          <w:rFonts w:ascii="Palatino Linotype" w:eastAsia="Calibri" w:hAnsi="Palatino Linotype" w:cs="Tahoma"/>
          <w:bCs/>
          <w:sz w:val="24"/>
          <w:szCs w:val="24"/>
          <w:lang w:val="es-ES_tradnl" w:eastAsia="en-US"/>
        </w:rPr>
        <w:t xml:space="preserve"> VOTO PARTICULAR </w:t>
      </w:r>
      <w:r w:rsidRPr="00817FA9">
        <w:rPr>
          <w:rFonts w:ascii="Palatino Linotype" w:eastAsia="Calibri" w:hAnsi="Palatino Linotype" w:cs="Tahoma"/>
          <w:bCs/>
          <w:sz w:val="24"/>
          <w:szCs w:val="24"/>
          <w:lang w:val="es-ES_tradnl" w:eastAsia="en-US"/>
        </w:rPr>
        <w:t>Y LUIS GUSTAVO PARRA NORIEGA (</w:t>
      </w:r>
      <w:r w:rsidR="00817FA9">
        <w:rPr>
          <w:rFonts w:ascii="Palatino Linotype" w:eastAsia="Calibri" w:hAnsi="Palatino Linotype" w:cs="Tahoma"/>
          <w:bCs/>
          <w:sz w:val="24"/>
          <w:szCs w:val="24"/>
          <w:lang w:val="es-ES_tradnl" w:eastAsia="en-US"/>
        </w:rPr>
        <w:t xml:space="preserve">CON </w:t>
      </w:r>
      <w:r w:rsidRPr="00817FA9">
        <w:rPr>
          <w:rFonts w:ascii="Palatino Linotype" w:eastAsia="Calibri" w:hAnsi="Palatino Linotype" w:cs="Tahoma"/>
          <w:bCs/>
          <w:sz w:val="24"/>
          <w:szCs w:val="24"/>
          <w:lang w:val="es-ES_tradnl" w:eastAsia="en-US"/>
        </w:rPr>
        <w:t>AUSENCIA JUSTIFICADA), EN LA CUADRAGÉSIMA CUARTA SESIÓN ORDINARIA, 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17FA9" w:rsidRPr="00226876" w14:paraId="4017AB69" w14:textId="77777777" w:rsidTr="00737A9E">
        <w:trPr>
          <w:jc w:val="center"/>
        </w:trPr>
        <w:tc>
          <w:tcPr>
            <w:tcW w:w="10365" w:type="dxa"/>
            <w:gridSpan w:val="2"/>
          </w:tcPr>
          <w:p w14:paraId="46FC4527" w14:textId="77777777" w:rsidR="00817FA9" w:rsidRPr="00226876" w:rsidRDefault="00817FA9" w:rsidP="00737A9E">
            <w:pPr>
              <w:rPr>
                <w:rFonts w:ascii="Palatino Linotype" w:hAnsi="Palatino Linotype" w:cs="Arial"/>
                <w:b/>
                <w:sz w:val="24"/>
                <w:szCs w:val="24"/>
              </w:rPr>
            </w:pPr>
          </w:p>
          <w:p w14:paraId="56F5BF1C" w14:textId="77777777" w:rsidR="00817FA9" w:rsidRPr="00226876" w:rsidRDefault="00817FA9" w:rsidP="00737A9E">
            <w:pPr>
              <w:jc w:val="center"/>
              <w:rPr>
                <w:rFonts w:ascii="Palatino Linotype" w:hAnsi="Palatino Linotype" w:cs="Arial"/>
                <w:b/>
                <w:sz w:val="24"/>
                <w:szCs w:val="24"/>
              </w:rPr>
            </w:pPr>
          </w:p>
          <w:p w14:paraId="2CB17C20" w14:textId="77777777" w:rsidR="00817FA9" w:rsidRPr="00226876" w:rsidRDefault="00817FA9" w:rsidP="00737A9E">
            <w:pPr>
              <w:jc w:val="center"/>
              <w:rPr>
                <w:rFonts w:ascii="Palatino Linotype" w:hAnsi="Palatino Linotype" w:cs="Arial"/>
                <w:b/>
                <w:sz w:val="24"/>
                <w:szCs w:val="24"/>
              </w:rPr>
            </w:pPr>
          </w:p>
          <w:p w14:paraId="2FF3A122" w14:textId="77777777" w:rsidR="00817FA9" w:rsidRDefault="00817FA9" w:rsidP="00737A9E">
            <w:pPr>
              <w:jc w:val="center"/>
              <w:rPr>
                <w:rFonts w:ascii="Palatino Linotype" w:hAnsi="Palatino Linotype" w:cs="Arial"/>
                <w:b/>
                <w:sz w:val="24"/>
                <w:szCs w:val="24"/>
              </w:rPr>
            </w:pPr>
          </w:p>
          <w:p w14:paraId="1CE431CF" w14:textId="77777777" w:rsidR="00B3759D" w:rsidRDefault="00B3759D" w:rsidP="00737A9E">
            <w:pPr>
              <w:jc w:val="center"/>
              <w:rPr>
                <w:rFonts w:ascii="Palatino Linotype" w:hAnsi="Palatino Linotype" w:cs="Arial"/>
                <w:b/>
                <w:sz w:val="24"/>
                <w:szCs w:val="24"/>
              </w:rPr>
            </w:pPr>
          </w:p>
          <w:p w14:paraId="79578153" w14:textId="77777777" w:rsidR="00B3759D" w:rsidRDefault="00B3759D" w:rsidP="00737A9E">
            <w:pPr>
              <w:jc w:val="center"/>
              <w:rPr>
                <w:rFonts w:ascii="Palatino Linotype" w:hAnsi="Palatino Linotype" w:cs="Arial"/>
                <w:b/>
                <w:sz w:val="24"/>
                <w:szCs w:val="24"/>
              </w:rPr>
            </w:pPr>
          </w:p>
          <w:p w14:paraId="2D095706" w14:textId="77777777" w:rsidR="00B3759D" w:rsidRPr="00226876" w:rsidRDefault="00B3759D" w:rsidP="00737A9E">
            <w:pPr>
              <w:jc w:val="center"/>
              <w:rPr>
                <w:rFonts w:ascii="Palatino Linotype" w:hAnsi="Palatino Linotype" w:cs="Arial"/>
                <w:b/>
                <w:sz w:val="24"/>
                <w:szCs w:val="24"/>
              </w:rPr>
            </w:pPr>
          </w:p>
          <w:p w14:paraId="30795019"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Zulema Martínez Sánchez</w:t>
            </w:r>
          </w:p>
          <w:p w14:paraId="39029225"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sz w:val="24"/>
                <w:szCs w:val="24"/>
              </w:rPr>
              <w:t>Comisionada Presidenta</w:t>
            </w:r>
          </w:p>
          <w:p w14:paraId="32AD5EB9"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 xml:space="preserve">(RÚBRICA) </w:t>
            </w:r>
          </w:p>
        </w:tc>
      </w:tr>
      <w:tr w:rsidR="00817FA9" w:rsidRPr="00226876" w14:paraId="569A7FF2" w14:textId="77777777" w:rsidTr="00737A9E">
        <w:trPr>
          <w:jc w:val="center"/>
        </w:trPr>
        <w:tc>
          <w:tcPr>
            <w:tcW w:w="5182" w:type="dxa"/>
          </w:tcPr>
          <w:p w14:paraId="6717AA91" w14:textId="77777777" w:rsidR="00817FA9" w:rsidRPr="00226876" w:rsidRDefault="00817FA9" w:rsidP="00737A9E">
            <w:pPr>
              <w:jc w:val="center"/>
              <w:rPr>
                <w:rFonts w:ascii="Palatino Linotype" w:hAnsi="Palatino Linotype" w:cs="Arial"/>
                <w:b/>
                <w:sz w:val="24"/>
                <w:szCs w:val="24"/>
              </w:rPr>
            </w:pPr>
          </w:p>
          <w:p w14:paraId="11F76B33" w14:textId="77777777" w:rsidR="00817FA9" w:rsidRPr="00226876" w:rsidRDefault="00817FA9" w:rsidP="00737A9E">
            <w:pPr>
              <w:jc w:val="center"/>
              <w:rPr>
                <w:rFonts w:ascii="Palatino Linotype" w:hAnsi="Palatino Linotype" w:cs="Arial"/>
                <w:b/>
                <w:sz w:val="24"/>
                <w:szCs w:val="24"/>
              </w:rPr>
            </w:pPr>
          </w:p>
          <w:p w14:paraId="5BD833EE" w14:textId="77777777" w:rsidR="00817FA9" w:rsidRPr="00226876" w:rsidRDefault="00817FA9" w:rsidP="00737A9E">
            <w:pPr>
              <w:jc w:val="center"/>
              <w:rPr>
                <w:rFonts w:ascii="Palatino Linotype" w:hAnsi="Palatino Linotype" w:cs="Arial"/>
                <w:b/>
                <w:sz w:val="24"/>
                <w:szCs w:val="24"/>
              </w:rPr>
            </w:pPr>
          </w:p>
          <w:p w14:paraId="104D1857" w14:textId="77777777" w:rsidR="00817FA9" w:rsidRDefault="00817FA9" w:rsidP="00737A9E">
            <w:pPr>
              <w:jc w:val="center"/>
              <w:rPr>
                <w:rFonts w:ascii="Palatino Linotype" w:hAnsi="Palatino Linotype" w:cs="Arial"/>
                <w:b/>
                <w:sz w:val="24"/>
                <w:szCs w:val="24"/>
              </w:rPr>
            </w:pPr>
          </w:p>
          <w:p w14:paraId="1F9ED439" w14:textId="77777777" w:rsidR="00B3759D" w:rsidRPr="00226876" w:rsidRDefault="00B3759D" w:rsidP="00737A9E">
            <w:pPr>
              <w:jc w:val="center"/>
              <w:rPr>
                <w:rFonts w:ascii="Palatino Linotype" w:hAnsi="Palatino Linotype" w:cs="Arial"/>
                <w:b/>
                <w:sz w:val="24"/>
                <w:szCs w:val="24"/>
              </w:rPr>
            </w:pPr>
          </w:p>
          <w:p w14:paraId="78AB8423"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Eva Abaid Yapur</w:t>
            </w:r>
          </w:p>
          <w:p w14:paraId="66F93E4E"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sz w:val="24"/>
                <w:szCs w:val="24"/>
              </w:rPr>
              <w:t>Comisionada</w:t>
            </w:r>
          </w:p>
          <w:p w14:paraId="02D81F77"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(RÚBRICA)</w:t>
            </w:r>
          </w:p>
        </w:tc>
        <w:tc>
          <w:tcPr>
            <w:tcW w:w="5183" w:type="dxa"/>
          </w:tcPr>
          <w:p w14:paraId="383BC5A3" w14:textId="77777777" w:rsidR="00817FA9" w:rsidRPr="00226876" w:rsidRDefault="00817FA9" w:rsidP="00737A9E">
            <w:pPr>
              <w:jc w:val="center"/>
              <w:rPr>
                <w:rFonts w:ascii="Palatino Linotype" w:hAnsi="Palatino Linotype" w:cs="Arial"/>
                <w:b/>
                <w:sz w:val="24"/>
                <w:szCs w:val="24"/>
              </w:rPr>
            </w:pPr>
          </w:p>
          <w:p w14:paraId="6819DAE7" w14:textId="77777777" w:rsidR="00817FA9" w:rsidRPr="00226876" w:rsidRDefault="00817FA9" w:rsidP="00737A9E">
            <w:pPr>
              <w:jc w:val="center"/>
              <w:rPr>
                <w:rFonts w:ascii="Palatino Linotype" w:hAnsi="Palatino Linotype" w:cs="Arial"/>
                <w:b/>
                <w:sz w:val="24"/>
                <w:szCs w:val="24"/>
              </w:rPr>
            </w:pPr>
          </w:p>
          <w:p w14:paraId="42EFB4D9" w14:textId="77777777" w:rsidR="00817FA9" w:rsidRPr="00226876" w:rsidRDefault="00817FA9" w:rsidP="00737A9E">
            <w:pPr>
              <w:jc w:val="center"/>
              <w:rPr>
                <w:rFonts w:ascii="Palatino Linotype" w:hAnsi="Palatino Linotype" w:cs="Arial"/>
                <w:b/>
                <w:sz w:val="24"/>
                <w:szCs w:val="24"/>
              </w:rPr>
            </w:pPr>
          </w:p>
          <w:p w14:paraId="00F9B603" w14:textId="77777777" w:rsidR="00817FA9" w:rsidRDefault="00817FA9" w:rsidP="00737A9E">
            <w:pPr>
              <w:jc w:val="center"/>
              <w:rPr>
                <w:rFonts w:ascii="Palatino Linotype" w:hAnsi="Palatino Linotype" w:cs="Arial"/>
                <w:b/>
                <w:sz w:val="24"/>
                <w:szCs w:val="24"/>
              </w:rPr>
            </w:pPr>
          </w:p>
          <w:p w14:paraId="5A5C3D0C" w14:textId="77777777" w:rsidR="00B3759D" w:rsidRPr="00226876" w:rsidRDefault="00B3759D" w:rsidP="00737A9E">
            <w:pPr>
              <w:jc w:val="center"/>
              <w:rPr>
                <w:rFonts w:ascii="Palatino Linotype" w:hAnsi="Palatino Linotype" w:cs="Arial"/>
                <w:b/>
                <w:sz w:val="24"/>
                <w:szCs w:val="24"/>
              </w:rPr>
            </w:pPr>
          </w:p>
          <w:p w14:paraId="06C84804"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José Guadalupe Luna Hernández</w:t>
            </w:r>
          </w:p>
          <w:p w14:paraId="4C7F7A66"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51878231"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(RÚBRICA)</w:t>
            </w:r>
          </w:p>
        </w:tc>
      </w:tr>
      <w:tr w:rsidR="00817FA9" w:rsidRPr="00226876" w14:paraId="0FF97EAB" w14:textId="77777777" w:rsidTr="00737A9E">
        <w:trPr>
          <w:jc w:val="center"/>
        </w:trPr>
        <w:tc>
          <w:tcPr>
            <w:tcW w:w="5182" w:type="dxa"/>
          </w:tcPr>
          <w:p w14:paraId="002B4135" w14:textId="77777777" w:rsidR="00817FA9" w:rsidRPr="00226876" w:rsidRDefault="00817FA9" w:rsidP="00737A9E">
            <w:pPr>
              <w:jc w:val="center"/>
              <w:rPr>
                <w:rFonts w:ascii="Palatino Linotype" w:hAnsi="Palatino Linotype" w:cs="Arial"/>
                <w:b/>
                <w:sz w:val="24"/>
                <w:szCs w:val="24"/>
              </w:rPr>
            </w:pPr>
          </w:p>
          <w:p w14:paraId="16713D03" w14:textId="77777777" w:rsidR="00817FA9" w:rsidRPr="00226876" w:rsidRDefault="00817FA9" w:rsidP="00737A9E">
            <w:pPr>
              <w:jc w:val="center"/>
              <w:rPr>
                <w:rFonts w:ascii="Palatino Linotype" w:hAnsi="Palatino Linotype" w:cs="Arial"/>
                <w:b/>
                <w:sz w:val="24"/>
                <w:szCs w:val="24"/>
              </w:rPr>
            </w:pPr>
          </w:p>
          <w:p w14:paraId="113E5CC2" w14:textId="77777777" w:rsidR="00817FA9" w:rsidRPr="00226876" w:rsidRDefault="00817FA9" w:rsidP="00737A9E">
            <w:pPr>
              <w:jc w:val="center"/>
              <w:rPr>
                <w:rFonts w:ascii="Palatino Linotype" w:hAnsi="Palatino Linotype" w:cs="Arial"/>
                <w:b/>
                <w:sz w:val="24"/>
                <w:szCs w:val="24"/>
              </w:rPr>
            </w:pPr>
          </w:p>
          <w:p w14:paraId="207936F5" w14:textId="77777777" w:rsidR="00817FA9" w:rsidRDefault="00817FA9" w:rsidP="00737A9E">
            <w:pPr>
              <w:jc w:val="center"/>
              <w:rPr>
                <w:rFonts w:ascii="Palatino Linotype" w:hAnsi="Palatino Linotype" w:cs="Arial"/>
                <w:b/>
                <w:sz w:val="24"/>
                <w:szCs w:val="24"/>
              </w:rPr>
            </w:pPr>
          </w:p>
          <w:p w14:paraId="2B404089" w14:textId="77777777" w:rsidR="00B3759D" w:rsidRPr="00226876" w:rsidRDefault="00B3759D" w:rsidP="00737A9E">
            <w:pPr>
              <w:jc w:val="center"/>
              <w:rPr>
                <w:rFonts w:ascii="Palatino Linotype" w:hAnsi="Palatino Linotype" w:cs="Arial"/>
                <w:b/>
                <w:sz w:val="24"/>
                <w:szCs w:val="24"/>
              </w:rPr>
            </w:pPr>
          </w:p>
          <w:p w14:paraId="653E0EAE"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Javier Martínez Cruz</w:t>
            </w:r>
          </w:p>
          <w:p w14:paraId="18C605AD"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7FD476DD"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b/>
                <w:sz w:val="24"/>
                <w:szCs w:val="24"/>
              </w:rPr>
              <w:t>(RÚBRICA)</w:t>
            </w:r>
          </w:p>
        </w:tc>
        <w:tc>
          <w:tcPr>
            <w:tcW w:w="5183" w:type="dxa"/>
          </w:tcPr>
          <w:p w14:paraId="14E10542" w14:textId="77777777" w:rsidR="00817FA9" w:rsidRPr="00226876" w:rsidRDefault="00817FA9" w:rsidP="00737A9E">
            <w:pPr>
              <w:jc w:val="center"/>
              <w:rPr>
                <w:rFonts w:ascii="Palatino Linotype" w:hAnsi="Palatino Linotype" w:cs="Arial"/>
                <w:b/>
                <w:sz w:val="24"/>
                <w:szCs w:val="24"/>
              </w:rPr>
            </w:pPr>
          </w:p>
          <w:p w14:paraId="179369F4" w14:textId="77777777" w:rsidR="00817FA9" w:rsidRPr="00226876" w:rsidRDefault="00817FA9" w:rsidP="00737A9E">
            <w:pPr>
              <w:jc w:val="center"/>
              <w:rPr>
                <w:rFonts w:ascii="Palatino Linotype" w:hAnsi="Palatino Linotype" w:cs="Arial"/>
                <w:b/>
                <w:sz w:val="24"/>
                <w:szCs w:val="24"/>
              </w:rPr>
            </w:pPr>
          </w:p>
          <w:p w14:paraId="0D54793B" w14:textId="77777777" w:rsidR="00817FA9" w:rsidRPr="00226876" w:rsidRDefault="00817FA9" w:rsidP="00737A9E">
            <w:pPr>
              <w:jc w:val="center"/>
              <w:rPr>
                <w:rFonts w:ascii="Palatino Linotype" w:hAnsi="Palatino Linotype" w:cs="Arial"/>
                <w:b/>
                <w:sz w:val="24"/>
                <w:szCs w:val="24"/>
              </w:rPr>
            </w:pPr>
          </w:p>
          <w:p w14:paraId="7CBB79C3" w14:textId="77777777" w:rsidR="00817FA9" w:rsidRDefault="00817FA9" w:rsidP="00737A9E">
            <w:pPr>
              <w:jc w:val="center"/>
              <w:rPr>
                <w:rFonts w:ascii="Palatino Linotype" w:hAnsi="Palatino Linotype" w:cs="Arial"/>
                <w:b/>
                <w:sz w:val="24"/>
                <w:szCs w:val="24"/>
              </w:rPr>
            </w:pPr>
          </w:p>
          <w:p w14:paraId="5AF89997" w14:textId="77777777" w:rsidR="00B3759D" w:rsidRPr="00226876" w:rsidRDefault="00B3759D" w:rsidP="00737A9E">
            <w:pPr>
              <w:jc w:val="center"/>
              <w:rPr>
                <w:rFonts w:ascii="Palatino Linotype" w:hAnsi="Palatino Linotype" w:cs="Arial"/>
                <w:b/>
                <w:sz w:val="24"/>
                <w:szCs w:val="24"/>
              </w:rPr>
            </w:pPr>
          </w:p>
          <w:p w14:paraId="3F3B29EC"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Luis Gustavo Parra Noriega</w:t>
            </w:r>
          </w:p>
          <w:p w14:paraId="5BC414C8"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0C5E1287"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(Ausencia Justificada)</w:t>
            </w:r>
          </w:p>
        </w:tc>
      </w:tr>
      <w:tr w:rsidR="00817FA9" w:rsidRPr="00226876" w14:paraId="7D4B1049" w14:textId="77777777" w:rsidTr="00737A9E">
        <w:trPr>
          <w:jc w:val="center"/>
        </w:trPr>
        <w:tc>
          <w:tcPr>
            <w:tcW w:w="10365" w:type="dxa"/>
            <w:gridSpan w:val="2"/>
          </w:tcPr>
          <w:p w14:paraId="717D0D61" w14:textId="77777777" w:rsidR="00817FA9" w:rsidRPr="00226876" w:rsidRDefault="00817FA9" w:rsidP="00737A9E">
            <w:pPr>
              <w:jc w:val="center"/>
              <w:rPr>
                <w:rFonts w:ascii="Palatino Linotype" w:hAnsi="Palatino Linotype" w:cs="Arial"/>
                <w:b/>
                <w:sz w:val="24"/>
                <w:szCs w:val="24"/>
              </w:rPr>
            </w:pPr>
          </w:p>
          <w:p w14:paraId="65774955" w14:textId="77777777" w:rsidR="00817FA9" w:rsidRPr="00226876" w:rsidRDefault="00817FA9" w:rsidP="00737A9E">
            <w:pPr>
              <w:jc w:val="center"/>
              <w:rPr>
                <w:rFonts w:ascii="Palatino Linotype" w:hAnsi="Palatino Linotype" w:cs="Arial"/>
                <w:b/>
                <w:sz w:val="24"/>
                <w:szCs w:val="24"/>
              </w:rPr>
            </w:pPr>
          </w:p>
          <w:p w14:paraId="2C452EE7" w14:textId="77777777" w:rsidR="00817FA9" w:rsidRPr="00226876" w:rsidRDefault="00817FA9" w:rsidP="00737A9E">
            <w:pPr>
              <w:jc w:val="center"/>
              <w:rPr>
                <w:rFonts w:ascii="Palatino Linotype" w:hAnsi="Palatino Linotype" w:cs="Arial"/>
                <w:b/>
                <w:sz w:val="24"/>
                <w:szCs w:val="24"/>
              </w:rPr>
            </w:pPr>
          </w:p>
          <w:p w14:paraId="75251268" w14:textId="77777777" w:rsidR="00817FA9" w:rsidRPr="00226876" w:rsidRDefault="00817FA9" w:rsidP="00737A9E">
            <w:pPr>
              <w:rPr>
                <w:rFonts w:ascii="Palatino Linotype" w:hAnsi="Palatino Linotype" w:cs="Arial"/>
                <w:b/>
                <w:sz w:val="24"/>
                <w:szCs w:val="24"/>
              </w:rPr>
            </w:pPr>
          </w:p>
          <w:p w14:paraId="2A400C5B" w14:textId="77777777" w:rsidR="00817FA9" w:rsidRPr="00226876" w:rsidRDefault="00817FA9" w:rsidP="00737A9E">
            <w:pPr>
              <w:jc w:val="center"/>
              <w:rPr>
                <w:rFonts w:ascii="Palatino Linotype" w:hAnsi="Palatino Linotype" w:cs="Arial"/>
                <w:b/>
                <w:sz w:val="24"/>
                <w:szCs w:val="24"/>
              </w:rPr>
            </w:pPr>
            <w:r w:rsidRPr="00226876">
              <w:rPr>
                <w:rFonts w:ascii="Palatino Linotype" w:hAnsi="Palatino Linotype" w:cs="Arial"/>
                <w:b/>
                <w:sz w:val="24"/>
                <w:szCs w:val="24"/>
              </w:rPr>
              <w:t>Alexis Tapia Ramírez</w:t>
            </w:r>
          </w:p>
          <w:p w14:paraId="7626BA2D"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sz w:val="24"/>
                <w:szCs w:val="24"/>
              </w:rPr>
              <w:t>Secretario Técnico del Pleno</w:t>
            </w:r>
          </w:p>
          <w:p w14:paraId="46C13640" w14:textId="77777777" w:rsidR="00817FA9" w:rsidRPr="00226876" w:rsidRDefault="00817FA9" w:rsidP="00737A9E">
            <w:pPr>
              <w:jc w:val="center"/>
              <w:rPr>
                <w:rFonts w:ascii="Palatino Linotype" w:hAnsi="Palatino Linotype" w:cs="Arial"/>
                <w:sz w:val="24"/>
                <w:szCs w:val="24"/>
              </w:rPr>
            </w:pPr>
            <w:r w:rsidRPr="00226876">
              <w:rPr>
                <w:rFonts w:ascii="Palatino Linotype" w:hAnsi="Palatino Linotype" w:cs="Arial"/>
                <w:b/>
                <w:sz w:val="24"/>
                <w:szCs w:val="24"/>
              </w:rPr>
              <w:t>(RÚBRICA)</w:t>
            </w:r>
            <w:r w:rsidRPr="00226876">
              <w:rPr>
                <w:rFonts w:ascii="Palatino Linotype" w:hAnsi="Palatino Linotype" w:cs="Arial"/>
                <w:sz w:val="24"/>
                <w:szCs w:val="24"/>
              </w:rPr>
              <w:t xml:space="preserve"> </w:t>
            </w:r>
          </w:p>
        </w:tc>
      </w:tr>
    </w:tbl>
    <w:p w14:paraId="68F08249" w14:textId="77777777" w:rsidR="00817FA9" w:rsidRDefault="00817FA9" w:rsidP="00817FA9">
      <w:pPr>
        <w:ind w:right="-91"/>
        <w:jc w:val="both"/>
        <w:rPr>
          <w:rFonts w:ascii="Palatino Linotype" w:eastAsia="Calibri" w:hAnsi="Palatino Linotype" w:cs="Tahoma"/>
          <w:b/>
          <w:bCs/>
          <w:sz w:val="22"/>
          <w:szCs w:val="22"/>
          <w:lang w:eastAsia="en-US"/>
        </w:rPr>
      </w:pPr>
    </w:p>
    <w:p w14:paraId="725E2317" w14:textId="66EE8EFE" w:rsidR="00EA6C2B" w:rsidRDefault="00354E1B" w:rsidP="00817FA9">
      <w:pPr>
        <w:ind w:right="-91"/>
        <w:jc w:val="both"/>
        <w:rPr>
          <w:rFonts w:ascii="Palatino Linotype" w:eastAsia="Calibri" w:hAnsi="Palatino Linotype" w:cs="Tahoma"/>
          <w:bCs/>
          <w:sz w:val="22"/>
          <w:lang w:eastAsia="en-US"/>
        </w:rPr>
      </w:pPr>
      <w:r w:rsidRPr="00817FA9">
        <w:rPr>
          <w:rFonts w:ascii="Palatino Linotype" w:eastAsia="Calibri" w:hAnsi="Palatino Linotype" w:cs="Tahoma"/>
          <w:sz w:val="22"/>
          <w:lang w:eastAsia="en-US"/>
        </w:rPr>
        <w:t>Esta foja corresponde a la resolución de fecha</w:t>
      </w:r>
      <w:r w:rsidR="00020A7C" w:rsidRPr="00817FA9">
        <w:rPr>
          <w:rFonts w:ascii="Palatino Linotype" w:eastAsia="Calibri" w:hAnsi="Palatino Linotype" w:cs="Tahoma"/>
          <w:sz w:val="22"/>
          <w:lang w:eastAsia="en-US"/>
        </w:rPr>
        <w:t xml:space="preserve"> veintisiete</w:t>
      </w:r>
      <w:r w:rsidR="002D6FBF" w:rsidRPr="00817FA9">
        <w:rPr>
          <w:rFonts w:ascii="Palatino Linotype" w:eastAsia="Calibri" w:hAnsi="Palatino Linotype" w:cs="Tahoma"/>
          <w:sz w:val="22"/>
          <w:lang w:eastAsia="en-US"/>
        </w:rPr>
        <w:t xml:space="preserve"> de noviembre</w:t>
      </w:r>
      <w:r w:rsidR="00817FA9">
        <w:rPr>
          <w:rFonts w:ascii="Palatino Linotype" w:eastAsia="Calibri" w:hAnsi="Palatino Linotype" w:cs="Tahoma"/>
          <w:sz w:val="22"/>
          <w:lang w:eastAsia="en-US"/>
        </w:rPr>
        <w:t xml:space="preserve"> de dos mil diecinueve, </w:t>
      </w:r>
      <w:r w:rsidRPr="00817FA9">
        <w:rPr>
          <w:rFonts w:ascii="Palatino Linotype" w:eastAsia="Calibri" w:hAnsi="Palatino Linotype" w:cs="Tahoma"/>
          <w:sz w:val="22"/>
          <w:lang w:eastAsia="en-US"/>
        </w:rPr>
        <w:t xml:space="preserve">emitida en el recurso de revisión número </w:t>
      </w:r>
      <w:r w:rsidR="002D6FBF" w:rsidRPr="00817FA9">
        <w:rPr>
          <w:rFonts w:ascii="Palatino Linotype" w:eastAsia="Calibri" w:hAnsi="Palatino Linotype" w:cs="Tahoma"/>
          <w:bCs/>
          <w:sz w:val="22"/>
          <w:lang w:eastAsia="en-US"/>
        </w:rPr>
        <w:t>0</w:t>
      </w:r>
      <w:r w:rsidR="00020A7C" w:rsidRPr="00817FA9">
        <w:rPr>
          <w:rFonts w:ascii="Palatino Linotype" w:eastAsia="Calibri" w:hAnsi="Palatino Linotype" w:cs="Tahoma"/>
          <w:bCs/>
          <w:sz w:val="22"/>
          <w:lang w:eastAsia="en-US"/>
        </w:rPr>
        <w:t>7581</w:t>
      </w:r>
      <w:r w:rsidR="00CF4C7F" w:rsidRPr="00817FA9">
        <w:rPr>
          <w:rFonts w:ascii="Palatino Linotype" w:eastAsia="Calibri" w:hAnsi="Palatino Linotype" w:cs="Tahoma"/>
          <w:bCs/>
          <w:sz w:val="22"/>
          <w:lang w:eastAsia="en-US"/>
        </w:rPr>
        <w:t>/INFOEM/IP/</w:t>
      </w:r>
      <w:proofErr w:type="spellStart"/>
      <w:r w:rsidR="00CF4C7F" w:rsidRPr="00817FA9">
        <w:rPr>
          <w:rFonts w:ascii="Palatino Linotype" w:eastAsia="Calibri" w:hAnsi="Palatino Linotype" w:cs="Tahoma"/>
          <w:bCs/>
          <w:sz w:val="22"/>
          <w:lang w:eastAsia="en-US"/>
        </w:rPr>
        <w:t>RR</w:t>
      </w:r>
      <w:proofErr w:type="spellEnd"/>
      <w:r w:rsidR="00CF4C7F" w:rsidRPr="00817FA9">
        <w:rPr>
          <w:rFonts w:ascii="Palatino Linotype" w:eastAsia="Calibri" w:hAnsi="Palatino Linotype" w:cs="Tahoma"/>
          <w:bCs/>
          <w:sz w:val="22"/>
          <w:lang w:eastAsia="en-US"/>
        </w:rPr>
        <w:t>/2019</w:t>
      </w:r>
      <w:r w:rsidRPr="00817FA9">
        <w:rPr>
          <w:rFonts w:ascii="Palatino Linotype" w:eastAsia="Calibri" w:hAnsi="Palatino Linotype" w:cs="Tahoma"/>
          <w:bCs/>
          <w:sz w:val="22"/>
          <w:lang w:eastAsia="en-US"/>
        </w:rPr>
        <w:t>.</w:t>
      </w:r>
    </w:p>
    <w:p w14:paraId="49E636FD" w14:textId="1FD8552A" w:rsidR="00817FA9" w:rsidRPr="00817FA9" w:rsidRDefault="00817FA9" w:rsidP="00817FA9">
      <w:pPr>
        <w:ind w:right="-91"/>
        <w:jc w:val="both"/>
        <w:rPr>
          <w:rFonts w:ascii="Palatino Linotype" w:eastAsia="Calibri" w:hAnsi="Palatino Linotype" w:cs="Tahoma"/>
          <w:sz w:val="22"/>
          <w:lang w:eastAsia="en-US"/>
        </w:rPr>
      </w:pPr>
      <w:proofErr w:type="spellStart"/>
      <w:r>
        <w:rPr>
          <w:rFonts w:ascii="Palatino Linotype" w:eastAsia="Calibri" w:hAnsi="Palatino Linotype" w:cs="Tahoma"/>
          <w:bCs/>
          <w:sz w:val="22"/>
          <w:lang w:eastAsia="en-US"/>
        </w:rPr>
        <w:t>YSM</w:t>
      </w:r>
      <w:proofErr w:type="spellEnd"/>
    </w:p>
    <w:sectPr w:rsidR="00817FA9" w:rsidRPr="00817FA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B45F3" w14:textId="77777777" w:rsidR="008165C8" w:rsidRDefault="008165C8" w:rsidP="00B31222">
      <w:r>
        <w:separator/>
      </w:r>
    </w:p>
  </w:endnote>
  <w:endnote w:type="continuationSeparator" w:id="0">
    <w:p w14:paraId="08E20719" w14:textId="77777777" w:rsidR="008165C8" w:rsidRDefault="008165C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26EEAF93" w:rsidR="006A2C34" w:rsidRPr="00147666" w:rsidRDefault="006A2C34">
            <w:pPr>
              <w:pStyle w:val="Piedepgina"/>
              <w:jc w:val="right"/>
              <w:rPr>
                <w:rFonts w:ascii="Palatino Linotype" w:hAnsi="Palatino Linotype"/>
              </w:rPr>
            </w:pPr>
            <w:r w:rsidRPr="00817FA9">
              <w:rPr>
                <w:rFonts w:ascii="Palatino Linotype" w:hAnsi="Palatino Linotype"/>
                <w:b/>
                <w:lang w:val="es-ES"/>
              </w:rPr>
              <w:t>Página</w:t>
            </w:r>
            <w:r w:rsidRPr="00147666">
              <w:rPr>
                <w:rFonts w:ascii="Palatino Linotype" w:hAnsi="Palatino Linotype"/>
                <w:lang w:val="es-ES"/>
              </w:rPr>
              <w:t xml:space="preserve">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C74BA2">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C74BA2">
              <w:rPr>
                <w:rFonts w:ascii="Palatino Linotype" w:hAnsi="Palatino Linotype"/>
                <w:b/>
                <w:bCs/>
                <w:noProof/>
              </w:rPr>
              <w:t>21</w:t>
            </w:r>
            <w:r w:rsidRPr="00147666">
              <w:rPr>
                <w:rFonts w:ascii="Palatino Linotype" w:hAnsi="Palatino Linotype"/>
                <w:b/>
                <w:bCs/>
                <w:sz w:val="24"/>
                <w:szCs w:val="24"/>
              </w:rPr>
              <w:fldChar w:fldCharType="end"/>
            </w:r>
          </w:p>
        </w:sdtContent>
      </w:sdt>
    </w:sdtContent>
  </w:sdt>
  <w:p w14:paraId="20CE2247" w14:textId="77777777" w:rsidR="006A2C34" w:rsidRDefault="006A2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3D1C528E" w:rsidR="006A2C34" w:rsidRDefault="006A2C3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B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BA2">
              <w:rPr>
                <w:b/>
                <w:bCs/>
                <w:noProof/>
              </w:rPr>
              <w:t>21</w:t>
            </w:r>
            <w:r>
              <w:rPr>
                <w:b/>
                <w:bCs/>
                <w:sz w:val="24"/>
                <w:szCs w:val="24"/>
              </w:rPr>
              <w:fldChar w:fldCharType="end"/>
            </w:r>
          </w:p>
        </w:sdtContent>
      </w:sdt>
    </w:sdtContent>
  </w:sdt>
  <w:p w14:paraId="6C00EE52" w14:textId="77777777" w:rsidR="006A2C34" w:rsidRDefault="006A2C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74C6E" w14:textId="77777777" w:rsidR="008165C8" w:rsidRDefault="008165C8" w:rsidP="00B31222">
      <w:r>
        <w:separator/>
      </w:r>
    </w:p>
  </w:footnote>
  <w:footnote w:type="continuationSeparator" w:id="0">
    <w:p w14:paraId="1F4F66FB" w14:textId="77777777" w:rsidR="008165C8" w:rsidRDefault="008165C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A2C34" w:rsidRPr="00817FA9" w14:paraId="4BDBBB9B" w14:textId="77777777" w:rsidTr="00202DB8">
      <w:trPr>
        <w:trHeight w:val="1435"/>
      </w:trPr>
      <w:tc>
        <w:tcPr>
          <w:tcW w:w="2835" w:type="dxa"/>
          <w:shd w:val="clear" w:color="auto" w:fill="auto"/>
        </w:tcPr>
        <w:p w14:paraId="7F0435E5" w14:textId="77777777" w:rsidR="006A2C34" w:rsidRPr="00817FA9" w:rsidRDefault="006A2C34" w:rsidP="00EF4A64">
          <w:pPr>
            <w:tabs>
              <w:tab w:val="right" w:pos="4273"/>
            </w:tabs>
            <w:rPr>
              <w:rFonts w:ascii="Garamond" w:eastAsia="Calibri" w:hAnsi="Garamond"/>
              <w:b/>
              <w:sz w:val="16"/>
              <w:szCs w:val="16"/>
              <w:lang w:eastAsia="en-US"/>
            </w:rPr>
          </w:pPr>
        </w:p>
      </w:tc>
      <w:tc>
        <w:tcPr>
          <w:tcW w:w="6733" w:type="dxa"/>
          <w:shd w:val="clear" w:color="auto" w:fill="auto"/>
        </w:tcPr>
        <w:p w14:paraId="5F9482BB" w14:textId="77777777" w:rsidR="006A2C34" w:rsidRPr="00817FA9" w:rsidRDefault="006A2C34" w:rsidP="000F7BE3">
          <w:pPr>
            <w:spacing w:line="276" w:lineRule="auto"/>
            <w:rPr>
              <w:b/>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6A2C34" w:rsidRPr="00817FA9" w14:paraId="0CD4B7CE" w14:textId="77777777" w:rsidTr="002B0531">
            <w:trPr>
              <w:trHeight w:val="144"/>
            </w:trPr>
            <w:tc>
              <w:tcPr>
                <w:tcW w:w="2727" w:type="dxa"/>
              </w:tcPr>
              <w:p w14:paraId="5F68398A" w14:textId="7777777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Recurso de Revisión:</w:t>
                </w:r>
              </w:p>
            </w:tc>
            <w:tc>
              <w:tcPr>
                <w:tcW w:w="3226" w:type="dxa"/>
              </w:tcPr>
              <w:p w14:paraId="56F158FA" w14:textId="77777777" w:rsidR="006A2C34" w:rsidRPr="00817FA9" w:rsidRDefault="006A2C34" w:rsidP="000F7BE3">
                <w:pPr>
                  <w:tabs>
                    <w:tab w:val="right" w:pos="8838"/>
                  </w:tabs>
                  <w:spacing w:line="276" w:lineRule="auto"/>
                  <w:ind w:left="210" w:right="-108"/>
                  <w:jc w:val="both"/>
                  <w:rPr>
                    <w:rFonts w:ascii="Palatino Linotype" w:eastAsia="Calibri" w:hAnsi="Palatino Linotype" w:cs="Tahoma"/>
                    <w:b/>
                    <w:bCs/>
                    <w:sz w:val="22"/>
                    <w:szCs w:val="22"/>
                    <w:lang w:eastAsia="en-US"/>
                  </w:rPr>
                </w:pPr>
              </w:p>
              <w:p w14:paraId="03EF4272" w14:textId="736A78D9" w:rsidR="006A2C34" w:rsidRPr="00817FA9" w:rsidRDefault="006A2C34" w:rsidP="00DF3B88">
                <w:pPr>
                  <w:tabs>
                    <w:tab w:val="right" w:pos="8838"/>
                  </w:tabs>
                  <w:spacing w:line="276" w:lineRule="auto"/>
                  <w:ind w:right="-108"/>
                  <w:jc w:val="both"/>
                  <w:rPr>
                    <w:rFonts w:ascii="Palatino Linotype" w:eastAsia="Calibri" w:hAnsi="Palatino Linotype" w:cs="Tahoma"/>
                    <w:b/>
                    <w:bCs/>
                    <w:sz w:val="22"/>
                    <w:szCs w:val="22"/>
                    <w:lang w:eastAsia="en-US"/>
                  </w:rPr>
                </w:pPr>
                <w:r w:rsidRPr="00817FA9">
                  <w:rPr>
                    <w:rFonts w:ascii="Palatino Linotype" w:eastAsia="Calibri" w:hAnsi="Palatino Linotype" w:cs="Tahoma"/>
                    <w:b/>
                    <w:bCs/>
                    <w:sz w:val="22"/>
                    <w:szCs w:val="22"/>
                    <w:lang w:eastAsia="en-US"/>
                  </w:rPr>
                  <w:t>07581/INFOEM/IP/</w:t>
                </w:r>
                <w:proofErr w:type="spellStart"/>
                <w:r w:rsidRPr="00817FA9">
                  <w:rPr>
                    <w:rFonts w:ascii="Palatino Linotype" w:eastAsia="Calibri" w:hAnsi="Palatino Linotype" w:cs="Tahoma"/>
                    <w:b/>
                    <w:bCs/>
                    <w:sz w:val="22"/>
                    <w:szCs w:val="22"/>
                    <w:lang w:eastAsia="en-US"/>
                  </w:rPr>
                  <w:t>RR</w:t>
                </w:r>
                <w:proofErr w:type="spellEnd"/>
                <w:r w:rsidRPr="00817FA9">
                  <w:rPr>
                    <w:rFonts w:ascii="Palatino Linotype" w:eastAsia="Calibri" w:hAnsi="Palatino Linotype" w:cs="Tahoma"/>
                    <w:b/>
                    <w:bCs/>
                    <w:sz w:val="22"/>
                    <w:szCs w:val="22"/>
                    <w:lang w:eastAsia="en-US"/>
                  </w:rPr>
                  <w:t>/2019</w:t>
                </w:r>
              </w:p>
            </w:tc>
          </w:tr>
          <w:tr w:rsidR="006A2C34" w:rsidRPr="00817FA9" w14:paraId="3864CC0B" w14:textId="77777777" w:rsidTr="002B0531">
            <w:trPr>
              <w:trHeight w:val="283"/>
            </w:trPr>
            <w:tc>
              <w:tcPr>
                <w:tcW w:w="2727" w:type="dxa"/>
              </w:tcPr>
              <w:p w14:paraId="579C09A4" w14:textId="7777777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Sujeto Obligado:</w:t>
                </w:r>
              </w:p>
            </w:tc>
            <w:tc>
              <w:tcPr>
                <w:tcW w:w="3226" w:type="dxa"/>
              </w:tcPr>
              <w:p w14:paraId="182AAE13" w14:textId="026B1525" w:rsidR="006A2C34" w:rsidRPr="00817FA9" w:rsidRDefault="006A2C34" w:rsidP="00EC07FB">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817FA9">
                  <w:rPr>
                    <w:rFonts w:ascii="Palatino Linotype" w:eastAsia="Calibri" w:hAnsi="Palatino Linotype" w:cs="Tahoma"/>
                    <w:b/>
                    <w:bCs/>
                    <w:sz w:val="22"/>
                    <w:szCs w:val="22"/>
                    <w:lang w:val="es-MX" w:eastAsia="en-US"/>
                  </w:rPr>
                  <w:t>Ayuntamiento de Zinacantepec</w:t>
                </w:r>
              </w:p>
            </w:tc>
          </w:tr>
          <w:tr w:rsidR="006A2C34" w:rsidRPr="00817FA9" w14:paraId="136839A8" w14:textId="77777777" w:rsidTr="002B0531">
            <w:trPr>
              <w:trHeight w:val="283"/>
            </w:trPr>
            <w:tc>
              <w:tcPr>
                <w:tcW w:w="2727" w:type="dxa"/>
              </w:tcPr>
              <w:p w14:paraId="0DF4A43B" w14:textId="6E7434F4" w:rsidR="006A2C34" w:rsidRPr="00817FA9" w:rsidRDefault="006A2C34" w:rsidP="00D57E29">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Comisionad</w:t>
                </w:r>
                <w:r w:rsidR="00D57E29" w:rsidRPr="00817FA9">
                  <w:rPr>
                    <w:rFonts w:ascii="Palatino Linotype" w:eastAsia="Calibri" w:hAnsi="Palatino Linotype" w:cs="Tahoma"/>
                    <w:b/>
                    <w:sz w:val="22"/>
                    <w:szCs w:val="22"/>
                    <w:lang w:val="es-MX" w:eastAsia="en-US"/>
                  </w:rPr>
                  <w:t>a</w:t>
                </w:r>
                <w:r w:rsidRPr="00817FA9">
                  <w:rPr>
                    <w:rFonts w:ascii="Palatino Linotype" w:eastAsia="Calibri" w:hAnsi="Palatino Linotype" w:cs="Tahoma"/>
                    <w:b/>
                    <w:sz w:val="22"/>
                    <w:szCs w:val="22"/>
                    <w:lang w:val="es-MX" w:eastAsia="en-US"/>
                  </w:rPr>
                  <w:t xml:space="preserve"> Ponente:</w:t>
                </w:r>
              </w:p>
            </w:tc>
            <w:tc>
              <w:tcPr>
                <w:tcW w:w="3226" w:type="dxa"/>
              </w:tcPr>
              <w:p w14:paraId="7D4D23ED" w14:textId="19449E79" w:rsidR="006A2C34" w:rsidRPr="00817FA9" w:rsidRDefault="00D57E29" w:rsidP="00D57E29">
                <w:pPr>
                  <w:tabs>
                    <w:tab w:val="right" w:pos="8838"/>
                  </w:tabs>
                  <w:spacing w:line="276" w:lineRule="auto"/>
                  <w:ind w:right="-108"/>
                  <w:jc w:val="both"/>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Eva Abaid Yapur</w:t>
                </w:r>
              </w:p>
            </w:tc>
          </w:tr>
        </w:tbl>
        <w:p w14:paraId="20788D91" w14:textId="77777777" w:rsidR="006A2C34" w:rsidRPr="00817FA9" w:rsidRDefault="006A2C34"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6A2C34" w:rsidRPr="00354E1B" w:rsidRDefault="006A2C34" w:rsidP="00EF4A64">
    <w:pPr>
      <w:pStyle w:val="Encabezado"/>
      <w:rPr>
        <w:sz w:val="12"/>
      </w:rPr>
    </w:pPr>
  </w:p>
  <w:p w14:paraId="0C71F337" w14:textId="77777777" w:rsidR="006A2C34" w:rsidRPr="00817FA9" w:rsidRDefault="006A2C34" w:rsidP="00EF4A64">
    <w:pPr>
      <w:pStyle w:val="Encabezado"/>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12" w:type="dxa"/>
      <w:tblLayout w:type="fixed"/>
      <w:tblLook w:val="04A0" w:firstRow="1" w:lastRow="0" w:firstColumn="1" w:lastColumn="0" w:noHBand="0" w:noVBand="1"/>
    </w:tblPr>
    <w:tblGrid>
      <w:gridCol w:w="2835"/>
      <w:gridCol w:w="6733"/>
    </w:tblGrid>
    <w:tr w:rsidR="006A2C34" w:rsidRPr="00817FA9" w14:paraId="5C33977B" w14:textId="77777777" w:rsidTr="000F7BE3">
      <w:trPr>
        <w:trHeight w:val="1435"/>
      </w:trPr>
      <w:tc>
        <w:tcPr>
          <w:tcW w:w="2835" w:type="dxa"/>
          <w:shd w:val="clear" w:color="auto" w:fill="auto"/>
        </w:tcPr>
        <w:p w14:paraId="3879F539" w14:textId="77777777" w:rsidR="006A2C34" w:rsidRPr="00817FA9" w:rsidRDefault="006A2C34" w:rsidP="00946AFE">
          <w:pPr>
            <w:tabs>
              <w:tab w:val="right" w:pos="4273"/>
            </w:tabs>
            <w:jc w:val="both"/>
            <w:rPr>
              <w:rFonts w:ascii="Garamond" w:eastAsia="Calibri" w:hAnsi="Garamond"/>
              <w:b/>
              <w:sz w:val="16"/>
              <w:szCs w:val="16"/>
              <w:lang w:eastAsia="en-US"/>
            </w:rPr>
          </w:pPr>
        </w:p>
      </w:tc>
      <w:tc>
        <w:tcPr>
          <w:tcW w:w="6733" w:type="dxa"/>
          <w:shd w:val="clear" w:color="auto" w:fill="auto"/>
        </w:tcPr>
        <w:p w14:paraId="41045C3E" w14:textId="77777777" w:rsidR="00817FA9" w:rsidRPr="00817FA9" w:rsidRDefault="00817FA9">
          <w:pPr>
            <w:rPr>
              <w:b/>
            </w:rPr>
          </w:pPr>
        </w:p>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6A2C34" w:rsidRPr="00817FA9" w14:paraId="1BF02882" w14:textId="77777777" w:rsidTr="000F7BE3">
            <w:trPr>
              <w:trHeight w:val="149"/>
            </w:trPr>
            <w:tc>
              <w:tcPr>
                <w:tcW w:w="2717" w:type="dxa"/>
              </w:tcPr>
              <w:p w14:paraId="39C1549D" w14:textId="7777777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Recurso de Revisión:</w:t>
                </w:r>
              </w:p>
            </w:tc>
            <w:tc>
              <w:tcPr>
                <w:tcW w:w="3260" w:type="dxa"/>
              </w:tcPr>
              <w:p w14:paraId="48D7DAC2" w14:textId="3B8E731D" w:rsidR="006A2C34" w:rsidRPr="00817FA9" w:rsidRDefault="006A2C34" w:rsidP="000F7BE3">
                <w:pPr>
                  <w:spacing w:line="276" w:lineRule="auto"/>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07581/INFOEM/IP/</w:t>
                </w:r>
                <w:proofErr w:type="spellStart"/>
                <w:r w:rsidRPr="00817FA9">
                  <w:rPr>
                    <w:rFonts w:ascii="Palatino Linotype" w:eastAsia="Calibri" w:hAnsi="Palatino Linotype" w:cs="Tahoma"/>
                    <w:b/>
                    <w:sz w:val="22"/>
                    <w:szCs w:val="22"/>
                    <w:lang w:val="es-MX" w:eastAsia="en-US"/>
                  </w:rPr>
                  <w:t>RR</w:t>
                </w:r>
                <w:proofErr w:type="spellEnd"/>
                <w:r w:rsidRPr="00817FA9">
                  <w:rPr>
                    <w:rFonts w:ascii="Palatino Linotype" w:eastAsia="Calibri" w:hAnsi="Palatino Linotype" w:cs="Tahoma"/>
                    <w:b/>
                    <w:sz w:val="22"/>
                    <w:szCs w:val="22"/>
                    <w:lang w:val="es-MX" w:eastAsia="en-US"/>
                  </w:rPr>
                  <w:t>/2019</w:t>
                </w:r>
              </w:p>
            </w:tc>
          </w:tr>
          <w:tr w:rsidR="006A2C34" w:rsidRPr="00817FA9" w14:paraId="02DAB6C3" w14:textId="77777777" w:rsidTr="000F7BE3">
            <w:trPr>
              <w:trHeight w:val="149"/>
            </w:trPr>
            <w:tc>
              <w:tcPr>
                <w:tcW w:w="2717" w:type="dxa"/>
              </w:tcPr>
              <w:p w14:paraId="674EC982" w14:textId="7777777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Recurrente:</w:t>
                </w:r>
              </w:p>
            </w:tc>
            <w:tc>
              <w:tcPr>
                <w:tcW w:w="3260" w:type="dxa"/>
              </w:tcPr>
              <w:p w14:paraId="5495689A" w14:textId="10537A63" w:rsidR="006A2C34" w:rsidRPr="00817FA9" w:rsidRDefault="00C74BA2" w:rsidP="008A625C">
                <w:pPr>
                  <w:spacing w:line="276" w:lineRule="auto"/>
                  <w:jc w:val="both"/>
                  <w:rPr>
                    <w:rFonts w:ascii="Palatino Linotype" w:eastAsia="Calibri" w:hAnsi="Palatino Linotype" w:cs="Tahoma"/>
                    <w:b/>
                    <w:sz w:val="22"/>
                    <w:szCs w:val="22"/>
                    <w:lang w:val="es-MX" w:eastAsia="en-US"/>
                  </w:rPr>
                </w:pPr>
                <w:proofErr w:type="spellStart"/>
                <w:r>
                  <w:rPr>
                    <w:rFonts w:ascii="Palatino Linotype" w:eastAsia="Calibri" w:hAnsi="Palatino Linotype" w:cs="Tahoma"/>
                    <w:b/>
                    <w:sz w:val="22"/>
                    <w:szCs w:val="22"/>
                    <w:lang w:val="es-MX" w:eastAsia="en-US"/>
                  </w:rPr>
                  <w:t>Xxxxxxx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w:t>
                </w:r>
                <w:proofErr w:type="spellEnd"/>
                <w:r w:rsidR="006A2C34" w:rsidRPr="00817FA9">
                  <w:rPr>
                    <w:rFonts w:ascii="Palatino Linotype" w:eastAsia="Calibri" w:hAnsi="Palatino Linotype" w:cs="Tahoma"/>
                    <w:b/>
                    <w:sz w:val="22"/>
                    <w:szCs w:val="22"/>
                    <w:lang w:val="es-MX" w:eastAsia="en-US"/>
                  </w:rPr>
                  <w:t xml:space="preserve"> </w:t>
                </w:r>
              </w:p>
            </w:tc>
          </w:tr>
          <w:tr w:rsidR="006A2C34" w:rsidRPr="00817FA9" w14:paraId="2E02FA2B" w14:textId="77777777" w:rsidTr="000F7BE3">
            <w:trPr>
              <w:trHeight w:val="293"/>
            </w:trPr>
            <w:tc>
              <w:tcPr>
                <w:tcW w:w="2717" w:type="dxa"/>
              </w:tcPr>
              <w:p w14:paraId="1BA21003" w14:textId="7777777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Sujeto Obligado:</w:t>
                </w:r>
              </w:p>
            </w:tc>
            <w:tc>
              <w:tcPr>
                <w:tcW w:w="3260" w:type="dxa"/>
              </w:tcPr>
              <w:p w14:paraId="334D0D46" w14:textId="18A0F838" w:rsidR="006A2C34" w:rsidRPr="00817FA9" w:rsidRDefault="006A2C34" w:rsidP="00EC07FB">
                <w:pPr>
                  <w:spacing w:line="276" w:lineRule="auto"/>
                  <w:jc w:val="both"/>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Ayuntamiento de Zinacantepec</w:t>
                </w:r>
              </w:p>
            </w:tc>
          </w:tr>
          <w:tr w:rsidR="006A2C34" w:rsidRPr="00817FA9" w14:paraId="07CFB52C" w14:textId="77777777" w:rsidTr="000F7BE3">
            <w:trPr>
              <w:trHeight w:val="80"/>
            </w:trPr>
            <w:tc>
              <w:tcPr>
                <w:tcW w:w="2717" w:type="dxa"/>
              </w:tcPr>
              <w:p w14:paraId="0914FDC1" w14:textId="4AF70683" w:rsidR="006A2C34" w:rsidRPr="00817FA9" w:rsidRDefault="006A2C34" w:rsidP="00B0490D">
                <w:pPr>
                  <w:tabs>
                    <w:tab w:val="right" w:pos="8838"/>
                  </w:tabs>
                  <w:spacing w:line="276" w:lineRule="auto"/>
                  <w:ind w:left="210" w:right="-105"/>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Comisionad</w:t>
                </w:r>
                <w:r w:rsidR="00B0490D" w:rsidRPr="00817FA9">
                  <w:rPr>
                    <w:rFonts w:ascii="Palatino Linotype" w:eastAsia="Calibri" w:hAnsi="Palatino Linotype" w:cs="Tahoma"/>
                    <w:b/>
                    <w:sz w:val="22"/>
                    <w:szCs w:val="22"/>
                    <w:lang w:val="es-MX" w:eastAsia="en-US"/>
                  </w:rPr>
                  <w:t>a</w:t>
                </w:r>
                <w:r w:rsidRPr="00817FA9">
                  <w:rPr>
                    <w:rFonts w:ascii="Palatino Linotype" w:eastAsia="Calibri" w:hAnsi="Palatino Linotype" w:cs="Tahoma"/>
                    <w:b/>
                    <w:sz w:val="22"/>
                    <w:szCs w:val="22"/>
                    <w:lang w:val="es-MX" w:eastAsia="en-US"/>
                  </w:rPr>
                  <w:t xml:space="preserve"> Ponente:</w:t>
                </w:r>
              </w:p>
            </w:tc>
            <w:tc>
              <w:tcPr>
                <w:tcW w:w="3260" w:type="dxa"/>
              </w:tcPr>
              <w:p w14:paraId="05577928" w14:textId="6E2ED212" w:rsidR="006A2C34" w:rsidRPr="00817FA9" w:rsidRDefault="00B0490D" w:rsidP="00B0490D">
                <w:pPr>
                  <w:tabs>
                    <w:tab w:val="left" w:pos="2834"/>
                    <w:tab w:val="right" w:pos="8838"/>
                  </w:tabs>
                  <w:spacing w:line="276" w:lineRule="auto"/>
                  <w:ind w:right="-105"/>
                  <w:jc w:val="both"/>
                  <w:rPr>
                    <w:rFonts w:ascii="Palatino Linotype" w:eastAsia="Calibri" w:hAnsi="Palatino Linotype" w:cs="Tahoma"/>
                    <w:b/>
                    <w:sz w:val="22"/>
                    <w:szCs w:val="22"/>
                    <w:lang w:val="es-MX" w:eastAsia="en-US"/>
                  </w:rPr>
                </w:pPr>
                <w:r w:rsidRPr="00817FA9">
                  <w:rPr>
                    <w:rFonts w:ascii="Palatino Linotype" w:eastAsia="Calibri" w:hAnsi="Palatino Linotype" w:cs="Tahoma"/>
                    <w:b/>
                    <w:sz w:val="22"/>
                    <w:szCs w:val="22"/>
                    <w:lang w:val="es-MX" w:eastAsia="en-US"/>
                  </w:rPr>
                  <w:t>Eva Abaid Yapur</w:t>
                </w:r>
              </w:p>
            </w:tc>
          </w:tr>
          <w:tr w:rsidR="006A2C34" w:rsidRPr="00817FA9" w14:paraId="78E10921" w14:textId="77777777" w:rsidTr="000F7BE3">
            <w:trPr>
              <w:trHeight w:val="293"/>
            </w:trPr>
            <w:tc>
              <w:tcPr>
                <w:tcW w:w="2717" w:type="dxa"/>
              </w:tcPr>
              <w:p w14:paraId="4343FEE4" w14:textId="54A554C7" w:rsidR="006A2C34" w:rsidRPr="00817FA9" w:rsidRDefault="006A2C34"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6A2C34" w:rsidRPr="00817FA9" w:rsidRDefault="006A2C34"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6A2C34" w:rsidRPr="00817FA9" w:rsidRDefault="006A2C34" w:rsidP="00516F51">
          <w:pPr>
            <w:tabs>
              <w:tab w:val="right" w:pos="8838"/>
            </w:tabs>
            <w:spacing w:line="276" w:lineRule="auto"/>
            <w:ind w:left="-28"/>
            <w:jc w:val="both"/>
            <w:rPr>
              <w:rFonts w:ascii="Arial" w:eastAsia="Calibri" w:hAnsi="Arial" w:cs="Arial"/>
              <w:b/>
              <w:sz w:val="22"/>
              <w:szCs w:val="22"/>
              <w:lang w:eastAsia="en-US"/>
            </w:rPr>
          </w:pPr>
        </w:p>
      </w:tc>
    </w:tr>
  </w:tbl>
  <w:p w14:paraId="5DC13FE7" w14:textId="77777777" w:rsidR="006A2C34" w:rsidRPr="00354E1B" w:rsidRDefault="006A2C34"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4E0C8C"/>
    <w:multiLevelType w:val="hybridMultilevel"/>
    <w:tmpl w:val="30C2E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6A4E1D"/>
    <w:multiLevelType w:val="hybridMultilevel"/>
    <w:tmpl w:val="0DA82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56E6EB9"/>
    <w:multiLevelType w:val="hybridMultilevel"/>
    <w:tmpl w:val="C11CF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E1963"/>
    <w:multiLevelType w:val="hybridMultilevel"/>
    <w:tmpl w:val="38B84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BF6D80"/>
    <w:multiLevelType w:val="hybridMultilevel"/>
    <w:tmpl w:val="6BA65CB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7A091C"/>
    <w:multiLevelType w:val="hybridMultilevel"/>
    <w:tmpl w:val="45D0B2B2"/>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1C5B58"/>
    <w:multiLevelType w:val="hybridMultilevel"/>
    <w:tmpl w:val="2C54083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CCF09A2"/>
    <w:multiLevelType w:val="hybridMultilevel"/>
    <w:tmpl w:val="8926F1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3807BB"/>
    <w:multiLevelType w:val="hybridMultilevel"/>
    <w:tmpl w:val="6914B71A"/>
    <w:lvl w:ilvl="0" w:tplc="582613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5B5FBE"/>
    <w:multiLevelType w:val="hybridMultilevel"/>
    <w:tmpl w:val="C11CF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2509D"/>
    <w:multiLevelType w:val="hybridMultilevel"/>
    <w:tmpl w:val="D81E95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B57FA7"/>
    <w:multiLevelType w:val="hybridMultilevel"/>
    <w:tmpl w:val="17E86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25A1F"/>
    <w:multiLevelType w:val="hybridMultilevel"/>
    <w:tmpl w:val="5922E7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E21E80"/>
    <w:multiLevelType w:val="hybridMultilevel"/>
    <w:tmpl w:val="85824E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AF329D"/>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AD4AB6"/>
    <w:multiLevelType w:val="hybridMultilevel"/>
    <w:tmpl w:val="FC783E3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63160A"/>
    <w:multiLevelType w:val="hybridMultilevel"/>
    <w:tmpl w:val="4A948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7E2CD1"/>
    <w:multiLevelType w:val="hybridMultilevel"/>
    <w:tmpl w:val="8482D3BC"/>
    <w:lvl w:ilvl="0" w:tplc="D38E78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E4080E"/>
    <w:multiLevelType w:val="hybridMultilevel"/>
    <w:tmpl w:val="7A1E64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A00E4D"/>
    <w:multiLevelType w:val="hybridMultilevel"/>
    <w:tmpl w:val="EFA07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BA7923"/>
    <w:multiLevelType w:val="hybridMultilevel"/>
    <w:tmpl w:val="14CA0782"/>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C026FA"/>
    <w:multiLevelType w:val="hybridMultilevel"/>
    <w:tmpl w:val="C11CF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DF7770"/>
    <w:multiLevelType w:val="hybridMultilevel"/>
    <w:tmpl w:val="17E86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4C1D2C"/>
    <w:multiLevelType w:val="hybridMultilevel"/>
    <w:tmpl w:val="8C4A5366"/>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A44D15"/>
    <w:multiLevelType w:val="hybridMultilevel"/>
    <w:tmpl w:val="BEC668A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4735"/>
    <w:multiLevelType w:val="hybridMultilevel"/>
    <w:tmpl w:val="B15248FE"/>
    <w:lvl w:ilvl="0" w:tplc="582613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10716D"/>
    <w:multiLevelType w:val="hybridMultilevel"/>
    <w:tmpl w:val="71A66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C908F6"/>
    <w:multiLevelType w:val="hybridMultilevel"/>
    <w:tmpl w:val="E4623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46589C"/>
    <w:multiLevelType w:val="hybridMultilevel"/>
    <w:tmpl w:val="45D0B2B2"/>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0D1D37"/>
    <w:multiLevelType w:val="hybridMultilevel"/>
    <w:tmpl w:val="985C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790B08"/>
    <w:multiLevelType w:val="hybridMultilevel"/>
    <w:tmpl w:val="60D2D6E8"/>
    <w:lvl w:ilvl="0" w:tplc="48543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C91F0B"/>
    <w:multiLevelType w:val="hybridMultilevel"/>
    <w:tmpl w:val="D946D25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CC07D0"/>
    <w:multiLevelType w:val="hybridMultilevel"/>
    <w:tmpl w:val="5ED6C4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9C6DF9"/>
    <w:multiLevelType w:val="hybridMultilevel"/>
    <w:tmpl w:val="826A833E"/>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F0667E"/>
    <w:multiLevelType w:val="hybridMultilevel"/>
    <w:tmpl w:val="8E8628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BF5CBB"/>
    <w:multiLevelType w:val="hybridMultilevel"/>
    <w:tmpl w:val="859ACADC"/>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E40FCC"/>
    <w:multiLevelType w:val="hybridMultilevel"/>
    <w:tmpl w:val="4D681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4A4889"/>
    <w:multiLevelType w:val="hybridMultilevel"/>
    <w:tmpl w:val="F8903F16"/>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F95927"/>
    <w:multiLevelType w:val="hybridMultilevel"/>
    <w:tmpl w:val="0ABC13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AB3F36"/>
    <w:multiLevelType w:val="hybridMultilevel"/>
    <w:tmpl w:val="7902B018"/>
    <w:lvl w:ilvl="0" w:tplc="080A0011">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F4357E"/>
    <w:multiLevelType w:val="hybridMultilevel"/>
    <w:tmpl w:val="8F228B4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40"/>
  </w:num>
  <w:num w:numId="4">
    <w:abstractNumId w:val="10"/>
  </w:num>
  <w:num w:numId="5">
    <w:abstractNumId w:val="34"/>
  </w:num>
  <w:num w:numId="6">
    <w:abstractNumId w:val="6"/>
  </w:num>
  <w:num w:numId="7">
    <w:abstractNumId w:val="14"/>
  </w:num>
  <w:num w:numId="8">
    <w:abstractNumId w:val="2"/>
  </w:num>
  <w:num w:numId="9">
    <w:abstractNumId w:val="32"/>
  </w:num>
  <w:num w:numId="10">
    <w:abstractNumId w:val="24"/>
  </w:num>
  <w:num w:numId="11">
    <w:abstractNumId w:val="20"/>
  </w:num>
  <w:num w:numId="12">
    <w:abstractNumId w:val="45"/>
  </w:num>
  <w:num w:numId="13">
    <w:abstractNumId w:val="21"/>
  </w:num>
  <w:num w:numId="14">
    <w:abstractNumId w:val="35"/>
  </w:num>
  <w:num w:numId="15">
    <w:abstractNumId w:val="23"/>
  </w:num>
  <w:num w:numId="16">
    <w:abstractNumId w:val="36"/>
  </w:num>
  <w:num w:numId="17">
    <w:abstractNumId w:val="38"/>
  </w:num>
  <w:num w:numId="18">
    <w:abstractNumId w:val="28"/>
  </w:num>
  <w:num w:numId="19">
    <w:abstractNumId w:val="13"/>
  </w:num>
  <w:num w:numId="20">
    <w:abstractNumId w:val="43"/>
  </w:num>
  <w:num w:numId="21">
    <w:abstractNumId w:val="8"/>
  </w:num>
  <w:num w:numId="22">
    <w:abstractNumId w:val="47"/>
  </w:num>
  <w:num w:numId="23">
    <w:abstractNumId w:val="19"/>
  </w:num>
  <w:num w:numId="24">
    <w:abstractNumId w:val="9"/>
  </w:num>
  <w:num w:numId="25">
    <w:abstractNumId w:val="17"/>
  </w:num>
  <w:num w:numId="26">
    <w:abstractNumId w:val="3"/>
  </w:num>
  <w:num w:numId="27">
    <w:abstractNumId w:val="16"/>
  </w:num>
  <w:num w:numId="28">
    <w:abstractNumId w:val="41"/>
  </w:num>
  <w:num w:numId="29">
    <w:abstractNumId w:val="7"/>
  </w:num>
  <w:num w:numId="30">
    <w:abstractNumId w:val="46"/>
  </w:num>
  <w:num w:numId="31">
    <w:abstractNumId w:val="25"/>
  </w:num>
  <w:num w:numId="32">
    <w:abstractNumId w:val="1"/>
  </w:num>
  <w:num w:numId="33">
    <w:abstractNumId w:val="18"/>
  </w:num>
  <w:num w:numId="34">
    <w:abstractNumId w:val="29"/>
  </w:num>
  <w:num w:numId="35">
    <w:abstractNumId w:val="33"/>
  </w:num>
  <w:num w:numId="36">
    <w:abstractNumId w:val="42"/>
  </w:num>
  <w:num w:numId="37">
    <w:abstractNumId w:val="4"/>
  </w:num>
  <w:num w:numId="38">
    <w:abstractNumId w:val="44"/>
  </w:num>
  <w:num w:numId="39">
    <w:abstractNumId w:val="26"/>
  </w:num>
  <w:num w:numId="40">
    <w:abstractNumId w:val="12"/>
  </w:num>
  <w:num w:numId="41">
    <w:abstractNumId w:val="39"/>
  </w:num>
  <w:num w:numId="42">
    <w:abstractNumId w:val="31"/>
  </w:num>
  <w:num w:numId="43">
    <w:abstractNumId w:val="5"/>
  </w:num>
  <w:num w:numId="44">
    <w:abstractNumId w:val="15"/>
  </w:num>
  <w:num w:numId="45">
    <w:abstractNumId w:val="27"/>
  </w:num>
  <w:num w:numId="46">
    <w:abstractNumId w:val="37"/>
  </w:num>
  <w:num w:numId="47">
    <w:abstractNumId w:val="30"/>
  </w:num>
  <w:num w:numId="4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5E56"/>
    <w:rsid w:val="00006543"/>
    <w:rsid w:val="000075DC"/>
    <w:rsid w:val="00010070"/>
    <w:rsid w:val="00013252"/>
    <w:rsid w:val="00013A19"/>
    <w:rsid w:val="00014465"/>
    <w:rsid w:val="0001700B"/>
    <w:rsid w:val="0001725E"/>
    <w:rsid w:val="00017A2E"/>
    <w:rsid w:val="00017D26"/>
    <w:rsid w:val="00020818"/>
    <w:rsid w:val="00020A7C"/>
    <w:rsid w:val="000212E5"/>
    <w:rsid w:val="00021C64"/>
    <w:rsid w:val="0002296F"/>
    <w:rsid w:val="0002330E"/>
    <w:rsid w:val="00023861"/>
    <w:rsid w:val="000241C5"/>
    <w:rsid w:val="000256F1"/>
    <w:rsid w:val="00025F5D"/>
    <w:rsid w:val="000313A7"/>
    <w:rsid w:val="00032F5B"/>
    <w:rsid w:val="00033335"/>
    <w:rsid w:val="00033537"/>
    <w:rsid w:val="00034A4E"/>
    <w:rsid w:val="00034E9D"/>
    <w:rsid w:val="000373BC"/>
    <w:rsid w:val="00037B34"/>
    <w:rsid w:val="00037F4B"/>
    <w:rsid w:val="00041F55"/>
    <w:rsid w:val="00042992"/>
    <w:rsid w:val="00043C4B"/>
    <w:rsid w:val="0004563F"/>
    <w:rsid w:val="00045C0F"/>
    <w:rsid w:val="0004646B"/>
    <w:rsid w:val="000522E7"/>
    <w:rsid w:val="000528E6"/>
    <w:rsid w:val="000529DC"/>
    <w:rsid w:val="0005351C"/>
    <w:rsid w:val="00055D51"/>
    <w:rsid w:val="0006017B"/>
    <w:rsid w:val="00060880"/>
    <w:rsid w:val="000635CD"/>
    <w:rsid w:val="00064855"/>
    <w:rsid w:val="000661AF"/>
    <w:rsid w:val="00066ACE"/>
    <w:rsid w:val="00071A4A"/>
    <w:rsid w:val="00071BE4"/>
    <w:rsid w:val="00071D46"/>
    <w:rsid w:val="00074C62"/>
    <w:rsid w:val="0007594E"/>
    <w:rsid w:val="000813B0"/>
    <w:rsid w:val="0008148B"/>
    <w:rsid w:val="0008177A"/>
    <w:rsid w:val="00083AE5"/>
    <w:rsid w:val="000847EB"/>
    <w:rsid w:val="00086467"/>
    <w:rsid w:val="000876D0"/>
    <w:rsid w:val="000925EE"/>
    <w:rsid w:val="00093B6A"/>
    <w:rsid w:val="00093CF1"/>
    <w:rsid w:val="0009459A"/>
    <w:rsid w:val="00094FCC"/>
    <w:rsid w:val="00097211"/>
    <w:rsid w:val="000A0518"/>
    <w:rsid w:val="000A20A4"/>
    <w:rsid w:val="000A24ED"/>
    <w:rsid w:val="000A3E56"/>
    <w:rsid w:val="000A5058"/>
    <w:rsid w:val="000A6ACA"/>
    <w:rsid w:val="000A7211"/>
    <w:rsid w:val="000B0D11"/>
    <w:rsid w:val="000B1A78"/>
    <w:rsid w:val="000B1D37"/>
    <w:rsid w:val="000B2C93"/>
    <w:rsid w:val="000B36DD"/>
    <w:rsid w:val="000B3C08"/>
    <w:rsid w:val="000B4273"/>
    <w:rsid w:val="000B431B"/>
    <w:rsid w:val="000B5711"/>
    <w:rsid w:val="000B6020"/>
    <w:rsid w:val="000B69AB"/>
    <w:rsid w:val="000B7BD0"/>
    <w:rsid w:val="000C0FFD"/>
    <w:rsid w:val="000C2283"/>
    <w:rsid w:val="000C27CA"/>
    <w:rsid w:val="000C59CB"/>
    <w:rsid w:val="000C7546"/>
    <w:rsid w:val="000C76B1"/>
    <w:rsid w:val="000D0B08"/>
    <w:rsid w:val="000D231A"/>
    <w:rsid w:val="000D2A27"/>
    <w:rsid w:val="000D5482"/>
    <w:rsid w:val="000E0BEA"/>
    <w:rsid w:val="000E2952"/>
    <w:rsid w:val="000E2B71"/>
    <w:rsid w:val="000E375D"/>
    <w:rsid w:val="000E3B88"/>
    <w:rsid w:val="000E4303"/>
    <w:rsid w:val="000E43BA"/>
    <w:rsid w:val="000E69BF"/>
    <w:rsid w:val="000F0201"/>
    <w:rsid w:val="000F05F8"/>
    <w:rsid w:val="000F126C"/>
    <w:rsid w:val="000F24C8"/>
    <w:rsid w:val="000F2EBF"/>
    <w:rsid w:val="000F3DA0"/>
    <w:rsid w:val="000F3DAE"/>
    <w:rsid w:val="000F4183"/>
    <w:rsid w:val="000F4876"/>
    <w:rsid w:val="000F555D"/>
    <w:rsid w:val="000F7A45"/>
    <w:rsid w:val="000F7BE3"/>
    <w:rsid w:val="000F7FD8"/>
    <w:rsid w:val="00100BAC"/>
    <w:rsid w:val="00100D89"/>
    <w:rsid w:val="001017B7"/>
    <w:rsid w:val="00101998"/>
    <w:rsid w:val="00101FB7"/>
    <w:rsid w:val="00102277"/>
    <w:rsid w:val="001034C6"/>
    <w:rsid w:val="00103B75"/>
    <w:rsid w:val="001049B0"/>
    <w:rsid w:val="00104ADB"/>
    <w:rsid w:val="001057BC"/>
    <w:rsid w:val="001065A9"/>
    <w:rsid w:val="00107D2F"/>
    <w:rsid w:val="00112085"/>
    <w:rsid w:val="001133D5"/>
    <w:rsid w:val="00113548"/>
    <w:rsid w:val="00114068"/>
    <w:rsid w:val="00114EEC"/>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5217"/>
    <w:rsid w:val="001377DF"/>
    <w:rsid w:val="0013791C"/>
    <w:rsid w:val="0014134D"/>
    <w:rsid w:val="00142017"/>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3B6"/>
    <w:rsid w:val="00170545"/>
    <w:rsid w:val="00171ADD"/>
    <w:rsid w:val="0017459B"/>
    <w:rsid w:val="001746CD"/>
    <w:rsid w:val="001758B5"/>
    <w:rsid w:val="00175CEB"/>
    <w:rsid w:val="00176367"/>
    <w:rsid w:val="0017639F"/>
    <w:rsid w:val="00182D6C"/>
    <w:rsid w:val="00182DCE"/>
    <w:rsid w:val="00182F0F"/>
    <w:rsid w:val="0018301E"/>
    <w:rsid w:val="00183D24"/>
    <w:rsid w:val="001851A6"/>
    <w:rsid w:val="001875A7"/>
    <w:rsid w:val="001879E1"/>
    <w:rsid w:val="001906A1"/>
    <w:rsid w:val="001913F6"/>
    <w:rsid w:val="00191C72"/>
    <w:rsid w:val="00192080"/>
    <w:rsid w:val="00192414"/>
    <w:rsid w:val="0019389B"/>
    <w:rsid w:val="0019765C"/>
    <w:rsid w:val="001A0AE0"/>
    <w:rsid w:val="001A1159"/>
    <w:rsid w:val="001A15F6"/>
    <w:rsid w:val="001A1B94"/>
    <w:rsid w:val="001A22F5"/>
    <w:rsid w:val="001A2F80"/>
    <w:rsid w:val="001A3046"/>
    <w:rsid w:val="001A3EAE"/>
    <w:rsid w:val="001A6A20"/>
    <w:rsid w:val="001A7FD2"/>
    <w:rsid w:val="001B107D"/>
    <w:rsid w:val="001B2CD9"/>
    <w:rsid w:val="001B3A46"/>
    <w:rsid w:val="001B4953"/>
    <w:rsid w:val="001B62A0"/>
    <w:rsid w:val="001C0D9F"/>
    <w:rsid w:val="001C282F"/>
    <w:rsid w:val="001C6497"/>
    <w:rsid w:val="001D0086"/>
    <w:rsid w:val="001D0094"/>
    <w:rsid w:val="001D0DF0"/>
    <w:rsid w:val="001D1108"/>
    <w:rsid w:val="001D6051"/>
    <w:rsid w:val="001D6645"/>
    <w:rsid w:val="001D6E06"/>
    <w:rsid w:val="001D7012"/>
    <w:rsid w:val="001D7876"/>
    <w:rsid w:val="001D7BD2"/>
    <w:rsid w:val="001E1729"/>
    <w:rsid w:val="001E2484"/>
    <w:rsid w:val="001E2A4D"/>
    <w:rsid w:val="001E52EC"/>
    <w:rsid w:val="001E53C2"/>
    <w:rsid w:val="001E55FA"/>
    <w:rsid w:val="001E6C2A"/>
    <w:rsid w:val="001E7501"/>
    <w:rsid w:val="001F0E9C"/>
    <w:rsid w:val="001F0EB8"/>
    <w:rsid w:val="001F1540"/>
    <w:rsid w:val="001F1772"/>
    <w:rsid w:val="001F497A"/>
    <w:rsid w:val="001F558D"/>
    <w:rsid w:val="001F652C"/>
    <w:rsid w:val="001F6FCB"/>
    <w:rsid w:val="001F78D9"/>
    <w:rsid w:val="002024E7"/>
    <w:rsid w:val="00202DB8"/>
    <w:rsid w:val="002033B5"/>
    <w:rsid w:val="0020551A"/>
    <w:rsid w:val="0020623A"/>
    <w:rsid w:val="00207736"/>
    <w:rsid w:val="00207F50"/>
    <w:rsid w:val="002103E6"/>
    <w:rsid w:val="00210CD8"/>
    <w:rsid w:val="00210F29"/>
    <w:rsid w:val="00212460"/>
    <w:rsid w:val="002135C4"/>
    <w:rsid w:val="00213F12"/>
    <w:rsid w:val="002142FC"/>
    <w:rsid w:val="00215D0D"/>
    <w:rsid w:val="00217362"/>
    <w:rsid w:val="00217AEF"/>
    <w:rsid w:val="00220F59"/>
    <w:rsid w:val="00221EC9"/>
    <w:rsid w:val="00222731"/>
    <w:rsid w:val="00223C6D"/>
    <w:rsid w:val="00223ECD"/>
    <w:rsid w:val="002241A6"/>
    <w:rsid w:val="002241E8"/>
    <w:rsid w:val="00224774"/>
    <w:rsid w:val="002247B0"/>
    <w:rsid w:val="00224BA8"/>
    <w:rsid w:val="00224F7A"/>
    <w:rsid w:val="00225152"/>
    <w:rsid w:val="002251FE"/>
    <w:rsid w:val="0022725D"/>
    <w:rsid w:val="00227E17"/>
    <w:rsid w:val="00230E81"/>
    <w:rsid w:val="002318F4"/>
    <w:rsid w:val="00232673"/>
    <w:rsid w:val="00236863"/>
    <w:rsid w:val="00237C1F"/>
    <w:rsid w:val="00237D0D"/>
    <w:rsid w:val="00242508"/>
    <w:rsid w:val="00242941"/>
    <w:rsid w:val="002433A4"/>
    <w:rsid w:val="002435DC"/>
    <w:rsid w:val="0024493F"/>
    <w:rsid w:val="00247B17"/>
    <w:rsid w:val="00250389"/>
    <w:rsid w:val="00252669"/>
    <w:rsid w:val="00254209"/>
    <w:rsid w:val="00254288"/>
    <w:rsid w:val="002542F5"/>
    <w:rsid w:val="0025469C"/>
    <w:rsid w:val="00254705"/>
    <w:rsid w:val="002556E6"/>
    <w:rsid w:val="002562E2"/>
    <w:rsid w:val="002579CE"/>
    <w:rsid w:val="00260EDA"/>
    <w:rsid w:val="00260FEC"/>
    <w:rsid w:val="002613D8"/>
    <w:rsid w:val="00261D0B"/>
    <w:rsid w:val="00261DD6"/>
    <w:rsid w:val="002647E8"/>
    <w:rsid w:val="00264982"/>
    <w:rsid w:val="002657E2"/>
    <w:rsid w:val="00265918"/>
    <w:rsid w:val="00270394"/>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90C33"/>
    <w:rsid w:val="00291021"/>
    <w:rsid w:val="00293491"/>
    <w:rsid w:val="00293E97"/>
    <w:rsid w:val="002946C5"/>
    <w:rsid w:val="002959B5"/>
    <w:rsid w:val="002A0FB8"/>
    <w:rsid w:val="002A1B97"/>
    <w:rsid w:val="002A2CB9"/>
    <w:rsid w:val="002A30E1"/>
    <w:rsid w:val="002A3C1C"/>
    <w:rsid w:val="002A57D2"/>
    <w:rsid w:val="002A5989"/>
    <w:rsid w:val="002A6193"/>
    <w:rsid w:val="002A7BD4"/>
    <w:rsid w:val="002A7C81"/>
    <w:rsid w:val="002A7F32"/>
    <w:rsid w:val="002B03CD"/>
    <w:rsid w:val="002B0531"/>
    <w:rsid w:val="002B06C1"/>
    <w:rsid w:val="002B20A1"/>
    <w:rsid w:val="002B226E"/>
    <w:rsid w:val="002B2782"/>
    <w:rsid w:val="002B3122"/>
    <w:rsid w:val="002B46D4"/>
    <w:rsid w:val="002B54CF"/>
    <w:rsid w:val="002B71E6"/>
    <w:rsid w:val="002C0595"/>
    <w:rsid w:val="002C0823"/>
    <w:rsid w:val="002C1876"/>
    <w:rsid w:val="002C23EF"/>
    <w:rsid w:val="002C4329"/>
    <w:rsid w:val="002C4AEA"/>
    <w:rsid w:val="002C7419"/>
    <w:rsid w:val="002D1898"/>
    <w:rsid w:val="002D1BE4"/>
    <w:rsid w:val="002D25E6"/>
    <w:rsid w:val="002D6A6A"/>
    <w:rsid w:val="002D6ED8"/>
    <w:rsid w:val="002D6FBF"/>
    <w:rsid w:val="002E07B9"/>
    <w:rsid w:val="002E190D"/>
    <w:rsid w:val="002E40C6"/>
    <w:rsid w:val="002E5015"/>
    <w:rsid w:val="002E5C7A"/>
    <w:rsid w:val="002E5FD1"/>
    <w:rsid w:val="002E7ACF"/>
    <w:rsid w:val="002F0C1A"/>
    <w:rsid w:val="002F0C93"/>
    <w:rsid w:val="002F0CE9"/>
    <w:rsid w:val="002F3BD0"/>
    <w:rsid w:val="002F53BF"/>
    <w:rsid w:val="002F58D8"/>
    <w:rsid w:val="00300A0B"/>
    <w:rsid w:val="00301F46"/>
    <w:rsid w:val="00303CAD"/>
    <w:rsid w:val="00303E71"/>
    <w:rsid w:val="00304206"/>
    <w:rsid w:val="00306418"/>
    <w:rsid w:val="0030674C"/>
    <w:rsid w:val="003100F3"/>
    <w:rsid w:val="00310C11"/>
    <w:rsid w:val="00310FFE"/>
    <w:rsid w:val="00311767"/>
    <w:rsid w:val="003123B6"/>
    <w:rsid w:val="00316600"/>
    <w:rsid w:val="003172EC"/>
    <w:rsid w:val="0032170B"/>
    <w:rsid w:val="00322301"/>
    <w:rsid w:val="00323325"/>
    <w:rsid w:val="003234D9"/>
    <w:rsid w:val="00324084"/>
    <w:rsid w:val="003242A5"/>
    <w:rsid w:val="003243B0"/>
    <w:rsid w:val="00325EC0"/>
    <w:rsid w:val="00327866"/>
    <w:rsid w:val="00327FDE"/>
    <w:rsid w:val="0033043F"/>
    <w:rsid w:val="003340EC"/>
    <w:rsid w:val="00334FDB"/>
    <w:rsid w:val="003350FF"/>
    <w:rsid w:val="003372E2"/>
    <w:rsid w:val="00340452"/>
    <w:rsid w:val="0034057C"/>
    <w:rsid w:val="00342D5D"/>
    <w:rsid w:val="00342E41"/>
    <w:rsid w:val="0034303D"/>
    <w:rsid w:val="00344F9F"/>
    <w:rsid w:val="00350142"/>
    <w:rsid w:val="003516AE"/>
    <w:rsid w:val="00353B44"/>
    <w:rsid w:val="00353B6D"/>
    <w:rsid w:val="00353C3B"/>
    <w:rsid w:val="00354920"/>
    <w:rsid w:val="00354E1B"/>
    <w:rsid w:val="00354E92"/>
    <w:rsid w:val="00355C5E"/>
    <w:rsid w:val="00355DC6"/>
    <w:rsid w:val="00357EEF"/>
    <w:rsid w:val="003604D7"/>
    <w:rsid w:val="00361176"/>
    <w:rsid w:val="003615DF"/>
    <w:rsid w:val="003623BC"/>
    <w:rsid w:val="003626EF"/>
    <w:rsid w:val="0036351E"/>
    <w:rsid w:val="00364521"/>
    <w:rsid w:val="00364CAE"/>
    <w:rsid w:val="00365026"/>
    <w:rsid w:val="00365368"/>
    <w:rsid w:val="00366B58"/>
    <w:rsid w:val="00367F82"/>
    <w:rsid w:val="00370D6C"/>
    <w:rsid w:val="00370DDA"/>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23"/>
    <w:rsid w:val="003A357E"/>
    <w:rsid w:val="003A35D1"/>
    <w:rsid w:val="003A620B"/>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2F15"/>
    <w:rsid w:val="003C4846"/>
    <w:rsid w:val="003C5F9B"/>
    <w:rsid w:val="003C6934"/>
    <w:rsid w:val="003C6F30"/>
    <w:rsid w:val="003C7D1C"/>
    <w:rsid w:val="003C7EED"/>
    <w:rsid w:val="003C7FD0"/>
    <w:rsid w:val="003D0268"/>
    <w:rsid w:val="003D0A42"/>
    <w:rsid w:val="003D1A43"/>
    <w:rsid w:val="003D1A64"/>
    <w:rsid w:val="003D1FC7"/>
    <w:rsid w:val="003D4EA2"/>
    <w:rsid w:val="003D624F"/>
    <w:rsid w:val="003D7B6C"/>
    <w:rsid w:val="003E045A"/>
    <w:rsid w:val="003E0A61"/>
    <w:rsid w:val="003E244D"/>
    <w:rsid w:val="003E31E5"/>
    <w:rsid w:val="003E32ED"/>
    <w:rsid w:val="003E35D5"/>
    <w:rsid w:val="003E3A39"/>
    <w:rsid w:val="003E58C9"/>
    <w:rsid w:val="003E62A7"/>
    <w:rsid w:val="003E6A70"/>
    <w:rsid w:val="003F01D6"/>
    <w:rsid w:val="003F0DFC"/>
    <w:rsid w:val="003F1EB0"/>
    <w:rsid w:val="003F485B"/>
    <w:rsid w:val="003F632A"/>
    <w:rsid w:val="003F650B"/>
    <w:rsid w:val="003F6971"/>
    <w:rsid w:val="004004E9"/>
    <w:rsid w:val="004052C5"/>
    <w:rsid w:val="004065C1"/>
    <w:rsid w:val="004100AA"/>
    <w:rsid w:val="00410CD2"/>
    <w:rsid w:val="00412203"/>
    <w:rsid w:val="004142DD"/>
    <w:rsid w:val="004150AE"/>
    <w:rsid w:val="00415478"/>
    <w:rsid w:val="0041683F"/>
    <w:rsid w:val="00416E73"/>
    <w:rsid w:val="00416F57"/>
    <w:rsid w:val="004171F4"/>
    <w:rsid w:val="00417DE3"/>
    <w:rsid w:val="00420B07"/>
    <w:rsid w:val="004221AD"/>
    <w:rsid w:val="00422869"/>
    <w:rsid w:val="0042532D"/>
    <w:rsid w:val="00425836"/>
    <w:rsid w:val="00426032"/>
    <w:rsid w:val="00426448"/>
    <w:rsid w:val="00427457"/>
    <w:rsid w:val="004324E7"/>
    <w:rsid w:val="0043257A"/>
    <w:rsid w:val="00434885"/>
    <w:rsid w:val="00434D9A"/>
    <w:rsid w:val="004353F5"/>
    <w:rsid w:val="00436FD3"/>
    <w:rsid w:val="0043767E"/>
    <w:rsid w:val="00440558"/>
    <w:rsid w:val="004406CF"/>
    <w:rsid w:val="00441804"/>
    <w:rsid w:val="00442BC5"/>
    <w:rsid w:val="004435B4"/>
    <w:rsid w:val="00445110"/>
    <w:rsid w:val="00446470"/>
    <w:rsid w:val="004466D4"/>
    <w:rsid w:val="00446A5C"/>
    <w:rsid w:val="004510CF"/>
    <w:rsid w:val="0045285C"/>
    <w:rsid w:val="00454FF7"/>
    <w:rsid w:val="00457382"/>
    <w:rsid w:val="00457F4E"/>
    <w:rsid w:val="0046048A"/>
    <w:rsid w:val="00460683"/>
    <w:rsid w:val="0046146B"/>
    <w:rsid w:val="0046280E"/>
    <w:rsid w:val="00463BD6"/>
    <w:rsid w:val="004648C0"/>
    <w:rsid w:val="00466346"/>
    <w:rsid w:val="004702B0"/>
    <w:rsid w:val="0047075B"/>
    <w:rsid w:val="00471A4A"/>
    <w:rsid w:val="004733FC"/>
    <w:rsid w:val="00473AF2"/>
    <w:rsid w:val="00473B77"/>
    <w:rsid w:val="00474B3B"/>
    <w:rsid w:val="004751D6"/>
    <w:rsid w:val="00475E6B"/>
    <w:rsid w:val="00477DBA"/>
    <w:rsid w:val="00477E20"/>
    <w:rsid w:val="0048053B"/>
    <w:rsid w:val="00480A43"/>
    <w:rsid w:val="00480BB8"/>
    <w:rsid w:val="00480D4A"/>
    <w:rsid w:val="00480FD4"/>
    <w:rsid w:val="00481D51"/>
    <w:rsid w:val="0048519E"/>
    <w:rsid w:val="00485EC7"/>
    <w:rsid w:val="004860BD"/>
    <w:rsid w:val="00487430"/>
    <w:rsid w:val="0049074D"/>
    <w:rsid w:val="0049120B"/>
    <w:rsid w:val="004918F1"/>
    <w:rsid w:val="00494D42"/>
    <w:rsid w:val="00495B1B"/>
    <w:rsid w:val="00496654"/>
    <w:rsid w:val="00497921"/>
    <w:rsid w:val="004A0A7B"/>
    <w:rsid w:val="004A0BB0"/>
    <w:rsid w:val="004A26CD"/>
    <w:rsid w:val="004A3584"/>
    <w:rsid w:val="004A5121"/>
    <w:rsid w:val="004A577A"/>
    <w:rsid w:val="004A5885"/>
    <w:rsid w:val="004A6ECB"/>
    <w:rsid w:val="004A7990"/>
    <w:rsid w:val="004A7F2A"/>
    <w:rsid w:val="004B1796"/>
    <w:rsid w:val="004B4A27"/>
    <w:rsid w:val="004B553F"/>
    <w:rsid w:val="004B5916"/>
    <w:rsid w:val="004B591D"/>
    <w:rsid w:val="004B643D"/>
    <w:rsid w:val="004B69D4"/>
    <w:rsid w:val="004B7542"/>
    <w:rsid w:val="004C3D66"/>
    <w:rsid w:val="004C4ACC"/>
    <w:rsid w:val="004C4E8F"/>
    <w:rsid w:val="004C6763"/>
    <w:rsid w:val="004C7E83"/>
    <w:rsid w:val="004D227F"/>
    <w:rsid w:val="004D31A3"/>
    <w:rsid w:val="004D4F74"/>
    <w:rsid w:val="004D587A"/>
    <w:rsid w:val="004D5DB3"/>
    <w:rsid w:val="004D7CE4"/>
    <w:rsid w:val="004E1173"/>
    <w:rsid w:val="004E345F"/>
    <w:rsid w:val="004E3914"/>
    <w:rsid w:val="004E3BBA"/>
    <w:rsid w:val="004E401B"/>
    <w:rsid w:val="004E41C7"/>
    <w:rsid w:val="004E63B4"/>
    <w:rsid w:val="004E71CE"/>
    <w:rsid w:val="004E7B5C"/>
    <w:rsid w:val="004E7DB7"/>
    <w:rsid w:val="004F1030"/>
    <w:rsid w:val="004F132F"/>
    <w:rsid w:val="004F2D88"/>
    <w:rsid w:val="004F3D21"/>
    <w:rsid w:val="004F572B"/>
    <w:rsid w:val="004F772E"/>
    <w:rsid w:val="0050058A"/>
    <w:rsid w:val="00500A34"/>
    <w:rsid w:val="00500CCC"/>
    <w:rsid w:val="00500DEA"/>
    <w:rsid w:val="00500DFC"/>
    <w:rsid w:val="00502252"/>
    <w:rsid w:val="00502493"/>
    <w:rsid w:val="0050525D"/>
    <w:rsid w:val="005070C3"/>
    <w:rsid w:val="0051276F"/>
    <w:rsid w:val="00512962"/>
    <w:rsid w:val="00512B91"/>
    <w:rsid w:val="005141C6"/>
    <w:rsid w:val="005157AB"/>
    <w:rsid w:val="00515949"/>
    <w:rsid w:val="00515FF4"/>
    <w:rsid w:val="00516F51"/>
    <w:rsid w:val="00517C3D"/>
    <w:rsid w:val="00520450"/>
    <w:rsid w:val="005220BE"/>
    <w:rsid w:val="005221F8"/>
    <w:rsid w:val="00524B0B"/>
    <w:rsid w:val="00524FE0"/>
    <w:rsid w:val="00527A15"/>
    <w:rsid w:val="00532353"/>
    <w:rsid w:val="00540A96"/>
    <w:rsid w:val="0054194F"/>
    <w:rsid w:val="00542D5F"/>
    <w:rsid w:val="00542FF8"/>
    <w:rsid w:val="005435DE"/>
    <w:rsid w:val="00544415"/>
    <w:rsid w:val="00544C28"/>
    <w:rsid w:val="00545242"/>
    <w:rsid w:val="00546BAE"/>
    <w:rsid w:val="005516D4"/>
    <w:rsid w:val="005519E2"/>
    <w:rsid w:val="00552262"/>
    <w:rsid w:val="00552EBD"/>
    <w:rsid w:val="00553067"/>
    <w:rsid w:val="00553827"/>
    <w:rsid w:val="00555F71"/>
    <w:rsid w:val="00556737"/>
    <w:rsid w:val="00557B6B"/>
    <w:rsid w:val="00563193"/>
    <w:rsid w:val="00563BEB"/>
    <w:rsid w:val="00565738"/>
    <w:rsid w:val="00566849"/>
    <w:rsid w:val="00567D08"/>
    <w:rsid w:val="005710BD"/>
    <w:rsid w:val="0057298D"/>
    <w:rsid w:val="005740F6"/>
    <w:rsid w:val="005743D2"/>
    <w:rsid w:val="00575905"/>
    <w:rsid w:val="005764E6"/>
    <w:rsid w:val="00576F31"/>
    <w:rsid w:val="005802BD"/>
    <w:rsid w:val="00584899"/>
    <w:rsid w:val="005869E0"/>
    <w:rsid w:val="00586FA8"/>
    <w:rsid w:val="00587F23"/>
    <w:rsid w:val="00590508"/>
    <w:rsid w:val="00591116"/>
    <w:rsid w:val="005911B4"/>
    <w:rsid w:val="00591E3A"/>
    <w:rsid w:val="00592D40"/>
    <w:rsid w:val="00593CB4"/>
    <w:rsid w:val="00593E68"/>
    <w:rsid w:val="00594E4D"/>
    <w:rsid w:val="0059777D"/>
    <w:rsid w:val="005A1EA8"/>
    <w:rsid w:val="005A22F0"/>
    <w:rsid w:val="005A3580"/>
    <w:rsid w:val="005A3ECB"/>
    <w:rsid w:val="005A4D4B"/>
    <w:rsid w:val="005B0D7C"/>
    <w:rsid w:val="005B0E86"/>
    <w:rsid w:val="005B1CF3"/>
    <w:rsid w:val="005B55A2"/>
    <w:rsid w:val="005B6854"/>
    <w:rsid w:val="005B7C36"/>
    <w:rsid w:val="005C1311"/>
    <w:rsid w:val="005C1943"/>
    <w:rsid w:val="005C2F71"/>
    <w:rsid w:val="005C37A0"/>
    <w:rsid w:val="005C3AF3"/>
    <w:rsid w:val="005C4034"/>
    <w:rsid w:val="005C651C"/>
    <w:rsid w:val="005C656A"/>
    <w:rsid w:val="005C6739"/>
    <w:rsid w:val="005C7E10"/>
    <w:rsid w:val="005D0033"/>
    <w:rsid w:val="005D1427"/>
    <w:rsid w:val="005D1F03"/>
    <w:rsid w:val="005D49C8"/>
    <w:rsid w:val="005D521A"/>
    <w:rsid w:val="005D5607"/>
    <w:rsid w:val="005E025E"/>
    <w:rsid w:val="005E0DB1"/>
    <w:rsid w:val="005E188F"/>
    <w:rsid w:val="005E243B"/>
    <w:rsid w:val="005E37E9"/>
    <w:rsid w:val="005E5FA2"/>
    <w:rsid w:val="005E7B1E"/>
    <w:rsid w:val="005F03DB"/>
    <w:rsid w:val="005F36B5"/>
    <w:rsid w:val="005F4977"/>
    <w:rsid w:val="005F50F9"/>
    <w:rsid w:val="005F6214"/>
    <w:rsid w:val="005F7B32"/>
    <w:rsid w:val="00600E7B"/>
    <w:rsid w:val="00600ED0"/>
    <w:rsid w:val="006015FE"/>
    <w:rsid w:val="00602978"/>
    <w:rsid w:val="00603A1E"/>
    <w:rsid w:val="00603A46"/>
    <w:rsid w:val="0060411D"/>
    <w:rsid w:val="00606194"/>
    <w:rsid w:val="00610E97"/>
    <w:rsid w:val="0061115C"/>
    <w:rsid w:val="00611A49"/>
    <w:rsid w:val="00612352"/>
    <w:rsid w:val="00613017"/>
    <w:rsid w:val="00613A54"/>
    <w:rsid w:val="0061457F"/>
    <w:rsid w:val="00615A64"/>
    <w:rsid w:val="00616189"/>
    <w:rsid w:val="00617177"/>
    <w:rsid w:val="0061762E"/>
    <w:rsid w:val="0062078C"/>
    <w:rsid w:val="00620E8F"/>
    <w:rsid w:val="00621760"/>
    <w:rsid w:val="006217BB"/>
    <w:rsid w:val="00622A30"/>
    <w:rsid w:val="00625BD5"/>
    <w:rsid w:val="00625DFB"/>
    <w:rsid w:val="006274E1"/>
    <w:rsid w:val="006277B7"/>
    <w:rsid w:val="00627C44"/>
    <w:rsid w:val="00627C4B"/>
    <w:rsid w:val="00630827"/>
    <w:rsid w:val="00630F1A"/>
    <w:rsid w:val="0063370D"/>
    <w:rsid w:val="00634D1A"/>
    <w:rsid w:val="006359E8"/>
    <w:rsid w:val="00635A86"/>
    <w:rsid w:val="00637179"/>
    <w:rsid w:val="0064000B"/>
    <w:rsid w:val="00644692"/>
    <w:rsid w:val="00644C06"/>
    <w:rsid w:val="00645F7D"/>
    <w:rsid w:val="00646100"/>
    <w:rsid w:val="00646C0A"/>
    <w:rsid w:val="006476CA"/>
    <w:rsid w:val="006552AE"/>
    <w:rsid w:val="00655773"/>
    <w:rsid w:val="006562A9"/>
    <w:rsid w:val="006563CA"/>
    <w:rsid w:val="006578FC"/>
    <w:rsid w:val="006608AB"/>
    <w:rsid w:val="00661E2F"/>
    <w:rsid w:val="006620DA"/>
    <w:rsid w:val="0066381A"/>
    <w:rsid w:val="00664587"/>
    <w:rsid w:val="00665771"/>
    <w:rsid w:val="00665D72"/>
    <w:rsid w:val="00666F25"/>
    <w:rsid w:val="00667C1C"/>
    <w:rsid w:val="00673DD4"/>
    <w:rsid w:val="00674AEB"/>
    <w:rsid w:val="006752DD"/>
    <w:rsid w:val="0067553F"/>
    <w:rsid w:val="00677E44"/>
    <w:rsid w:val="006816E3"/>
    <w:rsid w:val="0068238F"/>
    <w:rsid w:val="006828D8"/>
    <w:rsid w:val="0068455C"/>
    <w:rsid w:val="006846E0"/>
    <w:rsid w:val="00684887"/>
    <w:rsid w:val="00690147"/>
    <w:rsid w:val="0069060A"/>
    <w:rsid w:val="0069298B"/>
    <w:rsid w:val="006932A9"/>
    <w:rsid w:val="006934F7"/>
    <w:rsid w:val="00693C8E"/>
    <w:rsid w:val="00694139"/>
    <w:rsid w:val="006954D6"/>
    <w:rsid w:val="006969BA"/>
    <w:rsid w:val="00697FF1"/>
    <w:rsid w:val="006A026A"/>
    <w:rsid w:val="006A0425"/>
    <w:rsid w:val="006A129B"/>
    <w:rsid w:val="006A1A57"/>
    <w:rsid w:val="006A1D62"/>
    <w:rsid w:val="006A2C34"/>
    <w:rsid w:val="006A396E"/>
    <w:rsid w:val="006A3F0F"/>
    <w:rsid w:val="006A4142"/>
    <w:rsid w:val="006A481D"/>
    <w:rsid w:val="006A4EAE"/>
    <w:rsid w:val="006A56C3"/>
    <w:rsid w:val="006A628A"/>
    <w:rsid w:val="006A6D7F"/>
    <w:rsid w:val="006B0298"/>
    <w:rsid w:val="006B0E83"/>
    <w:rsid w:val="006B5493"/>
    <w:rsid w:val="006B5CCA"/>
    <w:rsid w:val="006C10C0"/>
    <w:rsid w:val="006C13C0"/>
    <w:rsid w:val="006C1B1D"/>
    <w:rsid w:val="006C32BB"/>
    <w:rsid w:val="006C3747"/>
    <w:rsid w:val="006C6D9A"/>
    <w:rsid w:val="006C7760"/>
    <w:rsid w:val="006C7EEA"/>
    <w:rsid w:val="006D005D"/>
    <w:rsid w:val="006D2EBE"/>
    <w:rsid w:val="006D522C"/>
    <w:rsid w:val="006D5588"/>
    <w:rsid w:val="006D56AA"/>
    <w:rsid w:val="006D6A81"/>
    <w:rsid w:val="006D7795"/>
    <w:rsid w:val="006D7ACB"/>
    <w:rsid w:val="006E00EF"/>
    <w:rsid w:val="006E06BB"/>
    <w:rsid w:val="006E1A7A"/>
    <w:rsid w:val="006E716F"/>
    <w:rsid w:val="006F01E7"/>
    <w:rsid w:val="006F1F3A"/>
    <w:rsid w:val="006F43A2"/>
    <w:rsid w:val="006F4408"/>
    <w:rsid w:val="006F4DD2"/>
    <w:rsid w:val="006F6571"/>
    <w:rsid w:val="006F7EB8"/>
    <w:rsid w:val="00701F2D"/>
    <w:rsid w:val="00702CA1"/>
    <w:rsid w:val="00702DD7"/>
    <w:rsid w:val="007034A7"/>
    <w:rsid w:val="007039DA"/>
    <w:rsid w:val="00703D83"/>
    <w:rsid w:val="00704741"/>
    <w:rsid w:val="007047D3"/>
    <w:rsid w:val="00705C40"/>
    <w:rsid w:val="00706AF1"/>
    <w:rsid w:val="0071087E"/>
    <w:rsid w:val="00714CC6"/>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1D28"/>
    <w:rsid w:val="007420A1"/>
    <w:rsid w:val="00742CA5"/>
    <w:rsid w:val="00743FEC"/>
    <w:rsid w:val="00745F14"/>
    <w:rsid w:val="00750F53"/>
    <w:rsid w:val="007515BC"/>
    <w:rsid w:val="007518D7"/>
    <w:rsid w:val="0075263B"/>
    <w:rsid w:val="007556F7"/>
    <w:rsid w:val="007573B2"/>
    <w:rsid w:val="007574BB"/>
    <w:rsid w:val="0075764C"/>
    <w:rsid w:val="00757A6D"/>
    <w:rsid w:val="00760EE3"/>
    <w:rsid w:val="007612A8"/>
    <w:rsid w:val="0076168E"/>
    <w:rsid w:val="00762198"/>
    <w:rsid w:val="0076306F"/>
    <w:rsid w:val="00763CE8"/>
    <w:rsid w:val="00767E64"/>
    <w:rsid w:val="00770792"/>
    <w:rsid w:val="00772166"/>
    <w:rsid w:val="00774FFE"/>
    <w:rsid w:val="00775638"/>
    <w:rsid w:val="00775656"/>
    <w:rsid w:val="00775677"/>
    <w:rsid w:val="0077599A"/>
    <w:rsid w:val="00776835"/>
    <w:rsid w:val="0077724D"/>
    <w:rsid w:val="00777353"/>
    <w:rsid w:val="00780CD6"/>
    <w:rsid w:val="0078168D"/>
    <w:rsid w:val="007821C1"/>
    <w:rsid w:val="0078271E"/>
    <w:rsid w:val="00782760"/>
    <w:rsid w:val="007827FA"/>
    <w:rsid w:val="00782EA4"/>
    <w:rsid w:val="00785461"/>
    <w:rsid w:val="00786FF3"/>
    <w:rsid w:val="007876CF"/>
    <w:rsid w:val="00793090"/>
    <w:rsid w:val="00793566"/>
    <w:rsid w:val="00793CE9"/>
    <w:rsid w:val="00794335"/>
    <w:rsid w:val="00794B5F"/>
    <w:rsid w:val="00796F2A"/>
    <w:rsid w:val="00797536"/>
    <w:rsid w:val="00797E4C"/>
    <w:rsid w:val="007A00DF"/>
    <w:rsid w:val="007A0176"/>
    <w:rsid w:val="007A092B"/>
    <w:rsid w:val="007A2F67"/>
    <w:rsid w:val="007A3918"/>
    <w:rsid w:val="007A4D09"/>
    <w:rsid w:val="007A5BE4"/>
    <w:rsid w:val="007A6088"/>
    <w:rsid w:val="007B0E58"/>
    <w:rsid w:val="007B0E89"/>
    <w:rsid w:val="007B2C38"/>
    <w:rsid w:val="007B2E54"/>
    <w:rsid w:val="007B3CFF"/>
    <w:rsid w:val="007B543E"/>
    <w:rsid w:val="007B575B"/>
    <w:rsid w:val="007B600C"/>
    <w:rsid w:val="007B6B7D"/>
    <w:rsid w:val="007B7498"/>
    <w:rsid w:val="007B7AEE"/>
    <w:rsid w:val="007C0294"/>
    <w:rsid w:val="007C0587"/>
    <w:rsid w:val="007C08DC"/>
    <w:rsid w:val="007C28E6"/>
    <w:rsid w:val="007C4D95"/>
    <w:rsid w:val="007C6A2B"/>
    <w:rsid w:val="007C7410"/>
    <w:rsid w:val="007C793B"/>
    <w:rsid w:val="007C7CED"/>
    <w:rsid w:val="007C7E84"/>
    <w:rsid w:val="007C7EB6"/>
    <w:rsid w:val="007D00FF"/>
    <w:rsid w:val="007D0EB3"/>
    <w:rsid w:val="007D2F75"/>
    <w:rsid w:val="007D3BC2"/>
    <w:rsid w:val="007D73A9"/>
    <w:rsid w:val="007D7E3A"/>
    <w:rsid w:val="007E110C"/>
    <w:rsid w:val="007E1323"/>
    <w:rsid w:val="007E22E7"/>
    <w:rsid w:val="007E247A"/>
    <w:rsid w:val="007E350D"/>
    <w:rsid w:val="007E4232"/>
    <w:rsid w:val="007E493E"/>
    <w:rsid w:val="007E5971"/>
    <w:rsid w:val="007E6704"/>
    <w:rsid w:val="007E69BB"/>
    <w:rsid w:val="007E6AB8"/>
    <w:rsid w:val="007E6ACB"/>
    <w:rsid w:val="007E6C4B"/>
    <w:rsid w:val="007E740F"/>
    <w:rsid w:val="007E7E96"/>
    <w:rsid w:val="007F2026"/>
    <w:rsid w:val="007F2109"/>
    <w:rsid w:val="007F21C5"/>
    <w:rsid w:val="007F3050"/>
    <w:rsid w:val="007F3EF1"/>
    <w:rsid w:val="007F437A"/>
    <w:rsid w:val="007F4EEB"/>
    <w:rsid w:val="007F7192"/>
    <w:rsid w:val="007F769D"/>
    <w:rsid w:val="0080056E"/>
    <w:rsid w:val="008008CD"/>
    <w:rsid w:val="00801BCE"/>
    <w:rsid w:val="00802515"/>
    <w:rsid w:val="008032E7"/>
    <w:rsid w:val="008037C4"/>
    <w:rsid w:val="0080552D"/>
    <w:rsid w:val="00811941"/>
    <w:rsid w:val="0081283F"/>
    <w:rsid w:val="00812BD5"/>
    <w:rsid w:val="00812C0C"/>
    <w:rsid w:val="0081480A"/>
    <w:rsid w:val="008165C8"/>
    <w:rsid w:val="00817BD5"/>
    <w:rsid w:val="00817FA9"/>
    <w:rsid w:val="008202EB"/>
    <w:rsid w:val="00820472"/>
    <w:rsid w:val="00820E71"/>
    <w:rsid w:val="00820F86"/>
    <w:rsid w:val="00822BDD"/>
    <w:rsid w:val="0082544B"/>
    <w:rsid w:val="00827F88"/>
    <w:rsid w:val="00830455"/>
    <w:rsid w:val="00830671"/>
    <w:rsid w:val="00831ACB"/>
    <w:rsid w:val="00832085"/>
    <w:rsid w:val="0083229F"/>
    <w:rsid w:val="00833388"/>
    <w:rsid w:val="008336A5"/>
    <w:rsid w:val="00834F7F"/>
    <w:rsid w:val="00835474"/>
    <w:rsid w:val="00835523"/>
    <w:rsid w:val="008373C0"/>
    <w:rsid w:val="008401AB"/>
    <w:rsid w:val="0084145F"/>
    <w:rsid w:val="00841DA2"/>
    <w:rsid w:val="0084309C"/>
    <w:rsid w:val="00843DF0"/>
    <w:rsid w:val="00844697"/>
    <w:rsid w:val="00844CB5"/>
    <w:rsid w:val="008458F6"/>
    <w:rsid w:val="00845AED"/>
    <w:rsid w:val="00846DF7"/>
    <w:rsid w:val="0084708E"/>
    <w:rsid w:val="00847703"/>
    <w:rsid w:val="0085041B"/>
    <w:rsid w:val="00851AE4"/>
    <w:rsid w:val="008554B6"/>
    <w:rsid w:val="0085598D"/>
    <w:rsid w:val="00856AAA"/>
    <w:rsid w:val="00860A2D"/>
    <w:rsid w:val="00860D10"/>
    <w:rsid w:val="00862771"/>
    <w:rsid w:val="008638A0"/>
    <w:rsid w:val="00863EEC"/>
    <w:rsid w:val="0086682F"/>
    <w:rsid w:val="00871098"/>
    <w:rsid w:val="00873133"/>
    <w:rsid w:val="00874894"/>
    <w:rsid w:val="0087571B"/>
    <w:rsid w:val="00875E31"/>
    <w:rsid w:val="00876975"/>
    <w:rsid w:val="00876D30"/>
    <w:rsid w:val="00876F54"/>
    <w:rsid w:val="00877292"/>
    <w:rsid w:val="0087754A"/>
    <w:rsid w:val="0087766C"/>
    <w:rsid w:val="00880552"/>
    <w:rsid w:val="00882C60"/>
    <w:rsid w:val="008839DA"/>
    <w:rsid w:val="00884782"/>
    <w:rsid w:val="00884EE8"/>
    <w:rsid w:val="00885168"/>
    <w:rsid w:val="00886943"/>
    <w:rsid w:val="00886DF7"/>
    <w:rsid w:val="008873EF"/>
    <w:rsid w:val="0089173B"/>
    <w:rsid w:val="00891A6F"/>
    <w:rsid w:val="00891DD0"/>
    <w:rsid w:val="00891E76"/>
    <w:rsid w:val="0089220F"/>
    <w:rsid w:val="008935AA"/>
    <w:rsid w:val="008963F0"/>
    <w:rsid w:val="00896579"/>
    <w:rsid w:val="00897444"/>
    <w:rsid w:val="008A03A5"/>
    <w:rsid w:val="008A0677"/>
    <w:rsid w:val="008A0DF3"/>
    <w:rsid w:val="008A282C"/>
    <w:rsid w:val="008A4138"/>
    <w:rsid w:val="008A5196"/>
    <w:rsid w:val="008A5D96"/>
    <w:rsid w:val="008A5F85"/>
    <w:rsid w:val="008A625C"/>
    <w:rsid w:val="008B3580"/>
    <w:rsid w:val="008B4E29"/>
    <w:rsid w:val="008B653F"/>
    <w:rsid w:val="008B6848"/>
    <w:rsid w:val="008B71B6"/>
    <w:rsid w:val="008C0314"/>
    <w:rsid w:val="008C22EC"/>
    <w:rsid w:val="008C2FA1"/>
    <w:rsid w:val="008C31F2"/>
    <w:rsid w:val="008C36BC"/>
    <w:rsid w:val="008C4004"/>
    <w:rsid w:val="008C68BD"/>
    <w:rsid w:val="008D2C4C"/>
    <w:rsid w:val="008D35D5"/>
    <w:rsid w:val="008D789F"/>
    <w:rsid w:val="008D7A9D"/>
    <w:rsid w:val="008D7E0D"/>
    <w:rsid w:val="008D7EDB"/>
    <w:rsid w:val="008E0EE3"/>
    <w:rsid w:val="008E1829"/>
    <w:rsid w:val="008E1A32"/>
    <w:rsid w:val="008E2327"/>
    <w:rsid w:val="008E5077"/>
    <w:rsid w:val="008E5F1A"/>
    <w:rsid w:val="008E64F0"/>
    <w:rsid w:val="008E6FF3"/>
    <w:rsid w:val="008E72D6"/>
    <w:rsid w:val="008E7B05"/>
    <w:rsid w:val="008F0906"/>
    <w:rsid w:val="008F18ED"/>
    <w:rsid w:val="008F46C2"/>
    <w:rsid w:val="008F4EB7"/>
    <w:rsid w:val="008F7068"/>
    <w:rsid w:val="008F7EC7"/>
    <w:rsid w:val="00901A37"/>
    <w:rsid w:val="00903D37"/>
    <w:rsid w:val="009043B8"/>
    <w:rsid w:val="00905FE2"/>
    <w:rsid w:val="00906E0E"/>
    <w:rsid w:val="00907D44"/>
    <w:rsid w:val="0091055D"/>
    <w:rsid w:val="0091324D"/>
    <w:rsid w:val="00913520"/>
    <w:rsid w:val="00914C61"/>
    <w:rsid w:val="00915DD1"/>
    <w:rsid w:val="0091675F"/>
    <w:rsid w:val="009175BC"/>
    <w:rsid w:val="00917D6F"/>
    <w:rsid w:val="00917DB1"/>
    <w:rsid w:val="009216AC"/>
    <w:rsid w:val="00921B1A"/>
    <w:rsid w:val="00921B7F"/>
    <w:rsid w:val="00921DDA"/>
    <w:rsid w:val="00922DE1"/>
    <w:rsid w:val="00924ABD"/>
    <w:rsid w:val="009257D3"/>
    <w:rsid w:val="00925DA1"/>
    <w:rsid w:val="0092600D"/>
    <w:rsid w:val="00927AD5"/>
    <w:rsid w:val="0093039D"/>
    <w:rsid w:val="00931E4F"/>
    <w:rsid w:val="00932A11"/>
    <w:rsid w:val="0093364D"/>
    <w:rsid w:val="0093470C"/>
    <w:rsid w:val="00936574"/>
    <w:rsid w:val="00937EE1"/>
    <w:rsid w:val="00940D18"/>
    <w:rsid w:val="00941824"/>
    <w:rsid w:val="0094212C"/>
    <w:rsid w:val="00943BCE"/>
    <w:rsid w:val="009440C4"/>
    <w:rsid w:val="00945C38"/>
    <w:rsid w:val="00946AFE"/>
    <w:rsid w:val="00946EB4"/>
    <w:rsid w:val="0094770F"/>
    <w:rsid w:val="00950262"/>
    <w:rsid w:val="0095041B"/>
    <w:rsid w:val="00951D4D"/>
    <w:rsid w:val="0095200C"/>
    <w:rsid w:val="00955330"/>
    <w:rsid w:val="00955AEE"/>
    <w:rsid w:val="00960346"/>
    <w:rsid w:val="009617D3"/>
    <w:rsid w:val="00962DA6"/>
    <w:rsid w:val="00964203"/>
    <w:rsid w:val="00964578"/>
    <w:rsid w:val="0096463B"/>
    <w:rsid w:val="0096662C"/>
    <w:rsid w:val="00966A95"/>
    <w:rsid w:val="009677E4"/>
    <w:rsid w:val="00967869"/>
    <w:rsid w:val="0096796E"/>
    <w:rsid w:val="00970A80"/>
    <w:rsid w:val="00971F54"/>
    <w:rsid w:val="009725C5"/>
    <w:rsid w:val="00973F40"/>
    <w:rsid w:val="009744AD"/>
    <w:rsid w:val="0097503F"/>
    <w:rsid w:val="00980900"/>
    <w:rsid w:val="00980F70"/>
    <w:rsid w:val="00983EED"/>
    <w:rsid w:val="00984015"/>
    <w:rsid w:val="00984387"/>
    <w:rsid w:val="009849EF"/>
    <w:rsid w:val="00986A7D"/>
    <w:rsid w:val="00986DB7"/>
    <w:rsid w:val="0099237B"/>
    <w:rsid w:val="009934CF"/>
    <w:rsid w:val="009959E5"/>
    <w:rsid w:val="00997C02"/>
    <w:rsid w:val="009A0D75"/>
    <w:rsid w:val="009A162D"/>
    <w:rsid w:val="009A1D65"/>
    <w:rsid w:val="009A22FE"/>
    <w:rsid w:val="009A325C"/>
    <w:rsid w:val="009A347A"/>
    <w:rsid w:val="009A54CE"/>
    <w:rsid w:val="009A5F0F"/>
    <w:rsid w:val="009A620E"/>
    <w:rsid w:val="009A6619"/>
    <w:rsid w:val="009B06B1"/>
    <w:rsid w:val="009B3CA2"/>
    <w:rsid w:val="009B5869"/>
    <w:rsid w:val="009B6A6F"/>
    <w:rsid w:val="009C1AFE"/>
    <w:rsid w:val="009C2650"/>
    <w:rsid w:val="009C2D7F"/>
    <w:rsid w:val="009C3DA6"/>
    <w:rsid w:val="009C3E33"/>
    <w:rsid w:val="009C4885"/>
    <w:rsid w:val="009C5F24"/>
    <w:rsid w:val="009C6046"/>
    <w:rsid w:val="009C648C"/>
    <w:rsid w:val="009C7314"/>
    <w:rsid w:val="009D048B"/>
    <w:rsid w:val="009D08E7"/>
    <w:rsid w:val="009D1F16"/>
    <w:rsid w:val="009D48B4"/>
    <w:rsid w:val="009D5AF9"/>
    <w:rsid w:val="009D5B6F"/>
    <w:rsid w:val="009D608E"/>
    <w:rsid w:val="009D69C6"/>
    <w:rsid w:val="009E0271"/>
    <w:rsid w:val="009E368C"/>
    <w:rsid w:val="009E4FC8"/>
    <w:rsid w:val="009E5419"/>
    <w:rsid w:val="009E5A6E"/>
    <w:rsid w:val="009E70E7"/>
    <w:rsid w:val="009F09DE"/>
    <w:rsid w:val="009F25A8"/>
    <w:rsid w:val="009F4048"/>
    <w:rsid w:val="009F46DC"/>
    <w:rsid w:val="009F5E67"/>
    <w:rsid w:val="00A005D5"/>
    <w:rsid w:val="00A0066E"/>
    <w:rsid w:val="00A0181D"/>
    <w:rsid w:val="00A01C00"/>
    <w:rsid w:val="00A021F4"/>
    <w:rsid w:val="00A03A50"/>
    <w:rsid w:val="00A04A21"/>
    <w:rsid w:val="00A06851"/>
    <w:rsid w:val="00A0787D"/>
    <w:rsid w:val="00A113C5"/>
    <w:rsid w:val="00A11CAD"/>
    <w:rsid w:val="00A1515B"/>
    <w:rsid w:val="00A1620D"/>
    <w:rsid w:val="00A165B1"/>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2BF1"/>
    <w:rsid w:val="00A535D2"/>
    <w:rsid w:val="00A536DA"/>
    <w:rsid w:val="00A53C82"/>
    <w:rsid w:val="00A5504D"/>
    <w:rsid w:val="00A571CD"/>
    <w:rsid w:val="00A57C3D"/>
    <w:rsid w:val="00A6247A"/>
    <w:rsid w:val="00A6632F"/>
    <w:rsid w:val="00A6697B"/>
    <w:rsid w:val="00A67649"/>
    <w:rsid w:val="00A6767F"/>
    <w:rsid w:val="00A719AA"/>
    <w:rsid w:val="00A73DE3"/>
    <w:rsid w:val="00A74C2D"/>
    <w:rsid w:val="00A76B34"/>
    <w:rsid w:val="00A805F6"/>
    <w:rsid w:val="00A83487"/>
    <w:rsid w:val="00A8539C"/>
    <w:rsid w:val="00A854FF"/>
    <w:rsid w:val="00A87035"/>
    <w:rsid w:val="00A8712A"/>
    <w:rsid w:val="00A8745D"/>
    <w:rsid w:val="00A908DA"/>
    <w:rsid w:val="00A90F9B"/>
    <w:rsid w:val="00A91EAD"/>
    <w:rsid w:val="00A92694"/>
    <w:rsid w:val="00A93072"/>
    <w:rsid w:val="00A930EE"/>
    <w:rsid w:val="00A9629C"/>
    <w:rsid w:val="00A96533"/>
    <w:rsid w:val="00AA01A2"/>
    <w:rsid w:val="00AA35D5"/>
    <w:rsid w:val="00AA3F6A"/>
    <w:rsid w:val="00AA417B"/>
    <w:rsid w:val="00AA4FD1"/>
    <w:rsid w:val="00AA533F"/>
    <w:rsid w:val="00AA5A86"/>
    <w:rsid w:val="00AB010D"/>
    <w:rsid w:val="00AB0554"/>
    <w:rsid w:val="00AB0749"/>
    <w:rsid w:val="00AB5F18"/>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6F0E"/>
    <w:rsid w:val="00AE75C0"/>
    <w:rsid w:val="00AE781C"/>
    <w:rsid w:val="00AF17FB"/>
    <w:rsid w:val="00AF1F42"/>
    <w:rsid w:val="00AF2714"/>
    <w:rsid w:val="00AF3CC5"/>
    <w:rsid w:val="00AF3F2A"/>
    <w:rsid w:val="00AF4657"/>
    <w:rsid w:val="00AF49A6"/>
    <w:rsid w:val="00AF6432"/>
    <w:rsid w:val="00AF6DED"/>
    <w:rsid w:val="00AF79BD"/>
    <w:rsid w:val="00B02B02"/>
    <w:rsid w:val="00B03088"/>
    <w:rsid w:val="00B043B6"/>
    <w:rsid w:val="00B0490D"/>
    <w:rsid w:val="00B06927"/>
    <w:rsid w:val="00B06D74"/>
    <w:rsid w:val="00B07F12"/>
    <w:rsid w:val="00B10BAE"/>
    <w:rsid w:val="00B10CA3"/>
    <w:rsid w:val="00B12710"/>
    <w:rsid w:val="00B132DA"/>
    <w:rsid w:val="00B14154"/>
    <w:rsid w:val="00B1415B"/>
    <w:rsid w:val="00B15278"/>
    <w:rsid w:val="00B21273"/>
    <w:rsid w:val="00B222A2"/>
    <w:rsid w:val="00B223FD"/>
    <w:rsid w:val="00B234EC"/>
    <w:rsid w:val="00B24B14"/>
    <w:rsid w:val="00B26A72"/>
    <w:rsid w:val="00B274AE"/>
    <w:rsid w:val="00B274BF"/>
    <w:rsid w:val="00B27A1E"/>
    <w:rsid w:val="00B31222"/>
    <w:rsid w:val="00B3155F"/>
    <w:rsid w:val="00B318EB"/>
    <w:rsid w:val="00B35228"/>
    <w:rsid w:val="00B3643F"/>
    <w:rsid w:val="00B36753"/>
    <w:rsid w:val="00B3759D"/>
    <w:rsid w:val="00B41EC3"/>
    <w:rsid w:val="00B42424"/>
    <w:rsid w:val="00B4245A"/>
    <w:rsid w:val="00B42C7F"/>
    <w:rsid w:val="00B42E81"/>
    <w:rsid w:val="00B4329D"/>
    <w:rsid w:val="00B44365"/>
    <w:rsid w:val="00B445E5"/>
    <w:rsid w:val="00B44978"/>
    <w:rsid w:val="00B51D39"/>
    <w:rsid w:val="00B51D52"/>
    <w:rsid w:val="00B520F9"/>
    <w:rsid w:val="00B52812"/>
    <w:rsid w:val="00B53C69"/>
    <w:rsid w:val="00B5495A"/>
    <w:rsid w:val="00B54B5C"/>
    <w:rsid w:val="00B56F89"/>
    <w:rsid w:val="00B577A3"/>
    <w:rsid w:val="00B579FA"/>
    <w:rsid w:val="00B60142"/>
    <w:rsid w:val="00B6144B"/>
    <w:rsid w:val="00B622A0"/>
    <w:rsid w:val="00B64641"/>
    <w:rsid w:val="00B66D58"/>
    <w:rsid w:val="00B7262F"/>
    <w:rsid w:val="00B727C5"/>
    <w:rsid w:val="00B73FD4"/>
    <w:rsid w:val="00B74FC5"/>
    <w:rsid w:val="00B75A6C"/>
    <w:rsid w:val="00B75B71"/>
    <w:rsid w:val="00B8044C"/>
    <w:rsid w:val="00B80532"/>
    <w:rsid w:val="00B810E2"/>
    <w:rsid w:val="00B82F2D"/>
    <w:rsid w:val="00B83E2A"/>
    <w:rsid w:val="00B83E38"/>
    <w:rsid w:val="00B85DF3"/>
    <w:rsid w:val="00B86C19"/>
    <w:rsid w:val="00B87279"/>
    <w:rsid w:val="00B92EDF"/>
    <w:rsid w:val="00B93510"/>
    <w:rsid w:val="00B93E33"/>
    <w:rsid w:val="00B95351"/>
    <w:rsid w:val="00B954F3"/>
    <w:rsid w:val="00B95BCD"/>
    <w:rsid w:val="00B95C42"/>
    <w:rsid w:val="00B95CDC"/>
    <w:rsid w:val="00B95CE5"/>
    <w:rsid w:val="00BA0D0B"/>
    <w:rsid w:val="00BA1EFC"/>
    <w:rsid w:val="00BA4E61"/>
    <w:rsid w:val="00BA4F32"/>
    <w:rsid w:val="00BA58E9"/>
    <w:rsid w:val="00BB07C2"/>
    <w:rsid w:val="00BB1857"/>
    <w:rsid w:val="00BB375D"/>
    <w:rsid w:val="00BB49A0"/>
    <w:rsid w:val="00BB515F"/>
    <w:rsid w:val="00BB532B"/>
    <w:rsid w:val="00BB6803"/>
    <w:rsid w:val="00BB7198"/>
    <w:rsid w:val="00BC1FA5"/>
    <w:rsid w:val="00BC2C0C"/>
    <w:rsid w:val="00BC3A48"/>
    <w:rsid w:val="00BC3B41"/>
    <w:rsid w:val="00BC732A"/>
    <w:rsid w:val="00BC758B"/>
    <w:rsid w:val="00BC7C35"/>
    <w:rsid w:val="00BD20A9"/>
    <w:rsid w:val="00BD2D91"/>
    <w:rsid w:val="00BD2EAC"/>
    <w:rsid w:val="00BD36F8"/>
    <w:rsid w:val="00BD4755"/>
    <w:rsid w:val="00BD4BB3"/>
    <w:rsid w:val="00BD54FB"/>
    <w:rsid w:val="00BD5C6C"/>
    <w:rsid w:val="00BD6524"/>
    <w:rsid w:val="00BD65FF"/>
    <w:rsid w:val="00BE17C6"/>
    <w:rsid w:val="00BE2BD3"/>
    <w:rsid w:val="00BE43CE"/>
    <w:rsid w:val="00BE4728"/>
    <w:rsid w:val="00BE4865"/>
    <w:rsid w:val="00BE5595"/>
    <w:rsid w:val="00BE69BF"/>
    <w:rsid w:val="00BE6E12"/>
    <w:rsid w:val="00BE725A"/>
    <w:rsid w:val="00BE7430"/>
    <w:rsid w:val="00BE7B48"/>
    <w:rsid w:val="00BF0BBB"/>
    <w:rsid w:val="00BF0F8A"/>
    <w:rsid w:val="00BF3381"/>
    <w:rsid w:val="00BF3AC7"/>
    <w:rsid w:val="00BF5E60"/>
    <w:rsid w:val="00BF67C8"/>
    <w:rsid w:val="00BF71F8"/>
    <w:rsid w:val="00C013B3"/>
    <w:rsid w:val="00C0274E"/>
    <w:rsid w:val="00C04F0E"/>
    <w:rsid w:val="00C074A2"/>
    <w:rsid w:val="00C10FCF"/>
    <w:rsid w:val="00C1200C"/>
    <w:rsid w:val="00C125B5"/>
    <w:rsid w:val="00C12ECA"/>
    <w:rsid w:val="00C12FBA"/>
    <w:rsid w:val="00C14C3F"/>
    <w:rsid w:val="00C14D65"/>
    <w:rsid w:val="00C16B4B"/>
    <w:rsid w:val="00C17427"/>
    <w:rsid w:val="00C20C00"/>
    <w:rsid w:val="00C210FD"/>
    <w:rsid w:val="00C22901"/>
    <w:rsid w:val="00C23052"/>
    <w:rsid w:val="00C235BA"/>
    <w:rsid w:val="00C24405"/>
    <w:rsid w:val="00C24408"/>
    <w:rsid w:val="00C24467"/>
    <w:rsid w:val="00C25238"/>
    <w:rsid w:val="00C27C34"/>
    <w:rsid w:val="00C305F2"/>
    <w:rsid w:val="00C321E7"/>
    <w:rsid w:val="00C3345C"/>
    <w:rsid w:val="00C340A7"/>
    <w:rsid w:val="00C3589B"/>
    <w:rsid w:val="00C36461"/>
    <w:rsid w:val="00C3746C"/>
    <w:rsid w:val="00C407E5"/>
    <w:rsid w:val="00C40DDC"/>
    <w:rsid w:val="00C40EB1"/>
    <w:rsid w:val="00C41FF3"/>
    <w:rsid w:val="00C42DAC"/>
    <w:rsid w:val="00C4342B"/>
    <w:rsid w:val="00C44EA8"/>
    <w:rsid w:val="00C459A9"/>
    <w:rsid w:val="00C47C8A"/>
    <w:rsid w:val="00C502A5"/>
    <w:rsid w:val="00C516B8"/>
    <w:rsid w:val="00C521F7"/>
    <w:rsid w:val="00C52800"/>
    <w:rsid w:val="00C53008"/>
    <w:rsid w:val="00C55151"/>
    <w:rsid w:val="00C5575D"/>
    <w:rsid w:val="00C558FF"/>
    <w:rsid w:val="00C55A39"/>
    <w:rsid w:val="00C55E4B"/>
    <w:rsid w:val="00C560FA"/>
    <w:rsid w:val="00C565BF"/>
    <w:rsid w:val="00C57FF9"/>
    <w:rsid w:val="00C617E8"/>
    <w:rsid w:val="00C62D09"/>
    <w:rsid w:val="00C64434"/>
    <w:rsid w:val="00C64B27"/>
    <w:rsid w:val="00C65463"/>
    <w:rsid w:val="00C7044F"/>
    <w:rsid w:val="00C7063C"/>
    <w:rsid w:val="00C729F8"/>
    <w:rsid w:val="00C72A2F"/>
    <w:rsid w:val="00C73C57"/>
    <w:rsid w:val="00C73FC5"/>
    <w:rsid w:val="00C746D9"/>
    <w:rsid w:val="00C74BA2"/>
    <w:rsid w:val="00C74D43"/>
    <w:rsid w:val="00C7570B"/>
    <w:rsid w:val="00C75CA7"/>
    <w:rsid w:val="00C76F36"/>
    <w:rsid w:val="00C77075"/>
    <w:rsid w:val="00C825A9"/>
    <w:rsid w:val="00C85DD4"/>
    <w:rsid w:val="00C862BB"/>
    <w:rsid w:val="00C86FC6"/>
    <w:rsid w:val="00C901BB"/>
    <w:rsid w:val="00C90567"/>
    <w:rsid w:val="00C90CD3"/>
    <w:rsid w:val="00C921F4"/>
    <w:rsid w:val="00C92552"/>
    <w:rsid w:val="00C92611"/>
    <w:rsid w:val="00C931D3"/>
    <w:rsid w:val="00C93F1B"/>
    <w:rsid w:val="00C94997"/>
    <w:rsid w:val="00C976D1"/>
    <w:rsid w:val="00CA308F"/>
    <w:rsid w:val="00CA5DA7"/>
    <w:rsid w:val="00CA63A7"/>
    <w:rsid w:val="00CA71D4"/>
    <w:rsid w:val="00CB5428"/>
    <w:rsid w:val="00CB5B57"/>
    <w:rsid w:val="00CB5D29"/>
    <w:rsid w:val="00CB675A"/>
    <w:rsid w:val="00CB782B"/>
    <w:rsid w:val="00CC0E77"/>
    <w:rsid w:val="00CC2092"/>
    <w:rsid w:val="00CC285C"/>
    <w:rsid w:val="00CC2E67"/>
    <w:rsid w:val="00CC3722"/>
    <w:rsid w:val="00CC3C00"/>
    <w:rsid w:val="00CC46CD"/>
    <w:rsid w:val="00CC5ADB"/>
    <w:rsid w:val="00CC5E76"/>
    <w:rsid w:val="00CC6980"/>
    <w:rsid w:val="00CD3733"/>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0C18"/>
    <w:rsid w:val="00CF27EE"/>
    <w:rsid w:val="00CF4012"/>
    <w:rsid w:val="00CF4C7F"/>
    <w:rsid w:val="00CF63F9"/>
    <w:rsid w:val="00D006B3"/>
    <w:rsid w:val="00D00A76"/>
    <w:rsid w:val="00D01609"/>
    <w:rsid w:val="00D01F75"/>
    <w:rsid w:val="00D01F77"/>
    <w:rsid w:val="00D020BB"/>
    <w:rsid w:val="00D02162"/>
    <w:rsid w:val="00D02BC6"/>
    <w:rsid w:val="00D0309E"/>
    <w:rsid w:val="00D0310D"/>
    <w:rsid w:val="00D05803"/>
    <w:rsid w:val="00D05C7C"/>
    <w:rsid w:val="00D066D2"/>
    <w:rsid w:val="00D06906"/>
    <w:rsid w:val="00D07742"/>
    <w:rsid w:val="00D0789D"/>
    <w:rsid w:val="00D1010C"/>
    <w:rsid w:val="00D11542"/>
    <w:rsid w:val="00D1276A"/>
    <w:rsid w:val="00D12AEE"/>
    <w:rsid w:val="00D14DB7"/>
    <w:rsid w:val="00D15EC3"/>
    <w:rsid w:val="00D15ED5"/>
    <w:rsid w:val="00D1657F"/>
    <w:rsid w:val="00D200AB"/>
    <w:rsid w:val="00D21B99"/>
    <w:rsid w:val="00D26251"/>
    <w:rsid w:val="00D305A3"/>
    <w:rsid w:val="00D31CD5"/>
    <w:rsid w:val="00D322CA"/>
    <w:rsid w:val="00D348F7"/>
    <w:rsid w:val="00D34A17"/>
    <w:rsid w:val="00D36EF4"/>
    <w:rsid w:val="00D371D0"/>
    <w:rsid w:val="00D4004F"/>
    <w:rsid w:val="00D4062A"/>
    <w:rsid w:val="00D40BC3"/>
    <w:rsid w:val="00D40D9A"/>
    <w:rsid w:val="00D434EC"/>
    <w:rsid w:val="00D44E9D"/>
    <w:rsid w:val="00D45951"/>
    <w:rsid w:val="00D472A7"/>
    <w:rsid w:val="00D509A6"/>
    <w:rsid w:val="00D51515"/>
    <w:rsid w:val="00D51819"/>
    <w:rsid w:val="00D530EA"/>
    <w:rsid w:val="00D53EEB"/>
    <w:rsid w:val="00D550C7"/>
    <w:rsid w:val="00D57E29"/>
    <w:rsid w:val="00D61A0E"/>
    <w:rsid w:val="00D61A7B"/>
    <w:rsid w:val="00D64EFD"/>
    <w:rsid w:val="00D70DAA"/>
    <w:rsid w:val="00D70E78"/>
    <w:rsid w:val="00D71CF9"/>
    <w:rsid w:val="00D73437"/>
    <w:rsid w:val="00D7580B"/>
    <w:rsid w:val="00D768B1"/>
    <w:rsid w:val="00D8011B"/>
    <w:rsid w:val="00D8020F"/>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4686"/>
    <w:rsid w:val="00D959F0"/>
    <w:rsid w:val="00D96FC3"/>
    <w:rsid w:val="00D976BA"/>
    <w:rsid w:val="00DA0164"/>
    <w:rsid w:val="00DA0839"/>
    <w:rsid w:val="00DA098B"/>
    <w:rsid w:val="00DA12C3"/>
    <w:rsid w:val="00DA22B5"/>
    <w:rsid w:val="00DA34EC"/>
    <w:rsid w:val="00DA3564"/>
    <w:rsid w:val="00DA3A18"/>
    <w:rsid w:val="00DA495D"/>
    <w:rsid w:val="00DA649D"/>
    <w:rsid w:val="00DA6CAC"/>
    <w:rsid w:val="00DA7BA0"/>
    <w:rsid w:val="00DB0C4F"/>
    <w:rsid w:val="00DB248D"/>
    <w:rsid w:val="00DB469A"/>
    <w:rsid w:val="00DB499E"/>
    <w:rsid w:val="00DB52C3"/>
    <w:rsid w:val="00DB5DA3"/>
    <w:rsid w:val="00DB78A4"/>
    <w:rsid w:val="00DB7E5F"/>
    <w:rsid w:val="00DC10B0"/>
    <w:rsid w:val="00DC1594"/>
    <w:rsid w:val="00DC1AB2"/>
    <w:rsid w:val="00DC2005"/>
    <w:rsid w:val="00DC4BCD"/>
    <w:rsid w:val="00DC74B9"/>
    <w:rsid w:val="00DC7ABC"/>
    <w:rsid w:val="00DD1107"/>
    <w:rsid w:val="00DD178F"/>
    <w:rsid w:val="00DD1FE4"/>
    <w:rsid w:val="00DD2405"/>
    <w:rsid w:val="00DD6CEF"/>
    <w:rsid w:val="00DE1929"/>
    <w:rsid w:val="00DE2966"/>
    <w:rsid w:val="00DE2BA9"/>
    <w:rsid w:val="00DE2CCA"/>
    <w:rsid w:val="00DE33AE"/>
    <w:rsid w:val="00DE4107"/>
    <w:rsid w:val="00DE6F1C"/>
    <w:rsid w:val="00DF04ED"/>
    <w:rsid w:val="00DF0B5E"/>
    <w:rsid w:val="00DF0ED5"/>
    <w:rsid w:val="00DF2CE5"/>
    <w:rsid w:val="00DF3B88"/>
    <w:rsid w:val="00DF3C0B"/>
    <w:rsid w:val="00DF5502"/>
    <w:rsid w:val="00DF72D9"/>
    <w:rsid w:val="00DF75DC"/>
    <w:rsid w:val="00DF7EC8"/>
    <w:rsid w:val="00E00CF7"/>
    <w:rsid w:val="00E00EAD"/>
    <w:rsid w:val="00E02126"/>
    <w:rsid w:val="00E0240D"/>
    <w:rsid w:val="00E028ED"/>
    <w:rsid w:val="00E05A1D"/>
    <w:rsid w:val="00E07D78"/>
    <w:rsid w:val="00E104F6"/>
    <w:rsid w:val="00E10748"/>
    <w:rsid w:val="00E1114C"/>
    <w:rsid w:val="00E119CA"/>
    <w:rsid w:val="00E12296"/>
    <w:rsid w:val="00E12F57"/>
    <w:rsid w:val="00E13CB8"/>
    <w:rsid w:val="00E14282"/>
    <w:rsid w:val="00E156F2"/>
    <w:rsid w:val="00E2057E"/>
    <w:rsid w:val="00E21464"/>
    <w:rsid w:val="00E2250E"/>
    <w:rsid w:val="00E24BF5"/>
    <w:rsid w:val="00E25982"/>
    <w:rsid w:val="00E26342"/>
    <w:rsid w:val="00E27DDF"/>
    <w:rsid w:val="00E27E01"/>
    <w:rsid w:val="00E30A90"/>
    <w:rsid w:val="00E32DBA"/>
    <w:rsid w:val="00E34579"/>
    <w:rsid w:val="00E34E3F"/>
    <w:rsid w:val="00E4110D"/>
    <w:rsid w:val="00E42193"/>
    <w:rsid w:val="00E43469"/>
    <w:rsid w:val="00E43535"/>
    <w:rsid w:val="00E43A0F"/>
    <w:rsid w:val="00E445DA"/>
    <w:rsid w:val="00E44F43"/>
    <w:rsid w:val="00E45379"/>
    <w:rsid w:val="00E45B0E"/>
    <w:rsid w:val="00E50B22"/>
    <w:rsid w:val="00E51E18"/>
    <w:rsid w:val="00E52B87"/>
    <w:rsid w:val="00E533BD"/>
    <w:rsid w:val="00E53706"/>
    <w:rsid w:val="00E53A19"/>
    <w:rsid w:val="00E54456"/>
    <w:rsid w:val="00E57A17"/>
    <w:rsid w:val="00E57CE2"/>
    <w:rsid w:val="00E600C3"/>
    <w:rsid w:val="00E617BD"/>
    <w:rsid w:val="00E61E05"/>
    <w:rsid w:val="00E64012"/>
    <w:rsid w:val="00E64BD9"/>
    <w:rsid w:val="00E65D1B"/>
    <w:rsid w:val="00E670C7"/>
    <w:rsid w:val="00E67E50"/>
    <w:rsid w:val="00E700BB"/>
    <w:rsid w:val="00E705B4"/>
    <w:rsid w:val="00E72263"/>
    <w:rsid w:val="00E72967"/>
    <w:rsid w:val="00E8155D"/>
    <w:rsid w:val="00E82977"/>
    <w:rsid w:val="00E8554D"/>
    <w:rsid w:val="00E85CC0"/>
    <w:rsid w:val="00E87179"/>
    <w:rsid w:val="00E9143C"/>
    <w:rsid w:val="00E9150D"/>
    <w:rsid w:val="00E91616"/>
    <w:rsid w:val="00E93233"/>
    <w:rsid w:val="00E96902"/>
    <w:rsid w:val="00E972A0"/>
    <w:rsid w:val="00E975D3"/>
    <w:rsid w:val="00EA041B"/>
    <w:rsid w:val="00EA0E04"/>
    <w:rsid w:val="00EA0E12"/>
    <w:rsid w:val="00EA220D"/>
    <w:rsid w:val="00EA2C5A"/>
    <w:rsid w:val="00EA3156"/>
    <w:rsid w:val="00EA354C"/>
    <w:rsid w:val="00EA40A2"/>
    <w:rsid w:val="00EA479C"/>
    <w:rsid w:val="00EA4CD5"/>
    <w:rsid w:val="00EA5979"/>
    <w:rsid w:val="00EA5D2C"/>
    <w:rsid w:val="00EA5D8E"/>
    <w:rsid w:val="00EA6C2B"/>
    <w:rsid w:val="00EA6E8E"/>
    <w:rsid w:val="00EA7463"/>
    <w:rsid w:val="00EB01D4"/>
    <w:rsid w:val="00EB07CF"/>
    <w:rsid w:val="00EB2B42"/>
    <w:rsid w:val="00EB3803"/>
    <w:rsid w:val="00EB3B88"/>
    <w:rsid w:val="00EB3CAE"/>
    <w:rsid w:val="00EB4634"/>
    <w:rsid w:val="00EB5730"/>
    <w:rsid w:val="00EB66C2"/>
    <w:rsid w:val="00EB7A33"/>
    <w:rsid w:val="00EC000C"/>
    <w:rsid w:val="00EC0226"/>
    <w:rsid w:val="00EC07FB"/>
    <w:rsid w:val="00EC0C14"/>
    <w:rsid w:val="00EC3B8F"/>
    <w:rsid w:val="00EC4A46"/>
    <w:rsid w:val="00EC5CA0"/>
    <w:rsid w:val="00EC7372"/>
    <w:rsid w:val="00ED040E"/>
    <w:rsid w:val="00ED19D1"/>
    <w:rsid w:val="00ED2961"/>
    <w:rsid w:val="00ED2ACC"/>
    <w:rsid w:val="00ED30E8"/>
    <w:rsid w:val="00ED3599"/>
    <w:rsid w:val="00ED3B69"/>
    <w:rsid w:val="00ED4C2D"/>
    <w:rsid w:val="00ED6CD1"/>
    <w:rsid w:val="00ED7D3E"/>
    <w:rsid w:val="00EE008C"/>
    <w:rsid w:val="00EE3772"/>
    <w:rsid w:val="00EE4118"/>
    <w:rsid w:val="00EE5F2E"/>
    <w:rsid w:val="00EF1BA3"/>
    <w:rsid w:val="00EF3FE9"/>
    <w:rsid w:val="00EF4659"/>
    <w:rsid w:val="00EF4A64"/>
    <w:rsid w:val="00EF4D70"/>
    <w:rsid w:val="00EF52E2"/>
    <w:rsid w:val="00EF5D4F"/>
    <w:rsid w:val="00EF79E1"/>
    <w:rsid w:val="00F004ED"/>
    <w:rsid w:val="00F02171"/>
    <w:rsid w:val="00F024EE"/>
    <w:rsid w:val="00F033EF"/>
    <w:rsid w:val="00F044A4"/>
    <w:rsid w:val="00F061A6"/>
    <w:rsid w:val="00F0710C"/>
    <w:rsid w:val="00F11AB3"/>
    <w:rsid w:val="00F1204F"/>
    <w:rsid w:val="00F14017"/>
    <w:rsid w:val="00F1684C"/>
    <w:rsid w:val="00F16868"/>
    <w:rsid w:val="00F20633"/>
    <w:rsid w:val="00F20844"/>
    <w:rsid w:val="00F25165"/>
    <w:rsid w:val="00F256F5"/>
    <w:rsid w:val="00F25CFE"/>
    <w:rsid w:val="00F2600A"/>
    <w:rsid w:val="00F27A6E"/>
    <w:rsid w:val="00F35243"/>
    <w:rsid w:val="00F359B6"/>
    <w:rsid w:val="00F36148"/>
    <w:rsid w:val="00F3684D"/>
    <w:rsid w:val="00F368A1"/>
    <w:rsid w:val="00F41A4E"/>
    <w:rsid w:val="00F436DA"/>
    <w:rsid w:val="00F43E6E"/>
    <w:rsid w:val="00F43EBF"/>
    <w:rsid w:val="00F44423"/>
    <w:rsid w:val="00F449E8"/>
    <w:rsid w:val="00F45D4E"/>
    <w:rsid w:val="00F479E2"/>
    <w:rsid w:val="00F50B52"/>
    <w:rsid w:val="00F50DBA"/>
    <w:rsid w:val="00F51236"/>
    <w:rsid w:val="00F51242"/>
    <w:rsid w:val="00F51677"/>
    <w:rsid w:val="00F521AB"/>
    <w:rsid w:val="00F53355"/>
    <w:rsid w:val="00F5374C"/>
    <w:rsid w:val="00F541B8"/>
    <w:rsid w:val="00F5475B"/>
    <w:rsid w:val="00F54A39"/>
    <w:rsid w:val="00F54DC3"/>
    <w:rsid w:val="00F56CC2"/>
    <w:rsid w:val="00F56F82"/>
    <w:rsid w:val="00F57438"/>
    <w:rsid w:val="00F60142"/>
    <w:rsid w:val="00F60BC0"/>
    <w:rsid w:val="00F61B7F"/>
    <w:rsid w:val="00F61EB4"/>
    <w:rsid w:val="00F62370"/>
    <w:rsid w:val="00F628D3"/>
    <w:rsid w:val="00F637E0"/>
    <w:rsid w:val="00F6497E"/>
    <w:rsid w:val="00F64B12"/>
    <w:rsid w:val="00F66738"/>
    <w:rsid w:val="00F677E2"/>
    <w:rsid w:val="00F67BDF"/>
    <w:rsid w:val="00F72A5B"/>
    <w:rsid w:val="00F73751"/>
    <w:rsid w:val="00F74156"/>
    <w:rsid w:val="00F7443C"/>
    <w:rsid w:val="00F759DB"/>
    <w:rsid w:val="00F75EAD"/>
    <w:rsid w:val="00F75F9F"/>
    <w:rsid w:val="00F770D3"/>
    <w:rsid w:val="00F77154"/>
    <w:rsid w:val="00F80F33"/>
    <w:rsid w:val="00F83DBA"/>
    <w:rsid w:val="00F846CD"/>
    <w:rsid w:val="00F846D6"/>
    <w:rsid w:val="00F9173A"/>
    <w:rsid w:val="00F91800"/>
    <w:rsid w:val="00F94E99"/>
    <w:rsid w:val="00F95BDB"/>
    <w:rsid w:val="00F9650A"/>
    <w:rsid w:val="00F967C7"/>
    <w:rsid w:val="00F96CA3"/>
    <w:rsid w:val="00F96F06"/>
    <w:rsid w:val="00FA0437"/>
    <w:rsid w:val="00FA233F"/>
    <w:rsid w:val="00FA2E05"/>
    <w:rsid w:val="00FA330C"/>
    <w:rsid w:val="00FA5684"/>
    <w:rsid w:val="00FA58EC"/>
    <w:rsid w:val="00FA7D57"/>
    <w:rsid w:val="00FB0008"/>
    <w:rsid w:val="00FB067D"/>
    <w:rsid w:val="00FB071C"/>
    <w:rsid w:val="00FB0915"/>
    <w:rsid w:val="00FB0ED6"/>
    <w:rsid w:val="00FB1A06"/>
    <w:rsid w:val="00FB3EA0"/>
    <w:rsid w:val="00FB55F4"/>
    <w:rsid w:val="00FB6164"/>
    <w:rsid w:val="00FB7140"/>
    <w:rsid w:val="00FC0B63"/>
    <w:rsid w:val="00FC1AD6"/>
    <w:rsid w:val="00FC2209"/>
    <w:rsid w:val="00FC40EC"/>
    <w:rsid w:val="00FC7531"/>
    <w:rsid w:val="00FC7977"/>
    <w:rsid w:val="00FC7EAA"/>
    <w:rsid w:val="00FD2B88"/>
    <w:rsid w:val="00FD3380"/>
    <w:rsid w:val="00FD4FA5"/>
    <w:rsid w:val="00FD5166"/>
    <w:rsid w:val="00FD5901"/>
    <w:rsid w:val="00FD6F40"/>
    <w:rsid w:val="00FD7055"/>
    <w:rsid w:val="00FD7691"/>
    <w:rsid w:val="00FE2D9E"/>
    <w:rsid w:val="00FE52BC"/>
    <w:rsid w:val="00FE5CF1"/>
    <w:rsid w:val="00FF1532"/>
    <w:rsid w:val="00FF3FD5"/>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3293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109726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6D8A-268F-43E3-88CF-D50EB522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4405</Words>
  <Characters>24232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INFOEM usuario 2019</cp:lastModifiedBy>
  <cp:revision>10</cp:revision>
  <cp:lastPrinted>2019-05-05T20:11:00Z</cp:lastPrinted>
  <dcterms:created xsi:type="dcterms:W3CDTF">2019-11-22T17:01:00Z</dcterms:created>
  <dcterms:modified xsi:type="dcterms:W3CDTF">2019-12-19T01:09:00Z</dcterms:modified>
</cp:coreProperties>
</file>