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2251" w:rsidRDefault="005D2251" w:rsidP="00AF0976">
      <w:pPr>
        <w:widowControl w:val="0"/>
        <w:spacing w:before="100" w:beforeAutospacing="1" w:after="100" w:afterAutospacing="1" w:line="360" w:lineRule="auto"/>
        <w:ind w:right="-164"/>
        <w:jc w:val="both"/>
        <w:rPr>
          <w:rFonts w:ascii="Palatino Linotype" w:eastAsia="Calibri" w:hAnsi="Palatino Linotype" w:cs="Arial"/>
          <w:b/>
          <w:color w:val="000000"/>
        </w:rPr>
      </w:pPr>
      <w:r w:rsidRPr="009D3429">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101E6A">
        <w:rPr>
          <w:rFonts w:ascii="Palatino Linotype" w:hAnsi="Palatino Linotype" w:cs="Arial"/>
          <w:b/>
        </w:rPr>
        <w:t>QUINTA</w:t>
      </w:r>
      <w:r w:rsidR="007D39D0">
        <w:rPr>
          <w:rFonts w:ascii="Palatino Linotype" w:hAnsi="Palatino Linotype" w:cs="Arial"/>
          <w:b/>
        </w:rPr>
        <w:t xml:space="preserve"> </w:t>
      </w:r>
      <w:r>
        <w:rPr>
          <w:rFonts w:ascii="Palatino Linotype" w:hAnsi="Palatino Linotype" w:cs="Arial"/>
          <w:b/>
        </w:rPr>
        <w:t>SESIÓN</w:t>
      </w:r>
      <w:r w:rsidRPr="009D3429">
        <w:rPr>
          <w:rFonts w:ascii="Palatino Linotype" w:hAnsi="Palatino Linotype" w:cs="Arial"/>
          <w:b/>
        </w:rPr>
        <w:t xml:space="preserve"> ORDINARIA DE </w:t>
      </w:r>
      <w:r w:rsidR="00101E6A">
        <w:rPr>
          <w:rFonts w:ascii="Palatino Linotype" w:hAnsi="Palatino Linotype" w:cs="Arial"/>
          <w:b/>
        </w:rPr>
        <w:t xml:space="preserve">DOCE </w:t>
      </w:r>
      <w:r>
        <w:rPr>
          <w:rFonts w:ascii="Palatino Linotype" w:hAnsi="Palatino Linotype" w:cs="Arial"/>
          <w:b/>
        </w:rPr>
        <w:t xml:space="preserve">DE </w:t>
      </w:r>
      <w:r w:rsidR="00101E6A">
        <w:rPr>
          <w:rFonts w:ascii="Palatino Linotype" w:hAnsi="Palatino Linotype" w:cs="Arial"/>
          <w:b/>
        </w:rPr>
        <w:t xml:space="preserve">FEBRERO </w:t>
      </w:r>
      <w:r>
        <w:rPr>
          <w:rFonts w:ascii="Palatino Linotype" w:hAnsi="Palatino Linotype" w:cs="Arial"/>
          <w:b/>
        </w:rPr>
        <w:t>DE D</w:t>
      </w:r>
      <w:r w:rsidRPr="009D3429">
        <w:rPr>
          <w:rFonts w:ascii="Palatino Linotype" w:hAnsi="Palatino Linotype" w:cs="Arial"/>
          <w:b/>
        </w:rPr>
        <w:t xml:space="preserve">OS MIL </w:t>
      </w:r>
      <w:r w:rsidR="00101E6A">
        <w:rPr>
          <w:rFonts w:ascii="Palatino Linotype" w:hAnsi="Palatino Linotype" w:cs="Arial"/>
          <w:b/>
        </w:rPr>
        <w:t>VEINTE</w:t>
      </w:r>
      <w:r w:rsidRPr="009D3429">
        <w:rPr>
          <w:rFonts w:ascii="Palatino Linotype" w:hAnsi="Palatino Linotype" w:cs="Arial"/>
          <w:b/>
        </w:rPr>
        <w:t xml:space="preserve">, EN EL RECURSO DE REVISIÓN </w:t>
      </w:r>
      <w:r w:rsidRPr="009D3429">
        <w:rPr>
          <w:rFonts w:ascii="Palatino Linotype" w:eastAsia="Calibri" w:hAnsi="Palatino Linotype" w:cs="Arial"/>
          <w:b/>
          <w:color w:val="000000"/>
        </w:rPr>
        <w:t>0</w:t>
      </w:r>
      <w:r w:rsidR="00101E6A">
        <w:rPr>
          <w:rFonts w:ascii="Palatino Linotype" w:eastAsia="Calibri" w:hAnsi="Palatino Linotype" w:cs="Arial"/>
          <w:b/>
          <w:color w:val="000000"/>
        </w:rPr>
        <w:t>8575</w:t>
      </w:r>
      <w:r w:rsidRPr="009D3429">
        <w:rPr>
          <w:rFonts w:ascii="Palatino Linotype" w:eastAsia="Calibri" w:hAnsi="Palatino Linotype" w:cs="Arial"/>
          <w:b/>
          <w:color w:val="000000"/>
        </w:rPr>
        <w:t>/INFOEM/IP/RR/201</w:t>
      </w:r>
      <w:r>
        <w:rPr>
          <w:rFonts w:ascii="Palatino Linotype" w:eastAsia="Calibri" w:hAnsi="Palatino Linotype" w:cs="Arial"/>
          <w:b/>
          <w:color w:val="000000"/>
        </w:rPr>
        <w:t>9</w:t>
      </w:r>
      <w:r w:rsidRPr="009D3429">
        <w:rPr>
          <w:rFonts w:ascii="Palatino Linotype" w:eastAsia="Calibri" w:hAnsi="Palatino Linotype" w:cs="Arial"/>
          <w:b/>
          <w:color w:val="000000"/>
        </w:rPr>
        <w:t>.</w:t>
      </w:r>
    </w:p>
    <w:p w:rsidR="005D2251" w:rsidRDefault="005D2251" w:rsidP="00AF0976">
      <w:pPr>
        <w:spacing w:before="100" w:beforeAutospacing="1" w:after="100" w:afterAutospacing="1" w:line="360" w:lineRule="auto"/>
        <w:jc w:val="both"/>
        <w:rPr>
          <w:rFonts w:ascii="Palatino Linotype" w:hAnsi="Palatino Linotype" w:cs="Arial"/>
        </w:rPr>
      </w:pPr>
      <w:r w:rsidRPr="009D3429">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 que suscribe</w:t>
      </w:r>
      <w:r w:rsidRPr="009D3429">
        <w:rPr>
          <w:rFonts w:ascii="Palatino Linotype" w:hAnsi="Palatino Linotype" w:cs="Arial"/>
          <w:b/>
          <w:lang w:val="es-ES_tradnl"/>
        </w:rPr>
        <w:t xml:space="preserve"> </w:t>
      </w:r>
      <w:r w:rsidRPr="009D3429">
        <w:rPr>
          <w:rFonts w:ascii="Palatino Linotype" w:hAnsi="Palatino Linotype" w:cs="Arial"/>
          <w:b/>
        </w:rPr>
        <w:t xml:space="preserve">EVA ABAID YAPUR, </w:t>
      </w:r>
      <w:r w:rsidRPr="009D3429">
        <w:rPr>
          <w:rFonts w:ascii="Palatino Linotype" w:hAnsi="Palatino Linotype" w:cs="Arial"/>
        </w:rPr>
        <w:t xml:space="preserve">emite </w:t>
      </w:r>
      <w:r w:rsidRPr="009D3429">
        <w:rPr>
          <w:rFonts w:ascii="Palatino Linotype" w:hAnsi="Palatino Linotype" w:cs="Arial"/>
          <w:b/>
        </w:rPr>
        <w:t xml:space="preserve">VOTO PARTICULAR </w:t>
      </w:r>
      <w:r w:rsidRPr="009D3429">
        <w:rPr>
          <w:rFonts w:ascii="Palatino Linotype" w:hAnsi="Palatino Linotype" w:cs="Arial"/>
        </w:rPr>
        <w:t xml:space="preserve">respecto de la resolución dictada en el recurso de revisión </w:t>
      </w:r>
      <w:r w:rsidRPr="009D3429">
        <w:rPr>
          <w:rFonts w:ascii="Palatino Linotype" w:eastAsia="Calibri" w:hAnsi="Palatino Linotype" w:cs="Arial"/>
          <w:b/>
          <w:color w:val="000000"/>
        </w:rPr>
        <w:t>0</w:t>
      </w:r>
      <w:r w:rsidR="00101E6A">
        <w:rPr>
          <w:rFonts w:ascii="Palatino Linotype" w:eastAsia="Calibri" w:hAnsi="Palatino Linotype" w:cs="Arial"/>
          <w:b/>
          <w:color w:val="000000"/>
        </w:rPr>
        <w:t>8575</w:t>
      </w:r>
      <w:r w:rsidRPr="009D3429">
        <w:rPr>
          <w:rFonts w:ascii="Palatino Linotype" w:eastAsia="Calibri" w:hAnsi="Palatino Linotype" w:cs="Arial"/>
          <w:b/>
          <w:color w:val="000000"/>
        </w:rPr>
        <w:t>/INFOEM/IP/RR/201</w:t>
      </w:r>
      <w:r>
        <w:rPr>
          <w:rFonts w:ascii="Palatino Linotype" w:eastAsia="Calibri" w:hAnsi="Palatino Linotype" w:cs="Arial"/>
          <w:b/>
          <w:color w:val="000000"/>
        </w:rPr>
        <w:t>9</w:t>
      </w:r>
      <w:r w:rsidRPr="009D3429">
        <w:rPr>
          <w:rFonts w:ascii="Palatino Linotype" w:hAnsi="Palatino Linotype" w:cs="Arial"/>
        </w:rPr>
        <w:t xml:space="preserve">, pronunciada por el Pleno de este Instituto ante el proyecto presentado por </w:t>
      </w:r>
      <w:r>
        <w:rPr>
          <w:rFonts w:ascii="Palatino Linotype" w:hAnsi="Palatino Linotype" w:cs="Arial"/>
        </w:rPr>
        <w:t>la</w:t>
      </w:r>
      <w:r w:rsidRPr="009D3429">
        <w:rPr>
          <w:rFonts w:ascii="Palatino Linotype" w:hAnsi="Palatino Linotype" w:cs="Arial"/>
        </w:rPr>
        <w:t xml:space="preserve"> Comisionad</w:t>
      </w:r>
      <w:r>
        <w:rPr>
          <w:rFonts w:ascii="Palatino Linotype" w:hAnsi="Palatino Linotype" w:cs="Arial"/>
        </w:rPr>
        <w:t>a Presidenta</w:t>
      </w:r>
      <w:r w:rsidRPr="009D3429">
        <w:rPr>
          <w:rFonts w:ascii="Palatino Linotype" w:hAnsi="Palatino Linotype" w:cs="Arial"/>
          <w:b/>
        </w:rPr>
        <w:t xml:space="preserve"> </w:t>
      </w:r>
      <w:r>
        <w:rPr>
          <w:rFonts w:ascii="Palatino Linotype" w:hAnsi="Palatino Linotype" w:cs="Arial"/>
          <w:b/>
        </w:rPr>
        <w:t>ZULEMA MARTÍNEZ SÁNCHEZ</w:t>
      </w:r>
      <w:r w:rsidRPr="009D3429">
        <w:rPr>
          <w:rFonts w:ascii="Palatino Linotype" w:hAnsi="Palatino Linotype" w:cs="Arial"/>
          <w:b/>
        </w:rPr>
        <w:t>,</w:t>
      </w:r>
      <w:r>
        <w:rPr>
          <w:rFonts w:ascii="Palatino Linotype" w:hAnsi="Palatino Linotype" w:cs="Arial"/>
        </w:rPr>
        <w:t xml:space="preserve"> que es del tenor siguiente.</w:t>
      </w:r>
    </w:p>
    <w:p w:rsidR="005D2251" w:rsidRDefault="005D2251" w:rsidP="00AF0976">
      <w:pPr>
        <w:spacing w:before="100" w:beforeAutospacing="1" w:after="100" w:afterAutospacing="1" w:line="360" w:lineRule="auto"/>
        <w:jc w:val="both"/>
        <w:rPr>
          <w:rFonts w:ascii="Palatino Linotype" w:hAnsi="Palatino Linotype"/>
        </w:rPr>
      </w:pPr>
      <w:r w:rsidRPr="009D3429">
        <w:rPr>
          <w:rFonts w:ascii="Palatino Linotype" w:hAnsi="Palatino Linotype"/>
        </w:rPr>
        <w:t xml:space="preserve">Es de destacar, que la suscrita comparte las razones que </w:t>
      </w:r>
      <w:r>
        <w:rPr>
          <w:rFonts w:ascii="Palatino Linotype" w:hAnsi="Palatino Linotype"/>
        </w:rPr>
        <w:t xml:space="preserve">dieron origen al </w:t>
      </w:r>
      <w:r w:rsidRPr="009D3429">
        <w:rPr>
          <w:rFonts w:ascii="Palatino Linotype" w:hAnsi="Palatino Linotype"/>
        </w:rPr>
        <w:t>recurso de revisión en comento; empero, estim</w:t>
      </w:r>
      <w:r>
        <w:rPr>
          <w:rFonts w:ascii="Palatino Linotype" w:hAnsi="Palatino Linotype"/>
        </w:rPr>
        <w:t>o</w:t>
      </w:r>
      <w:r w:rsidRPr="009D3429">
        <w:rPr>
          <w:rFonts w:ascii="Palatino Linotype" w:hAnsi="Palatino Linotype"/>
        </w:rPr>
        <w:t xml:space="preserve"> necesario precisar algunas consideraciones de hecho y de derecho, </w:t>
      </w:r>
      <w:r>
        <w:rPr>
          <w:rFonts w:ascii="Palatino Linotype" w:hAnsi="Palatino Linotype"/>
        </w:rPr>
        <w:t>tocante a la información de la que se ordena su entrega.</w:t>
      </w:r>
    </w:p>
    <w:p w:rsidR="00101E6A" w:rsidRDefault="005D2251" w:rsidP="00AF0976">
      <w:pPr>
        <w:pStyle w:val="Sinespaciado"/>
        <w:spacing w:before="100" w:beforeAutospacing="1" w:after="100" w:afterAutospacing="1" w:line="360" w:lineRule="auto"/>
        <w:jc w:val="both"/>
        <w:rPr>
          <w:rFonts w:ascii="Palatino Linotype" w:hAnsi="Palatino Linotype"/>
          <w:sz w:val="24"/>
          <w:szCs w:val="24"/>
        </w:rPr>
      </w:pPr>
      <w:r>
        <w:rPr>
          <w:rFonts w:ascii="Palatino Linotype" w:hAnsi="Palatino Linotype"/>
          <w:sz w:val="24"/>
          <w:szCs w:val="24"/>
        </w:rPr>
        <w:t>T</w:t>
      </w:r>
      <w:r w:rsidRPr="00006989">
        <w:rPr>
          <w:rFonts w:ascii="Palatino Linotype" w:hAnsi="Palatino Linotype"/>
          <w:sz w:val="24"/>
          <w:szCs w:val="24"/>
        </w:rPr>
        <w:t xml:space="preserve">al y como quedó debidamente asentado en la resolución materia del presente voto, el particular requirió del </w:t>
      </w:r>
      <w:r w:rsidR="00101E6A" w:rsidRPr="00101E6A">
        <w:rPr>
          <w:rFonts w:ascii="Palatino Linotype" w:hAnsi="Palatino Linotype"/>
          <w:b/>
          <w:sz w:val="24"/>
          <w:szCs w:val="24"/>
        </w:rPr>
        <w:t>Ayuntamiento de Tlalnepantla de Baz</w:t>
      </w:r>
      <w:r>
        <w:rPr>
          <w:rFonts w:ascii="Palatino Linotype" w:hAnsi="Palatino Linotype" w:cs="Arial"/>
          <w:b/>
          <w:sz w:val="24"/>
          <w:szCs w:val="24"/>
        </w:rPr>
        <w:t>,</w:t>
      </w:r>
      <w:r w:rsidRPr="00006989">
        <w:rPr>
          <w:rFonts w:ascii="Palatino Linotype" w:hAnsi="Palatino Linotype" w:cs="Arial"/>
          <w:sz w:val="24"/>
          <w:szCs w:val="24"/>
        </w:rPr>
        <w:t xml:space="preserve"> en lo sucesivo </w:t>
      </w:r>
      <w:r w:rsidRPr="00006989">
        <w:rPr>
          <w:rFonts w:ascii="Palatino Linotype" w:hAnsi="Palatino Linotype"/>
          <w:b/>
          <w:sz w:val="24"/>
          <w:szCs w:val="24"/>
        </w:rPr>
        <w:t>EL SUJETO OBLIGADO</w:t>
      </w:r>
      <w:r w:rsidRPr="00006989">
        <w:rPr>
          <w:rFonts w:ascii="Palatino Linotype" w:hAnsi="Palatino Linotype"/>
          <w:sz w:val="24"/>
          <w:szCs w:val="24"/>
        </w:rPr>
        <w:t xml:space="preserve">, </w:t>
      </w:r>
      <w:r w:rsidR="00101E6A">
        <w:rPr>
          <w:rFonts w:ascii="Palatino Linotype" w:hAnsi="Palatino Linotype"/>
          <w:sz w:val="24"/>
          <w:szCs w:val="24"/>
        </w:rPr>
        <w:t xml:space="preserve">las </w:t>
      </w:r>
      <w:r w:rsidR="00101E6A" w:rsidRPr="005445DC">
        <w:rPr>
          <w:rFonts w:ascii="Palatino Linotype" w:hAnsi="Palatino Linotype"/>
          <w:sz w:val="24"/>
          <w:szCs w:val="24"/>
        </w:rPr>
        <w:t>facturas y contrato</w:t>
      </w:r>
      <w:r w:rsidR="00101E6A">
        <w:rPr>
          <w:rFonts w:ascii="Palatino Linotype" w:hAnsi="Palatino Linotype"/>
          <w:sz w:val="24"/>
          <w:szCs w:val="24"/>
        </w:rPr>
        <w:t xml:space="preserve">s de los bienes comprados o rentados </w:t>
      </w:r>
      <w:r w:rsidR="001C6976">
        <w:rPr>
          <w:rFonts w:ascii="Palatino Linotype" w:hAnsi="Palatino Linotype"/>
          <w:sz w:val="24"/>
          <w:szCs w:val="24"/>
        </w:rPr>
        <w:t>p</w:t>
      </w:r>
      <w:r w:rsidR="00101E6A">
        <w:rPr>
          <w:rFonts w:ascii="Palatino Linotype" w:hAnsi="Palatino Linotype"/>
          <w:sz w:val="24"/>
          <w:szCs w:val="24"/>
        </w:rPr>
        <w:t>ara seguridad, incluyendo patrullas, radios, uniformes adquiridos con recursos federales y locales durante el ejercicio 2019.</w:t>
      </w:r>
    </w:p>
    <w:p w:rsidR="00101E6A" w:rsidRDefault="005D2251" w:rsidP="00101E6A">
      <w:pPr>
        <w:spacing w:before="100" w:beforeAutospacing="1" w:after="100" w:afterAutospacing="1" w:line="360" w:lineRule="auto"/>
        <w:jc w:val="both"/>
        <w:rPr>
          <w:rFonts w:ascii="Palatino Linotype" w:hAnsi="Palatino Linotype" w:cs="Arial"/>
        </w:rPr>
      </w:pPr>
      <w:r w:rsidRPr="009D3429">
        <w:rPr>
          <w:rFonts w:ascii="Palatino Linotype" w:hAnsi="Palatino Linotype" w:cs="Arial"/>
        </w:rPr>
        <w:lastRenderedPageBreak/>
        <w:t xml:space="preserve">En </w:t>
      </w:r>
      <w:r w:rsidRPr="009D3429">
        <w:rPr>
          <w:rFonts w:ascii="Palatino Linotype" w:hAnsi="Palatino Linotype"/>
        </w:rPr>
        <w:t>respuesta</w:t>
      </w:r>
      <w:r w:rsidRPr="009D3429">
        <w:rPr>
          <w:rFonts w:ascii="Palatino Linotype" w:hAnsi="Palatino Linotype" w:cs="Arial"/>
        </w:rPr>
        <w:t xml:space="preserve">, </w:t>
      </w:r>
      <w:r w:rsidRPr="009D3429">
        <w:rPr>
          <w:rFonts w:ascii="Palatino Linotype" w:hAnsi="Palatino Linotype" w:cs="Arial"/>
          <w:b/>
        </w:rPr>
        <w:t>EL SUJETO OBLIGADO</w:t>
      </w:r>
      <w:r w:rsidR="00CB3C45">
        <w:rPr>
          <w:rFonts w:ascii="Palatino Linotype" w:hAnsi="Palatino Linotype" w:cs="Arial"/>
        </w:rPr>
        <w:t xml:space="preserve"> adjuntó diversos </w:t>
      </w:r>
      <w:r>
        <w:rPr>
          <w:rFonts w:ascii="Palatino Linotype" w:hAnsi="Palatino Linotype" w:cs="Arial"/>
        </w:rPr>
        <w:t>archivo</w:t>
      </w:r>
      <w:r w:rsidR="00CB3C45">
        <w:rPr>
          <w:rFonts w:ascii="Palatino Linotype" w:hAnsi="Palatino Linotype" w:cs="Arial"/>
        </w:rPr>
        <w:t>s</w:t>
      </w:r>
      <w:r>
        <w:rPr>
          <w:rFonts w:ascii="Palatino Linotype" w:hAnsi="Palatino Linotype" w:cs="Arial"/>
        </w:rPr>
        <w:t xml:space="preserve"> electrónico</w:t>
      </w:r>
      <w:r w:rsidR="00CB3C45">
        <w:rPr>
          <w:rFonts w:ascii="Palatino Linotype" w:hAnsi="Palatino Linotype" w:cs="Arial"/>
        </w:rPr>
        <w:t xml:space="preserve">s mediante </w:t>
      </w:r>
      <w:r>
        <w:rPr>
          <w:rFonts w:ascii="Palatino Linotype" w:hAnsi="Palatino Linotype" w:cs="Arial"/>
        </w:rPr>
        <w:t>l</w:t>
      </w:r>
      <w:r w:rsidR="00CB3C45">
        <w:rPr>
          <w:rFonts w:ascii="Palatino Linotype" w:hAnsi="Palatino Linotype" w:cs="Arial"/>
        </w:rPr>
        <w:t>os</w:t>
      </w:r>
      <w:r>
        <w:rPr>
          <w:rFonts w:ascii="Palatino Linotype" w:hAnsi="Palatino Linotype" w:cs="Arial"/>
        </w:rPr>
        <w:t xml:space="preserve"> cual</w:t>
      </w:r>
      <w:r w:rsidR="00CB3C45">
        <w:rPr>
          <w:rFonts w:ascii="Palatino Linotype" w:hAnsi="Palatino Linotype" w:cs="Arial"/>
        </w:rPr>
        <w:t>es, pretendía</w:t>
      </w:r>
      <w:r>
        <w:rPr>
          <w:rFonts w:ascii="Palatino Linotype" w:hAnsi="Palatino Linotype" w:cs="Arial"/>
        </w:rPr>
        <w:t xml:space="preserve"> colmar el derecho de acceso a la información pública ejercido por el solicitante; sin embargo, debe </w:t>
      </w:r>
      <w:r w:rsidR="00101E6A">
        <w:rPr>
          <w:rFonts w:ascii="Palatino Linotype" w:hAnsi="Palatino Linotype" w:cs="Arial"/>
        </w:rPr>
        <w:t xml:space="preserve">precisarse también que </w:t>
      </w:r>
      <w:r w:rsidR="00101E6A" w:rsidRPr="00101E6A">
        <w:rPr>
          <w:rFonts w:ascii="Palatino Linotype" w:hAnsi="Palatino Linotype" w:cs="Arial"/>
        </w:rPr>
        <w:t xml:space="preserve">aún no contaba con los contratos y facturas relativos a los procesos de adquisición realizados con recursos federales, </w:t>
      </w:r>
      <w:r w:rsidR="00101E6A">
        <w:rPr>
          <w:rFonts w:ascii="Palatino Linotype" w:hAnsi="Palatino Linotype" w:cs="Arial"/>
        </w:rPr>
        <w:t xml:space="preserve">debido a que estos se encontraban </w:t>
      </w:r>
      <w:r w:rsidR="00101E6A" w:rsidRPr="00101E6A">
        <w:rPr>
          <w:rFonts w:ascii="Palatino Linotype" w:hAnsi="Palatino Linotype" w:cs="Arial"/>
        </w:rPr>
        <w:t>en trámite</w:t>
      </w:r>
      <w:r w:rsidR="00101E6A">
        <w:rPr>
          <w:rFonts w:ascii="Palatino Linotype" w:hAnsi="Palatino Linotype" w:cs="Arial"/>
        </w:rPr>
        <w:t>.</w:t>
      </w:r>
    </w:p>
    <w:p w:rsidR="005D2251" w:rsidRDefault="005D2251" w:rsidP="00AF0976">
      <w:pPr>
        <w:spacing w:before="100" w:beforeAutospacing="1" w:after="100" w:afterAutospacing="1" w:line="360" w:lineRule="auto"/>
        <w:jc w:val="both"/>
        <w:rPr>
          <w:rFonts w:ascii="Palatino Linotype" w:hAnsi="Palatino Linotype" w:cs="Arial"/>
        </w:rPr>
      </w:pPr>
      <w:r>
        <w:rPr>
          <w:rFonts w:ascii="Palatino Linotype" w:hAnsi="Palatino Linotype" w:cs="Arial"/>
        </w:rPr>
        <w:t>I</w:t>
      </w:r>
      <w:r w:rsidRPr="009D3429">
        <w:rPr>
          <w:rFonts w:ascii="Palatino Linotype" w:hAnsi="Palatino Linotype" w:cs="Arial"/>
        </w:rPr>
        <w:t>nconf</w:t>
      </w:r>
      <w:r w:rsidR="00CB3C45">
        <w:rPr>
          <w:rFonts w:ascii="Palatino Linotype" w:hAnsi="Palatino Linotype" w:cs="Arial"/>
        </w:rPr>
        <w:t xml:space="preserve">orme con la entrega </w:t>
      </w:r>
      <w:r>
        <w:rPr>
          <w:rFonts w:ascii="Palatino Linotype" w:hAnsi="Palatino Linotype" w:cs="Arial"/>
        </w:rPr>
        <w:t xml:space="preserve">de la información, </w:t>
      </w:r>
      <w:r w:rsidRPr="00623A83">
        <w:rPr>
          <w:rFonts w:ascii="Palatino Linotype" w:hAnsi="Palatino Linotype" w:cs="Arial"/>
          <w:b/>
        </w:rPr>
        <w:t>EL</w:t>
      </w:r>
      <w:r w:rsidRPr="009D3429">
        <w:rPr>
          <w:rFonts w:ascii="Palatino Linotype" w:hAnsi="Palatino Linotype" w:cs="Arial"/>
          <w:b/>
        </w:rPr>
        <w:t xml:space="preserve"> RECURRENTE </w:t>
      </w:r>
      <w:r w:rsidRPr="009D3429">
        <w:rPr>
          <w:rFonts w:ascii="Palatino Linotype" w:hAnsi="Palatino Linotype" w:cs="Arial"/>
        </w:rPr>
        <w:t>interpuso el recurso de revisión de mérito</w:t>
      </w:r>
      <w:r>
        <w:rPr>
          <w:rFonts w:ascii="Palatino Linotype" w:hAnsi="Palatino Linotype" w:cs="Arial"/>
        </w:rPr>
        <w:t xml:space="preserve">, señalando </w:t>
      </w:r>
      <w:r w:rsidR="00101E6A">
        <w:rPr>
          <w:rFonts w:ascii="Palatino Linotype" w:hAnsi="Palatino Linotype" w:cs="Arial"/>
        </w:rPr>
        <w:t xml:space="preserve">que no se le había hecho la entrega de todo </w:t>
      </w:r>
      <w:r w:rsidR="00CB3C45">
        <w:rPr>
          <w:rFonts w:ascii="Palatino Linotype" w:hAnsi="Palatino Linotype" w:cs="Arial"/>
        </w:rPr>
        <w:t>lo solicitado.</w:t>
      </w:r>
    </w:p>
    <w:p w:rsidR="005D2251" w:rsidRDefault="005D2251" w:rsidP="00AF0976">
      <w:pPr>
        <w:spacing w:before="100" w:beforeAutospacing="1" w:after="100" w:afterAutospacing="1" w:line="360" w:lineRule="auto"/>
        <w:jc w:val="both"/>
        <w:rPr>
          <w:rFonts w:ascii="Palatino Linotype" w:hAnsi="Palatino Linotype" w:cs="Arial"/>
        </w:rPr>
      </w:pPr>
      <w:r>
        <w:rPr>
          <w:rFonts w:ascii="Palatino Linotype" w:hAnsi="Palatino Linotype" w:cs="Arial"/>
        </w:rPr>
        <w:t>Así, del</w:t>
      </w:r>
      <w:r w:rsidRPr="009D3429">
        <w:rPr>
          <w:rFonts w:ascii="Palatino Linotype" w:hAnsi="Palatino Linotype" w:cs="Arial"/>
        </w:rPr>
        <w:t xml:space="preserve"> análisis </w:t>
      </w:r>
      <w:r>
        <w:rPr>
          <w:rFonts w:ascii="Palatino Linotype" w:hAnsi="Palatino Linotype" w:cs="Arial"/>
        </w:rPr>
        <w:t xml:space="preserve">a las constancias que obran en el </w:t>
      </w:r>
      <w:r w:rsidRPr="009D3429">
        <w:rPr>
          <w:rFonts w:ascii="Palatino Linotype" w:hAnsi="Palatino Linotype"/>
        </w:rPr>
        <w:t xml:space="preserve">expediente electrónico del </w:t>
      </w:r>
      <w:r w:rsidRPr="009D3429">
        <w:rPr>
          <w:rFonts w:ascii="Palatino Linotype" w:hAnsi="Palatino Linotype"/>
          <w:b/>
        </w:rPr>
        <w:t>SAIMEX</w:t>
      </w:r>
      <w:r w:rsidRPr="009D3429">
        <w:rPr>
          <w:rFonts w:ascii="Palatino Linotype" w:hAnsi="Palatino Linotype" w:cs="Arial"/>
        </w:rPr>
        <w:t xml:space="preserve">, la Ponencia </w:t>
      </w:r>
      <w:proofErr w:type="spellStart"/>
      <w:r w:rsidRPr="009D3429">
        <w:rPr>
          <w:rFonts w:ascii="Palatino Linotype" w:hAnsi="Palatino Linotype" w:cs="Arial"/>
        </w:rPr>
        <w:t>Resolutora</w:t>
      </w:r>
      <w:proofErr w:type="spellEnd"/>
      <w:r w:rsidRPr="009D3429">
        <w:rPr>
          <w:rFonts w:ascii="Palatino Linotype" w:hAnsi="Palatino Linotype" w:cs="Arial"/>
        </w:rPr>
        <w:t xml:space="preserve"> determinó</w:t>
      </w:r>
      <w:r>
        <w:rPr>
          <w:rFonts w:ascii="Palatino Linotype" w:hAnsi="Palatino Linotype" w:cs="Arial"/>
        </w:rPr>
        <w:t xml:space="preserve"> </w:t>
      </w:r>
      <w:r w:rsidRPr="009D3429">
        <w:rPr>
          <w:rFonts w:ascii="Palatino Linotype" w:hAnsi="Palatino Linotype" w:cs="Arial"/>
          <w:b/>
        </w:rPr>
        <w:t>MODIFICAR</w:t>
      </w:r>
      <w:r w:rsidRPr="009D3429">
        <w:rPr>
          <w:rFonts w:ascii="Palatino Linotype" w:hAnsi="Palatino Linotype" w:cs="Arial"/>
        </w:rPr>
        <w:t xml:space="preserve"> la respuesta del </w:t>
      </w:r>
      <w:r w:rsidRPr="009D3429">
        <w:rPr>
          <w:rFonts w:ascii="Palatino Linotype" w:hAnsi="Palatino Linotype" w:cs="Arial"/>
          <w:b/>
        </w:rPr>
        <w:t>SUJETO OBLIGADO</w:t>
      </w:r>
      <w:r>
        <w:rPr>
          <w:rFonts w:ascii="Palatino Linotype" w:hAnsi="Palatino Linotype" w:cs="Arial"/>
          <w:b/>
        </w:rPr>
        <w:t>,</w:t>
      </w:r>
      <w:r w:rsidRPr="009D3429">
        <w:rPr>
          <w:rFonts w:ascii="Palatino Linotype" w:hAnsi="Palatino Linotype" w:cs="Arial"/>
          <w:b/>
        </w:rPr>
        <w:t xml:space="preserve"> </w:t>
      </w:r>
      <w:r w:rsidR="00CC5AD2" w:rsidRPr="009D3429">
        <w:rPr>
          <w:rFonts w:ascii="Palatino Linotype" w:hAnsi="Palatino Linotype" w:cs="Arial"/>
        </w:rPr>
        <w:t>ordenando</w:t>
      </w:r>
      <w:r w:rsidR="00CC5AD2">
        <w:rPr>
          <w:rFonts w:ascii="Palatino Linotype" w:hAnsi="Palatino Linotype" w:cs="Arial"/>
        </w:rPr>
        <w:t xml:space="preserve"> la entrega </w:t>
      </w:r>
      <w:r w:rsidRPr="009D3429">
        <w:rPr>
          <w:rFonts w:ascii="Palatino Linotype" w:hAnsi="Palatino Linotype" w:cs="Arial"/>
        </w:rPr>
        <w:t xml:space="preserve">vía </w:t>
      </w:r>
      <w:r>
        <w:rPr>
          <w:rFonts w:ascii="Palatino Linotype" w:hAnsi="Palatino Linotype" w:cs="Arial"/>
          <w:b/>
        </w:rPr>
        <w:t>SAIMEX</w:t>
      </w:r>
      <w:r w:rsidR="003E0D77">
        <w:rPr>
          <w:rFonts w:ascii="Palatino Linotype" w:hAnsi="Palatino Linotype" w:cs="Arial"/>
          <w:b/>
        </w:rPr>
        <w:t xml:space="preserve"> </w:t>
      </w:r>
      <w:r w:rsidR="003E0D77">
        <w:rPr>
          <w:rFonts w:ascii="Palatino Linotype" w:hAnsi="Palatino Linotype" w:cs="Arial"/>
        </w:rPr>
        <w:t xml:space="preserve">y al correo electrónico señalado, en versión pública de ser procedente, </w:t>
      </w:r>
      <w:r w:rsidR="007578F6">
        <w:rPr>
          <w:rFonts w:ascii="Palatino Linotype" w:hAnsi="Palatino Linotype" w:cs="Arial"/>
        </w:rPr>
        <w:t xml:space="preserve">lo siguiente: </w:t>
      </w:r>
    </w:p>
    <w:p w:rsidR="003E0D77" w:rsidRPr="003E0D77" w:rsidRDefault="003E0D77" w:rsidP="003E0D77">
      <w:pPr>
        <w:ind w:left="851" w:right="899"/>
        <w:jc w:val="both"/>
        <w:rPr>
          <w:rFonts w:ascii="Palatino Linotype" w:eastAsia="MS Mincho" w:hAnsi="Palatino Linotype"/>
          <w:i/>
          <w:sz w:val="22"/>
          <w:szCs w:val="22"/>
        </w:rPr>
      </w:pPr>
      <w:r w:rsidRPr="003E0D77">
        <w:rPr>
          <w:rFonts w:ascii="Palatino Linotype" w:eastAsia="MS Mincho" w:hAnsi="Palatino Linotype"/>
          <w:i/>
          <w:sz w:val="22"/>
          <w:szCs w:val="22"/>
        </w:rPr>
        <w:t>a)</w:t>
      </w:r>
      <w:r w:rsidRPr="003E0D77">
        <w:rPr>
          <w:rFonts w:ascii="Palatino Linotype" w:eastAsia="MS Mincho" w:hAnsi="Palatino Linotype"/>
          <w:i/>
          <w:sz w:val="22"/>
          <w:szCs w:val="22"/>
        </w:rPr>
        <w:tab/>
        <w:t xml:space="preserve">Los documentos complementarios de los contratos entregados en la respuesta. </w:t>
      </w:r>
    </w:p>
    <w:p w:rsidR="003E0D77" w:rsidRPr="003E0D77" w:rsidRDefault="003E0D77" w:rsidP="003E0D77">
      <w:pPr>
        <w:ind w:left="851" w:right="899"/>
        <w:jc w:val="both"/>
        <w:rPr>
          <w:rFonts w:ascii="Palatino Linotype" w:eastAsia="MS Mincho" w:hAnsi="Palatino Linotype"/>
          <w:i/>
          <w:sz w:val="22"/>
          <w:szCs w:val="22"/>
        </w:rPr>
      </w:pPr>
      <w:r w:rsidRPr="003E0D77">
        <w:rPr>
          <w:rFonts w:ascii="Palatino Linotype" w:eastAsia="MS Mincho" w:hAnsi="Palatino Linotype"/>
          <w:i/>
          <w:sz w:val="22"/>
          <w:szCs w:val="22"/>
        </w:rPr>
        <w:t>b)</w:t>
      </w:r>
      <w:r w:rsidRPr="003E0D77">
        <w:rPr>
          <w:rFonts w:ascii="Palatino Linotype" w:eastAsia="MS Mincho" w:hAnsi="Palatino Linotype"/>
          <w:i/>
          <w:sz w:val="22"/>
          <w:szCs w:val="22"/>
        </w:rPr>
        <w:tab/>
        <w:t>El contrato de arrendamiento de 288 vehículos referido por el Sujeto Obligado en su alcance, así como los documentos correspondientes referidos en la fracción XXIX del artículo 92 de la Ley de Transparencia y Acceso a la Información Pública del Estado de México y Municipios</w:t>
      </w:r>
    </w:p>
    <w:p w:rsidR="003E0D77" w:rsidRPr="003E0D77" w:rsidRDefault="003E0D77" w:rsidP="003E0D77">
      <w:pPr>
        <w:ind w:left="851" w:right="899"/>
        <w:jc w:val="both"/>
        <w:rPr>
          <w:rFonts w:ascii="Palatino Linotype" w:eastAsia="MS Mincho" w:hAnsi="Palatino Linotype"/>
          <w:i/>
          <w:sz w:val="22"/>
          <w:szCs w:val="22"/>
        </w:rPr>
      </w:pPr>
    </w:p>
    <w:p w:rsidR="003E0D77" w:rsidRPr="003E0D77" w:rsidRDefault="003E0D77" w:rsidP="003E0D77">
      <w:pPr>
        <w:ind w:left="851" w:right="899"/>
        <w:jc w:val="both"/>
        <w:rPr>
          <w:rFonts w:ascii="Palatino Linotype" w:eastAsia="MS Mincho" w:hAnsi="Palatino Linotype"/>
          <w:i/>
          <w:sz w:val="22"/>
          <w:szCs w:val="22"/>
        </w:rPr>
      </w:pPr>
      <w:r w:rsidRPr="003E0D77">
        <w:rPr>
          <w:rFonts w:ascii="Palatino Linotype" w:eastAsia="MS Mincho" w:hAnsi="Palatino Linotype"/>
          <w:i/>
          <w:sz w:val="22"/>
          <w:szCs w:val="22"/>
        </w:rPr>
        <w:t xml:space="preserve">Como sustento de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w:t>
      </w:r>
    </w:p>
    <w:p w:rsidR="003E0D77" w:rsidRPr="003E0D77" w:rsidRDefault="003E0D77" w:rsidP="003E0D77">
      <w:pPr>
        <w:ind w:left="851" w:right="899"/>
        <w:jc w:val="both"/>
        <w:rPr>
          <w:rFonts w:ascii="Palatino Linotype" w:eastAsia="MS Mincho" w:hAnsi="Palatino Linotype"/>
          <w:i/>
          <w:sz w:val="22"/>
          <w:szCs w:val="22"/>
        </w:rPr>
      </w:pPr>
    </w:p>
    <w:p w:rsidR="003E0D77" w:rsidRDefault="003E0D77" w:rsidP="003E0D77">
      <w:pPr>
        <w:ind w:left="851" w:right="899"/>
        <w:jc w:val="both"/>
        <w:rPr>
          <w:rFonts w:ascii="Palatino Linotype" w:eastAsia="MS Mincho" w:hAnsi="Palatino Linotype"/>
          <w:i/>
          <w:sz w:val="22"/>
          <w:szCs w:val="22"/>
        </w:rPr>
      </w:pPr>
      <w:r w:rsidRPr="003E0D77">
        <w:rPr>
          <w:rFonts w:ascii="Palatino Linotype" w:eastAsia="MS Mincho" w:hAnsi="Palatino Linotype"/>
          <w:i/>
          <w:sz w:val="22"/>
          <w:szCs w:val="22"/>
        </w:rPr>
        <w:t xml:space="preserve">Con relación a ambos incisos, en el supuesto de que no se hayan generado alguno de los anexos o documentos complementarios de la información solicitada, el Sujeto </w:t>
      </w:r>
      <w:r w:rsidRPr="003E0D77">
        <w:rPr>
          <w:rFonts w:ascii="Palatino Linotype" w:eastAsia="MS Mincho" w:hAnsi="Palatino Linotype"/>
          <w:i/>
          <w:sz w:val="22"/>
          <w:szCs w:val="22"/>
        </w:rPr>
        <w:lastRenderedPageBreak/>
        <w:t>obligado deberá hacer entrega del Acuerdo mediante el cual su Comité de Transparencia confirme la inexistencia de dichos documentos.</w:t>
      </w:r>
    </w:p>
    <w:p w:rsidR="00CC5AD2" w:rsidRDefault="00CC5AD2" w:rsidP="003E0D77">
      <w:pPr>
        <w:spacing w:before="100" w:beforeAutospacing="1" w:after="100" w:afterAutospacing="1" w:line="360" w:lineRule="auto"/>
        <w:jc w:val="both"/>
        <w:rPr>
          <w:rFonts w:ascii="Palatino Linotype" w:hAnsi="Palatino Linotype" w:cs="Arial"/>
        </w:rPr>
      </w:pPr>
      <w:r w:rsidRPr="00527255">
        <w:rPr>
          <w:rFonts w:ascii="Palatino Linotype" w:hAnsi="Palatino Linotype" w:cs="Arial"/>
        </w:rPr>
        <w:t xml:space="preserve">En ese sentido, la suscrita si bien coincide en términos generales con las causas que dieron origen al recurso de revisión en comento, considero necesario realizar algunas precisiones respecto de la información de la que se ordena la entrega. </w:t>
      </w:r>
    </w:p>
    <w:p w:rsidR="00DF6737" w:rsidRDefault="00CC5AD2" w:rsidP="00AF0976">
      <w:pPr>
        <w:spacing w:before="100" w:beforeAutospacing="1" w:after="100" w:afterAutospacing="1" w:line="360" w:lineRule="auto"/>
        <w:jc w:val="both"/>
        <w:rPr>
          <w:rFonts w:ascii="Palatino Linotype" w:hAnsi="Palatino Linotype" w:cs="Arial"/>
        </w:rPr>
      </w:pPr>
      <w:r w:rsidRPr="00527255">
        <w:rPr>
          <w:rFonts w:ascii="Palatino Linotype" w:hAnsi="Palatino Linotype" w:cs="Arial"/>
        </w:rPr>
        <w:t>Lo anterior, debi</w:t>
      </w:r>
      <w:r w:rsidR="00DF6737">
        <w:rPr>
          <w:rFonts w:ascii="Palatino Linotype" w:hAnsi="Palatino Linotype" w:cs="Arial"/>
        </w:rPr>
        <w:t>do a que el particular solicitó</w:t>
      </w:r>
      <w:r w:rsidR="003E0D77" w:rsidRPr="003E0D77">
        <w:rPr>
          <w:rFonts w:ascii="Palatino Linotype" w:hAnsi="Palatino Linotype" w:cs="Arial"/>
        </w:rPr>
        <w:t xml:space="preserve"> facturas y contratos de los bienes comprados o rentados pa</w:t>
      </w:r>
      <w:r w:rsidR="00DF6737">
        <w:rPr>
          <w:rFonts w:ascii="Palatino Linotype" w:hAnsi="Palatino Linotype" w:cs="Arial"/>
        </w:rPr>
        <w:t xml:space="preserve">ra seguridad </w:t>
      </w:r>
      <w:r w:rsidR="003E0D77" w:rsidRPr="003E0D77">
        <w:rPr>
          <w:rFonts w:ascii="Palatino Linotype" w:hAnsi="Palatino Linotype" w:cs="Arial"/>
        </w:rPr>
        <w:t>durante el ejercicio 2019</w:t>
      </w:r>
      <w:r w:rsidR="003E0D77">
        <w:rPr>
          <w:rFonts w:ascii="Palatino Linotype" w:hAnsi="Palatino Linotype" w:cs="Arial"/>
        </w:rPr>
        <w:t xml:space="preserve">, </w:t>
      </w:r>
      <w:r>
        <w:rPr>
          <w:rFonts w:ascii="Palatino Linotype" w:hAnsi="Palatino Linotype"/>
        </w:rPr>
        <w:t xml:space="preserve">a lo que </w:t>
      </w:r>
      <w:r>
        <w:rPr>
          <w:rFonts w:ascii="Palatino Linotype" w:hAnsi="Palatino Linotype" w:cs="Arial"/>
          <w:b/>
        </w:rPr>
        <w:t xml:space="preserve">EL SUJETO OBLIGADO, </w:t>
      </w:r>
      <w:r>
        <w:rPr>
          <w:rFonts w:ascii="Palatino Linotype" w:hAnsi="Palatino Linotype" w:cs="Arial"/>
        </w:rPr>
        <w:t xml:space="preserve">mediante su respuesta </w:t>
      </w:r>
      <w:r w:rsidR="000B4697" w:rsidRPr="000B4697">
        <w:rPr>
          <w:rFonts w:ascii="Palatino Linotype" w:hAnsi="Palatino Linotype" w:cs="Arial"/>
        </w:rPr>
        <w:t xml:space="preserve">manifestó que aún no contaba con los contratos y facturas relativos a los procesos de adquisición realizados con recursos federales, </w:t>
      </w:r>
      <w:r w:rsidR="000B4697">
        <w:rPr>
          <w:rFonts w:ascii="Palatino Linotype" w:hAnsi="Palatino Linotype" w:cs="Arial"/>
        </w:rPr>
        <w:t>debido a que estos se encontraban</w:t>
      </w:r>
      <w:r w:rsidR="000B4697" w:rsidRPr="000B4697">
        <w:rPr>
          <w:rFonts w:ascii="Palatino Linotype" w:hAnsi="Palatino Linotype" w:cs="Arial"/>
        </w:rPr>
        <w:t xml:space="preserve"> en trámite, por lo </w:t>
      </w:r>
      <w:r w:rsidR="000B4697">
        <w:rPr>
          <w:rFonts w:ascii="Palatino Linotype" w:hAnsi="Palatino Linotype" w:cs="Arial"/>
        </w:rPr>
        <w:t>que</w:t>
      </w:r>
      <w:r w:rsidR="000B4697" w:rsidRPr="000B4697">
        <w:rPr>
          <w:rFonts w:ascii="Palatino Linotype" w:hAnsi="Palatino Linotype" w:cs="Arial"/>
        </w:rPr>
        <w:t xml:space="preserve">, </w:t>
      </w:r>
      <w:r w:rsidR="00DF6737">
        <w:rPr>
          <w:rFonts w:ascii="Palatino Linotype" w:hAnsi="Palatino Linotype" w:cs="Arial"/>
        </w:rPr>
        <w:t>no colm</w:t>
      </w:r>
      <w:r w:rsidR="001C6976">
        <w:rPr>
          <w:rFonts w:ascii="Palatino Linotype" w:hAnsi="Palatino Linotype" w:cs="Arial"/>
        </w:rPr>
        <w:t>ó</w:t>
      </w:r>
      <w:r w:rsidR="00DF6737">
        <w:rPr>
          <w:rFonts w:ascii="Palatino Linotype" w:hAnsi="Palatino Linotype" w:cs="Arial"/>
        </w:rPr>
        <w:t xml:space="preserve"> en su totalidad el derecho de acceso a la información pública del solicitante</w:t>
      </w:r>
      <w:r w:rsidR="006C3C76">
        <w:rPr>
          <w:rFonts w:ascii="Palatino Linotype" w:hAnsi="Palatino Linotype" w:cs="Arial"/>
        </w:rPr>
        <w:t xml:space="preserve">. </w:t>
      </w:r>
    </w:p>
    <w:p w:rsidR="001C6976" w:rsidRDefault="001C6976" w:rsidP="00AF0976">
      <w:pPr>
        <w:spacing w:before="100" w:beforeAutospacing="1" w:after="100" w:afterAutospacing="1" w:line="360" w:lineRule="auto"/>
        <w:jc w:val="both"/>
        <w:rPr>
          <w:rFonts w:ascii="Palatino Linotype" w:hAnsi="Palatino Linotype" w:cs="Arial"/>
        </w:rPr>
      </w:pPr>
      <w:r w:rsidRPr="001C6976">
        <w:rPr>
          <w:rFonts w:ascii="Palatino Linotype" w:hAnsi="Palatino Linotype" w:cs="Arial"/>
        </w:rPr>
        <w:t xml:space="preserve">Lo anterior es así, ya que la información requerida, invariablemente implica el uso y destino de recursos públicos; por ello, de conformidad con el artículo 24, fracción XVIII de la Ley de Transparencia y Acceso a la Información Pública del Estado de México y Municipios, </w:t>
      </w:r>
      <w:r w:rsidRPr="001C6976">
        <w:rPr>
          <w:rFonts w:ascii="Palatino Linotype" w:hAnsi="Palatino Linotype" w:cs="Arial"/>
          <w:b/>
        </w:rPr>
        <w:t>EL SUJETO OBLIGADO</w:t>
      </w:r>
      <w:r w:rsidRPr="001C6976">
        <w:rPr>
          <w:rFonts w:ascii="Palatino Linotype" w:hAnsi="Palatino Linotype" w:cs="Arial"/>
        </w:rPr>
        <w:t xml:space="preserve"> tiene la obligación de hacer pública toda aquella información relativa a los montos y las personas a quienes entreguen, por cualquier motivo, recursos públicos; así como, los informes que dichas personas les entreguen sobre el uso y destino de dichos recursos. Sirve de sustento el precepto legal en cita:</w:t>
      </w:r>
    </w:p>
    <w:p w:rsidR="001C6976" w:rsidRPr="00357F63" w:rsidRDefault="001C6976" w:rsidP="004C5BDA">
      <w:pPr>
        <w:spacing w:before="100" w:beforeAutospacing="1" w:after="100" w:afterAutospacing="1" w:line="360" w:lineRule="auto"/>
        <w:ind w:left="851" w:right="902"/>
        <w:jc w:val="both"/>
        <w:rPr>
          <w:rFonts w:ascii="Palatino Linotype" w:hAnsi="Palatino Linotype"/>
          <w:i/>
          <w:sz w:val="22"/>
        </w:rPr>
      </w:pPr>
      <w:r w:rsidRPr="00357F63">
        <w:rPr>
          <w:rFonts w:ascii="Palatino Linotype" w:hAnsi="Palatino Linotype"/>
          <w:i/>
          <w:sz w:val="22"/>
        </w:rPr>
        <w:t>“Artículo 24. Para el cumplimiento de los objetivos de esta Ley, los sujetos obligados deberán cumplir con las siguientes obligaciones, según corresponda, de acuerdo a su naturaleza:</w:t>
      </w:r>
    </w:p>
    <w:p w:rsidR="001C6976" w:rsidRPr="00357F63" w:rsidRDefault="001C6976" w:rsidP="004C5BDA">
      <w:pPr>
        <w:spacing w:before="100" w:beforeAutospacing="1" w:after="100" w:afterAutospacing="1"/>
        <w:ind w:left="851" w:right="902"/>
        <w:jc w:val="both"/>
        <w:rPr>
          <w:rFonts w:ascii="Palatino Linotype" w:hAnsi="Palatino Linotype"/>
          <w:i/>
          <w:sz w:val="22"/>
        </w:rPr>
      </w:pPr>
      <w:r w:rsidRPr="00357F63">
        <w:rPr>
          <w:rFonts w:ascii="Palatino Linotype" w:hAnsi="Palatino Linotype"/>
          <w:i/>
          <w:sz w:val="22"/>
        </w:rPr>
        <w:lastRenderedPageBreak/>
        <w:t>…</w:t>
      </w:r>
    </w:p>
    <w:p w:rsidR="001C6976" w:rsidRDefault="001C6976" w:rsidP="004C5BDA">
      <w:pPr>
        <w:spacing w:before="100" w:beforeAutospacing="1" w:after="100" w:afterAutospacing="1" w:line="360" w:lineRule="auto"/>
        <w:ind w:left="851" w:right="899"/>
        <w:jc w:val="both"/>
        <w:rPr>
          <w:rFonts w:ascii="Palatino Linotype" w:hAnsi="Palatino Linotype" w:cs="Arial"/>
        </w:rPr>
      </w:pPr>
      <w:r w:rsidRPr="00357F63">
        <w:rPr>
          <w:rFonts w:ascii="Palatino Linotype" w:hAnsi="Palatino Linotype"/>
          <w:i/>
          <w:sz w:val="22"/>
        </w:rPr>
        <w:t>XVIII. Hacer pública toda aquella información relativa a los montos y las personas a quienes entreguen, por cualquier motivo, recursos públicos, así como los informes que dichas personas les entreguen sobre el uso y destino de dichos recursos…”</w:t>
      </w:r>
    </w:p>
    <w:p w:rsidR="001C6976" w:rsidRPr="00357F63" w:rsidRDefault="001C6976" w:rsidP="001C6976">
      <w:pPr>
        <w:spacing w:before="100" w:beforeAutospacing="1" w:after="100" w:afterAutospacing="1" w:line="360" w:lineRule="auto"/>
        <w:jc w:val="both"/>
        <w:rPr>
          <w:rFonts w:ascii="Palatino Linotype" w:eastAsia="Calibri" w:hAnsi="Palatino Linotype"/>
          <w:lang w:val="es-ES"/>
        </w:rPr>
      </w:pPr>
      <w:r w:rsidRPr="00357F63">
        <w:rPr>
          <w:rFonts w:ascii="Palatino Linotype" w:eastAsia="Calibri" w:hAnsi="Palatino Linotype"/>
          <w:lang w:val="es-ES"/>
        </w:rPr>
        <w:t>En esa virtud, es de reiterar que las facturas o comprobantes que amparan las erogaciones que se realizan con erario público tienen naturaleza análoga; pues, constituyen los medios idóneos de evidencia del gasto realizado con recursos públicos y que éstos deben ser generados al momento en que se efectúa la erogación correspondiente.</w:t>
      </w:r>
    </w:p>
    <w:p w:rsidR="006C3C76" w:rsidRDefault="006C3C76" w:rsidP="00AF0976">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Por lo tanto , la suscrita considera que la Ponencia </w:t>
      </w:r>
      <w:proofErr w:type="spellStart"/>
      <w:r>
        <w:rPr>
          <w:rFonts w:ascii="Palatino Linotype" w:hAnsi="Palatino Linotype" w:cs="Arial"/>
        </w:rPr>
        <w:t>Resolutora</w:t>
      </w:r>
      <w:proofErr w:type="spellEnd"/>
      <w:r>
        <w:rPr>
          <w:rFonts w:ascii="Palatino Linotype" w:hAnsi="Palatino Linotype" w:cs="Arial"/>
        </w:rPr>
        <w:t xml:space="preserve"> debió en cumplimiento a los principios </w:t>
      </w:r>
      <w:r w:rsidRPr="006C3C76">
        <w:rPr>
          <w:rFonts w:ascii="Palatino Linotype" w:hAnsi="Palatino Linotype" w:cs="Arial"/>
        </w:rPr>
        <w:t xml:space="preserve">que rigen el actuar de este Órgano Garante establecidos en los artículos 4 y 9, fracciones I, VII y VIII de la Ley de Transparencia y Acceso a la Información Pública del Estado de México y Municipios, ordenar la entrega de la información </w:t>
      </w:r>
      <w:r w:rsidR="001C6976">
        <w:rPr>
          <w:rFonts w:ascii="Palatino Linotype" w:hAnsi="Palatino Linotype" w:cs="Arial"/>
        </w:rPr>
        <w:t>de las f</w:t>
      </w:r>
      <w:r>
        <w:rPr>
          <w:rFonts w:ascii="Palatino Linotype" w:hAnsi="Palatino Linotype" w:cs="Arial"/>
        </w:rPr>
        <w:t xml:space="preserve">acturas de los bienes comprados, mismos que </w:t>
      </w:r>
      <w:r w:rsidR="001C6976">
        <w:rPr>
          <w:rFonts w:ascii="Palatino Linotype" w:hAnsi="Palatino Linotype" w:cs="Arial"/>
        </w:rPr>
        <w:t xml:space="preserve">deben </w:t>
      </w:r>
      <w:r>
        <w:rPr>
          <w:rFonts w:ascii="Palatino Linotype" w:hAnsi="Palatino Linotype" w:cs="Arial"/>
        </w:rPr>
        <w:t>obra</w:t>
      </w:r>
      <w:r w:rsidR="001C6976">
        <w:rPr>
          <w:rFonts w:ascii="Palatino Linotype" w:hAnsi="Palatino Linotype" w:cs="Arial"/>
        </w:rPr>
        <w:t>r</w:t>
      </w:r>
      <w:r>
        <w:rPr>
          <w:rFonts w:ascii="Palatino Linotype" w:hAnsi="Palatino Linotype" w:cs="Arial"/>
        </w:rPr>
        <w:t xml:space="preserve"> en poder del </w:t>
      </w:r>
      <w:r w:rsidRPr="006C3C76">
        <w:rPr>
          <w:rFonts w:ascii="Palatino Linotype" w:hAnsi="Palatino Linotype" w:cs="Arial"/>
          <w:b/>
        </w:rPr>
        <w:t>SUJETO OBLIGADO</w:t>
      </w:r>
      <w:r w:rsidRPr="006C3C76">
        <w:rPr>
          <w:rFonts w:ascii="Palatino Linotype" w:hAnsi="Palatino Linotype" w:cs="Arial"/>
        </w:rPr>
        <w:t>, a fin de colmar el derecho de acceso a la información de</w:t>
      </w:r>
      <w:r>
        <w:rPr>
          <w:rFonts w:ascii="Palatino Linotype" w:hAnsi="Palatino Linotype" w:cs="Arial"/>
        </w:rPr>
        <w:t>l</w:t>
      </w:r>
      <w:r w:rsidRPr="006C3C76">
        <w:rPr>
          <w:rFonts w:ascii="Palatino Linotype" w:hAnsi="Palatino Linotype" w:cs="Arial"/>
        </w:rPr>
        <w:t xml:space="preserve"> hoy </w:t>
      </w:r>
      <w:r w:rsidRPr="006C3C76">
        <w:rPr>
          <w:rFonts w:ascii="Palatino Linotype" w:hAnsi="Palatino Linotype" w:cs="Arial"/>
          <w:b/>
        </w:rPr>
        <w:t>RECURRENTE</w:t>
      </w:r>
      <w:r w:rsidRPr="006C3C76">
        <w:rPr>
          <w:rFonts w:ascii="Palatino Linotype" w:hAnsi="Palatino Linotype" w:cs="Arial"/>
        </w:rPr>
        <w:t>, dando cumplimiento a los principios de certeza jurídica, máxima publicidad y objetividad que se trascriben a continuación:</w:t>
      </w:r>
    </w:p>
    <w:p w:rsidR="006C3C76" w:rsidRPr="00444E6E" w:rsidRDefault="006C3C76" w:rsidP="006C3C76">
      <w:pPr>
        <w:ind w:left="709" w:right="1038"/>
        <w:jc w:val="both"/>
        <w:rPr>
          <w:rFonts w:ascii="Palatino Linotype" w:hAnsi="Palatino Linotype" w:cs="Arial"/>
          <w:bCs/>
          <w:i/>
          <w:sz w:val="22"/>
        </w:rPr>
      </w:pPr>
      <w:r w:rsidRPr="00444E6E">
        <w:rPr>
          <w:rFonts w:ascii="Palatino Linotype" w:hAnsi="Palatino Linotype" w:cs="Arial"/>
          <w:b/>
          <w:bCs/>
          <w:i/>
          <w:sz w:val="22"/>
        </w:rPr>
        <w:t>Artículo 4.</w:t>
      </w:r>
      <w:r w:rsidRPr="00444E6E">
        <w:rPr>
          <w:rFonts w:ascii="Palatino Linotype" w:hAnsi="Palatino Linotype" w:cs="Arial"/>
          <w:bCs/>
          <w:i/>
          <w:sz w:val="22"/>
        </w:rPr>
        <w:t xml:space="preserve"> </w:t>
      </w:r>
      <w:r w:rsidRPr="009C5FF5">
        <w:rPr>
          <w:rFonts w:ascii="Palatino Linotype" w:hAnsi="Palatino Linotype" w:cs="Arial"/>
          <w:bCs/>
          <w:i/>
          <w:sz w:val="22"/>
        </w:rPr>
        <w:t>El derecho humano de acceso a la información pública es la prerrogativa de las personas para buscar, difundir, investigar, recabar, recibir y solicitar información pública</w:t>
      </w:r>
      <w:r w:rsidRPr="00444E6E">
        <w:rPr>
          <w:rFonts w:ascii="Palatino Linotype" w:hAnsi="Palatino Linotype" w:cs="Arial"/>
          <w:bCs/>
          <w:i/>
          <w:sz w:val="22"/>
        </w:rPr>
        <w:t xml:space="preserve">, sin necesidad de acreditar personalidad ni interés jurídico. </w:t>
      </w:r>
    </w:p>
    <w:p w:rsidR="006C3C76" w:rsidRDefault="006C3C76" w:rsidP="006C3C76">
      <w:pPr>
        <w:ind w:left="709" w:right="1038"/>
        <w:jc w:val="both"/>
        <w:rPr>
          <w:rFonts w:ascii="Palatino Linotype" w:hAnsi="Palatino Linotype" w:cs="Arial"/>
          <w:bCs/>
          <w:i/>
          <w:sz w:val="22"/>
        </w:rPr>
      </w:pPr>
      <w:r w:rsidRPr="00AE1F11">
        <w:rPr>
          <w:rFonts w:ascii="Palatino Linotype" w:hAnsi="Palatino Linotype" w:cs="Arial"/>
          <w:b/>
          <w:bCs/>
          <w:i/>
          <w:sz w:val="22"/>
        </w:rPr>
        <w:t>Toda la información generada, obtenida, adquirida, transformada, administrada o en posesión de los sujetos obligados es pública y accesible de manera permanente a cualquier persona</w:t>
      </w:r>
      <w:r w:rsidRPr="00AE1F11">
        <w:rPr>
          <w:rFonts w:ascii="Palatino Linotype" w:hAnsi="Palatino Linotype" w:cs="Arial"/>
          <w:bCs/>
          <w:i/>
          <w:sz w:val="22"/>
        </w:rPr>
        <w:t>,</w:t>
      </w:r>
      <w:r w:rsidRPr="00444E6E">
        <w:rPr>
          <w:rFonts w:ascii="Palatino Linotype" w:hAnsi="Palatino Linotype" w:cs="Arial"/>
          <w:bCs/>
          <w:i/>
          <w:sz w:val="22"/>
        </w:rPr>
        <w:t xml:space="preserve"> en los términos y condiciones que se establezcan en los tratados internacionales de los que el Estado mexicano sea parte, </w:t>
      </w:r>
      <w:r w:rsidRPr="00444E6E">
        <w:rPr>
          <w:rFonts w:ascii="Palatino Linotype" w:hAnsi="Palatino Linotype" w:cs="Arial"/>
          <w:bCs/>
          <w:i/>
          <w:sz w:val="22"/>
        </w:rPr>
        <w:lastRenderedPageBreak/>
        <w:t xml:space="preserve">en la Ley General, la presente Ley y demás disposiciones de la materia, </w:t>
      </w:r>
      <w:r w:rsidRPr="00AE1F11">
        <w:rPr>
          <w:rFonts w:ascii="Palatino Linotype" w:hAnsi="Palatino Linotype" w:cs="Arial"/>
          <w:b/>
          <w:bCs/>
          <w:i/>
          <w:sz w:val="22"/>
        </w:rPr>
        <w:t>privilegiando el principio de máxima publicidad</w:t>
      </w:r>
      <w:r w:rsidRPr="00AE1F11">
        <w:rPr>
          <w:rFonts w:ascii="Palatino Linotype" w:hAnsi="Palatino Linotype" w:cs="Arial"/>
          <w:bCs/>
          <w:i/>
          <w:sz w:val="22"/>
        </w:rPr>
        <w:t xml:space="preserve"> </w:t>
      </w:r>
      <w:r w:rsidRPr="00444E6E">
        <w:rPr>
          <w:rFonts w:ascii="Palatino Linotype" w:hAnsi="Palatino Linotype" w:cs="Arial"/>
          <w:bCs/>
          <w:i/>
          <w:sz w:val="22"/>
        </w:rPr>
        <w:t xml:space="preserve">de la </w:t>
      </w:r>
      <w:r w:rsidRPr="00444E6E">
        <w:rPr>
          <w:rFonts w:ascii="Palatino Linotype" w:hAnsi="Palatino Linotype" w:cs="Arial"/>
          <w:i/>
          <w:color w:val="000000"/>
          <w:sz w:val="22"/>
        </w:rPr>
        <w:t>información</w:t>
      </w:r>
      <w:r w:rsidRPr="00444E6E">
        <w:rPr>
          <w:rFonts w:ascii="Palatino Linotype" w:hAnsi="Palatino Linotype" w:cs="Arial"/>
          <w:bCs/>
          <w:i/>
          <w:sz w:val="22"/>
        </w:rPr>
        <w:t xml:space="preserve">. Solo podrá ser clasificada excepcionalmente como reservada temporalmente por razones de interés público, en los términos de las causas legítimas y estrictamente necesarias previstas por esta Ley. </w:t>
      </w:r>
    </w:p>
    <w:p w:rsidR="006C3C76" w:rsidRDefault="006C3C76" w:rsidP="006C3C76">
      <w:pPr>
        <w:ind w:left="709" w:right="1038"/>
        <w:jc w:val="both"/>
        <w:rPr>
          <w:rFonts w:ascii="Palatino Linotype" w:hAnsi="Palatino Linotype" w:cs="Arial"/>
          <w:bCs/>
          <w:i/>
          <w:sz w:val="22"/>
        </w:rPr>
      </w:pPr>
      <w:r w:rsidRPr="00444E6E">
        <w:rPr>
          <w:rFonts w:ascii="Palatino Linotype" w:hAnsi="Palatino Linotype" w:cs="Arial"/>
          <w:bCs/>
          <w:i/>
          <w:sz w:val="22"/>
        </w:rPr>
        <w:t xml:space="preserve">Los sujetos obligados deben poner en práctica, políticas y programas de acceso a la información que se apeguen a criterios de publicidad, veracidad, oportunidad, precisión y suficiencia en beneficio de los solicitantes. </w:t>
      </w:r>
    </w:p>
    <w:p w:rsidR="006C3C76" w:rsidRPr="00AE1F11" w:rsidRDefault="006C3C76" w:rsidP="006C3C76">
      <w:pPr>
        <w:ind w:left="709" w:right="1038"/>
        <w:jc w:val="both"/>
        <w:rPr>
          <w:rFonts w:ascii="Palatino Linotype" w:hAnsi="Palatino Linotype" w:cs="Arial"/>
          <w:b/>
          <w:bCs/>
          <w:i/>
          <w:sz w:val="22"/>
        </w:rPr>
      </w:pPr>
      <w:r w:rsidRPr="0027180A">
        <w:rPr>
          <w:rFonts w:ascii="Palatino Linotype" w:hAnsi="Palatino Linotype" w:cs="Arial"/>
          <w:b/>
          <w:bCs/>
          <w:i/>
          <w:sz w:val="22"/>
        </w:rPr>
        <w:t xml:space="preserve">Artículo 9. </w:t>
      </w:r>
      <w:r w:rsidRPr="00AE1F11">
        <w:rPr>
          <w:rFonts w:ascii="Palatino Linotype" w:hAnsi="Palatino Linotype" w:cs="Arial"/>
          <w:b/>
          <w:bCs/>
          <w:i/>
          <w:sz w:val="22"/>
        </w:rPr>
        <w:t>El Instituto deberá regir su funcionamiento de acuerdo a los siguientes principios:</w:t>
      </w:r>
    </w:p>
    <w:p w:rsidR="006C3C76" w:rsidRDefault="006C3C76" w:rsidP="006C3C76">
      <w:pPr>
        <w:ind w:left="709" w:right="1038"/>
        <w:jc w:val="both"/>
        <w:rPr>
          <w:rFonts w:ascii="Palatino Linotype" w:hAnsi="Palatino Linotype" w:cs="Arial"/>
          <w:b/>
          <w:bCs/>
          <w:i/>
          <w:sz w:val="22"/>
        </w:rPr>
      </w:pPr>
      <w:r w:rsidRPr="006807DD">
        <w:rPr>
          <w:rFonts w:ascii="Palatino Linotype" w:hAnsi="Palatino Linotype" w:cs="Arial"/>
          <w:b/>
          <w:bCs/>
          <w:i/>
          <w:sz w:val="22"/>
        </w:rPr>
        <w:t>I. Certeza:</w:t>
      </w:r>
      <w:r w:rsidRPr="006807DD">
        <w:rPr>
          <w:rFonts w:ascii="Palatino Linotype" w:hAnsi="Palatino Linotype" w:cs="Arial"/>
          <w:bCs/>
          <w:i/>
          <w:sz w:val="22"/>
        </w:rPr>
        <w:t xml:space="preserve"> </w:t>
      </w:r>
      <w:r w:rsidRPr="006807DD">
        <w:rPr>
          <w:rFonts w:ascii="Palatino Linotype" w:hAnsi="Palatino Linotype" w:cs="Arial"/>
          <w:b/>
          <w:bCs/>
          <w:i/>
          <w:sz w:val="22"/>
        </w:rPr>
        <w:t xml:space="preserve">Principio que otorga seguridad y certidumbre jurídica a los particulares, en virtud de que permite conocer si las acciones del Instituto son apegadas a derecho y garantiza que los procedimientos sean completamente verificables, fidedignos y confiables; </w:t>
      </w:r>
    </w:p>
    <w:p w:rsidR="006C3C76" w:rsidRPr="006807DD" w:rsidRDefault="006C3C76" w:rsidP="006C3C76">
      <w:pPr>
        <w:ind w:left="709" w:right="1038"/>
        <w:jc w:val="both"/>
        <w:rPr>
          <w:rFonts w:ascii="Palatino Linotype" w:hAnsi="Palatino Linotype" w:cs="Arial"/>
          <w:b/>
          <w:bCs/>
          <w:i/>
          <w:sz w:val="22"/>
        </w:rPr>
      </w:pPr>
      <w:r>
        <w:rPr>
          <w:rFonts w:ascii="Palatino Linotype" w:hAnsi="Palatino Linotype" w:cs="Arial"/>
          <w:b/>
          <w:bCs/>
          <w:i/>
          <w:sz w:val="22"/>
        </w:rPr>
        <w:t>…</w:t>
      </w:r>
    </w:p>
    <w:p w:rsidR="006C3C76" w:rsidRDefault="006C3C76" w:rsidP="006C3C76">
      <w:pPr>
        <w:ind w:left="709" w:right="1038"/>
        <w:jc w:val="both"/>
        <w:rPr>
          <w:rFonts w:ascii="Palatino Linotype" w:hAnsi="Palatino Linotype" w:cs="Arial"/>
          <w:b/>
          <w:bCs/>
          <w:i/>
          <w:sz w:val="22"/>
        </w:rPr>
      </w:pPr>
      <w:r w:rsidRPr="006807DD">
        <w:rPr>
          <w:rFonts w:ascii="Palatino Linotype" w:hAnsi="Palatino Linotype" w:cs="Arial"/>
          <w:b/>
          <w:bCs/>
          <w:i/>
          <w:sz w:val="22"/>
        </w:rPr>
        <w:t xml:space="preserve">VII. Máxima Publicidad: Toda la información en posesión de los sujetos obligados será pública, completa, oportuna y accesible, sujeta a un claro régimen de excepciones que deberán estar definidas y ser además legítimas y estrictamente necesarias en una sociedad democrática; </w:t>
      </w:r>
    </w:p>
    <w:p w:rsidR="006C3C76" w:rsidRPr="006807DD" w:rsidRDefault="006C3C76" w:rsidP="006C3C76">
      <w:pPr>
        <w:ind w:left="709" w:right="1038"/>
        <w:jc w:val="both"/>
        <w:rPr>
          <w:rFonts w:ascii="Palatino Linotype" w:hAnsi="Palatino Linotype" w:cs="Arial"/>
          <w:b/>
          <w:bCs/>
          <w:i/>
          <w:sz w:val="22"/>
        </w:rPr>
      </w:pPr>
      <w:r w:rsidRPr="006807DD">
        <w:rPr>
          <w:rFonts w:ascii="Palatino Linotype" w:hAnsi="Palatino Linotype" w:cs="Arial"/>
          <w:b/>
          <w:bCs/>
          <w:i/>
          <w:sz w:val="22"/>
        </w:rPr>
        <w:t xml:space="preserve">VIII. Objetividad: Obligación del Instituto de ajustar su actuación a los presupuestos de ley que deben ser aplicados al analizar el caso en concreto y resolver todos los hechos, prescindiendo de las consideraciones y criterios personales; </w:t>
      </w:r>
    </w:p>
    <w:p w:rsidR="006C3C76" w:rsidRPr="00444E6E" w:rsidRDefault="006C3C76" w:rsidP="006C3C76">
      <w:pPr>
        <w:ind w:left="709" w:right="1038"/>
        <w:jc w:val="both"/>
        <w:rPr>
          <w:rFonts w:ascii="Palatino Linotype" w:hAnsi="Palatino Linotype" w:cs="Arial"/>
          <w:bCs/>
          <w:i/>
          <w:sz w:val="22"/>
        </w:rPr>
      </w:pPr>
      <w:r>
        <w:rPr>
          <w:rFonts w:ascii="Palatino Linotype" w:hAnsi="Palatino Linotype" w:cs="Arial"/>
          <w:bCs/>
          <w:i/>
          <w:sz w:val="22"/>
        </w:rPr>
        <w:t>…</w:t>
      </w:r>
    </w:p>
    <w:p w:rsidR="006C3C76" w:rsidRPr="00444E6E" w:rsidRDefault="006C3C76" w:rsidP="006C3C76">
      <w:pPr>
        <w:ind w:left="709" w:right="1038"/>
        <w:jc w:val="both"/>
        <w:rPr>
          <w:rFonts w:ascii="Palatino Linotype" w:hAnsi="Palatino Linotype" w:cs="Arial"/>
          <w:bCs/>
          <w:i/>
          <w:sz w:val="22"/>
        </w:rPr>
      </w:pPr>
      <w:r>
        <w:rPr>
          <w:rFonts w:ascii="Palatino Linotype" w:hAnsi="Palatino Linotype" w:cs="Arial"/>
          <w:bCs/>
          <w:i/>
          <w:sz w:val="22"/>
        </w:rPr>
        <w:t>(Énfasis añadido)</w:t>
      </w:r>
    </w:p>
    <w:p w:rsidR="00CC5AD2" w:rsidRPr="00807C96" w:rsidRDefault="00CC5AD2" w:rsidP="00AF0976">
      <w:pPr>
        <w:spacing w:before="100" w:beforeAutospacing="1" w:after="100" w:afterAutospacing="1" w:line="360" w:lineRule="auto"/>
        <w:jc w:val="both"/>
        <w:rPr>
          <w:rFonts w:ascii="Palatino Linotype" w:hAnsi="Palatino Linotype" w:cs="Arial"/>
        </w:rPr>
      </w:pPr>
      <w:r w:rsidRPr="00807C96">
        <w:rPr>
          <w:rFonts w:ascii="Palatino Linotype" w:hAnsi="Palatino Linotype"/>
        </w:rPr>
        <w:t xml:space="preserve">A fin de robustecer lo expuesto, conviene citar </w:t>
      </w:r>
      <w:r w:rsidRPr="00807C96">
        <w:rPr>
          <w:rFonts w:ascii="Palatino Linotype" w:hAnsi="Palatino Linotype" w:cs="Segoe UI"/>
        </w:rPr>
        <w:t xml:space="preserve">el criterio orientador </w:t>
      </w:r>
      <w:r w:rsidRPr="00807C96">
        <w:rPr>
          <w:rFonts w:ascii="Palatino Linotype" w:hAnsi="Palatino Linotype"/>
          <w:lang w:eastAsia="es-MX"/>
        </w:rPr>
        <w:t xml:space="preserve">002/2017 del Instituto Nacional de Acceso a la Información y Protección de Datos (INAI), </w:t>
      </w:r>
      <w:r w:rsidRPr="00807C96">
        <w:rPr>
          <w:rFonts w:ascii="Palatino Linotype" w:hAnsi="Palatino Linotype" w:cs="Arial"/>
        </w:rPr>
        <w:t>cuyo tenor es el siguiente:</w:t>
      </w:r>
    </w:p>
    <w:p w:rsidR="00CC5AD2" w:rsidRPr="00AF0976" w:rsidRDefault="00CC5AD2" w:rsidP="00AF0976">
      <w:pPr>
        <w:spacing w:before="100" w:beforeAutospacing="1" w:after="100" w:afterAutospacing="1"/>
        <w:ind w:left="851" w:right="899"/>
        <w:jc w:val="both"/>
        <w:rPr>
          <w:rFonts w:ascii="Palatino Linotype" w:hAnsi="Palatino Linotype" w:cs="Arial"/>
          <w:b/>
          <w:bCs/>
          <w:i/>
          <w:sz w:val="22"/>
          <w:szCs w:val="22"/>
        </w:rPr>
      </w:pPr>
      <w:r w:rsidRPr="00AF0976">
        <w:rPr>
          <w:rFonts w:ascii="Palatino Linotype" w:hAnsi="Palatino Linotype" w:cs="Arial"/>
          <w:b/>
          <w:bCs/>
          <w:i/>
          <w:sz w:val="22"/>
          <w:szCs w:val="22"/>
        </w:rPr>
        <w:t>“Congruencia y exhaustividad.</w:t>
      </w:r>
      <w:r w:rsidRPr="00AF0976">
        <w:rPr>
          <w:rFonts w:ascii="Palatino Linotype" w:hAnsi="Palatino Linotype" w:cs="Arial"/>
          <w:bCs/>
          <w:i/>
          <w:sz w:val="22"/>
          <w:szCs w:val="22"/>
        </w:rPr>
        <w:t xml:space="preserve">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w:t>
      </w:r>
      <w:r w:rsidRPr="00AF0976">
        <w:rPr>
          <w:rFonts w:ascii="Palatino Linotype" w:hAnsi="Palatino Linotype" w:cs="Arial"/>
          <w:bCs/>
          <w:i/>
          <w:sz w:val="22"/>
          <w:szCs w:val="22"/>
        </w:rPr>
        <w:lastRenderedPageBreak/>
        <w:t xml:space="preserve">del derecho de acceso a la información, </w:t>
      </w:r>
      <w:r w:rsidRPr="00AF0976">
        <w:rPr>
          <w:rFonts w:ascii="Palatino Linotype" w:hAnsi="Palatino Linotype" w:cs="Arial"/>
          <w:b/>
          <w:bCs/>
          <w:i/>
          <w:sz w:val="22"/>
          <w:szCs w:val="22"/>
        </w:rPr>
        <w:t>la congruencia implica que exista concordancia entre el requerimiento formulado por el particular y la respuesta proporcionada por el sujeto obligado;</w:t>
      </w:r>
      <w:r w:rsidRPr="00AF0976">
        <w:rPr>
          <w:rFonts w:ascii="Palatino Linotype" w:hAnsi="Palatino Linotype" w:cs="Arial"/>
          <w:bCs/>
          <w:i/>
          <w:sz w:val="22"/>
          <w:szCs w:val="22"/>
        </w:rPr>
        <w:t xml:space="preserve"> mientras que </w:t>
      </w:r>
      <w:r w:rsidRPr="00AF0976">
        <w:rPr>
          <w:rFonts w:ascii="Palatino Linotype" w:hAnsi="Palatino Linotype" w:cs="Arial"/>
          <w:b/>
          <w:bCs/>
          <w:i/>
          <w:sz w:val="22"/>
          <w:szCs w:val="22"/>
        </w:rPr>
        <w:t xml:space="preserve">la exhaustividad significa que dicha respuesta se refiera expresamente a cada uno de los puntos solicitados. </w:t>
      </w:r>
      <w:r w:rsidRPr="00AF0976">
        <w:rPr>
          <w:rFonts w:ascii="Palatino Linotype" w:hAnsi="Palatino Linotype" w:cs="Arial"/>
          <w:bCs/>
          <w:i/>
          <w:sz w:val="22"/>
          <w:szCs w:val="22"/>
        </w:rPr>
        <w:t xml:space="preserve">Por lo anterior, los sujetos obligados cumplirán con los principios de congruencia y exhaustividad, </w:t>
      </w:r>
      <w:r w:rsidRPr="00AF0976">
        <w:rPr>
          <w:rFonts w:ascii="Palatino Linotype" w:hAnsi="Palatino Linotype" w:cs="Arial"/>
          <w:b/>
          <w:bCs/>
          <w:i/>
          <w:sz w:val="22"/>
          <w:szCs w:val="22"/>
        </w:rPr>
        <w:t>cuando las respuestas que emitan guarden una relación lógica con lo solicitado y atiendan de manera puntual y expresa, cada uno de los contenidos de información.</w:t>
      </w:r>
    </w:p>
    <w:p w:rsidR="00CC5AD2" w:rsidRPr="00AF0976" w:rsidRDefault="00CC5AD2" w:rsidP="00AF0976">
      <w:pPr>
        <w:spacing w:before="100" w:beforeAutospacing="1" w:after="100" w:afterAutospacing="1"/>
        <w:ind w:left="851" w:right="899"/>
        <w:jc w:val="both"/>
        <w:rPr>
          <w:rFonts w:ascii="Palatino Linotype" w:hAnsi="Palatino Linotype" w:cs="Arial"/>
          <w:b/>
          <w:bCs/>
          <w:i/>
          <w:sz w:val="22"/>
          <w:szCs w:val="22"/>
        </w:rPr>
      </w:pPr>
      <w:r w:rsidRPr="00AF0976">
        <w:rPr>
          <w:rFonts w:ascii="Palatino Linotype" w:hAnsi="Palatino Linotype" w:cs="Arial"/>
          <w:bCs/>
          <w:i/>
          <w:sz w:val="22"/>
          <w:szCs w:val="22"/>
        </w:rPr>
        <w:t xml:space="preserve">Resoluciones: </w:t>
      </w:r>
      <w:r w:rsidRPr="00AF0976">
        <w:rPr>
          <w:rFonts w:ascii="Palatino Linotype" w:hAnsi="Palatino Linotype" w:cs="Arial"/>
          <w:bCs/>
          <w:i/>
          <w:sz w:val="22"/>
          <w:szCs w:val="22"/>
        </w:rPr>
        <w:sym w:font="Symbol" w:char="F0B7"/>
      </w:r>
      <w:r w:rsidRPr="00AF0976">
        <w:rPr>
          <w:rFonts w:ascii="Palatino Linotype" w:hAnsi="Palatino Linotype" w:cs="Arial"/>
          <w:bCs/>
          <w:i/>
          <w:sz w:val="22"/>
          <w:szCs w:val="22"/>
        </w:rPr>
        <w:t xml:space="preserve"> RRA 0003/16. Comisión Nacional de las Zonas Áridas. 29 de junio de 2016. Por unanimidad. Comisionado Ponente Oscar Mauricio Guerra Ford. </w:t>
      </w:r>
      <w:r w:rsidRPr="00AF0976">
        <w:rPr>
          <w:rFonts w:ascii="Palatino Linotype" w:hAnsi="Palatino Linotype" w:cs="Arial"/>
          <w:bCs/>
          <w:i/>
          <w:sz w:val="22"/>
          <w:szCs w:val="22"/>
        </w:rPr>
        <w:sym w:font="Symbol" w:char="F0B7"/>
      </w:r>
      <w:r w:rsidRPr="00AF0976">
        <w:rPr>
          <w:rFonts w:ascii="Palatino Linotype" w:hAnsi="Palatino Linotype" w:cs="Arial"/>
          <w:bCs/>
          <w:i/>
          <w:sz w:val="22"/>
          <w:szCs w:val="22"/>
        </w:rPr>
        <w:t xml:space="preserve"> RRA 0100/16. Sindicato Nacional de Trabajadores de la Educación. 13 de julio de 2016. Por unanimidad. Comisionada Ponente. Areli Cano Guadiana. </w:t>
      </w:r>
      <w:r w:rsidRPr="00AF0976">
        <w:rPr>
          <w:rFonts w:ascii="Palatino Linotype" w:hAnsi="Palatino Linotype" w:cs="Arial"/>
          <w:bCs/>
          <w:i/>
          <w:sz w:val="22"/>
          <w:szCs w:val="22"/>
        </w:rPr>
        <w:sym w:font="Symbol" w:char="F0B7"/>
      </w:r>
      <w:r w:rsidRPr="00AF0976">
        <w:rPr>
          <w:rFonts w:ascii="Palatino Linotype" w:hAnsi="Palatino Linotype" w:cs="Arial"/>
          <w:bCs/>
          <w:i/>
          <w:sz w:val="22"/>
          <w:szCs w:val="22"/>
        </w:rPr>
        <w:t xml:space="preserve"> RRA 1419/16. Secretaría de Educación Pública. 14 de septiembre de 2016. Por unanimidad. Comisionado Ponente </w:t>
      </w:r>
      <w:proofErr w:type="spellStart"/>
      <w:r w:rsidRPr="00AF0976">
        <w:rPr>
          <w:rFonts w:ascii="Palatino Linotype" w:hAnsi="Palatino Linotype" w:cs="Arial"/>
          <w:bCs/>
          <w:i/>
          <w:sz w:val="22"/>
          <w:szCs w:val="22"/>
        </w:rPr>
        <w:t>Rosendoevgueni</w:t>
      </w:r>
      <w:proofErr w:type="spellEnd"/>
      <w:r w:rsidRPr="00AF0976">
        <w:rPr>
          <w:rFonts w:ascii="Palatino Linotype" w:hAnsi="Palatino Linotype" w:cs="Arial"/>
          <w:bCs/>
          <w:i/>
          <w:sz w:val="22"/>
          <w:szCs w:val="22"/>
        </w:rPr>
        <w:t xml:space="preserve"> Monterrey </w:t>
      </w:r>
      <w:proofErr w:type="spellStart"/>
      <w:r w:rsidRPr="00AF0976">
        <w:rPr>
          <w:rFonts w:ascii="Palatino Linotype" w:hAnsi="Palatino Linotype" w:cs="Arial"/>
          <w:bCs/>
          <w:i/>
          <w:sz w:val="22"/>
          <w:szCs w:val="22"/>
        </w:rPr>
        <w:t>Chepov</w:t>
      </w:r>
      <w:proofErr w:type="spellEnd"/>
      <w:r w:rsidRPr="00AF0976">
        <w:rPr>
          <w:rFonts w:ascii="Palatino Linotype" w:hAnsi="Palatino Linotype" w:cs="Arial"/>
          <w:b/>
          <w:bCs/>
          <w:i/>
          <w:sz w:val="22"/>
          <w:szCs w:val="22"/>
        </w:rPr>
        <w:t>.”</w:t>
      </w:r>
    </w:p>
    <w:p w:rsidR="00CC5AD2" w:rsidRPr="006C3C76" w:rsidRDefault="00CC5AD2" w:rsidP="00AF0976">
      <w:pPr>
        <w:spacing w:before="100" w:beforeAutospacing="1" w:after="100" w:afterAutospacing="1" w:line="360" w:lineRule="auto"/>
        <w:jc w:val="both"/>
        <w:rPr>
          <w:rFonts w:ascii="Palatino Linotype" w:hAnsi="Palatino Linotype" w:cs="Arial"/>
        </w:rPr>
      </w:pPr>
      <w:r w:rsidRPr="00490A13">
        <w:rPr>
          <w:rFonts w:ascii="Palatino Linotype" w:hAnsi="Palatino Linotype" w:cs="Arial"/>
        </w:rPr>
        <w:t xml:space="preserve">Es por lo anteriormente expuesto que, la suscrita emite </w:t>
      </w:r>
      <w:r w:rsidRPr="00490A13">
        <w:rPr>
          <w:rFonts w:ascii="Palatino Linotype" w:hAnsi="Palatino Linotype" w:cs="Arial"/>
          <w:b/>
        </w:rPr>
        <w:t>VOTO PARTICULAR</w:t>
      </w:r>
      <w:r w:rsidRPr="00490A13">
        <w:rPr>
          <w:rFonts w:ascii="Palatino Linotype" w:hAnsi="Palatino Linotype" w:cs="Arial"/>
        </w:rPr>
        <w:t>, pues se insiste que</w:t>
      </w:r>
      <w:r w:rsidR="006C3C76">
        <w:rPr>
          <w:rFonts w:ascii="Palatino Linotype" w:hAnsi="Palatino Linotype" w:cs="Arial"/>
        </w:rPr>
        <w:t xml:space="preserve"> lo procedente era ordenar la entrega de las facturas </w:t>
      </w:r>
      <w:r w:rsidR="006C3C76" w:rsidRPr="006C3C76">
        <w:rPr>
          <w:rFonts w:ascii="Palatino Linotype" w:hAnsi="Palatino Linotype" w:cs="Arial"/>
        </w:rPr>
        <w:t>de los bienes comprados o rentados para seguridad durante el ejercicio 2019</w:t>
      </w:r>
      <w:r w:rsidR="001C6976">
        <w:rPr>
          <w:rFonts w:ascii="Palatino Linotype" w:hAnsi="Palatino Linotype" w:cs="Arial"/>
        </w:rPr>
        <w:t>;</w:t>
      </w:r>
      <w:r>
        <w:rPr>
          <w:rFonts w:ascii="Palatino Linotype" w:hAnsi="Palatino Linotype"/>
        </w:rPr>
        <w:t xml:space="preserve"> </w:t>
      </w:r>
      <w:r w:rsidRPr="00D35B05">
        <w:rPr>
          <w:rFonts w:ascii="Palatino Linotype" w:hAnsi="Palatino Linotype"/>
        </w:rPr>
        <w:t>ello</w:t>
      </w:r>
      <w:r w:rsidR="001C6976">
        <w:rPr>
          <w:rFonts w:ascii="Palatino Linotype" w:hAnsi="Palatino Linotype"/>
        </w:rPr>
        <w:t>,</w:t>
      </w:r>
      <w:r w:rsidRPr="00D35B05">
        <w:rPr>
          <w:rFonts w:ascii="Palatino Linotype" w:hAnsi="Palatino Linotype"/>
        </w:rPr>
        <w:t xml:space="preserve"> en atención a los principios establecidos en el artíc</w:t>
      </w:r>
      <w:r>
        <w:rPr>
          <w:rFonts w:ascii="Palatino Linotype" w:hAnsi="Palatino Linotype"/>
        </w:rPr>
        <w:t xml:space="preserve">ulo 9, fracciones I y </w:t>
      </w:r>
      <w:r w:rsidRPr="00D35B05">
        <w:rPr>
          <w:rFonts w:ascii="Palatino Linotype" w:hAnsi="Palatino Linotype"/>
        </w:rPr>
        <w:t>VII de la Ley de Transparencia y Acceso a la Información Pública de</w:t>
      </w:r>
      <w:r>
        <w:rPr>
          <w:rFonts w:ascii="Palatino Linotype" w:hAnsi="Palatino Linotype"/>
        </w:rPr>
        <w:t>l  Estado de México y Municipios.</w:t>
      </w:r>
    </w:p>
    <w:tbl>
      <w:tblPr>
        <w:tblW w:w="2896" w:type="dxa"/>
        <w:jc w:val="center"/>
        <w:tblLayout w:type="fixed"/>
        <w:tblLook w:val="04A0" w:firstRow="1" w:lastRow="0" w:firstColumn="1" w:lastColumn="0" w:noHBand="0" w:noVBand="1"/>
      </w:tblPr>
      <w:tblGrid>
        <w:gridCol w:w="2896"/>
      </w:tblGrid>
      <w:tr w:rsidR="005D2251" w:rsidRPr="009D3429" w:rsidTr="007B7421">
        <w:trPr>
          <w:trHeight w:val="913"/>
          <w:jc w:val="center"/>
        </w:trPr>
        <w:tc>
          <w:tcPr>
            <w:tcW w:w="2896" w:type="dxa"/>
            <w:vAlign w:val="center"/>
          </w:tcPr>
          <w:p w:rsidR="006C3C76" w:rsidRDefault="006C3C76" w:rsidP="00AF0976">
            <w:pPr>
              <w:jc w:val="center"/>
              <w:rPr>
                <w:rFonts w:ascii="Palatino Linotype" w:hAnsi="Palatino Linotype" w:cs="Arial"/>
                <w:b/>
              </w:rPr>
            </w:pPr>
          </w:p>
          <w:p w:rsidR="001C6976" w:rsidRDefault="001C6976" w:rsidP="00AF0976">
            <w:pPr>
              <w:jc w:val="center"/>
              <w:rPr>
                <w:rFonts w:ascii="Palatino Linotype" w:hAnsi="Palatino Linotype" w:cs="Arial"/>
                <w:b/>
              </w:rPr>
            </w:pPr>
          </w:p>
          <w:p w:rsidR="001C6976" w:rsidRDefault="001C6976" w:rsidP="00AF0976">
            <w:pPr>
              <w:jc w:val="center"/>
              <w:rPr>
                <w:rFonts w:ascii="Palatino Linotype" w:hAnsi="Palatino Linotype" w:cs="Arial"/>
                <w:b/>
              </w:rPr>
            </w:pPr>
          </w:p>
          <w:p w:rsidR="001C6976" w:rsidRDefault="001C6976" w:rsidP="00AF0976">
            <w:pPr>
              <w:jc w:val="center"/>
              <w:rPr>
                <w:rFonts w:ascii="Palatino Linotype" w:hAnsi="Palatino Linotype" w:cs="Arial"/>
                <w:b/>
              </w:rPr>
            </w:pPr>
          </w:p>
          <w:p w:rsidR="001C6976" w:rsidRDefault="001C6976" w:rsidP="00AF0976">
            <w:pPr>
              <w:jc w:val="center"/>
              <w:rPr>
                <w:rFonts w:ascii="Palatino Linotype" w:hAnsi="Palatino Linotype" w:cs="Arial"/>
                <w:b/>
              </w:rPr>
            </w:pPr>
          </w:p>
          <w:p w:rsidR="005D2251" w:rsidRPr="009D3429" w:rsidRDefault="005D2251" w:rsidP="00AF0976">
            <w:pPr>
              <w:jc w:val="center"/>
              <w:rPr>
                <w:rFonts w:ascii="Palatino Linotype" w:hAnsi="Palatino Linotype" w:cs="Arial"/>
                <w:b/>
              </w:rPr>
            </w:pPr>
            <w:r w:rsidRPr="009D3429">
              <w:rPr>
                <w:rFonts w:ascii="Palatino Linotype" w:hAnsi="Palatino Linotype" w:cs="Arial"/>
                <w:b/>
              </w:rPr>
              <w:t>EVA ABAI</w:t>
            </w:r>
            <w:bookmarkStart w:id="0" w:name="_GoBack"/>
            <w:bookmarkEnd w:id="0"/>
            <w:r w:rsidRPr="009D3429">
              <w:rPr>
                <w:rFonts w:ascii="Palatino Linotype" w:hAnsi="Palatino Linotype" w:cs="Arial"/>
                <w:b/>
              </w:rPr>
              <w:t>D YAPUR</w:t>
            </w:r>
          </w:p>
          <w:p w:rsidR="00511246" w:rsidRDefault="005D2251" w:rsidP="004C5BDA">
            <w:pPr>
              <w:jc w:val="center"/>
              <w:rPr>
                <w:rFonts w:ascii="Palatino Linotype" w:hAnsi="Palatino Linotype" w:cs="Arial"/>
                <w:b/>
              </w:rPr>
            </w:pPr>
            <w:r w:rsidRPr="009D3429">
              <w:rPr>
                <w:rFonts w:ascii="Palatino Linotype" w:hAnsi="Palatino Linotype" w:cs="Arial"/>
                <w:b/>
              </w:rPr>
              <w:t>COMISIONADA</w:t>
            </w:r>
          </w:p>
          <w:p w:rsidR="0094280A" w:rsidRPr="009D3429" w:rsidRDefault="0094280A" w:rsidP="004C5BDA">
            <w:pPr>
              <w:jc w:val="center"/>
              <w:rPr>
                <w:rFonts w:ascii="Palatino Linotype" w:hAnsi="Palatino Linotype" w:cs="Arial"/>
                <w:b/>
              </w:rPr>
            </w:pPr>
            <w:r>
              <w:rPr>
                <w:rFonts w:ascii="Palatino Linotype" w:hAnsi="Palatino Linotype" w:cs="Arial"/>
                <w:b/>
              </w:rPr>
              <w:t>(RÚBRICA)</w:t>
            </w:r>
          </w:p>
        </w:tc>
      </w:tr>
    </w:tbl>
    <w:p w:rsidR="001C6976" w:rsidRDefault="001C6976" w:rsidP="002409BA">
      <w:pPr>
        <w:jc w:val="both"/>
        <w:rPr>
          <w:rFonts w:ascii="Palatino Linotype" w:eastAsia="Calibri" w:hAnsi="Palatino Linotype" w:cs="Arial"/>
          <w:color w:val="000000" w:themeColor="text1"/>
          <w:sz w:val="20"/>
        </w:rPr>
      </w:pPr>
    </w:p>
    <w:p w:rsidR="005D2251" w:rsidRDefault="005D2251" w:rsidP="002409BA">
      <w:pPr>
        <w:jc w:val="both"/>
        <w:rPr>
          <w:rFonts w:ascii="Palatino Linotype" w:eastAsia="Calibri" w:hAnsi="Palatino Linotype" w:cs="Arial"/>
          <w:color w:val="000000" w:themeColor="text1"/>
          <w:sz w:val="20"/>
        </w:rPr>
      </w:pPr>
      <w:r>
        <w:rPr>
          <w:rFonts w:ascii="Palatino Linotype" w:eastAsia="Calibri" w:hAnsi="Palatino Linotype" w:cs="Arial"/>
          <w:color w:val="000000" w:themeColor="text1"/>
          <w:sz w:val="20"/>
        </w:rPr>
        <w:t>E</w:t>
      </w:r>
      <w:r w:rsidRPr="0035687B">
        <w:rPr>
          <w:rFonts w:ascii="Palatino Linotype" w:eastAsia="Calibri" w:hAnsi="Palatino Linotype" w:cs="Arial"/>
          <w:color w:val="000000" w:themeColor="text1"/>
          <w:sz w:val="20"/>
        </w:rPr>
        <w:t xml:space="preserve">sta hoja corresponde al voto particular emitido en </w:t>
      </w:r>
      <w:r>
        <w:rPr>
          <w:rFonts w:ascii="Palatino Linotype" w:eastAsia="Calibri" w:hAnsi="Palatino Linotype" w:cs="Arial"/>
          <w:color w:val="000000" w:themeColor="text1"/>
          <w:sz w:val="20"/>
        </w:rPr>
        <w:t>la resolución del</w:t>
      </w:r>
      <w:r w:rsidRPr="0035687B">
        <w:rPr>
          <w:rFonts w:ascii="Palatino Linotype" w:eastAsia="Calibri" w:hAnsi="Palatino Linotype" w:cs="Arial"/>
          <w:color w:val="000000" w:themeColor="text1"/>
          <w:sz w:val="20"/>
        </w:rPr>
        <w:t xml:space="preserve"> recurso de revisión 0</w:t>
      </w:r>
      <w:r w:rsidR="006C3C76">
        <w:rPr>
          <w:rFonts w:ascii="Palatino Linotype" w:eastAsia="Calibri" w:hAnsi="Palatino Linotype" w:cs="Arial"/>
          <w:color w:val="000000" w:themeColor="text1"/>
          <w:sz w:val="20"/>
        </w:rPr>
        <w:t>8575</w:t>
      </w:r>
      <w:r w:rsidRPr="0035687B">
        <w:rPr>
          <w:rFonts w:ascii="Palatino Linotype" w:eastAsia="Calibri" w:hAnsi="Palatino Linotype" w:cs="Arial"/>
          <w:color w:val="000000" w:themeColor="text1"/>
          <w:sz w:val="20"/>
        </w:rPr>
        <w:t>/INFOEM/IP/RR/201</w:t>
      </w:r>
      <w:r w:rsidR="002409BA">
        <w:rPr>
          <w:rFonts w:ascii="Palatino Linotype" w:eastAsia="Calibri" w:hAnsi="Palatino Linotype" w:cs="Arial"/>
          <w:color w:val="000000" w:themeColor="text1"/>
          <w:sz w:val="20"/>
        </w:rPr>
        <w:t>9</w:t>
      </w:r>
      <w:r w:rsidR="00511246">
        <w:rPr>
          <w:rFonts w:ascii="Palatino Linotype" w:eastAsia="Calibri" w:hAnsi="Palatino Linotype" w:cs="Arial"/>
          <w:color w:val="000000" w:themeColor="text1"/>
          <w:sz w:val="20"/>
        </w:rPr>
        <w:t>, aprobada</w:t>
      </w:r>
      <w:r w:rsidRPr="0035687B">
        <w:rPr>
          <w:rFonts w:ascii="Palatino Linotype" w:eastAsia="Calibri" w:hAnsi="Palatino Linotype" w:cs="Arial"/>
          <w:color w:val="000000" w:themeColor="text1"/>
          <w:sz w:val="20"/>
        </w:rPr>
        <w:t xml:space="preserve"> el </w:t>
      </w:r>
      <w:r w:rsidR="006C3C76">
        <w:rPr>
          <w:rFonts w:ascii="Palatino Linotype" w:eastAsia="Calibri" w:hAnsi="Palatino Linotype" w:cs="Arial"/>
          <w:color w:val="000000" w:themeColor="text1"/>
          <w:sz w:val="20"/>
        </w:rPr>
        <w:t>doce</w:t>
      </w:r>
      <w:r w:rsidR="00511246">
        <w:rPr>
          <w:rFonts w:ascii="Palatino Linotype" w:eastAsia="Calibri" w:hAnsi="Palatino Linotype" w:cs="Arial"/>
          <w:color w:val="000000" w:themeColor="text1"/>
          <w:sz w:val="20"/>
        </w:rPr>
        <w:t xml:space="preserve"> </w:t>
      </w:r>
      <w:r w:rsidR="00AF0976">
        <w:rPr>
          <w:rFonts w:ascii="Palatino Linotype" w:eastAsia="Calibri" w:hAnsi="Palatino Linotype" w:cs="Arial"/>
          <w:color w:val="000000" w:themeColor="text1"/>
          <w:sz w:val="20"/>
        </w:rPr>
        <w:t xml:space="preserve">de </w:t>
      </w:r>
      <w:r w:rsidR="006C3C76">
        <w:rPr>
          <w:rFonts w:ascii="Palatino Linotype" w:eastAsia="Calibri" w:hAnsi="Palatino Linotype" w:cs="Arial"/>
          <w:color w:val="000000" w:themeColor="text1"/>
          <w:sz w:val="20"/>
        </w:rPr>
        <w:t xml:space="preserve">febrero </w:t>
      </w:r>
      <w:r w:rsidR="00AF0976">
        <w:rPr>
          <w:rFonts w:ascii="Palatino Linotype" w:eastAsia="Calibri" w:hAnsi="Palatino Linotype" w:cs="Arial"/>
          <w:color w:val="000000" w:themeColor="text1"/>
          <w:sz w:val="20"/>
        </w:rPr>
        <w:t xml:space="preserve">de </w:t>
      </w:r>
      <w:r w:rsidRPr="0035687B">
        <w:rPr>
          <w:rFonts w:ascii="Palatino Linotype" w:eastAsia="Calibri" w:hAnsi="Palatino Linotype" w:cs="Arial"/>
          <w:color w:val="000000" w:themeColor="text1"/>
          <w:sz w:val="20"/>
        </w:rPr>
        <w:t xml:space="preserve">dos mil </w:t>
      </w:r>
      <w:r w:rsidR="006C3C76">
        <w:rPr>
          <w:rFonts w:ascii="Palatino Linotype" w:eastAsia="Calibri" w:hAnsi="Palatino Linotype" w:cs="Arial"/>
          <w:color w:val="000000" w:themeColor="text1"/>
          <w:sz w:val="20"/>
        </w:rPr>
        <w:t>veinte</w:t>
      </w:r>
      <w:r w:rsidRPr="0035687B">
        <w:rPr>
          <w:rFonts w:ascii="Palatino Linotype" w:eastAsia="Calibri" w:hAnsi="Palatino Linotype" w:cs="Arial"/>
          <w:color w:val="000000" w:themeColor="text1"/>
          <w:sz w:val="20"/>
        </w:rPr>
        <w:t>.</w:t>
      </w:r>
    </w:p>
    <w:p w:rsidR="002409BA" w:rsidRPr="002409BA" w:rsidRDefault="002409BA" w:rsidP="002409BA">
      <w:pPr>
        <w:jc w:val="both"/>
        <w:rPr>
          <w:rFonts w:ascii="Palatino Linotype" w:eastAsia="Calibri" w:hAnsi="Palatino Linotype" w:cs="Arial"/>
          <w:color w:val="000000" w:themeColor="text1"/>
          <w:sz w:val="8"/>
          <w:szCs w:val="8"/>
        </w:rPr>
      </w:pPr>
    </w:p>
    <w:p w:rsidR="00C23B43" w:rsidRDefault="00511246" w:rsidP="002409BA">
      <w:pPr>
        <w:jc w:val="both"/>
      </w:pPr>
      <w:r>
        <w:rPr>
          <w:rFonts w:ascii="Palatino Linotype" w:eastAsia="Calibri" w:hAnsi="Palatino Linotype" w:cs="Arial"/>
          <w:color w:val="000000" w:themeColor="text1"/>
          <w:sz w:val="20"/>
        </w:rPr>
        <w:t>YSM/IAHA</w:t>
      </w:r>
    </w:p>
    <w:sectPr w:rsidR="00C23B43" w:rsidSect="00AC0EBE">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2499" w:rsidRDefault="005A2499" w:rsidP="005D2251">
      <w:r>
        <w:separator/>
      </w:r>
    </w:p>
  </w:endnote>
  <w:endnote w:type="continuationSeparator" w:id="0">
    <w:p w:rsidR="005A2499" w:rsidRDefault="005A2499" w:rsidP="005D2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2FB" w:rsidRDefault="0094280A" w:rsidP="003056D9">
    <w:pPr>
      <w:pStyle w:val="Piedepgina"/>
      <w:tabs>
        <w:tab w:val="clear" w:pos="4252"/>
        <w:tab w:val="left" w:pos="4228"/>
      </w:tabs>
      <w:rPr>
        <w:rFonts w:ascii="Palatino Linotype" w:hAnsi="Palatino Linotype" w:cs="Arial"/>
        <w:b/>
        <w:bCs/>
        <w:sz w:val="20"/>
        <w:szCs w:val="20"/>
      </w:rPr>
    </w:pPr>
  </w:p>
  <w:p w:rsidR="008C7DDA" w:rsidRDefault="0094280A" w:rsidP="003056D9">
    <w:pPr>
      <w:pStyle w:val="Piedepgina"/>
      <w:tabs>
        <w:tab w:val="clear" w:pos="4252"/>
        <w:tab w:val="left" w:pos="4228"/>
      </w:tabs>
      <w:rPr>
        <w:rFonts w:ascii="Palatino Linotype" w:hAnsi="Palatino Linotype" w:cs="Arial"/>
        <w:b/>
        <w:bCs/>
        <w:sz w:val="20"/>
        <w:szCs w:val="20"/>
      </w:rPr>
    </w:pPr>
  </w:p>
  <w:p w:rsidR="003056D9" w:rsidRDefault="0094280A" w:rsidP="003056D9">
    <w:pPr>
      <w:pStyle w:val="Piedepgina"/>
      <w:tabs>
        <w:tab w:val="clear" w:pos="4252"/>
        <w:tab w:val="left" w:pos="4228"/>
      </w:tabs>
      <w:rPr>
        <w:rFonts w:ascii="Palatino Linotype" w:hAnsi="Palatino Linotype" w:cs="Arial"/>
        <w:b/>
        <w:bCs/>
        <w:sz w:val="20"/>
        <w:szCs w:val="20"/>
      </w:rPr>
    </w:pPr>
  </w:p>
  <w:p w:rsidR="003056D9" w:rsidRDefault="0094280A" w:rsidP="003056D9">
    <w:pPr>
      <w:pStyle w:val="Piedepgina"/>
      <w:tabs>
        <w:tab w:val="clear" w:pos="4252"/>
        <w:tab w:val="left" w:pos="4228"/>
      </w:tabs>
      <w:rPr>
        <w:rFonts w:ascii="Palatino Linotype" w:hAnsi="Palatino Linotype" w:cs="Arial"/>
        <w:b/>
        <w:bCs/>
        <w:sz w:val="20"/>
        <w:szCs w:val="20"/>
      </w:rPr>
    </w:pPr>
  </w:p>
  <w:p w:rsidR="00455CB3" w:rsidRDefault="0094280A" w:rsidP="000E2B1A">
    <w:pPr>
      <w:pStyle w:val="Piedepgina"/>
      <w:rPr>
        <w:rFonts w:ascii="Palatino Linotype" w:hAnsi="Palatino Linotype" w:cs="Arial"/>
        <w:b/>
        <w:bCs/>
        <w:sz w:val="20"/>
        <w:szCs w:val="20"/>
      </w:rPr>
    </w:pPr>
  </w:p>
  <w:p w:rsidR="003056D9" w:rsidRPr="00F12350" w:rsidRDefault="00312057"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94280A">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94280A">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p>
  <w:p w:rsidR="006F30F8" w:rsidRDefault="0094280A"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2499" w:rsidRDefault="005A2499" w:rsidP="005D2251">
      <w:r>
        <w:separator/>
      </w:r>
    </w:p>
  </w:footnote>
  <w:footnote w:type="continuationSeparator" w:id="0">
    <w:p w:rsidR="005A2499" w:rsidRDefault="005A2499" w:rsidP="005D22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94280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58856" o:spid="_x0000_s2049" type="#_x0000_t136" style="position:absolute;margin-left:0;margin-top:0;width:648.8pt;height:54.05pt;rotation:315;z-index:-251659264;mso-position-horizontal:center;mso-position-horizontal-relative:margin;mso-position-vertical:center;mso-position-vertical-relative:margin" o:allowincell="f" fillcolor="#f7caac [1301]" stroked="f">
          <v:fill opacity=".5"/>
          <v:textpath style="font-family:&quot;Palatino Linotype&quot;;font-size:1pt" string="VOTO PARTICULAR CONCURRENT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7DDA" w:rsidRDefault="00312057"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6192" behindDoc="1" locked="0" layoutInCell="1" allowOverlap="1" wp14:anchorId="46765209" wp14:editId="4435F0AC">
          <wp:simplePos x="0" y="0"/>
          <wp:positionH relativeFrom="column">
            <wp:posOffset>-696280</wp:posOffset>
          </wp:positionH>
          <wp:positionV relativeFrom="paragraph">
            <wp:posOffset>-451298</wp:posOffset>
          </wp:positionV>
          <wp:extent cx="7604125" cy="9903460"/>
          <wp:effectExtent l="0" t="0" r="0" b="254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34309A" w:rsidRDefault="0094280A" w:rsidP="0034309A">
    <w:pPr>
      <w:pStyle w:val="Encabezado"/>
      <w:tabs>
        <w:tab w:val="clear" w:pos="4252"/>
        <w:tab w:val="clear" w:pos="8504"/>
        <w:tab w:val="left" w:pos="2326"/>
      </w:tabs>
      <w:jc w:val="right"/>
    </w:pPr>
  </w:p>
  <w:tbl>
    <w:tblPr>
      <w:tblW w:w="5103" w:type="dxa"/>
      <w:tblInd w:w="4253" w:type="dxa"/>
      <w:tblLayout w:type="fixed"/>
      <w:tblLook w:val="04A0" w:firstRow="1" w:lastRow="0" w:firstColumn="1" w:lastColumn="0" w:noHBand="0" w:noVBand="1"/>
    </w:tblPr>
    <w:tblGrid>
      <w:gridCol w:w="5103"/>
    </w:tblGrid>
    <w:tr w:rsidR="00801C8F" w:rsidRPr="008F2CCC" w:rsidTr="009110E4">
      <w:tc>
        <w:tcPr>
          <w:tcW w:w="5103" w:type="dxa"/>
          <w:shd w:val="clear" w:color="auto" w:fill="auto"/>
        </w:tcPr>
        <w:p w:rsidR="00801C8F" w:rsidRPr="00801C8F" w:rsidRDefault="00312057" w:rsidP="009110E4">
          <w:pPr>
            <w:pStyle w:val="Encabezado"/>
            <w:tabs>
              <w:tab w:val="clear" w:pos="4252"/>
              <w:tab w:val="clear" w:pos="8504"/>
              <w:tab w:val="left" w:pos="2326"/>
            </w:tabs>
            <w:jc w:val="center"/>
            <w:rPr>
              <w:rFonts w:ascii="Palatino Linotype" w:hAnsi="Palatino Linotype" w:cs="Arial"/>
              <w:sz w:val="20"/>
              <w:szCs w:val="20"/>
            </w:rPr>
          </w:pPr>
          <w:r>
            <w:rPr>
              <w:rFonts w:ascii="Palatino Linotype" w:hAnsi="Palatino Linotype" w:cs="Arial"/>
              <w:sz w:val="20"/>
              <w:szCs w:val="20"/>
            </w:rPr>
            <w:t xml:space="preserve">                                                          VOTO PARTICULAR</w:t>
          </w:r>
        </w:p>
      </w:tc>
    </w:tr>
    <w:tr w:rsidR="00801C8F" w:rsidRPr="008F2CCC" w:rsidTr="009110E4">
      <w:tc>
        <w:tcPr>
          <w:tcW w:w="5103" w:type="dxa"/>
          <w:shd w:val="clear" w:color="auto" w:fill="auto"/>
        </w:tcPr>
        <w:p w:rsidR="00801C8F" w:rsidRPr="00801C8F" w:rsidRDefault="00312057" w:rsidP="005D2251">
          <w:pPr>
            <w:pStyle w:val="Encabezado"/>
            <w:tabs>
              <w:tab w:val="clear" w:pos="4252"/>
              <w:tab w:val="clear" w:pos="8504"/>
              <w:tab w:val="left" w:pos="2326"/>
            </w:tabs>
            <w:rPr>
              <w:rFonts w:ascii="Palatino Linotype" w:hAnsi="Palatino Linotype" w:cs="Arial"/>
              <w:sz w:val="20"/>
              <w:szCs w:val="20"/>
            </w:rPr>
          </w:pPr>
          <w:r>
            <w:rPr>
              <w:rFonts w:ascii="Palatino Linotype" w:hAnsi="Palatino Linotype" w:cs="Arial"/>
              <w:sz w:val="20"/>
              <w:szCs w:val="20"/>
            </w:rPr>
            <w:t xml:space="preserve">  </w:t>
          </w:r>
          <w:r w:rsidRPr="00801C8F">
            <w:rPr>
              <w:rFonts w:ascii="Palatino Linotype" w:hAnsi="Palatino Linotype" w:cs="Arial"/>
              <w:sz w:val="20"/>
              <w:szCs w:val="20"/>
            </w:rPr>
            <w:t xml:space="preserve">RECURSO DE REVISIÓN </w:t>
          </w:r>
          <w:r>
            <w:rPr>
              <w:rFonts w:ascii="Palatino Linotype" w:hAnsi="Palatino Linotype" w:cs="Arial"/>
              <w:sz w:val="20"/>
              <w:szCs w:val="20"/>
            </w:rPr>
            <w:t>0</w:t>
          </w:r>
          <w:r w:rsidR="00101E6A">
            <w:rPr>
              <w:rFonts w:ascii="Palatino Linotype" w:hAnsi="Palatino Linotype" w:cs="Arial"/>
              <w:sz w:val="20"/>
              <w:szCs w:val="20"/>
            </w:rPr>
            <w:t>8575</w:t>
          </w:r>
          <w:r>
            <w:rPr>
              <w:rFonts w:ascii="Palatino Linotype" w:hAnsi="Palatino Linotype" w:cs="Arial"/>
              <w:sz w:val="20"/>
              <w:szCs w:val="20"/>
            </w:rPr>
            <w:t>/INFOEM/IP/RR/201</w:t>
          </w:r>
          <w:r w:rsidR="005D2251">
            <w:rPr>
              <w:rFonts w:ascii="Palatino Linotype" w:hAnsi="Palatino Linotype" w:cs="Arial"/>
              <w:sz w:val="20"/>
              <w:szCs w:val="20"/>
            </w:rPr>
            <w:t>9</w:t>
          </w:r>
        </w:p>
      </w:tc>
    </w:tr>
  </w:tbl>
  <w:p w:rsidR="00066B13" w:rsidRDefault="0094280A" w:rsidP="0034309A">
    <w:pPr>
      <w:pStyle w:val="Encabezado"/>
      <w:tabs>
        <w:tab w:val="clear" w:pos="4252"/>
        <w:tab w:val="clear" w:pos="8504"/>
        <w:tab w:val="left" w:pos="2326"/>
      </w:tabs>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58857" o:spid="_x0000_s2050" type="#_x0000_t136" style="position:absolute;left:0;text-align:left;margin-left:-118.1pt;margin-top:229.85pt;width:709pt;height:93.55pt;rotation:315;z-index:-251658240;mso-position-horizontal-relative:margin;mso-position-vertical-relative:margin" o:allowincell="f" fillcolor="#bfbfbf [2412]" stroked="f">
          <v:fill opacity=".5"/>
          <v:textpath style="font-family:&quot;Palatino Linotype&quot;;font-size:60pt" string=" VOTO PARTICULAR "/>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94280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58855" o:spid="_x0000_s2051" type="#_x0000_t136" style="position:absolute;margin-left:0;margin-top:0;width:648.8pt;height:54.05pt;rotation:315;z-index:-251657216;mso-position-horizontal:center;mso-position-horizontal-relative:margin;mso-position-vertical:center;mso-position-vertical-relative:margin" o:allowincell="f" fillcolor="#f7caac [1301]" stroked="f">
          <v:fill opacity=".5"/>
          <v:textpath style="font-family:&quot;Palatino Linotype&quot;;font-size:1pt" string="VOTO PARTICULAR CONCURRENT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16172"/>
    <w:multiLevelType w:val="hybridMultilevel"/>
    <w:tmpl w:val="82CAE9BE"/>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1A73666"/>
    <w:multiLevelType w:val="hybridMultilevel"/>
    <w:tmpl w:val="5234EB5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C3C3A18"/>
    <w:multiLevelType w:val="hybridMultilevel"/>
    <w:tmpl w:val="B0CCF066"/>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668C5268"/>
    <w:multiLevelType w:val="hybridMultilevel"/>
    <w:tmpl w:val="587629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251"/>
    <w:rsid w:val="000238FA"/>
    <w:rsid w:val="00033739"/>
    <w:rsid w:val="00070742"/>
    <w:rsid w:val="00071930"/>
    <w:rsid w:val="000B4697"/>
    <w:rsid w:val="00101E6A"/>
    <w:rsid w:val="001313B5"/>
    <w:rsid w:val="001B6FFB"/>
    <w:rsid w:val="001C6976"/>
    <w:rsid w:val="002409BA"/>
    <w:rsid w:val="002652C1"/>
    <w:rsid w:val="00312057"/>
    <w:rsid w:val="003548D5"/>
    <w:rsid w:val="003E0D77"/>
    <w:rsid w:val="00424D9D"/>
    <w:rsid w:val="004C5BDA"/>
    <w:rsid w:val="00511246"/>
    <w:rsid w:val="00545F82"/>
    <w:rsid w:val="005A2499"/>
    <w:rsid w:val="005A6774"/>
    <w:rsid w:val="005A7DA0"/>
    <w:rsid w:val="005D2251"/>
    <w:rsid w:val="005D68CB"/>
    <w:rsid w:val="006C3C76"/>
    <w:rsid w:val="007578F6"/>
    <w:rsid w:val="007672DE"/>
    <w:rsid w:val="007D39D0"/>
    <w:rsid w:val="007E1088"/>
    <w:rsid w:val="008B0C41"/>
    <w:rsid w:val="0094280A"/>
    <w:rsid w:val="009832BF"/>
    <w:rsid w:val="00AF0976"/>
    <w:rsid w:val="00C23B43"/>
    <w:rsid w:val="00C9714C"/>
    <w:rsid w:val="00CB3C45"/>
    <w:rsid w:val="00CC5AD2"/>
    <w:rsid w:val="00D87C38"/>
    <w:rsid w:val="00DC7C03"/>
    <w:rsid w:val="00DF6737"/>
    <w:rsid w:val="00E115D2"/>
    <w:rsid w:val="00EC2FA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DA1593A-5DAD-4130-8A7C-6A0D7384B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2251"/>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D2251"/>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D2251"/>
    <w:rPr>
      <w:rFonts w:eastAsiaTheme="minorEastAsia"/>
      <w:sz w:val="24"/>
      <w:szCs w:val="24"/>
      <w:lang w:val="es-ES_tradnl" w:eastAsia="es-ES"/>
    </w:rPr>
  </w:style>
  <w:style w:type="paragraph" w:styleId="Piedepgina">
    <w:name w:val="footer"/>
    <w:basedOn w:val="Normal"/>
    <w:link w:val="PiedepginaCar"/>
    <w:uiPriority w:val="99"/>
    <w:unhideWhenUsed/>
    <w:rsid w:val="005D2251"/>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D2251"/>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5D2251"/>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5D2251"/>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5D2251"/>
    <w:pPr>
      <w:spacing w:after="0" w:line="240" w:lineRule="auto"/>
    </w:pPr>
  </w:style>
  <w:style w:type="character" w:customStyle="1" w:styleId="SinespaciadoCar">
    <w:name w:val="Sin espaciado Car"/>
    <w:aliases w:val="Francesa Car"/>
    <w:link w:val="Sinespaciado"/>
    <w:uiPriority w:val="1"/>
    <w:locked/>
    <w:rsid w:val="005D2251"/>
  </w:style>
  <w:style w:type="paragraph" w:styleId="Textonotapie">
    <w:name w:val="footnote text"/>
    <w:basedOn w:val="Normal"/>
    <w:link w:val="TextonotapieCar"/>
    <w:uiPriority w:val="99"/>
    <w:semiHidden/>
    <w:unhideWhenUsed/>
    <w:rsid w:val="005D2251"/>
    <w:rPr>
      <w:sz w:val="20"/>
      <w:szCs w:val="20"/>
    </w:rPr>
  </w:style>
  <w:style w:type="character" w:customStyle="1" w:styleId="TextonotapieCar">
    <w:name w:val="Texto nota pie Car"/>
    <w:basedOn w:val="Fuentedeprrafopredeter"/>
    <w:link w:val="Textonotapie"/>
    <w:uiPriority w:val="99"/>
    <w:semiHidden/>
    <w:rsid w:val="005D2251"/>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5D2251"/>
    <w:rPr>
      <w:vertAlign w:val="superscript"/>
    </w:rPr>
  </w:style>
  <w:style w:type="paragraph" w:styleId="Textodeglobo">
    <w:name w:val="Balloon Text"/>
    <w:basedOn w:val="Normal"/>
    <w:link w:val="TextodegloboCar"/>
    <w:uiPriority w:val="99"/>
    <w:semiHidden/>
    <w:unhideWhenUsed/>
    <w:rsid w:val="00AF097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F0976"/>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31385-974B-4C69-87D1-2656456C7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6</Pages>
  <Words>1593</Words>
  <Characters>8763</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Itze Hdz.</cp:lastModifiedBy>
  <cp:revision>6</cp:revision>
  <cp:lastPrinted>2019-05-27T19:26:00Z</cp:lastPrinted>
  <dcterms:created xsi:type="dcterms:W3CDTF">2020-02-14T17:53:00Z</dcterms:created>
  <dcterms:modified xsi:type="dcterms:W3CDTF">2020-03-13T21:19:00Z</dcterms:modified>
</cp:coreProperties>
</file>