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101AF2" w:rsidRDefault="001B26AA" w:rsidP="00101AF2">
      <w:pPr>
        <w:tabs>
          <w:tab w:val="left" w:pos="567"/>
        </w:tabs>
        <w:spacing w:line="360" w:lineRule="auto"/>
        <w:jc w:val="center"/>
        <w:rPr>
          <w:rFonts w:ascii="Palatino Linotype" w:eastAsia="Times New Roman" w:hAnsi="Palatino Linotype" w:cs="Times New Roman"/>
          <w:b/>
          <w:color w:val="000000" w:themeColor="text1"/>
        </w:rPr>
      </w:pPr>
      <w:r w:rsidRPr="00101AF2">
        <w:rPr>
          <w:rFonts w:ascii="Palatino Linotype" w:eastAsia="Times New Roman" w:hAnsi="Palatino Linotype" w:cs="Times New Roman"/>
          <w:b/>
          <w:color w:val="000000" w:themeColor="text1"/>
        </w:rPr>
        <w:t>LÍNEAS ARGUMENTATIVAS</w:t>
      </w:r>
    </w:p>
    <w:p w14:paraId="501D630E" w14:textId="77777777" w:rsidR="00265381" w:rsidRPr="00101AF2" w:rsidRDefault="00265381" w:rsidP="00101AF2">
      <w:pPr>
        <w:tabs>
          <w:tab w:val="left" w:pos="567"/>
        </w:tabs>
        <w:spacing w:line="360" w:lineRule="auto"/>
        <w:rPr>
          <w:rFonts w:ascii="Palatino Linotype" w:eastAsia="Times New Roman" w:hAnsi="Palatino Linotype" w:cs="Times New Roman"/>
          <w:b/>
          <w:color w:val="000000" w:themeColor="text1"/>
        </w:rPr>
      </w:pPr>
    </w:p>
    <w:p w14:paraId="2B8BC780" w14:textId="77777777" w:rsidR="00AD354A" w:rsidRPr="00101AF2" w:rsidRDefault="00AD354A" w:rsidP="00101AF2">
      <w:pPr>
        <w:tabs>
          <w:tab w:val="left" w:pos="567"/>
        </w:tabs>
        <w:spacing w:line="360" w:lineRule="auto"/>
        <w:jc w:val="both"/>
        <w:rPr>
          <w:rFonts w:ascii="Palatino Linotype" w:hAnsi="Palatino Linotype"/>
          <w:lang w:eastAsia="es-MX"/>
        </w:rPr>
      </w:pPr>
      <w:r w:rsidRPr="00101AF2">
        <w:rPr>
          <w:rFonts w:ascii="Palatino Linotype" w:hAnsi="Palatino Linotype"/>
          <w:b/>
        </w:rPr>
        <w:t xml:space="preserve">RESPUESTAS IMPRECISAS O INCOMPLETAS, DEBER DE REPARACIÓN. </w:t>
      </w:r>
      <w:r w:rsidRPr="00101AF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26DEEF3" w14:textId="19A28BC2" w:rsidR="00265381" w:rsidRPr="00101AF2" w:rsidRDefault="00101AF2" w:rsidP="00101AF2">
      <w:pPr>
        <w:tabs>
          <w:tab w:val="left" w:pos="567"/>
        </w:tabs>
        <w:spacing w:line="360" w:lineRule="auto"/>
        <w:rPr>
          <w:rFonts w:ascii="Palatino Linotype" w:eastAsia="Times New Roman" w:hAnsi="Palatino Linotype" w:cs="Times New Roman"/>
          <w:b/>
          <w:color w:val="000000" w:themeColor="text1"/>
        </w:rPr>
      </w:pPr>
      <w:r w:rsidRPr="00101AF2">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4624" behindDoc="0" locked="0" layoutInCell="1" allowOverlap="1" wp14:anchorId="0BD846FB" wp14:editId="6E25D802">
                <wp:simplePos x="0" y="0"/>
                <wp:positionH relativeFrom="column">
                  <wp:posOffset>-14535</wp:posOffset>
                </wp:positionH>
                <wp:positionV relativeFrom="paragraph">
                  <wp:posOffset>6005</wp:posOffset>
                </wp:positionV>
                <wp:extent cx="5522400" cy="4557600"/>
                <wp:effectExtent l="76200" t="57150" r="59690" b="90805"/>
                <wp:wrapNone/>
                <wp:docPr id="1" name="Conector recto 1"/>
                <wp:cNvGraphicFramePr/>
                <a:graphic xmlns:a="http://schemas.openxmlformats.org/drawingml/2006/main">
                  <a:graphicData uri="http://schemas.microsoft.com/office/word/2010/wordprocessingShape">
                    <wps:wsp>
                      <wps:cNvCnPr/>
                      <wps:spPr>
                        <a:xfrm flipH="1" flipV="1">
                          <a:off x="0" y="0"/>
                          <a:ext cx="5522400" cy="45576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E1070" id="Conector recto 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45pt" to="433.7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" strokecolor="#4f81bd [3204]" strokeweight="3pt">
                <v:shadow on="t" color="black" opacity="24903f" origin=",.5" offset="0,.55556mm"/>
              </v:line>
            </w:pict>
          </mc:Fallback>
        </mc:AlternateContent>
      </w:r>
    </w:p>
    <w:p w14:paraId="1E74921B" w14:textId="77777777" w:rsidR="00265381" w:rsidRPr="00101AF2" w:rsidRDefault="00265381" w:rsidP="00101AF2">
      <w:pPr>
        <w:tabs>
          <w:tab w:val="left" w:pos="567"/>
        </w:tabs>
        <w:spacing w:line="360" w:lineRule="auto"/>
        <w:rPr>
          <w:rFonts w:ascii="Palatino Linotype" w:eastAsia="Times New Roman" w:hAnsi="Palatino Linotype" w:cs="Times New Roman"/>
          <w:b/>
          <w:color w:val="000000" w:themeColor="text1"/>
        </w:rPr>
      </w:pPr>
    </w:p>
    <w:p w14:paraId="7915E7A1" w14:textId="77777777" w:rsidR="00265381" w:rsidRPr="00101AF2" w:rsidRDefault="00265381" w:rsidP="00101AF2">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101AF2" w:rsidRDefault="00F57FCF" w:rsidP="00101AF2">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101AF2" w:rsidRDefault="00F57FCF" w:rsidP="00101AF2">
      <w:pPr>
        <w:tabs>
          <w:tab w:val="left" w:pos="567"/>
        </w:tabs>
        <w:spacing w:line="360" w:lineRule="auto"/>
        <w:rPr>
          <w:rFonts w:ascii="Palatino Linotype" w:eastAsia="Times New Roman" w:hAnsi="Palatino Linotype" w:cs="Times New Roman"/>
          <w:b/>
          <w:color w:val="000000" w:themeColor="text1"/>
        </w:rPr>
      </w:pPr>
    </w:p>
    <w:p w14:paraId="0EA04024" w14:textId="433361E8" w:rsidR="00F57FCF" w:rsidRPr="00101AF2" w:rsidRDefault="00F57FCF" w:rsidP="00101AF2">
      <w:pPr>
        <w:tabs>
          <w:tab w:val="left" w:pos="567"/>
        </w:tabs>
        <w:spacing w:line="360" w:lineRule="auto"/>
        <w:rPr>
          <w:rFonts w:ascii="Palatino Linotype" w:eastAsia="Times New Roman" w:hAnsi="Palatino Linotype" w:cs="Times New Roman"/>
          <w:b/>
          <w:color w:val="000000" w:themeColor="text1"/>
        </w:rPr>
      </w:pPr>
    </w:p>
    <w:p w14:paraId="253FDBDF" w14:textId="1DE2C4A5"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1F9E9E1F" w14:textId="2324DD3C"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584815B2" w14:textId="607531C4"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0B031FD2" w14:textId="11E8792F"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1E7DB4E7" w14:textId="5791B791"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0C3C119E" w14:textId="777C8900"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7FA0C473" w14:textId="559D6EEE"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13B583BE" w14:textId="77777777" w:rsidR="002C6ED8" w:rsidRPr="00101AF2" w:rsidRDefault="002C6ED8" w:rsidP="00101AF2">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101AF2" w:rsidRDefault="00CB0348" w:rsidP="00101AF2">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101AF2" w:rsidRDefault="00C220D2" w:rsidP="00101AF2">
          <w:pPr>
            <w:pStyle w:val="TtulodeTDC"/>
            <w:spacing w:line="360" w:lineRule="auto"/>
            <w:jc w:val="center"/>
            <w:rPr>
              <w:rFonts w:eastAsiaTheme="minorEastAsia" w:cstheme="minorBidi"/>
              <w:b w:val="0"/>
              <w:szCs w:val="24"/>
              <w:lang w:val="es-ES" w:eastAsia="es-ES"/>
            </w:rPr>
          </w:pPr>
          <w:r w:rsidRPr="00101AF2">
            <w:rPr>
              <w:szCs w:val="24"/>
              <w:lang w:val="es-ES"/>
            </w:rPr>
            <w:t>ÍNDICE</w:t>
          </w:r>
        </w:p>
        <w:p w14:paraId="030C5ABF" w14:textId="36369C83" w:rsidR="002C6ED8" w:rsidRPr="00101AF2" w:rsidRDefault="0011338C" w:rsidP="00101AF2">
          <w:pPr>
            <w:pStyle w:val="TDC1"/>
            <w:rPr>
              <w:rFonts w:ascii="Palatino Linotype" w:hAnsi="Palatino Linotype"/>
              <w:noProof/>
              <w:lang w:val="es-MX" w:eastAsia="es-MX"/>
            </w:rPr>
          </w:pPr>
          <w:r w:rsidRPr="00101AF2">
            <w:rPr>
              <w:rFonts w:ascii="Palatino Linotype" w:hAnsi="Palatino Linotype"/>
              <w:color w:val="000000" w:themeColor="text1"/>
            </w:rPr>
            <w:fldChar w:fldCharType="begin"/>
          </w:r>
          <w:r w:rsidRPr="00101AF2">
            <w:rPr>
              <w:rFonts w:ascii="Palatino Linotype" w:hAnsi="Palatino Linotype"/>
              <w:color w:val="000000" w:themeColor="text1"/>
            </w:rPr>
            <w:instrText xml:space="preserve"> TOC \o "1-3" \h \z \u </w:instrText>
          </w:r>
          <w:r w:rsidRPr="00101AF2">
            <w:rPr>
              <w:rFonts w:ascii="Palatino Linotype" w:hAnsi="Palatino Linotype"/>
              <w:color w:val="000000" w:themeColor="text1"/>
            </w:rPr>
            <w:fldChar w:fldCharType="separate"/>
          </w:r>
          <w:hyperlink w:anchor="_Toc15648435" w:history="1">
            <w:r w:rsidR="002C6ED8" w:rsidRPr="00101AF2">
              <w:rPr>
                <w:rStyle w:val="Hipervnculo"/>
                <w:rFonts w:ascii="Palatino Linotype" w:hAnsi="Palatino Linotype"/>
                <w:noProof/>
              </w:rPr>
              <w:t>ANTECEDENTES</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_Toc15648435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3</w:t>
            </w:r>
            <w:r w:rsidR="002C6ED8" w:rsidRPr="00101AF2">
              <w:rPr>
                <w:rFonts w:ascii="Palatino Linotype" w:hAnsi="Palatino Linotype"/>
                <w:noProof/>
                <w:webHidden/>
              </w:rPr>
              <w:fldChar w:fldCharType="end"/>
            </w:r>
          </w:hyperlink>
        </w:p>
        <w:p w14:paraId="0C01FF19" w14:textId="2380C97C" w:rsidR="002C6ED8" w:rsidRPr="00101AF2" w:rsidRDefault="00D72357" w:rsidP="00101AF2">
          <w:pPr>
            <w:pStyle w:val="TDC2"/>
            <w:rPr>
              <w:rFonts w:ascii="Palatino Linotype" w:hAnsi="Palatino Linotype"/>
              <w:noProof/>
              <w:lang w:val="es-MX" w:eastAsia="es-MX"/>
            </w:rPr>
          </w:pPr>
          <w:hyperlink w:anchor="_Toc15648436" w:history="1">
            <w:r w:rsidR="002C6ED8" w:rsidRPr="00101AF2">
              <w:rPr>
                <w:rStyle w:val="Hipervnculo"/>
                <w:rFonts w:ascii="Palatino Linotype" w:hAnsi="Palatino Linotype"/>
                <w:noProof/>
                <w:lang w:val="es-ES"/>
              </w:rPr>
              <w:t>a) Acto impugnado:</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_Toc15648436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5</w:t>
            </w:r>
            <w:r w:rsidR="002C6ED8" w:rsidRPr="00101AF2">
              <w:rPr>
                <w:rFonts w:ascii="Palatino Linotype" w:hAnsi="Palatino Linotype"/>
                <w:noProof/>
                <w:webHidden/>
              </w:rPr>
              <w:fldChar w:fldCharType="end"/>
            </w:r>
          </w:hyperlink>
        </w:p>
        <w:p w14:paraId="43A40DEB" w14:textId="74578B51" w:rsidR="002C6ED8" w:rsidRPr="00101AF2" w:rsidRDefault="00D72357" w:rsidP="00101AF2">
          <w:pPr>
            <w:pStyle w:val="TDC2"/>
            <w:rPr>
              <w:rFonts w:ascii="Palatino Linotype" w:hAnsi="Palatino Linotype"/>
              <w:noProof/>
              <w:lang w:val="es-MX" w:eastAsia="es-MX"/>
            </w:rPr>
          </w:pPr>
          <w:hyperlink w:anchor="_Toc15648437" w:history="1">
            <w:r w:rsidR="002C6ED8" w:rsidRPr="00101AF2">
              <w:rPr>
                <w:rStyle w:val="Hipervnculo"/>
                <w:rFonts w:ascii="Palatino Linotype" w:hAnsi="Palatino Linotype"/>
                <w:noProof/>
                <w:lang w:val="es-ES"/>
              </w:rPr>
              <w:t>b) Razones o Motivos de inconformidad:</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_Toc15648437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5</w:t>
            </w:r>
            <w:r w:rsidR="002C6ED8" w:rsidRPr="00101AF2">
              <w:rPr>
                <w:rFonts w:ascii="Palatino Linotype" w:hAnsi="Palatino Linotype"/>
                <w:noProof/>
                <w:webHidden/>
              </w:rPr>
              <w:fldChar w:fldCharType="end"/>
            </w:r>
          </w:hyperlink>
        </w:p>
        <w:p w14:paraId="07B6C4CF" w14:textId="02170733" w:rsidR="002C6ED8" w:rsidRPr="00101AF2" w:rsidRDefault="00D72357" w:rsidP="00101AF2">
          <w:pPr>
            <w:pStyle w:val="TDC1"/>
            <w:rPr>
              <w:rFonts w:ascii="Palatino Linotype" w:hAnsi="Palatino Linotype"/>
              <w:noProof/>
              <w:lang w:val="es-MX" w:eastAsia="es-MX"/>
            </w:rPr>
          </w:pPr>
          <w:hyperlink w:anchor="_Toc15648438" w:history="1">
            <w:r w:rsidR="002C6ED8" w:rsidRPr="00101AF2">
              <w:rPr>
                <w:rStyle w:val="Hipervnculo"/>
                <w:rFonts w:ascii="Palatino Linotype" w:hAnsi="Palatino Linotype"/>
                <w:noProof/>
              </w:rPr>
              <w:t>CONSIDERANDO</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_Toc15648438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6</w:t>
            </w:r>
            <w:r w:rsidR="002C6ED8" w:rsidRPr="00101AF2">
              <w:rPr>
                <w:rFonts w:ascii="Palatino Linotype" w:hAnsi="Palatino Linotype"/>
                <w:noProof/>
                <w:webHidden/>
              </w:rPr>
              <w:fldChar w:fldCharType="end"/>
            </w:r>
          </w:hyperlink>
        </w:p>
        <w:p w14:paraId="09A8F898" w14:textId="40987AF1" w:rsidR="002C6ED8" w:rsidRPr="00101AF2" w:rsidRDefault="00D72357" w:rsidP="00101AF2">
          <w:pPr>
            <w:pStyle w:val="TDC1"/>
            <w:rPr>
              <w:rFonts w:ascii="Palatino Linotype" w:hAnsi="Palatino Linotype"/>
              <w:noProof/>
              <w:lang w:val="es-MX" w:eastAsia="es-MX"/>
            </w:rPr>
          </w:pPr>
          <w:hyperlink w:anchor="_Toc15648439" w:history="1">
            <w:r w:rsidR="002C6ED8" w:rsidRPr="00101AF2">
              <w:rPr>
                <w:rStyle w:val="Hipervnculo"/>
                <w:rFonts w:ascii="Palatino Linotype" w:hAnsi="Palatino Linotype"/>
                <w:noProof/>
              </w:rPr>
              <w:t>PRIMERO. De la competencia</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_Toc15648439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6</w:t>
            </w:r>
            <w:r w:rsidR="002C6ED8" w:rsidRPr="00101AF2">
              <w:rPr>
                <w:rFonts w:ascii="Palatino Linotype" w:hAnsi="Palatino Linotype"/>
                <w:noProof/>
                <w:webHidden/>
              </w:rPr>
              <w:fldChar w:fldCharType="end"/>
            </w:r>
          </w:hyperlink>
        </w:p>
        <w:p w14:paraId="325585F5" w14:textId="19C1E645" w:rsidR="002C6ED8" w:rsidRPr="00101AF2" w:rsidRDefault="00D72357" w:rsidP="00101AF2">
          <w:pPr>
            <w:pStyle w:val="TDC1"/>
            <w:rPr>
              <w:rFonts w:ascii="Palatino Linotype" w:hAnsi="Palatino Linotype"/>
              <w:noProof/>
              <w:lang w:val="es-MX" w:eastAsia="es-MX"/>
            </w:rPr>
          </w:pPr>
          <w:hyperlink w:anchor="_Toc15648440" w:history="1">
            <w:r w:rsidR="002C6ED8" w:rsidRPr="00101AF2">
              <w:rPr>
                <w:rStyle w:val="Hipervnculo"/>
                <w:rFonts w:ascii="Palatino Linotype" w:hAnsi="Palatino Linotype"/>
                <w:noProof/>
              </w:rPr>
              <w:t>SEGUNDO. De la oportunidad y procedencia.</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_Toc15648440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7</w:t>
            </w:r>
            <w:r w:rsidR="002C6ED8" w:rsidRPr="00101AF2">
              <w:rPr>
                <w:rFonts w:ascii="Palatino Linotype" w:hAnsi="Palatino Linotype"/>
                <w:noProof/>
                <w:webHidden/>
              </w:rPr>
              <w:fldChar w:fldCharType="end"/>
            </w:r>
          </w:hyperlink>
        </w:p>
        <w:p w14:paraId="1600DE53" w14:textId="3D3E377D" w:rsidR="002C6ED8" w:rsidRPr="00101AF2" w:rsidRDefault="00D72357" w:rsidP="00101AF2">
          <w:pPr>
            <w:pStyle w:val="TDC2"/>
            <w:rPr>
              <w:rFonts w:ascii="Palatino Linotype" w:hAnsi="Palatino Linotype"/>
              <w:noProof/>
              <w:lang w:val="es-MX" w:eastAsia="es-MX"/>
            </w:rPr>
          </w:pPr>
          <w:hyperlink w:anchor="_Toc15648441" w:history="1">
            <w:r w:rsidR="002C6ED8" w:rsidRPr="00101AF2">
              <w:rPr>
                <w:rStyle w:val="Hipervnculo"/>
                <w:rFonts w:ascii="Palatino Linotype" w:hAnsi="Palatino Linotype"/>
                <w:noProof/>
              </w:rPr>
              <w:t>TERCERO. Del planteamiento de la litis.</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_Toc15648441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10</w:t>
            </w:r>
            <w:r w:rsidR="002C6ED8" w:rsidRPr="00101AF2">
              <w:rPr>
                <w:rFonts w:ascii="Palatino Linotype" w:hAnsi="Palatino Linotype"/>
                <w:noProof/>
                <w:webHidden/>
              </w:rPr>
              <w:fldChar w:fldCharType="end"/>
            </w:r>
          </w:hyperlink>
        </w:p>
        <w:p w14:paraId="3A5DD338" w14:textId="5EA424F3" w:rsidR="002C6ED8" w:rsidRPr="00101AF2" w:rsidRDefault="00D72357" w:rsidP="00101AF2">
          <w:pPr>
            <w:pStyle w:val="TDC2"/>
            <w:rPr>
              <w:rFonts w:ascii="Palatino Linotype" w:hAnsi="Palatino Linotype"/>
              <w:noProof/>
              <w:lang w:val="es-MX" w:eastAsia="es-MX"/>
            </w:rPr>
          </w:pPr>
          <w:hyperlink w:anchor="_Toc15648442" w:history="1">
            <w:r w:rsidR="002C6ED8" w:rsidRPr="00101AF2">
              <w:rPr>
                <w:rStyle w:val="Hipervnculo"/>
                <w:rFonts w:ascii="Palatino Linotype" w:hAnsi="Palatino Linotype"/>
                <w:noProof/>
              </w:rPr>
              <w:t>CUARTO. Del estudio y resolución del asunto.</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_Toc15648442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12</w:t>
            </w:r>
            <w:r w:rsidR="002C6ED8" w:rsidRPr="00101AF2">
              <w:rPr>
                <w:rFonts w:ascii="Palatino Linotype" w:hAnsi="Palatino Linotype"/>
                <w:noProof/>
                <w:webHidden/>
              </w:rPr>
              <w:fldChar w:fldCharType="end"/>
            </w:r>
          </w:hyperlink>
        </w:p>
        <w:p w14:paraId="3C7CE69B" w14:textId="4D3020D4" w:rsidR="002C6ED8" w:rsidRPr="00101AF2" w:rsidRDefault="00D72357" w:rsidP="00101AF2">
          <w:pPr>
            <w:pStyle w:val="TDC2"/>
            <w:rPr>
              <w:rFonts w:ascii="Palatino Linotype" w:hAnsi="Palatino Linotype"/>
              <w:noProof/>
              <w:lang w:val="es-MX" w:eastAsia="es-MX"/>
            </w:rPr>
          </w:pPr>
          <w:hyperlink w:anchor="_Toc15648443" w:history="1">
            <w:r w:rsidR="002C6ED8" w:rsidRPr="00101AF2">
              <w:rPr>
                <w:rStyle w:val="Hipervnculo"/>
                <w:rFonts w:ascii="Palatino Linotype" w:hAnsi="Palatino Linotype"/>
                <w:noProof/>
              </w:rPr>
              <w:t>I. De la respuesta emitida por el SUJETO OBLIGADO.</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_Toc15648443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12</w:t>
            </w:r>
            <w:r w:rsidR="002C6ED8" w:rsidRPr="00101AF2">
              <w:rPr>
                <w:rFonts w:ascii="Palatino Linotype" w:hAnsi="Palatino Linotype"/>
                <w:noProof/>
                <w:webHidden/>
              </w:rPr>
              <w:fldChar w:fldCharType="end"/>
            </w:r>
          </w:hyperlink>
        </w:p>
        <w:p w14:paraId="1EA7AB4B" w14:textId="70E66E70" w:rsidR="002C6ED8" w:rsidRPr="00101AF2" w:rsidRDefault="00101AF2" w:rsidP="00101AF2">
          <w:pPr>
            <w:pStyle w:val="TDC1"/>
            <w:rPr>
              <w:rFonts w:ascii="Palatino Linotype" w:hAnsi="Palatino Linotype"/>
              <w:noProof/>
              <w:lang w:val="es-MX" w:eastAsia="es-MX"/>
            </w:rPr>
          </w:pPr>
          <w:r>
            <w:rPr>
              <w:rFonts w:ascii="Palatino Linotype" w:eastAsia="Times New Roman" w:hAnsi="Palatino Linotype" w:cstheme="majorBidi"/>
              <w:b/>
              <w:bCs/>
              <w:noProof/>
              <w:color w:val="0000FF" w:themeColor="hyperlink"/>
              <w:u w:val="single"/>
              <w:lang w:val="es-MX" w:eastAsia="es-MX"/>
            </w:rPr>
            <mc:AlternateContent>
              <mc:Choice Requires="wps">
                <w:drawing>
                  <wp:anchor distT="0" distB="0" distL="114300" distR="114300" simplePos="0" relativeHeight="251675648" behindDoc="0" locked="0" layoutInCell="1" allowOverlap="1" wp14:anchorId="5327A351" wp14:editId="2C2B9B41">
                    <wp:simplePos x="0" y="0"/>
                    <wp:positionH relativeFrom="column">
                      <wp:posOffset>165465</wp:posOffset>
                    </wp:positionH>
                    <wp:positionV relativeFrom="paragraph">
                      <wp:posOffset>350435</wp:posOffset>
                    </wp:positionV>
                    <wp:extent cx="5328000" cy="2160000"/>
                    <wp:effectExtent l="57150" t="38100" r="63500" b="88265"/>
                    <wp:wrapNone/>
                    <wp:docPr id="5" name="Conector recto 5"/>
                    <wp:cNvGraphicFramePr/>
                    <a:graphic xmlns:a="http://schemas.openxmlformats.org/drawingml/2006/main">
                      <a:graphicData uri="http://schemas.microsoft.com/office/word/2010/wordprocessingShape">
                        <wps:wsp>
                          <wps:cNvCnPr/>
                          <wps:spPr>
                            <a:xfrm flipH="1" flipV="1">
                              <a:off x="0" y="0"/>
                              <a:ext cx="5328000" cy="216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551394" id="Conector recto 5"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13.05pt,27.6pt" to="432.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" strokecolor="#4f81bd [3204]" strokeweight="2pt">
                    <v:shadow on="t" color="black" opacity="24903f" origin=",.5" offset="0,.55556mm"/>
                  </v:line>
                </w:pict>
              </mc:Fallback>
            </mc:AlternateContent>
          </w:r>
          <w:hyperlink w:anchor="_Toc15648444" w:history="1">
            <w:r w:rsidR="002C6ED8" w:rsidRPr="00101AF2">
              <w:rPr>
                <w:rStyle w:val="Hipervnculo"/>
                <w:rFonts w:ascii="Palatino Linotype" w:eastAsia="Times New Roman" w:hAnsi="Palatino Linotype" w:cstheme="majorBidi"/>
                <w:b/>
                <w:bCs/>
                <w:noProof/>
              </w:rPr>
              <w:t>R E S O L U T I V O S</w:t>
            </w:r>
            <w:r w:rsidR="002C6ED8" w:rsidRPr="00101AF2">
              <w:rPr>
                <w:rFonts w:ascii="Palatino Linotype" w:hAnsi="Palatino Linotype"/>
                <w:noProof/>
                <w:webHidden/>
              </w:rPr>
              <w:tab/>
            </w:r>
            <w:r w:rsidR="002C6ED8" w:rsidRPr="00101AF2">
              <w:rPr>
                <w:rFonts w:ascii="Palatino Linotype" w:hAnsi="Palatino Linotype"/>
                <w:noProof/>
                <w:webHidden/>
              </w:rPr>
              <w:fldChar w:fldCharType="begin"/>
            </w:r>
            <w:r w:rsidR="002C6ED8" w:rsidRPr="00101AF2">
              <w:rPr>
                <w:rFonts w:ascii="Palatino Linotype" w:hAnsi="Palatino Linotype"/>
                <w:noProof/>
                <w:webHidden/>
              </w:rPr>
              <w:instrText xml:space="preserve"> PAGEREF _Toc15648444 \h </w:instrText>
            </w:r>
            <w:r w:rsidR="002C6ED8" w:rsidRPr="00101AF2">
              <w:rPr>
                <w:rFonts w:ascii="Palatino Linotype" w:hAnsi="Palatino Linotype"/>
                <w:noProof/>
                <w:webHidden/>
              </w:rPr>
            </w:r>
            <w:r w:rsidR="002C6ED8" w:rsidRPr="00101AF2">
              <w:rPr>
                <w:rFonts w:ascii="Palatino Linotype" w:hAnsi="Palatino Linotype"/>
                <w:noProof/>
                <w:webHidden/>
              </w:rPr>
              <w:fldChar w:fldCharType="separate"/>
            </w:r>
            <w:r w:rsidR="00F3613A">
              <w:rPr>
                <w:rFonts w:ascii="Palatino Linotype" w:hAnsi="Palatino Linotype"/>
                <w:noProof/>
                <w:webHidden/>
              </w:rPr>
              <w:t>26</w:t>
            </w:r>
            <w:r w:rsidR="002C6ED8" w:rsidRPr="00101AF2">
              <w:rPr>
                <w:rFonts w:ascii="Palatino Linotype" w:hAnsi="Palatino Linotype"/>
                <w:noProof/>
                <w:webHidden/>
              </w:rPr>
              <w:fldChar w:fldCharType="end"/>
            </w:r>
          </w:hyperlink>
        </w:p>
        <w:p w14:paraId="32D2BD27" w14:textId="0898BF67" w:rsidR="00F41E88" w:rsidRPr="00101AF2" w:rsidRDefault="0011338C" w:rsidP="00101AF2">
          <w:pPr>
            <w:spacing w:line="360" w:lineRule="auto"/>
            <w:rPr>
              <w:rFonts w:ascii="Palatino Linotype" w:hAnsi="Palatino Linotype"/>
              <w:bCs/>
              <w:color w:val="000000" w:themeColor="text1"/>
              <w:lang w:val="es-ES"/>
            </w:rPr>
          </w:pPr>
          <w:r w:rsidRPr="00101AF2">
            <w:rPr>
              <w:rFonts w:ascii="Palatino Linotype" w:hAnsi="Palatino Linotype"/>
              <w:bCs/>
              <w:color w:val="000000" w:themeColor="text1"/>
              <w:lang w:val="es-ES"/>
            </w:rPr>
            <w:fldChar w:fldCharType="end"/>
          </w:r>
        </w:p>
      </w:sdtContent>
    </w:sdt>
    <w:p w14:paraId="526232FB" w14:textId="77777777" w:rsidR="00101AF2" w:rsidRDefault="00101AF2" w:rsidP="00101AF2">
      <w:pPr>
        <w:tabs>
          <w:tab w:val="left" w:pos="567"/>
        </w:tabs>
        <w:spacing w:before="240" w:after="240" w:line="360" w:lineRule="auto"/>
        <w:jc w:val="both"/>
        <w:rPr>
          <w:rFonts w:ascii="Palatino Linotype" w:hAnsi="Palatino Linotype"/>
          <w:color w:val="000000" w:themeColor="text1"/>
        </w:rPr>
      </w:pPr>
    </w:p>
    <w:p w14:paraId="1C4A9629" w14:textId="77777777" w:rsidR="00101AF2" w:rsidRDefault="00101AF2" w:rsidP="00101AF2">
      <w:pPr>
        <w:tabs>
          <w:tab w:val="left" w:pos="567"/>
        </w:tabs>
        <w:spacing w:before="240" w:after="240" w:line="360" w:lineRule="auto"/>
        <w:jc w:val="both"/>
        <w:rPr>
          <w:rFonts w:ascii="Palatino Linotype" w:hAnsi="Palatino Linotype"/>
          <w:color w:val="000000" w:themeColor="text1"/>
        </w:rPr>
      </w:pPr>
    </w:p>
    <w:p w14:paraId="7BA9DE57" w14:textId="330537F4" w:rsidR="00EB4847" w:rsidRPr="00101AF2" w:rsidRDefault="001B26AA" w:rsidP="00101AF2">
      <w:pPr>
        <w:tabs>
          <w:tab w:val="left" w:pos="567"/>
        </w:tabs>
        <w:spacing w:before="240" w:after="240" w:line="360" w:lineRule="auto"/>
        <w:jc w:val="both"/>
        <w:rPr>
          <w:rFonts w:ascii="Palatino Linotype" w:hAnsi="Palatino Linotype"/>
          <w:color w:val="000000" w:themeColor="text1"/>
          <w:lang w:val="es-MX"/>
        </w:rPr>
      </w:pPr>
      <w:r w:rsidRPr="00101AF2">
        <w:rPr>
          <w:rFonts w:ascii="Palatino Linotype" w:hAnsi="Palatino Linotype"/>
          <w:color w:val="000000" w:themeColor="text1"/>
        </w:rPr>
        <w:lastRenderedPageBreak/>
        <w:t>R</w:t>
      </w:r>
      <w:proofErr w:type="spellStart"/>
      <w:r w:rsidR="00662C69" w:rsidRPr="00101AF2">
        <w:rPr>
          <w:rFonts w:ascii="Palatino Linotype" w:hAnsi="Palatino Linotype"/>
          <w:color w:val="000000" w:themeColor="text1"/>
          <w:lang w:val="es-MX"/>
        </w:rPr>
        <w:t>esolución</w:t>
      </w:r>
      <w:proofErr w:type="spellEnd"/>
      <w:r w:rsidR="00662C69" w:rsidRPr="00101AF2">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101AF2">
        <w:rPr>
          <w:rFonts w:ascii="Palatino Linotype" w:hAnsi="Palatino Linotype"/>
          <w:color w:val="000000" w:themeColor="text1"/>
          <w:lang w:val="es-MX"/>
        </w:rPr>
        <w:t xml:space="preserve">fecha catorce </w:t>
      </w:r>
      <w:r w:rsidR="007E14CE" w:rsidRPr="00101AF2">
        <w:rPr>
          <w:rFonts w:ascii="Palatino Linotype" w:hAnsi="Palatino Linotype"/>
          <w:color w:val="000000" w:themeColor="text1"/>
          <w:lang w:val="es-MX"/>
        </w:rPr>
        <w:t>(</w:t>
      </w:r>
      <w:r w:rsidR="00101AF2">
        <w:rPr>
          <w:rFonts w:ascii="Palatino Linotype" w:hAnsi="Palatino Linotype"/>
          <w:color w:val="000000" w:themeColor="text1"/>
          <w:lang w:val="es-MX"/>
        </w:rPr>
        <w:t>14</w:t>
      </w:r>
      <w:r w:rsidR="007E14CE" w:rsidRPr="00101AF2">
        <w:rPr>
          <w:rFonts w:ascii="Palatino Linotype" w:hAnsi="Palatino Linotype"/>
          <w:color w:val="000000" w:themeColor="text1"/>
          <w:lang w:val="es-MX"/>
        </w:rPr>
        <w:t xml:space="preserve">) </w:t>
      </w:r>
      <w:r w:rsidR="00D755D6" w:rsidRPr="00101AF2">
        <w:rPr>
          <w:rFonts w:ascii="Palatino Linotype" w:hAnsi="Palatino Linotype"/>
          <w:color w:val="000000" w:themeColor="text1"/>
          <w:lang w:val="es-MX"/>
        </w:rPr>
        <w:t xml:space="preserve">de </w:t>
      </w:r>
      <w:r w:rsidR="007917B1" w:rsidRPr="00101AF2">
        <w:rPr>
          <w:rFonts w:ascii="Palatino Linotype" w:hAnsi="Palatino Linotype"/>
          <w:color w:val="000000" w:themeColor="text1"/>
          <w:lang w:val="es-MX"/>
        </w:rPr>
        <w:t>agosto</w:t>
      </w:r>
      <w:r w:rsidR="008A334C" w:rsidRPr="00101AF2">
        <w:rPr>
          <w:rFonts w:ascii="Palatino Linotype" w:hAnsi="Palatino Linotype"/>
          <w:color w:val="000000" w:themeColor="text1"/>
          <w:lang w:val="es-MX"/>
        </w:rPr>
        <w:t xml:space="preserve"> </w:t>
      </w:r>
      <w:r w:rsidR="00662C69" w:rsidRPr="00101AF2">
        <w:rPr>
          <w:rFonts w:ascii="Palatino Linotype" w:hAnsi="Palatino Linotype"/>
          <w:color w:val="000000" w:themeColor="text1"/>
          <w:lang w:val="es-MX"/>
        </w:rPr>
        <w:t xml:space="preserve">de dos mil </w:t>
      </w:r>
      <w:r w:rsidR="00B10987" w:rsidRPr="00101AF2">
        <w:rPr>
          <w:rFonts w:ascii="Palatino Linotype" w:hAnsi="Palatino Linotype"/>
          <w:color w:val="000000" w:themeColor="text1"/>
          <w:lang w:val="es-MX"/>
        </w:rPr>
        <w:t>dieci</w:t>
      </w:r>
      <w:r w:rsidR="008A334C" w:rsidRPr="00101AF2">
        <w:rPr>
          <w:rFonts w:ascii="Palatino Linotype" w:hAnsi="Palatino Linotype"/>
          <w:color w:val="000000" w:themeColor="text1"/>
          <w:lang w:val="es-MX"/>
        </w:rPr>
        <w:t>nueve</w:t>
      </w:r>
      <w:r w:rsidR="00662C69" w:rsidRPr="00101AF2">
        <w:rPr>
          <w:rFonts w:ascii="Palatino Linotype" w:hAnsi="Palatino Linotype"/>
          <w:color w:val="000000" w:themeColor="text1"/>
          <w:lang w:val="es-MX"/>
        </w:rPr>
        <w:t>.</w:t>
      </w:r>
    </w:p>
    <w:p w14:paraId="678D20AB" w14:textId="38FCE586" w:rsidR="009B359D" w:rsidRPr="00101AF2" w:rsidRDefault="00924CEA" w:rsidP="00101AF2">
      <w:pPr>
        <w:pStyle w:val="Encabezado"/>
        <w:spacing w:line="360" w:lineRule="auto"/>
        <w:jc w:val="both"/>
        <w:rPr>
          <w:rFonts w:ascii="Palatino Linotype" w:eastAsia="Times New Roman" w:hAnsi="Palatino Linotype" w:cs="Times New Roman"/>
          <w:b/>
          <w:color w:val="000000" w:themeColor="text1"/>
        </w:rPr>
      </w:pPr>
      <w:r w:rsidRPr="00101AF2">
        <w:rPr>
          <w:rFonts w:ascii="Palatino Linotype" w:eastAsia="Times New Roman" w:hAnsi="Palatino Linotype" w:cs="Times New Roman"/>
          <w:b/>
          <w:color w:val="000000" w:themeColor="text1"/>
        </w:rPr>
        <w:t>VISTO</w:t>
      </w:r>
      <w:r w:rsidR="003122CE" w:rsidRPr="00101AF2">
        <w:rPr>
          <w:rFonts w:ascii="Palatino Linotype" w:eastAsia="Times New Roman" w:hAnsi="Palatino Linotype" w:cs="Times New Roman"/>
          <w:color w:val="000000" w:themeColor="text1"/>
        </w:rPr>
        <w:t xml:space="preserve"> </w:t>
      </w:r>
      <w:r w:rsidRPr="00101AF2">
        <w:rPr>
          <w:rFonts w:ascii="Palatino Linotype" w:eastAsia="Times New Roman" w:hAnsi="Palatino Linotype" w:cs="Times New Roman"/>
          <w:color w:val="000000" w:themeColor="text1"/>
        </w:rPr>
        <w:t>el expediente</w:t>
      </w:r>
      <w:r w:rsidR="003122CE" w:rsidRPr="00101AF2">
        <w:rPr>
          <w:rFonts w:ascii="Palatino Linotype" w:eastAsia="Times New Roman" w:hAnsi="Palatino Linotype" w:cs="Times New Roman"/>
          <w:color w:val="000000" w:themeColor="text1"/>
        </w:rPr>
        <w:t xml:space="preserve"> electrón</w:t>
      </w:r>
      <w:r w:rsidRPr="00101AF2">
        <w:rPr>
          <w:rFonts w:ascii="Palatino Linotype" w:eastAsia="Times New Roman" w:hAnsi="Palatino Linotype" w:cs="Times New Roman"/>
          <w:color w:val="000000" w:themeColor="text1"/>
        </w:rPr>
        <w:t>ico formado</w:t>
      </w:r>
      <w:r w:rsidR="00417E0F" w:rsidRPr="00101AF2">
        <w:rPr>
          <w:rFonts w:ascii="Palatino Linotype" w:eastAsia="Times New Roman" w:hAnsi="Palatino Linotype" w:cs="Times New Roman"/>
          <w:color w:val="000000" w:themeColor="text1"/>
        </w:rPr>
        <w:t xml:space="preserve"> con motivo del recurso de revisión número</w:t>
      </w:r>
      <w:r w:rsidRPr="00101AF2">
        <w:rPr>
          <w:rFonts w:ascii="Palatino Linotype" w:eastAsia="Times New Roman" w:hAnsi="Palatino Linotype" w:cs="Times New Roman"/>
          <w:color w:val="000000" w:themeColor="text1"/>
        </w:rPr>
        <w:t xml:space="preserve"> </w:t>
      </w:r>
      <w:r w:rsidR="007917B1" w:rsidRPr="00101AF2">
        <w:rPr>
          <w:rFonts w:ascii="Palatino Linotype" w:hAnsi="Palatino Linotype" w:cs="Arial"/>
          <w:b/>
          <w:bCs/>
          <w:color w:val="000000" w:themeColor="text1"/>
          <w:lang w:eastAsia="es-MX"/>
        </w:rPr>
        <w:t>04513/INFOEM/IP/RR/2019</w:t>
      </w:r>
      <w:r w:rsidR="003122CE" w:rsidRPr="00101AF2">
        <w:rPr>
          <w:rFonts w:ascii="Palatino Linotype" w:eastAsia="Times New Roman" w:hAnsi="Palatino Linotype" w:cs="Arial"/>
          <w:bCs/>
          <w:color w:val="000000" w:themeColor="text1"/>
        </w:rPr>
        <w:t xml:space="preserve">, </w:t>
      </w:r>
      <w:r w:rsidR="00417E0F" w:rsidRPr="00101AF2">
        <w:rPr>
          <w:rFonts w:ascii="Palatino Linotype" w:eastAsia="Times New Roman" w:hAnsi="Palatino Linotype" w:cs="Times New Roman"/>
          <w:color w:val="000000" w:themeColor="text1"/>
        </w:rPr>
        <w:t>promovido</w:t>
      </w:r>
      <w:r w:rsidR="003122CE" w:rsidRPr="00101AF2">
        <w:rPr>
          <w:rFonts w:ascii="Palatino Linotype" w:eastAsia="Times New Roman" w:hAnsi="Palatino Linotype" w:cs="Times New Roman"/>
          <w:color w:val="000000" w:themeColor="text1"/>
        </w:rPr>
        <w:t xml:space="preserve"> por</w:t>
      </w:r>
      <w:r w:rsidR="00900D09" w:rsidRPr="00101AF2">
        <w:rPr>
          <w:rFonts w:ascii="Palatino Linotype" w:eastAsia="Times New Roman" w:hAnsi="Palatino Linotype" w:cs="Times New Roman"/>
          <w:b/>
          <w:color w:val="000000" w:themeColor="text1"/>
        </w:rPr>
        <w:t xml:space="preserve"> </w:t>
      </w:r>
      <w:r w:rsidR="00900D09" w:rsidRPr="00101AF2">
        <w:rPr>
          <w:rFonts w:ascii="Palatino Linotype" w:eastAsia="Times New Roman" w:hAnsi="Palatino Linotype" w:cs="Times New Roman"/>
          <w:color w:val="000000" w:themeColor="text1"/>
        </w:rPr>
        <w:t>un</w:t>
      </w:r>
      <w:r w:rsidR="00F93153" w:rsidRPr="00101AF2">
        <w:rPr>
          <w:rFonts w:ascii="Palatino Linotype" w:eastAsia="Times New Roman" w:hAnsi="Palatino Linotype" w:cs="Times New Roman"/>
          <w:color w:val="000000" w:themeColor="text1"/>
        </w:rPr>
        <w:t>a persona con calidad de</w:t>
      </w:r>
      <w:r w:rsidR="00900D09" w:rsidRPr="00101AF2">
        <w:rPr>
          <w:rFonts w:ascii="Palatino Linotype" w:eastAsia="Times New Roman" w:hAnsi="Palatino Linotype" w:cs="Times New Roman"/>
          <w:color w:val="000000" w:themeColor="text1"/>
        </w:rPr>
        <w:t xml:space="preserve"> </w:t>
      </w:r>
      <w:r w:rsidR="003122CE" w:rsidRPr="00101AF2">
        <w:rPr>
          <w:rFonts w:ascii="Palatino Linotype" w:eastAsia="Times New Roman" w:hAnsi="Palatino Linotype" w:cs="Arial"/>
          <w:b/>
          <w:color w:val="000000" w:themeColor="text1"/>
        </w:rPr>
        <w:t>RECURRENTE</w:t>
      </w:r>
      <w:r w:rsidR="003122CE" w:rsidRPr="00101AF2">
        <w:rPr>
          <w:rFonts w:ascii="Palatino Linotype" w:eastAsia="Times New Roman" w:hAnsi="Palatino Linotype" w:cs="Arial"/>
          <w:color w:val="000000" w:themeColor="text1"/>
        </w:rPr>
        <w:t>, en contra de la respuesta</w:t>
      </w:r>
      <w:r w:rsidRPr="00101AF2">
        <w:rPr>
          <w:rFonts w:ascii="Palatino Linotype" w:eastAsia="Times New Roman" w:hAnsi="Palatino Linotype" w:cs="Arial"/>
          <w:color w:val="000000" w:themeColor="text1"/>
        </w:rPr>
        <w:t xml:space="preserve"> </w:t>
      </w:r>
      <w:r w:rsidR="00EC2D3F" w:rsidRPr="00101AF2">
        <w:rPr>
          <w:rFonts w:ascii="Palatino Linotype" w:eastAsia="Times New Roman" w:hAnsi="Palatino Linotype" w:cs="Arial"/>
          <w:color w:val="000000" w:themeColor="text1"/>
        </w:rPr>
        <w:t xml:space="preserve">del </w:t>
      </w:r>
      <w:r w:rsidR="0035222A" w:rsidRPr="00101AF2">
        <w:rPr>
          <w:rFonts w:ascii="Palatino Linotype" w:eastAsia="Times New Roman" w:hAnsi="Palatino Linotype" w:cs="Arial"/>
          <w:b/>
          <w:color w:val="000000" w:themeColor="text1"/>
        </w:rPr>
        <w:t xml:space="preserve">Ayuntamiento de </w:t>
      </w:r>
      <w:proofErr w:type="spellStart"/>
      <w:r w:rsidR="007917B1" w:rsidRPr="00101AF2">
        <w:rPr>
          <w:rFonts w:ascii="Palatino Linotype" w:eastAsia="Times New Roman" w:hAnsi="Palatino Linotype" w:cs="Arial"/>
          <w:b/>
          <w:color w:val="000000" w:themeColor="text1"/>
        </w:rPr>
        <w:t>Acambay</w:t>
      </w:r>
      <w:proofErr w:type="spellEnd"/>
      <w:r w:rsidR="007917B1" w:rsidRPr="00101AF2">
        <w:rPr>
          <w:rFonts w:ascii="Palatino Linotype" w:eastAsia="Times New Roman" w:hAnsi="Palatino Linotype" w:cs="Arial"/>
          <w:b/>
          <w:color w:val="000000" w:themeColor="text1"/>
        </w:rPr>
        <w:t xml:space="preserve"> de Ruíz Castañeda</w:t>
      </w:r>
      <w:r w:rsidR="003122CE" w:rsidRPr="00101AF2">
        <w:rPr>
          <w:rFonts w:ascii="Palatino Linotype" w:eastAsia="Calibri" w:hAnsi="Palatino Linotype" w:cs="Arial"/>
          <w:color w:val="000000" w:themeColor="text1"/>
          <w:lang w:val="es-ES"/>
        </w:rPr>
        <w:t xml:space="preserve">, </w:t>
      </w:r>
      <w:r w:rsidR="003122CE" w:rsidRPr="00101AF2">
        <w:rPr>
          <w:rFonts w:ascii="Palatino Linotype" w:eastAsia="Times New Roman" w:hAnsi="Palatino Linotype" w:cs="Times New Roman"/>
          <w:color w:val="000000" w:themeColor="text1"/>
        </w:rPr>
        <w:t>en lo sucesivo el</w:t>
      </w:r>
      <w:r w:rsidR="003122CE" w:rsidRPr="00101AF2">
        <w:rPr>
          <w:rFonts w:ascii="Palatino Linotype" w:eastAsia="Times New Roman" w:hAnsi="Palatino Linotype" w:cs="Times New Roman"/>
          <w:b/>
          <w:color w:val="000000" w:themeColor="text1"/>
        </w:rPr>
        <w:t xml:space="preserve"> SUJETO OBLIGADO, </w:t>
      </w:r>
      <w:r w:rsidR="003122CE" w:rsidRPr="00101AF2">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sidRPr="00101AF2">
        <w:rPr>
          <w:rFonts w:ascii="Palatino Linotype" w:eastAsia="Times New Roman" w:hAnsi="Palatino Linotype" w:cs="Times New Roman"/>
          <w:color w:val="000000" w:themeColor="text1"/>
        </w:rPr>
        <w:t xml:space="preserve"> </w:t>
      </w:r>
    </w:p>
    <w:p w14:paraId="02320B65" w14:textId="77777777" w:rsidR="00F34201" w:rsidRPr="00101AF2" w:rsidRDefault="00F34201" w:rsidP="00101AF2">
      <w:pPr>
        <w:pStyle w:val="Ttulo1"/>
        <w:tabs>
          <w:tab w:val="left" w:pos="567"/>
        </w:tabs>
        <w:spacing w:line="360" w:lineRule="auto"/>
        <w:jc w:val="center"/>
        <w:rPr>
          <w:b w:val="0"/>
          <w:szCs w:val="24"/>
        </w:rPr>
      </w:pPr>
      <w:bookmarkStart w:id="2" w:name="_Toc473812222"/>
      <w:bookmarkStart w:id="3" w:name="_Toc495430765"/>
      <w:bookmarkStart w:id="4" w:name="_Toc15648435"/>
      <w:r w:rsidRPr="00101AF2">
        <w:rPr>
          <w:szCs w:val="24"/>
        </w:rPr>
        <w:t>ANTECEDENTES</w:t>
      </w:r>
      <w:bookmarkEnd w:id="2"/>
      <w:bookmarkEnd w:id="3"/>
      <w:bookmarkEnd w:id="4"/>
    </w:p>
    <w:p w14:paraId="54EBC941" w14:textId="77777777" w:rsidR="00F34201" w:rsidRPr="00101AF2" w:rsidRDefault="00F34201" w:rsidP="00101AF2">
      <w:pPr>
        <w:tabs>
          <w:tab w:val="left" w:pos="567"/>
        </w:tabs>
        <w:spacing w:line="360" w:lineRule="auto"/>
        <w:rPr>
          <w:rFonts w:ascii="Palatino Linotype" w:hAnsi="Palatino Linotype"/>
          <w:color w:val="000000" w:themeColor="text1"/>
          <w:lang w:val="es-MX" w:eastAsia="en-US"/>
        </w:rPr>
      </w:pPr>
    </w:p>
    <w:p w14:paraId="6F67B3A8" w14:textId="77777777" w:rsidR="0058745F" w:rsidRPr="00101AF2" w:rsidRDefault="00F34201" w:rsidP="00101AF2">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color w:val="000000" w:themeColor="text1"/>
          <w:lang w:val="es-ES"/>
        </w:rPr>
      </w:pPr>
      <w:r w:rsidRPr="00101AF2">
        <w:rPr>
          <w:rFonts w:ascii="Palatino Linotype" w:eastAsia="Calibri" w:hAnsi="Palatino Linotype" w:cs="Arial"/>
          <w:color w:val="000000" w:themeColor="text1"/>
          <w:lang w:val="es-ES"/>
        </w:rPr>
        <w:t xml:space="preserve">El día </w:t>
      </w:r>
      <w:r w:rsidR="00F93153" w:rsidRPr="00101AF2">
        <w:rPr>
          <w:rFonts w:ascii="Palatino Linotype" w:eastAsia="Calibri" w:hAnsi="Palatino Linotype" w:cs="Arial"/>
          <w:color w:val="000000" w:themeColor="text1"/>
          <w:lang w:val="es-ES"/>
        </w:rPr>
        <w:t>tres</w:t>
      </w:r>
      <w:r w:rsidR="008C3000" w:rsidRPr="00101AF2">
        <w:rPr>
          <w:rFonts w:ascii="Palatino Linotype" w:eastAsia="Calibri" w:hAnsi="Palatino Linotype" w:cs="Arial"/>
          <w:color w:val="000000" w:themeColor="text1"/>
          <w:lang w:val="es-ES"/>
        </w:rPr>
        <w:t xml:space="preserve"> </w:t>
      </w:r>
      <w:r w:rsidRPr="00101AF2">
        <w:rPr>
          <w:rFonts w:ascii="Palatino Linotype" w:eastAsia="Calibri" w:hAnsi="Palatino Linotype" w:cs="Arial"/>
          <w:color w:val="000000" w:themeColor="text1"/>
          <w:lang w:val="es-ES"/>
        </w:rPr>
        <w:t>(</w:t>
      </w:r>
      <w:r w:rsidR="00F93153" w:rsidRPr="00101AF2">
        <w:rPr>
          <w:rFonts w:ascii="Palatino Linotype" w:eastAsia="Calibri" w:hAnsi="Palatino Linotype" w:cs="Arial"/>
          <w:color w:val="000000" w:themeColor="text1"/>
          <w:lang w:val="es-ES"/>
        </w:rPr>
        <w:t>03</w:t>
      </w:r>
      <w:r w:rsidRPr="00101AF2">
        <w:rPr>
          <w:rFonts w:ascii="Palatino Linotype" w:eastAsia="Calibri" w:hAnsi="Palatino Linotype" w:cs="Arial"/>
          <w:color w:val="000000" w:themeColor="text1"/>
          <w:lang w:val="es-ES"/>
        </w:rPr>
        <w:t xml:space="preserve">) de </w:t>
      </w:r>
      <w:r w:rsidR="0035222A" w:rsidRPr="00101AF2">
        <w:rPr>
          <w:rFonts w:ascii="Palatino Linotype" w:eastAsia="Calibri" w:hAnsi="Palatino Linotype" w:cs="Arial"/>
          <w:color w:val="000000" w:themeColor="text1"/>
          <w:lang w:val="es-ES"/>
        </w:rPr>
        <w:t>ma</w:t>
      </w:r>
      <w:r w:rsidR="00F93153" w:rsidRPr="00101AF2">
        <w:rPr>
          <w:rFonts w:ascii="Palatino Linotype" w:eastAsia="Calibri" w:hAnsi="Palatino Linotype" w:cs="Arial"/>
          <w:color w:val="000000" w:themeColor="text1"/>
          <w:lang w:val="es-ES"/>
        </w:rPr>
        <w:t>y</w:t>
      </w:r>
      <w:r w:rsidR="00824AF6" w:rsidRPr="00101AF2">
        <w:rPr>
          <w:rFonts w:ascii="Palatino Linotype" w:eastAsia="Calibri" w:hAnsi="Palatino Linotype" w:cs="Arial"/>
          <w:color w:val="000000" w:themeColor="text1"/>
          <w:lang w:val="es-ES"/>
        </w:rPr>
        <w:t>o</w:t>
      </w:r>
      <w:r w:rsidRPr="00101AF2">
        <w:rPr>
          <w:rFonts w:ascii="Palatino Linotype" w:eastAsia="Calibri" w:hAnsi="Palatino Linotype" w:cs="Arial"/>
          <w:color w:val="000000" w:themeColor="text1"/>
          <w:lang w:val="es-ES"/>
        </w:rPr>
        <w:t xml:space="preserve"> de dos mil </w:t>
      </w:r>
      <w:r w:rsidR="00F523D6" w:rsidRPr="00101AF2">
        <w:rPr>
          <w:rFonts w:ascii="Palatino Linotype" w:eastAsia="Calibri" w:hAnsi="Palatino Linotype" w:cs="Arial"/>
          <w:color w:val="000000" w:themeColor="text1"/>
          <w:lang w:val="es-ES"/>
        </w:rPr>
        <w:t>diecinueve</w:t>
      </w:r>
      <w:r w:rsidRPr="00101AF2">
        <w:rPr>
          <w:rFonts w:ascii="Palatino Linotype" w:eastAsia="Calibri" w:hAnsi="Palatino Linotype" w:cs="Arial"/>
          <w:color w:val="000000" w:themeColor="text1"/>
          <w:lang w:val="es-ES"/>
        </w:rPr>
        <w:t>,</w:t>
      </w:r>
      <w:r w:rsidRPr="00101AF2">
        <w:rPr>
          <w:rFonts w:ascii="Palatino Linotype" w:eastAsia="Calibri" w:hAnsi="Palatino Linotype" w:cs="Times New Roman"/>
          <w:color w:val="000000" w:themeColor="text1"/>
          <w:lang w:val="es-ES"/>
        </w:rPr>
        <w:t xml:space="preserve"> </w:t>
      </w:r>
      <w:r w:rsidR="00F523D6" w:rsidRPr="00101AF2">
        <w:rPr>
          <w:rFonts w:ascii="Palatino Linotype" w:eastAsia="Calibri" w:hAnsi="Palatino Linotype" w:cs="Arial"/>
          <w:color w:val="000000" w:themeColor="text1"/>
          <w:lang w:val="es-ES"/>
        </w:rPr>
        <w:t>se</w:t>
      </w:r>
      <w:r w:rsidR="002F768F" w:rsidRPr="00101AF2">
        <w:rPr>
          <w:rFonts w:ascii="Palatino Linotype" w:eastAsia="Calibri" w:hAnsi="Palatino Linotype" w:cs="Arial"/>
          <w:b/>
          <w:color w:val="000000" w:themeColor="text1"/>
          <w:lang w:val="es-ES"/>
        </w:rPr>
        <w:t xml:space="preserve"> </w:t>
      </w:r>
      <w:r w:rsidRPr="00101AF2">
        <w:rPr>
          <w:rFonts w:ascii="Palatino Linotype" w:hAnsi="Palatino Linotype"/>
          <w:color w:val="000000" w:themeColor="text1"/>
        </w:rPr>
        <w:t>presentó</w:t>
      </w:r>
      <w:r w:rsidRPr="00101AF2">
        <w:rPr>
          <w:rFonts w:ascii="Palatino Linotype" w:hAnsi="Palatino Linotype"/>
          <w:b/>
          <w:color w:val="000000" w:themeColor="text1"/>
        </w:rPr>
        <w:t xml:space="preserve"> </w:t>
      </w:r>
      <w:r w:rsidRPr="00101AF2">
        <w:rPr>
          <w:rFonts w:ascii="Palatino Linotype" w:eastAsia="Calibri" w:hAnsi="Palatino Linotype" w:cs="Arial"/>
          <w:color w:val="000000" w:themeColor="text1"/>
        </w:rPr>
        <w:t xml:space="preserve">vía </w:t>
      </w:r>
      <w:r w:rsidRPr="00101AF2">
        <w:rPr>
          <w:rFonts w:ascii="Palatino Linotype" w:eastAsia="Calibri" w:hAnsi="Palatino Linotype" w:cs="Arial"/>
          <w:color w:val="000000" w:themeColor="text1"/>
          <w:lang w:val="es-ES"/>
        </w:rPr>
        <w:t xml:space="preserve">Sistema de Acceso a la Información Mexiquense </w:t>
      </w:r>
      <w:r w:rsidRPr="00101AF2">
        <w:rPr>
          <w:rFonts w:ascii="Palatino Linotype" w:eastAsia="Calibri" w:hAnsi="Palatino Linotype" w:cs="Arial"/>
          <w:b/>
          <w:color w:val="000000" w:themeColor="text1"/>
          <w:lang w:val="es-ES"/>
        </w:rPr>
        <w:t>(SAIMEX)</w:t>
      </w:r>
      <w:r w:rsidRPr="00101AF2">
        <w:rPr>
          <w:rFonts w:ascii="Palatino Linotype" w:eastAsia="Calibri" w:hAnsi="Palatino Linotype" w:cs="Arial"/>
          <w:color w:val="000000" w:themeColor="text1"/>
          <w:lang w:val="es-ES"/>
        </w:rPr>
        <w:t>, la solicitud de información p</w:t>
      </w:r>
      <w:r w:rsidR="00924CEA" w:rsidRPr="00101AF2">
        <w:rPr>
          <w:rFonts w:ascii="Palatino Linotype" w:eastAsia="Calibri" w:hAnsi="Palatino Linotype" w:cs="Arial"/>
          <w:color w:val="000000" w:themeColor="text1"/>
          <w:lang w:val="es-ES"/>
        </w:rPr>
        <w:t>ública registrada con el número</w:t>
      </w:r>
      <w:r w:rsidR="007917B1" w:rsidRPr="00101AF2">
        <w:rPr>
          <w:rFonts w:ascii="Palatino Linotype" w:eastAsia="Calibri" w:hAnsi="Palatino Linotype" w:cs="Arial"/>
          <w:color w:val="000000" w:themeColor="text1"/>
          <w:lang w:val="es-ES"/>
        </w:rPr>
        <w:t xml:space="preserve"> </w:t>
      </w:r>
      <w:r w:rsidR="0058745F" w:rsidRPr="00101AF2">
        <w:rPr>
          <w:rFonts w:ascii="Palatino Linotype" w:eastAsia="Calibri" w:hAnsi="Palatino Linotype" w:cs="Arial"/>
          <w:b/>
          <w:color w:val="000000" w:themeColor="text1"/>
          <w:lang w:val="es-ES"/>
        </w:rPr>
        <w:t>00083/ACAMBAY/IP/2019</w:t>
      </w:r>
      <w:r w:rsidRPr="00101AF2">
        <w:rPr>
          <w:rFonts w:ascii="Palatino Linotype" w:hAnsi="Palatino Linotype"/>
          <w:b/>
          <w:bCs/>
          <w:color w:val="000000" w:themeColor="text1"/>
        </w:rPr>
        <w:t>,</w:t>
      </w:r>
      <w:r w:rsidRPr="00101AF2">
        <w:rPr>
          <w:rFonts w:ascii="Palatino Linotype" w:eastAsia="Calibri" w:hAnsi="Palatino Linotype" w:cs="Arial"/>
          <w:color w:val="000000" w:themeColor="text1"/>
          <w:lang w:val="es-ES"/>
        </w:rPr>
        <w:t xml:space="preserve"> mediante la cual </w:t>
      </w:r>
      <w:r w:rsidR="00097D8A" w:rsidRPr="00101AF2">
        <w:rPr>
          <w:rFonts w:ascii="Palatino Linotype" w:eastAsia="Calibri" w:hAnsi="Palatino Linotype" w:cs="Arial"/>
          <w:color w:val="000000" w:themeColor="text1"/>
          <w:lang w:val="es-ES"/>
        </w:rPr>
        <w:t xml:space="preserve">se </w:t>
      </w:r>
      <w:r w:rsidR="00924CEA" w:rsidRPr="00101AF2">
        <w:rPr>
          <w:rFonts w:ascii="Palatino Linotype" w:eastAsia="Calibri" w:hAnsi="Palatino Linotype" w:cs="Arial"/>
          <w:color w:val="000000" w:themeColor="text1"/>
          <w:lang w:val="es-ES"/>
        </w:rPr>
        <w:t>requirió</w:t>
      </w:r>
      <w:r w:rsidRPr="00101AF2">
        <w:rPr>
          <w:rFonts w:ascii="Palatino Linotype" w:eastAsia="Calibri" w:hAnsi="Palatino Linotype" w:cs="Arial"/>
          <w:color w:val="000000" w:themeColor="text1"/>
          <w:lang w:val="es-ES"/>
        </w:rPr>
        <w:t>:</w:t>
      </w:r>
    </w:p>
    <w:p w14:paraId="749498DB" w14:textId="5562C9DB" w:rsidR="00F34201" w:rsidRPr="00101AF2" w:rsidRDefault="00F34201" w:rsidP="00101AF2">
      <w:pPr>
        <w:pStyle w:val="Prrafodelista"/>
        <w:tabs>
          <w:tab w:val="left" w:pos="426"/>
          <w:tab w:val="left" w:pos="567"/>
        </w:tabs>
        <w:spacing w:line="360" w:lineRule="auto"/>
        <w:ind w:left="0"/>
        <w:jc w:val="both"/>
        <w:rPr>
          <w:rFonts w:ascii="Palatino Linotype" w:eastAsia="Calibri" w:hAnsi="Palatino Linotype" w:cs="Arial"/>
          <w:b/>
          <w:i/>
          <w:color w:val="000000" w:themeColor="text1"/>
          <w:lang w:val="es-ES"/>
        </w:rPr>
      </w:pPr>
    </w:p>
    <w:p w14:paraId="7F27FE85" w14:textId="4DF12DE8" w:rsidR="00800647" w:rsidRPr="00101AF2" w:rsidRDefault="00252C4D" w:rsidP="00101AF2">
      <w:pPr>
        <w:spacing w:line="360" w:lineRule="auto"/>
        <w:ind w:left="567" w:right="567"/>
        <w:jc w:val="both"/>
        <w:rPr>
          <w:rFonts w:ascii="Palatino Linotype" w:hAnsi="Palatino Linotype"/>
          <w:i/>
          <w:color w:val="000000" w:themeColor="text1"/>
        </w:rPr>
      </w:pPr>
      <w:r w:rsidRPr="00101AF2">
        <w:rPr>
          <w:rFonts w:ascii="Palatino Linotype" w:hAnsi="Palatino Linotype"/>
          <w:i/>
          <w:color w:val="000000" w:themeColor="text1"/>
        </w:rPr>
        <w:t>“</w:t>
      </w:r>
      <w:r w:rsidR="0058745F" w:rsidRPr="00101AF2">
        <w:rPr>
          <w:rFonts w:ascii="Palatino Linotype" w:hAnsi="Palatino Linotype"/>
          <w:i/>
          <w:color w:val="000000"/>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w:t>
      </w:r>
      <w:r w:rsidR="0058745F" w:rsidRPr="00101AF2">
        <w:rPr>
          <w:rFonts w:ascii="Palatino Linotype" w:hAnsi="Palatino Linotype"/>
          <w:i/>
          <w:color w:val="000000"/>
        </w:rPr>
        <w:lastRenderedPageBreak/>
        <w:t xml:space="preserve">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58745F" w:rsidRPr="00101AF2">
        <w:rPr>
          <w:rFonts w:ascii="Palatino Linotype" w:hAnsi="Palatino Linotype"/>
          <w:i/>
          <w:color w:val="000000"/>
        </w:rPr>
        <w:t>gracias</w:t>
      </w:r>
      <w:proofErr w:type="gramEnd"/>
      <w:r w:rsidR="00AF31A6" w:rsidRPr="00101AF2">
        <w:rPr>
          <w:rFonts w:ascii="Palatino Linotype" w:hAnsi="Palatino Linotype"/>
          <w:i/>
          <w:color w:val="000000" w:themeColor="text1"/>
        </w:rPr>
        <w:t>”</w:t>
      </w:r>
      <w:r w:rsidR="00F34201" w:rsidRPr="00101AF2">
        <w:rPr>
          <w:rFonts w:ascii="Palatino Linotype" w:hAnsi="Palatino Linotype"/>
          <w:i/>
          <w:color w:val="000000" w:themeColor="text1"/>
        </w:rPr>
        <w:t xml:space="preserve"> (Sic)</w:t>
      </w:r>
    </w:p>
    <w:p w14:paraId="734CA5E4" w14:textId="77777777" w:rsidR="00916840" w:rsidRPr="00101AF2" w:rsidRDefault="00916840" w:rsidP="00101AF2">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085851FE" w14:textId="77777777" w:rsidR="00824AF6" w:rsidRPr="00101AF2" w:rsidRDefault="00824AF6" w:rsidP="00101AF2">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01AF2">
        <w:rPr>
          <w:rFonts w:ascii="Palatino Linotype" w:hAnsi="Palatino Linotype" w:cs="Arial"/>
          <w:color w:val="000000" w:themeColor="text1"/>
        </w:rPr>
        <w:t xml:space="preserve">Se hace constar que </w:t>
      </w:r>
      <w:r w:rsidRPr="00101AF2">
        <w:rPr>
          <w:rFonts w:ascii="Palatino Linotype" w:eastAsia="Times New Roman" w:hAnsi="Palatino Linotype" w:cs="Arial"/>
          <w:color w:val="000000" w:themeColor="text1"/>
          <w:lang w:val="es-ES"/>
        </w:rPr>
        <w:t>se señaló como modalidad de entrega de la información</w:t>
      </w:r>
      <w:r w:rsidRPr="00101AF2">
        <w:rPr>
          <w:rFonts w:ascii="Palatino Linotype" w:eastAsia="Times New Roman" w:hAnsi="Palatino Linotype" w:cs="Arial"/>
          <w:b/>
          <w:color w:val="000000" w:themeColor="text1"/>
          <w:lang w:val="es-ES"/>
        </w:rPr>
        <w:t>:</w:t>
      </w:r>
      <w:r w:rsidRPr="00101AF2">
        <w:rPr>
          <w:rFonts w:ascii="Palatino Linotype" w:eastAsia="Times New Roman" w:hAnsi="Palatino Linotype" w:cs="Arial"/>
          <w:color w:val="000000" w:themeColor="text1"/>
          <w:lang w:val="es-ES"/>
        </w:rPr>
        <w:t xml:space="preserve"> a través </w:t>
      </w:r>
      <w:r w:rsidRPr="00101AF2">
        <w:rPr>
          <w:rFonts w:ascii="Palatino Linotype" w:hAnsi="Palatino Linotype"/>
          <w:color w:val="000000" w:themeColor="text1"/>
        </w:rPr>
        <w:t xml:space="preserve">del </w:t>
      </w:r>
      <w:r w:rsidRPr="00101AF2">
        <w:rPr>
          <w:rFonts w:ascii="Palatino Linotype" w:hAnsi="Palatino Linotype"/>
          <w:color w:val="000000" w:themeColor="text1"/>
          <w:shd w:val="clear" w:color="auto" w:fill="FFFFFF"/>
        </w:rPr>
        <w:t xml:space="preserve">Sistema de Acceso a la Información Mexiquense </w:t>
      </w:r>
      <w:r w:rsidRPr="00101AF2">
        <w:rPr>
          <w:rFonts w:ascii="Palatino Linotype" w:hAnsi="Palatino Linotype"/>
          <w:b/>
          <w:bCs/>
          <w:color w:val="000000" w:themeColor="text1"/>
          <w:shd w:val="clear" w:color="auto" w:fill="FFFFFF"/>
        </w:rPr>
        <w:t>(SAIMEX).</w:t>
      </w:r>
    </w:p>
    <w:p w14:paraId="34C0047D" w14:textId="77777777" w:rsidR="00812549" w:rsidRPr="00101AF2" w:rsidRDefault="00812549" w:rsidP="00101AF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712D813" w14:textId="56C85BB9" w:rsidR="002545FF" w:rsidRPr="00101AF2" w:rsidRDefault="00770B33" w:rsidP="00101AF2">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color w:val="000000" w:themeColor="text1"/>
          <w:lang w:val="es-ES"/>
        </w:rPr>
      </w:pPr>
      <w:r w:rsidRPr="00101AF2">
        <w:rPr>
          <w:rFonts w:ascii="Palatino Linotype" w:eastAsia="Calibri" w:hAnsi="Palatino Linotype" w:cs="Arial"/>
          <w:color w:val="000000" w:themeColor="text1"/>
          <w:lang w:val="es-AR"/>
        </w:rPr>
        <w:t xml:space="preserve">El </w:t>
      </w:r>
      <w:r w:rsidR="002545FF" w:rsidRPr="00101AF2">
        <w:rPr>
          <w:rFonts w:ascii="Palatino Linotype" w:eastAsia="Calibri" w:hAnsi="Palatino Linotype" w:cs="Arial"/>
          <w:color w:val="000000" w:themeColor="text1"/>
          <w:lang w:val="es-AR"/>
        </w:rPr>
        <w:t xml:space="preserve">día </w:t>
      </w:r>
      <w:r w:rsidR="0058745F" w:rsidRPr="00101AF2">
        <w:rPr>
          <w:rFonts w:ascii="Palatino Linotype" w:eastAsia="Calibri" w:hAnsi="Palatino Linotype" w:cs="Arial"/>
          <w:color w:val="000000" w:themeColor="text1"/>
          <w:lang w:val="es-AR"/>
        </w:rPr>
        <w:t>veinte</w:t>
      </w:r>
      <w:r w:rsidR="008C3000" w:rsidRPr="00101AF2">
        <w:rPr>
          <w:rFonts w:ascii="Palatino Linotype" w:eastAsia="Calibri" w:hAnsi="Palatino Linotype" w:cs="Arial"/>
          <w:color w:val="000000" w:themeColor="text1"/>
          <w:lang w:val="es-AR"/>
        </w:rPr>
        <w:t xml:space="preserve"> </w:t>
      </w:r>
      <w:r w:rsidR="00ED150A" w:rsidRPr="00101AF2">
        <w:rPr>
          <w:rFonts w:ascii="Palatino Linotype" w:eastAsia="Calibri" w:hAnsi="Palatino Linotype" w:cs="Arial"/>
          <w:color w:val="000000" w:themeColor="text1"/>
          <w:lang w:val="es-AR"/>
        </w:rPr>
        <w:t>(</w:t>
      </w:r>
      <w:r w:rsidR="0058745F" w:rsidRPr="00101AF2">
        <w:rPr>
          <w:rFonts w:ascii="Palatino Linotype" w:eastAsia="Calibri" w:hAnsi="Palatino Linotype" w:cs="Arial"/>
          <w:color w:val="000000" w:themeColor="text1"/>
          <w:lang w:val="es-AR"/>
        </w:rPr>
        <w:t>20</w:t>
      </w:r>
      <w:r w:rsidR="003C75A6" w:rsidRPr="00101AF2">
        <w:rPr>
          <w:rFonts w:ascii="Palatino Linotype" w:eastAsia="Calibri" w:hAnsi="Palatino Linotype" w:cs="Arial"/>
          <w:color w:val="000000" w:themeColor="text1"/>
          <w:lang w:val="es-AR"/>
        </w:rPr>
        <w:t xml:space="preserve">) de </w:t>
      </w:r>
      <w:r w:rsidR="002545FF" w:rsidRPr="00101AF2">
        <w:rPr>
          <w:rFonts w:ascii="Palatino Linotype" w:eastAsia="Calibri" w:hAnsi="Palatino Linotype" w:cs="Arial"/>
          <w:color w:val="000000" w:themeColor="text1"/>
          <w:lang w:val="es-AR"/>
        </w:rPr>
        <w:t>mayo</w:t>
      </w:r>
      <w:r w:rsidR="00ED150A" w:rsidRPr="00101AF2">
        <w:rPr>
          <w:rFonts w:ascii="Palatino Linotype" w:eastAsia="Calibri" w:hAnsi="Palatino Linotype" w:cs="Arial"/>
          <w:color w:val="000000" w:themeColor="text1"/>
          <w:lang w:val="es-AR"/>
        </w:rPr>
        <w:t xml:space="preserve"> de dos mil diecinueve el </w:t>
      </w:r>
      <w:r w:rsidRPr="00101AF2">
        <w:rPr>
          <w:rFonts w:ascii="Palatino Linotype" w:eastAsia="Times New Roman" w:hAnsi="Palatino Linotype" w:cs="Arial"/>
          <w:b/>
          <w:color w:val="000000" w:themeColor="text1"/>
          <w:lang w:val="es-ES"/>
        </w:rPr>
        <w:t xml:space="preserve">SUJETO OBLIGADO </w:t>
      </w:r>
      <w:r w:rsidR="002545FF" w:rsidRPr="00101AF2">
        <w:rPr>
          <w:rFonts w:ascii="Palatino Linotype" w:eastAsia="Times New Roman" w:hAnsi="Palatino Linotype" w:cs="Arial"/>
          <w:color w:val="000000" w:themeColor="text1"/>
          <w:lang w:val="es-ES"/>
        </w:rPr>
        <w:t>dio respuesta a la solicitud de información m</w:t>
      </w:r>
      <w:r w:rsidR="0058745F" w:rsidRPr="00101AF2">
        <w:rPr>
          <w:rFonts w:ascii="Palatino Linotype" w:eastAsia="Times New Roman" w:hAnsi="Palatino Linotype" w:cs="Arial"/>
          <w:color w:val="000000" w:themeColor="text1"/>
          <w:lang w:val="es-ES"/>
        </w:rPr>
        <w:t xml:space="preserve">ediante el archivo electrónico </w:t>
      </w:r>
      <w:r w:rsidR="0058745F" w:rsidRPr="00101AF2">
        <w:rPr>
          <w:rFonts w:ascii="Palatino Linotype" w:eastAsia="Times New Roman" w:hAnsi="Palatino Linotype"/>
          <w:color w:val="000000" w:themeColor="text1"/>
          <w:lang w:val="es-ES"/>
        </w:rPr>
        <w:t>“</w:t>
      </w:r>
      <w:proofErr w:type="spellStart"/>
      <w:r w:rsidR="00BE09A0">
        <w:fldChar w:fldCharType="begin"/>
      </w:r>
      <w:r w:rsidR="00BE09A0">
        <w:instrText xml:space="preserve"> HYPERLINK "https://www.saimex.org.mx/saimex/solicitud/downloadAttach/700745.page" \t "_blank" </w:instrText>
      </w:r>
      <w:r w:rsidR="00BE09A0">
        <w:fldChar w:fldCharType="separate"/>
      </w:r>
      <w:r w:rsidR="0058745F" w:rsidRPr="00101AF2">
        <w:rPr>
          <w:rFonts w:ascii="Palatino Linotype" w:eastAsia="Times New Roman" w:hAnsi="Palatino Linotype"/>
          <w:b/>
          <w:i/>
          <w:color w:val="000000" w:themeColor="text1"/>
          <w:lang w:val="es-ES"/>
        </w:rPr>
        <w:t>contestacion</w:t>
      </w:r>
      <w:proofErr w:type="spellEnd"/>
      <w:r w:rsidR="0058745F" w:rsidRPr="00101AF2">
        <w:rPr>
          <w:rFonts w:ascii="Palatino Linotype" w:eastAsia="Times New Roman" w:hAnsi="Palatino Linotype"/>
          <w:b/>
          <w:i/>
          <w:color w:val="000000" w:themeColor="text1"/>
          <w:lang w:val="es-ES"/>
        </w:rPr>
        <w:t xml:space="preserve"> 83.pdf</w:t>
      </w:r>
      <w:r w:rsidR="00BE09A0">
        <w:rPr>
          <w:rFonts w:ascii="Palatino Linotype" w:eastAsia="Times New Roman" w:hAnsi="Palatino Linotype"/>
          <w:b/>
          <w:i/>
          <w:color w:val="000000" w:themeColor="text1"/>
          <w:lang w:val="es-ES"/>
        </w:rPr>
        <w:fldChar w:fldCharType="end"/>
      </w:r>
      <w:r w:rsidR="0058745F" w:rsidRPr="00101AF2">
        <w:rPr>
          <w:rFonts w:ascii="Palatino Linotype" w:eastAsia="Times New Roman" w:hAnsi="Palatino Linotype"/>
          <w:color w:val="000000" w:themeColor="text1"/>
          <w:lang w:val="es-ES"/>
        </w:rPr>
        <w:t>”</w:t>
      </w:r>
      <w:r w:rsidR="0058745F" w:rsidRPr="00101AF2">
        <w:rPr>
          <w:rFonts w:ascii="Palatino Linotype" w:eastAsia="Times New Roman" w:hAnsi="Palatino Linotype" w:cs="Arial"/>
          <w:color w:val="000000" w:themeColor="text1"/>
          <w:lang w:val="es-ES"/>
        </w:rPr>
        <w:t xml:space="preserve"> </w:t>
      </w:r>
      <w:r w:rsidR="00FB7710" w:rsidRPr="00101AF2">
        <w:rPr>
          <w:rFonts w:ascii="Palatino Linotype" w:eastAsia="Times New Roman" w:hAnsi="Palatino Linotype" w:cs="Arial"/>
          <w:color w:val="000000" w:themeColor="text1"/>
          <w:lang w:val="es-ES"/>
        </w:rPr>
        <w:t xml:space="preserve">integrado por dos hojas, </w:t>
      </w:r>
      <w:r w:rsidR="002545FF" w:rsidRPr="00101AF2">
        <w:rPr>
          <w:rFonts w:ascii="Palatino Linotype" w:eastAsia="Times New Roman" w:hAnsi="Palatino Linotype" w:cs="Arial"/>
          <w:color w:val="000000" w:themeColor="text1"/>
          <w:lang w:val="es-ES"/>
        </w:rPr>
        <w:t>en cuy</w:t>
      </w:r>
      <w:r w:rsidR="0058745F" w:rsidRPr="00101AF2">
        <w:rPr>
          <w:rFonts w:ascii="Palatino Linotype" w:eastAsia="Times New Roman" w:hAnsi="Palatino Linotype" w:cs="Arial"/>
          <w:color w:val="000000" w:themeColor="text1"/>
          <w:lang w:val="es-ES"/>
        </w:rPr>
        <w:t>o contenido se aprecia</w:t>
      </w:r>
      <w:r w:rsidR="00FB7710" w:rsidRPr="00101AF2">
        <w:rPr>
          <w:rFonts w:ascii="Palatino Linotype" w:eastAsia="Times New Roman" w:hAnsi="Palatino Linotype" w:cs="Arial"/>
          <w:color w:val="000000" w:themeColor="text1"/>
          <w:lang w:val="es-ES"/>
        </w:rPr>
        <w:t>n</w:t>
      </w:r>
      <w:r w:rsidR="0058745F" w:rsidRPr="00101AF2">
        <w:rPr>
          <w:rFonts w:ascii="Palatino Linotype" w:eastAsia="Times New Roman" w:hAnsi="Palatino Linotype" w:cs="Arial"/>
          <w:color w:val="000000" w:themeColor="text1"/>
          <w:lang w:val="es-ES"/>
        </w:rPr>
        <w:t xml:space="preserve"> </w:t>
      </w:r>
      <w:r w:rsidR="00FB7710" w:rsidRPr="00101AF2">
        <w:rPr>
          <w:rFonts w:ascii="Palatino Linotype" w:eastAsia="Times New Roman" w:hAnsi="Palatino Linotype" w:cs="Arial"/>
          <w:color w:val="000000" w:themeColor="text1"/>
          <w:lang w:val="es-ES"/>
        </w:rPr>
        <w:t>los oficios UTAIPM/0220/2019 y TM/I/215/2019 mismos que no se insertan en este ap</w:t>
      </w:r>
      <w:r w:rsidR="001F0931" w:rsidRPr="00101AF2">
        <w:rPr>
          <w:rFonts w:ascii="Palatino Linotype" w:eastAsia="Times New Roman" w:hAnsi="Palatino Linotype" w:cs="Arial"/>
          <w:color w:val="000000" w:themeColor="text1"/>
          <w:lang w:val="es-ES"/>
        </w:rPr>
        <w:t>a</w:t>
      </w:r>
      <w:r w:rsidR="00FB7710" w:rsidRPr="00101AF2">
        <w:rPr>
          <w:rFonts w:ascii="Palatino Linotype" w:eastAsia="Times New Roman" w:hAnsi="Palatino Linotype" w:cs="Arial"/>
          <w:color w:val="000000" w:themeColor="text1"/>
          <w:lang w:val="es-ES"/>
        </w:rPr>
        <w:t>rtado en obviedad de repeticiones innecesarias toda vez que ya son del conocimiento de las partes además de ser motivo de análisis en el cuerpo de la presente resolución.</w:t>
      </w:r>
    </w:p>
    <w:p w14:paraId="34A9BF59" w14:textId="223960CC" w:rsidR="002545FF" w:rsidRPr="00101AF2" w:rsidRDefault="002545FF" w:rsidP="00101AF2">
      <w:pPr>
        <w:pStyle w:val="Prrafodelista"/>
        <w:spacing w:before="100" w:beforeAutospacing="1" w:after="100" w:afterAutospacing="1" w:line="360" w:lineRule="auto"/>
        <w:ind w:left="0"/>
        <w:jc w:val="both"/>
        <w:rPr>
          <w:rFonts w:ascii="Palatino Linotype" w:eastAsia="Times New Roman" w:hAnsi="Palatino Linotype" w:cs="Arial"/>
          <w:color w:val="000000" w:themeColor="text1"/>
          <w:lang w:val="es-ES"/>
        </w:rPr>
      </w:pPr>
    </w:p>
    <w:p w14:paraId="507E86AF" w14:textId="600517A9" w:rsidR="00F34201" w:rsidRPr="00101AF2" w:rsidRDefault="00F34201" w:rsidP="00101AF2">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101AF2">
        <w:rPr>
          <w:rFonts w:ascii="Palatino Linotype" w:eastAsia="Times New Roman" w:hAnsi="Palatino Linotype" w:cs="Arial"/>
          <w:color w:val="000000" w:themeColor="text1"/>
          <w:lang w:val="es-ES"/>
        </w:rPr>
        <w:t xml:space="preserve">El día </w:t>
      </w:r>
      <w:r w:rsidR="00DD67BF" w:rsidRPr="00101AF2">
        <w:rPr>
          <w:rFonts w:ascii="Palatino Linotype" w:eastAsia="Times New Roman" w:hAnsi="Palatino Linotype" w:cs="Arial"/>
          <w:color w:val="000000" w:themeColor="text1"/>
          <w:lang w:val="es-ES"/>
        </w:rPr>
        <w:t>veintidó</w:t>
      </w:r>
      <w:r w:rsidR="00502C34" w:rsidRPr="00101AF2">
        <w:rPr>
          <w:rFonts w:ascii="Palatino Linotype" w:eastAsia="Times New Roman" w:hAnsi="Palatino Linotype" w:cs="Arial"/>
          <w:color w:val="000000" w:themeColor="text1"/>
          <w:lang w:val="es-ES"/>
        </w:rPr>
        <w:t xml:space="preserve">s </w:t>
      </w:r>
      <w:r w:rsidR="00E239DF" w:rsidRPr="00101AF2">
        <w:rPr>
          <w:rFonts w:ascii="Palatino Linotype" w:eastAsia="Times New Roman" w:hAnsi="Palatino Linotype" w:cs="Arial"/>
          <w:color w:val="000000" w:themeColor="text1"/>
          <w:lang w:val="es-ES"/>
        </w:rPr>
        <w:t>(</w:t>
      </w:r>
      <w:r w:rsidR="00DD67BF" w:rsidRPr="00101AF2">
        <w:rPr>
          <w:rFonts w:ascii="Palatino Linotype" w:eastAsia="Times New Roman" w:hAnsi="Palatino Linotype" w:cs="Arial"/>
          <w:color w:val="000000" w:themeColor="text1"/>
          <w:lang w:val="es-ES"/>
        </w:rPr>
        <w:t>2</w:t>
      </w:r>
      <w:r w:rsidR="00502C34" w:rsidRPr="00101AF2">
        <w:rPr>
          <w:rFonts w:ascii="Palatino Linotype" w:eastAsia="Times New Roman" w:hAnsi="Palatino Linotype" w:cs="Arial"/>
          <w:color w:val="000000" w:themeColor="text1"/>
          <w:lang w:val="es-ES"/>
        </w:rPr>
        <w:t>2</w:t>
      </w:r>
      <w:r w:rsidR="00E239DF" w:rsidRPr="00101AF2">
        <w:rPr>
          <w:rFonts w:ascii="Palatino Linotype" w:eastAsia="Times New Roman" w:hAnsi="Palatino Linotype" w:cs="Arial"/>
          <w:color w:val="000000" w:themeColor="text1"/>
          <w:lang w:val="es-ES"/>
        </w:rPr>
        <w:t xml:space="preserve">) de </w:t>
      </w:r>
      <w:r w:rsidR="00C857EB" w:rsidRPr="00101AF2">
        <w:rPr>
          <w:rFonts w:ascii="Palatino Linotype" w:eastAsia="Times New Roman" w:hAnsi="Palatino Linotype" w:cs="Arial"/>
          <w:color w:val="000000" w:themeColor="text1"/>
          <w:lang w:val="es-ES"/>
        </w:rPr>
        <w:t>ma</w:t>
      </w:r>
      <w:r w:rsidR="00502C34" w:rsidRPr="00101AF2">
        <w:rPr>
          <w:rFonts w:ascii="Palatino Linotype" w:eastAsia="Times New Roman" w:hAnsi="Palatino Linotype" w:cs="Arial"/>
          <w:color w:val="000000" w:themeColor="text1"/>
          <w:lang w:val="es-ES"/>
        </w:rPr>
        <w:t>y</w:t>
      </w:r>
      <w:r w:rsidR="00C857EB" w:rsidRPr="00101AF2">
        <w:rPr>
          <w:rFonts w:ascii="Palatino Linotype" w:eastAsia="Times New Roman" w:hAnsi="Palatino Linotype" w:cs="Arial"/>
          <w:color w:val="000000" w:themeColor="text1"/>
          <w:lang w:val="es-ES"/>
        </w:rPr>
        <w:t xml:space="preserve">o </w:t>
      </w:r>
      <w:r w:rsidR="00E239DF" w:rsidRPr="00101AF2">
        <w:rPr>
          <w:rFonts w:ascii="Palatino Linotype" w:eastAsia="Times New Roman" w:hAnsi="Palatino Linotype" w:cs="Arial"/>
          <w:color w:val="000000" w:themeColor="text1"/>
          <w:lang w:val="es-ES"/>
        </w:rPr>
        <w:t>de dos mil dieci</w:t>
      </w:r>
      <w:r w:rsidR="00A80057" w:rsidRPr="00101AF2">
        <w:rPr>
          <w:rFonts w:ascii="Palatino Linotype" w:eastAsia="Times New Roman" w:hAnsi="Palatino Linotype" w:cs="Arial"/>
          <w:color w:val="000000" w:themeColor="text1"/>
          <w:lang w:val="es-ES"/>
        </w:rPr>
        <w:t>nueve</w:t>
      </w:r>
      <w:r w:rsidRPr="00101AF2">
        <w:rPr>
          <w:rFonts w:ascii="Palatino Linotype" w:eastAsia="Times New Roman" w:hAnsi="Palatino Linotype" w:cs="Arial"/>
          <w:color w:val="000000" w:themeColor="text1"/>
          <w:lang w:val="es-ES"/>
        </w:rPr>
        <w:t xml:space="preserve">, </w:t>
      </w:r>
      <w:r w:rsidR="00797148" w:rsidRPr="00101AF2">
        <w:rPr>
          <w:rFonts w:ascii="Palatino Linotype" w:hAnsi="Palatino Linotype"/>
          <w:color w:val="000000" w:themeColor="text1"/>
        </w:rPr>
        <w:t>se</w:t>
      </w:r>
      <w:r w:rsidR="00C15336" w:rsidRPr="00101AF2">
        <w:rPr>
          <w:rFonts w:ascii="Palatino Linotype" w:hAnsi="Palatino Linotype"/>
          <w:color w:val="000000" w:themeColor="text1"/>
        </w:rPr>
        <w:t xml:space="preserve"> </w:t>
      </w:r>
      <w:r w:rsidRPr="00101AF2">
        <w:rPr>
          <w:rFonts w:ascii="Palatino Linotype" w:eastAsia="Times New Roman" w:hAnsi="Palatino Linotype" w:cs="Arial"/>
          <w:color w:val="000000" w:themeColor="text1"/>
          <w:lang w:val="es-ES"/>
        </w:rPr>
        <w:t>interpuso el recurso de revisión, en contra de la respuesta, señalando como:</w:t>
      </w:r>
    </w:p>
    <w:p w14:paraId="1171A503" w14:textId="77777777" w:rsidR="00C857EB" w:rsidRPr="00101AF2" w:rsidRDefault="00C857EB" w:rsidP="00101AF2">
      <w:pPr>
        <w:spacing w:line="360" w:lineRule="auto"/>
        <w:ind w:left="567"/>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3C0F6477" w:rsidR="00F34201" w:rsidRPr="00101AF2" w:rsidRDefault="006711DB" w:rsidP="00101AF2">
      <w:pPr>
        <w:spacing w:line="360" w:lineRule="auto"/>
        <w:ind w:left="567" w:right="567"/>
        <w:jc w:val="both"/>
        <w:rPr>
          <w:rFonts w:ascii="Palatino Linotype" w:hAnsi="Palatino Linotype"/>
          <w:i/>
          <w:color w:val="000000" w:themeColor="text1"/>
        </w:rPr>
      </w:pPr>
      <w:bookmarkStart w:id="31" w:name="_Toc15648436"/>
      <w:r w:rsidRPr="00101AF2">
        <w:rPr>
          <w:rStyle w:val="Ttulo2Car"/>
          <w:szCs w:val="24"/>
          <w:lang w:val="es-ES"/>
        </w:rPr>
        <w:t xml:space="preserve">a) </w:t>
      </w:r>
      <w:r w:rsidR="00F34201" w:rsidRPr="00101AF2">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101AF2">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101AF2">
        <w:rPr>
          <w:rFonts w:ascii="Palatino Linotype" w:eastAsia="Calibri" w:hAnsi="Palatino Linotype" w:cs="Arial"/>
          <w:i/>
          <w:color w:val="000000" w:themeColor="text1"/>
          <w:lang w:val="es-ES"/>
        </w:rPr>
        <w:t>“</w:t>
      </w:r>
      <w:r w:rsidR="00DD67BF" w:rsidRPr="00101AF2">
        <w:rPr>
          <w:rFonts w:ascii="Palatino Linotype" w:hAnsi="Palatino Linotype"/>
          <w:i/>
          <w:color w:val="000000"/>
        </w:rPr>
        <w:t>La respuesta emitida</w:t>
      </w:r>
      <w:r w:rsidR="00ED150A" w:rsidRPr="00101AF2">
        <w:rPr>
          <w:rFonts w:ascii="Palatino Linotype" w:eastAsia="Calibri" w:hAnsi="Palatino Linotype" w:cs="Arial"/>
          <w:i/>
          <w:color w:val="000000" w:themeColor="text1"/>
          <w:lang w:val="es-ES"/>
        </w:rPr>
        <w:t>”</w:t>
      </w:r>
      <w:r w:rsidR="00AF31A6" w:rsidRPr="00101AF2">
        <w:rPr>
          <w:rFonts w:ascii="Palatino Linotype" w:hAnsi="Palatino Linotype"/>
          <w:i/>
          <w:color w:val="000000" w:themeColor="text1"/>
        </w:rPr>
        <w:t xml:space="preserve"> </w:t>
      </w:r>
      <w:r w:rsidR="00AC6585" w:rsidRPr="00101AF2">
        <w:rPr>
          <w:rFonts w:ascii="Palatino Linotype" w:eastAsia="Calibri" w:hAnsi="Palatino Linotype" w:cs="Arial"/>
          <w:i/>
          <w:color w:val="000000" w:themeColor="text1"/>
          <w:lang w:val="es-ES"/>
        </w:rPr>
        <w:t>(Sic)</w:t>
      </w:r>
    </w:p>
    <w:p w14:paraId="49011773" w14:textId="77777777" w:rsidR="009F65DD" w:rsidRPr="00101AF2" w:rsidRDefault="009F65DD" w:rsidP="00101AF2">
      <w:pPr>
        <w:spacing w:line="360" w:lineRule="auto"/>
        <w:ind w:right="567"/>
        <w:jc w:val="both"/>
        <w:rPr>
          <w:rStyle w:val="Ttulo2Car"/>
          <w:b w:val="0"/>
          <w:szCs w:val="24"/>
          <w:lang w:val="es-ES"/>
        </w:rPr>
      </w:pPr>
    </w:p>
    <w:p w14:paraId="5DF021EB" w14:textId="6045217E" w:rsidR="00B33884" w:rsidRPr="00101AF2" w:rsidRDefault="006711DB" w:rsidP="00101AF2">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5648437"/>
      <w:r w:rsidRPr="00101AF2">
        <w:rPr>
          <w:rStyle w:val="Ttulo2Car"/>
          <w:szCs w:val="24"/>
          <w:lang w:val="es-ES"/>
        </w:rPr>
        <w:t xml:space="preserve">b) </w:t>
      </w:r>
      <w:r w:rsidR="00F34201" w:rsidRPr="00101AF2">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101AF2">
        <w:rPr>
          <w:rFonts w:ascii="Palatino Linotype" w:hAnsi="Palatino Linotype"/>
          <w:color w:val="000000" w:themeColor="text1"/>
        </w:rPr>
        <w:t xml:space="preserve"> </w:t>
      </w:r>
      <w:r w:rsidR="009340AD" w:rsidRPr="00101AF2">
        <w:rPr>
          <w:rFonts w:ascii="Palatino Linotype" w:hAnsi="Palatino Linotype"/>
          <w:i/>
          <w:color w:val="000000" w:themeColor="text1"/>
        </w:rPr>
        <w:t>“</w:t>
      </w:r>
      <w:r w:rsidR="00DD67BF" w:rsidRPr="00101AF2">
        <w:rPr>
          <w:rFonts w:ascii="Palatino Linotype" w:hAnsi="Palatino Linotype"/>
          <w:i/>
          <w:color w:val="000000"/>
        </w:rPr>
        <w:t>La respuesta está incompleta, solamente me dio la liga electrónica de la información solicitada del ayuntamiento, faltando la información de sus organismos descentralizados como son: el Sistema Municipal DIF y el Instituto Mexiquense de Cultura Física y Deporte (IMCUFIDE), el no entregarlo transgrede mi derecho humano de conocer un documento público.</w:t>
      </w:r>
      <w:r w:rsidR="005C5130" w:rsidRPr="00101AF2">
        <w:rPr>
          <w:rFonts w:ascii="Palatino Linotype" w:hAnsi="Palatino Linotype"/>
          <w:i/>
          <w:color w:val="000000" w:themeColor="text1"/>
        </w:rPr>
        <w:t xml:space="preserve">” </w:t>
      </w:r>
      <w:r w:rsidR="00F34201" w:rsidRPr="00101AF2">
        <w:rPr>
          <w:rFonts w:ascii="Palatino Linotype" w:hAnsi="Palatino Linotype"/>
          <w:i/>
          <w:color w:val="000000" w:themeColor="text1"/>
        </w:rPr>
        <w:t>(Sic)</w:t>
      </w:r>
    </w:p>
    <w:p w14:paraId="6EAD69D3" w14:textId="0EC2B52E" w:rsidR="00F34201" w:rsidRPr="00101AF2" w:rsidRDefault="00F34201" w:rsidP="00101AF2">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101AF2">
        <w:rPr>
          <w:rFonts w:ascii="Palatino Linotype" w:eastAsia="Times New Roman" w:hAnsi="Palatino Linotype" w:cs="Arial"/>
          <w:color w:val="000000" w:themeColor="text1"/>
          <w:lang w:val="es-ES"/>
        </w:rPr>
        <w:t xml:space="preserve">Se registró el recurso de revisión bajo el número de expediente </w:t>
      </w:r>
      <w:r w:rsidRPr="00101AF2">
        <w:rPr>
          <w:rFonts w:ascii="Palatino Linotype" w:hAnsi="Palatino Linotype" w:cs="Arial"/>
          <w:bCs/>
          <w:color w:val="000000" w:themeColor="text1"/>
        </w:rPr>
        <w:t xml:space="preserve">al rubro indicado, así mismo con fundamento en lo dispuesto por el </w:t>
      </w:r>
      <w:r w:rsidRPr="00101AF2">
        <w:rPr>
          <w:rFonts w:ascii="Palatino Linotype" w:eastAsia="Calibri" w:hAnsi="Palatino Linotype" w:cs="Arial"/>
          <w:color w:val="000000" w:themeColor="text1"/>
          <w:lang w:val="es-ES"/>
        </w:rPr>
        <w:t xml:space="preserve">artículo 185 fracción I de la </w:t>
      </w:r>
      <w:r w:rsidRPr="00101AF2">
        <w:rPr>
          <w:rFonts w:ascii="Palatino Linotype" w:eastAsia="Calibri" w:hAnsi="Palatino Linotype" w:cs="Arial"/>
          <w:b/>
          <w:color w:val="000000" w:themeColor="text1"/>
          <w:lang w:val="es-ES"/>
        </w:rPr>
        <w:t xml:space="preserve">Ley de Transparencia y Acceso a la Información Pública del Estado de México y Municipios </w:t>
      </w:r>
      <w:r w:rsidRPr="00101AF2">
        <w:rPr>
          <w:rFonts w:ascii="Palatino Linotype" w:eastAsia="Times New Roman" w:hAnsi="Palatino Linotype" w:cs="Arial"/>
          <w:color w:val="000000" w:themeColor="text1"/>
          <w:lang w:val="es-ES"/>
        </w:rPr>
        <w:t xml:space="preserve">se turnó al </w:t>
      </w:r>
      <w:r w:rsidRPr="00101AF2">
        <w:rPr>
          <w:rFonts w:ascii="Palatino Linotype" w:eastAsia="Times New Roman" w:hAnsi="Palatino Linotype" w:cs="Arial"/>
          <w:b/>
          <w:color w:val="000000" w:themeColor="text1"/>
          <w:lang w:val="es-ES"/>
        </w:rPr>
        <w:t xml:space="preserve">Comisionado José Guadalupe Luna Hernández, </w:t>
      </w:r>
      <w:r w:rsidRPr="00101AF2">
        <w:rPr>
          <w:rFonts w:ascii="Palatino Linotype" w:eastAsia="Times New Roman" w:hAnsi="Palatino Linotype" w:cs="Arial"/>
          <w:color w:val="000000" w:themeColor="text1"/>
          <w:lang w:val="es-ES"/>
        </w:rPr>
        <w:t xml:space="preserve">con el objeto de </w:t>
      </w:r>
      <w:r w:rsidRPr="00101AF2">
        <w:rPr>
          <w:rFonts w:ascii="Palatino Linotype" w:eastAsia="Times New Roman" w:hAnsi="Palatino Linotype" w:cs="Arial"/>
          <w:color w:val="000000" w:themeColor="text1"/>
          <w:lang w:val="es-MX"/>
        </w:rPr>
        <w:t>su análisis.</w:t>
      </w:r>
    </w:p>
    <w:p w14:paraId="74DCA59D" w14:textId="77777777" w:rsidR="0052081F" w:rsidRPr="00101AF2" w:rsidRDefault="0052081F" w:rsidP="00101AF2">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75F5DBE8" w:rsidR="00DB710F" w:rsidRPr="00101AF2" w:rsidRDefault="00F34201" w:rsidP="00101AF2">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101AF2">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79130A" w:rsidRPr="00101AF2">
        <w:rPr>
          <w:rFonts w:ascii="Palatino Linotype" w:eastAsia="Calibri" w:hAnsi="Palatino Linotype" w:cs="Arial"/>
          <w:color w:val="000000" w:themeColor="text1"/>
          <w:lang w:val="es-ES"/>
        </w:rPr>
        <w:t xml:space="preserve">veintiocho </w:t>
      </w:r>
      <w:r w:rsidRPr="00101AF2">
        <w:rPr>
          <w:rFonts w:ascii="Palatino Linotype" w:eastAsia="Calibri" w:hAnsi="Palatino Linotype" w:cs="Arial"/>
          <w:color w:val="000000" w:themeColor="text1"/>
          <w:lang w:val="es-ES"/>
        </w:rPr>
        <w:t>(</w:t>
      </w:r>
      <w:r w:rsidR="0079130A" w:rsidRPr="00101AF2">
        <w:rPr>
          <w:rFonts w:ascii="Palatino Linotype" w:eastAsia="Calibri" w:hAnsi="Palatino Linotype" w:cs="Arial"/>
          <w:color w:val="000000" w:themeColor="text1"/>
          <w:lang w:val="es-ES"/>
        </w:rPr>
        <w:t>28</w:t>
      </w:r>
      <w:r w:rsidRPr="00101AF2">
        <w:rPr>
          <w:rFonts w:ascii="Palatino Linotype" w:eastAsia="Calibri" w:hAnsi="Palatino Linotype" w:cs="Arial"/>
          <w:color w:val="000000" w:themeColor="text1"/>
          <w:lang w:val="es-ES"/>
        </w:rPr>
        <w:t xml:space="preserve">) de </w:t>
      </w:r>
      <w:r w:rsidR="00C857EB" w:rsidRPr="00101AF2">
        <w:rPr>
          <w:rFonts w:ascii="Palatino Linotype" w:eastAsia="Calibri" w:hAnsi="Palatino Linotype" w:cs="Arial"/>
          <w:color w:val="000000" w:themeColor="text1"/>
          <w:lang w:val="es-ES"/>
        </w:rPr>
        <w:t>ma</w:t>
      </w:r>
      <w:r w:rsidR="00047008" w:rsidRPr="00101AF2">
        <w:rPr>
          <w:rFonts w:ascii="Palatino Linotype" w:eastAsia="Calibri" w:hAnsi="Palatino Linotype" w:cs="Arial"/>
          <w:color w:val="000000" w:themeColor="text1"/>
          <w:lang w:val="es-ES"/>
        </w:rPr>
        <w:t>y</w:t>
      </w:r>
      <w:r w:rsidR="00C857EB" w:rsidRPr="00101AF2">
        <w:rPr>
          <w:rFonts w:ascii="Palatino Linotype" w:eastAsia="Calibri" w:hAnsi="Palatino Linotype" w:cs="Arial"/>
          <w:color w:val="000000" w:themeColor="text1"/>
          <w:lang w:val="es-ES"/>
        </w:rPr>
        <w:t xml:space="preserve">o </w:t>
      </w:r>
      <w:r w:rsidR="001D64F6" w:rsidRPr="00101AF2">
        <w:rPr>
          <w:rFonts w:ascii="Palatino Linotype" w:eastAsia="Calibri" w:hAnsi="Palatino Linotype" w:cs="Arial"/>
          <w:color w:val="000000" w:themeColor="text1"/>
          <w:lang w:val="es-ES"/>
        </w:rPr>
        <w:t>de dos mil dieci</w:t>
      </w:r>
      <w:r w:rsidR="00A80057" w:rsidRPr="00101AF2">
        <w:rPr>
          <w:rFonts w:ascii="Palatino Linotype" w:eastAsia="Calibri" w:hAnsi="Palatino Linotype" w:cs="Arial"/>
          <w:color w:val="000000" w:themeColor="text1"/>
          <w:lang w:val="es-ES"/>
        </w:rPr>
        <w:t>nueve</w:t>
      </w:r>
      <w:r w:rsidRPr="00101AF2">
        <w:rPr>
          <w:rFonts w:ascii="Palatino Linotype" w:eastAsia="Calibri" w:hAnsi="Palatino Linotype" w:cs="Arial"/>
          <w:color w:val="000000" w:themeColor="text1"/>
          <w:lang w:val="es-ES"/>
        </w:rPr>
        <w:t xml:space="preserve">, puso a disposición de las partes el expediente electrónico </w:t>
      </w:r>
      <w:r w:rsidRPr="00101AF2">
        <w:rPr>
          <w:rFonts w:ascii="Palatino Linotype" w:eastAsia="Calibri" w:hAnsi="Palatino Linotype" w:cs="Arial"/>
          <w:color w:val="000000" w:themeColor="text1"/>
        </w:rPr>
        <w:t xml:space="preserve">vía </w:t>
      </w:r>
      <w:r w:rsidRPr="00101AF2">
        <w:rPr>
          <w:rFonts w:ascii="Palatino Linotype" w:eastAsia="Calibri" w:hAnsi="Palatino Linotype" w:cs="Arial"/>
          <w:color w:val="000000" w:themeColor="text1"/>
          <w:lang w:val="es-ES"/>
        </w:rPr>
        <w:t xml:space="preserve">Sistema de Acceso a la Información Mexiquense </w:t>
      </w:r>
      <w:r w:rsidRPr="00101AF2">
        <w:rPr>
          <w:rFonts w:ascii="Palatino Linotype" w:eastAsia="Calibri" w:hAnsi="Palatino Linotype" w:cs="Arial"/>
          <w:b/>
          <w:color w:val="000000" w:themeColor="text1"/>
          <w:lang w:val="es-ES"/>
        </w:rPr>
        <w:t xml:space="preserve">(SAIMEX) </w:t>
      </w:r>
      <w:r w:rsidRPr="00101AF2">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101AF2">
        <w:rPr>
          <w:rFonts w:ascii="Palatino Linotype" w:eastAsia="Calibri" w:hAnsi="Palatino Linotype" w:cs="Arial"/>
          <w:color w:val="000000" w:themeColor="text1"/>
          <w:lang w:val="es-ES"/>
        </w:rPr>
        <w:t xml:space="preserve">, </w:t>
      </w:r>
      <w:r w:rsidR="009340AD" w:rsidRPr="00101AF2">
        <w:rPr>
          <w:rFonts w:ascii="Palatino Linotype" w:eastAsia="Calibri" w:hAnsi="Palatino Linotype" w:cs="Arial"/>
          <w:color w:val="000000" w:themeColor="text1"/>
          <w:lang w:val="es-ES"/>
        </w:rPr>
        <w:t xml:space="preserve">de esta forma para que el </w:t>
      </w:r>
      <w:r w:rsidR="009340AD" w:rsidRPr="00101AF2">
        <w:rPr>
          <w:rFonts w:ascii="Palatino Linotype" w:eastAsia="Calibri" w:hAnsi="Palatino Linotype" w:cs="Arial"/>
          <w:b/>
          <w:color w:val="000000" w:themeColor="text1"/>
          <w:lang w:val="es-ES"/>
        </w:rPr>
        <w:t>SUJETO OBLIGADO</w:t>
      </w:r>
      <w:r w:rsidR="009340AD" w:rsidRPr="00101AF2">
        <w:rPr>
          <w:rFonts w:ascii="Palatino Linotype" w:eastAsia="Calibri" w:hAnsi="Palatino Linotype" w:cs="Arial"/>
          <w:color w:val="000000" w:themeColor="text1"/>
          <w:lang w:val="es-ES"/>
        </w:rPr>
        <w:t xml:space="preserve"> presentará el Informe Justificado procedente.</w:t>
      </w:r>
    </w:p>
    <w:p w14:paraId="45E7D6CF" w14:textId="77777777" w:rsidR="00C420AF" w:rsidRPr="00101AF2" w:rsidRDefault="00C420AF" w:rsidP="00101AF2">
      <w:pPr>
        <w:pStyle w:val="Prrafodelista"/>
        <w:spacing w:line="360" w:lineRule="auto"/>
        <w:ind w:left="0"/>
        <w:rPr>
          <w:rFonts w:ascii="Palatino Linotype" w:hAnsi="Palatino Linotype"/>
          <w:b/>
          <w:color w:val="000000" w:themeColor="text1"/>
        </w:rPr>
      </w:pPr>
    </w:p>
    <w:p w14:paraId="76D2E5BB" w14:textId="77777777" w:rsidR="00DD67BF" w:rsidRPr="00101AF2" w:rsidRDefault="0079130A" w:rsidP="00101AF2">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color w:val="000000" w:themeColor="text1"/>
          <w:lang w:val="es-ES"/>
        </w:rPr>
      </w:pPr>
      <w:r w:rsidRPr="00101AF2">
        <w:rPr>
          <w:rFonts w:ascii="Palatino Linotype" w:eastAsia="Calibri" w:hAnsi="Palatino Linotype" w:cs="Arial"/>
          <w:color w:val="000000" w:themeColor="text1"/>
          <w:lang w:val="es-ES"/>
        </w:rPr>
        <w:t>E</w:t>
      </w:r>
      <w:r w:rsidR="006D2773" w:rsidRPr="00101AF2">
        <w:rPr>
          <w:rFonts w:ascii="Palatino Linotype" w:eastAsia="Calibri" w:hAnsi="Palatino Linotype" w:cs="Arial"/>
          <w:color w:val="000000" w:themeColor="text1"/>
          <w:lang w:val="es-ES"/>
        </w:rPr>
        <w:t xml:space="preserve">l </w:t>
      </w:r>
      <w:r w:rsidR="009340AD" w:rsidRPr="00101AF2">
        <w:rPr>
          <w:rFonts w:ascii="Palatino Linotype" w:eastAsia="Calibri" w:hAnsi="Palatino Linotype" w:cs="Arial"/>
          <w:b/>
          <w:color w:val="000000" w:themeColor="text1"/>
          <w:lang w:val="es-ES"/>
        </w:rPr>
        <w:t>SUJETO OBLIGADO</w:t>
      </w:r>
      <w:r w:rsidR="00047008" w:rsidRPr="00101AF2">
        <w:rPr>
          <w:rFonts w:ascii="Palatino Linotype" w:eastAsia="Calibri" w:hAnsi="Palatino Linotype" w:cs="Arial"/>
          <w:b/>
          <w:color w:val="000000" w:themeColor="text1"/>
          <w:lang w:val="es-ES"/>
        </w:rPr>
        <w:t xml:space="preserve"> </w:t>
      </w:r>
      <w:r w:rsidR="00DD67BF" w:rsidRPr="00101AF2">
        <w:rPr>
          <w:rFonts w:ascii="Palatino Linotype" w:eastAsia="Calibri" w:hAnsi="Palatino Linotype" w:cs="Arial"/>
          <w:color w:val="000000" w:themeColor="text1"/>
          <w:lang w:val="es-ES"/>
        </w:rPr>
        <w:t xml:space="preserve">no </w:t>
      </w:r>
      <w:r w:rsidR="000116E6" w:rsidRPr="00101AF2">
        <w:rPr>
          <w:rFonts w:ascii="Palatino Linotype" w:eastAsia="Calibri" w:hAnsi="Palatino Linotype" w:cs="Arial"/>
          <w:color w:val="000000" w:themeColor="text1"/>
          <w:lang w:val="es-ES"/>
        </w:rPr>
        <w:t>rindió</w:t>
      </w:r>
      <w:r w:rsidR="00047008" w:rsidRPr="00101AF2">
        <w:rPr>
          <w:rFonts w:ascii="Palatino Linotype" w:eastAsia="Calibri" w:hAnsi="Palatino Linotype" w:cs="Arial"/>
          <w:color w:val="000000" w:themeColor="text1"/>
          <w:lang w:val="es-ES"/>
        </w:rPr>
        <w:t xml:space="preserve"> su</w:t>
      </w:r>
      <w:r w:rsidR="000116E6" w:rsidRPr="00101AF2">
        <w:rPr>
          <w:rFonts w:ascii="Palatino Linotype" w:eastAsia="Calibri" w:hAnsi="Palatino Linotype" w:cs="Arial"/>
          <w:color w:val="000000" w:themeColor="text1"/>
          <w:lang w:val="es-ES"/>
        </w:rPr>
        <w:t xml:space="preserve"> informe justificado</w:t>
      </w:r>
      <w:r w:rsidR="00047008" w:rsidRPr="00101AF2">
        <w:rPr>
          <w:rFonts w:ascii="Palatino Linotype" w:eastAsia="Calibri" w:hAnsi="Palatino Linotype" w:cs="Arial"/>
          <w:color w:val="000000" w:themeColor="text1"/>
          <w:lang w:val="es-ES"/>
        </w:rPr>
        <w:t xml:space="preserve"> para manifestar lo que a su</w:t>
      </w:r>
      <w:r w:rsidR="00DD67BF" w:rsidRPr="00101AF2">
        <w:rPr>
          <w:rFonts w:ascii="Palatino Linotype" w:eastAsia="Calibri" w:hAnsi="Palatino Linotype" w:cs="Arial"/>
          <w:color w:val="000000" w:themeColor="text1"/>
          <w:lang w:val="es-ES"/>
        </w:rPr>
        <w:t xml:space="preserve"> derecho asistiera y conviniera.</w:t>
      </w:r>
    </w:p>
    <w:p w14:paraId="19C71E59" w14:textId="77777777" w:rsidR="00C0577F" w:rsidRPr="00101AF2" w:rsidRDefault="00C0577F" w:rsidP="00101AF2">
      <w:pPr>
        <w:pStyle w:val="Prrafodelista"/>
        <w:tabs>
          <w:tab w:val="left" w:pos="426"/>
          <w:tab w:val="left" w:pos="567"/>
        </w:tabs>
        <w:spacing w:after="240" w:line="360" w:lineRule="auto"/>
        <w:ind w:left="0"/>
        <w:jc w:val="both"/>
        <w:rPr>
          <w:rFonts w:ascii="Palatino Linotype" w:hAnsi="Palatino Linotype"/>
          <w:b/>
          <w:color w:val="000000" w:themeColor="text1"/>
        </w:rPr>
      </w:pPr>
    </w:p>
    <w:p w14:paraId="6DD11DAE" w14:textId="7530E8B1" w:rsidR="00C0577F" w:rsidRPr="00101AF2" w:rsidRDefault="006F7BC5" w:rsidP="00101AF2">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101AF2">
        <w:rPr>
          <w:rFonts w:ascii="Palatino Linotype" w:hAnsi="Palatino Linotype"/>
          <w:color w:val="000000" w:themeColor="text1"/>
        </w:rPr>
        <w:t xml:space="preserve">El </w:t>
      </w:r>
      <w:r w:rsidR="007768F3" w:rsidRPr="00101AF2">
        <w:rPr>
          <w:rFonts w:ascii="Palatino Linotype" w:hAnsi="Palatino Linotype"/>
          <w:color w:val="000000" w:themeColor="text1"/>
        </w:rPr>
        <w:t xml:space="preserve">día </w:t>
      </w:r>
      <w:r w:rsidR="007768F3" w:rsidRPr="00101AF2">
        <w:rPr>
          <w:rFonts w:ascii="Palatino Linotype" w:eastAsia="Calibri" w:hAnsi="Palatino Linotype" w:cs="Arial"/>
          <w:color w:val="000000" w:themeColor="text1"/>
          <w:lang w:val="es-ES"/>
        </w:rPr>
        <w:t>once (11) de julio de dos mil diecinueve</w:t>
      </w:r>
      <w:r w:rsidR="00C0577F" w:rsidRPr="00101AF2">
        <w:rPr>
          <w:rFonts w:ascii="Palatino Linotype" w:eastAsia="Calibri" w:hAnsi="Palatino Linotype" w:cs="Arial"/>
          <w:color w:val="000000" w:themeColor="text1"/>
          <w:lang w:val="es-ES"/>
        </w:rPr>
        <w:t xml:space="preserve">, </w:t>
      </w:r>
      <w:r w:rsidR="00C0577F" w:rsidRPr="00101AF2">
        <w:rPr>
          <w:rFonts w:ascii="Palatino Linotype" w:hAnsi="Palatino Linotype"/>
          <w:color w:val="000000" w:themeColor="text1"/>
        </w:rPr>
        <w:t xml:space="preserve">se notificó </w:t>
      </w:r>
      <w:r w:rsidRPr="00101AF2">
        <w:rPr>
          <w:rFonts w:ascii="Palatino Linotype" w:hAnsi="Palatino Linotype"/>
          <w:color w:val="000000" w:themeColor="text1"/>
        </w:rPr>
        <w:t>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r w:rsidR="00C0577F" w:rsidRPr="00101AF2">
        <w:rPr>
          <w:rFonts w:ascii="Palatino Linotype" w:hAnsi="Palatino Linotype"/>
          <w:color w:val="000000" w:themeColor="text1"/>
        </w:rPr>
        <w:t>.</w:t>
      </w:r>
    </w:p>
    <w:p w14:paraId="26EF242E" w14:textId="77777777" w:rsidR="007768F3" w:rsidRPr="00101AF2" w:rsidRDefault="007768F3" w:rsidP="00101AF2">
      <w:pPr>
        <w:pStyle w:val="Prrafodelista"/>
        <w:tabs>
          <w:tab w:val="left" w:pos="426"/>
        </w:tabs>
        <w:spacing w:line="360" w:lineRule="auto"/>
        <w:ind w:left="0"/>
        <w:jc w:val="both"/>
        <w:rPr>
          <w:rFonts w:ascii="Palatino Linotype" w:hAnsi="Palatino Linotype"/>
          <w:b/>
          <w:color w:val="000000" w:themeColor="text1"/>
        </w:rPr>
      </w:pPr>
    </w:p>
    <w:p w14:paraId="1851CF62" w14:textId="39130B2D" w:rsidR="003A7153" w:rsidRPr="00101AF2" w:rsidRDefault="007768F3" w:rsidP="00101AF2">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101AF2">
        <w:rPr>
          <w:rFonts w:ascii="Palatino Linotype" w:hAnsi="Palatino Linotype"/>
          <w:color w:val="000000" w:themeColor="text1"/>
        </w:rPr>
        <w:t>El Comisionado Ponente decretó el cierre de instrucción</w:t>
      </w:r>
      <w:r w:rsidRPr="00101AF2">
        <w:rPr>
          <w:rFonts w:ascii="Palatino Linotype" w:hAnsi="Palatino Linotype" w:cs="Arial"/>
          <w:color w:val="000000" w:themeColor="text1"/>
        </w:rPr>
        <w:t xml:space="preserve"> </w:t>
      </w:r>
      <w:r w:rsidRPr="00101AF2">
        <w:rPr>
          <w:rFonts w:ascii="Palatino Linotype" w:hAnsi="Palatino Linotype"/>
          <w:color w:val="000000" w:themeColor="text1"/>
        </w:rPr>
        <w:t xml:space="preserve">mediante acuerdo de fecha </w:t>
      </w:r>
      <w:r w:rsidR="00DD67BF" w:rsidRPr="00101AF2">
        <w:rPr>
          <w:rFonts w:ascii="Palatino Linotype" w:eastAsia="Calibri" w:hAnsi="Palatino Linotype" w:cs="Arial"/>
          <w:color w:val="000000" w:themeColor="text1"/>
          <w:lang w:val="es-ES"/>
        </w:rPr>
        <w:t>once (11) de julio de dos mil diecinueve</w:t>
      </w:r>
      <w:r w:rsidRPr="00101AF2">
        <w:rPr>
          <w:rFonts w:ascii="Palatino Linotype" w:hAnsi="Palatino Linotype"/>
          <w:color w:val="000000" w:themeColor="text1"/>
        </w:rPr>
        <w:t xml:space="preserve">, </w:t>
      </w:r>
      <w:r w:rsidRPr="00101AF2">
        <w:rPr>
          <w:rFonts w:ascii="Palatino Linotype" w:hAnsi="Palatino Linotype" w:cs="Arial"/>
          <w:color w:val="000000" w:themeColor="text1"/>
        </w:rPr>
        <w:t>por lo que ordenó turnar el expediente a resolución, misma que ahora se pronuncia.</w:t>
      </w:r>
    </w:p>
    <w:p w14:paraId="2AA07DB6" w14:textId="77777777" w:rsidR="00DD67BF" w:rsidRPr="00101AF2" w:rsidRDefault="00DD67BF" w:rsidP="00101AF2">
      <w:pPr>
        <w:pStyle w:val="Prrafodelista"/>
        <w:tabs>
          <w:tab w:val="left" w:pos="426"/>
        </w:tabs>
        <w:spacing w:line="360" w:lineRule="auto"/>
        <w:ind w:left="0"/>
        <w:jc w:val="both"/>
        <w:rPr>
          <w:rFonts w:ascii="Palatino Linotype" w:hAnsi="Palatino Linotype"/>
          <w:b/>
          <w:color w:val="000000" w:themeColor="text1"/>
        </w:rPr>
      </w:pPr>
    </w:p>
    <w:p w14:paraId="216E385F" w14:textId="1291F9EE" w:rsidR="00962E79" w:rsidRPr="00101AF2" w:rsidRDefault="00962E79" w:rsidP="00101AF2">
      <w:pPr>
        <w:pStyle w:val="Ttulo1"/>
        <w:tabs>
          <w:tab w:val="left" w:pos="567"/>
        </w:tabs>
        <w:spacing w:before="0" w:line="360" w:lineRule="auto"/>
        <w:jc w:val="center"/>
        <w:rPr>
          <w:b w:val="0"/>
          <w:szCs w:val="24"/>
        </w:rPr>
      </w:pPr>
      <w:bookmarkStart w:id="56" w:name="_Toc495430768"/>
      <w:bookmarkStart w:id="57" w:name="_Toc15648438"/>
      <w:r w:rsidRPr="00101AF2">
        <w:rPr>
          <w:szCs w:val="24"/>
        </w:rPr>
        <w:t>CONSIDERANDO</w:t>
      </w:r>
      <w:bookmarkEnd w:id="56"/>
      <w:bookmarkEnd w:id="57"/>
    </w:p>
    <w:p w14:paraId="1C754B23" w14:textId="77777777" w:rsidR="00962E79" w:rsidRPr="00101AF2" w:rsidRDefault="00962E79" w:rsidP="00101AF2">
      <w:pPr>
        <w:pStyle w:val="Ttulo1"/>
        <w:tabs>
          <w:tab w:val="left" w:pos="567"/>
        </w:tabs>
        <w:spacing w:line="360" w:lineRule="auto"/>
        <w:rPr>
          <w:b w:val="0"/>
          <w:bCs/>
          <w:spacing w:val="60"/>
          <w:szCs w:val="24"/>
        </w:rPr>
      </w:pPr>
      <w:bookmarkStart w:id="58" w:name="_Toc473812224"/>
      <w:bookmarkStart w:id="59" w:name="_Toc495430769"/>
      <w:bookmarkStart w:id="60" w:name="_Toc15648439"/>
      <w:r w:rsidRPr="00101AF2">
        <w:rPr>
          <w:szCs w:val="24"/>
        </w:rPr>
        <w:t>PRIMERO. De la competencia</w:t>
      </w:r>
      <w:bookmarkEnd w:id="58"/>
      <w:bookmarkEnd w:id="59"/>
      <w:bookmarkEnd w:id="60"/>
    </w:p>
    <w:p w14:paraId="5DFB4714" w14:textId="77777777" w:rsidR="00962E79" w:rsidRPr="00101AF2" w:rsidRDefault="00962E79" w:rsidP="00101AF2">
      <w:pPr>
        <w:pStyle w:val="Prrafodelista"/>
        <w:tabs>
          <w:tab w:val="left" w:pos="567"/>
        </w:tabs>
        <w:spacing w:line="360" w:lineRule="auto"/>
        <w:ind w:left="0"/>
        <w:jc w:val="both"/>
        <w:rPr>
          <w:rFonts w:ascii="Palatino Linotype" w:hAnsi="Palatino Linotype"/>
          <w:color w:val="000000" w:themeColor="text1"/>
        </w:rPr>
      </w:pPr>
    </w:p>
    <w:p w14:paraId="0873CBF9" w14:textId="45447C74" w:rsidR="00DA59C7" w:rsidRPr="00101AF2" w:rsidRDefault="00F34201" w:rsidP="00101AF2">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101AF2">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01AF2">
        <w:rPr>
          <w:rFonts w:ascii="Palatino Linotype" w:eastAsia="Calibri" w:hAnsi="Palatino Linotype" w:cs="Times New Roman"/>
          <w:b/>
          <w:color w:val="000000" w:themeColor="text1"/>
          <w:lang w:val="es-ES"/>
        </w:rPr>
        <w:t>Constitución Política de los Estados Unidos Mexicanos</w:t>
      </w:r>
      <w:r w:rsidRPr="00101AF2">
        <w:rPr>
          <w:rFonts w:ascii="Palatino Linotype" w:eastAsia="Calibri" w:hAnsi="Palatino Linotype" w:cs="Times New Roman"/>
          <w:color w:val="000000" w:themeColor="text1"/>
          <w:lang w:val="es-ES"/>
        </w:rPr>
        <w:t xml:space="preserve">; 5, párrafos </w:t>
      </w:r>
      <w:r w:rsidR="00101AF2">
        <w:rPr>
          <w:rFonts w:ascii="Palatino Linotype" w:eastAsia="Calibri" w:hAnsi="Palatino Linotype" w:cs="Times New Roman"/>
          <w:color w:val="000000" w:themeColor="text1"/>
          <w:lang w:val="es-ES"/>
        </w:rPr>
        <w:t>vigésimo segundo, vigésimo tercero y vigésimo cuarto,</w:t>
      </w:r>
      <w:r w:rsidRPr="00101AF2">
        <w:rPr>
          <w:rFonts w:ascii="Palatino Linotype" w:eastAsia="Calibri" w:hAnsi="Palatino Linotype" w:cs="Times New Roman"/>
          <w:color w:val="000000" w:themeColor="text1"/>
          <w:lang w:val="es-ES"/>
        </w:rPr>
        <w:t xml:space="preserve"> fracciones IV y V de la </w:t>
      </w:r>
      <w:r w:rsidRPr="00101AF2">
        <w:rPr>
          <w:rFonts w:ascii="Palatino Linotype" w:eastAsia="Calibri" w:hAnsi="Palatino Linotype" w:cs="Times New Roman"/>
          <w:b/>
          <w:color w:val="000000" w:themeColor="text1"/>
          <w:lang w:val="es-ES"/>
        </w:rPr>
        <w:t>Constitución Política del Estado Libre y Soberano de México</w:t>
      </w:r>
      <w:r w:rsidRPr="00101AF2">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01AF2">
        <w:rPr>
          <w:rFonts w:ascii="Palatino Linotype" w:eastAsia="Calibri" w:hAnsi="Palatino Linotype" w:cs="Arial"/>
          <w:color w:val="000000" w:themeColor="text1"/>
          <w:lang w:val="es-ES"/>
        </w:rPr>
        <w:t xml:space="preserve">de la </w:t>
      </w:r>
      <w:r w:rsidRPr="00101AF2">
        <w:rPr>
          <w:rFonts w:ascii="Palatino Linotype" w:eastAsia="Calibri" w:hAnsi="Palatino Linotype" w:cs="Arial"/>
          <w:b/>
          <w:color w:val="000000" w:themeColor="text1"/>
          <w:lang w:val="es-ES"/>
        </w:rPr>
        <w:t>Ley de Transparencia y Acceso a la Información Pública del Estado de México y Municipios</w:t>
      </w:r>
      <w:r w:rsidRPr="00101AF2">
        <w:rPr>
          <w:rFonts w:ascii="Palatino Linotype" w:eastAsia="Calibri" w:hAnsi="Palatino Linotype" w:cs="Arial"/>
          <w:color w:val="000000" w:themeColor="text1"/>
          <w:lang w:val="es-ES"/>
        </w:rPr>
        <w:t xml:space="preserve">; y </w:t>
      </w:r>
      <w:r w:rsidR="00011036" w:rsidRPr="00101AF2">
        <w:rPr>
          <w:rFonts w:ascii="Palatino Linotype" w:eastAsia="Calibri" w:hAnsi="Palatino Linotype" w:cs="Arial"/>
          <w:color w:val="000000" w:themeColor="text1"/>
          <w:lang w:val="es-ES"/>
        </w:rPr>
        <w:t xml:space="preserve">10, </w:t>
      </w:r>
      <w:r w:rsidRPr="00101AF2">
        <w:rPr>
          <w:rFonts w:ascii="Palatino Linotype" w:eastAsia="Calibri" w:hAnsi="Palatino Linotype" w:cs="Arial"/>
          <w:color w:val="000000" w:themeColor="text1"/>
          <w:lang w:val="es-ES"/>
        </w:rPr>
        <w:t xml:space="preserve">7, 9 fracciones I y XXIV, y 11 del </w:t>
      </w:r>
      <w:r w:rsidRPr="00101AF2">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101AF2">
        <w:rPr>
          <w:rFonts w:ascii="Palatino Linotype" w:hAnsi="Palatino Linotype"/>
          <w:color w:val="000000" w:themeColor="text1"/>
        </w:rPr>
        <w:t>.</w:t>
      </w:r>
    </w:p>
    <w:p w14:paraId="522CEB67" w14:textId="77777777" w:rsidR="002E4871" w:rsidRPr="00101AF2" w:rsidRDefault="002E4871" w:rsidP="00101AF2">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101AF2" w:rsidRDefault="00F34201" w:rsidP="00101AF2">
      <w:pPr>
        <w:pStyle w:val="Ttulo1"/>
        <w:tabs>
          <w:tab w:val="left" w:pos="567"/>
        </w:tabs>
        <w:spacing w:before="0" w:line="360" w:lineRule="auto"/>
        <w:rPr>
          <w:szCs w:val="24"/>
        </w:rPr>
      </w:pPr>
      <w:bookmarkStart w:id="61" w:name="_Toc471845444"/>
      <w:bookmarkStart w:id="62" w:name="_Toc473812225"/>
      <w:bookmarkStart w:id="63" w:name="_Toc495430770"/>
      <w:bookmarkStart w:id="64" w:name="_Toc15648440"/>
      <w:r w:rsidRPr="00101AF2">
        <w:rPr>
          <w:szCs w:val="24"/>
        </w:rPr>
        <w:t>SEGUNDO. De la oportunidad y proced</w:t>
      </w:r>
      <w:r w:rsidR="00903242" w:rsidRPr="00101AF2">
        <w:rPr>
          <w:szCs w:val="24"/>
        </w:rPr>
        <w:t>encia</w:t>
      </w:r>
      <w:r w:rsidRPr="00101AF2">
        <w:rPr>
          <w:szCs w:val="24"/>
        </w:rPr>
        <w:t>.</w:t>
      </w:r>
      <w:bookmarkEnd w:id="61"/>
      <w:bookmarkEnd w:id="62"/>
      <w:bookmarkEnd w:id="63"/>
      <w:bookmarkEnd w:id="64"/>
    </w:p>
    <w:p w14:paraId="195EC81A" w14:textId="2891151F" w:rsidR="00F34201" w:rsidRPr="00101AF2" w:rsidRDefault="00F34201" w:rsidP="00101AF2">
      <w:pPr>
        <w:pStyle w:val="Prrafodelista"/>
        <w:tabs>
          <w:tab w:val="left" w:pos="567"/>
        </w:tabs>
        <w:spacing w:line="360" w:lineRule="auto"/>
        <w:ind w:left="0"/>
        <w:jc w:val="both"/>
        <w:rPr>
          <w:rFonts w:ascii="Palatino Linotype" w:hAnsi="Palatino Linotype"/>
          <w:b/>
          <w:color w:val="000000" w:themeColor="text1"/>
        </w:rPr>
      </w:pPr>
    </w:p>
    <w:p w14:paraId="1B69B052" w14:textId="50F2C050" w:rsidR="00CB0348" w:rsidRPr="00101AF2" w:rsidRDefault="00CB0348" w:rsidP="00101AF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101AF2">
        <w:rPr>
          <w:rFonts w:ascii="Palatino Linotype" w:eastAsia="Calibri" w:hAnsi="Palatino Linotype" w:cs="Arial"/>
          <w:color w:val="000000" w:themeColor="text1"/>
        </w:rPr>
        <w:t>El medio de impugnación fue presentado a través del Sistema de Acceso a la Información Mexiquense (SAIMEX)</w:t>
      </w:r>
      <w:r w:rsidRPr="00101AF2">
        <w:rPr>
          <w:rFonts w:ascii="Palatino Linotype" w:eastAsia="Calibri" w:hAnsi="Palatino Linotype" w:cs="Arial"/>
          <w:b/>
          <w:color w:val="000000" w:themeColor="text1"/>
        </w:rPr>
        <w:t>,</w:t>
      </w:r>
      <w:r w:rsidRPr="00101AF2">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101AF2">
        <w:rPr>
          <w:rFonts w:ascii="Palatino Linotype" w:eastAsia="Calibri" w:hAnsi="Palatino Linotype" w:cs="Arial"/>
          <w:b/>
          <w:color w:val="000000" w:themeColor="text1"/>
        </w:rPr>
        <w:t>SUJETO OBLIGADO</w:t>
      </w:r>
      <w:r w:rsidRPr="00101AF2">
        <w:rPr>
          <w:rFonts w:ascii="Palatino Linotype" w:eastAsia="Calibri" w:hAnsi="Palatino Linotype" w:cs="Arial"/>
          <w:color w:val="000000" w:themeColor="text1"/>
        </w:rPr>
        <w:t xml:space="preserve"> entregó respuesta el día </w:t>
      </w:r>
      <w:r w:rsidR="00DD67BF" w:rsidRPr="00101AF2">
        <w:rPr>
          <w:rFonts w:ascii="Palatino Linotype" w:eastAsia="Times New Roman" w:hAnsi="Palatino Linotype" w:cs="Arial"/>
          <w:color w:val="000000" w:themeColor="text1"/>
          <w:lang w:val="es-ES"/>
        </w:rPr>
        <w:t>veinte</w:t>
      </w:r>
      <w:r w:rsidR="004B7135" w:rsidRPr="00101AF2">
        <w:rPr>
          <w:rFonts w:ascii="Palatino Linotype" w:eastAsia="Times New Roman" w:hAnsi="Palatino Linotype" w:cs="Arial"/>
          <w:color w:val="000000" w:themeColor="text1"/>
          <w:lang w:val="es-ES"/>
        </w:rPr>
        <w:t xml:space="preserve"> (</w:t>
      </w:r>
      <w:r w:rsidR="00DD67BF" w:rsidRPr="00101AF2">
        <w:rPr>
          <w:rFonts w:ascii="Palatino Linotype" w:eastAsia="Times New Roman" w:hAnsi="Palatino Linotype" w:cs="Arial"/>
          <w:color w:val="000000" w:themeColor="text1"/>
          <w:lang w:val="es-ES"/>
        </w:rPr>
        <w:t>20</w:t>
      </w:r>
      <w:r w:rsidRPr="00101AF2">
        <w:rPr>
          <w:rFonts w:ascii="Palatino Linotype" w:eastAsia="Times New Roman" w:hAnsi="Palatino Linotype" w:cs="Arial"/>
          <w:color w:val="000000" w:themeColor="text1"/>
          <w:lang w:val="es-ES"/>
        </w:rPr>
        <w:t xml:space="preserve">) de </w:t>
      </w:r>
      <w:r w:rsidR="007768F3" w:rsidRPr="00101AF2">
        <w:rPr>
          <w:rFonts w:ascii="Palatino Linotype" w:eastAsia="Times New Roman" w:hAnsi="Palatino Linotype" w:cs="Arial"/>
          <w:color w:val="000000" w:themeColor="text1"/>
          <w:lang w:val="es-ES"/>
        </w:rPr>
        <w:t>mayo</w:t>
      </w:r>
      <w:r w:rsidRPr="00101AF2">
        <w:rPr>
          <w:rFonts w:ascii="Palatino Linotype" w:eastAsia="Times New Roman" w:hAnsi="Palatino Linotype" w:cs="Arial"/>
          <w:color w:val="000000" w:themeColor="text1"/>
          <w:lang w:val="es-ES"/>
        </w:rPr>
        <w:t xml:space="preserve"> de dos mil diecinueve</w:t>
      </w:r>
      <w:r w:rsidRPr="00101AF2">
        <w:rPr>
          <w:rFonts w:ascii="Palatino Linotype" w:eastAsia="Calibri" w:hAnsi="Palatino Linotype" w:cs="Arial"/>
          <w:color w:val="000000" w:themeColor="text1"/>
        </w:rPr>
        <w:t xml:space="preserve">, </w:t>
      </w:r>
      <w:r w:rsidRPr="00101AF2">
        <w:rPr>
          <w:rFonts w:ascii="Palatino Linotype" w:hAnsi="Palatino Linotype" w:cs="Arial"/>
          <w:color w:val="000000" w:themeColor="text1"/>
        </w:rPr>
        <w:t xml:space="preserve">de tal forma que el plazo para interponer el recurso de revisión transcurrió del día </w:t>
      </w:r>
      <w:r w:rsidR="00DD67BF" w:rsidRPr="00101AF2">
        <w:rPr>
          <w:rFonts w:ascii="Palatino Linotype" w:eastAsia="Times New Roman" w:hAnsi="Palatino Linotype" w:cs="Arial"/>
          <w:color w:val="000000" w:themeColor="text1"/>
          <w:lang w:val="es-ES"/>
        </w:rPr>
        <w:t xml:space="preserve">veintiuno </w:t>
      </w:r>
      <w:r w:rsidR="004B7135" w:rsidRPr="00101AF2">
        <w:rPr>
          <w:rFonts w:ascii="Palatino Linotype" w:eastAsia="Times New Roman" w:hAnsi="Palatino Linotype" w:cs="Arial"/>
          <w:color w:val="000000" w:themeColor="text1"/>
          <w:lang w:val="es-ES"/>
        </w:rPr>
        <w:t>(</w:t>
      </w:r>
      <w:r w:rsidR="00757C44" w:rsidRPr="00101AF2">
        <w:rPr>
          <w:rFonts w:ascii="Palatino Linotype" w:eastAsia="Times New Roman" w:hAnsi="Palatino Linotype" w:cs="Arial"/>
          <w:color w:val="000000" w:themeColor="text1"/>
          <w:lang w:val="es-ES"/>
        </w:rPr>
        <w:t>21</w:t>
      </w:r>
      <w:r w:rsidR="004B7135" w:rsidRPr="00101AF2">
        <w:rPr>
          <w:rFonts w:ascii="Palatino Linotype" w:eastAsia="Times New Roman" w:hAnsi="Palatino Linotype" w:cs="Arial"/>
          <w:color w:val="000000" w:themeColor="text1"/>
          <w:lang w:val="es-ES"/>
        </w:rPr>
        <w:t xml:space="preserve">) de </w:t>
      </w:r>
      <w:r w:rsidR="00B943BC" w:rsidRPr="00101AF2">
        <w:rPr>
          <w:rFonts w:ascii="Palatino Linotype" w:eastAsia="Times New Roman" w:hAnsi="Palatino Linotype" w:cs="Arial"/>
          <w:color w:val="000000" w:themeColor="text1"/>
          <w:lang w:val="es-ES"/>
        </w:rPr>
        <w:t>mayo</w:t>
      </w:r>
      <w:r w:rsidR="004B7135" w:rsidRPr="00101AF2">
        <w:rPr>
          <w:rFonts w:ascii="Palatino Linotype" w:eastAsia="Times New Roman" w:hAnsi="Palatino Linotype" w:cs="Arial"/>
          <w:color w:val="000000" w:themeColor="text1"/>
          <w:lang w:val="es-ES"/>
        </w:rPr>
        <w:t xml:space="preserve"> </w:t>
      </w:r>
      <w:r w:rsidRPr="00101AF2">
        <w:rPr>
          <w:rFonts w:ascii="Palatino Linotype" w:hAnsi="Palatino Linotype"/>
          <w:color w:val="000000" w:themeColor="text1"/>
        </w:rPr>
        <w:t xml:space="preserve">de </w:t>
      </w:r>
      <w:r w:rsidRPr="00101AF2">
        <w:rPr>
          <w:rFonts w:ascii="Palatino Linotype" w:hAnsi="Palatino Linotype" w:cs="Arial"/>
          <w:color w:val="000000" w:themeColor="text1"/>
        </w:rPr>
        <w:t>dos mil diecinueve</w:t>
      </w:r>
      <w:r w:rsidRPr="00101AF2">
        <w:rPr>
          <w:rFonts w:ascii="Palatino Linotype" w:hAnsi="Palatino Linotype"/>
          <w:color w:val="000000" w:themeColor="text1"/>
        </w:rPr>
        <w:t xml:space="preserve"> </w:t>
      </w:r>
      <w:r w:rsidRPr="00101AF2">
        <w:rPr>
          <w:rFonts w:ascii="Palatino Linotype" w:hAnsi="Palatino Linotype" w:cs="Arial"/>
          <w:color w:val="000000" w:themeColor="text1"/>
        </w:rPr>
        <w:t xml:space="preserve">al </w:t>
      </w:r>
      <w:r w:rsidR="00757C44" w:rsidRPr="00101AF2">
        <w:rPr>
          <w:rFonts w:ascii="Palatino Linotype" w:hAnsi="Palatino Linotype" w:cs="Arial"/>
          <w:color w:val="000000" w:themeColor="text1"/>
        </w:rPr>
        <w:t>diez</w:t>
      </w:r>
      <w:r w:rsidRPr="00101AF2">
        <w:rPr>
          <w:rFonts w:ascii="Palatino Linotype" w:hAnsi="Palatino Linotype" w:cs="Arial"/>
          <w:color w:val="000000" w:themeColor="text1"/>
        </w:rPr>
        <w:t xml:space="preserve"> (</w:t>
      </w:r>
      <w:r w:rsidR="00757C44" w:rsidRPr="00101AF2">
        <w:rPr>
          <w:rFonts w:ascii="Palatino Linotype" w:hAnsi="Palatino Linotype" w:cs="Arial"/>
          <w:color w:val="000000" w:themeColor="text1"/>
        </w:rPr>
        <w:t>10</w:t>
      </w:r>
      <w:r w:rsidR="00B943BC" w:rsidRPr="00101AF2">
        <w:rPr>
          <w:rFonts w:ascii="Palatino Linotype" w:hAnsi="Palatino Linotype" w:cs="Arial"/>
          <w:color w:val="000000" w:themeColor="text1"/>
        </w:rPr>
        <w:t>) de junio</w:t>
      </w:r>
      <w:r w:rsidRPr="00101AF2">
        <w:rPr>
          <w:rFonts w:ascii="Palatino Linotype" w:hAnsi="Palatino Linotype" w:cs="Arial"/>
          <w:color w:val="000000" w:themeColor="text1"/>
        </w:rPr>
        <w:t xml:space="preserve"> de dos mil diecinueve;</w:t>
      </w:r>
      <w:r w:rsidRPr="00101AF2">
        <w:rPr>
          <w:rFonts w:ascii="Palatino Linotype" w:eastAsia="Calibri" w:hAnsi="Palatino Linotype" w:cs="Arial"/>
          <w:color w:val="000000" w:themeColor="text1"/>
        </w:rPr>
        <w:t xml:space="preserve"> </w:t>
      </w:r>
      <w:r w:rsidRPr="00101AF2">
        <w:rPr>
          <w:rFonts w:ascii="Palatino Linotype" w:hAnsi="Palatino Linotype" w:cs="Arial"/>
          <w:color w:val="000000" w:themeColor="text1"/>
        </w:rPr>
        <w:t xml:space="preserve">por lo que si presentó su inconformidad el día </w:t>
      </w:r>
      <w:r w:rsidR="00B943BC" w:rsidRPr="00101AF2">
        <w:rPr>
          <w:rFonts w:ascii="Palatino Linotype" w:hAnsi="Palatino Linotype" w:cs="Arial"/>
          <w:color w:val="000000" w:themeColor="text1"/>
        </w:rPr>
        <w:t xml:space="preserve">veintidós </w:t>
      </w:r>
      <w:r w:rsidRPr="00101AF2">
        <w:rPr>
          <w:rFonts w:ascii="Palatino Linotype" w:eastAsia="Times New Roman" w:hAnsi="Palatino Linotype" w:cs="Arial"/>
          <w:color w:val="000000" w:themeColor="text1"/>
          <w:lang w:val="es-ES"/>
        </w:rPr>
        <w:t>(</w:t>
      </w:r>
      <w:r w:rsidR="00B943BC" w:rsidRPr="00101AF2">
        <w:rPr>
          <w:rFonts w:ascii="Palatino Linotype" w:eastAsia="Times New Roman" w:hAnsi="Palatino Linotype" w:cs="Arial"/>
          <w:color w:val="000000" w:themeColor="text1"/>
          <w:lang w:val="es-ES"/>
        </w:rPr>
        <w:t>2</w:t>
      </w:r>
      <w:r w:rsidR="00F6653B" w:rsidRPr="00101AF2">
        <w:rPr>
          <w:rFonts w:ascii="Palatino Linotype" w:eastAsia="Times New Roman" w:hAnsi="Palatino Linotype" w:cs="Arial"/>
          <w:color w:val="000000" w:themeColor="text1"/>
          <w:lang w:val="es-ES"/>
        </w:rPr>
        <w:t>2</w:t>
      </w:r>
      <w:r w:rsidRPr="00101AF2">
        <w:rPr>
          <w:rFonts w:ascii="Palatino Linotype" w:eastAsia="Times New Roman" w:hAnsi="Palatino Linotype" w:cs="Arial"/>
          <w:color w:val="000000" w:themeColor="text1"/>
          <w:lang w:val="es-ES"/>
        </w:rPr>
        <w:t xml:space="preserve">) de </w:t>
      </w:r>
      <w:r w:rsidR="004B7135" w:rsidRPr="00101AF2">
        <w:rPr>
          <w:rFonts w:ascii="Palatino Linotype" w:hAnsi="Palatino Linotype" w:cs="Arial"/>
          <w:color w:val="000000" w:themeColor="text1"/>
        </w:rPr>
        <w:t>ma</w:t>
      </w:r>
      <w:r w:rsidR="00F6653B" w:rsidRPr="00101AF2">
        <w:rPr>
          <w:rFonts w:ascii="Palatino Linotype" w:hAnsi="Palatino Linotype" w:cs="Arial"/>
          <w:color w:val="000000" w:themeColor="text1"/>
        </w:rPr>
        <w:t>y</w:t>
      </w:r>
      <w:r w:rsidR="004B7135" w:rsidRPr="00101AF2">
        <w:rPr>
          <w:rFonts w:ascii="Palatino Linotype" w:hAnsi="Palatino Linotype" w:cs="Arial"/>
          <w:color w:val="000000" w:themeColor="text1"/>
        </w:rPr>
        <w:t>o de dos mil diecinueve</w:t>
      </w:r>
      <w:r w:rsidRPr="00101AF2">
        <w:rPr>
          <w:rFonts w:ascii="Palatino Linotype" w:hAnsi="Palatino Linotype" w:cs="Arial"/>
        </w:rPr>
        <w:t xml:space="preserve">, </w:t>
      </w:r>
      <w:r w:rsidRPr="00101AF2">
        <w:rPr>
          <w:rFonts w:ascii="Palatino Linotype" w:hAnsi="Palatino Linotype" w:cs="Arial"/>
          <w:color w:val="000000" w:themeColor="text1"/>
        </w:rPr>
        <w:t xml:space="preserve">éste se encuentra dentro de los márgenes temporales previstos en el artículo 178 de la </w:t>
      </w:r>
      <w:r w:rsidRPr="00101AF2">
        <w:rPr>
          <w:rFonts w:ascii="Palatino Linotype" w:hAnsi="Palatino Linotype" w:cs="Arial"/>
          <w:b/>
          <w:color w:val="000000" w:themeColor="text1"/>
        </w:rPr>
        <w:t>Ley de Transparencia y Acceso a la Información Pública del Estado de México y Municipios.</w:t>
      </w:r>
    </w:p>
    <w:p w14:paraId="1BE4D149" w14:textId="77777777" w:rsidR="00B943BC" w:rsidRPr="00101AF2" w:rsidRDefault="00B943BC" w:rsidP="00101AF2">
      <w:pPr>
        <w:pStyle w:val="Prrafodelista"/>
        <w:tabs>
          <w:tab w:val="left" w:pos="567"/>
        </w:tabs>
        <w:spacing w:before="240" w:after="240" w:line="360" w:lineRule="auto"/>
        <w:ind w:left="0"/>
        <w:jc w:val="both"/>
        <w:rPr>
          <w:rFonts w:ascii="Palatino Linotype" w:hAnsi="Palatino Linotype"/>
          <w:b/>
          <w:color w:val="000000" w:themeColor="text1"/>
        </w:rPr>
      </w:pPr>
    </w:p>
    <w:p w14:paraId="26A86ACC" w14:textId="0BC8994E" w:rsidR="005416F3" w:rsidRPr="00101AF2" w:rsidRDefault="006163A8" w:rsidP="00101AF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01AF2">
        <w:rPr>
          <w:rFonts w:ascii="Palatino Linotype" w:hAnsi="Palatino Linotype" w:cs="Arial"/>
          <w:color w:val="000000" w:themeColor="text1"/>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sin embargo, es importante señalar también que </w:t>
      </w:r>
      <w:r w:rsidRPr="00101AF2">
        <w:rPr>
          <w:rFonts w:ascii="Palatino Linotype" w:hAnsi="Palatino Linotype" w:cs="Arial"/>
          <w:color w:val="000000" w:themeColor="text1"/>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638738C7" w14:textId="77777777" w:rsidR="00B943BC" w:rsidRPr="00101AF2" w:rsidRDefault="00B943BC" w:rsidP="00101AF2">
      <w:pPr>
        <w:pStyle w:val="Prrafodelista"/>
        <w:tabs>
          <w:tab w:val="left" w:pos="567"/>
        </w:tabs>
        <w:spacing w:before="240" w:after="240" w:line="360" w:lineRule="auto"/>
        <w:ind w:left="0"/>
        <w:jc w:val="both"/>
        <w:rPr>
          <w:rFonts w:ascii="Palatino Linotype" w:hAnsi="Palatino Linotype"/>
          <w:b/>
          <w:color w:val="000000" w:themeColor="text1"/>
        </w:rPr>
      </w:pPr>
    </w:p>
    <w:p w14:paraId="4752CB2D" w14:textId="77777777" w:rsidR="006163A8" w:rsidRPr="00101AF2" w:rsidRDefault="006163A8" w:rsidP="00101AF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01AF2">
        <w:rPr>
          <w:rFonts w:ascii="Palatino Linotype" w:hAnsi="Palatino Linotype" w:cs="Arial"/>
          <w:color w:val="000000" w:themeColor="text1"/>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6386816" w14:textId="77777777" w:rsidR="00B943BC" w:rsidRPr="00101AF2" w:rsidRDefault="00B943BC" w:rsidP="00101AF2">
      <w:pPr>
        <w:pStyle w:val="Prrafodelista"/>
        <w:tabs>
          <w:tab w:val="left" w:pos="567"/>
        </w:tabs>
        <w:spacing w:before="240" w:after="240" w:line="360" w:lineRule="auto"/>
        <w:ind w:left="0"/>
        <w:jc w:val="both"/>
        <w:rPr>
          <w:rFonts w:ascii="Palatino Linotype" w:hAnsi="Palatino Linotype"/>
          <w:b/>
          <w:color w:val="000000" w:themeColor="text1"/>
        </w:rPr>
      </w:pPr>
    </w:p>
    <w:p w14:paraId="4E494E32" w14:textId="77777777" w:rsidR="006163A8" w:rsidRPr="00101AF2" w:rsidRDefault="006163A8" w:rsidP="00101AF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01AF2">
        <w:rPr>
          <w:rFonts w:ascii="Palatino Linotype" w:hAnsi="Palatino Linotype" w:cs="Arial"/>
          <w:color w:val="000000" w:themeColor="text1"/>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2710E51" w14:textId="77777777" w:rsidR="00B943BC" w:rsidRPr="00101AF2" w:rsidRDefault="00B943BC" w:rsidP="00101AF2">
      <w:pPr>
        <w:pStyle w:val="Prrafodelista"/>
        <w:tabs>
          <w:tab w:val="left" w:pos="567"/>
        </w:tabs>
        <w:spacing w:before="240" w:after="240" w:line="360" w:lineRule="auto"/>
        <w:ind w:left="0"/>
        <w:jc w:val="both"/>
        <w:rPr>
          <w:rFonts w:ascii="Palatino Linotype" w:hAnsi="Palatino Linotype"/>
          <w:b/>
          <w:color w:val="000000" w:themeColor="text1"/>
        </w:rPr>
      </w:pPr>
    </w:p>
    <w:p w14:paraId="6D49ADA0" w14:textId="77777777" w:rsidR="006163A8" w:rsidRPr="00101AF2" w:rsidRDefault="006163A8" w:rsidP="00101AF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01AF2">
        <w:rPr>
          <w:rFonts w:ascii="Palatino Linotype" w:hAnsi="Palatino Linotype" w:cs="Arial"/>
          <w:color w:val="000000" w:themeColor="text1"/>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B092635" w14:textId="77777777" w:rsidR="00B943BC" w:rsidRPr="00101AF2" w:rsidRDefault="00B943BC" w:rsidP="00101AF2">
      <w:pPr>
        <w:pStyle w:val="Prrafodelista"/>
        <w:tabs>
          <w:tab w:val="left" w:pos="567"/>
        </w:tabs>
        <w:spacing w:before="240" w:after="240" w:line="360" w:lineRule="auto"/>
        <w:ind w:left="0"/>
        <w:jc w:val="both"/>
        <w:rPr>
          <w:rFonts w:ascii="Palatino Linotype" w:hAnsi="Palatino Linotype"/>
          <w:b/>
          <w:color w:val="000000" w:themeColor="text1"/>
        </w:rPr>
      </w:pPr>
    </w:p>
    <w:p w14:paraId="36A30C93" w14:textId="768C0EAB" w:rsidR="00701F2C" w:rsidRPr="00101AF2" w:rsidRDefault="006163A8" w:rsidP="00101AF2">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01AF2">
        <w:rPr>
          <w:rFonts w:ascii="Palatino Linotype" w:hAnsi="Palatino Linotype" w:cs="Arial"/>
          <w:color w:val="000000" w:themeColor="text1"/>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22DA416D" w14:textId="77777777" w:rsidR="00757C44" w:rsidRPr="00101AF2" w:rsidRDefault="00757C44" w:rsidP="00101AF2">
      <w:pPr>
        <w:pStyle w:val="Prrafodelista"/>
        <w:tabs>
          <w:tab w:val="left" w:pos="567"/>
        </w:tabs>
        <w:spacing w:line="360" w:lineRule="auto"/>
        <w:ind w:left="0"/>
        <w:jc w:val="both"/>
        <w:rPr>
          <w:rFonts w:ascii="Palatino Linotype" w:hAnsi="Palatino Linotype"/>
          <w:b/>
          <w:color w:val="000000" w:themeColor="text1"/>
        </w:rPr>
      </w:pPr>
      <w:bookmarkStart w:id="67" w:name="_Toc8387929"/>
    </w:p>
    <w:p w14:paraId="2A0CA540" w14:textId="77777777" w:rsidR="00757C44" w:rsidRPr="00101AF2" w:rsidRDefault="00757C44" w:rsidP="00101AF2">
      <w:pPr>
        <w:pStyle w:val="Ttulo2"/>
        <w:spacing w:before="0" w:line="360" w:lineRule="auto"/>
        <w:rPr>
          <w:b w:val="0"/>
          <w:szCs w:val="24"/>
        </w:rPr>
      </w:pPr>
      <w:bookmarkStart w:id="68" w:name="_Toc473812226"/>
      <w:bookmarkStart w:id="69" w:name="_Toc482887019"/>
      <w:bookmarkStart w:id="70" w:name="_Toc15550114"/>
      <w:bookmarkStart w:id="71" w:name="_Toc15648441"/>
      <w:r w:rsidRPr="00101AF2">
        <w:rPr>
          <w:szCs w:val="24"/>
        </w:rPr>
        <w:t xml:space="preserve">TERCERO. Del planteamiento de la </w:t>
      </w:r>
      <w:proofErr w:type="spellStart"/>
      <w:r w:rsidRPr="00101AF2">
        <w:rPr>
          <w:szCs w:val="24"/>
        </w:rPr>
        <w:t>litis</w:t>
      </w:r>
      <w:proofErr w:type="spellEnd"/>
      <w:r w:rsidRPr="00101AF2">
        <w:rPr>
          <w:szCs w:val="24"/>
        </w:rPr>
        <w:t>.</w:t>
      </w:r>
      <w:bookmarkEnd w:id="68"/>
      <w:bookmarkEnd w:id="69"/>
      <w:bookmarkEnd w:id="70"/>
      <w:bookmarkEnd w:id="71"/>
    </w:p>
    <w:p w14:paraId="422C59FF" w14:textId="795F28FC" w:rsidR="00757C44" w:rsidRPr="00101AF2" w:rsidRDefault="00757C44" w:rsidP="00101AF2">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01AF2">
        <w:rPr>
          <w:rFonts w:ascii="Palatino Linotype" w:hAnsi="Palatino Linotype"/>
          <w:color w:val="000000" w:themeColor="text1"/>
        </w:rPr>
        <w:t xml:space="preserve">En términos generales </w:t>
      </w:r>
      <w:r w:rsidRPr="00101AF2">
        <w:rPr>
          <w:rFonts w:ascii="Palatino Linotype" w:hAnsi="Palatino Linotype" w:cs="Arial"/>
          <w:color w:val="000000" w:themeColor="text1"/>
        </w:rPr>
        <w:t xml:space="preserve">el particular </w:t>
      </w:r>
      <w:r w:rsidRPr="00101AF2">
        <w:rPr>
          <w:rFonts w:ascii="Palatino Linotype" w:hAnsi="Palatino Linotype"/>
          <w:color w:val="000000" w:themeColor="text1"/>
        </w:rPr>
        <w:t xml:space="preserve">se inconforma porque la respuesta no se encuentra completa, toda vez que el </w:t>
      </w:r>
      <w:r w:rsidRPr="00101AF2">
        <w:rPr>
          <w:rFonts w:ascii="Palatino Linotype" w:hAnsi="Palatino Linotype"/>
          <w:b/>
          <w:color w:val="000000" w:themeColor="text1"/>
        </w:rPr>
        <w:t>SUJETO OBLIGADO</w:t>
      </w:r>
      <w:r w:rsidRPr="00101AF2">
        <w:rPr>
          <w:rFonts w:ascii="Palatino Linotype" w:hAnsi="Palatino Linotype"/>
          <w:color w:val="000000" w:themeColor="text1"/>
        </w:rPr>
        <w:t xml:space="preserve"> </w:t>
      </w:r>
      <w:bookmarkStart w:id="72" w:name="_Toc505797115"/>
      <w:r w:rsidRPr="00101AF2">
        <w:rPr>
          <w:rFonts w:ascii="Palatino Linotype" w:hAnsi="Palatino Linotype"/>
          <w:color w:val="000000" w:themeColor="text1"/>
        </w:rPr>
        <w:t xml:space="preserve">pone a disposición la información únicamente respecto de </w:t>
      </w:r>
      <w:r w:rsidR="008A46F1" w:rsidRPr="00101AF2">
        <w:rPr>
          <w:rFonts w:ascii="Palatino Linotype" w:hAnsi="Palatino Linotype"/>
          <w:color w:val="000000" w:themeColor="text1"/>
        </w:rPr>
        <w:t>la administración pública municipal no así de los organismos descentralizados</w:t>
      </w:r>
      <w:r w:rsidRPr="00101AF2">
        <w:rPr>
          <w:rFonts w:ascii="Palatino Linotype" w:eastAsia="Calibri" w:hAnsi="Palatino Linotype" w:cs="Times New Roman"/>
          <w:color w:val="000000" w:themeColor="text1"/>
          <w:lang w:val="es-ES"/>
        </w:rPr>
        <w:t xml:space="preserve">, </w:t>
      </w:r>
      <w:r w:rsidRPr="00101AF2">
        <w:rPr>
          <w:rFonts w:ascii="Palatino Linotype" w:hAnsi="Palatino Linotype" w:cs="Arial"/>
        </w:rPr>
        <w:t xml:space="preserve">de este modo, se actualizan las causas de procedencia del recurso de revisión establecidas en el artículo 179, </w:t>
      </w:r>
      <w:r w:rsidR="008A46F1" w:rsidRPr="00101AF2">
        <w:rPr>
          <w:rFonts w:ascii="Palatino Linotype" w:hAnsi="Palatino Linotype" w:cs="Arial"/>
        </w:rPr>
        <w:t xml:space="preserve">fracción </w:t>
      </w:r>
      <w:r w:rsidRPr="00101AF2">
        <w:rPr>
          <w:rFonts w:ascii="Palatino Linotype" w:hAnsi="Palatino Linotype" w:cs="Arial"/>
        </w:rPr>
        <w:t>V</w:t>
      </w:r>
      <w:r w:rsidR="008A46F1" w:rsidRPr="00101AF2">
        <w:rPr>
          <w:rFonts w:ascii="Palatino Linotype" w:hAnsi="Palatino Linotype" w:cs="Arial"/>
        </w:rPr>
        <w:t xml:space="preserve"> </w:t>
      </w:r>
      <w:r w:rsidRPr="00101AF2">
        <w:rPr>
          <w:rFonts w:ascii="Palatino Linotype" w:hAnsi="Palatino Linotype" w:cs="Arial"/>
        </w:rPr>
        <w:t xml:space="preserve">de la </w:t>
      </w:r>
      <w:r w:rsidRPr="00101AF2">
        <w:rPr>
          <w:rFonts w:ascii="Palatino Linotype" w:hAnsi="Palatino Linotype" w:cs="Arial"/>
          <w:b/>
        </w:rPr>
        <w:t>Ley de Transparencia y Acceso a la Información Pública del Estado de México y Municipios.</w:t>
      </w:r>
    </w:p>
    <w:bookmarkEnd w:id="72"/>
    <w:p w14:paraId="3A856BFF" w14:textId="77777777" w:rsidR="00757C44" w:rsidRPr="00101AF2" w:rsidRDefault="00757C44" w:rsidP="00101AF2">
      <w:pPr>
        <w:pStyle w:val="Prrafodelista"/>
        <w:tabs>
          <w:tab w:val="left" w:pos="567"/>
        </w:tabs>
        <w:spacing w:line="360" w:lineRule="auto"/>
        <w:ind w:left="0"/>
        <w:jc w:val="both"/>
        <w:rPr>
          <w:rFonts w:ascii="Palatino Linotype" w:hAnsi="Palatino Linotype"/>
        </w:rPr>
      </w:pPr>
    </w:p>
    <w:p w14:paraId="560BCB3E" w14:textId="77777777" w:rsidR="00F7093B" w:rsidRPr="00101AF2" w:rsidRDefault="00F7093B" w:rsidP="00101AF2">
      <w:pPr>
        <w:pStyle w:val="Prrafodelista"/>
        <w:numPr>
          <w:ilvl w:val="0"/>
          <w:numId w:val="1"/>
        </w:numPr>
        <w:spacing w:before="240" w:after="240" w:line="360" w:lineRule="auto"/>
        <w:ind w:left="0" w:right="49" w:firstLine="0"/>
        <w:jc w:val="both"/>
        <w:rPr>
          <w:rFonts w:ascii="Palatino Linotype" w:hAnsi="Palatino Linotype"/>
        </w:rPr>
      </w:pPr>
      <w:r w:rsidRPr="00101AF2">
        <w:rPr>
          <w:rFonts w:ascii="Palatino Linotype" w:eastAsia="Calibri" w:hAnsi="Palatino Linotype" w:cs="Arial"/>
        </w:rPr>
        <w:t xml:space="preserve">Cabe señalar </w:t>
      </w:r>
      <w:r w:rsidRPr="00101AF2">
        <w:rPr>
          <w:rFonts w:ascii="Palatino Linotype" w:hAnsi="Palatino Linotype" w:cs="Arial"/>
        </w:rPr>
        <w:t xml:space="preserve">que </w:t>
      </w:r>
      <w:r w:rsidRPr="00101AF2">
        <w:rPr>
          <w:rFonts w:ascii="Palatino Linotype" w:eastAsia="Times New Roman" w:hAnsi="Palatino Linotype" w:cs="Arial"/>
          <w:lang w:val="es-ES"/>
        </w:rPr>
        <w:t>e</w:t>
      </w:r>
      <w:r w:rsidRPr="00101AF2">
        <w:rPr>
          <w:rFonts w:ascii="Palatino Linotype" w:eastAsia="Calibri" w:hAnsi="Palatino Linotype" w:cs="Arial"/>
          <w:lang w:val="es-ES"/>
        </w:rPr>
        <w:t xml:space="preserve">l </w:t>
      </w:r>
      <w:r w:rsidRPr="00101AF2">
        <w:rPr>
          <w:rFonts w:ascii="Palatino Linotype" w:hAnsi="Palatino Linotype" w:cs="Arial"/>
          <w:b/>
        </w:rPr>
        <w:t>SUJETO OBLIGADO</w:t>
      </w:r>
      <w:r w:rsidRPr="00101AF2">
        <w:rPr>
          <w:rFonts w:ascii="Palatino Linotype" w:hAnsi="Palatino Linotype" w:cs="Arial"/>
        </w:rPr>
        <w:t xml:space="preserve"> no rindió su Informe justificado </w:t>
      </w:r>
      <w:r w:rsidRPr="00101AF2">
        <w:rPr>
          <w:rFonts w:ascii="Palatino Linotype" w:hAnsi="Palatino Linotype"/>
        </w:rPr>
        <w:t xml:space="preserve">para manifestar lo que a Derecho le asistiera y conviniera, </w:t>
      </w:r>
      <w:r w:rsidRPr="00101AF2">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101AF2">
        <w:rPr>
          <w:rFonts w:ascii="Palatino Linotype" w:eastAsia="Times New Roman" w:hAnsi="Palatino Linotype" w:cs="Arial"/>
          <w:b/>
          <w:lang w:val="es-ES" w:eastAsia="es-MX"/>
        </w:rPr>
        <w:t>SUJETO OBLIGADO</w:t>
      </w:r>
      <w:r w:rsidRPr="00101AF2">
        <w:rPr>
          <w:rFonts w:ascii="Palatino Linotype" w:eastAsia="Times New Roman" w:hAnsi="Palatino Linotype" w:cs="Arial"/>
          <w:lang w:val="es-ES" w:eastAsia="es-MX"/>
        </w:rPr>
        <w:t xml:space="preserve"> por su omisión, lo que sin embargo </w:t>
      </w:r>
      <w:r w:rsidRPr="00101AF2">
        <w:rPr>
          <w:rFonts w:ascii="Palatino Linotype" w:eastAsia="Times New Roman" w:hAnsi="Palatino Linotype" w:cs="Arial"/>
          <w:u w:val="single"/>
          <w:lang w:val="es-ES" w:eastAsia="es-MX"/>
        </w:rPr>
        <w:t>no impide que esta Autoridad conozca y resuelva el presente recurso</w:t>
      </w:r>
      <w:r w:rsidRPr="00101AF2">
        <w:rPr>
          <w:rFonts w:ascii="Palatino Linotype" w:eastAsia="Times New Roman" w:hAnsi="Palatino Linotype" w:cs="Arial"/>
          <w:lang w:val="es-ES" w:eastAsia="es-MX"/>
        </w:rPr>
        <w:t>, si consideramos lo que al respecto ha señalado la autoridad jurisdiccional al emitir el siguiente criterio:</w:t>
      </w:r>
    </w:p>
    <w:p w14:paraId="1D80E89C" w14:textId="77777777" w:rsidR="00F7093B" w:rsidRPr="00101AF2" w:rsidRDefault="00F7093B" w:rsidP="00101AF2">
      <w:pPr>
        <w:pStyle w:val="Prrafodelista"/>
        <w:spacing w:before="240" w:after="240" w:line="360" w:lineRule="auto"/>
        <w:ind w:left="0" w:right="49"/>
        <w:jc w:val="both"/>
        <w:rPr>
          <w:rFonts w:ascii="Palatino Linotype" w:hAnsi="Palatino Linotype"/>
        </w:rPr>
      </w:pPr>
    </w:p>
    <w:p w14:paraId="75686F67" w14:textId="77777777" w:rsidR="00F7093B" w:rsidRPr="00101AF2" w:rsidRDefault="00F7093B" w:rsidP="00101AF2">
      <w:pPr>
        <w:pStyle w:val="Prrafodelista"/>
        <w:spacing w:before="240" w:after="240" w:line="360" w:lineRule="auto"/>
        <w:ind w:left="567" w:right="616"/>
        <w:jc w:val="both"/>
        <w:rPr>
          <w:rFonts w:ascii="Palatino Linotype" w:eastAsia="Times New Roman" w:hAnsi="Palatino Linotype" w:cs="Arial"/>
          <w:i/>
          <w:iCs/>
          <w:lang w:val="es-ES" w:eastAsia="es-MX"/>
        </w:rPr>
      </w:pPr>
      <w:r w:rsidRPr="00101AF2">
        <w:rPr>
          <w:rFonts w:ascii="Palatino Linotype" w:eastAsia="Times New Roman" w:hAnsi="Palatino Linotype" w:cs="Arial"/>
          <w:b/>
          <w:i/>
          <w:iCs/>
          <w:lang w:val="es-ES" w:eastAsia="es-MX"/>
        </w:rPr>
        <w:t>QUEJA, RECURSO DE. LA OMISION DE RENDIR EL INFORME RESPECTIVO NO IMPIDE QUE SE RESUELVA.</w:t>
      </w:r>
      <w:r w:rsidRPr="00101AF2">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6704826" w14:textId="77777777" w:rsidR="00757C44" w:rsidRPr="00101AF2" w:rsidRDefault="00757C44" w:rsidP="00101AF2">
      <w:pPr>
        <w:pStyle w:val="Prrafodelista"/>
        <w:spacing w:before="240" w:after="240" w:line="360" w:lineRule="auto"/>
        <w:ind w:left="0" w:right="49"/>
        <w:jc w:val="both"/>
        <w:rPr>
          <w:rFonts w:ascii="Palatino Linotype" w:hAnsi="Palatino Linotype"/>
        </w:rPr>
      </w:pPr>
    </w:p>
    <w:p w14:paraId="2C8CC8A0" w14:textId="77777777" w:rsidR="00757C44" w:rsidRPr="00101AF2" w:rsidRDefault="00757C44" w:rsidP="00101AF2">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01AF2">
        <w:rPr>
          <w:rFonts w:ascii="Palatino Linotype" w:eastAsia="Times New Roman" w:hAnsi="Palatino Linotype" w:cs="Arial"/>
          <w:color w:val="000000" w:themeColor="text1"/>
        </w:rPr>
        <w:t xml:space="preserve">En dichas condiciones, la </w:t>
      </w:r>
      <w:proofErr w:type="spellStart"/>
      <w:r w:rsidRPr="00101AF2">
        <w:rPr>
          <w:rFonts w:ascii="Palatino Linotype" w:eastAsia="Times New Roman" w:hAnsi="Palatino Linotype" w:cs="Arial"/>
          <w:i/>
          <w:color w:val="000000" w:themeColor="text1"/>
        </w:rPr>
        <w:t>litis</w:t>
      </w:r>
      <w:proofErr w:type="spellEnd"/>
      <w:r w:rsidRPr="00101AF2">
        <w:rPr>
          <w:rFonts w:ascii="Palatino Linotype" w:eastAsia="Times New Roman" w:hAnsi="Palatino Linotype" w:cs="Arial"/>
          <w:color w:val="000000" w:themeColor="text1"/>
        </w:rPr>
        <w:t xml:space="preserve"> a resolver en este recurso se circunscribe a determinar qué información satisface la solicitud de información, si es dable de ordenarse la información restante, la importancia de proteger los datos personales como lo son las fotografías de los particulares y si resultan fundadas las razones o motivos de inconformidad.</w:t>
      </w:r>
    </w:p>
    <w:p w14:paraId="2FF96E67" w14:textId="77777777" w:rsidR="00757C44" w:rsidRPr="00101AF2" w:rsidRDefault="00757C44" w:rsidP="00101AF2">
      <w:pPr>
        <w:pStyle w:val="Prrafodelista"/>
        <w:spacing w:line="360" w:lineRule="auto"/>
        <w:ind w:left="0"/>
        <w:jc w:val="both"/>
        <w:rPr>
          <w:rFonts w:ascii="Palatino Linotype" w:hAnsi="Palatino Linotype"/>
          <w:b/>
          <w:color w:val="000000" w:themeColor="text1"/>
        </w:rPr>
      </w:pPr>
    </w:p>
    <w:p w14:paraId="0F0D3BD0" w14:textId="77777777" w:rsidR="00757C44" w:rsidRPr="00101AF2" w:rsidRDefault="00757C44" w:rsidP="00101AF2">
      <w:pPr>
        <w:pStyle w:val="Ttulo2"/>
        <w:spacing w:line="360" w:lineRule="auto"/>
        <w:rPr>
          <w:szCs w:val="24"/>
        </w:rPr>
      </w:pPr>
      <w:bookmarkStart w:id="73" w:name="_Toc503429775"/>
      <w:bookmarkStart w:id="74" w:name="_Toc505889807"/>
      <w:bookmarkStart w:id="75" w:name="_Toc508908146"/>
      <w:bookmarkStart w:id="76" w:name="_Toc15550115"/>
      <w:bookmarkStart w:id="77" w:name="_Toc15648442"/>
      <w:r w:rsidRPr="00101AF2">
        <w:rPr>
          <w:szCs w:val="24"/>
        </w:rPr>
        <w:t>CUARTO. Del estudio y resolución del asunto.</w:t>
      </w:r>
      <w:bookmarkEnd w:id="73"/>
      <w:bookmarkEnd w:id="74"/>
      <w:bookmarkEnd w:id="75"/>
      <w:bookmarkEnd w:id="76"/>
      <w:bookmarkEnd w:id="77"/>
    </w:p>
    <w:p w14:paraId="407B6162" w14:textId="77777777" w:rsidR="00B1068A" w:rsidRPr="00101AF2" w:rsidRDefault="00B1068A" w:rsidP="00101AF2">
      <w:pPr>
        <w:pStyle w:val="Ttulo2"/>
        <w:spacing w:line="360" w:lineRule="auto"/>
        <w:rPr>
          <w:szCs w:val="24"/>
        </w:rPr>
      </w:pPr>
      <w:bookmarkStart w:id="78" w:name="_Toc15648443"/>
      <w:r w:rsidRPr="00101AF2">
        <w:rPr>
          <w:szCs w:val="24"/>
        </w:rPr>
        <w:t>I. De la respuesta emitida por el SUJETO OBLIGADO.</w:t>
      </w:r>
      <w:bookmarkEnd w:id="67"/>
      <w:bookmarkEnd w:id="78"/>
    </w:p>
    <w:p w14:paraId="7E21A082" w14:textId="77777777" w:rsidR="006F2D68" w:rsidRPr="00101AF2" w:rsidRDefault="006F2D68" w:rsidP="00101AF2">
      <w:pPr>
        <w:pStyle w:val="Prrafodelista"/>
        <w:tabs>
          <w:tab w:val="left" w:pos="567"/>
        </w:tabs>
        <w:spacing w:after="240" w:line="360" w:lineRule="auto"/>
        <w:ind w:left="0"/>
        <w:jc w:val="both"/>
        <w:rPr>
          <w:rFonts w:ascii="Palatino Linotype" w:hAnsi="Palatino Linotype"/>
        </w:rPr>
      </w:pPr>
      <w:bookmarkStart w:id="79" w:name="_Toc458528990"/>
      <w:bookmarkStart w:id="80" w:name="_Toc473812227"/>
      <w:bookmarkEnd w:id="65"/>
      <w:bookmarkEnd w:id="66"/>
    </w:p>
    <w:p w14:paraId="79BCE0E0" w14:textId="11D0E573" w:rsidR="004B7135" w:rsidRPr="00101AF2" w:rsidRDefault="004B7135" w:rsidP="00101AF2">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101AF2">
        <w:rPr>
          <w:rFonts w:ascii="Palatino Linotype" w:hAnsi="Palatino Linotype" w:cs="Arial"/>
        </w:rPr>
        <w:t xml:space="preserve">Es menester reiterar que </w:t>
      </w:r>
      <w:r w:rsidRPr="00101AF2">
        <w:rPr>
          <w:rFonts w:ascii="Palatino Linotype" w:hAnsi="Palatino Linotype"/>
          <w:color w:val="000000"/>
        </w:rPr>
        <w:t xml:space="preserve">a través de la solicitud de información </w:t>
      </w:r>
      <w:r w:rsidR="007917B1" w:rsidRPr="00101AF2">
        <w:rPr>
          <w:rFonts w:ascii="Palatino Linotype" w:hAnsi="Palatino Linotype"/>
          <w:b/>
          <w:bCs/>
          <w:color w:val="000000" w:themeColor="text1"/>
        </w:rPr>
        <w:t>00083/ACAMBAY/IP/2019</w:t>
      </w:r>
      <w:r w:rsidRPr="00101AF2">
        <w:rPr>
          <w:rFonts w:ascii="Palatino Linotype" w:hAnsi="Palatino Linotype"/>
          <w:b/>
          <w:bCs/>
          <w:color w:val="000000" w:themeColor="text1"/>
        </w:rPr>
        <w:t xml:space="preserve"> </w:t>
      </w:r>
      <w:r w:rsidRPr="00101AF2">
        <w:rPr>
          <w:rFonts w:ascii="Palatino Linotype" w:hAnsi="Palatino Linotype" w:cs="Arial"/>
        </w:rPr>
        <w:t xml:space="preserve">se requirió medularmente la </w:t>
      </w:r>
      <w:r w:rsidRPr="00101AF2">
        <w:rPr>
          <w:rFonts w:ascii="Palatino Linotype" w:hAnsi="Palatino Linotype"/>
        </w:rPr>
        <w:t>información que se puntualiza a continuación</w:t>
      </w:r>
      <w:r w:rsidRPr="00101AF2">
        <w:rPr>
          <w:rFonts w:ascii="Palatino Linotype" w:eastAsia="Arial Unicode MS" w:hAnsi="Palatino Linotype" w:cs="Arial"/>
        </w:rPr>
        <w:t xml:space="preserve">: </w:t>
      </w:r>
    </w:p>
    <w:p w14:paraId="5E0BE2AA" w14:textId="77777777" w:rsidR="004B7135" w:rsidRPr="00101AF2" w:rsidRDefault="004B7135" w:rsidP="00101AF2">
      <w:pPr>
        <w:pStyle w:val="Prrafodelista"/>
        <w:shd w:val="clear" w:color="auto" w:fill="FFFFFF"/>
        <w:tabs>
          <w:tab w:val="left" w:pos="567"/>
        </w:tabs>
        <w:spacing w:line="360" w:lineRule="auto"/>
        <w:ind w:left="0"/>
        <w:jc w:val="both"/>
        <w:rPr>
          <w:rFonts w:ascii="Palatino Linotype" w:hAnsi="Palatino Linotype" w:cs="Arial"/>
        </w:rPr>
      </w:pPr>
    </w:p>
    <w:p w14:paraId="17878097" w14:textId="1A08E46E" w:rsidR="00414655" w:rsidRPr="00101AF2" w:rsidRDefault="004B7135" w:rsidP="00101AF2">
      <w:pPr>
        <w:pStyle w:val="Prrafodelista"/>
        <w:spacing w:before="240" w:after="240" w:line="360" w:lineRule="auto"/>
        <w:ind w:left="567" w:right="565"/>
        <w:jc w:val="both"/>
        <w:rPr>
          <w:rFonts w:ascii="Palatino Linotype" w:hAnsi="Palatino Linotype"/>
          <w:color w:val="000000"/>
        </w:rPr>
      </w:pPr>
      <w:r w:rsidRPr="00101AF2">
        <w:rPr>
          <w:rFonts w:ascii="Palatino Linotype" w:eastAsia="Times New Roman" w:hAnsi="Palatino Linotype" w:cs="Times New Roman"/>
          <w:lang w:val="es-MX" w:eastAsia="es-MX"/>
        </w:rPr>
        <w:t xml:space="preserve">a) </w:t>
      </w:r>
      <w:r w:rsidR="008E331C" w:rsidRPr="00101AF2">
        <w:rPr>
          <w:rFonts w:ascii="Palatino Linotype" w:hAnsi="Palatino Linotype"/>
          <w:color w:val="000000"/>
        </w:rPr>
        <w:t xml:space="preserve">La liga electrónica para consultar </w:t>
      </w:r>
      <w:r w:rsidR="00801250" w:rsidRPr="00101AF2">
        <w:rPr>
          <w:rFonts w:ascii="Palatino Linotype" w:hAnsi="Palatino Linotype"/>
          <w:color w:val="000000"/>
        </w:rPr>
        <w:t>la</w:t>
      </w:r>
      <w:r w:rsidR="008E331C" w:rsidRPr="00101AF2">
        <w:rPr>
          <w:rFonts w:ascii="Palatino Linotype" w:hAnsi="Palatino Linotype"/>
          <w:color w:val="000000"/>
        </w:rPr>
        <w:t xml:space="preserve"> cuenta pública 2018 del municipio y organismos descentralizados y/o fuente de acceso público para su consulta.</w:t>
      </w:r>
    </w:p>
    <w:p w14:paraId="37EE7B2D" w14:textId="77777777" w:rsidR="008E331C" w:rsidRPr="00101AF2" w:rsidRDefault="008E331C" w:rsidP="00101AF2">
      <w:pPr>
        <w:pStyle w:val="Prrafodelista"/>
        <w:spacing w:before="240" w:after="240" w:line="360" w:lineRule="auto"/>
        <w:ind w:left="567" w:right="565"/>
        <w:jc w:val="both"/>
        <w:rPr>
          <w:rFonts w:ascii="Palatino Linotype" w:eastAsia="Arial Unicode MS" w:hAnsi="Palatino Linotype" w:cs="Arial"/>
        </w:rPr>
      </w:pPr>
    </w:p>
    <w:p w14:paraId="16496692" w14:textId="246EEA7C" w:rsidR="008E331C" w:rsidRPr="00101AF2" w:rsidRDefault="008E331C" w:rsidP="00101AF2">
      <w:pPr>
        <w:pStyle w:val="Prrafodelista"/>
        <w:numPr>
          <w:ilvl w:val="0"/>
          <w:numId w:val="1"/>
        </w:numPr>
        <w:spacing w:line="360" w:lineRule="auto"/>
        <w:ind w:left="0" w:right="49" w:firstLine="0"/>
        <w:jc w:val="both"/>
        <w:rPr>
          <w:rFonts w:ascii="Palatino Linotype" w:hAnsi="Palatino Linotype" w:cs="Arial"/>
        </w:rPr>
      </w:pPr>
      <w:r w:rsidRPr="00101AF2">
        <w:rPr>
          <w:rFonts w:ascii="Palatino Linotype" w:hAnsi="Palatino Linotype" w:cs="Arial"/>
        </w:rPr>
        <w:t xml:space="preserve">Cabe enfatizar que se solicitó la cuenta pública del Municipio, sin embargo </w:t>
      </w:r>
    </w:p>
    <w:p w14:paraId="503BC1E0" w14:textId="001ACA22" w:rsidR="008E331C" w:rsidRPr="00101AF2" w:rsidRDefault="008E331C" w:rsidP="00101AF2">
      <w:pPr>
        <w:pStyle w:val="Prrafodelista"/>
        <w:spacing w:line="360" w:lineRule="auto"/>
        <w:ind w:left="0" w:right="49"/>
        <w:jc w:val="both"/>
        <w:rPr>
          <w:rFonts w:ascii="Palatino Linotype" w:hAnsi="Palatino Linotype"/>
          <w:color w:val="000000" w:themeColor="text1"/>
        </w:rPr>
      </w:pPr>
      <w:r w:rsidRPr="00101AF2">
        <w:rPr>
          <w:rFonts w:ascii="Palatino Linotype" w:hAnsi="Palatino Linotype" w:cs="Arial"/>
        </w:rPr>
        <w:t xml:space="preserve">el </w:t>
      </w:r>
      <w:r w:rsidRPr="00101AF2">
        <w:rPr>
          <w:rFonts w:ascii="Palatino Linotype" w:hAnsi="Palatino Linotype"/>
        </w:rPr>
        <w:t xml:space="preserve">Pleno de este Instituto como garante del derecho de acceso a la información pública en términos de lo dispuesto por los artículos 13 y 181, penúltimo párrafo de la </w:t>
      </w:r>
      <w:r w:rsidRPr="00101AF2">
        <w:rPr>
          <w:rFonts w:ascii="Palatino Linotype" w:hAnsi="Palatino Linotype"/>
          <w:b/>
        </w:rPr>
        <w:t>Ley de Transparencia y Acceso a la Información Pública del Estado de México y Municipios</w:t>
      </w:r>
      <w:r w:rsidRPr="00101AF2">
        <w:rPr>
          <w:rFonts w:ascii="Palatino Linotype" w:hAnsi="Palatino Linotype"/>
        </w:rPr>
        <w:t>, aplica la suplencia de la queja en favor del hoy recurrente, a fin de considerar que su requerimiento de información se centra en obtener</w:t>
      </w:r>
      <w:r w:rsidRPr="00101AF2">
        <w:rPr>
          <w:rFonts w:ascii="Palatino Linotype" w:hAnsi="Palatino Linotype" w:cs="Arial"/>
        </w:rPr>
        <w:t xml:space="preserve"> </w:t>
      </w:r>
      <w:r w:rsidRPr="00101AF2">
        <w:rPr>
          <w:rFonts w:ascii="Palatino Linotype" w:hAnsi="Palatino Linotype"/>
          <w:color w:val="000000"/>
        </w:rPr>
        <w:t xml:space="preserve">la </w:t>
      </w:r>
      <w:r w:rsidRPr="00101AF2">
        <w:rPr>
          <w:rFonts w:ascii="Palatino Linotype" w:hAnsi="Palatino Linotype"/>
          <w:color w:val="000000" w:themeColor="text1"/>
        </w:rPr>
        <w:t>información sobre</w:t>
      </w:r>
      <w:r w:rsidR="00FB5DAF" w:rsidRPr="00101AF2">
        <w:rPr>
          <w:rFonts w:ascii="Palatino Linotype" w:hAnsi="Palatino Linotype"/>
          <w:color w:val="000000" w:themeColor="text1"/>
        </w:rPr>
        <w:t xml:space="preserve"> la cuenta pública 2018 de la administración pública Municipal incluyendo a los organismos descentralizados.</w:t>
      </w:r>
    </w:p>
    <w:p w14:paraId="39EE2554" w14:textId="77777777" w:rsidR="00FB5DAF" w:rsidRPr="00101AF2" w:rsidRDefault="00FB5DAF" w:rsidP="00101AF2">
      <w:pPr>
        <w:pStyle w:val="Prrafodelista"/>
        <w:spacing w:line="360" w:lineRule="auto"/>
        <w:ind w:left="0" w:right="49"/>
        <w:jc w:val="both"/>
        <w:rPr>
          <w:rFonts w:ascii="Palatino Linotype" w:hAnsi="Palatino Linotype" w:cs="Arial"/>
          <w:color w:val="000000" w:themeColor="text1"/>
        </w:rPr>
      </w:pPr>
    </w:p>
    <w:p w14:paraId="0129908E" w14:textId="2079F8B3" w:rsidR="004455A0" w:rsidRPr="00101AF2" w:rsidRDefault="004455A0" w:rsidP="00101AF2">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101AF2">
        <w:rPr>
          <w:rFonts w:ascii="Palatino Linotype" w:hAnsi="Palatino Linotype" w:cs="Arial"/>
          <w:color w:val="000000" w:themeColor="text1"/>
        </w:rPr>
        <w:t xml:space="preserve">Derivado de lo anterior </w:t>
      </w:r>
      <w:r w:rsidRPr="00101AF2">
        <w:rPr>
          <w:rFonts w:ascii="Palatino Linotype" w:hAnsi="Palatino Linotype"/>
          <w:color w:val="000000" w:themeColor="text1"/>
        </w:rPr>
        <w:t xml:space="preserve">se puede apreciar </w:t>
      </w:r>
      <w:r w:rsidRPr="00101AF2">
        <w:rPr>
          <w:rFonts w:ascii="Palatino Linotype" w:hAnsi="Palatino Linotype" w:cs="Arial"/>
          <w:color w:val="000000" w:themeColor="text1"/>
        </w:rPr>
        <w:t>notoriamente</w:t>
      </w:r>
      <w:r w:rsidRPr="00101AF2">
        <w:rPr>
          <w:rFonts w:ascii="Palatino Linotype" w:hAnsi="Palatino Linotype"/>
          <w:color w:val="000000" w:themeColor="text1"/>
        </w:rPr>
        <w:t xml:space="preserve"> </w:t>
      </w:r>
      <w:r w:rsidRPr="00101AF2">
        <w:rPr>
          <w:rFonts w:ascii="Palatino Linotype" w:hAnsi="Palatino Linotype" w:cs="Arial"/>
          <w:color w:val="000000" w:themeColor="text1"/>
        </w:rPr>
        <w:t xml:space="preserve">que el </w:t>
      </w:r>
      <w:r w:rsidRPr="00101AF2">
        <w:rPr>
          <w:rFonts w:ascii="Palatino Linotype" w:hAnsi="Palatino Linotype" w:cs="Arial"/>
          <w:b/>
          <w:color w:val="000000" w:themeColor="text1"/>
        </w:rPr>
        <w:t xml:space="preserve">SUJETO OBLIGADO </w:t>
      </w:r>
      <w:r w:rsidRPr="00101AF2">
        <w:rPr>
          <w:rFonts w:ascii="Palatino Linotype" w:hAnsi="Palatino Linotype" w:cs="Arial"/>
          <w:color w:val="000000" w:themeColor="text1"/>
        </w:rPr>
        <w:t xml:space="preserve">para responder </w:t>
      </w:r>
      <w:r w:rsidR="00A03DFC" w:rsidRPr="00101AF2">
        <w:rPr>
          <w:rFonts w:ascii="Palatino Linotype" w:hAnsi="Palatino Linotype" w:cs="Arial"/>
          <w:color w:val="000000" w:themeColor="text1"/>
        </w:rPr>
        <w:t>señala la liga electrónica siguiente</w:t>
      </w:r>
      <w:r w:rsidR="00801250" w:rsidRPr="00101AF2">
        <w:rPr>
          <w:rFonts w:ascii="Palatino Linotype" w:hAnsi="Palatino Linotype" w:cs="Arial"/>
          <w:color w:val="000000" w:themeColor="text1"/>
        </w:rPr>
        <w:t>:</w:t>
      </w:r>
    </w:p>
    <w:p w14:paraId="1DDA55FF" w14:textId="77777777" w:rsidR="00A03DFC" w:rsidRPr="00101AF2" w:rsidRDefault="00A03DFC" w:rsidP="00101AF2">
      <w:pPr>
        <w:pStyle w:val="Prrafodelista"/>
        <w:spacing w:line="360" w:lineRule="auto"/>
        <w:ind w:left="0" w:right="49"/>
        <w:jc w:val="both"/>
        <w:rPr>
          <w:rFonts w:ascii="Palatino Linotype" w:hAnsi="Palatino Linotype" w:cs="Arial"/>
          <w:color w:val="000000" w:themeColor="text1"/>
        </w:rPr>
      </w:pPr>
    </w:p>
    <w:p w14:paraId="1F78851F" w14:textId="29C7BC2D" w:rsidR="00A64487" w:rsidRPr="00101AF2" w:rsidRDefault="00A03DFC" w:rsidP="00101AF2">
      <w:pPr>
        <w:pStyle w:val="Prrafodelista"/>
        <w:spacing w:line="360" w:lineRule="auto"/>
        <w:ind w:left="0" w:right="49"/>
        <w:jc w:val="both"/>
        <w:rPr>
          <w:rFonts w:ascii="Palatino Linotype" w:hAnsi="Palatino Linotype" w:cs="Arial"/>
          <w:i/>
          <w:color w:val="000000" w:themeColor="text1"/>
        </w:rPr>
      </w:pPr>
      <w:r w:rsidRPr="00101AF2">
        <w:rPr>
          <w:rFonts w:ascii="Palatino Linotype" w:hAnsi="Palatino Linotype" w:cs="Arial"/>
          <w:i/>
          <w:noProof/>
          <w:color w:val="000000" w:themeColor="text1"/>
          <w:lang w:val="es-MX" w:eastAsia="es-MX"/>
        </w:rPr>
        <w:drawing>
          <wp:inline distT="0" distB="0" distL="0" distR="0" wp14:anchorId="3829878D" wp14:editId="14BD48CB">
            <wp:extent cx="5577338" cy="40576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7442"/>
                    <a:stretch/>
                  </pic:blipFill>
                  <pic:spPr bwMode="auto">
                    <a:xfrm>
                      <a:off x="0" y="0"/>
                      <a:ext cx="5581015" cy="406032"/>
                    </a:xfrm>
                    <a:prstGeom prst="rect">
                      <a:avLst/>
                    </a:prstGeom>
                    <a:noFill/>
                    <a:ln>
                      <a:noFill/>
                    </a:ln>
                    <a:extLst>
                      <a:ext uri="{53640926-AAD7-44D8-BBD7-CCE9431645EC}">
                        <a14:shadowObscured xmlns:a14="http://schemas.microsoft.com/office/drawing/2010/main"/>
                      </a:ext>
                    </a:extLst>
                  </pic:spPr>
                </pic:pic>
              </a:graphicData>
            </a:graphic>
          </wp:inline>
        </w:drawing>
      </w:r>
    </w:p>
    <w:p w14:paraId="3C9E3EC1" w14:textId="77777777" w:rsidR="00A03DFC" w:rsidRPr="00101AF2" w:rsidRDefault="00A03DFC" w:rsidP="00101AF2">
      <w:pPr>
        <w:pStyle w:val="Prrafodelista"/>
        <w:spacing w:line="360" w:lineRule="auto"/>
        <w:ind w:left="0" w:right="49"/>
        <w:jc w:val="both"/>
        <w:rPr>
          <w:rFonts w:ascii="Palatino Linotype" w:hAnsi="Palatino Linotype" w:cs="Arial"/>
          <w:color w:val="000000" w:themeColor="text1"/>
        </w:rPr>
      </w:pPr>
    </w:p>
    <w:p w14:paraId="67E52B02" w14:textId="18D43FDB" w:rsidR="00AA14A4" w:rsidRPr="00101AF2" w:rsidRDefault="00550C0A" w:rsidP="00101AF2">
      <w:pPr>
        <w:pStyle w:val="Prrafodelista"/>
        <w:numPr>
          <w:ilvl w:val="0"/>
          <w:numId w:val="1"/>
        </w:numPr>
        <w:spacing w:line="360" w:lineRule="auto"/>
        <w:ind w:left="0" w:right="49" w:firstLine="0"/>
        <w:jc w:val="both"/>
        <w:rPr>
          <w:rFonts w:ascii="Palatino Linotype" w:hAnsi="Palatino Linotype" w:cs="Arial"/>
          <w:color w:val="000000" w:themeColor="text1"/>
        </w:rPr>
      </w:pPr>
      <w:r w:rsidRPr="00101AF2">
        <w:rPr>
          <w:rFonts w:ascii="Palatino Linotype" w:hAnsi="Palatino Linotype" w:cs="Arial"/>
          <w:color w:val="000000" w:themeColor="text1"/>
        </w:rPr>
        <w:t>Sin embargo</w:t>
      </w:r>
      <w:r w:rsidR="00A03DFC" w:rsidRPr="00101AF2">
        <w:rPr>
          <w:rFonts w:ascii="Palatino Linotype" w:hAnsi="Palatino Linotype" w:cs="Arial"/>
          <w:color w:val="000000" w:themeColor="text1"/>
        </w:rPr>
        <w:t xml:space="preserve"> la liga electrónica proporcionada</w:t>
      </w:r>
      <w:r w:rsidR="00AA14A4" w:rsidRPr="00101AF2">
        <w:rPr>
          <w:rFonts w:ascii="Palatino Linotype" w:hAnsi="Palatino Linotype" w:cs="Arial"/>
          <w:color w:val="000000" w:themeColor="text1"/>
        </w:rPr>
        <w:t xml:space="preserve"> por </w:t>
      </w:r>
      <w:r w:rsidR="004455A0" w:rsidRPr="00101AF2">
        <w:rPr>
          <w:rFonts w:ascii="Palatino Linotype" w:hAnsi="Palatino Linotype" w:cs="Arial"/>
          <w:b/>
          <w:color w:val="000000" w:themeColor="text1"/>
        </w:rPr>
        <w:t>SUJETO OBLIGADO</w:t>
      </w:r>
      <w:r w:rsidR="004455A0" w:rsidRPr="00101AF2">
        <w:rPr>
          <w:rFonts w:ascii="Palatino Linotype" w:hAnsi="Palatino Linotype" w:cs="Arial"/>
          <w:color w:val="000000" w:themeColor="text1"/>
        </w:rPr>
        <w:t xml:space="preserve"> </w:t>
      </w:r>
      <w:hyperlink r:id="rId9" w:history="1">
        <w:r w:rsidR="009C07BE" w:rsidRPr="00101AF2">
          <w:rPr>
            <w:rStyle w:val="Hipervnculo"/>
            <w:rFonts w:ascii="Palatino Linotype" w:hAnsi="Palatino Linotype" w:cs="Arial"/>
            <w:color w:val="000000" w:themeColor="text1"/>
          </w:rPr>
          <w:t>http://www.acambay.ayuntamientodigital.gob.mx/contenidos/acambay/transparencia/CuentaZpblicaZAnualZ2018.pdf</w:t>
        </w:r>
      </w:hyperlink>
      <w:r w:rsidRPr="00101AF2">
        <w:rPr>
          <w:rFonts w:ascii="Palatino Linotype" w:hAnsi="Palatino Linotype" w:cs="Arial"/>
          <w:color w:val="000000" w:themeColor="text1"/>
        </w:rPr>
        <w:t xml:space="preserve"> no pudo ser visualizada, sin embargo el particular no se inconforma de ello, únicamente respecto de los Organismos Descentralizados</w:t>
      </w:r>
      <w:r w:rsidR="00AF79C1" w:rsidRPr="00101AF2">
        <w:rPr>
          <w:rFonts w:ascii="Palatino Linotype" w:hAnsi="Palatino Linotype" w:cs="Arial"/>
          <w:color w:val="000000" w:themeColor="text1"/>
        </w:rPr>
        <w:t>.</w:t>
      </w:r>
    </w:p>
    <w:p w14:paraId="21A2639E" w14:textId="77777777" w:rsidR="001201A4" w:rsidRPr="00101AF2" w:rsidRDefault="001201A4" w:rsidP="00101AF2">
      <w:pPr>
        <w:pStyle w:val="Prrafodelista"/>
        <w:spacing w:line="360" w:lineRule="auto"/>
        <w:ind w:left="0" w:right="49"/>
        <w:jc w:val="both"/>
        <w:rPr>
          <w:rFonts w:ascii="Palatino Linotype" w:hAnsi="Palatino Linotype" w:cs="Arial"/>
          <w:color w:val="000000" w:themeColor="text1"/>
        </w:rPr>
      </w:pPr>
    </w:p>
    <w:p w14:paraId="597BA1D5" w14:textId="16C7EB8B" w:rsidR="001201A4" w:rsidRPr="00101AF2" w:rsidRDefault="001201A4" w:rsidP="00101AF2">
      <w:pPr>
        <w:pStyle w:val="Prrafodelista"/>
        <w:numPr>
          <w:ilvl w:val="0"/>
          <w:numId w:val="1"/>
        </w:numPr>
        <w:spacing w:line="360" w:lineRule="auto"/>
        <w:ind w:left="0" w:right="49" w:firstLine="0"/>
        <w:jc w:val="both"/>
        <w:rPr>
          <w:rFonts w:ascii="Palatino Linotype" w:hAnsi="Palatino Linotype" w:cs="Arial"/>
          <w:color w:val="000000" w:themeColor="text1"/>
        </w:rPr>
      </w:pPr>
      <w:r w:rsidRPr="00101AF2">
        <w:rPr>
          <w:rFonts w:ascii="Palatino Linotype" w:hAnsi="Palatino Linotype" w:cs="Arial"/>
          <w:color w:val="000000" w:themeColor="text1"/>
        </w:rPr>
        <w:t>Cabe hacer notar que en la respuesta también se menciona que la Cuenta Pública Municipal 2018</w:t>
      </w:r>
      <w:r w:rsidR="00AF0D78" w:rsidRPr="00101AF2">
        <w:rPr>
          <w:rFonts w:ascii="Palatino Linotype" w:hAnsi="Palatino Linotype" w:cs="Arial"/>
          <w:color w:val="000000" w:themeColor="text1"/>
        </w:rPr>
        <w:t xml:space="preserve"> “</w:t>
      </w:r>
      <w:r w:rsidR="00AF0D78" w:rsidRPr="00101AF2">
        <w:rPr>
          <w:rFonts w:ascii="Palatino Linotype" w:hAnsi="Palatino Linotype" w:cs="Arial"/>
          <w:i/>
          <w:iCs/>
          <w:color w:val="000000" w:themeColor="text1"/>
        </w:rPr>
        <w:t>se encuentra disponible en la página del Municipio</w:t>
      </w:r>
      <w:r w:rsidR="00AF0D78" w:rsidRPr="00101AF2">
        <w:rPr>
          <w:rFonts w:ascii="Palatino Linotype" w:hAnsi="Palatino Linotype" w:cs="Arial"/>
          <w:color w:val="000000" w:themeColor="text1"/>
        </w:rPr>
        <w:t xml:space="preserve">” en el apartado de Transparencia, pero al entrar a dicho apartado se observa que la página </w:t>
      </w:r>
      <w:proofErr w:type="spellStart"/>
      <w:r w:rsidR="00AF0D78" w:rsidRPr="00101AF2">
        <w:rPr>
          <w:rFonts w:ascii="Palatino Linotype" w:hAnsi="Palatino Linotype" w:cs="Arial"/>
          <w:color w:val="000000" w:themeColor="text1"/>
        </w:rPr>
        <w:t>esta</w:t>
      </w:r>
      <w:proofErr w:type="spellEnd"/>
      <w:r w:rsidR="00AF0D78" w:rsidRPr="00101AF2">
        <w:rPr>
          <w:rFonts w:ascii="Palatino Linotype" w:hAnsi="Palatino Linotype" w:cs="Arial"/>
          <w:color w:val="000000" w:themeColor="text1"/>
        </w:rPr>
        <w:t xml:space="preserve"> en proceso de migración:</w:t>
      </w:r>
    </w:p>
    <w:p w14:paraId="550C1643" w14:textId="001B4AC4" w:rsidR="00550C0A" w:rsidRPr="00101AF2" w:rsidRDefault="00550C0A" w:rsidP="00101AF2">
      <w:pPr>
        <w:pStyle w:val="Prrafodelista"/>
        <w:spacing w:line="360" w:lineRule="auto"/>
        <w:ind w:left="0" w:right="49"/>
        <w:jc w:val="both"/>
        <w:rPr>
          <w:rFonts w:ascii="Palatino Linotype" w:hAnsi="Palatino Linotype" w:cs="Arial"/>
        </w:rPr>
      </w:pPr>
    </w:p>
    <w:p w14:paraId="320FFB0D" w14:textId="3EA7A6DF" w:rsidR="001201A4" w:rsidRPr="00101AF2" w:rsidRDefault="00AF0D78" w:rsidP="00101AF2">
      <w:pPr>
        <w:pStyle w:val="Prrafodelista"/>
        <w:spacing w:line="360" w:lineRule="auto"/>
        <w:ind w:left="142" w:right="49"/>
        <w:jc w:val="both"/>
        <w:rPr>
          <w:rFonts w:ascii="Palatino Linotype" w:hAnsi="Palatino Linotype" w:cs="Arial"/>
        </w:rPr>
      </w:pPr>
      <w:r w:rsidRPr="00101AF2">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40B999BF" wp14:editId="4487A7A9">
                <wp:simplePos x="0" y="0"/>
                <wp:positionH relativeFrom="column">
                  <wp:posOffset>1045227</wp:posOffset>
                </wp:positionH>
                <wp:positionV relativeFrom="paragraph">
                  <wp:posOffset>106508</wp:posOffset>
                </wp:positionV>
                <wp:extent cx="4506097" cy="16476"/>
                <wp:effectExtent l="57150" t="114300" r="0" b="155575"/>
                <wp:wrapNone/>
                <wp:docPr id="3" name="Conector recto de flecha 3"/>
                <wp:cNvGraphicFramePr/>
                <a:graphic xmlns:a="http://schemas.openxmlformats.org/drawingml/2006/main">
                  <a:graphicData uri="http://schemas.microsoft.com/office/word/2010/wordprocessingShape">
                    <wps:wsp>
                      <wps:cNvCnPr/>
                      <wps:spPr>
                        <a:xfrm flipH="1" flipV="1">
                          <a:off x="0" y="0"/>
                          <a:ext cx="4506097" cy="16476"/>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3D0BC2A" id="_x0000_t32" coordsize="21600,21600" o:spt="32" o:oned="t" path="m,l21600,21600e" filled="f">
                <v:path arrowok="t" fillok="f" o:connecttype="none"/>
                <o:lock v:ext="edit" shapetype="t"/>
              </v:shapetype>
              <v:shape id="Conector recto de flecha 3" o:spid="_x0000_s1026" type="#_x0000_t32" style="position:absolute;margin-left:82.3pt;margin-top:8.4pt;width:354.8pt;height:1.3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" strokecolor="red" strokeweight="4.5pt">
                <v:stroke endarrow="block"/>
                <v:shadow on="t" color="black" opacity="24903f" origin=",.5" offset="0,.55556mm"/>
              </v:shape>
            </w:pict>
          </mc:Fallback>
        </mc:AlternateContent>
      </w:r>
      <w:r w:rsidR="001201A4" w:rsidRPr="00101AF2">
        <w:rPr>
          <w:rFonts w:ascii="Palatino Linotype" w:hAnsi="Palatino Linotype"/>
          <w:noProof/>
          <w:lang w:val="es-MX" w:eastAsia="es-MX"/>
        </w:rPr>
        <w:drawing>
          <wp:inline distT="0" distB="0" distL="0" distR="0" wp14:anchorId="6CC139E8" wp14:editId="614B5DDF">
            <wp:extent cx="5412259" cy="11195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084" b="77869"/>
                    <a:stretch/>
                  </pic:blipFill>
                  <pic:spPr bwMode="auto">
                    <a:xfrm>
                      <a:off x="0" y="0"/>
                      <a:ext cx="5678599" cy="1174596"/>
                    </a:xfrm>
                    <a:prstGeom prst="rect">
                      <a:avLst/>
                    </a:prstGeom>
                    <a:ln>
                      <a:noFill/>
                    </a:ln>
                    <a:extLst>
                      <a:ext uri="{53640926-AAD7-44D8-BBD7-CCE9431645EC}">
                        <a14:shadowObscured xmlns:a14="http://schemas.microsoft.com/office/drawing/2010/main"/>
                      </a:ext>
                    </a:extLst>
                  </pic:spPr>
                </pic:pic>
              </a:graphicData>
            </a:graphic>
          </wp:inline>
        </w:drawing>
      </w:r>
    </w:p>
    <w:p w14:paraId="7D335695" w14:textId="77777777" w:rsidR="001201A4" w:rsidRPr="00101AF2" w:rsidRDefault="001201A4" w:rsidP="00101AF2">
      <w:pPr>
        <w:pStyle w:val="Prrafodelista"/>
        <w:spacing w:line="360" w:lineRule="auto"/>
        <w:ind w:left="0" w:right="49"/>
        <w:jc w:val="both"/>
        <w:rPr>
          <w:rFonts w:ascii="Palatino Linotype" w:hAnsi="Palatino Linotype" w:cs="Arial"/>
        </w:rPr>
      </w:pPr>
    </w:p>
    <w:p w14:paraId="33B63111" w14:textId="7EC9E781" w:rsidR="006165D4" w:rsidRPr="00101AF2" w:rsidRDefault="006165D4" w:rsidP="00101AF2">
      <w:pPr>
        <w:pStyle w:val="Prrafodelista"/>
        <w:numPr>
          <w:ilvl w:val="0"/>
          <w:numId w:val="1"/>
        </w:numPr>
        <w:spacing w:line="360" w:lineRule="auto"/>
        <w:ind w:left="0" w:right="49" w:firstLine="0"/>
        <w:jc w:val="both"/>
        <w:rPr>
          <w:rFonts w:ascii="Palatino Linotype" w:hAnsi="Palatino Linotype" w:cs="Arial"/>
        </w:rPr>
      </w:pPr>
      <w:r w:rsidRPr="00101AF2">
        <w:rPr>
          <w:rFonts w:ascii="Palatino Linotype" w:hAnsi="Palatino Linotype" w:cs="Arial"/>
        </w:rPr>
        <w:t xml:space="preserve">Bajo ese tenor a todas luces se pudo observar que </w:t>
      </w:r>
      <w:r w:rsidR="001201A4" w:rsidRPr="00101AF2">
        <w:rPr>
          <w:rFonts w:ascii="Palatino Linotype" w:hAnsi="Palatino Linotype" w:cs="Arial"/>
        </w:rPr>
        <w:t xml:space="preserve">no </w:t>
      </w:r>
      <w:r w:rsidR="000C3D0B" w:rsidRPr="00101AF2">
        <w:rPr>
          <w:rFonts w:ascii="Palatino Linotype" w:hAnsi="Palatino Linotype" w:cs="Arial"/>
        </w:rPr>
        <w:t xml:space="preserve">se entregó la información relativa a la Administración Pública Municipal Central </w:t>
      </w:r>
      <w:r w:rsidR="003C6048" w:rsidRPr="00101AF2">
        <w:rPr>
          <w:rFonts w:ascii="Palatino Linotype" w:hAnsi="Palatino Linotype" w:cs="Arial"/>
        </w:rPr>
        <w:t xml:space="preserve">que se encuentra contemplada en el artículo 32 </w:t>
      </w:r>
      <w:r w:rsidR="001201A4" w:rsidRPr="00101AF2">
        <w:rPr>
          <w:rFonts w:ascii="Palatino Linotype" w:hAnsi="Palatino Linotype" w:cs="Arial"/>
        </w:rPr>
        <w:t>y tampoco</w:t>
      </w:r>
      <w:r w:rsidR="000C3D0B" w:rsidRPr="00101AF2">
        <w:rPr>
          <w:rFonts w:ascii="Palatino Linotype" w:hAnsi="Palatino Linotype" w:cs="Arial"/>
        </w:rPr>
        <w:t xml:space="preserve"> de los Organismos Descentralizados que se encuentran establecidos en el artículo </w:t>
      </w:r>
      <w:r w:rsidR="002A16CB" w:rsidRPr="00101AF2">
        <w:rPr>
          <w:rFonts w:ascii="Palatino Linotype" w:hAnsi="Palatino Linotype" w:cs="Arial"/>
        </w:rPr>
        <w:t>3</w:t>
      </w:r>
      <w:r w:rsidR="003C6048" w:rsidRPr="00101AF2">
        <w:rPr>
          <w:rFonts w:ascii="Palatino Linotype" w:hAnsi="Palatino Linotype" w:cs="Arial"/>
        </w:rPr>
        <w:t>6</w:t>
      </w:r>
      <w:r w:rsidR="000C3D0B" w:rsidRPr="00101AF2">
        <w:rPr>
          <w:rFonts w:ascii="Palatino Linotype" w:hAnsi="Palatino Linotype" w:cs="Arial"/>
        </w:rPr>
        <w:t xml:space="preserve"> del Bando Municipal de </w:t>
      </w:r>
      <w:proofErr w:type="spellStart"/>
      <w:r w:rsidR="007917B1" w:rsidRPr="00101AF2">
        <w:rPr>
          <w:rFonts w:ascii="Palatino Linotype" w:hAnsi="Palatino Linotype" w:cs="Arial"/>
        </w:rPr>
        <w:t>Acambay</w:t>
      </w:r>
      <w:proofErr w:type="spellEnd"/>
      <w:r w:rsidR="007917B1" w:rsidRPr="00101AF2">
        <w:rPr>
          <w:rFonts w:ascii="Palatino Linotype" w:hAnsi="Palatino Linotype" w:cs="Arial"/>
        </w:rPr>
        <w:t xml:space="preserve"> de Ruíz Castañeda</w:t>
      </w:r>
      <w:r w:rsidR="000C3D0B" w:rsidRPr="00101AF2">
        <w:rPr>
          <w:rFonts w:ascii="Palatino Linotype" w:hAnsi="Palatino Linotype" w:cs="Arial"/>
        </w:rPr>
        <w:t>.</w:t>
      </w:r>
    </w:p>
    <w:p w14:paraId="239AEC8C" w14:textId="77777777" w:rsidR="006165D4" w:rsidRPr="00101AF2" w:rsidRDefault="006165D4" w:rsidP="00101AF2">
      <w:pPr>
        <w:pStyle w:val="Prrafodelista"/>
        <w:spacing w:line="360" w:lineRule="auto"/>
        <w:ind w:left="0" w:right="49"/>
        <w:jc w:val="both"/>
        <w:rPr>
          <w:rFonts w:ascii="Palatino Linotype" w:hAnsi="Palatino Linotype" w:cs="Arial"/>
        </w:rPr>
      </w:pPr>
    </w:p>
    <w:p w14:paraId="0E578A13" w14:textId="60D091D5" w:rsidR="000C3D0B" w:rsidRPr="00101AF2" w:rsidRDefault="006165D4" w:rsidP="00101AF2">
      <w:pPr>
        <w:pStyle w:val="Prrafodelista"/>
        <w:numPr>
          <w:ilvl w:val="0"/>
          <w:numId w:val="1"/>
        </w:numPr>
        <w:spacing w:line="360" w:lineRule="auto"/>
        <w:ind w:left="0" w:right="49" w:firstLine="0"/>
        <w:jc w:val="both"/>
        <w:rPr>
          <w:rFonts w:ascii="Palatino Linotype" w:hAnsi="Palatino Linotype" w:cs="Arial"/>
        </w:rPr>
      </w:pPr>
      <w:r w:rsidRPr="00101AF2">
        <w:rPr>
          <w:rFonts w:ascii="Palatino Linotype" w:hAnsi="Palatino Linotype" w:cs="Arial"/>
          <w:color w:val="000000" w:themeColor="text1"/>
        </w:rPr>
        <w:t xml:space="preserve">Cabe hacer mención que </w:t>
      </w:r>
      <w:r w:rsidRPr="00101AF2">
        <w:rPr>
          <w:rFonts w:ascii="Palatino Linotype" w:eastAsia="Arial Unicode MS" w:hAnsi="Palatino Linotype" w:cs="Arial"/>
          <w:color w:val="000000" w:themeColor="text1"/>
        </w:rPr>
        <w:t xml:space="preserve">el Sistema Municipal para el Desarrollo Integral de la Familia (DIF) de </w:t>
      </w:r>
      <w:proofErr w:type="spellStart"/>
      <w:r w:rsidR="007917B1" w:rsidRPr="00101AF2">
        <w:rPr>
          <w:rFonts w:ascii="Palatino Linotype" w:eastAsia="Arial Unicode MS" w:hAnsi="Palatino Linotype" w:cs="Arial"/>
          <w:color w:val="000000" w:themeColor="text1"/>
        </w:rPr>
        <w:t>Acambay</w:t>
      </w:r>
      <w:proofErr w:type="spellEnd"/>
      <w:r w:rsidR="007917B1" w:rsidRPr="00101AF2">
        <w:rPr>
          <w:rFonts w:ascii="Palatino Linotype" w:eastAsia="Arial Unicode MS" w:hAnsi="Palatino Linotype" w:cs="Arial"/>
          <w:color w:val="000000" w:themeColor="text1"/>
        </w:rPr>
        <w:t xml:space="preserve"> de Ruíz Castañeda</w:t>
      </w:r>
      <w:r w:rsidR="000C3D0B" w:rsidRPr="00101AF2">
        <w:rPr>
          <w:rFonts w:ascii="Palatino Linotype" w:eastAsia="Arial Unicode MS" w:hAnsi="Palatino Linotype" w:cs="Arial"/>
          <w:color w:val="000000" w:themeColor="text1"/>
        </w:rPr>
        <w:t xml:space="preserve">, y el </w:t>
      </w:r>
      <w:r w:rsidR="000C3D0B" w:rsidRPr="00101AF2">
        <w:rPr>
          <w:rFonts w:ascii="Palatino Linotype" w:hAnsi="Palatino Linotype"/>
        </w:rPr>
        <w:t xml:space="preserve">Organismo Público Descentralizado Instituto Municipal de Cultura Física y Deporte son Organismos Descentralizados, de conformidad con </w:t>
      </w:r>
      <w:r w:rsidR="002A16CB" w:rsidRPr="00101AF2">
        <w:rPr>
          <w:rFonts w:ascii="Palatino Linotype" w:hAnsi="Palatino Linotype"/>
        </w:rPr>
        <w:t>el</w:t>
      </w:r>
      <w:r w:rsidR="000C3D0B" w:rsidRPr="00101AF2">
        <w:rPr>
          <w:rFonts w:ascii="Palatino Linotype" w:hAnsi="Palatino Linotype"/>
        </w:rPr>
        <w:t xml:space="preserve"> artículo </w:t>
      </w:r>
      <w:r w:rsidR="002A16CB" w:rsidRPr="00101AF2">
        <w:rPr>
          <w:rFonts w:ascii="Palatino Linotype" w:hAnsi="Palatino Linotype"/>
        </w:rPr>
        <w:t xml:space="preserve">36 </w:t>
      </w:r>
      <w:r w:rsidR="000C3D0B" w:rsidRPr="00101AF2">
        <w:rPr>
          <w:rFonts w:ascii="Palatino Linotype" w:hAnsi="Palatino Linotype"/>
        </w:rPr>
        <w:t xml:space="preserve">del </w:t>
      </w:r>
      <w:r w:rsidR="000C3D0B" w:rsidRPr="00101AF2">
        <w:rPr>
          <w:rFonts w:ascii="Palatino Linotype" w:hAnsi="Palatino Linotype" w:cs="Arial"/>
          <w:b/>
          <w:bCs/>
        </w:rPr>
        <w:t xml:space="preserve">Bando Municipal de </w:t>
      </w:r>
      <w:proofErr w:type="spellStart"/>
      <w:r w:rsidR="007917B1" w:rsidRPr="00101AF2">
        <w:rPr>
          <w:rFonts w:ascii="Palatino Linotype" w:hAnsi="Palatino Linotype" w:cs="Arial"/>
          <w:b/>
          <w:bCs/>
        </w:rPr>
        <w:t>Acambay</w:t>
      </w:r>
      <w:proofErr w:type="spellEnd"/>
      <w:r w:rsidR="007917B1" w:rsidRPr="00101AF2">
        <w:rPr>
          <w:rFonts w:ascii="Palatino Linotype" w:hAnsi="Palatino Linotype" w:cs="Arial"/>
          <w:b/>
          <w:bCs/>
        </w:rPr>
        <w:t xml:space="preserve"> de Ruíz Castañeda</w:t>
      </w:r>
      <w:r w:rsidR="000C3D0B" w:rsidRPr="00101AF2">
        <w:rPr>
          <w:rFonts w:ascii="Palatino Linotype" w:hAnsi="Palatino Linotype" w:cs="Arial"/>
        </w:rPr>
        <w:t xml:space="preserve">, tal como se </w:t>
      </w:r>
      <w:r w:rsidR="002A16CB" w:rsidRPr="00101AF2">
        <w:rPr>
          <w:rFonts w:ascii="Palatino Linotype" w:hAnsi="Palatino Linotype" w:cs="Arial"/>
        </w:rPr>
        <w:t>transcribe</w:t>
      </w:r>
      <w:r w:rsidR="000C3D0B" w:rsidRPr="00101AF2">
        <w:rPr>
          <w:rFonts w:ascii="Palatino Linotype" w:hAnsi="Palatino Linotype" w:cs="Arial"/>
        </w:rPr>
        <w:t>:</w:t>
      </w:r>
    </w:p>
    <w:p w14:paraId="088CE883" w14:textId="39DFC4E0" w:rsidR="002A16CB" w:rsidRPr="00101AF2" w:rsidRDefault="002A16CB" w:rsidP="00101AF2">
      <w:pPr>
        <w:pStyle w:val="Prrafodelista"/>
        <w:spacing w:line="360" w:lineRule="auto"/>
        <w:ind w:left="0"/>
        <w:rPr>
          <w:rFonts w:ascii="Palatino Linotype" w:hAnsi="Palatino Linotype" w:cs="Arial"/>
        </w:rPr>
      </w:pPr>
    </w:p>
    <w:p w14:paraId="39F63B48" w14:textId="77777777" w:rsidR="002A16CB" w:rsidRPr="00101AF2" w:rsidRDefault="002A16CB" w:rsidP="00101AF2">
      <w:pPr>
        <w:pStyle w:val="Prrafodelista"/>
        <w:spacing w:line="360" w:lineRule="auto"/>
        <w:ind w:left="567" w:right="567"/>
        <w:rPr>
          <w:rFonts w:ascii="Palatino Linotype" w:hAnsi="Palatino Linotype"/>
          <w:i/>
          <w:iCs/>
        </w:rPr>
      </w:pPr>
      <w:r w:rsidRPr="00101AF2">
        <w:rPr>
          <w:rFonts w:ascii="Palatino Linotype" w:hAnsi="Palatino Linotype"/>
          <w:i/>
          <w:iCs/>
        </w:rPr>
        <w:t xml:space="preserve">Artículo 36. Son organismos descentralizados: </w:t>
      </w:r>
    </w:p>
    <w:p w14:paraId="4346902F" w14:textId="05162D59" w:rsidR="002A16CB" w:rsidRPr="00101AF2" w:rsidRDefault="002A16CB" w:rsidP="00101AF2">
      <w:pPr>
        <w:pStyle w:val="Prrafodelista"/>
        <w:numPr>
          <w:ilvl w:val="2"/>
          <w:numId w:val="1"/>
        </w:numPr>
        <w:tabs>
          <w:tab w:val="left" w:pos="851"/>
        </w:tabs>
        <w:spacing w:line="360" w:lineRule="auto"/>
        <w:ind w:left="567" w:right="567" w:firstLine="0"/>
        <w:rPr>
          <w:rFonts w:ascii="Palatino Linotype" w:hAnsi="Palatino Linotype"/>
          <w:i/>
          <w:iCs/>
        </w:rPr>
      </w:pPr>
      <w:r w:rsidRPr="00101AF2">
        <w:rPr>
          <w:rFonts w:ascii="Palatino Linotype" w:hAnsi="Palatino Linotype"/>
          <w:i/>
          <w:iCs/>
        </w:rPr>
        <w:t xml:space="preserve">Sistema Municipal para el Desarrollo Integral de la Familia; e </w:t>
      </w:r>
    </w:p>
    <w:p w14:paraId="58908C68" w14:textId="205DDC41" w:rsidR="002A16CB" w:rsidRPr="00101AF2" w:rsidRDefault="002A16CB" w:rsidP="00101AF2">
      <w:pPr>
        <w:pStyle w:val="Prrafodelista"/>
        <w:numPr>
          <w:ilvl w:val="2"/>
          <w:numId w:val="1"/>
        </w:numPr>
        <w:tabs>
          <w:tab w:val="left" w:pos="851"/>
        </w:tabs>
        <w:spacing w:line="360" w:lineRule="auto"/>
        <w:ind w:left="567" w:right="567" w:firstLine="0"/>
        <w:rPr>
          <w:rFonts w:ascii="Palatino Linotype" w:hAnsi="Palatino Linotype" w:cs="Arial"/>
          <w:i/>
          <w:iCs/>
        </w:rPr>
      </w:pPr>
      <w:r w:rsidRPr="00101AF2">
        <w:rPr>
          <w:rFonts w:ascii="Palatino Linotype" w:hAnsi="Palatino Linotype"/>
          <w:i/>
          <w:iCs/>
        </w:rPr>
        <w:t xml:space="preserve">Instituto Municipal de Cultura Física y Deporte de </w:t>
      </w:r>
      <w:proofErr w:type="spellStart"/>
      <w:r w:rsidRPr="00101AF2">
        <w:rPr>
          <w:rFonts w:ascii="Palatino Linotype" w:hAnsi="Palatino Linotype"/>
          <w:i/>
          <w:iCs/>
        </w:rPr>
        <w:t>Acambay</w:t>
      </w:r>
      <w:proofErr w:type="spellEnd"/>
    </w:p>
    <w:p w14:paraId="44437FB7" w14:textId="116C3C20" w:rsidR="006165D4" w:rsidRPr="00101AF2" w:rsidRDefault="006165D4" w:rsidP="00101AF2">
      <w:pPr>
        <w:pStyle w:val="Prrafodelista"/>
        <w:spacing w:line="360" w:lineRule="auto"/>
        <w:ind w:left="0" w:right="49"/>
        <w:jc w:val="both"/>
        <w:rPr>
          <w:rFonts w:ascii="Palatino Linotype" w:hAnsi="Palatino Linotype" w:cs="Arial"/>
        </w:rPr>
      </w:pPr>
    </w:p>
    <w:p w14:paraId="1C583E57" w14:textId="77777777" w:rsidR="00F70322" w:rsidRPr="00101AF2" w:rsidRDefault="00F70322"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hAnsi="Palatino Linotype"/>
          <w:lang w:eastAsia="es-MX"/>
        </w:rPr>
        <w:t>En este sentido debemos analizar lo que establece el artículo 352 del Código Financiero del Estado de México y Municipios, que a la letra señala:</w:t>
      </w:r>
    </w:p>
    <w:p w14:paraId="005C5E96" w14:textId="77777777" w:rsidR="00F70322" w:rsidRPr="00101AF2" w:rsidRDefault="00F70322" w:rsidP="00101AF2">
      <w:pPr>
        <w:spacing w:line="360" w:lineRule="auto"/>
        <w:ind w:left="567" w:right="567"/>
        <w:rPr>
          <w:rFonts w:ascii="Palatino Linotype" w:hAnsi="Palatino Linotype"/>
        </w:rPr>
      </w:pPr>
    </w:p>
    <w:p w14:paraId="72A53ED6" w14:textId="77777777" w:rsidR="00F70322" w:rsidRPr="00101AF2" w:rsidRDefault="00F70322" w:rsidP="00101AF2">
      <w:pPr>
        <w:spacing w:line="360" w:lineRule="auto"/>
        <w:ind w:left="567" w:right="567"/>
        <w:rPr>
          <w:rFonts w:ascii="Palatino Linotype" w:hAnsi="Palatino Linotype"/>
          <w:i/>
        </w:rPr>
      </w:pPr>
      <w:r w:rsidRPr="00101AF2">
        <w:rPr>
          <w:rFonts w:ascii="Palatino Linotype" w:hAnsi="Palatino Linotype"/>
          <w:i/>
        </w:rPr>
        <w:t>Artículo 352</w:t>
      </w:r>
    </w:p>
    <w:p w14:paraId="4868873D" w14:textId="2B97D450" w:rsidR="00F70322" w:rsidRPr="00101AF2" w:rsidRDefault="00F70322" w:rsidP="00101AF2">
      <w:pPr>
        <w:spacing w:line="360" w:lineRule="auto"/>
        <w:ind w:left="567" w:right="567"/>
        <w:rPr>
          <w:rFonts w:ascii="Palatino Linotype" w:hAnsi="Palatino Linotype"/>
          <w:i/>
        </w:rPr>
      </w:pPr>
      <w:r w:rsidRPr="00101AF2">
        <w:rPr>
          <w:rFonts w:ascii="Palatino Linotype" w:hAnsi="Palatino Linotype"/>
          <w:i/>
        </w:rPr>
        <w:t>“…La cuenta pública se constituye por la información económica, patrimonial, presupuestal, programática, cualitativa y cuantitativa que muestre los resultados de la ejecución de la Ley de Ingresos y del Presupuesto de Egresos.</w:t>
      </w:r>
    </w:p>
    <w:p w14:paraId="6D18FBCF" w14:textId="77777777" w:rsidR="00F70322" w:rsidRPr="00101AF2" w:rsidRDefault="00F70322" w:rsidP="00101AF2">
      <w:pPr>
        <w:spacing w:line="360" w:lineRule="auto"/>
        <w:ind w:left="567" w:right="567"/>
        <w:rPr>
          <w:rFonts w:ascii="Palatino Linotype" w:hAnsi="Palatino Linotype"/>
          <w:i/>
        </w:rPr>
      </w:pPr>
    </w:p>
    <w:p w14:paraId="72812D6E" w14:textId="77777777" w:rsidR="00F70322" w:rsidRPr="00101AF2" w:rsidRDefault="00F70322" w:rsidP="00101AF2">
      <w:pPr>
        <w:spacing w:line="360" w:lineRule="auto"/>
        <w:ind w:left="567" w:right="567"/>
        <w:rPr>
          <w:rFonts w:ascii="Palatino Linotype" w:hAnsi="Palatino Linotype"/>
          <w:i/>
        </w:rPr>
      </w:pPr>
      <w:r w:rsidRPr="00101AF2">
        <w:rPr>
          <w:rFonts w:ascii="Palatino Linotype" w:hAnsi="Palatino Linotype"/>
          <w:i/>
        </w:rPr>
        <w:t>La Secretaría y las Tesorerías, proporcionarán la información complementaria requerida por el Órgano Superior de Fiscalización del Estado de México para el análisis y evaluación de la cuenta pública…”</w:t>
      </w:r>
    </w:p>
    <w:p w14:paraId="60B8D144" w14:textId="77777777" w:rsidR="00F70322" w:rsidRPr="00101AF2" w:rsidRDefault="00F70322" w:rsidP="00101AF2">
      <w:pPr>
        <w:spacing w:line="360" w:lineRule="auto"/>
        <w:ind w:left="567" w:right="567"/>
        <w:rPr>
          <w:rFonts w:ascii="Palatino Linotype" w:hAnsi="Palatino Linotype"/>
        </w:rPr>
      </w:pPr>
    </w:p>
    <w:p w14:paraId="2D4104BB" w14:textId="77777777" w:rsidR="00F70322" w:rsidRPr="00101AF2" w:rsidRDefault="00F70322"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hAnsi="Palatino Linotype"/>
          <w:lang w:eastAsia="es-MX"/>
        </w:rPr>
        <w:t xml:space="preserve">Por su parte la Ley de Fiscalización Superior del Estado de México en su artículo 32, señala: </w:t>
      </w:r>
    </w:p>
    <w:p w14:paraId="325F4A68" w14:textId="77777777" w:rsidR="00F70322" w:rsidRPr="00101AF2" w:rsidRDefault="00F70322" w:rsidP="00101AF2">
      <w:pPr>
        <w:spacing w:line="360" w:lineRule="auto"/>
        <w:ind w:left="567"/>
        <w:jc w:val="both"/>
        <w:rPr>
          <w:rFonts w:ascii="Palatino Linotype" w:hAnsi="Palatino Linotype"/>
          <w:lang w:eastAsia="es-MX"/>
        </w:rPr>
      </w:pPr>
    </w:p>
    <w:p w14:paraId="0CB654C5" w14:textId="77777777" w:rsidR="00F70322" w:rsidRPr="00101AF2" w:rsidRDefault="00F70322" w:rsidP="00101AF2">
      <w:pPr>
        <w:spacing w:line="360" w:lineRule="auto"/>
        <w:ind w:left="567" w:right="850"/>
        <w:jc w:val="both"/>
        <w:rPr>
          <w:rFonts w:ascii="Palatino Linotype" w:hAnsi="Palatino Linotype"/>
          <w:i/>
        </w:rPr>
      </w:pPr>
      <w:r w:rsidRPr="00101AF2">
        <w:rPr>
          <w:rFonts w:ascii="Palatino Linotype" w:hAnsi="Palatino Linotype"/>
          <w:i/>
        </w:rPr>
        <w:t>Artículo 2.- Para los efectos de la presente Ley, se entenderá por:</w:t>
      </w:r>
    </w:p>
    <w:p w14:paraId="49DECD00" w14:textId="77777777" w:rsidR="00F70322" w:rsidRPr="00101AF2" w:rsidRDefault="00F70322" w:rsidP="00101AF2">
      <w:pPr>
        <w:spacing w:line="360" w:lineRule="auto"/>
        <w:ind w:left="567" w:right="850"/>
        <w:jc w:val="both"/>
        <w:rPr>
          <w:rFonts w:ascii="Palatino Linotype" w:hAnsi="Palatino Linotype"/>
          <w:i/>
        </w:rPr>
      </w:pPr>
      <w:r w:rsidRPr="00101AF2">
        <w:rPr>
          <w:rFonts w:ascii="Palatino Linotype" w:hAnsi="Palatino Linotype"/>
          <w:i/>
        </w:rPr>
        <w:t>…</w:t>
      </w:r>
    </w:p>
    <w:p w14:paraId="036B6520" w14:textId="77777777" w:rsidR="00F70322" w:rsidRPr="00101AF2" w:rsidRDefault="00F70322" w:rsidP="00101AF2">
      <w:pPr>
        <w:spacing w:line="360" w:lineRule="auto"/>
        <w:ind w:left="567" w:right="850"/>
        <w:jc w:val="both"/>
        <w:rPr>
          <w:rFonts w:ascii="Palatino Linotype" w:hAnsi="Palatino Linotype"/>
          <w:i/>
        </w:rPr>
      </w:pPr>
      <w:r w:rsidRPr="00101AF2">
        <w:rPr>
          <w:rFonts w:ascii="Palatino Linotype" w:hAnsi="Palatino Linotype"/>
          <w:i/>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14:paraId="4A133439" w14:textId="77777777" w:rsidR="00F70322" w:rsidRPr="00101AF2" w:rsidRDefault="00F70322" w:rsidP="00101AF2">
      <w:pPr>
        <w:spacing w:line="360" w:lineRule="auto"/>
        <w:ind w:left="567" w:right="850"/>
        <w:jc w:val="both"/>
        <w:rPr>
          <w:rFonts w:ascii="Palatino Linotype" w:hAnsi="Palatino Linotype"/>
          <w:i/>
        </w:rPr>
      </w:pPr>
    </w:p>
    <w:p w14:paraId="5DC74001" w14:textId="77777777" w:rsidR="00F70322" w:rsidRPr="00101AF2" w:rsidRDefault="00F70322" w:rsidP="00101AF2">
      <w:pPr>
        <w:spacing w:line="360" w:lineRule="auto"/>
        <w:ind w:left="567" w:right="850"/>
        <w:jc w:val="both"/>
        <w:rPr>
          <w:rFonts w:ascii="Palatino Linotype" w:hAnsi="Palatino Linotype"/>
          <w:i/>
        </w:rPr>
      </w:pPr>
      <w:r w:rsidRPr="00101AF2">
        <w:rPr>
          <w:rFonts w:ascii="Palatino Linotype" w:hAnsi="Palatino Linotype"/>
          <w:i/>
        </w:rPr>
        <w:t>Artículo 32.-…</w:t>
      </w:r>
    </w:p>
    <w:p w14:paraId="3FEF4346" w14:textId="77777777" w:rsidR="00F70322" w:rsidRPr="00101AF2" w:rsidRDefault="00F70322" w:rsidP="00101AF2">
      <w:pPr>
        <w:spacing w:line="360" w:lineRule="auto"/>
        <w:ind w:left="567" w:right="850"/>
        <w:jc w:val="both"/>
        <w:rPr>
          <w:rFonts w:ascii="Palatino Linotype" w:hAnsi="Palatino Linotype"/>
          <w:i/>
        </w:rPr>
      </w:pPr>
      <w:r w:rsidRPr="00101AF2">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p>
    <w:p w14:paraId="58F4B742" w14:textId="77777777" w:rsidR="00F70322" w:rsidRPr="00101AF2" w:rsidRDefault="00F70322" w:rsidP="00101AF2">
      <w:pPr>
        <w:spacing w:line="360" w:lineRule="auto"/>
        <w:ind w:left="567" w:right="850"/>
        <w:jc w:val="both"/>
        <w:rPr>
          <w:rFonts w:ascii="Palatino Linotype" w:hAnsi="Palatino Linotype"/>
          <w:i/>
        </w:rPr>
      </w:pPr>
      <w:r w:rsidRPr="00101AF2">
        <w:rPr>
          <w:rFonts w:ascii="Palatino Linotype" w:hAnsi="Palatino Linotype"/>
          <w:i/>
        </w:rPr>
        <w:t xml:space="preserve">Las cuentas públicas deberán presentarse conforme a lo establecido en la Ley General de Contabilidad Gubernamental, Ley de Disciplina Financiera delas Entidades Federativas y los Municipios y demás disposiciones aplicables…” </w:t>
      </w:r>
    </w:p>
    <w:p w14:paraId="3F274F38" w14:textId="77777777" w:rsidR="00F70322" w:rsidRPr="00101AF2" w:rsidRDefault="00F70322" w:rsidP="00101AF2">
      <w:pPr>
        <w:spacing w:line="360" w:lineRule="auto"/>
        <w:ind w:left="567"/>
        <w:jc w:val="both"/>
        <w:rPr>
          <w:rFonts w:ascii="Palatino Linotype" w:hAnsi="Palatino Linotype"/>
        </w:rPr>
      </w:pPr>
    </w:p>
    <w:p w14:paraId="6216F4ED" w14:textId="6A0765BB" w:rsidR="00F70322" w:rsidRPr="00101AF2" w:rsidRDefault="00F70322" w:rsidP="00101AF2">
      <w:pPr>
        <w:pStyle w:val="Prrafodelista"/>
        <w:numPr>
          <w:ilvl w:val="0"/>
          <w:numId w:val="1"/>
        </w:numPr>
        <w:spacing w:line="360" w:lineRule="auto"/>
        <w:ind w:left="0" w:firstLine="0"/>
        <w:jc w:val="both"/>
        <w:rPr>
          <w:rFonts w:ascii="Palatino Linotype" w:hAnsi="Palatino Linotype"/>
        </w:rPr>
      </w:pPr>
      <w:r w:rsidRPr="00101AF2">
        <w:rPr>
          <w:rFonts w:ascii="Palatino Linotype" w:hAnsi="Palatino Linotype"/>
        </w:rPr>
        <w:t>Bajo ese tenor es de señalar que la inform</w:t>
      </w:r>
      <w:r w:rsidR="009E24F7" w:rsidRPr="00101AF2">
        <w:rPr>
          <w:rFonts w:ascii="Palatino Linotype" w:hAnsi="Palatino Linotype"/>
        </w:rPr>
        <w:t>ación que sea proporcionada al Ó</w:t>
      </w:r>
      <w:r w:rsidRPr="00101AF2">
        <w:rPr>
          <w:rFonts w:ascii="Palatino Linotype" w:hAnsi="Palatino Linotype"/>
        </w:rPr>
        <w:t>rgano Superior de Fiscalización es utilizada para el cumplimiento de las atribuciones de revisión y fiscalización conferidas, por lo tanto la Cuenta Pública Municipal 2018 se constituye por la información económica, patrimonial, presupuestaria, programática, cualitativa y cuantitativa que muestre los resultados de la ejecución de la Ley de Ingresos y del Presupuesto de Egresos.</w:t>
      </w:r>
    </w:p>
    <w:p w14:paraId="5371C386" w14:textId="77777777" w:rsidR="009E24F7" w:rsidRPr="00101AF2" w:rsidRDefault="009E24F7" w:rsidP="00101AF2">
      <w:pPr>
        <w:pStyle w:val="Prrafodelista"/>
        <w:spacing w:line="360" w:lineRule="auto"/>
        <w:ind w:left="0"/>
        <w:jc w:val="both"/>
        <w:rPr>
          <w:rFonts w:ascii="Palatino Linotype" w:hAnsi="Palatino Linotype"/>
        </w:rPr>
      </w:pPr>
    </w:p>
    <w:p w14:paraId="38D6B3D7" w14:textId="367C4187" w:rsidR="009E24F7" w:rsidRPr="00101AF2" w:rsidRDefault="009E24F7" w:rsidP="00101AF2">
      <w:pPr>
        <w:pStyle w:val="Prrafodelista"/>
        <w:numPr>
          <w:ilvl w:val="0"/>
          <w:numId w:val="1"/>
        </w:numPr>
        <w:spacing w:line="360" w:lineRule="auto"/>
        <w:ind w:left="0" w:firstLine="0"/>
        <w:jc w:val="both"/>
        <w:rPr>
          <w:rFonts w:ascii="Palatino Linotype" w:hAnsi="Palatino Linotype"/>
        </w:rPr>
      </w:pPr>
      <w:r w:rsidRPr="00101AF2">
        <w:rPr>
          <w:rFonts w:ascii="Palatino Linotype" w:hAnsi="Palatino Linotype"/>
          <w:color w:val="000000" w:themeColor="text1"/>
        </w:rPr>
        <w:t xml:space="preserve">Así mismo los </w:t>
      </w:r>
      <w:r w:rsidRPr="00101AF2">
        <w:rPr>
          <w:rFonts w:ascii="Palatino Linotype" w:hAnsi="Palatino Linotype"/>
          <w:b/>
          <w:color w:val="000000" w:themeColor="text1"/>
        </w:rPr>
        <w:t>Lineamientos para la Elaboración y Presentación de la Cuenta Pública Municipal 2018</w:t>
      </w:r>
      <w:r w:rsidRPr="00101AF2">
        <w:rPr>
          <w:rFonts w:ascii="Palatino Linotype" w:hAnsi="Palatino Linotype"/>
          <w:color w:val="000000" w:themeColor="text1"/>
        </w:rPr>
        <w:t xml:space="preserve">, consultables en la página electrónica </w:t>
      </w:r>
      <w:hyperlink r:id="rId11" w:history="1">
        <w:r w:rsidRPr="00101AF2">
          <w:rPr>
            <w:rStyle w:val="Hipervnculo"/>
            <w:rFonts w:ascii="Palatino Linotype" w:hAnsi="Palatino Linotype"/>
            <w:color w:val="000000" w:themeColor="text1"/>
          </w:rPr>
          <w:t>https://www.osfem.gob.mx/04_Normatividad/Normatividad.html</w:t>
        </w:r>
      </w:hyperlink>
      <w:r w:rsidRPr="00101AF2">
        <w:rPr>
          <w:rFonts w:ascii="Palatino Linotype" w:hAnsi="Palatino Linotype"/>
          <w:color w:val="000000" w:themeColor="text1"/>
        </w:rPr>
        <w:t xml:space="preserve"> señalan a los servidores públicos municipales a quienes se les pueden aplicar </w:t>
      </w:r>
      <w:r w:rsidRPr="00101AF2">
        <w:rPr>
          <w:rFonts w:ascii="Palatino Linotype" w:hAnsi="Palatino Linotype"/>
        </w:rPr>
        <w:t>dichos lineamientos, tal como se puede observar a continuación:</w:t>
      </w:r>
    </w:p>
    <w:p w14:paraId="420CABBE" w14:textId="77777777" w:rsidR="009E24F7" w:rsidRPr="00101AF2" w:rsidRDefault="009E24F7" w:rsidP="00101AF2">
      <w:pPr>
        <w:pStyle w:val="Prrafodelista"/>
        <w:spacing w:line="360" w:lineRule="auto"/>
        <w:ind w:left="0"/>
        <w:jc w:val="both"/>
        <w:rPr>
          <w:rFonts w:ascii="Palatino Linotype" w:hAnsi="Palatino Linotype"/>
        </w:rPr>
      </w:pPr>
    </w:p>
    <w:p w14:paraId="6A317583" w14:textId="1532A45E" w:rsidR="00F70322" w:rsidRPr="00101AF2" w:rsidRDefault="003C6048" w:rsidP="00101AF2">
      <w:pPr>
        <w:pStyle w:val="Prrafodelista"/>
        <w:spacing w:line="360" w:lineRule="auto"/>
        <w:ind w:left="0"/>
        <w:jc w:val="both"/>
        <w:rPr>
          <w:rFonts w:ascii="Palatino Linotype" w:hAnsi="Palatino Linotype"/>
        </w:rPr>
      </w:pPr>
      <w:r w:rsidRPr="00101AF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CDEB0F7" wp14:editId="70305E8C">
                <wp:simplePos x="0" y="0"/>
                <wp:positionH relativeFrom="margin">
                  <wp:align>left</wp:align>
                </wp:positionH>
                <wp:positionV relativeFrom="paragraph">
                  <wp:posOffset>2068830</wp:posOffset>
                </wp:positionV>
                <wp:extent cx="473075" cy="484632"/>
                <wp:effectExtent l="57150" t="38100" r="79375" b="86995"/>
                <wp:wrapNone/>
                <wp:docPr id="19" name="Flecha derecha 19"/>
                <wp:cNvGraphicFramePr/>
                <a:graphic xmlns:a="http://schemas.openxmlformats.org/drawingml/2006/main">
                  <a:graphicData uri="http://schemas.microsoft.com/office/word/2010/wordprocessingShape">
                    <wps:wsp>
                      <wps:cNvSpPr/>
                      <wps:spPr>
                        <a:xfrm>
                          <a:off x="0" y="0"/>
                          <a:ext cx="473075" cy="484632"/>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7D557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0;margin-top:162.9pt;width:37.25pt;height:38.1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" adj="10800" fillcolor="red" strokecolor="#4579b8 [3044]">
                <v:shadow on="t" color="black" opacity="22937f" origin=",.5" offset="0,.63889mm"/>
                <w10:wrap anchorx="margin"/>
              </v:shape>
            </w:pict>
          </mc:Fallback>
        </mc:AlternateContent>
      </w:r>
      <w:r w:rsidRPr="00101AF2">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32678E50" wp14:editId="207B8BDE">
                <wp:simplePos x="0" y="0"/>
                <wp:positionH relativeFrom="column">
                  <wp:posOffset>116514</wp:posOffset>
                </wp:positionH>
                <wp:positionV relativeFrom="paragraph">
                  <wp:posOffset>1289720</wp:posOffset>
                </wp:positionV>
                <wp:extent cx="473075" cy="484632"/>
                <wp:effectExtent l="57150" t="38100" r="79375" b="86995"/>
                <wp:wrapNone/>
                <wp:docPr id="4" name="Flecha derecha 19"/>
                <wp:cNvGraphicFramePr/>
                <a:graphic xmlns:a="http://schemas.openxmlformats.org/drawingml/2006/main">
                  <a:graphicData uri="http://schemas.microsoft.com/office/word/2010/wordprocessingShape">
                    <wps:wsp>
                      <wps:cNvSpPr/>
                      <wps:spPr>
                        <a:xfrm>
                          <a:off x="0" y="0"/>
                          <a:ext cx="473075" cy="484632"/>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323018" id="Flecha derecha 19" o:spid="_x0000_s1026" type="#_x0000_t13" style="position:absolute;margin-left:9.15pt;margin-top:101.55pt;width:37.25pt;height:3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" adj="10800" fillcolor="red" strokecolor="#4579b8 [3044]">
                <v:shadow on="t" color="black" opacity="22937f" origin=",.5" offset="0,.63889mm"/>
              </v:shape>
            </w:pict>
          </mc:Fallback>
        </mc:AlternateContent>
      </w:r>
      <w:r w:rsidR="00975C3D" w:rsidRPr="00101AF2">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4EFB05B" wp14:editId="07A24473">
                <wp:simplePos x="0" y="0"/>
                <wp:positionH relativeFrom="column">
                  <wp:posOffset>-3810</wp:posOffset>
                </wp:positionH>
                <wp:positionV relativeFrom="paragraph">
                  <wp:posOffset>3655695</wp:posOffset>
                </wp:positionV>
                <wp:extent cx="587375" cy="484505"/>
                <wp:effectExtent l="57150" t="38100" r="79375" b="86995"/>
                <wp:wrapNone/>
                <wp:docPr id="23" name="Flecha derecha 23"/>
                <wp:cNvGraphicFramePr/>
                <a:graphic xmlns:a="http://schemas.openxmlformats.org/drawingml/2006/main">
                  <a:graphicData uri="http://schemas.microsoft.com/office/word/2010/wordprocessingShape">
                    <wps:wsp>
                      <wps:cNvSpPr/>
                      <wps:spPr>
                        <a:xfrm>
                          <a:off x="0" y="0"/>
                          <a:ext cx="587375" cy="48450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1D11D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3pt;margin-top:287.85pt;width:46.25pt;height:3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" adj="12691" fillcolor="red" strokecolor="#4579b8 [3044]">
                <v:shadow on="t" color="black" opacity="22937f" origin=",.5" offset="0,.63889mm"/>
              </v:shape>
            </w:pict>
          </mc:Fallback>
        </mc:AlternateContent>
      </w:r>
      <w:r w:rsidR="00F70322" w:rsidRPr="00101AF2">
        <w:rPr>
          <w:rFonts w:ascii="Palatino Linotype" w:hAnsi="Palatino Linotype"/>
          <w:noProof/>
          <w:lang w:val="es-MX" w:eastAsia="es-MX"/>
        </w:rPr>
        <w:drawing>
          <wp:inline distT="0" distB="0" distL="0" distR="0" wp14:anchorId="410DCF5B" wp14:editId="52D857A1">
            <wp:extent cx="5580380" cy="4219575"/>
            <wp:effectExtent l="0" t="0" r="12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896" cy="4221477"/>
                    </a:xfrm>
                    <a:prstGeom prst="rect">
                      <a:avLst/>
                    </a:prstGeom>
                    <a:noFill/>
                    <a:ln>
                      <a:noFill/>
                    </a:ln>
                  </pic:spPr>
                </pic:pic>
              </a:graphicData>
            </a:graphic>
          </wp:inline>
        </w:drawing>
      </w:r>
    </w:p>
    <w:p w14:paraId="6ADEC476" w14:textId="77777777" w:rsidR="003C6048" w:rsidRPr="00101AF2" w:rsidRDefault="003C6048" w:rsidP="00101AF2">
      <w:pPr>
        <w:pStyle w:val="Prrafodelista"/>
        <w:spacing w:line="360" w:lineRule="auto"/>
        <w:ind w:left="0"/>
        <w:jc w:val="both"/>
        <w:rPr>
          <w:rFonts w:ascii="Palatino Linotype" w:hAnsi="Palatino Linotype"/>
        </w:rPr>
      </w:pPr>
    </w:p>
    <w:p w14:paraId="11536EE4" w14:textId="7F4EFE07" w:rsidR="006F1F52" w:rsidRPr="00101AF2" w:rsidRDefault="00F70322"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hAnsi="Palatino Linotype"/>
        </w:rPr>
        <w:t>Bajo este tenor, queda establecido que el Sujeto Obligado se encuentra constreñido a remitir al Órgano Superior de Fiscalización la información necesaria para su revisión, y siendo dependencia</w:t>
      </w:r>
      <w:r w:rsidR="009E24F7" w:rsidRPr="00101AF2">
        <w:rPr>
          <w:rFonts w:ascii="Palatino Linotype" w:hAnsi="Palatino Linotype"/>
        </w:rPr>
        <w:t>s</w:t>
      </w:r>
      <w:r w:rsidRPr="00101AF2">
        <w:rPr>
          <w:rFonts w:ascii="Palatino Linotype" w:hAnsi="Palatino Linotype"/>
        </w:rPr>
        <w:t xml:space="preserve"> fiscalizable</w:t>
      </w:r>
      <w:r w:rsidR="009E24F7" w:rsidRPr="00101AF2">
        <w:rPr>
          <w:rFonts w:ascii="Palatino Linotype" w:hAnsi="Palatino Linotype"/>
        </w:rPr>
        <w:t>s</w:t>
      </w:r>
      <w:r w:rsidRPr="00101AF2">
        <w:rPr>
          <w:rFonts w:ascii="Palatino Linotype" w:hAnsi="Palatino Linotype"/>
        </w:rPr>
        <w:t xml:space="preserve"> </w:t>
      </w:r>
      <w:r w:rsidR="009E24F7" w:rsidRPr="00101AF2">
        <w:rPr>
          <w:rFonts w:ascii="Palatino Linotype" w:eastAsia="Arial Unicode MS" w:hAnsi="Palatino Linotype" w:cs="Arial"/>
          <w:color w:val="000000" w:themeColor="text1"/>
        </w:rPr>
        <w:t xml:space="preserve">el Sistema Municipal para el Desarrollo Integral de la Familia (DIF) de </w:t>
      </w:r>
      <w:proofErr w:type="spellStart"/>
      <w:r w:rsidR="007917B1" w:rsidRPr="00101AF2">
        <w:rPr>
          <w:rFonts w:ascii="Palatino Linotype" w:eastAsia="Arial Unicode MS" w:hAnsi="Palatino Linotype" w:cs="Arial"/>
          <w:color w:val="000000" w:themeColor="text1"/>
        </w:rPr>
        <w:t>Acambay</w:t>
      </w:r>
      <w:proofErr w:type="spellEnd"/>
      <w:r w:rsidR="007917B1" w:rsidRPr="00101AF2">
        <w:rPr>
          <w:rFonts w:ascii="Palatino Linotype" w:eastAsia="Arial Unicode MS" w:hAnsi="Palatino Linotype" w:cs="Arial"/>
          <w:color w:val="000000" w:themeColor="text1"/>
        </w:rPr>
        <w:t xml:space="preserve"> de Ruíz Castañeda</w:t>
      </w:r>
      <w:r w:rsidR="009E24F7" w:rsidRPr="00101AF2">
        <w:rPr>
          <w:rFonts w:ascii="Palatino Linotype" w:eastAsia="Arial Unicode MS" w:hAnsi="Palatino Linotype" w:cs="Arial"/>
          <w:color w:val="000000" w:themeColor="text1"/>
        </w:rPr>
        <w:t xml:space="preserve">, y el </w:t>
      </w:r>
      <w:r w:rsidR="009E24F7" w:rsidRPr="00101AF2">
        <w:rPr>
          <w:rFonts w:ascii="Palatino Linotype" w:hAnsi="Palatino Linotype"/>
        </w:rPr>
        <w:t>Instituto Municipal de Cultura Física y Deporte</w:t>
      </w:r>
      <w:r w:rsidR="006F2D68" w:rsidRPr="00101AF2">
        <w:rPr>
          <w:rFonts w:ascii="Palatino Linotype" w:hAnsi="Palatino Linotype"/>
          <w:lang w:eastAsia="es-MX"/>
        </w:rPr>
        <w:t>.</w:t>
      </w:r>
    </w:p>
    <w:p w14:paraId="147449C2" w14:textId="77777777" w:rsidR="00FA2D37" w:rsidRPr="00101AF2" w:rsidRDefault="00FA2D37" w:rsidP="00101AF2">
      <w:pPr>
        <w:pStyle w:val="Prrafodelista"/>
        <w:spacing w:line="360" w:lineRule="auto"/>
        <w:ind w:left="0"/>
        <w:jc w:val="both"/>
        <w:rPr>
          <w:rFonts w:ascii="Palatino Linotype" w:hAnsi="Palatino Linotype"/>
          <w:lang w:eastAsia="es-MX"/>
        </w:rPr>
      </w:pPr>
    </w:p>
    <w:p w14:paraId="028D63C1" w14:textId="77777777" w:rsidR="00FA2D37" w:rsidRPr="00101AF2" w:rsidRDefault="00FA2D37"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eastAsia="Calibri" w:hAnsi="Palatino Linotype" w:cs="Tahoma"/>
          <w:bCs/>
          <w:iCs/>
          <w:lang w:val="es-ES"/>
        </w:rPr>
        <w:t xml:space="preserve">De la misma manera, los Lineamientos para la Elaboración y Presentación de la Cuenta Pública Municipal 2018 (consultados el diez de julio de dos mil </w:t>
      </w:r>
      <w:r w:rsidRPr="00101AF2">
        <w:rPr>
          <w:rFonts w:ascii="Palatino Linotype" w:eastAsia="Calibri" w:hAnsi="Palatino Linotype" w:cs="Tahoma"/>
          <w:bCs/>
          <w:iCs/>
          <w:color w:val="000000" w:themeColor="text1"/>
          <w:lang w:val="es-ES"/>
        </w:rPr>
        <w:t xml:space="preserve">diecinueve, a las veinte horas, en la liga </w:t>
      </w:r>
      <w:hyperlink r:id="rId13" w:history="1">
        <w:r w:rsidRPr="00101AF2">
          <w:rPr>
            <w:rStyle w:val="Hipervnculo"/>
            <w:rFonts w:ascii="Palatino Linotype" w:eastAsia="Calibri" w:hAnsi="Palatino Linotype" w:cs="Tahoma"/>
            <w:bCs/>
            <w:iCs/>
            <w:color w:val="000000" w:themeColor="text1"/>
            <w:lang w:val="es-ES"/>
          </w:rPr>
          <w:t>https://www.osfem.gob.mx/04_Normatividad/doc/Normatividad/2018/06_LinCtaPubMpal_18.pdf</w:t>
        </w:r>
      </w:hyperlink>
      <w:r w:rsidRPr="00101AF2">
        <w:rPr>
          <w:rFonts w:ascii="Palatino Linotype" w:eastAsia="Calibri" w:hAnsi="Palatino Linotype" w:cs="Tahoma"/>
          <w:bCs/>
          <w:iCs/>
          <w:color w:val="000000" w:themeColor="text1"/>
          <w:lang w:val="es-ES"/>
        </w:rPr>
        <w:t xml:space="preserve">), indica </w:t>
      </w:r>
      <w:r w:rsidRPr="00101AF2">
        <w:rPr>
          <w:rFonts w:ascii="Palatino Linotype" w:eastAsia="Calibri" w:hAnsi="Palatino Linotype" w:cs="Tahoma"/>
          <w:bCs/>
          <w:iCs/>
          <w:lang w:val="es-ES"/>
        </w:rPr>
        <w:t>lo precisado en el párrafo anterior; pero además, que la información que conforma a la cuenta pública, se subdivide en las siguientes capetas:</w:t>
      </w:r>
    </w:p>
    <w:p w14:paraId="05389EAF" w14:textId="77777777" w:rsidR="00FA2D37" w:rsidRPr="00101AF2" w:rsidRDefault="00FA2D37" w:rsidP="00101AF2">
      <w:pPr>
        <w:spacing w:line="360" w:lineRule="auto"/>
        <w:ind w:right="-93"/>
        <w:jc w:val="both"/>
        <w:rPr>
          <w:rFonts w:ascii="Palatino Linotype" w:eastAsia="Calibri" w:hAnsi="Palatino Linotype" w:cs="Tahoma"/>
          <w:bCs/>
          <w:iCs/>
          <w:lang w:val="es-ES"/>
        </w:rPr>
      </w:pPr>
    </w:p>
    <w:p w14:paraId="682C628F" w14:textId="77777777" w:rsidR="00FA2D37" w:rsidRPr="00101AF2" w:rsidRDefault="00FA2D37" w:rsidP="00101AF2">
      <w:pPr>
        <w:pStyle w:val="Prrafodelista"/>
        <w:numPr>
          <w:ilvl w:val="0"/>
          <w:numId w:val="3"/>
        </w:numPr>
        <w:spacing w:line="360" w:lineRule="auto"/>
        <w:ind w:right="-93"/>
        <w:jc w:val="both"/>
        <w:rPr>
          <w:rFonts w:ascii="Palatino Linotype" w:eastAsia="Calibri" w:hAnsi="Palatino Linotype" w:cs="Tahoma"/>
          <w:b/>
          <w:bCs/>
          <w:iCs/>
          <w:lang w:eastAsia="en-US"/>
        </w:rPr>
      </w:pPr>
      <w:r w:rsidRPr="00101AF2">
        <w:rPr>
          <w:rFonts w:ascii="Palatino Linotype" w:eastAsia="Calibri" w:hAnsi="Palatino Linotype" w:cs="Tahoma"/>
          <w:b/>
          <w:bCs/>
          <w:iCs/>
          <w:lang w:eastAsia="en-US"/>
        </w:rPr>
        <w:t xml:space="preserve">Carpeta con Información Contable: </w:t>
      </w:r>
      <w:r w:rsidRPr="00101AF2">
        <w:rPr>
          <w:rFonts w:ascii="Palatino Linotype" w:eastAsia="Calibri" w:hAnsi="Palatino Linotype" w:cs="Tahoma"/>
          <w:bCs/>
          <w:iCs/>
          <w:lang w:eastAsia="en-US"/>
        </w:rPr>
        <w:t>Los estados y la información financiera, la cual se conforma de estados financieros, reportes e informes acompañándose, notas explicativas e información necesaria, conformada de los siguientes documentos:</w:t>
      </w:r>
    </w:p>
    <w:p w14:paraId="09CE079F" w14:textId="77777777" w:rsidR="00FA2D37" w:rsidRPr="00101AF2" w:rsidRDefault="00FA2D37" w:rsidP="00101AF2">
      <w:pPr>
        <w:pStyle w:val="Prrafodelista"/>
        <w:spacing w:line="360" w:lineRule="auto"/>
        <w:ind w:right="-93"/>
        <w:jc w:val="both"/>
        <w:rPr>
          <w:rFonts w:ascii="Palatino Linotype" w:eastAsia="Calibri" w:hAnsi="Palatino Linotype" w:cs="Tahoma"/>
          <w:b/>
          <w:bCs/>
          <w:iCs/>
          <w:lang w:eastAsia="en-US"/>
        </w:rPr>
      </w:pPr>
    </w:p>
    <w:p w14:paraId="400716BC"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eastAsia="en-US"/>
        </w:rPr>
      </w:pPr>
      <w:r w:rsidRPr="00101AF2">
        <w:rPr>
          <w:rFonts w:ascii="Palatino Linotype" w:hAnsi="Palatino Linotype"/>
          <w:noProof/>
          <w:lang w:val="es-MX" w:eastAsia="es-MX"/>
        </w:rPr>
        <w:drawing>
          <wp:inline distT="0" distB="0" distL="0" distR="0" wp14:anchorId="48DFEB5C" wp14:editId="5154F72C">
            <wp:extent cx="3304539" cy="1616149"/>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9694"/>
                    <a:stretch/>
                  </pic:blipFill>
                  <pic:spPr bwMode="auto">
                    <a:xfrm>
                      <a:off x="0" y="0"/>
                      <a:ext cx="3308577" cy="1618124"/>
                    </a:xfrm>
                    <a:prstGeom prst="rect">
                      <a:avLst/>
                    </a:prstGeom>
                    <a:ln>
                      <a:noFill/>
                    </a:ln>
                    <a:extLst>
                      <a:ext uri="{53640926-AAD7-44D8-BBD7-CCE9431645EC}">
                        <a14:shadowObscured xmlns:a14="http://schemas.microsoft.com/office/drawing/2010/main"/>
                      </a:ext>
                    </a:extLst>
                  </pic:spPr>
                </pic:pic>
              </a:graphicData>
            </a:graphic>
          </wp:inline>
        </w:drawing>
      </w:r>
    </w:p>
    <w:p w14:paraId="6AFFF812"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eastAsia="en-US"/>
        </w:rPr>
      </w:pPr>
      <w:r w:rsidRPr="00101AF2">
        <w:rPr>
          <w:rFonts w:ascii="Palatino Linotype" w:hAnsi="Palatino Linotype"/>
          <w:noProof/>
          <w:lang w:val="es-MX" w:eastAsia="es-MX"/>
        </w:rPr>
        <w:drawing>
          <wp:inline distT="0" distB="0" distL="0" distR="0" wp14:anchorId="439B2927" wp14:editId="328692AA">
            <wp:extent cx="3304016" cy="237529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0752"/>
                    <a:stretch/>
                  </pic:blipFill>
                  <pic:spPr bwMode="auto">
                    <a:xfrm>
                      <a:off x="0" y="0"/>
                      <a:ext cx="3308577" cy="2378578"/>
                    </a:xfrm>
                    <a:prstGeom prst="rect">
                      <a:avLst/>
                    </a:prstGeom>
                    <a:ln>
                      <a:noFill/>
                    </a:ln>
                    <a:extLst>
                      <a:ext uri="{53640926-AAD7-44D8-BBD7-CCE9431645EC}">
                        <a14:shadowObscured xmlns:a14="http://schemas.microsoft.com/office/drawing/2010/main"/>
                      </a:ext>
                    </a:extLst>
                  </pic:spPr>
                </pic:pic>
              </a:graphicData>
            </a:graphic>
          </wp:inline>
        </w:drawing>
      </w:r>
    </w:p>
    <w:p w14:paraId="78DCB934" w14:textId="77777777" w:rsidR="00FA2D37" w:rsidRPr="00101AF2" w:rsidRDefault="00FA2D37" w:rsidP="00101AF2">
      <w:pPr>
        <w:pStyle w:val="Prrafodelista"/>
        <w:spacing w:line="360" w:lineRule="auto"/>
        <w:ind w:right="-93"/>
        <w:jc w:val="both"/>
        <w:rPr>
          <w:rFonts w:ascii="Palatino Linotype" w:eastAsia="Calibri" w:hAnsi="Palatino Linotype" w:cs="Tahoma"/>
          <w:b/>
          <w:bCs/>
          <w:iCs/>
          <w:lang w:eastAsia="en-US"/>
        </w:rPr>
      </w:pPr>
    </w:p>
    <w:p w14:paraId="46BA0B08" w14:textId="77777777" w:rsidR="00FA2D37" w:rsidRPr="00101AF2" w:rsidRDefault="00FA2D37" w:rsidP="00101AF2">
      <w:pPr>
        <w:pStyle w:val="Prrafodelista"/>
        <w:numPr>
          <w:ilvl w:val="0"/>
          <w:numId w:val="3"/>
        </w:numPr>
        <w:spacing w:line="360" w:lineRule="auto"/>
        <w:ind w:right="-93"/>
        <w:jc w:val="both"/>
        <w:rPr>
          <w:rFonts w:ascii="Palatino Linotype" w:eastAsia="Calibri" w:hAnsi="Palatino Linotype" w:cs="Tahoma"/>
          <w:b/>
          <w:bCs/>
          <w:iCs/>
          <w:lang w:eastAsia="en-US"/>
        </w:rPr>
      </w:pPr>
      <w:r w:rsidRPr="00101AF2">
        <w:rPr>
          <w:rFonts w:ascii="Palatino Linotype" w:eastAsia="Calibri" w:hAnsi="Palatino Linotype" w:cs="Tahoma"/>
          <w:b/>
          <w:bCs/>
          <w:iCs/>
          <w:lang w:eastAsia="en-US"/>
        </w:rPr>
        <w:t xml:space="preserve">Carpeta con Información Presupuestaria: </w:t>
      </w:r>
      <w:r w:rsidRPr="00101AF2">
        <w:rPr>
          <w:rFonts w:ascii="Palatino Linotype" w:eastAsia="Calibri" w:hAnsi="Palatino Linotype" w:cs="Tahoma"/>
          <w:bCs/>
          <w:iCs/>
          <w:lang w:eastAsia="en-US"/>
        </w:rPr>
        <w:t>Permite evaluar los resultados obtenidos respecto de los presupuestos autorizados, identifica la vinculación entre las cuentas de orden y las de balance o resultados, efectos en la posición financiera, entre otras cuestiones. Lo anterior, a través de los siguientes documentos:</w:t>
      </w:r>
    </w:p>
    <w:p w14:paraId="6A461795" w14:textId="77777777" w:rsidR="00FA2D37" w:rsidRPr="00101AF2" w:rsidRDefault="00FA2D37" w:rsidP="00101AF2">
      <w:pPr>
        <w:pStyle w:val="Prrafodelista"/>
        <w:spacing w:line="360" w:lineRule="auto"/>
        <w:ind w:right="-93"/>
        <w:jc w:val="both"/>
        <w:rPr>
          <w:rFonts w:ascii="Palatino Linotype" w:eastAsia="Calibri" w:hAnsi="Palatino Linotype" w:cs="Tahoma"/>
          <w:b/>
          <w:bCs/>
          <w:iCs/>
          <w:lang w:eastAsia="en-US"/>
        </w:rPr>
      </w:pPr>
    </w:p>
    <w:p w14:paraId="1E039BA1"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eastAsia="en-US"/>
        </w:rPr>
      </w:pPr>
      <w:r w:rsidRPr="00101AF2">
        <w:rPr>
          <w:rFonts w:ascii="Palatino Linotype" w:hAnsi="Palatino Linotype"/>
          <w:noProof/>
          <w:lang w:val="es-MX" w:eastAsia="es-MX"/>
        </w:rPr>
        <w:drawing>
          <wp:inline distT="0" distB="0" distL="0" distR="0" wp14:anchorId="6FB540E6" wp14:editId="178799CA">
            <wp:extent cx="3304800" cy="19648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4800" cy="1964829"/>
                    </a:xfrm>
                    <a:prstGeom prst="rect">
                      <a:avLst/>
                    </a:prstGeom>
                  </pic:spPr>
                </pic:pic>
              </a:graphicData>
            </a:graphic>
          </wp:inline>
        </w:drawing>
      </w:r>
    </w:p>
    <w:p w14:paraId="0B762391"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eastAsia="en-US"/>
        </w:rPr>
      </w:pPr>
      <w:r w:rsidRPr="00101AF2">
        <w:rPr>
          <w:rFonts w:ascii="Palatino Linotype" w:hAnsi="Palatino Linotype"/>
          <w:noProof/>
          <w:lang w:val="es-MX" w:eastAsia="es-MX"/>
        </w:rPr>
        <w:drawing>
          <wp:inline distT="0" distB="0" distL="0" distR="0" wp14:anchorId="482392F4" wp14:editId="17C979CD">
            <wp:extent cx="3304220"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3407"/>
                    <a:stretch/>
                  </pic:blipFill>
                  <pic:spPr bwMode="auto">
                    <a:xfrm>
                      <a:off x="0" y="0"/>
                      <a:ext cx="3304800" cy="1276574"/>
                    </a:xfrm>
                    <a:prstGeom prst="rect">
                      <a:avLst/>
                    </a:prstGeom>
                    <a:ln>
                      <a:noFill/>
                    </a:ln>
                    <a:extLst>
                      <a:ext uri="{53640926-AAD7-44D8-BBD7-CCE9431645EC}">
                        <a14:shadowObscured xmlns:a14="http://schemas.microsoft.com/office/drawing/2010/main"/>
                      </a:ext>
                    </a:extLst>
                  </pic:spPr>
                </pic:pic>
              </a:graphicData>
            </a:graphic>
          </wp:inline>
        </w:drawing>
      </w:r>
    </w:p>
    <w:p w14:paraId="4E3F2E5E"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eastAsia="en-US"/>
        </w:rPr>
      </w:pPr>
      <w:r w:rsidRPr="00101AF2">
        <w:rPr>
          <w:rFonts w:ascii="Palatino Linotype" w:hAnsi="Palatino Linotype"/>
          <w:noProof/>
          <w:lang w:val="es-MX" w:eastAsia="es-MX"/>
        </w:rPr>
        <w:drawing>
          <wp:inline distT="0" distB="0" distL="0" distR="0" wp14:anchorId="27527B2D" wp14:editId="224C2EB0">
            <wp:extent cx="3303905" cy="1457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5901" b="895"/>
                    <a:stretch/>
                  </pic:blipFill>
                  <pic:spPr bwMode="auto">
                    <a:xfrm>
                      <a:off x="0" y="0"/>
                      <a:ext cx="3304800" cy="1457720"/>
                    </a:xfrm>
                    <a:prstGeom prst="rect">
                      <a:avLst/>
                    </a:prstGeom>
                    <a:ln>
                      <a:noFill/>
                    </a:ln>
                    <a:extLst>
                      <a:ext uri="{53640926-AAD7-44D8-BBD7-CCE9431645EC}">
                        <a14:shadowObscured xmlns:a14="http://schemas.microsoft.com/office/drawing/2010/main"/>
                      </a:ext>
                    </a:extLst>
                  </pic:spPr>
                </pic:pic>
              </a:graphicData>
            </a:graphic>
          </wp:inline>
        </w:drawing>
      </w:r>
    </w:p>
    <w:p w14:paraId="68E2AAEE" w14:textId="77777777" w:rsidR="00FA2D37" w:rsidRPr="00101AF2" w:rsidRDefault="00FA2D37" w:rsidP="00101AF2">
      <w:pPr>
        <w:pStyle w:val="Prrafodelista"/>
        <w:spacing w:line="360" w:lineRule="auto"/>
        <w:rPr>
          <w:rFonts w:ascii="Palatino Linotype" w:eastAsia="Calibri" w:hAnsi="Palatino Linotype" w:cs="Tahoma"/>
          <w:b/>
          <w:bCs/>
          <w:iCs/>
          <w:lang w:eastAsia="en-US"/>
        </w:rPr>
      </w:pPr>
    </w:p>
    <w:p w14:paraId="5AC4640C" w14:textId="77777777" w:rsidR="00FA2D37" w:rsidRPr="00101AF2" w:rsidRDefault="00FA2D37" w:rsidP="00101AF2">
      <w:pPr>
        <w:pStyle w:val="Prrafodelista"/>
        <w:numPr>
          <w:ilvl w:val="0"/>
          <w:numId w:val="3"/>
        </w:numPr>
        <w:spacing w:line="360" w:lineRule="auto"/>
        <w:ind w:right="-93"/>
        <w:jc w:val="both"/>
        <w:rPr>
          <w:rFonts w:ascii="Palatino Linotype" w:eastAsia="Calibri" w:hAnsi="Palatino Linotype" w:cs="Tahoma"/>
          <w:b/>
          <w:bCs/>
          <w:iCs/>
          <w:lang w:eastAsia="en-US"/>
        </w:rPr>
      </w:pPr>
      <w:r w:rsidRPr="00101AF2">
        <w:rPr>
          <w:rFonts w:ascii="Palatino Linotype" w:eastAsia="Calibri" w:hAnsi="Palatino Linotype" w:cs="Tahoma"/>
          <w:b/>
          <w:bCs/>
          <w:iCs/>
          <w:lang w:eastAsia="en-US"/>
        </w:rPr>
        <w:t>Carpeta con Información Programática:</w:t>
      </w:r>
      <w:r w:rsidRPr="00101AF2">
        <w:rPr>
          <w:rFonts w:ascii="Palatino Linotype" w:eastAsia="Calibri" w:hAnsi="Palatino Linotype" w:cs="Tahoma"/>
          <w:bCs/>
          <w:iCs/>
          <w:lang w:eastAsia="en-US"/>
        </w:rPr>
        <w:t xml:space="preserve"> Genera los indicadores de resultados sobre el cumplimiento de sus metas, a través de los siguientes documentos:</w:t>
      </w:r>
    </w:p>
    <w:p w14:paraId="3B3EF64E" w14:textId="77777777" w:rsidR="00FA2D37" w:rsidRPr="00101AF2" w:rsidRDefault="00FA2D37" w:rsidP="00101AF2">
      <w:pPr>
        <w:pStyle w:val="Prrafodelista"/>
        <w:spacing w:line="360" w:lineRule="auto"/>
        <w:ind w:right="-93"/>
        <w:jc w:val="both"/>
        <w:rPr>
          <w:rFonts w:ascii="Palatino Linotype" w:eastAsia="Calibri" w:hAnsi="Palatino Linotype" w:cs="Tahoma"/>
          <w:b/>
          <w:bCs/>
          <w:iCs/>
          <w:lang w:eastAsia="en-US"/>
        </w:rPr>
      </w:pPr>
    </w:p>
    <w:p w14:paraId="797BCEEC"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eastAsia="en-US"/>
        </w:rPr>
      </w:pPr>
      <w:r w:rsidRPr="00101AF2">
        <w:rPr>
          <w:rFonts w:ascii="Palatino Linotype" w:hAnsi="Palatino Linotype"/>
          <w:noProof/>
          <w:lang w:val="es-MX" w:eastAsia="es-MX"/>
        </w:rPr>
        <w:drawing>
          <wp:inline distT="0" distB="0" distL="0" distR="0" wp14:anchorId="5FA7D866" wp14:editId="21709978">
            <wp:extent cx="3026078" cy="2652583"/>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7261" cy="2662386"/>
                    </a:xfrm>
                    <a:prstGeom prst="rect">
                      <a:avLst/>
                    </a:prstGeom>
                  </pic:spPr>
                </pic:pic>
              </a:graphicData>
            </a:graphic>
          </wp:inline>
        </w:drawing>
      </w:r>
    </w:p>
    <w:p w14:paraId="1DBE239B" w14:textId="77777777" w:rsidR="00FA2D37" w:rsidRPr="00101AF2" w:rsidRDefault="00FA2D37" w:rsidP="00101AF2">
      <w:pPr>
        <w:pStyle w:val="Prrafodelista"/>
        <w:spacing w:line="360" w:lineRule="auto"/>
        <w:rPr>
          <w:rFonts w:ascii="Palatino Linotype" w:eastAsia="Calibri" w:hAnsi="Palatino Linotype" w:cs="Tahoma"/>
          <w:b/>
          <w:bCs/>
          <w:iCs/>
          <w:lang w:eastAsia="en-US"/>
        </w:rPr>
      </w:pPr>
    </w:p>
    <w:p w14:paraId="2268AC21" w14:textId="77777777" w:rsidR="00FA2D37" w:rsidRPr="00101AF2" w:rsidRDefault="00FA2D37" w:rsidP="00101AF2">
      <w:pPr>
        <w:pStyle w:val="Prrafodelista"/>
        <w:numPr>
          <w:ilvl w:val="0"/>
          <w:numId w:val="3"/>
        </w:numPr>
        <w:spacing w:line="360" w:lineRule="auto"/>
        <w:ind w:right="-93"/>
        <w:jc w:val="both"/>
        <w:rPr>
          <w:rFonts w:ascii="Palatino Linotype" w:eastAsia="Calibri" w:hAnsi="Palatino Linotype" w:cs="Tahoma"/>
          <w:b/>
          <w:bCs/>
          <w:iCs/>
          <w:lang w:val="es-ES" w:eastAsia="en-US"/>
        </w:rPr>
      </w:pPr>
      <w:r w:rsidRPr="00101AF2">
        <w:rPr>
          <w:rFonts w:ascii="Palatino Linotype" w:eastAsia="Calibri" w:hAnsi="Palatino Linotype" w:cs="Tahoma"/>
          <w:b/>
          <w:bCs/>
          <w:iCs/>
          <w:lang w:eastAsia="en-US"/>
        </w:rPr>
        <w:t xml:space="preserve">Carpeta con Información Complementaria: </w:t>
      </w:r>
      <w:r w:rsidRPr="00101AF2">
        <w:rPr>
          <w:rFonts w:ascii="Palatino Linotype" w:eastAsia="Calibri" w:hAnsi="Palatino Linotype" w:cs="Tahoma"/>
          <w:bCs/>
          <w:iCs/>
          <w:lang w:eastAsia="en-US"/>
        </w:rPr>
        <w:t>Se conforma de la información complementaria contable, presupuestaria y programática, a través de lo siguiente:</w:t>
      </w:r>
    </w:p>
    <w:p w14:paraId="24A03805"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val="es-ES" w:eastAsia="en-US"/>
        </w:rPr>
      </w:pPr>
      <w:r w:rsidRPr="00101AF2">
        <w:rPr>
          <w:rFonts w:ascii="Palatino Linotype" w:hAnsi="Palatino Linotype"/>
          <w:noProof/>
          <w:lang w:val="es-MX" w:eastAsia="es-MX"/>
        </w:rPr>
        <w:drawing>
          <wp:inline distT="0" distB="0" distL="0" distR="0" wp14:anchorId="4F5DAD3B" wp14:editId="2952E297">
            <wp:extent cx="3304146" cy="402830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0294" cy="4035798"/>
                    </a:xfrm>
                    <a:prstGeom prst="rect">
                      <a:avLst/>
                    </a:prstGeom>
                  </pic:spPr>
                </pic:pic>
              </a:graphicData>
            </a:graphic>
          </wp:inline>
        </w:drawing>
      </w:r>
    </w:p>
    <w:p w14:paraId="3191DCFA"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val="es-ES" w:eastAsia="en-US"/>
        </w:rPr>
      </w:pPr>
      <w:r w:rsidRPr="00101AF2">
        <w:rPr>
          <w:rFonts w:ascii="Palatino Linotype" w:hAnsi="Palatino Linotype"/>
          <w:noProof/>
          <w:lang w:val="es-MX" w:eastAsia="es-MX"/>
        </w:rPr>
        <w:drawing>
          <wp:inline distT="0" distB="0" distL="0" distR="0" wp14:anchorId="3A41A609" wp14:editId="038B896E">
            <wp:extent cx="3304800" cy="3484218"/>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4800" cy="3484218"/>
                    </a:xfrm>
                    <a:prstGeom prst="rect">
                      <a:avLst/>
                    </a:prstGeom>
                  </pic:spPr>
                </pic:pic>
              </a:graphicData>
            </a:graphic>
          </wp:inline>
        </w:drawing>
      </w:r>
    </w:p>
    <w:p w14:paraId="43D72F66"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val="es-ES" w:eastAsia="en-US"/>
        </w:rPr>
      </w:pPr>
    </w:p>
    <w:p w14:paraId="314227F5" w14:textId="77777777" w:rsidR="00FA2D37" w:rsidRPr="00101AF2" w:rsidRDefault="00FA2D37" w:rsidP="00101AF2">
      <w:pPr>
        <w:pStyle w:val="Prrafodelista"/>
        <w:spacing w:line="360" w:lineRule="auto"/>
        <w:ind w:right="-93"/>
        <w:jc w:val="center"/>
        <w:rPr>
          <w:rFonts w:ascii="Palatino Linotype" w:eastAsia="Calibri" w:hAnsi="Palatino Linotype" w:cs="Tahoma"/>
          <w:b/>
          <w:bCs/>
          <w:iCs/>
          <w:lang w:val="es-ES" w:eastAsia="en-US"/>
        </w:rPr>
      </w:pPr>
      <w:r w:rsidRPr="00101AF2">
        <w:rPr>
          <w:rFonts w:ascii="Palatino Linotype" w:hAnsi="Palatino Linotype"/>
          <w:noProof/>
          <w:lang w:val="es-MX" w:eastAsia="es-MX"/>
        </w:rPr>
        <w:drawing>
          <wp:inline distT="0" distB="0" distL="0" distR="0" wp14:anchorId="1B23F27E" wp14:editId="4D1A81B9">
            <wp:extent cx="3304800" cy="2794683"/>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4800" cy="2794683"/>
                    </a:xfrm>
                    <a:prstGeom prst="rect">
                      <a:avLst/>
                    </a:prstGeom>
                  </pic:spPr>
                </pic:pic>
              </a:graphicData>
            </a:graphic>
          </wp:inline>
        </w:drawing>
      </w:r>
    </w:p>
    <w:p w14:paraId="5203BBEB" w14:textId="77777777" w:rsidR="00FA2D37" w:rsidRPr="00101AF2" w:rsidRDefault="00FA2D37" w:rsidP="00101AF2">
      <w:pPr>
        <w:pStyle w:val="Prrafodelista"/>
        <w:spacing w:line="360" w:lineRule="auto"/>
        <w:ind w:right="-93"/>
        <w:jc w:val="both"/>
        <w:rPr>
          <w:rFonts w:ascii="Palatino Linotype" w:eastAsia="Calibri" w:hAnsi="Palatino Linotype" w:cs="Tahoma"/>
          <w:b/>
          <w:bCs/>
          <w:iCs/>
          <w:lang w:val="es-ES" w:eastAsia="en-US"/>
        </w:rPr>
      </w:pPr>
    </w:p>
    <w:p w14:paraId="370D74CF" w14:textId="4FCB8DC0" w:rsidR="00FA2D37" w:rsidRPr="00101AF2" w:rsidRDefault="00FA2D37"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eastAsia="Calibri" w:hAnsi="Palatino Linotype" w:cs="Tahoma"/>
          <w:bCs/>
          <w:iCs/>
          <w:lang w:val="es-ES"/>
        </w:rPr>
        <w:t xml:space="preserve">Conforme a lo anterior, se advierte que </w:t>
      </w:r>
      <w:r w:rsidRPr="00101AF2">
        <w:rPr>
          <w:rFonts w:ascii="Palatino Linotype" w:eastAsia="Calibri" w:hAnsi="Palatino Linotype" w:cs="Tahoma"/>
          <w:iCs/>
          <w:lang w:val="es-ES"/>
        </w:rPr>
        <w:t>la cuenta pública tiene todos los documentos que integran a las carpetas de información contable, presupuestaria, programática y complementaria;</w:t>
      </w:r>
    </w:p>
    <w:p w14:paraId="01DDA3B1" w14:textId="77777777" w:rsidR="006F2D68" w:rsidRPr="00101AF2" w:rsidRDefault="006F2D68" w:rsidP="00101AF2">
      <w:pPr>
        <w:pStyle w:val="Prrafodelista"/>
        <w:spacing w:line="360" w:lineRule="auto"/>
        <w:ind w:left="0"/>
        <w:jc w:val="both"/>
        <w:rPr>
          <w:rFonts w:ascii="Palatino Linotype" w:hAnsi="Palatino Linotype"/>
          <w:lang w:eastAsia="es-MX"/>
        </w:rPr>
      </w:pPr>
    </w:p>
    <w:p w14:paraId="1914A49C" w14:textId="3581347A" w:rsidR="00291E5B" w:rsidRPr="00101AF2" w:rsidRDefault="00291E5B"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eastAsia="MS Mincho" w:hAnsi="Palatino Linotype" w:cs="Times New Roman"/>
          <w:color w:val="000000"/>
        </w:rPr>
        <w:t xml:space="preserve">En ese sentido se aprecia que </w:t>
      </w:r>
      <w:r w:rsidRPr="00101AF2">
        <w:rPr>
          <w:rFonts w:ascii="Palatino Linotype" w:eastAsia="MS Mincho" w:hAnsi="Palatino Linotype" w:cs="Times New Roman"/>
        </w:rPr>
        <w:t xml:space="preserve">la información enviada mediante la respuesta no </w:t>
      </w:r>
      <w:r w:rsidR="00FB7385" w:rsidRPr="00101AF2">
        <w:rPr>
          <w:rFonts w:ascii="Palatino Linotype" w:eastAsia="MS Mincho" w:hAnsi="Palatino Linotype" w:cs="Times New Roman"/>
        </w:rPr>
        <w:t>fue accesible</w:t>
      </w:r>
      <w:r w:rsidRPr="00101AF2">
        <w:rPr>
          <w:rFonts w:ascii="Palatino Linotype" w:eastAsia="MS Mincho" w:hAnsi="Palatino Linotype" w:cs="Times New Roman"/>
        </w:rPr>
        <w:t>, lo que implica la transgresión al derecho de acceso a la información.</w:t>
      </w:r>
    </w:p>
    <w:p w14:paraId="4986332D" w14:textId="77777777" w:rsidR="006F1F52" w:rsidRPr="00101AF2" w:rsidRDefault="006F1F52" w:rsidP="00101AF2">
      <w:pPr>
        <w:pStyle w:val="Prrafodelista"/>
        <w:spacing w:line="360" w:lineRule="auto"/>
        <w:ind w:left="0"/>
        <w:jc w:val="both"/>
        <w:rPr>
          <w:rFonts w:ascii="Palatino Linotype" w:hAnsi="Palatino Linotype"/>
          <w:lang w:eastAsia="es-MX"/>
        </w:rPr>
      </w:pPr>
    </w:p>
    <w:p w14:paraId="47FBC046" w14:textId="77777777" w:rsidR="00291E5B" w:rsidRPr="00101AF2" w:rsidRDefault="00291E5B" w:rsidP="00101AF2">
      <w:pPr>
        <w:pStyle w:val="Prrafodelista"/>
        <w:numPr>
          <w:ilvl w:val="0"/>
          <w:numId w:val="1"/>
        </w:numPr>
        <w:spacing w:line="360" w:lineRule="auto"/>
        <w:ind w:left="0" w:firstLine="0"/>
        <w:jc w:val="both"/>
        <w:rPr>
          <w:rFonts w:ascii="Palatino Linotype" w:hAnsi="Palatino Linotype"/>
          <w:lang w:eastAsia="es-MX"/>
        </w:rPr>
      </w:pPr>
      <w:r w:rsidRPr="00101AF2">
        <w:rPr>
          <w:rFonts w:ascii="Palatino Linotype" w:eastAsia="MS Mincho" w:hAnsi="Palatino Linotype" w:cs="Times New Roman"/>
        </w:rPr>
        <w:t>En atención a lo anterior expuesto es pertinente señalar que el párrafo primero del artículo 11 de la</w:t>
      </w:r>
      <w:r w:rsidRPr="00101AF2">
        <w:rPr>
          <w:rFonts w:ascii="Palatino Linotype" w:hAnsi="Palatino Linotype"/>
        </w:rPr>
        <w:t xml:space="preserve"> </w:t>
      </w:r>
      <w:r w:rsidRPr="00101AF2">
        <w:rPr>
          <w:rFonts w:ascii="Palatino Linotype" w:hAnsi="Palatino Linotype"/>
          <w:b/>
        </w:rPr>
        <w:t>Ley de Transparencia y Acceso a la Información Pública del Estado de México y Municipios</w:t>
      </w:r>
      <w:r w:rsidRPr="00101AF2">
        <w:rPr>
          <w:rFonts w:ascii="Palatino Linotype" w:hAnsi="Palatino Linotype"/>
        </w:rPr>
        <w:t xml:space="preserve"> , misma que dispone las formas en que se habrá de generar, publicar y hacer entrega de la información al señalar que </w:t>
      </w:r>
      <w:r w:rsidRPr="00101AF2">
        <w:rPr>
          <w:rFonts w:ascii="Palatino Linotype" w:eastAsia="Calibri" w:hAnsi="Palatino Linotype" w:cs="Arial"/>
          <w:lang w:val="es-ES"/>
        </w:rPr>
        <w:t>“</w:t>
      </w:r>
      <w:r w:rsidRPr="00101AF2">
        <w:rPr>
          <w:rFonts w:ascii="Palatino Linotype" w:hAnsi="Palatino Linotype"/>
          <w:i/>
        </w:rPr>
        <w:t xml:space="preserve">En la generación, publicación y </w:t>
      </w:r>
      <w:r w:rsidRPr="00101AF2">
        <w:rPr>
          <w:rFonts w:ascii="Palatino Linotype" w:hAnsi="Palatino Linotype"/>
          <w:b/>
          <w:i/>
          <w:u w:val="single"/>
        </w:rPr>
        <w:t>entrega de información</w:t>
      </w:r>
      <w:r w:rsidRPr="00101AF2">
        <w:rPr>
          <w:rFonts w:ascii="Palatino Linotype" w:hAnsi="Palatino Linotype"/>
          <w:i/>
        </w:rPr>
        <w:t xml:space="preserve"> se deberá garantizar que ésta sea </w:t>
      </w:r>
      <w:r w:rsidRPr="00101AF2">
        <w:rPr>
          <w:rFonts w:ascii="Palatino Linotype" w:hAnsi="Palatino Linotype"/>
          <w:b/>
          <w:bCs/>
          <w:i/>
          <w:u w:val="single"/>
        </w:rPr>
        <w:t>accesible</w:t>
      </w:r>
      <w:r w:rsidRPr="00101AF2">
        <w:rPr>
          <w:rFonts w:ascii="Palatino Linotype" w:hAnsi="Palatino Linotype"/>
          <w:i/>
        </w:rPr>
        <w:t xml:space="preserve">, actualizada, </w:t>
      </w:r>
      <w:r w:rsidRPr="00101AF2">
        <w:rPr>
          <w:rFonts w:ascii="Palatino Linotype" w:hAnsi="Palatino Linotype"/>
          <w:b/>
          <w:i/>
          <w:u w:val="single"/>
        </w:rPr>
        <w:t>completa</w:t>
      </w:r>
      <w:r w:rsidRPr="00101AF2">
        <w:rPr>
          <w:rFonts w:ascii="Palatino Linotype" w:hAnsi="Palatino Linotype"/>
          <w:i/>
        </w:rPr>
        <w:t xml:space="preserve">, congruente, confiable, verificable, veraz, </w:t>
      </w:r>
      <w:r w:rsidRPr="00101AF2">
        <w:rPr>
          <w:rFonts w:ascii="Palatino Linotype" w:hAnsi="Palatino Linotype"/>
          <w:b/>
          <w:i/>
          <w:u w:val="single"/>
        </w:rPr>
        <w:t>integral</w:t>
      </w:r>
      <w:r w:rsidRPr="00101AF2">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00C21D6" w14:textId="77777777" w:rsidR="00291E5B" w:rsidRPr="00101AF2" w:rsidRDefault="00291E5B" w:rsidP="00101AF2">
      <w:pPr>
        <w:pStyle w:val="Prrafodelista"/>
        <w:spacing w:before="240" w:line="360" w:lineRule="auto"/>
        <w:ind w:left="0" w:right="49"/>
        <w:jc w:val="both"/>
        <w:rPr>
          <w:rFonts w:ascii="Palatino Linotype" w:eastAsia="Calibri" w:hAnsi="Palatino Linotype" w:cs="Arial"/>
          <w:lang w:val="es-ES"/>
        </w:rPr>
      </w:pPr>
    </w:p>
    <w:p w14:paraId="0C7AD182" w14:textId="77777777" w:rsidR="00291E5B" w:rsidRPr="00101AF2" w:rsidRDefault="00291E5B" w:rsidP="00101AF2">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01AF2">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101AF2">
        <w:rPr>
          <w:rFonts w:ascii="Palatino Linotype" w:hAnsi="Palatino Linotype"/>
        </w:rPr>
        <w:t>confiable, accesible, verificable, veraz, integral</w:t>
      </w:r>
      <w:r w:rsidRPr="00101AF2">
        <w:rPr>
          <w:rFonts w:ascii="Palatino Linotype" w:eastAsia="MS Mincho" w:hAnsi="Palatino Linotype" w:cs="Times New Roman"/>
        </w:rPr>
        <w:t xml:space="preserve"> y congruente con lo requerido, de lo contrario se contravendría el artículo 11 de la Ley de Transparencia Local.</w:t>
      </w:r>
    </w:p>
    <w:p w14:paraId="216A02D0" w14:textId="77777777" w:rsidR="006F1F52" w:rsidRPr="00101AF2" w:rsidRDefault="006F1F52" w:rsidP="00101AF2">
      <w:pPr>
        <w:pStyle w:val="Prrafodelista"/>
        <w:spacing w:before="240" w:after="240" w:line="360" w:lineRule="auto"/>
        <w:ind w:left="0" w:right="49"/>
        <w:jc w:val="both"/>
        <w:rPr>
          <w:rFonts w:ascii="Palatino Linotype" w:eastAsia="Calibri" w:hAnsi="Palatino Linotype" w:cs="Arial"/>
          <w:u w:val="single"/>
          <w:lang w:val="es-ES"/>
        </w:rPr>
      </w:pPr>
    </w:p>
    <w:p w14:paraId="237EC48A" w14:textId="38C70E8D" w:rsidR="00291E5B" w:rsidRPr="00101AF2" w:rsidRDefault="00291E5B" w:rsidP="00101AF2">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01AF2">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101AF2">
        <w:rPr>
          <w:rFonts w:ascii="Palatino Linotype" w:hAnsi="Palatino Linotype"/>
          <w:b/>
          <w:u w:val="single"/>
          <w:lang w:eastAsia="es-MX"/>
        </w:rPr>
        <w:t>las respuestas imprecisas</w:t>
      </w:r>
      <w:r w:rsidRPr="00101AF2">
        <w:rPr>
          <w:rFonts w:ascii="Palatino Linotype" w:hAnsi="Palatino Linotype"/>
          <w:lang w:eastAsia="es-MX"/>
        </w:rPr>
        <w:t xml:space="preserve">, incompletas, o que no corresponden a lo solicitado </w:t>
      </w:r>
      <w:r w:rsidRPr="00101AF2">
        <w:rPr>
          <w:rFonts w:ascii="Palatino Linotype" w:hAnsi="Palatino Linotype"/>
          <w:b/>
          <w:u w:val="single"/>
          <w:lang w:eastAsia="es-MX"/>
        </w:rPr>
        <w:t>generan una afectación inicial susceptible de ser reparada mediante el recurso de revisión</w:t>
      </w:r>
      <w:r w:rsidRPr="00101AF2">
        <w:rPr>
          <w:rFonts w:ascii="Palatino Linotype" w:hAnsi="Palatino Linotype"/>
          <w:lang w:eastAsia="es-MX"/>
        </w:rPr>
        <w:t>.</w:t>
      </w:r>
    </w:p>
    <w:p w14:paraId="7E09FBD1" w14:textId="77777777" w:rsidR="00FB7385" w:rsidRPr="00101AF2" w:rsidRDefault="00FB7385" w:rsidP="00101AF2">
      <w:pPr>
        <w:pStyle w:val="Prrafodelista"/>
        <w:spacing w:line="360" w:lineRule="auto"/>
        <w:rPr>
          <w:rFonts w:ascii="Palatino Linotype" w:eastAsia="Calibri" w:hAnsi="Palatino Linotype" w:cs="Arial"/>
          <w:u w:val="single"/>
          <w:lang w:val="es-ES"/>
        </w:rPr>
      </w:pPr>
    </w:p>
    <w:p w14:paraId="47861615" w14:textId="25E3935A" w:rsidR="00FB7385" w:rsidRPr="00101AF2" w:rsidRDefault="00FB7385" w:rsidP="00101AF2">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101AF2">
        <w:rPr>
          <w:rFonts w:ascii="Palatino Linotype" w:eastAsia="Calibri" w:hAnsi="Palatino Linotype" w:cs="Arial"/>
          <w:lang w:val="es-ES"/>
        </w:rPr>
        <w:t xml:space="preserve">Por todo lo anteriormente expuesto es dable ordenar la información relativa a la Cuenta Pública 2018 de la Administración Pública Municipal de </w:t>
      </w:r>
      <w:proofErr w:type="spellStart"/>
      <w:r w:rsidRPr="00101AF2">
        <w:rPr>
          <w:rFonts w:ascii="Palatino Linotype" w:eastAsia="Calibri" w:hAnsi="Palatino Linotype" w:cs="Arial"/>
          <w:lang w:val="es-ES"/>
        </w:rPr>
        <w:t>Acambay</w:t>
      </w:r>
      <w:proofErr w:type="spellEnd"/>
      <w:r w:rsidRPr="00101AF2">
        <w:rPr>
          <w:rFonts w:ascii="Palatino Linotype" w:eastAsia="Calibri" w:hAnsi="Palatino Linotype" w:cs="Arial"/>
          <w:lang w:val="es-ES"/>
        </w:rPr>
        <w:t xml:space="preserve"> de Ruíz Castañeda incluyendo a sus Organismos Descentralizados.</w:t>
      </w:r>
    </w:p>
    <w:p w14:paraId="19F7CB82" w14:textId="77777777" w:rsidR="00371D7E" w:rsidRPr="00101AF2" w:rsidRDefault="00371D7E" w:rsidP="00101AF2">
      <w:pPr>
        <w:pStyle w:val="Prrafodelista"/>
        <w:spacing w:before="240" w:after="240" w:line="360" w:lineRule="auto"/>
        <w:ind w:left="0" w:right="49"/>
        <w:jc w:val="both"/>
        <w:rPr>
          <w:rFonts w:ascii="Palatino Linotype" w:hAnsi="Palatino Linotype"/>
        </w:rPr>
      </w:pPr>
    </w:p>
    <w:p w14:paraId="1C769543" w14:textId="084627F2" w:rsidR="00371D7E" w:rsidRDefault="00414655" w:rsidP="00101AF2">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101AF2">
        <w:rPr>
          <w:rFonts w:ascii="Palatino Linotype" w:hAnsi="Palatino Linotype"/>
          <w:color w:val="000000" w:themeColor="text1"/>
          <w:lang w:val="es-ES" w:eastAsia="es-MX"/>
        </w:rPr>
        <w:t xml:space="preserve">Por lo anteriormente expuesto y fundado, este </w:t>
      </w:r>
      <w:r w:rsidRPr="00101AF2">
        <w:rPr>
          <w:rFonts w:ascii="Palatino Linotype" w:hAnsi="Palatino Linotype"/>
          <w:b/>
          <w:bCs/>
          <w:color w:val="000000" w:themeColor="text1"/>
          <w:lang w:val="es-ES" w:eastAsia="es-MX"/>
        </w:rPr>
        <w:t>ÓRGANO GARANTE</w:t>
      </w:r>
      <w:r w:rsidRPr="00101AF2">
        <w:rPr>
          <w:rFonts w:ascii="Palatino Linotype" w:hAnsi="Palatino Linotype"/>
          <w:color w:val="000000" w:themeColor="text1"/>
          <w:lang w:val="es-ES" w:eastAsia="es-MX"/>
        </w:rPr>
        <w:t xml:space="preserve"> emite los siguientes:</w:t>
      </w:r>
    </w:p>
    <w:p w14:paraId="1BDB30D4" w14:textId="77777777" w:rsidR="00101AF2" w:rsidRPr="00101AF2" w:rsidRDefault="00101AF2" w:rsidP="00101AF2">
      <w:pPr>
        <w:pStyle w:val="Prrafodelista"/>
        <w:rPr>
          <w:rFonts w:ascii="Palatino Linotype" w:eastAsia="Calibri" w:hAnsi="Palatino Linotype" w:cs="Arial"/>
          <w:lang w:val="es-ES"/>
        </w:rPr>
      </w:pPr>
    </w:p>
    <w:p w14:paraId="06771415" w14:textId="77777777" w:rsidR="00101AF2" w:rsidRPr="00101AF2" w:rsidRDefault="00101AF2" w:rsidP="00101AF2">
      <w:pPr>
        <w:pStyle w:val="Prrafodelista"/>
        <w:spacing w:before="240" w:after="240" w:line="360" w:lineRule="auto"/>
        <w:ind w:left="0" w:right="49"/>
        <w:jc w:val="both"/>
        <w:rPr>
          <w:rFonts w:ascii="Palatino Linotype" w:eastAsia="Calibri" w:hAnsi="Palatino Linotype" w:cs="Arial"/>
          <w:lang w:val="es-ES"/>
        </w:rPr>
      </w:pPr>
    </w:p>
    <w:p w14:paraId="7A8C021C" w14:textId="3BDC51CD" w:rsidR="00371D7E" w:rsidRPr="00101AF2" w:rsidRDefault="00371D7E" w:rsidP="00101AF2">
      <w:pPr>
        <w:pStyle w:val="Prrafodelista"/>
        <w:keepNext/>
        <w:keepLines/>
        <w:spacing w:line="360" w:lineRule="auto"/>
        <w:ind w:left="0"/>
        <w:jc w:val="center"/>
        <w:outlineLvl w:val="0"/>
        <w:rPr>
          <w:rFonts w:ascii="Palatino Linotype" w:eastAsia="Times New Roman" w:hAnsi="Palatino Linotype" w:cstheme="majorBidi"/>
          <w:b/>
          <w:bCs/>
          <w:color w:val="000000" w:themeColor="text1"/>
        </w:rPr>
      </w:pPr>
      <w:bookmarkStart w:id="81" w:name="_Toc5359177"/>
      <w:bookmarkStart w:id="82" w:name="_Toc8387934"/>
      <w:bookmarkStart w:id="83" w:name="_Toc15648444"/>
      <w:r w:rsidRPr="00101AF2">
        <w:rPr>
          <w:rFonts w:ascii="Palatino Linotype" w:eastAsia="Times New Roman" w:hAnsi="Palatino Linotype" w:cstheme="majorBidi"/>
          <w:b/>
          <w:bCs/>
          <w:color w:val="000000" w:themeColor="text1"/>
        </w:rPr>
        <w:t>R E S O L U T I V O S</w:t>
      </w:r>
      <w:bookmarkEnd w:id="81"/>
      <w:bookmarkEnd w:id="82"/>
      <w:bookmarkEnd w:id="83"/>
    </w:p>
    <w:p w14:paraId="0E3B0622" w14:textId="77777777" w:rsidR="00336503" w:rsidRPr="00101AF2" w:rsidRDefault="00336503" w:rsidP="00101AF2">
      <w:pPr>
        <w:spacing w:line="360" w:lineRule="auto"/>
        <w:rPr>
          <w:rFonts w:ascii="Palatino Linotype" w:hAnsi="Palatino Linotype"/>
        </w:rPr>
      </w:pPr>
    </w:p>
    <w:p w14:paraId="4B93D49B" w14:textId="2F1F9CF0" w:rsidR="00336503" w:rsidRPr="00101AF2" w:rsidRDefault="00336503" w:rsidP="00101AF2">
      <w:pPr>
        <w:spacing w:line="360" w:lineRule="auto"/>
        <w:jc w:val="both"/>
        <w:rPr>
          <w:rFonts w:ascii="Palatino Linotype" w:hAnsi="Palatino Linotype" w:cs="Arial"/>
          <w:bCs/>
          <w:lang w:eastAsia="es-MX"/>
        </w:rPr>
      </w:pPr>
      <w:r w:rsidRPr="00101AF2">
        <w:rPr>
          <w:rFonts w:ascii="Palatino Linotype" w:eastAsia="Times New Roman" w:hAnsi="Palatino Linotype" w:cs="Arial"/>
          <w:b/>
        </w:rPr>
        <w:t xml:space="preserve">PRIMERO. </w:t>
      </w:r>
      <w:r w:rsidRPr="00101AF2">
        <w:rPr>
          <w:rFonts w:ascii="Palatino Linotype" w:eastAsia="Times New Roman" w:hAnsi="Palatino Linotype" w:cs="Arial"/>
        </w:rPr>
        <w:t>Resultan fundadas las</w:t>
      </w:r>
      <w:r w:rsidRPr="00101AF2">
        <w:rPr>
          <w:rFonts w:ascii="Palatino Linotype" w:eastAsia="Times New Roman" w:hAnsi="Palatino Linotype" w:cs="Arial"/>
          <w:b/>
        </w:rPr>
        <w:t xml:space="preserve"> </w:t>
      </w:r>
      <w:r w:rsidRPr="00101AF2">
        <w:rPr>
          <w:rFonts w:ascii="Palatino Linotype" w:eastAsia="Times New Roman" w:hAnsi="Palatino Linotype" w:cs="Arial"/>
          <w:lang w:val="es-ES"/>
        </w:rPr>
        <w:t xml:space="preserve">razones o motivos de inconformidad hechos valer </w:t>
      </w:r>
      <w:r w:rsidRPr="00101AF2">
        <w:rPr>
          <w:rFonts w:ascii="Palatino Linotype" w:eastAsia="Calibri" w:hAnsi="Palatino Linotype" w:cs="Arial"/>
          <w:lang w:val="es-ES"/>
        </w:rPr>
        <w:t xml:space="preserve">en el recurso de revisión </w:t>
      </w:r>
      <w:r w:rsidRPr="00101AF2">
        <w:rPr>
          <w:rFonts w:ascii="Palatino Linotype" w:hAnsi="Palatino Linotype" w:cs="Arial"/>
          <w:b/>
          <w:bCs/>
        </w:rPr>
        <w:t>0</w:t>
      </w:r>
      <w:r w:rsidR="002C6ED8" w:rsidRPr="00101AF2">
        <w:rPr>
          <w:rFonts w:ascii="Palatino Linotype" w:hAnsi="Palatino Linotype" w:cs="Arial"/>
          <w:b/>
          <w:bCs/>
        </w:rPr>
        <w:t>4513</w:t>
      </w:r>
      <w:r w:rsidR="00A954ED" w:rsidRPr="00101AF2">
        <w:rPr>
          <w:rFonts w:ascii="Palatino Linotype" w:hAnsi="Palatino Linotype" w:cs="Arial"/>
          <w:b/>
          <w:bCs/>
        </w:rPr>
        <w:t>/INFOEM/IP/RR/2019</w:t>
      </w:r>
      <w:r w:rsidRPr="00101AF2">
        <w:rPr>
          <w:rFonts w:ascii="Palatino Linotype" w:hAnsi="Palatino Linotype" w:cs="Arial"/>
          <w:b/>
          <w:bCs/>
          <w:lang w:eastAsia="es-MX"/>
        </w:rPr>
        <w:t xml:space="preserve"> </w:t>
      </w:r>
      <w:r w:rsidR="00E434BF" w:rsidRPr="00101AF2">
        <w:rPr>
          <w:rFonts w:ascii="Palatino Linotype" w:hAnsi="Palatino Linotype" w:cs="Arial"/>
          <w:bCs/>
          <w:lang w:eastAsia="es-MX"/>
        </w:rPr>
        <w:t>en términos del</w:t>
      </w:r>
      <w:r w:rsidRPr="00101AF2">
        <w:rPr>
          <w:rFonts w:ascii="Palatino Linotype" w:hAnsi="Palatino Linotype" w:cs="Arial"/>
          <w:bCs/>
          <w:lang w:eastAsia="es-MX"/>
        </w:rPr>
        <w:t xml:space="preserve"> </w:t>
      </w:r>
      <w:r w:rsidRPr="00101AF2">
        <w:rPr>
          <w:rFonts w:ascii="Palatino Linotype" w:hAnsi="Palatino Linotype" w:cs="Arial"/>
          <w:b/>
          <w:bCs/>
          <w:lang w:eastAsia="es-MX"/>
        </w:rPr>
        <w:t xml:space="preserve">Considerando CUARTO </w:t>
      </w:r>
      <w:r w:rsidRPr="00101AF2">
        <w:rPr>
          <w:rFonts w:ascii="Palatino Linotype" w:hAnsi="Palatino Linotype" w:cs="Arial"/>
          <w:bCs/>
          <w:lang w:eastAsia="es-MX"/>
        </w:rPr>
        <w:t>de la presente resolución.</w:t>
      </w:r>
    </w:p>
    <w:p w14:paraId="01502557" w14:textId="1304566D" w:rsidR="00336503" w:rsidRPr="00101AF2" w:rsidRDefault="00336503" w:rsidP="00101AF2">
      <w:pPr>
        <w:spacing w:before="240" w:after="240" w:line="360" w:lineRule="auto"/>
        <w:jc w:val="both"/>
        <w:rPr>
          <w:rFonts w:ascii="Palatino Linotype" w:eastAsia="Calibri" w:hAnsi="Palatino Linotype" w:cs="Arial"/>
          <w:lang w:val="es-ES"/>
        </w:rPr>
      </w:pPr>
      <w:r w:rsidRPr="00101AF2">
        <w:rPr>
          <w:rFonts w:ascii="Palatino Linotype" w:hAnsi="Palatino Linotype"/>
          <w:b/>
        </w:rPr>
        <w:t>SEGUNDO.</w:t>
      </w:r>
      <w:r w:rsidRPr="00101AF2">
        <w:rPr>
          <w:rStyle w:val="Ttulo2Car"/>
          <w:b w:val="0"/>
          <w:szCs w:val="24"/>
        </w:rPr>
        <w:t xml:space="preserve"> </w:t>
      </w:r>
      <w:r w:rsidRPr="00101AF2">
        <w:rPr>
          <w:rFonts w:ascii="Palatino Linotype" w:eastAsia="Calibri" w:hAnsi="Palatino Linotype" w:cs="Arial"/>
          <w:lang w:val="es-ES"/>
        </w:rPr>
        <w:t>Se</w:t>
      </w:r>
      <w:r w:rsidRPr="00101AF2">
        <w:rPr>
          <w:rFonts w:ascii="Palatino Linotype" w:eastAsia="Calibri" w:hAnsi="Palatino Linotype" w:cs="Arial"/>
          <w:b/>
          <w:lang w:val="es-ES"/>
        </w:rPr>
        <w:t xml:space="preserve"> REVOCA </w:t>
      </w:r>
      <w:r w:rsidR="00E434BF" w:rsidRPr="00101AF2">
        <w:rPr>
          <w:rFonts w:ascii="Palatino Linotype" w:eastAsia="Calibri" w:hAnsi="Palatino Linotype" w:cs="Arial"/>
          <w:lang w:val="es-ES"/>
        </w:rPr>
        <w:t xml:space="preserve">la respuesta emitida por el Ayuntamiento de </w:t>
      </w:r>
      <w:proofErr w:type="spellStart"/>
      <w:r w:rsidR="00E434BF" w:rsidRPr="00101AF2">
        <w:rPr>
          <w:rFonts w:ascii="Palatino Linotype" w:eastAsia="Calibri" w:hAnsi="Palatino Linotype" w:cs="Arial"/>
          <w:b/>
          <w:lang w:val="es-ES"/>
        </w:rPr>
        <w:t>Acambay</w:t>
      </w:r>
      <w:proofErr w:type="spellEnd"/>
      <w:r w:rsidR="00E434BF" w:rsidRPr="00101AF2">
        <w:rPr>
          <w:rFonts w:ascii="Palatino Linotype" w:eastAsia="Calibri" w:hAnsi="Palatino Linotype" w:cs="Arial"/>
          <w:b/>
          <w:lang w:val="es-ES"/>
        </w:rPr>
        <w:t xml:space="preserve"> de Ruíz Ca</w:t>
      </w:r>
      <w:r w:rsidR="00790C4E" w:rsidRPr="00101AF2">
        <w:rPr>
          <w:rFonts w:ascii="Palatino Linotype" w:eastAsia="Calibri" w:hAnsi="Palatino Linotype" w:cs="Arial"/>
          <w:b/>
          <w:lang w:val="es-ES"/>
        </w:rPr>
        <w:t>s</w:t>
      </w:r>
      <w:r w:rsidR="00E434BF" w:rsidRPr="00101AF2">
        <w:rPr>
          <w:rFonts w:ascii="Palatino Linotype" w:eastAsia="Calibri" w:hAnsi="Palatino Linotype" w:cs="Arial"/>
          <w:b/>
          <w:lang w:val="es-ES"/>
        </w:rPr>
        <w:t>tañeda</w:t>
      </w:r>
      <w:r w:rsidRPr="00101AF2">
        <w:rPr>
          <w:rFonts w:ascii="Palatino Linotype" w:eastAsia="Calibri" w:hAnsi="Palatino Linotype" w:cs="Arial"/>
          <w:b/>
          <w:lang w:val="es-ES"/>
        </w:rPr>
        <w:t xml:space="preserve"> </w:t>
      </w:r>
      <w:r w:rsidRPr="00101AF2">
        <w:rPr>
          <w:rFonts w:ascii="Palatino Linotype" w:hAnsi="Palatino Linotype"/>
          <w:bCs/>
        </w:rPr>
        <w:t>y se</w:t>
      </w:r>
      <w:r w:rsidRPr="00101AF2">
        <w:rPr>
          <w:rFonts w:ascii="Palatino Linotype" w:hAnsi="Palatino Linotype"/>
          <w:b/>
          <w:bCs/>
        </w:rPr>
        <w:t xml:space="preserve"> ORDENA</w:t>
      </w:r>
      <w:r w:rsidRPr="00101AF2">
        <w:rPr>
          <w:rFonts w:ascii="Palatino Linotype" w:eastAsia="Times New Roman" w:hAnsi="Palatino Linotype" w:cs="Arial"/>
          <w:lang w:val="es-ES"/>
        </w:rPr>
        <w:t xml:space="preserve"> </w:t>
      </w:r>
      <w:r w:rsidRPr="00101AF2">
        <w:rPr>
          <w:rFonts w:ascii="Palatino Linotype" w:eastAsia="Calibri" w:hAnsi="Palatino Linotype" w:cs="Arial"/>
          <w:lang w:val="es-ES"/>
        </w:rPr>
        <w:t xml:space="preserve">entregar vía Sistema de Acceso a la Información Mexiquense </w:t>
      </w:r>
      <w:r w:rsidRPr="00101AF2">
        <w:rPr>
          <w:rFonts w:ascii="Palatino Linotype" w:eastAsia="Calibri" w:hAnsi="Palatino Linotype" w:cs="Arial"/>
          <w:b/>
          <w:lang w:val="es-ES"/>
        </w:rPr>
        <w:t xml:space="preserve">(SAIMEX), </w:t>
      </w:r>
      <w:r w:rsidR="00790C4E" w:rsidRPr="00101AF2">
        <w:rPr>
          <w:rFonts w:ascii="Palatino Linotype" w:eastAsia="Calibri" w:hAnsi="Palatino Linotype" w:cs="Arial"/>
          <w:lang w:val="es-ES"/>
        </w:rPr>
        <w:t>en su caso en versión pública</w:t>
      </w:r>
      <w:r w:rsidR="00790C4E" w:rsidRPr="00101AF2">
        <w:rPr>
          <w:rFonts w:ascii="Palatino Linotype" w:eastAsia="Calibri" w:hAnsi="Palatino Linotype" w:cs="Arial"/>
          <w:b/>
          <w:lang w:val="es-ES"/>
        </w:rPr>
        <w:t xml:space="preserve">, </w:t>
      </w:r>
      <w:r w:rsidRPr="00101AF2">
        <w:rPr>
          <w:rFonts w:ascii="Palatino Linotype" w:eastAsia="Calibri" w:hAnsi="Palatino Linotype" w:cs="Arial"/>
          <w:lang w:val="es-ES"/>
        </w:rPr>
        <w:t>la siguiente información:</w:t>
      </w:r>
    </w:p>
    <w:p w14:paraId="32F67C81" w14:textId="5847FE66" w:rsidR="002C6ED8" w:rsidRPr="00101AF2" w:rsidRDefault="002C6ED8" w:rsidP="00101AF2">
      <w:pPr>
        <w:pStyle w:val="Prrafodelista"/>
        <w:numPr>
          <w:ilvl w:val="0"/>
          <w:numId w:val="2"/>
        </w:numPr>
        <w:spacing w:line="360" w:lineRule="auto"/>
        <w:ind w:left="567" w:right="567" w:firstLine="0"/>
        <w:jc w:val="both"/>
        <w:rPr>
          <w:rFonts w:ascii="Palatino Linotype" w:eastAsia="Calibri" w:hAnsi="Palatino Linotype" w:cs="Arial"/>
          <w:b/>
          <w:lang w:val="es-ES"/>
        </w:rPr>
      </w:pPr>
      <w:r w:rsidRPr="00101AF2">
        <w:rPr>
          <w:rFonts w:ascii="Palatino Linotype" w:eastAsia="Calibri" w:hAnsi="Palatino Linotype" w:cs="Arial"/>
          <w:b/>
          <w:lang w:val="es-ES"/>
        </w:rPr>
        <w:t>La Cuenta Pública 2018 de la Administración Pública Municip</w:t>
      </w:r>
      <w:r w:rsidR="00E434BF" w:rsidRPr="00101AF2">
        <w:rPr>
          <w:rFonts w:ascii="Palatino Linotype" w:eastAsia="Calibri" w:hAnsi="Palatino Linotype" w:cs="Arial"/>
          <w:b/>
          <w:lang w:val="es-ES"/>
        </w:rPr>
        <w:t>al;</w:t>
      </w:r>
    </w:p>
    <w:p w14:paraId="5EF83DB4" w14:textId="5CF77841" w:rsidR="002C6ED8" w:rsidRPr="00101AF2" w:rsidRDefault="002C6ED8" w:rsidP="00101AF2">
      <w:pPr>
        <w:pStyle w:val="Prrafodelista"/>
        <w:numPr>
          <w:ilvl w:val="0"/>
          <w:numId w:val="2"/>
        </w:numPr>
        <w:spacing w:line="360" w:lineRule="auto"/>
        <w:ind w:left="567" w:right="567" w:firstLine="0"/>
        <w:jc w:val="both"/>
        <w:rPr>
          <w:rFonts w:ascii="Palatino Linotype" w:eastAsia="Arial Unicode MS" w:hAnsi="Palatino Linotype" w:cs="Arial"/>
          <w:b/>
          <w:color w:val="000000" w:themeColor="text1"/>
        </w:rPr>
      </w:pPr>
      <w:r w:rsidRPr="00101AF2">
        <w:rPr>
          <w:rFonts w:ascii="Palatino Linotype" w:eastAsia="Calibri" w:hAnsi="Palatino Linotype" w:cs="Arial"/>
          <w:b/>
          <w:lang w:val="es-ES"/>
        </w:rPr>
        <w:t xml:space="preserve">La Cuenta Pública 2018 del </w:t>
      </w:r>
      <w:r w:rsidRPr="00101AF2">
        <w:rPr>
          <w:rFonts w:ascii="Palatino Linotype" w:eastAsia="Arial Unicode MS" w:hAnsi="Palatino Linotype" w:cs="Arial"/>
          <w:b/>
          <w:color w:val="000000" w:themeColor="text1"/>
        </w:rPr>
        <w:t>Sistema Municipal para el Desarrollo Integral de la Familia (DI</w:t>
      </w:r>
      <w:r w:rsidR="00E434BF" w:rsidRPr="00101AF2">
        <w:rPr>
          <w:rFonts w:ascii="Palatino Linotype" w:eastAsia="Arial Unicode MS" w:hAnsi="Palatino Linotype" w:cs="Arial"/>
          <w:b/>
          <w:color w:val="000000" w:themeColor="text1"/>
        </w:rPr>
        <w:t>F); y</w:t>
      </w:r>
    </w:p>
    <w:p w14:paraId="4E8DD280" w14:textId="4B98D482" w:rsidR="002C6ED8" w:rsidRPr="00101AF2" w:rsidRDefault="002C6ED8" w:rsidP="00101AF2">
      <w:pPr>
        <w:pStyle w:val="Prrafodelista"/>
        <w:numPr>
          <w:ilvl w:val="0"/>
          <w:numId w:val="2"/>
        </w:numPr>
        <w:spacing w:line="360" w:lineRule="auto"/>
        <w:ind w:left="567" w:right="567" w:firstLine="0"/>
        <w:jc w:val="both"/>
        <w:rPr>
          <w:rFonts w:ascii="Palatino Linotype" w:hAnsi="Palatino Linotype"/>
          <w:b/>
          <w:lang w:eastAsia="es-MX"/>
        </w:rPr>
      </w:pPr>
      <w:r w:rsidRPr="00101AF2">
        <w:rPr>
          <w:rFonts w:ascii="Palatino Linotype" w:eastAsia="Calibri" w:hAnsi="Palatino Linotype" w:cs="Arial"/>
          <w:b/>
          <w:lang w:val="es-ES"/>
        </w:rPr>
        <w:t>La Cuenta Pública 2018 del</w:t>
      </w:r>
      <w:r w:rsidRPr="00101AF2">
        <w:rPr>
          <w:rFonts w:ascii="Palatino Linotype" w:eastAsia="Arial Unicode MS" w:hAnsi="Palatino Linotype" w:cs="Arial"/>
          <w:b/>
          <w:color w:val="000000" w:themeColor="text1"/>
        </w:rPr>
        <w:t xml:space="preserve"> </w:t>
      </w:r>
      <w:r w:rsidRPr="00101AF2">
        <w:rPr>
          <w:rFonts w:ascii="Palatino Linotype" w:hAnsi="Palatino Linotype"/>
          <w:b/>
        </w:rPr>
        <w:t>Instituto Municipal de Cultura Física y Deporte</w:t>
      </w:r>
      <w:r w:rsidRPr="00101AF2">
        <w:rPr>
          <w:rFonts w:ascii="Palatino Linotype" w:hAnsi="Palatino Linotype"/>
          <w:b/>
          <w:lang w:eastAsia="es-MX"/>
        </w:rPr>
        <w:t>.</w:t>
      </w:r>
    </w:p>
    <w:p w14:paraId="64C6DE29" w14:textId="77777777" w:rsidR="002C6ED8" w:rsidRPr="00101AF2" w:rsidRDefault="002C6ED8" w:rsidP="00101AF2">
      <w:pPr>
        <w:pStyle w:val="Prrafodelista"/>
        <w:spacing w:line="360" w:lineRule="auto"/>
        <w:ind w:left="0"/>
        <w:jc w:val="both"/>
        <w:rPr>
          <w:rFonts w:ascii="Palatino Linotype" w:eastAsia="Calibri" w:hAnsi="Palatino Linotype" w:cs="Arial"/>
          <w:lang w:val="es-ES"/>
        </w:rPr>
      </w:pPr>
    </w:p>
    <w:p w14:paraId="11F673B8" w14:textId="77777777" w:rsidR="00790C4E" w:rsidRPr="00101AF2" w:rsidRDefault="00790C4E" w:rsidP="00101AF2">
      <w:pPr>
        <w:spacing w:before="240" w:after="240" w:line="360" w:lineRule="auto"/>
        <w:jc w:val="both"/>
        <w:rPr>
          <w:rFonts w:ascii="Palatino Linotype" w:eastAsia="Calibri" w:hAnsi="Palatino Linotype" w:cs="Arial"/>
          <w:lang w:val="es-ES"/>
        </w:rPr>
      </w:pPr>
      <w:r w:rsidRPr="00101AF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Pr="00101AF2">
        <w:rPr>
          <w:rFonts w:ascii="Palatino Linotype" w:eastAsia="Calibri" w:hAnsi="Palatino Linotype" w:cs="Arial"/>
          <w:b/>
        </w:rPr>
        <w:t>RECURRENTE</w:t>
      </w:r>
      <w:r w:rsidRPr="00101AF2">
        <w:rPr>
          <w:rFonts w:ascii="Palatino Linotype" w:eastAsia="Calibri" w:hAnsi="Palatino Linotype" w:cs="Arial"/>
          <w:lang w:val="es-ES"/>
        </w:rPr>
        <w:t>.</w:t>
      </w:r>
    </w:p>
    <w:p w14:paraId="757483F0" w14:textId="77777777" w:rsidR="00790C4E" w:rsidRPr="00101AF2" w:rsidRDefault="00790C4E" w:rsidP="00101AF2">
      <w:pPr>
        <w:tabs>
          <w:tab w:val="left" w:pos="8080"/>
        </w:tabs>
        <w:spacing w:line="360" w:lineRule="auto"/>
        <w:ind w:right="49"/>
        <w:contextualSpacing/>
        <w:jc w:val="both"/>
        <w:rPr>
          <w:rFonts w:ascii="Palatino Linotype" w:eastAsia="Palatino Linotype" w:hAnsi="Palatino Linotype" w:cs="Palatino Linotype"/>
          <w:b/>
        </w:rPr>
      </w:pPr>
    </w:p>
    <w:p w14:paraId="010254C6" w14:textId="77777777" w:rsidR="00336503" w:rsidRPr="00101AF2" w:rsidRDefault="00336503" w:rsidP="00101AF2">
      <w:pPr>
        <w:tabs>
          <w:tab w:val="left" w:pos="8080"/>
        </w:tabs>
        <w:spacing w:line="360" w:lineRule="auto"/>
        <w:ind w:right="49"/>
        <w:contextualSpacing/>
        <w:jc w:val="both"/>
        <w:rPr>
          <w:rFonts w:ascii="Palatino Linotype" w:eastAsia="Palatino Linotype" w:hAnsi="Palatino Linotype" w:cs="Palatino Linotype"/>
          <w:b/>
        </w:rPr>
      </w:pPr>
      <w:r w:rsidRPr="00101AF2">
        <w:rPr>
          <w:rFonts w:ascii="Palatino Linotype" w:eastAsia="Palatino Linotype" w:hAnsi="Palatino Linotype" w:cs="Palatino Linotype"/>
          <w:b/>
        </w:rPr>
        <w:t xml:space="preserve">TERCERO. Notifíquese </w:t>
      </w:r>
      <w:r w:rsidRPr="00101AF2">
        <w:rPr>
          <w:rFonts w:ascii="Palatino Linotype" w:eastAsia="Palatino Linotype" w:hAnsi="Palatino Linotype" w:cs="Palatino Linotype"/>
        </w:rPr>
        <w:t xml:space="preserve">al Titular de la Unidad de Transparencia del </w:t>
      </w:r>
      <w:r w:rsidRPr="00101AF2">
        <w:rPr>
          <w:rFonts w:ascii="Palatino Linotype" w:eastAsia="Palatino Linotype" w:hAnsi="Palatino Linotype" w:cs="Palatino Linotype"/>
          <w:b/>
        </w:rPr>
        <w:t>SUJETO OBLIGADO</w:t>
      </w:r>
      <w:r w:rsidRPr="00101AF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01AF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17AEE92" w14:textId="77777777" w:rsidR="00336503" w:rsidRPr="00101AF2" w:rsidRDefault="00336503" w:rsidP="00101AF2">
      <w:pPr>
        <w:shd w:val="clear" w:color="auto" w:fill="FFFFFF"/>
        <w:spacing w:line="360" w:lineRule="auto"/>
        <w:jc w:val="both"/>
        <w:rPr>
          <w:rFonts w:ascii="Palatino Linotype" w:eastAsia="Times New Roman" w:hAnsi="Palatino Linotype" w:cs="Arial"/>
          <w:b/>
        </w:rPr>
      </w:pPr>
    </w:p>
    <w:p w14:paraId="741F2B2F" w14:textId="734A923F" w:rsidR="00336503" w:rsidRPr="00101AF2" w:rsidRDefault="00336503" w:rsidP="00101AF2">
      <w:pPr>
        <w:shd w:val="clear" w:color="auto" w:fill="FFFFFF"/>
        <w:spacing w:line="360" w:lineRule="auto"/>
        <w:jc w:val="both"/>
        <w:rPr>
          <w:rFonts w:ascii="Palatino Linotype" w:hAnsi="Palatino Linotype"/>
        </w:rPr>
      </w:pPr>
      <w:r w:rsidRPr="00101AF2">
        <w:rPr>
          <w:rFonts w:ascii="Palatino Linotype" w:eastAsia="Times New Roman" w:hAnsi="Palatino Linotype" w:cs="Arial"/>
          <w:b/>
        </w:rPr>
        <w:t xml:space="preserve">CUARTO. </w:t>
      </w:r>
      <w:r w:rsidRPr="00101AF2">
        <w:rPr>
          <w:rFonts w:ascii="Palatino Linotype" w:eastAsia="Times New Roman" w:hAnsi="Palatino Linotype" w:cs="Times New Roman"/>
          <w:b/>
          <w:bCs/>
          <w:color w:val="222222"/>
          <w:lang w:val="es-ES"/>
        </w:rPr>
        <w:t>Notifíquese a</w:t>
      </w:r>
      <w:r w:rsidRPr="00101AF2">
        <w:rPr>
          <w:rFonts w:ascii="Palatino Linotype" w:hAnsi="Palatino Linotype"/>
          <w:b/>
        </w:rPr>
        <w:t xml:space="preserve"> </w:t>
      </w:r>
      <w:r w:rsidR="002C6ED8" w:rsidRPr="00101AF2">
        <w:rPr>
          <w:rFonts w:ascii="Palatino Linotype" w:hAnsi="Palatino Linotype"/>
          <w:bCs/>
        </w:rPr>
        <w:t>la parte recurrente</w:t>
      </w:r>
      <w:r w:rsidRPr="00101AF2">
        <w:rPr>
          <w:rFonts w:ascii="Palatino Linotype" w:hAnsi="Palatino Linotype"/>
          <w:b/>
        </w:rPr>
        <w:t xml:space="preserve"> </w:t>
      </w:r>
      <w:r w:rsidRPr="00101AF2">
        <w:rPr>
          <w:rFonts w:ascii="Palatino Linotype" w:hAnsi="Palatino Linotype"/>
        </w:rPr>
        <w:t>la presente resolución</w:t>
      </w:r>
      <w:r w:rsidR="002C6ED8" w:rsidRPr="00101AF2">
        <w:rPr>
          <w:rFonts w:ascii="Palatino Linotype" w:hAnsi="Palatino Linotype"/>
        </w:rPr>
        <w:t>.</w:t>
      </w:r>
    </w:p>
    <w:p w14:paraId="0ED974CC" w14:textId="77777777" w:rsidR="002C6ED8" w:rsidRPr="00101AF2" w:rsidRDefault="002C6ED8" w:rsidP="00101AF2">
      <w:pPr>
        <w:shd w:val="clear" w:color="auto" w:fill="FFFFFF"/>
        <w:spacing w:line="360" w:lineRule="auto"/>
        <w:jc w:val="both"/>
        <w:rPr>
          <w:rFonts w:ascii="Palatino Linotype" w:hAnsi="Palatino Linotype"/>
        </w:rPr>
      </w:pPr>
    </w:p>
    <w:p w14:paraId="2C831A96" w14:textId="5B03F0B3" w:rsidR="00371D7E" w:rsidRPr="00101AF2" w:rsidRDefault="002C6ED8" w:rsidP="00101AF2">
      <w:pPr>
        <w:shd w:val="clear" w:color="auto" w:fill="FFFFFF"/>
        <w:spacing w:line="360" w:lineRule="auto"/>
        <w:jc w:val="both"/>
        <w:rPr>
          <w:rFonts w:ascii="Palatino Linotype" w:eastAsia="MS Mincho" w:hAnsi="Palatino Linotype" w:cs="Times New Roman"/>
          <w:lang w:val="es-ES"/>
        </w:rPr>
      </w:pPr>
      <w:r w:rsidRPr="00101AF2">
        <w:rPr>
          <w:rFonts w:ascii="Palatino Linotype" w:eastAsia="MS Mincho" w:hAnsi="Palatino Linotype" w:cs="Times New Roman"/>
          <w:b/>
          <w:lang w:val="es-MX"/>
        </w:rPr>
        <w:t>QUINTO.</w:t>
      </w:r>
      <w:r w:rsidRPr="00101AF2">
        <w:rPr>
          <w:rFonts w:ascii="Palatino Linotype" w:eastAsia="MS Mincho" w:hAnsi="Palatino Linotype" w:cs="Times New Roman"/>
          <w:lang w:val="es-MX"/>
        </w:rPr>
        <w:t xml:space="preserve"> </w:t>
      </w:r>
      <w:r w:rsidRPr="00101AF2">
        <w:rPr>
          <w:rFonts w:ascii="Palatino Linotype" w:eastAsia="MS Mincho" w:hAnsi="Palatino Linotype" w:cs="Times New Roman"/>
          <w:lang w:val="es-ES"/>
        </w:rPr>
        <w:t xml:space="preserve">Se hace del conocimiento de </w:t>
      </w:r>
      <w:r w:rsidRPr="00101AF2">
        <w:rPr>
          <w:rFonts w:ascii="Palatino Linotype" w:hAnsi="Palatino Linotype"/>
          <w:bCs/>
        </w:rPr>
        <w:t>la parte recurrente</w:t>
      </w:r>
      <w:r w:rsidRPr="00101AF2">
        <w:rPr>
          <w:rFonts w:ascii="Palatino Linotype" w:hAnsi="Palatino Linotype"/>
          <w:b/>
        </w:rPr>
        <w:t xml:space="preserve"> </w:t>
      </w:r>
      <w:r w:rsidRPr="00101AF2">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01AF2">
        <w:rPr>
          <w:rFonts w:ascii="Palatino Linotype" w:eastAsia="MS Mincho" w:hAnsi="Palatino Linotype" w:cs="Times New Roman"/>
          <w:bCs/>
          <w:lang w:val="es-ES"/>
        </w:rPr>
        <w:t>vía juicio de amparo</w:t>
      </w:r>
      <w:r w:rsidRPr="00101AF2">
        <w:rPr>
          <w:rFonts w:ascii="Palatino Linotype" w:eastAsia="MS Mincho" w:hAnsi="Palatino Linotype" w:cs="Times New Roman"/>
          <w:lang w:val="es-ES"/>
        </w:rPr>
        <w:t> en los términos de las leyes aplicables.</w:t>
      </w:r>
    </w:p>
    <w:p w14:paraId="69BE095F" w14:textId="78E0B08D" w:rsidR="003852E8" w:rsidRPr="00101AF2" w:rsidRDefault="003852E8" w:rsidP="00101AF2">
      <w:pPr>
        <w:spacing w:before="200" w:after="200" w:line="360" w:lineRule="auto"/>
        <w:jc w:val="both"/>
        <w:rPr>
          <w:rFonts w:ascii="Palatino Linotype" w:hAnsi="Palatino Linotype" w:cs="Arial"/>
        </w:rPr>
      </w:pPr>
      <w:r w:rsidRPr="00101AF2">
        <w:rPr>
          <w:rFonts w:ascii="Palatino Linotype" w:hAnsi="Palatino Linotype" w:cs="Arial"/>
        </w:rPr>
        <w:t>ASÍ LO RESUELVE, POR UNANIMIDAD DE VOTOS EL PLENO DEL</w:t>
      </w:r>
      <w:r w:rsidRPr="00101AF2">
        <w:rPr>
          <w:rFonts w:ascii="Palatino Linotype" w:eastAsia="Arial Unicode MS" w:hAnsi="Palatino Linotype" w:cs="Arial"/>
        </w:rPr>
        <w:t xml:space="preserve"> INSTITUTO DE </w:t>
      </w:r>
      <w:r w:rsidRPr="00101AF2">
        <w:rPr>
          <w:rFonts w:ascii="Palatino Linotype" w:hAnsi="Palatino Linotype"/>
          <w:lang w:eastAsia="en-US"/>
        </w:rPr>
        <w:t>TRANSPARENCIA</w:t>
      </w:r>
      <w:r w:rsidRPr="00101AF2">
        <w:rPr>
          <w:rFonts w:ascii="Palatino Linotype" w:eastAsia="Arial Unicode MS" w:hAnsi="Palatino Linotype" w:cs="Arial"/>
        </w:rPr>
        <w:t>, ACCESO A LA INFORMACIÓN PÚBLICA Y PROTECCIÓN DE DATOS PERSONALES DEL ESTADO DE MÉXICO Y MUNICIPIOS</w:t>
      </w:r>
      <w:r w:rsidRPr="00101AF2">
        <w:rPr>
          <w:rFonts w:ascii="Palatino Linotype" w:hAnsi="Palatino Linotype" w:cs="Arial"/>
        </w:rPr>
        <w:t>, CONFORMADO POR LOS COMISIONADOS ZULEMA MARTÍNEZ SÁNCHEZ; EVA ABAID YAPUR; JOSÉ GUADALUPE LUNA HERNÁNDEZ; JAVIER MARTÍNEZ CRUZ Y LUIS GUSTAVO PARRA NORIEGA; EN</w:t>
      </w:r>
      <w:r w:rsidR="003E3D2B">
        <w:rPr>
          <w:rFonts w:ascii="Palatino Linotype" w:hAnsi="Palatino Linotype" w:cs="Arial"/>
          <w:shd w:val="clear" w:color="auto" w:fill="FFFFFF" w:themeFill="background1"/>
        </w:rPr>
        <w:t xml:space="preserve"> LA VIGÉSIMA </w:t>
      </w:r>
      <w:r w:rsidR="00101AF2">
        <w:rPr>
          <w:rFonts w:ascii="Palatino Linotype" w:hAnsi="Palatino Linotype" w:cs="Arial"/>
        </w:rPr>
        <w:t>NOVENA</w:t>
      </w:r>
      <w:r w:rsidRPr="00101AF2">
        <w:rPr>
          <w:rFonts w:ascii="Palatino Linotype" w:hAnsi="Palatino Linotype" w:cs="Arial"/>
        </w:rPr>
        <w:t xml:space="preserve"> SESIÓN ORDINARIA CELEBRADA EL </w:t>
      </w:r>
      <w:r w:rsidR="00101AF2">
        <w:rPr>
          <w:rFonts w:ascii="Palatino Linotype" w:hAnsi="Palatino Linotype" w:cs="Arial"/>
        </w:rPr>
        <w:t xml:space="preserve">DÍA CATORCE DE AGOSTO </w:t>
      </w:r>
      <w:r w:rsidRPr="00101AF2">
        <w:rPr>
          <w:rFonts w:ascii="Palatino Linotype" w:hAnsi="Palatino Linotype" w:cs="Arial"/>
        </w:rPr>
        <w:t>DE DOS MIL DIECINUEVE, ANTE EL SECRETARIO TÉCNICO DEL PLENO, ALEXIS TAPIA RAMÍREZ.</w:t>
      </w:r>
    </w:p>
    <w:p w14:paraId="7BC13723" w14:textId="7969C0C1" w:rsidR="00A957FE" w:rsidRPr="00101AF2" w:rsidRDefault="00A957FE" w:rsidP="00101AF2">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101AF2" w14:paraId="73E65994" w14:textId="77777777" w:rsidTr="002B3D68">
        <w:trPr>
          <w:jc w:val="center"/>
        </w:trPr>
        <w:tc>
          <w:tcPr>
            <w:tcW w:w="10368" w:type="dxa"/>
            <w:gridSpan w:val="2"/>
          </w:tcPr>
          <w:p w14:paraId="3E6D2BC2" w14:textId="77777777" w:rsidR="00A957FE" w:rsidRPr="00101AF2" w:rsidRDefault="00A957FE" w:rsidP="00101AF2">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101AF2" w14:paraId="5E0C44C4" w14:textId="77777777" w:rsidTr="002B3D68">
              <w:trPr>
                <w:jc w:val="center"/>
              </w:trPr>
              <w:tc>
                <w:tcPr>
                  <w:tcW w:w="10365" w:type="dxa"/>
                  <w:gridSpan w:val="2"/>
                  <w:shd w:val="clear" w:color="auto" w:fill="auto"/>
                </w:tcPr>
                <w:p w14:paraId="52EFFD8E" w14:textId="77777777" w:rsidR="00A957FE" w:rsidRPr="00101AF2" w:rsidRDefault="00A957FE" w:rsidP="00101AF2">
                  <w:pPr>
                    <w:spacing w:line="360" w:lineRule="auto"/>
                    <w:rPr>
                      <w:rFonts w:ascii="Palatino Linotype" w:hAnsi="Palatino Linotype" w:cs="Arial"/>
                      <w:b/>
                      <w:color w:val="000000" w:themeColor="text1"/>
                    </w:rPr>
                  </w:pPr>
                </w:p>
                <w:p w14:paraId="5BDF15AA" w14:textId="77777777" w:rsidR="00A957FE" w:rsidRPr="00101AF2" w:rsidRDefault="00A957FE" w:rsidP="00101AF2">
                  <w:pPr>
                    <w:spacing w:line="360" w:lineRule="auto"/>
                    <w:jc w:val="center"/>
                    <w:rPr>
                      <w:rFonts w:ascii="Palatino Linotype" w:hAnsi="Palatino Linotype" w:cs="Arial"/>
                      <w:b/>
                      <w:color w:val="000000" w:themeColor="text1"/>
                    </w:rPr>
                  </w:pPr>
                </w:p>
                <w:p w14:paraId="60B817CA"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Zulema Martínez Sánchez</w:t>
                  </w:r>
                </w:p>
                <w:p w14:paraId="117592CD"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color w:val="000000" w:themeColor="text1"/>
                    </w:rPr>
                    <w:t>Comisionada Presidenta</w:t>
                  </w:r>
                </w:p>
                <w:p w14:paraId="668D83F5"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 xml:space="preserve">(RÚBRICA) </w:t>
                  </w:r>
                </w:p>
              </w:tc>
            </w:tr>
            <w:tr w:rsidR="00CB0348" w:rsidRPr="00101AF2" w14:paraId="7423BDDF" w14:textId="77777777" w:rsidTr="002B3D68">
              <w:trPr>
                <w:jc w:val="center"/>
              </w:trPr>
              <w:tc>
                <w:tcPr>
                  <w:tcW w:w="5182" w:type="dxa"/>
                  <w:shd w:val="clear" w:color="auto" w:fill="auto"/>
                </w:tcPr>
                <w:p w14:paraId="17B6E939" w14:textId="77777777" w:rsidR="00A957FE" w:rsidRPr="00101AF2" w:rsidRDefault="00A957FE" w:rsidP="00101AF2">
                  <w:pPr>
                    <w:spacing w:line="360" w:lineRule="auto"/>
                    <w:jc w:val="center"/>
                    <w:rPr>
                      <w:rFonts w:ascii="Palatino Linotype" w:hAnsi="Palatino Linotype" w:cs="Arial"/>
                      <w:b/>
                      <w:color w:val="000000" w:themeColor="text1"/>
                    </w:rPr>
                  </w:pPr>
                </w:p>
                <w:p w14:paraId="5F1DF743" w14:textId="77777777" w:rsidR="00A957FE" w:rsidRPr="00101AF2" w:rsidRDefault="00A957FE" w:rsidP="00101AF2">
                  <w:pPr>
                    <w:spacing w:line="360" w:lineRule="auto"/>
                    <w:rPr>
                      <w:rFonts w:ascii="Palatino Linotype" w:hAnsi="Palatino Linotype" w:cs="Arial"/>
                      <w:b/>
                      <w:color w:val="000000" w:themeColor="text1"/>
                    </w:rPr>
                  </w:pPr>
                </w:p>
                <w:p w14:paraId="1BA3B117" w14:textId="77777777" w:rsidR="00A957FE" w:rsidRDefault="00A957FE" w:rsidP="00101AF2">
                  <w:pPr>
                    <w:spacing w:line="360" w:lineRule="auto"/>
                    <w:jc w:val="center"/>
                    <w:rPr>
                      <w:rFonts w:ascii="Palatino Linotype" w:hAnsi="Palatino Linotype" w:cs="Arial"/>
                      <w:b/>
                      <w:color w:val="000000" w:themeColor="text1"/>
                    </w:rPr>
                  </w:pPr>
                </w:p>
                <w:p w14:paraId="78C33E78" w14:textId="77777777" w:rsidR="00101AF2" w:rsidRPr="00101AF2" w:rsidRDefault="00101AF2" w:rsidP="00101AF2">
                  <w:pPr>
                    <w:spacing w:line="360" w:lineRule="auto"/>
                    <w:jc w:val="center"/>
                    <w:rPr>
                      <w:rFonts w:ascii="Palatino Linotype" w:hAnsi="Palatino Linotype" w:cs="Arial"/>
                      <w:b/>
                      <w:color w:val="000000" w:themeColor="text1"/>
                    </w:rPr>
                  </w:pPr>
                </w:p>
                <w:p w14:paraId="75406FE3" w14:textId="77777777" w:rsidR="00101AF2" w:rsidRDefault="00101AF2" w:rsidP="00101AF2">
                  <w:pPr>
                    <w:spacing w:line="360" w:lineRule="auto"/>
                    <w:jc w:val="center"/>
                    <w:rPr>
                      <w:rFonts w:ascii="Palatino Linotype" w:hAnsi="Palatino Linotype" w:cs="Arial"/>
                      <w:b/>
                      <w:color w:val="000000" w:themeColor="text1"/>
                    </w:rPr>
                  </w:pPr>
                </w:p>
                <w:p w14:paraId="44113FB1" w14:textId="77777777" w:rsidR="00101AF2" w:rsidRDefault="00101AF2" w:rsidP="00101AF2">
                  <w:pPr>
                    <w:spacing w:line="360" w:lineRule="auto"/>
                    <w:jc w:val="center"/>
                    <w:rPr>
                      <w:rFonts w:ascii="Palatino Linotype" w:hAnsi="Palatino Linotype" w:cs="Arial"/>
                      <w:b/>
                      <w:color w:val="000000" w:themeColor="text1"/>
                    </w:rPr>
                  </w:pPr>
                </w:p>
                <w:p w14:paraId="71CD7A79"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 xml:space="preserve">Eva </w:t>
                  </w:r>
                  <w:proofErr w:type="spellStart"/>
                  <w:r w:rsidRPr="00101AF2">
                    <w:rPr>
                      <w:rFonts w:ascii="Palatino Linotype" w:hAnsi="Palatino Linotype" w:cs="Arial"/>
                      <w:b/>
                      <w:color w:val="000000" w:themeColor="text1"/>
                    </w:rPr>
                    <w:t>Abaid</w:t>
                  </w:r>
                  <w:proofErr w:type="spellEnd"/>
                  <w:r w:rsidRPr="00101AF2">
                    <w:rPr>
                      <w:rFonts w:ascii="Palatino Linotype" w:hAnsi="Palatino Linotype" w:cs="Arial"/>
                      <w:b/>
                      <w:color w:val="000000" w:themeColor="text1"/>
                    </w:rPr>
                    <w:t xml:space="preserve"> </w:t>
                  </w:r>
                  <w:proofErr w:type="spellStart"/>
                  <w:r w:rsidRPr="00101AF2">
                    <w:rPr>
                      <w:rFonts w:ascii="Palatino Linotype" w:hAnsi="Palatino Linotype" w:cs="Arial"/>
                      <w:b/>
                      <w:color w:val="000000" w:themeColor="text1"/>
                    </w:rPr>
                    <w:t>Yapur</w:t>
                  </w:r>
                  <w:proofErr w:type="spellEnd"/>
                </w:p>
                <w:p w14:paraId="72E059DB"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color w:val="000000" w:themeColor="text1"/>
                    </w:rPr>
                    <w:t>Comisionada</w:t>
                  </w:r>
                </w:p>
                <w:p w14:paraId="23E427F6"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(RÚBRICA)</w:t>
                  </w:r>
                </w:p>
              </w:tc>
              <w:tc>
                <w:tcPr>
                  <w:tcW w:w="5183" w:type="dxa"/>
                  <w:shd w:val="clear" w:color="auto" w:fill="auto"/>
                </w:tcPr>
                <w:p w14:paraId="02DDD685" w14:textId="77777777" w:rsidR="00A957FE" w:rsidRDefault="00A957FE" w:rsidP="00101AF2">
                  <w:pPr>
                    <w:spacing w:line="360" w:lineRule="auto"/>
                    <w:jc w:val="center"/>
                    <w:rPr>
                      <w:rFonts w:ascii="Palatino Linotype" w:hAnsi="Palatino Linotype" w:cs="Arial"/>
                      <w:b/>
                      <w:color w:val="000000" w:themeColor="text1"/>
                    </w:rPr>
                  </w:pPr>
                </w:p>
                <w:p w14:paraId="4183CFAF" w14:textId="77777777" w:rsidR="00101AF2" w:rsidRPr="00101AF2" w:rsidRDefault="00101AF2" w:rsidP="00101AF2">
                  <w:pPr>
                    <w:spacing w:line="360" w:lineRule="auto"/>
                    <w:jc w:val="center"/>
                    <w:rPr>
                      <w:rFonts w:ascii="Palatino Linotype" w:hAnsi="Palatino Linotype" w:cs="Arial"/>
                      <w:b/>
                      <w:color w:val="000000" w:themeColor="text1"/>
                    </w:rPr>
                  </w:pPr>
                </w:p>
                <w:p w14:paraId="137B711B" w14:textId="77777777" w:rsidR="00A957FE" w:rsidRPr="00101AF2" w:rsidRDefault="00A957FE" w:rsidP="00101AF2">
                  <w:pPr>
                    <w:spacing w:line="360" w:lineRule="auto"/>
                    <w:rPr>
                      <w:rFonts w:ascii="Palatino Linotype" w:hAnsi="Palatino Linotype" w:cs="Arial"/>
                      <w:b/>
                      <w:color w:val="000000" w:themeColor="text1"/>
                    </w:rPr>
                  </w:pPr>
                </w:p>
                <w:p w14:paraId="01AEC28D" w14:textId="77777777" w:rsidR="00A957FE" w:rsidRPr="00101AF2" w:rsidRDefault="00A957FE" w:rsidP="00101AF2">
                  <w:pPr>
                    <w:spacing w:line="360" w:lineRule="auto"/>
                    <w:jc w:val="center"/>
                    <w:rPr>
                      <w:rFonts w:ascii="Palatino Linotype" w:hAnsi="Palatino Linotype" w:cs="Arial"/>
                      <w:b/>
                      <w:color w:val="000000" w:themeColor="text1"/>
                    </w:rPr>
                  </w:pPr>
                </w:p>
                <w:p w14:paraId="64C53640" w14:textId="77777777" w:rsidR="00101AF2" w:rsidRDefault="00101AF2" w:rsidP="00101AF2">
                  <w:pPr>
                    <w:spacing w:line="360" w:lineRule="auto"/>
                    <w:jc w:val="center"/>
                    <w:rPr>
                      <w:rFonts w:ascii="Palatino Linotype" w:hAnsi="Palatino Linotype" w:cs="Arial"/>
                      <w:b/>
                      <w:color w:val="000000" w:themeColor="text1"/>
                    </w:rPr>
                  </w:pPr>
                  <w:bookmarkStart w:id="84" w:name="_GoBack"/>
                  <w:bookmarkEnd w:id="84"/>
                </w:p>
                <w:p w14:paraId="7CBF23FE" w14:textId="77777777" w:rsidR="00101AF2" w:rsidRDefault="00101AF2" w:rsidP="00101AF2">
                  <w:pPr>
                    <w:spacing w:line="360" w:lineRule="auto"/>
                    <w:jc w:val="center"/>
                    <w:rPr>
                      <w:rFonts w:ascii="Palatino Linotype" w:hAnsi="Palatino Linotype" w:cs="Arial"/>
                      <w:b/>
                      <w:color w:val="000000" w:themeColor="text1"/>
                    </w:rPr>
                  </w:pPr>
                </w:p>
                <w:p w14:paraId="286A4602"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José Guadalupe Luna Hernández</w:t>
                  </w:r>
                </w:p>
                <w:p w14:paraId="100C89B5"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color w:val="000000" w:themeColor="text1"/>
                    </w:rPr>
                    <w:t>Comisionado</w:t>
                  </w:r>
                </w:p>
                <w:p w14:paraId="4C0B9A1A"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(RÚBRICA)</w:t>
                  </w:r>
                </w:p>
              </w:tc>
            </w:tr>
            <w:tr w:rsidR="00CB0348" w:rsidRPr="00101AF2" w14:paraId="5D3DF405" w14:textId="77777777" w:rsidTr="002B3D68">
              <w:trPr>
                <w:jc w:val="center"/>
              </w:trPr>
              <w:tc>
                <w:tcPr>
                  <w:tcW w:w="5182" w:type="dxa"/>
                  <w:shd w:val="clear" w:color="auto" w:fill="auto"/>
                </w:tcPr>
                <w:p w14:paraId="1A37F978" w14:textId="77777777" w:rsidR="00A957FE" w:rsidRPr="00101AF2" w:rsidRDefault="00A957FE" w:rsidP="00101AF2">
                  <w:pPr>
                    <w:spacing w:line="360" w:lineRule="auto"/>
                    <w:jc w:val="center"/>
                    <w:rPr>
                      <w:rFonts w:ascii="Palatino Linotype" w:hAnsi="Palatino Linotype" w:cs="Arial"/>
                      <w:b/>
                      <w:color w:val="000000" w:themeColor="text1"/>
                    </w:rPr>
                  </w:pPr>
                </w:p>
                <w:p w14:paraId="32A61BD5" w14:textId="77777777" w:rsidR="00A957FE" w:rsidRPr="00101AF2" w:rsidRDefault="00A957FE" w:rsidP="00101AF2">
                  <w:pPr>
                    <w:spacing w:line="360" w:lineRule="auto"/>
                    <w:rPr>
                      <w:rFonts w:ascii="Palatino Linotype" w:hAnsi="Palatino Linotype" w:cs="Arial"/>
                      <w:b/>
                      <w:color w:val="000000" w:themeColor="text1"/>
                    </w:rPr>
                  </w:pPr>
                </w:p>
                <w:p w14:paraId="29869438"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Javier Martínez Cruz</w:t>
                  </w:r>
                </w:p>
                <w:p w14:paraId="2AF0FA04"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color w:val="000000" w:themeColor="text1"/>
                    </w:rPr>
                    <w:t>Comisionado</w:t>
                  </w:r>
                </w:p>
                <w:p w14:paraId="79B444D7"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b/>
                      <w:color w:val="000000" w:themeColor="text1"/>
                    </w:rPr>
                    <w:t>(RÚBRICA)</w:t>
                  </w:r>
                </w:p>
              </w:tc>
              <w:tc>
                <w:tcPr>
                  <w:tcW w:w="5183" w:type="dxa"/>
                  <w:shd w:val="clear" w:color="auto" w:fill="auto"/>
                </w:tcPr>
                <w:p w14:paraId="13C1E0B2" w14:textId="77777777" w:rsidR="00A957FE" w:rsidRPr="00101AF2" w:rsidRDefault="00A957FE" w:rsidP="00101AF2">
                  <w:pPr>
                    <w:spacing w:line="360" w:lineRule="auto"/>
                    <w:jc w:val="center"/>
                    <w:rPr>
                      <w:rFonts w:ascii="Palatino Linotype" w:hAnsi="Palatino Linotype" w:cs="Arial"/>
                      <w:b/>
                      <w:color w:val="000000" w:themeColor="text1"/>
                    </w:rPr>
                  </w:pPr>
                </w:p>
                <w:p w14:paraId="19DC4CDA" w14:textId="77777777" w:rsidR="00A957FE" w:rsidRPr="00101AF2" w:rsidRDefault="00A957FE" w:rsidP="00101AF2">
                  <w:pPr>
                    <w:spacing w:line="360" w:lineRule="auto"/>
                    <w:rPr>
                      <w:rFonts w:ascii="Palatino Linotype" w:hAnsi="Palatino Linotype" w:cs="Arial"/>
                      <w:b/>
                      <w:color w:val="000000" w:themeColor="text1"/>
                    </w:rPr>
                  </w:pPr>
                </w:p>
                <w:p w14:paraId="337D01B7"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Luis Gustavo Parra Noriega</w:t>
                  </w:r>
                </w:p>
                <w:p w14:paraId="5DB79E00"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color w:val="000000" w:themeColor="text1"/>
                    </w:rPr>
                    <w:t>Comisionado</w:t>
                  </w:r>
                </w:p>
                <w:p w14:paraId="68353BA4"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(RÚBRICA)</w:t>
                  </w:r>
                </w:p>
              </w:tc>
            </w:tr>
            <w:tr w:rsidR="00CB0348" w:rsidRPr="00101AF2" w14:paraId="4F1E5E2A" w14:textId="77777777" w:rsidTr="002B3D68">
              <w:trPr>
                <w:jc w:val="center"/>
              </w:trPr>
              <w:tc>
                <w:tcPr>
                  <w:tcW w:w="10365" w:type="dxa"/>
                  <w:gridSpan w:val="2"/>
                  <w:shd w:val="clear" w:color="auto" w:fill="auto"/>
                </w:tcPr>
                <w:p w14:paraId="2CC73DCF" w14:textId="77777777" w:rsidR="00A957FE" w:rsidRPr="00101AF2" w:rsidRDefault="00A957FE" w:rsidP="00101AF2">
                  <w:pPr>
                    <w:tabs>
                      <w:tab w:val="left" w:pos="3720"/>
                    </w:tabs>
                    <w:spacing w:line="360" w:lineRule="auto"/>
                    <w:rPr>
                      <w:rFonts w:ascii="Palatino Linotype" w:hAnsi="Palatino Linotype" w:cs="Arial"/>
                      <w:b/>
                      <w:color w:val="000000" w:themeColor="text1"/>
                    </w:rPr>
                  </w:pPr>
                  <w:r w:rsidRPr="00101AF2">
                    <w:rPr>
                      <w:rFonts w:ascii="Palatino Linotype" w:hAnsi="Palatino Linotype" w:cs="Arial"/>
                      <w:b/>
                      <w:color w:val="000000" w:themeColor="text1"/>
                    </w:rPr>
                    <w:tab/>
                  </w:r>
                </w:p>
                <w:p w14:paraId="3BADD190" w14:textId="77777777" w:rsidR="00A957FE" w:rsidRPr="00101AF2" w:rsidRDefault="00A957FE" w:rsidP="00101AF2">
                  <w:pPr>
                    <w:spacing w:line="360" w:lineRule="auto"/>
                    <w:rPr>
                      <w:rFonts w:ascii="Palatino Linotype" w:hAnsi="Palatino Linotype" w:cs="Arial"/>
                      <w:b/>
                      <w:color w:val="000000" w:themeColor="text1"/>
                    </w:rPr>
                  </w:pPr>
                </w:p>
                <w:p w14:paraId="164D505D" w14:textId="77777777" w:rsidR="00A957FE" w:rsidRPr="00101AF2" w:rsidRDefault="00A957FE" w:rsidP="00101AF2">
                  <w:pPr>
                    <w:spacing w:line="360" w:lineRule="auto"/>
                    <w:jc w:val="center"/>
                    <w:rPr>
                      <w:rFonts w:ascii="Palatino Linotype" w:hAnsi="Palatino Linotype" w:cs="Arial"/>
                      <w:b/>
                      <w:color w:val="000000" w:themeColor="text1"/>
                    </w:rPr>
                  </w:pPr>
                  <w:r w:rsidRPr="00101AF2">
                    <w:rPr>
                      <w:rFonts w:ascii="Palatino Linotype" w:hAnsi="Palatino Linotype" w:cs="Arial"/>
                      <w:b/>
                      <w:color w:val="000000" w:themeColor="text1"/>
                    </w:rPr>
                    <w:t>Alexis Tapia Ramírez</w:t>
                  </w:r>
                </w:p>
                <w:p w14:paraId="2F10CB77"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color w:val="000000" w:themeColor="text1"/>
                    </w:rPr>
                    <w:t>Secretario Técnico del Pleno</w:t>
                  </w:r>
                </w:p>
                <w:p w14:paraId="325A593E" w14:textId="77777777" w:rsidR="00A957FE" w:rsidRPr="00101AF2" w:rsidRDefault="00A957FE" w:rsidP="00101AF2">
                  <w:pPr>
                    <w:spacing w:line="360" w:lineRule="auto"/>
                    <w:jc w:val="center"/>
                    <w:rPr>
                      <w:rFonts w:ascii="Palatino Linotype" w:hAnsi="Palatino Linotype" w:cs="Arial"/>
                      <w:color w:val="000000" w:themeColor="text1"/>
                    </w:rPr>
                  </w:pPr>
                  <w:r w:rsidRPr="00101AF2">
                    <w:rPr>
                      <w:rFonts w:ascii="Palatino Linotype" w:hAnsi="Palatino Linotype" w:cs="Arial"/>
                      <w:b/>
                      <w:color w:val="000000" w:themeColor="text1"/>
                    </w:rPr>
                    <w:t>(RÚBRICA)</w:t>
                  </w:r>
                  <w:r w:rsidRPr="00101AF2">
                    <w:rPr>
                      <w:rFonts w:ascii="Palatino Linotype" w:hAnsi="Palatino Linotype" w:cs="Arial"/>
                      <w:color w:val="000000" w:themeColor="text1"/>
                    </w:rPr>
                    <w:t xml:space="preserve"> </w:t>
                  </w:r>
                </w:p>
              </w:tc>
            </w:tr>
          </w:tbl>
          <w:p w14:paraId="5B0F4567" w14:textId="77777777" w:rsidR="00A957FE" w:rsidRPr="00101AF2" w:rsidRDefault="00A957FE" w:rsidP="00101AF2">
            <w:pPr>
              <w:spacing w:line="360" w:lineRule="auto"/>
              <w:jc w:val="both"/>
              <w:rPr>
                <w:rFonts w:ascii="Palatino Linotype" w:hAnsi="Palatino Linotype" w:cs="Arial"/>
                <w:color w:val="000000" w:themeColor="text1"/>
                <w:lang w:val="es-ES"/>
              </w:rPr>
            </w:pPr>
          </w:p>
        </w:tc>
      </w:tr>
      <w:tr w:rsidR="00A957FE" w:rsidRPr="00101AF2" w14:paraId="6EEA9CEF" w14:textId="77777777" w:rsidTr="002B3D68">
        <w:trPr>
          <w:jc w:val="center"/>
        </w:trPr>
        <w:tc>
          <w:tcPr>
            <w:tcW w:w="5184" w:type="dxa"/>
            <w:hideMark/>
          </w:tcPr>
          <w:p w14:paraId="670788CF" w14:textId="77777777" w:rsidR="00A957FE" w:rsidRPr="00101AF2" w:rsidRDefault="00A957FE" w:rsidP="00101AF2">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101AF2" w:rsidRDefault="00A957FE" w:rsidP="00101AF2">
            <w:pPr>
              <w:spacing w:line="360" w:lineRule="auto"/>
              <w:rPr>
                <w:rFonts w:ascii="Palatino Linotype" w:hAnsi="Palatino Linotype" w:cs="Arial"/>
                <w:b/>
                <w:color w:val="000000" w:themeColor="text1"/>
              </w:rPr>
            </w:pPr>
          </w:p>
        </w:tc>
      </w:tr>
    </w:tbl>
    <w:bookmarkEnd w:id="0"/>
    <w:bookmarkEnd w:id="1"/>
    <w:bookmarkEnd w:id="79"/>
    <w:bookmarkEnd w:id="80"/>
    <w:p w14:paraId="0CFE34E2" w14:textId="6BEF73F4" w:rsidR="007914E4" w:rsidRPr="00101AF2" w:rsidRDefault="0033477F" w:rsidP="00101AF2">
      <w:pPr>
        <w:tabs>
          <w:tab w:val="left" w:pos="567"/>
        </w:tabs>
        <w:spacing w:before="240" w:after="240" w:line="360" w:lineRule="auto"/>
        <w:jc w:val="both"/>
        <w:rPr>
          <w:rFonts w:ascii="Palatino Linotype" w:hAnsi="Palatino Linotype" w:cs="Arial"/>
          <w:color w:val="000000" w:themeColor="text1"/>
          <w:lang w:val="es-MX"/>
        </w:rPr>
      </w:pPr>
      <w:r w:rsidRPr="00101AF2">
        <w:rPr>
          <w:rFonts w:ascii="Palatino Linotype" w:eastAsia="Times New Roman" w:hAnsi="Palatino Linotype" w:cs="Arial"/>
          <w:color w:val="000000" w:themeColor="text1"/>
          <w:lang w:val="es-MX"/>
        </w:rPr>
        <w:t>Esta hoja corr</w:t>
      </w:r>
      <w:r w:rsidR="00101AF2">
        <w:rPr>
          <w:rFonts w:ascii="Palatino Linotype" w:eastAsia="Times New Roman" w:hAnsi="Palatino Linotype" w:cs="Arial"/>
          <w:color w:val="000000" w:themeColor="text1"/>
          <w:lang w:val="es-MX"/>
        </w:rPr>
        <w:t xml:space="preserve">esponde a la resolución de fecha catorce de agosto </w:t>
      </w:r>
      <w:r w:rsidRPr="00101AF2">
        <w:rPr>
          <w:rFonts w:ascii="Palatino Linotype" w:eastAsia="Times New Roman" w:hAnsi="Palatino Linotype" w:cs="Arial"/>
          <w:color w:val="000000" w:themeColor="text1"/>
          <w:lang w:val="es-MX"/>
        </w:rPr>
        <w:t>de dos mil dieci</w:t>
      </w:r>
      <w:r w:rsidR="00101AF2">
        <w:rPr>
          <w:rFonts w:ascii="Palatino Linotype" w:eastAsia="Times New Roman" w:hAnsi="Palatino Linotype" w:cs="Arial"/>
          <w:color w:val="000000" w:themeColor="text1"/>
          <w:lang w:val="es-MX"/>
        </w:rPr>
        <w:t>nueve</w:t>
      </w:r>
      <w:r w:rsidRPr="00101AF2">
        <w:rPr>
          <w:rFonts w:ascii="Palatino Linotype" w:eastAsia="Times New Roman" w:hAnsi="Palatino Linotype" w:cs="Arial"/>
          <w:color w:val="000000" w:themeColor="text1"/>
          <w:lang w:val="es-MX"/>
        </w:rPr>
        <w:t xml:space="preserve">, emitida en el recurso de revisión </w:t>
      </w:r>
      <w:r w:rsidR="007917B1" w:rsidRPr="00101AF2">
        <w:rPr>
          <w:rFonts w:ascii="Palatino Linotype" w:hAnsi="Palatino Linotype" w:cs="Arial"/>
          <w:b/>
          <w:bCs/>
          <w:color w:val="000000" w:themeColor="text1"/>
          <w:lang w:val="es-MX" w:eastAsia="es-MX"/>
        </w:rPr>
        <w:t>04513/INFOEM/IP/RR/2019</w:t>
      </w:r>
      <w:r w:rsidR="00417E0F" w:rsidRPr="00101AF2">
        <w:rPr>
          <w:rFonts w:ascii="Palatino Linotype" w:hAnsi="Palatino Linotype" w:cs="Arial"/>
          <w:b/>
          <w:bCs/>
          <w:color w:val="000000" w:themeColor="text1"/>
          <w:lang w:val="es-MX" w:eastAsia="es-MX"/>
        </w:rPr>
        <w:t>.</w:t>
      </w:r>
    </w:p>
    <w:sectPr w:rsidR="007914E4" w:rsidRPr="00101AF2" w:rsidSect="00101AF2">
      <w:headerReference w:type="default"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28C8C" w14:textId="77777777" w:rsidR="008E1953" w:rsidRDefault="008E1953" w:rsidP="00587366">
      <w:r>
        <w:separator/>
      </w:r>
    </w:p>
    <w:p w14:paraId="4CD68CE2" w14:textId="77777777" w:rsidR="008E1953" w:rsidRDefault="008E1953"/>
  </w:endnote>
  <w:endnote w:type="continuationSeparator" w:id="0">
    <w:p w14:paraId="17ECB8AF" w14:textId="77777777" w:rsidR="008E1953" w:rsidRDefault="008E1953" w:rsidP="00587366">
      <w:r>
        <w:continuationSeparator/>
      </w:r>
    </w:p>
    <w:p w14:paraId="6F75C62C" w14:textId="77777777" w:rsidR="008E1953" w:rsidRDefault="008E1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975C3D" w:rsidRDefault="00975C3D" w:rsidP="00101AF2">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72357">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72357">
              <w:rPr>
                <w:rFonts w:ascii="Palatino Linotype" w:hAnsi="Palatino Linotype"/>
                <w:b/>
                <w:bCs/>
                <w:noProof/>
                <w:sz w:val="22"/>
                <w:szCs w:val="20"/>
              </w:rPr>
              <w:t>29</w:t>
            </w:r>
            <w:r w:rsidRPr="00883450">
              <w:rPr>
                <w:rFonts w:ascii="Palatino Linotype" w:hAnsi="Palatino Linotype"/>
                <w:b/>
                <w:bCs/>
                <w:sz w:val="22"/>
                <w:szCs w:val="20"/>
              </w:rPr>
              <w:fldChar w:fldCharType="end"/>
            </w:r>
          </w:p>
          <w:p w14:paraId="187818B4" w14:textId="42E0FFCB" w:rsidR="00975C3D" w:rsidRDefault="00D72357" w:rsidP="00985DA6">
            <w:pPr>
              <w:pStyle w:val="Piedepgina"/>
              <w:rPr>
                <w:rFonts w:ascii="Palatino Linotype" w:hAnsi="Palatino Linotype"/>
                <w:sz w:val="28"/>
              </w:rPr>
            </w:pPr>
          </w:p>
        </w:sdtContent>
      </w:sdt>
    </w:sdtContent>
  </w:sdt>
  <w:p w14:paraId="1AED78E8" w14:textId="77777777" w:rsidR="00975C3D" w:rsidRDefault="00975C3D"/>
  <w:p w14:paraId="26120819" w14:textId="77777777" w:rsidR="00975C3D" w:rsidRDefault="00975C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75C3D" w:rsidRPr="00883450" w:rsidRDefault="00975C3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72357" w:rsidRPr="00D7235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72357" w:rsidRPr="00D72357">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975C3D" w:rsidRPr="00883450" w:rsidRDefault="00975C3D">
    <w:pPr>
      <w:pStyle w:val="Piedepgina"/>
      <w:rPr>
        <w:rFonts w:ascii="Palatino Linotype" w:hAnsi="Palatino Linotype"/>
        <w:sz w:val="22"/>
        <w:szCs w:val="22"/>
      </w:rPr>
    </w:pPr>
  </w:p>
  <w:p w14:paraId="2E09EA83" w14:textId="77777777" w:rsidR="00975C3D" w:rsidRDefault="00975C3D"/>
  <w:p w14:paraId="19EE9253" w14:textId="77777777" w:rsidR="00975C3D" w:rsidRDefault="00975C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5DEEA" w14:textId="77777777" w:rsidR="008E1953" w:rsidRDefault="008E1953" w:rsidP="00587366">
      <w:r>
        <w:separator/>
      </w:r>
    </w:p>
    <w:p w14:paraId="27759857" w14:textId="77777777" w:rsidR="008E1953" w:rsidRDefault="008E1953"/>
  </w:footnote>
  <w:footnote w:type="continuationSeparator" w:id="0">
    <w:p w14:paraId="7F7BD951" w14:textId="77777777" w:rsidR="008E1953" w:rsidRDefault="008E1953" w:rsidP="00587366">
      <w:r>
        <w:continuationSeparator/>
      </w:r>
    </w:p>
    <w:p w14:paraId="4D4CEC1D" w14:textId="77777777" w:rsidR="008E1953" w:rsidRDefault="008E19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75C3D" w:rsidRDefault="00975C3D">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75C3D" w:rsidRPr="00E84957" w14:paraId="07F2896E" w14:textId="77777777" w:rsidTr="003116A6">
      <w:trPr>
        <w:trHeight w:val="138"/>
        <w:jc w:val="right"/>
      </w:trPr>
      <w:tc>
        <w:tcPr>
          <w:tcW w:w="2552" w:type="dxa"/>
          <w:vAlign w:val="center"/>
        </w:tcPr>
        <w:p w14:paraId="4A5B1974" w14:textId="77777777" w:rsidR="00975C3D" w:rsidRPr="00E84957" w:rsidRDefault="00975C3D"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14B018D" w:rsidR="00975C3D" w:rsidRPr="00986CA0" w:rsidRDefault="007917B1" w:rsidP="00341975">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0451</w:t>
          </w:r>
          <w:r w:rsidR="00975C3D">
            <w:rPr>
              <w:rFonts w:ascii="Palatino Linotype" w:hAnsi="Palatino Linotype"/>
              <w:b/>
              <w:color w:val="000000" w:themeColor="text1"/>
              <w:sz w:val="20"/>
              <w:szCs w:val="20"/>
            </w:rPr>
            <w:t>3</w:t>
          </w:r>
          <w:r w:rsidR="00975C3D" w:rsidRPr="00986CA0">
            <w:rPr>
              <w:rFonts w:ascii="Palatino Linotype" w:hAnsi="Palatino Linotype"/>
              <w:b/>
              <w:color w:val="000000" w:themeColor="text1"/>
              <w:sz w:val="20"/>
              <w:szCs w:val="20"/>
            </w:rPr>
            <w:t>/INFOEM/IP/RR/2019</w:t>
          </w:r>
          <w:r w:rsidR="00975C3D" w:rsidRPr="00986CA0">
            <w:rPr>
              <w:rFonts w:ascii="Verdana" w:hAnsi="Verdana"/>
              <w:b/>
              <w:bCs/>
              <w:color w:val="000000" w:themeColor="text1"/>
            </w:rPr>
            <w:t xml:space="preserve"> </w:t>
          </w:r>
        </w:p>
      </w:tc>
    </w:tr>
    <w:tr w:rsidR="00975C3D" w:rsidRPr="00E84957" w14:paraId="095EB01B" w14:textId="77777777" w:rsidTr="003116A6">
      <w:trPr>
        <w:trHeight w:val="321"/>
        <w:jc w:val="right"/>
      </w:trPr>
      <w:tc>
        <w:tcPr>
          <w:tcW w:w="2552" w:type="dxa"/>
          <w:vAlign w:val="center"/>
        </w:tcPr>
        <w:p w14:paraId="6E000A51" w14:textId="4DA3E277" w:rsidR="00975C3D" w:rsidRPr="00E84957" w:rsidRDefault="00975C3D"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45876BC5" w14:textId="77777777" w:rsidR="007917B1" w:rsidRDefault="00975C3D" w:rsidP="00341975">
          <w:pPr>
            <w:pStyle w:val="Encabezado"/>
            <w:jc w:val="right"/>
            <w:rPr>
              <w:rFonts w:ascii="Palatino Linotype" w:hAnsi="Palatino Linotype"/>
              <w:b/>
              <w:color w:val="000000" w:themeColor="text1"/>
              <w:sz w:val="20"/>
              <w:szCs w:val="20"/>
            </w:rPr>
          </w:pPr>
          <w:r w:rsidRPr="00CB0348">
            <w:rPr>
              <w:rFonts w:ascii="Palatino Linotype" w:hAnsi="Palatino Linotype"/>
              <w:b/>
              <w:color w:val="000000" w:themeColor="text1"/>
              <w:sz w:val="20"/>
              <w:szCs w:val="20"/>
            </w:rPr>
            <w:t xml:space="preserve">Ayuntamiento de </w:t>
          </w:r>
          <w:proofErr w:type="spellStart"/>
          <w:r w:rsidR="007917B1">
            <w:rPr>
              <w:rFonts w:ascii="Palatino Linotype" w:hAnsi="Palatino Linotype"/>
              <w:b/>
              <w:color w:val="000000" w:themeColor="text1"/>
              <w:sz w:val="20"/>
              <w:szCs w:val="20"/>
            </w:rPr>
            <w:t>Acambay</w:t>
          </w:r>
          <w:proofErr w:type="spellEnd"/>
          <w:r w:rsidR="007917B1">
            <w:rPr>
              <w:rFonts w:ascii="Palatino Linotype" w:hAnsi="Palatino Linotype"/>
              <w:b/>
              <w:color w:val="000000" w:themeColor="text1"/>
              <w:sz w:val="20"/>
              <w:szCs w:val="20"/>
            </w:rPr>
            <w:t xml:space="preserve"> </w:t>
          </w:r>
        </w:p>
        <w:p w14:paraId="07560085" w14:textId="773E2D78" w:rsidR="00975C3D" w:rsidRPr="00986CA0" w:rsidRDefault="007917B1" w:rsidP="00341975">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de Ruíz Castañeda</w:t>
          </w:r>
        </w:p>
      </w:tc>
    </w:tr>
    <w:tr w:rsidR="00975C3D" w:rsidRPr="00E84957" w14:paraId="14F3CE0D" w14:textId="77777777" w:rsidTr="003116A6">
      <w:trPr>
        <w:trHeight w:val="321"/>
        <w:jc w:val="right"/>
      </w:trPr>
      <w:tc>
        <w:tcPr>
          <w:tcW w:w="2552" w:type="dxa"/>
          <w:vAlign w:val="center"/>
        </w:tcPr>
        <w:p w14:paraId="12248485" w14:textId="081B3348" w:rsidR="00975C3D" w:rsidRPr="00E84957" w:rsidRDefault="00975C3D"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75C3D" w:rsidRPr="002D0ECC" w:rsidRDefault="00975C3D"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75C3D" w:rsidRDefault="00975C3D" w:rsidP="00587366">
    <w:pPr>
      <w:pStyle w:val="Encabezado"/>
    </w:pPr>
  </w:p>
  <w:p w14:paraId="01FCACBC" w14:textId="77777777" w:rsidR="00975C3D" w:rsidRDefault="00975C3D"/>
  <w:p w14:paraId="3B44411F" w14:textId="77777777" w:rsidR="00975C3D" w:rsidRDefault="00975C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75C3D" w:rsidRDefault="00975C3D"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75C3D" w:rsidRPr="00182113" w14:paraId="665387B4" w14:textId="77777777" w:rsidTr="000B5D79">
      <w:trPr>
        <w:trHeight w:val="138"/>
      </w:trPr>
      <w:tc>
        <w:tcPr>
          <w:tcW w:w="2532" w:type="dxa"/>
          <w:vAlign w:val="center"/>
        </w:tcPr>
        <w:p w14:paraId="01509DD6" w14:textId="77777777" w:rsidR="00975C3D" w:rsidRPr="00182113" w:rsidRDefault="00975C3D"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75C3D" w:rsidRPr="00182113" w:rsidRDefault="00975C3D" w:rsidP="000B5D79">
          <w:pPr>
            <w:pStyle w:val="Encabezado"/>
            <w:jc w:val="center"/>
            <w:rPr>
              <w:rFonts w:ascii="Palatino Linotype" w:hAnsi="Palatino Linotype"/>
              <w:b/>
              <w:sz w:val="22"/>
              <w:szCs w:val="22"/>
            </w:rPr>
          </w:pPr>
        </w:p>
      </w:tc>
      <w:tc>
        <w:tcPr>
          <w:tcW w:w="3261" w:type="dxa"/>
          <w:vAlign w:val="center"/>
        </w:tcPr>
        <w:p w14:paraId="4FAE21CD" w14:textId="0F82C427" w:rsidR="00975C3D" w:rsidRPr="00CB0348" w:rsidRDefault="00975C3D" w:rsidP="00341975">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0</w:t>
          </w:r>
          <w:r w:rsidR="007917B1">
            <w:rPr>
              <w:rFonts w:ascii="Palatino Linotype" w:hAnsi="Palatino Linotype"/>
              <w:b/>
              <w:color w:val="000000" w:themeColor="text1"/>
              <w:sz w:val="20"/>
              <w:szCs w:val="20"/>
            </w:rPr>
            <w:t>451</w:t>
          </w:r>
          <w:r>
            <w:rPr>
              <w:rFonts w:ascii="Palatino Linotype" w:hAnsi="Palatino Linotype"/>
              <w:b/>
              <w:color w:val="000000" w:themeColor="text1"/>
              <w:sz w:val="20"/>
              <w:szCs w:val="20"/>
            </w:rPr>
            <w:t>3</w:t>
          </w:r>
          <w:r w:rsidRPr="00CB0348">
            <w:rPr>
              <w:rFonts w:ascii="Palatino Linotype" w:hAnsi="Palatino Linotype"/>
              <w:b/>
              <w:color w:val="000000" w:themeColor="text1"/>
              <w:sz w:val="20"/>
              <w:szCs w:val="20"/>
            </w:rPr>
            <w:t>/INFOEM/IP/RR/2019</w:t>
          </w:r>
        </w:p>
      </w:tc>
    </w:tr>
    <w:tr w:rsidR="00975C3D" w:rsidRPr="00182113" w14:paraId="78C9F2F4" w14:textId="77777777" w:rsidTr="000B5D79">
      <w:trPr>
        <w:trHeight w:val="227"/>
      </w:trPr>
      <w:tc>
        <w:tcPr>
          <w:tcW w:w="2532" w:type="dxa"/>
          <w:vAlign w:val="center"/>
        </w:tcPr>
        <w:p w14:paraId="2D89FED3" w14:textId="77777777" w:rsidR="00975C3D" w:rsidRPr="00182113" w:rsidRDefault="00975C3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75C3D" w:rsidRPr="00182113" w:rsidRDefault="00975C3D" w:rsidP="000B5D79">
          <w:pPr>
            <w:pStyle w:val="Encabezado"/>
            <w:jc w:val="center"/>
            <w:rPr>
              <w:rFonts w:ascii="Palatino Linotype" w:hAnsi="Palatino Linotype"/>
              <w:b/>
              <w:sz w:val="22"/>
              <w:szCs w:val="22"/>
            </w:rPr>
          </w:pPr>
        </w:p>
      </w:tc>
      <w:tc>
        <w:tcPr>
          <w:tcW w:w="3261" w:type="dxa"/>
          <w:vAlign w:val="center"/>
        </w:tcPr>
        <w:p w14:paraId="36D086A3" w14:textId="7BDC4BC2" w:rsidR="00975C3D" w:rsidRPr="00CB0348" w:rsidRDefault="00975C3D" w:rsidP="009B03E9">
          <w:pPr>
            <w:pStyle w:val="Encabezado"/>
            <w:rPr>
              <w:rFonts w:ascii="Palatino Linotype" w:hAnsi="Palatino Linotype"/>
              <w:b/>
              <w:color w:val="000000" w:themeColor="text1"/>
              <w:sz w:val="20"/>
              <w:szCs w:val="20"/>
            </w:rPr>
          </w:pPr>
        </w:p>
      </w:tc>
    </w:tr>
    <w:tr w:rsidR="00975C3D" w:rsidRPr="00182113" w14:paraId="1A862673" w14:textId="77777777" w:rsidTr="000B5D79">
      <w:trPr>
        <w:trHeight w:val="232"/>
      </w:trPr>
      <w:tc>
        <w:tcPr>
          <w:tcW w:w="2532" w:type="dxa"/>
          <w:vAlign w:val="center"/>
        </w:tcPr>
        <w:p w14:paraId="767A6F60" w14:textId="77777777" w:rsidR="00975C3D" w:rsidRPr="00182113" w:rsidRDefault="00975C3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75C3D" w:rsidRPr="00182113" w:rsidRDefault="00975C3D" w:rsidP="000B5D79">
          <w:pPr>
            <w:pStyle w:val="Encabezado"/>
            <w:jc w:val="center"/>
            <w:rPr>
              <w:rFonts w:ascii="Palatino Linotype" w:hAnsi="Palatino Linotype"/>
              <w:b/>
              <w:sz w:val="22"/>
              <w:szCs w:val="22"/>
            </w:rPr>
          </w:pPr>
        </w:p>
      </w:tc>
      <w:tc>
        <w:tcPr>
          <w:tcW w:w="3261" w:type="dxa"/>
          <w:vAlign w:val="center"/>
        </w:tcPr>
        <w:p w14:paraId="3DD74CE9" w14:textId="77777777" w:rsidR="007917B1" w:rsidRDefault="00975C3D" w:rsidP="009C6982">
          <w:pPr>
            <w:pStyle w:val="Encabezado"/>
            <w:rPr>
              <w:rFonts w:ascii="Palatino Linotype" w:hAnsi="Palatino Linotype"/>
              <w:b/>
              <w:color w:val="000000" w:themeColor="text1"/>
              <w:sz w:val="20"/>
              <w:szCs w:val="20"/>
            </w:rPr>
          </w:pPr>
          <w:r w:rsidRPr="00CB0348">
            <w:rPr>
              <w:rFonts w:ascii="Palatino Linotype" w:hAnsi="Palatino Linotype"/>
              <w:b/>
              <w:color w:val="000000" w:themeColor="text1"/>
              <w:sz w:val="20"/>
              <w:szCs w:val="20"/>
            </w:rPr>
            <w:t xml:space="preserve">Ayuntamiento de </w:t>
          </w:r>
          <w:proofErr w:type="spellStart"/>
          <w:r w:rsidR="007917B1">
            <w:rPr>
              <w:rFonts w:ascii="Palatino Linotype" w:hAnsi="Palatino Linotype"/>
              <w:b/>
              <w:color w:val="000000" w:themeColor="text1"/>
              <w:sz w:val="20"/>
              <w:szCs w:val="20"/>
            </w:rPr>
            <w:t>Acambay</w:t>
          </w:r>
          <w:proofErr w:type="spellEnd"/>
          <w:r w:rsidR="007917B1">
            <w:rPr>
              <w:rFonts w:ascii="Palatino Linotype" w:hAnsi="Palatino Linotype"/>
              <w:b/>
              <w:color w:val="000000" w:themeColor="text1"/>
              <w:sz w:val="20"/>
              <w:szCs w:val="20"/>
            </w:rPr>
            <w:t xml:space="preserve"> </w:t>
          </w:r>
        </w:p>
        <w:p w14:paraId="3FC8EF03" w14:textId="07AE5852" w:rsidR="00975C3D" w:rsidRPr="00341975" w:rsidRDefault="007917B1" w:rsidP="009C6982">
          <w:pPr>
            <w:pStyle w:val="Encabezado"/>
            <w:rPr>
              <w:rFonts w:ascii="Palatino Linotype" w:hAnsi="Palatino Linotype"/>
              <w:b/>
              <w:vanish/>
              <w:color w:val="000000" w:themeColor="text1"/>
              <w:sz w:val="20"/>
              <w:szCs w:val="20"/>
            </w:rPr>
          </w:pPr>
          <w:r>
            <w:rPr>
              <w:rFonts w:ascii="Palatino Linotype" w:hAnsi="Palatino Linotype"/>
              <w:b/>
              <w:color w:val="000000" w:themeColor="text1"/>
              <w:sz w:val="20"/>
              <w:szCs w:val="20"/>
            </w:rPr>
            <w:t>de Ruíz Castañeda</w:t>
          </w:r>
        </w:p>
      </w:tc>
    </w:tr>
    <w:tr w:rsidR="00975C3D" w:rsidRPr="00182113" w14:paraId="4416531B" w14:textId="77777777" w:rsidTr="000B5D79">
      <w:trPr>
        <w:trHeight w:val="320"/>
      </w:trPr>
      <w:tc>
        <w:tcPr>
          <w:tcW w:w="2532" w:type="dxa"/>
          <w:vAlign w:val="center"/>
        </w:tcPr>
        <w:p w14:paraId="277DD3E2" w14:textId="7989BCC5" w:rsidR="00975C3D" w:rsidRPr="00182113" w:rsidRDefault="00975C3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75C3D" w:rsidRPr="00182113" w:rsidRDefault="00975C3D" w:rsidP="000B5D79">
          <w:pPr>
            <w:pStyle w:val="Encabezado"/>
            <w:jc w:val="center"/>
            <w:rPr>
              <w:rFonts w:ascii="Palatino Linotype" w:hAnsi="Palatino Linotype"/>
              <w:b/>
              <w:sz w:val="22"/>
              <w:szCs w:val="22"/>
            </w:rPr>
          </w:pPr>
        </w:p>
      </w:tc>
      <w:tc>
        <w:tcPr>
          <w:tcW w:w="3261" w:type="dxa"/>
          <w:vAlign w:val="center"/>
        </w:tcPr>
        <w:p w14:paraId="3BD70CE4" w14:textId="61A13249" w:rsidR="00975C3D" w:rsidRPr="00CB0348" w:rsidRDefault="00975C3D"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975C3D" w:rsidRDefault="00975C3D">
    <w:pPr>
      <w:pStyle w:val="Encabezado"/>
    </w:pPr>
  </w:p>
  <w:p w14:paraId="2C496126" w14:textId="77777777" w:rsidR="00975C3D" w:rsidRDefault="00975C3D"/>
  <w:p w14:paraId="767047D7" w14:textId="77777777" w:rsidR="00975C3D" w:rsidRDefault="00975C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1686F"/>
    <w:multiLevelType w:val="hybridMultilevel"/>
    <w:tmpl w:val="5F5487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70136A0"/>
    <w:multiLevelType w:val="hybridMultilevel"/>
    <w:tmpl w:val="56B2548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CA4"/>
    <w:rsid w:val="00007A8A"/>
    <w:rsid w:val="00011036"/>
    <w:rsid w:val="00011251"/>
    <w:rsid w:val="000116E6"/>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47008"/>
    <w:rsid w:val="00050682"/>
    <w:rsid w:val="00050767"/>
    <w:rsid w:val="00050C57"/>
    <w:rsid w:val="00051730"/>
    <w:rsid w:val="00051F9D"/>
    <w:rsid w:val="00052007"/>
    <w:rsid w:val="000520C1"/>
    <w:rsid w:val="0005282A"/>
    <w:rsid w:val="000533EE"/>
    <w:rsid w:val="000536A4"/>
    <w:rsid w:val="000536C4"/>
    <w:rsid w:val="000539AF"/>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3D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2E25"/>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1AF2"/>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01A4"/>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3F19"/>
    <w:rsid w:val="0015466E"/>
    <w:rsid w:val="00154AAF"/>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78"/>
    <w:rsid w:val="001D64F6"/>
    <w:rsid w:val="001E0EE9"/>
    <w:rsid w:val="001E18B8"/>
    <w:rsid w:val="001E2813"/>
    <w:rsid w:val="001E69E2"/>
    <w:rsid w:val="001E7B9E"/>
    <w:rsid w:val="001E7EE1"/>
    <w:rsid w:val="001F093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0AB4"/>
    <w:rsid w:val="002210A4"/>
    <w:rsid w:val="002217BA"/>
    <w:rsid w:val="00222D9F"/>
    <w:rsid w:val="0022359C"/>
    <w:rsid w:val="00225357"/>
    <w:rsid w:val="0022540B"/>
    <w:rsid w:val="00225CEA"/>
    <w:rsid w:val="00225D53"/>
    <w:rsid w:val="00225EA5"/>
    <w:rsid w:val="00225EEA"/>
    <w:rsid w:val="0022625B"/>
    <w:rsid w:val="00226E61"/>
    <w:rsid w:val="0022716C"/>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545F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1E5B"/>
    <w:rsid w:val="00292CBE"/>
    <w:rsid w:val="00293DE8"/>
    <w:rsid w:val="00294D5C"/>
    <w:rsid w:val="00295595"/>
    <w:rsid w:val="00295CAC"/>
    <w:rsid w:val="002A00A2"/>
    <w:rsid w:val="002A0C6D"/>
    <w:rsid w:val="002A13C4"/>
    <w:rsid w:val="002A16CB"/>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6ED8"/>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765"/>
    <w:rsid w:val="002E2E98"/>
    <w:rsid w:val="002E3C8D"/>
    <w:rsid w:val="002E4871"/>
    <w:rsid w:val="002E54A2"/>
    <w:rsid w:val="002E5B3F"/>
    <w:rsid w:val="002E6A53"/>
    <w:rsid w:val="002E6E73"/>
    <w:rsid w:val="002E74CE"/>
    <w:rsid w:val="002E7D78"/>
    <w:rsid w:val="002F0536"/>
    <w:rsid w:val="002F14DE"/>
    <w:rsid w:val="002F1F20"/>
    <w:rsid w:val="002F3672"/>
    <w:rsid w:val="002F3693"/>
    <w:rsid w:val="002F397F"/>
    <w:rsid w:val="002F5BD8"/>
    <w:rsid w:val="002F6123"/>
    <w:rsid w:val="002F62A4"/>
    <w:rsid w:val="002F6F9C"/>
    <w:rsid w:val="002F768F"/>
    <w:rsid w:val="002F7E3E"/>
    <w:rsid w:val="003006C3"/>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6503"/>
    <w:rsid w:val="00337364"/>
    <w:rsid w:val="0034052A"/>
    <w:rsid w:val="003411ED"/>
    <w:rsid w:val="00341748"/>
    <w:rsid w:val="00341975"/>
    <w:rsid w:val="003429D1"/>
    <w:rsid w:val="00343990"/>
    <w:rsid w:val="00343B0D"/>
    <w:rsid w:val="003441A6"/>
    <w:rsid w:val="00344A14"/>
    <w:rsid w:val="003457AF"/>
    <w:rsid w:val="00345D0F"/>
    <w:rsid w:val="00347058"/>
    <w:rsid w:val="003472B3"/>
    <w:rsid w:val="003474AE"/>
    <w:rsid w:val="00350E15"/>
    <w:rsid w:val="00351895"/>
    <w:rsid w:val="0035222A"/>
    <w:rsid w:val="003528EB"/>
    <w:rsid w:val="003532D0"/>
    <w:rsid w:val="003549F5"/>
    <w:rsid w:val="00355B70"/>
    <w:rsid w:val="00356029"/>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727"/>
    <w:rsid w:val="00370D40"/>
    <w:rsid w:val="003713DA"/>
    <w:rsid w:val="003718D7"/>
    <w:rsid w:val="00371C54"/>
    <w:rsid w:val="00371D7E"/>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048"/>
    <w:rsid w:val="003C665B"/>
    <w:rsid w:val="003C66EF"/>
    <w:rsid w:val="003C7282"/>
    <w:rsid w:val="003C75A6"/>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2B"/>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55A0"/>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6A55"/>
    <w:rsid w:val="00477411"/>
    <w:rsid w:val="00477932"/>
    <w:rsid w:val="00477B34"/>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E6F"/>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5F8D"/>
    <w:rsid w:val="004A6B0A"/>
    <w:rsid w:val="004B1D5D"/>
    <w:rsid w:val="004B293C"/>
    <w:rsid w:val="004B2AEB"/>
    <w:rsid w:val="004B31A6"/>
    <w:rsid w:val="004B3B1A"/>
    <w:rsid w:val="004B40BF"/>
    <w:rsid w:val="004B4396"/>
    <w:rsid w:val="004B4A7B"/>
    <w:rsid w:val="004B57A3"/>
    <w:rsid w:val="004B5AC8"/>
    <w:rsid w:val="004B5C0C"/>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C79FF"/>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01DD"/>
    <w:rsid w:val="004F093D"/>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2C34"/>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6F3"/>
    <w:rsid w:val="005419B4"/>
    <w:rsid w:val="00542B3A"/>
    <w:rsid w:val="00544EC9"/>
    <w:rsid w:val="00545E6A"/>
    <w:rsid w:val="00550C0A"/>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45F"/>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49D"/>
    <w:rsid w:val="005D78CD"/>
    <w:rsid w:val="005D7EC6"/>
    <w:rsid w:val="005E00EF"/>
    <w:rsid w:val="005E066A"/>
    <w:rsid w:val="005E079B"/>
    <w:rsid w:val="005E29F2"/>
    <w:rsid w:val="005E338F"/>
    <w:rsid w:val="005E4710"/>
    <w:rsid w:val="005E4B46"/>
    <w:rsid w:val="005E6F79"/>
    <w:rsid w:val="005F0812"/>
    <w:rsid w:val="005F0B21"/>
    <w:rsid w:val="005F1310"/>
    <w:rsid w:val="005F1412"/>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3A8"/>
    <w:rsid w:val="006165D4"/>
    <w:rsid w:val="00616A8C"/>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B8"/>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569"/>
    <w:rsid w:val="006A56DE"/>
    <w:rsid w:val="006A6278"/>
    <w:rsid w:val="006A628C"/>
    <w:rsid w:val="006A6958"/>
    <w:rsid w:val="006A6F3A"/>
    <w:rsid w:val="006A78DC"/>
    <w:rsid w:val="006A7D36"/>
    <w:rsid w:val="006A7DDA"/>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421"/>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4010"/>
    <w:rsid w:val="006E45A0"/>
    <w:rsid w:val="006E47E7"/>
    <w:rsid w:val="006E54D3"/>
    <w:rsid w:val="006E694E"/>
    <w:rsid w:val="006F07F8"/>
    <w:rsid w:val="006F1CC5"/>
    <w:rsid w:val="006F1F52"/>
    <w:rsid w:val="006F24D3"/>
    <w:rsid w:val="006F27F3"/>
    <w:rsid w:val="006F2894"/>
    <w:rsid w:val="006F2AE2"/>
    <w:rsid w:val="006F2C12"/>
    <w:rsid w:val="006F2D68"/>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57C44"/>
    <w:rsid w:val="0076000F"/>
    <w:rsid w:val="0076072C"/>
    <w:rsid w:val="00760CCF"/>
    <w:rsid w:val="007617AE"/>
    <w:rsid w:val="00761A6A"/>
    <w:rsid w:val="00762E88"/>
    <w:rsid w:val="00762EDC"/>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8F3"/>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C4E"/>
    <w:rsid w:val="00790D17"/>
    <w:rsid w:val="0079130A"/>
    <w:rsid w:val="007914E4"/>
    <w:rsid w:val="007917B1"/>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4EE"/>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250"/>
    <w:rsid w:val="00801802"/>
    <w:rsid w:val="0080453A"/>
    <w:rsid w:val="00804680"/>
    <w:rsid w:val="008053A5"/>
    <w:rsid w:val="00806236"/>
    <w:rsid w:val="0080776C"/>
    <w:rsid w:val="00807C99"/>
    <w:rsid w:val="00807ED7"/>
    <w:rsid w:val="00807FF3"/>
    <w:rsid w:val="0081045B"/>
    <w:rsid w:val="00810508"/>
    <w:rsid w:val="00810C87"/>
    <w:rsid w:val="008111C1"/>
    <w:rsid w:val="0081173D"/>
    <w:rsid w:val="00812549"/>
    <w:rsid w:val="00812B7C"/>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195D"/>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3EA0"/>
    <w:rsid w:val="00884382"/>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6F1"/>
    <w:rsid w:val="008A4B5C"/>
    <w:rsid w:val="008A4B68"/>
    <w:rsid w:val="008A5473"/>
    <w:rsid w:val="008A56FC"/>
    <w:rsid w:val="008A6BCB"/>
    <w:rsid w:val="008A74C2"/>
    <w:rsid w:val="008A79BE"/>
    <w:rsid w:val="008B012D"/>
    <w:rsid w:val="008B2F14"/>
    <w:rsid w:val="008B3B06"/>
    <w:rsid w:val="008B533D"/>
    <w:rsid w:val="008B6281"/>
    <w:rsid w:val="008B6DE0"/>
    <w:rsid w:val="008C2B3C"/>
    <w:rsid w:val="008C3000"/>
    <w:rsid w:val="008C41A7"/>
    <w:rsid w:val="008C46F3"/>
    <w:rsid w:val="008C48EB"/>
    <w:rsid w:val="008C52BE"/>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953"/>
    <w:rsid w:val="008E1E98"/>
    <w:rsid w:val="008E223E"/>
    <w:rsid w:val="008E2971"/>
    <w:rsid w:val="008E2A08"/>
    <w:rsid w:val="008E2E89"/>
    <w:rsid w:val="008E331C"/>
    <w:rsid w:val="008E355D"/>
    <w:rsid w:val="008E3756"/>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0D09"/>
    <w:rsid w:val="009017D1"/>
    <w:rsid w:val="00902959"/>
    <w:rsid w:val="00902E5A"/>
    <w:rsid w:val="00903058"/>
    <w:rsid w:val="00903242"/>
    <w:rsid w:val="00903BBA"/>
    <w:rsid w:val="009055FD"/>
    <w:rsid w:val="009061D3"/>
    <w:rsid w:val="009062C0"/>
    <w:rsid w:val="009071FE"/>
    <w:rsid w:val="00907728"/>
    <w:rsid w:val="0091079B"/>
    <w:rsid w:val="00910A8B"/>
    <w:rsid w:val="0091154D"/>
    <w:rsid w:val="0091369F"/>
    <w:rsid w:val="009145A9"/>
    <w:rsid w:val="00915245"/>
    <w:rsid w:val="00915778"/>
    <w:rsid w:val="00915C84"/>
    <w:rsid w:val="009164D0"/>
    <w:rsid w:val="009164DD"/>
    <w:rsid w:val="00916840"/>
    <w:rsid w:val="00917B05"/>
    <w:rsid w:val="009204FF"/>
    <w:rsid w:val="00920A17"/>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35AC"/>
    <w:rsid w:val="00964322"/>
    <w:rsid w:val="00964DB8"/>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C3D"/>
    <w:rsid w:val="00976FF9"/>
    <w:rsid w:val="0098098A"/>
    <w:rsid w:val="00981A0B"/>
    <w:rsid w:val="009824EC"/>
    <w:rsid w:val="00985516"/>
    <w:rsid w:val="00985DA6"/>
    <w:rsid w:val="00986102"/>
    <w:rsid w:val="009868D6"/>
    <w:rsid w:val="00986CA0"/>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7E"/>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07BE"/>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24F7"/>
    <w:rsid w:val="009E4942"/>
    <w:rsid w:val="009E5D70"/>
    <w:rsid w:val="009E63CD"/>
    <w:rsid w:val="009F124C"/>
    <w:rsid w:val="009F1480"/>
    <w:rsid w:val="009F1F30"/>
    <w:rsid w:val="009F263F"/>
    <w:rsid w:val="009F4348"/>
    <w:rsid w:val="009F50DE"/>
    <w:rsid w:val="009F5506"/>
    <w:rsid w:val="009F65DD"/>
    <w:rsid w:val="009F6F6A"/>
    <w:rsid w:val="009F7BB0"/>
    <w:rsid w:val="00A0006B"/>
    <w:rsid w:val="00A00BCF"/>
    <w:rsid w:val="00A00E74"/>
    <w:rsid w:val="00A02044"/>
    <w:rsid w:val="00A02593"/>
    <w:rsid w:val="00A02659"/>
    <w:rsid w:val="00A03005"/>
    <w:rsid w:val="00A03DFC"/>
    <w:rsid w:val="00A050C0"/>
    <w:rsid w:val="00A0510D"/>
    <w:rsid w:val="00A05DE8"/>
    <w:rsid w:val="00A05E8C"/>
    <w:rsid w:val="00A07D84"/>
    <w:rsid w:val="00A1023E"/>
    <w:rsid w:val="00A11773"/>
    <w:rsid w:val="00A13811"/>
    <w:rsid w:val="00A14713"/>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487"/>
    <w:rsid w:val="00A64EE3"/>
    <w:rsid w:val="00A6564B"/>
    <w:rsid w:val="00A660C3"/>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4ED"/>
    <w:rsid w:val="00A9576E"/>
    <w:rsid w:val="00A957FE"/>
    <w:rsid w:val="00A96CAD"/>
    <w:rsid w:val="00A97EE2"/>
    <w:rsid w:val="00AA0660"/>
    <w:rsid w:val="00AA0C1B"/>
    <w:rsid w:val="00AA13C2"/>
    <w:rsid w:val="00AA14A4"/>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354A"/>
    <w:rsid w:val="00AD4561"/>
    <w:rsid w:val="00AD4FD5"/>
    <w:rsid w:val="00AD51A1"/>
    <w:rsid w:val="00AD528A"/>
    <w:rsid w:val="00AD59D3"/>
    <w:rsid w:val="00AD623D"/>
    <w:rsid w:val="00AD6463"/>
    <w:rsid w:val="00AD7076"/>
    <w:rsid w:val="00AD712F"/>
    <w:rsid w:val="00AE1504"/>
    <w:rsid w:val="00AE28FE"/>
    <w:rsid w:val="00AE49DB"/>
    <w:rsid w:val="00AF0D78"/>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6E35"/>
    <w:rsid w:val="00AF71BA"/>
    <w:rsid w:val="00AF7720"/>
    <w:rsid w:val="00AF77BD"/>
    <w:rsid w:val="00AF78EA"/>
    <w:rsid w:val="00AF79C1"/>
    <w:rsid w:val="00B00E7A"/>
    <w:rsid w:val="00B016F7"/>
    <w:rsid w:val="00B02514"/>
    <w:rsid w:val="00B030C5"/>
    <w:rsid w:val="00B03B3A"/>
    <w:rsid w:val="00B04098"/>
    <w:rsid w:val="00B055B9"/>
    <w:rsid w:val="00B1068A"/>
    <w:rsid w:val="00B10987"/>
    <w:rsid w:val="00B10BAD"/>
    <w:rsid w:val="00B119B6"/>
    <w:rsid w:val="00B11A97"/>
    <w:rsid w:val="00B124B4"/>
    <w:rsid w:val="00B129B4"/>
    <w:rsid w:val="00B12F70"/>
    <w:rsid w:val="00B13D85"/>
    <w:rsid w:val="00B14490"/>
    <w:rsid w:val="00B1481E"/>
    <w:rsid w:val="00B14CBB"/>
    <w:rsid w:val="00B14D80"/>
    <w:rsid w:val="00B14E74"/>
    <w:rsid w:val="00B156C3"/>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43BC"/>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503"/>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D6B5A"/>
    <w:rsid w:val="00BE00FA"/>
    <w:rsid w:val="00BE09A0"/>
    <w:rsid w:val="00BE0B1A"/>
    <w:rsid w:val="00BE0C95"/>
    <w:rsid w:val="00BE1152"/>
    <w:rsid w:val="00BE15C4"/>
    <w:rsid w:val="00BE1827"/>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6BAB"/>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38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039"/>
    <w:rsid w:val="00CC5686"/>
    <w:rsid w:val="00CC5F1A"/>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5E6E"/>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2357"/>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7BF"/>
    <w:rsid w:val="00DD6E22"/>
    <w:rsid w:val="00DE00D7"/>
    <w:rsid w:val="00DE015A"/>
    <w:rsid w:val="00DE156E"/>
    <w:rsid w:val="00DE236C"/>
    <w:rsid w:val="00DE24F0"/>
    <w:rsid w:val="00DE28A7"/>
    <w:rsid w:val="00DE329E"/>
    <w:rsid w:val="00DE3ABB"/>
    <w:rsid w:val="00DE3D8D"/>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DF753F"/>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29C8"/>
    <w:rsid w:val="00E239DF"/>
    <w:rsid w:val="00E25E9A"/>
    <w:rsid w:val="00E269C7"/>
    <w:rsid w:val="00E26DF5"/>
    <w:rsid w:val="00E27330"/>
    <w:rsid w:val="00E276BA"/>
    <w:rsid w:val="00E30BDE"/>
    <w:rsid w:val="00E3130C"/>
    <w:rsid w:val="00E31ED5"/>
    <w:rsid w:val="00E32A4E"/>
    <w:rsid w:val="00E32DDF"/>
    <w:rsid w:val="00E336A7"/>
    <w:rsid w:val="00E3373B"/>
    <w:rsid w:val="00E3446C"/>
    <w:rsid w:val="00E3447E"/>
    <w:rsid w:val="00E348A7"/>
    <w:rsid w:val="00E349A0"/>
    <w:rsid w:val="00E34C57"/>
    <w:rsid w:val="00E34CE5"/>
    <w:rsid w:val="00E37DA6"/>
    <w:rsid w:val="00E412B2"/>
    <w:rsid w:val="00E41937"/>
    <w:rsid w:val="00E41B88"/>
    <w:rsid w:val="00E434BF"/>
    <w:rsid w:val="00E43ABE"/>
    <w:rsid w:val="00E44129"/>
    <w:rsid w:val="00E44326"/>
    <w:rsid w:val="00E445BD"/>
    <w:rsid w:val="00E4515A"/>
    <w:rsid w:val="00E4515C"/>
    <w:rsid w:val="00E46D50"/>
    <w:rsid w:val="00E46F12"/>
    <w:rsid w:val="00E479A1"/>
    <w:rsid w:val="00E47F13"/>
    <w:rsid w:val="00E50726"/>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3A62"/>
    <w:rsid w:val="00EB407D"/>
    <w:rsid w:val="00EB40DC"/>
    <w:rsid w:val="00EB4847"/>
    <w:rsid w:val="00EC02B8"/>
    <w:rsid w:val="00EC1BBC"/>
    <w:rsid w:val="00EC2B2B"/>
    <w:rsid w:val="00EC2D3F"/>
    <w:rsid w:val="00EC336C"/>
    <w:rsid w:val="00EC3382"/>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50A"/>
    <w:rsid w:val="00ED188B"/>
    <w:rsid w:val="00ED1E03"/>
    <w:rsid w:val="00ED24E7"/>
    <w:rsid w:val="00ED25C2"/>
    <w:rsid w:val="00ED27E8"/>
    <w:rsid w:val="00ED3F83"/>
    <w:rsid w:val="00ED49B6"/>
    <w:rsid w:val="00ED692B"/>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0983"/>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13A"/>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653B"/>
    <w:rsid w:val="00F67946"/>
    <w:rsid w:val="00F70322"/>
    <w:rsid w:val="00F7093B"/>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153"/>
    <w:rsid w:val="00F936ED"/>
    <w:rsid w:val="00F93C43"/>
    <w:rsid w:val="00F93EBF"/>
    <w:rsid w:val="00F95826"/>
    <w:rsid w:val="00F959DA"/>
    <w:rsid w:val="00F97457"/>
    <w:rsid w:val="00F97ABA"/>
    <w:rsid w:val="00FA03E6"/>
    <w:rsid w:val="00FA053B"/>
    <w:rsid w:val="00FA11F7"/>
    <w:rsid w:val="00FA2D3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5DAF"/>
    <w:rsid w:val="00FB68AC"/>
    <w:rsid w:val="00FB7385"/>
    <w:rsid w:val="00FB73E6"/>
    <w:rsid w:val="00FB7710"/>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CA53C7A0-EED2-4CC5-8AB3-920487DB0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customStyle="1" w:styleId="m4599578190090704283gmail-msolistparagraph">
    <w:name w:val="m_4599578190090704283gmail-msolistparagraph"/>
    <w:basedOn w:val="Normal"/>
    <w:rsid w:val="006163A8"/>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9C0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3079086">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1738226">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1873805">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8894597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1570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39858370">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119332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osfem.gob.mx/04_Normatividad/doc/Normatividad/2018/06_LinCtaPubMpal_18.pdf"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Normatividad.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cambay.ayuntamientodigital.gob.mx/contenidos/acambay/transparencia/CuentaZpblicaZAnualZ2018.pdf"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5BFC2-5CCB-44A1-87B9-3B7FEB51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3865</Words>
  <Characters>21261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2019-03-22T05:09:00Z</cp:lastPrinted>
  <dcterms:created xsi:type="dcterms:W3CDTF">2019-08-19T20:55:00Z</dcterms:created>
  <dcterms:modified xsi:type="dcterms:W3CDTF">2019-10-08T21:28:00Z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-504917183</vt:i4>
  </property>
</Properties>
</file>