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F77" w:rsidRPr="00DE616D" w:rsidRDefault="002A5BA4" w:rsidP="00DE616D">
      <w:pPr>
        <w:spacing w:line="360" w:lineRule="auto"/>
        <w:jc w:val="center"/>
        <w:rPr>
          <w:rFonts w:ascii="Palatino Linotype" w:eastAsia="Times New Roman" w:hAnsi="Palatino Linotype" w:cs="Times New Roman"/>
          <w:b/>
        </w:rPr>
      </w:pPr>
      <w:r w:rsidRPr="00DE616D">
        <w:rPr>
          <w:rFonts w:ascii="Palatino Linotype" w:eastAsia="Times New Roman" w:hAnsi="Palatino Linotype" w:cs="Times New Roman"/>
          <w:b/>
        </w:rPr>
        <w:t>LÍNEAS ARGUMENTATIVAS</w:t>
      </w:r>
    </w:p>
    <w:p w:rsidR="00DE616D" w:rsidRPr="00DE616D" w:rsidRDefault="00413EE1" w:rsidP="00DE616D">
      <w:pPr>
        <w:spacing w:before="240" w:after="240" w:line="360" w:lineRule="auto"/>
        <w:jc w:val="both"/>
        <w:rPr>
          <w:rFonts w:ascii="Palatino Linotype" w:eastAsia="Times New Roman" w:hAnsi="Palatino Linotype" w:cs="Arial"/>
          <w:color w:val="000000"/>
        </w:rPr>
      </w:pPr>
      <w:r w:rsidRPr="00DE616D">
        <w:rPr>
          <w:rFonts w:ascii="Palatino Linotype" w:hAnsi="Palatino Linotype"/>
          <w:b/>
        </w:rPr>
        <w:t>PRORROGAS INDEBIDAS</w:t>
      </w:r>
      <w:r w:rsidRPr="00DE616D">
        <w:rPr>
          <w:rFonts w:ascii="Palatino Linotype" w:hAnsi="Palatino Linotype"/>
        </w:rPr>
        <w:t xml:space="preserve">. </w:t>
      </w:r>
      <w:r w:rsidR="00084495" w:rsidRPr="00DE616D">
        <w:rPr>
          <w:rFonts w:ascii="Palatino Linotype" w:eastAsia="Times New Roman" w:hAnsi="Palatino Linotype" w:cs="Arial"/>
          <w:color w:val="000000"/>
        </w:rPr>
        <w:t>La simple solicitud de la prórroga no es razón suficiente, fundada ni motivada, para determinar una prórroga para gestionar y atender una solicitud de acceso a la información pública y, en realidad, se acerca más a un acto de negligencia o descuido por parte del Sujeto Obligado.</w:t>
      </w:r>
    </w:p>
    <w:p w:rsidR="00406442" w:rsidRPr="00DE616D" w:rsidRDefault="00406442" w:rsidP="00DE616D">
      <w:pPr>
        <w:spacing w:before="240" w:after="240" w:line="360" w:lineRule="auto"/>
        <w:jc w:val="both"/>
        <w:rPr>
          <w:rFonts w:ascii="Palatino Linotype" w:hAnsi="Palatino Linotype" w:cs="Arial"/>
        </w:rPr>
      </w:pPr>
      <w:r w:rsidRPr="00DE616D">
        <w:rPr>
          <w:rFonts w:ascii="Palatino Linotype" w:eastAsia="Calibri" w:hAnsi="Palatino Linotype" w:cs="Arial"/>
          <w:b/>
          <w:lang w:val="es-ES" w:eastAsia="es-MX"/>
        </w:rPr>
        <w:t>DE LAS FORMALIDADES LEGALES DE LA CLASIFICACIÓN DE LA INFORMACIÓN.</w:t>
      </w:r>
      <w:r w:rsidRPr="00DE616D">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DE616D">
        <w:rPr>
          <w:rFonts w:ascii="Palatino Linotype" w:eastAsia="Calibri" w:hAnsi="Palatino Linotype" w:cs="Arial"/>
          <w:bCs/>
          <w:lang w:val="es-MX" w:eastAsia="en-US"/>
        </w:rPr>
        <w:t xml:space="preserve"> VIII,</w:t>
      </w:r>
      <w:r w:rsidRPr="00DE616D">
        <w:rPr>
          <w:rFonts w:ascii="Palatino Linotype" w:eastAsia="Calibri" w:hAnsi="Palatino Linotype" w:cs="Arial"/>
          <w:lang w:val="es-ES" w:eastAsia="es-MX"/>
        </w:rPr>
        <w:t xml:space="preserve"> 122, 135 </w:t>
      </w:r>
      <w:r w:rsidRPr="00DE616D">
        <w:rPr>
          <w:rFonts w:ascii="Palatino Linotype" w:hAnsi="Palatino Linotype" w:cs="Arial"/>
        </w:rPr>
        <w:t>143 y 149, así como los establecido en los Lineamientos Generales en Materia de Clasificación</w:t>
      </w:r>
      <w:r w:rsidRPr="00DE616D">
        <w:rPr>
          <w:rFonts w:ascii="Palatino Linotype" w:hAnsi="Palatino Linotype"/>
        </w:rPr>
        <w:t xml:space="preserve"> </w:t>
      </w:r>
      <w:r w:rsidRPr="00DE616D">
        <w:rPr>
          <w:rFonts w:ascii="Palatino Linotype" w:hAnsi="Palatino Linotype" w:cs="Arial"/>
        </w:rPr>
        <w:t>y Desclasificación de la Información.</w:t>
      </w:r>
    </w:p>
    <w:p w:rsidR="00FD2C2C" w:rsidRPr="00DE616D" w:rsidRDefault="00FD2C2C" w:rsidP="00DE616D">
      <w:pPr>
        <w:spacing w:before="240" w:after="240" w:line="360" w:lineRule="auto"/>
        <w:jc w:val="both"/>
        <w:rPr>
          <w:rFonts w:ascii="Palatino Linotype" w:hAnsi="Palatino Linotype" w:cs="Arial"/>
        </w:rPr>
      </w:pPr>
    </w:p>
    <w:p w:rsidR="00FD2C2C" w:rsidRPr="00DE616D" w:rsidRDefault="00FD2C2C" w:rsidP="00DE616D">
      <w:pPr>
        <w:spacing w:before="240" w:after="240" w:line="360" w:lineRule="auto"/>
        <w:jc w:val="both"/>
        <w:rPr>
          <w:rFonts w:ascii="Palatino Linotype" w:hAnsi="Palatino Linotype" w:cs="Arial"/>
        </w:rPr>
      </w:pPr>
    </w:p>
    <w:p w:rsidR="00FD2C2C" w:rsidRPr="00DE616D" w:rsidRDefault="00FD2C2C" w:rsidP="00DE616D">
      <w:pPr>
        <w:spacing w:before="240" w:after="240" w:line="360" w:lineRule="auto"/>
        <w:jc w:val="both"/>
        <w:rPr>
          <w:rFonts w:ascii="Palatino Linotype" w:hAnsi="Palatino Linotype" w:cs="Arial"/>
        </w:rPr>
      </w:pPr>
    </w:p>
    <w:p w:rsidR="00413EE1" w:rsidRPr="00DE616D" w:rsidRDefault="00413EE1" w:rsidP="00DE616D">
      <w:pPr>
        <w:spacing w:before="240" w:after="240" w:line="360" w:lineRule="auto"/>
        <w:jc w:val="both"/>
        <w:rPr>
          <w:rFonts w:ascii="Palatino Linotype" w:hAnsi="Palatino Linotype" w:cs="Arial"/>
        </w:rPr>
      </w:pPr>
    </w:p>
    <w:p w:rsidR="002A5BA4" w:rsidRPr="00DE616D" w:rsidRDefault="002A5BA4" w:rsidP="00DE616D">
      <w:pPr>
        <w:spacing w:before="240" w:after="240" w:line="360" w:lineRule="auto"/>
        <w:jc w:val="center"/>
        <w:rPr>
          <w:rFonts w:ascii="Palatino Linotype" w:hAnsi="Palatino Linotype"/>
        </w:rPr>
      </w:pPr>
      <w:r w:rsidRPr="00DE616D">
        <w:rPr>
          <w:rFonts w:ascii="Palatino Linotype" w:hAnsi="Palatino Linotype"/>
          <w:b/>
        </w:rPr>
        <w:lastRenderedPageBreak/>
        <w:t>Índice</w:t>
      </w:r>
      <w:r w:rsidRPr="00DE616D">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DE616D" w:rsidRDefault="002A5BA4" w:rsidP="00DE616D">
          <w:pPr>
            <w:pStyle w:val="TtulodeTDC"/>
            <w:spacing w:line="360" w:lineRule="auto"/>
            <w:rPr>
              <w:szCs w:val="24"/>
            </w:rPr>
          </w:pPr>
        </w:p>
        <w:p w:rsidR="00FD2C2C" w:rsidRPr="00DE616D" w:rsidRDefault="002A5BA4" w:rsidP="00DE616D">
          <w:pPr>
            <w:pStyle w:val="TDC1"/>
            <w:tabs>
              <w:tab w:val="right" w:leader="dot" w:pos="8779"/>
            </w:tabs>
            <w:spacing w:line="360" w:lineRule="auto"/>
            <w:rPr>
              <w:rFonts w:ascii="Palatino Linotype" w:hAnsi="Palatino Linotype"/>
              <w:noProof/>
              <w:lang w:val="es-MX" w:eastAsia="es-MX"/>
            </w:rPr>
          </w:pPr>
          <w:r w:rsidRPr="00DE616D">
            <w:rPr>
              <w:rFonts w:ascii="Palatino Linotype" w:hAnsi="Palatino Linotype"/>
              <w:b/>
            </w:rPr>
            <w:fldChar w:fldCharType="begin"/>
          </w:r>
          <w:r w:rsidRPr="00DE616D">
            <w:rPr>
              <w:rFonts w:ascii="Palatino Linotype" w:hAnsi="Palatino Linotype"/>
              <w:b/>
            </w:rPr>
            <w:instrText xml:space="preserve"> TOC \o "1-3" \h \z \u </w:instrText>
          </w:r>
          <w:r w:rsidRPr="00DE616D">
            <w:rPr>
              <w:rFonts w:ascii="Palatino Linotype" w:hAnsi="Palatino Linotype"/>
              <w:b/>
            </w:rPr>
            <w:fldChar w:fldCharType="separate"/>
          </w:r>
          <w:hyperlink w:anchor="_Toc13739246" w:history="1">
            <w:r w:rsidR="00FD2C2C" w:rsidRPr="00DE616D">
              <w:rPr>
                <w:rStyle w:val="Hipervnculo"/>
                <w:rFonts w:ascii="Palatino Linotype" w:hAnsi="Palatino Linotype"/>
                <w:noProof/>
              </w:rPr>
              <w:t>ANTECEDENTES</w:t>
            </w:r>
            <w:r w:rsidR="00FD2C2C" w:rsidRPr="00DE616D">
              <w:rPr>
                <w:rFonts w:ascii="Palatino Linotype" w:hAnsi="Palatino Linotype"/>
                <w:noProof/>
                <w:webHidden/>
              </w:rPr>
              <w:tab/>
            </w:r>
            <w:r w:rsidR="00FD2C2C" w:rsidRPr="00DE616D">
              <w:rPr>
                <w:rFonts w:ascii="Palatino Linotype" w:hAnsi="Palatino Linotype"/>
                <w:noProof/>
                <w:webHidden/>
              </w:rPr>
              <w:fldChar w:fldCharType="begin"/>
            </w:r>
            <w:r w:rsidR="00FD2C2C" w:rsidRPr="00DE616D">
              <w:rPr>
                <w:rFonts w:ascii="Palatino Linotype" w:hAnsi="Palatino Linotype"/>
                <w:noProof/>
                <w:webHidden/>
              </w:rPr>
              <w:instrText xml:space="preserve"> PAGEREF _Toc13739246 \h </w:instrText>
            </w:r>
            <w:r w:rsidR="00FD2C2C" w:rsidRPr="00DE616D">
              <w:rPr>
                <w:rFonts w:ascii="Palatino Linotype" w:hAnsi="Palatino Linotype"/>
                <w:noProof/>
                <w:webHidden/>
              </w:rPr>
            </w:r>
            <w:r w:rsidR="00FD2C2C" w:rsidRPr="00DE616D">
              <w:rPr>
                <w:rFonts w:ascii="Palatino Linotype" w:hAnsi="Palatino Linotype"/>
                <w:noProof/>
                <w:webHidden/>
              </w:rPr>
              <w:fldChar w:fldCharType="separate"/>
            </w:r>
            <w:r w:rsidR="00DE616D">
              <w:rPr>
                <w:rFonts w:ascii="Palatino Linotype" w:hAnsi="Palatino Linotype"/>
                <w:noProof/>
                <w:webHidden/>
              </w:rPr>
              <w:t>3</w:t>
            </w:r>
            <w:r w:rsidR="00FD2C2C" w:rsidRPr="00DE616D">
              <w:rPr>
                <w:rFonts w:ascii="Palatino Linotype" w:hAnsi="Palatino Linotype"/>
                <w:noProof/>
                <w:webHidden/>
              </w:rPr>
              <w:fldChar w:fldCharType="end"/>
            </w:r>
          </w:hyperlink>
        </w:p>
        <w:p w:rsidR="00FD2C2C" w:rsidRPr="00DE616D" w:rsidRDefault="004F094C" w:rsidP="00DE616D">
          <w:pPr>
            <w:pStyle w:val="TDC1"/>
            <w:tabs>
              <w:tab w:val="right" w:leader="dot" w:pos="8779"/>
            </w:tabs>
            <w:spacing w:line="360" w:lineRule="auto"/>
            <w:rPr>
              <w:rFonts w:ascii="Palatino Linotype" w:hAnsi="Palatino Linotype"/>
              <w:noProof/>
              <w:lang w:val="es-MX" w:eastAsia="es-MX"/>
            </w:rPr>
          </w:pPr>
          <w:hyperlink w:anchor="_Toc13739247" w:history="1">
            <w:r w:rsidR="00FD2C2C" w:rsidRPr="00DE616D">
              <w:rPr>
                <w:rStyle w:val="Hipervnculo"/>
                <w:rFonts w:ascii="Palatino Linotype" w:hAnsi="Palatino Linotype"/>
                <w:noProof/>
              </w:rPr>
              <w:t>CONSIDERANDO</w:t>
            </w:r>
            <w:r w:rsidR="00FD2C2C" w:rsidRPr="00DE616D">
              <w:rPr>
                <w:rFonts w:ascii="Palatino Linotype" w:hAnsi="Palatino Linotype"/>
                <w:noProof/>
                <w:webHidden/>
              </w:rPr>
              <w:tab/>
            </w:r>
            <w:r w:rsidR="00FD2C2C" w:rsidRPr="00DE616D">
              <w:rPr>
                <w:rFonts w:ascii="Palatino Linotype" w:hAnsi="Palatino Linotype"/>
                <w:noProof/>
                <w:webHidden/>
              </w:rPr>
              <w:fldChar w:fldCharType="begin"/>
            </w:r>
            <w:r w:rsidR="00FD2C2C" w:rsidRPr="00DE616D">
              <w:rPr>
                <w:rFonts w:ascii="Palatino Linotype" w:hAnsi="Palatino Linotype"/>
                <w:noProof/>
                <w:webHidden/>
              </w:rPr>
              <w:instrText xml:space="preserve"> PAGEREF _Toc13739247 \h </w:instrText>
            </w:r>
            <w:r w:rsidR="00FD2C2C" w:rsidRPr="00DE616D">
              <w:rPr>
                <w:rFonts w:ascii="Palatino Linotype" w:hAnsi="Palatino Linotype"/>
                <w:noProof/>
                <w:webHidden/>
              </w:rPr>
            </w:r>
            <w:r w:rsidR="00FD2C2C" w:rsidRPr="00DE616D">
              <w:rPr>
                <w:rFonts w:ascii="Palatino Linotype" w:hAnsi="Palatino Linotype"/>
                <w:noProof/>
                <w:webHidden/>
              </w:rPr>
              <w:fldChar w:fldCharType="separate"/>
            </w:r>
            <w:r w:rsidR="00DE616D">
              <w:rPr>
                <w:rFonts w:ascii="Palatino Linotype" w:hAnsi="Palatino Linotype"/>
                <w:noProof/>
                <w:webHidden/>
              </w:rPr>
              <w:t>8</w:t>
            </w:r>
            <w:r w:rsidR="00FD2C2C" w:rsidRPr="00DE616D">
              <w:rPr>
                <w:rFonts w:ascii="Palatino Linotype" w:hAnsi="Palatino Linotype"/>
                <w:noProof/>
                <w:webHidden/>
              </w:rPr>
              <w:fldChar w:fldCharType="end"/>
            </w:r>
          </w:hyperlink>
        </w:p>
        <w:p w:rsidR="00FD2C2C" w:rsidRPr="00DE616D" w:rsidRDefault="004F094C" w:rsidP="00DE616D">
          <w:pPr>
            <w:pStyle w:val="TDC2"/>
            <w:spacing w:line="360" w:lineRule="auto"/>
            <w:rPr>
              <w:rFonts w:ascii="Palatino Linotype" w:hAnsi="Palatino Linotype"/>
              <w:noProof/>
              <w:lang w:val="es-MX" w:eastAsia="es-MX"/>
            </w:rPr>
          </w:pPr>
          <w:hyperlink w:anchor="_Toc13739248" w:history="1">
            <w:r w:rsidR="00FD2C2C" w:rsidRPr="00DE616D">
              <w:rPr>
                <w:rStyle w:val="Hipervnculo"/>
                <w:rFonts w:ascii="Palatino Linotype" w:hAnsi="Palatino Linotype"/>
                <w:b/>
                <w:noProof/>
              </w:rPr>
              <w:t>PRIMERO. De la competencia</w:t>
            </w:r>
            <w:r w:rsidR="00FD2C2C" w:rsidRPr="00DE616D">
              <w:rPr>
                <w:rFonts w:ascii="Palatino Linotype" w:hAnsi="Palatino Linotype"/>
                <w:noProof/>
                <w:webHidden/>
              </w:rPr>
              <w:tab/>
            </w:r>
            <w:r w:rsidR="00FD2C2C" w:rsidRPr="00DE616D">
              <w:rPr>
                <w:rFonts w:ascii="Palatino Linotype" w:hAnsi="Palatino Linotype"/>
                <w:noProof/>
                <w:webHidden/>
              </w:rPr>
              <w:fldChar w:fldCharType="begin"/>
            </w:r>
            <w:r w:rsidR="00FD2C2C" w:rsidRPr="00DE616D">
              <w:rPr>
                <w:rFonts w:ascii="Palatino Linotype" w:hAnsi="Palatino Linotype"/>
                <w:noProof/>
                <w:webHidden/>
              </w:rPr>
              <w:instrText xml:space="preserve"> PAGEREF _Toc13739248 \h </w:instrText>
            </w:r>
            <w:r w:rsidR="00FD2C2C" w:rsidRPr="00DE616D">
              <w:rPr>
                <w:rFonts w:ascii="Palatino Linotype" w:hAnsi="Palatino Linotype"/>
                <w:noProof/>
                <w:webHidden/>
              </w:rPr>
            </w:r>
            <w:r w:rsidR="00FD2C2C" w:rsidRPr="00DE616D">
              <w:rPr>
                <w:rFonts w:ascii="Palatino Linotype" w:hAnsi="Palatino Linotype"/>
                <w:noProof/>
                <w:webHidden/>
              </w:rPr>
              <w:fldChar w:fldCharType="separate"/>
            </w:r>
            <w:r w:rsidR="00DE616D">
              <w:rPr>
                <w:rFonts w:ascii="Palatino Linotype" w:hAnsi="Palatino Linotype"/>
                <w:noProof/>
                <w:webHidden/>
              </w:rPr>
              <w:t>8</w:t>
            </w:r>
            <w:r w:rsidR="00FD2C2C" w:rsidRPr="00DE616D">
              <w:rPr>
                <w:rFonts w:ascii="Palatino Linotype" w:hAnsi="Palatino Linotype"/>
                <w:noProof/>
                <w:webHidden/>
              </w:rPr>
              <w:fldChar w:fldCharType="end"/>
            </w:r>
          </w:hyperlink>
        </w:p>
        <w:p w:rsidR="00FD2C2C" w:rsidRPr="00DE616D" w:rsidRDefault="004F094C" w:rsidP="00DE616D">
          <w:pPr>
            <w:pStyle w:val="TDC2"/>
            <w:spacing w:line="360" w:lineRule="auto"/>
            <w:rPr>
              <w:rFonts w:ascii="Palatino Linotype" w:hAnsi="Palatino Linotype"/>
              <w:noProof/>
              <w:lang w:val="es-MX" w:eastAsia="es-MX"/>
            </w:rPr>
          </w:pPr>
          <w:hyperlink w:anchor="_Toc13739249" w:history="1">
            <w:r w:rsidR="00FD2C2C" w:rsidRPr="00DE616D">
              <w:rPr>
                <w:rStyle w:val="Hipervnculo"/>
                <w:rFonts w:ascii="Palatino Linotype" w:hAnsi="Palatino Linotype"/>
                <w:b/>
                <w:noProof/>
              </w:rPr>
              <w:t>SEGUNDO. De la oportunidad y procedencia.</w:t>
            </w:r>
            <w:r w:rsidR="00FD2C2C" w:rsidRPr="00DE616D">
              <w:rPr>
                <w:rFonts w:ascii="Palatino Linotype" w:hAnsi="Palatino Linotype"/>
                <w:noProof/>
                <w:webHidden/>
              </w:rPr>
              <w:tab/>
            </w:r>
            <w:r w:rsidR="00FD2C2C" w:rsidRPr="00DE616D">
              <w:rPr>
                <w:rFonts w:ascii="Palatino Linotype" w:hAnsi="Palatino Linotype"/>
                <w:noProof/>
                <w:webHidden/>
              </w:rPr>
              <w:fldChar w:fldCharType="begin"/>
            </w:r>
            <w:r w:rsidR="00FD2C2C" w:rsidRPr="00DE616D">
              <w:rPr>
                <w:rFonts w:ascii="Palatino Linotype" w:hAnsi="Palatino Linotype"/>
                <w:noProof/>
                <w:webHidden/>
              </w:rPr>
              <w:instrText xml:space="preserve"> PAGEREF _Toc13739249 \h </w:instrText>
            </w:r>
            <w:r w:rsidR="00FD2C2C" w:rsidRPr="00DE616D">
              <w:rPr>
                <w:rFonts w:ascii="Palatino Linotype" w:hAnsi="Palatino Linotype"/>
                <w:noProof/>
                <w:webHidden/>
              </w:rPr>
            </w:r>
            <w:r w:rsidR="00FD2C2C" w:rsidRPr="00DE616D">
              <w:rPr>
                <w:rFonts w:ascii="Palatino Linotype" w:hAnsi="Palatino Linotype"/>
                <w:noProof/>
                <w:webHidden/>
              </w:rPr>
              <w:fldChar w:fldCharType="separate"/>
            </w:r>
            <w:r w:rsidR="00DE616D">
              <w:rPr>
                <w:rFonts w:ascii="Palatino Linotype" w:hAnsi="Palatino Linotype"/>
                <w:noProof/>
                <w:webHidden/>
              </w:rPr>
              <w:t>9</w:t>
            </w:r>
            <w:r w:rsidR="00FD2C2C" w:rsidRPr="00DE616D">
              <w:rPr>
                <w:rFonts w:ascii="Palatino Linotype" w:hAnsi="Palatino Linotype"/>
                <w:noProof/>
                <w:webHidden/>
              </w:rPr>
              <w:fldChar w:fldCharType="end"/>
            </w:r>
          </w:hyperlink>
        </w:p>
        <w:p w:rsidR="00FD2C2C" w:rsidRPr="00DE616D" w:rsidRDefault="004F094C" w:rsidP="00DE616D">
          <w:pPr>
            <w:pStyle w:val="TDC2"/>
            <w:spacing w:line="360" w:lineRule="auto"/>
            <w:rPr>
              <w:rFonts w:ascii="Palatino Linotype" w:hAnsi="Palatino Linotype"/>
              <w:noProof/>
              <w:lang w:val="es-MX" w:eastAsia="es-MX"/>
            </w:rPr>
          </w:pPr>
          <w:hyperlink w:anchor="_Toc13739250" w:history="1">
            <w:r w:rsidR="00FD2C2C" w:rsidRPr="00DE616D">
              <w:rPr>
                <w:rStyle w:val="Hipervnculo"/>
                <w:rFonts w:ascii="Palatino Linotype" w:hAnsi="Palatino Linotype"/>
                <w:b/>
                <w:noProof/>
              </w:rPr>
              <w:t>TERCERO. Planteamiento de la Litis.</w:t>
            </w:r>
            <w:r w:rsidR="00FD2C2C" w:rsidRPr="00DE616D">
              <w:rPr>
                <w:rFonts w:ascii="Palatino Linotype" w:hAnsi="Palatino Linotype"/>
                <w:noProof/>
                <w:webHidden/>
              </w:rPr>
              <w:tab/>
            </w:r>
            <w:r w:rsidR="00FD2C2C" w:rsidRPr="00DE616D">
              <w:rPr>
                <w:rFonts w:ascii="Palatino Linotype" w:hAnsi="Palatino Linotype"/>
                <w:noProof/>
                <w:webHidden/>
              </w:rPr>
              <w:fldChar w:fldCharType="begin"/>
            </w:r>
            <w:r w:rsidR="00FD2C2C" w:rsidRPr="00DE616D">
              <w:rPr>
                <w:rFonts w:ascii="Palatino Linotype" w:hAnsi="Palatino Linotype"/>
                <w:noProof/>
                <w:webHidden/>
              </w:rPr>
              <w:instrText xml:space="preserve"> PAGEREF _Toc13739250 \h </w:instrText>
            </w:r>
            <w:r w:rsidR="00FD2C2C" w:rsidRPr="00DE616D">
              <w:rPr>
                <w:rFonts w:ascii="Palatino Linotype" w:hAnsi="Palatino Linotype"/>
                <w:noProof/>
                <w:webHidden/>
              </w:rPr>
            </w:r>
            <w:r w:rsidR="00FD2C2C" w:rsidRPr="00DE616D">
              <w:rPr>
                <w:rFonts w:ascii="Palatino Linotype" w:hAnsi="Palatino Linotype"/>
                <w:noProof/>
                <w:webHidden/>
              </w:rPr>
              <w:fldChar w:fldCharType="separate"/>
            </w:r>
            <w:r w:rsidR="00DE616D">
              <w:rPr>
                <w:rFonts w:ascii="Palatino Linotype" w:hAnsi="Palatino Linotype"/>
                <w:noProof/>
                <w:webHidden/>
              </w:rPr>
              <w:t>10</w:t>
            </w:r>
            <w:r w:rsidR="00FD2C2C" w:rsidRPr="00DE616D">
              <w:rPr>
                <w:rFonts w:ascii="Palatino Linotype" w:hAnsi="Palatino Linotype"/>
                <w:noProof/>
                <w:webHidden/>
              </w:rPr>
              <w:fldChar w:fldCharType="end"/>
            </w:r>
          </w:hyperlink>
        </w:p>
        <w:p w:rsidR="00FD2C2C" w:rsidRPr="00DE616D" w:rsidRDefault="004F094C" w:rsidP="00DE616D">
          <w:pPr>
            <w:pStyle w:val="TDC1"/>
            <w:tabs>
              <w:tab w:val="right" w:leader="dot" w:pos="8779"/>
            </w:tabs>
            <w:spacing w:line="360" w:lineRule="auto"/>
            <w:rPr>
              <w:rFonts w:ascii="Palatino Linotype" w:hAnsi="Palatino Linotype"/>
              <w:noProof/>
              <w:lang w:val="es-MX" w:eastAsia="es-MX"/>
            </w:rPr>
          </w:pPr>
          <w:hyperlink w:anchor="_Toc13739251" w:history="1">
            <w:r w:rsidR="00FD2C2C" w:rsidRPr="00DE616D">
              <w:rPr>
                <w:rStyle w:val="Hipervnculo"/>
                <w:rFonts w:ascii="Palatino Linotype" w:hAnsi="Palatino Linotype"/>
                <w:noProof/>
              </w:rPr>
              <w:t>CUARTO. De previo y especial pronunciamiento</w:t>
            </w:r>
            <w:r w:rsidR="00FD2C2C" w:rsidRPr="00DE616D">
              <w:rPr>
                <w:rFonts w:ascii="Palatino Linotype" w:hAnsi="Palatino Linotype"/>
                <w:noProof/>
                <w:webHidden/>
              </w:rPr>
              <w:tab/>
            </w:r>
            <w:r w:rsidR="00FD2C2C" w:rsidRPr="00DE616D">
              <w:rPr>
                <w:rFonts w:ascii="Palatino Linotype" w:hAnsi="Palatino Linotype"/>
                <w:noProof/>
                <w:webHidden/>
              </w:rPr>
              <w:fldChar w:fldCharType="begin"/>
            </w:r>
            <w:r w:rsidR="00FD2C2C" w:rsidRPr="00DE616D">
              <w:rPr>
                <w:rFonts w:ascii="Palatino Linotype" w:hAnsi="Palatino Linotype"/>
                <w:noProof/>
                <w:webHidden/>
              </w:rPr>
              <w:instrText xml:space="preserve"> PAGEREF _Toc13739251 \h </w:instrText>
            </w:r>
            <w:r w:rsidR="00FD2C2C" w:rsidRPr="00DE616D">
              <w:rPr>
                <w:rFonts w:ascii="Palatino Linotype" w:hAnsi="Palatino Linotype"/>
                <w:noProof/>
                <w:webHidden/>
              </w:rPr>
            </w:r>
            <w:r w:rsidR="00FD2C2C" w:rsidRPr="00DE616D">
              <w:rPr>
                <w:rFonts w:ascii="Palatino Linotype" w:hAnsi="Palatino Linotype"/>
                <w:noProof/>
                <w:webHidden/>
              </w:rPr>
              <w:fldChar w:fldCharType="separate"/>
            </w:r>
            <w:r w:rsidR="00DE616D">
              <w:rPr>
                <w:rFonts w:ascii="Palatino Linotype" w:hAnsi="Palatino Linotype"/>
                <w:noProof/>
                <w:webHidden/>
              </w:rPr>
              <w:t>10</w:t>
            </w:r>
            <w:r w:rsidR="00FD2C2C" w:rsidRPr="00DE616D">
              <w:rPr>
                <w:rFonts w:ascii="Palatino Linotype" w:hAnsi="Palatino Linotype"/>
                <w:noProof/>
                <w:webHidden/>
              </w:rPr>
              <w:fldChar w:fldCharType="end"/>
            </w:r>
          </w:hyperlink>
        </w:p>
        <w:p w:rsidR="00FD2C2C" w:rsidRPr="00DE616D" w:rsidRDefault="004F094C" w:rsidP="00DE616D">
          <w:pPr>
            <w:pStyle w:val="TDC3"/>
            <w:tabs>
              <w:tab w:val="left" w:pos="1100"/>
              <w:tab w:val="right" w:leader="dot" w:pos="8779"/>
            </w:tabs>
            <w:spacing w:line="360" w:lineRule="auto"/>
            <w:ind w:left="0"/>
            <w:rPr>
              <w:rFonts w:ascii="Palatino Linotype" w:hAnsi="Palatino Linotype"/>
              <w:noProof/>
              <w:lang w:val="es-MX" w:eastAsia="es-MX"/>
            </w:rPr>
          </w:pPr>
          <w:hyperlink w:anchor="_Toc13739252" w:history="1">
            <w:r w:rsidR="00FD2C2C" w:rsidRPr="00DE616D">
              <w:rPr>
                <w:rStyle w:val="Hipervnculo"/>
                <w:rFonts w:ascii="Palatino Linotype" w:hAnsi="Palatino Linotype"/>
                <w:b/>
                <w:noProof/>
              </w:rPr>
              <w:t>A)</w:t>
            </w:r>
            <w:r w:rsidR="00FD2C2C" w:rsidRPr="00DE616D">
              <w:rPr>
                <w:rFonts w:ascii="Palatino Linotype" w:hAnsi="Palatino Linotype"/>
                <w:noProof/>
                <w:lang w:val="es-MX" w:eastAsia="es-MX"/>
              </w:rPr>
              <w:tab/>
            </w:r>
            <w:r w:rsidR="00FD2C2C" w:rsidRPr="00DE616D">
              <w:rPr>
                <w:rStyle w:val="Hipervnculo"/>
                <w:rFonts w:ascii="Palatino Linotype" w:hAnsi="Palatino Linotype"/>
                <w:b/>
                <w:noProof/>
              </w:rPr>
              <w:t>De los plazos para dar respuesta.</w:t>
            </w:r>
            <w:r w:rsidR="00FD2C2C" w:rsidRPr="00DE616D">
              <w:rPr>
                <w:rFonts w:ascii="Palatino Linotype" w:hAnsi="Palatino Linotype"/>
                <w:noProof/>
                <w:webHidden/>
              </w:rPr>
              <w:tab/>
            </w:r>
            <w:r w:rsidR="00FD2C2C" w:rsidRPr="00DE616D">
              <w:rPr>
                <w:rFonts w:ascii="Palatino Linotype" w:hAnsi="Palatino Linotype"/>
                <w:noProof/>
                <w:webHidden/>
              </w:rPr>
              <w:fldChar w:fldCharType="begin"/>
            </w:r>
            <w:r w:rsidR="00FD2C2C" w:rsidRPr="00DE616D">
              <w:rPr>
                <w:rFonts w:ascii="Palatino Linotype" w:hAnsi="Palatino Linotype"/>
                <w:noProof/>
                <w:webHidden/>
              </w:rPr>
              <w:instrText xml:space="preserve"> PAGEREF _Toc13739252 \h </w:instrText>
            </w:r>
            <w:r w:rsidR="00FD2C2C" w:rsidRPr="00DE616D">
              <w:rPr>
                <w:rFonts w:ascii="Palatino Linotype" w:hAnsi="Palatino Linotype"/>
                <w:noProof/>
                <w:webHidden/>
              </w:rPr>
            </w:r>
            <w:r w:rsidR="00FD2C2C" w:rsidRPr="00DE616D">
              <w:rPr>
                <w:rFonts w:ascii="Palatino Linotype" w:hAnsi="Palatino Linotype"/>
                <w:noProof/>
                <w:webHidden/>
              </w:rPr>
              <w:fldChar w:fldCharType="separate"/>
            </w:r>
            <w:r w:rsidR="00DE616D">
              <w:rPr>
                <w:rFonts w:ascii="Palatino Linotype" w:hAnsi="Palatino Linotype"/>
                <w:noProof/>
                <w:webHidden/>
              </w:rPr>
              <w:t>10</w:t>
            </w:r>
            <w:r w:rsidR="00FD2C2C" w:rsidRPr="00DE616D">
              <w:rPr>
                <w:rFonts w:ascii="Palatino Linotype" w:hAnsi="Palatino Linotype"/>
                <w:noProof/>
                <w:webHidden/>
              </w:rPr>
              <w:fldChar w:fldCharType="end"/>
            </w:r>
          </w:hyperlink>
        </w:p>
        <w:p w:rsidR="00FD2C2C" w:rsidRPr="00DE616D" w:rsidRDefault="004F094C" w:rsidP="00DE616D">
          <w:pPr>
            <w:pStyle w:val="TDC3"/>
            <w:tabs>
              <w:tab w:val="left" w:pos="1100"/>
              <w:tab w:val="right" w:leader="dot" w:pos="8779"/>
            </w:tabs>
            <w:spacing w:line="360" w:lineRule="auto"/>
            <w:ind w:left="0"/>
            <w:rPr>
              <w:rFonts w:ascii="Palatino Linotype" w:hAnsi="Palatino Linotype"/>
              <w:noProof/>
              <w:lang w:val="es-MX" w:eastAsia="es-MX"/>
            </w:rPr>
          </w:pPr>
          <w:hyperlink w:anchor="_Toc13739253" w:history="1">
            <w:r w:rsidR="00FD2C2C" w:rsidRPr="00DE616D">
              <w:rPr>
                <w:rStyle w:val="Hipervnculo"/>
                <w:rFonts w:ascii="Palatino Linotype" w:hAnsi="Palatino Linotype"/>
                <w:b/>
                <w:noProof/>
              </w:rPr>
              <w:t>B)</w:t>
            </w:r>
            <w:r w:rsidR="00FD2C2C" w:rsidRPr="00DE616D">
              <w:rPr>
                <w:rFonts w:ascii="Palatino Linotype" w:hAnsi="Palatino Linotype"/>
                <w:noProof/>
                <w:lang w:val="es-MX" w:eastAsia="es-MX"/>
              </w:rPr>
              <w:tab/>
            </w:r>
            <w:r w:rsidR="00FD2C2C" w:rsidRPr="00DE616D">
              <w:rPr>
                <w:rStyle w:val="Hipervnculo"/>
                <w:rFonts w:ascii="Palatino Linotype" w:hAnsi="Palatino Linotype"/>
                <w:b/>
                <w:noProof/>
              </w:rPr>
              <w:t>De la legalidad de la prórroga para responder a la solicitud.</w:t>
            </w:r>
            <w:r w:rsidR="00FD2C2C" w:rsidRPr="00DE616D">
              <w:rPr>
                <w:rFonts w:ascii="Palatino Linotype" w:hAnsi="Palatino Linotype"/>
                <w:noProof/>
                <w:webHidden/>
              </w:rPr>
              <w:tab/>
            </w:r>
            <w:r w:rsidR="00FD2C2C" w:rsidRPr="00DE616D">
              <w:rPr>
                <w:rFonts w:ascii="Palatino Linotype" w:hAnsi="Palatino Linotype"/>
                <w:noProof/>
                <w:webHidden/>
              </w:rPr>
              <w:fldChar w:fldCharType="begin"/>
            </w:r>
            <w:r w:rsidR="00FD2C2C" w:rsidRPr="00DE616D">
              <w:rPr>
                <w:rFonts w:ascii="Palatino Linotype" w:hAnsi="Palatino Linotype"/>
                <w:noProof/>
                <w:webHidden/>
              </w:rPr>
              <w:instrText xml:space="preserve"> PAGEREF _Toc13739253 \h </w:instrText>
            </w:r>
            <w:r w:rsidR="00FD2C2C" w:rsidRPr="00DE616D">
              <w:rPr>
                <w:rFonts w:ascii="Palatino Linotype" w:hAnsi="Palatino Linotype"/>
                <w:noProof/>
                <w:webHidden/>
              </w:rPr>
            </w:r>
            <w:r w:rsidR="00FD2C2C" w:rsidRPr="00DE616D">
              <w:rPr>
                <w:rFonts w:ascii="Palatino Linotype" w:hAnsi="Palatino Linotype"/>
                <w:noProof/>
                <w:webHidden/>
              </w:rPr>
              <w:fldChar w:fldCharType="separate"/>
            </w:r>
            <w:r w:rsidR="00DE616D">
              <w:rPr>
                <w:rFonts w:ascii="Palatino Linotype" w:hAnsi="Palatino Linotype"/>
                <w:noProof/>
                <w:webHidden/>
              </w:rPr>
              <w:t>13</w:t>
            </w:r>
            <w:r w:rsidR="00FD2C2C" w:rsidRPr="00DE616D">
              <w:rPr>
                <w:rFonts w:ascii="Palatino Linotype" w:hAnsi="Palatino Linotype"/>
                <w:noProof/>
                <w:webHidden/>
              </w:rPr>
              <w:fldChar w:fldCharType="end"/>
            </w:r>
          </w:hyperlink>
        </w:p>
        <w:p w:rsidR="00FD2C2C" w:rsidRPr="00DE616D" w:rsidRDefault="004F094C" w:rsidP="00DE616D">
          <w:pPr>
            <w:pStyle w:val="TDC1"/>
            <w:tabs>
              <w:tab w:val="right" w:leader="dot" w:pos="8779"/>
            </w:tabs>
            <w:spacing w:line="360" w:lineRule="auto"/>
            <w:rPr>
              <w:rFonts w:ascii="Palatino Linotype" w:hAnsi="Palatino Linotype"/>
              <w:noProof/>
              <w:lang w:val="es-MX" w:eastAsia="es-MX"/>
            </w:rPr>
          </w:pPr>
          <w:hyperlink w:anchor="_Toc13739254" w:history="1">
            <w:r w:rsidR="00FD2C2C" w:rsidRPr="00DE616D">
              <w:rPr>
                <w:rStyle w:val="Hipervnculo"/>
                <w:rFonts w:ascii="Palatino Linotype" w:hAnsi="Palatino Linotype"/>
                <w:noProof/>
              </w:rPr>
              <w:t>QUINTO. Estudio y resolución del asunto.</w:t>
            </w:r>
            <w:r w:rsidR="00FD2C2C" w:rsidRPr="00DE616D">
              <w:rPr>
                <w:rFonts w:ascii="Palatino Linotype" w:hAnsi="Palatino Linotype"/>
                <w:noProof/>
                <w:webHidden/>
              </w:rPr>
              <w:tab/>
            </w:r>
            <w:r w:rsidR="00FD2C2C" w:rsidRPr="00DE616D">
              <w:rPr>
                <w:rFonts w:ascii="Palatino Linotype" w:hAnsi="Palatino Linotype"/>
                <w:noProof/>
                <w:webHidden/>
              </w:rPr>
              <w:fldChar w:fldCharType="begin"/>
            </w:r>
            <w:r w:rsidR="00FD2C2C" w:rsidRPr="00DE616D">
              <w:rPr>
                <w:rFonts w:ascii="Palatino Linotype" w:hAnsi="Palatino Linotype"/>
                <w:noProof/>
                <w:webHidden/>
              </w:rPr>
              <w:instrText xml:space="preserve"> PAGEREF _Toc13739254 \h </w:instrText>
            </w:r>
            <w:r w:rsidR="00FD2C2C" w:rsidRPr="00DE616D">
              <w:rPr>
                <w:rFonts w:ascii="Palatino Linotype" w:hAnsi="Palatino Linotype"/>
                <w:noProof/>
                <w:webHidden/>
              </w:rPr>
            </w:r>
            <w:r w:rsidR="00FD2C2C" w:rsidRPr="00DE616D">
              <w:rPr>
                <w:rFonts w:ascii="Palatino Linotype" w:hAnsi="Palatino Linotype"/>
                <w:noProof/>
                <w:webHidden/>
              </w:rPr>
              <w:fldChar w:fldCharType="separate"/>
            </w:r>
            <w:r w:rsidR="00DE616D">
              <w:rPr>
                <w:rFonts w:ascii="Palatino Linotype" w:hAnsi="Palatino Linotype"/>
                <w:noProof/>
                <w:webHidden/>
              </w:rPr>
              <w:t>15</w:t>
            </w:r>
            <w:r w:rsidR="00FD2C2C" w:rsidRPr="00DE616D">
              <w:rPr>
                <w:rFonts w:ascii="Palatino Linotype" w:hAnsi="Palatino Linotype"/>
                <w:noProof/>
                <w:webHidden/>
              </w:rPr>
              <w:fldChar w:fldCharType="end"/>
            </w:r>
          </w:hyperlink>
        </w:p>
        <w:p w:rsidR="00FD2C2C" w:rsidRPr="00DE616D" w:rsidRDefault="004F094C" w:rsidP="00DE616D">
          <w:pPr>
            <w:pStyle w:val="TDC2"/>
            <w:tabs>
              <w:tab w:val="left" w:pos="480"/>
            </w:tabs>
            <w:spacing w:line="360" w:lineRule="auto"/>
            <w:rPr>
              <w:rFonts w:ascii="Palatino Linotype" w:hAnsi="Palatino Linotype"/>
              <w:noProof/>
              <w:lang w:val="es-MX" w:eastAsia="es-MX"/>
            </w:rPr>
          </w:pPr>
          <w:hyperlink w:anchor="_Toc13739255" w:history="1">
            <w:r w:rsidR="00FD2C2C" w:rsidRPr="00DE616D">
              <w:rPr>
                <w:rStyle w:val="Hipervnculo"/>
                <w:rFonts w:ascii="Palatino Linotype" w:hAnsi="Palatino Linotype"/>
                <w:b/>
                <w:noProof/>
              </w:rPr>
              <w:t>A.</w:t>
            </w:r>
            <w:r w:rsidR="00FD2C2C" w:rsidRPr="00DE616D">
              <w:rPr>
                <w:rFonts w:ascii="Palatino Linotype" w:hAnsi="Palatino Linotype"/>
                <w:noProof/>
                <w:lang w:val="es-MX" w:eastAsia="es-MX"/>
              </w:rPr>
              <w:tab/>
            </w:r>
            <w:r w:rsidR="00FD2C2C" w:rsidRPr="00DE616D">
              <w:rPr>
                <w:rStyle w:val="Hipervnculo"/>
                <w:rFonts w:ascii="Palatino Linotype" w:hAnsi="Palatino Linotype"/>
                <w:b/>
                <w:noProof/>
              </w:rPr>
              <w:t>De la fuente obligacional.</w:t>
            </w:r>
            <w:r w:rsidR="00FD2C2C" w:rsidRPr="00DE616D">
              <w:rPr>
                <w:rFonts w:ascii="Palatino Linotype" w:hAnsi="Palatino Linotype"/>
                <w:noProof/>
                <w:webHidden/>
              </w:rPr>
              <w:tab/>
            </w:r>
            <w:r w:rsidR="00FD2C2C" w:rsidRPr="00DE616D">
              <w:rPr>
                <w:rFonts w:ascii="Palatino Linotype" w:hAnsi="Palatino Linotype"/>
                <w:noProof/>
                <w:webHidden/>
              </w:rPr>
              <w:fldChar w:fldCharType="begin"/>
            </w:r>
            <w:r w:rsidR="00FD2C2C" w:rsidRPr="00DE616D">
              <w:rPr>
                <w:rFonts w:ascii="Palatino Linotype" w:hAnsi="Palatino Linotype"/>
                <w:noProof/>
                <w:webHidden/>
              </w:rPr>
              <w:instrText xml:space="preserve"> PAGEREF _Toc13739255 \h </w:instrText>
            </w:r>
            <w:r w:rsidR="00FD2C2C" w:rsidRPr="00DE616D">
              <w:rPr>
                <w:rFonts w:ascii="Palatino Linotype" w:hAnsi="Palatino Linotype"/>
                <w:noProof/>
                <w:webHidden/>
              </w:rPr>
            </w:r>
            <w:r w:rsidR="00FD2C2C" w:rsidRPr="00DE616D">
              <w:rPr>
                <w:rFonts w:ascii="Palatino Linotype" w:hAnsi="Palatino Linotype"/>
                <w:noProof/>
                <w:webHidden/>
              </w:rPr>
              <w:fldChar w:fldCharType="separate"/>
            </w:r>
            <w:r w:rsidR="00DE616D">
              <w:rPr>
                <w:rFonts w:ascii="Palatino Linotype" w:hAnsi="Palatino Linotype"/>
                <w:noProof/>
                <w:webHidden/>
              </w:rPr>
              <w:t>15</w:t>
            </w:r>
            <w:r w:rsidR="00FD2C2C" w:rsidRPr="00DE616D">
              <w:rPr>
                <w:rFonts w:ascii="Palatino Linotype" w:hAnsi="Palatino Linotype"/>
                <w:noProof/>
                <w:webHidden/>
              </w:rPr>
              <w:fldChar w:fldCharType="end"/>
            </w:r>
          </w:hyperlink>
        </w:p>
        <w:p w:rsidR="00FD2C2C" w:rsidRPr="00DE616D" w:rsidRDefault="004F094C" w:rsidP="00DE616D">
          <w:pPr>
            <w:pStyle w:val="TDC2"/>
            <w:tabs>
              <w:tab w:val="left" w:pos="480"/>
            </w:tabs>
            <w:spacing w:line="360" w:lineRule="auto"/>
            <w:rPr>
              <w:rFonts w:ascii="Palatino Linotype" w:hAnsi="Palatino Linotype"/>
              <w:noProof/>
              <w:lang w:val="es-MX" w:eastAsia="es-MX"/>
            </w:rPr>
          </w:pPr>
          <w:hyperlink w:anchor="_Toc13739256" w:history="1">
            <w:r w:rsidR="00FD2C2C" w:rsidRPr="00DE616D">
              <w:rPr>
                <w:rStyle w:val="Hipervnculo"/>
                <w:rFonts w:ascii="Palatino Linotype" w:hAnsi="Palatino Linotype"/>
                <w:b/>
                <w:noProof/>
              </w:rPr>
              <w:t>B.</w:t>
            </w:r>
            <w:r w:rsidR="00FD2C2C" w:rsidRPr="00DE616D">
              <w:rPr>
                <w:rFonts w:ascii="Palatino Linotype" w:hAnsi="Palatino Linotype"/>
                <w:noProof/>
                <w:lang w:val="es-MX" w:eastAsia="es-MX"/>
              </w:rPr>
              <w:tab/>
            </w:r>
            <w:r w:rsidR="00FD2C2C" w:rsidRPr="00DE616D">
              <w:rPr>
                <w:rStyle w:val="Hipervnculo"/>
                <w:rFonts w:ascii="Palatino Linotype" w:hAnsi="Palatino Linotype"/>
                <w:b/>
                <w:noProof/>
              </w:rPr>
              <w:t>El derecho de acceso a la información.</w:t>
            </w:r>
            <w:r w:rsidR="00FD2C2C" w:rsidRPr="00DE616D">
              <w:rPr>
                <w:rFonts w:ascii="Palatino Linotype" w:hAnsi="Palatino Linotype"/>
                <w:noProof/>
                <w:webHidden/>
              </w:rPr>
              <w:tab/>
            </w:r>
            <w:r w:rsidR="00FD2C2C" w:rsidRPr="00DE616D">
              <w:rPr>
                <w:rFonts w:ascii="Palatino Linotype" w:hAnsi="Palatino Linotype"/>
                <w:noProof/>
                <w:webHidden/>
              </w:rPr>
              <w:fldChar w:fldCharType="begin"/>
            </w:r>
            <w:r w:rsidR="00FD2C2C" w:rsidRPr="00DE616D">
              <w:rPr>
                <w:rFonts w:ascii="Palatino Linotype" w:hAnsi="Palatino Linotype"/>
                <w:noProof/>
                <w:webHidden/>
              </w:rPr>
              <w:instrText xml:space="preserve"> PAGEREF _Toc13739256 \h </w:instrText>
            </w:r>
            <w:r w:rsidR="00FD2C2C" w:rsidRPr="00DE616D">
              <w:rPr>
                <w:rFonts w:ascii="Palatino Linotype" w:hAnsi="Palatino Linotype"/>
                <w:noProof/>
                <w:webHidden/>
              </w:rPr>
            </w:r>
            <w:r w:rsidR="00FD2C2C" w:rsidRPr="00DE616D">
              <w:rPr>
                <w:rFonts w:ascii="Palatino Linotype" w:hAnsi="Palatino Linotype"/>
                <w:noProof/>
                <w:webHidden/>
              </w:rPr>
              <w:fldChar w:fldCharType="separate"/>
            </w:r>
            <w:r w:rsidR="00DE616D">
              <w:rPr>
                <w:rFonts w:ascii="Palatino Linotype" w:hAnsi="Palatino Linotype"/>
                <w:noProof/>
                <w:webHidden/>
              </w:rPr>
              <w:t>15</w:t>
            </w:r>
            <w:r w:rsidR="00FD2C2C" w:rsidRPr="00DE616D">
              <w:rPr>
                <w:rFonts w:ascii="Palatino Linotype" w:hAnsi="Palatino Linotype"/>
                <w:noProof/>
                <w:webHidden/>
              </w:rPr>
              <w:fldChar w:fldCharType="end"/>
            </w:r>
          </w:hyperlink>
        </w:p>
        <w:p w:rsidR="00FD2C2C" w:rsidRPr="00DE616D" w:rsidRDefault="004F094C" w:rsidP="00DE616D">
          <w:pPr>
            <w:pStyle w:val="TDC2"/>
            <w:tabs>
              <w:tab w:val="left" w:pos="480"/>
            </w:tabs>
            <w:spacing w:line="360" w:lineRule="auto"/>
            <w:rPr>
              <w:rFonts w:ascii="Palatino Linotype" w:hAnsi="Palatino Linotype"/>
              <w:noProof/>
              <w:lang w:val="es-MX" w:eastAsia="es-MX"/>
            </w:rPr>
          </w:pPr>
          <w:hyperlink w:anchor="_Toc13739257" w:history="1">
            <w:r w:rsidR="00FD2C2C" w:rsidRPr="00DE616D">
              <w:rPr>
                <w:rStyle w:val="Hipervnculo"/>
                <w:rFonts w:ascii="Palatino Linotype" w:hAnsi="Palatino Linotype"/>
                <w:b/>
                <w:noProof/>
              </w:rPr>
              <w:t>C.</w:t>
            </w:r>
            <w:r w:rsidR="00FD2C2C" w:rsidRPr="00DE616D">
              <w:rPr>
                <w:rFonts w:ascii="Palatino Linotype" w:hAnsi="Palatino Linotype"/>
                <w:noProof/>
                <w:lang w:val="es-MX" w:eastAsia="es-MX"/>
              </w:rPr>
              <w:tab/>
            </w:r>
            <w:r w:rsidR="00FD2C2C" w:rsidRPr="00DE616D">
              <w:rPr>
                <w:rStyle w:val="Hipervnculo"/>
                <w:rFonts w:ascii="Palatino Linotype" w:hAnsi="Palatino Linotype"/>
                <w:b/>
                <w:noProof/>
              </w:rPr>
              <w:t>De los deberes de los Sujetos Obligados.</w:t>
            </w:r>
            <w:r w:rsidR="00FD2C2C" w:rsidRPr="00DE616D">
              <w:rPr>
                <w:rFonts w:ascii="Palatino Linotype" w:hAnsi="Palatino Linotype"/>
                <w:noProof/>
                <w:webHidden/>
              </w:rPr>
              <w:tab/>
            </w:r>
            <w:r w:rsidR="00FD2C2C" w:rsidRPr="00DE616D">
              <w:rPr>
                <w:rFonts w:ascii="Palatino Linotype" w:hAnsi="Palatino Linotype"/>
                <w:noProof/>
                <w:webHidden/>
              </w:rPr>
              <w:fldChar w:fldCharType="begin"/>
            </w:r>
            <w:r w:rsidR="00FD2C2C" w:rsidRPr="00DE616D">
              <w:rPr>
                <w:rFonts w:ascii="Palatino Linotype" w:hAnsi="Palatino Linotype"/>
                <w:noProof/>
                <w:webHidden/>
              </w:rPr>
              <w:instrText xml:space="preserve"> PAGEREF _Toc13739257 \h </w:instrText>
            </w:r>
            <w:r w:rsidR="00FD2C2C" w:rsidRPr="00DE616D">
              <w:rPr>
                <w:rFonts w:ascii="Palatino Linotype" w:hAnsi="Palatino Linotype"/>
                <w:noProof/>
                <w:webHidden/>
              </w:rPr>
            </w:r>
            <w:r w:rsidR="00FD2C2C" w:rsidRPr="00DE616D">
              <w:rPr>
                <w:rFonts w:ascii="Palatino Linotype" w:hAnsi="Palatino Linotype"/>
                <w:noProof/>
                <w:webHidden/>
              </w:rPr>
              <w:fldChar w:fldCharType="separate"/>
            </w:r>
            <w:r w:rsidR="00DE616D">
              <w:rPr>
                <w:rFonts w:ascii="Palatino Linotype" w:hAnsi="Palatino Linotype"/>
                <w:noProof/>
                <w:webHidden/>
              </w:rPr>
              <w:t>24</w:t>
            </w:r>
            <w:r w:rsidR="00FD2C2C" w:rsidRPr="00DE616D">
              <w:rPr>
                <w:rFonts w:ascii="Palatino Linotype" w:hAnsi="Palatino Linotype"/>
                <w:noProof/>
                <w:webHidden/>
              </w:rPr>
              <w:fldChar w:fldCharType="end"/>
            </w:r>
          </w:hyperlink>
        </w:p>
        <w:p w:rsidR="00FD2C2C" w:rsidRPr="00DE616D" w:rsidRDefault="004F094C" w:rsidP="00DE616D">
          <w:pPr>
            <w:pStyle w:val="TDC2"/>
            <w:tabs>
              <w:tab w:val="left" w:pos="480"/>
            </w:tabs>
            <w:spacing w:line="360" w:lineRule="auto"/>
            <w:rPr>
              <w:rFonts w:ascii="Palatino Linotype" w:hAnsi="Palatino Linotype"/>
              <w:noProof/>
              <w:lang w:val="es-MX" w:eastAsia="es-MX"/>
            </w:rPr>
          </w:pPr>
          <w:hyperlink w:anchor="_Toc13739258" w:history="1">
            <w:r w:rsidR="00FD2C2C" w:rsidRPr="00DE616D">
              <w:rPr>
                <w:rStyle w:val="Hipervnculo"/>
                <w:rFonts w:ascii="Palatino Linotype" w:hAnsi="Palatino Linotype"/>
                <w:b/>
                <w:noProof/>
              </w:rPr>
              <w:t>D.</w:t>
            </w:r>
            <w:r w:rsidR="00FD2C2C" w:rsidRPr="00DE616D">
              <w:rPr>
                <w:rFonts w:ascii="Palatino Linotype" w:hAnsi="Palatino Linotype"/>
                <w:noProof/>
                <w:lang w:val="es-MX" w:eastAsia="es-MX"/>
              </w:rPr>
              <w:tab/>
            </w:r>
            <w:r w:rsidR="00FD2C2C" w:rsidRPr="00DE616D">
              <w:rPr>
                <w:rStyle w:val="Hipervnculo"/>
                <w:rFonts w:ascii="Palatino Linotype" w:hAnsi="Palatino Linotype"/>
                <w:b/>
                <w:noProof/>
              </w:rPr>
              <w:t>Plus petitio.</w:t>
            </w:r>
            <w:r w:rsidR="00FD2C2C" w:rsidRPr="00DE616D">
              <w:rPr>
                <w:rFonts w:ascii="Palatino Linotype" w:hAnsi="Palatino Linotype"/>
                <w:noProof/>
                <w:webHidden/>
              </w:rPr>
              <w:tab/>
            </w:r>
            <w:r w:rsidR="00FD2C2C" w:rsidRPr="00DE616D">
              <w:rPr>
                <w:rFonts w:ascii="Palatino Linotype" w:hAnsi="Palatino Linotype"/>
                <w:noProof/>
                <w:webHidden/>
              </w:rPr>
              <w:fldChar w:fldCharType="begin"/>
            </w:r>
            <w:r w:rsidR="00FD2C2C" w:rsidRPr="00DE616D">
              <w:rPr>
                <w:rFonts w:ascii="Palatino Linotype" w:hAnsi="Palatino Linotype"/>
                <w:noProof/>
                <w:webHidden/>
              </w:rPr>
              <w:instrText xml:space="preserve"> PAGEREF _Toc13739258 \h </w:instrText>
            </w:r>
            <w:r w:rsidR="00FD2C2C" w:rsidRPr="00DE616D">
              <w:rPr>
                <w:rFonts w:ascii="Palatino Linotype" w:hAnsi="Palatino Linotype"/>
                <w:noProof/>
                <w:webHidden/>
              </w:rPr>
            </w:r>
            <w:r w:rsidR="00FD2C2C" w:rsidRPr="00DE616D">
              <w:rPr>
                <w:rFonts w:ascii="Palatino Linotype" w:hAnsi="Palatino Linotype"/>
                <w:noProof/>
                <w:webHidden/>
              </w:rPr>
              <w:fldChar w:fldCharType="separate"/>
            </w:r>
            <w:r w:rsidR="00DE616D">
              <w:rPr>
                <w:rFonts w:ascii="Palatino Linotype" w:hAnsi="Palatino Linotype"/>
                <w:noProof/>
                <w:webHidden/>
              </w:rPr>
              <w:t>29</w:t>
            </w:r>
            <w:r w:rsidR="00FD2C2C" w:rsidRPr="00DE616D">
              <w:rPr>
                <w:rFonts w:ascii="Palatino Linotype" w:hAnsi="Palatino Linotype"/>
                <w:noProof/>
                <w:webHidden/>
              </w:rPr>
              <w:fldChar w:fldCharType="end"/>
            </w:r>
          </w:hyperlink>
        </w:p>
        <w:p w:rsidR="00FD2C2C" w:rsidRPr="00DE616D" w:rsidRDefault="004F094C" w:rsidP="00DE616D">
          <w:pPr>
            <w:pStyle w:val="TDC1"/>
            <w:tabs>
              <w:tab w:val="right" w:leader="dot" w:pos="8779"/>
            </w:tabs>
            <w:spacing w:line="360" w:lineRule="auto"/>
            <w:rPr>
              <w:rFonts w:ascii="Palatino Linotype" w:hAnsi="Palatino Linotype"/>
              <w:noProof/>
              <w:lang w:val="es-MX" w:eastAsia="es-MX"/>
            </w:rPr>
          </w:pPr>
          <w:hyperlink w:anchor="_Toc13739259" w:history="1">
            <w:r w:rsidR="00FD2C2C" w:rsidRPr="00DE616D">
              <w:rPr>
                <w:rStyle w:val="Hipervnculo"/>
                <w:rFonts w:ascii="Palatino Linotype" w:eastAsia="Times New Roman" w:hAnsi="Palatino Linotype" w:cstheme="majorBidi"/>
                <w:b/>
                <w:bCs/>
                <w:noProof/>
              </w:rPr>
              <w:t>R E S O L U T I V O S</w:t>
            </w:r>
            <w:r w:rsidR="00FD2C2C" w:rsidRPr="00DE616D">
              <w:rPr>
                <w:rFonts w:ascii="Palatino Linotype" w:hAnsi="Palatino Linotype"/>
                <w:noProof/>
                <w:webHidden/>
              </w:rPr>
              <w:tab/>
            </w:r>
            <w:r w:rsidR="00FD2C2C" w:rsidRPr="00DE616D">
              <w:rPr>
                <w:rFonts w:ascii="Palatino Linotype" w:hAnsi="Palatino Linotype"/>
                <w:noProof/>
                <w:webHidden/>
              </w:rPr>
              <w:fldChar w:fldCharType="begin"/>
            </w:r>
            <w:r w:rsidR="00FD2C2C" w:rsidRPr="00DE616D">
              <w:rPr>
                <w:rFonts w:ascii="Palatino Linotype" w:hAnsi="Palatino Linotype"/>
                <w:noProof/>
                <w:webHidden/>
              </w:rPr>
              <w:instrText xml:space="preserve"> PAGEREF _Toc13739259 \h </w:instrText>
            </w:r>
            <w:r w:rsidR="00FD2C2C" w:rsidRPr="00DE616D">
              <w:rPr>
                <w:rFonts w:ascii="Palatino Linotype" w:hAnsi="Palatino Linotype"/>
                <w:noProof/>
                <w:webHidden/>
              </w:rPr>
            </w:r>
            <w:r w:rsidR="00FD2C2C" w:rsidRPr="00DE616D">
              <w:rPr>
                <w:rFonts w:ascii="Palatino Linotype" w:hAnsi="Palatino Linotype"/>
                <w:noProof/>
                <w:webHidden/>
              </w:rPr>
              <w:fldChar w:fldCharType="separate"/>
            </w:r>
            <w:r w:rsidR="00DE616D">
              <w:rPr>
                <w:rFonts w:ascii="Palatino Linotype" w:hAnsi="Palatino Linotype"/>
                <w:noProof/>
                <w:webHidden/>
              </w:rPr>
              <w:t>35</w:t>
            </w:r>
            <w:r w:rsidR="00FD2C2C" w:rsidRPr="00DE616D">
              <w:rPr>
                <w:rFonts w:ascii="Palatino Linotype" w:hAnsi="Palatino Linotype"/>
                <w:noProof/>
                <w:webHidden/>
              </w:rPr>
              <w:fldChar w:fldCharType="end"/>
            </w:r>
          </w:hyperlink>
        </w:p>
        <w:p w:rsidR="002A5BA4" w:rsidRPr="00DE616D" w:rsidRDefault="002A5BA4" w:rsidP="00DE616D">
          <w:pPr>
            <w:spacing w:line="360" w:lineRule="auto"/>
            <w:rPr>
              <w:rFonts w:ascii="Palatino Linotype" w:hAnsi="Palatino Linotype"/>
            </w:rPr>
          </w:pPr>
          <w:r w:rsidRPr="00DE616D">
            <w:rPr>
              <w:rFonts w:ascii="Palatino Linotype" w:hAnsi="Palatino Linotype"/>
              <w:b/>
              <w:bCs/>
              <w:lang w:val="es-ES"/>
            </w:rPr>
            <w:fldChar w:fldCharType="end"/>
          </w:r>
        </w:p>
      </w:sdtContent>
    </w:sdt>
    <w:p w:rsidR="00CD1057" w:rsidRPr="00DE616D" w:rsidRDefault="00CD1057" w:rsidP="00DE616D">
      <w:pPr>
        <w:spacing w:before="240" w:after="240" w:line="360" w:lineRule="auto"/>
        <w:jc w:val="both"/>
        <w:rPr>
          <w:rFonts w:ascii="Palatino Linotype" w:hAnsi="Palatino Linotype"/>
        </w:rPr>
      </w:pPr>
    </w:p>
    <w:p w:rsidR="002A5BA4" w:rsidRPr="00DE616D" w:rsidRDefault="002A5BA4" w:rsidP="00DE616D">
      <w:pPr>
        <w:spacing w:before="240" w:after="240" w:line="360" w:lineRule="auto"/>
        <w:jc w:val="both"/>
        <w:rPr>
          <w:rFonts w:ascii="Palatino Linotype" w:hAnsi="Palatino Linotype"/>
        </w:rPr>
      </w:pPr>
      <w:r w:rsidRPr="00DE616D">
        <w:rPr>
          <w:rFonts w:ascii="Palatino Linotype" w:hAnsi="Palatino Linotype"/>
        </w:rPr>
        <w:lastRenderedPageBreak/>
        <w:t>Resolución del Pleno del Instituto de Transparencia, Acceso a la Información Pública y Protección de Datos Personales del Estado de México y Municipios, con domicilio en Met</w:t>
      </w:r>
      <w:r w:rsidR="00376439" w:rsidRPr="00DE616D">
        <w:rPr>
          <w:rFonts w:ascii="Palatino Linotype" w:hAnsi="Palatino Linotype"/>
        </w:rPr>
        <w:t>epec, Esta</w:t>
      </w:r>
      <w:r w:rsidR="00760607" w:rsidRPr="00DE616D">
        <w:rPr>
          <w:rFonts w:ascii="Palatino Linotype" w:hAnsi="Palatino Linotype"/>
        </w:rPr>
        <w:t>d</w:t>
      </w:r>
      <w:r w:rsidR="00CD1057" w:rsidRPr="00DE616D">
        <w:rPr>
          <w:rFonts w:ascii="Palatino Linotype" w:hAnsi="Palatino Linotype"/>
        </w:rPr>
        <w:t xml:space="preserve">o de México; de fecha </w:t>
      </w:r>
      <w:r w:rsidR="007A36E1" w:rsidRPr="00DE616D">
        <w:rPr>
          <w:rFonts w:ascii="Palatino Linotype" w:hAnsi="Palatino Linotype"/>
        </w:rPr>
        <w:t>treinta y uno</w:t>
      </w:r>
      <w:r w:rsidR="00525F8D" w:rsidRPr="00DE616D">
        <w:rPr>
          <w:rFonts w:ascii="Palatino Linotype" w:hAnsi="Palatino Linotype"/>
        </w:rPr>
        <w:t xml:space="preserve"> (</w:t>
      </w:r>
      <w:r w:rsidR="007A36E1" w:rsidRPr="00DE616D">
        <w:rPr>
          <w:rFonts w:ascii="Palatino Linotype" w:hAnsi="Palatino Linotype"/>
        </w:rPr>
        <w:t>31</w:t>
      </w:r>
      <w:r w:rsidR="00525F8D" w:rsidRPr="00DE616D">
        <w:rPr>
          <w:rFonts w:ascii="Palatino Linotype" w:hAnsi="Palatino Linotype"/>
        </w:rPr>
        <w:t xml:space="preserve">) de </w:t>
      </w:r>
      <w:r w:rsidR="00CD1057" w:rsidRPr="00DE616D">
        <w:rPr>
          <w:rFonts w:ascii="Palatino Linotype" w:hAnsi="Palatino Linotype"/>
        </w:rPr>
        <w:t xml:space="preserve">julio </w:t>
      </w:r>
      <w:r w:rsidRPr="00DE616D">
        <w:rPr>
          <w:rFonts w:ascii="Palatino Linotype" w:hAnsi="Palatino Linotype"/>
        </w:rPr>
        <w:t xml:space="preserve">de dos mil </w:t>
      </w:r>
      <w:r w:rsidR="00406442" w:rsidRPr="00DE616D">
        <w:rPr>
          <w:rFonts w:ascii="Palatino Linotype" w:eastAsia="Calibri" w:hAnsi="Palatino Linotype" w:cs="Arial"/>
          <w:lang w:val="es-ES"/>
        </w:rPr>
        <w:t>diecinueve</w:t>
      </w:r>
      <w:r w:rsidR="000404FD" w:rsidRPr="00DE616D">
        <w:rPr>
          <w:rFonts w:ascii="Palatino Linotype" w:hAnsi="Palatino Linotype"/>
        </w:rPr>
        <w:t>.</w:t>
      </w:r>
    </w:p>
    <w:p w:rsidR="002A5BA4" w:rsidRPr="00DE616D" w:rsidRDefault="002A5BA4" w:rsidP="00DE616D">
      <w:pPr>
        <w:spacing w:before="240" w:after="360" w:line="360" w:lineRule="auto"/>
        <w:jc w:val="both"/>
        <w:rPr>
          <w:rFonts w:ascii="Palatino Linotype" w:hAnsi="Palatino Linotype"/>
        </w:rPr>
      </w:pPr>
      <w:r w:rsidRPr="00DE616D">
        <w:rPr>
          <w:rFonts w:ascii="Palatino Linotype" w:hAnsi="Palatino Linotype"/>
          <w:b/>
        </w:rPr>
        <w:t>VISTO</w:t>
      </w:r>
      <w:r w:rsidR="00DE1F83" w:rsidRPr="00DE616D">
        <w:rPr>
          <w:rFonts w:ascii="Palatino Linotype" w:hAnsi="Palatino Linotype"/>
          <w:b/>
        </w:rPr>
        <w:t xml:space="preserve"> el</w:t>
      </w:r>
      <w:r w:rsidRPr="00DE616D">
        <w:rPr>
          <w:rFonts w:ascii="Palatino Linotype" w:hAnsi="Palatino Linotype"/>
        </w:rPr>
        <w:t xml:space="preserve"> expediente electrónico formado con motivo del recurso de revisión </w:t>
      </w:r>
      <w:r w:rsidR="002767E0" w:rsidRPr="00DE616D">
        <w:rPr>
          <w:rFonts w:ascii="Palatino Linotype" w:hAnsi="Palatino Linotype" w:cs="Arial"/>
          <w:b/>
          <w:bCs/>
          <w:lang w:eastAsia="es-MX"/>
        </w:rPr>
        <w:t>0</w:t>
      </w:r>
      <w:r w:rsidR="007A36E1" w:rsidRPr="00DE616D">
        <w:rPr>
          <w:rFonts w:ascii="Palatino Linotype" w:hAnsi="Palatino Linotype" w:cs="Arial"/>
          <w:b/>
          <w:bCs/>
          <w:lang w:eastAsia="es-MX"/>
        </w:rPr>
        <w:t>4208</w:t>
      </w:r>
      <w:r w:rsidR="005950F7" w:rsidRPr="00DE616D">
        <w:rPr>
          <w:rFonts w:ascii="Palatino Linotype" w:hAnsi="Palatino Linotype" w:cs="Arial"/>
          <w:b/>
          <w:bCs/>
        </w:rPr>
        <w:t>/INFOEM/IP/RR/</w:t>
      </w:r>
      <w:r w:rsidR="00387CFF" w:rsidRPr="00DE616D">
        <w:rPr>
          <w:rFonts w:ascii="Palatino Linotype" w:hAnsi="Palatino Linotype" w:cs="Arial"/>
          <w:b/>
          <w:bCs/>
        </w:rPr>
        <w:t>2019</w:t>
      </w:r>
      <w:r w:rsidR="00934DB8" w:rsidRPr="00DE616D">
        <w:rPr>
          <w:rFonts w:ascii="Palatino Linotype" w:hAnsi="Palatino Linotype" w:cs="Arial"/>
          <w:b/>
          <w:bCs/>
        </w:rPr>
        <w:t xml:space="preserve">, </w:t>
      </w:r>
      <w:r w:rsidRPr="00DE616D">
        <w:rPr>
          <w:rFonts w:ascii="Palatino Linotype" w:hAnsi="Palatino Linotype"/>
        </w:rPr>
        <w:t xml:space="preserve">promovido por </w:t>
      </w:r>
      <w:r w:rsidR="004F094C" w:rsidRPr="004F094C">
        <w:rPr>
          <w:rFonts w:ascii="Palatino Linotype" w:hAnsi="Palatino Linotype"/>
          <w:b/>
          <w:highlight w:val="black"/>
        </w:rPr>
        <w:t>------------------</w:t>
      </w:r>
      <w:r w:rsidR="004F094C">
        <w:rPr>
          <w:rFonts w:ascii="Palatino Linotype" w:hAnsi="Palatino Linotype"/>
          <w:b/>
          <w:highlight w:val="black"/>
        </w:rPr>
        <w:t>------</w:t>
      </w:r>
      <w:r w:rsidR="004F094C" w:rsidRPr="004F094C">
        <w:rPr>
          <w:rFonts w:ascii="Palatino Linotype" w:hAnsi="Palatino Linotype"/>
          <w:b/>
          <w:highlight w:val="black"/>
        </w:rPr>
        <w:t>----</w:t>
      </w:r>
      <w:r w:rsidRPr="00DE616D">
        <w:rPr>
          <w:rFonts w:ascii="Palatino Linotype" w:hAnsi="Palatino Linotype" w:cs="Arial"/>
        </w:rPr>
        <w:t xml:space="preserve">, en contra de la respuesta del </w:t>
      </w:r>
      <w:r w:rsidR="007A36E1" w:rsidRPr="00DE616D">
        <w:rPr>
          <w:rFonts w:ascii="Palatino Linotype" w:hAnsi="Palatino Linotype"/>
          <w:b/>
          <w:bCs/>
        </w:rPr>
        <w:t xml:space="preserve">Ayuntamiento de Coacalco de </w:t>
      </w:r>
      <w:proofErr w:type="spellStart"/>
      <w:r w:rsidR="007A36E1" w:rsidRPr="00DE616D">
        <w:rPr>
          <w:rFonts w:ascii="Palatino Linotype" w:hAnsi="Palatino Linotype"/>
          <w:b/>
          <w:bCs/>
        </w:rPr>
        <w:t>Berriozabal</w:t>
      </w:r>
      <w:proofErr w:type="spellEnd"/>
      <w:r w:rsidRPr="00DE616D">
        <w:rPr>
          <w:rFonts w:ascii="Palatino Linotype" w:hAnsi="Palatino Linotype" w:cs="Arial"/>
        </w:rPr>
        <w:t>,</w:t>
      </w:r>
      <w:r w:rsidRPr="00DE616D">
        <w:rPr>
          <w:rFonts w:ascii="Palatino Linotype" w:hAnsi="Palatino Linotype"/>
          <w:b/>
        </w:rPr>
        <w:t xml:space="preserve"> </w:t>
      </w:r>
      <w:r w:rsidRPr="00DE616D">
        <w:rPr>
          <w:rFonts w:ascii="Palatino Linotype" w:hAnsi="Palatino Linotype"/>
        </w:rPr>
        <w:t>en lo sucesivo el</w:t>
      </w:r>
      <w:r w:rsidRPr="00DE616D">
        <w:rPr>
          <w:rFonts w:ascii="Palatino Linotype" w:hAnsi="Palatino Linotype"/>
          <w:b/>
        </w:rPr>
        <w:t xml:space="preserve"> SUJETO OBLIGADO, </w:t>
      </w:r>
      <w:r w:rsidRPr="00DE616D">
        <w:rPr>
          <w:rFonts w:ascii="Palatino Linotype" w:hAnsi="Palatino Linotype"/>
        </w:rPr>
        <w:t xml:space="preserve">se procede a dictar la presente resolución, con base en los siguientes: </w:t>
      </w:r>
    </w:p>
    <w:p w:rsidR="002A5BA4" w:rsidRPr="00DE616D" w:rsidRDefault="002A5BA4" w:rsidP="00DE616D">
      <w:pPr>
        <w:pStyle w:val="Ttulo1"/>
        <w:spacing w:line="360" w:lineRule="auto"/>
        <w:jc w:val="center"/>
        <w:rPr>
          <w:szCs w:val="24"/>
        </w:rPr>
      </w:pPr>
      <w:bookmarkStart w:id="0" w:name="_Toc13739246"/>
      <w:r w:rsidRPr="00DE616D">
        <w:rPr>
          <w:szCs w:val="24"/>
        </w:rPr>
        <w:t>ANTECEDENTES</w:t>
      </w:r>
      <w:bookmarkEnd w:id="0"/>
    </w:p>
    <w:p w:rsidR="00E26459" w:rsidRPr="00DE616D" w:rsidRDefault="00E26459" w:rsidP="00DE616D">
      <w:pPr>
        <w:spacing w:line="360" w:lineRule="auto"/>
        <w:rPr>
          <w:rFonts w:ascii="Palatino Linotype" w:hAnsi="Palatino Linotype"/>
          <w:lang w:val="es-MX" w:eastAsia="en-US"/>
        </w:rPr>
      </w:pPr>
    </w:p>
    <w:p w:rsidR="00E26459" w:rsidRPr="00DE616D" w:rsidRDefault="00623AAA" w:rsidP="00DE616D">
      <w:pPr>
        <w:pStyle w:val="Prrafodelista"/>
        <w:numPr>
          <w:ilvl w:val="0"/>
          <w:numId w:val="1"/>
        </w:numPr>
        <w:spacing w:line="360" w:lineRule="auto"/>
        <w:ind w:left="0" w:firstLine="0"/>
        <w:jc w:val="both"/>
        <w:rPr>
          <w:rFonts w:ascii="Palatino Linotype" w:eastAsia="Times New Roman" w:hAnsi="Palatino Linotype" w:cs="Arial"/>
          <w:lang w:val="es-ES"/>
        </w:rPr>
      </w:pPr>
      <w:r w:rsidRPr="00DE616D">
        <w:rPr>
          <w:rFonts w:ascii="Palatino Linotype" w:eastAsia="Calibri" w:hAnsi="Palatino Linotype" w:cs="Arial"/>
          <w:lang w:val="es-ES"/>
        </w:rPr>
        <w:t>El</w:t>
      </w:r>
      <w:r w:rsidR="007878D1" w:rsidRPr="00DE616D">
        <w:rPr>
          <w:rFonts w:ascii="Palatino Linotype" w:eastAsia="Calibri" w:hAnsi="Palatino Linotype" w:cs="Arial"/>
          <w:lang w:val="es-ES"/>
        </w:rPr>
        <w:t xml:space="preserve"> día</w:t>
      </w:r>
      <w:r w:rsidR="00E26459" w:rsidRPr="00DE616D">
        <w:rPr>
          <w:rFonts w:ascii="Palatino Linotype" w:eastAsia="Calibri" w:hAnsi="Palatino Linotype" w:cs="Arial"/>
          <w:lang w:val="es-ES"/>
        </w:rPr>
        <w:t xml:space="preserve"> </w:t>
      </w:r>
      <w:r w:rsidR="00B94D57" w:rsidRPr="00DE616D">
        <w:rPr>
          <w:rFonts w:ascii="Palatino Linotype" w:eastAsia="Calibri" w:hAnsi="Palatino Linotype" w:cs="Arial"/>
          <w:lang w:val="es-ES"/>
        </w:rPr>
        <w:t>cinco</w:t>
      </w:r>
      <w:r w:rsidR="007878D1" w:rsidRPr="00DE616D">
        <w:rPr>
          <w:rFonts w:ascii="Palatino Linotype" w:eastAsia="Calibri" w:hAnsi="Palatino Linotype" w:cs="Arial"/>
          <w:lang w:val="es-ES"/>
        </w:rPr>
        <w:t xml:space="preserve"> (</w:t>
      </w:r>
      <w:r w:rsidR="00B94D57" w:rsidRPr="00DE616D">
        <w:rPr>
          <w:rFonts w:ascii="Palatino Linotype" w:eastAsia="Calibri" w:hAnsi="Palatino Linotype" w:cs="Arial"/>
          <w:lang w:val="es-ES"/>
        </w:rPr>
        <w:t>5</w:t>
      </w:r>
      <w:r w:rsidR="007878D1" w:rsidRPr="00DE616D">
        <w:rPr>
          <w:rFonts w:ascii="Palatino Linotype" w:eastAsia="Calibri" w:hAnsi="Palatino Linotype" w:cs="Arial"/>
          <w:lang w:val="es-ES"/>
        </w:rPr>
        <w:t xml:space="preserve">) </w:t>
      </w:r>
      <w:r w:rsidR="007878D1" w:rsidRPr="00DE616D">
        <w:rPr>
          <w:rFonts w:ascii="Palatino Linotype" w:eastAsia="Calibri" w:hAnsi="Palatino Linotype" w:cs="Times New Roman"/>
          <w:lang w:val="es-ES"/>
        </w:rPr>
        <w:t xml:space="preserve">de </w:t>
      </w:r>
      <w:r w:rsidR="00B94D57" w:rsidRPr="00DE616D">
        <w:rPr>
          <w:rFonts w:ascii="Palatino Linotype" w:eastAsia="Calibri" w:hAnsi="Palatino Linotype" w:cs="Times New Roman"/>
          <w:lang w:val="es-ES"/>
        </w:rPr>
        <w:t>abril</w:t>
      </w:r>
      <w:r w:rsidRPr="00DE616D">
        <w:rPr>
          <w:rFonts w:ascii="Palatino Linotype" w:eastAsia="Calibri" w:hAnsi="Palatino Linotype" w:cs="Times New Roman"/>
          <w:lang w:val="es-ES"/>
        </w:rPr>
        <w:t xml:space="preserve"> de dos mil diecinueve</w:t>
      </w:r>
      <w:r w:rsidR="00E26459" w:rsidRPr="00DE616D">
        <w:rPr>
          <w:rFonts w:ascii="Palatino Linotype" w:eastAsia="Calibri" w:hAnsi="Palatino Linotype" w:cs="Arial"/>
          <w:lang w:val="es-ES"/>
        </w:rPr>
        <w:t>,</w:t>
      </w:r>
      <w:r w:rsidR="00E26459" w:rsidRPr="00DE616D">
        <w:rPr>
          <w:rFonts w:ascii="Palatino Linotype" w:eastAsia="Calibri" w:hAnsi="Palatino Linotype" w:cs="Times New Roman"/>
          <w:lang w:val="es-ES"/>
        </w:rPr>
        <w:t xml:space="preserve"> </w:t>
      </w:r>
      <w:r w:rsidRPr="00DE616D">
        <w:rPr>
          <w:rFonts w:ascii="Palatino Linotype" w:eastAsia="Calibri" w:hAnsi="Palatino Linotype" w:cs="Times New Roman"/>
          <w:b/>
          <w:lang w:val="es-ES"/>
        </w:rPr>
        <w:t>EL RECURRENTE</w:t>
      </w:r>
      <w:r w:rsidRPr="00DE616D">
        <w:rPr>
          <w:rFonts w:ascii="Palatino Linotype" w:hAnsi="Palatino Linotype"/>
          <w:b/>
        </w:rPr>
        <w:t>,</w:t>
      </w:r>
      <w:r w:rsidR="00B85C3A" w:rsidRPr="00DE616D">
        <w:rPr>
          <w:rFonts w:ascii="Palatino Linotype" w:eastAsia="Calibri" w:hAnsi="Palatino Linotype" w:cs="Arial"/>
          <w:lang w:val="es-ES"/>
        </w:rPr>
        <w:t xml:space="preserve"> </w:t>
      </w:r>
      <w:r w:rsidR="00E26459" w:rsidRPr="00DE616D">
        <w:rPr>
          <w:rFonts w:ascii="Palatino Linotype" w:eastAsia="Calibri" w:hAnsi="Palatino Linotype" w:cs="Arial"/>
          <w:lang w:val="es-ES"/>
        </w:rPr>
        <w:t xml:space="preserve">ante el </w:t>
      </w:r>
      <w:r w:rsidR="00E26459" w:rsidRPr="00DE616D">
        <w:rPr>
          <w:rFonts w:ascii="Palatino Linotype" w:eastAsia="Calibri" w:hAnsi="Palatino Linotype" w:cs="Arial"/>
          <w:b/>
          <w:lang w:val="es-ES"/>
        </w:rPr>
        <w:t>SUJETO OBLIGADO</w:t>
      </w:r>
      <w:r w:rsidR="00E26459" w:rsidRPr="00DE616D">
        <w:rPr>
          <w:rFonts w:ascii="Palatino Linotype" w:eastAsia="Calibri" w:hAnsi="Palatino Linotype" w:cs="Arial"/>
        </w:rPr>
        <w:t xml:space="preserve"> vía </w:t>
      </w:r>
      <w:r w:rsidR="00E26459" w:rsidRPr="00DE616D">
        <w:rPr>
          <w:rFonts w:ascii="Palatino Linotype" w:eastAsia="Calibri" w:hAnsi="Palatino Linotype" w:cs="Arial"/>
          <w:lang w:val="es-ES"/>
        </w:rPr>
        <w:t>Sistema de Acceso a la Información Mexiquense (</w:t>
      </w:r>
      <w:r w:rsidR="00E26459" w:rsidRPr="00DE616D">
        <w:rPr>
          <w:rFonts w:ascii="Palatino Linotype" w:eastAsia="Calibri" w:hAnsi="Palatino Linotype" w:cs="Arial"/>
          <w:b/>
          <w:lang w:val="es-ES"/>
        </w:rPr>
        <w:t>SAIMEX)</w:t>
      </w:r>
      <w:r w:rsidR="00E26459" w:rsidRPr="00DE616D">
        <w:rPr>
          <w:rFonts w:ascii="Palatino Linotype" w:eastAsia="Calibri" w:hAnsi="Palatino Linotype" w:cs="Arial"/>
          <w:lang w:val="es-ES"/>
        </w:rPr>
        <w:t>, presentó la</w:t>
      </w:r>
      <w:r w:rsidR="00387CFF" w:rsidRPr="00DE616D">
        <w:rPr>
          <w:rFonts w:ascii="Palatino Linotype" w:eastAsia="Calibri" w:hAnsi="Palatino Linotype" w:cs="Arial"/>
          <w:lang w:val="es-ES"/>
        </w:rPr>
        <w:t xml:space="preserve"> solicitud</w:t>
      </w:r>
      <w:r w:rsidR="00E26459" w:rsidRPr="00DE616D">
        <w:rPr>
          <w:rFonts w:ascii="Palatino Linotype" w:eastAsia="Calibri" w:hAnsi="Palatino Linotype" w:cs="Arial"/>
          <w:lang w:val="es-ES"/>
        </w:rPr>
        <w:t xml:space="preserve"> de</w:t>
      </w:r>
      <w:r w:rsidR="00387CFF" w:rsidRPr="00DE616D">
        <w:rPr>
          <w:rFonts w:ascii="Palatino Linotype" w:eastAsia="Calibri" w:hAnsi="Palatino Linotype" w:cs="Arial"/>
          <w:lang w:val="es-ES"/>
        </w:rPr>
        <w:t xml:space="preserve"> información pública registrada</w:t>
      </w:r>
      <w:r w:rsidR="00E26459" w:rsidRPr="00DE616D">
        <w:rPr>
          <w:rFonts w:ascii="Palatino Linotype" w:eastAsia="Calibri" w:hAnsi="Palatino Linotype" w:cs="Arial"/>
          <w:lang w:val="es-ES"/>
        </w:rPr>
        <w:t xml:space="preserve"> con </w:t>
      </w:r>
      <w:r w:rsidR="00387CFF" w:rsidRPr="00DE616D">
        <w:rPr>
          <w:rFonts w:ascii="Palatino Linotype" w:eastAsia="Calibri" w:hAnsi="Palatino Linotype" w:cs="Arial"/>
          <w:lang w:val="es-ES"/>
        </w:rPr>
        <w:t>el</w:t>
      </w:r>
      <w:r w:rsidR="00E26459" w:rsidRPr="00DE616D">
        <w:rPr>
          <w:rFonts w:ascii="Palatino Linotype" w:eastAsia="Calibri" w:hAnsi="Palatino Linotype" w:cs="Arial"/>
          <w:lang w:val="es-ES"/>
        </w:rPr>
        <w:t xml:space="preserve"> número </w:t>
      </w:r>
      <w:r w:rsidR="00B85C3A" w:rsidRPr="00DE616D">
        <w:rPr>
          <w:rFonts w:ascii="Palatino Linotype" w:eastAsia="Calibri" w:hAnsi="Palatino Linotype" w:cs="Arial"/>
          <w:b/>
          <w:lang w:val="es-ES"/>
        </w:rPr>
        <w:t>00</w:t>
      </w:r>
      <w:r w:rsidR="007A36E1" w:rsidRPr="00DE616D">
        <w:rPr>
          <w:rFonts w:ascii="Palatino Linotype" w:eastAsia="Calibri" w:hAnsi="Palatino Linotype" w:cs="Arial"/>
          <w:b/>
          <w:lang w:val="es-ES"/>
        </w:rPr>
        <w:t>086</w:t>
      </w:r>
      <w:r w:rsidR="00B85C3A" w:rsidRPr="00DE616D">
        <w:rPr>
          <w:rFonts w:ascii="Palatino Linotype" w:eastAsia="Calibri" w:hAnsi="Palatino Linotype" w:cs="Arial"/>
          <w:b/>
          <w:lang w:val="es-ES"/>
        </w:rPr>
        <w:t>/</w:t>
      </w:r>
      <w:r w:rsidR="007A36E1" w:rsidRPr="00DE616D">
        <w:rPr>
          <w:rFonts w:ascii="Palatino Linotype" w:eastAsia="Calibri" w:hAnsi="Palatino Linotype" w:cs="Arial"/>
          <w:b/>
          <w:lang w:val="es-ES"/>
        </w:rPr>
        <w:t>COACALCO/</w:t>
      </w:r>
      <w:r w:rsidRPr="00DE616D">
        <w:rPr>
          <w:rFonts w:ascii="Palatino Linotype" w:eastAsia="Calibri" w:hAnsi="Palatino Linotype" w:cs="Arial"/>
          <w:b/>
          <w:lang w:val="es-ES"/>
        </w:rPr>
        <w:t>IP/2019</w:t>
      </w:r>
      <w:r w:rsidR="00934DB8" w:rsidRPr="00DE616D">
        <w:rPr>
          <w:rFonts w:ascii="Palatino Linotype" w:hAnsi="Palatino Linotype"/>
          <w:b/>
        </w:rPr>
        <w:t xml:space="preserve">, </w:t>
      </w:r>
      <w:r w:rsidR="00387CFF" w:rsidRPr="00DE616D">
        <w:rPr>
          <w:rFonts w:ascii="Palatino Linotype" w:eastAsia="Calibri" w:hAnsi="Palatino Linotype" w:cs="Arial"/>
          <w:lang w:val="es-ES"/>
        </w:rPr>
        <w:t>mediante la cual</w:t>
      </w:r>
      <w:r w:rsidR="00E26459" w:rsidRPr="00DE616D">
        <w:rPr>
          <w:rFonts w:ascii="Palatino Linotype" w:eastAsia="Calibri" w:hAnsi="Palatino Linotype" w:cs="Arial"/>
          <w:lang w:val="es-ES"/>
        </w:rPr>
        <w:t xml:space="preserve"> solicitó lo siguiente:</w:t>
      </w:r>
    </w:p>
    <w:p w:rsidR="00C8411A" w:rsidRPr="00DE616D" w:rsidRDefault="00C8411A" w:rsidP="00DE616D">
      <w:pPr>
        <w:pStyle w:val="Prrafodelista"/>
        <w:spacing w:line="360" w:lineRule="auto"/>
        <w:ind w:left="0"/>
        <w:jc w:val="both"/>
        <w:rPr>
          <w:rFonts w:ascii="Palatino Linotype" w:eastAsia="Times New Roman" w:hAnsi="Palatino Linotype" w:cs="Arial"/>
          <w:lang w:val="es-ES"/>
        </w:rPr>
      </w:pPr>
    </w:p>
    <w:p w:rsidR="00623AAA" w:rsidRPr="00DE616D" w:rsidRDefault="00623AAA" w:rsidP="00DE616D">
      <w:pPr>
        <w:pStyle w:val="Prrafodelista"/>
        <w:spacing w:before="240" w:after="240" w:line="360" w:lineRule="auto"/>
        <w:ind w:left="709" w:right="567"/>
        <w:jc w:val="both"/>
        <w:rPr>
          <w:rFonts w:ascii="Palatino Linotype" w:eastAsia="Calibri" w:hAnsi="Palatino Linotype" w:cs="Arial"/>
          <w:i/>
          <w:lang w:val="es-ES"/>
        </w:rPr>
      </w:pPr>
      <w:r w:rsidRPr="00DE616D">
        <w:rPr>
          <w:rFonts w:ascii="Palatino Linotype" w:eastAsia="Calibri" w:hAnsi="Palatino Linotype" w:cs="Arial"/>
          <w:i/>
          <w:lang w:val="es-ES"/>
        </w:rPr>
        <w:t>“</w:t>
      </w:r>
      <w:r w:rsidR="007A36E1" w:rsidRPr="00DE616D">
        <w:rPr>
          <w:rFonts w:ascii="Palatino Linotype" w:eastAsia="Calibri" w:hAnsi="Palatino Linotype" w:cs="Arial"/>
          <w:i/>
          <w:lang w:val="es-ES"/>
        </w:rPr>
        <w:t>REQUIERO LOS INGRESOS POR CONCEPTO DEL MES DE MARZO DE 2019 DE CADA UNA DE LAS DEPENDENCIAS QUE RECAUDAN EN LAS CAJAS DEL AYUNTAMIENTO, ENTIENDASE, REGISTRO CIVIL, SERVICIOS PÚBLICOS, OBRAS PUBLICAS, TESORERÍA MUNICIPAL, NORMATIVIDAD, SEGURIDAD CIUDADANA, Y TODAS LAS QUE APLIQUEN.</w:t>
      </w:r>
      <w:r w:rsidRPr="00DE616D">
        <w:rPr>
          <w:rFonts w:ascii="Palatino Linotype" w:eastAsia="Calibri" w:hAnsi="Palatino Linotype" w:cs="Arial"/>
          <w:i/>
          <w:lang w:val="es-ES"/>
        </w:rPr>
        <w:t>” (Sic)</w:t>
      </w:r>
    </w:p>
    <w:p w:rsidR="00BD18AE" w:rsidRPr="00DE616D" w:rsidRDefault="00BD18AE" w:rsidP="00DE616D">
      <w:pPr>
        <w:pStyle w:val="Prrafodelista"/>
        <w:spacing w:before="240" w:after="240" w:line="360" w:lineRule="auto"/>
        <w:ind w:left="709" w:right="567"/>
        <w:jc w:val="both"/>
        <w:rPr>
          <w:rFonts w:ascii="Palatino Linotype" w:eastAsia="Calibri" w:hAnsi="Palatino Linotype" w:cs="Arial"/>
          <w:i/>
          <w:lang w:val="es-ES"/>
        </w:rPr>
      </w:pPr>
    </w:p>
    <w:p w:rsidR="00FC5D9F" w:rsidRPr="00DE616D" w:rsidRDefault="00FC5D9F" w:rsidP="00DE616D">
      <w:pPr>
        <w:pStyle w:val="Prrafodelista"/>
        <w:numPr>
          <w:ilvl w:val="0"/>
          <w:numId w:val="1"/>
        </w:numPr>
        <w:spacing w:line="360" w:lineRule="auto"/>
        <w:ind w:left="0" w:firstLine="0"/>
        <w:jc w:val="both"/>
        <w:rPr>
          <w:rFonts w:ascii="Palatino Linotype" w:eastAsia="Times New Roman" w:hAnsi="Palatino Linotype" w:cs="Arial"/>
          <w:lang w:val="es-ES"/>
        </w:rPr>
      </w:pPr>
      <w:r w:rsidRPr="00DE616D">
        <w:rPr>
          <w:rFonts w:ascii="Palatino Linotype" w:eastAsia="Times New Roman" w:hAnsi="Palatino Linotype" w:cs="Arial"/>
          <w:lang w:val="es-ES"/>
        </w:rPr>
        <w:t>Señaló como modalidad de entrega de la información</w:t>
      </w:r>
      <w:r w:rsidRPr="00DE616D">
        <w:rPr>
          <w:rFonts w:ascii="Palatino Linotype" w:eastAsia="Times New Roman" w:hAnsi="Palatino Linotype" w:cs="Arial"/>
          <w:b/>
          <w:lang w:val="es-ES"/>
        </w:rPr>
        <w:t>:</w:t>
      </w:r>
      <w:r w:rsidRPr="00DE616D">
        <w:rPr>
          <w:rFonts w:ascii="Palatino Linotype" w:eastAsia="Times New Roman" w:hAnsi="Palatino Linotype" w:cs="Arial"/>
          <w:lang w:val="es-ES"/>
        </w:rPr>
        <w:t xml:space="preserve"> a través del </w:t>
      </w:r>
      <w:r w:rsidRPr="00DE616D">
        <w:rPr>
          <w:rFonts w:ascii="Palatino Linotype" w:eastAsia="Times New Roman" w:hAnsi="Palatino Linotype" w:cs="Arial"/>
          <w:b/>
          <w:lang w:val="es-ES"/>
        </w:rPr>
        <w:t>SAIMEX.</w:t>
      </w:r>
    </w:p>
    <w:p w:rsidR="00FC5D9F" w:rsidRPr="00DE616D" w:rsidRDefault="00FC5D9F" w:rsidP="00DE616D">
      <w:pPr>
        <w:pStyle w:val="Prrafodelista"/>
        <w:spacing w:before="240" w:after="240" w:line="360" w:lineRule="auto"/>
        <w:ind w:left="0"/>
        <w:jc w:val="both"/>
        <w:rPr>
          <w:rFonts w:ascii="Palatino Linotype" w:hAnsi="Palatino Linotype"/>
        </w:rPr>
      </w:pPr>
    </w:p>
    <w:p w:rsidR="00BD18AE" w:rsidRPr="00DE616D" w:rsidRDefault="00BD18AE" w:rsidP="00DE616D">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DE616D">
        <w:rPr>
          <w:rFonts w:ascii="Palatino Linotype" w:eastAsia="Calibri" w:hAnsi="Palatino Linotype" w:cs="Times New Roman"/>
          <w:lang w:val="es-ES"/>
        </w:rPr>
        <w:t>El Sujeto Obligado solicitó una prórroga para atender la solicitud de acceso a la información.</w:t>
      </w:r>
    </w:p>
    <w:p w:rsidR="00BD18AE" w:rsidRPr="00DE616D" w:rsidRDefault="00BD18AE" w:rsidP="00DE616D">
      <w:pPr>
        <w:pStyle w:val="Prrafodelista"/>
        <w:spacing w:line="360" w:lineRule="auto"/>
        <w:rPr>
          <w:rFonts w:ascii="Palatino Linotype" w:hAnsi="Palatino Linotype"/>
        </w:rPr>
      </w:pPr>
    </w:p>
    <w:p w:rsidR="00991257" w:rsidRPr="00DE616D" w:rsidRDefault="00FA2078" w:rsidP="00DE616D">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DE616D">
        <w:rPr>
          <w:rFonts w:ascii="Palatino Linotype" w:hAnsi="Palatino Linotype"/>
        </w:rPr>
        <w:t xml:space="preserve">El </w:t>
      </w:r>
      <w:r w:rsidR="00D25126" w:rsidRPr="00DE616D">
        <w:rPr>
          <w:rFonts w:ascii="Palatino Linotype" w:hAnsi="Palatino Linotype"/>
        </w:rPr>
        <w:t>dieciséis</w:t>
      </w:r>
      <w:r w:rsidR="00623AAA" w:rsidRPr="00DE616D">
        <w:rPr>
          <w:rFonts w:ascii="Palatino Linotype" w:hAnsi="Palatino Linotype"/>
        </w:rPr>
        <w:t xml:space="preserve"> (</w:t>
      </w:r>
      <w:r w:rsidR="00D25126" w:rsidRPr="00DE616D">
        <w:rPr>
          <w:rFonts w:ascii="Palatino Linotype" w:hAnsi="Palatino Linotype"/>
        </w:rPr>
        <w:t>16</w:t>
      </w:r>
      <w:r w:rsidR="00623AAA" w:rsidRPr="00DE616D">
        <w:rPr>
          <w:rFonts w:ascii="Palatino Linotype" w:hAnsi="Palatino Linotype"/>
        </w:rPr>
        <w:t>)</w:t>
      </w:r>
      <w:r w:rsidRPr="00DE616D">
        <w:rPr>
          <w:rFonts w:ascii="Palatino Linotype" w:hAnsi="Palatino Linotype"/>
        </w:rPr>
        <w:t xml:space="preserve"> de </w:t>
      </w:r>
      <w:r w:rsidR="00B94D57" w:rsidRPr="00DE616D">
        <w:rPr>
          <w:rFonts w:ascii="Palatino Linotype" w:hAnsi="Palatino Linotype"/>
        </w:rPr>
        <w:t>mayo</w:t>
      </w:r>
      <w:r w:rsidR="00623AAA" w:rsidRPr="00DE616D">
        <w:rPr>
          <w:rFonts w:ascii="Palatino Linotype" w:hAnsi="Palatino Linotype"/>
        </w:rPr>
        <w:t xml:space="preserve"> </w:t>
      </w:r>
      <w:r w:rsidRPr="00DE616D">
        <w:rPr>
          <w:rFonts w:ascii="Palatino Linotype" w:hAnsi="Palatino Linotype"/>
        </w:rPr>
        <w:t>de dos mil dieci</w:t>
      </w:r>
      <w:r w:rsidR="00623AAA" w:rsidRPr="00DE616D">
        <w:rPr>
          <w:rFonts w:ascii="Palatino Linotype" w:hAnsi="Palatino Linotype"/>
        </w:rPr>
        <w:t xml:space="preserve">nueve, </w:t>
      </w:r>
      <w:r w:rsidR="00C82ADE" w:rsidRPr="00DE616D">
        <w:rPr>
          <w:rFonts w:ascii="Palatino Linotype" w:eastAsia="Calibri" w:hAnsi="Palatino Linotype" w:cs="Times New Roman"/>
          <w:lang w:val="es-ES"/>
        </w:rPr>
        <w:t>e</w:t>
      </w:r>
      <w:r w:rsidR="002A5BA4" w:rsidRPr="00DE616D">
        <w:rPr>
          <w:rFonts w:ascii="Palatino Linotype" w:eastAsia="Calibri" w:hAnsi="Palatino Linotype" w:cs="Times New Roman"/>
          <w:lang w:val="es-ES"/>
        </w:rPr>
        <w:t xml:space="preserve">l </w:t>
      </w:r>
      <w:r w:rsidR="002A5BA4" w:rsidRPr="00DE616D">
        <w:rPr>
          <w:rFonts w:ascii="Palatino Linotype" w:eastAsia="Calibri" w:hAnsi="Palatino Linotype" w:cs="Arial"/>
          <w:b/>
          <w:lang w:val="es-AR"/>
        </w:rPr>
        <w:t>SUJETO OBLIGADO</w:t>
      </w:r>
      <w:r w:rsidR="002A5BA4" w:rsidRPr="00DE616D">
        <w:rPr>
          <w:rFonts w:ascii="Palatino Linotype" w:eastAsia="Calibri" w:hAnsi="Palatino Linotype" w:cs="Arial"/>
          <w:b/>
          <w:i/>
          <w:lang w:val="es-AR"/>
        </w:rPr>
        <w:t xml:space="preserve"> </w:t>
      </w:r>
      <w:r w:rsidR="002A5BA4" w:rsidRPr="00DE616D">
        <w:rPr>
          <w:rFonts w:ascii="Palatino Linotype" w:eastAsia="Times New Roman" w:hAnsi="Palatino Linotype" w:cs="Arial"/>
          <w:lang w:val="es-ES"/>
        </w:rPr>
        <w:t>dio respuesta a la solicitud de información</w:t>
      </w:r>
      <w:r w:rsidR="002A1EE7" w:rsidRPr="00DE616D">
        <w:rPr>
          <w:rFonts w:ascii="Palatino Linotype" w:eastAsia="Times New Roman" w:hAnsi="Palatino Linotype" w:cs="Arial"/>
          <w:lang w:val="es-ES"/>
        </w:rPr>
        <w:t>, a través de</w:t>
      </w:r>
      <w:r w:rsidR="00264EC2" w:rsidRPr="00DE616D">
        <w:rPr>
          <w:rFonts w:ascii="Palatino Linotype" w:eastAsia="Times New Roman" w:hAnsi="Palatino Linotype" w:cs="Arial"/>
          <w:lang w:val="es-ES"/>
        </w:rPr>
        <w:t>l documento elec</w:t>
      </w:r>
      <w:r w:rsidR="00991257" w:rsidRPr="00DE616D">
        <w:rPr>
          <w:rFonts w:ascii="Palatino Linotype" w:eastAsia="Times New Roman" w:hAnsi="Palatino Linotype" w:cs="Arial"/>
          <w:lang w:val="es-ES"/>
        </w:rPr>
        <w:t xml:space="preserve">trónico denominado </w:t>
      </w:r>
      <w:r w:rsidR="007A36E1" w:rsidRPr="00DE616D">
        <w:rPr>
          <w:rFonts w:ascii="Palatino Linotype" w:eastAsia="Times New Roman" w:hAnsi="Palatino Linotype" w:cs="Arial"/>
          <w:b/>
          <w:i/>
          <w:lang w:val="es-ES"/>
        </w:rPr>
        <w:t>RESPUESTA SOLICITUD 086.pdf</w:t>
      </w:r>
      <w:r w:rsidR="00991257" w:rsidRPr="00DE616D">
        <w:rPr>
          <w:rFonts w:ascii="Palatino Linotype" w:eastAsia="Times New Roman" w:hAnsi="Palatino Linotype" w:cs="Arial"/>
          <w:lang w:val="es-ES"/>
        </w:rPr>
        <w:t xml:space="preserve"> y, en los siguientes términos:</w:t>
      </w:r>
    </w:p>
    <w:p w:rsidR="00991257" w:rsidRPr="00DE616D" w:rsidRDefault="00991257" w:rsidP="00DE616D">
      <w:pPr>
        <w:pStyle w:val="Prrafodelista"/>
        <w:spacing w:line="360" w:lineRule="auto"/>
        <w:rPr>
          <w:rFonts w:ascii="Palatino Linotype" w:eastAsia="Times New Roman" w:hAnsi="Palatino Linotype" w:cs="Arial"/>
          <w:lang w:val="es-ES"/>
        </w:rPr>
      </w:pPr>
    </w:p>
    <w:p w:rsidR="007A36E1" w:rsidRPr="00DE616D" w:rsidRDefault="00991257" w:rsidP="00DE616D">
      <w:pPr>
        <w:pStyle w:val="Prrafodelista"/>
        <w:spacing w:before="240" w:after="240" w:line="360" w:lineRule="auto"/>
        <w:ind w:left="567" w:right="567"/>
        <w:jc w:val="both"/>
        <w:rPr>
          <w:rFonts w:ascii="Palatino Linotype" w:hAnsi="Palatino Linotype"/>
          <w:i/>
          <w:color w:val="000000"/>
        </w:rPr>
      </w:pPr>
      <w:r w:rsidRPr="00DE616D">
        <w:rPr>
          <w:rFonts w:ascii="Palatino Linotype" w:eastAsia="Calibri" w:hAnsi="Palatino Linotype" w:cs="Times New Roman"/>
          <w:i/>
          <w:lang w:val="es-ES"/>
        </w:rPr>
        <w:t>“</w:t>
      </w:r>
      <w:r w:rsidR="00D25126" w:rsidRPr="00DE616D">
        <w:rPr>
          <w:rFonts w:ascii="Palatino Linotype" w:eastAsia="Calibri" w:hAnsi="Palatino Linotype" w:cs="Times New Roman"/>
          <w:i/>
          <w:lang w:val="es-ES"/>
        </w:rPr>
        <w:t>E</w:t>
      </w:r>
      <w:r w:rsidR="007A36E1" w:rsidRPr="00DE616D">
        <w:rPr>
          <w:rFonts w:ascii="Palatino Linotype" w:hAnsi="Palatino Linotype"/>
          <w:i/>
          <w:color w:val="000000"/>
        </w:rPr>
        <w:t>n respuesta a la solicitud recibida, nos permitimos hacer de su conocimiento que con fundamento en el artículo 53, Fracciones: II, V y VI de la Ley de Transparencia y Acceso a la Información Pública del Estado de México y Municipios, le contestamos que:</w:t>
      </w:r>
    </w:p>
    <w:p w:rsidR="00991257" w:rsidRPr="00DE616D" w:rsidRDefault="007A36E1" w:rsidP="00DE616D">
      <w:pPr>
        <w:pStyle w:val="Prrafodelista"/>
        <w:spacing w:before="240" w:after="240" w:line="360" w:lineRule="auto"/>
        <w:ind w:left="567" w:right="567"/>
        <w:jc w:val="both"/>
        <w:rPr>
          <w:rFonts w:ascii="Palatino Linotype" w:hAnsi="Palatino Linotype"/>
          <w:i/>
          <w:color w:val="000000"/>
        </w:rPr>
      </w:pPr>
      <w:r w:rsidRPr="00DE616D">
        <w:rPr>
          <w:rFonts w:ascii="Palatino Linotype" w:hAnsi="Palatino Linotype"/>
          <w:i/>
          <w:color w:val="000000"/>
        </w:rPr>
        <w:t>ESTIMADO SOLICITANTE: POR ESTE MEDIO SE ADJUNTA LA RESPUESTA QUE BRINDO LA TESORERÍA DEL SUJETO OBLIGADO. FINALMENTE SE HACE DE SU CONOCIMIENTO QUE TIENE DERECHO A INTERPONER SU RECURSO DE REVISIÓN EN EL TÉRMINO DE QUINCE DÍAS.</w:t>
      </w:r>
      <w:r w:rsidR="00991257" w:rsidRPr="00DE616D">
        <w:rPr>
          <w:rFonts w:ascii="Palatino Linotype" w:hAnsi="Palatino Linotype"/>
          <w:i/>
          <w:color w:val="000000"/>
        </w:rPr>
        <w:t>” (</w:t>
      </w:r>
      <w:proofErr w:type="gramStart"/>
      <w:r w:rsidR="00991257" w:rsidRPr="00DE616D">
        <w:rPr>
          <w:rFonts w:ascii="Palatino Linotype" w:hAnsi="Palatino Linotype"/>
          <w:i/>
          <w:color w:val="000000"/>
        </w:rPr>
        <w:t>sic</w:t>
      </w:r>
      <w:proofErr w:type="gramEnd"/>
      <w:r w:rsidR="00991257" w:rsidRPr="00DE616D">
        <w:rPr>
          <w:rFonts w:ascii="Palatino Linotype" w:hAnsi="Palatino Linotype"/>
          <w:i/>
          <w:color w:val="000000"/>
        </w:rPr>
        <w:t>)</w:t>
      </w:r>
    </w:p>
    <w:p w:rsidR="007A36E1" w:rsidRPr="00DE616D" w:rsidRDefault="007A36E1" w:rsidP="00DE616D">
      <w:pPr>
        <w:pStyle w:val="Prrafodelista"/>
        <w:spacing w:before="240" w:after="240" w:line="360" w:lineRule="auto"/>
        <w:ind w:left="567" w:right="567"/>
        <w:jc w:val="both"/>
        <w:rPr>
          <w:rFonts w:ascii="Palatino Linotype" w:hAnsi="Palatino Linotype"/>
          <w:i/>
          <w:color w:val="000000"/>
        </w:rPr>
      </w:pPr>
    </w:p>
    <w:p w:rsidR="007A36E1" w:rsidRPr="00DE616D" w:rsidRDefault="007A36E1" w:rsidP="00DE616D">
      <w:pPr>
        <w:pStyle w:val="Prrafodelista"/>
        <w:numPr>
          <w:ilvl w:val="0"/>
          <w:numId w:val="11"/>
        </w:numPr>
        <w:spacing w:before="240" w:after="240" w:line="360" w:lineRule="auto"/>
        <w:ind w:left="709" w:right="567"/>
        <w:jc w:val="both"/>
        <w:rPr>
          <w:rFonts w:ascii="Palatino Linotype" w:eastAsia="Calibri" w:hAnsi="Palatino Linotype" w:cs="Times New Roman"/>
          <w:i/>
          <w:lang w:val="es-ES"/>
        </w:rPr>
      </w:pPr>
      <w:r w:rsidRPr="00DE616D">
        <w:rPr>
          <w:rFonts w:ascii="Palatino Linotype" w:eastAsia="Times New Roman" w:hAnsi="Palatino Linotype" w:cs="Arial"/>
          <w:b/>
          <w:i/>
          <w:lang w:val="es-ES"/>
        </w:rPr>
        <w:t xml:space="preserve">RESPUESTA SOLICITUD 086.pdf: </w:t>
      </w:r>
      <w:r w:rsidRPr="00DE616D">
        <w:rPr>
          <w:rFonts w:ascii="Palatino Linotype" w:eastAsia="Times New Roman" w:hAnsi="Palatino Linotype" w:cs="Arial"/>
          <w:lang w:val="es-ES"/>
        </w:rPr>
        <w:t>Escrito mediante el cual refiere que durante el mes de marzo del presente año  los ingresos propios recaudados en las cajas de la tesorería municipal incluyendo los del registro civil, servicios públicos, obras públicas y seguridad ciudadana fue por $20, 2019, 362.88.</w:t>
      </w:r>
    </w:p>
    <w:p w:rsidR="00991257" w:rsidRPr="00DE616D" w:rsidRDefault="00991257" w:rsidP="00DE616D">
      <w:pPr>
        <w:pStyle w:val="Prrafodelista"/>
        <w:spacing w:line="360" w:lineRule="auto"/>
        <w:rPr>
          <w:rFonts w:ascii="Palatino Linotype" w:eastAsia="Times New Roman" w:hAnsi="Palatino Linotype" w:cs="Arial"/>
          <w:lang w:val="es-ES"/>
        </w:rPr>
      </w:pPr>
    </w:p>
    <w:p w:rsidR="002A5BA4" w:rsidRPr="00DE616D" w:rsidRDefault="003A2AD9" w:rsidP="00DE616D">
      <w:pPr>
        <w:pStyle w:val="Prrafodelista"/>
        <w:numPr>
          <w:ilvl w:val="0"/>
          <w:numId w:val="1"/>
        </w:numPr>
        <w:spacing w:before="240" w:after="240" w:line="360" w:lineRule="auto"/>
        <w:ind w:left="0" w:firstLine="0"/>
        <w:jc w:val="both"/>
        <w:rPr>
          <w:rFonts w:ascii="Palatino Linotype" w:hAnsi="Palatino Linotype" w:cs="Arial"/>
          <w:i/>
        </w:rPr>
      </w:pPr>
      <w:r w:rsidRPr="00DE616D">
        <w:rPr>
          <w:rFonts w:ascii="Palatino Linotype" w:eastAsia="Calibri" w:hAnsi="Palatino Linotype" w:cs="Arial"/>
          <w:lang w:val="es-AR"/>
        </w:rPr>
        <w:t xml:space="preserve">El día </w:t>
      </w:r>
      <w:r w:rsidR="00B94D57" w:rsidRPr="00DE616D">
        <w:rPr>
          <w:rFonts w:ascii="Palatino Linotype" w:eastAsia="Calibri" w:hAnsi="Palatino Linotype" w:cs="Arial"/>
          <w:lang w:val="es-AR"/>
        </w:rPr>
        <w:t>diecisiete</w:t>
      </w:r>
      <w:r w:rsidR="00845874" w:rsidRPr="00DE616D">
        <w:rPr>
          <w:rFonts w:ascii="Palatino Linotype" w:eastAsia="Calibri" w:hAnsi="Palatino Linotype" w:cs="Arial"/>
          <w:lang w:val="es-AR"/>
        </w:rPr>
        <w:t xml:space="preserve"> </w:t>
      </w:r>
      <w:r w:rsidR="007A33D9" w:rsidRPr="00DE616D">
        <w:rPr>
          <w:rFonts w:ascii="Palatino Linotype" w:eastAsia="Calibri" w:hAnsi="Palatino Linotype" w:cs="Arial"/>
          <w:lang w:val="es-AR"/>
        </w:rPr>
        <w:t>(</w:t>
      </w:r>
      <w:r w:rsidR="00B94D57" w:rsidRPr="00DE616D">
        <w:rPr>
          <w:rFonts w:ascii="Palatino Linotype" w:eastAsia="Calibri" w:hAnsi="Palatino Linotype" w:cs="Arial"/>
          <w:lang w:val="es-AR"/>
        </w:rPr>
        <w:t>17</w:t>
      </w:r>
      <w:r w:rsidR="007A33D9" w:rsidRPr="00DE616D">
        <w:rPr>
          <w:rFonts w:ascii="Palatino Linotype" w:eastAsia="Calibri" w:hAnsi="Palatino Linotype" w:cs="Arial"/>
          <w:lang w:val="es-AR"/>
        </w:rPr>
        <w:t>)</w:t>
      </w:r>
      <w:r w:rsidR="00387CFF" w:rsidRPr="00DE616D">
        <w:rPr>
          <w:rFonts w:ascii="Palatino Linotype" w:eastAsia="Calibri" w:hAnsi="Palatino Linotype" w:cs="Arial"/>
          <w:lang w:val="es-AR"/>
        </w:rPr>
        <w:t xml:space="preserve"> </w:t>
      </w:r>
      <w:r w:rsidRPr="00DE616D">
        <w:rPr>
          <w:rFonts w:ascii="Palatino Linotype" w:eastAsia="Calibri" w:hAnsi="Palatino Linotype" w:cs="Arial"/>
          <w:lang w:val="es-AR"/>
        </w:rPr>
        <w:t xml:space="preserve">de </w:t>
      </w:r>
      <w:r w:rsidR="002005E9" w:rsidRPr="00DE616D">
        <w:rPr>
          <w:rFonts w:ascii="Palatino Linotype" w:eastAsia="Calibri" w:hAnsi="Palatino Linotype" w:cs="Arial"/>
          <w:lang w:val="es-AR"/>
        </w:rPr>
        <w:t>mayo</w:t>
      </w:r>
      <w:r w:rsidRPr="00DE616D">
        <w:rPr>
          <w:rFonts w:ascii="Palatino Linotype" w:eastAsia="Calibri" w:hAnsi="Palatino Linotype" w:cs="Arial"/>
          <w:lang w:val="es-AR"/>
        </w:rPr>
        <w:t xml:space="preserve"> de</w:t>
      </w:r>
      <w:r w:rsidR="002A5BA4" w:rsidRPr="00DE616D">
        <w:rPr>
          <w:rFonts w:ascii="Palatino Linotype" w:eastAsia="Times New Roman" w:hAnsi="Palatino Linotype" w:cs="Arial"/>
          <w:lang w:val="es-ES"/>
        </w:rPr>
        <w:t xml:space="preserve"> dos mil dieci</w:t>
      </w:r>
      <w:r w:rsidRPr="00DE616D">
        <w:rPr>
          <w:rFonts w:ascii="Palatino Linotype" w:eastAsia="Times New Roman" w:hAnsi="Palatino Linotype" w:cs="Arial"/>
          <w:lang w:val="es-ES"/>
        </w:rPr>
        <w:t>nueve</w:t>
      </w:r>
      <w:r w:rsidR="002A5BA4" w:rsidRPr="00DE616D">
        <w:rPr>
          <w:rFonts w:ascii="Palatino Linotype" w:eastAsia="Times New Roman" w:hAnsi="Palatino Linotype" w:cs="Arial"/>
          <w:lang w:val="es-ES"/>
        </w:rPr>
        <w:t xml:space="preserve">, </w:t>
      </w:r>
      <w:r w:rsidRPr="00DE616D">
        <w:rPr>
          <w:rFonts w:ascii="Palatino Linotype" w:hAnsi="Palatino Linotype"/>
          <w:b/>
        </w:rPr>
        <w:t>EL RECURRENTE</w:t>
      </w:r>
      <w:r w:rsidR="00FB61C7" w:rsidRPr="00DE616D">
        <w:rPr>
          <w:rFonts w:ascii="Palatino Linotype" w:eastAsia="Times New Roman" w:hAnsi="Palatino Linotype" w:cs="Arial"/>
          <w:lang w:val="es-ES"/>
        </w:rPr>
        <w:t xml:space="preserve"> interpuso </w:t>
      </w:r>
      <w:r w:rsidR="00387CFF" w:rsidRPr="00DE616D">
        <w:rPr>
          <w:rFonts w:ascii="Palatino Linotype" w:eastAsia="Times New Roman" w:hAnsi="Palatino Linotype" w:cs="Arial"/>
          <w:lang w:val="es-ES"/>
        </w:rPr>
        <w:t>el</w:t>
      </w:r>
      <w:r w:rsidR="002A5BA4" w:rsidRPr="00DE616D">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DE616D" w:rsidRDefault="000E053C" w:rsidP="00DE616D">
      <w:pPr>
        <w:pStyle w:val="Prrafodelista"/>
        <w:spacing w:line="360" w:lineRule="auto"/>
        <w:rPr>
          <w:rFonts w:ascii="Palatino Linotype" w:hAnsi="Palatino Linotype" w:cs="Arial"/>
          <w:i/>
        </w:rPr>
      </w:pPr>
    </w:p>
    <w:p w:rsidR="000E053C" w:rsidRPr="00DE616D" w:rsidRDefault="000E053C" w:rsidP="00DE616D">
      <w:pPr>
        <w:pStyle w:val="Prrafodelista"/>
        <w:spacing w:line="360" w:lineRule="auto"/>
        <w:jc w:val="both"/>
        <w:rPr>
          <w:rFonts w:ascii="Palatino Linotype" w:eastAsia="Calibri" w:hAnsi="Palatino Linotype" w:cs="Arial"/>
          <w:lang w:val="es-ES"/>
        </w:rPr>
      </w:pPr>
      <w:r w:rsidRPr="00DE616D">
        <w:rPr>
          <w:rFonts w:ascii="Palatino Linotype" w:hAnsi="Palatino Linotype"/>
          <w:b/>
        </w:rPr>
        <w:t>Acto impugnado:</w:t>
      </w:r>
      <w:r w:rsidRPr="00DE616D">
        <w:rPr>
          <w:rStyle w:val="Ttulo2Car"/>
          <w:rFonts w:ascii="Palatino Linotype" w:hAnsi="Palatino Linotype"/>
          <w:b/>
          <w:i/>
          <w:color w:val="auto"/>
          <w:sz w:val="24"/>
          <w:szCs w:val="24"/>
          <w:lang w:val="es-ES"/>
        </w:rPr>
        <w:t xml:space="preserve"> </w:t>
      </w:r>
      <w:r w:rsidRPr="00DE616D">
        <w:rPr>
          <w:rFonts w:ascii="Palatino Linotype" w:hAnsi="Palatino Linotype"/>
        </w:rPr>
        <w:t>“</w:t>
      </w:r>
      <w:r w:rsidR="00B94D57" w:rsidRPr="00DE616D">
        <w:rPr>
          <w:rFonts w:ascii="Palatino Linotype" w:hAnsi="Palatino Linotype"/>
          <w:i/>
        </w:rPr>
        <w:t xml:space="preserve">La Tesorería Municipal de Coacalco o la Sub </w:t>
      </w:r>
      <w:proofErr w:type="spellStart"/>
      <w:r w:rsidR="00B94D57" w:rsidRPr="00DE616D">
        <w:rPr>
          <w:rFonts w:ascii="Palatino Linotype" w:hAnsi="Palatino Linotype"/>
          <w:i/>
        </w:rPr>
        <w:t>tesoreria</w:t>
      </w:r>
      <w:proofErr w:type="spellEnd"/>
      <w:r w:rsidR="00B94D57" w:rsidRPr="00DE616D">
        <w:rPr>
          <w:rFonts w:ascii="Palatino Linotype" w:hAnsi="Palatino Linotype"/>
          <w:i/>
        </w:rPr>
        <w:t xml:space="preserve"> de Ingresos no entregan la información que se les solicita y solo buscan hacer tiempo con prorrogas y respuestas que no corresponden a lo que se les solicita. Dicha información se utilizara para hacer nuevos cuestionamientos, parece que esto no les resulta conveniente y prefieren no contestar lo que se les pregunta. </w:t>
      </w:r>
      <w:r w:rsidR="00D25126" w:rsidRPr="00DE616D">
        <w:rPr>
          <w:rFonts w:ascii="Palatino Linotype" w:hAnsi="Palatino Linotype"/>
        </w:rPr>
        <w:t>“(</w:t>
      </w:r>
      <w:r w:rsidRPr="00DE616D">
        <w:rPr>
          <w:rFonts w:ascii="Palatino Linotype" w:eastAsia="Calibri" w:hAnsi="Palatino Linotype" w:cs="Arial"/>
          <w:lang w:val="es-ES"/>
        </w:rPr>
        <w:t>Sic); Y</w:t>
      </w:r>
    </w:p>
    <w:p w:rsidR="000E053C" w:rsidRPr="00DE616D" w:rsidRDefault="000E053C" w:rsidP="00DE616D">
      <w:pPr>
        <w:pStyle w:val="Prrafodelista"/>
        <w:spacing w:line="360" w:lineRule="auto"/>
        <w:jc w:val="both"/>
        <w:rPr>
          <w:rFonts w:ascii="Palatino Linotype" w:hAnsi="Palatino Linotype" w:cs="Arial"/>
        </w:rPr>
      </w:pPr>
      <w:r w:rsidRPr="00DE616D">
        <w:rPr>
          <w:rFonts w:ascii="Palatino Linotype" w:hAnsi="Palatino Linotype"/>
          <w:b/>
        </w:rPr>
        <w:t>Razones o Motivos de inconformidad:</w:t>
      </w:r>
      <w:r w:rsidRPr="00DE616D">
        <w:rPr>
          <w:rStyle w:val="Ttulo2Car"/>
          <w:rFonts w:ascii="Palatino Linotype" w:hAnsi="Palatino Linotype"/>
          <w:b/>
          <w:sz w:val="24"/>
          <w:szCs w:val="24"/>
          <w:lang w:val="es-ES"/>
        </w:rPr>
        <w:t xml:space="preserve"> </w:t>
      </w:r>
      <w:r w:rsidRPr="00DE616D">
        <w:rPr>
          <w:rFonts w:ascii="Palatino Linotype" w:hAnsi="Palatino Linotype"/>
          <w:i/>
        </w:rPr>
        <w:t>“</w:t>
      </w:r>
      <w:r w:rsidR="00B94D57" w:rsidRPr="00DE616D">
        <w:rPr>
          <w:rFonts w:ascii="Palatino Linotype" w:hAnsi="Palatino Linotype"/>
          <w:i/>
        </w:rPr>
        <w:t xml:space="preserve">En la solicitud 00086/COACALCO/IP/2019, solicite los ingresos por concepto del mes de marzo de 2019 de cada una de las dependencias del ayuntamiento. En la solicitud 0056/COACALCO/IP/2019 realice la misma solicitud por el mes de Enero y Febrero, y me entregaron la información que requería, los reportes denominados "Relación de pagos por Cuenta Contable" y "Relación de pagos por Concepto", reportes emitidos por su sistema informático y que no les toma </w:t>
      </w:r>
      <w:proofErr w:type="spellStart"/>
      <w:r w:rsidR="00B94D57" w:rsidRPr="00DE616D">
        <w:rPr>
          <w:rFonts w:ascii="Palatino Linotype" w:hAnsi="Palatino Linotype"/>
          <w:i/>
        </w:rPr>
        <w:t>mas</w:t>
      </w:r>
      <w:proofErr w:type="spellEnd"/>
      <w:r w:rsidR="00B94D57" w:rsidRPr="00DE616D">
        <w:rPr>
          <w:rFonts w:ascii="Palatino Linotype" w:hAnsi="Palatino Linotype"/>
          <w:i/>
        </w:rPr>
        <w:t xml:space="preserve"> de diez minutos obtener. Dichos reportes los analice y con las dudas que me surgieron presente nuevas solicitudes de información. Al parecer esto les incomodo al Tesorero Municipal José Castillo García o al Subtesorero de Ingresos </w:t>
      </w:r>
      <w:proofErr w:type="spellStart"/>
      <w:r w:rsidR="00B94D57" w:rsidRPr="00DE616D">
        <w:rPr>
          <w:rFonts w:ascii="Palatino Linotype" w:hAnsi="Palatino Linotype"/>
          <w:i/>
        </w:rPr>
        <w:t>Victor</w:t>
      </w:r>
      <w:proofErr w:type="spellEnd"/>
      <w:r w:rsidR="00B94D57" w:rsidRPr="00DE616D">
        <w:rPr>
          <w:rFonts w:ascii="Palatino Linotype" w:hAnsi="Palatino Linotype"/>
          <w:i/>
        </w:rPr>
        <w:t xml:space="preserve"> Rubio </w:t>
      </w:r>
      <w:proofErr w:type="spellStart"/>
      <w:r w:rsidR="00B94D57" w:rsidRPr="00DE616D">
        <w:rPr>
          <w:rFonts w:ascii="Palatino Linotype" w:hAnsi="Palatino Linotype"/>
          <w:i/>
        </w:rPr>
        <w:t>Rabago</w:t>
      </w:r>
      <w:proofErr w:type="spellEnd"/>
      <w:r w:rsidR="00B94D57" w:rsidRPr="00DE616D">
        <w:rPr>
          <w:rFonts w:ascii="Palatino Linotype" w:hAnsi="Palatino Linotype"/>
          <w:i/>
        </w:rPr>
        <w:t xml:space="preserve">, pues en esta ocasión solicitaron una </w:t>
      </w:r>
      <w:proofErr w:type="spellStart"/>
      <w:r w:rsidR="00B94D57" w:rsidRPr="00DE616D">
        <w:rPr>
          <w:rFonts w:ascii="Palatino Linotype" w:hAnsi="Palatino Linotype"/>
          <w:i/>
        </w:rPr>
        <w:t>prorroga</w:t>
      </w:r>
      <w:proofErr w:type="spellEnd"/>
      <w:r w:rsidR="00B94D57" w:rsidRPr="00DE616D">
        <w:rPr>
          <w:rFonts w:ascii="Palatino Linotype" w:hAnsi="Palatino Linotype"/>
          <w:i/>
        </w:rPr>
        <w:t xml:space="preserve"> para contestar mi solicitud de información (no encuentro ninguna justificación a solicitar una </w:t>
      </w:r>
      <w:proofErr w:type="spellStart"/>
      <w:r w:rsidR="00B94D57" w:rsidRPr="00DE616D">
        <w:rPr>
          <w:rFonts w:ascii="Palatino Linotype" w:hAnsi="Palatino Linotype"/>
          <w:i/>
        </w:rPr>
        <w:t>prorroga</w:t>
      </w:r>
      <w:proofErr w:type="spellEnd"/>
      <w:r w:rsidR="00B94D57" w:rsidRPr="00DE616D">
        <w:rPr>
          <w:rFonts w:ascii="Palatino Linotype" w:hAnsi="Palatino Linotype"/>
          <w:i/>
        </w:rPr>
        <w:t xml:space="preserve"> para entregar dos reportes que no tarda </w:t>
      </w:r>
      <w:proofErr w:type="spellStart"/>
      <w:r w:rsidR="00B94D57" w:rsidRPr="00DE616D">
        <w:rPr>
          <w:rFonts w:ascii="Palatino Linotype" w:hAnsi="Palatino Linotype"/>
          <w:i/>
        </w:rPr>
        <w:t>mas</w:t>
      </w:r>
      <w:proofErr w:type="spellEnd"/>
      <w:r w:rsidR="00B94D57" w:rsidRPr="00DE616D">
        <w:rPr>
          <w:rFonts w:ascii="Palatino Linotype" w:hAnsi="Palatino Linotype"/>
          <w:i/>
        </w:rPr>
        <w:t xml:space="preserve"> de cinco minutos en emitir su sistema informático) y recibí por respuesta una carta, una hoja o no </w:t>
      </w:r>
      <w:proofErr w:type="spellStart"/>
      <w:r w:rsidR="00B94D57" w:rsidRPr="00DE616D">
        <w:rPr>
          <w:rFonts w:ascii="Palatino Linotype" w:hAnsi="Palatino Linotype"/>
          <w:i/>
        </w:rPr>
        <w:t>se</w:t>
      </w:r>
      <w:proofErr w:type="spellEnd"/>
      <w:r w:rsidR="00B94D57" w:rsidRPr="00DE616D">
        <w:rPr>
          <w:rFonts w:ascii="Palatino Linotype" w:hAnsi="Palatino Linotype"/>
          <w:i/>
        </w:rPr>
        <w:t xml:space="preserve"> </w:t>
      </w:r>
      <w:proofErr w:type="spellStart"/>
      <w:r w:rsidR="00B94D57" w:rsidRPr="00DE616D">
        <w:rPr>
          <w:rFonts w:ascii="Palatino Linotype" w:hAnsi="Palatino Linotype"/>
          <w:i/>
        </w:rPr>
        <w:t>como</w:t>
      </w:r>
      <w:proofErr w:type="spellEnd"/>
      <w:r w:rsidR="00B94D57" w:rsidRPr="00DE616D">
        <w:rPr>
          <w:rFonts w:ascii="Palatino Linotype" w:hAnsi="Palatino Linotype"/>
          <w:i/>
        </w:rPr>
        <w:t xml:space="preserve"> llamarle ya que un oficio no es, en donde me dan el TOTAL de los ingresos por el mes de marzo y </w:t>
      </w:r>
      <w:proofErr w:type="spellStart"/>
      <w:r w:rsidR="00B94D57" w:rsidRPr="00DE616D">
        <w:rPr>
          <w:rFonts w:ascii="Palatino Linotype" w:hAnsi="Palatino Linotype"/>
          <w:i/>
        </w:rPr>
        <w:t>ademas</w:t>
      </w:r>
      <w:proofErr w:type="spellEnd"/>
      <w:r w:rsidR="00B94D57" w:rsidRPr="00DE616D">
        <w:rPr>
          <w:rFonts w:ascii="Palatino Linotype" w:hAnsi="Palatino Linotype"/>
          <w:i/>
        </w:rPr>
        <w:t xml:space="preserve"> me indican que para cualquier duda o aclaración debo acudir a las oficinas de la Tesorería Municipal. En primer lugar requiero que el titular de transparencia revise los oficios con los que nos dan respuesta a los ciudadanos, el "oficio" que recibí por respuesta no trae una fecha, ni un numero de oficio, no trae el nombre ni el puesto </w:t>
      </w:r>
      <w:proofErr w:type="spellStart"/>
      <w:r w:rsidR="00B94D57" w:rsidRPr="00DE616D">
        <w:rPr>
          <w:rFonts w:ascii="Palatino Linotype" w:hAnsi="Palatino Linotype"/>
          <w:i/>
        </w:rPr>
        <w:t>de el</w:t>
      </w:r>
      <w:proofErr w:type="spellEnd"/>
      <w:r w:rsidR="00B94D57" w:rsidRPr="00DE616D">
        <w:rPr>
          <w:rFonts w:ascii="Palatino Linotype" w:hAnsi="Palatino Linotype"/>
          <w:i/>
        </w:rPr>
        <w:t xml:space="preserve"> servidor público que me da respuesta, ya sin mencionar el contenido, que no es ni remotamente lo que les solicite. En segundo lugar, la persona que me dio respuesta no puede decidir en donde voy a aclarar mis dudas o realizar mis aclaraciones pues eso lo decido yo, si quiero recibir información en sus oficinas optare por esa opción aquí </w:t>
      </w:r>
      <w:proofErr w:type="gramStart"/>
      <w:r w:rsidR="00B94D57" w:rsidRPr="00DE616D">
        <w:rPr>
          <w:rFonts w:ascii="Palatino Linotype" w:hAnsi="Palatino Linotype"/>
          <w:i/>
        </w:rPr>
        <w:t>mismo</w:t>
      </w:r>
      <w:proofErr w:type="gramEnd"/>
      <w:r w:rsidR="00B94D57" w:rsidRPr="00DE616D">
        <w:rPr>
          <w:rFonts w:ascii="Palatino Linotype" w:hAnsi="Palatino Linotype"/>
          <w:i/>
        </w:rPr>
        <w:t xml:space="preserve">, en el SAIMEX. Y por </w:t>
      </w:r>
      <w:proofErr w:type="spellStart"/>
      <w:r w:rsidR="00B94D57" w:rsidRPr="00DE616D">
        <w:rPr>
          <w:rFonts w:ascii="Palatino Linotype" w:hAnsi="Palatino Linotype"/>
          <w:i/>
        </w:rPr>
        <w:t>ultimo</w:t>
      </w:r>
      <w:proofErr w:type="spellEnd"/>
      <w:r w:rsidR="00B94D57" w:rsidRPr="00DE616D">
        <w:rPr>
          <w:rFonts w:ascii="Palatino Linotype" w:hAnsi="Palatino Linotype"/>
          <w:i/>
        </w:rPr>
        <w:t xml:space="preserve">, de verdad espero que el Instituto verifique que </w:t>
      </w:r>
      <w:proofErr w:type="spellStart"/>
      <w:r w:rsidR="00B94D57" w:rsidRPr="00DE616D">
        <w:rPr>
          <w:rFonts w:ascii="Palatino Linotype" w:hAnsi="Palatino Linotype"/>
          <w:i/>
        </w:rPr>
        <w:t>esta</w:t>
      </w:r>
      <w:proofErr w:type="spellEnd"/>
      <w:r w:rsidR="00B94D57" w:rsidRPr="00DE616D">
        <w:rPr>
          <w:rFonts w:ascii="Palatino Linotype" w:hAnsi="Palatino Linotype"/>
          <w:i/>
        </w:rPr>
        <w:t xml:space="preserve"> pasando en la Unidad de Transparencia de Coacalco, es muy complicado recibir información de ellos, utilizan mucho prorrogas que carecen de justificación y en la mayoría de mis solicitudes debo recurrir al Recurso de Revisión.</w:t>
      </w:r>
      <w:r w:rsidRPr="00DE616D">
        <w:rPr>
          <w:rFonts w:ascii="Palatino Linotype" w:hAnsi="Palatino Linotype"/>
          <w:i/>
        </w:rPr>
        <w:t xml:space="preserve">” </w:t>
      </w:r>
      <w:r w:rsidRPr="00DE616D">
        <w:rPr>
          <w:rFonts w:ascii="Palatino Linotype" w:hAnsi="Palatino Linotype" w:cs="Arial"/>
          <w:i/>
        </w:rPr>
        <w:t>(Sic)</w:t>
      </w:r>
      <w:r w:rsidRPr="00DE616D">
        <w:rPr>
          <w:rFonts w:ascii="Palatino Linotype" w:hAnsi="Palatino Linotype" w:cs="Arial"/>
        </w:rPr>
        <w:t xml:space="preserve"> </w:t>
      </w:r>
    </w:p>
    <w:p w:rsidR="00E67E6B" w:rsidRPr="00DE616D" w:rsidRDefault="00E67E6B" w:rsidP="00DE616D">
      <w:pPr>
        <w:pStyle w:val="Prrafodelista"/>
        <w:spacing w:line="360" w:lineRule="auto"/>
        <w:jc w:val="both"/>
        <w:rPr>
          <w:rFonts w:ascii="Palatino Linotype" w:hAnsi="Palatino Linotype" w:cs="Arial"/>
        </w:rPr>
      </w:pPr>
    </w:p>
    <w:bookmarkEnd w:id="1"/>
    <w:bookmarkEnd w:id="2"/>
    <w:bookmarkEnd w:id="3"/>
    <w:p w:rsidR="003667C7" w:rsidRPr="00DE616D" w:rsidRDefault="00264EC2" w:rsidP="00DE616D">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DE616D">
        <w:rPr>
          <w:rFonts w:ascii="Palatino Linotype" w:eastAsia="Times New Roman" w:hAnsi="Palatino Linotype" w:cs="Arial"/>
          <w:lang w:val="es-ES"/>
        </w:rPr>
        <w:t>Se registró</w:t>
      </w:r>
      <w:r w:rsidR="003667C7" w:rsidRPr="00DE616D">
        <w:rPr>
          <w:rFonts w:ascii="Palatino Linotype" w:eastAsia="Times New Roman" w:hAnsi="Palatino Linotype" w:cs="Arial"/>
          <w:lang w:val="es-ES"/>
        </w:rPr>
        <w:t xml:space="preserve"> </w:t>
      </w:r>
      <w:r w:rsidRPr="00DE616D">
        <w:rPr>
          <w:rFonts w:ascii="Palatino Linotype" w:eastAsia="Times New Roman" w:hAnsi="Palatino Linotype" w:cs="Arial"/>
          <w:lang w:val="es-ES"/>
        </w:rPr>
        <w:t xml:space="preserve">el </w:t>
      </w:r>
      <w:r w:rsidR="003667C7" w:rsidRPr="00DE616D">
        <w:rPr>
          <w:rFonts w:ascii="Palatino Linotype" w:eastAsia="Times New Roman" w:hAnsi="Palatino Linotype" w:cs="Arial"/>
          <w:lang w:val="es-ES"/>
        </w:rPr>
        <w:t xml:space="preserve">recurso de revisión bajo </w:t>
      </w:r>
      <w:r w:rsidRPr="00DE616D">
        <w:rPr>
          <w:rFonts w:ascii="Palatino Linotype" w:eastAsia="Times New Roman" w:hAnsi="Palatino Linotype" w:cs="Arial"/>
          <w:lang w:val="es-ES"/>
        </w:rPr>
        <w:t>el</w:t>
      </w:r>
      <w:r w:rsidR="003667C7" w:rsidRPr="00DE616D">
        <w:rPr>
          <w:rFonts w:ascii="Palatino Linotype" w:eastAsia="Times New Roman" w:hAnsi="Palatino Linotype" w:cs="Arial"/>
          <w:lang w:val="es-ES"/>
        </w:rPr>
        <w:t xml:space="preserve"> número de expediente </w:t>
      </w:r>
      <w:r w:rsidR="003667C7" w:rsidRPr="00DE616D">
        <w:rPr>
          <w:rFonts w:ascii="Palatino Linotype" w:hAnsi="Palatino Linotype" w:cs="Arial"/>
          <w:bCs/>
        </w:rPr>
        <w:t xml:space="preserve">al rubro indicado, asimismo con fundamento en lo dispuesto por el </w:t>
      </w:r>
      <w:r w:rsidR="003667C7" w:rsidRPr="00DE616D">
        <w:rPr>
          <w:rFonts w:ascii="Palatino Linotype" w:eastAsia="Calibri" w:hAnsi="Palatino Linotype" w:cs="Arial"/>
          <w:lang w:val="es-ES"/>
        </w:rPr>
        <w:t xml:space="preserve">artículo 185 fracción I de la </w:t>
      </w:r>
      <w:r w:rsidR="003667C7" w:rsidRPr="00DE616D">
        <w:rPr>
          <w:rFonts w:ascii="Palatino Linotype" w:eastAsia="Calibri" w:hAnsi="Palatino Linotype" w:cs="Arial"/>
          <w:b/>
          <w:lang w:val="es-ES"/>
        </w:rPr>
        <w:t xml:space="preserve">Ley de Transparencia y Acceso a la Información Pública del Estado de México y Municipios </w:t>
      </w:r>
      <w:r w:rsidR="003667C7" w:rsidRPr="00DE616D">
        <w:rPr>
          <w:rFonts w:ascii="Palatino Linotype" w:eastAsia="Times New Roman" w:hAnsi="Palatino Linotype" w:cs="Arial"/>
          <w:lang w:val="es-ES"/>
        </w:rPr>
        <w:t>se turn</w:t>
      </w:r>
      <w:r w:rsidRPr="00DE616D">
        <w:rPr>
          <w:rFonts w:ascii="Palatino Linotype" w:eastAsia="Times New Roman" w:hAnsi="Palatino Linotype" w:cs="Arial"/>
          <w:lang w:val="es-ES"/>
        </w:rPr>
        <w:t>ó</w:t>
      </w:r>
      <w:r w:rsidR="003667C7" w:rsidRPr="00DE616D">
        <w:rPr>
          <w:rFonts w:ascii="Palatino Linotype" w:eastAsia="Times New Roman" w:hAnsi="Palatino Linotype" w:cs="Arial"/>
          <w:lang w:val="es-ES"/>
        </w:rPr>
        <w:t xml:space="preserve"> al </w:t>
      </w:r>
      <w:r w:rsidR="003667C7" w:rsidRPr="00DE616D">
        <w:rPr>
          <w:rFonts w:ascii="Palatino Linotype" w:eastAsia="Times New Roman" w:hAnsi="Palatino Linotype" w:cs="Arial"/>
          <w:b/>
          <w:lang w:val="es-ES"/>
        </w:rPr>
        <w:t xml:space="preserve">Comisionado José Guadalupe Luna Hernández, </w:t>
      </w:r>
      <w:r w:rsidR="003667C7" w:rsidRPr="00DE616D">
        <w:rPr>
          <w:rFonts w:ascii="Palatino Linotype" w:eastAsia="Times New Roman" w:hAnsi="Palatino Linotype" w:cs="Arial"/>
          <w:lang w:val="es-ES"/>
        </w:rPr>
        <w:t xml:space="preserve">con el objeto de </w:t>
      </w:r>
      <w:r w:rsidR="003667C7" w:rsidRPr="00DE616D">
        <w:rPr>
          <w:rFonts w:ascii="Palatino Linotype" w:eastAsia="Times New Roman" w:hAnsi="Palatino Linotype" w:cs="Arial"/>
          <w:lang w:val="es-MX"/>
        </w:rPr>
        <w:t xml:space="preserve">su análisis. </w:t>
      </w:r>
    </w:p>
    <w:p w:rsidR="003667C7" w:rsidRPr="00DE616D" w:rsidRDefault="003667C7" w:rsidP="00DE616D">
      <w:pPr>
        <w:pStyle w:val="Prrafodelista"/>
        <w:spacing w:before="240" w:after="240" w:line="360" w:lineRule="auto"/>
        <w:ind w:left="0"/>
        <w:jc w:val="both"/>
        <w:rPr>
          <w:rFonts w:ascii="Palatino Linotype" w:eastAsia="Calibri" w:hAnsi="Palatino Linotype" w:cs="Arial"/>
          <w:lang w:val="es-AR"/>
        </w:rPr>
      </w:pPr>
    </w:p>
    <w:p w:rsidR="003667C7" w:rsidRPr="00DE616D" w:rsidRDefault="003667C7" w:rsidP="00DE616D">
      <w:pPr>
        <w:pStyle w:val="Prrafodelista"/>
        <w:numPr>
          <w:ilvl w:val="0"/>
          <w:numId w:val="1"/>
        </w:numPr>
        <w:spacing w:before="240" w:after="240" w:line="360" w:lineRule="auto"/>
        <w:ind w:left="0" w:firstLine="0"/>
        <w:jc w:val="both"/>
        <w:rPr>
          <w:rFonts w:ascii="Palatino Linotype" w:hAnsi="Palatino Linotype"/>
          <w:i/>
          <w:color w:val="000000"/>
        </w:rPr>
      </w:pPr>
      <w:r w:rsidRPr="00DE616D">
        <w:rPr>
          <w:rFonts w:ascii="Palatino Linotype" w:eastAsia="Calibri" w:hAnsi="Palatino Linotype" w:cs="Arial"/>
          <w:lang w:val="es-ES"/>
        </w:rPr>
        <w:t>El Comisionado Ponente con fundamento en lo dispuesto por el artículo 185 fracción II de la ley de la materia, a través del</w:t>
      </w:r>
      <w:r w:rsidR="002A1EE7" w:rsidRPr="00DE616D">
        <w:rPr>
          <w:rFonts w:ascii="Palatino Linotype" w:eastAsia="Calibri" w:hAnsi="Palatino Linotype" w:cs="Arial"/>
          <w:lang w:val="es-ES"/>
        </w:rPr>
        <w:t xml:space="preserve"> </w:t>
      </w:r>
      <w:r w:rsidRPr="00DE616D">
        <w:rPr>
          <w:rFonts w:ascii="Palatino Linotype" w:eastAsia="Calibri" w:hAnsi="Palatino Linotype" w:cs="Arial"/>
          <w:lang w:val="es-ES"/>
        </w:rPr>
        <w:t xml:space="preserve">acuerdo de admisión de fecha </w:t>
      </w:r>
      <w:r w:rsidR="00B94D57" w:rsidRPr="00DE616D">
        <w:rPr>
          <w:rFonts w:ascii="Palatino Linotype" w:eastAsia="Calibri" w:hAnsi="Palatino Linotype" w:cs="Arial"/>
          <w:lang w:val="es-ES"/>
        </w:rPr>
        <w:t>veintitrés</w:t>
      </w:r>
      <w:r w:rsidRPr="00DE616D">
        <w:rPr>
          <w:rFonts w:ascii="Palatino Linotype" w:eastAsia="Calibri" w:hAnsi="Palatino Linotype" w:cs="Arial"/>
          <w:lang w:val="es-ES"/>
        </w:rPr>
        <w:t xml:space="preserve"> (</w:t>
      </w:r>
      <w:r w:rsidR="00B94D57" w:rsidRPr="00DE616D">
        <w:rPr>
          <w:rFonts w:ascii="Palatino Linotype" w:eastAsia="Calibri" w:hAnsi="Palatino Linotype" w:cs="Arial"/>
          <w:lang w:val="es-ES"/>
        </w:rPr>
        <w:t>23</w:t>
      </w:r>
      <w:r w:rsidRPr="00DE616D">
        <w:rPr>
          <w:rFonts w:ascii="Palatino Linotype" w:eastAsia="Calibri" w:hAnsi="Palatino Linotype" w:cs="Arial"/>
          <w:lang w:val="es-ES"/>
        </w:rPr>
        <w:t xml:space="preserve">) de </w:t>
      </w:r>
      <w:r w:rsidR="002005E9" w:rsidRPr="00DE616D">
        <w:rPr>
          <w:rFonts w:ascii="Palatino Linotype" w:eastAsia="Calibri" w:hAnsi="Palatino Linotype" w:cs="Arial"/>
          <w:lang w:val="es-ES"/>
        </w:rPr>
        <w:t>mayo</w:t>
      </w:r>
      <w:r w:rsidRPr="00DE616D">
        <w:rPr>
          <w:rFonts w:ascii="Palatino Linotype" w:eastAsia="Calibri" w:hAnsi="Palatino Linotype" w:cs="Arial"/>
          <w:lang w:val="es-ES"/>
        </w:rPr>
        <w:t xml:space="preserve"> de dos mil diecinueve, puso a disposición de las partes </w:t>
      </w:r>
      <w:r w:rsidR="002A1EE7" w:rsidRPr="00DE616D">
        <w:rPr>
          <w:rFonts w:ascii="Palatino Linotype" w:eastAsia="Calibri" w:hAnsi="Palatino Linotype" w:cs="Arial"/>
          <w:lang w:val="es-ES"/>
        </w:rPr>
        <w:t>el</w:t>
      </w:r>
      <w:r w:rsidRPr="00DE616D">
        <w:rPr>
          <w:rFonts w:ascii="Palatino Linotype" w:eastAsia="Calibri" w:hAnsi="Palatino Linotype" w:cs="Arial"/>
          <w:lang w:val="es-ES"/>
        </w:rPr>
        <w:t xml:space="preserve"> expediente electrónico </w:t>
      </w:r>
      <w:r w:rsidRPr="00DE616D">
        <w:rPr>
          <w:rFonts w:ascii="Palatino Linotype" w:eastAsia="Calibri" w:hAnsi="Palatino Linotype" w:cs="Arial"/>
        </w:rPr>
        <w:t xml:space="preserve">vía </w:t>
      </w:r>
      <w:r w:rsidRPr="00DE616D">
        <w:rPr>
          <w:rFonts w:ascii="Palatino Linotype" w:eastAsia="Calibri" w:hAnsi="Palatino Linotype" w:cs="Arial"/>
          <w:b/>
          <w:lang w:val="es-ES"/>
        </w:rPr>
        <w:t xml:space="preserve">SAIMEX </w:t>
      </w:r>
      <w:r w:rsidRPr="00DE616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DE616D">
        <w:rPr>
          <w:rFonts w:ascii="Palatino Linotype" w:eastAsia="Calibri" w:hAnsi="Palatino Linotype" w:cs="Arial"/>
          <w:b/>
          <w:lang w:val="es-ES"/>
        </w:rPr>
        <w:t>SUJETO OBLIGADO</w:t>
      </w:r>
      <w:r w:rsidR="00264EC2" w:rsidRPr="00DE616D">
        <w:rPr>
          <w:rFonts w:ascii="Palatino Linotype" w:eastAsia="Calibri" w:hAnsi="Palatino Linotype" w:cs="Arial"/>
          <w:lang w:val="es-ES"/>
        </w:rPr>
        <w:t xml:space="preserve"> presentara</w:t>
      </w:r>
      <w:r w:rsidRPr="00DE616D">
        <w:rPr>
          <w:rFonts w:ascii="Palatino Linotype" w:eastAsia="Calibri" w:hAnsi="Palatino Linotype" w:cs="Arial"/>
          <w:lang w:val="es-ES"/>
        </w:rPr>
        <w:t xml:space="preserve"> </w:t>
      </w:r>
      <w:r w:rsidR="00264EC2" w:rsidRPr="00DE616D">
        <w:rPr>
          <w:rFonts w:ascii="Palatino Linotype" w:eastAsia="Calibri" w:hAnsi="Palatino Linotype" w:cs="Arial"/>
          <w:lang w:val="es-ES"/>
        </w:rPr>
        <w:t>el informe justificado</w:t>
      </w:r>
      <w:r w:rsidRPr="00DE616D">
        <w:rPr>
          <w:rFonts w:ascii="Palatino Linotype" w:eastAsia="Calibri" w:hAnsi="Palatino Linotype" w:cs="Arial"/>
          <w:lang w:val="es-ES"/>
        </w:rPr>
        <w:t xml:space="preserve"> procedente</w:t>
      </w:r>
      <w:r w:rsidR="00264EC2" w:rsidRPr="00DE616D">
        <w:rPr>
          <w:rFonts w:ascii="Palatino Linotype" w:eastAsia="Calibri" w:hAnsi="Palatino Linotype" w:cs="Arial"/>
          <w:lang w:val="es-ES"/>
        </w:rPr>
        <w:t>.</w:t>
      </w:r>
    </w:p>
    <w:p w:rsidR="00283DDD" w:rsidRPr="00DE616D" w:rsidRDefault="00283DDD" w:rsidP="00DE616D">
      <w:pPr>
        <w:pStyle w:val="Prrafodelista"/>
        <w:spacing w:line="360" w:lineRule="auto"/>
        <w:rPr>
          <w:rFonts w:ascii="Palatino Linotype" w:hAnsi="Palatino Linotype"/>
          <w:i/>
          <w:color w:val="000000"/>
        </w:rPr>
      </w:pPr>
    </w:p>
    <w:p w:rsidR="00255B42" w:rsidRPr="00DE616D" w:rsidRDefault="00B94D57" w:rsidP="00DE616D">
      <w:pPr>
        <w:pStyle w:val="Prrafodelista"/>
        <w:numPr>
          <w:ilvl w:val="0"/>
          <w:numId w:val="1"/>
        </w:numPr>
        <w:spacing w:line="360" w:lineRule="auto"/>
        <w:ind w:left="0" w:firstLine="0"/>
        <w:jc w:val="both"/>
        <w:rPr>
          <w:rFonts w:ascii="Palatino Linotype" w:eastAsia="Calibri" w:hAnsi="Palatino Linotype" w:cs="Arial"/>
          <w:lang w:val="es-ES"/>
        </w:rPr>
      </w:pPr>
      <w:r w:rsidRPr="00DE616D">
        <w:rPr>
          <w:rFonts w:ascii="Palatino Linotype" w:eastAsia="Calibri" w:hAnsi="Palatino Linotype" w:cs="Arial"/>
          <w:lang w:val="es-ES"/>
        </w:rPr>
        <w:t>El tres</w:t>
      </w:r>
      <w:r w:rsidR="00255B42" w:rsidRPr="00DE616D">
        <w:rPr>
          <w:rFonts w:ascii="Palatino Linotype" w:eastAsia="Calibri" w:hAnsi="Palatino Linotype" w:cs="Arial"/>
          <w:lang w:val="es-ES"/>
        </w:rPr>
        <w:t xml:space="preserve"> (</w:t>
      </w:r>
      <w:r w:rsidRPr="00DE616D">
        <w:rPr>
          <w:rFonts w:ascii="Palatino Linotype" w:eastAsia="Calibri" w:hAnsi="Palatino Linotype" w:cs="Arial"/>
          <w:lang w:val="es-ES"/>
        </w:rPr>
        <w:t>3</w:t>
      </w:r>
      <w:r w:rsidR="00255B42" w:rsidRPr="00DE616D">
        <w:rPr>
          <w:rFonts w:ascii="Palatino Linotype" w:eastAsia="Calibri" w:hAnsi="Palatino Linotype" w:cs="Arial"/>
          <w:lang w:val="es-ES"/>
        </w:rPr>
        <w:t xml:space="preserve">) de </w:t>
      </w:r>
      <w:r w:rsidRPr="00DE616D">
        <w:rPr>
          <w:rFonts w:ascii="Palatino Linotype" w:eastAsia="Calibri" w:hAnsi="Palatino Linotype" w:cs="Arial"/>
          <w:lang w:val="es-ES"/>
        </w:rPr>
        <w:t>junio</w:t>
      </w:r>
      <w:r w:rsidR="00255B42" w:rsidRPr="00DE616D">
        <w:rPr>
          <w:rFonts w:ascii="Palatino Linotype" w:eastAsia="Calibri" w:hAnsi="Palatino Linotype" w:cs="Arial"/>
          <w:lang w:val="es-ES"/>
        </w:rPr>
        <w:t xml:space="preserve"> de dos mil diecinueve el Sujeto Obligado rindió el informe justificado</w:t>
      </w:r>
      <w:r w:rsidR="004C4233" w:rsidRPr="00DE616D">
        <w:rPr>
          <w:rFonts w:ascii="Palatino Linotype" w:eastAsia="Calibri" w:hAnsi="Palatino Linotype" w:cs="Arial"/>
          <w:lang w:val="es-ES"/>
        </w:rPr>
        <w:t>, el cual no se puso a disposición del recurrente por no modificar la respuesta inicial, sin embargo, se harán de su conocimiento al momento en que se notifique la presente resolución. En este apartado se procede a describir su contenido:</w:t>
      </w:r>
    </w:p>
    <w:p w:rsidR="00255B42" w:rsidRPr="00DE616D" w:rsidRDefault="00255B42" w:rsidP="00DE616D">
      <w:pPr>
        <w:pStyle w:val="Prrafodelista"/>
        <w:spacing w:line="360" w:lineRule="auto"/>
        <w:rPr>
          <w:rFonts w:ascii="Palatino Linotype" w:eastAsia="Calibri" w:hAnsi="Palatino Linotype" w:cs="Arial"/>
          <w:lang w:val="es-ES"/>
        </w:rPr>
      </w:pPr>
    </w:p>
    <w:p w:rsidR="00DF4500" w:rsidRPr="00DE616D" w:rsidRDefault="00DF4500" w:rsidP="00DE616D">
      <w:pPr>
        <w:pStyle w:val="Prrafodelista"/>
        <w:numPr>
          <w:ilvl w:val="0"/>
          <w:numId w:val="4"/>
        </w:numPr>
        <w:spacing w:line="360" w:lineRule="auto"/>
        <w:jc w:val="both"/>
        <w:rPr>
          <w:rFonts w:ascii="Palatino Linotype" w:eastAsia="Calibri" w:hAnsi="Palatino Linotype" w:cs="Arial"/>
          <w:lang w:val="es-ES"/>
        </w:rPr>
      </w:pPr>
      <w:r w:rsidRPr="00DE616D">
        <w:rPr>
          <w:rFonts w:ascii="Palatino Linotype" w:eastAsia="Calibri" w:hAnsi="Palatino Linotype" w:cs="Arial"/>
          <w:b/>
          <w:i/>
          <w:lang w:val="es-ES"/>
        </w:rPr>
        <w:t xml:space="preserve">PRUEBA 1.jpg. </w:t>
      </w:r>
      <w:r w:rsidRPr="00DE616D">
        <w:rPr>
          <w:rFonts w:ascii="Palatino Linotype" w:eastAsia="Calibri" w:hAnsi="Palatino Linotype" w:cs="Arial"/>
          <w:lang w:val="es-ES"/>
        </w:rPr>
        <w:t>Contiene una imagen</w:t>
      </w:r>
      <w:r w:rsidRPr="00DE616D">
        <w:rPr>
          <w:rFonts w:ascii="Palatino Linotype" w:eastAsia="Calibri" w:hAnsi="Palatino Linotype" w:cs="Arial"/>
          <w:b/>
          <w:lang w:val="es-ES"/>
        </w:rPr>
        <w:t xml:space="preserve"> </w:t>
      </w:r>
      <w:r w:rsidRPr="00DE616D">
        <w:rPr>
          <w:rFonts w:ascii="Palatino Linotype" w:eastAsia="Calibri" w:hAnsi="Palatino Linotype" w:cs="Arial"/>
          <w:lang w:val="es-ES"/>
        </w:rPr>
        <w:t>del calendario de este Órgano Garante.</w:t>
      </w:r>
      <w:r w:rsidRPr="00DE616D">
        <w:rPr>
          <w:rFonts w:ascii="Palatino Linotype" w:eastAsia="Calibri" w:hAnsi="Palatino Linotype" w:cs="Arial"/>
          <w:b/>
          <w:i/>
          <w:lang w:val="es-ES"/>
        </w:rPr>
        <w:t xml:space="preserve"> </w:t>
      </w:r>
    </w:p>
    <w:p w:rsidR="00DF4500" w:rsidRPr="00DE616D" w:rsidRDefault="00DF4500" w:rsidP="00DE616D">
      <w:pPr>
        <w:pStyle w:val="Prrafodelista"/>
        <w:spacing w:line="360" w:lineRule="auto"/>
        <w:jc w:val="both"/>
        <w:rPr>
          <w:rFonts w:ascii="Palatino Linotype" w:eastAsia="Calibri" w:hAnsi="Palatino Linotype" w:cs="Arial"/>
          <w:lang w:val="es-ES"/>
        </w:rPr>
      </w:pPr>
    </w:p>
    <w:p w:rsidR="00DF4500" w:rsidRPr="00DE616D" w:rsidRDefault="00DF4500" w:rsidP="00DE616D">
      <w:pPr>
        <w:pStyle w:val="Prrafodelista"/>
        <w:numPr>
          <w:ilvl w:val="0"/>
          <w:numId w:val="4"/>
        </w:numPr>
        <w:spacing w:line="360" w:lineRule="auto"/>
        <w:jc w:val="both"/>
        <w:rPr>
          <w:rFonts w:ascii="Palatino Linotype" w:eastAsia="Calibri" w:hAnsi="Palatino Linotype" w:cs="Arial"/>
          <w:b/>
          <w:lang w:val="es-ES"/>
        </w:rPr>
      </w:pPr>
      <w:r w:rsidRPr="00DE616D">
        <w:rPr>
          <w:rFonts w:ascii="Palatino Linotype" w:eastAsia="Calibri" w:hAnsi="Palatino Linotype" w:cs="Arial"/>
          <w:b/>
          <w:lang w:val="es-ES"/>
        </w:rPr>
        <w:t xml:space="preserve">INFORME JUSTIFICADO 4208 PDF.pdf: </w:t>
      </w:r>
      <w:r w:rsidRPr="00DE616D">
        <w:rPr>
          <w:rFonts w:ascii="Palatino Linotype" w:eastAsia="Calibri" w:hAnsi="Palatino Linotype" w:cs="Arial"/>
          <w:lang w:val="es-ES"/>
        </w:rPr>
        <w:t>Oficio número UT/IVA/0390/2019 suscrito por la Unidad de Transparencia mediante el cual en términos generales solicitó se confirme la respuesta, al tiempo que refiere que el recurrente requiere información adicional.</w:t>
      </w:r>
    </w:p>
    <w:p w:rsidR="00DF4500" w:rsidRPr="00DE616D" w:rsidRDefault="00DF4500" w:rsidP="00DE616D">
      <w:pPr>
        <w:pStyle w:val="Prrafodelista"/>
        <w:spacing w:line="360" w:lineRule="auto"/>
        <w:jc w:val="both"/>
        <w:rPr>
          <w:rFonts w:ascii="Palatino Linotype" w:eastAsia="Calibri" w:hAnsi="Palatino Linotype" w:cs="Arial"/>
          <w:lang w:val="es-ES"/>
        </w:rPr>
      </w:pPr>
    </w:p>
    <w:p w:rsidR="00255B42" w:rsidRPr="00DE616D" w:rsidRDefault="00DF4500" w:rsidP="00DE616D">
      <w:pPr>
        <w:pStyle w:val="Prrafodelista"/>
        <w:numPr>
          <w:ilvl w:val="0"/>
          <w:numId w:val="4"/>
        </w:numPr>
        <w:spacing w:line="360" w:lineRule="auto"/>
        <w:jc w:val="both"/>
        <w:rPr>
          <w:rFonts w:ascii="Palatino Linotype" w:eastAsia="Calibri" w:hAnsi="Palatino Linotype" w:cs="Arial"/>
          <w:lang w:val="es-ES"/>
        </w:rPr>
      </w:pPr>
      <w:r w:rsidRPr="00DE616D">
        <w:rPr>
          <w:rFonts w:ascii="Palatino Linotype" w:eastAsia="Calibri" w:hAnsi="Palatino Linotype" w:cs="Arial"/>
          <w:b/>
          <w:i/>
          <w:lang w:val="es-ES"/>
        </w:rPr>
        <w:t>PRUEBA DOS PDF</w:t>
      </w:r>
      <w:r w:rsidR="00255B42" w:rsidRPr="00DE616D">
        <w:rPr>
          <w:rFonts w:ascii="Palatino Linotype" w:eastAsia="Calibri" w:hAnsi="Palatino Linotype" w:cs="Arial"/>
          <w:b/>
          <w:i/>
          <w:lang w:val="es-ES"/>
        </w:rPr>
        <w:t xml:space="preserve">.pdf; </w:t>
      </w:r>
      <w:r w:rsidR="008E0D67" w:rsidRPr="00DE616D">
        <w:rPr>
          <w:rFonts w:ascii="Palatino Linotype" w:eastAsia="Calibri" w:hAnsi="Palatino Linotype" w:cs="Arial"/>
          <w:lang w:val="es-ES"/>
        </w:rPr>
        <w:t>Contiene la séptima sesión extraordinaria del Comité de Transparencia del Sujeto Obligado, en el cual consta la aprobación de la prórroga para responder la solicitud 00086/COACALCO/IP/2019.</w:t>
      </w:r>
    </w:p>
    <w:p w:rsidR="004C4233" w:rsidRPr="00DE616D" w:rsidRDefault="004C4233" w:rsidP="00DE616D">
      <w:pPr>
        <w:pStyle w:val="Prrafodelista"/>
        <w:spacing w:line="360" w:lineRule="auto"/>
        <w:jc w:val="both"/>
        <w:rPr>
          <w:rFonts w:ascii="Palatino Linotype" w:eastAsia="Calibri" w:hAnsi="Palatino Linotype" w:cs="Arial"/>
          <w:lang w:val="es-ES"/>
        </w:rPr>
      </w:pPr>
    </w:p>
    <w:p w:rsidR="00CF0879" w:rsidRPr="00DE616D" w:rsidRDefault="00CF0879" w:rsidP="00DE616D">
      <w:pPr>
        <w:pStyle w:val="Prrafodelista"/>
        <w:numPr>
          <w:ilvl w:val="0"/>
          <w:numId w:val="1"/>
        </w:numPr>
        <w:spacing w:line="360" w:lineRule="auto"/>
        <w:ind w:left="0" w:hanging="11"/>
        <w:jc w:val="both"/>
        <w:rPr>
          <w:rFonts w:ascii="Palatino Linotype" w:hAnsi="Palatino Linotype"/>
          <w:b/>
          <w:u w:val="single"/>
        </w:rPr>
      </w:pPr>
      <w:r w:rsidRPr="00DE616D">
        <w:rPr>
          <w:rFonts w:ascii="Palatino Linotype" w:hAnsi="Palatino Linotype"/>
        </w:rPr>
        <w:t>El Comisionado Ponente decretó el cierre de instrucción</w:t>
      </w:r>
      <w:r w:rsidRPr="00DE616D">
        <w:rPr>
          <w:rFonts w:ascii="Palatino Linotype" w:hAnsi="Palatino Linotype" w:cs="Arial"/>
        </w:rPr>
        <w:t xml:space="preserve"> </w:t>
      </w:r>
      <w:r w:rsidRPr="00DE616D">
        <w:rPr>
          <w:rFonts w:ascii="Palatino Linotype" w:hAnsi="Palatino Linotype"/>
        </w:rPr>
        <w:t>med</w:t>
      </w:r>
      <w:r w:rsidR="00190B12" w:rsidRPr="00DE616D">
        <w:rPr>
          <w:rFonts w:ascii="Palatino Linotype" w:hAnsi="Palatino Linotype"/>
        </w:rPr>
        <w:t>iante</w:t>
      </w:r>
      <w:r w:rsidR="00B76AE1" w:rsidRPr="00DE616D">
        <w:rPr>
          <w:rFonts w:ascii="Palatino Linotype" w:hAnsi="Palatino Linotype"/>
        </w:rPr>
        <w:t xml:space="preserve"> </w:t>
      </w:r>
      <w:r w:rsidR="005C4DDF" w:rsidRPr="00DE616D">
        <w:rPr>
          <w:rFonts w:ascii="Palatino Linotype" w:hAnsi="Palatino Linotype"/>
        </w:rPr>
        <w:t>el acuerdo</w:t>
      </w:r>
      <w:r w:rsidR="00B76AE1" w:rsidRPr="00DE616D">
        <w:rPr>
          <w:rFonts w:ascii="Palatino Linotype" w:hAnsi="Palatino Linotype"/>
        </w:rPr>
        <w:t xml:space="preserve"> </w:t>
      </w:r>
      <w:r w:rsidR="00190B12" w:rsidRPr="00DE616D">
        <w:rPr>
          <w:rFonts w:ascii="Palatino Linotype" w:hAnsi="Palatino Linotype"/>
        </w:rPr>
        <w:t xml:space="preserve">de fecha </w:t>
      </w:r>
      <w:r w:rsidR="008E0D67" w:rsidRPr="00DE616D">
        <w:rPr>
          <w:rFonts w:ascii="Palatino Linotype" w:hAnsi="Palatino Linotype"/>
        </w:rPr>
        <w:t>ocho</w:t>
      </w:r>
      <w:r w:rsidR="002005E9" w:rsidRPr="00DE616D">
        <w:rPr>
          <w:rFonts w:ascii="Palatino Linotype" w:hAnsi="Palatino Linotype"/>
        </w:rPr>
        <w:t xml:space="preserve"> </w:t>
      </w:r>
      <w:r w:rsidRPr="00DE616D">
        <w:rPr>
          <w:rFonts w:ascii="Palatino Linotype" w:hAnsi="Palatino Linotype"/>
        </w:rPr>
        <w:t>(</w:t>
      </w:r>
      <w:r w:rsidR="008E0D67" w:rsidRPr="00DE616D">
        <w:rPr>
          <w:rFonts w:ascii="Palatino Linotype" w:hAnsi="Palatino Linotype"/>
        </w:rPr>
        <w:t>8</w:t>
      </w:r>
      <w:r w:rsidRPr="00DE616D">
        <w:rPr>
          <w:rFonts w:ascii="Palatino Linotype" w:hAnsi="Palatino Linotype"/>
        </w:rPr>
        <w:t xml:space="preserve">) de </w:t>
      </w:r>
      <w:r w:rsidR="004C4233" w:rsidRPr="00DE616D">
        <w:rPr>
          <w:rFonts w:ascii="Palatino Linotype" w:hAnsi="Palatino Linotype"/>
        </w:rPr>
        <w:t>julio</w:t>
      </w:r>
      <w:r w:rsidRPr="00DE616D">
        <w:rPr>
          <w:rFonts w:ascii="Palatino Linotype" w:hAnsi="Palatino Linotype"/>
        </w:rPr>
        <w:t xml:space="preserve"> de dos mil dieci</w:t>
      </w:r>
      <w:r w:rsidR="00B76AE1" w:rsidRPr="00DE616D">
        <w:rPr>
          <w:rFonts w:ascii="Palatino Linotype" w:hAnsi="Palatino Linotype"/>
        </w:rPr>
        <w:t>nueve</w:t>
      </w:r>
      <w:r w:rsidRPr="00DE616D">
        <w:rPr>
          <w:rFonts w:ascii="Palatino Linotype" w:hAnsi="Palatino Linotype"/>
        </w:rPr>
        <w:t>.</w:t>
      </w:r>
      <w:r w:rsidRPr="00DE616D">
        <w:rPr>
          <w:rFonts w:ascii="Palatino Linotype" w:hAnsi="Palatino Linotype" w:cs="Arial"/>
        </w:rPr>
        <w:t xml:space="preserve"> </w:t>
      </w:r>
      <w:r w:rsidR="005B5C50" w:rsidRPr="00DE616D">
        <w:rPr>
          <w:rFonts w:ascii="Palatino Linotype" w:hAnsi="Palatino Linotype" w:cs="Arial"/>
        </w:rPr>
        <w:t>Asimismo</w:t>
      </w:r>
      <w:r w:rsidR="00555D30" w:rsidRPr="00DE616D">
        <w:rPr>
          <w:rFonts w:ascii="Palatino Linotype" w:hAnsi="Palatino Linotype" w:cs="Arial"/>
        </w:rPr>
        <w:t xml:space="preserve"> </w:t>
      </w:r>
      <w:r w:rsidRPr="00DE616D">
        <w:rPr>
          <w:rFonts w:ascii="Palatino Linotype" w:hAnsi="Palatino Linotype"/>
          <w:color w:val="000000" w:themeColor="text1"/>
        </w:rPr>
        <w:t xml:space="preserve">se amplió el plazo </w:t>
      </w:r>
      <w:r w:rsidR="00A943FF" w:rsidRPr="00DE616D">
        <w:rPr>
          <w:rFonts w:ascii="Palatino Linotype" w:hAnsi="Palatino Linotype"/>
          <w:color w:val="000000" w:themeColor="text1"/>
        </w:rPr>
        <w:t>p</w:t>
      </w:r>
      <w:r w:rsidRPr="00DE616D">
        <w:rPr>
          <w:rFonts w:ascii="Palatino Linotype" w:hAnsi="Palatino Linotype"/>
          <w:color w:val="000000" w:themeColor="text1"/>
        </w:rPr>
        <w:t xml:space="preserve">ara </w:t>
      </w:r>
      <w:r w:rsidR="00A943FF" w:rsidRPr="00DE616D">
        <w:rPr>
          <w:rFonts w:ascii="Palatino Linotype" w:hAnsi="Palatino Linotype"/>
          <w:color w:val="000000" w:themeColor="text1"/>
        </w:rPr>
        <w:t>resolver el recurso de revisión por un periodo de quince (15) días hábiles más,</w:t>
      </w:r>
      <w:r w:rsidRPr="00DE616D">
        <w:rPr>
          <w:rFonts w:ascii="Palatino Linotype" w:hAnsi="Palatino Linotype"/>
          <w:color w:val="000000" w:themeColor="text1"/>
        </w:rPr>
        <w:t xml:space="preserve"> </w:t>
      </w:r>
      <w:r w:rsidRPr="00DE616D">
        <w:rPr>
          <w:rFonts w:ascii="Palatino Linotype" w:hAnsi="Palatino Linotype" w:cs="Arial"/>
          <w:color w:val="000000" w:themeColor="text1"/>
        </w:rPr>
        <w:t xml:space="preserve">por lo que ordenó turnar el expediente para su resolución, misma que ahora se pronuncia; y  - - - - - - - - - - - </w:t>
      </w:r>
      <w:r w:rsidRPr="00DE616D">
        <w:rPr>
          <w:rFonts w:ascii="Palatino Linotype" w:hAnsi="Palatino Linotype" w:cs="Arial"/>
        </w:rPr>
        <w:t xml:space="preserve">- - - - - - - - - - - - -- - - - - </w:t>
      </w:r>
      <w:r w:rsidR="005C4DDF" w:rsidRPr="00DE616D">
        <w:rPr>
          <w:rFonts w:ascii="Palatino Linotype" w:hAnsi="Palatino Linotype" w:cs="Arial"/>
        </w:rPr>
        <w:t>- - - - - - - - -</w:t>
      </w:r>
      <w:r w:rsidR="00555D30" w:rsidRPr="00DE616D">
        <w:rPr>
          <w:rFonts w:ascii="Palatino Linotype" w:hAnsi="Palatino Linotype" w:cs="Arial"/>
        </w:rPr>
        <w:t xml:space="preserve"> - - - - - - - - </w:t>
      </w:r>
      <w:r w:rsidR="002005E9" w:rsidRPr="00DE616D">
        <w:rPr>
          <w:rFonts w:ascii="Palatino Linotype" w:hAnsi="Palatino Linotype" w:cs="Arial"/>
        </w:rPr>
        <w:t xml:space="preserve">- - - - - </w:t>
      </w:r>
    </w:p>
    <w:p w:rsidR="002A5BA4" w:rsidRPr="00DE616D" w:rsidRDefault="002A5BA4" w:rsidP="00DE616D">
      <w:pPr>
        <w:pStyle w:val="Ttulo1"/>
        <w:spacing w:line="360" w:lineRule="auto"/>
        <w:jc w:val="center"/>
        <w:rPr>
          <w:b w:val="0"/>
          <w:szCs w:val="24"/>
        </w:rPr>
      </w:pPr>
      <w:bookmarkStart w:id="4" w:name="_Toc13739247"/>
      <w:r w:rsidRPr="00DE616D">
        <w:rPr>
          <w:szCs w:val="24"/>
        </w:rPr>
        <w:t>CONSIDERANDO</w:t>
      </w:r>
      <w:bookmarkEnd w:id="4"/>
      <w:r w:rsidR="005E6C51" w:rsidRPr="00DE616D">
        <w:rPr>
          <w:szCs w:val="24"/>
        </w:rPr>
        <w:t xml:space="preserve"> </w:t>
      </w:r>
    </w:p>
    <w:p w:rsidR="002A5BA4" w:rsidRPr="00DE616D" w:rsidRDefault="002A5BA4" w:rsidP="00DE616D">
      <w:pPr>
        <w:spacing w:line="360" w:lineRule="auto"/>
        <w:rPr>
          <w:rFonts w:ascii="Palatino Linotype" w:hAnsi="Palatino Linotype"/>
          <w:lang w:val="es-MX" w:eastAsia="en-US"/>
        </w:rPr>
      </w:pPr>
    </w:p>
    <w:p w:rsidR="002A5BA4" w:rsidRPr="00DE616D" w:rsidRDefault="002A5BA4" w:rsidP="00DE616D">
      <w:pPr>
        <w:pStyle w:val="Ttulo2"/>
        <w:spacing w:line="360" w:lineRule="auto"/>
        <w:rPr>
          <w:rFonts w:ascii="Palatino Linotype" w:hAnsi="Palatino Linotype"/>
          <w:b/>
          <w:bCs/>
          <w:color w:val="auto"/>
          <w:spacing w:val="60"/>
          <w:sz w:val="24"/>
          <w:szCs w:val="24"/>
        </w:rPr>
      </w:pPr>
      <w:bookmarkStart w:id="5" w:name="_Toc13739248"/>
      <w:r w:rsidRPr="00DE616D">
        <w:rPr>
          <w:rFonts w:ascii="Palatino Linotype" w:hAnsi="Palatino Linotype"/>
          <w:b/>
          <w:color w:val="auto"/>
          <w:sz w:val="24"/>
          <w:szCs w:val="24"/>
        </w:rPr>
        <w:t>PRIMERO. De la competencia</w:t>
      </w:r>
      <w:bookmarkEnd w:id="5"/>
    </w:p>
    <w:p w:rsidR="00455827" w:rsidRPr="00DE616D" w:rsidRDefault="002A5BA4" w:rsidP="00DE616D">
      <w:pPr>
        <w:pStyle w:val="Prrafodelista"/>
        <w:numPr>
          <w:ilvl w:val="0"/>
          <w:numId w:val="1"/>
        </w:numPr>
        <w:spacing w:before="240" w:after="240" w:line="360" w:lineRule="auto"/>
        <w:ind w:left="0" w:firstLine="0"/>
        <w:jc w:val="both"/>
        <w:rPr>
          <w:rFonts w:ascii="Palatino Linotype" w:hAnsi="Palatino Linotype"/>
        </w:rPr>
      </w:pPr>
      <w:r w:rsidRPr="00DE616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E616D">
        <w:rPr>
          <w:rFonts w:ascii="Palatino Linotype" w:eastAsia="Calibri" w:hAnsi="Palatino Linotype" w:cs="Times New Roman"/>
          <w:b/>
          <w:lang w:val="es-ES"/>
        </w:rPr>
        <w:t>Constitución Política de los Estados Unidos Mexicanos</w:t>
      </w:r>
      <w:r w:rsidRPr="00DE616D">
        <w:rPr>
          <w:rFonts w:ascii="Palatino Linotype" w:eastAsia="Calibri" w:hAnsi="Palatino Linotype" w:cs="Times New Roman"/>
          <w:lang w:val="es-ES"/>
        </w:rPr>
        <w:t xml:space="preserve">; 5, párrafos </w:t>
      </w:r>
      <w:r w:rsidR="009761DB">
        <w:rPr>
          <w:rFonts w:ascii="Palatino Linotype" w:hAnsi="Palatino Linotype" w:cs="Arial"/>
          <w:bCs/>
          <w:color w:val="222222"/>
          <w:lang w:val="es-ES"/>
        </w:rPr>
        <w:t>vigésimo segundo, vigésimo tercero  y vigésimo cuarto,</w:t>
      </w:r>
      <w:r w:rsidRPr="00DE616D">
        <w:rPr>
          <w:rFonts w:ascii="Palatino Linotype" w:hAnsi="Palatino Linotype" w:cs="Arial"/>
          <w:bCs/>
          <w:color w:val="222222"/>
          <w:lang w:val="es-ES"/>
        </w:rPr>
        <w:t xml:space="preserve"> </w:t>
      </w:r>
      <w:r w:rsidRPr="00DE616D">
        <w:rPr>
          <w:rFonts w:ascii="Palatino Linotype" w:eastAsia="Calibri" w:hAnsi="Palatino Linotype" w:cs="Times New Roman"/>
          <w:lang w:val="es-ES"/>
        </w:rPr>
        <w:t xml:space="preserve">fracciones IV y V de la </w:t>
      </w:r>
      <w:r w:rsidRPr="00DE616D">
        <w:rPr>
          <w:rFonts w:ascii="Palatino Linotype" w:eastAsia="Calibri" w:hAnsi="Palatino Linotype" w:cs="Times New Roman"/>
          <w:b/>
          <w:lang w:val="es-ES"/>
        </w:rPr>
        <w:t>Constitución Política del Estado Libre y Soberano de México</w:t>
      </w:r>
      <w:r w:rsidRPr="00DE616D">
        <w:rPr>
          <w:rFonts w:ascii="Palatino Linotype" w:eastAsia="Calibri" w:hAnsi="Palatino Linotype" w:cs="Times New Roman"/>
          <w:lang w:val="es-ES"/>
        </w:rPr>
        <w:t xml:space="preserve">; artículos 1, 2 fracción II, 13, 29, 36 fracciones I y II, 176, 178, 179, 181 párrafo tercero y 185 </w:t>
      </w:r>
      <w:r w:rsidRPr="00DE616D">
        <w:rPr>
          <w:rFonts w:ascii="Palatino Linotype" w:eastAsia="Calibri" w:hAnsi="Palatino Linotype" w:cs="Arial"/>
          <w:lang w:val="es-ES"/>
        </w:rPr>
        <w:t xml:space="preserve">de la </w:t>
      </w:r>
      <w:r w:rsidRPr="00DE616D">
        <w:rPr>
          <w:rFonts w:ascii="Palatino Linotype" w:eastAsia="Calibri" w:hAnsi="Palatino Linotype" w:cs="Arial"/>
          <w:b/>
          <w:lang w:val="es-ES"/>
        </w:rPr>
        <w:t>Ley de Transparencia y Acceso a la Información Pública del Estado de México y Municipios</w:t>
      </w:r>
      <w:r w:rsidRPr="00DE616D">
        <w:rPr>
          <w:rFonts w:ascii="Palatino Linotype" w:eastAsia="Calibri" w:hAnsi="Palatino Linotype" w:cs="Arial"/>
          <w:lang w:val="es-ES"/>
        </w:rPr>
        <w:t xml:space="preserve">; y 7, 9 fracciones I y XXIV, y 11 del </w:t>
      </w:r>
      <w:r w:rsidRPr="00DE616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E616D">
        <w:rPr>
          <w:rFonts w:ascii="Palatino Linotype" w:hAnsi="Palatino Linotype"/>
        </w:rPr>
        <w:t>.</w:t>
      </w:r>
    </w:p>
    <w:p w:rsidR="002A5BA4" w:rsidRPr="00DE616D" w:rsidRDefault="002A5BA4" w:rsidP="00DE616D">
      <w:pPr>
        <w:pStyle w:val="Ttulo2"/>
        <w:spacing w:line="360" w:lineRule="auto"/>
        <w:rPr>
          <w:rFonts w:ascii="Palatino Linotype" w:hAnsi="Palatino Linotype"/>
          <w:b/>
          <w:color w:val="auto"/>
          <w:sz w:val="24"/>
          <w:szCs w:val="24"/>
        </w:rPr>
      </w:pPr>
      <w:bookmarkStart w:id="6" w:name="_Toc13739249"/>
      <w:r w:rsidRPr="00DE616D">
        <w:rPr>
          <w:rFonts w:ascii="Palatino Linotype" w:hAnsi="Palatino Linotype"/>
          <w:b/>
          <w:color w:val="auto"/>
          <w:sz w:val="24"/>
          <w:szCs w:val="24"/>
        </w:rPr>
        <w:t>SEGUNDO. De la oportunidad y procedencia.</w:t>
      </w:r>
      <w:bookmarkEnd w:id="6"/>
    </w:p>
    <w:p w:rsidR="001C1F82" w:rsidRPr="00DE616D" w:rsidRDefault="001C1F82" w:rsidP="00DE616D">
      <w:pPr>
        <w:pStyle w:val="Prrafodelista"/>
        <w:numPr>
          <w:ilvl w:val="0"/>
          <w:numId w:val="1"/>
        </w:numPr>
        <w:spacing w:before="240" w:after="240" w:line="360" w:lineRule="auto"/>
        <w:ind w:left="0" w:right="49" w:firstLine="0"/>
        <w:jc w:val="both"/>
        <w:rPr>
          <w:rFonts w:ascii="Palatino Linotype" w:hAnsi="Palatino Linotype"/>
        </w:rPr>
      </w:pPr>
      <w:r w:rsidRPr="00DE616D">
        <w:rPr>
          <w:rFonts w:ascii="Palatino Linotype" w:eastAsia="Calibri" w:hAnsi="Palatino Linotype" w:cs="Arial"/>
        </w:rPr>
        <w:t xml:space="preserve">El medio de impugnación fue presentado a través del </w:t>
      </w:r>
      <w:r w:rsidRPr="00DE616D">
        <w:rPr>
          <w:rFonts w:ascii="Palatino Linotype" w:eastAsia="Calibri" w:hAnsi="Palatino Linotype" w:cs="Arial"/>
          <w:b/>
        </w:rPr>
        <w:t>SAIMEX,</w:t>
      </w:r>
      <w:r w:rsidRPr="00DE616D">
        <w:rPr>
          <w:rFonts w:ascii="Palatino Linotype" w:eastAsia="Calibri" w:hAnsi="Palatino Linotype" w:cs="Arial"/>
        </w:rPr>
        <w:t xml:space="preserve"> en el formato previamente aprobado para tal efecto y dentro del plazo legal de quince días hábiles otorgados; siendo así que el </w:t>
      </w:r>
      <w:r w:rsidRPr="00DE616D">
        <w:rPr>
          <w:rFonts w:ascii="Palatino Linotype" w:eastAsia="Calibri" w:hAnsi="Palatino Linotype" w:cs="Arial"/>
          <w:b/>
        </w:rPr>
        <w:t>SUJETO OBLIGADO</w:t>
      </w:r>
      <w:r w:rsidRPr="00DE616D">
        <w:rPr>
          <w:rFonts w:ascii="Palatino Linotype" w:eastAsia="Calibri" w:hAnsi="Palatino Linotype" w:cs="Arial"/>
        </w:rPr>
        <w:t xml:space="preserve"> entregó respuesta </w:t>
      </w:r>
      <w:r w:rsidR="009472D4" w:rsidRPr="00DE616D">
        <w:rPr>
          <w:rFonts w:ascii="Palatino Linotype" w:eastAsia="Calibri" w:hAnsi="Palatino Linotype" w:cs="Arial"/>
        </w:rPr>
        <w:t>a l</w:t>
      </w:r>
      <w:r w:rsidR="0005331A" w:rsidRPr="00DE616D">
        <w:rPr>
          <w:rFonts w:ascii="Palatino Linotype" w:eastAsia="Calibri" w:hAnsi="Palatino Linotype" w:cs="Arial"/>
        </w:rPr>
        <w:t>a solicitud</w:t>
      </w:r>
      <w:r w:rsidR="00190B12" w:rsidRPr="00DE616D">
        <w:rPr>
          <w:rFonts w:ascii="Palatino Linotype" w:eastAsia="Calibri" w:hAnsi="Palatino Linotype" w:cs="Arial"/>
        </w:rPr>
        <w:t xml:space="preserve"> </w:t>
      </w:r>
      <w:r w:rsidR="00104D1D" w:rsidRPr="00DE616D">
        <w:rPr>
          <w:rFonts w:ascii="Palatino Linotype" w:eastAsia="Calibri" w:hAnsi="Palatino Linotype" w:cs="Arial"/>
        </w:rPr>
        <w:t>el día</w:t>
      </w:r>
      <w:r w:rsidR="00190B12" w:rsidRPr="00DE616D">
        <w:rPr>
          <w:rFonts w:ascii="Palatino Linotype" w:eastAsia="Calibri" w:hAnsi="Palatino Linotype" w:cs="Arial"/>
        </w:rPr>
        <w:t xml:space="preserve"> </w:t>
      </w:r>
      <w:r w:rsidR="008E0D67" w:rsidRPr="00DE616D">
        <w:rPr>
          <w:rFonts w:ascii="Palatino Linotype" w:eastAsia="Calibri" w:hAnsi="Palatino Linotype" w:cs="Arial"/>
        </w:rPr>
        <w:t>dieciséis</w:t>
      </w:r>
      <w:r w:rsidR="00190B12" w:rsidRPr="00DE616D">
        <w:rPr>
          <w:rFonts w:ascii="Palatino Linotype" w:eastAsia="Calibri" w:hAnsi="Palatino Linotype" w:cs="Arial"/>
        </w:rPr>
        <w:t xml:space="preserve"> (</w:t>
      </w:r>
      <w:r w:rsidR="008E0D67" w:rsidRPr="00DE616D">
        <w:rPr>
          <w:rFonts w:ascii="Palatino Linotype" w:eastAsia="Calibri" w:hAnsi="Palatino Linotype" w:cs="Arial"/>
        </w:rPr>
        <w:t>1</w:t>
      </w:r>
      <w:r w:rsidR="002444FD" w:rsidRPr="00DE616D">
        <w:rPr>
          <w:rFonts w:ascii="Palatino Linotype" w:eastAsia="Calibri" w:hAnsi="Palatino Linotype" w:cs="Arial"/>
        </w:rPr>
        <w:t>6</w:t>
      </w:r>
      <w:r w:rsidR="00190B12" w:rsidRPr="00DE616D">
        <w:rPr>
          <w:rFonts w:ascii="Palatino Linotype" w:eastAsia="Calibri" w:hAnsi="Palatino Linotype" w:cs="Arial"/>
        </w:rPr>
        <w:t>)</w:t>
      </w:r>
      <w:r w:rsidR="00104D1D" w:rsidRPr="00DE616D">
        <w:rPr>
          <w:rFonts w:ascii="Palatino Linotype" w:eastAsia="Calibri" w:hAnsi="Palatino Linotype" w:cs="Arial"/>
        </w:rPr>
        <w:t xml:space="preserve"> de </w:t>
      </w:r>
      <w:r w:rsidR="008E0D67" w:rsidRPr="00DE616D">
        <w:rPr>
          <w:rFonts w:ascii="Palatino Linotype" w:eastAsia="Calibri" w:hAnsi="Palatino Linotype" w:cs="Arial"/>
        </w:rPr>
        <w:t>mayo</w:t>
      </w:r>
      <w:r w:rsidR="005C4DDF" w:rsidRPr="00DE616D">
        <w:rPr>
          <w:rFonts w:ascii="Palatino Linotype" w:eastAsia="Calibri" w:hAnsi="Palatino Linotype" w:cs="Arial"/>
        </w:rPr>
        <w:t xml:space="preserve"> </w:t>
      </w:r>
      <w:r w:rsidR="00104D1D" w:rsidRPr="00DE616D">
        <w:rPr>
          <w:rFonts w:ascii="Palatino Linotype" w:eastAsia="Calibri" w:hAnsi="Palatino Linotype" w:cs="Arial"/>
        </w:rPr>
        <w:t>de dos mil diecinueve</w:t>
      </w:r>
      <w:r w:rsidRPr="00DE616D">
        <w:rPr>
          <w:rFonts w:ascii="Palatino Linotype" w:eastAsia="Calibri" w:hAnsi="Palatino Linotype" w:cs="Arial"/>
        </w:rPr>
        <w:t xml:space="preserve">, </w:t>
      </w:r>
      <w:r w:rsidRPr="00DE616D">
        <w:rPr>
          <w:rFonts w:ascii="Palatino Linotype" w:hAnsi="Palatino Linotype" w:cs="Arial"/>
        </w:rPr>
        <w:t xml:space="preserve">de tal forma que </w:t>
      </w:r>
      <w:r w:rsidR="00A943FF" w:rsidRPr="00DE616D">
        <w:rPr>
          <w:rFonts w:ascii="Palatino Linotype" w:hAnsi="Palatino Linotype" w:cs="Arial"/>
        </w:rPr>
        <w:t xml:space="preserve">el </w:t>
      </w:r>
      <w:r w:rsidRPr="00DE616D">
        <w:rPr>
          <w:rFonts w:ascii="Palatino Linotype" w:hAnsi="Palatino Linotype" w:cs="Arial"/>
        </w:rPr>
        <w:t xml:space="preserve">plazo para interponer </w:t>
      </w:r>
      <w:r w:rsidR="005C4DDF" w:rsidRPr="00DE616D">
        <w:rPr>
          <w:rFonts w:ascii="Palatino Linotype" w:hAnsi="Palatino Linotype" w:cs="Arial"/>
        </w:rPr>
        <w:t>el</w:t>
      </w:r>
      <w:r w:rsidRPr="00DE616D">
        <w:rPr>
          <w:rFonts w:ascii="Palatino Linotype" w:hAnsi="Palatino Linotype" w:cs="Arial"/>
        </w:rPr>
        <w:t xml:space="preserve"> recurso de revisión</w:t>
      </w:r>
      <w:r w:rsidR="00AF0D0E" w:rsidRPr="00DE616D">
        <w:rPr>
          <w:rFonts w:ascii="Palatino Linotype" w:hAnsi="Palatino Linotype" w:cs="Arial"/>
        </w:rPr>
        <w:t xml:space="preserve"> transcurri</w:t>
      </w:r>
      <w:r w:rsidR="005C4DDF" w:rsidRPr="00DE616D">
        <w:rPr>
          <w:rFonts w:ascii="Palatino Linotype" w:hAnsi="Palatino Linotype" w:cs="Arial"/>
        </w:rPr>
        <w:t>ó</w:t>
      </w:r>
      <w:r w:rsidR="00AF0D0E" w:rsidRPr="00DE616D">
        <w:rPr>
          <w:rFonts w:ascii="Palatino Linotype" w:hAnsi="Palatino Linotype" w:cs="Arial"/>
        </w:rPr>
        <w:t xml:space="preserve"> de</w:t>
      </w:r>
      <w:r w:rsidR="004E0C1F" w:rsidRPr="00DE616D">
        <w:rPr>
          <w:rFonts w:ascii="Palatino Linotype" w:hAnsi="Palatino Linotype" w:cs="Arial"/>
        </w:rPr>
        <w:t>l</w:t>
      </w:r>
      <w:r w:rsidR="009472D4" w:rsidRPr="00DE616D">
        <w:rPr>
          <w:rFonts w:ascii="Palatino Linotype" w:hAnsi="Palatino Linotype" w:cs="Arial"/>
        </w:rPr>
        <w:t xml:space="preserve"> </w:t>
      </w:r>
      <w:r w:rsidR="008E0D67" w:rsidRPr="00DE616D">
        <w:rPr>
          <w:rFonts w:ascii="Palatino Linotype" w:hAnsi="Palatino Linotype" w:cs="Arial"/>
        </w:rPr>
        <w:t>diecisiete</w:t>
      </w:r>
      <w:r w:rsidR="00190B12" w:rsidRPr="00DE616D">
        <w:rPr>
          <w:rFonts w:ascii="Palatino Linotype" w:hAnsi="Palatino Linotype" w:cs="Arial"/>
        </w:rPr>
        <w:t xml:space="preserve"> (</w:t>
      </w:r>
      <w:r w:rsidR="008E0D67" w:rsidRPr="00DE616D">
        <w:rPr>
          <w:rFonts w:ascii="Palatino Linotype" w:hAnsi="Palatino Linotype" w:cs="Arial"/>
        </w:rPr>
        <w:t>17</w:t>
      </w:r>
      <w:r w:rsidR="00190B12" w:rsidRPr="00DE616D">
        <w:rPr>
          <w:rFonts w:ascii="Palatino Linotype" w:hAnsi="Palatino Linotype" w:cs="Arial"/>
        </w:rPr>
        <w:t xml:space="preserve">) </w:t>
      </w:r>
      <w:r w:rsidR="00104D1D" w:rsidRPr="00DE616D">
        <w:rPr>
          <w:rFonts w:ascii="Palatino Linotype" w:hAnsi="Palatino Linotype" w:cs="Arial"/>
        </w:rPr>
        <w:t xml:space="preserve">de </w:t>
      </w:r>
      <w:r w:rsidR="008E0D67" w:rsidRPr="00DE616D">
        <w:rPr>
          <w:rFonts w:ascii="Palatino Linotype" w:hAnsi="Palatino Linotype" w:cs="Arial"/>
        </w:rPr>
        <w:t>mayo</w:t>
      </w:r>
      <w:r w:rsidR="00A943FF" w:rsidRPr="00DE616D">
        <w:rPr>
          <w:rFonts w:ascii="Palatino Linotype" w:hAnsi="Palatino Linotype" w:cs="Arial"/>
        </w:rPr>
        <w:t xml:space="preserve"> al</w:t>
      </w:r>
      <w:r w:rsidR="002444FD" w:rsidRPr="00DE616D">
        <w:rPr>
          <w:rFonts w:ascii="Palatino Linotype" w:hAnsi="Palatino Linotype" w:cs="Arial"/>
        </w:rPr>
        <w:t xml:space="preserve"> </w:t>
      </w:r>
      <w:r w:rsidR="008E0D67" w:rsidRPr="00DE616D">
        <w:rPr>
          <w:rFonts w:ascii="Palatino Linotype" w:hAnsi="Palatino Linotype" w:cs="Arial"/>
        </w:rPr>
        <w:t>dieciséis</w:t>
      </w:r>
      <w:r w:rsidR="00190B12" w:rsidRPr="00DE616D">
        <w:rPr>
          <w:rFonts w:ascii="Palatino Linotype" w:hAnsi="Palatino Linotype" w:cs="Arial"/>
        </w:rPr>
        <w:t xml:space="preserve"> (</w:t>
      </w:r>
      <w:r w:rsidR="008E0D67" w:rsidRPr="00DE616D">
        <w:rPr>
          <w:rFonts w:ascii="Palatino Linotype" w:hAnsi="Palatino Linotype" w:cs="Arial"/>
        </w:rPr>
        <w:t>16</w:t>
      </w:r>
      <w:r w:rsidR="00190B12" w:rsidRPr="00DE616D">
        <w:rPr>
          <w:rFonts w:ascii="Palatino Linotype" w:hAnsi="Palatino Linotype" w:cs="Arial"/>
        </w:rPr>
        <w:t xml:space="preserve">) </w:t>
      </w:r>
      <w:r w:rsidR="00104D1D" w:rsidRPr="00DE616D">
        <w:rPr>
          <w:rFonts w:ascii="Palatino Linotype" w:hAnsi="Palatino Linotype" w:cs="Arial"/>
        </w:rPr>
        <w:t xml:space="preserve">de </w:t>
      </w:r>
      <w:r w:rsidR="008E0D67" w:rsidRPr="00DE616D">
        <w:rPr>
          <w:rFonts w:ascii="Palatino Linotype" w:hAnsi="Palatino Linotype" w:cs="Arial"/>
        </w:rPr>
        <w:t>junio</w:t>
      </w:r>
      <w:r w:rsidR="00104D1D" w:rsidRPr="00DE616D">
        <w:rPr>
          <w:rFonts w:ascii="Palatino Linotype" w:hAnsi="Palatino Linotype" w:cs="Arial"/>
        </w:rPr>
        <w:t xml:space="preserve"> de dos mil </w:t>
      </w:r>
      <w:r w:rsidR="005C4DDF" w:rsidRPr="00DE616D">
        <w:rPr>
          <w:rFonts w:ascii="Palatino Linotype" w:hAnsi="Palatino Linotype" w:cs="Arial"/>
        </w:rPr>
        <w:t>diecinueve</w:t>
      </w:r>
      <w:r w:rsidRPr="00DE616D">
        <w:rPr>
          <w:rFonts w:ascii="Palatino Linotype" w:hAnsi="Palatino Linotype" w:cs="Arial"/>
        </w:rPr>
        <w:t xml:space="preserve">; en consecuencia, presentó su inconformidad </w:t>
      </w:r>
      <w:r w:rsidR="00104D1D" w:rsidRPr="00DE616D">
        <w:rPr>
          <w:rFonts w:ascii="Palatino Linotype" w:hAnsi="Palatino Linotype" w:cs="Arial"/>
        </w:rPr>
        <w:t>el día</w:t>
      </w:r>
      <w:r w:rsidR="00190B12" w:rsidRPr="00DE616D">
        <w:rPr>
          <w:rFonts w:ascii="Palatino Linotype" w:hAnsi="Palatino Linotype" w:cs="Arial"/>
        </w:rPr>
        <w:t xml:space="preserve"> </w:t>
      </w:r>
      <w:r w:rsidR="008E0D67" w:rsidRPr="00DE616D">
        <w:rPr>
          <w:rFonts w:ascii="Palatino Linotype" w:eastAsia="Calibri" w:hAnsi="Palatino Linotype" w:cs="Arial"/>
        </w:rPr>
        <w:t>diecisiete</w:t>
      </w:r>
      <w:r w:rsidR="00190B12" w:rsidRPr="00DE616D">
        <w:rPr>
          <w:rFonts w:ascii="Palatino Linotype" w:eastAsia="Calibri" w:hAnsi="Palatino Linotype" w:cs="Arial"/>
        </w:rPr>
        <w:t xml:space="preserve"> (</w:t>
      </w:r>
      <w:r w:rsidR="008E0D67" w:rsidRPr="00DE616D">
        <w:rPr>
          <w:rFonts w:ascii="Palatino Linotype" w:eastAsia="Calibri" w:hAnsi="Palatino Linotype" w:cs="Arial"/>
        </w:rPr>
        <w:t>17</w:t>
      </w:r>
      <w:r w:rsidR="00190B12" w:rsidRPr="00DE616D">
        <w:rPr>
          <w:rFonts w:ascii="Palatino Linotype" w:eastAsia="Calibri" w:hAnsi="Palatino Linotype" w:cs="Arial"/>
        </w:rPr>
        <w:t xml:space="preserve">) </w:t>
      </w:r>
      <w:r w:rsidR="00104D1D" w:rsidRPr="00DE616D">
        <w:rPr>
          <w:rFonts w:ascii="Palatino Linotype" w:eastAsia="Calibri" w:hAnsi="Palatino Linotype" w:cs="Arial"/>
        </w:rPr>
        <w:t xml:space="preserve">de </w:t>
      </w:r>
      <w:r w:rsidR="002005E9" w:rsidRPr="00DE616D">
        <w:rPr>
          <w:rFonts w:ascii="Palatino Linotype" w:eastAsia="Calibri" w:hAnsi="Palatino Linotype" w:cs="Arial"/>
        </w:rPr>
        <w:t>mayo</w:t>
      </w:r>
      <w:r w:rsidR="00190B12" w:rsidRPr="00DE616D">
        <w:rPr>
          <w:rFonts w:ascii="Palatino Linotype" w:eastAsia="Calibri" w:hAnsi="Palatino Linotype" w:cs="Arial"/>
        </w:rPr>
        <w:t xml:space="preserve"> de dos mil dieci</w:t>
      </w:r>
      <w:r w:rsidR="00104D1D" w:rsidRPr="00DE616D">
        <w:rPr>
          <w:rFonts w:ascii="Palatino Linotype" w:eastAsia="Calibri" w:hAnsi="Palatino Linotype" w:cs="Arial"/>
        </w:rPr>
        <w:t>nueve</w:t>
      </w:r>
      <w:r w:rsidRPr="00DE616D">
        <w:rPr>
          <w:rFonts w:ascii="Palatino Linotype" w:hAnsi="Palatino Linotype" w:cs="Arial"/>
        </w:rPr>
        <w:t xml:space="preserve">, por lo que se encuentra dentro de los márgenes temporales previstos en el artículo 178 de la </w:t>
      </w:r>
      <w:r w:rsidRPr="00DE616D">
        <w:rPr>
          <w:rFonts w:ascii="Palatino Linotype" w:hAnsi="Palatino Linotype" w:cs="Arial"/>
          <w:b/>
        </w:rPr>
        <w:t xml:space="preserve">Ley de Transparencia y Acceso a la Información Pública del Estado de México y Municipios </w:t>
      </w:r>
      <w:r w:rsidRPr="00DE616D">
        <w:rPr>
          <w:rFonts w:ascii="Palatino Linotype" w:hAnsi="Palatino Linotype" w:cs="Arial"/>
        </w:rPr>
        <w:t>vigente.</w:t>
      </w:r>
    </w:p>
    <w:p w:rsidR="00455827" w:rsidRPr="00DE616D" w:rsidRDefault="00455827" w:rsidP="00DE616D">
      <w:pPr>
        <w:pStyle w:val="Prrafodelista"/>
        <w:spacing w:before="240" w:after="240" w:line="360" w:lineRule="auto"/>
        <w:ind w:left="0" w:right="49"/>
        <w:jc w:val="both"/>
        <w:rPr>
          <w:rFonts w:ascii="Palatino Linotype" w:hAnsi="Palatino Linotype"/>
        </w:rPr>
      </w:pPr>
    </w:p>
    <w:p w:rsidR="002444FD" w:rsidRPr="00DE616D" w:rsidRDefault="001C1F82" w:rsidP="00DE616D">
      <w:pPr>
        <w:pStyle w:val="Prrafodelista"/>
        <w:numPr>
          <w:ilvl w:val="0"/>
          <w:numId w:val="1"/>
        </w:numPr>
        <w:spacing w:before="240" w:after="240" w:line="360" w:lineRule="auto"/>
        <w:ind w:left="0" w:right="49" w:firstLine="0"/>
        <w:jc w:val="both"/>
        <w:rPr>
          <w:rFonts w:ascii="Palatino Linotype" w:hAnsi="Palatino Linotype"/>
        </w:rPr>
      </w:pPr>
      <w:r w:rsidRPr="00DE616D">
        <w:rPr>
          <w:rFonts w:ascii="Palatino Linotype" w:eastAsia="Calibri" w:hAnsi="Palatino Linotype" w:cs="Arial"/>
        </w:rPr>
        <w:t>Por otro lado,</w:t>
      </w:r>
      <w:r w:rsidR="007C2187" w:rsidRPr="00DE616D">
        <w:rPr>
          <w:rFonts w:ascii="Palatino Linotype" w:eastAsia="Calibri" w:hAnsi="Palatino Linotype" w:cs="Arial"/>
        </w:rPr>
        <w:t xml:space="preserve"> el escrito </w:t>
      </w:r>
      <w:r w:rsidRPr="00DE616D">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DE616D">
        <w:rPr>
          <w:rFonts w:ascii="Palatino Linotype" w:eastAsia="Calibri" w:hAnsi="Palatino Linotype" w:cs="Arial"/>
        </w:rPr>
        <w:t>el</w:t>
      </w:r>
      <w:r w:rsidRPr="00DE616D">
        <w:rPr>
          <w:rFonts w:ascii="Palatino Linotype" w:eastAsia="Calibri" w:hAnsi="Palatino Linotype" w:cs="Arial"/>
        </w:rPr>
        <w:t xml:space="preserve"> presente recurso.</w:t>
      </w:r>
    </w:p>
    <w:p w:rsidR="00FA2078" w:rsidRPr="00DE616D" w:rsidRDefault="002A5BA4" w:rsidP="00DE616D">
      <w:pPr>
        <w:pStyle w:val="Ttulo2"/>
        <w:spacing w:line="360" w:lineRule="auto"/>
        <w:rPr>
          <w:rFonts w:ascii="Palatino Linotype" w:hAnsi="Palatino Linotype"/>
          <w:b/>
          <w:color w:val="auto"/>
          <w:sz w:val="24"/>
          <w:szCs w:val="24"/>
        </w:rPr>
      </w:pPr>
      <w:bookmarkStart w:id="7" w:name="_Toc486525253"/>
      <w:bookmarkStart w:id="8" w:name="_Toc13739250"/>
      <w:r w:rsidRPr="00DE616D">
        <w:rPr>
          <w:rFonts w:ascii="Palatino Linotype" w:hAnsi="Palatino Linotype"/>
          <w:b/>
          <w:color w:val="auto"/>
          <w:sz w:val="24"/>
          <w:szCs w:val="24"/>
        </w:rPr>
        <w:t xml:space="preserve">TERCERO. </w:t>
      </w:r>
      <w:bookmarkEnd w:id="7"/>
      <w:r w:rsidR="00104D1D" w:rsidRPr="00DE616D">
        <w:rPr>
          <w:rFonts w:ascii="Palatino Linotype" w:hAnsi="Palatino Linotype"/>
          <w:b/>
          <w:color w:val="auto"/>
          <w:sz w:val="24"/>
          <w:szCs w:val="24"/>
        </w:rPr>
        <w:t>Planteamiento de la Litis.</w:t>
      </w:r>
      <w:bookmarkEnd w:id="8"/>
    </w:p>
    <w:p w:rsidR="00F719EB" w:rsidRPr="00DE616D" w:rsidRDefault="007C2187" w:rsidP="00DE616D">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DE616D">
        <w:rPr>
          <w:rFonts w:ascii="Palatino Linotype" w:hAnsi="Palatino Linotype" w:cs="Arial"/>
        </w:rPr>
        <w:t>Se solicitó</w:t>
      </w:r>
      <w:r w:rsidR="00F719EB" w:rsidRPr="00DE616D">
        <w:rPr>
          <w:rFonts w:ascii="Palatino Linotype" w:hAnsi="Palatino Linotype" w:cs="Arial"/>
        </w:rPr>
        <w:t>, al Sujeto Obligado, lo siguiente:</w:t>
      </w:r>
    </w:p>
    <w:p w:rsidR="00C76F51" w:rsidRPr="00DE616D" w:rsidRDefault="00F719EB" w:rsidP="00DE616D">
      <w:pPr>
        <w:pStyle w:val="Prrafodelista"/>
        <w:spacing w:before="240" w:after="240" w:line="360" w:lineRule="auto"/>
        <w:ind w:left="0"/>
        <w:jc w:val="both"/>
        <w:rPr>
          <w:rFonts w:ascii="Palatino Linotype" w:hAnsi="Palatino Linotype" w:cs="Arial"/>
        </w:rPr>
      </w:pPr>
      <w:r w:rsidRPr="00DE616D">
        <w:rPr>
          <w:rFonts w:ascii="Palatino Linotype" w:hAnsi="Palatino Linotype" w:cs="Arial"/>
        </w:rPr>
        <w:t xml:space="preserve"> </w:t>
      </w:r>
    </w:p>
    <w:p w:rsidR="008E0D67" w:rsidRPr="00DE616D" w:rsidRDefault="008E0D67" w:rsidP="00DE616D">
      <w:pPr>
        <w:pStyle w:val="Prrafodelista"/>
        <w:numPr>
          <w:ilvl w:val="0"/>
          <w:numId w:val="5"/>
        </w:numPr>
        <w:spacing w:before="240" w:after="240" w:line="360" w:lineRule="auto"/>
        <w:contextualSpacing w:val="0"/>
        <w:jc w:val="both"/>
        <w:rPr>
          <w:rFonts w:ascii="Palatino Linotype" w:hAnsi="Palatino Linotype" w:cs="Arial"/>
          <w:b/>
        </w:rPr>
      </w:pPr>
      <w:r w:rsidRPr="00DE616D">
        <w:rPr>
          <w:rFonts w:ascii="Palatino Linotype" w:hAnsi="Palatino Linotype"/>
          <w:b/>
          <w:lang w:val="es-ES"/>
        </w:rPr>
        <w:t>Ingresos del mes de marzo de 2019 de cada una de las dependencias recaudadoras del Ayuntamiento.</w:t>
      </w:r>
    </w:p>
    <w:p w:rsidR="008E0D67" w:rsidRPr="00DE616D" w:rsidRDefault="00555D30" w:rsidP="00DE616D">
      <w:pPr>
        <w:pStyle w:val="Prrafodelista"/>
        <w:numPr>
          <w:ilvl w:val="0"/>
          <w:numId w:val="1"/>
        </w:numPr>
        <w:spacing w:before="240" w:after="240" w:line="360" w:lineRule="auto"/>
        <w:ind w:left="0" w:firstLine="0"/>
        <w:jc w:val="both"/>
        <w:rPr>
          <w:rFonts w:ascii="Palatino Linotype" w:hAnsi="Palatino Linotype" w:cs="Arial"/>
        </w:rPr>
      </w:pPr>
      <w:r w:rsidRPr="00DE616D">
        <w:rPr>
          <w:rFonts w:ascii="Palatino Linotype" w:hAnsi="Palatino Linotype" w:cs="Arial"/>
        </w:rPr>
        <w:t xml:space="preserve">El Sujeto Obligado </w:t>
      </w:r>
      <w:r w:rsidR="008E0D67" w:rsidRPr="00DE616D">
        <w:rPr>
          <w:rFonts w:ascii="Palatino Linotype" w:hAnsi="Palatino Linotype" w:cs="Arial"/>
        </w:rPr>
        <w:t>únicamente refirió que se recaudó un total de $ 20, 209, 362.88. El recurrente se inconformó porque no se le proporcionó la información que solicitó.</w:t>
      </w:r>
    </w:p>
    <w:p w:rsidR="008E0D67" w:rsidRPr="00DE616D" w:rsidRDefault="008E0D67" w:rsidP="00DE616D">
      <w:pPr>
        <w:pStyle w:val="Prrafodelista"/>
        <w:spacing w:before="240" w:after="240" w:line="360" w:lineRule="auto"/>
        <w:ind w:left="0"/>
        <w:jc w:val="both"/>
        <w:rPr>
          <w:rFonts w:ascii="Palatino Linotype" w:hAnsi="Palatino Linotype" w:cs="Arial"/>
        </w:rPr>
      </w:pPr>
    </w:p>
    <w:p w:rsidR="00E02855" w:rsidRPr="00DE616D" w:rsidRDefault="00E02855" w:rsidP="00DE616D">
      <w:pPr>
        <w:pStyle w:val="Prrafodelista"/>
        <w:numPr>
          <w:ilvl w:val="0"/>
          <w:numId w:val="1"/>
        </w:numPr>
        <w:spacing w:line="360" w:lineRule="auto"/>
        <w:ind w:left="0" w:firstLine="0"/>
        <w:jc w:val="both"/>
        <w:rPr>
          <w:rFonts w:ascii="Palatino Linotype" w:eastAsia="MS Mincho" w:hAnsi="Palatino Linotype" w:cs="Arial"/>
        </w:rPr>
      </w:pPr>
      <w:r w:rsidRPr="00DE616D">
        <w:rPr>
          <w:rFonts w:ascii="Palatino Linotype" w:eastAsia="Times New Roman" w:hAnsi="Palatino Linotype" w:cs="Arial"/>
        </w:rPr>
        <w:t xml:space="preserve">En dichas condiciones, la </w:t>
      </w:r>
      <w:proofErr w:type="spellStart"/>
      <w:r w:rsidRPr="00DE616D">
        <w:rPr>
          <w:rFonts w:ascii="Palatino Linotype" w:eastAsia="Times New Roman" w:hAnsi="Palatino Linotype" w:cs="Arial"/>
          <w:i/>
        </w:rPr>
        <w:t>litis</w:t>
      </w:r>
      <w:proofErr w:type="spellEnd"/>
      <w:r w:rsidRPr="00DE616D">
        <w:rPr>
          <w:rFonts w:ascii="Palatino Linotype" w:eastAsia="Times New Roman" w:hAnsi="Palatino Linotype" w:cs="Arial"/>
        </w:rPr>
        <w:t xml:space="preserve"> a resolver en este recurso se circunscribe a determinar si </w:t>
      </w:r>
      <w:r w:rsidRPr="00DE616D">
        <w:rPr>
          <w:rFonts w:ascii="Palatino Linotype" w:eastAsia="MS Mincho" w:hAnsi="Palatino Linotype" w:cs="Arial"/>
        </w:rPr>
        <w:t xml:space="preserve">se actualiza la causal de procedencia prevista en el artículo 179, fracción </w:t>
      </w:r>
      <w:r w:rsidR="008E0D67" w:rsidRPr="00DE616D">
        <w:rPr>
          <w:rFonts w:ascii="Palatino Linotype" w:eastAsia="MS Mincho" w:hAnsi="Palatino Linotype" w:cs="Arial"/>
        </w:rPr>
        <w:t>V</w:t>
      </w:r>
      <w:r w:rsidRPr="00DE616D">
        <w:rPr>
          <w:rFonts w:ascii="Palatino Linotype" w:eastAsia="MS Mincho" w:hAnsi="Palatino Linotype" w:cs="Arial"/>
        </w:rPr>
        <w:t xml:space="preserve"> de la Ley de Transparencia y Acceso a la Información Pública del Estado de México y Municipios.</w:t>
      </w:r>
    </w:p>
    <w:p w:rsidR="00364D7A" w:rsidRPr="00DE616D" w:rsidRDefault="00364D7A" w:rsidP="00DE616D">
      <w:pPr>
        <w:pStyle w:val="Prrafodelista"/>
        <w:spacing w:line="360" w:lineRule="auto"/>
        <w:rPr>
          <w:rFonts w:ascii="Palatino Linotype" w:eastAsia="MS Mincho" w:hAnsi="Palatino Linotype" w:cs="Arial"/>
        </w:rPr>
      </w:pPr>
    </w:p>
    <w:p w:rsidR="00413EE1" w:rsidRPr="00DE616D" w:rsidRDefault="00E02855" w:rsidP="00DE616D">
      <w:pPr>
        <w:pStyle w:val="Ttulo1"/>
        <w:spacing w:before="0" w:line="360" w:lineRule="auto"/>
        <w:rPr>
          <w:szCs w:val="24"/>
        </w:rPr>
      </w:pPr>
      <w:bookmarkStart w:id="12" w:name="_Toc13739251"/>
      <w:bookmarkStart w:id="13" w:name="_Toc499201873"/>
      <w:bookmarkStart w:id="14" w:name="_Toc3372324"/>
      <w:r w:rsidRPr="00DE616D">
        <w:rPr>
          <w:szCs w:val="24"/>
        </w:rPr>
        <w:t xml:space="preserve">CUARTO. </w:t>
      </w:r>
      <w:r w:rsidR="00413EE1" w:rsidRPr="00DE616D">
        <w:rPr>
          <w:szCs w:val="24"/>
        </w:rPr>
        <w:t>De previo y especial pronunciamiento</w:t>
      </w:r>
      <w:bookmarkEnd w:id="12"/>
    </w:p>
    <w:p w:rsidR="00413EE1" w:rsidRPr="00DE616D" w:rsidRDefault="00413EE1" w:rsidP="00DE616D">
      <w:pPr>
        <w:spacing w:line="360" w:lineRule="auto"/>
        <w:rPr>
          <w:rFonts w:ascii="Palatino Linotype" w:hAnsi="Palatino Linotype"/>
          <w:lang w:val="es-MX" w:eastAsia="en-US"/>
        </w:rPr>
      </w:pPr>
    </w:p>
    <w:p w:rsidR="00413EE1" w:rsidRPr="00DE616D" w:rsidRDefault="00413EE1" w:rsidP="00DE616D">
      <w:pPr>
        <w:pStyle w:val="Ttulo3"/>
        <w:numPr>
          <w:ilvl w:val="0"/>
          <w:numId w:val="12"/>
        </w:numPr>
        <w:spacing w:line="360" w:lineRule="auto"/>
        <w:rPr>
          <w:rFonts w:ascii="Palatino Linotype" w:hAnsi="Palatino Linotype"/>
          <w:b/>
          <w:color w:val="auto"/>
        </w:rPr>
      </w:pPr>
      <w:bookmarkStart w:id="15" w:name="_Toc528081202"/>
      <w:bookmarkStart w:id="16" w:name="_Toc9525979"/>
      <w:bookmarkStart w:id="17" w:name="_Toc13739252"/>
      <w:bookmarkStart w:id="18" w:name="_Toc489558106"/>
      <w:bookmarkStart w:id="19" w:name="_Toc514761974"/>
      <w:bookmarkStart w:id="20" w:name="_Toc524000314"/>
      <w:r w:rsidRPr="00DE616D">
        <w:rPr>
          <w:rFonts w:ascii="Palatino Linotype" w:hAnsi="Palatino Linotype"/>
          <w:b/>
          <w:color w:val="auto"/>
        </w:rPr>
        <w:t>De los plazos para dar respuesta.</w:t>
      </w:r>
      <w:bookmarkEnd w:id="15"/>
      <w:bookmarkEnd w:id="16"/>
      <w:bookmarkEnd w:id="17"/>
    </w:p>
    <w:p w:rsidR="00413EE1" w:rsidRPr="00DE616D" w:rsidRDefault="00413EE1" w:rsidP="00DE616D">
      <w:pPr>
        <w:spacing w:line="360" w:lineRule="auto"/>
        <w:rPr>
          <w:rFonts w:ascii="Palatino Linotype" w:hAnsi="Palatino Linotype"/>
          <w:lang w:val="es-MX" w:eastAsia="en-US"/>
        </w:rPr>
      </w:pPr>
    </w:p>
    <w:p w:rsidR="00413EE1" w:rsidRPr="00DE616D" w:rsidRDefault="00413EE1" w:rsidP="00DE616D">
      <w:pPr>
        <w:spacing w:line="360" w:lineRule="auto"/>
        <w:rPr>
          <w:rFonts w:ascii="Palatino Linotype" w:hAnsi="Palatino Linotype"/>
          <w:lang w:val="es-MX" w:eastAsia="en-US"/>
        </w:rPr>
      </w:pPr>
    </w:p>
    <w:p w:rsidR="00413EE1" w:rsidRPr="00DE616D" w:rsidRDefault="00413EE1" w:rsidP="00DE616D">
      <w:pPr>
        <w:pStyle w:val="Prrafodelista"/>
        <w:numPr>
          <w:ilvl w:val="0"/>
          <w:numId w:val="1"/>
        </w:numPr>
        <w:spacing w:line="360" w:lineRule="auto"/>
        <w:ind w:left="0" w:firstLine="0"/>
        <w:rPr>
          <w:rFonts w:ascii="Palatino Linotype" w:hAnsi="Palatino Linotype"/>
          <w:lang w:val="es-MX" w:eastAsia="en-US"/>
        </w:rPr>
      </w:pPr>
      <w:r w:rsidRPr="00DE616D">
        <w:rPr>
          <w:rFonts w:ascii="Palatino Linotype" w:hAnsi="Palatino Linotype"/>
          <w:lang w:val="es-MX" w:eastAsia="en-US"/>
        </w:rPr>
        <w:t>La Ley de Transparencia y Acceso a la Información Pública del Estado de México y Municipios en el artículo 163 dispone lo siguiente:</w:t>
      </w:r>
    </w:p>
    <w:p w:rsidR="00413EE1" w:rsidRPr="00DE616D" w:rsidRDefault="00413EE1" w:rsidP="00DE616D">
      <w:pPr>
        <w:pStyle w:val="Prrafodelista"/>
        <w:spacing w:line="360" w:lineRule="auto"/>
        <w:ind w:left="0"/>
        <w:rPr>
          <w:rFonts w:ascii="Palatino Linotype" w:hAnsi="Palatino Linotype"/>
          <w:lang w:val="es-MX" w:eastAsia="en-US"/>
        </w:rPr>
      </w:pPr>
    </w:p>
    <w:p w:rsidR="00413EE1" w:rsidRPr="00DE616D" w:rsidRDefault="00413EE1" w:rsidP="00DE616D">
      <w:pPr>
        <w:autoSpaceDE w:val="0"/>
        <w:autoSpaceDN w:val="0"/>
        <w:adjustRightInd w:val="0"/>
        <w:spacing w:line="360" w:lineRule="auto"/>
        <w:ind w:left="567" w:right="567"/>
        <w:jc w:val="both"/>
        <w:rPr>
          <w:rFonts w:ascii="Palatino Linotype" w:hAnsi="Palatino Linotype" w:cs="Bookman Old Style"/>
          <w:i/>
          <w:lang w:val="es-MX"/>
        </w:rPr>
      </w:pPr>
      <w:r w:rsidRPr="00DE616D">
        <w:rPr>
          <w:rFonts w:ascii="Palatino Linotype" w:hAnsi="Palatino Linotype" w:cs="Bookman Old Style,Bold"/>
          <w:b/>
          <w:bCs/>
          <w:i/>
          <w:lang w:val="es-MX"/>
        </w:rPr>
        <w:t xml:space="preserve">Artículo 163. </w:t>
      </w:r>
      <w:r w:rsidRPr="00DE616D">
        <w:rPr>
          <w:rFonts w:ascii="Palatino Linotype" w:hAnsi="Palatino Linotype" w:cs="Bookman Old Style"/>
          <w:i/>
          <w:lang w:val="es-MX"/>
        </w:rPr>
        <w:t>La Unidad de Transparencia deberá notificar la respuesta a la solicitud al interesado en el menor tiempo posible, que no podrá exceder de quince días hábiles, contados a partir del día siguiente a la presentación de aquélla.</w:t>
      </w:r>
    </w:p>
    <w:p w:rsidR="00413EE1" w:rsidRPr="00DE616D" w:rsidRDefault="00413EE1" w:rsidP="00DE616D">
      <w:pPr>
        <w:autoSpaceDE w:val="0"/>
        <w:autoSpaceDN w:val="0"/>
        <w:adjustRightInd w:val="0"/>
        <w:spacing w:line="360" w:lineRule="auto"/>
        <w:ind w:left="567" w:right="567"/>
        <w:jc w:val="both"/>
        <w:rPr>
          <w:rFonts w:ascii="Palatino Linotype" w:hAnsi="Palatino Linotype" w:cs="Bookman Old Style"/>
          <w:i/>
          <w:lang w:val="es-MX"/>
        </w:rPr>
      </w:pPr>
    </w:p>
    <w:p w:rsidR="00413EE1" w:rsidRPr="00DE616D" w:rsidRDefault="00413EE1" w:rsidP="00DE616D">
      <w:pPr>
        <w:autoSpaceDE w:val="0"/>
        <w:autoSpaceDN w:val="0"/>
        <w:adjustRightInd w:val="0"/>
        <w:spacing w:line="360" w:lineRule="auto"/>
        <w:ind w:left="567" w:right="567"/>
        <w:jc w:val="both"/>
        <w:rPr>
          <w:rFonts w:ascii="Palatino Linotype" w:hAnsi="Palatino Linotype"/>
          <w:i/>
          <w:lang w:val="es-MX" w:eastAsia="en-US"/>
        </w:rPr>
      </w:pPr>
      <w:r w:rsidRPr="00DE616D">
        <w:rPr>
          <w:rFonts w:ascii="Palatino Linotype" w:hAnsi="Palatino Linotype" w:cs="Bookman Old Style"/>
          <w:i/>
          <w:lang w:val="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413EE1" w:rsidRPr="00DE616D" w:rsidRDefault="00413EE1" w:rsidP="00DE616D">
      <w:pPr>
        <w:pStyle w:val="Prrafodelista"/>
        <w:spacing w:line="360" w:lineRule="auto"/>
        <w:ind w:left="0"/>
        <w:rPr>
          <w:rFonts w:ascii="Palatino Linotype" w:hAnsi="Palatino Linotype"/>
          <w:lang w:val="es-MX" w:eastAsia="en-US"/>
        </w:rPr>
      </w:pPr>
    </w:p>
    <w:p w:rsidR="00413EE1" w:rsidRPr="00DE616D" w:rsidRDefault="00413EE1" w:rsidP="00DE616D">
      <w:pPr>
        <w:pStyle w:val="Prrafodelista"/>
        <w:numPr>
          <w:ilvl w:val="0"/>
          <w:numId w:val="1"/>
        </w:numPr>
        <w:spacing w:line="360" w:lineRule="auto"/>
        <w:ind w:left="0" w:firstLine="0"/>
        <w:jc w:val="both"/>
        <w:rPr>
          <w:rFonts w:ascii="Palatino Linotype" w:hAnsi="Palatino Linotype"/>
          <w:lang w:val="es-MX" w:eastAsia="en-US"/>
        </w:rPr>
      </w:pPr>
      <w:r w:rsidRPr="00DE616D">
        <w:rPr>
          <w:rFonts w:ascii="Palatino Linotype" w:hAnsi="Palatino Linotype"/>
          <w:lang w:val="es-MX" w:eastAsia="en-US"/>
        </w:rPr>
        <w:t>Tal y como se aprecia de la simple lectura al precepto legal, se tiene que los Sujetos Obligados se ven impuestos a dar respuesta dentro de los quince días posteriores a la presentación de la solicitud, y solo en excepciones cuando exista causa fundada y motivada, previa aprobación del Comité de Transparencia se ampliará el plazo hasta por siete días más.</w:t>
      </w:r>
    </w:p>
    <w:p w:rsidR="00413EE1" w:rsidRPr="00DE616D" w:rsidRDefault="00413EE1" w:rsidP="00DE616D">
      <w:pPr>
        <w:pStyle w:val="Prrafodelista"/>
        <w:spacing w:line="360" w:lineRule="auto"/>
        <w:ind w:left="0"/>
        <w:rPr>
          <w:rFonts w:ascii="Palatino Linotype" w:hAnsi="Palatino Linotype"/>
          <w:lang w:val="es-MX" w:eastAsia="en-US"/>
        </w:rPr>
      </w:pPr>
    </w:p>
    <w:p w:rsidR="00413EE1" w:rsidRPr="00DE616D" w:rsidRDefault="00413EE1" w:rsidP="00DE616D">
      <w:pPr>
        <w:pStyle w:val="Prrafodelista"/>
        <w:numPr>
          <w:ilvl w:val="0"/>
          <w:numId w:val="1"/>
        </w:numPr>
        <w:spacing w:line="360" w:lineRule="auto"/>
        <w:ind w:left="0" w:firstLine="0"/>
        <w:jc w:val="both"/>
        <w:rPr>
          <w:rFonts w:ascii="Palatino Linotype" w:hAnsi="Palatino Linotype"/>
          <w:lang w:val="es-MX" w:eastAsia="en-US"/>
        </w:rPr>
      </w:pPr>
      <w:r w:rsidRPr="00DE616D">
        <w:rPr>
          <w:rFonts w:ascii="Palatino Linotype" w:hAnsi="Palatino Linotype"/>
          <w:lang w:val="es-MX" w:eastAsia="en-US"/>
        </w:rPr>
        <w:t>Como se aprecia del expediente electrónico del SAIMEX, la solicitud de acceso a la información se presentó el día cinco (5) de abril de 2019, de tal forma que el plazo para dar respuesta transcurrió del ocho (8) de abril al dieciséis (16) de junio de dos mil diecinueve.</w:t>
      </w:r>
    </w:p>
    <w:p w:rsidR="00413EE1" w:rsidRPr="00DE616D" w:rsidRDefault="00413EE1" w:rsidP="00DE616D">
      <w:pPr>
        <w:pStyle w:val="Prrafodelista"/>
        <w:spacing w:line="360" w:lineRule="auto"/>
        <w:rPr>
          <w:rFonts w:ascii="Palatino Linotype" w:hAnsi="Palatino Linotype"/>
          <w:lang w:val="es-MX" w:eastAsia="en-US"/>
        </w:rPr>
      </w:pPr>
    </w:p>
    <w:p w:rsidR="00413EE1" w:rsidRPr="00DE616D" w:rsidRDefault="00413EE1" w:rsidP="00DE616D">
      <w:pPr>
        <w:pStyle w:val="Prrafodelista"/>
        <w:numPr>
          <w:ilvl w:val="0"/>
          <w:numId w:val="1"/>
        </w:numPr>
        <w:spacing w:line="360" w:lineRule="auto"/>
        <w:ind w:left="0" w:firstLine="0"/>
        <w:jc w:val="both"/>
        <w:rPr>
          <w:rFonts w:ascii="Palatino Linotype" w:hAnsi="Palatino Linotype"/>
          <w:lang w:val="es-MX" w:eastAsia="en-US"/>
        </w:rPr>
      </w:pPr>
      <w:r w:rsidRPr="00DE616D">
        <w:rPr>
          <w:rFonts w:ascii="Palatino Linotype" w:hAnsi="Palatino Linotype"/>
          <w:lang w:val="es-MX" w:eastAsia="en-US"/>
        </w:rPr>
        <w:t xml:space="preserve">Ante tal situación, es de apreciarse que si bien el Sujeto Obligado solicitó una prórroga para dar respuesta el día </w:t>
      </w:r>
      <w:r w:rsidR="00084495" w:rsidRPr="00DE616D">
        <w:rPr>
          <w:rFonts w:ascii="Palatino Linotype" w:hAnsi="Palatino Linotype"/>
          <w:lang w:val="es-MX" w:eastAsia="en-US"/>
        </w:rPr>
        <w:t>siete</w:t>
      </w:r>
      <w:r w:rsidRPr="00DE616D">
        <w:rPr>
          <w:rFonts w:ascii="Palatino Linotype" w:hAnsi="Palatino Linotype"/>
          <w:lang w:val="es-MX" w:eastAsia="en-US"/>
        </w:rPr>
        <w:t xml:space="preserve"> (</w:t>
      </w:r>
      <w:r w:rsidR="00084495" w:rsidRPr="00DE616D">
        <w:rPr>
          <w:rFonts w:ascii="Palatino Linotype" w:hAnsi="Palatino Linotype"/>
          <w:lang w:val="es-MX" w:eastAsia="en-US"/>
        </w:rPr>
        <w:t>7</w:t>
      </w:r>
      <w:r w:rsidRPr="00DE616D">
        <w:rPr>
          <w:rFonts w:ascii="Palatino Linotype" w:hAnsi="Palatino Linotype"/>
          <w:lang w:val="es-MX" w:eastAsia="en-US"/>
        </w:rPr>
        <w:t xml:space="preserve">) de </w:t>
      </w:r>
      <w:r w:rsidR="00084495" w:rsidRPr="00DE616D">
        <w:rPr>
          <w:rFonts w:ascii="Palatino Linotype" w:hAnsi="Palatino Linotype"/>
          <w:lang w:val="es-MX" w:eastAsia="en-US"/>
        </w:rPr>
        <w:t>mayo</w:t>
      </w:r>
      <w:r w:rsidRPr="00DE616D">
        <w:rPr>
          <w:rFonts w:ascii="Palatino Linotype" w:hAnsi="Palatino Linotype"/>
          <w:lang w:val="es-MX" w:eastAsia="en-US"/>
        </w:rPr>
        <w:t xml:space="preserve"> del presente año, ésta no fue conforme a lo que establece la normatividad, como se estudiará más adelante. </w:t>
      </w:r>
    </w:p>
    <w:p w:rsidR="00413EE1" w:rsidRPr="00DE616D" w:rsidRDefault="00413EE1" w:rsidP="00DE616D">
      <w:pPr>
        <w:pStyle w:val="Prrafodelista"/>
        <w:spacing w:line="360" w:lineRule="auto"/>
        <w:rPr>
          <w:rFonts w:ascii="Palatino Linotype" w:hAnsi="Palatino Linotype"/>
          <w:lang w:val="es-MX" w:eastAsia="en-US"/>
        </w:rPr>
      </w:pPr>
    </w:p>
    <w:p w:rsidR="00413EE1" w:rsidRPr="00DE616D" w:rsidRDefault="00413EE1" w:rsidP="00DE616D">
      <w:pPr>
        <w:pStyle w:val="Prrafodelista"/>
        <w:numPr>
          <w:ilvl w:val="0"/>
          <w:numId w:val="1"/>
        </w:numPr>
        <w:spacing w:line="360" w:lineRule="auto"/>
        <w:ind w:left="0" w:firstLine="0"/>
        <w:jc w:val="both"/>
        <w:rPr>
          <w:rFonts w:ascii="Palatino Linotype" w:hAnsi="Palatino Linotype"/>
          <w:lang w:val="es-MX" w:eastAsia="en-US"/>
        </w:rPr>
      </w:pPr>
      <w:r w:rsidRPr="00DE616D">
        <w:rPr>
          <w:rFonts w:ascii="Palatino Linotype" w:hAnsi="Palatino Linotype"/>
          <w:lang w:val="es-MX" w:eastAsia="en-US"/>
        </w:rPr>
        <w:t xml:space="preserve">Es por ello que debemos enfatizar que </w:t>
      </w:r>
      <w:r w:rsidRPr="00DE616D">
        <w:rPr>
          <w:rFonts w:ascii="Palatino Linotype" w:eastAsia="Times New Roman" w:hAnsi="Palatino Linotype" w:cs="Arial"/>
          <w:color w:val="000000"/>
        </w:rPr>
        <w:t>la Constitución Política de los Estados Unidos Mexicanos establece que “</w:t>
      </w:r>
      <w:r w:rsidRPr="00DE616D">
        <w:rPr>
          <w:rFonts w:ascii="Palatino Linotype" w:hAnsi="Palatino Linotype" w:cs="Helvetica"/>
          <w:i/>
          <w:shd w:val="clear" w:color="auto" w:fill="FFFFFF"/>
        </w:rPr>
        <w:t xml:space="preserve">Todas las autoridades, en el ámbito de sus competencias, tienen la obligación </w:t>
      </w:r>
      <w:r w:rsidRPr="00DE616D">
        <w:rPr>
          <w:rFonts w:ascii="Palatino Linotype" w:hAnsi="Palatino Linotype" w:cs="Helvetica"/>
          <w:b/>
          <w:i/>
          <w:shd w:val="clear" w:color="auto" w:fill="FFFFFF"/>
        </w:rPr>
        <w:t>de promover, respetar, proteger y garantizar</w:t>
      </w:r>
      <w:r w:rsidRPr="00DE616D">
        <w:rPr>
          <w:rFonts w:ascii="Palatino Linotype" w:hAnsi="Palatino Linotype" w:cs="Helvetica"/>
          <w:i/>
          <w:shd w:val="clear" w:color="auto" w:fill="FFFFFF"/>
        </w:rPr>
        <w:t xml:space="preserve"> los derechos humanos de conformidad con los principios de universalidad, interdependencia, indivisibilidad y progresividad…”</w:t>
      </w:r>
      <w:r w:rsidRPr="00DE616D">
        <w:rPr>
          <w:rStyle w:val="Refdenotaalpie"/>
          <w:rFonts w:ascii="Palatino Linotype" w:hAnsi="Palatino Linotype" w:cs="Helvetica"/>
          <w:i/>
          <w:shd w:val="clear" w:color="auto" w:fill="FFFFFF"/>
        </w:rPr>
        <w:footnoteReference w:id="1"/>
      </w:r>
      <w:r w:rsidRPr="00DE616D">
        <w:rPr>
          <w:rFonts w:ascii="Palatino Linotype" w:hAnsi="Palatino Linotype" w:cs="Helvetica"/>
          <w:shd w:val="clear" w:color="auto" w:fill="FFFFFF"/>
        </w:rPr>
        <w:t>, por lo tanto, como el mismo ordenamiento refiere que “</w:t>
      </w:r>
      <w:r w:rsidRPr="00DE616D">
        <w:rPr>
          <w:rFonts w:ascii="Palatino Linotype" w:hAnsi="Palatino Linotype"/>
          <w:i/>
        </w:rPr>
        <w:t>Toda persona tiene derecho al libre acceso a información plural y oportuna, así como a buscar, recibir y difundir información e ideas de toda índole por cualquier medio de expresión.”</w:t>
      </w:r>
      <w:r w:rsidRPr="00DE616D">
        <w:rPr>
          <w:rStyle w:val="Refdenotaalpie"/>
          <w:rFonts w:ascii="Palatino Linotype" w:hAnsi="Palatino Linotype"/>
          <w:i/>
        </w:rPr>
        <w:footnoteReference w:id="2"/>
      </w:r>
      <w:r w:rsidRPr="00DE616D">
        <w:rPr>
          <w:rFonts w:ascii="Palatino Linotype" w:hAnsi="Palatino Linotype"/>
          <w:i/>
        </w:rPr>
        <w:t xml:space="preserve">,  </w:t>
      </w:r>
      <w:r w:rsidRPr="00DE616D">
        <w:rPr>
          <w:rFonts w:ascii="Palatino Linotype" w:hAnsi="Palatino Linotype"/>
        </w:rPr>
        <w:t>se e</w:t>
      </w:r>
      <w:r w:rsidRPr="00DE616D">
        <w:rPr>
          <w:rFonts w:ascii="Palatino Linotype" w:hAnsi="Palatino Linotype" w:cs="Helvetica"/>
          <w:shd w:val="clear" w:color="auto" w:fill="FFFFFF"/>
        </w:rPr>
        <w:t xml:space="preserve">ntiende que el acceso a la información es un derecho, por lo tanto, todas las autoridades en el ámbito de su competencia se ven impuestas por la obligación de </w:t>
      </w:r>
      <w:r w:rsidRPr="00DE616D">
        <w:rPr>
          <w:rFonts w:ascii="Palatino Linotype" w:hAnsi="Palatino Linotype" w:cs="Helvetica"/>
          <w:b/>
          <w:shd w:val="clear" w:color="auto" w:fill="FFFFFF"/>
        </w:rPr>
        <w:t>promover, proteger, respetar y garantizar</w:t>
      </w:r>
      <w:r w:rsidRPr="00DE616D">
        <w:rPr>
          <w:rFonts w:ascii="Palatino Linotype" w:hAnsi="Palatino Linotype" w:cs="Helvetica"/>
          <w:shd w:val="clear" w:color="auto" w:fill="FFFFFF"/>
        </w:rPr>
        <w:t xml:space="preserve"> el libre acceso a la información.</w:t>
      </w:r>
    </w:p>
    <w:p w:rsidR="00413EE1" w:rsidRPr="00DE616D" w:rsidRDefault="00413EE1" w:rsidP="00DE616D">
      <w:pPr>
        <w:pStyle w:val="Prrafodelista"/>
        <w:spacing w:line="360" w:lineRule="auto"/>
        <w:ind w:left="0" w:right="49"/>
        <w:jc w:val="both"/>
        <w:rPr>
          <w:rFonts w:ascii="Palatino Linotype" w:eastAsia="Times New Roman" w:hAnsi="Palatino Linotype" w:cs="Arial"/>
          <w:color w:val="000000"/>
        </w:rPr>
      </w:pPr>
    </w:p>
    <w:p w:rsidR="00413EE1" w:rsidRPr="00DE616D" w:rsidRDefault="00413EE1" w:rsidP="00DE616D">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DE616D">
        <w:rPr>
          <w:rFonts w:ascii="Palatino Linotype" w:hAnsi="Palatino Linotype" w:cs="Helvetica"/>
          <w:shd w:val="clear" w:color="auto" w:fill="FFFFFF"/>
        </w:rPr>
        <w:t xml:space="preserve">Es así, que al retardar la respuesta a una solicitud implica una afectación directa al derecho humano que le asiste a la persona que solicita acceder a la información. En conclusión tenemos que la autoridad responsable al ser no entregar respuesta en el tiempo previamente establecido, </w:t>
      </w:r>
      <w:r w:rsidRPr="00DE616D">
        <w:rPr>
          <w:rFonts w:ascii="Palatino Linotype" w:hAnsi="Palatino Linotype" w:cs="Helvetica"/>
          <w:b/>
          <w:shd w:val="clear" w:color="auto" w:fill="FFFFFF"/>
        </w:rPr>
        <w:t>no promovió, protegió, respetó ni garantizo el derecho constitucional y convencionalmente reconocido de acceso a la información</w:t>
      </w:r>
      <w:r w:rsidRPr="00DE616D">
        <w:rPr>
          <w:rFonts w:ascii="Palatino Linotype" w:hAnsi="Palatino Linotype" w:cs="Helvetica"/>
          <w:shd w:val="clear" w:color="auto" w:fill="FFFFFF"/>
        </w:rPr>
        <w:t xml:space="preserve">, toda vez que no brindó lo que le fue solicitado en el tiempo previamente establecido para tal efecto, provocando así que el particular deba de recurrir a </w:t>
      </w:r>
      <w:r w:rsidRPr="00DE616D">
        <w:rPr>
          <w:rFonts w:ascii="Palatino Linotype" w:hAnsi="Palatino Linotype" w:cs="Helvetica"/>
          <w:i/>
          <w:shd w:val="clear" w:color="auto" w:fill="FFFFFF"/>
        </w:rPr>
        <w:t>“la garantía secundaria mediante la cual se pretender reparar cualquier posible afectación al derecho de acceso a la información pública…”</w:t>
      </w:r>
      <w:r w:rsidRPr="00DE616D">
        <w:rPr>
          <w:rStyle w:val="Refdenotaalpie"/>
          <w:rFonts w:ascii="Palatino Linotype" w:hAnsi="Palatino Linotype" w:cs="Helvetica"/>
          <w:i/>
          <w:shd w:val="clear" w:color="auto" w:fill="FFFFFF"/>
        </w:rPr>
        <w:footnoteReference w:id="3"/>
      </w:r>
      <w:r w:rsidRPr="00DE616D">
        <w:rPr>
          <w:rFonts w:ascii="Palatino Linotype" w:hAnsi="Palatino Linotype" w:cs="Helvetica"/>
          <w:i/>
          <w:shd w:val="clear" w:color="auto" w:fill="FFFFFF"/>
        </w:rPr>
        <w:t xml:space="preserve"> </w:t>
      </w:r>
      <w:r w:rsidRPr="00DE616D">
        <w:rPr>
          <w:rFonts w:ascii="Palatino Linotype" w:hAnsi="Palatino Linotype" w:cs="Helvetica"/>
          <w:shd w:val="clear" w:color="auto" w:fill="FFFFFF"/>
        </w:rPr>
        <w:t>siendo el recurso de revisión.</w:t>
      </w:r>
    </w:p>
    <w:p w:rsidR="00413EE1" w:rsidRPr="00DE616D" w:rsidRDefault="00413EE1" w:rsidP="00DE616D">
      <w:pPr>
        <w:pStyle w:val="Prrafodelista"/>
        <w:spacing w:line="360" w:lineRule="auto"/>
        <w:rPr>
          <w:rFonts w:ascii="Palatino Linotype" w:eastAsia="Times New Roman" w:hAnsi="Palatino Linotype" w:cs="Arial"/>
          <w:color w:val="000000"/>
        </w:rPr>
      </w:pPr>
    </w:p>
    <w:p w:rsidR="00413EE1" w:rsidRPr="00DE616D" w:rsidRDefault="00413EE1" w:rsidP="00DE616D">
      <w:pPr>
        <w:pStyle w:val="Ttulo3"/>
        <w:numPr>
          <w:ilvl w:val="0"/>
          <w:numId w:val="12"/>
        </w:numPr>
        <w:spacing w:line="360" w:lineRule="auto"/>
        <w:rPr>
          <w:rFonts w:ascii="Palatino Linotype" w:hAnsi="Palatino Linotype"/>
          <w:b/>
          <w:color w:val="auto"/>
        </w:rPr>
      </w:pPr>
      <w:bookmarkStart w:id="21" w:name="_Toc528081203"/>
      <w:bookmarkStart w:id="22" w:name="_Toc9525980"/>
      <w:bookmarkStart w:id="23" w:name="_Toc13739253"/>
      <w:r w:rsidRPr="00DE616D">
        <w:rPr>
          <w:rFonts w:ascii="Palatino Linotype" w:hAnsi="Palatino Linotype"/>
          <w:b/>
          <w:color w:val="auto"/>
        </w:rPr>
        <w:t>De la legalidad de la prórroga para responder a la solicitud</w:t>
      </w:r>
      <w:bookmarkEnd w:id="18"/>
      <w:bookmarkEnd w:id="19"/>
      <w:bookmarkEnd w:id="20"/>
      <w:r w:rsidRPr="00DE616D">
        <w:rPr>
          <w:rFonts w:ascii="Palatino Linotype" w:hAnsi="Palatino Linotype"/>
          <w:b/>
          <w:color w:val="auto"/>
        </w:rPr>
        <w:t>.</w:t>
      </w:r>
      <w:bookmarkEnd w:id="21"/>
      <w:bookmarkEnd w:id="22"/>
      <w:bookmarkEnd w:id="23"/>
    </w:p>
    <w:p w:rsidR="00413EE1" w:rsidRPr="00DE616D" w:rsidRDefault="00413EE1" w:rsidP="00DE616D">
      <w:pPr>
        <w:spacing w:line="360" w:lineRule="auto"/>
        <w:rPr>
          <w:rFonts w:ascii="Palatino Linotype" w:hAnsi="Palatino Linotype"/>
          <w:lang w:val="es-MX" w:eastAsia="en-US"/>
        </w:rPr>
      </w:pPr>
    </w:p>
    <w:p w:rsidR="00413EE1" w:rsidRPr="00DE616D" w:rsidRDefault="00413EE1" w:rsidP="00DE616D">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Bookman Old Style"/>
          <w:i/>
          <w:lang w:val="es-ES"/>
        </w:rPr>
      </w:pPr>
      <w:r w:rsidRPr="00DE616D">
        <w:rPr>
          <w:rFonts w:ascii="Palatino Linotype" w:hAnsi="Palatino Linotype"/>
        </w:rPr>
        <w:t>Ahora bien, como se dijo en líneas anteriores, el Sujeto Obligado solicitó una prórroga para dar respuesta, siendo necesario analizar la misma, ya que un retraso en la entrega de las respuestas constituye una restricción indirecta que comienza a afectar el derecho de las personas, como toda restricción, ésta puede ser legítima siempre y cuando cumpla con las formalidades legalmente establecidas para ello.</w:t>
      </w:r>
    </w:p>
    <w:p w:rsidR="00413EE1" w:rsidRPr="00DE616D" w:rsidRDefault="00413EE1" w:rsidP="00DE616D">
      <w:pPr>
        <w:pStyle w:val="Prrafodelista"/>
        <w:autoSpaceDE w:val="0"/>
        <w:autoSpaceDN w:val="0"/>
        <w:adjustRightInd w:val="0"/>
        <w:spacing w:before="240" w:after="240" w:line="360" w:lineRule="auto"/>
        <w:ind w:left="0"/>
        <w:jc w:val="both"/>
        <w:rPr>
          <w:rFonts w:ascii="Palatino Linotype" w:hAnsi="Palatino Linotype" w:cs="Bookman Old Style"/>
          <w:i/>
          <w:lang w:val="es-ES"/>
        </w:rPr>
      </w:pPr>
      <w:r w:rsidRPr="00DE616D">
        <w:rPr>
          <w:rFonts w:ascii="Palatino Linotype" w:hAnsi="Palatino Linotype"/>
        </w:rPr>
        <w:t xml:space="preserve"> </w:t>
      </w:r>
    </w:p>
    <w:p w:rsidR="00413EE1" w:rsidRPr="00DE616D" w:rsidRDefault="00413EE1" w:rsidP="00DE616D">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i/>
        </w:rPr>
      </w:pPr>
      <w:r w:rsidRPr="00DE616D">
        <w:rPr>
          <w:rFonts w:ascii="Palatino Linotype" w:hAnsi="Palatino Linotype"/>
        </w:rPr>
        <w:t xml:space="preserve">El artículo 163 de la Ley de Transparencia y Acceso a la Información Pública del Estado de México y Municipios señala el plazo de 15 días para atender una solicitud de acceso a la información, el que puede prorrogarse por siete días más </w:t>
      </w:r>
      <w:r w:rsidRPr="00DE616D">
        <w:rPr>
          <w:rFonts w:ascii="Palatino Linotype" w:hAnsi="Palatino Linotype" w:cs="Bookman Old Style"/>
          <w:i/>
          <w:lang w:val="es-ES"/>
        </w:rPr>
        <w:t>siempre y cuando existan razones fundadas y motivadas</w:t>
      </w:r>
      <w:r w:rsidRPr="00DE616D">
        <w:rPr>
          <w:rFonts w:ascii="Palatino Linotype" w:hAnsi="Palatino Linotype"/>
        </w:rPr>
        <w:t xml:space="preserve">, además precisa que: </w:t>
      </w:r>
      <w:r w:rsidRPr="00DE616D">
        <w:rPr>
          <w:rFonts w:ascii="Palatino Linotype" w:hAnsi="Palatino Linotype" w:cs="Bookman Old Style"/>
          <w:i/>
          <w:lang w:val="es-ES"/>
        </w:rPr>
        <w:t>No podrán invocarse como causales de ampliación del plazo motivos que supongan negligencia o descuido del sujeto obligado en el desahogo de la solicitud.</w:t>
      </w:r>
    </w:p>
    <w:p w:rsidR="00413EE1" w:rsidRPr="00DE616D" w:rsidRDefault="00413EE1" w:rsidP="00DE616D">
      <w:pPr>
        <w:pStyle w:val="Prrafodelista"/>
        <w:spacing w:line="360" w:lineRule="auto"/>
        <w:rPr>
          <w:rFonts w:ascii="Palatino Linotype" w:hAnsi="Palatino Linotype"/>
        </w:rPr>
      </w:pPr>
    </w:p>
    <w:p w:rsidR="00413EE1" w:rsidRPr="00DE616D" w:rsidRDefault="00413EE1" w:rsidP="00DE616D">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i/>
        </w:rPr>
      </w:pPr>
      <w:r w:rsidRPr="00DE616D">
        <w:rPr>
          <w:rFonts w:ascii="Palatino Linotype" w:hAnsi="Palatino Linotype"/>
        </w:rPr>
        <w:t xml:space="preserve">En el caso que se resuelve, el Sujeto Obligado amplió el plazo para atender la solicitud de acceso a la información pública, señalando lo siguiente </w:t>
      </w:r>
      <w:r w:rsidRPr="00DE616D">
        <w:rPr>
          <w:rFonts w:ascii="Palatino Linotype" w:hAnsi="Palatino Linotype"/>
          <w:i/>
        </w:rPr>
        <w:t>“</w:t>
      </w:r>
      <w:r w:rsidR="00084495" w:rsidRPr="00DE616D">
        <w:rPr>
          <w:rFonts w:ascii="Palatino Linotype" w:hAnsi="Palatino Linotype"/>
          <w:i/>
        </w:rPr>
        <w:t>POR ESTE MEDIO SE LE NOTIFICA EN TIEMPO Y FORMA LA APROBACIÓN DE LA PRÓRROGA QUE SOLICITO LA TESORERÍA.</w:t>
      </w:r>
      <w:r w:rsidRPr="00DE616D">
        <w:rPr>
          <w:rFonts w:ascii="Palatino Linotype" w:hAnsi="Palatino Linotype" w:cs="Arial"/>
          <w:i/>
        </w:rPr>
        <w:t>” (sic)</w:t>
      </w:r>
    </w:p>
    <w:p w:rsidR="00413EE1" w:rsidRPr="00DE616D" w:rsidRDefault="00413EE1" w:rsidP="00DE616D">
      <w:pPr>
        <w:pStyle w:val="Prrafodelista"/>
        <w:spacing w:before="240" w:after="240" w:line="360" w:lineRule="auto"/>
        <w:ind w:left="0" w:right="49"/>
        <w:jc w:val="both"/>
        <w:rPr>
          <w:rFonts w:ascii="Palatino Linotype" w:hAnsi="Palatino Linotype"/>
        </w:rPr>
      </w:pPr>
    </w:p>
    <w:p w:rsidR="00413EE1" w:rsidRPr="00DE616D" w:rsidRDefault="00413EE1" w:rsidP="00DE616D">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rPr>
      </w:pPr>
      <w:r w:rsidRPr="00DE616D">
        <w:rPr>
          <w:rFonts w:ascii="Palatino Linotype" w:hAnsi="Palatino Linotype"/>
        </w:rPr>
        <w:t xml:space="preserve">De dicha manifestación se aprecia el claro incumplimiento de lo establecido en el artículo 163 de la Ley de Transparencia y Acceso a la Información Pública del Estado de México y Municipios, ya que la prórroga carece de toda fundamentación y motivación, asimismo no menciona las razones por las cuales se solicita la ampliación del plazo legalmente establecido para dar respuesta, por lo que dicha prórroga fue indebida ya que </w:t>
      </w:r>
      <w:r w:rsidRPr="00DE616D">
        <w:rPr>
          <w:rFonts w:ascii="Palatino Linotype" w:hAnsi="Palatino Linotype"/>
          <w:b/>
        </w:rPr>
        <w:t>PRORROGAS INDEBIDAS.</w:t>
      </w:r>
      <w:r w:rsidRPr="00DE616D">
        <w:rPr>
          <w:rFonts w:ascii="Palatino Linotype" w:hAnsi="Palatino Linotype"/>
        </w:rPr>
        <w:t xml:space="preserve"> </w:t>
      </w:r>
      <w:r w:rsidRPr="00DE616D">
        <w:rPr>
          <w:rFonts w:ascii="Palatino Linotype" w:eastAsia="Times New Roman" w:hAnsi="Palatino Linotype" w:cs="Arial"/>
          <w:color w:val="000000"/>
        </w:rPr>
        <w:t>La sim</w:t>
      </w:r>
      <w:r w:rsidR="00084495" w:rsidRPr="00DE616D">
        <w:rPr>
          <w:rFonts w:ascii="Palatino Linotype" w:eastAsia="Times New Roman" w:hAnsi="Palatino Linotype" w:cs="Arial"/>
          <w:color w:val="000000"/>
        </w:rPr>
        <w:t>ple solicitud de la prórroga n</w:t>
      </w:r>
      <w:r w:rsidRPr="00DE616D">
        <w:rPr>
          <w:rFonts w:ascii="Palatino Linotype" w:eastAsia="Times New Roman" w:hAnsi="Palatino Linotype" w:cs="Arial"/>
          <w:color w:val="000000"/>
        </w:rPr>
        <w:t>o es razón suficiente, fundada ni motivada, para determinar una prórroga para gestionar y atender una solicitud de acceso a la información pública y, en realidad, se acerca más a un acto de negligencia o descuido por parte del Sujeto Obligado.</w:t>
      </w:r>
    </w:p>
    <w:p w:rsidR="00E02855" w:rsidRPr="00DE616D" w:rsidRDefault="00413EE1" w:rsidP="00DE616D">
      <w:pPr>
        <w:pStyle w:val="Ttulo1"/>
        <w:spacing w:before="0" w:line="360" w:lineRule="auto"/>
        <w:rPr>
          <w:szCs w:val="24"/>
        </w:rPr>
      </w:pPr>
      <w:bookmarkStart w:id="24" w:name="_Toc13739254"/>
      <w:r w:rsidRPr="00DE616D">
        <w:rPr>
          <w:szCs w:val="24"/>
        </w:rPr>
        <w:t xml:space="preserve">QUINTO. </w:t>
      </w:r>
      <w:r w:rsidR="00E02855" w:rsidRPr="00DE616D">
        <w:rPr>
          <w:szCs w:val="24"/>
        </w:rPr>
        <w:t>Estudio y resolución del asunto</w:t>
      </w:r>
      <w:bookmarkEnd w:id="13"/>
      <w:bookmarkEnd w:id="14"/>
      <w:r w:rsidR="00510DF3" w:rsidRPr="00DE616D">
        <w:rPr>
          <w:szCs w:val="24"/>
        </w:rPr>
        <w:t>.</w:t>
      </w:r>
      <w:bookmarkEnd w:id="24"/>
    </w:p>
    <w:p w:rsidR="00510DF3" w:rsidRPr="00DE616D" w:rsidRDefault="00510DF3" w:rsidP="00DE616D">
      <w:pPr>
        <w:spacing w:line="360" w:lineRule="auto"/>
        <w:rPr>
          <w:rFonts w:ascii="Palatino Linotype" w:hAnsi="Palatino Linotype"/>
          <w:lang w:val="es-MX" w:eastAsia="en-US"/>
        </w:rPr>
      </w:pPr>
    </w:p>
    <w:p w:rsidR="00510DF3" w:rsidRPr="00DE616D" w:rsidRDefault="00510DF3" w:rsidP="00DE616D">
      <w:pPr>
        <w:pStyle w:val="Ttulo2"/>
        <w:numPr>
          <w:ilvl w:val="0"/>
          <w:numId w:val="14"/>
        </w:numPr>
        <w:spacing w:line="360" w:lineRule="auto"/>
        <w:rPr>
          <w:rFonts w:ascii="Palatino Linotype" w:hAnsi="Palatino Linotype"/>
          <w:b/>
          <w:color w:val="auto"/>
          <w:sz w:val="24"/>
          <w:szCs w:val="24"/>
        </w:rPr>
      </w:pPr>
      <w:bookmarkStart w:id="25" w:name="_Toc13659891"/>
      <w:bookmarkStart w:id="26" w:name="_Toc13739255"/>
      <w:r w:rsidRPr="00DE616D">
        <w:rPr>
          <w:rFonts w:ascii="Palatino Linotype" w:hAnsi="Palatino Linotype"/>
          <w:b/>
          <w:color w:val="auto"/>
          <w:sz w:val="24"/>
          <w:szCs w:val="24"/>
        </w:rPr>
        <w:t>De la fuente obligacional.</w:t>
      </w:r>
      <w:bookmarkEnd w:id="25"/>
      <w:bookmarkEnd w:id="26"/>
    </w:p>
    <w:p w:rsidR="00510DF3" w:rsidRPr="00DE616D" w:rsidRDefault="00510DF3" w:rsidP="00DE616D">
      <w:pPr>
        <w:spacing w:line="360" w:lineRule="auto"/>
        <w:rPr>
          <w:rFonts w:ascii="Palatino Linotype" w:hAnsi="Palatino Linotype"/>
          <w:lang w:val="es-MX" w:eastAsia="en-US"/>
        </w:rPr>
      </w:pPr>
    </w:p>
    <w:p w:rsidR="00510DF3" w:rsidRPr="00DE616D" w:rsidRDefault="00510DF3" w:rsidP="00DE616D">
      <w:pPr>
        <w:pStyle w:val="Prrafodelista"/>
        <w:numPr>
          <w:ilvl w:val="0"/>
          <w:numId w:val="1"/>
        </w:numPr>
        <w:spacing w:line="360" w:lineRule="auto"/>
        <w:ind w:left="0" w:firstLine="0"/>
        <w:jc w:val="both"/>
        <w:rPr>
          <w:rFonts w:ascii="Palatino Linotype" w:eastAsia="Calibri" w:hAnsi="Palatino Linotype" w:cs="Arial"/>
        </w:rPr>
      </w:pPr>
      <w:r w:rsidRPr="00DE616D">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requiere información relativa a los ingresos recaudados por todas las áreas del Ayuntamiento en el mes de marzo de 2019.</w:t>
      </w:r>
    </w:p>
    <w:p w:rsidR="00510DF3" w:rsidRPr="00DE616D" w:rsidRDefault="00510DF3" w:rsidP="00DE616D">
      <w:pPr>
        <w:pStyle w:val="Prrafodelista"/>
        <w:spacing w:line="360" w:lineRule="auto"/>
        <w:ind w:left="0"/>
        <w:jc w:val="both"/>
        <w:rPr>
          <w:rFonts w:ascii="Palatino Linotype" w:eastAsia="Calibri" w:hAnsi="Palatino Linotype" w:cs="Arial"/>
        </w:rPr>
      </w:pPr>
      <w:r w:rsidRPr="00DE616D">
        <w:rPr>
          <w:rFonts w:ascii="Palatino Linotype" w:eastAsia="Calibri" w:hAnsi="Palatino Linotype" w:cs="Arial"/>
        </w:rPr>
        <w:t xml:space="preserve"> </w:t>
      </w:r>
    </w:p>
    <w:p w:rsidR="00510DF3" w:rsidRPr="00DE616D" w:rsidRDefault="00510DF3" w:rsidP="00DE616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E616D">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refirió el monto total recaudado.</w:t>
      </w:r>
      <w:r w:rsidRPr="00DE616D">
        <w:rPr>
          <w:rFonts w:ascii="Palatino Linotype" w:hAnsi="Palatino Linotype"/>
          <w:lang w:val="es-ES"/>
        </w:rPr>
        <w:t xml:space="preserve"> </w:t>
      </w:r>
      <w:r w:rsidRPr="00DE616D">
        <w:rPr>
          <w:rFonts w:ascii="Palatino Linotype" w:eastAsia="Calibri" w:hAnsi="Palatino Linotype" w:cs="Arial"/>
        </w:rPr>
        <w:t>Bajo dicho pronunciamiento se entiende que el Sujeto Obligado genera, posee y administra la información solicitada.</w:t>
      </w:r>
    </w:p>
    <w:p w:rsidR="00E02855" w:rsidRPr="00DE616D" w:rsidRDefault="00E02855" w:rsidP="00DE616D">
      <w:pPr>
        <w:spacing w:line="360" w:lineRule="auto"/>
        <w:rPr>
          <w:rFonts w:ascii="Palatino Linotype" w:hAnsi="Palatino Linotype"/>
          <w:lang w:val="es-MX" w:eastAsia="en-US"/>
        </w:rPr>
      </w:pPr>
    </w:p>
    <w:p w:rsidR="00D25126" w:rsidRPr="00DE616D" w:rsidRDefault="00414D1C" w:rsidP="00DE616D">
      <w:pPr>
        <w:pStyle w:val="Ttulo2"/>
        <w:numPr>
          <w:ilvl w:val="0"/>
          <w:numId w:val="14"/>
        </w:numPr>
        <w:spacing w:line="360" w:lineRule="auto"/>
        <w:rPr>
          <w:rFonts w:ascii="Palatino Linotype" w:hAnsi="Palatino Linotype"/>
          <w:b/>
          <w:color w:val="auto"/>
          <w:sz w:val="24"/>
          <w:szCs w:val="24"/>
        </w:rPr>
      </w:pPr>
      <w:bookmarkStart w:id="27" w:name="_Toc9525984"/>
      <w:r w:rsidRPr="00DE616D">
        <w:rPr>
          <w:rFonts w:ascii="Palatino Linotype" w:hAnsi="Palatino Linotype"/>
          <w:b/>
          <w:color w:val="auto"/>
          <w:sz w:val="24"/>
          <w:szCs w:val="24"/>
        </w:rPr>
        <w:t xml:space="preserve"> </w:t>
      </w:r>
      <w:bookmarkStart w:id="28" w:name="_Toc13739256"/>
      <w:r w:rsidR="00C76F51" w:rsidRPr="00DE616D">
        <w:rPr>
          <w:rFonts w:ascii="Palatino Linotype" w:hAnsi="Palatino Linotype"/>
          <w:b/>
          <w:color w:val="auto"/>
          <w:sz w:val="24"/>
          <w:szCs w:val="24"/>
        </w:rPr>
        <w:t>El derecho de acceso a la información.</w:t>
      </w:r>
      <w:bookmarkEnd w:id="27"/>
      <w:bookmarkEnd w:id="28"/>
    </w:p>
    <w:p w:rsidR="00D25126" w:rsidRPr="00DE616D" w:rsidRDefault="00D25126" w:rsidP="00DE616D">
      <w:pPr>
        <w:spacing w:line="360" w:lineRule="auto"/>
        <w:rPr>
          <w:rFonts w:ascii="Palatino Linotype" w:hAnsi="Palatino Linotype"/>
          <w:lang w:val="es-MX" w:eastAsia="en-US"/>
        </w:rPr>
      </w:pPr>
    </w:p>
    <w:p w:rsidR="00C76F51" w:rsidRPr="00DE616D" w:rsidRDefault="00C76F51" w:rsidP="00DE616D">
      <w:pPr>
        <w:pStyle w:val="Prrafodelista"/>
        <w:numPr>
          <w:ilvl w:val="0"/>
          <w:numId w:val="1"/>
        </w:numPr>
        <w:spacing w:line="360" w:lineRule="auto"/>
        <w:ind w:left="0" w:firstLine="0"/>
        <w:jc w:val="both"/>
        <w:rPr>
          <w:rFonts w:ascii="Palatino Linotype" w:hAnsi="Palatino Linotype"/>
          <w:color w:val="000000"/>
        </w:rPr>
      </w:pPr>
      <w:r w:rsidRPr="00DE616D">
        <w:rPr>
          <w:rFonts w:ascii="Palatino Linotype" w:hAnsi="Palatino Linotype"/>
          <w:color w:val="000000"/>
        </w:rPr>
        <w:t xml:space="preserve">El Derecho que tutela este Órgano Garante es la </w:t>
      </w:r>
      <w:r w:rsidRPr="00DE616D">
        <w:rPr>
          <w:rFonts w:ascii="Palatino Linotype" w:eastAsia="Times New Roman" w:hAnsi="Palatino Linotype" w:cs="Arial"/>
          <w:color w:val="000000" w:themeColor="text1"/>
          <w:lang w:eastAsia="es-MX"/>
        </w:rPr>
        <w:t xml:space="preserve"> </w:t>
      </w:r>
      <w:r w:rsidRPr="00DE616D">
        <w:rPr>
          <w:rFonts w:ascii="Palatino Linotype" w:eastAsia="MS Mincho" w:hAnsi="Palatino Linotype" w:cs="Times New Roman"/>
          <w:i/>
        </w:rPr>
        <w:t>igualdad de oportunidades para recibir, buscar e impartir información</w:t>
      </w:r>
      <w:r w:rsidRPr="00DE616D">
        <w:rPr>
          <w:rStyle w:val="Refdenotaalpie"/>
          <w:rFonts w:ascii="Palatino Linotype" w:eastAsia="MS Mincho" w:hAnsi="Palatino Linotype" w:cs="Times New Roman"/>
          <w:i/>
        </w:rPr>
        <w:footnoteReference w:id="4"/>
      </w:r>
      <w:r w:rsidRPr="00DE616D">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E616D">
        <w:rPr>
          <w:rStyle w:val="Refdenotaalpie"/>
          <w:rFonts w:ascii="Palatino Linotype" w:eastAsia="MS Mincho" w:hAnsi="Palatino Linotype" w:cs="Times New Roman"/>
        </w:rPr>
        <w:footnoteReference w:id="5"/>
      </w:r>
      <w:r w:rsidRPr="00DE616D">
        <w:rPr>
          <w:rFonts w:ascii="Palatino Linotype" w:eastAsia="MS Mincho" w:hAnsi="Palatino Linotype" w:cs="Times New Roman"/>
          <w:i/>
        </w:rPr>
        <w:t xml:space="preserve"> </w:t>
      </w:r>
      <w:r w:rsidRPr="00DE616D">
        <w:rPr>
          <w:rFonts w:ascii="Palatino Linotype" w:eastAsia="MS Mincho" w:hAnsi="Palatino Linotype" w:cs="Times New Roman"/>
        </w:rPr>
        <w:t xml:space="preserve">que se constituye como una herramienta fundamental para </w:t>
      </w:r>
      <w:r w:rsidRPr="00DE616D">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DE616D">
        <w:rPr>
          <w:rStyle w:val="Refdenotaalpie"/>
          <w:rFonts w:ascii="Palatino Linotype" w:eastAsia="MS Mincho" w:hAnsi="Palatino Linotype" w:cs="Times New Roman"/>
          <w:i/>
        </w:rPr>
        <w:footnoteReference w:id="6"/>
      </w:r>
      <w:r w:rsidRPr="00DE616D">
        <w:rPr>
          <w:rFonts w:ascii="Palatino Linotype" w:eastAsia="MS Mincho" w:hAnsi="Palatino Linotype" w:cs="Times New Roman"/>
        </w:rPr>
        <w:t>fomentando</w:t>
      </w:r>
      <w:r w:rsidRPr="00DE616D">
        <w:rPr>
          <w:rFonts w:ascii="Palatino Linotype" w:eastAsia="MS Mincho" w:hAnsi="Palatino Linotype" w:cs="Times New Roman"/>
          <w:i/>
        </w:rPr>
        <w:t xml:space="preserve"> la transparencia de las actividades estatales y</w:t>
      </w:r>
      <w:r w:rsidRPr="00DE616D">
        <w:rPr>
          <w:rFonts w:ascii="Palatino Linotype" w:eastAsia="MS Mincho" w:hAnsi="Palatino Linotype" w:cs="Times New Roman"/>
        </w:rPr>
        <w:t xml:space="preserve"> promoviendo</w:t>
      </w:r>
      <w:r w:rsidRPr="00DE616D">
        <w:rPr>
          <w:rFonts w:ascii="Palatino Linotype" w:eastAsia="MS Mincho" w:hAnsi="Palatino Linotype" w:cs="Times New Roman"/>
          <w:i/>
        </w:rPr>
        <w:t xml:space="preserve"> la responsabilidad de los funcionarios sobre su gestión pública</w:t>
      </w:r>
      <w:r w:rsidRPr="00DE616D">
        <w:rPr>
          <w:rStyle w:val="Refdenotaalpie"/>
          <w:rFonts w:ascii="Palatino Linotype" w:eastAsia="MS Mincho" w:hAnsi="Palatino Linotype" w:cs="Times New Roman"/>
          <w:i/>
        </w:rPr>
        <w:footnoteReference w:id="7"/>
      </w:r>
      <w:r w:rsidRPr="00DE616D">
        <w:rPr>
          <w:rFonts w:ascii="Palatino Linotype" w:eastAsia="MS Mincho" w:hAnsi="Palatino Linotype" w:cs="Times New Roman"/>
          <w:i/>
        </w:rPr>
        <w:t xml:space="preserve"> </w:t>
      </w:r>
      <w:r w:rsidRPr="00DE616D">
        <w:rPr>
          <w:rFonts w:ascii="Palatino Linotype" w:eastAsia="MS Mincho" w:hAnsi="Palatino Linotype" w:cs="Times New Roman"/>
        </w:rPr>
        <w:t>que permite</w:t>
      </w:r>
      <w:r w:rsidRPr="00DE616D">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DE616D">
        <w:rPr>
          <w:rStyle w:val="Refdenotaalpie"/>
          <w:rFonts w:ascii="Palatino Linotype" w:eastAsia="MS Mincho" w:hAnsi="Palatino Linotype" w:cs="Times New Roman"/>
          <w:i/>
        </w:rPr>
        <w:footnoteReference w:id="8"/>
      </w:r>
      <w:r w:rsidRPr="00DE616D">
        <w:rPr>
          <w:rFonts w:ascii="Palatino Linotype" w:eastAsia="MS Mincho" w:hAnsi="Palatino Linotype" w:cs="Times New Roman"/>
        </w:rPr>
        <w:t xml:space="preserve"> ” </w:t>
      </w:r>
    </w:p>
    <w:p w:rsidR="00510DF3" w:rsidRPr="00DE616D" w:rsidRDefault="00510DF3" w:rsidP="00DE616D">
      <w:pPr>
        <w:pStyle w:val="Prrafodelista"/>
        <w:spacing w:line="360" w:lineRule="auto"/>
        <w:ind w:left="0"/>
        <w:jc w:val="both"/>
        <w:rPr>
          <w:rFonts w:ascii="Palatino Linotype" w:hAnsi="Palatino Linotype"/>
          <w:color w:val="000000"/>
        </w:rPr>
      </w:pPr>
    </w:p>
    <w:p w:rsidR="00C76F51" w:rsidRPr="00DE616D" w:rsidRDefault="00C76F51" w:rsidP="00DE616D">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DE616D">
        <w:rPr>
          <w:rFonts w:ascii="Palatino Linotype" w:hAnsi="Palatino Linotype" w:cs="Arial"/>
        </w:rPr>
        <w:t xml:space="preserve">Ahora bien para entender los alcances de la información pública se considera importante citar el criterio </w:t>
      </w:r>
      <w:r w:rsidRPr="00DE616D">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E616D">
        <w:rPr>
          <w:rFonts w:ascii="Palatino Linotype" w:hAnsi="Palatino Linotype" w:cs="Arial"/>
        </w:rPr>
        <w:t>cuyo rubro y texto dispone:</w:t>
      </w:r>
    </w:p>
    <w:p w:rsidR="00C76F51" w:rsidRPr="00DE616D" w:rsidRDefault="00C76F51" w:rsidP="00DE616D">
      <w:pPr>
        <w:pStyle w:val="Prrafodelista"/>
        <w:autoSpaceDE w:val="0"/>
        <w:autoSpaceDN w:val="0"/>
        <w:adjustRightInd w:val="0"/>
        <w:spacing w:line="360" w:lineRule="auto"/>
        <w:ind w:left="0"/>
        <w:jc w:val="both"/>
        <w:rPr>
          <w:rFonts w:ascii="Palatino Linotype" w:hAnsi="Palatino Linotype" w:cs="Arial"/>
          <w:lang w:val="es-MX"/>
        </w:rPr>
      </w:pPr>
    </w:p>
    <w:p w:rsidR="00C76F51" w:rsidRPr="00DE616D" w:rsidRDefault="00C76F51" w:rsidP="00DE616D">
      <w:pPr>
        <w:autoSpaceDE w:val="0"/>
        <w:autoSpaceDN w:val="0"/>
        <w:adjustRightInd w:val="0"/>
        <w:spacing w:line="360" w:lineRule="auto"/>
        <w:ind w:left="567" w:right="567"/>
        <w:jc w:val="both"/>
        <w:rPr>
          <w:rFonts w:ascii="Palatino Linotype" w:hAnsi="Palatino Linotype" w:cs="Arial"/>
          <w:b/>
          <w:i/>
          <w:lang w:val="es-MX" w:eastAsia="es-MX"/>
        </w:rPr>
      </w:pPr>
      <w:r w:rsidRPr="00DE616D">
        <w:rPr>
          <w:rFonts w:ascii="Palatino Linotype" w:hAnsi="Palatino Linotype" w:cs="Arial"/>
          <w:b/>
          <w:i/>
          <w:lang w:val="es-MX" w:eastAsia="es-MX"/>
        </w:rPr>
        <w:t>“CRITERIO 0002-11</w:t>
      </w:r>
    </w:p>
    <w:p w:rsidR="00C76F51" w:rsidRPr="00DE616D" w:rsidRDefault="00C76F51" w:rsidP="00DE616D">
      <w:pPr>
        <w:autoSpaceDE w:val="0"/>
        <w:autoSpaceDN w:val="0"/>
        <w:adjustRightInd w:val="0"/>
        <w:spacing w:line="360" w:lineRule="auto"/>
        <w:ind w:left="567" w:right="567"/>
        <w:jc w:val="both"/>
        <w:rPr>
          <w:rFonts w:ascii="Palatino Linotype" w:hAnsi="Palatino Linotype" w:cs="Arial"/>
          <w:i/>
          <w:lang w:val="es-MX" w:eastAsia="es-MX"/>
        </w:rPr>
      </w:pPr>
      <w:r w:rsidRPr="00DE616D">
        <w:rPr>
          <w:rFonts w:ascii="Palatino Linotype" w:hAnsi="Palatino Linotype" w:cs="Arial"/>
          <w:b/>
          <w:i/>
          <w:lang w:val="es-MX" w:eastAsia="es-MX"/>
        </w:rPr>
        <w:t xml:space="preserve">INFORMACIÓN PÚBLICA, CONCEPTO DE, EN MATERIA DE TRANSPARENCIA. INTERPRETACIÓN TEMÁTICA DE LOS ARTÍCULOS 2, FRACCIÓN </w:t>
      </w:r>
      <w:r w:rsidRPr="00DE616D">
        <w:rPr>
          <w:rFonts w:ascii="Palatino Linotype" w:hAnsi="Palatino Linotype" w:cs="Arial"/>
          <w:b/>
          <w:bCs/>
          <w:i/>
          <w:lang w:val="es-MX" w:eastAsia="es-MX"/>
        </w:rPr>
        <w:t xml:space="preserve">V, XV, Y XVI, </w:t>
      </w:r>
      <w:r w:rsidRPr="00DE616D">
        <w:rPr>
          <w:rFonts w:ascii="Palatino Linotype" w:hAnsi="Palatino Linotype" w:cs="Arial"/>
          <w:b/>
          <w:i/>
          <w:lang w:val="es-MX" w:eastAsia="es-MX"/>
        </w:rPr>
        <w:t>3, 4,11 Y 41.</w:t>
      </w:r>
      <w:r w:rsidRPr="00DE616D">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76F51" w:rsidRPr="00DE616D" w:rsidRDefault="00C76F51" w:rsidP="00DE616D">
      <w:pPr>
        <w:autoSpaceDE w:val="0"/>
        <w:autoSpaceDN w:val="0"/>
        <w:adjustRightInd w:val="0"/>
        <w:spacing w:line="360" w:lineRule="auto"/>
        <w:ind w:left="567" w:right="567"/>
        <w:jc w:val="both"/>
        <w:rPr>
          <w:rFonts w:ascii="Palatino Linotype" w:hAnsi="Palatino Linotype" w:cs="Arial"/>
          <w:i/>
          <w:lang w:val="es-MX" w:eastAsia="es-MX"/>
        </w:rPr>
      </w:pPr>
      <w:r w:rsidRPr="00DE616D">
        <w:rPr>
          <w:rFonts w:ascii="Palatino Linotype" w:hAnsi="Palatino Linotype" w:cs="Arial"/>
          <w:i/>
          <w:lang w:val="es-MX" w:eastAsia="es-MX"/>
        </w:rPr>
        <w:t>En consecuencia el acceso a la información se refiere a que se cumplan cualquiera de los siguientes tres supuestos:</w:t>
      </w:r>
    </w:p>
    <w:p w:rsidR="00C76F51" w:rsidRPr="00DE616D" w:rsidRDefault="00C76F51" w:rsidP="00DE616D">
      <w:pPr>
        <w:autoSpaceDE w:val="0"/>
        <w:autoSpaceDN w:val="0"/>
        <w:adjustRightInd w:val="0"/>
        <w:spacing w:line="360" w:lineRule="auto"/>
        <w:ind w:left="567" w:right="567"/>
        <w:jc w:val="both"/>
        <w:rPr>
          <w:rFonts w:ascii="Palatino Linotype" w:hAnsi="Palatino Linotype" w:cs="Arial"/>
          <w:i/>
          <w:lang w:val="es-MX" w:eastAsia="es-MX"/>
        </w:rPr>
      </w:pPr>
      <w:r w:rsidRPr="00DE616D">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C76F51" w:rsidRPr="00DE616D" w:rsidRDefault="00C76F51" w:rsidP="00DE616D">
      <w:pPr>
        <w:autoSpaceDE w:val="0"/>
        <w:autoSpaceDN w:val="0"/>
        <w:adjustRightInd w:val="0"/>
        <w:spacing w:line="360" w:lineRule="auto"/>
        <w:ind w:left="567" w:right="567"/>
        <w:jc w:val="both"/>
        <w:rPr>
          <w:rFonts w:ascii="Palatino Linotype" w:hAnsi="Palatino Linotype" w:cs="Arial"/>
          <w:i/>
          <w:lang w:val="es-MX" w:eastAsia="es-MX"/>
        </w:rPr>
      </w:pPr>
      <w:r w:rsidRPr="00DE616D">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C76F51" w:rsidRPr="00DE616D" w:rsidRDefault="00C76F51" w:rsidP="00DE616D">
      <w:pPr>
        <w:spacing w:line="360" w:lineRule="auto"/>
        <w:ind w:left="567" w:right="567"/>
        <w:jc w:val="both"/>
        <w:rPr>
          <w:rFonts w:ascii="Palatino Linotype" w:hAnsi="Palatino Linotype" w:cs="Arial"/>
          <w:i/>
          <w:color w:val="000000" w:themeColor="text1"/>
        </w:rPr>
      </w:pPr>
      <w:r w:rsidRPr="00DE616D">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C76F51" w:rsidRPr="00DE616D" w:rsidRDefault="00C76F51" w:rsidP="00DE616D">
      <w:pPr>
        <w:pStyle w:val="Prrafodelista"/>
        <w:tabs>
          <w:tab w:val="left" w:pos="851"/>
        </w:tabs>
        <w:spacing w:line="360" w:lineRule="auto"/>
        <w:ind w:left="0" w:right="49"/>
        <w:jc w:val="both"/>
        <w:rPr>
          <w:rFonts w:ascii="Palatino Linotype" w:hAnsi="Palatino Linotype"/>
          <w:lang w:val="es-ES"/>
        </w:rPr>
      </w:pPr>
    </w:p>
    <w:p w:rsidR="00C76F51" w:rsidRPr="00DE616D" w:rsidRDefault="00C76F51" w:rsidP="00DE616D">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DE616D">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C76F51" w:rsidRPr="00DE616D" w:rsidRDefault="00C76F51" w:rsidP="00DE616D">
      <w:pPr>
        <w:autoSpaceDE w:val="0"/>
        <w:autoSpaceDN w:val="0"/>
        <w:adjustRightInd w:val="0"/>
        <w:spacing w:line="360" w:lineRule="auto"/>
        <w:ind w:left="567" w:right="567"/>
        <w:jc w:val="both"/>
        <w:rPr>
          <w:rFonts w:ascii="Palatino Linotype" w:hAnsi="Palatino Linotype"/>
          <w:i/>
          <w:lang w:val="es-ES"/>
        </w:rPr>
      </w:pPr>
      <w:r w:rsidRPr="00DE616D">
        <w:rPr>
          <w:rFonts w:ascii="Palatino Linotype" w:eastAsiaTheme="minorHAnsi" w:hAnsi="Palatino Linotype" w:cs="Bookman Old Style,Bold"/>
          <w:b/>
          <w:bCs/>
          <w:i/>
          <w:lang w:val="es-MX" w:eastAsia="en-US"/>
        </w:rPr>
        <w:t xml:space="preserve">XI. Documento: </w:t>
      </w:r>
      <w:r w:rsidRPr="00DE616D">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DE616D">
        <w:rPr>
          <w:rFonts w:ascii="Palatino Linotype" w:eastAsiaTheme="minorHAnsi" w:hAnsi="Palatino Linotype" w:cs="Bookman Old Style"/>
          <w:b/>
          <w:i/>
          <w:lang w:val="es-MX" w:eastAsia="en-US"/>
        </w:rPr>
        <w:t>cualquier otro registro</w:t>
      </w:r>
      <w:r w:rsidRPr="00DE616D">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76F51" w:rsidRPr="00DE616D" w:rsidRDefault="00C76F51" w:rsidP="00DE616D">
      <w:pPr>
        <w:pStyle w:val="Prrafodelista"/>
        <w:tabs>
          <w:tab w:val="left" w:pos="851"/>
        </w:tabs>
        <w:spacing w:line="360" w:lineRule="auto"/>
        <w:ind w:left="0" w:right="49"/>
        <w:jc w:val="both"/>
        <w:rPr>
          <w:rFonts w:ascii="Palatino Linotype" w:hAnsi="Palatino Linotype"/>
          <w:lang w:val="es-ES"/>
        </w:rPr>
      </w:pPr>
    </w:p>
    <w:p w:rsidR="00C76F51" w:rsidRPr="00DE616D" w:rsidRDefault="00C76F51" w:rsidP="00DE616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E616D">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C76F51" w:rsidRPr="00DE616D" w:rsidRDefault="00C76F51" w:rsidP="00DE616D">
      <w:pPr>
        <w:pStyle w:val="Prrafodelista"/>
        <w:spacing w:line="360" w:lineRule="auto"/>
        <w:ind w:left="0"/>
        <w:jc w:val="both"/>
        <w:rPr>
          <w:rFonts w:ascii="Palatino Linotype" w:eastAsia="Calibri" w:hAnsi="Palatino Linotype" w:cs="Arial"/>
        </w:rPr>
      </w:pPr>
    </w:p>
    <w:p w:rsidR="00C76F51" w:rsidRPr="00DE616D" w:rsidRDefault="00C76F51" w:rsidP="00DE616D">
      <w:pPr>
        <w:pStyle w:val="Prrafodelista"/>
        <w:numPr>
          <w:ilvl w:val="0"/>
          <w:numId w:val="1"/>
        </w:numPr>
        <w:spacing w:line="360" w:lineRule="auto"/>
        <w:ind w:left="0" w:firstLine="0"/>
        <w:jc w:val="both"/>
        <w:rPr>
          <w:rFonts w:ascii="Palatino Linotype" w:eastAsia="Calibri" w:hAnsi="Palatino Linotype" w:cs="Arial"/>
        </w:rPr>
      </w:pPr>
      <w:r w:rsidRPr="00DE616D">
        <w:rPr>
          <w:rFonts w:ascii="Palatino Linotype" w:eastAsia="Calibri" w:hAnsi="Palatino Linotype" w:cs="Arial"/>
        </w:rPr>
        <w:t>E</w:t>
      </w:r>
      <w:r w:rsidRPr="00DE616D">
        <w:rPr>
          <w:rFonts w:ascii="Palatino Linotype" w:eastAsia="MS Mincho" w:hAnsi="Palatino Linotype"/>
        </w:rPr>
        <w:t xml:space="preserve">l acceso a la información es un derecho humano constitucional y convencionalmente reconocido y para tal efecto </w:t>
      </w:r>
      <w:r w:rsidRPr="00DE616D">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DE616D">
        <w:rPr>
          <w:rFonts w:ascii="Palatino Linotype" w:eastAsia="Calibri" w:hAnsi="Palatino Linotype"/>
          <w:i/>
          <w:lang w:val="es-ES"/>
        </w:rPr>
        <w:t xml:space="preserve">en el ámbito de sus atribuciones, de promover, respetar, proteger y </w:t>
      </w:r>
      <w:r w:rsidRPr="00DE616D">
        <w:rPr>
          <w:rFonts w:ascii="Palatino Linotype" w:eastAsia="Calibri" w:hAnsi="Palatino Linotype"/>
          <w:b/>
          <w:i/>
          <w:lang w:val="es-ES"/>
        </w:rPr>
        <w:t>garantizar</w:t>
      </w:r>
      <w:r w:rsidRPr="00DE616D">
        <w:rPr>
          <w:rFonts w:ascii="Palatino Linotype" w:eastAsia="Calibri" w:hAnsi="Palatino Linotype"/>
          <w:i/>
          <w:lang w:val="es-ES"/>
        </w:rPr>
        <w:t xml:space="preserve"> los derechos humanos. </w:t>
      </w:r>
      <w:r w:rsidRPr="00DE616D">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DE616D">
        <w:rPr>
          <w:rFonts w:ascii="Palatino Linotype" w:eastAsia="Calibri" w:hAnsi="Palatino Linotype"/>
          <w:b/>
          <w:i/>
          <w:lang w:val="es-ES"/>
        </w:rPr>
        <w:t xml:space="preserve"> e</w:t>
      </w:r>
      <w:r w:rsidRPr="00DE616D">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DE616D">
        <w:rPr>
          <w:rStyle w:val="Refdenotaalpie"/>
          <w:rFonts w:ascii="Palatino Linotype" w:hAnsi="Palatino Linotype"/>
          <w:i/>
        </w:rPr>
        <w:footnoteReference w:id="9"/>
      </w:r>
      <w:r w:rsidRPr="00DE616D">
        <w:rPr>
          <w:rFonts w:ascii="Palatino Linotype" w:hAnsi="Palatino Linotype"/>
          <w:i/>
        </w:rPr>
        <w:t xml:space="preserve">, </w:t>
      </w:r>
      <w:r w:rsidRPr="00DE616D">
        <w:rPr>
          <w:rFonts w:ascii="Palatino Linotype" w:hAnsi="Palatino Linotype"/>
        </w:rPr>
        <w:t>asimismo establece</w:t>
      </w:r>
      <w:r w:rsidRPr="00DE616D">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76F51" w:rsidRPr="00DE616D" w:rsidRDefault="00C76F51" w:rsidP="00DE616D">
      <w:pPr>
        <w:pStyle w:val="Prrafodelista"/>
        <w:spacing w:line="360" w:lineRule="auto"/>
        <w:rPr>
          <w:rFonts w:ascii="Palatino Linotype" w:eastAsia="Calibri" w:hAnsi="Palatino Linotype" w:cs="Arial"/>
        </w:rPr>
      </w:pPr>
    </w:p>
    <w:p w:rsidR="00C76F51" w:rsidRPr="00DE616D" w:rsidRDefault="00C76F51" w:rsidP="00DE616D">
      <w:pPr>
        <w:pStyle w:val="Prrafodelista"/>
        <w:numPr>
          <w:ilvl w:val="0"/>
          <w:numId w:val="1"/>
        </w:numPr>
        <w:spacing w:line="360" w:lineRule="auto"/>
        <w:ind w:left="0" w:firstLine="0"/>
        <w:jc w:val="both"/>
        <w:rPr>
          <w:rFonts w:ascii="Palatino Linotype" w:eastAsia="Calibri" w:hAnsi="Palatino Linotype" w:cs="Arial"/>
        </w:rPr>
      </w:pPr>
      <w:r w:rsidRPr="00DE616D">
        <w:rPr>
          <w:rFonts w:ascii="Palatino Linotype" w:hAnsi="Palatino Linotype"/>
          <w:color w:val="000000" w:themeColor="text1"/>
        </w:rPr>
        <w:t xml:space="preserve">Resulta necesario referir que, el </w:t>
      </w:r>
      <w:r w:rsidRPr="00DE616D">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E616D">
        <w:rPr>
          <w:rFonts w:ascii="Palatino Linotype" w:eastAsia="Calibri" w:hAnsi="Palatino Linotype" w:cs="Arial"/>
          <w:b/>
        </w:rPr>
        <w:t>los Sujetos Obligados deberán documentar todo acto que se derive del ejercicio de sus facultades, competencias o funciones,</w:t>
      </w:r>
      <w:r w:rsidRPr="00DE616D">
        <w:rPr>
          <w:rFonts w:ascii="Palatino Linotype" w:eastAsia="Calibri" w:hAnsi="Palatino Linotype" w:cs="Arial"/>
        </w:rPr>
        <w:t xml:space="preserve"> considerando desde su origen la eventual publicidad y reutilización de la información que generen, posean o administren.</w:t>
      </w:r>
    </w:p>
    <w:p w:rsidR="00C76F51" w:rsidRPr="00DE616D" w:rsidRDefault="00C76F51" w:rsidP="00DE616D">
      <w:pPr>
        <w:pStyle w:val="Prrafodelista"/>
        <w:spacing w:line="360" w:lineRule="auto"/>
        <w:rPr>
          <w:rFonts w:ascii="Palatino Linotype" w:eastAsia="Calibri" w:hAnsi="Palatino Linotype" w:cs="Arial"/>
        </w:rPr>
      </w:pPr>
    </w:p>
    <w:p w:rsidR="00C76F51" w:rsidRPr="00DE616D" w:rsidRDefault="00C76F51" w:rsidP="00DE616D">
      <w:pPr>
        <w:pStyle w:val="Prrafodelista"/>
        <w:numPr>
          <w:ilvl w:val="0"/>
          <w:numId w:val="1"/>
        </w:numPr>
        <w:spacing w:line="360" w:lineRule="auto"/>
        <w:ind w:left="0" w:firstLine="0"/>
        <w:jc w:val="both"/>
        <w:rPr>
          <w:rFonts w:ascii="Palatino Linotype" w:eastAsia="Calibri" w:hAnsi="Palatino Linotype" w:cs="Arial"/>
        </w:rPr>
      </w:pPr>
      <w:r w:rsidRPr="00DE616D">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C76F51" w:rsidRPr="00DE616D" w:rsidRDefault="00C76F51" w:rsidP="00DE616D">
      <w:pPr>
        <w:pStyle w:val="Prrafodelista"/>
        <w:spacing w:line="360" w:lineRule="auto"/>
        <w:rPr>
          <w:rFonts w:ascii="Palatino Linotype" w:eastAsia="Times New Roman" w:hAnsi="Palatino Linotype" w:cs="Arial"/>
          <w:color w:val="000000"/>
        </w:rPr>
      </w:pPr>
    </w:p>
    <w:p w:rsidR="00C76F51" w:rsidRPr="00DE616D" w:rsidRDefault="00C76F51" w:rsidP="00DE616D">
      <w:pPr>
        <w:autoSpaceDE w:val="0"/>
        <w:autoSpaceDN w:val="0"/>
        <w:adjustRightInd w:val="0"/>
        <w:spacing w:line="360" w:lineRule="auto"/>
        <w:ind w:left="567" w:right="567"/>
        <w:jc w:val="both"/>
        <w:rPr>
          <w:rFonts w:ascii="Palatino Linotype" w:hAnsi="Palatino Linotype" w:cs="Bookman Old Style"/>
          <w:i/>
          <w:lang w:val="es-MX"/>
        </w:rPr>
      </w:pPr>
      <w:r w:rsidRPr="00DE616D">
        <w:rPr>
          <w:rFonts w:ascii="Palatino Linotype" w:hAnsi="Palatino Linotype" w:cs="Bookman Old Style,Bold"/>
          <w:b/>
          <w:bCs/>
          <w:i/>
          <w:lang w:val="es-MX"/>
        </w:rPr>
        <w:t xml:space="preserve">Artículo 4. </w:t>
      </w:r>
      <w:r w:rsidRPr="00DE616D">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C76F51" w:rsidRPr="00DE616D" w:rsidRDefault="00C76F51" w:rsidP="00DE616D">
      <w:pPr>
        <w:autoSpaceDE w:val="0"/>
        <w:autoSpaceDN w:val="0"/>
        <w:adjustRightInd w:val="0"/>
        <w:spacing w:line="360" w:lineRule="auto"/>
        <w:ind w:left="567" w:right="567"/>
        <w:jc w:val="both"/>
        <w:rPr>
          <w:rFonts w:ascii="Palatino Linotype" w:hAnsi="Palatino Linotype" w:cs="Bookman Old Style"/>
          <w:i/>
          <w:lang w:val="es-MX"/>
        </w:rPr>
      </w:pPr>
    </w:p>
    <w:p w:rsidR="00C76F51" w:rsidRPr="00DE616D" w:rsidRDefault="00C76F51" w:rsidP="00DE616D">
      <w:pPr>
        <w:autoSpaceDE w:val="0"/>
        <w:autoSpaceDN w:val="0"/>
        <w:adjustRightInd w:val="0"/>
        <w:spacing w:line="360" w:lineRule="auto"/>
        <w:ind w:left="567" w:right="567"/>
        <w:jc w:val="both"/>
        <w:rPr>
          <w:rFonts w:ascii="Palatino Linotype" w:hAnsi="Palatino Linotype" w:cs="Bookman Old Style"/>
          <w:i/>
          <w:lang w:val="es-MX"/>
        </w:rPr>
      </w:pPr>
      <w:r w:rsidRPr="00DE616D">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76F51" w:rsidRPr="00DE616D" w:rsidRDefault="00C76F51" w:rsidP="00DE616D">
      <w:pPr>
        <w:autoSpaceDE w:val="0"/>
        <w:autoSpaceDN w:val="0"/>
        <w:adjustRightInd w:val="0"/>
        <w:spacing w:line="360" w:lineRule="auto"/>
        <w:ind w:left="567" w:right="567"/>
        <w:jc w:val="both"/>
        <w:rPr>
          <w:rFonts w:ascii="Palatino Linotype" w:hAnsi="Palatino Linotype" w:cs="Bookman Old Style"/>
          <w:i/>
          <w:lang w:val="es-MX"/>
        </w:rPr>
      </w:pPr>
    </w:p>
    <w:p w:rsidR="00C76F51" w:rsidRPr="00DE616D" w:rsidRDefault="00C76F51" w:rsidP="00DE616D">
      <w:pPr>
        <w:autoSpaceDE w:val="0"/>
        <w:autoSpaceDN w:val="0"/>
        <w:adjustRightInd w:val="0"/>
        <w:spacing w:line="360" w:lineRule="auto"/>
        <w:ind w:left="567" w:right="567"/>
        <w:jc w:val="both"/>
        <w:rPr>
          <w:rFonts w:ascii="Palatino Linotype" w:hAnsi="Palatino Linotype" w:cs="Bookman Old Style"/>
          <w:i/>
          <w:lang w:val="es-MX"/>
        </w:rPr>
      </w:pPr>
      <w:r w:rsidRPr="00DE616D">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C76F51" w:rsidRPr="00DE616D" w:rsidRDefault="00C76F51" w:rsidP="00DE616D">
      <w:pPr>
        <w:autoSpaceDE w:val="0"/>
        <w:autoSpaceDN w:val="0"/>
        <w:adjustRightInd w:val="0"/>
        <w:spacing w:line="360" w:lineRule="auto"/>
        <w:ind w:right="567"/>
        <w:jc w:val="both"/>
        <w:rPr>
          <w:rFonts w:ascii="Palatino Linotype" w:eastAsia="Times New Roman" w:hAnsi="Palatino Linotype" w:cs="Arial"/>
          <w:i/>
          <w:color w:val="000000"/>
        </w:rPr>
      </w:pPr>
    </w:p>
    <w:p w:rsidR="00C76F51" w:rsidRPr="00DE616D" w:rsidRDefault="00C76F51" w:rsidP="00DE616D">
      <w:pPr>
        <w:autoSpaceDE w:val="0"/>
        <w:autoSpaceDN w:val="0"/>
        <w:adjustRightInd w:val="0"/>
        <w:spacing w:line="360" w:lineRule="auto"/>
        <w:ind w:left="567" w:right="567"/>
        <w:jc w:val="both"/>
        <w:rPr>
          <w:rFonts w:ascii="Palatino Linotype" w:hAnsi="Palatino Linotype" w:cs="Bookman Old Style"/>
          <w:i/>
          <w:lang w:val="es-MX"/>
        </w:rPr>
      </w:pPr>
      <w:r w:rsidRPr="00DE616D">
        <w:rPr>
          <w:rFonts w:ascii="Palatino Linotype" w:hAnsi="Palatino Linotype" w:cs="Bookman Old Style,Bold"/>
          <w:b/>
          <w:bCs/>
          <w:i/>
          <w:lang w:val="es-MX"/>
        </w:rPr>
        <w:t xml:space="preserve">Artículo 12. </w:t>
      </w:r>
      <w:r w:rsidRPr="00DE616D">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C76F51" w:rsidRPr="00DE616D" w:rsidRDefault="00C76F51" w:rsidP="00DE616D">
      <w:pPr>
        <w:autoSpaceDE w:val="0"/>
        <w:autoSpaceDN w:val="0"/>
        <w:adjustRightInd w:val="0"/>
        <w:spacing w:line="360" w:lineRule="auto"/>
        <w:ind w:left="567" w:right="567"/>
        <w:jc w:val="both"/>
        <w:rPr>
          <w:rFonts w:ascii="Palatino Linotype" w:hAnsi="Palatino Linotype" w:cs="Bookman Old Style"/>
          <w:i/>
          <w:lang w:val="es-MX"/>
        </w:rPr>
      </w:pPr>
    </w:p>
    <w:p w:rsidR="00C76F51" w:rsidRPr="00DE616D" w:rsidRDefault="00C76F51" w:rsidP="00DE616D">
      <w:pPr>
        <w:autoSpaceDE w:val="0"/>
        <w:autoSpaceDN w:val="0"/>
        <w:adjustRightInd w:val="0"/>
        <w:spacing w:line="360" w:lineRule="auto"/>
        <w:ind w:left="567" w:right="567"/>
        <w:jc w:val="both"/>
        <w:rPr>
          <w:rFonts w:ascii="Palatino Linotype" w:hAnsi="Palatino Linotype" w:cs="Bookman Old Style"/>
          <w:b/>
          <w:i/>
          <w:lang w:val="es-MX"/>
        </w:rPr>
      </w:pPr>
      <w:r w:rsidRPr="00DE616D">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DE616D">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084495" w:rsidRPr="00DE616D" w:rsidRDefault="00084495" w:rsidP="00DE616D">
      <w:pPr>
        <w:autoSpaceDE w:val="0"/>
        <w:autoSpaceDN w:val="0"/>
        <w:adjustRightInd w:val="0"/>
        <w:spacing w:line="360" w:lineRule="auto"/>
        <w:ind w:left="567" w:right="567"/>
        <w:jc w:val="both"/>
        <w:rPr>
          <w:rFonts w:ascii="Palatino Linotype" w:hAnsi="Palatino Linotype" w:cs="Bookman Old Style"/>
          <w:i/>
          <w:lang w:val="es-MX"/>
        </w:rPr>
      </w:pPr>
    </w:p>
    <w:p w:rsidR="00C76F51" w:rsidRPr="00DE616D" w:rsidRDefault="00C76F51" w:rsidP="00DE616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E616D">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E616D">
        <w:rPr>
          <w:rStyle w:val="Refdenotaalpie"/>
          <w:rFonts w:ascii="Palatino Linotype" w:hAnsi="Palatino Linotype"/>
          <w:lang w:val="es-ES"/>
        </w:rPr>
        <w:footnoteReference w:id="10"/>
      </w:r>
      <w:r w:rsidRPr="00DE616D">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76F51" w:rsidRPr="00DE616D" w:rsidRDefault="00C76F51" w:rsidP="00DE616D">
      <w:pPr>
        <w:pStyle w:val="Prrafodelista"/>
        <w:tabs>
          <w:tab w:val="left" w:pos="851"/>
        </w:tabs>
        <w:spacing w:line="360" w:lineRule="auto"/>
        <w:ind w:left="0" w:right="49"/>
        <w:jc w:val="both"/>
        <w:rPr>
          <w:rFonts w:ascii="Palatino Linotype" w:hAnsi="Palatino Linotype"/>
          <w:lang w:val="es-ES"/>
        </w:rPr>
      </w:pPr>
    </w:p>
    <w:p w:rsidR="00C76F51" w:rsidRPr="00DE616D" w:rsidRDefault="00C76F51" w:rsidP="00DE616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E616D">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76F51" w:rsidRPr="00DE616D" w:rsidRDefault="00C76F51" w:rsidP="00DE616D">
      <w:pPr>
        <w:pStyle w:val="Prrafodelista"/>
        <w:spacing w:line="360" w:lineRule="auto"/>
        <w:rPr>
          <w:rFonts w:ascii="Palatino Linotype" w:hAnsi="Palatino Linotype"/>
          <w:lang w:val="es-ES"/>
        </w:rPr>
      </w:pPr>
    </w:p>
    <w:p w:rsidR="00C76F51" w:rsidRPr="00DE616D" w:rsidRDefault="00C76F51" w:rsidP="00DE616D">
      <w:pPr>
        <w:pStyle w:val="Prrafodelista"/>
        <w:tabs>
          <w:tab w:val="left" w:pos="851"/>
        </w:tabs>
        <w:spacing w:line="360" w:lineRule="auto"/>
        <w:ind w:left="567" w:right="567"/>
        <w:jc w:val="both"/>
        <w:rPr>
          <w:rFonts w:ascii="Palatino Linotype" w:hAnsi="Palatino Linotype"/>
          <w:i/>
        </w:rPr>
      </w:pPr>
      <w:r w:rsidRPr="00DE616D">
        <w:rPr>
          <w:rFonts w:ascii="Palatino Linotype" w:hAnsi="Palatino Linotype"/>
          <w:b/>
          <w:i/>
        </w:rPr>
        <w:t>ACCESO A LA INFORMACIÓN. IMPLICACIÓN DEL PRINCIPIO DE MÁXIMA PUBLICIDAD EN EL DERECHO FUNDAMENTAL RELATIVO.</w:t>
      </w:r>
      <w:r w:rsidRPr="00DE616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76F51" w:rsidRPr="00DE616D" w:rsidRDefault="00C76F51" w:rsidP="00DE616D">
      <w:pPr>
        <w:pStyle w:val="Prrafodelista"/>
        <w:tabs>
          <w:tab w:val="left" w:pos="851"/>
        </w:tabs>
        <w:spacing w:line="360" w:lineRule="auto"/>
        <w:ind w:left="567" w:right="567"/>
        <w:jc w:val="both"/>
        <w:rPr>
          <w:rFonts w:ascii="Palatino Linotype" w:hAnsi="Palatino Linotype"/>
          <w:i/>
        </w:rPr>
      </w:pPr>
    </w:p>
    <w:p w:rsidR="00C76F51" w:rsidRPr="00DE616D" w:rsidRDefault="00C76F51" w:rsidP="00DE616D">
      <w:pPr>
        <w:pStyle w:val="Prrafodelista"/>
        <w:tabs>
          <w:tab w:val="left" w:pos="851"/>
        </w:tabs>
        <w:spacing w:line="360" w:lineRule="auto"/>
        <w:ind w:left="567" w:right="567"/>
        <w:jc w:val="both"/>
        <w:rPr>
          <w:rFonts w:ascii="Palatino Linotype" w:hAnsi="Palatino Linotype"/>
          <w:i/>
        </w:rPr>
      </w:pPr>
      <w:r w:rsidRPr="00DE616D">
        <w:rPr>
          <w:rFonts w:ascii="Palatino Linotype" w:hAnsi="Palatino Linotype"/>
          <w:i/>
        </w:rPr>
        <w:t xml:space="preserve">CUARTO TRIBUNAL COLEGIADO EN MATERIA ADMINISTRATIVA DEL PRIMER CIRCUITO. </w:t>
      </w:r>
    </w:p>
    <w:p w:rsidR="00C76F51" w:rsidRPr="00DE616D" w:rsidRDefault="00C76F51" w:rsidP="00DE616D">
      <w:pPr>
        <w:pStyle w:val="Prrafodelista"/>
        <w:tabs>
          <w:tab w:val="left" w:pos="851"/>
        </w:tabs>
        <w:spacing w:line="360" w:lineRule="auto"/>
        <w:ind w:left="567" w:right="567"/>
        <w:jc w:val="both"/>
        <w:rPr>
          <w:rFonts w:ascii="Palatino Linotype" w:hAnsi="Palatino Linotype"/>
          <w:i/>
        </w:rPr>
      </w:pPr>
    </w:p>
    <w:p w:rsidR="00C76F51" w:rsidRPr="00DE616D" w:rsidRDefault="00C76F51" w:rsidP="00DE616D">
      <w:pPr>
        <w:pStyle w:val="Prrafodelista"/>
        <w:tabs>
          <w:tab w:val="left" w:pos="851"/>
        </w:tabs>
        <w:spacing w:line="360" w:lineRule="auto"/>
        <w:ind w:left="567" w:right="567"/>
        <w:jc w:val="both"/>
        <w:rPr>
          <w:rFonts w:ascii="Palatino Linotype" w:hAnsi="Palatino Linotype"/>
          <w:i/>
          <w:lang w:val="es-ES"/>
        </w:rPr>
      </w:pPr>
      <w:r w:rsidRPr="00DE616D">
        <w:rPr>
          <w:rFonts w:ascii="Palatino Linotype" w:hAnsi="Palatino Linotype"/>
          <w:i/>
        </w:rPr>
        <w:t xml:space="preserve">Amparo en revisión 257/2012. Ruth Corona Muñoz. 6 de diciembre de 2012. Unanimidad de votos. Ponente: Jean Claude </w:t>
      </w:r>
      <w:proofErr w:type="spellStart"/>
      <w:r w:rsidRPr="00DE616D">
        <w:rPr>
          <w:rFonts w:ascii="Palatino Linotype" w:hAnsi="Palatino Linotype"/>
          <w:i/>
        </w:rPr>
        <w:t>Tron</w:t>
      </w:r>
      <w:proofErr w:type="spellEnd"/>
      <w:r w:rsidRPr="00DE616D">
        <w:rPr>
          <w:rFonts w:ascii="Palatino Linotype" w:hAnsi="Palatino Linotype"/>
          <w:i/>
        </w:rPr>
        <w:t xml:space="preserve"> </w:t>
      </w:r>
      <w:proofErr w:type="spellStart"/>
      <w:r w:rsidRPr="00DE616D">
        <w:rPr>
          <w:rFonts w:ascii="Palatino Linotype" w:hAnsi="Palatino Linotype"/>
          <w:i/>
        </w:rPr>
        <w:t>Petit</w:t>
      </w:r>
      <w:proofErr w:type="spellEnd"/>
      <w:r w:rsidRPr="00DE616D">
        <w:rPr>
          <w:rFonts w:ascii="Palatino Linotype" w:hAnsi="Palatino Linotype"/>
          <w:i/>
        </w:rPr>
        <w:t>. Secretaria: Mayra Susana Martínez López.</w:t>
      </w:r>
    </w:p>
    <w:p w:rsidR="00C76F51" w:rsidRPr="00DE616D" w:rsidRDefault="00C76F51" w:rsidP="00DE616D">
      <w:pPr>
        <w:pStyle w:val="Prrafodelista"/>
        <w:spacing w:line="360" w:lineRule="auto"/>
        <w:rPr>
          <w:rFonts w:ascii="Palatino Linotype" w:hAnsi="Palatino Linotype"/>
          <w:lang w:val="es-ES"/>
        </w:rPr>
      </w:pPr>
    </w:p>
    <w:p w:rsidR="00C76F51" w:rsidRPr="00DE616D" w:rsidRDefault="00C76F51" w:rsidP="00DE616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E616D">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9352E9" w:rsidRPr="00DE616D" w:rsidRDefault="009352E9" w:rsidP="00DE616D">
      <w:pPr>
        <w:tabs>
          <w:tab w:val="left" w:pos="851"/>
        </w:tabs>
        <w:spacing w:line="360" w:lineRule="auto"/>
        <w:ind w:right="49"/>
        <w:jc w:val="both"/>
        <w:rPr>
          <w:rFonts w:ascii="Palatino Linotype" w:hAnsi="Palatino Linotype"/>
          <w:lang w:val="es-ES"/>
        </w:rPr>
      </w:pPr>
    </w:p>
    <w:p w:rsidR="00FF0CB8" w:rsidRPr="00DE616D" w:rsidRDefault="00FF0CB8" w:rsidP="00DE616D">
      <w:pPr>
        <w:pStyle w:val="Ttulo2"/>
        <w:numPr>
          <w:ilvl w:val="0"/>
          <w:numId w:val="14"/>
        </w:numPr>
        <w:spacing w:line="360" w:lineRule="auto"/>
        <w:rPr>
          <w:rFonts w:ascii="Palatino Linotype" w:hAnsi="Palatino Linotype"/>
          <w:b/>
          <w:color w:val="auto"/>
          <w:sz w:val="24"/>
          <w:szCs w:val="24"/>
        </w:rPr>
      </w:pPr>
      <w:bookmarkStart w:id="29" w:name="_Toc13739257"/>
      <w:r w:rsidRPr="00DE616D">
        <w:rPr>
          <w:rFonts w:ascii="Palatino Linotype" w:hAnsi="Palatino Linotype"/>
          <w:b/>
          <w:color w:val="auto"/>
          <w:sz w:val="24"/>
          <w:szCs w:val="24"/>
        </w:rPr>
        <w:t>De los deberes de los Sujetos Obligados.</w:t>
      </w:r>
      <w:bookmarkEnd w:id="29"/>
    </w:p>
    <w:p w:rsidR="00FF0CB8" w:rsidRPr="00DE616D" w:rsidRDefault="00FF0CB8" w:rsidP="00DE616D">
      <w:pPr>
        <w:spacing w:line="360" w:lineRule="auto"/>
        <w:rPr>
          <w:rFonts w:ascii="Palatino Linotype" w:hAnsi="Palatino Linotype"/>
          <w:lang w:val="es-MX" w:eastAsia="en-US"/>
        </w:rPr>
      </w:pPr>
    </w:p>
    <w:p w:rsidR="00FF0CB8" w:rsidRPr="00DE616D" w:rsidRDefault="00FF307F" w:rsidP="00DE616D">
      <w:pPr>
        <w:pStyle w:val="Prrafodelista"/>
        <w:numPr>
          <w:ilvl w:val="0"/>
          <w:numId w:val="1"/>
        </w:numPr>
        <w:spacing w:line="360" w:lineRule="auto"/>
        <w:ind w:left="0" w:firstLine="0"/>
        <w:jc w:val="both"/>
        <w:rPr>
          <w:rFonts w:ascii="Palatino Linotype" w:eastAsia="MS Mincho" w:hAnsi="Palatino Linotype"/>
        </w:rPr>
      </w:pPr>
      <w:r w:rsidRPr="00DE616D">
        <w:rPr>
          <w:rFonts w:ascii="Palatino Linotype" w:eastAsia="MS Mincho" w:hAnsi="Palatino Linotype"/>
        </w:rPr>
        <w:t>No debemos perder de vista que los</w:t>
      </w:r>
      <w:r w:rsidR="00FF0CB8" w:rsidRPr="00DE616D">
        <w:rPr>
          <w:rFonts w:ascii="Palatino Linotype" w:eastAsia="MS Mincho" w:hAnsi="Palatino Linotype"/>
        </w:rPr>
        <w:t xml:space="preserve"> Sujetos Obligados </w:t>
      </w:r>
      <w:r w:rsidRPr="00DE616D">
        <w:rPr>
          <w:rFonts w:ascii="Palatino Linotype" w:eastAsia="MS Mincho" w:hAnsi="Palatino Linotype"/>
        </w:rPr>
        <w:t>son autoridades y, en materia de transparencia cuentan con obligaciones que deben cumplir.</w:t>
      </w:r>
    </w:p>
    <w:p w:rsidR="00FF307F" w:rsidRPr="00DE616D" w:rsidRDefault="00FF307F" w:rsidP="00DE616D">
      <w:pPr>
        <w:pStyle w:val="Prrafodelista"/>
        <w:spacing w:line="360" w:lineRule="auto"/>
        <w:ind w:left="0"/>
        <w:jc w:val="both"/>
        <w:rPr>
          <w:rFonts w:ascii="Palatino Linotype" w:eastAsia="MS Mincho" w:hAnsi="Palatino Linotype"/>
        </w:rPr>
      </w:pPr>
    </w:p>
    <w:p w:rsidR="00FF307F" w:rsidRPr="00DE616D" w:rsidRDefault="00FF307F" w:rsidP="00DE616D">
      <w:pPr>
        <w:pStyle w:val="Prrafodelista"/>
        <w:numPr>
          <w:ilvl w:val="0"/>
          <w:numId w:val="1"/>
        </w:numPr>
        <w:spacing w:line="360" w:lineRule="auto"/>
        <w:ind w:left="0" w:firstLine="0"/>
        <w:jc w:val="both"/>
        <w:rPr>
          <w:rFonts w:ascii="Palatino Linotype" w:eastAsia="MS Mincho" w:hAnsi="Palatino Linotype"/>
        </w:rPr>
      </w:pPr>
      <w:r w:rsidRPr="00DE616D">
        <w:rPr>
          <w:rFonts w:ascii="Palatino Linotype" w:eastAsia="MS Mincho" w:hAnsi="Palatino Linotype"/>
        </w:rPr>
        <w:t>La Ley de Transparencia y Acceso a la Información Pública del Estado de México y Municipios en el artículo 53 fracción II, IV y V establece lo siguiente:</w:t>
      </w:r>
    </w:p>
    <w:p w:rsidR="00FF307F" w:rsidRPr="00DE616D" w:rsidRDefault="00FF307F" w:rsidP="00DE616D">
      <w:pPr>
        <w:pStyle w:val="Prrafodelista"/>
        <w:spacing w:line="360" w:lineRule="auto"/>
        <w:rPr>
          <w:rFonts w:ascii="Palatino Linotype" w:eastAsia="MS Mincho" w:hAnsi="Palatino Linotype"/>
        </w:rPr>
      </w:pPr>
    </w:p>
    <w:p w:rsidR="00FF307F" w:rsidRPr="00DE616D" w:rsidRDefault="00FF307F" w:rsidP="00DE616D">
      <w:pPr>
        <w:pStyle w:val="Prrafodelista"/>
        <w:spacing w:line="360" w:lineRule="auto"/>
        <w:ind w:left="567" w:right="567"/>
        <w:jc w:val="both"/>
        <w:rPr>
          <w:rFonts w:ascii="Palatino Linotype" w:eastAsiaTheme="minorHAnsi" w:hAnsi="Palatino Linotype" w:cs="Bookman Old Style"/>
          <w:i/>
          <w:lang w:val="es-MX" w:eastAsia="en-US"/>
        </w:rPr>
      </w:pPr>
      <w:r w:rsidRPr="00DE616D">
        <w:rPr>
          <w:rFonts w:ascii="Palatino Linotype" w:eastAsiaTheme="minorHAnsi" w:hAnsi="Palatino Linotype" w:cs="Bookman Old Style,Bold"/>
          <w:b/>
          <w:bCs/>
          <w:i/>
          <w:lang w:val="es-MX" w:eastAsia="en-US"/>
        </w:rPr>
        <w:t xml:space="preserve">Artículo 53. </w:t>
      </w:r>
      <w:r w:rsidRPr="00DE616D">
        <w:rPr>
          <w:rFonts w:ascii="Palatino Linotype" w:eastAsiaTheme="minorHAnsi" w:hAnsi="Palatino Linotype" w:cs="Bookman Old Style"/>
          <w:i/>
          <w:lang w:val="es-MX" w:eastAsia="en-US"/>
        </w:rPr>
        <w:t>Las Unidades de Transparencia tendrán las siguientes funciones:</w:t>
      </w:r>
    </w:p>
    <w:p w:rsidR="00FF307F" w:rsidRPr="00DE616D" w:rsidRDefault="00FF307F" w:rsidP="00DE616D">
      <w:pPr>
        <w:pStyle w:val="Prrafodelista"/>
        <w:spacing w:line="360" w:lineRule="auto"/>
        <w:ind w:left="567" w:right="567"/>
        <w:jc w:val="both"/>
        <w:rPr>
          <w:rFonts w:ascii="Palatino Linotype" w:eastAsiaTheme="minorHAnsi" w:hAnsi="Palatino Linotype" w:cs="Bookman Old Style"/>
          <w:i/>
          <w:lang w:val="es-MX" w:eastAsia="en-US"/>
        </w:rPr>
      </w:pPr>
      <w:r w:rsidRPr="00DE616D">
        <w:rPr>
          <w:rFonts w:ascii="Palatino Linotype" w:eastAsiaTheme="minorHAnsi" w:hAnsi="Palatino Linotype" w:cs="Bookman Old Style"/>
          <w:i/>
          <w:lang w:val="es-MX" w:eastAsia="en-US"/>
        </w:rPr>
        <w:t>…</w:t>
      </w:r>
    </w:p>
    <w:p w:rsidR="00FF307F" w:rsidRPr="00DE616D" w:rsidRDefault="00FF307F" w:rsidP="00DE616D">
      <w:pPr>
        <w:pStyle w:val="Prrafodelista"/>
        <w:spacing w:line="360" w:lineRule="auto"/>
        <w:ind w:left="567" w:right="567"/>
        <w:jc w:val="both"/>
        <w:rPr>
          <w:rFonts w:ascii="Palatino Linotype" w:eastAsiaTheme="minorHAnsi" w:hAnsi="Palatino Linotype" w:cs="Bookman Old Style"/>
          <w:i/>
          <w:lang w:val="es-MX" w:eastAsia="en-US"/>
        </w:rPr>
      </w:pPr>
      <w:r w:rsidRPr="00DE616D">
        <w:rPr>
          <w:rFonts w:ascii="Palatino Linotype" w:eastAsiaTheme="minorHAnsi" w:hAnsi="Palatino Linotype" w:cs="Bookman Old Style,Bold"/>
          <w:b/>
          <w:bCs/>
          <w:i/>
          <w:lang w:val="es-MX" w:eastAsia="en-US"/>
        </w:rPr>
        <w:t xml:space="preserve">II. </w:t>
      </w:r>
      <w:r w:rsidRPr="00DE616D">
        <w:rPr>
          <w:rFonts w:ascii="Palatino Linotype" w:eastAsiaTheme="minorHAnsi" w:hAnsi="Palatino Linotype" w:cs="Bookman Old Style"/>
          <w:i/>
          <w:lang w:val="es-MX" w:eastAsia="en-US"/>
        </w:rPr>
        <w:t>Recibir, tramitar y dar respuesta a las solicitudes de acceso a la información;</w:t>
      </w:r>
    </w:p>
    <w:p w:rsidR="00FF307F" w:rsidRPr="00DE616D" w:rsidRDefault="00FF307F" w:rsidP="00DE616D">
      <w:pPr>
        <w:pStyle w:val="Prrafodelista"/>
        <w:spacing w:line="360" w:lineRule="auto"/>
        <w:ind w:left="567" w:right="567"/>
        <w:jc w:val="both"/>
        <w:rPr>
          <w:rFonts w:ascii="Palatino Linotype" w:eastAsiaTheme="minorHAnsi" w:hAnsi="Palatino Linotype" w:cs="Bookman Old Style"/>
          <w:i/>
          <w:lang w:val="es-MX" w:eastAsia="en-US"/>
        </w:rPr>
      </w:pPr>
      <w:r w:rsidRPr="00DE616D">
        <w:rPr>
          <w:rFonts w:ascii="Palatino Linotype" w:eastAsiaTheme="minorHAnsi" w:hAnsi="Palatino Linotype" w:cs="Bookman Old Style"/>
          <w:i/>
          <w:lang w:val="es-MX" w:eastAsia="en-US"/>
        </w:rPr>
        <w:t>…</w:t>
      </w:r>
    </w:p>
    <w:p w:rsidR="00FF307F" w:rsidRPr="00DE616D" w:rsidRDefault="00FF307F" w:rsidP="00DE616D">
      <w:pPr>
        <w:autoSpaceDE w:val="0"/>
        <w:autoSpaceDN w:val="0"/>
        <w:adjustRightInd w:val="0"/>
        <w:spacing w:line="360" w:lineRule="auto"/>
        <w:ind w:left="567" w:right="567"/>
        <w:rPr>
          <w:rFonts w:ascii="Palatino Linotype" w:eastAsiaTheme="minorHAnsi" w:hAnsi="Palatino Linotype" w:cs="Bookman Old Style"/>
          <w:i/>
          <w:lang w:val="es-MX" w:eastAsia="en-US"/>
        </w:rPr>
      </w:pPr>
      <w:r w:rsidRPr="00DE616D">
        <w:rPr>
          <w:rFonts w:ascii="Palatino Linotype" w:eastAsiaTheme="minorHAnsi" w:hAnsi="Palatino Linotype" w:cs="Bookman Old Style,Bold"/>
          <w:b/>
          <w:bCs/>
          <w:i/>
          <w:lang w:val="es-MX" w:eastAsia="en-US"/>
        </w:rPr>
        <w:t xml:space="preserve">IV. </w:t>
      </w:r>
      <w:r w:rsidRPr="00DE616D">
        <w:rPr>
          <w:rFonts w:ascii="Palatino Linotype" w:eastAsiaTheme="minorHAnsi" w:hAnsi="Palatino Linotype" w:cs="Bookman Old Style"/>
          <w:i/>
          <w:lang w:val="es-MX" w:eastAsia="en-US"/>
        </w:rPr>
        <w:t>Realizar, con efectividad, los trámites internos necesarios para la atención de las solicitudes de acceso a la información;</w:t>
      </w:r>
    </w:p>
    <w:p w:rsidR="00FF307F" w:rsidRPr="00DE616D" w:rsidRDefault="00FF307F" w:rsidP="00DE616D">
      <w:pPr>
        <w:autoSpaceDE w:val="0"/>
        <w:autoSpaceDN w:val="0"/>
        <w:adjustRightInd w:val="0"/>
        <w:spacing w:line="360" w:lineRule="auto"/>
        <w:ind w:left="567" w:right="567"/>
        <w:rPr>
          <w:rFonts w:ascii="Palatino Linotype" w:eastAsiaTheme="minorHAnsi" w:hAnsi="Palatino Linotype" w:cs="Bookman Old Style"/>
          <w:i/>
          <w:lang w:val="es-MX" w:eastAsia="en-US"/>
        </w:rPr>
      </w:pPr>
    </w:p>
    <w:p w:rsidR="00FF307F" w:rsidRPr="00DE616D" w:rsidRDefault="00FF307F" w:rsidP="00DE616D">
      <w:pPr>
        <w:pStyle w:val="Prrafodelista"/>
        <w:spacing w:line="360" w:lineRule="auto"/>
        <w:ind w:left="567" w:right="567"/>
        <w:jc w:val="both"/>
        <w:rPr>
          <w:rFonts w:ascii="Palatino Linotype" w:eastAsiaTheme="minorHAnsi" w:hAnsi="Palatino Linotype" w:cs="Bookman Old Style"/>
          <w:i/>
          <w:lang w:val="es-MX" w:eastAsia="en-US"/>
        </w:rPr>
      </w:pPr>
      <w:r w:rsidRPr="00DE616D">
        <w:rPr>
          <w:rFonts w:ascii="Palatino Linotype" w:eastAsiaTheme="minorHAnsi" w:hAnsi="Palatino Linotype" w:cs="Bookman Old Style,Bold"/>
          <w:b/>
          <w:bCs/>
          <w:i/>
          <w:lang w:val="es-MX" w:eastAsia="en-US"/>
        </w:rPr>
        <w:t xml:space="preserve">V. </w:t>
      </w:r>
      <w:r w:rsidRPr="00DE616D">
        <w:rPr>
          <w:rFonts w:ascii="Palatino Linotype" w:eastAsiaTheme="minorHAnsi" w:hAnsi="Palatino Linotype" w:cs="Bookman Old Style"/>
          <w:i/>
          <w:lang w:val="es-MX" w:eastAsia="en-US"/>
        </w:rPr>
        <w:t>Entregar, en su caso, a los particulares la información solicitada;</w:t>
      </w:r>
    </w:p>
    <w:p w:rsidR="009E1236" w:rsidRPr="00DE616D" w:rsidRDefault="009E1236" w:rsidP="00DE616D">
      <w:pPr>
        <w:pStyle w:val="Prrafodelista"/>
        <w:spacing w:line="360" w:lineRule="auto"/>
        <w:ind w:left="567" w:right="567"/>
        <w:jc w:val="both"/>
        <w:rPr>
          <w:rFonts w:ascii="Palatino Linotype" w:eastAsia="MS Mincho" w:hAnsi="Palatino Linotype"/>
          <w:i/>
        </w:rPr>
      </w:pPr>
      <w:r w:rsidRPr="00DE616D">
        <w:rPr>
          <w:rFonts w:ascii="Palatino Linotype" w:eastAsiaTheme="minorHAnsi" w:hAnsi="Palatino Linotype" w:cs="Bookman Old Style,Bold"/>
          <w:b/>
          <w:bCs/>
          <w:i/>
          <w:lang w:val="es-MX" w:eastAsia="en-US"/>
        </w:rPr>
        <w:t>…</w:t>
      </w:r>
    </w:p>
    <w:p w:rsidR="00FF307F" w:rsidRPr="00DE616D" w:rsidRDefault="00FF307F" w:rsidP="00DE616D">
      <w:pPr>
        <w:pStyle w:val="Prrafodelista"/>
        <w:spacing w:line="360" w:lineRule="auto"/>
        <w:ind w:left="0"/>
        <w:jc w:val="both"/>
        <w:rPr>
          <w:rFonts w:ascii="Palatino Linotype" w:eastAsia="MS Mincho" w:hAnsi="Palatino Linotype"/>
        </w:rPr>
      </w:pPr>
    </w:p>
    <w:p w:rsidR="00666074" w:rsidRPr="00DE616D" w:rsidRDefault="009E1236" w:rsidP="00DE616D">
      <w:pPr>
        <w:pStyle w:val="Prrafodelista"/>
        <w:numPr>
          <w:ilvl w:val="0"/>
          <w:numId w:val="1"/>
        </w:numPr>
        <w:spacing w:line="360" w:lineRule="auto"/>
        <w:ind w:left="0" w:firstLine="0"/>
        <w:jc w:val="both"/>
        <w:rPr>
          <w:rFonts w:ascii="Palatino Linotype" w:eastAsia="MS Mincho" w:hAnsi="Palatino Linotype"/>
        </w:rPr>
      </w:pPr>
      <w:r w:rsidRPr="00DE616D">
        <w:rPr>
          <w:rFonts w:ascii="Palatino Linotype" w:eastAsia="MS Mincho" w:hAnsi="Palatino Linotype"/>
        </w:rPr>
        <w:t>Los Sujetos Obligados en todo momento se ven impuestos a promover, respetar, proteger y garantizar el derecho de acceso a la información pública, tan es así que, l</w:t>
      </w:r>
      <w:r w:rsidRPr="00DE616D">
        <w:rPr>
          <w:rFonts w:ascii="Palatino Linotype" w:hAnsi="Palatino Linotype" w:cs="Arial"/>
          <w:color w:val="000000" w:themeColor="text1"/>
        </w:rPr>
        <w:t xml:space="preserve">a Comisión Interamericana de Derechos Humanos refiere que, </w:t>
      </w:r>
      <w:r w:rsidRPr="00DE616D">
        <w:rPr>
          <w:rFonts w:ascii="Palatino Linotype" w:eastAsia="Times New Roman" w:hAnsi="Palatino Linotype" w:cs="Arial"/>
          <w:lang w:val="es-ES"/>
        </w:rPr>
        <w:t>“</w:t>
      </w:r>
      <w:r w:rsidRPr="00DE616D">
        <w:rPr>
          <w:rFonts w:ascii="Palatino Linotype" w:hAnsi="Palatino Linotype"/>
          <w:i/>
        </w:rPr>
        <w:t>El Estado tiene la obligación de responder sustancialmente a las solicitudes de información que le sean formuladas. En efecto, el artículo 13 de la Convención Americana, al amparar el derecho de las personas a acceder a la información en poder del Estado, establece una obligación positiva para éste de suministrar de manera oportuna, completa y accesible, la información solicitada”</w:t>
      </w:r>
      <w:r w:rsidRPr="00DE616D">
        <w:rPr>
          <w:rStyle w:val="Refdenotaalpie"/>
          <w:rFonts w:ascii="Palatino Linotype" w:eastAsia="Times New Roman" w:hAnsi="Palatino Linotype" w:cs="Arial"/>
          <w:lang w:val="es-ES"/>
        </w:rPr>
        <w:footnoteReference w:id="11"/>
      </w:r>
      <w:r w:rsidRPr="00DE616D">
        <w:rPr>
          <w:rFonts w:ascii="Palatino Linotype" w:hAnsi="Palatino Linotype"/>
          <w:i/>
        </w:rPr>
        <w:t xml:space="preserve">. </w:t>
      </w:r>
    </w:p>
    <w:p w:rsidR="005412EF" w:rsidRPr="00DE616D" w:rsidRDefault="005412EF" w:rsidP="00DE616D">
      <w:pPr>
        <w:pStyle w:val="Prrafodelista"/>
        <w:spacing w:line="360" w:lineRule="auto"/>
        <w:ind w:left="0"/>
        <w:jc w:val="both"/>
        <w:rPr>
          <w:rFonts w:ascii="Palatino Linotype" w:eastAsia="MS Mincho" w:hAnsi="Palatino Linotype"/>
        </w:rPr>
      </w:pPr>
    </w:p>
    <w:p w:rsidR="005412EF" w:rsidRPr="00DE616D" w:rsidRDefault="005412EF" w:rsidP="00DE616D">
      <w:pPr>
        <w:pStyle w:val="Prrafodelista"/>
        <w:numPr>
          <w:ilvl w:val="0"/>
          <w:numId w:val="1"/>
        </w:numPr>
        <w:spacing w:line="360" w:lineRule="auto"/>
        <w:ind w:left="0" w:firstLine="0"/>
        <w:jc w:val="both"/>
        <w:rPr>
          <w:rFonts w:ascii="Palatino Linotype" w:eastAsia="MS Mincho" w:hAnsi="Palatino Linotype"/>
        </w:rPr>
      </w:pPr>
      <w:r w:rsidRPr="00DE616D">
        <w:rPr>
          <w:rFonts w:ascii="Palatino Linotype" w:hAnsi="Palatino Linotype"/>
        </w:rPr>
        <w:t>Al responder solicitudes de acceso a la información, los Sujetos Obligados deben adoptar criterios firmes y uniformes, es decir, si en un grupo de solicitudes piden la misma información, es su obligación y deber, contestar de la misma forma en cada una de ellas o, en su defecto, responder de mejor manera si es posible, siempre ofreciendo una mejor tutela al derecho accionado por la parte recurrente.</w:t>
      </w:r>
    </w:p>
    <w:p w:rsidR="005412EF" w:rsidRPr="00DE616D" w:rsidRDefault="005412EF" w:rsidP="00DE616D">
      <w:pPr>
        <w:pStyle w:val="Prrafodelista"/>
        <w:spacing w:line="360" w:lineRule="auto"/>
        <w:ind w:left="0"/>
        <w:jc w:val="both"/>
        <w:rPr>
          <w:rFonts w:ascii="Palatino Linotype" w:eastAsia="MS Mincho" w:hAnsi="Palatino Linotype"/>
        </w:rPr>
      </w:pPr>
    </w:p>
    <w:p w:rsidR="005412EF" w:rsidRPr="00DE616D" w:rsidRDefault="005412EF" w:rsidP="00DE616D">
      <w:pPr>
        <w:pStyle w:val="Prrafodelista"/>
        <w:numPr>
          <w:ilvl w:val="0"/>
          <w:numId w:val="1"/>
        </w:numPr>
        <w:spacing w:line="360" w:lineRule="auto"/>
        <w:ind w:left="0" w:firstLine="0"/>
        <w:jc w:val="both"/>
        <w:rPr>
          <w:rFonts w:ascii="Palatino Linotype" w:eastAsia="MS Mincho" w:hAnsi="Palatino Linotype"/>
        </w:rPr>
      </w:pPr>
      <w:r w:rsidRPr="00DE616D">
        <w:rPr>
          <w:rFonts w:ascii="Palatino Linotype" w:hAnsi="Palatino Linotype"/>
        </w:rPr>
        <w:t xml:space="preserve">En ningún caso debe ser procedente dejar de responder sustancialmente una solicitud, y más aún, si existen precedentes que den constancia sobre la respuesta sustancial que se ofreció ante una solicitud similar a la actual. Es decir, en el presente asunto en particular se requirieron los ingresos de cada una de las dependencias que recaudan en las cajas del Ayuntamiento del mes de marzo de 2019 y, en la solicitud 00056/COACALCO/IP/2019 se requirió la misma información de diferentes meses. </w:t>
      </w:r>
    </w:p>
    <w:p w:rsidR="005412EF" w:rsidRPr="00DE616D" w:rsidRDefault="005412EF" w:rsidP="00DE616D">
      <w:pPr>
        <w:pStyle w:val="Prrafodelista"/>
        <w:spacing w:line="360" w:lineRule="auto"/>
        <w:rPr>
          <w:rFonts w:ascii="Palatino Linotype" w:eastAsia="MS Mincho" w:hAnsi="Palatino Linotype"/>
        </w:rPr>
      </w:pPr>
    </w:p>
    <w:p w:rsidR="005412EF" w:rsidRPr="00DE616D" w:rsidRDefault="005412EF" w:rsidP="00DE616D">
      <w:pPr>
        <w:pStyle w:val="Prrafodelista"/>
        <w:numPr>
          <w:ilvl w:val="0"/>
          <w:numId w:val="1"/>
        </w:numPr>
        <w:spacing w:line="360" w:lineRule="auto"/>
        <w:ind w:left="0" w:firstLine="0"/>
        <w:jc w:val="both"/>
        <w:rPr>
          <w:rFonts w:ascii="Palatino Linotype" w:eastAsia="MS Mincho" w:hAnsi="Palatino Linotype"/>
        </w:rPr>
      </w:pPr>
      <w:r w:rsidRPr="00DE616D">
        <w:rPr>
          <w:rFonts w:ascii="Palatino Linotype" w:eastAsia="MS Mincho" w:hAnsi="Palatino Linotype"/>
        </w:rPr>
        <w:t>Sobre lo expuesto, se tiene que se trata del mismo Sujeto Obligado y mismo requerimiento, la única diferencia radica en la temporalidad, no obstante, el Sujeto Obligado respondió de manera diferente a ambas solicitudes, es decir, en la presente solicitud únicamente se dio el monto total recaudado, mientras que en la solicitud que sirve como precedente, la respuesta otorgada contiene información a mayor grado de detalle, se inserta imagen de referencia:</w:t>
      </w:r>
    </w:p>
    <w:p w:rsidR="005412EF" w:rsidRPr="00DE616D" w:rsidRDefault="005412EF" w:rsidP="00DE616D">
      <w:pPr>
        <w:pStyle w:val="Prrafodelista"/>
        <w:spacing w:line="360" w:lineRule="auto"/>
        <w:rPr>
          <w:rFonts w:ascii="Palatino Linotype" w:eastAsia="MS Mincho" w:hAnsi="Palatino Linotype"/>
        </w:rPr>
      </w:pPr>
    </w:p>
    <w:p w:rsidR="005412EF" w:rsidRPr="00DE616D" w:rsidRDefault="00263B94" w:rsidP="00DE616D">
      <w:pPr>
        <w:pStyle w:val="Prrafodelista"/>
        <w:spacing w:line="360" w:lineRule="auto"/>
        <w:ind w:left="0"/>
        <w:jc w:val="both"/>
        <w:rPr>
          <w:rFonts w:ascii="Palatino Linotype" w:eastAsia="MS Mincho" w:hAnsi="Palatino Linotype"/>
        </w:rPr>
      </w:pPr>
      <w:r w:rsidRPr="00DE616D">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540385</wp:posOffset>
                </wp:positionV>
                <wp:extent cx="2019300" cy="285750"/>
                <wp:effectExtent l="19050" t="19050" r="19050" b="19050"/>
                <wp:wrapNone/>
                <wp:docPr id="2" name="Rectángulo 2"/>
                <wp:cNvGraphicFramePr/>
                <a:graphic xmlns:a="http://schemas.openxmlformats.org/drawingml/2006/main">
                  <a:graphicData uri="http://schemas.microsoft.com/office/word/2010/wordprocessingShape">
                    <wps:wsp>
                      <wps:cNvSpPr/>
                      <wps:spPr>
                        <a:xfrm>
                          <a:off x="0" y="0"/>
                          <a:ext cx="2019300" cy="2857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41A179" id="Rectángulo 2" o:spid="_x0000_s1026" style="position:absolute;margin-left:3.45pt;margin-top:42.55pt;width:159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" filled="f" strokecolor="red" strokeweight="3pt"/>
            </w:pict>
          </mc:Fallback>
        </mc:AlternateContent>
      </w:r>
      <w:r w:rsidR="005412EF" w:rsidRPr="00DE616D">
        <w:rPr>
          <w:rFonts w:ascii="Palatino Linotype" w:hAnsi="Palatino Linotype"/>
          <w:noProof/>
          <w:lang w:val="es-MX" w:eastAsia="es-MX"/>
        </w:rPr>
        <w:drawing>
          <wp:inline distT="0" distB="0" distL="0" distR="0" wp14:anchorId="0EBE3C46" wp14:editId="235379F1">
            <wp:extent cx="5572125" cy="381834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454" t="17294" r="30709" b="30522"/>
                    <a:stretch/>
                  </pic:blipFill>
                  <pic:spPr bwMode="auto">
                    <a:xfrm>
                      <a:off x="0" y="0"/>
                      <a:ext cx="5585348" cy="3827410"/>
                    </a:xfrm>
                    <a:prstGeom prst="rect">
                      <a:avLst/>
                    </a:prstGeom>
                    <a:ln>
                      <a:noFill/>
                    </a:ln>
                    <a:extLst>
                      <a:ext uri="{53640926-AAD7-44D8-BBD7-CCE9431645EC}">
                        <a14:shadowObscured xmlns:a14="http://schemas.microsoft.com/office/drawing/2010/main"/>
                      </a:ext>
                    </a:extLst>
                  </pic:spPr>
                </pic:pic>
              </a:graphicData>
            </a:graphic>
          </wp:inline>
        </w:drawing>
      </w:r>
    </w:p>
    <w:p w:rsidR="00666074" w:rsidRPr="00DE616D" w:rsidRDefault="00666074" w:rsidP="00DE616D">
      <w:pPr>
        <w:spacing w:line="360" w:lineRule="auto"/>
        <w:jc w:val="both"/>
        <w:rPr>
          <w:rFonts w:ascii="Palatino Linotype" w:eastAsia="MS Mincho" w:hAnsi="Palatino Linotype"/>
        </w:rPr>
      </w:pPr>
    </w:p>
    <w:p w:rsidR="00263B94" w:rsidRPr="00DE616D" w:rsidRDefault="00263B94" w:rsidP="00DE616D">
      <w:pPr>
        <w:pStyle w:val="Prrafodelista"/>
        <w:numPr>
          <w:ilvl w:val="0"/>
          <w:numId w:val="1"/>
        </w:numPr>
        <w:spacing w:line="360" w:lineRule="auto"/>
        <w:ind w:left="0" w:firstLine="0"/>
        <w:jc w:val="both"/>
        <w:rPr>
          <w:rFonts w:ascii="Palatino Linotype" w:eastAsia="MS Mincho" w:hAnsi="Palatino Linotype"/>
        </w:rPr>
      </w:pPr>
      <w:r w:rsidRPr="00DE616D">
        <w:rPr>
          <w:rFonts w:ascii="Palatino Linotype" w:eastAsia="MS Mincho" w:hAnsi="Palatino Linotype"/>
        </w:rPr>
        <w:t>De la imagen referida, se aprecia a todas luces que el Sujeto Obligado dolosamente pretendió colmar el derecho de acceso a la información  proporcionando menor información que en solicitudes anteriores en cuando a información similar, situación que éste Órgano Garante no puede compartir, toda vez que existe el cumplimiento a los principios rectores  contemplados en el artículo 9, mismo del cual se inserta su contenido:</w:t>
      </w:r>
    </w:p>
    <w:p w:rsidR="00263B94" w:rsidRPr="00DE616D" w:rsidRDefault="00263B94" w:rsidP="00DE616D">
      <w:pPr>
        <w:pStyle w:val="Prrafodelista"/>
        <w:spacing w:line="360" w:lineRule="auto"/>
        <w:ind w:left="0"/>
        <w:jc w:val="both"/>
        <w:rPr>
          <w:rFonts w:ascii="Palatino Linotype" w:eastAsia="MS Mincho" w:hAnsi="Palatino Linotype"/>
        </w:rPr>
      </w:pPr>
    </w:p>
    <w:p w:rsidR="00263B94" w:rsidRPr="00DE616D" w:rsidRDefault="00263B94" w:rsidP="00DE616D">
      <w:pPr>
        <w:autoSpaceDE w:val="0"/>
        <w:autoSpaceDN w:val="0"/>
        <w:adjustRightInd w:val="0"/>
        <w:spacing w:line="360" w:lineRule="auto"/>
        <w:ind w:left="567" w:right="567"/>
        <w:rPr>
          <w:rFonts w:ascii="Palatino Linotype" w:eastAsiaTheme="minorHAnsi" w:hAnsi="Palatino Linotype" w:cs="Bookman Old Style"/>
          <w:i/>
          <w:lang w:val="es-MX" w:eastAsia="en-US"/>
        </w:rPr>
      </w:pPr>
      <w:r w:rsidRPr="00DE616D">
        <w:rPr>
          <w:rFonts w:ascii="Palatino Linotype" w:eastAsiaTheme="minorHAnsi" w:hAnsi="Palatino Linotype" w:cs="Bookman Old Style,Bold"/>
          <w:b/>
          <w:bCs/>
          <w:i/>
          <w:lang w:val="es-MX" w:eastAsia="en-US"/>
        </w:rPr>
        <w:t xml:space="preserve">Artículo 9. </w:t>
      </w:r>
      <w:r w:rsidRPr="00DE616D">
        <w:rPr>
          <w:rFonts w:ascii="Palatino Linotype" w:eastAsiaTheme="minorHAnsi" w:hAnsi="Palatino Linotype" w:cs="Bookman Old Style"/>
          <w:i/>
          <w:lang w:val="es-MX" w:eastAsia="en-US"/>
        </w:rPr>
        <w:t>El Instituto deberá regir su funcionamiento de acuerdo a los siguientes principios:</w:t>
      </w:r>
    </w:p>
    <w:p w:rsidR="00263B94" w:rsidRPr="00DE616D" w:rsidRDefault="00263B94" w:rsidP="00DE616D">
      <w:pPr>
        <w:autoSpaceDE w:val="0"/>
        <w:autoSpaceDN w:val="0"/>
        <w:adjustRightInd w:val="0"/>
        <w:spacing w:line="360" w:lineRule="auto"/>
        <w:ind w:left="567" w:right="567"/>
        <w:rPr>
          <w:rFonts w:ascii="Palatino Linotype" w:eastAsiaTheme="minorHAnsi" w:hAnsi="Palatino Linotype" w:cs="Bookman Old Style"/>
          <w:i/>
          <w:lang w:val="es-MX" w:eastAsia="en-US"/>
        </w:rPr>
      </w:pPr>
    </w:p>
    <w:p w:rsidR="00263B94" w:rsidRPr="00DE616D" w:rsidRDefault="00263B94" w:rsidP="00DE616D">
      <w:pPr>
        <w:autoSpaceDE w:val="0"/>
        <w:autoSpaceDN w:val="0"/>
        <w:adjustRightInd w:val="0"/>
        <w:spacing w:line="360" w:lineRule="auto"/>
        <w:ind w:left="567" w:right="567"/>
        <w:rPr>
          <w:rFonts w:ascii="Palatino Linotype" w:eastAsiaTheme="minorHAnsi" w:hAnsi="Palatino Linotype" w:cs="Bookman Old Style"/>
          <w:i/>
          <w:lang w:val="es-MX" w:eastAsia="en-US"/>
        </w:rPr>
      </w:pPr>
      <w:r w:rsidRPr="00DE616D">
        <w:rPr>
          <w:rFonts w:ascii="Palatino Linotype" w:eastAsiaTheme="minorHAnsi" w:hAnsi="Palatino Linotype" w:cs="Bookman Old Style,Bold"/>
          <w:b/>
          <w:bCs/>
          <w:i/>
          <w:lang w:val="es-MX" w:eastAsia="en-US"/>
        </w:rPr>
        <w:t xml:space="preserve">I. Certeza: </w:t>
      </w:r>
      <w:r w:rsidRPr="00DE616D">
        <w:rPr>
          <w:rFonts w:ascii="Palatino Linotype" w:eastAsiaTheme="minorHAnsi" w:hAnsi="Palatino Linotype" w:cs="Bookman Old Style"/>
          <w:i/>
          <w:lang w:val="es-MX" w:eastAsia="en-US"/>
        </w:rPr>
        <w:t>Principio que otorga seguridad y certidumbre jurídica a los particulares, en virtud de que permite conocer si las acciones del Instituto son apegadas a derecho y garantiza que los procedimientos sean completamente verificables, fidedignos y confiables;</w:t>
      </w:r>
    </w:p>
    <w:p w:rsidR="00263B94" w:rsidRPr="00DE616D" w:rsidRDefault="00263B94" w:rsidP="00DE616D">
      <w:pPr>
        <w:autoSpaceDE w:val="0"/>
        <w:autoSpaceDN w:val="0"/>
        <w:adjustRightInd w:val="0"/>
        <w:spacing w:line="360" w:lineRule="auto"/>
        <w:ind w:left="567" w:right="567"/>
        <w:rPr>
          <w:rFonts w:ascii="Palatino Linotype" w:eastAsiaTheme="minorHAnsi" w:hAnsi="Palatino Linotype" w:cs="Bookman Old Style"/>
          <w:i/>
          <w:lang w:val="es-MX" w:eastAsia="en-US"/>
        </w:rPr>
      </w:pPr>
      <w:r w:rsidRPr="00DE616D">
        <w:rPr>
          <w:rFonts w:ascii="Palatino Linotype" w:eastAsiaTheme="minorHAnsi" w:hAnsi="Palatino Linotype" w:cs="Bookman Old Style,Bold"/>
          <w:b/>
          <w:bCs/>
          <w:i/>
          <w:lang w:val="es-MX" w:eastAsia="en-US"/>
        </w:rPr>
        <w:t xml:space="preserve">II. Eficacia: </w:t>
      </w:r>
      <w:r w:rsidRPr="00DE616D">
        <w:rPr>
          <w:rFonts w:ascii="Palatino Linotype" w:eastAsiaTheme="minorHAnsi" w:hAnsi="Palatino Linotype" w:cs="Bookman Old Style"/>
          <w:i/>
          <w:lang w:val="es-MX" w:eastAsia="en-US"/>
        </w:rPr>
        <w:t>Obligación del Instituto para tutelar, de manera efectiva, el derecho de acceso a la información;</w:t>
      </w:r>
    </w:p>
    <w:p w:rsidR="00263B94" w:rsidRPr="00DE616D" w:rsidRDefault="00263B94" w:rsidP="00DE616D">
      <w:pPr>
        <w:autoSpaceDE w:val="0"/>
        <w:autoSpaceDN w:val="0"/>
        <w:adjustRightInd w:val="0"/>
        <w:spacing w:line="360" w:lineRule="auto"/>
        <w:ind w:left="567" w:right="567"/>
        <w:rPr>
          <w:rFonts w:ascii="Palatino Linotype" w:eastAsiaTheme="minorHAnsi" w:hAnsi="Palatino Linotype" w:cs="Bookman Old Style"/>
          <w:i/>
          <w:lang w:val="es-MX" w:eastAsia="en-US"/>
        </w:rPr>
      </w:pPr>
      <w:r w:rsidRPr="00DE616D">
        <w:rPr>
          <w:rFonts w:ascii="Palatino Linotype" w:eastAsiaTheme="minorHAnsi" w:hAnsi="Palatino Linotype" w:cs="Bookman Old Style,Bold"/>
          <w:b/>
          <w:bCs/>
          <w:i/>
          <w:lang w:val="es-MX" w:eastAsia="en-US"/>
        </w:rPr>
        <w:t>…</w:t>
      </w:r>
    </w:p>
    <w:p w:rsidR="00263B94" w:rsidRPr="00DE616D" w:rsidRDefault="00263B94" w:rsidP="00DE616D">
      <w:pPr>
        <w:autoSpaceDE w:val="0"/>
        <w:autoSpaceDN w:val="0"/>
        <w:adjustRightInd w:val="0"/>
        <w:spacing w:line="360" w:lineRule="auto"/>
        <w:ind w:left="567" w:right="567"/>
        <w:rPr>
          <w:rFonts w:ascii="Palatino Linotype" w:eastAsiaTheme="minorHAnsi" w:hAnsi="Palatino Linotype" w:cs="Bookman Old Style"/>
          <w:i/>
          <w:lang w:val="es-MX" w:eastAsia="en-US"/>
        </w:rPr>
      </w:pPr>
      <w:r w:rsidRPr="00DE616D">
        <w:rPr>
          <w:rFonts w:ascii="Palatino Linotype" w:eastAsiaTheme="minorHAnsi" w:hAnsi="Palatino Linotype" w:cs="Bookman Old Style,Bold"/>
          <w:b/>
          <w:bCs/>
          <w:i/>
          <w:lang w:val="es-MX" w:eastAsia="en-US"/>
        </w:rPr>
        <w:t xml:space="preserve">IV. Imparcialidad: </w:t>
      </w:r>
      <w:r w:rsidRPr="00DE616D">
        <w:rPr>
          <w:rFonts w:ascii="Palatino Linotype" w:eastAsiaTheme="minorHAnsi" w:hAnsi="Palatino Linotype" w:cs="Bookman Old Style"/>
          <w:i/>
          <w:lang w:val="es-MX" w:eastAsia="en-US"/>
        </w:rPr>
        <w:t>Cualidad que debe tener el Instituto respecto de sus actuaciones de ser ajenos o extraños a los intereses de las partes en controversia y resolver sin favorecer indebidamente a ninguna de ellas;</w:t>
      </w:r>
    </w:p>
    <w:p w:rsidR="00263B94" w:rsidRPr="00DE616D" w:rsidRDefault="00263B94" w:rsidP="00DE616D">
      <w:pPr>
        <w:autoSpaceDE w:val="0"/>
        <w:autoSpaceDN w:val="0"/>
        <w:adjustRightInd w:val="0"/>
        <w:spacing w:line="360" w:lineRule="auto"/>
        <w:ind w:left="567" w:right="567"/>
        <w:rPr>
          <w:rFonts w:ascii="Palatino Linotype" w:eastAsiaTheme="minorHAnsi" w:hAnsi="Palatino Linotype" w:cs="Bookman Old Style"/>
          <w:i/>
          <w:lang w:val="es-MX" w:eastAsia="en-US"/>
        </w:rPr>
      </w:pPr>
    </w:p>
    <w:p w:rsidR="00263B94" w:rsidRPr="00DE616D" w:rsidRDefault="00263B94" w:rsidP="00DE616D">
      <w:pPr>
        <w:autoSpaceDE w:val="0"/>
        <w:autoSpaceDN w:val="0"/>
        <w:adjustRightInd w:val="0"/>
        <w:spacing w:line="360" w:lineRule="auto"/>
        <w:ind w:left="567" w:right="567"/>
        <w:rPr>
          <w:rFonts w:ascii="Palatino Linotype" w:eastAsiaTheme="minorHAnsi" w:hAnsi="Palatino Linotype" w:cs="Bookman Old Style"/>
          <w:i/>
          <w:lang w:val="es-MX" w:eastAsia="en-US"/>
        </w:rPr>
      </w:pPr>
      <w:r w:rsidRPr="00DE616D">
        <w:rPr>
          <w:rFonts w:ascii="Palatino Linotype" w:eastAsiaTheme="minorHAnsi" w:hAnsi="Palatino Linotype" w:cs="Bookman Old Style,Bold"/>
          <w:b/>
          <w:bCs/>
          <w:i/>
          <w:lang w:val="es-MX" w:eastAsia="en-US"/>
        </w:rPr>
        <w:t xml:space="preserve">V. Independencia: </w:t>
      </w:r>
      <w:r w:rsidRPr="00DE616D">
        <w:rPr>
          <w:rFonts w:ascii="Palatino Linotype" w:eastAsiaTheme="minorHAnsi" w:hAnsi="Palatino Linotype" w:cs="Bookman Old Style"/>
          <w:i/>
          <w:lang w:val="es-MX" w:eastAsia="en-US"/>
        </w:rPr>
        <w:t>Cualidad que debe tener el Instituto para actuar sin supeditarse a interés, autoridad o persona alguna;</w:t>
      </w:r>
    </w:p>
    <w:p w:rsidR="00263B94" w:rsidRPr="00DE616D" w:rsidRDefault="00263B94" w:rsidP="00DE616D">
      <w:pPr>
        <w:autoSpaceDE w:val="0"/>
        <w:autoSpaceDN w:val="0"/>
        <w:adjustRightInd w:val="0"/>
        <w:spacing w:line="360" w:lineRule="auto"/>
        <w:ind w:left="567" w:right="567"/>
        <w:rPr>
          <w:rFonts w:ascii="Palatino Linotype" w:eastAsiaTheme="minorHAnsi" w:hAnsi="Palatino Linotype" w:cs="Bookman Old Style,Bold"/>
          <w:b/>
          <w:bCs/>
          <w:i/>
          <w:lang w:val="es-MX" w:eastAsia="en-US"/>
        </w:rPr>
      </w:pPr>
      <w:r w:rsidRPr="00DE616D">
        <w:rPr>
          <w:rFonts w:ascii="Palatino Linotype" w:eastAsiaTheme="minorHAnsi" w:hAnsi="Palatino Linotype" w:cs="Bookman Old Style,Bold"/>
          <w:b/>
          <w:bCs/>
          <w:i/>
          <w:lang w:val="es-MX" w:eastAsia="en-US"/>
        </w:rPr>
        <w:t>…</w:t>
      </w:r>
    </w:p>
    <w:p w:rsidR="00263B94" w:rsidRPr="00DE616D" w:rsidRDefault="00263B94" w:rsidP="00DE616D">
      <w:pPr>
        <w:autoSpaceDE w:val="0"/>
        <w:autoSpaceDN w:val="0"/>
        <w:adjustRightInd w:val="0"/>
        <w:spacing w:line="360" w:lineRule="auto"/>
        <w:ind w:left="567" w:right="567"/>
        <w:rPr>
          <w:rFonts w:ascii="Palatino Linotype" w:eastAsiaTheme="minorHAnsi" w:hAnsi="Palatino Linotype" w:cs="Bookman Old Style"/>
          <w:i/>
          <w:lang w:val="es-MX" w:eastAsia="en-US"/>
        </w:rPr>
      </w:pPr>
    </w:p>
    <w:p w:rsidR="00263B94" w:rsidRPr="00DE616D" w:rsidRDefault="00263B94" w:rsidP="00DE616D">
      <w:pPr>
        <w:autoSpaceDE w:val="0"/>
        <w:autoSpaceDN w:val="0"/>
        <w:adjustRightInd w:val="0"/>
        <w:spacing w:line="360" w:lineRule="auto"/>
        <w:ind w:left="567" w:right="567"/>
        <w:rPr>
          <w:rFonts w:ascii="Palatino Linotype" w:eastAsiaTheme="minorHAnsi" w:hAnsi="Palatino Linotype" w:cs="Bookman Old Style"/>
          <w:i/>
          <w:lang w:val="es-MX" w:eastAsia="en-US"/>
        </w:rPr>
      </w:pPr>
      <w:r w:rsidRPr="00DE616D">
        <w:rPr>
          <w:rFonts w:ascii="Palatino Linotype" w:eastAsiaTheme="minorHAnsi" w:hAnsi="Palatino Linotype" w:cs="Bookman Old Style,Bold"/>
          <w:b/>
          <w:bCs/>
          <w:i/>
          <w:lang w:val="es-MX" w:eastAsia="en-US"/>
        </w:rPr>
        <w:t xml:space="preserve">VII. Máxima Publicidad: </w:t>
      </w:r>
      <w:r w:rsidRPr="00DE616D">
        <w:rPr>
          <w:rFonts w:ascii="Palatino Linotype" w:eastAsiaTheme="minorHAnsi" w:hAnsi="Palatino Linotype" w:cs="Bookman Old Style"/>
          <w:i/>
          <w:lang w:val="es-MX" w:eastAsia="en-US"/>
        </w:rPr>
        <w:t>Toda la información en posesión de los sujetos obligados será pública, completa, oportuna y accesible, sujeta a un claro régimen de excepciones que deberán estar definidas y ser además legítimas y estrictamente necesarias en una sociedad democrática;</w:t>
      </w:r>
    </w:p>
    <w:p w:rsidR="00263B94" w:rsidRPr="00DE616D" w:rsidRDefault="00263B94" w:rsidP="00DE616D">
      <w:pPr>
        <w:spacing w:line="360" w:lineRule="auto"/>
        <w:jc w:val="both"/>
        <w:rPr>
          <w:rFonts w:ascii="Palatino Linotype" w:eastAsia="MS Mincho" w:hAnsi="Palatino Linotype"/>
        </w:rPr>
      </w:pPr>
    </w:p>
    <w:p w:rsidR="00263B94" w:rsidRPr="00DE616D" w:rsidRDefault="00263B94" w:rsidP="00DE616D">
      <w:pPr>
        <w:pStyle w:val="Prrafodelista"/>
        <w:numPr>
          <w:ilvl w:val="0"/>
          <w:numId w:val="1"/>
        </w:numPr>
        <w:spacing w:line="360" w:lineRule="auto"/>
        <w:ind w:left="0" w:firstLine="0"/>
        <w:jc w:val="both"/>
        <w:rPr>
          <w:rFonts w:ascii="Palatino Linotype" w:eastAsia="MS Mincho" w:hAnsi="Palatino Linotype"/>
        </w:rPr>
      </w:pPr>
      <w:r w:rsidRPr="00DE616D">
        <w:rPr>
          <w:rFonts w:ascii="Palatino Linotype" w:eastAsia="MS Mincho" w:hAnsi="Palatino Linotype"/>
        </w:rPr>
        <w:t>Es así que, bajo la correcta aplicación de los principios rectores citados, se encuentra la imposibilidad de confirmar la respuesta del Sujeto Obligado ante la solicitud planteada por la parte recurrente en el presente asunto en particular. En consecuencia, se ordena entregar el Reporte General de la relación de pagos por cuenta contable del mes de marzo de 2019.</w:t>
      </w:r>
    </w:p>
    <w:p w:rsidR="00263B94" w:rsidRPr="00DE616D" w:rsidRDefault="00263B94" w:rsidP="00DE616D">
      <w:pPr>
        <w:pStyle w:val="Prrafodelista"/>
        <w:spacing w:line="360" w:lineRule="auto"/>
        <w:ind w:left="0"/>
        <w:jc w:val="both"/>
        <w:rPr>
          <w:rFonts w:ascii="Palatino Linotype" w:eastAsia="MS Mincho" w:hAnsi="Palatino Linotype"/>
        </w:rPr>
      </w:pPr>
    </w:p>
    <w:p w:rsidR="00E25DD5" w:rsidRPr="00DE616D" w:rsidRDefault="00E25DD5" w:rsidP="00DE616D">
      <w:pPr>
        <w:pStyle w:val="Ttulo2"/>
        <w:numPr>
          <w:ilvl w:val="0"/>
          <w:numId w:val="14"/>
        </w:numPr>
        <w:spacing w:line="360" w:lineRule="auto"/>
        <w:rPr>
          <w:rFonts w:ascii="Palatino Linotype" w:hAnsi="Palatino Linotype"/>
          <w:b/>
          <w:color w:val="auto"/>
          <w:sz w:val="24"/>
          <w:szCs w:val="24"/>
        </w:rPr>
      </w:pPr>
      <w:bookmarkStart w:id="30" w:name="_Toc13739258"/>
      <w:r w:rsidRPr="00DE616D">
        <w:rPr>
          <w:rFonts w:ascii="Palatino Linotype" w:hAnsi="Palatino Linotype"/>
          <w:b/>
          <w:color w:val="auto"/>
          <w:sz w:val="24"/>
          <w:szCs w:val="24"/>
        </w:rPr>
        <w:t xml:space="preserve">Plus </w:t>
      </w:r>
      <w:proofErr w:type="spellStart"/>
      <w:r w:rsidRPr="00DE616D">
        <w:rPr>
          <w:rFonts w:ascii="Palatino Linotype" w:hAnsi="Palatino Linotype"/>
          <w:b/>
          <w:color w:val="auto"/>
          <w:sz w:val="24"/>
          <w:szCs w:val="24"/>
        </w:rPr>
        <w:t>petitio</w:t>
      </w:r>
      <w:proofErr w:type="spellEnd"/>
      <w:r w:rsidRPr="00DE616D">
        <w:rPr>
          <w:rFonts w:ascii="Palatino Linotype" w:hAnsi="Palatino Linotype"/>
          <w:b/>
          <w:color w:val="auto"/>
          <w:sz w:val="24"/>
          <w:szCs w:val="24"/>
        </w:rPr>
        <w:t>.</w:t>
      </w:r>
      <w:bookmarkEnd w:id="30"/>
    </w:p>
    <w:p w:rsidR="00E25DD5" w:rsidRPr="00DE616D" w:rsidRDefault="00E25DD5" w:rsidP="00DE616D">
      <w:pPr>
        <w:spacing w:line="360" w:lineRule="auto"/>
        <w:rPr>
          <w:rFonts w:ascii="Palatino Linotype" w:hAnsi="Palatino Linotype"/>
          <w:lang w:val="es-MX" w:eastAsia="en-US"/>
        </w:rPr>
      </w:pPr>
    </w:p>
    <w:p w:rsidR="00E25DD5" w:rsidRPr="00DE616D" w:rsidRDefault="00E25DD5" w:rsidP="00DE616D">
      <w:pPr>
        <w:pStyle w:val="Prrafodelista"/>
        <w:numPr>
          <w:ilvl w:val="0"/>
          <w:numId w:val="1"/>
        </w:numPr>
        <w:spacing w:line="360" w:lineRule="auto"/>
        <w:ind w:left="0" w:firstLine="0"/>
        <w:jc w:val="both"/>
        <w:rPr>
          <w:rFonts w:ascii="Palatino Linotype" w:hAnsi="Palatino Linotype"/>
          <w:lang w:val="es-MX" w:eastAsia="en-US"/>
        </w:rPr>
      </w:pPr>
      <w:r w:rsidRPr="00DE616D">
        <w:rPr>
          <w:rFonts w:ascii="Palatino Linotype" w:hAnsi="Palatino Linotype"/>
          <w:lang w:val="es-MX" w:eastAsia="en-US"/>
        </w:rPr>
        <w:t>Por último y no menos importante, tenemos que el particular, al momento de interponer el recurso de revisión, manifestó como:</w:t>
      </w:r>
    </w:p>
    <w:p w:rsidR="00E25DD5" w:rsidRPr="00DE616D" w:rsidRDefault="00E25DD5" w:rsidP="00DE616D">
      <w:pPr>
        <w:pStyle w:val="Prrafodelista"/>
        <w:spacing w:line="360" w:lineRule="auto"/>
        <w:ind w:left="0"/>
        <w:jc w:val="both"/>
        <w:rPr>
          <w:rFonts w:ascii="Palatino Linotype" w:hAnsi="Palatino Linotype"/>
          <w:lang w:val="es-MX" w:eastAsia="en-US"/>
        </w:rPr>
      </w:pPr>
    </w:p>
    <w:p w:rsidR="00E25DD5" w:rsidRPr="00DE616D" w:rsidRDefault="00E25DD5" w:rsidP="00DE616D">
      <w:pPr>
        <w:pStyle w:val="Prrafodelista"/>
        <w:spacing w:line="360" w:lineRule="auto"/>
        <w:jc w:val="both"/>
        <w:rPr>
          <w:rFonts w:ascii="Palatino Linotype" w:eastAsia="Calibri" w:hAnsi="Palatino Linotype" w:cs="Arial"/>
          <w:lang w:val="es-ES"/>
        </w:rPr>
      </w:pPr>
      <w:r w:rsidRPr="00DE616D">
        <w:rPr>
          <w:rFonts w:ascii="Palatino Linotype" w:hAnsi="Palatino Linotype"/>
          <w:b/>
        </w:rPr>
        <w:t>Acto impugnado:</w:t>
      </w:r>
      <w:r w:rsidRPr="00DE616D">
        <w:rPr>
          <w:rStyle w:val="Ttulo2Car"/>
          <w:rFonts w:ascii="Palatino Linotype" w:hAnsi="Palatino Linotype"/>
          <w:b/>
          <w:i/>
          <w:color w:val="auto"/>
          <w:sz w:val="24"/>
          <w:szCs w:val="24"/>
          <w:lang w:val="es-ES"/>
        </w:rPr>
        <w:t xml:space="preserve"> </w:t>
      </w:r>
      <w:r w:rsidRPr="00DE616D">
        <w:rPr>
          <w:rFonts w:ascii="Palatino Linotype" w:hAnsi="Palatino Linotype"/>
        </w:rPr>
        <w:t>“</w:t>
      </w:r>
      <w:r w:rsidRPr="00DE616D">
        <w:rPr>
          <w:rFonts w:ascii="Palatino Linotype" w:hAnsi="Palatino Linotype"/>
          <w:i/>
        </w:rPr>
        <w:t xml:space="preserve">La Tesorería Municipal de Coacalco o la Sub </w:t>
      </w:r>
      <w:proofErr w:type="spellStart"/>
      <w:r w:rsidRPr="00DE616D">
        <w:rPr>
          <w:rFonts w:ascii="Palatino Linotype" w:hAnsi="Palatino Linotype"/>
          <w:i/>
        </w:rPr>
        <w:t>tesoreria</w:t>
      </w:r>
      <w:proofErr w:type="spellEnd"/>
      <w:r w:rsidRPr="00DE616D">
        <w:rPr>
          <w:rFonts w:ascii="Palatino Linotype" w:hAnsi="Palatino Linotype"/>
          <w:i/>
        </w:rPr>
        <w:t xml:space="preserve"> de Ingresos no entregan la información que se les solicita y solo buscan hacer tiempo con prorrogas y respuestas que no corresponden a lo que se les solicita. Dicha información se utilizara para hacer nuevos cuestionamientos, parece que esto no les resulta conveniente y prefieren no contestar lo que se les pregunta.</w:t>
      </w:r>
      <w:r w:rsidRPr="00DE616D">
        <w:rPr>
          <w:rFonts w:ascii="Palatino Linotype" w:hAnsi="Palatino Linotype"/>
        </w:rPr>
        <w:t>"</w:t>
      </w:r>
      <w:r w:rsidRPr="00DE616D">
        <w:rPr>
          <w:rFonts w:ascii="Palatino Linotype" w:eastAsia="Calibri" w:hAnsi="Palatino Linotype" w:cs="Arial"/>
          <w:lang w:val="es-ES"/>
        </w:rPr>
        <w:t xml:space="preserve"> (Sic); Y</w:t>
      </w:r>
    </w:p>
    <w:p w:rsidR="00E25DD5" w:rsidRPr="00DE616D" w:rsidRDefault="00E25DD5" w:rsidP="00DE616D">
      <w:pPr>
        <w:pStyle w:val="Prrafodelista"/>
        <w:spacing w:line="360" w:lineRule="auto"/>
        <w:jc w:val="both"/>
        <w:rPr>
          <w:rFonts w:ascii="Palatino Linotype" w:hAnsi="Palatino Linotype" w:cs="Arial"/>
        </w:rPr>
      </w:pPr>
      <w:r w:rsidRPr="00DE616D">
        <w:rPr>
          <w:rFonts w:ascii="Palatino Linotype" w:hAnsi="Palatino Linotype"/>
          <w:b/>
        </w:rPr>
        <w:t>Razones o Motivos de inconformidad:</w:t>
      </w:r>
      <w:r w:rsidRPr="00DE616D">
        <w:rPr>
          <w:rStyle w:val="Ttulo2Car"/>
          <w:rFonts w:ascii="Palatino Linotype" w:hAnsi="Palatino Linotype"/>
          <w:b/>
          <w:sz w:val="24"/>
          <w:szCs w:val="24"/>
          <w:lang w:val="es-ES"/>
        </w:rPr>
        <w:t xml:space="preserve"> </w:t>
      </w:r>
      <w:r w:rsidRPr="00DE616D">
        <w:rPr>
          <w:rFonts w:ascii="Palatino Linotype" w:hAnsi="Palatino Linotype"/>
          <w:i/>
        </w:rPr>
        <w:t xml:space="preserve">“En la solicitud 00086/COACALCO/IP/2019, solicite los ingresos por concepto del mes de marzo de 2019 de cada una de las dependencias del ayuntamiento. En la solicitud 0056/COACALCO/IP/2019 realice la misma solicitud por el mes de Enero y Febrero, y me entregaron la información que requería, los reportes denominados "Relación de pagos por Cuenta Contable" y "Relación de pagos por Concepto", reportes emitidos por su sistema informático y que no les toma </w:t>
      </w:r>
      <w:proofErr w:type="spellStart"/>
      <w:r w:rsidRPr="00DE616D">
        <w:rPr>
          <w:rFonts w:ascii="Palatino Linotype" w:hAnsi="Palatino Linotype"/>
          <w:i/>
        </w:rPr>
        <w:t>mas</w:t>
      </w:r>
      <w:proofErr w:type="spellEnd"/>
      <w:r w:rsidRPr="00DE616D">
        <w:rPr>
          <w:rFonts w:ascii="Palatino Linotype" w:hAnsi="Palatino Linotype"/>
          <w:i/>
        </w:rPr>
        <w:t xml:space="preserve"> de diez minutos obtener. Dichos reportes los analice y con las dudas que me surgieron presente nuevas solicitudes de información. Al parecer esto les incomodo al Tesorero Municipal José Castillo García o al Subtesorero de Ingresos </w:t>
      </w:r>
      <w:proofErr w:type="spellStart"/>
      <w:r w:rsidRPr="00DE616D">
        <w:rPr>
          <w:rFonts w:ascii="Palatino Linotype" w:hAnsi="Palatino Linotype"/>
          <w:i/>
        </w:rPr>
        <w:t>Victor</w:t>
      </w:r>
      <w:proofErr w:type="spellEnd"/>
      <w:r w:rsidRPr="00DE616D">
        <w:rPr>
          <w:rFonts w:ascii="Palatino Linotype" w:hAnsi="Palatino Linotype"/>
          <w:i/>
        </w:rPr>
        <w:t xml:space="preserve"> Rubio </w:t>
      </w:r>
      <w:proofErr w:type="spellStart"/>
      <w:r w:rsidRPr="00DE616D">
        <w:rPr>
          <w:rFonts w:ascii="Palatino Linotype" w:hAnsi="Palatino Linotype"/>
          <w:i/>
        </w:rPr>
        <w:t>Rabago</w:t>
      </w:r>
      <w:proofErr w:type="spellEnd"/>
      <w:r w:rsidRPr="00DE616D">
        <w:rPr>
          <w:rFonts w:ascii="Palatino Linotype" w:hAnsi="Palatino Linotype"/>
          <w:i/>
        </w:rPr>
        <w:t xml:space="preserve">, pues en esta ocasión solicitaron una </w:t>
      </w:r>
      <w:proofErr w:type="spellStart"/>
      <w:r w:rsidRPr="00DE616D">
        <w:rPr>
          <w:rFonts w:ascii="Palatino Linotype" w:hAnsi="Palatino Linotype"/>
          <w:i/>
        </w:rPr>
        <w:t>prorroga</w:t>
      </w:r>
      <w:proofErr w:type="spellEnd"/>
      <w:r w:rsidRPr="00DE616D">
        <w:rPr>
          <w:rFonts w:ascii="Palatino Linotype" w:hAnsi="Palatino Linotype"/>
          <w:i/>
        </w:rPr>
        <w:t xml:space="preserve"> para contestar mi solicitud de información (no encuentro ninguna justificación a solicitar una </w:t>
      </w:r>
      <w:proofErr w:type="spellStart"/>
      <w:r w:rsidRPr="00DE616D">
        <w:rPr>
          <w:rFonts w:ascii="Palatino Linotype" w:hAnsi="Palatino Linotype"/>
          <w:i/>
        </w:rPr>
        <w:t>prorroga</w:t>
      </w:r>
      <w:proofErr w:type="spellEnd"/>
      <w:r w:rsidRPr="00DE616D">
        <w:rPr>
          <w:rFonts w:ascii="Palatino Linotype" w:hAnsi="Palatino Linotype"/>
          <w:i/>
        </w:rPr>
        <w:t xml:space="preserve"> para entregar dos reportes que no tarda </w:t>
      </w:r>
      <w:proofErr w:type="spellStart"/>
      <w:r w:rsidRPr="00DE616D">
        <w:rPr>
          <w:rFonts w:ascii="Palatino Linotype" w:hAnsi="Palatino Linotype"/>
          <w:i/>
        </w:rPr>
        <w:t>mas</w:t>
      </w:r>
      <w:proofErr w:type="spellEnd"/>
      <w:r w:rsidRPr="00DE616D">
        <w:rPr>
          <w:rFonts w:ascii="Palatino Linotype" w:hAnsi="Palatino Linotype"/>
          <w:i/>
        </w:rPr>
        <w:t xml:space="preserve"> de cinco minutos en emitir su sistema informático) y recibí por respuesta una carta, una hoja o no </w:t>
      </w:r>
      <w:proofErr w:type="spellStart"/>
      <w:r w:rsidRPr="00DE616D">
        <w:rPr>
          <w:rFonts w:ascii="Palatino Linotype" w:hAnsi="Palatino Linotype"/>
          <w:i/>
        </w:rPr>
        <w:t>se</w:t>
      </w:r>
      <w:proofErr w:type="spellEnd"/>
      <w:r w:rsidRPr="00DE616D">
        <w:rPr>
          <w:rFonts w:ascii="Palatino Linotype" w:hAnsi="Palatino Linotype"/>
          <w:i/>
        </w:rPr>
        <w:t xml:space="preserve"> </w:t>
      </w:r>
      <w:proofErr w:type="spellStart"/>
      <w:r w:rsidRPr="00DE616D">
        <w:rPr>
          <w:rFonts w:ascii="Palatino Linotype" w:hAnsi="Palatino Linotype"/>
          <w:i/>
        </w:rPr>
        <w:t>como</w:t>
      </w:r>
      <w:proofErr w:type="spellEnd"/>
      <w:r w:rsidRPr="00DE616D">
        <w:rPr>
          <w:rFonts w:ascii="Palatino Linotype" w:hAnsi="Palatino Linotype"/>
          <w:i/>
        </w:rPr>
        <w:t xml:space="preserve"> llamarle ya que un oficio no es, en donde me dan el TOTAL de los ingresos por el mes de marzo y </w:t>
      </w:r>
      <w:proofErr w:type="spellStart"/>
      <w:r w:rsidRPr="00DE616D">
        <w:rPr>
          <w:rFonts w:ascii="Palatino Linotype" w:hAnsi="Palatino Linotype"/>
          <w:i/>
        </w:rPr>
        <w:t>ademas</w:t>
      </w:r>
      <w:proofErr w:type="spellEnd"/>
      <w:r w:rsidRPr="00DE616D">
        <w:rPr>
          <w:rFonts w:ascii="Palatino Linotype" w:hAnsi="Palatino Linotype"/>
          <w:i/>
        </w:rPr>
        <w:t xml:space="preserve"> me indican que para cualquier duda o aclaración debo acudir a las oficinas de la Tesorería Municipal. En primer lugar requiero que el titular de transparencia revise los oficios con los que nos dan respuesta a los ciudadanos, el "oficio" que recibí por respuesta no trae una fecha, ni un numero de oficio, no trae el nombre ni el puesto </w:t>
      </w:r>
      <w:proofErr w:type="spellStart"/>
      <w:r w:rsidRPr="00DE616D">
        <w:rPr>
          <w:rFonts w:ascii="Palatino Linotype" w:hAnsi="Palatino Linotype"/>
          <w:i/>
        </w:rPr>
        <w:t>de el</w:t>
      </w:r>
      <w:proofErr w:type="spellEnd"/>
      <w:r w:rsidRPr="00DE616D">
        <w:rPr>
          <w:rFonts w:ascii="Palatino Linotype" w:hAnsi="Palatino Linotype"/>
          <w:i/>
        </w:rPr>
        <w:t xml:space="preserve"> servidor público que me da respuesta, ya sin mencionar el contenido, que no es ni remotamente lo que les solicite. En segundo lugar, la persona que me dio respuesta no puede decidir en donde voy a aclarar mis dudas o realizar mis aclaraciones pues eso lo decido yo, si quiero recibir información en sus oficinas optare por esa opción aquí </w:t>
      </w:r>
      <w:proofErr w:type="gramStart"/>
      <w:r w:rsidRPr="00DE616D">
        <w:rPr>
          <w:rFonts w:ascii="Palatino Linotype" w:hAnsi="Palatino Linotype"/>
          <w:i/>
        </w:rPr>
        <w:t>mismo</w:t>
      </w:r>
      <w:proofErr w:type="gramEnd"/>
      <w:r w:rsidRPr="00DE616D">
        <w:rPr>
          <w:rFonts w:ascii="Palatino Linotype" w:hAnsi="Palatino Linotype"/>
          <w:i/>
        </w:rPr>
        <w:t xml:space="preserve">, en el SAIMEX. Y por </w:t>
      </w:r>
      <w:proofErr w:type="spellStart"/>
      <w:r w:rsidRPr="00DE616D">
        <w:rPr>
          <w:rFonts w:ascii="Palatino Linotype" w:hAnsi="Palatino Linotype"/>
          <w:i/>
        </w:rPr>
        <w:t>ultimo</w:t>
      </w:r>
      <w:proofErr w:type="spellEnd"/>
      <w:r w:rsidRPr="00DE616D">
        <w:rPr>
          <w:rFonts w:ascii="Palatino Linotype" w:hAnsi="Palatino Linotype"/>
          <w:i/>
        </w:rPr>
        <w:t xml:space="preserve">, de verdad espero que el Instituto verifique que </w:t>
      </w:r>
      <w:proofErr w:type="spellStart"/>
      <w:r w:rsidRPr="00DE616D">
        <w:rPr>
          <w:rFonts w:ascii="Palatino Linotype" w:hAnsi="Palatino Linotype"/>
          <w:i/>
        </w:rPr>
        <w:t>esta</w:t>
      </w:r>
      <w:proofErr w:type="spellEnd"/>
      <w:r w:rsidRPr="00DE616D">
        <w:rPr>
          <w:rFonts w:ascii="Palatino Linotype" w:hAnsi="Palatino Linotype"/>
          <w:i/>
        </w:rPr>
        <w:t xml:space="preserve"> pasando en la Unidad de Transparencia de Coacalco, es muy complicado recibir información de ellos, utilizan mucho prorrogas que carecen de justificación y en la mayoría de mis solicitudes debo recurrir al Recurso de Revisión.” </w:t>
      </w:r>
      <w:r w:rsidRPr="00DE616D">
        <w:rPr>
          <w:rFonts w:ascii="Palatino Linotype" w:hAnsi="Palatino Linotype" w:cs="Arial"/>
          <w:i/>
        </w:rPr>
        <w:t>(Sic)</w:t>
      </w:r>
      <w:r w:rsidRPr="00DE616D">
        <w:rPr>
          <w:rFonts w:ascii="Palatino Linotype" w:hAnsi="Palatino Linotype" w:cs="Arial"/>
        </w:rPr>
        <w:t xml:space="preserve"> </w:t>
      </w:r>
    </w:p>
    <w:p w:rsidR="00E25DD5" w:rsidRPr="00DE616D" w:rsidRDefault="00E25DD5" w:rsidP="00DE616D">
      <w:pPr>
        <w:pStyle w:val="Prrafodelista"/>
        <w:spacing w:line="360" w:lineRule="auto"/>
        <w:ind w:left="0"/>
        <w:jc w:val="both"/>
        <w:rPr>
          <w:rFonts w:ascii="Palatino Linotype" w:hAnsi="Palatino Linotype"/>
          <w:lang w:val="es-MX" w:eastAsia="en-US"/>
        </w:rPr>
      </w:pPr>
    </w:p>
    <w:p w:rsidR="00E25DD5" w:rsidRPr="00DE616D" w:rsidRDefault="00E25DD5" w:rsidP="00DE616D">
      <w:pPr>
        <w:pStyle w:val="Prrafodelista"/>
        <w:numPr>
          <w:ilvl w:val="0"/>
          <w:numId w:val="1"/>
        </w:numPr>
        <w:spacing w:line="360" w:lineRule="auto"/>
        <w:ind w:left="0" w:firstLine="0"/>
        <w:jc w:val="both"/>
        <w:rPr>
          <w:rFonts w:ascii="Palatino Linotype" w:hAnsi="Palatino Linotype"/>
          <w:lang w:val="es-MX" w:eastAsia="en-US"/>
        </w:rPr>
      </w:pPr>
      <w:r w:rsidRPr="00DE616D">
        <w:rPr>
          <w:rFonts w:ascii="Palatino Linotype" w:hAnsi="Palatino Linotype"/>
        </w:rPr>
        <w:t>Se aprecia que al momento de formular el recurso de revisión añadió nuevos requerimientos.</w:t>
      </w:r>
    </w:p>
    <w:p w:rsidR="00E25DD5" w:rsidRPr="00DE616D" w:rsidRDefault="00E25DD5" w:rsidP="00DE616D">
      <w:pPr>
        <w:pStyle w:val="Prrafodelista"/>
        <w:spacing w:line="360" w:lineRule="auto"/>
        <w:ind w:left="0"/>
        <w:jc w:val="both"/>
        <w:rPr>
          <w:rFonts w:ascii="Palatino Linotype" w:hAnsi="Palatino Linotype"/>
          <w:lang w:val="es-MX" w:eastAsia="en-US"/>
        </w:rPr>
      </w:pPr>
    </w:p>
    <w:p w:rsidR="00E25DD5" w:rsidRPr="00DE616D" w:rsidRDefault="00E25DD5" w:rsidP="00DE616D">
      <w:pPr>
        <w:pStyle w:val="Prrafodelista"/>
        <w:numPr>
          <w:ilvl w:val="0"/>
          <w:numId w:val="1"/>
        </w:numPr>
        <w:spacing w:line="360" w:lineRule="auto"/>
        <w:ind w:left="0" w:firstLine="0"/>
        <w:jc w:val="both"/>
        <w:rPr>
          <w:rFonts w:ascii="Palatino Linotype" w:eastAsia="Calibri" w:hAnsi="Palatino Linotype" w:cs="Arial"/>
        </w:rPr>
      </w:pPr>
      <w:r w:rsidRPr="00DE616D">
        <w:rPr>
          <w:rFonts w:ascii="Palatino Linotype" w:hAnsi="Palatino Linotype"/>
          <w:lang w:val="es-ES"/>
        </w:rPr>
        <w:t xml:space="preserve">Ante dicha situación, es necesario señalar que </w:t>
      </w:r>
      <w:r w:rsidRPr="00DE616D">
        <w:rPr>
          <w:rFonts w:ascii="Palatino Linotype" w:eastAsia="Times New Roman" w:hAnsi="Palatino Linotype" w:cs="Times New Roman"/>
          <w:color w:val="222222"/>
          <w:lang w:val="es-ES" w:eastAsia="es-MX"/>
        </w:rPr>
        <w:t>el sistema de medios de impugnación en nuestro país se centra en el análisis de </w:t>
      </w:r>
      <w:r w:rsidRPr="00DE616D">
        <w:rPr>
          <w:rFonts w:ascii="Palatino Linotype" w:eastAsia="Times New Roman" w:hAnsi="Palatino Linotype" w:cs="Times New Roman"/>
          <w:color w:val="222222"/>
          <w:u w:val="single"/>
          <w:lang w:val="es-ES" w:eastAsia="es-MX"/>
        </w:rPr>
        <w:t>los agravios o motivos de inconformidad</w:t>
      </w:r>
      <w:r w:rsidRPr="00DE616D">
        <w:rPr>
          <w:rFonts w:ascii="Palatino Linotype" w:eastAsia="Times New Roman" w:hAnsi="Palatino Linotype" w:cs="Times New Roman"/>
          <w:color w:val="222222"/>
          <w:lang w:val="es-ES" w:eastAsia="es-MX"/>
        </w:rPr>
        <w:t>, los que </w:t>
      </w:r>
      <w:r w:rsidRPr="00DE616D">
        <w:rPr>
          <w:rFonts w:ascii="Palatino Linotype" w:eastAsia="Times New Roman" w:hAnsi="Palatino Linotype" w:cs="Times New Roman"/>
          <w:color w:val="222222"/>
          <w:u w:val="single"/>
          <w:lang w:val="es-ES" w:eastAsia="es-MX"/>
        </w:rPr>
        <w:t>deben tener relación directa con el acto de autoridad que lo motiva</w:t>
      </w:r>
      <w:r w:rsidRPr="00DE616D">
        <w:rPr>
          <w:rFonts w:ascii="Palatino Linotype" w:eastAsia="Times New Roman" w:hAnsi="Palatino Linotype" w:cs="Times New Roman"/>
          <w:color w:val="222222"/>
          <w:lang w:val="es-ES" w:eastAsia="es-MX"/>
        </w:rPr>
        <w:t xml:space="preserve">. En materia de transparencia, los motivos de la inconformidad deben versar sobre la respuesta de información proporcionada por los sujetos obligados o la </w:t>
      </w:r>
      <w:r w:rsidRPr="00DE616D">
        <w:rPr>
          <w:rFonts w:ascii="Palatino Linotype" w:eastAsia="Times New Roman" w:hAnsi="Palatino Linotype" w:cs="Times New Roman"/>
          <w:lang w:val="es-ES" w:eastAsia="es-MX"/>
        </w:rPr>
        <w:t>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rsidR="00E25DD5" w:rsidRPr="00DE616D" w:rsidRDefault="00E25DD5" w:rsidP="00DE616D">
      <w:pPr>
        <w:pStyle w:val="Prrafodelista"/>
        <w:spacing w:line="360" w:lineRule="auto"/>
        <w:rPr>
          <w:rFonts w:ascii="Palatino Linotype" w:hAnsi="Palatino Linotype"/>
          <w:lang w:val="es-ES"/>
        </w:rPr>
      </w:pPr>
    </w:p>
    <w:p w:rsidR="00E25DD5" w:rsidRPr="00DE616D" w:rsidRDefault="00E25DD5" w:rsidP="00DE616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E616D">
        <w:rPr>
          <w:rFonts w:ascii="Palatino Linotype" w:eastAsia="Times New Roman" w:hAnsi="Palatino Linotype" w:cs="Times New Roman"/>
          <w:color w:val="222222"/>
          <w:lang w:val="es-ES" w:eastAsia="es-MX"/>
        </w:rPr>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rsidR="00E25DD5" w:rsidRPr="00DE616D" w:rsidRDefault="00E25DD5" w:rsidP="00DE616D">
      <w:pPr>
        <w:pStyle w:val="Prrafodelista"/>
        <w:spacing w:line="360" w:lineRule="auto"/>
        <w:rPr>
          <w:rFonts w:ascii="Palatino Linotype" w:hAnsi="Palatino Linotype"/>
          <w:lang w:val="es-ES"/>
        </w:rPr>
      </w:pPr>
    </w:p>
    <w:p w:rsidR="00E25DD5" w:rsidRPr="00DE616D" w:rsidRDefault="00E25DD5" w:rsidP="00DE616D">
      <w:pPr>
        <w:pStyle w:val="Prrafodelista"/>
        <w:tabs>
          <w:tab w:val="left" w:pos="851"/>
        </w:tabs>
        <w:spacing w:line="360" w:lineRule="auto"/>
        <w:ind w:left="567" w:right="567"/>
        <w:jc w:val="both"/>
        <w:rPr>
          <w:rFonts w:ascii="Palatino Linotype" w:hAnsi="Palatino Linotype" w:cs="Bookman Old Style"/>
          <w:i/>
          <w:lang w:val="es-MX"/>
        </w:rPr>
      </w:pPr>
      <w:r w:rsidRPr="00DE616D">
        <w:rPr>
          <w:rFonts w:ascii="Palatino Linotype" w:hAnsi="Palatino Linotype" w:cs="Bookman Old Style,Bold"/>
          <w:b/>
          <w:bCs/>
          <w:i/>
          <w:lang w:val="es-MX"/>
        </w:rPr>
        <w:t xml:space="preserve">Artículo 191. </w:t>
      </w:r>
      <w:r w:rsidRPr="00DE616D">
        <w:rPr>
          <w:rFonts w:ascii="Palatino Linotype" w:hAnsi="Palatino Linotype" w:cs="Bookman Old Style"/>
          <w:i/>
          <w:lang w:val="es-MX"/>
        </w:rPr>
        <w:t>El recurso será desechado por improcedente cuando:</w:t>
      </w:r>
    </w:p>
    <w:p w:rsidR="00E25DD5" w:rsidRPr="00DE616D" w:rsidRDefault="00E25DD5" w:rsidP="00DE616D">
      <w:pPr>
        <w:pStyle w:val="Prrafodelista"/>
        <w:tabs>
          <w:tab w:val="left" w:pos="851"/>
        </w:tabs>
        <w:spacing w:line="360" w:lineRule="auto"/>
        <w:ind w:left="567" w:right="567"/>
        <w:jc w:val="both"/>
        <w:rPr>
          <w:rFonts w:ascii="Palatino Linotype" w:hAnsi="Palatino Linotype" w:cs="Bookman Old Style"/>
          <w:i/>
          <w:lang w:val="es-MX"/>
        </w:rPr>
      </w:pPr>
      <w:r w:rsidRPr="00DE616D">
        <w:rPr>
          <w:rFonts w:ascii="Palatino Linotype" w:hAnsi="Palatino Linotype" w:cs="Bookman Old Style"/>
          <w:i/>
          <w:lang w:val="es-MX"/>
        </w:rPr>
        <w:t>…</w:t>
      </w:r>
    </w:p>
    <w:p w:rsidR="00E25DD5" w:rsidRPr="00DE616D" w:rsidRDefault="00E25DD5" w:rsidP="00DE616D">
      <w:pPr>
        <w:autoSpaceDE w:val="0"/>
        <w:autoSpaceDN w:val="0"/>
        <w:adjustRightInd w:val="0"/>
        <w:spacing w:line="360" w:lineRule="auto"/>
        <w:ind w:left="567" w:right="567"/>
        <w:rPr>
          <w:rFonts w:ascii="Palatino Linotype" w:hAnsi="Palatino Linotype"/>
          <w:i/>
          <w:lang w:val="es-ES"/>
        </w:rPr>
      </w:pPr>
      <w:r w:rsidRPr="00DE616D">
        <w:rPr>
          <w:rFonts w:ascii="Palatino Linotype" w:hAnsi="Palatino Linotype" w:cs="Bookman Old Style,Bold"/>
          <w:b/>
          <w:bCs/>
          <w:i/>
          <w:lang w:val="es-MX"/>
        </w:rPr>
        <w:t xml:space="preserve">VII. </w:t>
      </w:r>
      <w:r w:rsidRPr="00DE616D">
        <w:rPr>
          <w:rFonts w:ascii="Palatino Linotype" w:hAnsi="Palatino Linotype" w:cs="Bookman Old Style"/>
          <w:i/>
          <w:lang w:val="es-MX"/>
        </w:rPr>
        <w:t>El recurrente amplíe su solicitud en el recurso de revisión, únicamente respecto de los nuevos contenidos.</w:t>
      </w:r>
    </w:p>
    <w:p w:rsidR="00E25DD5" w:rsidRPr="00DE616D" w:rsidRDefault="00E25DD5" w:rsidP="00DE616D">
      <w:pPr>
        <w:pStyle w:val="Prrafodelista"/>
        <w:tabs>
          <w:tab w:val="left" w:pos="851"/>
        </w:tabs>
        <w:spacing w:line="360" w:lineRule="auto"/>
        <w:ind w:left="0" w:right="49"/>
        <w:jc w:val="both"/>
        <w:rPr>
          <w:rFonts w:ascii="Palatino Linotype" w:hAnsi="Palatino Linotype"/>
          <w:lang w:val="es-ES"/>
        </w:rPr>
      </w:pPr>
    </w:p>
    <w:p w:rsidR="00E25DD5" w:rsidRPr="00DE616D" w:rsidRDefault="00E25DD5" w:rsidP="00DE616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E616D">
        <w:rPr>
          <w:rFonts w:ascii="Palatino Linotype" w:eastAsia="Times New Roman" w:hAnsi="Palatino Linotype" w:cs="Times New Roman"/>
          <w:color w:val="222222"/>
          <w:lang w:val="es-ES" w:eastAsia="es-MX"/>
        </w:rPr>
        <w:t>Por lo anterior, resulta improcedente el referido acto impugnado, toda vez que</w:t>
      </w:r>
      <w:r w:rsidRPr="00DE616D">
        <w:rPr>
          <w:rFonts w:ascii="Palatino Linotype" w:eastAsia="Times New Roman" w:hAnsi="Palatino Linotype" w:cs="Times New Roman"/>
          <w:color w:val="000000"/>
          <w:lang w:eastAsia="es-MX"/>
        </w:rPr>
        <w:t> la ahora recurrente se excede dentro de su inconformidad respecto a lo requerido originalmente en la solicitud de información, siendo el caso que pretende ampliar lo solicitado de origen. Lo que hace que se surta lo que en la teoría jurídica se le denomina como </w:t>
      </w:r>
      <w:r w:rsidRPr="00DE616D">
        <w:rPr>
          <w:rFonts w:ascii="Palatino Linotype" w:eastAsia="Times New Roman" w:hAnsi="Palatino Linotype" w:cs="Times New Roman"/>
          <w:b/>
          <w:bCs/>
          <w:color w:val="000000"/>
          <w:lang w:eastAsia="es-MX"/>
        </w:rPr>
        <w:t xml:space="preserve">plus </w:t>
      </w:r>
      <w:proofErr w:type="spellStart"/>
      <w:r w:rsidRPr="00DE616D">
        <w:rPr>
          <w:rFonts w:ascii="Palatino Linotype" w:eastAsia="Times New Roman" w:hAnsi="Palatino Linotype" w:cs="Times New Roman"/>
          <w:b/>
          <w:bCs/>
          <w:color w:val="000000"/>
          <w:lang w:eastAsia="es-MX"/>
        </w:rPr>
        <w:t>petitio</w:t>
      </w:r>
      <w:proofErr w:type="spellEnd"/>
      <w:r w:rsidRPr="00DE616D">
        <w:rPr>
          <w:rFonts w:ascii="Palatino Linotype" w:eastAsia="Times New Roman" w:hAnsi="Palatino Linotype" w:cs="Times New Roman"/>
          <w:color w:val="000000"/>
          <w:lang w:eastAsia="es-MX"/>
        </w:rPr>
        <w:t>.</w:t>
      </w:r>
    </w:p>
    <w:p w:rsidR="00E25DD5" w:rsidRPr="00DE616D" w:rsidRDefault="00E25DD5" w:rsidP="00DE616D">
      <w:pPr>
        <w:pStyle w:val="Prrafodelista"/>
        <w:spacing w:line="360" w:lineRule="auto"/>
        <w:rPr>
          <w:rFonts w:ascii="Palatino Linotype" w:hAnsi="Palatino Linotype"/>
          <w:lang w:val="es-ES"/>
        </w:rPr>
      </w:pPr>
    </w:p>
    <w:p w:rsidR="00E25DD5" w:rsidRPr="00DE616D" w:rsidRDefault="00E25DD5" w:rsidP="00DE616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E616D">
        <w:rPr>
          <w:rFonts w:ascii="Palatino Linotype" w:eastAsia="Times New Roman" w:hAnsi="Palatino Linotype" w:cs="Times New Roman"/>
          <w:color w:val="222222"/>
          <w:lang w:val="es-ES" w:eastAsia="es-MX"/>
        </w:rPr>
        <w:t>Sirve de apoyo el </w:t>
      </w:r>
      <w:r w:rsidRPr="00DE616D">
        <w:rPr>
          <w:rFonts w:ascii="Palatino Linotype" w:eastAsia="Times New Roman" w:hAnsi="Palatino Linotype" w:cs="Times New Roman"/>
          <w:b/>
          <w:bCs/>
          <w:color w:val="222222"/>
          <w:lang w:val="es-ES" w:eastAsia="es-MX"/>
        </w:rPr>
        <w:t>criterio 01/17</w:t>
      </w:r>
      <w:r w:rsidRPr="00DE616D">
        <w:rPr>
          <w:rFonts w:ascii="Palatino Linotype" w:eastAsia="Times New Roman" w:hAnsi="Palatino Linotype" w:cs="Times New Roman"/>
          <w:color w:val="222222"/>
          <w:lang w:val="es-ES" w:eastAsia="es-MX"/>
        </w:rPr>
        <w:t> emitido por el Instituto Nacional de Transparencia, Acceso a la Información y Protección de Datos Personales que establece lo siguiente:</w:t>
      </w:r>
    </w:p>
    <w:p w:rsidR="00E25DD5" w:rsidRPr="00DE616D" w:rsidRDefault="00E25DD5" w:rsidP="00DE616D">
      <w:pPr>
        <w:shd w:val="clear" w:color="auto" w:fill="FFFFFF"/>
        <w:spacing w:before="240" w:after="240" w:line="360" w:lineRule="auto"/>
        <w:ind w:left="567" w:right="567"/>
        <w:jc w:val="both"/>
        <w:rPr>
          <w:rFonts w:ascii="Palatino Linotype" w:eastAsia="Times New Roman" w:hAnsi="Palatino Linotype" w:cs="Times New Roman"/>
          <w:color w:val="222222"/>
          <w:lang w:val="es-MX" w:eastAsia="es-MX"/>
        </w:rPr>
      </w:pPr>
      <w:r w:rsidRPr="00DE616D">
        <w:rPr>
          <w:rFonts w:ascii="Palatino Linotype" w:eastAsia="Times New Roman" w:hAnsi="Palatino Linotype" w:cs="Times New Roman"/>
          <w:color w:val="222222"/>
          <w:lang w:val="es-ES" w:eastAsia="es-MX"/>
        </w:rPr>
        <w:t> </w:t>
      </w:r>
      <w:r w:rsidRPr="00DE616D">
        <w:rPr>
          <w:rFonts w:ascii="Palatino Linotype" w:eastAsia="Times New Roman" w:hAnsi="Palatino Linotype" w:cs="Times New Roman"/>
          <w:b/>
          <w:bCs/>
          <w:i/>
          <w:iCs/>
          <w:color w:val="222222"/>
          <w:lang w:eastAsia="es-MX"/>
        </w:rPr>
        <w:t>Es improcedente ampliar las solicitudes de acceso a información, a través de la interposición del recurso de revisión.</w:t>
      </w:r>
      <w:r w:rsidRPr="00DE616D">
        <w:rPr>
          <w:rFonts w:ascii="Palatino Linotype" w:eastAsia="Times New Roman" w:hAnsi="Palatino Linotype" w:cs="Times New Roman"/>
          <w:i/>
          <w:iCs/>
          <w:color w:val="222222"/>
          <w:lang w:eastAsia="es-MX"/>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E25DD5" w:rsidRPr="00DE616D" w:rsidRDefault="00E25DD5" w:rsidP="00DE616D">
      <w:pPr>
        <w:shd w:val="clear" w:color="auto" w:fill="FFFFFF"/>
        <w:spacing w:before="240" w:after="240" w:line="360" w:lineRule="auto"/>
        <w:ind w:left="567" w:right="567"/>
        <w:jc w:val="both"/>
        <w:rPr>
          <w:rFonts w:ascii="Palatino Linotype" w:eastAsia="Times New Roman" w:hAnsi="Palatino Linotype" w:cs="Times New Roman"/>
          <w:color w:val="222222"/>
          <w:lang w:val="es-MX" w:eastAsia="es-MX"/>
        </w:rPr>
      </w:pPr>
      <w:r w:rsidRPr="00DE616D">
        <w:rPr>
          <w:rFonts w:ascii="Palatino Linotype" w:eastAsia="Times New Roman" w:hAnsi="Palatino Linotype" w:cs="Times New Roman"/>
          <w:i/>
          <w:iCs/>
          <w:color w:val="222222"/>
          <w:lang w:eastAsia="es-MX"/>
        </w:rPr>
        <w:t> </w:t>
      </w:r>
      <w:r w:rsidRPr="00DE616D">
        <w:rPr>
          <w:rFonts w:ascii="Palatino Linotype" w:eastAsia="Times New Roman" w:hAnsi="Palatino Linotype" w:cs="Times New Roman"/>
          <w:i/>
          <w:iCs/>
          <w:color w:val="222222"/>
          <w:lang w:val="es-ES" w:eastAsia="es-MX"/>
        </w:rPr>
        <w:t>Resoluciones:</w:t>
      </w:r>
    </w:p>
    <w:p w:rsidR="00E25DD5" w:rsidRPr="00DE616D" w:rsidRDefault="00E25DD5" w:rsidP="00DE616D">
      <w:pPr>
        <w:shd w:val="clear" w:color="auto" w:fill="FFFFFF"/>
        <w:spacing w:before="240" w:after="240" w:line="360" w:lineRule="auto"/>
        <w:ind w:left="567" w:right="567"/>
        <w:rPr>
          <w:rFonts w:ascii="Palatino Linotype" w:eastAsia="Times New Roman" w:hAnsi="Palatino Linotype" w:cs="Times New Roman"/>
          <w:color w:val="222222"/>
          <w:lang w:val="es-MX" w:eastAsia="es-MX"/>
        </w:rPr>
      </w:pPr>
      <w:r w:rsidRPr="00DE616D">
        <w:rPr>
          <w:rFonts w:ascii="Palatino Linotype" w:eastAsia="Times New Roman" w:hAnsi="Palatino Linotype" w:cs="Times New Roman"/>
          <w:i/>
          <w:iCs/>
          <w:color w:val="222222"/>
          <w:lang w:val="es-ES" w:eastAsia="es-MX"/>
        </w:rPr>
        <w:sym w:font="Symbol" w:char="F0B7"/>
      </w:r>
      <w:r w:rsidRPr="00DE616D">
        <w:rPr>
          <w:rFonts w:ascii="Palatino Linotype" w:eastAsia="Times New Roman" w:hAnsi="Palatino Linotype" w:cs="Times New Roman"/>
          <w:i/>
          <w:iCs/>
          <w:color w:val="222222"/>
          <w:lang w:val="es-ES" w:eastAsia="es-MX"/>
        </w:rPr>
        <w:t xml:space="preserve"> RRA 0196/16. Secretaría de Agricultura, Ganadería, Desarrollo Rural, Pesca y</w:t>
      </w:r>
    </w:p>
    <w:p w:rsidR="00E25DD5" w:rsidRPr="00DE616D" w:rsidRDefault="00E25DD5" w:rsidP="00DE616D">
      <w:pPr>
        <w:shd w:val="clear" w:color="auto" w:fill="FFFFFF"/>
        <w:spacing w:before="240" w:after="240" w:line="360" w:lineRule="auto"/>
        <w:ind w:left="567" w:right="567"/>
        <w:rPr>
          <w:rFonts w:ascii="Palatino Linotype" w:eastAsia="Times New Roman" w:hAnsi="Palatino Linotype" w:cs="Times New Roman"/>
          <w:color w:val="222222"/>
          <w:lang w:val="es-MX" w:eastAsia="es-MX"/>
        </w:rPr>
      </w:pPr>
      <w:r w:rsidRPr="00DE616D">
        <w:rPr>
          <w:rFonts w:ascii="Palatino Linotype" w:eastAsia="Times New Roman" w:hAnsi="Palatino Linotype" w:cs="Times New Roman"/>
          <w:i/>
          <w:iCs/>
          <w:color w:val="222222"/>
          <w:lang w:val="es-ES" w:eastAsia="es-MX"/>
        </w:rPr>
        <w:t>Alimentación. 13 de julio de 2016. Por unanimidad. Comisionado Ponente Joel</w:t>
      </w:r>
    </w:p>
    <w:p w:rsidR="00E25DD5" w:rsidRPr="00DE616D" w:rsidRDefault="00E25DD5" w:rsidP="00DE616D">
      <w:pPr>
        <w:shd w:val="clear" w:color="auto" w:fill="FFFFFF"/>
        <w:spacing w:before="240" w:after="240" w:line="360" w:lineRule="auto"/>
        <w:ind w:left="567" w:right="567"/>
        <w:rPr>
          <w:rFonts w:ascii="Palatino Linotype" w:eastAsia="Times New Roman" w:hAnsi="Palatino Linotype" w:cs="Times New Roman"/>
          <w:color w:val="222222"/>
          <w:lang w:val="es-MX" w:eastAsia="es-MX"/>
        </w:rPr>
      </w:pPr>
      <w:r w:rsidRPr="00DE616D">
        <w:rPr>
          <w:rFonts w:ascii="Palatino Linotype" w:eastAsia="Times New Roman" w:hAnsi="Palatino Linotype" w:cs="Times New Roman"/>
          <w:i/>
          <w:iCs/>
          <w:color w:val="222222"/>
          <w:lang w:val="es-ES" w:eastAsia="es-MX"/>
        </w:rPr>
        <w:t>Salas Suárez.</w:t>
      </w:r>
    </w:p>
    <w:p w:rsidR="00E25DD5" w:rsidRPr="00DE616D" w:rsidRDefault="00E25DD5" w:rsidP="00DE616D">
      <w:pPr>
        <w:shd w:val="clear" w:color="auto" w:fill="FFFFFF"/>
        <w:spacing w:before="240" w:after="240" w:line="360" w:lineRule="auto"/>
        <w:ind w:left="567" w:right="567"/>
        <w:rPr>
          <w:rFonts w:ascii="Palatino Linotype" w:eastAsia="Times New Roman" w:hAnsi="Palatino Linotype" w:cs="Times New Roman"/>
          <w:color w:val="222222"/>
          <w:lang w:val="es-MX" w:eastAsia="es-MX"/>
        </w:rPr>
      </w:pPr>
      <w:r w:rsidRPr="00DE616D">
        <w:rPr>
          <w:rFonts w:ascii="Palatino Linotype" w:eastAsia="Times New Roman" w:hAnsi="Palatino Linotype" w:cs="Times New Roman"/>
          <w:i/>
          <w:iCs/>
          <w:color w:val="222222"/>
          <w:lang w:val="es-ES" w:eastAsia="es-MX"/>
        </w:rPr>
        <w:sym w:font="Symbol" w:char="F0B7"/>
      </w:r>
      <w:r w:rsidRPr="00DE616D">
        <w:rPr>
          <w:rFonts w:ascii="Palatino Linotype" w:eastAsia="Times New Roman" w:hAnsi="Palatino Linotype" w:cs="Times New Roman"/>
          <w:i/>
          <w:iCs/>
          <w:color w:val="222222"/>
          <w:lang w:val="es-ES" w:eastAsia="es-MX"/>
        </w:rPr>
        <w:t xml:space="preserve"> RRA 0130/16. Comisión Nacional del Agua. 09 de agosto de 2016. Por unanimidad. Comisionado Ponente María Patricia </w:t>
      </w:r>
      <w:proofErr w:type="spellStart"/>
      <w:r w:rsidRPr="00DE616D">
        <w:rPr>
          <w:rFonts w:ascii="Palatino Linotype" w:eastAsia="Times New Roman" w:hAnsi="Palatino Linotype" w:cs="Times New Roman"/>
          <w:i/>
          <w:iCs/>
          <w:color w:val="222222"/>
          <w:lang w:val="es-ES" w:eastAsia="es-MX"/>
        </w:rPr>
        <w:t>Kurczyn</w:t>
      </w:r>
      <w:proofErr w:type="spellEnd"/>
      <w:r w:rsidRPr="00DE616D">
        <w:rPr>
          <w:rFonts w:ascii="Palatino Linotype" w:eastAsia="Times New Roman" w:hAnsi="Palatino Linotype" w:cs="Times New Roman"/>
          <w:i/>
          <w:iCs/>
          <w:color w:val="222222"/>
          <w:lang w:val="es-ES" w:eastAsia="es-MX"/>
        </w:rPr>
        <w:t xml:space="preserve"> Villalobos.</w:t>
      </w:r>
    </w:p>
    <w:p w:rsidR="00E25DD5" w:rsidRPr="00DE616D" w:rsidRDefault="00E25DD5" w:rsidP="00DE616D">
      <w:pPr>
        <w:shd w:val="clear" w:color="auto" w:fill="FFFFFF"/>
        <w:spacing w:before="240" w:after="240" w:line="360" w:lineRule="auto"/>
        <w:ind w:left="567" w:right="567"/>
        <w:rPr>
          <w:rFonts w:ascii="Palatino Linotype" w:eastAsia="Times New Roman" w:hAnsi="Palatino Linotype" w:cs="Times New Roman"/>
          <w:color w:val="222222"/>
          <w:lang w:val="es-MX" w:eastAsia="es-MX"/>
        </w:rPr>
      </w:pPr>
      <w:r w:rsidRPr="00DE616D">
        <w:rPr>
          <w:rFonts w:ascii="Palatino Linotype" w:eastAsia="Times New Roman" w:hAnsi="Palatino Linotype" w:cs="Times New Roman"/>
          <w:i/>
          <w:iCs/>
          <w:color w:val="222222"/>
          <w:lang w:val="es-ES" w:eastAsia="es-MX"/>
        </w:rPr>
        <w:sym w:font="Symbol" w:char="F0B7"/>
      </w:r>
      <w:r w:rsidRPr="00DE616D">
        <w:rPr>
          <w:rFonts w:ascii="Palatino Linotype" w:eastAsia="Times New Roman" w:hAnsi="Palatino Linotype" w:cs="Times New Roman"/>
          <w:i/>
          <w:iCs/>
          <w:color w:val="222222"/>
          <w:lang w:val="es-ES" w:eastAsia="es-MX"/>
        </w:rPr>
        <w:t xml:space="preserve"> RRA 0342/16. Colegio de Bachilleres. 24 de agosto de 2016. Por unanimidad.</w:t>
      </w:r>
    </w:p>
    <w:p w:rsidR="00E25DD5" w:rsidRPr="00DE616D" w:rsidRDefault="00E25DD5" w:rsidP="00DE616D">
      <w:pPr>
        <w:shd w:val="clear" w:color="auto" w:fill="FFFFFF"/>
        <w:spacing w:before="240" w:after="240" w:line="360" w:lineRule="auto"/>
        <w:ind w:left="567" w:right="567"/>
        <w:rPr>
          <w:rFonts w:ascii="Palatino Linotype" w:eastAsia="Times New Roman" w:hAnsi="Palatino Linotype" w:cs="Times New Roman"/>
          <w:color w:val="222222"/>
          <w:lang w:val="es-MX" w:eastAsia="es-MX"/>
        </w:rPr>
      </w:pPr>
      <w:r w:rsidRPr="00DE616D">
        <w:rPr>
          <w:rFonts w:ascii="Palatino Linotype" w:eastAsia="Times New Roman" w:hAnsi="Palatino Linotype" w:cs="Times New Roman"/>
          <w:i/>
          <w:iCs/>
          <w:color w:val="222222"/>
          <w:lang w:val="es-ES" w:eastAsia="es-MX"/>
        </w:rPr>
        <w:t>Comisionada Ponente Ximena Puente de la Mora.</w:t>
      </w:r>
    </w:p>
    <w:p w:rsidR="00E25DD5" w:rsidRPr="00DE616D" w:rsidRDefault="00E25DD5" w:rsidP="00DE616D">
      <w:pPr>
        <w:pStyle w:val="Prrafodelista"/>
        <w:numPr>
          <w:ilvl w:val="0"/>
          <w:numId w:val="1"/>
        </w:numPr>
        <w:shd w:val="clear" w:color="auto" w:fill="FFFFFF"/>
        <w:spacing w:before="240" w:after="240" w:line="360" w:lineRule="auto"/>
        <w:ind w:left="0" w:firstLine="0"/>
        <w:jc w:val="both"/>
        <w:rPr>
          <w:rFonts w:ascii="Palatino Linotype" w:eastAsia="Times New Roman" w:hAnsi="Palatino Linotype" w:cs="Times New Roman"/>
          <w:color w:val="222222"/>
          <w:lang w:val="es-MX" w:eastAsia="es-MX"/>
        </w:rPr>
      </w:pPr>
      <w:r w:rsidRPr="00DE616D">
        <w:rPr>
          <w:rFonts w:ascii="Palatino Linotype" w:eastAsia="Times New Roman" w:hAnsi="Palatino Linotype" w:cs="Times New Roman"/>
          <w:color w:val="222222"/>
          <w:lang w:val="es-ES" w:eastAsia="es-MX"/>
        </w:rPr>
        <w:t>Asimismo sirve</w:t>
      </w:r>
      <w:r w:rsidRPr="00DE616D">
        <w:rPr>
          <w:rFonts w:ascii="Palatino Linotype" w:eastAsia="Times New Roman" w:hAnsi="Palatino Linotype" w:cs="Times New Roman"/>
          <w:color w:val="000000"/>
          <w:lang w:eastAsia="es-MX"/>
        </w:rPr>
        <w:t> de apoyo a lo anterior por analogía, la Jurisprudencia No. 29 visible a foja 19 del Apéndice al Semanario Judicial de la Federación 1917-1995, Torno VI, Materia Común, Primera Parte, Tesis de la Suprema Corte de Justicia, que contiene:</w:t>
      </w:r>
    </w:p>
    <w:p w:rsidR="00E25DD5" w:rsidRPr="00DE616D" w:rsidRDefault="00E25DD5" w:rsidP="00DE616D">
      <w:pPr>
        <w:shd w:val="clear" w:color="auto" w:fill="FFFFFF"/>
        <w:spacing w:before="240" w:after="240" w:line="360" w:lineRule="auto"/>
        <w:ind w:left="567" w:right="567"/>
        <w:jc w:val="both"/>
        <w:rPr>
          <w:rFonts w:ascii="Palatino Linotype" w:eastAsia="Times New Roman" w:hAnsi="Palatino Linotype" w:cs="Times New Roman"/>
          <w:i/>
          <w:iCs/>
          <w:color w:val="000000"/>
          <w:lang w:eastAsia="es-MX"/>
        </w:rPr>
      </w:pPr>
      <w:r w:rsidRPr="00DE616D">
        <w:rPr>
          <w:rFonts w:ascii="Palatino Linotype" w:eastAsia="Times New Roman" w:hAnsi="Palatino Linotype" w:cs="Times New Roman"/>
          <w:b/>
          <w:bCs/>
          <w:i/>
          <w:iCs/>
          <w:color w:val="000000"/>
          <w:lang w:eastAsia="es-MX"/>
        </w:rPr>
        <w:t>AGRAVIOS EN LA REVISION. DEBEN ESTAR EN RELACION DIRECTA CON LOS FUNDAMENTOS Y CONSIDERACIONES DE LA SENTENCIA</w:t>
      </w:r>
      <w:r w:rsidRPr="00DE616D">
        <w:rPr>
          <w:rFonts w:ascii="Palatino Linotype" w:eastAsia="Times New Roman" w:hAnsi="Palatino Linotype" w:cs="Times New Roman"/>
          <w:i/>
          <w:iCs/>
          <w:color w:val="000000"/>
          <w:lang w:eastAsia="es-MX"/>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E25DD5" w:rsidRPr="00DE616D" w:rsidRDefault="00E25DD5" w:rsidP="00DE616D">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DE616D">
        <w:rPr>
          <w:rFonts w:ascii="Palatino Linotype" w:hAnsi="Palatino Linotype"/>
          <w:lang w:val="es-ES"/>
        </w:rPr>
        <w:t>No obstante, es necesario mencionar que se dejan a salvo los derechos del recurrente para que, si así lo desea presente una nueva solicitud de acceso a la información pública con toda aquella información novedosa a la que desee acceder.</w:t>
      </w:r>
    </w:p>
    <w:p w:rsidR="00E25DD5" w:rsidRPr="00DE616D" w:rsidRDefault="00E25DD5" w:rsidP="00DE616D">
      <w:pPr>
        <w:pStyle w:val="Prrafodelista"/>
        <w:spacing w:line="360" w:lineRule="auto"/>
        <w:ind w:left="0"/>
        <w:jc w:val="both"/>
        <w:rPr>
          <w:rFonts w:ascii="Palatino Linotype" w:eastAsia="MS Mincho" w:hAnsi="Palatino Linotype"/>
        </w:rPr>
      </w:pPr>
    </w:p>
    <w:p w:rsidR="002A5BA4" w:rsidRPr="00DE616D" w:rsidRDefault="002A5BA4" w:rsidP="00DE616D">
      <w:pPr>
        <w:pStyle w:val="Prrafodelista"/>
        <w:numPr>
          <w:ilvl w:val="0"/>
          <w:numId w:val="1"/>
        </w:numPr>
        <w:spacing w:before="240" w:after="240" w:line="360" w:lineRule="auto"/>
        <w:ind w:left="0" w:firstLine="0"/>
        <w:jc w:val="both"/>
        <w:rPr>
          <w:rFonts w:ascii="Palatino Linotype" w:hAnsi="Palatino Linotype" w:cs="Arial"/>
        </w:rPr>
      </w:pPr>
      <w:r w:rsidRPr="00DE616D">
        <w:rPr>
          <w:rFonts w:ascii="Palatino Linotype" w:hAnsi="Palatino Linotype"/>
          <w:color w:val="000000"/>
          <w:lang w:val="es-ES" w:eastAsia="es-MX"/>
        </w:rPr>
        <w:t xml:space="preserve">Por lo anteriormente expuesto y fundado, este </w:t>
      </w:r>
      <w:r w:rsidRPr="00DE616D">
        <w:rPr>
          <w:rFonts w:ascii="Palatino Linotype" w:hAnsi="Palatino Linotype"/>
          <w:b/>
          <w:bCs/>
          <w:color w:val="000000"/>
          <w:lang w:val="es-ES" w:eastAsia="es-MX"/>
        </w:rPr>
        <w:t>ÓRGANO GARANTE</w:t>
      </w:r>
      <w:r w:rsidRPr="00DE616D">
        <w:rPr>
          <w:rFonts w:ascii="Palatino Linotype" w:hAnsi="Palatino Linotype"/>
          <w:color w:val="000000"/>
          <w:lang w:val="es-ES" w:eastAsia="es-MX"/>
        </w:rPr>
        <w:t xml:space="preserve"> emite los siguientes:</w:t>
      </w:r>
    </w:p>
    <w:p w:rsidR="0003507E" w:rsidRDefault="00DE616D" w:rsidP="00DE616D">
      <w:pPr>
        <w:pStyle w:val="Prrafodelista"/>
        <w:spacing w:line="360" w:lineRule="auto"/>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23735</wp:posOffset>
                </wp:positionH>
                <wp:positionV relativeFrom="paragraph">
                  <wp:posOffset>67808</wp:posOffset>
                </wp:positionV>
                <wp:extent cx="5502876" cy="2743200"/>
                <wp:effectExtent l="19050" t="19050" r="22225" b="19050"/>
                <wp:wrapNone/>
                <wp:docPr id="3" name="Conector recto 3"/>
                <wp:cNvGraphicFramePr/>
                <a:graphic xmlns:a="http://schemas.openxmlformats.org/drawingml/2006/main">
                  <a:graphicData uri="http://schemas.microsoft.com/office/word/2010/wordprocessingShape">
                    <wps:wsp>
                      <wps:cNvCnPr/>
                      <wps:spPr>
                        <a:xfrm flipH="1" flipV="1">
                          <a:off x="0" y="0"/>
                          <a:ext cx="5502876" cy="27432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8CC064" id="Conector recto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85pt,5.35pt" to="435.15pt,2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" strokecolor="#5b9bd5 [3204]" strokeweight="3pt">
                <v:stroke joinstyle="miter"/>
              </v:line>
            </w:pict>
          </mc:Fallback>
        </mc:AlternateContent>
      </w:r>
    </w:p>
    <w:p w:rsidR="00DE616D" w:rsidRPr="00DE616D" w:rsidRDefault="00DE616D" w:rsidP="00DE616D">
      <w:pPr>
        <w:pStyle w:val="Prrafodelista"/>
        <w:spacing w:line="360" w:lineRule="auto"/>
        <w:rPr>
          <w:rFonts w:ascii="Palatino Linotype" w:hAnsi="Palatino Linotype" w:cs="Arial"/>
        </w:rPr>
      </w:pPr>
    </w:p>
    <w:p w:rsidR="002A5BA4" w:rsidRPr="00DE616D" w:rsidRDefault="002A5BA4" w:rsidP="00DE616D">
      <w:pPr>
        <w:keepNext/>
        <w:keepLines/>
        <w:spacing w:line="360" w:lineRule="auto"/>
        <w:jc w:val="center"/>
        <w:outlineLvl w:val="0"/>
        <w:rPr>
          <w:rFonts w:ascii="Palatino Linotype" w:eastAsia="Times New Roman" w:hAnsi="Palatino Linotype" w:cstheme="majorBidi"/>
          <w:b/>
          <w:bCs/>
        </w:rPr>
      </w:pPr>
      <w:bookmarkStart w:id="31" w:name="_Toc447699324"/>
      <w:bookmarkStart w:id="32" w:name="_Toc445745148"/>
      <w:bookmarkStart w:id="33" w:name="_Toc486525261"/>
      <w:bookmarkStart w:id="34" w:name="_Toc13739259"/>
      <w:r w:rsidRPr="00DE616D">
        <w:rPr>
          <w:rFonts w:ascii="Palatino Linotype" w:eastAsia="Times New Roman" w:hAnsi="Palatino Linotype" w:cstheme="majorBidi"/>
          <w:b/>
          <w:bCs/>
        </w:rPr>
        <w:t>R E S O L U T I V O S</w:t>
      </w:r>
      <w:bookmarkEnd w:id="31"/>
      <w:bookmarkEnd w:id="32"/>
      <w:bookmarkEnd w:id="33"/>
      <w:bookmarkEnd w:id="34"/>
    </w:p>
    <w:p w:rsidR="004D60FB" w:rsidRPr="00DE616D" w:rsidRDefault="004D60FB" w:rsidP="00DE616D">
      <w:pPr>
        <w:keepNext/>
        <w:keepLines/>
        <w:spacing w:line="360" w:lineRule="auto"/>
        <w:jc w:val="center"/>
        <w:outlineLvl w:val="0"/>
        <w:rPr>
          <w:rFonts w:ascii="Palatino Linotype" w:eastAsia="Times New Roman" w:hAnsi="Palatino Linotype" w:cstheme="majorBidi"/>
          <w:b/>
          <w:bCs/>
        </w:rPr>
      </w:pPr>
    </w:p>
    <w:bookmarkEnd w:id="9"/>
    <w:bookmarkEnd w:id="10"/>
    <w:bookmarkEnd w:id="11"/>
    <w:p w:rsidR="00BB3F4C" w:rsidRPr="00DE616D" w:rsidRDefault="00BB3F4C" w:rsidP="00DE616D">
      <w:pPr>
        <w:spacing w:line="360" w:lineRule="auto"/>
        <w:jc w:val="both"/>
        <w:rPr>
          <w:rFonts w:ascii="Palatino Linotype" w:eastAsia="Times New Roman" w:hAnsi="Palatino Linotype" w:cs="Times New Roman"/>
        </w:rPr>
      </w:pPr>
      <w:r w:rsidRPr="00DE616D">
        <w:rPr>
          <w:rFonts w:ascii="Palatino Linotype" w:eastAsia="Times New Roman" w:hAnsi="Palatino Linotype" w:cs="Arial"/>
          <w:b/>
        </w:rPr>
        <w:t xml:space="preserve">PRIMERO. </w:t>
      </w:r>
      <w:r w:rsidRPr="00DE616D">
        <w:rPr>
          <w:rFonts w:ascii="Palatino Linotype" w:eastAsia="Times New Roman" w:hAnsi="Palatino Linotype" w:cs="Arial"/>
        </w:rPr>
        <w:t xml:space="preserve">Resultan </w:t>
      </w:r>
      <w:r w:rsidR="00414208" w:rsidRPr="00DE616D">
        <w:rPr>
          <w:rFonts w:ascii="Palatino Linotype" w:eastAsia="Times New Roman" w:hAnsi="Palatino Linotype" w:cs="Arial"/>
        </w:rPr>
        <w:t xml:space="preserve">parcialmente </w:t>
      </w:r>
      <w:r w:rsidRPr="00DE616D">
        <w:rPr>
          <w:rFonts w:ascii="Palatino Linotype" w:eastAsia="Times New Roman" w:hAnsi="Palatino Linotype" w:cs="Arial"/>
        </w:rPr>
        <w:t>fundadas las</w:t>
      </w:r>
      <w:r w:rsidRPr="00DE616D">
        <w:rPr>
          <w:rFonts w:ascii="Palatino Linotype" w:eastAsia="Times New Roman" w:hAnsi="Palatino Linotype" w:cs="Arial"/>
          <w:b/>
        </w:rPr>
        <w:t xml:space="preserve"> </w:t>
      </w:r>
      <w:r w:rsidRPr="00DE616D">
        <w:rPr>
          <w:rFonts w:ascii="Palatino Linotype" w:eastAsia="Times New Roman" w:hAnsi="Palatino Linotype" w:cs="Arial"/>
          <w:lang w:val="es-ES"/>
        </w:rPr>
        <w:t xml:space="preserve">razones o motivos de inconformidad hechos valer </w:t>
      </w:r>
      <w:r w:rsidRPr="00DE616D">
        <w:rPr>
          <w:rFonts w:ascii="Palatino Linotype" w:eastAsia="Calibri" w:hAnsi="Palatino Linotype" w:cs="Arial"/>
          <w:lang w:val="es-ES"/>
        </w:rPr>
        <w:t xml:space="preserve">en </w:t>
      </w:r>
      <w:r w:rsidR="00691456" w:rsidRPr="00DE616D">
        <w:rPr>
          <w:rFonts w:ascii="Palatino Linotype" w:eastAsia="Calibri" w:hAnsi="Palatino Linotype" w:cs="Arial"/>
          <w:lang w:val="es-ES"/>
        </w:rPr>
        <w:t>el</w:t>
      </w:r>
      <w:r w:rsidRPr="00DE616D">
        <w:rPr>
          <w:rFonts w:ascii="Palatino Linotype" w:eastAsia="Calibri" w:hAnsi="Palatino Linotype" w:cs="Arial"/>
          <w:lang w:val="es-ES"/>
        </w:rPr>
        <w:t xml:space="preserve"> recurso de revisión </w:t>
      </w:r>
      <w:r w:rsidR="007A36E1" w:rsidRPr="00DE616D">
        <w:rPr>
          <w:rFonts w:ascii="Palatino Linotype" w:hAnsi="Palatino Linotype" w:cs="Arial"/>
          <w:b/>
          <w:bCs/>
          <w:lang w:eastAsia="es-MX"/>
        </w:rPr>
        <w:t>04208</w:t>
      </w:r>
      <w:r w:rsidRPr="00DE616D">
        <w:rPr>
          <w:rFonts w:ascii="Palatino Linotype" w:hAnsi="Palatino Linotype" w:cs="Arial"/>
          <w:b/>
          <w:bCs/>
        </w:rPr>
        <w:t xml:space="preserve">/INFOEM/IP/RR/2019 </w:t>
      </w:r>
      <w:r w:rsidRPr="00DE616D">
        <w:rPr>
          <w:rFonts w:ascii="Palatino Linotype" w:hAnsi="Palatino Linotype" w:cs="Arial"/>
          <w:bCs/>
        </w:rPr>
        <w:t>en términos de</w:t>
      </w:r>
      <w:r w:rsidR="00FD2C2C" w:rsidRPr="00DE616D">
        <w:rPr>
          <w:rFonts w:ascii="Palatino Linotype" w:hAnsi="Palatino Linotype" w:cs="Arial"/>
          <w:bCs/>
        </w:rPr>
        <w:t xml:space="preserve">l Considerando </w:t>
      </w:r>
      <w:r w:rsidRPr="00DE616D">
        <w:rPr>
          <w:rFonts w:ascii="Palatino Linotype" w:hAnsi="Palatino Linotype" w:cs="Arial"/>
          <w:b/>
          <w:bCs/>
        </w:rPr>
        <w:t xml:space="preserve">QUINTO </w:t>
      </w:r>
      <w:r w:rsidRPr="00DE616D">
        <w:rPr>
          <w:rFonts w:ascii="Palatino Linotype" w:hAnsi="Palatino Linotype" w:cs="Arial"/>
          <w:bCs/>
        </w:rPr>
        <w:t>de la presente resolución.</w:t>
      </w:r>
    </w:p>
    <w:p w:rsidR="00691456" w:rsidRPr="00DE616D" w:rsidRDefault="00BB3F4C" w:rsidP="00DE616D">
      <w:pPr>
        <w:spacing w:before="240" w:after="240" w:line="360" w:lineRule="auto"/>
        <w:jc w:val="both"/>
        <w:rPr>
          <w:rFonts w:ascii="Palatino Linotype" w:eastAsia="Times New Roman" w:hAnsi="Palatino Linotype" w:cs="Arial"/>
          <w:lang w:val="es-ES"/>
        </w:rPr>
      </w:pPr>
      <w:bookmarkStart w:id="35" w:name="_Toc477891768"/>
      <w:bookmarkStart w:id="36" w:name="_Toc477891858"/>
      <w:bookmarkStart w:id="37" w:name="_Toc481576259"/>
      <w:bookmarkStart w:id="38" w:name="_Toc492590391"/>
      <w:bookmarkStart w:id="39" w:name="_Toc462653937"/>
      <w:bookmarkStart w:id="40" w:name="_Toc453696502"/>
      <w:bookmarkStart w:id="41" w:name="_Toc454301155"/>
      <w:r w:rsidRPr="00DE616D">
        <w:rPr>
          <w:rFonts w:ascii="Palatino Linotype" w:hAnsi="Palatino Linotype"/>
          <w:b/>
        </w:rPr>
        <w:t>SEGUNDO.</w:t>
      </w:r>
      <w:r w:rsidRPr="00DE616D">
        <w:rPr>
          <w:rStyle w:val="Ttulo2Car"/>
          <w:rFonts w:ascii="Palatino Linotype" w:hAnsi="Palatino Linotype"/>
          <w:b/>
          <w:sz w:val="24"/>
          <w:szCs w:val="24"/>
        </w:rPr>
        <w:t xml:space="preserve"> </w:t>
      </w:r>
      <w:bookmarkEnd w:id="35"/>
      <w:bookmarkEnd w:id="36"/>
      <w:bookmarkEnd w:id="37"/>
      <w:bookmarkEnd w:id="38"/>
      <w:bookmarkEnd w:id="39"/>
      <w:bookmarkEnd w:id="40"/>
      <w:bookmarkEnd w:id="41"/>
      <w:r w:rsidRPr="00DE616D">
        <w:rPr>
          <w:rFonts w:ascii="Palatino Linotype" w:eastAsia="Calibri" w:hAnsi="Palatino Linotype" w:cs="Arial"/>
          <w:lang w:val="es-ES"/>
        </w:rPr>
        <w:t>Se</w:t>
      </w:r>
      <w:r w:rsidRPr="00DE616D">
        <w:rPr>
          <w:rFonts w:ascii="Palatino Linotype" w:eastAsia="Calibri" w:hAnsi="Palatino Linotype" w:cs="Arial"/>
          <w:b/>
          <w:lang w:val="es-ES"/>
        </w:rPr>
        <w:t xml:space="preserve"> </w:t>
      </w:r>
      <w:r w:rsidR="003C71BE" w:rsidRPr="00DE616D">
        <w:rPr>
          <w:rFonts w:ascii="Palatino Linotype" w:eastAsia="Calibri" w:hAnsi="Palatino Linotype" w:cs="Arial"/>
          <w:b/>
          <w:lang w:val="es-ES"/>
        </w:rPr>
        <w:t>MODIFICA</w:t>
      </w:r>
      <w:r w:rsidRPr="00DE616D">
        <w:rPr>
          <w:rFonts w:ascii="Palatino Linotype" w:eastAsia="Calibri" w:hAnsi="Palatino Linotype" w:cs="Arial"/>
          <w:b/>
          <w:lang w:val="es-ES"/>
        </w:rPr>
        <w:t xml:space="preserve"> </w:t>
      </w:r>
      <w:r w:rsidRPr="00DE616D">
        <w:rPr>
          <w:rFonts w:ascii="Palatino Linotype" w:eastAsia="Calibri" w:hAnsi="Palatino Linotype" w:cs="Arial"/>
          <w:lang w:val="es-ES"/>
        </w:rPr>
        <w:t>la</w:t>
      </w:r>
      <w:r w:rsidR="00691456" w:rsidRPr="00DE616D">
        <w:rPr>
          <w:rFonts w:ascii="Palatino Linotype" w:eastAsia="Calibri" w:hAnsi="Palatino Linotype" w:cs="Arial"/>
          <w:lang w:val="es-ES"/>
        </w:rPr>
        <w:t xml:space="preserve"> respuesta</w:t>
      </w:r>
      <w:r w:rsidR="007A36E1" w:rsidRPr="00DE616D">
        <w:rPr>
          <w:rFonts w:ascii="Palatino Linotype" w:eastAsia="Calibri" w:hAnsi="Palatino Linotype" w:cs="Arial"/>
          <w:lang w:val="es-ES"/>
        </w:rPr>
        <w:t xml:space="preserve"> emitida por el</w:t>
      </w:r>
      <w:r w:rsidRPr="00DE616D">
        <w:rPr>
          <w:rFonts w:ascii="Palatino Linotype" w:eastAsia="Calibri" w:hAnsi="Palatino Linotype" w:cs="Arial"/>
          <w:lang w:val="es-ES"/>
        </w:rPr>
        <w:t xml:space="preserve"> </w:t>
      </w:r>
      <w:r w:rsidR="007A36E1" w:rsidRPr="00DE616D">
        <w:rPr>
          <w:rFonts w:ascii="Palatino Linotype" w:hAnsi="Palatino Linotype"/>
          <w:b/>
          <w:bCs/>
        </w:rPr>
        <w:t xml:space="preserve">Ayuntamiento de Coacalco de </w:t>
      </w:r>
      <w:proofErr w:type="spellStart"/>
      <w:r w:rsidR="007A36E1" w:rsidRPr="00DE616D">
        <w:rPr>
          <w:rFonts w:ascii="Palatino Linotype" w:hAnsi="Palatino Linotype"/>
          <w:b/>
          <w:bCs/>
        </w:rPr>
        <w:t>Berriozabal</w:t>
      </w:r>
      <w:proofErr w:type="spellEnd"/>
      <w:r w:rsidR="00CD1057" w:rsidRPr="00DE616D">
        <w:rPr>
          <w:rFonts w:ascii="Palatino Linotype" w:eastAsia="Times New Roman" w:hAnsi="Palatino Linotype" w:cs="Arial"/>
          <w:lang w:val="es-ES"/>
        </w:rPr>
        <w:t xml:space="preserve"> </w:t>
      </w:r>
      <w:r w:rsidRPr="00DE616D">
        <w:rPr>
          <w:rFonts w:ascii="Palatino Linotype" w:eastAsia="Times New Roman" w:hAnsi="Palatino Linotype" w:cs="Arial"/>
          <w:lang w:val="es-ES"/>
        </w:rPr>
        <w:t xml:space="preserve">y se </w:t>
      </w:r>
      <w:r w:rsidRPr="00DE616D">
        <w:rPr>
          <w:rFonts w:ascii="Palatino Linotype" w:eastAsia="Times New Roman" w:hAnsi="Palatino Linotype" w:cs="Arial"/>
          <w:b/>
          <w:lang w:val="es-ES"/>
        </w:rPr>
        <w:t>ORDENA</w:t>
      </w:r>
      <w:r w:rsidRPr="00DE616D">
        <w:rPr>
          <w:rFonts w:ascii="Palatino Linotype" w:eastAsia="Times New Roman" w:hAnsi="Palatino Linotype" w:cs="Arial"/>
          <w:lang w:val="es-ES"/>
        </w:rPr>
        <w:t xml:space="preserve"> entregar, vía </w:t>
      </w:r>
      <w:r w:rsidR="00691456" w:rsidRPr="00DE616D">
        <w:rPr>
          <w:rFonts w:ascii="Palatino Linotype" w:eastAsia="Times New Roman" w:hAnsi="Palatino Linotype" w:cs="Arial"/>
          <w:b/>
          <w:lang w:val="es-ES"/>
        </w:rPr>
        <w:t xml:space="preserve">Sistema de Acceso a la </w:t>
      </w:r>
      <w:r w:rsidR="000726B3" w:rsidRPr="00DE616D">
        <w:rPr>
          <w:rFonts w:ascii="Palatino Linotype" w:eastAsia="Times New Roman" w:hAnsi="Palatino Linotype" w:cs="Arial"/>
          <w:b/>
          <w:lang w:val="es-ES"/>
        </w:rPr>
        <w:t>Información Mexiquense (SAIMEX)</w:t>
      </w:r>
      <w:r w:rsidR="000726B3" w:rsidRPr="00DE616D">
        <w:rPr>
          <w:rFonts w:ascii="Palatino Linotype" w:eastAsia="Times New Roman" w:hAnsi="Palatino Linotype" w:cs="Arial"/>
          <w:lang w:val="es-ES"/>
        </w:rPr>
        <w:t xml:space="preserve">, </w:t>
      </w:r>
      <w:r w:rsidR="005F16CB" w:rsidRPr="00DE616D">
        <w:rPr>
          <w:rFonts w:ascii="Palatino Linotype" w:eastAsia="Times New Roman" w:hAnsi="Palatino Linotype" w:cs="Arial"/>
          <w:lang w:val="es-ES"/>
        </w:rPr>
        <w:t xml:space="preserve">de ser el caso en versión pública, </w:t>
      </w:r>
      <w:r w:rsidR="00FF2C83" w:rsidRPr="00DE616D">
        <w:rPr>
          <w:rFonts w:ascii="Palatino Linotype" w:eastAsia="Times New Roman" w:hAnsi="Palatino Linotype" w:cs="Arial"/>
          <w:lang w:val="es-ES"/>
        </w:rPr>
        <w:t>la</w:t>
      </w:r>
      <w:r w:rsidR="006611E3" w:rsidRPr="00DE616D">
        <w:rPr>
          <w:rFonts w:ascii="Palatino Linotype" w:eastAsia="Times New Roman" w:hAnsi="Palatino Linotype" w:cs="Arial"/>
          <w:lang w:val="es-ES"/>
        </w:rPr>
        <w:t xml:space="preserve"> siguiente</w:t>
      </w:r>
      <w:r w:rsidR="00FF2C83" w:rsidRPr="00DE616D">
        <w:rPr>
          <w:rFonts w:ascii="Palatino Linotype" w:eastAsia="Times New Roman" w:hAnsi="Palatino Linotype" w:cs="Arial"/>
          <w:lang w:val="es-ES"/>
        </w:rPr>
        <w:t xml:space="preserve"> información</w:t>
      </w:r>
      <w:r w:rsidR="006611E3" w:rsidRPr="00DE616D">
        <w:rPr>
          <w:rFonts w:ascii="Palatino Linotype" w:eastAsia="Times New Roman" w:hAnsi="Palatino Linotype" w:cs="Arial"/>
          <w:lang w:val="es-ES"/>
        </w:rPr>
        <w:t>:</w:t>
      </w:r>
      <w:bookmarkStart w:id="42" w:name="_Toc460947013"/>
      <w:r w:rsidR="00E57144" w:rsidRPr="00DE616D">
        <w:rPr>
          <w:rFonts w:ascii="Palatino Linotype" w:eastAsia="Times New Roman" w:hAnsi="Palatino Linotype" w:cs="Arial"/>
          <w:lang w:val="es-ES"/>
        </w:rPr>
        <w:t xml:space="preserve"> </w:t>
      </w:r>
    </w:p>
    <w:p w:rsidR="00E25DD5" w:rsidRPr="00DE616D" w:rsidRDefault="00E25DD5" w:rsidP="00DE616D">
      <w:pPr>
        <w:pStyle w:val="Prrafodelista"/>
        <w:numPr>
          <w:ilvl w:val="0"/>
          <w:numId w:val="7"/>
        </w:numPr>
        <w:spacing w:line="360" w:lineRule="auto"/>
        <w:jc w:val="both"/>
        <w:rPr>
          <w:rFonts w:ascii="Palatino Linotype" w:eastAsia="MS Mincho" w:hAnsi="Palatino Linotype"/>
          <w:b/>
        </w:rPr>
      </w:pPr>
      <w:r w:rsidRPr="00DE616D">
        <w:rPr>
          <w:rFonts w:ascii="Palatino Linotype" w:eastAsia="MS Mincho" w:hAnsi="Palatino Linotype"/>
          <w:b/>
        </w:rPr>
        <w:t>Reporte General de la relación de pagos por cuenta contable del mes de marzo de 2019.</w:t>
      </w:r>
    </w:p>
    <w:p w:rsidR="00E25DD5" w:rsidRPr="00DE616D" w:rsidRDefault="00E25DD5" w:rsidP="00DE616D">
      <w:pPr>
        <w:pStyle w:val="Prrafodelista"/>
        <w:spacing w:line="360" w:lineRule="auto"/>
        <w:jc w:val="both"/>
        <w:rPr>
          <w:rFonts w:ascii="Palatino Linotype" w:eastAsia="MS Mincho" w:hAnsi="Palatino Linotype"/>
        </w:rPr>
      </w:pPr>
    </w:p>
    <w:p w:rsidR="005F16CB" w:rsidRPr="00DE616D" w:rsidRDefault="005F16CB" w:rsidP="00DE616D">
      <w:pPr>
        <w:tabs>
          <w:tab w:val="left" w:pos="8080"/>
        </w:tabs>
        <w:spacing w:line="360" w:lineRule="auto"/>
        <w:ind w:right="49"/>
        <w:contextualSpacing/>
        <w:jc w:val="both"/>
        <w:rPr>
          <w:rFonts w:ascii="Palatino Linotype" w:eastAsia="Palatino Linotype" w:hAnsi="Palatino Linotype" w:cs="Palatino Linotype"/>
          <w:b/>
        </w:rPr>
      </w:pPr>
      <w:r w:rsidRPr="00DE616D">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DE616D">
        <w:rPr>
          <w:rFonts w:ascii="Palatino Linotype" w:eastAsia="Palatino Linotype" w:hAnsi="Palatino Linotype" w:cs="Palatino Linotype"/>
          <w:b/>
        </w:rPr>
        <w:t>RECURRENTE.</w:t>
      </w:r>
    </w:p>
    <w:p w:rsidR="005F16CB" w:rsidRPr="00DE616D" w:rsidRDefault="005F16CB" w:rsidP="00DE616D">
      <w:pPr>
        <w:tabs>
          <w:tab w:val="left" w:pos="8080"/>
        </w:tabs>
        <w:spacing w:line="360" w:lineRule="auto"/>
        <w:ind w:right="49"/>
        <w:contextualSpacing/>
        <w:jc w:val="both"/>
        <w:rPr>
          <w:rFonts w:ascii="Palatino Linotype" w:eastAsia="Palatino Linotype" w:hAnsi="Palatino Linotype" w:cs="Palatino Linotype"/>
          <w:b/>
        </w:rPr>
      </w:pPr>
    </w:p>
    <w:p w:rsidR="00BB3F4C" w:rsidRPr="00DE616D" w:rsidRDefault="00BB3F4C" w:rsidP="00DE616D">
      <w:pPr>
        <w:tabs>
          <w:tab w:val="left" w:pos="8080"/>
        </w:tabs>
        <w:spacing w:line="360" w:lineRule="auto"/>
        <w:ind w:right="49"/>
        <w:contextualSpacing/>
        <w:jc w:val="both"/>
        <w:rPr>
          <w:rFonts w:ascii="Palatino Linotype" w:eastAsia="Palatino Linotype" w:hAnsi="Palatino Linotype" w:cs="Palatino Linotype"/>
          <w:b/>
        </w:rPr>
      </w:pPr>
      <w:r w:rsidRPr="00DE616D">
        <w:rPr>
          <w:rFonts w:ascii="Palatino Linotype" w:eastAsia="Palatino Linotype" w:hAnsi="Palatino Linotype" w:cs="Palatino Linotype"/>
          <w:b/>
        </w:rPr>
        <w:t xml:space="preserve">TERCERO. Notifíquese </w:t>
      </w:r>
      <w:r w:rsidRPr="00DE616D">
        <w:rPr>
          <w:rFonts w:ascii="Palatino Linotype" w:eastAsia="Palatino Linotype" w:hAnsi="Palatino Linotype" w:cs="Palatino Linotype"/>
        </w:rPr>
        <w:t xml:space="preserve">al Titular de la Unidad de Transparencia del </w:t>
      </w:r>
      <w:r w:rsidRPr="00DE616D">
        <w:rPr>
          <w:rFonts w:ascii="Palatino Linotype" w:eastAsia="Palatino Linotype" w:hAnsi="Palatino Linotype" w:cs="Palatino Linotype"/>
          <w:b/>
        </w:rPr>
        <w:t>SUJETO OBLIGADO</w:t>
      </w:r>
      <w:r w:rsidRPr="00DE616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E616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BB3F4C" w:rsidRPr="00DE616D" w:rsidRDefault="00BB3F4C" w:rsidP="00DE616D">
      <w:pPr>
        <w:shd w:val="clear" w:color="auto" w:fill="FFFFFF"/>
        <w:spacing w:line="360" w:lineRule="auto"/>
        <w:jc w:val="both"/>
        <w:rPr>
          <w:rFonts w:ascii="Palatino Linotype" w:eastAsia="Times New Roman" w:hAnsi="Palatino Linotype" w:cs="Arial"/>
          <w:b/>
        </w:rPr>
      </w:pPr>
    </w:p>
    <w:p w:rsidR="00BB3F4C" w:rsidRPr="00DE616D" w:rsidRDefault="00BB3F4C" w:rsidP="00DE616D">
      <w:pPr>
        <w:shd w:val="clear" w:color="auto" w:fill="FFFFFF"/>
        <w:spacing w:line="360" w:lineRule="auto"/>
        <w:jc w:val="both"/>
        <w:rPr>
          <w:rFonts w:ascii="Palatino Linotype" w:hAnsi="Palatino Linotype"/>
        </w:rPr>
      </w:pPr>
      <w:r w:rsidRPr="00DE616D">
        <w:rPr>
          <w:rFonts w:ascii="Palatino Linotype" w:eastAsia="Times New Roman" w:hAnsi="Palatino Linotype" w:cs="Arial"/>
          <w:b/>
        </w:rPr>
        <w:t xml:space="preserve">CUARTO. </w:t>
      </w:r>
      <w:r w:rsidRPr="00DE616D">
        <w:rPr>
          <w:rFonts w:ascii="Palatino Linotype" w:eastAsia="Times New Roman" w:hAnsi="Palatino Linotype" w:cs="Times New Roman"/>
          <w:b/>
          <w:bCs/>
          <w:color w:val="222222"/>
          <w:lang w:val="es-ES"/>
        </w:rPr>
        <w:t>Notifíquese a</w:t>
      </w:r>
      <w:r w:rsidRPr="00DE616D">
        <w:rPr>
          <w:rFonts w:ascii="Palatino Linotype" w:hAnsi="Palatino Linotype"/>
          <w:b/>
        </w:rPr>
        <w:t xml:space="preserve"> </w:t>
      </w:r>
      <w:r w:rsidR="004F094C" w:rsidRPr="004F094C">
        <w:rPr>
          <w:rFonts w:ascii="Palatino Linotype" w:hAnsi="Palatino Linotype"/>
          <w:b/>
          <w:highlight w:val="black"/>
        </w:rPr>
        <w:t>-----------------</w:t>
      </w:r>
      <w:r w:rsidR="004F094C">
        <w:rPr>
          <w:rFonts w:ascii="Palatino Linotype" w:hAnsi="Palatino Linotype"/>
          <w:b/>
          <w:highlight w:val="black"/>
        </w:rPr>
        <w:t>--</w:t>
      </w:r>
      <w:r w:rsidR="004F094C" w:rsidRPr="004F094C">
        <w:rPr>
          <w:rFonts w:ascii="Palatino Linotype" w:hAnsi="Palatino Linotype"/>
          <w:b/>
          <w:highlight w:val="black"/>
        </w:rPr>
        <w:t>-----------</w:t>
      </w:r>
      <w:r w:rsidR="00CD1057" w:rsidRPr="00DE616D">
        <w:rPr>
          <w:rFonts w:ascii="Palatino Linotype" w:hAnsi="Palatino Linotype"/>
        </w:rPr>
        <w:t xml:space="preserve"> </w:t>
      </w:r>
      <w:r w:rsidRPr="00DE616D">
        <w:rPr>
          <w:rFonts w:ascii="Palatino Linotype" w:hAnsi="Palatino Linotype"/>
        </w:rPr>
        <w:t>la presente resolución</w:t>
      </w:r>
      <w:r w:rsidR="00CC7692" w:rsidRPr="00DE616D">
        <w:rPr>
          <w:rFonts w:ascii="Palatino Linotype" w:hAnsi="Palatino Linotype"/>
        </w:rPr>
        <w:t xml:space="preserve"> y su informe justificado.</w:t>
      </w:r>
    </w:p>
    <w:p w:rsidR="00BB3F4C" w:rsidRPr="00DE616D" w:rsidRDefault="00BB3F4C" w:rsidP="00DE616D">
      <w:pPr>
        <w:shd w:val="clear" w:color="auto" w:fill="FFFFFF"/>
        <w:spacing w:line="360" w:lineRule="auto"/>
        <w:jc w:val="both"/>
        <w:rPr>
          <w:rFonts w:ascii="Palatino Linotype" w:hAnsi="Palatino Linotype"/>
        </w:rPr>
      </w:pPr>
    </w:p>
    <w:bookmarkEnd w:id="42"/>
    <w:p w:rsidR="00DE616D" w:rsidRPr="00DE616D" w:rsidRDefault="00BB3F4C" w:rsidP="00DE616D">
      <w:pPr>
        <w:spacing w:line="360" w:lineRule="auto"/>
        <w:jc w:val="both"/>
        <w:rPr>
          <w:rFonts w:ascii="Palatino Linotype" w:eastAsia="MS Mincho" w:hAnsi="Palatino Linotype" w:cs="Times New Roman"/>
          <w:lang w:val="es-ES"/>
        </w:rPr>
      </w:pPr>
      <w:r w:rsidRPr="00DE616D">
        <w:rPr>
          <w:rFonts w:ascii="Palatino Linotype" w:eastAsia="MS Mincho" w:hAnsi="Palatino Linotype" w:cs="Times New Roman"/>
          <w:b/>
          <w:lang w:val="es-MX"/>
        </w:rPr>
        <w:t>QUINTO.</w:t>
      </w:r>
      <w:r w:rsidRPr="00DE616D">
        <w:rPr>
          <w:rFonts w:ascii="Palatino Linotype" w:eastAsia="MS Mincho" w:hAnsi="Palatino Linotype" w:cs="Times New Roman"/>
          <w:lang w:val="es-MX"/>
        </w:rPr>
        <w:t xml:space="preserve"> </w:t>
      </w:r>
      <w:r w:rsidRPr="00DE616D">
        <w:rPr>
          <w:rFonts w:ascii="Palatino Linotype" w:eastAsia="MS Mincho" w:hAnsi="Palatino Linotype" w:cs="Times New Roman"/>
          <w:lang w:val="es-ES"/>
        </w:rPr>
        <w:t xml:space="preserve">Se hace del conocimiento de </w:t>
      </w:r>
      <w:r w:rsidR="004F094C" w:rsidRPr="004F094C">
        <w:rPr>
          <w:rFonts w:ascii="Palatino Linotype" w:hAnsi="Palatino Linotype"/>
          <w:b/>
          <w:highlight w:val="black"/>
        </w:rPr>
        <w:t>---------------------------</w:t>
      </w:r>
      <w:bookmarkStart w:id="43" w:name="_GoBack"/>
      <w:bookmarkEnd w:id="43"/>
      <w:r w:rsidR="00CC7692" w:rsidRPr="00DE616D">
        <w:rPr>
          <w:rFonts w:ascii="Palatino Linotype" w:eastAsia="MS Mincho" w:hAnsi="Palatino Linotype" w:cs="Times New Roman"/>
          <w:lang w:val="es-ES"/>
        </w:rPr>
        <w:t xml:space="preserve"> </w:t>
      </w:r>
      <w:r w:rsidRPr="00DE616D">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E616D">
        <w:rPr>
          <w:rFonts w:ascii="Palatino Linotype" w:eastAsia="MS Mincho" w:hAnsi="Palatino Linotype" w:cs="Times New Roman"/>
          <w:bCs/>
          <w:lang w:val="es-ES"/>
        </w:rPr>
        <w:t>vía juicio de amparo</w:t>
      </w:r>
      <w:r w:rsidRPr="00DE616D">
        <w:rPr>
          <w:rFonts w:ascii="Palatino Linotype" w:eastAsia="MS Mincho" w:hAnsi="Palatino Linotype" w:cs="Times New Roman"/>
          <w:lang w:val="es-ES"/>
        </w:rPr>
        <w:t> en los términos de las leyes aplicables.</w:t>
      </w:r>
    </w:p>
    <w:p w:rsidR="00D30FFE" w:rsidRPr="00DE616D" w:rsidRDefault="00216C93" w:rsidP="00DE616D">
      <w:pPr>
        <w:spacing w:before="100" w:beforeAutospacing="1" w:after="100" w:afterAutospacing="1" w:line="360" w:lineRule="auto"/>
        <w:ind w:right="49"/>
        <w:jc w:val="both"/>
        <w:rPr>
          <w:rFonts w:ascii="Palatino Linotype" w:hAnsi="Palatino Linotype" w:cs="Arial"/>
        </w:rPr>
      </w:pPr>
      <w:r w:rsidRPr="00DE616D">
        <w:rPr>
          <w:rFonts w:ascii="Palatino Linotype" w:hAnsi="Palatino Linotype" w:cs="Arial"/>
        </w:rPr>
        <w:t>ASÍ LO RESUELVE, POR UNANIMIDAD DE VOTOS, EL PLENO DEL</w:t>
      </w:r>
      <w:r w:rsidRPr="00DE616D">
        <w:rPr>
          <w:rFonts w:ascii="Palatino Linotype" w:eastAsia="Arial Unicode MS" w:hAnsi="Palatino Linotype" w:cs="Arial"/>
        </w:rPr>
        <w:t xml:space="preserve"> INSTITUTO DE TRANSPARENCIA, ACCESO A LA INFORMACIÓN PÚBLICA Y PROTECCIÓN DE DATOS PERSONALES DEL ESTADO DE MÉXICO Y MUNICIPIOS</w:t>
      </w:r>
      <w:r w:rsidRPr="00DE616D">
        <w:rPr>
          <w:rFonts w:ascii="Palatino Linotype" w:hAnsi="Palatino Linotype" w:cs="Arial"/>
        </w:rPr>
        <w:t>, CONFORMADO POR LOS COMISIONADOS ZULEMA MARTÍNEZ SÁNCHEZ; EVA ABAID YAPUR; JOSÉ GUADALUPE LUNA HERNÁNDEZ; JAVIER MARTÍNEZ CRUZ Y LU</w:t>
      </w:r>
      <w:r w:rsidR="00DE616D">
        <w:rPr>
          <w:rFonts w:ascii="Palatino Linotype" w:hAnsi="Palatino Linotype" w:cs="Arial"/>
        </w:rPr>
        <w:t xml:space="preserve">IS GUSTAVO PARRA NORIEGA; EN LA VIGÉSIMA SÉPTIMA </w:t>
      </w:r>
      <w:r w:rsidRPr="00DE616D">
        <w:rPr>
          <w:rFonts w:ascii="Palatino Linotype" w:hAnsi="Palatino Linotype" w:cs="Arial"/>
        </w:rPr>
        <w:t>SESIÓN O</w:t>
      </w:r>
      <w:r w:rsidR="00DE616D">
        <w:rPr>
          <w:rFonts w:ascii="Palatino Linotype" w:hAnsi="Palatino Linotype" w:cs="Arial"/>
        </w:rPr>
        <w:t xml:space="preserve">RDINARIA CELEBRADA EL TREINTA Y UNO </w:t>
      </w:r>
      <w:r w:rsidR="00CF0879" w:rsidRPr="00DE616D">
        <w:rPr>
          <w:rFonts w:ascii="Palatino Linotype" w:hAnsi="Palatino Linotype" w:cs="Arial"/>
        </w:rPr>
        <w:t>(</w:t>
      </w:r>
      <w:r w:rsidR="00DE616D">
        <w:rPr>
          <w:rFonts w:ascii="Palatino Linotype" w:hAnsi="Palatino Linotype" w:cs="Arial"/>
        </w:rPr>
        <w:t>31</w:t>
      </w:r>
      <w:r w:rsidR="00CF0879" w:rsidRPr="00DE616D">
        <w:rPr>
          <w:rFonts w:ascii="Palatino Linotype" w:hAnsi="Palatino Linotype" w:cs="Arial"/>
        </w:rPr>
        <w:t>) DE</w:t>
      </w:r>
      <w:r w:rsidR="00DE616D">
        <w:rPr>
          <w:rFonts w:ascii="Palatino Linotype" w:hAnsi="Palatino Linotype" w:cs="Arial"/>
        </w:rPr>
        <w:t xml:space="preserve"> JULIO </w:t>
      </w:r>
      <w:r w:rsidRPr="00DE616D">
        <w:rPr>
          <w:rFonts w:ascii="Palatino Linotype" w:hAnsi="Palatino Linotype" w:cs="Arial"/>
        </w:rPr>
        <w:t>DE DOS MIL DIECI</w:t>
      </w:r>
      <w:r w:rsidR="00406442" w:rsidRPr="00DE616D">
        <w:rPr>
          <w:rFonts w:ascii="Palatino Linotype" w:hAnsi="Palatino Linotype" w:cs="Arial"/>
        </w:rPr>
        <w:t>NUEVE</w:t>
      </w:r>
      <w:r w:rsidRPr="00DE616D">
        <w:rPr>
          <w:rFonts w:ascii="Palatino Linotype" w:hAnsi="Palatino Linotype" w:cs="Arial"/>
        </w:rPr>
        <w:t xml:space="preserve">, ANTE EL SECRETARIO TÉCNICO DEL PLENO, </w:t>
      </w:r>
      <w:r w:rsidRPr="00DE616D">
        <w:rPr>
          <w:rFonts w:ascii="Palatino Linotype" w:hAnsi="Palatino Linotype"/>
        </w:rPr>
        <w:t>ALEXIS TAPIA RAMÍREZ</w:t>
      </w:r>
      <w:r w:rsidRPr="00DE616D">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216C93" w:rsidRPr="00DE616D" w:rsidTr="00AB3D5A">
        <w:trPr>
          <w:jc w:val="center"/>
        </w:trPr>
        <w:tc>
          <w:tcPr>
            <w:tcW w:w="10368" w:type="dxa"/>
            <w:gridSpan w:val="2"/>
          </w:tcPr>
          <w:p w:rsidR="00DF0F8F" w:rsidRDefault="00DF0F8F" w:rsidP="00DE616D">
            <w:pPr>
              <w:spacing w:line="360" w:lineRule="auto"/>
              <w:rPr>
                <w:rFonts w:ascii="Palatino Linotype" w:hAnsi="Palatino Linotype" w:cs="Arial"/>
                <w:b/>
              </w:rPr>
            </w:pPr>
          </w:p>
          <w:p w:rsidR="00DE616D" w:rsidRDefault="00DE616D" w:rsidP="00DE616D">
            <w:pPr>
              <w:spacing w:line="360" w:lineRule="auto"/>
              <w:rPr>
                <w:rFonts w:ascii="Palatino Linotype" w:hAnsi="Palatino Linotype" w:cs="Arial"/>
                <w:b/>
              </w:rPr>
            </w:pPr>
          </w:p>
          <w:p w:rsidR="00DE616D" w:rsidRPr="00DE616D" w:rsidRDefault="00DE616D" w:rsidP="00DE616D">
            <w:pPr>
              <w:spacing w:line="360" w:lineRule="auto"/>
              <w:rPr>
                <w:rFonts w:ascii="Palatino Linotype" w:hAnsi="Palatino Linotype" w:cs="Arial"/>
                <w:b/>
              </w:rPr>
            </w:pPr>
          </w:p>
          <w:p w:rsidR="00216C93" w:rsidRPr="00DE616D" w:rsidRDefault="00216C93" w:rsidP="00DE616D">
            <w:pPr>
              <w:spacing w:line="360" w:lineRule="auto"/>
              <w:jc w:val="center"/>
              <w:rPr>
                <w:rFonts w:ascii="Palatino Linotype" w:hAnsi="Palatino Linotype" w:cs="Arial"/>
                <w:b/>
              </w:rPr>
            </w:pPr>
            <w:r w:rsidRPr="00DE616D">
              <w:rPr>
                <w:rFonts w:ascii="Palatino Linotype" w:hAnsi="Palatino Linotype" w:cs="Arial"/>
                <w:b/>
              </w:rPr>
              <w:t>Zulema Martínez Sánchez</w:t>
            </w:r>
          </w:p>
          <w:p w:rsidR="00216C93" w:rsidRPr="00DE616D" w:rsidRDefault="00216C93" w:rsidP="00DE616D">
            <w:pPr>
              <w:spacing w:line="360" w:lineRule="auto"/>
              <w:jc w:val="center"/>
              <w:rPr>
                <w:rFonts w:ascii="Palatino Linotype" w:hAnsi="Palatino Linotype" w:cs="Arial"/>
                <w:b/>
              </w:rPr>
            </w:pPr>
            <w:r w:rsidRPr="00DE616D">
              <w:rPr>
                <w:rFonts w:ascii="Palatino Linotype" w:hAnsi="Palatino Linotype" w:cs="Arial"/>
              </w:rPr>
              <w:t>Comisionada Presidenta</w:t>
            </w:r>
          </w:p>
          <w:p w:rsidR="00216C93" w:rsidRPr="00DE616D" w:rsidRDefault="00216C93" w:rsidP="00DE616D">
            <w:pPr>
              <w:spacing w:line="360" w:lineRule="auto"/>
              <w:jc w:val="center"/>
              <w:rPr>
                <w:rFonts w:ascii="Palatino Linotype" w:hAnsi="Palatino Linotype" w:cs="Arial"/>
                <w:b/>
              </w:rPr>
            </w:pPr>
            <w:r w:rsidRPr="00DE616D">
              <w:rPr>
                <w:rFonts w:ascii="Palatino Linotype" w:hAnsi="Palatino Linotype" w:cs="Arial"/>
                <w:b/>
              </w:rPr>
              <w:t xml:space="preserve">(RÚBRICA) </w:t>
            </w:r>
          </w:p>
          <w:p w:rsidR="00406442" w:rsidRPr="00DE616D" w:rsidRDefault="00406442" w:rsidP="00DE616D">
            <w:pPr>
              <w:spacing w:line="360" w:lineRule="auto"/>
              <w:rPr>
                <w:rFonts w:ascii="Palatino Linotype" w:hAnsi="Palatino Linotype" w:cs="Arial"/>
                <w:b/>
              </w:rPr>
            </w:pPr>
          </w:p>
        </w:tc>
      </w:tr>
      <w:tr w:rsidR="00216C93" w:rsidRPr="00DE616D" w:rsidTr="00AB3D5A">
        <w:trPr>
          <w:jc w:val="center"/>
        </w:trPr>
        <w:tc>
          <w:tcPr>
            <w:tcW w:w="5184" w:type="dxa"/>
          </w:tcPr>
          <w:p w:rsidR="00216C93" w:rsidRPr="00DE616D" w:rsidRDefault="00216C93" w:rsidP="00DE616D">
            <w:pPr>
              <w:spacing w:line="360" w:lineRule="auto"/>
              <w:jc w:val="center"/>
              <w:rPr>
                <w:rFonts w:ascii="Palatino Linotype" w:hAnsi="Palatino Linotype" w:cs="Arial"/>
                <w:b/>
              </w:rPr>
            </w:pPr>
            <w:r w:rsidRPr="00DE616D">
              <w:rPr>
                <w:rFonts w:ascii="Palatino Linotype" w:hAnsi="Palatino Linotype" w:cs="Arial"/>
                <w:b/>
              </w:rPr>
              <w:t xml:space="preserve">Eva </w:t>
            </w:r>
            <w:proofErr w:type="spellStart"/>
            <w:r w:rsidRPr="00DE616D">
              <w:rPr>
                <w:rFonts w:ascii="Palatino Linotype" w:hAnsi="Palatino Linotype" w:cs="Arial"/>
                <w:b/>
              </w:rPr>
              <w:t>Abaid</w:t>
            </w:r>
            <w:proofErr w:type="spellEnd"/>
            <w:r w:rsidRPr="00DE616D">
              <w:rPr>
                <w:rFonts w:ascii="Palatino Linotype" w:hAnsi="Palatino Linotype" w:cs="Arial"/>
                <w:b/>
              </w:rPr>
              <w:t xml:space="preserve"> </w:t>
            </w:r>
            <w:proofErr w:type="spellStart"/>
            <w:r w:rsidRPr="00DE616D">
              <w:rPr>
                <w:rFonts w:ascii="Palatino Linotype" w:hAnsi="Palatino Linotype" w:cs="Arial"/>
                <w:b/>
              </w:rPr>
              <w:t>Yapur</w:t>
            </w:r>
            <w:proofErr w:type="spellEnd"/>
          </w:p>
          <w:p w:rsidR="00216C93" w:rsidRPr="00DE616D" w:rsidRDefault="00216C93" w:rsidP="00DE616D">
            <w:pPr>
              <w:spacing w:line="360" w:lineRule="auto"/>
              <w:jc w:val="center"/>
              <w:rPr>
                <w:rFonts w:ascii="Palatino Linotype" w:hAnsi="Palatino Linotype" w:cs="Arial"/>
              </w:rPr>
            </w:pPr>
            <w:r w:rsidRPr="00DE616D">
              <w:rPr>
                <w:rFonts w:ascii="Palatino Linotype" w:hAnsi="Palatino Linotype" w:cs="Arial"/>
              </w:rPr>
              <w:t>Comisionada</w:t>
            </w:r>
          </w:p>
          <w:p w:rsidR="00216C93" w:rsidRPr="00DE616D" w:rsidRDefault="00216C93" w:rsidP="00DE616D">
            <w:pPr>
              <w:spacing w:line="360" w:lineRule="auto"/>
              <w:jc w:val="center"/>
              <w:rPr>
                <w:rFonts w:ascii="Palatino Linotype" w:hAnsi="Palatino Linotype" w:cs="Arial"/>
                <w:b/>
              </w:rPr>
            </w:pPr>
            <w:r w:rsidRPr="00DE616D">
              <w:rPr>
                <w:rFonts w:ascii="Palatino Linotype" w:hAnsi="Palatino Linotype" w:cs="Arial"/>
                <w:b/>
              </w:rPr>
              <w:t>(RÚBRICA)</w:t>
            </w:r>
          </w:p>
        </w:tc>
        <w:tc>
          <w:tcPr>
            <w:tcW w:w="5184" w:type="dxa"/>
          </w:tcPr>
          <w:p w:rsidR="00216C93" w:rsidRPr="00DE616D" w:rsidRDefault="00216C93" w:rsidP="00DE616D">
            <w:pPr>
              <w:spacing w:line="360" w:lineRule="auto"/>
              <w:jc w:val="center"/>
              <w:rPr>
                <w:rFonts w:ascii="Palatino Linotype" w:hAnsi="Palatino Linotype" w:cs="Arial"/>
                <w:b/>
              </w:rPr>
            </w:pPr>
            <w:r w:rsidRPr="00DE616D">
              <w:rPr>
                <w:rFonts w:ascii="Palatino Linotype" w:hAnsi="Palatino Linotype" w:cs="Arial"/>
                <w:b/>
              </w:rPr>
              <w:t>José Guadalupe Luna Hernández</w:t>
            </w:r>
          </w:p>
          <w:p w:rsidR="00216C93" w:rsidRPr="00DE616D" w:rsidRDefault="00216C93" w:rsidP="00DE616D">
            <w:pPr>
              <w:spacing w:line="360" w:lineRule="auto"/>
              <w:jc w:val="center"/>
              <w:rPr>
                <w:rFonts w:ascii="Palatino Linotype" w:hAnsi="Palatino Linotype" w:cs="Arial"/>
              </w:rPr>
            </w:pPr>
            <w:r w:rsidRPr="00DE616D">
              <w:rPr>
                <w:rFonts w:ascii="Palatino Linotype" w:hAnsi="Palatino Linotype" w:cs="Arial"/>
              </w:rPr>
              <w:t>Comisionado</w:t>
            </w:r>
          </w:p>
          <w:p w:rsidR="00216C93" w:rsidRPr="00DE616D" w:rsidRDefault="00216C93" w:rsidP="00DE616D">
            <w:pPr>
              <w:spacing w:line="360" w:lineRule="auto"/>
              <w:jc w:val="center"/>
              <w:rPr>
                <w:rFonts w:ascii="Palatino Linotype" w:hAnsi="Palatino Linotype" w:cs="Arial"/>
                <w:b/>
              </w:rPr>
            </w:pPr>
            <w:r w:rsidRPr="00DE616D">
              <w:rPr>
                <w:rFonts w:ascii="Palatino Linotype" w:hAnsi="Palatino Linotype" w:cs="Arial"/>
                <w:b/>
              </w:rPr>
              <w:t>(RÚBRICA)</w:t>
            </w:r>
          </w:p>
          <w:p w:rsidR="00216C93" w:rsidRPr="00DE616D" w:rsidRDefault="00216C93" w:rsidP="00DE616D">
            <w:pPr>
              <w:spacing w:line="360" w:lineRule="auto"/>
              <w:jc w:val="center"/>
              <w:rPr>
                <w:rFonts w:ascii="Palatino Linotype" w:hAnsi="Palatino Linotype" w:cs="Arial"/>
                <w:b/>
              </w:rPr>
            </w:pPr>
          </w:p>
        </w:tc>
      </w:tr>
      <w:tr w:rsidR="00216C93" w:rsidRPr="00DE616D" w:rsidTr="00AB3D5A">
        <w:trPr>
          <w:jc w:val="center"/>
        </w:trPr>
        <w:tc>
          <w:tcPr>
            <w:tcW w:w="5184" w:type="dxa"/>
          </w:tcPr>
          <w:p w:rsidR="00DF0F8F" w:rsidRPr="00DE616D" w:rsidRDefault="00DF0F8F" w:rsidP="00DE616D">
            <w:pPr>
              <w:spacing w:line="360" w:lineRule="auto"/>
              <w:rPr>
                <w:rFonts w:ascii="Palatino Linotype" w:hAnsi="Palatino Linotype" w:cs="Arial"/>
                <w:b/>
              </w:rPr>
            </w:pPr>
          </w:p>
          <w:p w:rsidR="00216C93" w:rsidRPr="00DE616D" w:rsidRDefault="00216C93" w:rsidP="00DE616D">
            <w:pPr>
              <w:spacing w:line="360" w:lineRule="auto"/>
              <w:jc w:val="center"/>
              <w:rPr>
                <w:rFonts w:ascii="Palatino Linotype" w:hAnsi="Palatino Linotype" w:cs="Arial"/>
                <w:b/>
              </w:rPr>
            </w:pPr>
            <w:r w:rsidRPr="00DE616D">
              <w:rPr>
                <w:rFonts w:ascii="Palatino Linotype" w:hAnsi="Palatino Linotype" w:cs="Arial"/>
                <w:b/>
              </w:rPr>
              <w:t>Javier Martínez Cruz</w:t>
            </w:r>
          </w:p>
          <w:p w:rsidR="00216C93" w:rsidRPr="00DE616D" w:rsidRDefault="00216C93" w:rsidP="00DE616D">
            <w:pPr>
              <w:spacing w:line="360" w:lineRule="auto"/>
              <w:jc w:val="center"/>
              <w:rPr>
                <w:rFonts w:ascii="Palatino Linotype" w:hAnsi="Palatino Linotype" w:cs="Arial"/>
              </w:rPr>
            </w:pPr>
            <w:r w:rsidRPr="00DE616D">
              <w:rPr>
                <w:rFonts w:ascii="Palatino Linotype" w:hAnsi="Palatino Linotype" w:cs="Arial"/>
              </w:rPr>
              <w:t>Comisionado</w:t>
            </w:r>
          </w:p>
          <w:p w:rsidR="00216C93" w:rsidRPr="00DE616D" w:rsidRDefault="00216C93" w:rsidP="00DE616D">
            <w:pPr>
              <w:spacing w:line="360" w:lineRule="auto"/>
              <w:jc w:val="center"/>
              <w:rPr>
                <w:rFonts w:ascii="Palatino Linotype" w:hAnsi="Palatino Linotype" w:cs="Arial"/>
                <w:b/>
              </w:rPr>
            </w:pPr>
            <w:r w:rsidRPr="00DE616D">
              <w:rPr>
                <w:rFonts w:ascii="Palatino Linotype" w:hAnsi="Palatino Linotype" w:cs="Arial"/>
                <w:b/>
              </w:rPr>
              <w:t>(RÚBRICA)</w:t>
            </w:r>
          </w:p>
        </w:tc>
        <w:tc>
          <w:tcPr>
            <w:tcW w:w="5184" w:type="dxa"/>
          </w:tcPr>
          <w:p w:rsidR="00406442" w:rsidRPr="00DE616D" w:rsidRDefault="00406442" w:rsidP="00DE616D">
            <w:pPr>
              <w:spacing w:line="360" w:lineRule="auto"/>
              <w:rPr>
                <w:rFonts w:ascii="Palatino Linotype" w:hAnsi="Palatino Linotype" w:cs="Arial"/>
                <w:b/>
              </w:rPr>
            </w:pPr>
          </w:p>
          <w:p w:rsidR="00216C93" w:rsidRPr="00DE616D" w:rsidRDefault="00216C93" w:rsidP="00DE616D">
            <w:pPr>
              <w:spacing w:line="360" w:lineRule="auto"/>
              <w:jc w:val="center"/>
              <w:rPr>
                <w:rFonts w:ascii="Palatino Linotype" w:hAnsi="Palatino Linotype" w:cs="Arial"/>
                <w:b/>
              </w:rPr>
            </w:pPr>
            <w:r w:rsidRPr="00DE616D">
              <w:rPr>
                <w:rFonts w:ascii="Palatino Linotype" w:hAnsi="Palatino Linotype" w:cs="Arial"/>
                <w:b/>
              </w:rPr>
              <w:t>Luis Gustavo Parra Noriega</w:t>
            </w:r>
          </w:p>
          <w:p w:rsidR="00216C93" w:rsidRPr="00DE616D" w:rsidRDefault="00216C93" w:rsidP="00DE616D">
            <w:pPr>
              <w:spacing w:line="360" w:lineRule="auto"/>
              <w:jc w:val="center"/>
              <w:rPr>
                <w:rFonts w:ascii="Palatino Linotype" w:hAnsi="Palatino Linotype" w:cs="Arial"/>
              </w:rPr>
            </w:pPr>
            <w:r w:rsidRPr="00DE616D">
              <w:rPr>
                <w:rFonts w:ascii="Palatino Linotype" w:hAnsi="Palatino Linotype" w:cs="Arial"/>
              </w:rPr>
              <w:t>Comisionado</w:t>
            </w:r>
          </w:p>
          <w:p w:rsidR="00216C93" w:rsidRPr="00DE616D" w:rsidRDefault="00216C93" w:rsidP="00DE616D">
            <w:pPr>
              <w:spacing w:line="360" w:lineRule="auto"/>
              <w:jc w:val="center"/>
              <w:rPr>
                <w:rFonts w:ascii="Palatino Linotype" w:hAnsi="Palatino Linotype" w:cs="Arial"/>
                <w:b/>
              </w:rPr>
            </w:pPr>
            <w:r w:rsidRPr="00DE616D">
              <w:rPr>
                <w:rFonts w:ascii="Palatino Linotype" w:hAnsi="Palatino Linotype" w:cs="Arial"/>
                <w:b/>
              </w:rPr>
              <w:t>(RÚBRICA)</w:t>
            </w:r>
          </w:p>
        </w:tc>
      </w:tr>
      <w:tr w:rsidR="00216C93" w:rsidRPr="00DE616D" w:rsidTr="00AB3D5A">
        <w:trPr>
          <w:jc w:val="center"/>
        </w:trPr>
        <w:tc>
          <w:tcPr>
            <w:tcW w:w="10368" w:type="dxa"/>
            <w:gridSpan w:val="2"/>
          </w:tcPr>
          <w:p w:rsidR="00216C93" w:rsidRPr="00DE616D" w:rsidRDefault="00216C93" w:rsidP="00DE616D">
            <w:pPr>
              <w:spacing w:line="360" w:lineRule="auto"/>
              <w:rPr>
                <w:rFonts w:ascii="Palatino Linotype" w:hAnsi="Palatino Linotype" w:cs="Arial"/>
                <w:b/>
              </w:rPr>
            </w:pPr>
          </w:p>
          <w:p w:rsidR="00216C93" w:rsidRPr="00DE616D" w:rsidRDefault="00216C93" w:rsidP="00DE616D">
            <w:pPr>
              <w:spacing w:line="360" w:lineRule="auto"/>
              <w:jc w:val="center"/>
              <w:rPr>
                <w:rFonts w:ascii="Palatino Linotype" w:hAnsi="Palatino Linotype" w:cs="Arial"/>
                <w:b/>
              </w:rPr>
            </w:pPr>
            <w:r w:rsidRPr="00DE616D">
              <w:rPr>
                <w:rFonts w:ascii="Palatino Linotype" w:hAnsi="Palatino Linotype" w:cs="Arial"/>
                <w:b/>
              </w:rPr>
              <w:t>Alexis Tapia Ramírez</w:t>
            </w:r>
          </w:p>
          <w:p w:rsidR="00216C93" w:rsidRPr="00DE616D" w:rsidRDefault="00216C93" w:rsidP="00DE616D">
            <w:pPr>
              <w:spacing w:line="360" w:lineRule="auto"/>
              <w:jc w:val="center"/>
              <w:rPr>
                <w:rFonts w:ascii="Palatino Linotype" w:hAnsi="Palatino Linotype" w:cs="Arial"/>
              </w:rPr>
            </w:pPr>
            <w:r w:rsidRPr="00DE616D">
              <w:rPr>
                <w:rFonts w:ascii="Palatino Linotype" w:hAnsi="Palatino Linotype" w:cs="Arial"/>
              </w:rPr>
              <w:t>Secretario Técnico del Pleno</w:t>
            </w:r>
          </w:p>
          <w:p w:rsidR="00216C93" w:rsidRPr="00DE616D" w:rsidRDefault="00216C93" w:rsidP="00DE616D">
            <w:pPr>
              <w:spacing w:line="360" w:lineRule="auto"/>
              <w:jc w:val="center"/>
              <w:rPr>
                <w:rFonts w:ascii="Palatino Linotype" w:hAnsi="Palatino Linotype" w:cs="Arial"/>
                <w:b/>
              </w:rPr>
            </w:pPr>
            <w:r w:rsidRPr="00DE616D">
              <w:rPr>
                <w:rFonts w:ascii="Palatino Linotype" w:hAnsi="Palatino Linotype" w:cs="Arial"/>
                <w:b/>
              </w:rPr>
              <w:t>(RÚBRICA)</w:t>
            </w:r>
          </w:p>
        </w:tc>
      </w:tr>
    </w:tbl>
    <w:p w:rsidR="002248D3" w:rsidRPr="00DE616D" w:rsidRDefault="00216C93" w:rsidP="00DE616D">
      <w:pPr>
        <w:spacing w:line="360" w:lineRule="auto"/>
        <w:jc w:val="both"/>
        <w:rPr>
          <w:rFonts w:ascii="Palatino Linotype" w:hAnsi="Palatino Linotype"/>
        </w:rPr>
      </w:pPr>
      <w:r w:rsidRPr="00DE616D">
        <w:rPr>
          <w:rFonts w:ascii="Palatino Linotype" w:hAnsi="Palatino Linotype" w:cs="Arial"/>
        </w:rPr>
        <w:t>Esta hoja corre</w:t>
      </w:r>
      <w:r w:rsidR="00DE616D">
        <w:rPr>
          <w:rFonts w:ascii="Palatino Linotype" w:hAnsi="Palatino Linotype" w:cs="Arial"/>
        </w:rPr>
        <w:t>sponde a la resolución de fecha treinta y uno (31</w:t>
      </w:r>
      <w:r w:rsidRPr="00DE616D">
        <w:rPr>
          <w:rFonts w:ascii="Palatino Linotype" w:hAnsi="Palatino Linotype" w:cs="Arial"/>
        </w:rPr>
        <w:t>)</w:t>
      </w:r>
      <w:r w:rsidR="00DE616D">
        <w:rPr>
          <w:rFonts w:ascii="Palatino Linotype" w:hAnsi="Palatino Linotype" w:cs="Arial"/>
        </w:rPr>
        <w:t xml:space="preserve"> de julio</w:t>
      </w:r>
      <w:r w:rsidRPr="00DE616D">
        <w:rPr>
          <w:rFonts w:ascii="Palatino Linotype" w:hAnsi="Palatino Linotype" w:cs="Arial"/>
        </w:rPr>
        <w:t xml:space="preserve"> de dos mil dieci</w:t>
      </w:r>
      <w:r w:rsidR="00DF0F8F" w:rsidRPr="00DE616D">
        <w:rPr>
          <w:rFonts w:ascii="Palatino Linotype" w:hAnsi="Palatino Linotype" w:cs="Arial"/>
        </w:rPr>
        <w:t>nueve</w:t>
      </w:r>
      <w:r w:rsidRPr="00DE616D">
        <w:rPr>
          <w:rFonts w:ascii="Palatino Linotype" w:hAnsi="Palatino Linotype" w:cs="Arial"/>
        </w:rPr>
        <w:t xml:space="preserve">, emitida en el recurso de revisión </w:t>
      </w:r>
      <w:r w:rsidR="00F2777E" w:rsidRPr="00DE616D">
        <w:rPr>
          <w:rFonts w:ascii="Palatino Linotype" w:hAnsi="Palatino Linotype" w:cs="Arial"/>
          <w:b/>
          <w:bCs/>
          <w:lang w:eastAsia="es-MX"/>
        </w:rPr>
        <w:t>04208</w:t>
      </w:r>
      <w:r w:rsidRPr="00DE616D">
        <w:rPr>
          <w:rFonts w:ascii="Palatino Linotype" w:hAnsi="Palatino Linotype" w:cs="Arial"/>
          <w:b/>
          <w:bCs/>
        </w:rPr>
        <w:t>/INFOEM/IP</w:t>
      </w:r>
      <w:r w:rsidR="00406442" w:rsidRPr="00DE616D">
        <w:rPr>
          <w:rFonts w:ascii="Palatino Linotype" w:hAnsi="Palatino Linotype" w:cs="Arial"/>
          <w:b/>
          <w:bCs/>
        </w:rPr>
        <w:t>/RR/2019</w:t>
      </w:r>
      <w:r w:rsidRPr="00DE616D">
        <w:rPr>
          <w:rFonts w:ascii="Palatino Linotype" w:hAnsi="Palatino Linotype" w:cs="Arial"/>
          <w:b/>
          <w:bCs/>
        </w:rPr>
        <w:t>.</w:t>
      </w:r>
      <w:r w:rsidRPr="00DE616D">
        <w:rPr>
          <w:rFonts w:ascii="Palatino Linotype" w:hAnsi="Palatino Linotype" w:cs="Arial"/>
          <w:bCs/>
        </w:rPr>
        <w:t xml:space="preserve"> </w:t>
      </w:r>
    </w:p>
    <w:sectPr w:rsidR="002248D3" w:rsidRPr="00DE616D" w:rsidSect="00DE616D">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05D" w:rsidRDefault="0000705D" w:rsidP="008B6F5F">
      <w:r>
        <w:separator/>
      </w:r>
    </w:p>
  </w:endnote>
  <w:endnote w:type="continuationSeparator" w:id="0">
    <w:p w:rsidR="0000705D" w:rsidRDefault="0000705D"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7A36E1" w:rsidRPr="000A2541" w:rsidRDefault="007A36E1">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4F094C">
              <w:rPr>
                <w:rFonts w:ascii="Palatino Linotype" w:hAnsi="Palatino Linotype"/>
                <w:b/>
                <w:bCs/>
                <w:noProof/>
              </w:rPr>
              <w:t>37</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4F094C">
              <w:rPr>
                <w:rFonts w:ascii="Palatino Linotype" w:hAnsi="Palatino Linotype"/>
                <w:b/>
                <w:bCs/>
                <w:noProof/>
              </w:rPr>
              <w:t>37</w:t>
            </w:r>
            <w:r w:rsidRPr="000A2541">
              <w:rPr>
                <w:rFonts w:ascii="Palatino Linotype" w:hAnsi="Palatino Linotype"/>
                <w:b/>
                <w:bCs/>
              </w:rPr>
              <w:fldChar w:fldCharType="end"/>
            </w:r>
          </w:p>
        </w:sdtContent>
      </w:sdt>
    </w:sdtContent>
  </w:sdt>
  <w:p w:rsidR="007A36E1" w:rsidRDefault="007A36E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6E1" w:rsidRPr="00883450" w:rsidRDefault="007A36E1"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F094C" w:rsidRPr="004F094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F094C" w:rsidRPr="004F094C">
      <w:rPr>
        <w:rFonts w:ascii="Palatino Linotype" w:hAnsi="Palatino Linotype"/>
        <w:noProof/>
        <w:sz w:val="22"/>
        <w:szCs w:val="22"/>
        <w:lang w:val="es-ES"/>
      </w:rPr>
      <w:t>37</w:t>
    </w:r>
    <w:r w:rsidRPr="00883450">
      <w:rPr>
        <w:rFonts w:ascii="Palatino Linotype" w:hAnsi="Palatino Linotype"/>
        <w:sz w:val="22"/>
        <w:szCs w:val="22"/>
      </w:rPr>
      <w:fldChar w:fldCharType="end"/>
    </w:r>
  </w:p>
  <w:p w:rsidR="007A36E1" w:rsidRPr="00883450" w:rsidRDefault="007A36E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05D" w:rsidRDefault="0000705D" w:rsidP="008B6F5F">
      <w:r>
        <w:separator/>
      </w:r>
    </w:p>
  </w:footnote>
  <w:footnote w:type="continuationSeparator" w:id="0">
    <w:p w:rsidR="0000705D" w:rsidRDefault="0000705D" w:rsidP="008B6F5F">
      <w:r>
        <w:continuationSeparator/>
      </w:r>
    </w:p>
  </w:footnote>
  <w:footnote w:id="1">
    <w:p w:rsidR="00413EE1" w:rsidRDefault="00413EE1" w:rsidP="00413EE1">
      <w:pPr>
        <w:pStyle w:val="Textonotapie"/>
      </w:pPr>
      <w:r>
        <w:rPr>
          <w:rStyle w:val="Refdenotaalpie"/>
        </w:rPr>
        <w:footnoteRef/>
      </w:r>
      <w:r>
        <w:t xml:space="preserve"> Tercer párrafo, artículo 1º, Constitución Política de los Estados Unidos Mexicanos.</w:t>
      </w:r>
    </w:p>
  </w:footnote>
  <w:footnote w:id="2">
    <w:p w:rsidR="00413EE1" w:rsidRDefault="00413EE1" w:rsidP="00413EE1">
      <w:pPr>
        <w:pStyle w:val="Textonotapie"/>
      </w:pPr>
      <w:r>
        <w:rPr>
          <w:rStyle w:val="Refdenotaalpie"/>
        </w:rPr>
        <w:footnoteRef/>
      </w:r>
      <w:r>
        <w:t xml:space="preserve"> Segundo Párrafo, artículo 6º, Constitución Política de los Estados Unidos Mexicanos.</w:t>
      </w:r>
    </w:p>
  </w:footnote>
  <w:footnote w:id="3">
    <w:p w:rsidR="00413EE1" w:rsidRDefault="00413EE1" w:rsidP="00413EE1">
      <w:pPr>
        <w:pStyle w:val="Textonotapie"/>
      </w:pPr>
      <w:r>
        <w:rPr>
          <w:rStyle w:val="Refdenotaalpie"/>
        </w:rPr>
        <w:footnoteRef/>
      </w:r>
      <w:r>
        <w:t xml:space="preserve"> Artículo 176, Ley de Transparencia y Acceso a la Información Pública del Estado de México y Municipios.</w:t>
      </w:r>
    </w:p>
  </w:footnote>
  <w:footnote w:id="4">
    <w:p w:rsidR="007A36E1" w:rsidRDefault="007A36E1" w:rsidP="00C76F51">
      <w:pPr>
        <w:pStyle w:val="Textonotapie"/>
      </w:pPr>
      <w:r>
        <w:rPr>
          <w:rStyle w:val="Refdenotaalpie"/>
        </w:rPr>
        <w:footnoteRef/>
      </w:r>
      <w:r>
        <w:t xml:space="preserve"> Convención Americana sobre Derechos Humanos. Artículo 13.</w:t>
      </w:r>
    </w:p>
  </w:footnote>
  <w:footnote w:id="5">
    <w:p w:rsidR="007A36E1" w:rsidRDefault="007A36E1" w:rsidP="00C76F51">
      <w:pPr>
        <w:pStyle w:val="Textonotapie"/>
      </w:pPr>
      <w:r>
        <w:rPr>
          <w:rStyle w:val="Refdenotaalpie"/>
        </w:rPr>
        <w:footnoteRef/>
      </w:r>
      <w:r>
        <w:t xml:space="preserve"> Constitución Política de los Estados Unidos Mexicanos. Artículo sexto, sección A, Fracción I.</w:t>
      </w:r>
    </w:p>
  </w:footnote>
  <w:footnote w:id="6">
    <w:p w:rsidR="007A36E1" w:rsidRDefault="007A36E1" w:rsidP="00C76F5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rsidR="007A36E1" w:rsidRDefault="007A36E1" w:rsidP="00C76F51">
      <w:pPr>
        <w:pStyle w:val="Textonotapie"/>
      </w:pPr>
      <w:r>
        <w:rPr>
          <w:rStyle w:val="Refdenotaalpie"/>
        </w:rPr>
        <w:footnoteRef/>
      </w:r>
      <w:r>
        <w:t xml:space="preserve"> Ibídem. Párr. 87.</w:t>
      </w:r>
    </w:p>
  </w:footnote>
  <w:footnote w:id="8">
    <w:p w:rsidR="007A36E1" w:rsidRDefault="007A36E1" w:rsidP="00C76F5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rsidR="007A36E1" w:rsidRDefault="007A36E1" w:rsidP="00C76F51">
      <w:pPr>
        <w:pStyle w:val="Textonotapie"/>
      </w:pPr>
      <w:r>
        <w:rPr>
          <w:rStyle w:val="Refdenotaalpie"/>
        </w:rPr>
        <w:footnoteRef/>
      </w:r>
      <w:r>
        <w:t xml:space="preserve"> Artículo 150. Ley de Transparencia y Acceso a la Información Pública del Estado de México y Municipios.</w:t>
      </w:r>
    </w:p>
    <w:p w:rsidR="007A36E1" w:rsidRDefault="007A36E1" w:rsidP="00C76F51">
      <w:pPr>
        <w:pStyle w:val="Textonotapie"/>
      </w:pPr>
      <w:r>
        <w:t>Artículo 151. Ibídem.</w:t>
      </w:r>
    </w:p>
  </w:footnote>
  <w:footnote w:id="10">
    <w:p w:rsidR="007A36E1" w:rsidRDefault="007A36E1" w:rsidP="00C76F51">
      <w:pPr>
        <w:pStyle w:val="Textonotapie"/>
      </w:pPr>
      <w:r>
        <w:rPr>
          <w:rStyle w:val="Refdenotaalpie"/>
        </w:rPr>
        <w:footnoteRef/>
      </w:r>
      <w:r>
        <w:t xml:space="preserve"> Ley de Transparencia y Acceso a la Información Pública del Estado de México y Municipios. Artículo 9. …</w:t>
      </w:r>
    </w:p>
    <w:p w:rsidR="007A36E1" w:rsidRDefault="007A36E1" w:rsidP="00C76F51">
      <w:pPr>
        <w:pStyle w:val="Textonotapie"/>
      </w:pPr>
      <w:r>
        <w:t>II. Eficacia: Obligación del Instituto para tutelar, de manera efectiva, el derecho de acceso a la información;</w:t>
      </w:r>
    </w:p>
    <w:p w:rsidR="007A36E1" w:rsidRDefault="007A36E1" w:rsidP="00C76F51">
      <w:pPr>
        <w:pStyle w:val="Textonotapie"/>
      </w:pPr>
      <w:r>
        <w:t xml:space="preserve">… </w:t>
      </w:r>
    </w:p>
  </w:footnote>
  <w:footnote w:id="11">
    <w:p w:rsidR="009E1236" w:rsidRPr="00D45A90" w:rsidRDefault="009E1236" w:rsidP="009E1236">
      <w:pPr>
        <w:pStyle w:val="Textonotapie"/>
        <w:rPr>
          <w:lang w:val="es-ES"/>
        </w:rPr>
      </w:pPr>
      <w:r>
        <w:rPr>
          <w:rStyle w:val="Refdenotaalpie"/>
        </w:rPr>
        <w:footnoteRef/>
      </w:r>
      <w:r>
        <w:t xml:space="preserve"> </w:t>
      </w:r>
      <w:r w:rsidRPr="00D45A90">
        <w:rPr>
          <w:rFonts w:ascii="Arial" w:hAnsi="Arial" w:cs="Arial"/>
          <w:sz w:val="18"/>
        </w:rPr>
        <w:t>CIDH. El derecho de acceso a la información en el marco jurídic</w:t>
      </w:r>
      <w:r>
        <w:rPr>
          <w:rFonts w:ascii="Arial" w:hAnsi="Arial" w:cs="Arial"/>
          <w:sz w:val="18"/>
        </w:rPr>
        <w:t xml:space="preserve">o interamericano. 2009. Párr. 172. Disponible en </w:t>
      </w:r>
      <w:r w:rsidRPr="00D45A90">
        <w:rPr>
          <w:rFonts w:ascii="Arial" w:hAnsi="Arial" w:cs="Arial"/>
          <w:sz w:val="18"/>
        </w:rPr>
        <w:t>http://www.oas.org/es/cidh/expresion/docs/publicaciones/ACCESO%20A%20LA%20INFORMACION%20FINAL%20CON%20PORTADA.pdf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A36E1" w:rsidRPr="00EF13C1" w:rsidTr="00646380">
      <w:trPr>
        <w:trHeight w:val="138"/>
        <w:jc w:val="right"/>
      </w:trPr>
      <w:tc>
        <w:tcPr>
          <w:tcW w:w="2552" w:type="dxa"/>
          <w:vAlign w:val="center"/>
        </w:tcPr>
        <w:p w:rsidR="007A36E1" w:rsidRPr="00EF13C1" w:rsidRDefault="007A36E1"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A36E1" w:rsidRPr="00EF13C1" w:rsidRDefault="007A36E1" w:rsidP="00CD1057">
          <w:pPr>
            <w:pStyle w:val="Encabezado"/>
            <w:jc w:val="right"/>
            <w:rPr>
              <w:rFonts w:ascii="Palatino Linotype" w:hAnsi="Palatino Linotype"/>
              <w:b/>
              <w:sz w:val="22"/>
              <w:szCs w:val="22"/>
            </w:rPr>
          </w:pPr>
          <w:r>
            <w:rPr>
              <w:rFonts w:ascii="Palatino Linotype" w:hAnsi="Palatino Linotype" w:cs="Arial"/>
              <w:b/>
              <w:bCs/>
              <w:sz w:val="22"/>
              <w:szCs w:val="22"/>
              <w:lang w:eastAsia="es-MX"/>
            </w:rPr>
            <w:t>04208/INFOEM/IP/RR/2019</w:t>
          </w:r>
        </w:p>
      </w:tc>
    </w:tr>
    <w:tr w:rsidR="007A36E1" w:rsidRPr="00EF13C1" w:rsidTr="00646380">
      <w:trPr>
        <w:trHeight w:val="233"/>
        <w:jc w:val="right"/>
      </w:trPr>
      <w:tc>
        <w:tcPr>
          <w:tcW w:w="2552" w:type="dxa"/>
          <w:vAlign w:val="center"/>
        </w:tcPr>
        <w:p w:rsidR="007A36E1" w:rsidRPr="00EF13C1" w:rsidRDefault="007A36E1" w:rsidP="00646380">
          <w:pPr>
            <w:rPr>
              <w:rFonts w:ascii="Palatino Linotype" w:hAnsi="Palatino Linotype"/>
              <w:b/>
              <w:sz w:val="22"/>
              <w:szCs w:val="22"/>
            </w:rPr>
          </w:pPr>
        </w:p>
      </w:tc>
      <w:tc>
        <w:tcPr>
          <w:tcW w:w="3826" w:type="dxa"/>
          <w:vAlign w:val="center"/>
        </w:tcPr>
        <w:p w:rsidR="007A36E1" w:rsidRPr="00EF13C1" w:rsidRDefault="007A36E1" w:rsidP="00141DF6">
          <w:pPr>
            <w:pStyle w:val="Encabezado"/>
            <w:jc w:val="center"/>
            <w:rPr>
              <w:rFonts w:ascii="Palatino Linotype" w:hAnsi="Palatino Linotype"/>
              <w:b/>
              <w:sz w:val="22"/>
              <w:szCs w:val="22"/>
            </w:rPr>
          </w:pPr>
        </w:p>
      </w:tc>
    </w:tr>
    <w:tr w:rsidR="007A36E1" w:rsidRPr="00EF13C1" w:rsidTr="00646380">
      <w:trPr>
        <w:trHeight w:val="321"/>
        <w:jc w:val="right"/>
      </w:trPr>
      <w:tc>
        <w:tcPr>
          <w:tcW w:w="2552" w:type="dxa"/>
          <w:vAlign w:val="center"/>
        </w:tcPr>
        <w:p w:rsidR="007A36E1" w:rsidRPr="00EF13C1" w:rsidRDefault="007A36E1"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A36E1" w:rsidRPr="00EF13C1" w:rsidRDefault="007A36E1" w:rsidP="00760607">
          <w:pPr>
            <w:pStyle w:val="Encabezado"/>
            <w:jc w:val="right"/>
            <w:rPr>
              <w:rFonts w:ascii="Palatino Linotype" w:hAnsi="Palatino Linotype"/>
              <w:b/>
              <w:sz w:val="22"/>
              <w:szCs w:val="22"/>
            </w:rPr>
          </w:pPr>
          <w:r>
            <w:rPr>
              <w:rFonts w:ascii="Palatino Linotype" w:hAnsi="Palatino Linotype"/>
              <w:b/>
              <w:bCs/>
              <w:sz w:val="22"/>
              <w:szCs w:val="22"/>
            </w:rPr>
            <w:t xml:space="preserve">Ayuntamiento de Coacalco </w:t>
          </w:r>
          <w:proofErr w:type="spellStart"/>
          <w:r>
            <w:rPr>
              <w:rFonts w:ascii="Palatino Linotype" w:hAnsi="Palatino Linotype"/>
              <w:b/>
              <w:bCs/>
              <w:sz w:val="22"/>
              <w:szCs w:val="22"/>
            </w:rPr>
            <w:t>Berriozabal</w:t>
          </w:r>
          <w:proofErr w:type="spellEnd"/>
        </w:p>
      </w:tc>
    </w:tr>
    <w:tr w:rsidR="007A36E1" w:rsidRPr="00EF13C1" w:rsidTr="00646380">
      <w:trPr>
        <w:trHeight w:val="321"/>
        <w:jc w:val="right"/>
      </w:trPr>
      <w:tc>
        <w:tcPr>
          <w:tcW w:w="2552" w:type="dxa"/>
          <w:vAlign w:val="center"/>
        </w:tcPr>
        <w:p w:rsidR="007A36E1" w:rsidRPr="00EF13C1" w:rsidRDefault="007A36E1"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A36E1" w:rsidRPr="00EF13C1" w:rsidRDefault="007A36E1"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7A36E1" w:rsidRDefault="007A36E1"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7A36E1" w:rsidRPr="00182113" w:rsidTr="00141DF6">
      <w:trPr>
        <w:trHeight w:val="138"/>
      </w:trPr>
      <w:tc>
        <w:tcPr>
          <w:tcW w:w="2532" w:type="dxa"/>
          <w:vAlign w:val="center"/>
        </w:tcPr>
        <w:p w:rsidR="007A36E1" w:rsidRPr="00EF13C1" w:rsidRDefault="007A36E1"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7A36E1" w:rsidRPr="00EF13C1" w:rsidRDefault="007A36E1" w:rsidP="002767E0">
          <w:pPr>
            <w:pStyle w:val="Encabezado"/>
            <w:jc w:val="right"/>
            <w:rPr>
              <w:rFonts w:ascii="Palatino Linotype" w:hAnsi="Palatino Linotype"/>
              <w:b/>
              <w:sz w:val="22"/>
              <w:szCs w:val="22"/>
            </w:rPr>
          </w:pPr>
          <w:r>
            <w:rPr>
              <w:rFonts w:ascii="Palatino Linotype" w:hAnsi="Palatino Linotype" w:cs="Arial"/>
              <w:b/>
              <w:bCs/>
              <w:sz w:val="22"/>
              <w:szCs w:val="22"/>
              <w:lang w:eastAsia="es-MX"/>
            </w:rPr>
            <w:t>04208/INFOEM/IP/RR/2019</w:t>
          </w:r>
        </w:p>
      </w:tc>
      <w:tc>
        <w:tcPr>
          <w:tcW w:w="2532" w:type="dxa"/>
          <w:vAlign w:val="center"/>
        </w:tcPr>
        <w:p w:rsidR="007A36E1" w:rsidRPr="00182113" w:rsidRDefault="007A36E1" w:rsidP="00141DF6">
          <w:pPr>
            <w:rPr>
              <w:rFonts w:ascii="Palatino Linotype" w:hAnsi="Palatino Linotype"/>
              <w:b/>
              <w:sz w:val="22"/>
              <w:szCs w:val="22"/>
            </w:rPr>
          </w:pPr>
        </w:p>
      </w:tc>
      <w:tc>
        <w:tcPr>
          <w:tcW w:w="236" w:type="dxa"/>
          <w:vAlign w:val="center"/>
        </w:tcPr>
        <w:p w:rsidR="007A36E1" w:rsidRPr="00182113" w:rsidRDefault="007A36E1" w:rsidP="00141DF6">
          <w:pPr>
            <w:pStyle w:val="Encabezado"/>
            <w:jc w:val="center"/>
            <w:rPr>
              <w:rFonts w:ascii="Palatino Linotype" w:hAnsi="Palatino Linotype"/>
              <w:b/>
              <w:sz w:val="22"/>
              <w:szCs w:val="22"/>
            </w:rPr>
          </w:pPr>
        </w:p>
      </w:tc>
      <w:tc>
        <w:tcPr>
          <w:tcW w:w="3261" w:type="dxa"/>
          <w:vAlign w:val="center"/>
        </w:tcPr>
        <w:p w:rsidR="007A36E1" w:rsidRPr="00182113" w:rsidRDefault="007A36E1" w:rsidP="00141DF6">
          <w:pPr>
            <w:pStyle w:val="Encabezado"/>
            <w:rPr>
              <w:rFonts w:ascii="Palatino Linotype" w:hAnsi="Palatino Linotype"/>
              <w:b/>
              <w:sz w:val="22"/>
              <w:szCs w:val="22"/>
            </w:rPr>
          </w:pPr>
        </w:p>
      </w:tc>
    </w:tr>
    <w:tr w:rsidR="007A36E1" w:rsidRPr="00182113" w:rsidTr="00141DF6">
      <w:trPr>
        <w:trHeight w:val="227"/>
      </w:trPr>
      <w:tc>
        <w:tcPr>
          <w:tcW w:w="2532" w:type="dxa"/>
          <w:vAlign w:val="center"/>
        </w:tcPr>
        <w:p w:rsidR="007A36E1" w:rsidRPr="00EF13C1" w:rsidRDefault="007A36E1"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7A36E1" w:rsidRPr="00EF13C1" w:rsidRDefault="004F094C" w:rsidP="00141DF6">
          <w:pPr>
            <w:pStyle w:val="Encabezado"/>
            <w:jc w:val="right"/>
            <w:rPr>
              <w:rFonts w:ascii="Palatino Linotype" w:hAnsi="Palatino Linotype"/>
              <w:b/>
              <w:sz w:val="22"/>
              <w:szCs w:val="22"/>
            </w:rPr>
          </w:pPr>
          <w:r w:rsidRPr="004F094C">
            <w:rPr>
              <w:rFonts w:ascii="Palatino Linotype" w:hAnsi="Palatino Linotype"/>
              <w:b/>
              <w:sz w:val="22"/>
              <w:szCs w:val="22"/>
              <w:highlight w:val="black"/>
            </w:rPr>
            <w:t>------------------------------</w:t>
          </w:r>
        </w:p>
      </w:tc>
      <w:tc>
        <w:tcPr>
          <w:tcW w:w="2532" w:type="dxa"/>
          <w:vAlign w:val="center"/>
        </w:tcPr>
        <w:p w:rsidR="007A36E1" w:rsidRPr="00182113" w:rsidRDefault="007A36E1" w:rsidP="00141DF6">
          <w:pPr>
            <w:rPr>
              <w:rFonts w:ascii="Palatino Linotype" w:hAnsi="Palatino Linotype"/>
              <w:b/>
              <w:sz w:val="22"/>
              <w:szCs w:val="22"/>
            </w:rPr>
          </w:pPr>
        </w:p>
      </w:tc>
      <w:tc>
        <w:tcPr>
          <w:tcW w:w="236" w:type="dxa"/>
          <w:vAlign w:val="center"/>
        </w:tcPr>
        <w:p w:rsidR="007A36E1" w:rsidRPr="00182113" w:rsidRDefault="007A36E1" w:rsidP="00141DF6">
          <w:pPr>
            <w:pStyle w:val="Encabezado"/>
            <w:jc w:val="center"/>
            <w:rPr>
              <w:rFonts w:ascii="Palatino Linotype" w:hAnsi="Palatino Linotype"/>
              <w:b/>
              <w:sz w:val="22"/>
              <w:szCs w:val="22"/>
            </w:rPr>
          </w:pPr>
        </w:p>
      </w:tc>
      <w:tc>
        <w:tcPr>
          <w:tcW w:w="3261" w:type="dxa"/>
          <w:vAlign w:val="center"/>
        </w:tcPr>
        <w:p w:rsidR="007A36E1" w:rsidRPr="00182113" w:rsidRDefault="007A36E1" w:rsidP="00141DF6">
          <w:pPr>
            <w:pStyle w:val="Encabezado"/>
            <w:rPr>
              <w:rFonts w:ascii="Palatino Linotype" w:hAnsi="Palatino Linotype"/>
              <w:b/>
              <w:sz w:val="22"/>
              <w:szCs w:val="22"/>
            </w:rPr>
          </w:pPr>
        </w:p>
      </w:tc>
    </w:tr>
    <w:tr w:rsidR="007A36E1" w:rsidRPr="00182113" w:rsidTr="00141DF6">
      <w:trPr>
        <w:trHeight w:val="232"/>
      </w:trPr>
      <w:tc>
        <w:tcPr>
          <w:tcW w:w="2532" w:type="dxa"/>
          <w:vAlign w:val="center"/>
        </w:tcPr>
        <w:p w:rsidR="007A36E1" w:rsidRPr="00EF13C1" w:rsidRDefault="007A36E1"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7A36E1" w:rsidRPr="00EF13C1" w:rsidRDefault="007A36E1" w:rsidP="00760607">
          <w:pPr>
            <w:pStyle w:val="Encabezado"/>
            <w:jc w:val="right"/>
            <w:rPr>
              <w:rFonts w:ascii="Palatino Linotype" w:hAnsi="Palatino Linotype"/>
              <w:b/>
              <w:sz w:val="22"/>
              <w:szCs w:val="22"/>
            </w:rPr>
          </w:pPr>
          <w:r>
            <w:rPr>
              <w:rFonts w:ascii="Palatino Linotype" w:hAnsi="Palatino Linotype"/>
              <w:b/>
              <w:bCs/>
              <w:sz w:val="22"/>
              <w:szCs w:val="22"/>
            </w:rPr>
            <w:t xml:space="preserve">Ayuntamiento de Coacalco de </w:t>
          </w:r>
          <w:proofErr w:type="spellStart"/>
          <w:r>
            <w:rPr>
              <w:rFonts w:ascii="Palatino Linotype" w:hAnsi="Palatino Linotype"/>
              <w:b/>
              <w:bCs/>
              <w:sz w:val="22"/>
              <w:szCs w:val="22"/>
            </w:rPr>
            <w:t>Berriozabal</w:t>
          </w:r>
          <w:proofErr w:type="spellEnd"/>
          <w:r>
            <w:rPr>
              <w:rFonts w:ascii="Palatino Linotype" w:hAnsi="Palatino Linotype"/>
              <w:b/>
              <w:bCs/>
              <w:sz w:val="22"/>
              <w:szCs w:val="22"/>
            </w:rPr>
            <w:t xml:space="preserve"> </w:t>
          </w:r>
        </w:p>
      </w:tc>
      <w:tc>
        <w:tcPr>
          <w:tcW w:w="2532" w:type="dxa"/>
          <w:vAlign w:val="center"/>
        </w:tcPr>
        <w:p w:rsidR="007A36E1" w:rsidRPr="00182113" w:rsidRDefault="007A36E1" w:rsidP="00141DF6">
          <w:pPr>
            <w:rPr>
              <w:rFonts w:ascii="Palatino Linotype" w:hAnsi="Palatino Linotype"/>
              <w:b/>
              <w:sz w:val="22"/>
              <w:szCs w:val="22"/>
            </w:rPr>
          </w:pPr>
        </w:p>
      </w:tc>
      <w:tc>
        <w:tcPr>
          <w:tcW w:w="236" w:type="dxa"/>
          <w:vAlign w:val="center"/>
        </w:tcPr>
        <w:p w:rsidR="007A36E1" w:rsidRPr="00182113" w:rsidRDefault="007A36E1" w:rsidP="00141DF6">
          <w:pPr>
            <w:pStyle w:val="Encabezado"/>
            <w:jc w:val="center"/>
            <w:rPr>
              <w:rFonts w:ascii="Palatino Linotype" w:hAnsi="Palatino Linotype"/>
              <w:b/>
              <w:sz w:val="22"/>
              <w:szCs w:val="22"/>
            </w:rPr>
          </w:pPr>
        </w:p>
      </w:tc>
      <w:tc>
        <w:tcPr>
          <w:tcW w:w="3261" w:type="dxa"/>
          <w:vAlign w:val="center"/>
        </w:tcPr>
        <w:p w:rsidR="007A36E1" w:rsidRPr="00182113" w:rsidRDefault="007A36E1" w:rsidP="00141DF6">
          <w:pPr>
            <w:pStyle w:val="Encabezado"/>
            <w:rPr>
              <w:rFonts w:ascii="Palatino Linotype" w:hAnsi="Palatino Linotype"/>
              <w:b/>
              <w:sz w:val="22"/>
              <w:szCs w:val="22"/>
            </w:rPr>
          </w:pPr>
        </w:p>
      </w:tc>
    </w:tr>
    <w:tr w:rsidR="007A36E1" w:rsidRPr="00182113" w:rsidTr="00141DF6">
      <w:trPr>
        <w:trHeight w:val="320"/>
      </w:trPr>
      <w:tc>
        <w:tcPr>
          <w:tcW w:w="2532" w:type="dxa"/>
          <w:vAlign w:val="center"/>
        </w:tcPr>
        <w:p w:rsidR="007A36E1" w:rsidRPr="00EF13C1" w:rsidRDefault="007A36E1"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7A36E1" w:rsidRPr="00EF13C1" w:rsidRDefault="007A36E1"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7A36E1" w:rsidRPr="00182113" w:rsidRDefault="007A36E1" w:rsidP="00141DF6">
          <w:pPr>
            <w:rPr>
              <w:rFonts w:ascii="Palatino Linotype" w:hAnsi="Palatino Linotype"/>
              <w:b/>
              <w:sz w:val="22"/>
              <w:szCs w:val="22"/>
            </w:rPr>
          </w:pPr>
        </w:p>
      </w:tc>
      <w:tc>
        <w:tcPr>
          <w:tcW w:w="236" w:type="dxa"/>
          <w:vAlign w:val="center"/>
        </w:tcPr>
        <w:p w:rsidR="007A36E1" w:rsidRPr="00182113" w:rsidRDefault="007A36E1" w:rsidP="00141DF6">
          <w:pPr>
            <w:pStyle w:val="Encabezado"/>
            <w:jc w:val="center"/>
            <w:rPr>
              <w:rFonts w:ascii="Palatino Linotype" w:hAnsi="Palatino Linotype"/>
              <w:b/>
              <w:sz w:val="22"/>
              <w:szCs w:val="22"/>
            </w:rPr>
          </w:pPr>
        </w:p>
      </w:tc>
      <w:tc>
        <w:tcPr>
          <w:tcW w:w="3261" w:type="dxa"/>
          <w:vAlign w:val="center"/>
        </w:tcPr>
        <w:p w:rsidR="007A36E1" w:rsidRPr="00182113" w:rsidRDefault="007A36E1" w:rsidP="00141DF6">
          <w:pPr>
            <w:pStyle w:val="Encabezado"/>
            <w:rPr>
              <w:rFonts w:ascii="Palatino Linotype" w:hAnsi="Palatino Linotype"/>
              <w:b/>
              <w:sz w:val="22"/>
              <w:szCs w:val="22"/>
            </w:rPr>
          </w:pPr>
        </w:p>
      </w:tc>
    </w:tr>
  </w:tbl>
  <w:p w:rsidR="007A36E1" w:rsidRDefault="007A36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6E7276"/>
    <w:multiLevelType w:val="hybridMultilevel"/>
    <w:tmpl w:val="ADF8A1E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0BDE6D5C"/>
    <w:multiLevelType w:val="hybridMultilevel"/>
    <w:tmpl w:val="3DE6F8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3CD57EF"/>
    <w:multiLevelType w:val="hybridMultilevel"/>
    <w:tmpl w:val="47BEB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C187ADA"/>
    <w:multiLevelType w:val="hybridMultilevel"/>
    <w:tmpl w:val="CE38F778"/>
    <w:lvl w:ilvl="0" w:tplc="C20AB67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7202FA"/>
    <w:multiLevelType w:val="hybridMultilevel"/>
    <w:tmpl w:val="82F6C01C"/>
    <w:lvl w:ilvl="0" w:tplc="9F1C8FB6">
      <w:start w:val="1"/>
      <w:numFmt w:val="decimal"/>
      <w:lvlText w:val="%1."/>
      <w:lvlJc w:val="left"/>
      <w:pPr>
        <w:ind w:left="360" w:hanging="360"/>
      </w:pPr>
      <w:rPr>
        <w:rFonts w:eastAsia="Times New Roman" w:hint="default"/>
        <w:b/>
        <w:i w:val="0"/>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7723D66"/>
    <w:multiLevelType w:val="hybridMultilevel"/>
    <w:tmpl w:val="C1AC9F66"/>
    <w:lvl w:ilvl="0" w:tplc="DE364E2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AB532E3"/>
    <w:multiLevelType w:val="hybridMultilevel"/>
    <w:tmpl w:val="DB26E4D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BF81CB2"/>
    <w:multiLevelType w:val="hybridMultilevel"/>
    <w:tmpl w:val="05E81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7"/>
  </w:num>
  <w:num w:numId="5">
    <w:abstractNumId w:val="2"/>
  </w:num>
  <w:num w:numId="6">
    <w:abstractNumId w:val="14"/>
  </w:num>
  <w:num w:numId="7">
    <w:abstractNumId w:val="12"/>
  </w:num>
  <w:num w:numId="8">
    <w:abstractNumId w:val="11"/>
  </w:num>
  <w:num w:numId="9">
    <w:abstractNumId w:val="6"/>
  </w:num>
  <w:num w:numId="10">
    <w:abstractNumId w:val="9"/>
  </w:num>
  <w:num w:numId="11">
    <w:abstractNumId w:val="1"/>
  </w:num>
  <w:num w:numId="12">
    <w:abstractNumId w:val="8"/>
  </w:num>
  <w:num w:numId="13">
    <w:abstractNumId w:val="10"/>
  </w:num>
  <w:num w:numId="14">
    <w:abstractNumId w:val="13"/>
  </w:num>
  <w:num w:numId="1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05D"/>
    <w:rsid w:val="0000765F"/>
    <w:rsid w:val="00011298"/>
    <w:rsid w:val="000129FA"/>
    <w:rsid w:val="00013B7E"/>
    <w:rsid w:val="00015E33"/>
    <w:rsid w:val="000229FF"/>
    <w:rsid w:val="00023346"/>
    <w:rsid w:val="00023436"/>
    <w:rsid w:val="00024A3F"/>
    <w:rsid w:val="00032ED4"/>
    <w:rsid w:val="0003507E"/>
    <w:rsid w:val="00036E69"/>
    <w:rsid w:val="000404FD"/>
    <w:rsid w:val="0004269C"/>
    <w:rsid w:val="00045D8E"/>
    <w:rsid w:val="000471A3"/>
    <w:rsid w:val="000529BE"/>
    <w:rsid w:val="0005331A"/>
    <w:rsid w:val="00053623"/>
    <w:rsid w:val="000550E9"/>
    <w:rsid w:val="00057046"/>
    <w:rsid w:val="00060458"/>
    <w:rsid w:val="00065DF2"/>
    <w:rsid w:val="000726B3"/>
    <w:rsid w:val="00073DED"/>
    <w:rsid w:val="0007491E"/>
    <w:rsid w:val="00075A4C"/>
    <w:rsid w:val="00084495"/>
    <w:rsid w:val="00086AA9"/>
    <w:rsid w:val="0009110E"/>
    <w:rsid w:val="00091880"/>
    <w:rsid w:val="000A1667"/>
    <w:rsid w:val="000A2541"/>
    <w:rsid w:val="000A4043"/>
    <w:rsid w:val="000A46A2"/>
    <w:rsid w:val="000A79E0"/>
    <w:rsid w:val="000B02B4"/>
    <w:rsid w:val="000C2160"/>
    <w:rsid w:val="000C2322"/>
    <w:rsid w:val="000C347E"/>
    <w:rsid w:val="000C37A1"/>
    <w:rsid w:val="000C3D87"/>
    <w:rsid w:val="000C6BDF"/>
    <w:rsid w:val="000E053C"/>
    <w:rsid w:val="000E244C"/>
    <w:rsid w:val="000E43C9"/>
    <w:rsid w:val="000E4F0E"/>
    <w:rsid w:val="000E6546"/>
    <w:rsid w:val="000F3174"/>
    <w:rsid w:val="00100FB3"/>
    <w:rsid w:val="00101488"/>
    <w:rsid w:val="001019CA"/>
    <w:rsid w:val="00103D99"/>
    <w:rsid w:val="001046DE"/>
    <w:rsid w:val="00104919"/>
    <w:rsid w:val="00104D1D"/>
    <w:rsid w:val="00105A38"/>
    <w:rsid w:val="0010609C"/>
    <w:rsid w:val="00113346"/>
    <w:rsid w:val="001168F4"/>
    <w:rsid w:val="00121044"/>
    <w:rsid w:val="00122DE8"/>
    <w:rsid w:val="00123610"/>
    <w:rsid w:val="00124DFC"/>
    <w:rsid w:val="001308F8"/>
    <w:rsid w:val="00130B1E"/>
    <w:rsid w:val="001319DC"/>
    <w:rsid w:val="00132588"/>
    <w:rsid w:val="00132F24"/>
    <w:rsid w:val="00133272"/>
    <w:rsid w:val="001336BF"/>
    <w:rsid w:val="00140005"/>
    <w:rsid w:val="00140524"/>
    <w:rsid w:val="00141DF6"/>
    <w:rsid w:val="00142027"/>
    <w:rsid w:val="00144BC5"/>
    <w:rsid w:val="001478E3"/>
    <w:rsid w:val="00150CD7"/>
    <w:rsid w:val="00151A52"/>
    <w:rsid w:val="00151AF2"/>
    <w:rsid w:val="001520C4"/>
    <w:rsid w:val="00156CB7"/>
    <w:rsid w:val="001624FE"/>
    <w:rsid w:val="001659F7"/>
    <w:rsid w:val="00166171"/>
    <w:rsid w:val="0017048B"/>
    <w:rsid w:val="00170DEE"/>
    <w:rsid w:val="001715AF"/>
    <w:rsid w:val="0017508D"/>
    <w:rsid w:val="001769F2"/>
    <w:rsid w:val="0018112B"/>
    <w:rsid w:val="00182731"/>
    <w:rsid w:val="001846A4"/>
    <w:rsid w:val="00187820"/>
    <w:rsid w:val="00190184"/>
    <w:rsid w:val="00190B12"/>
    <w:rsid w:val="00197163"/>
    <w:rsid w:val="001A556A"/>
    <w:rsid w:val="001B0E38"/>
    <w:rsid w:val="001B3D20"/>
    <w:rsid w:val="001B3DAD"/>
    <w:rsid w:val="001C0763"/>
    <w:rsid w:val="001C0F74"/>
    <w:rsid w:val="001C1F82"/>
    <w:rsid w:val="001C2925"/>
    <w:rsid w:val="001C2C74"/>
    <w:rsid w:val="001C5B54"/>
    <w:rsid w:val="001C639B"/>
    <w:rsid w:val="001C6A14"/>
    <w:rsid w:val="001C7C47"/>
    <w:rsid w:val="001D29AC"/>
    <w:rsid w:val="001D5D25"/>
    <w:rsid w:val="001D5F4A"/>
    <w:rsid w:val="001D6496"/>
    <w:rsid w:val="001D724B"/>
    <w:rsid w:val="001F1A61"/>
    <w:rsid w:val="001F2B1D"/>
    <w:rsid w:val="001F6878"/>
    <w:rsid w:val="001F6DB8"/>
    <w:rsid w:val="001F7B29"/>
    <w:rsid w:val="002005E9"/>
    <w:rsid w:val="00201C80"/>
    <w:rsid w:val="0021062B"/>
    <w:rsid w:val="00210D51"/>
    <w:rsid w:val="002119A1"/>
    <w:rsid w:val="00212ACD"/>
    <w:rsid w:val="0021398B"/>
    <w:rsid w:val="00214385"/>
    <w:rsid w:val="00216C93"/>
    <w:rsid w:val="0022089E"/>
    <w:rsid w:val="00220C8D"/>
    <w:rsid w:val="0022251B"/>
    <w:rsid w:val="0022312B"/>
    <w:rsid w:val="002248D3"/>
    <w:rsid w:val="002257DC"/>
    <w:rsid w:val="0022678D"/>
    <w:rsid w:val="00231FF4"/>
    <w:rsid w:val="002444FD"/>
    <w:rsid w:val="002448E1"/>
    <w:rsid w:val="002456EB"/>
    <w:rsid w:val="00247381"/>
    <w:rsid w:val="00255B42"/>
    <w:rsid w:val="00256D0A"/>
    <w:rsid w:val="00257550"/>
    <w:rsid w:val="00260E8C"/>
    <w:rsid w:val="00262949"/>
    <w:rsid w:val="0026341D"/>
    <w:rsid w:val="00263B94"/>
    <w:rsid w:val="00264359"/>
    <w:rsid w:val="00264EC2"/>
    <w:rsid w:val="00266D19"/>
    <w:rsid w:val="00266F04"/>
    <w:rsid w:val="00272995"/>
    <w:rsid w:val="002748FD"/>
    <w:rsid w:val="00274D1E"/>
    <w:rsid w:val="00275BD2"/>
    <w:rsid w:val="002767E0"/>
    <w:rsid w:val="002770B1"/>
    <w:rsid w:val="0027779A"/>
    <w:rsid w:val="00277DDA"/>
    <w:rsid w:val="00283550"/>
    <w:rsid w:val="00283DDD"/>
    <w:rsid w:val="0028469E"/>
    <w:rsid w:val="0028668A"/>
    <w:rsid w:val="00287591"/>
    <w:rsid w:val="002908CF"/>
    <w:rsid w:val="00291D82"/>
    <w:rsid w:val="00294EEE"/>
    <w:rsid w:val="00295127"/>
    <w:rsid w:val="00296E48"/>
    <w:rsid w:val="00296EF2"/>
    <w:rsid w:val="002A1EE7"/>
    <w:rsid w:val="002A3EC2"/>
    <w:rsid w:val="002A3ED7"/>
    <w:rsid w:val="002A4249"/>
    <w:rsid w:val="002A4617"/>
    <w:rsid w:val="002A5BA4"/>
    <w:rsid w:val="002B0636"/>
    <w:rsid w:val="002B0857"/>
    <w:rsid w:val="002C085F"/>
    <w:rsid w:val="002C12AC"/>
    <w:rsid w:val="002C51AA"/>
    <w:rsid w:val="002C5E5B"/>
    <w:rsid w:val="002D2177"/>
    <w:rsid w:val="002D21B7"/>
    <w:rsid w:val="002D320F"/>
    <w:rsid w:val="002D4886"/>
    <w:rsid w:val="002E01F3"/>
    <w:rsid w:val="002E0682"/>
    <w:rsid w:val="002E2041"/>
    <w:rsid w:val="002E4259"/>
    <w:rsid w:val="002F1198"/>
    <w:rsid w:val="002F37F6"/>
    <w:rsid w:val="002F41D4"/>
    <w:rsid w:val="002F4E9B"/>
    <w:rsid w:val="00301F85"/>
    <w:rsid w:val="00302FF6"/>
    <w:rsid w:val="00312491"/>
    <w:rsid w:val="00312C8B"/>
    <w:rsid w:val="003132EA"/>
    <w:rsid w:val="003136E4"/>
    <w:rsid w:val="003139D3"/>
    <w:rsid w:val="00316912"/>
    <w:rsid w:val="00322592"/>
    <w:rsid w:val="003226CE"/>
    <w:rsid w:val="00323479"/>
    <w:rsid w:val="0032397F"/>
    <w:rsid w:val="003243D0"/>
    <w:rsid w:val="003337B5"/>
    <w:rsid w:val="00334972"/>
    <w:rsid w:val="00335ADE"/>
    <w:rsid w:val="0033655A"/>
    <w:rsid w:val="003376D3"/>
    <w:rsid w:val="00337F7A"/>
    <w:rsid w:val="003438A7"/>
    <w:rsid w:val="0034618B"/>
    <w:rsid w:val="00346A69"/>
    <w:rsid w:val="00347B80"/>
    <w:rsid w:val="003509EE"/>
    <w:rsid w:val="003520B3"/>
    <w:rsid w:val="00352F58"/>
    <w:rsid w:val="0035437F"/>
    <w:rsid w:val="00356088"/>
    <w:rsid w:val="00364D7A"/>
    <w:rsid w:val="00364E79"/>
    <w:rsid w:val="003667C7"/>
    <w:rsid w:val="0036737F"/>
    <w:rsid w:val="0036741F"/>
    <w:rsid w:val="00376439"/>
    <w:rsid w:val="00377F86"/>
    <w:rsid w:val="00385622"/>
    <w:rsid w:val="00387CFF"/>
    <w:rsid w:val="00392BBB"/>
    <w:rsid w:val="00396F13"/>
    <w:rsid w:val="003977F2"/>
    <w:rsid w:val="003A1075"/>
    <w:rsid w:val="003A2AD9"/>
    <w:rsid w:val="003A3A45"/>
    <w:rsid w:val="003A75A4"/>
    <w:rsid w:val="003A7F47"/>
    <w:rsid w:val="003B0404"/>
    <w:rsid w:val="003B0810"/>
    <w:rsid w:val="003B4809"/>
    <w:rsid w:val="003B4BE2"/>
    <w:rsid w:val="003B74F2"/>
    <w:rsid w:val="003C1FBE"/>
    <w:rsid w:val="003C2170"/>
    <w:rsid w:val="003C53A5"/>
    <w:rsid w:val="003C71BE"/>
    <w:rsid w:val="003C7AB3"/>
    <w:rsid w:val="003D016A"/>
    <w:rsid w:val="003D0342"/>
    <w:rsid w:val="003D2560"/>
    <w:rsid w:val="003D59AE"/>
    <w:rsid w:val="003E000F"/>
    <w:rsid w:val="003E1AB3"/>
    <w:rsid w:val="003E6D13"/>
    <w:rsid w:val="003E7E31"/>
    <w:rsid w:val="003E7FE7"/>
    <w:rsid w:val="003F0488"/>
    <w:rsid w:val="003F4747"/>
    <w:rsid w:val="003F688E"/>
    <w:rsid w:val="0040045B"/>
    <w:rsid w:val="00405052"/>
    <w:rsid w:val="00405F0F"/>
    <w:rsid w:val="00406442"/>
    <w:rsid w:val="004104C3"/>
    <w:rsid w:val="00413EE1"/>
    <w:rsid w:val="00413F23"/>
    <w:rsid w:val="00414208"/>
    <w:rsid w:val="00414D1C"/>
    <w:rsid w:val="00414FB5"/>
    <w:rsid w:val="0041566F"/>
    <w:rsid w:val="004208B9"/>
    <w:rsid w:val="004246CF"/>
    <w:rsid w:val="00425185"/>
    <w:rsid w:val="00426C8A"/>
    <w:rsid w:val="00431F61"/>
    <w:rsid w:val="00442DCC"/>
    <w:rsid w:val="00443C87"/>
    <w:rsid w:val="00446859"/>
    <w:rsid w:val="004469C1"/>
    <w:rsid w:val="00451CC6"/>
    <w:rsid w:val="00452D47"/>
    <w:rsid w:val="00455827"/>
    <w:rsid w:val="00457FE4"/>
    <w:rsid w:val="004649E1"/>
    <w:rsid w:val="00465214"/>
    <w:rsid w:val="0046559A"/>
    <w:rsid w:val="004663F1"/>
    <w:rsid w:val="00473FB2"/>
    <w:rsid w:val="00475B56"/>
    <w:rsid w:val="004817DA"/>
    <w:rsid w:val="004821E3"/>
    <w:rsid w:val="00483E81"/>
    <w:rsid w:val="00490A69"/>
    <w:rsid w:val="004915E2"/>
    <w:rsid w:val="0049508E"/>
    <w:rsid w:val="004A18C9"/>
    <w:rsid w:val="004A2C19"/>
    <w:rsid w:val="004A2FDB"/>
    <w:rsid w:val="004A4A15"/>
    <w:rsid w:val="004A52A6"/>
    <w:rsid w:val="004A7BB6"/>
    <w:rsid w:val="004B019D"/>
    <w:rsid w:val="004B4FC5"/>
    <w:rsid w:val="004B5E61"/>
    <w:rsid w:val="004C3FF0"/>
    <w:rsid w:val="004C4233"/>
    <w:rsid w:val="004C6DD1"/>
    <w:rsid w:val="004C775C"/>
    <w:rsid w:val="004D0ADD"/>
    <w:rsid w:val="004D192A"/>
    <w:rsid w:val="004D2FB8"/>
    <w:rsid w:val="004D60FB"/>
    <w:rsid w:val="004D6254"/>
    <w:rsid w:val="004D6310"/>
    <w:rsid w:val="004D65D4"/>
    <w:rsid w:val="004D6C65"/>
    <w:rsid w:val="004E0C1F"/>
    <w:rsid w:val="004E1E1B"/>
    <w:rsid w:val="004E7320"/>
    <w:rsid w:val="004E747E"/>
    <w:rsid w:val="004F094C"/>
    <w:rsid w:val="004F2039"/>
    <w:rsid w:val="004F6C8A"/>
    <w:rsid w:val="004F7EE3"/>
    <w:rsid w:val="00500D9A"/>
    <w:rsid w:val="0050618A"/>
    <w:rsid w:val="00506A02"/>
    <w:rsid w:val="00510DF3"/>
    <w:rsid w:val="00513071"/>
    <w:rsid w:val="00513336"/>
    <w:rsid w:val="0051509C"/>
    <w:rsid w:val="0052012D"/>
    <w:rsid w:val="005212A5"/>
    <w:rsid w:val="00522BE3"/>
    <w:rsid w:val="005234DE"/>
    <w:rsid w:val="00523546"/>
    <w:rsid w:val="00524962"/>
    <w:rsid w:val="00525F8D"/>
    <w:rsid w:val="00533EE5"/>
    <w:rsid w:val="0054076C"/>
    <w:rsid w:val="005412EF"/>
    <w:rsid w:val="0054476C"/>
    <w:rsid w:val="00544C64"/>
    <w:rsid w:val="00546853"/>
    <w:rsid w:val="00546D26"/>
    <w:rsid w:val="00551EAD"/>
    <w:rsid w:val="005539C1"/>
    <w:rsid w:val="005540A0"/>
    <w:rsid w:val="00554DF6"/>
    <w:rsid w:val="00555D30"/>
    <w:rsid w:val="0056331C"/>
    <w:rsid w:val="0056395E"/>
    <w:rsid w:val="0056738A"/>
    <w:rsid w:val="005703BB"/>
    <w:rsid w:val="0057190B"/>
    <w:rsid w:val="00571A57"/>
    <w:rsid w:val="005725FF"/>
    <w:rsid w:val="005750AA"/>
    <w:rsid w:val="00583AB6"/>
    <w:rsid w:val="00583D54"/>
    <w:rsid w:val="00584E82"/>
    <w:rsid w:val="00585CCF"/>
    <w:rsid w:val="00590B47"/>
    <w:rsid w:val="00592BBC"/>
    <w:rsid w:val="005933EC"/>
    <w:rsid w:val="005940C1"/>
    <w:rsid w:val="005950F7"/>
    <w:rsid w:val="00596419"/>
    <w:rsid w:val="005A1327"/>
    <w:rsid w:val="005A62D5"/>
    <w:rsid w:val="005A7620"/>
    <w:rsid w:val="005B02E5"/>
    <w:rsid w:val="005B0AB7"/>
    <w:rsid w:val="005B3C42"/>
    <w:rsid w:val="005B5366"/>
    <w:rsid w:val="005B5C50"/>
    <w:rsid w:val="005B72F2"/>
    <w:rsid w:val="005C0C5A"/>
    <w:rsid w:val="005C1F74"/>
    <w:rsid w:val="005C4DDF"/>
    <w:rsid w:val="005C4DEC"/>
    <w:rsid w:val="005C5C3E"/>
    <w:rsid w:val="005C6A6F"/>
    <w:rsid w:val="005C705E"/>
    <w:rsid w:val="005C7723"/>
    <w:rsid w:val="005D182C"/>
    <w:rsid w:val="005D31E4"/>
    <w:rsid w:val="005E06DC"/>
    <w:rsid w:val="005E0800"/>
    <w:rsid w:val="005E10C3"/>
    <w:rsid w:val="005E1D42"/>
    <w:rsid w:val="005E4A66"/>
    <w:rsid w:val="005E4F2C"/>
    <w:rsid w:val="005E6C51"/>
    <w:rsid w:val="005E7BB5"/>
    <w:rsid w:val="005F16CB"/>
    <w:rsid w:val="005F4A57"/>
    <w:rsid w:val="005F53F8"/>
    <w:rsid w:val="005F5547"/>
    <w:rsid w:val="006027FD"/>
    <w:rsid w:val="00604915"/>
    <w:rsid w:val="0060733A"/>
    <w:rsid w:val="0060769D"/>
    <w:rsid w:val="00612F33"/>
    <w:rsid w:val="00615D50"/>
    <w:rsid w:val="00620708"/>
    <w:rsid w:val="00620ECA"/>
    <w:rsid w:val="00621D34"/>
    <w:rsid w:val="00623AAA"/>
    <w:rsid w:val="006240C6"/>
    <w:rsid w:val="006254FA"/>
    <w:rsid w:val="00630DD2"/>
    <w:rsid w:val="006422C7"/>
    <w:rsid w:val="00642937"/>
    <w:rsid w:val="00644191"/>
    <w:rsid w:val="00645023"/>
    <w:rsid w:val="00646380"/>
    <w:rsid w:val="0065568B"/>
    <w:rsid w:val="006573BC"/>
    <w:rsid w:val="0066037B"/>
    <w:rsid w:val="00660D0F"/>
    <w:rsid w:val="006611E3"/>
    <w:rsid w:val="006650CC"/>
    <w:rsid w:val="00665D1C"/>
    <w:rsid w:val="00666074"/>
    <w:rsid w:val="00666AB0"/>
    <w:rsid w:val="0067163A"/>
    <w:rsid w:val="00671EE2"/>
    <w:rsid w:val="006740AD"/>
    <w:rsid w:val="006812B9"/>
    <w:rsid w:val="00682DCD"/>
    <w:rsid w:val="00684855"/>
    <w:rsid w:val="00685022"/>
    <w:rsid w:val="00685C1F"/>
    <w:rsid w:val="00691456"/>
    <w:rsid w:val="006919CB"/>
    <w:rsid w:val="00693768"/>
    <w:rsid w:val="00695DD2"/>
    <w:rsid w:val="006A2BCC"/>
    <w:rsid w:val="006A5CB3"/>
    <w:rsid w:val="006B1786"/>
    <w:rsid w:val="006B1CCF"/>
    <w:rsid w:val="006B22CF"/>
    <w:rsid w:val="006B4C4D"/>
    <w:rsid w:val="006C084A"/>
    <w:rsid w:val="006C14D1"/>
    <w:rsid w:val="006C37D6"/>
    <w:rsid w:val="006C3D1D"/>
    <w:rsid w:val="006C43CD"/>
    <w:rsid w:val="006C47AA"/>
    <w:rsid w:val="006D3F8E"/>
    <w:rsid w:val="006D42F7"/>
    <w:rsid w:val="006E4CE1"/>
    <w:rsid w:val="006E4E6C"/>
    <w:rsid w:val="006E531C"/>
    <w:rsid w:val="006E5B19"/>
    <w:rsid w:val="006E7BB8"/>
    <w:rsid w:val="006E7D30"/>
    <w:rsid w:val="006F2B0D"/>
    <w:rsid w:val="006F5F0E"/>
    <w:rsid w:val="006F7A45"/>
    <w:rsid w:val="007026C3"/>
    <w:rsid w:val="00703F6F"/>
    <w:rsid w:val="00704F63"/>
    <w:rsid w:val="007064B0"/>
    <w:rsid w:val="00710E1F"/>
    <w:rsid w:val="00714B9B"/>
    <w:rsid w:val="007164D3"/>
    <w:rsid w:val="0071694F"/>
    <w:rsid w:val="0072022F"/>
    <w:rsid w:val="007215DD"/>
    <w:rsid w:val="00721DFC"/>
    <w:rsid w:val="007319FB"/>
    <w:rsid w:val="00733A6F"/>
    <w:rsid w:val="007340DC"/>
    <w:rsid w:val="00737598"/>
    <w:rsid w:val="007401AD"/>
    <w:rsid w:val="00743132"/>
    <w:rsid w:val="007473A6"/>
    <w:rsid w:val="00760607"/>
    <w:rsid w:val="00762BF8"/>
    <w:rsid w:val="00764F51"/>
    <w:rsid w:val="0077406C"/>
    <w:rsid w:val="00775BFA"/>
    <w:rsid w:val="00777B9D"/>
    <w:rsid w:val="007845B7"/>
    <w:rsid w:val="007851D1"/>
    <w:rsid w:val="00785E37"/>
    <w:rsid w:val="007878D1"/>
    <w:rsid w:val="00787F60"/>
    <w:rsid w:val="00795D3A"/>
    <w:rsid w:val="00795EA1"/>
    <w:rsid w:val="00796727"/>
    <w:rsid w:val="00796D7E"/>
    <w:rsid w:val="00797447"/>
    <w:rsid w:val="007A21DB"/>
    <w:rsid w:val="007A33D9"/>
    <w:rsid w:val="007A36E1"/>
    <w:rsid w:val="007B40B0"/>
    <w:rsid w:val="007B538D"/>
    <w:rsid w:val="007B726B"/>
    <w:rsid w:val="007C02E3"/>
    <w:rsid w:val="007C0458"/>
    <w:rsid w:val="007C2187"/>
    <w:rsid w:val="007C2EBB"/>
    <w:rsid w:val="007D18A8"/>
    <w:rsid w:val="007D28BA"/>
    <w:rsid w:val="007D49CC"/>
    <w:rsid w:val="007D75A9"/>
    <w:rsid w:val="007E25A5"/>
    <w:rsid w:val="007E2911"/>
    <w:rsid w:val="007E3599"/>
    <w:rsid w:val="007E43F9"/>
    <w:rsid w:val="007E7D20"/>
    <w:rsid w:val="007F1B7C"/>
    <w:rsid w:val="007F27B2"/>
    <w:rsid w:val="007F45FE"/>
    <w:rsid w:val="007F611D"/>
    <w:rsid w:val="007F7C18"/>
    <w:rsid w:val="00801CB0"/>
    <w:rsid w:val="00806B9A"/>
    <w:rsid w:val="00807B57"/>
    <w:rsid w:val="00810030"/>
    <w:rsid w:val="0081044D"/>
    <w:rsid w:val="00810E8F"/>
    <w:rsid w:val="00811F2A"/>
    <w:rsid w:val="00812C54"/>
    <w:rsid w:val="00813D10"/>
    <w:rsid w:val="00816051"/>
    <w:rsid w:val="00821599"/>
    <w:rsid w:val="00825A32"/>
    <w:rsid w:val="00826A2E"/>
    <w:rsid w:val="00826DBC"/>
    <w:rsid w:val="00827EE8"/>
    <w:rsid w:val="00835853"/>
    <w:rsid w:val="008379EE"/>
    <w:rsid w:val="00840C2D"/>
    <w:rsid w:val="008427BB"/>
    <w:rsid w:val="00842F3F"/>
    <w:rsid w:val="00843C6A"/>
    <w:rsid w:val="00843D41"/>
    <w:rsid w:val="00844254"/>
    <w:rsid w:val="008443BB"/>
    <w:rsid w:val="00845874"/>
    <w:rsid w:val="00846E21"/>
    <w:rsid w:val="00847AFB"/>
    <w:rsid w:val="00853F11"/>
    <w:rsid w:val="00872FF9"/>
    <w:rsid w:val="00873B93"/>
    <w:rsid w:val="00874ABB"/>
    <w:rsid w:val="00876952"/>
    <w:rsid w:val="008820EB"/>
    <w:rsid w:val="00887C1B"/>
    <w:rsid w:val="00897A58"/>
    <w:rsid w:val="008A3174"/>
    <w:rsid w:val="008A4423"/>
    <w:rsid w:val="008A496C"/>
    <w:rsid w:val="008B1822"/>
    <w:rsid w:val="008B2556"/>
    <w:rsid w:val="008B257C"/>
    <w:rsid w:val="008B48E5"/>
    <w:rsid w:val="008B4E73"/>
    <w:rsid w:val="008B575A"/>
    <w:rsid w:val="008B6A29"/>
    <w:rsid w:val="008B6F5F"/>
    <w:rsid w:val="008C1660"/>
    <w:rsid w:val="008C40D3"/>
    <w:rsid w:val="008C5A5B"/>
    <w:rsid w:val="008C77B0"/>
    <w:rsid w:val="008D11BC"/>
    <w:rsid w:val="008D475C"/>
    <w:rsid w:val="008D59C7"/>
    <w:rsid w:val="008D5FE3"/>
    <w:rsid w:val="008D6200"/>
    <w:rsid w:val="008D6E60"/>
    <w:rsid w:val="008E0D67"/>
    <w:rsid w:val="008E4F46"/>
    <w:rsid w:val="008E5C56"/>
    <w:rsid w:val="008E7728"/>
    <w:rsid w:val="008E78E7"/>
    <w:rsid w:val="008F0DCD"/>
    <w:rsid w:val="008F6153"/>
    <w:rsid w:val="009020F6"/>
    <w:rsid w:val="00903432"/>
    <w:rsid w:val="009051B3"/>
    <w:rsid w:val="00916432"/>
    <w:rsid w:val="00916C74"/>
    <w:rsid w:val="009172D5"/>
    <w:rsid w:val="00924825"/>
    <w:rsid w:val="00924AD1"/>
    <w:rsid w:val="0092505E"/>
    <w:rsid w:val="00926F0A"/>
    <w:rsid w:val="0092772E"/>
    <w:rsid w:val="00930F4E"/>
    <w:rsid w:val="00932C0B"/>
    <w:rsid w:val="00933B2F"/>
    <w:rsid w:val="00934622"/>
    <w:rsid w:val="00934DB8"/>
    <w:rsid w:val="009352E9"/>
    <w:rsid w:val="0094169D"/>
    <w:rsid w:val="00941B48"/>
    <w:rsid w:val="00941F93"/>
    <w:rsid w:val="009471F2"/>
    <w:rsid w:val="009472D4"/>
    <w:rsid w:val="009479DA"/>
    <w:rsid w:val="00947DF5"/>
    <w:rsid w:val="009501CB"/>
    <w:rsid w:val="00950C70"/>
    <w:rsid w:val="00952E2F"/>
    <w:rsid w:val="00954B5F"/>
    <w:rsid w:val="00957481"/>
    <w:rsid w:val="009603EC"/>
    <w:rsid w:val="00961377"/>
    <w:rsid w:val="009637DD"/>
    <w:rsid w:val="00966E3B"/>
    <w:rsid w:val="0096748E"/>
    <w:rsid w:val="00967866"/>
    <w:rsid w:val="00967EA2"/>
    <w:rsid w:val="00970964"/>
    <w:rsid w:val="00970F94"/>
    <w:rsid w:val="00971105"/>
    <w:rsid w:val="0097488D"/>
    <w:rsid w:val="0097619A"/>
    <w:rsid w:val="009761DB"/>
    <w:rsid w:val="00976E5F"/>
    <w:rsid w:val="0097749D"/>
    <w:rsid w:val="00981905"/>
    <w:rsid w:val="009900CD"/>
    <w:rsid w:val="00991257"/>
    <w:rsid w:val="00991366"/>
    <w:rsid w:val="009947E6"/>
    <w:rsid w:val="00994F15"/>
    <w:rsid w:val="009A0FB8"/>
    <w:rsid w:val="009A1943"/>
    <w:rsid w:val="009A30B5"/>
    <w:rsid w:val="009A66DF"/>
    <w:rsid w:val="009B154D"/>
    <w:rsid w:val="009B240E"/>
    <w:rsid w:val="009B2A2C"/>
    <w:rsid w:val="009B4CE0"/>
    <w:rsid w:val="009B4DA9"/>
    <w:rsid w:val="009C06E9"/>
    <w:rsid w:val="009C1832"/>
    <w:rsid w:val="009C1E84"/>
    <w:rsid w:val="009C20E1"/>
    <w:rsid w:val="009C234C"/>
    <w:rsid w:val="009C3642"/>
    <w:rsid w:val="009C5BE9"/>
    <w:rsid w:val="009E1236"/>
    <w:rsid w:val="009E1FCF"/>
    <w:rsid w:val="009E4723"/>
    <w:rsid w:val="009E47C6"/>
    <w:rsid w:val="009E63B3"/>
    <w:rsid w:val="009F23FC"/>
    <w:rsid w:val="009F2ACF"/>
    <w:rsid w:val="009F4FB9"/>
    <w:rsid w:val="009F5288"/>
    <w:rsid w:val="00A01344"/>
    <w:rsid w:val="00A1140B"/>
    <w:rsid w:val="00A15FF5"/>
    <w:rsid w:val="00A16D92"/>
    <w:rsid w:val="00A2086C"/>
    <w:rsid w:val="00A22BE6"/>
    <w:rsid w:val="00A25F73"/>
    <w:rsid w:val="00A25FD4"/>
    <w:rsid w:val="00A27C85"/>
    <w:rsid w:val="00A349F8"/>
    <w:rsid w:val="00A42F97"/>
    <w:rsid w:val="00A470A3"/>
    <w:rsid w:val="00A47E1E"/>
    <w:rsid w:val="00A516EA"/>
    <w:rsid w:val="00A53B90"/>
    <w:rsid w:val="00A57BB3"/>
    <w:rsid w:val="00A60F97"/>
    <w:rsid w:val="00A611DC"/>
    <w:rsid w:val="00A62576"/>
    <w:rsid w:val="00A736DC"/>
    <w:rsid w:val="00A77DFC"/>
    <w:rsid w:val="00A828E4"/>
    <w:rsid w:val="00A943FF"/>
    <w:rsid w:val="00A9637C"/>
    <w:rsid w:val="00AB2B8A"/>
    <w:rsid w:val="00AB3D5A"/>
    <w:rsid w:val="00AB601B"/>
    <w:rsid w:val="00AB6C1E"/>
    <w:rsid w:val="00AB7F40"/>
    <w:rsid w:val="00AC0DB5"/>
    <w:rsid w:val="00AC15E9"/>
    <w:rsid w:val="00AC371A"/>
    <w:rsid w:val="00AC3BC4"/>
    <w:rsid w:val="00AC6FC5"/>
    <w:rsid w:val="00AD1539"/>
    <w:rsid w:val="00AD7A9A"/>
    <w:rsid w:val="00AE094B"/>
    <w:rsid w:val="00AE14FA"/>
    <w:rsid w:val="00AE5ED3"/>
    <w:rsid w:val="00AF0D0E"/>
    <w:rsid w:val="00AF2781"/>
    <w:rsid w:val="00AF69BB"/>
    <w:rsid w:val="00B002F5"/>
    <w:rsid w:val="00B01407"/>
    <w:rsid w:val="00B024CD"/>
    <w:rsid w:val="00B06E21"/>
    <w:rsid w:val="00B1149A"/>
    <w:rsid w:val="00B13BA4"/>
    <w:rsid w:val="00B14B18"/>
    <w:rsid w:val="00B14EF2"/>
    <w:rsid w:val="00B16FB2"/>
    <w:rsid w:val="00B21960"/>
    <w:rsid w:val="00B247C4"/>
    <w:rsid w:val="00B24AED"/>
    <w:rsid w:val="00B258AA"/>
    <w:rsid w:val="00B25B16"/>
    <w:rsid w:val="00B34623"/>
    <w:rsid w:val="00B34FA1"/>
    <w:rsid w:val="00B363CB"/>
    <w:rsid w:val="00B3686B"/>
    <w:rsid w:val="00B37C23"/>
    <w:rsid w:val="00B37F3E"/>
    <w:rsid w:val="00B476EC"/>
    <w:rsid w:val="00B511ED"/>
    <w:rsid w:val="00B5361E"/>
    <w:rsid w:val="00B60496"/>
    <w:rsid w:val="00B62DE1"/>
    <w:rsid w:val="00B74A03"/>
    <w:rsid w:val="00B76AE1"/>
    <w:rsid w:val="00B823A5"/>
    <w:rsid w:val="00B82B69"/>
    <w:rsid w:val="00B847B5"/>
    <w:rsid w:val="00B85C3A"/>
    <w:rsid w:val="00B91207"/>
    <w:rsid w:val="00B91D5C"/>
    <w:rsid w:val="00B9311E"/>
    <w:rsid w:val="00B94D57"/>
    <w:rsid w:val="00B95C98"/>
    <w:rsid w:val="00BA4C9A"/>
    <w:rsid w:val="00BB383B"/>
    <w:rsid w:val="00BB3F4C"/>
    <w:rsid w:val="00BB4217"/>
    <w:rsid w:val="00BB574E"/>
    <w:rsid w:val="00BB68F4"/>
    <w:rsid w:val="00BB7073"/>
    <w:rsid w:val="00BB7618"/>
    <w:rsid w:val="00BC1315"/>
    <w:rsid w:val="00BC259E"/>
    <w:rsid w:val="00BD18AE"/>
    <w:rsid w:val="00BE10C3"/>
    <w:rsid w:val="00BE35A8"/>
    <w:rsid w:val="00BE3B9E"/>
    <w:rsid w:val="00BE3DFF"/>
    <w:rsid w:val="00BE6926"/>
    <w:rsid w:val="00BE6FA8"/>
    <w:rsid w:val="00BE7859"/>
    <w:rsid w:val="00BF1D1C"/>
    <w:rsid w:val="00BF6C4E"/>
    <w:rsid w:val="00BF7759"/>
    <w:rsid w:val="00C00901"/>
    <w:rsid w:val="00C0428B"/>
    <w:rsid w:val="00C04307"/>
    <w:rsid w:val="00C06C23"/>
    <w:rsid w:val="00C07E0A"/>
    <w:rsid w:val="00C1002A"/>
    <w:rsid w:val="00C11558"/>
    <w:rsid w:val="00C11AF8"/>
    <w:rsid w:val="00C1507B"/>
    <w:rsid w:val="00C17AA1"/>
    <w:rsid w:val="00C20958"/>
    <w:rsid w:val="00C22DE6"/>
    <w:rsid w:val="00C24B3A"/>
    <w:rsid w:val="00C306D3"/>
    <w:rsid w:val="00C33E72"/>
    <w:rsid w:val="00C343EB"/>
    <w:rsid w:val="00C36247"/>
    <w:rsid w:val="00C366FF"/>
    <w:rsid w:val="00C37948"/>
    <w:rsid w:val="00C4140A"/>
    <w:rsid w:val="00C434DD"/>
    <w:rsid w:val="00C43B58"/>
    <w:rsid w:val="00C44000"/>
    <w:rsid w:val="00C45590"/>
    <w:rsid w:val="00C509A4"/>
    <w:rsid w:val="00C53941"/>
    <w:rsid w:val="00C53A12"/>
    <w:rsid w:val="00C55BEE"/>
    <w:rsid w:val="00C57119"/>
    <w:rsid w:val="00C572EF"/>
    <w:rsid w:val="00C61C2B"/>
    <w:rsid w:val="00C622E5"/>
    <w:rsid w:val="00C63AA8"/>
    <w:rsid w:val="00C66342"/>
    <w:rsid w:val="00C67F95"/>
    <w:rsid w:val="00C71693"/>
    <w:rsid w:val="00C7267B"/>
    <w:rsid w:val="00C7342E"/>
    <w:rsid w:val="00C753B1"/>
    <w:rsid w:val="00C755DD"/>
    <w:rsid w:val="00C76F51"/>
    <w:rsid w:val="00C82ADE"/>
    <w:rsid w:val="00C8411A"/>
    <w:rsid w:val="00C87C15"/>
    <w:rsid w:val="00C87DFC"/>
    <w:rsid w:val="00C946FB"/>
    <w:rsid w:val="00C9484F"/>
    <w:rsid w:val="00C95C04"/>
    <w:rsid w:val="00C96A9E"/>
    <w:rsid w:val="00C9794C"/>
    <w:rsid w:val="00CA0067"/>
    <w:rsid w:val="00CA0E2D"/>
    <w:rsid w:val="00CA30C4"/>
    <w:rsid w:val="00CA7174"/>
    <w:rsid w:val="00CA7849"/>
    <w:rsid w:val="00CB2782"/>
    <w:rsid w:val="00CC0101"/>
    <w:rsid w:val="00CC1066"/>
    <w:rsid w:val="00CC4B02"/>
    <w:rsid w:val="00CC7692"/>
    <w:rsid w:val="00CD0FD6"/>
    <w:rsid w:val="00CD1057"/>
    <w:rsid w:val="00CD2148"/>
    <w:rsid w:val="00CD5823"/>
    <w:rsid w:val="00CD7977"/>
    <w:rsid w:val="00CE1434"/>
    <w:rsid w:val="00CE31FE"/>
    <w:rsid w:val="00CF0879"/>
    <w:rsid w:val="00CF3FB8"/>
    <w:rsid w:val="00CF3FCC"/>
    <w:rsid w:val="00CF6839"/>
    <w:rsid w:val="00CF6D27"/>
    <w:rsid w:val="00CF71EA"/>
    <w:rsid w:val="00CF7610"/>
    <w:rsid w:val="00CF79AF"/>
    <w:rsid w:val="00D01B0C"/>
    <w:rsid w:val="00D070DD"/>
    <w:rsid w:val="00D11CFD"/>
    <w:rsid w:val="00D11E1D"/>
    <w:rsid w:val="00D1206B"/>
    <w:rsid w:val="00D125BF"/>
    <w:rsid w:val="00D174C5"/>
    <w:rsid w:val="00D20368"/>
    <w:rsid w:val="00D20DCD"/>
    <w:rsid w:val="00D225CC"/>
    <w:rsid w:val="00D25126"/>
    <w:rsid w:val="00D30FFE"/>
    <w:rsid w:val="00D316C2"/>
    <w:rsid w:val="00D337B0"/>
    <w:rsid w:val="00D345F4"/>
    <w:rsid w:val="00D35DE2"/>
    <w:rsid w:val="00D37229"/>
    <w:rsid w:val="00D41D69"/>
    <w:rsid w:val="00D42163"/>
    <w:rsid w:val="00D448BC"/>
    <w:rsid w:val="00D531AE"/>
    <w:rsid w:val="00D535D8"/>
    <w:rsid w:val="00D628C7"/>
    <w:rsid w:val="00D632FB"/>
    <w:rsid w:val="00D6363F"/>
    <w:rsid w:val="00D6467C"/>
    <w:rsid w:val="00D664AB"/>
    <w:rsid w:val="00D70F0F"/>
    <w:rsid w:val="00D73A8B"/>
    <w:rsid w:val="00D74633"/>
    <w:rsid w:val="00D74A8B"/>
    <w:rsid w:val="00D75159"/>
    <w:rsid w:val="00D7583A"/>
    <w:rsid w:val="00D75FA9"/>
    <w:rsid w:val="00D765E3"/>
    <w:rsid w:val="00D76B89"/>
    <w:rsid w:val="00D76CEA"/>
    <w:rsid w:val="00D81D71"/>
    <w:rsid w:val="00D83D40"/>
    <w:rsid w:val="00D84193"/>
    <w:rsid w:val="00D87F77"/>
    <w:rsid w:val="00D93F4D"/>
    <w:rsid w:val="00D94F0F"/>
    <w:rsid w:val="00D96E14"/>
    <w:rsid w:val="00D971A5"/>
    <w:rsid w:val="00D97FDC"/>
    <w:rsid w:val="00DA2093"/>
    <w:rsid w:val="00DA4459"/>
    <w:rsid w:val="00DA47E8"/>
    <w:rsid w:val="00DA5156"/>
    <w:rsid w:val="00DA618C"/>
    <w:rsid w:val="00DB06FA"/>
    <w:rsid w:val="00DB60B7"/>
    <w:rsid w:val="00DC5AB9"/>
    <w:rsid w:val="00DD0BF3"/>
    <w:rsid w:val="00DD2B67"/>
    <w:rsid w:val="00DD35D1"/>
    <w:rsid w:val="00DD764A"/>
    <w:rsid w:val="00DE11CF"/>
    <w:rsid w:val="00DE1F83"/>
    <w:rsid w:val="00DE422B"/>
    <w:rsid w:val="00DE616D"/>
    <w:rsid w:val="00DF0F8F"/>
    <w:rsid w:val="00DF447E"/>
    <w:rsid w:val="00DF4500"/>
    <w:rsid w:val="00DF4649"/>
    <w:rsid w:val="00E02044"/>
    <w:rsid w:val="00E02855"/>
    <w:rsid w:val="00E10571"/>
    <w:rsid w:val="00E1743B"/>
    <w:rsid w:val="00E174E5"/>
    <w:rsid w:val="00E17739"/>
    <w:rsid w:val="00E17F9A"/>
    <w:rsid w:val="00E223D0"/>
    <w:rsid w:val="00E22A84"/>
    <w:rsid w:val="00E24387"/>
    <w:rsid w:val="00E2530E"/>
    <w:rsid w:val="00E25DD5"/>
    <w:rsid w:val="00E26459"/>
    <w:rsid w:val="00E27412"/>
    <w:rsid w:val="00E30414"/>
    <w:rsid w:val="00E345A7"/>
    <w:rsid w:val="00E361D0"/>
    <w:rsid w:val="00E37012"/>
    <w:rsid w:val="00E378FB"/>
    <w:rsid w:val="00E40062"/>
    <w:rsid w:val="00E40A02"/>
    <w:rsid w:val="00E43D6D"/>
    <w:rsid w:val="00E51718"/>
    <w:rsid w:val="00E55AA1"/>
    <w:rsid w:val="00E57144"/>
    <w:rsid w:val="00E60771"/>
    <w:rsid w:val="00E611D8"/>
    <w:rsid w:val="00E632D0"/>
    <w:rsid w:val="00E64135"/>
    <w:rsid w:val="00E6663B"/>
    <w:rsid w:val="00E679C6"/>
    <w:rsid w:val="00E67E6B"/>
    <w:rsid w:val="00E73F83"/>
    <w:rsid w:val="00E757E3"/>
    <w:rsid w:val="00E81879"/>
    <w:rsid w:val="00E83746"/>
    <w:rsid w:val="00E87BD5"/>
    <w:rsid w:val="00E90EBF"/>
    <w:rsid w:val="00E957B8"/>
    <w:rsid w:val="00E95C7C"/>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E177E"/>
    <w:rsid w:val="00EE5CD8"/>
    <w:rsid w:val="00EE7025"/>
    <w:rsid w:val="00EE7803"/>
    <w:rsid w:val="00EF1C53"/>
    <w:rsid w:val="00EF292B"/>
    <w:rsid w:val="00EF2C7E"/>
    <w:rsid w:val="00EF61E6"/>
    <w:rsid w:val="00F01334"/>
    <w:rsid w:val="00F05345"/>
    <w:rsid w:val="00F06B7E"/>
    <w:rsid w:val="00F06CA4"/>
    <w:rsid w:val="00F151C9"/>
    <w:rsid w:val="00F151EE"/>
    <w:rsid w:val="00F16DC9"/>
    <w:rsid w:val="00F20760"/>
    <w:rsid w:val="00F2777E"/>
    <w:rsid w:val="00F27AC0"/>
    <w:rsid w:val="00F307CA"/>
    <w:rsid w:val="00F31162"/>
    <w:rsid w:val="00F31D98"/>
    <w:rsid w:val="00F4517B"/>
    <w:rsid w:val="00F45C8D"/>
    <w:rsid w:val="00F47C32"/>
    <w:rsid w:val="00F51FCD"/>
    <w:rsid w:val="00F55213"/>
    <w:rsid w:val="00F6180D"/>
    <w:rsid w:val="00F66D06"/>
    <w:rsid w:val="00F67B5B"/>
    <w:rsid w:val="00F719EB"/>
    <w:rsid w:val="00F74868"/>
    <w:rsid w:val="00F77D9B"/>
    <w:rsid w:val="00F805E1"/>
    <w:rsid w:val="00F811F5"/>
    <w:rsid w:val="00F816E8"/>
    <w:rsid w:val="00F81FEE"/>
    <w:rsid w:val="00F82E0D"/>
    <w:rsid w:val="00F836BF"/>
    <w:rsid w:val="00F83708"/>
    <w:rsid w:val="00F84F66"/>
    <w:rsid w:val="00F85B3C"/>
    <w:rsid w:val="00F9029B"/>
    <w:rsid w:val="00F918B8"/>
    <w:rsid w:val="00F94E78"/>
    <w:rsid w:val="00F96CFA"/>
    <w:rsid w:val="00F978A8"/>
    <w:rsid w:val="00FA204E"/>
    <w:rsid w:val="00FA2078"/>
    <w:rsid w:val="00FA5901"/>
    <w:rsid w:val="00FA5A1C"/>
    <w:rsid w:val="00FB438F"/>
    <w:rsid w:val="00FB4F8E"/>
    <w:rsid w:val="00FB61C7"/>
    <w:rsid w:val="00FB6647"/>
    <w:rsid w:val="00FC15D3"/>
    <w:rsid w:val="00FC1EC2"/>
    <w:rsid w:val="00FC3575"/>
    <w:rsid w:val="00FC55B2"/>
    <w:rsid w:val="00FC5D9F"/>
    <w:rsid w:val="00FC7633"/>
    <w:rsid w:val="00FD2C2C"/>
    <w:rsid w:val="00FD4029"/>
    <w:rsid w:val="00FD5F99"/>
    <w:rsid w:val="00FE635A"/>
    <w:rsid w:val="00FE77F7"/>
    <w:rsid w:val="00FF0CB8"/>
    <w:rsid w:val="00FF2C83"/>
    <w:rsid w:val="00FF307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 w:type="paragraph" w:customStyle="1" w:styleId="m3468294172500300143gmail-msolistparagraph">
    <w:name w:val="m_3468294172500300143gmail-msolistparagraph"/>
    <w:basedOn w:val="Normal"/>
    <w:rsid w:val="00455827"/>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952E2F"/>
  </w:style>
  <w:style w:type="character" w:customStyle="1" w:styleId="apple-style-span">
    <w:name w:val="apple-style-span"/>
    <w:rsid w:val="00AC3BC4"/>
  </w:style>
  <w:style w:type="character" w:customStyle="1" w:styleId="normaltextrun">
    <w:name w:val="normaltextrun"/>
    <w:basedOn w:val="Fuentedeprrafopredeter"/>
    <w:rsid w:val="00140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220931">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3374034">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0801552">
      <w:bodyDiv w:val="1"/>
      <w:marLeft w:val="0"/>
      <w:marRight w:val="0"/>
      <w:marTop w:val="0"/>
      <w:marBottom w:val="0"/>
      <w:divBdr>
        <w:top w:val="none" w:sz="0" w:space="0" w:color="auto"/>
        <w:left w:val="none" w:sz="0" w:space="0" w:color="auto"/>
        <w:bottom w:val="none" w:sz="0" w:space="0" w:color="auto"/>
        <w:right w:val="none" w:sz="0" w:space="0" w:color="auto"/>
      </w:divBdr>
    </w:div>
    <w:div w:id="255209605">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523414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75810675">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0994961">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59309394">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85281498">
      <w:bodyDiv w:val="1"/>
      <w:marLeft w:val="0"/>
      <w:marRight w:val="0"/>
      <w:marTop w:val="0"/>
      <w:marBottom w:val="0"/>
      <w:divBdr>
        <w:top w:val="none" w:sz="0" w:space="0" w:color="auto"/>
        <w:left w:val="none" w:sz="0" w:space="0" w:color="auto"/>
        <w:bottom w:val="none" w:sz="0" w:space="0" w:color="auto"/>
        <w:right w:val="none" w:sz="0" w:space="0" w:color="auto"/>
      </w:divBdr>
    </w:div>
    <w:div w:id="996423027">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12486027">
      <w:bodyDiv w:val="1"/>
      <w:marLeft w:val="0"/>
      <w:marRight w:val="0"/>
      <w:marTop w:val="0"/>
      <w:marBottom w:val="0"/>
      <w:divBdr>
        <w:top w:val="none" w:sz="0" w:space="0" w:color="auto"/>
        <w:left w:val="none" w:sz="0" w:space="0" w:color="auto"/>
        <w:bottom w:val="none" w:sz="0" w:space="0" w:color="auto"/>
        <w:right w:val="none" w:sz="0" w:space="0" w:color="auto"/>
      </w:divBdr>
    </w:div>
    <w:div w:id="1018384018">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2552771">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35875807">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279333161">
      <w:bodyDiv w:val="1"/>
      <w:marLeft w:val="0"/>
      <w:marRight w:val="0"/>
      <w:marTop w:val="0"/>
      <w:marBottom w:val="0"/>
      <w:divBdr>
        <w:top w:val="none" w:sz="0" w:space="0" w:color="auto"/>
        <w:left w:val="none" w:sz="0" w:space="0" w:color="auto"/>
        <w:bottom w:val="none" w:sz="0" w:space="0" w:color="auto"/>
        <w:right w:val="none" w:sz="0" w:space="0" w:color="auto"/>
      </w:divBdr>
    </w:div>
    <w:div w:id="1296302325">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4622826">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3795724">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495681681">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589726578">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6759984">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71564973">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163195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B5014-9803-4820-8C41-38ABB5CE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37</Pages>
  <Words>6715</Words>
  <Characters>36935</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2019-07-04T22:34:00Z</cp:lastPrinted>
  <dcterms:created xsi:type="dcterms:W3CDTF">2019-08-02T18:44:00Z</dcterms:created>
  <dcterms:modified xsi:type="dcterms:W3CDTF">2019-08-26T19:40:00Z</dcterms:modified>
</cp:coreProperties>
</file>