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6B0D18" w:rsidRDefault="00333841" w:rsidP="006B0D18">
      <w:pPr>
        <w:spacing w:before="240" w:after="240" w:line="360" w:lineRule="auto"/>
        <w:jc w:val="center"/>
        <w:rPr>
          <w:rFonts w:ascii="Palatino Linotype" w:hAnsi="Palatino Linotype"/>
          <w:b/>
          <w:color w:val="000000" w:themeColor="text1"/>
        </w:rPr>
      </w:pPr>
      <w:r w:rsidRPr="006B0D18">
        <w:rPr>
          <w:rFonts w:ascii="Palatino Linotype" w:hAnsi="Palatino Linotype"/>
          <w:b/>
          <w:color w:val="000000" w:themeColor="text1"/>
        </w:rPr>
        <w:t>LÍNEAS ARGUMENTATIVAS</w:t>
      </w:r>
    </w:p>
    <w:p w:rsidR="005F3212" w:rsidRPr="006B0D18" w:rsidRDefault="005F3212" w:rsidP="006B0D18">
      <w:pPr>
        <w:spacing w:before="240" w:after="360" w:line="360" w:lineRule="auto"/>
        <w:contextualSpacing/>
        <w:jc w:val="both"/>
        <w:rPr>
          <w:rFonts w:ascii="Palatino Linotype" w:eastAsia="Times New Roman" w:hAnsi="Palatino Linotype"/>
        </w:rPr>
      </w:pPr>
      <w:bookmarkStart w:id="0" w:name="_Toc476570283"/>
      <w:r w:rsidRPr="006B0D18">
        <w:rPr>
          <w:rFonts w:ascii="Palatino Linotype" w:eastAsia="Times New Roman" w:hAnsi="Palatino Linotype"/>
          <w:b/>
        </w:rPr>
        <w:t>DEBERES DE LAS AUTORIDADES.</w:t>
      </w:r>
      <w:r w:rsidRPr="006B0D1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5F3212" w:rsidRPr="006B0D18" w:rsidRDefault="005F3212" w:rsidP="006B0D18">
      <w:pPr>
        <w:spacing w:before="240" w:after="360" w:line="360" w:lineRule="auto"/>
        <w:contextualSpacing/>
        <w:jc w:val="both"/>
        <w:rPr>
          <w:rFonts w:ascii="Palatino Linotype" w:eastAsia="Times New Roman" w:hAnsi="Palatino Linotype"/>
        </w:rPr>
      </w:pPr>
    </w:p>
    <w:p w:rsidR="005F3212" w:rsidRPr="006B0D18" w:rsidRDefault="005F3212" w:rsidP="006B0D18">
      <w:pPr>
        <w:spacing w:before="240" w:after="360" w:line="360" w:lineRule="auto"/>
        <w:contextualSpacing/>
        <w:jc w:val="both"/>
        <w:rPr>
          <w:rFonts w:ascii="Palatino Linotype" w:eastAsia="Times New Roman" w:hAnsi="Palatino Linotype" w:cs="Arial"/>
          <w:lang w:eastAsia="es-MX"/>
        </w:rPr>
      </w:pPr>
      <w:r w:rsidRPr="006B0D18">
        <w:rPr>
          <w:rFonts w:ascii="Palatino Linotype" w:eastAsia="Calibri" w:hAnsi="Palatino Linotype"/>
          <w:b/>
          <w:lang w:val="es-MX" w:eastAsia="en-US"/>
        </w:rPr>
        <w:t>DE LAS RESPUESTAS INCOMPLETAS Y DEFICIENTES.</w:t>
      </w:r>
      <w:r w:rsidRPr="006B0D18">
        <w:rPr>
          <w:rFonts w:ascii="Palatino Linotype" w:eastAsia="Calibri" w:hAnsi="Palatino Linotype"/>
          <w:lang w:val="es-MX" w:eastAsia="en-US"/>
        </w:rPr>
        <w:t xml:space="preserve"> Las respuestas proporcionadas por los sujetos obligados que resulten incongruentes con lo solicitado, trae como consecuencia que se retrase el </w:t>
      </w:r>
      <w:r w:rsidRPr="006B0D18">
        <w:rPr>
          <w:rFonts w:ascii="Palatino Linotype" w:eastAsia="Times New Roman" w:hAnsi="Palatino Linotype" w:cs="Arial"/>
          <w:lang w:eastAsia="es-MX"/>
        </w:rPr>
        <w:t>acceso a la información pública vulnerando el derecho fundamental de la personas para acceder a la misma.</w:t>
      </w:r>
    </w:p>
    <w:p w:rsidR="00E91DF4" w:rsidRPr="006B0D18" w:rsidRDefault="005F3212" w:rsidP="006B0D18">
      <w:pPr>
        <w:spacing w:before="240" w:after="240" w:line="360" w:lineRule="auto"/>
        <w:jc w:val="both"/>
        <w:rPr>
          <w:rFonts w:ascii="Palatino Linotype" w:eastAsia="MS Mincho" w:hAnsi="Palatino Linotype" w:cs="Times New Roman"/>
          <w:color w:val="000000" w:themeColor="text1"/>
        </w:rPr>
      </w:pPr>
      <w:r w:rsidRPr="006B0D18">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2DB48E2B" wp14:editId="02BED6AD">
                <wp:simplePos x="0" y="0"/>
                <wp:positionH relativeFrom="column">
                  <wp:posOffset>-366</wp:posOffset>
                </wp:positionH>
                <wp:positionV relativeFrom="paragraph">
                  <wp:posOffset>206726</wp:posOffset>
                </wp:positionV>
                <wp:extent cx="5466945" cy="3599234"/>
                <wp:effectExtent l="19050" t="19050" r="19685" b="20320"/>
                <wp:wrapNone/>
                <wp:docPr id="20" name="Conector recto 20"/>
                <wp:cNvGraphicFramePr/>
                <a:graphic xmlns:a="http://schemas.openxmlformats.org/drawingml/2006/main">
                  <a:graphicData uri="http://schemas.microsoft.com/office/word/2010/wordprocessingShape">
                    <wps:wsp>
                      <wps:cNvCnPr/>
                      <wps:spPr>
                        <a:xfrm>
                          <a:off x="0" y="0"/>
                          <a:ext cx="5466945" cy="359923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D56A8" id="Conector recto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6.3pt" to="430.4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" strokecolor="#5b9bd5 [3204]" strokeweight="3pt">
                <v:stroke joinstyle="miter"/>
              </v:line>
            </w:pict>
          </mc:Fallback>
        </mc:AlternateContent>
      </w:r>
    </w:p>
    <w:p w:rsidR="005F3212" w:rsidRPr="006B0D18" w:rsidRDefault="005F3212" w:rsidP="006B0D18">
      <w:pPr>
        <w:spacing w:before="240" w:after="240" w:line="360" w:lineRule="auto"/>
        <w:jc w:val="both"/>
        <w:rPr>
          <w:rFonts w:ascii="Palatino Linotype" w:eastAsia="MS Mincho" w:hAnsi="Palatino Linotype" w:cs="Times New Roman"/>
          <w:color w:val="000000" w:themeColor="text1"/>
        </w:rPr>
      </w:pPr>
    </w:p>
    <w:p w:rsidR="005F3212" w:rsidRPr="006B0D18" w:rsidRDefault="005F3212" w:rsidP="006B0D18">
      <w:pPr>
        <w:spacing w:before="240" w:after="240" w:line="360" w:lineRule="auto"/>
        <w:jc w:val="both"/>
        <w:rPr>
          <w:rFonts w:ascii="Palatino Linotype" w:eastAsia="MS Mincho" w:hAnsi="Palatino Linotype" w:cs="Times New Roman"/>
          <w:color w:val="000000" w:themeColor="text1"/>
        </w:rPr>
      </w:pPr>
    </w:p>
    <w:p w:rsidR="000A0078" w:rsidRPr="006B0D18" w:rsidRDefault="000A0078" w:rsidP="006B0D18">
      <w:pPr>
        <w:spacing w:before="240" w:after="240" w:line="360" w:lineRule="auto"/>
        <w:jc w:val="both"/>
        <w:rPr>
          <w:rFonts w:ascii="Palatino Linotype" w:eastAsia="MS Mincho" w:hAnsi="Palatino Linotype" w:cs="Times New Roman"/>
          <w:color w:val="000000" w:themeColor="text1"/>
        </w:rPr>
      </w:pPr>
    </w:p>
    <w:p w:rsidR="000A0078" w:rsidRPr="006B0D18" w:rsidRDefault="000A0078" w:rsidP="006B0D18">
      <w:pPr>
        <w:spacing w:before="240" w:after="240" w:line="360" w:lineRule="auto"/>
        <w:jc w:val="both"/>
        <w:rPr>
          <w:rFonts w:ascii="Palatino Linotype" w:eastAsia="MS Mincho" w:hAnsi="Palatino Linotype" w:cs="Times New Roman"/>
          <w:color w:val="000000" w:themeColor="text1"/>
        </w:rPr>
      </w:pPr>
    </w:p>
    <w:p w:rsidR="000A0078" w:rsidRPr="006B0D18" w:rsidRDefault="000A0078" w:rsidP="006B0D18">
      <w:pPr>
        <w:spacing w:before="240" w:after="240" w:line="360" w:lineRule="auto"/>
        <w:jc w:val="both"/>
        <w:rPr>
          <w:rFonts w:ascii="Palatino Linotype" w:eastAsia="MS Mincho" w:hAnsi="Palatino Linotype" w:cs="Times New Roman"/>
          <w:color w:val="000000" w:themeColor="text1"/>
        </w:rPr>
      </w:pPr>
    </w:p>
    <w:p w:rsidR="000A0078" w:rsidRPr="006B0D18" w:rsidRDefault="000A0078" w:rsidP="006B0D18">
      <w:pPr>
        <w:spacing w:before="240" w:after="240" w:line="360" w:lineRule="auto"/>
        <w:jc w:val="both"/>
        <w:rPr>
          <w:rFonts w:ascii="Palatino Linotype" w:eastAsia="MS Mincho" w:hAnsi="Palatino Linotype" w:cs="Times New Roman"/>
          <w:color w:val="000000" w:themeColor="text1"/>
        </w:rPr>
      </w:pPr>
    </w:p>
    <w:bookmarkEnd w:id="0"/>
    <w:p w:rsidR="00333841" w:rsidRPr="006B0D18" w:rsidRDefault="00333841" w:rsidP="006B0D18">
      <w:pPr>
        <w:spacing w:before="240" w:after="240" w:line="360" w:lineRule="auto"/>
        <w:jc w:val="center"/>
        <w:rPr>
          <w:rFonts w:ascii="Palatino Linotype" w:hAnsi="Palatino Linotype"/>
          <w:color w:val="000000" w:themeColor="text1"/>
        </w:rPr>
      </w:pPr>
      <w:r w:rsidRPr="006B0D18">
        <w:rPr>
          <w:rFonts w:ascii="Palatino Linotype" w:hAnsi="Palatino Linotype"/>
          <w:b/>
          <w:color w:val="000000" w:themeColor="text1"/>
        </w:rPr>
        <w:lastRenderedPageBreak/>
        <w:t>Índice</w:t>
      </w:r>
      <w:r w:rsidRPr="006B0D18">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6B0D18" w:rsidRDefault="00333841" w:rsidP="006B0D18">
          <w:pPr>
            <w:pStyle w:val="TtulodeTDC"/>
            <w:spacing w:line="360" w:lineRule="auto"/>
            <w:rPr>
              <w:rFonts w:ascii="Palatino Linotype" w:hAnsi="Palatino Linotype"/>
              <w:color w:val="000000" w:themeColor="text1"/>
              <w:sz w:val="24"/>
              <w:szCs w:val="24"/>
            </w:rPr>
          </w:pPr>
        </w:p>
        <w:p w:rsidR="00CC563F" w:rsidRPr="006B0D18" w:rsidRDefault="00333841" w:rsidP="006B0D18">
          <w:pPr>
            <w:pStyle w:val="TDC1"/>
            <w:ind w:left="0"/>
            <w:rPr>
              <w:rFonts w:ascii="Palatino Linotype" w:hAnsi="Palatino Linotype"/>
              <w:noProof/>
              <w:lang w:val="es-MX" w:eastAsia="es-MX"/>
            </w:rPr>
          </w:pPr>
          <w:r w:rsidRPr="006B0D18">
            <w:rPr>
              <w:rFonts w:ascii="Palatino Linotype" w:hAnsi="Palatino Linotype"/>
              <w:color w:val="000000" w:themeColor="text1"/>
            </w:rPr>
            <w:fldChar w:fldCharType="begin"/>
          </w:r>
          <w:r w:rsidRPr="006B0D18">
            <w:rPr>
              <w:rFonts w:ascii="Palatino Linotype" w:hAnsi="Palatino Linotype"/>
              <w:color w:val="000000" w:themeColor="text1"/>
            </w:rPr>
            <w:instrText xml:space="preserve"> TOC \o "1-3" \h \z \u </w:instrText>
          </w:r>
          <w:r w:rsidRPr="006B0D18">
            <w:rPr>
              <w:rFonts w:ascii="Palatino Linotype" w:hAnsi="Palatino Linotype"/>
              <w:color w:val="000000" w:themeColor="text1"/>
            </w:rPr>
            <w:fldChar w:fldCharType="separate"/>
          </w:r>
          <w:hyperlink w:anchor="_Toc10739736" w:history="1">
            <w:r w:rsidR="00CC563F" w:rsidRPr="006B0D18">
              <w:rPr>
                <w:rStyle w:val="Hipervnculo"/>
                <w:rFonts w:ascii="Palatino Linotype" w:hAnsi="Palatino Linotype"/>
                <w:b/>
                <w:noProof/>
              </w:rPr>
              <w:t>ANTECEDENTES</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_Toc10739736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3</w:t>
            </w:r>
            <w:r w:rsidR="00CC563F" w:rsidRPr="006B0D18">
              <w:rPr>
                <w:rFonts w:ascii="Palatino Linotype" w:hAnsi="Palatino Linotype"/>
                <w:noProof/>
                <w:webHidden/>
              </w:rPr>
              <w:fldChar w:fldCharType="end"/>
            </w:r>
          </w:hyperlink>
        </w:p>
        <w:p w:rsidR="00CC563F" w:rsidRPr="006B0D18" w:rsidRDefault="00BD06FC" w:rsidP="006B0D18">
          <w:pPr>
            <w:pStyle w:val="TDC1"/>
            <w:ind w:left="0"/>
            <w:rPr>
              <w:rFonts w:ascii="Palatino Linotype" w:hAnsi="Palatino Linotype"/>
              <w:noProof/>
              <w:lang w:val="es-MX" w:eastAsia="es-MX"/>
            </w:rPr>
          </w:pPr>
          <w:hyperlink w:anchor="_Toc10739737" w:history="1">
            <w:r w:rsidR="00CC563F" w:rsidRPr="006B0D18">
              <w:rPr>
                <w:rStyle w:val="Hipervnculo"/>
                <w:rFonts w:ascii="Palatino Linotype" w:hAnsi="Palatino Linotype"/>
                <w:b/>
                <w:noProof/>
              </w:rPr>
              <w:t>CONSIDERANDO</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_Toc10739737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8</w:t>
            </w:r>
            <w:r w:rsidR="00CC563F" w:rsidRPr="006B0D18">
              <w:rPr>
                <w:rFonts w:ascii="Palatino Linotype" w:hAnsi="Palatino Linotype"/>
                <w:noProof/>
                <w:webHidden/>
              </w:rPr>
              <w:fldChar w:fldCharType="end"/>
            </w:r>
          </w:hyperlink>
        </w:p>
        <w:p w:rsidR="00CC563F" w:rsidRPr="006B0D18" w:rsidRDefault="00BD06FC" w:rsidP="006B0D18">
          <w:pPr>
            <w:pStyle w:val="TDC2"/>
            <w:spacing w:line="360" w:lineRule="auto"/>
            <w:ind w:left="0"/>
            <w:rPr>
              <w:rFonts w:ascii="Palatino Linotype" w:hAnsi="Palatino Linotype"/>
              <w:noProof/>
              <w:lang w:val="es-MX" w:eastAsia="es-MX"/>
            </w:rPr>
          </w:pPr>
          <w:hyperlink w:anchor="_Toc10739738" w:history="1">
            <w:r w:rsidR="00CC563F" w:rsidRPr="006B0D18">
              <w:rPr>
                <w:rStyle w:val="Hipervnculo"/>
                <w:rFonts w:ascii="Palatino Linotype" w:hAnsi="Palatino Linotype"/>
                <w:b/>
                <w:noProof/>
              </w:rPr>
              <w:t>PRIMERO. De la competencia</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_Toc10739738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8</w:t>
            </w:r>
            <w:r w:rsidR="00CC563F" w:rsidRPr="006B0D18">
              <w:rPr>
                <w:rFonts w:ascii="Palatino Linotype" w:hAnsi="Palatino Linotype"/>
                <w:noProof/>
                <w:webHidden/>
              </w:rPr>
              <w:fldChar w:fldCharType="end"/>
            </w:r>
          </w:hyperlink>
        </w:p>
        <w:p w:rsidR="00CC563F" w:rsidRPr="006B0D18" w:rsidRDefault="00BD06FC" w:rsidP="006B0D18">
          <w:pPr>
            <w:pStyle w:val="TDC2"/>
            <w:spacing w:line="360" w:lineRule="auto"/>
            <w:ind w:left="0"/>
            <w:rPr>
              <w:rFonts w:ascii="Palatino Linotype" w:hAnsi="Palatino Linotype"/>
              <w:noProof/>
              <w:lang w:val="es-MX" w:eastAsia="es-MX"/>
            </w:rPr>
          </w:pPr>
          <w:hyperlink w:anchor="_Toc10739739" w:history="1">
            <w:r w:rsidR="00CC563F" w:rsidRPr="006B0D18">
              <w:rPr>
                <w:rStyle w:val="Hipervnculo"/>
                <w:rFonts w:ascii="Palatino Linotype" w:hAnsi="Palatino Linotype"/>
                <w:b/>
                <w:noProof/>
              </w:rPr>
              <w:t>SEGUNDO. De la oportunidad y procedencia.</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_Toc10739739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9</w:t>
            </w:r>
            <w:r w:rsidR="00CC563F" w:rsidRPr="006B0D18">
              <w:rPr>
                <w:rFonts w:ascii="Palatino Linotype" w:hAnsi="Palatino Linotype"/>
                <w:noProof/>
                <w:webHidden/>
              </w:rPr>
              <w:fldChar w:fldCharType="end"/>
            </w:r>
          </w:hyperlink>
        </w:p>
        <w:p w:rsidR="00CC563F" w:rsidRPr="006B0D18" w:rsidRDefault="00BD06FC" w:rsidP="006B0D18">
          <w:pPr>
            <w:pStyle w:val="TDC2"/>
            <w:spacing w:line="360" w:lineRule="auto"/>
            <w:ind w:left="0"/>
            <w:rPr>
              <w:rFonts w:ascii="Palatino Linotype" w:hAnsi="Palatino Linotype"/>
              <w:noProof/>
              <w:lang w:val="es-MX" w:eastAsia="es-MX"/>
            </w:rPr>
          </w:pPr>
          <w:hyperlink w:anchor="_Toc10739740" w:history="1">
            <w:r w:rsidR="00CC563F" w:rsidRPr="006B0D18">
              <w:rPr>
                <w:rStyle w:val="Hipervnculo"/>
                <w:rFonts w:ascii="Palatino Linotype" w:hAnsi="Palatino Linotype"/>
                <w:b/>
                <w:noProof/>
              </w:rPr>
              <w:t xml:space="preserve">TERCERO. Planteamiento de la </w:t>
            </w:r>
            <w:r w:rsidR="00CC563F" w:rsidRPr="006B0D18">
              <w:rPr>
                <w:rStyle w:val="Hipervnculo"/>
                <w:rFonts w:ascii="Palatino Linotype" w:hAnsi="Palatino Linotype"/>
                <w:b/>
                <w:i/>
                <w:noProof/>
              </w:rPr>
              <w:t>Litis</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_Toc10739740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10</w:t>
            </w:r>
            <w:r w:rsidR="00CC563F" w:rsidRPr="006B0D18">
              <w:rPr>
                <w:rFonts w:ascii="Palatino Linotype" w:hAnsi="Palatino Linotype"/>
                <w:noProof/>
                <w:webHidden/>
              </w:rPr>
              <w:fldChar w:fldCharType="end"/>
            </w:r>
          </w:hyperlink>
        </w:p>
        <w:p w:rsidR="00CC563F" w:rsidRPr="006B0D18" w:rsidRDefault="00BD06FC" w:rsidP="006B0D18">
          <w:pPr>
            <w:pStyle w:val="TDC1"/>
            <w:ind w:left="0"/>
            <w:rPr>
              <w:rFonts w:ascii="Palatino Linotype" w:hAnsi="Palatino Linotype"/>
              <w:noProof/>
              <w:lang w:val="es-MX" w:eastAsia="es-MX"/>
            </w:rPr>
          </w:pPr>
          <w:hyperlink w:anchor="_Toc10739741" w:history="1">
            <w:r w:rsidR="00CC563F" w:rsidRPr="006B0D18">
              <w:rPr>
                <w:rStyle w:val="Hipervnculo"/>
                <w:rFonts w:ascii="Palatino Linotype" w:hAnsi="Palatino Linotype"/>
                <w:b/>
                <w:noProof/>
              </w:rPr>
              <w:t>CUARTO. Estudio y resolución del asunto</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_Toc10739741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11</w:t>
            </w:r>
            <w:r w:rsidR="00CC563F" w:rsidRPr="006B0D18">
              <w:rPr>
                <w:rFonts w:ascii="Palatino Linotype" w:hAnsi="Palatino Linotype"/>
                <w:noProof/>
                <w:webHidden/>
              </w:rPr>
              <w:fldChar w:fldCharType="end"/>
            </w:r>
          </w:hyperlink>
        </w:p>
        <w:p w:rsidR="00CC563F" w:rsidRPr="006B0D18" w:rsidRDefault="00BD06FC" w:rsidP="006B0D18">
          <w:pPr>
            <w:pStyle w:val="TDC3"/>
            <w:tabs>
              <w:tab w:val="left" w:pos="1100"/>
            </w:tabs>
            <w:spacing w:line="360" w:lineRule="auto"/>
            <w:ind w:left="0"/>
            <w:rPr>
              <w:rFonts w:ascii="Palatino Linotype" w:hAnsi="Palatino Linotype"/>
              <w:noProof/>
              <w:lang w:val="es-MX" w:eastAsia="es-MX"/>
            </w:rPr>
          </w:pPr>
          <w:hyperlink w:anchor="_Toc10739742" w:history="1">
            <w:r w:rsidR="00CC563F" w:rsidRPr="006B0D18">
              <w:rPr>
                <w:rStyle w:val="Hipervnculo"/>
                <w:rFonts w:ascii="Palatino Linotype" w:hAnsi="Palatino Linotype"/>
                <w:b/>
                <w:noProof/>
              </w:rPr>
              <w:t>A)</w:t>
            </w:r>
            <w:r w:rsidR="00CC563F" w:rsidRPr="006B0D18">
              <w:rPr>
                <w:rFonts w:ascii="Palatino Linotype" w:hAnsi="Palatino Linotype"/>
                <w:noProof/>
                <w:lang w:val="es-MX" w:eastAsia="es-MX"/>
              </w:rPr>
              <w:tab/>
            </w:r>
            <w:r w:rsidR="00CC563F" w:rsidRPr="006B0D18">
              <w:rPr>
                <w:rStyle w:val="Hipervnculo"/>
                <w:rFonts w:ascii="Palatino Linotype" w:hAnsi="Palatino Linotype"/>
                <w:b/>
                <w:noProof/>
              </w:rPr>
              <w:t>De la modalidad de entrega.</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_Toc10739742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32</w:t>
            </w:r>
            <w:r w:rsidR="00CC563F" w:rsidRPr="006B0D18">
              <w:rPr>
                <w:rFonts w:ascii="Palatino Linotype" w:hAnsi="Palatino Linotype"/>
                <w:noProof/>
                <w:webHidden/>
              </w:rPr>
              <w:fldChar w:fldCharType="end"/>
            </w:r>
          </w:hyperlink>
        </w:p>
        <w:p w:rsidR="00CC563F" w:rsidRPr="006B0D18" w:rsidRDefault="00BD06FC" w:rsidP="006B0D18">
          <w:pPr>
            <w:pStyle w:val="TDC1"/>
            <w:ind w:left="0"/>
            <w:rPr>
              <w:rFonts w:ascii="Palatino Linotype" w:hAnsi="Palatino Linotype"/>
              <w:noProof/>
              <w:lang w:val="es-MX" w:eastAsia="es-MX"/>
            </w:rPr>
          </w:pPr>
          <w:hyperlink w:anchor="_Toc10739743" w:history="1">
            <w:r w:rsidR="00CC563F" w:rsidRPr="006B0D18">
              <w:rPr>
                <w:rStyle w:val="Hipervnculo"/>
                <w:rFonts w:ascii="Palatino Linotype" w:eastAsia="Calibri" w:hAnsi="Palatino Linotype"/>
                <w:b/>
                <w:noProof/>
                <w:lang w:val="es-ES"/>
              </w:rPr>
              <w:t>QUINTO. De la versión pública.</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_Toc10739743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37</w:t>
            </w:r>
            <w:r w:rsidR="00CC563F" w:rsidRPr="006B0D18">
              <w:rPr>
                <w:rFonts w:ascii="Palatino Linotype" w:hAnsi="Palatino Linotype"/>
                <w:noProof/>
                <w:webHidden/>
              </w:rPr>
              <w:fldChar w:fldCharType="end"/>
            </w:r>
          </w:hyperlink>
        </w:p>
        <w:p w:rsidR="00CC563F" w:rsidRPr="006B0D18" w:rsidRDefault="00BD06FC" w:rsidP="006B0D18">
          <w:pPr>
            <w:pStyle w:val="TDC1"/>
            <w:ind w:left="0"/>
            <w:rPr>
              <w:rFonts w:ascii="Palatino Linotype" w:hAnsi="Palatino Linotype"/>
              <w:noProof/>
              <w:lang w:val="es-MX" w:eastAsia="es-MX"/>
            </w:rPr>
          </w:pPr>
          <w:hyperlink w:anchor="_Toc10739744" w:history="1">
            <w:r w:rsidR="00CC563F" w:rsidRPr="006B0D18">
              <w:rPr>
                <w:rStyle w:val="Hipervnculo"/>
                <w:rFonts w:ascii="Palatino Linotype" w:eastAsia="Calibri" w:hAnsi="Palatino Linotype"/>
                <w:b/>
                <w:noProof/>
                <w:lang w:val="es-ES"/>
              </w:rPr>
              <w:t>R E S O L U T I V O S</w:t>
            </w:r>
            <w:r w:rsidR="00CC563F" w:rsidRPr="006B0D18">
              <w:rPr>
                <w:rFonts w:ascii="Palatino Linotype" w:hAnsi="Palatino Linotype"/>
                <w:noProof/>
                <w:webHidden/>
              </w:rPr>
              <w:tab/>
            </w:r>
            <w:r w:rsidR="00CC563F" w:rsidRPr="006B0D18">
              <w:rPr>
                <w:rFonts w:ascii="Palatino Linotype" w:hAnsi="Palatino Linotype"/>
                <w:noProof/>
                <w:webHidden/>
              </w:rPr>
              <w:fldChar w:fldCharType="begin"/>
            </w:r>
            <w:r w:rsidR="00CC563F" w:rsidRPr="006B0D18">
              <w:rPr>
                <w:rFonts w:ascii="Palatino Linotype" w:hAnsi="Palatino Linotype"/>
                <w:noProof/>
                <w:webHidden/>
              </w:rPr>
              <w:instrText xml:space="preserve"> PAGEREF _Toc10739744 \h </w:instrText>
            </w:r>
            <w:r w:rsidR="00CC563F" w:rsidRPr="006B0D18">
              <w:rPr>
                <w:rFonts w:ascii="Palatino Linotype" w:hAnsi="Palatino Linotype"/>
                <w:noProof/>
                <w:webHidden/>
              </w:rPr>
            </w:r>
            <w:r w:rsidR="00CC563F" w:rsidRPr="006B0D18">
              <w:rPr>
                <w:rFonts w:ascii="Palatino Linotype" w:hAnsi="Palatino Linotype"/>
                <w:noProof/>
                <w:webHidden/>
              </w:rPr>
              <w:fldChar w:fldCharType="separate"/>
            </w:r>
            <w:r w:rsidR="002A20A8">
              <w:rPr>
                <w:rFonts w:ascii="Palatino Linotype" w:hAnsi="Palatino Linotype"/>
                <w:noProof/>
                <w:webHidden/>
              </w:rPr>
              <w:t>46</w:t>
            </w:r>
            <w:r w:rsidR="00CC563F" w:rsidRPr="006B0D18">
              <w:rPr>
                <w:rFonts w:ascii="Palatino Linotype" w:hAnsi="Palatino Linotype"/>
                <w:noProof/>
                <w:webHidden/>
              </w:rPr>
              <w:fldChar w:fldCharType="end"/>
            </w:r>
          </w:hyperlink>
        </w:p>
        <w:p w:rsidR="002E4103" w:rsidRPr="006B0D18" w:rsidRDefault="006B0D18" w:rsidP="006B0D18">
          <w:pPr>
            <w:spacing w:line="360" w:lineRule="auto"/>
            <w:jc w:val="both"/>
            <w:rPr>
              <w:rFonts w:ascii="Palatino Linotype" w:hAnsi="Palatino Linotype"/>
              <w:b/>
              <w:bCs/>
              <w:color w:val="000000" w:themeColor="text1"/>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75648" behindDoc="0" locked="0" layoutInCell="1" allowOverlap="1">
                    <wp:simplePos x="0" y="0"/>
                    <wp:positionH relativeFrom="column">
                      <wp:posOffset>-366</wp:posOffset>
                    </wp:positionH>
                    <wp:positionV relativeFrom="paragraph">
                      <wp:posOffset>109098</wp:posOffset>
                    </wp:positionV>
                    <wp:extent cx="5592851" cy="3297325"/>
                    <wp:effectExtent l="19050" t="19050" r="27305" b="17780"/>
                    <wp:wrapNone/>
                    <wp:docPr id="1" name="Conector recto 1"/>
                    <wp:cNvGraphicFramePr/>
                    <a:graphic xmlns:a="http://schemas.openxmlformats.org/drawingml/2006/main">
                      <a:graphicData uri="http://schemas.microsoft.com/office/word/2010/wordprocessingShape">
                        <wps:wsp>
                          <wps:cNvCnPr/>
                          <wps:spPr>
                            <a:xfrm flipH="1" flipV="1">
                              <a:off x="0" y="0"/>
                              <a:ext cx="5592851" cy="32973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119AC" id="Conector recto 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6pt" to="440.3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" strokecolor="#5b9bd5 [3204]" strokeweight="3pt">
                    <v:stroke joinstyle="miter"/>
                  </v:line>
                </w:pict>
              </mc:Fallback>
            </mc:AlternateContent>
          </w:r>
          <w:r w:rsidR="00333841" w:rsidRPr="006B0D18">
            <w:rPr>
              <w:rFonts w:ascii="Palatino Linotype" w:hAnsi="Palatino Linotype"/>
              <w:b/>
              <w:bCs/>
              <w:color w:val="000000" w:themeColor="text1"/>
              <w:lang w:val="es-ES"/>
            </w:rPr>
            <w:fldChar w:fldCharType="end"/>
          </w:r>
        </w:p>
      </w:sdtContent>
    </w:sdt>
    <w:p w:rsidR="00536CD1" w:rsidRPr="006B0D18" w:rsidRDefault="00536CD1" w:rsidP="006B0D18">
      <w:pPr>
        <w:spacing w:line="360" w:lineRule="auto"/>
        <w:jc w:val="both"/>
        <w:rPr>
          <w:rFonts w:ascii="Palatino Linotype" w:hAnsi="Palatino Linotype"/>
          <w:color w:val="000000" w:themeColor="text1"/>
        </w:rPr>
      </w:pPr>
    </w:p>
    <w:p w:rsidR="00536CD1" w:rsidRPr="006B0D18" w:rsidRDefault="00536CD1" w:rsidP="006B0D18">
      <w:pPr>
        <w:spacing w:line="360" w:lineRule="auto"/>
        <w:jc w:val="both"/>
        <w:rPr>
          <w:rFonts w:ascii="Palatino Linotype" w:hAnsi="Palatino Linotype"/>
          <w:color w:val="000000" w:themeColor="text1"/>
        </w:rPr>
      </w:pPr>
    </w:p>
    <w:p w:rsidR="00536CD1" w:rsidRPr="006B0D18" w:rsidRDefault="00536CD1" w:rsidP="006B0D18">
      <w:pPr>
        <w:spacing w:line="360" w:lineRule="auto"/>
        <w:jc w:val="both"/>
        <w:rPr>
          <w:rFonts w:ascii="Palatino Linotype" w:hAnsi="Palatino Linotype"/>
          <w:color w:val="000000" w:themeColor="text1"/>
        </w:rPr>
      </w:pPr>
    </w:p>
    <w:p w:rsidR="00536CD1" w:rsidRDefault="00536CD1" w:rsidP="006B0D18">
      <w:pPr>
        <w:spacing w:line="360" w:lineRule="auto"/>
        <w:jc w:val="both"/>
        <w:rPr>
          <w:rFonts w:ascii="Palatino Linotype" w:hAnsi="Palatino Linotype"/>
          <w:color w:val="000000" w:themeColor="text1"/>
        </w:rPr>
      </w:pPr>
    </w:p>
    <w:p w:rsidR="006B0D18" w:rsidRDefault="006B0D18" w:rsidP="006B0D18">
      <w:pPr>
        <w:spacing w:line="360" w:lineRule="auto"/>
        <w:jc w:val="both"/>
        <w:rPr>
          <w:rFonts w:ascii="Palatino Linotype" w:hAnsi="Palatino Linotype"/>
          <w:color w:val="000000" w:themeColor="text1"/>
        </w:rPr>
      </w:pPr>
    </w:p>
    <w:p w:rsidR="006B0D18" w:rsidRDefault="006B0D18" w:rsidP="006B0D18">
      <w:pPr>
        <w:spacing w:line="360" w:lineRule="auto"/>
        <w:jc w:val="both"/>
        <w:rPr>
          <w:rFonts w:ascii="Palatino Linotype" w:hAnsi="Palatino Linotype"/>
          <w:color w:val="000000" w:themeColor="text1"/>
        </w:rPr>
      </w:pPr>
    </w:p>
    <w:p w:rsidR="006B0D18" w:rsidRPr="006B0D18" w:rsidRDefault="006B0D18" w:rsidP="006B0D18">
      <w:pPr>
        <w:spacing w:line="360" w:lineRule="auto"/>
        <w:jc w:val="both"/>
        <w:rPr>
          <w:rFonts w:ascii="Palatino Linotype" w:hAnsi="Palatino Linotype"/>
          <w:color w:val="000000" w:themeColor="text1"/>
        </w:rPr>
      </w:pPr>
    </w:p>
    <w:p w:rsidR="00333841" w:rsidRPr="006B0D18" w:rsidRDefault="00333841" w:rsidP="006B0D18">
      <w:pPr>
        <w:spacing w:line="360" w:lineRule="auto"/>
        <w:jc w:val="both"/>
        <w:rPr>
          <w:rFonts w:ascii="Palatino Linotype" w:hAnsi="Palatino Linotype"/>
          <w:color w:val="000000" w:themeColor="text1"/>
        </w:rPr>
      </w:pPr>
      <w:r w:rsidRPr="006B0D1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8A7E07" w:rsidRPr="006B0D18">
        <w:rPr>
          <w:rFonts w:ascii="Palatino Linotype" w:hAnsi="Palatino Linotype"/>
          <w:color w:val="000000" w:themeColor="text1"/>
        </w:rPr>
        <w:t>doce</w:t>
      </w:r>
      <w:r w:rsidR="00940FF7" w:rsidRPr="006B0D18">
        <w:rPr>
          <w:rFonts w:ascii="Palatino Linotype" w:hAnsi="Palatino Linotype"/>
          <w:color w:val="000000" w:themeColor="text1"/>
        </w:rPr>
        <w:t xml:space="preserve"> </w:t>
      </w:r>
      <w:r w:rsidR="008A7E07" w:rsidRPr="006B0D18">
        <w:rPr>
          <w:rFonts w:ascii="Palatino Linotype" w:hAnsi="Palatino Linotype"/>
          <w:color w:val="000000" w:themeColor="text1"/>
        </w:rPr>
        <w:t>(12</w:t>
      </w:r>
      <w:r w:rsidRPr="006B0D18">
        <w:rPr>
          <w:rFonts w:ascii="Palatino Linotype" w:hAnsi="Palatino Linotype"/>
          <w:color w:val="000000" w:themeColor="text1"/>
        </w:rPr>
        <w:t xml:space="preserve">) de </w:t>
      </w:r>
      <w:r w:rsidR="00456005" w:rsidRPr="006B0D18">
        <w:rPr>
          <w:rFonts w:ascii="Palatino Linotype" w:hAnsi="Palatino Linotype"/>
          <w:color w:val="000000" w:themeColor="text1"/>
        </w:rPr>
        <w:t>juni</w:t>
      </w:r>
      <w:r w:rsidR="00F968EA" w:rsidRPr="006B0D18">
        <w:rPr>
          <w:rFonts w:ascii="Palatino Linotype" w:hAnsi="Palatino Linotype"/>
          <w:color w:val="000000" w:themeColor="text1"/>
        </w:rPr>
        <w:t>o</w:t>
      </w:r>
      <w:r w:rsidRPr="006B0D18">
        <w:rPr>
          <w:rFonts w:ascii="Palatino Linotype" w:hAnsi="Palatino Linotype"/>
          <w:color w:val="000000" w:themeColor="text1"/>
        </w:rPr>
        <w:t xml:space="preserve"> de dos mil </w:t>
      </w:r>
      <w:r w:rsidR="00E55808" w:rsidRPr="006B0D18">
        <w:rPr>
          <w:rFonts w:ascii="Palatino Linotype" w:hAnsi="Palatino Linotype"/>
          <w:color w:val="000000" w:themeColor="text1"/>
        </w:rPr>
        <w:t>diecinueve.</w:t>
      </w:r>
    </w:p>
    <w:p w:rsidR="006B0D18" w:rsidRPr="006B0D18" w:rsidRDefault="00333841" w:rsidP="006B0D18">
      <w:pPr>
        <w:spacing w:before="240" w:after="360" w:line="360" w:lineRule="auto"/>
        <w:jc w:val="both"/>
        <w:rPr>
          <w:rFonts w:ascii="Palatino Linotype" w:hAnsi="Palatino Linotype"/>
          <w:color w:val="000000" w:themeColor="text1"/>
        </w:rPr>
      </w:pPr>
      <w:r w:rsidRPr="006B0D18">
        <w:rPr>
          <w:rFonts w:ascii="Palatino Linotype" w:hAnsi="Palatino Linotype"/>
          <w:b/>
          <w:color w:val="000000" w:themeColor="text1"/>
        </w:rPr>
        <w:t>VISTO</w:t>
      </w:r>
      <w:r w:rsidRPr="006B0D18">
        <w:rPr>
          <w:rFonts w:ascii="Palatino Linotype" w:hAnsi="Palatino Linotype"/>
          <w:color w:val="000000" w:themeColor="text1"/>
        </w:rPr>
        <w:t xml:space="preserve"> el expediente electrónico formado con motivo del recurso de revisión </w:t>
      </w:r>
      <w:r w:rsidR="00F0155F" w:rsidRPr="006B0D18">
        <w:rPr>
          <w:rFonts w:ascii="Palatino Linotype" w:hAnsi="Palatino Linotype" w:cs="Arial"/>
          <w:b/>
          <w:bCs/>
          <w:color w:val="000000" w:themeColor="text1"/>
        </w:rPr>
        <w:t>02258/INFOEM/IP/RR/2019</w:t>
      </w:r>
      <w:r w:rsidRPr="006B0D18">
        <w:rPr>
          <w:rFonts w:ascii="Palatino Linotype" w:hAnsi="Palatino Linotype" w:cs="Arial"/>
          <w:b/>
          <w:bCs/>
          <w:color w:val="000000" w:themeColor="text1"/>
        </w:rPr>
        <w:t xml:space="preserve">, </w:t>
      </w:r>
      <w:r w:rsidRPr="006B0D18">
        <w:rPr>
          <w:rFonts w:ascii="Palatino Linotype" w:hAnsi="Palatino Linotype"/>
          <w:color w:val="000000" w:themeColor="text1"/>
        </w:rPr>
        <w:t xml:space="preserve">promovido por </w:t>
      </w:r>
      <w:r w:rsidR="00BD06FC" w:rsidRPr="00BD06FC">
        <w:rPr>
          <w:rFonts w:ascii="Palatino Linotype" w:hAnsi="Palatino Linotype"/>
          <w:b/>
          <w:color w:val="000000" w:themeColor="text1"/>
          <w:highlight w:val="black"/>
        </w:rPr>
        <w:t>-------------------------------------</w:t>
      </w:r>
      <w:r w:rsidR="00F0155F" w:rsidRPr="00BD06FC">
        <w:rPr>
          <w:rFonts w:ascii="Palatino Linotype" w:hAnsi="Palatino Linotype"/>
          <w:b/>
          <w:color w:val="000000" w:themeColor="text1"/>
          <w:highlight w:val="black"/>
        </w:rPr>
        <w:t xml:space="preserve"> </w:t>
      </w:r>
      <w:r w:rsidR="00BD06FC" w:rsidRPr="00BD06FC">
        <w:rPr>
          <w:rFonts w:ascii="Palatino Linotype" w:hAnsi="Palatino Linotype"/>
          <w:b/>
          <w:color w:val="000000" w:themeColor="text1"/>
          <w:highlight w:val="black"/>
        </w:rPr>
        <w:t>--------------------------------</w:t>
      </w:r>
      <w:r w:rsidRPr="006B0D18">
        <w:rPr>
          <w:rFonts w:ascii="Palatino Linotype" w:hAnsi="Palatino Linotype"/>
          <w:b/>
          <w:color w:val="000000" w:themeColor="text1"/>
        </w:rPr>
        <w:t xml:space="preserve"> </w:t>
      </w:r>
      <w:r w:rsidRPr="006B0D18">
        <w:rPr>
          <w:rFonts w:ascii="Palatino Linotype" w:hAnsi="Palatino Linotype" w:cs="Arial"/>
          <w:color w:val="000000" w:themeColor="text1"/>
        </w:rPr>
        <w:t xml:space="preserve">en su calidad de </w:t>
      </w:r>
      <w:r w:rsidRPr="006B0D18">
        <w:rPr>
          <w:rFonts w:ascii="Palatino Linotype" w:hAnsi="Palatino Linotype" w:cs="Arial"/>
          <w:b/>
          <w:color w:val="000000" w:themeColor="text1"/>
        </w:rPr>
        <w:t>RECURRENTE</w:t>
      </w:r>
      <w:r w:rsidR="0008708B">
        <w:rPr>
          <w:rFonts w:ascii="Palatino Linotype" w:hAnsi="Palatino Linotype" w:cs="Arial"/>
          <w:color w:val="000000" w:themeColor="text1"/>
        </w:rPr>
        <w:t xml:space="preserve">, en contra de la </w:t>
      </w:r>
      <w:r w:rsidRPr="006B0D18">
        <w:rPr>
          <w:rFonts w:ascii="Palatino Linotype" w:hAnsi="Palatino Linotype" w:cs="Arial"/>
          <w:color w:val="000000" w:themeColor="text1"/>
        </w:rPr>
        <w:t xml:space="preserve">respuesta del </w:t>
      </w:r>
      <w:r w:rsidR="00F0155F" w:rsidRPr="006B0D18">
        <w:rPr>
          <w:rFonts w:ascii="Palatino Linotype" w:hAnsi="Palatino Linotype" w:cs="Arial"/>
          <w:b/>
          <w:color w:val="000000" w:themeColor="text1"/>
        </w:rPr>
        <w:t>Ayuntamiento de Tlalnepantla de Baz</w:t>
      </w:r>
      <w:r w:rsidRPr="006B0D18">
        <w:rPr>
          <w:rFonts w:ascii="Palatino Linotype" w:hAnsi="Palatino Linotype" w:cs="Arial"/>
          <w:color w:val="000000" w:themeColor="text1"/>
        </w:rPr>
        <w:t>,</w:t>
      </w:r>
      <w:r w:rsidRPr="006B0D18">
        <w:rPr>
          <w:rFonts w:ascii="Palatino Linotype" w:hAnsi="Palatino Linotype"/>
          <w:b/>
          <w:color w:val="000000" w:themeColor="text1"/>
        </w:rPr>
        <w:t xml:space="preserve"> </w:t>
      </w:r>
      <w:r w:rsidRPr="006B0D18">
        <w:rPr>
          <w:rFonts w:ascii="Palatino Linotype" w:hAnsi="Palatino Linotype"/>
          <w:color w:val="000000" w:themeColor="text1"/>
        </w:rPr>
        <w:t>en lo sucesivo el</w:t>
      </w:r>
      <w:r w:rsidRPr="006B0D18">
        <w:rPr>
          <w:rFonts w:ascii="Palatino Linotype" w:hAnsi="Palatino Linotype"/>
          <w:b/>
          <w:color w:val="000000" w:themeColor="text1"/>
        </w:rPr>
        <w:t xml:space="preserve"> SUJETO OBLIGADO, </w:t>
      </w:r>
      <w:r w:rsidRPr="006B0D18">
        <w:rPr>
          <w:rFonts w:ascii="Palatino Linotype" w:hAnsi="Palatino Linotype"/>
          <w:color w:val="000000" w:themeColor="text1"/>
        </w:rPr>
        <w:t>se procede a dictar la presente resolución, con base en los siguientes:</w:t>
      </w:r>
    </w:p>
    <w:p w:rsidR="00333841" w:rsidRDefault="00333841" w:rsidP="006B0D18">
      <w:pPr>
        <w:pStyle w:val="Ttulo1"/>
        <w:spacing w:line="360" w:lineRule="auto"/>
        <w:jc w:val="center"/>
        <w:rPr>
          <w:rFonts w:ascii="Palatino Linotype" w:hAnsi="Palatino Linotype"/>
          <w:b/>
          <w:color w:val="000000" w:themeColor="text1"/>
          <w:sz w:val="24"/>
          <w:szCs w:val="24"/>
        </w:rPr>
      </w:pPr>
      <w:bookmarkStart w:id="1" w:name="_Toc10739736"/>
      <w:r w:rsidRPr="006B0D18">
        <w:rPr>
          <w:rFonts w:ascii="Palatino Linotype" w:hAnsi="Palatino Linotype"/>
          <w:b/>
          <w:color w:val="000000" w:themeColor="text1"/>
          <w:sz w:val="24"/>
          <w:szCs w:val="24"/>
        </w:rPr>
        <w:t>ANTECEDENTES</w:t>
      </w:r>
      <w:bookmarkEnd w:id="1"/>
    </w:p>
    <w:p w:rsidR="006B0D18" w:rsidRPr="006B0D18" w:rsidRDefault="006B0D18" w:rsidP="006B0D18">
      <w:pPr>
        <w:rPr>
          <w:lang w:val="es-MX" w:eastAsia="en-US"/>
        </w:rPr>
      </w:pPr>
    </w:p>
    <w:p w:rsidR="00333841" w:rsidRPr="006B0D18" w:rsidRDefault="00333841" w:rsidP="006B0D18">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6B0D18">
        <w:rPr>
          <w:rFonts w:ascii="Palatino Linotype" w:eastAsia="Calibri" w:hAnsi="Palatino Linotype" w:cs="Arial"/>
          <w:color w:val="000000" w:themeColor="text1"/>
          <w:lang w:val="es-ES"/>
        </w:rPr>
        <w:t xml:space="preserve">El día </w:t>
      </w:r>
      <w:r w:rsidR="00E91DF4" w:rsidRPr="006B0D18">
        <w:rPr>
          <w:rFonts w:ascii="Palatino Linotype" w:eastAsia="Calibri" w:hAnsi="Palatino Linotype" w:cs="Arial"/>
          <w:color w:val="000000" w:themeColor="text1"/>
          <w:lang w:val="es-ES"/>
        </w:rPr>
        <w:t>o</w:t>
      </w:r>
      <w:r w:rsidR="00F0155F" w:rsidRPr="006B0D18">
        <w:rPr>
          <w:rFonts w:ascii="Palatino Linotype" w:eastAsia="Calibri" w:hAnsi="Palatino Linotype" w:cs="Arial"/>
          <w:color w:val="000000" w:themeColor="text1"/>
          <w:lang w:val="es-ES"/>
        </w:rPr>
        <w:t>nce</w:t>
      </w:r>
      <w:r w:rsidRPr="006B0D18">
        <w:rPr>
          <w:rFonts w:ascii="Palatino Linotype" w:eastAsia="Calibri" w:hAnsi="Palatino Linotype" w:cs="Arial"/>
          <w:color w:val="000000" w:themeColor="text1"/>
          <w:lang w:val="es-ES"/>
        </w:rPr>
        <w:t xml:space="preserve"> (</w:t>
      </w:r>
      <w:r w:rsidR="00A23F2A" w:rsidRPr="006B0D18">
        <w:rPr>
          <w:rFonts w:ascii="Palatino Linotype" w:eastAsia="Calibri" w:hAnsi="Palatino Linotype" w:cs="Arial"/>
          <w:color w:val="000000" w:themeColor="text1"/>
          <w:lang w:val="es-ES"/>
        </w:rPr>
        <w:t>2</w:t>
      </w:r>
      <w:r w:rsidR="00E91DF4" w:rsidRPr="006B0D18">
        <w:rPr>
          <w:rFonts w:ascii="Palatino Linotype" w:eastAsia="Calibri" w:hAnsi="Palatino Linotype" w:cs="Arial"/>
          <w:color w:val="000000" w:themeColor="text1"/>
          <w:lang w:val="es-ES"/>
        </w:rPr>
        <w:t>5</w:t>
      </w:r>
      <w:r w:rsidRPr="006B0D18">
        <w:rPr>
          <w:rFonts w:ascii="Palatino Linotype" w:eastAsia="Calibri" w:hAnsi="Palatino Linotype" w:cs="Arial"/>
          <w:color w:val="000000" w:themeColor="text1"/>
          <w:lang w:val="es-ES"/>
        </w:rPr>
        <w:t xml:space="preserve">) de </w:t>
      </w:r>
      <w:r w:rsidR="00A23F2A" w:rsidRPr="006B0D18">
        <w:rPr>
          <w:rFonts w:ascii="Palatino Linotype" w:eastAsia="Calibri" w:hAnsi="Palatino Linotype" w:cs="Arial"/>
          <w:color w:val="000000" w:themeColor="text1"/>
          <w:lang w:val="es-ES"/>
        </w:rPr>
        <w:t>febrero</w:t>
      </w:r>
      <w:r w:rsidR="00197D25" w:rsidRPr="006B0D18">
        <w:rPr>
          <w:rFonts w:ascii="Palatino Linotype" w:eastAsia="Calibri" w:hAnsi="Palatino Linotype" w:cs="Arial"/>
          <w:color w:val="000000" w:themeColor="text1"/>
          <w:lang w:val="es-ES"/>
        </w:rPr>
        <w:t xml:space="preserve"> </w:t>
      </w:r>
      <w:r w:rsidRPr="006B0D18">
        <w:rPr>
          <w:rFonts w:ascii="Palatino Linotype" w:eastAsia="Calibri" w:hAnsi="Palatino Linotype" w:cs="Arial"/>
          <w:color w:val="000000" w:themeColor="text1"/>
          <w:lang w:val="es-ES"/>
        </w:rPr>
        <w:t>de dos mil dieci</w:t>
      </w:r>
      <w:r w:rsidR="007F4FAB" w:rsidRPr="006B0D18">
        <w:rPr>
          <w:rFonts w:ascii="Palatino Linotype" w:eastAsia="Calibri" w:hAnsi="Palatino Linotype" w:cs="Arial"/>
          <w:color w:val="000000" w:themeColor="text1"/>
          <w:lang w:val="es-ES"/>
        </w:rPr>
        <w:t>nueve</w:t>
      </w:r>
      <w:r w:rsidRPr="006B0D18">
        <w:rPr>
          <w:rFonts w:ascii="Palatino Linotype" w:eastAsia="Calibri" w:hAnsi="Palatino Linotype" w:cs="Arial"/>
          <w:color w:val="000000" w:themeColor="text1"/>
          <w:lang w:val="es-ES"/>
        </w:rPr>
        <w:t>,</w:t>
      </w:r>
      <w:r w:rsidRPr="006B0D18">
        <w:rPr>
          <w:rFonts w:ascii="Palatino Linotype" w:eastAsia="Calibri" w:hAnsi="Palatino Linotype" w:cs="Times New Roman"/>
          <w:color w:val="000000" w:themeColor="text1"/>
          <w:lang w:val="es-ES"/>
        </w:rPr>
        <w:t xml:space="preserve"> </w:t>
      </w:r>
      <w:r w:rsidR="00AD2B11" w:rsidRPr="006B0D18">
        <w:rPr>
          <w:rFonts w:ascii="Palatino Linotype" w:hAnsi="Palatino Linotype"/>
          <w:b/>
          <w:color w:val="000000" w:themeColor="text1"/>
        </w:rPr>
        <w:t>EL</w:t>
      </w:r>
      <w:r w:rsidR="007F4FAB" w:rsidRPr="006B0D18">
        <w:rPr>
          <w:rFonts w:ascii="Palatino Linotype" w:hAnsi="Palatino Linotype"/>
          <w:b/>
          <w:color w:val="000000" w:themeColor="text1"/>
        </w:rPr>
        <w:t xml:space="preserve"> </w:t>
      </w:r>
      <w:r w:rsidR="007F4FAB" w:rsidRPr="006B0D18">
        <w:rPr>
          <w:rFonts w:ascii="Palatino Linotype" w:hAnsi="Palatino Linotype" w:cs="Arial"/>
          <w:b/>
          <w:color w:val="000000" w:themeColor="text1"/>
        </w:rPr>
        <w:t>RECURRENTE</w:t>
      </w:r>
      <w:r w:rsidRPr="006B0D18">
        <w:rPr>
          <w:rFonts w:ascii="Palatino Linotype" w:hAnsi="Palatino Linotype"/>
          <w:b/>
          <w:color w:val="000000" w:themeColor="text1"/>
        </w:rPr>
        <w:t xml:space="preserve"> </w:t>
      </w:r>
      <w:r w:rsidRPr="006B0D18">
        <w:rPr>
          <w:rFonts w:ascii="Palatino Linotype" w:hAnsi="Palatino Linotype"/>
          <w:color w:val="000000" w:themeColor="text1"/>
        </w:rPr>
        <w:t>presentó</w:t>
      </w:r>
      <w:r w:rsidRPr="006B0D18">
        <w:rPr>
          <w:rFonts w:ascii="Palatino Linotype" w:hAnsi="Palatino Linotype"/>
          <w:b/>
          <w:color w:val="000000" w:themeColor="text1"/>
        </w:rPr>
        <w:t xml:space="preserve"> </w:t>
      </w:r>
      <w:r w:rsidRPr="006B0D18">
        <w:rPr>
          <w:rFonts w:ascii="Palatino Linotype" w:eastAsia="Calibri" w:hAnsi="Palatino Linotype" w:cs="Arial"/>
          <w:color w:val="000000" w:themeColor="text1"/>
          <w:lang w:val="es-ES"/>
        </w:rPr>
        <w:t xml:space="preserve">ante el </w:t>
      </w:r>
      <w:r w:rsidRPr="006B0D18">
        <w:rPr>
          <w:rFonts w:ascii="Palatino Linotype" w:eastAsia="Calibri" w:hAnsi="Palatino Linotype" w:cs="Arial"/>
          <w:b/>
          <w:color w:val="000000" w:themeColor="text1"/>
          <w:lang w:val="es-ES"/>
        </w:rPr>
        <w:t>SUJETO OBLIGADO</w:t>
      </w:r>
      <w:r w:rsidRPr="006B0D18">
        <w:rPr>
          <w:rFonts w:ascii="Palatino Linotype" w:eastAsia="Calibri" w:hAnsi="Palatino Linotype" w:cs="Arial"/>
          <w:color w:val="000000" w:themeColor="text1"/>
        </w:rPr>
        <w:t xml:space="preserve"> vía </w:t>
      </w:r>
      <w:r w:rsidRPr="006B0D18">
        <w:rPr>
          <w:rFonts w:ascii="Palatino Linotype" w:eastAsia="Calibri" w:hAnsi="Palatino Linotype" w:cs="Arial"/>
          <w:color w:val="000000" w:themeColor="text1"/>
          <w:lang w:val="es-ES"/>
        </w:rPr>
        <w:t>Sistema de Acceso a la Información Mexiquense (</w:t>
      </w:r>
      <w:r w:rsidRPr="006B0D18">
        <w:rPr>
          <w:rFonts w:ascii="Palatino Linotype" w:eastAsia="Calibri" w:hAnsi="Palatino Linotype" w:cs="Arial"/>
          <w:b/>
          <w:color w:val="000000" w:themeColor="text1"/>
          <w:lang w:val="es-ES"/>
        </w:rPr>
        <w:t>SAIMEX)</w:t>
      </w:r>
      <w:r w:rsidRPr="006B0D18">
        <w:rPr>
          <w:rFonts w:ascii="Palatino Linotype" w:eastAsia="Calibri" w:hAnsi="Palatino Linotype" w:cs="Arial"/>
          <w:color w:val="000000" w:themeColor="text1"/>
          <w:lang w:val="es-ES"/>
        </w:rPr>
        <w:t xml:space="preserve"> la solicitud de información pública registrada</w:t>
      </w:r>
      <w:r w:rsidR="00B828B6" w:rsidRPr="006B0D18">
        <w:rPr>
          <w:rFonts w:ascii="Palatino Linotype" w:eastAsia="Calibri" w:hAnsi="Palatino Linotype" w:cs="Arial"/>
          <w:color w:val="000000" w:themeColor="text1"/>
          <w:lang w:val="es-ES"/>
        </w:rPr>
        <w:t xml:space="preserve"> con el número</w:t>
      </w:r>
      <w:r w:rsidRPr="006B0D18">
        <w:rPr>
          <w:rFonts w:ascii="Palatino Linotype" w:eastAsia="Calibri" w:hAnsi="Palatino Linotype" w:cs="Arial"/>
          <w:color w:val="000000" w:themeColor="text1"/>
          <w:lang w:val="es-ES"/>
        </w:rPr>
        <w:t xml:space="preserve"> </w:t>
      </w:r>
      <w:r w:rsidR="00F0155F" w:rsidRPr="006B0D18">
        <w:rPr>
          <w:rFonts w:ascii="Palatino Linotype" w:hAnsi="Palatino Linotype"/>
          <w:b/>
          <w:bCs/>
          <w:color w:val="000000" w:themeColor="text1"/>
        </w:rPr>
        <w:t>00310/TLALNEPA/IP/2019</w:t>
      </w:r>
      <w:r w:rsidRPr="006B0D18">
        <w:rPr>
          <w:rFonts w:ascii="Palatino Linotype" w:hAnsi="Palatino Linotype"/>
          <w:b/>
          <w:bCs/>
          <w:color w:val="000000" w:themeColor="text1"/>
        </w:rPr>
        <w:t>;</w:t>
      </w:r>
      <w:r w:rsidRPr="006B0D18">
        <w:rPr>
          <w:rFonts w:ascii="Palatino Linotype" w:eastAsia="Calibri" w:hAnsi="Palatino Linotype" w:cs="Arial"/>
          <w:color w:val="000000" w:themeColor="text1"/>
          <w:lang w:val="es-ES"/>
        </w:rPr>
        <w:t xml:space="preserve"> mediante la cual</w:t>
      </w:r>
      <w:r w:rsidR="00A21054" w:rsidRPr="006B0D18">
        <w:rPr>
          <w:rFonts w:ascii="Palatino Linotype" w:eastAsia="Calibri" w:hAnsi="Palatino Linotype" w:cs="Arial"/>
          <w:color w:val="000000" w:themeColor="text1"/>
          <w:lang w:val="es-ES"/>
        </w:rPr>
        <w:t xml:space="preserve"> solicitó</w:t>
      </w:r>
      <w:r w:rsidRPr="006B0D18">
        <w:rPr>
          <w:rFonts w:ascii="Palatino Linotype" w:eastAsia="Calibri" w:hAnsi="Palatino Linotype" w:cs="Arial"/>
          <w:color w:val="000000" w:themeColor="text1"/>
          <w:lang w:val="es-ES"/>
        </w:rPr>
        <w:t>:</w:t>
      </w:r>
    </w:p>
    <w:p w:rsidR="002E4103" w:rsidRPr="006B0D18" w:rsidRDefault="002E4103" w:rsidP="006B0D18">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6B0D18" w:rsidRDefault="00E91DF4" w:rsidP="006B0D18">
      <w:pPr>
        <w:spacing w:line="360" w:lineRule="auto"/>
        <w:ind w:left="425" w:right="335"/>
        <w:jc w:val="both"/>
        <w:rPr>
          <w:rFonts w:ascii="Palatino Linotype" w:eastAsia="Times New Roman" w:hAnsi="Palatino Linotype" w:cs="Times New Roman"/>
          <w:i/>
          <w:color w:val="000000" w:themeColor="text1"/>
          <w:lang w:val="es-ES"/>
        </w:rPr>
      </w:pPr>
      <w:r w:rsidRPr="006B0D18">
        <w:rPr>
          <w:rFonts w:ascii="Palatino Linotype" w:hAnsi="Palatino Linotype" w:cs="Arial"/>
          <w:i/>
          <w:color w:val="000000" w:themeColor="text1"/>
        </w:rPr>
        <w:t>“</w:t>
      </w:r>
      <w:r w:rsidR="00507D1E" w:rsidRPr="006B0D18">
        <w:rPr>
          <w:rFonts w:ascii="Palatino Linotype" w:hAnsi="Palatino Linotype" w:cs="Arial"/>
          <w:i/>
          <w:color w:val="000000" w:themeColor="text1"/>
        </w:rPr>
        <w:t xml:space="preserve">Acta de la sesión de cabildo a través de la cual el H. Ayuntamiento de Tlalnepantla de Baz, Estado de México aprobó la creación de la comunidad denominada "COOPERATIVA LA ROMANA" contemplada en el SECTOR 2, DELEGACIÓN 1, del ARTÍCULO 9, del BANDO MUNICIPAL de TLALNEPANTLA DE BAZ, ESTADO DE MÉXICO para el año 2019. </w:t>
      </w:r>
      <w:proofErr w:type="spellStart"/>
      <w:r w:rsidR="00507D1E" w:rsidRPr="006B0D18">
        <w:rPr>
          <w:rFonts w:ascii="Palatino Linotype" w:hAnsi="Palatino Linotype" w:cs="Arial"/>
          <w:i/>
          <w:color w:val="000000" w:themeColor="text1"/>
        </w:rPr>
        <w:t>Asi</w:t>
      </w:r>
      <w:proofErr w:type="spellEnd"/>
      <w:r w:rsidR="00507D1E" w:rsidRPr="006B0D18">
        <w:rPr>
          <w:rFonts w:ascii="Palatino Linotype" w:hAnsi="Palatino Linotype" w:cs="Arial"/>
          <w:i/>
          <w:color w:val="000000" w:themeColor="text1"/>
        </w:rPr>
        <w:t xml:space="preserve"> como, los planos que especifiquen las calles, avenidas y demás puntos geográficos que delimiten la referida colonia "COOPERATIVA LA ROMANA".</w:t>
      </w:r>
      <w:r w:rsidR="00975DAA" w:rsidRPr="006B0D18">
        <w:rPr>
          <w:rFonts w:ascii="Palatino Linotype" w:eastAsia="Times New Roman" w:hAnsi="Palatino Linotype" w:cs="Times New Roman"/>
          <w:i/>
          <w:color w:val="000000" w:themeColor="text1"/>
          <w:lang w:val="es-ES"/>
        </w:rPr>
        <w:t xml:space="preserve">” </w:t>
      </w:r>
      <w:r w:rsidR="00333841" w:rsidRPr="006B0D18">
        <w:rPr>
          <w:rFonts w:ascii="Palatino Linotype" w:eastAsia="Times New Roman" w:hAnsi="Palatino Linotype" w:cs="Times New Roman"/>
          <w:color w:val="000000" w:themeColor="text1"/>
          <w:lang w:val="es-ES"/>
        </w:rPr>
        <w:t>(Sic)</w:t>
      </w:r>
    </w:p>
    <w:p w:rsidR="00631EC6" w:rsidRDefault="00333841" w:rsidP="006B0D18">
      <w:pPr>
        <w:pStyle w:val="Prrafodelista"/>
        <w:numPr>
          <w:ilvl w:val="0"/>
          <w:numId w:val="3"/>
        </w:numPr>
        <w:spacing w:line="360" w:lineRule="auto"/>
        <w:ind w:right="34"/>
        <w:jc w:val="both"/>
        <w:rPr>
          <w:rFonts w:ascii="Palatino Linotype" w:hAnsi="Palatino Linotype" w:cs="Arial"/>
          <w:b/>
          <w:color w:val="000000" w:themeColor="text1"/>
        </w:rPr>
      </w:pPr>
      <w:r w:rsidRPr="006B0D18">
        <w:rPr>
          <w:rFonts w:ascii="Palatino Linotype" w:hAnsi="Palatino Linotype" w:cs="Arial"/>
          <w:color w:val="000000" w:themeColor="text1"/>
        </w:rPr>
        <w:t xml:space="preserve">El particular señaló como modalidad de entrega de la información: </w:t>
      </w:r>
      <w:r w:rsidR="00507D1E" w:rsidRPr="006B0D18">
        <w:rPr>
          <w:rFonts w:ascii="Palatino Linotype" w:hAnsi="Palatino Linotype" w:cs="Arial"/>
          <w:b/>
          <w:color w:val="000000" w:themeColor="text1"/>
        </w:rPr>
        <w:t>Copias Certificadas (con costo)</w:t>
      </w:r>
      <w:r w:rsidRPr="006B0D18">
        <w:rPr>
          <w:rFonts w:ascii="Palatino Linotype" w:hAnsi="Palatino Linotype" w:cs="Arial"/>
          <w:b/>
          <w:color w:val="000000" w:themeColor="text1"/>
        </w:rPr>
        <w:t>.</w:t>
      </w:r>
    </w:p>
    <w:p w:rsidR="006B0D18" w:rsidRPr="006B0D18" w:rsidRDefault="006B0D18" w:rsidP="006B0D18">
      <w:pPr>
        <w:pStyle w:val="Prrafodelista"/>
        <w:spacing w:line="360" w:lineRule="auto"/>
        <w:ind w:right="34"/>
        <w:jc w:val="both"/>
        <w:rPr>
          <w:rFonts w:ascii="Palatino Linotype" w:hAnsi="Palatino Linotype" w:cs="Arial"/>
          <w:b/>
          <w:color w:val="000000" w:themeColor="text1"/>
        </w:rPr>
      </w:pPr>
    </w:p>
    <w:p w:rsidR="00AD2B11" w:rsidRPr="006B0D18" w:rsidRDefault="00E91DF4" w:rsidP="006B0D1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B0D18">
        <w:rPr>
          <w:rFonts w:ascii="Palatino Linotype" w:hAnsi="Palatino Linotype" w:cs="Arial"/>
          <w:color w:val="000000" w:themeColor="text1"/>
        </w:rPr>
        <w:t>E</w:t>
      </w:r>
      <w:r w:rsidR="009B7C38" w:rsidRPr="006B0D18">
        <w:rPr>
          <w:rFonts w:ascii="Palatino Linotype" w:hAnsi="Palatino Linotype" w:cs="Arial"/>
          <w:color w:val="000000" w:themeColor="text1"/>
        </w:rPr>
        <w:t xml:space="preserve">l </w:t>
      </w:r>
      <w:r w:rsidR="00AD2B11" w:rsidRPr="006B0D18">
        <w:rPr>
          <w:rFonts w:ascii="Palatino Linotype" w:eastAsia="Times New Roman" w:hAnsi="Palatino Linotype" w:cs="Arial"/>
          <w:b/>
          <w:color w:val="000000" w:themeColor="text1"/>
          <w:lang w:val="es-ES"/>
        </w:rPr>
        <w:t>SUJETO OBLIGADO</w:t>
      </w:r>
      <w:r w:rsidR="00AD2B11" w:rsidRPr="006B0D18">
        <w:rPr>
          <w:rFonts w:ascii="Palatino Linotype" w:eastAsia="Times New Roman" w:hAnsi="Palatino Linotype" w:cs="Arial"/>
          <w:color w:val="000000" w:themeColor="text1"/>
          <w:lang w:val="es-ES"/>
        </w:rPr>
        <w:t xml:space="preserve"> </w:t>
      </w:r>
      <w:r w:rsidR="00507D1E" w:rsidRPr="006B0D18">
        <w:rPr>
          <w:rFonts w:ascii="Palatino Linotype" w:eastAsia="Times New Roman" w:hAnsi="Palatino Linotype" w:cs="Arial"/>
          <w:color w:val="000000" w:themeColor="text1"/>
          <w:lang w:val="es-ES"/>
        </w:rPr>
        <w:t>emitió su respuesta en fecha dos (02) de abril del año en curso a través del archivo electrónico comprimido denominado</w:t>
      </w:r>
      <w:r w:rsidR="00507D1E" w:rsidRPr="006B0D18">
        <w:rPr>
          <w:rFonts w:ascii="Palatino Linotype" w:eastAsia="Times New Roman" w:hAnsi="Palatino Linotype" w:cs="Arial"/>
          <w:color w:val="000000" w:themeColor="text1"/>
          <w:lang w:val="es-ES"/>
        </w:rPr>
        <w:br/>
      </w:r>
      <w:r w:rsidR="00507D1E" w:rsidRPr="006B0D18">
        <w:rPr>
          <w:rFonts w:ascii="Palatino Linotype" w:eastAsia="Times New Roman" w:hAnsi="Palatino Linotype" w:cs="Arial"/>
          <w:b/>
          <w:color w:val="000000" w:themeColor="text1"/>
          <w:lang w:val="es-ES"/>
        </w:rPr>
        <w:t xml:space="preserve">SAIMEX 00310.zip, </w:t>
      </w:r>
      <w:r w:rsidR="00507D1E" w:rsidRPr="006B0D18">
        <w:rPr>
          <w:rFonts w:ascii="Palatino Linotype" w:eastAsia="Times New Roman" w:hAnsi="Palatino Linotype" w:cs="Arial"/>
          <w:color w:val="000000" w:themeColor="text1"/>
          <w:lang w:val="es-ES"/>
        </w:rPr>
        <w:t>que a su vez contiene los siguientes oficios:</w:t>
      </w:r>
    </w:p>
    <w:p w:rsidR="00E614EE" w:rsidRPr="006B0D18" w:rsidRDefault="00E614EE" w:rsidP="006B0D18">
      <w:pPr>
        <w:spacing w:line="360" w:lineRule="auto"/>
        <w:ind w:right="34"/>
        <w:jc w:val="both"/>
        <w:rPr>
          <w:rFonts w:ascii="Palatino Linotype" w:hAnsi="Palatino Linotype" w:cs="Arial"/>
          <w:i/>
          <w:color w:val="000000" w:themeColor="text1"/>
        </w:rPr>
      </w:pPr>
    </w:p>
    <w:p w:rsidR="00507D1E" w:rsidRPr="006B0D18" w:rsidRDefault="00507D1E" w:rsidP="006B0D18">
      <w:pPr>
        <w:pStyle w:val="Prrafodelista"/>
        <w:spacing w:line="360" w:lineRule="auto"/>
        <w:ind w:left="502" w:right="34"/>
        <w:jc w:val="center"/>
        <w:rPr>
          <w:rFonts w:ascii="Palatino Linotype" w:hAnsi="Palatino Linotype" w:cs="Arial"/>
          <w:i/>
          <w:color w:val="000000" w:themeColor="text1"/>
        </w:rPr>
      </w:pPr>
      <w:r w:rsidRPr="006B0D18">
        <w:rPr>
          <w:rFonts w:ascii="Palatino Linotype" w:hAnsi="Palatino Linotype" w:cs="Arial"/>
          <w:i/>
          <w:noProof/>
          <w:color w:val="000000" w:themeColor="text1"/>
          <w:lang w:val="es-MX" w:eastAsia="es-MX"/>
        </w:rPr>
        <w:drawing>
          <wp:inline distT="0" distB="0" distL="0" distR="0" wp14:anchorId="2ECEA3D8" wp14:editId="487061BF">
            <wp:extent cx="4642526" cy="3900792"/>
            <wp:effectExtent l="19050" t="19050" r="2476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3828" cy="4027920"/>
                    </a:xfrm>
                    <a:prstGeom prst="rect">
                      <a:avLst/>
                    </a:prstGeom>
                    <a:noFill/>
                    <a:ln>
                      <a:solidFill>
                        <a:schemeClr val="tx1"/>
                      </a:solidFill>
                    </a:ln>
                  </pic:spPr>
                </pic:pic>
              </a:graphicData>
            </a:graphic>
          </wp:inline>
        </w:drawing>
      </w:r>
    </w:p>
    <w:p w:rsidR="00E628E9" w:rsidRPr="006B0D18" w:rsidRDefault="00E628E9" w:rsidP="006B0D18">
      <w:pPr>
        <w:pStyle w:val="Prrafodelista"/>
        <w:spacing w:line="360" w:lineRule="auto"/>
        <w:ind w:left="502" w:right="34"/>
        <w:jc w:val="center"/>
        <w:rPr>
          <w:rFonts w:ascii="Palatino Linotype" w:hAnsi="Palatino Linotype" w:cs="Arial"/>
          <w:i/>
          <w:color w:val="000000" w:themeColor="text1"/>
        </w:rPr>
      </w:pPr>
      <w:r w:rsidRPr="006B0D18">
        <w:rPr>
          <w:rFonts w:ascii="Palatino Linotype" w:hAnsi="Palatino Linotype" w:cs="Arial"/>
          <w:i/>
          <w:noProof/>
          <w:color w:val="000000" w:themeColor="text1"/>
          <w:lang w:val="es-MX" w:eastAsia="es-MX"/>
        </w:rPr>
        <w:drawing>
          <wp:inline distT="0" distB="0" distL="0" distR="0" wp14:anchorId="1A62B2C8" wp14:editId="577166B1">
            <wp:extent cx="4851779" cy="6518939"/>
            <wp:effectExtent l="19050" t="19050" r="2540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207" cy="6523545"/>
                    </a:xfrm>
                    <a:prstGeom prst="rect">
                      <a:avLst/>
                    </a:prstGeom>
                    <a:noFill/>
                    <a:ln>
                      <a:solidFill>
                        <a:schemeClr val="tx1">
                          <a:lumMod val="95000"/>
                          <a:lumOff val="5000"/>
                        </a:schemeClr>
                      </a:solidFill>
                    </a:ln>
                  </pic:spPr>
                </pic:pic>
              </a:graphicData>
            </a:graphic>
          </wp:inline>
        </w:drawing>
      </w:r>
    </w:p>
    <w:p w:rsidR="00E614EE" w:rsidRPr="006B0D18" w:rsidRDefault="00E614EE" w:rsidP="006B0D18">
      <w:pPr>
        <w:pStyle w:val="Prrafodelista"/>
        <w:spacing w:line="360" w:lineRule="auto"/>
        <w:ind w:left="502" w:right="34"/>
        <w:jc w:val="center"/>
        <w:rPr>
          <w:rFonts w:ascii="Palatino Linotype" w:hAnsi="Palatino Linotype" w:cs="Arial"/>
          <w:i/>
          <w:color w:val="000000" w:themeColor="text1"/>
        </w:rPr>
      </w:pPr>
      <w:r w:rsidRPr="006B0D18">
        <w:rPr>
          <w:rFonts w:ascii="Palatino Linotype" w:hAnsi="Palatino Linotype" w:cs="Arial"/>
          <w:i/>
          <w:noProof/>
          <w:color w:val="000000" w:themeColor="text1"/>
          <w:lang w:val="es-MX" w:eastAsia="es-MX"/>
        </w:rPr>
        <w:drawing>
          <wp:inline distT="0" distB="0" distL="0" distR="0" wp14:anchorId="347D6B72" wp14:editId="4A8FB168">
            <wp:extent cx="4749421" cy="5230814"/>
            <wp:effectExtent l="19050" t="19050" r="13335"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294" cy="5233978"/>
                    </a:xfrm>
                    <a:prstGeom prst="rect">
                      <a:avLst/>
                    </a:prstGeom>
                    <a:noFill/>
                    <a:ln>
                      <a:solidFill>
                        <a:schemeClr val="tx1">
                          <a:lumMod val="95000"/>
                          <a:lumOff val="5000"/>
                        </a:schemeClr>
                      </a:solidFill>
                    </a:ln>
                  </pic:spPr>
                </pic:pic>
              </a:graphicData>
            </a:graphic>
          </wp:inline>
        </w:drawing>
      </w:r>
    </w:p>
    <w:p w:rsidR="00AD2B11" w:rsidRPr="006B0D18" w:rsidRDefault="00AD2B11" w:rsidP="006B0D18">
      <w:pPr>
        <w:pStyle w:val="Prrafodelista"/>
        <w:spacing w:line="360" w:lineRule="auto"/>
        <w:ind w:left="0" w:right="34"/>
        <w:jc w:val="center"/>
        <w:rPr>
          <w:rFonts w:ascii="Palatino Linotype" w:hAnsi="Palatino Linotype" w:cs="Arial"/>
          <w:i/>
          <w:color w:val="000000" w:themeColor="text1"/>
        </w:rPr>
      </w:pPr>
    </w:p>
    <w:p w:rsidR="00333841" w:rsidRPr="006B0D18" w:rsidRDefault="009B7C38" w:rsidP="006B0D1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B0D18">
        <w:rPr>
          <w:rFonts w:ascii="Palatino Linotype" w:eastAsia="Times New Roman" w:hAnsi="Palatino Linotype" w:cs="Arial"/>
          <w:color w:val="000000" w:themeColor="text1"/>
          <w:lang w:val="es-ES"/>
        </w:rPr>
        <w:t>En fecha</w:t>
      </w:r>
      <w:r w:rsidR="002F7C45" w:rsidRPr="006B0D18">
        <w:rPr>
          <w:rFonts w:ascii="Palatino Linotype" w:eastAsia="Times New Roman" w:hAnsi="Palatino Linotype" w:cs="Arial"/>
          <w:color w:val="000000" w:themeColor="text1"/>
          <w:lang w:val="es-ES"/>
        </w:rPr>
        <w:t xml:space="preserve"> vei</w:t>
      </w:r>
      <w:r w:rsidR="00E91DF4" w:rsidRPr="006B0D18">
        <w:rPr>
          <w:rFonts w:ascii="Palatino Linotype" w:eastAsia="Times New Roman" w:hAnsi="Palatino Linotype" w:cs="Arial"/>
          <w:color w:val="000000" w:themeColor="text1"/>
          <w:lang w:val="es-ES"/>
        </w:rPr>
        <w:t>ntinueve</w:t>
      </w:r>
      <w:r w:rsidR="002F7C45" w:rsidRPr="006B0D18">
        <w:rPr>
          <w:rFonts w:ascii="Palatino Linotype" w:eastAsia="Times New Roman" w:hAnsi="Palatino Linotype" w:cs="Arial"/>
          <w:color w:val="000000" w:themeColor="text1"/>
          <w:lang w:val="es-ES"/>
        </w:rPr>
        <w:t xml:space="preserve"> (2</w:t>
      </w:r>
      <w:r w:rsidR="00E91DF4" w:rsidRPr="006B0D18">
        <w:rPr>
          <w:rFonts w:ascii="Palatino Linotype" w:eastAsia="Times New Roman" w:hAnsi="Palatino Linotype" w:cs="Arial"/>
          <w:color w:val="000000" w:themeColor="text1"/>
          <w:lang w:val="es-ES"/>
        </w:rPr>
        <w:t>9</w:t>
      </w:r>
      <w:r w:rsidR="002F7C45" w:rsidRPr="006B0D18">
        <w:rPr>
          <w:rFonts w:ascii="Palatino Linotype" w:eastAsia="Times New Roman" w:hAnsi="Palatino Linotype" w:cs="Arial"/>
          <w:color w:val="000000" w:themeColor="text1"/>
          <w:lang w:val="es-ES"/>
        </w:rPr>
        <w:t>) de marzo del año en curso</w:t>
      </w:r>
      <w:r w:rsidR="00333841" w:rsidRPr="006B0D18">
        <w:rPr>
          <w:rFonts w:ascii="Palatino Linotype" w:eastAsia="Times New Roman" w:hAnsi="Palatino Linotype" w:cs="Arial"/>
          <w:color w:val="000000" w:themeColor="text1"/>
          <w:lang w:val="es-ES"/>
        </w:rPr>
        <w:t xml:space="preserve">, el particular interpuso el recurso de revisión </w:t>
      </w:r>
      <w:r w:rsidR="00E614EE" w:rsidRPr="006B0D18">
        <w:rPr>
          <w:rFonts w:ascii="Palatino Linotype" w:eastAsia="Times New Roman" w:hAnsi="Palatino Linotype" w:cs="Arial"/>
          <w:color w:val="000000" w:themeColor="text1"/>
          <w:lang w:val="es-ES"/>
        </w:rPr>
        <w:t>en contra de la respuesta antes transcrita</w:t>
      </w:r>
      <w:r w:rsidR="00333841" w:rsidRPr="006B0D18">
        <w:rPr>
          <w:rFonts w:ascii="Palatino Linotype" w:eastAsia="Times New Roman" w:hAnsi="Palatino Linotype" w:cs="Arial"/>
          <w:color w:val="000000" w:themeColor="text1"/>
          <w:lang w:val="es-ES"/>
        </w:rPr>
        <w:t>, señalando</w:t>
      </w:r>
      <w:r w:rsidR="00EC32CC" w:rsidRPr="006B0D18">
        <w:rPr>
          <w:rFonts w:ascii="Palatino Linotype" w:eastAsia="Times New Roman" w:hAnsi="Palatino Linotype" w:cs="Arial"/>
          <w:color w:val="000000" w:themeColor="text1"/>
        </w:rPr>
        <w:t xml:space="preserve"> </w:t>
      </w:r>
      <w:r w:rsidR="00333841" w:rsidRPr="006B0D18">
        <w:rPr>
          <w:rFonts w:ascii="Palatino Linotype" w:eastAsia="Times New Roman" w:hAnsi="Palatino Linotype" w:cs="Arial"/>
          <w:color w:val="000000" w:themeColor="text1"/>
          <w:lang w:val="es-ES"/>
        </w:rPr>
        <w:t>como:</w:t>
      </w:r>
      <w:bookmarkStart w:id="2" w:name="_Toc462307683"/>
      <w:bookmarkStart w:id="3" w:name="_Toc472427085"/>
      <w:bookmarkStart w:id="4" w:name="_Toc472500652"/>
    </w:p>
    <w:p w:rsidR="00333841" w:rsidRPr="006B0D18" w:rsidRDefault="00333841" w:rsidP="006B0D18">
      <w:pPr>
        <w:pStyle w:val="Prrafodelista"/>
        <w:spacing w:line="360" w:lineRule="auto"/>
        <w:ind w:left="1416" w:hanging="696"/>
        <w:rPr>
          <w:rFonts w:ascii="Palatino Linotype" w:hAnsi="Palatino Linotype" w:cs="Arial"/>
          <w:i/>
          <w:color w:val="000000" w:themeColor="text1"/>
        </w:rPr>
      </w:pPr>
    </w:p>
    <w:p w:rsidR="00333841" w:rsidRPr="006B0D18" w:rsidRDefault="00333841" w:rsidP="006B0D18">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6B0D18">
        <w:rPr>
          <w:rFonts w:ascii="Palatino Linotype" w:hAnsi="Palatino Linotype"/>
          <w:b/>
          <w:color w:val="000000" w:themeColor="text1"/>
        </w:rPr>
        <w:t>Acto impugnado</w:t>
      </w:r>
      <w:bookmarkEnd w:id="2"/>
      <w:bookmarkEnd w:id="3"/>
      <w:bookmarkEnd w:id="4"/>
      <w:r w:rsidRPr="006B0D18">
        <w:rPr>
          <w:rFonts w:ascii="Palatino Linotype" w:hAnsi="Palatino Linotype"/>
          <w:b/>
          <w:color w:val="000000" w:themeColor="text1"/>
        </w:rPr>
        <w:t>:</w:t>
      </w:r>
      <w:r w:rsidRPr="006B0D18">
        <w:rPr>
          <w:rStyle w:val="Ttulo2Car"/>
          <w:rFonts w:ascii="Palatino Linotype" w:hAnsi="Palatino Linotype"/>
          <w:b/>
          <w:i/>
          <w:color w:val="000000" w:themeColor="text1"/>
          <w:sz w:val="24"/>
          <w:szCs w:val="24"/>
          <w:lang w:val="es-ES"/>
        </w:rPr>
        <w:t xml:space="preserve"> </w:t>
      </w:r>
      <w:r w:rsidR="001624E5" w:rsidRPr="006B0D18">
        <w:rPr>
          <w:rStyle w:val="Ttulo2Car"/>
          <w:rFonts w:ascii="Palatino Linotype" w:hAnsi="Palatino Linotype"/>
          <w:i/>
          <w:color w:val="000000" w:themeColor="text1"/>
          <w:sz w:val="24"/>
          <w:szCs w:val="24"/>
          <w:lang w:val="es-ES"/>
        </w:rPr>
        <w:t>“</w:t>
      </w:r>
      <w:r w:rsidR="00E614EE" w:rsidRPr="006B0D18">
        <w:rPr>
          <w:rFonts w:ascii="Palatino Linotype" w:eastAsiaTheme="majorEastAsia" w:hAnsi="Palatino Linotype" w:cstheme="majorBidi"/>
          <w:i/>
          <w:color w:val="000000" w:themeColor="text1"/>
        </w:rPr>
        <w:t xml:space="preserve">La respuesta recaída a la solicitud de información con número de FOLIO 00310/TLALNEPA/IP/2019 emitida por la </w:t>
      </w:r>
      <w:proofErr w:type="spellStart"/>
      <w:r w:rsidR="00E614EE" w:rsidRPr="006B0D18">
        <w:rPr>
          <w:rFonts w:ascii="Palatino Linotype" w:eastAsiaTheme="majorEastAsia" w:hAnsi="Palatino Linotype" w:cstheme="majorBidi"/>
          <w:i/>
          <w:color w:val="000000" w:themeColor="text1"/>
        </w:rPr>
        <w:t>lic.Mónica</w:t>
      </w:r>
      <w:proofErr w:type="spellEnd"/>
      <w:r w:rsidR="00E614EE" w:rsidRPr="006B0D18">
        <w:rPr>
          <w:rFonts w:ascii="Palatino Linotype" w:eastAsiaTheme="majorEastAsia" w:hAnsi="Palatino Linotype" w:cstheme="majorBidi"/>
          <w:i/>
          <w:color w:val="000000" w:themeColor="text1"/>
        </w:rPr>
        <w:t xml:space="preserve"> Chávez Durán, Titular de la Unidad de Transparencia y Acceso a la Información Pública Municipal del H. Ayuntamiento de Tlalnepantla de Baz, Estado de México.</w:t>
      </w:r>
      <w:r w:rsidRPr="006B0D18">
        <w:rPr>
          <w:rStyle w:val="Ttulo2Car"/>
          <w:rFonts w:ascii="Palatino Linotype" w:hAnsi="Palatino Linotype"/>
          <w:i/>
          <w:color w:val="000000" w:themeColor="text1"/>
          <w:sz w:val="24"/>
          <w:szCs w:val="24"/>
          <w:lang w:val="es-ES"/>
        </w:rPr>
        <w:t>” (Sic)</w:t>
      </w:r>
      <w:r w:rsidRPr="006B0D18">
        <w:rPr>
          <w:rFonts w:ascii="Palatino Linotype" w:eastAsia="Calibri" w:hAnsi="Palatino Linotype" w:cs="Arial"/>
          <w:i/>
          <w:color w:val="000000" w:themeColor="text1"/>
          <w:lang w:val="es-ES"/>
        </w:rPr>
        <w:t xml:space="preserve">; </w:t>
      </w:r>
    </w:p>
    <w:p w:rsidR="00EC32CC" w:rsidRPr="006B0D18" w:rsidRDefault="00EC32CC" w:rsidP="006B0D18">
      <w:pPr>
        <w:pStyle w:val="Prrafodelista"/>
        <w:spacing w:line="360" w:lineRule="auto"/>
        <w:ind w:left="780" w:right="474"/>
        <w:jc w:val="both"/>
        <w:rPr>
          <w:rFonts w:ascii="Palatino Linotype" w:hAnsi="Palatino Linotype" w:cs="Arial"/>
          <w:i/>
          <w:color w:val="000000" w:themeColor="text1"/>
        </w:rPr>
      </w:pPr>
    </w:p>
    <w:p w:rsidR="00333841" w:rsidRPr="006B0D18" w:rsidRDefault="00333841" w:rsidP="006B0D18">
      <w:pPr>
        <w:pStyle w:val="Prrafodelista"/>
        <w:numPr>
          <w:ilvl w:val="0"/>
          <w:numId w:val="4"/>
        </w:numPr>
        <w:spacing w:line="360" w:lineRule="auto"/>
        <w:ind w:right="474"/>
        <w:jc w:val="both"/>
        <w:rPr>
          <w:rFonts w:ascii="Palatino Linotype" w:hAnsi="Palatino Linotype" w:cs="Arial"/>
          <w:i/>
          <w:color w:val="000000" w:themeColor="text1"/>
        </w:rPr>
      </w:pPr>
      <w:bookmarkStart w:id="5" w:name="_Toc462307685"/>
      <w:bookmarkStart w:id="6" w:name="_Toc472427087"/>
      <w:bookmarkStart w:id="7" w:name="_Toc472500654"/>
      <w:r w:rsidRPr="006B0D18">
        <w:rPr>
          <w:rFonts w:ascii="Palatino Linotype" w:hAnsi="Palatino Linotype"/>
          <w:b/>
          <w:color w:val="000000" w:themeColor="text1"/>
        </w:rPr>
        <w:t>Razones o Motivos de inconformidad:</w:t>
      </w:r>
      <w:bookmarkEnd w:id="5"/>
      <w:bookmarkEnd w:id="6"/>
      <w:bookmarkEnd w:id="7"/>
      <w:r w:rsidRPr="006B0D18">
        <w:rPr>
          <w:rStyle w:val="Ttulo2Car"/>
          <w:rFonts w:ascii="Palatino Linotype" w:hAnsi="Palatino Linotype"/>
          <w:b/>
          <w:color w:val="000000" w:themeColor="text1"/>
          <w:sz w:val="24"/>
          <w:szCs w:val="24"/>
          <w:lang w:val="es-ES"/>
        </w:rPr>
        <w:t xml:space="preserve"> </w:t>
      </w:r>
      <w:r w:rsidRPr="006B0D18">
        <w:rPr>
          <w:rFonts w:ascii="Palatino Linotype" w:hAnsi="Palatino Linotype"/>
          <w:i/>
          <w:color w:val="000000" w:themeColor="text1"/>
        </w:rPr>
        <w:t>“</w:t>
      </w:r>
      <w:r w:rsidR="00E614EE" w:rsidRPr="006B0D18">
        <w:rPr>
          <w:rFonts w:ascii="Palatino Linotype" w:hAnsi="Palatino Linotype"/>
          <w:i/>
          <w:color w:val="000000" w:themeColor="text1"/>
        </w:rPr>
        <w:t>El suscrito solicitó información concreta como son una Acta de Sesión de Cabildo, sin embargo, en respuesta la titular de la Unidad de Transparencia me envió oficios de comunicación interna entre dependencias de gobierno municipal en las que se solicitan información para dar respuesta a mi solicitud, no obstante ello, dichas comunicaciones internas no dan respuesta a mi solicitud de información. Cabe mencionar que de conformidad con lo dispuesto por los artículos 93 y 95 del Reglamento Interior del H. Ayuntamiento de Tlalnepantla de Baz son obligaciones del Departamento de Patrimonio Municipal y del Archivo Municipal, entre otras, resguardar las actas de las sesiones de cabido y llevar el registro y control de los inmuebles patrimonio del Ayuntamiento.</w:t>
      </w:r>
      <w:r w:rsidRPr="006B0D18">
        <w:rPr>
          <w:rFonts w:ascii="Palatino Linotype" w:hAnsi="Palatino Linotype"/>
          <w:i/>
          <w:color w:val="000000" w:themeColor="text1"/>
        </w:rPr>
        <w:t xml:space="preserve">” </w:t>
      </w:r>
      <w:r w:rsidRPr="006B0D18">
        <w:rPr>
          <w:rFonts w:ascii="Palatino Linotype" w:hAnsi="Palatino Linotype" w:cs="Arial"/>
          <w:i/>
          <w:color w:val="000000" w:themeColor="text1"/>
        </w:rPr>
        <w:t xml:space="preserve">(Sic) </w:t>
      </w:r>
    </w:p>
    <w:p w:rsidR="009B7C38" w:rsidRPr="006B0D18" w:rsidRDefault="009B7C38" w:rsidP="006B0D18">
      <w:pPr>
        <w:pStyle w:val="Prrafodelista"/>
        <w:spacing w:line="360" w:lineRule="auto"/>
        <w:ind w:left="780" w:right="474"/>
        <w:jc w:val="both"/>
        <w:rPr>
          <w:rFonts w:ascii="Palatino Linotype" w:hAnsi="Palatino Linotype" w:cs="Arial"/>
          <w:i/>
          <w:color w:val="000000" w:themeColor="text1"/>
        </w:rPr>
      </w:pPr>
    </w:p>
    <w:p w:rsidR="00EF1AC5" w:rsidRPr="006B0D18" w:rsidRDefault="00376174" w:rsidP="006B0D18">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6B0D18">
        <w:rPr>
          <w:rFonts w:ascii="Palatino Linotype" w:eastAsia="Calibri" w:hAnsi="Palatino Linotype" w:cs="Arial"/>
          <w:color w:val="000000" w:themeColor="text1"/>
        </w:rPr>
        <w:t xml:space="preserve">El </w:t>
      </w:r>
      <w:r w:rsidRPr="006B0D18">
        <w:rPr>
          <w:rFonts w:ascii="Palatino Linotype" w:eastAsia="Calibri" w:hAnsi="Palatino Linotype" w:cs="Times New Roman"/>
          <w:color w:val="000000" w:themeColor="text1"/>
        </w:rPr>
        <w:t>Comisionado</w:t>
      </w:r>
      <w:r w:rsidRPr="006B0D18">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E614EE" w:rsidRPr="006B0D18">
        <w:rPr>
          <w:rFonts w:ascii="Palatino Linotype" w:eastAsia="Calibri" w:hAnsi="Palatino Linotype" w:cs="Arial"/>
          <w:color w:val="000000" w:themeColor="text1"/>
        </w:rPr>
        <w:t xml:space="preserve">nueve </w:t>
      </w:r>
      <w:r w:rsidRPr="006B0D18">
        <w:rPr>
          <w:rFonts w:ascii="Palatino Linotype" w:eastAsia="Calibri" w:hAnsi="Palatino Linotype" w:cs="Arial"/>
          <w:color w:val="000000" w:themeColor="text1"/>
        </w:rPr>
        <w:t>(</w:t>
      </w:r>
      <w:r w:rsidR="00E614EE" w:rsidRPr="006B0D18">
        <w:rPr>
          <w:rFonts w:ascii="Palatino Linotype" w:eastAsia="Calibri" w:hAnsi="Palatino Linotype" w:cs="Arial"/>
          <w:color w:val="000000" w:themeColor="text1"/>
        </w:rPr>
        <w:t>09</w:t>
      </w:r>
      <w:r w:rsidR="00580B17" w:rsidRPr="006B0D18">
        <w:rPr>
          <w:rFonts w:ascii="Palatino Linotype" w:eastAsia="Calibri" w:hAnsi="Palatino Linotype" w:cs="Arial"/>
          <w:color w:val="000000" w:themeColor="text1"/>
        </w:rPr>
        <w:t xml:space="preserve">) de </w:t>
      </w:r>
      <w:r w:rsidR="002F7C45" w:rsidRPr="006B0D18">
        <w:rPr>
          <w:rFonts w:ascii="Palatino Linotype" w:eastAsia="Calibri" w:hAnsi="Palatino Linotype" w:cs="Arial"/>
          <w:color w:val="000000" w:themeColor="text1"/>
        </w:rPr>
        <w:t>abril</w:t>
      </w:r>
      <w:r w:rsidR="00301C09" w:rsidRPr="006B0D18">
        <w:rPr>
          <w:rFonts w:ascii="Palatino Linotype" w:eastAsia="Calibri" w:hAnsi="Palatino Linotype" w:cs="Arial"/>
          <w:color w:val="000000" w:themeColor="text1"/>
        </w:rPr>
        <w:t xml:space="preserve"> de dos mil diecinueve</w:t>
      </w:r>
      <w:r w:rsidRPr="006B0D18">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6B0D18">
        <w:rPr>
          <w:rFonts w:ascii="Palatino Linotype" w:eastAsia="Calibri" w:hAnsi="Palatino Linotype" w:cs="Arial"/>
          <w:color w:val="000000" w:themeColor="text1"/>
        </w:rPr>
        <w:t>(</w:t>
      </w:r>
      <w:r w:rsidRPr="006B0D18">
        <w:rPr>
          <w:rFonts w:ascii="Palatino Linotype" w:eastAsia="Calibri" w:hAnsi="Palatino Linotype" w:cs="Arial"/>
          <w:b/>
          <w:color w:val="000000" w:themeColor="text1"/>
        </w:rPr>
        <w:t>SAIMEX</w:t>
      </w:r>
      <w:r w:rsidR="00A26284" w:rsidRPr="006B0D18">
        <w:rPr>
          <w:rFonts w:ascii="Palatino Linotype" w:eastAsia="Calibri" w:hAnsi="Palatino Linotype" w:cs="Arial"/>
          <w:b/>
          <w:color w:val="000000" w:themeColor="text1"/>
        </w:rPr>
        <w:t>)</w:t>
      </w:r>
      <w:r w:rsidRPr="006B0D18">
        <w:rPr>
          <w:rFonts w:ascii="Palatino Linotype" w:eastAsia="Calibri" w:hAnsi="Palatino Linotype" w:cs="Arial"/>
          <w:b/>
          <w:color w:val="000000" w:themeColor="text1"/>
        </w:rPr>
        <w:t xml:space="preserve"> </w:t>
      </w:r>
      <w:r w:rsidR="00A26284" w:rsidRPr="006B0D18">
        <w:rPr>
          <w:rFonts w:ascii="Palatino Linotype" w:eastAsia="Calibri" w:hAnsi="Palatino Linotype" w:cs="Arial"/>
          <w:color w:val="000000" w:themeColor="text1"/>
        </w:rPr>
        <w:t>con la finalidad</w:t>
      </w:r>
      <w:r w:rsidRPr="006B0D18">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6B0D18">
        <w:rPr>
          <w:rFonts w:ascii="Palatino Linotype" w:eastAsia="Calibri" w:hAnsi="Palatino Linotype" w:cs="Arial"/>
          <w:b/>
          <w:color w:val="000000" w:themeColor="text1"/>
        </w:rPr>
        <w:t>SUJETO OBLIGADO</w:t>
      </w:r>
      <w:r w:rsidRPr="006B0D18">
        <w:rPr>
          <w:rFonts w:ascii="Palatino Linotype" w:eastAsia="Calibri" w:hAnsi="Palatino Linotype" w:cs="Arial"/>
          <w:color w:val="000000" w:themeColor="text1"/>
        </w:rPr>
        <w:t xml:space="preserve"> presentará el Informe Justificado procedente.</w:t>
      </w:r>
    </w:p>
    <w:p w:rsidR="002C4293" w:rsidRPr="006B0D18" w:rsidRDefault="002C4293" w:rsidP="006B0D18">
      <w:pPr>
        <w:pStyle w:val="Prrafodelista"/>
        <w:tabs>
          <w:tab w:val="left" w:pos="0"/>
        </w:tabs>
        <w:spacing w:line="360" w:lineRule="auto"/>
        <w:ind w:left="0" w:right="49"/>
        <w:jc w:val="both"/>
        <w:rPr>
          <w:rFonts w:ascii="Palatino Linotype" w:hAnsi="Palatino Linotype"/>
          <w:i/>
          <w:color w:val="000000" w:themeColor="text1"/>
        </w:rPr>
      </w:pPr>
    </w:p>
    <w:p w:rsidR="00A26284" w:rsidRPr="006B0D18" w:rsidRDefault="002C4293" w:rsidP="006B0D18">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6B0D18">
        <w:rPr>
          <w:rFonts w:ascii="Palatino Linotype" w:hAnsi="Palatino Linotype"/>
          <w:color w:val="000000" w:themeColor="text1"/>
        </w:rPr>
        <w:t>E</w:t>
      </w:r>
      <w:r w:rsidR="00A26284" w:rsidRPr="006B0D18">
        <w:rPr>
          <w:rFonts w:ascii="Palatino Linotype" w:hAnsi="Palatino Linotype"/>
          <w:color w:val="000000" w:themeColor="text1"/>
        </w:rPr>
        <w:t xml:space="preserve">l </w:t>
      </w:r>
      <w:r w:rsidR="00A26284" w:rsidRPr="006B0D18">
        <w:rPr>
          <w:rFonts w:ascii="Palatino Linotype" w:hAnsi="Palatino Linotype"/>
          <w:b/>
          <w:color w:val="000000" w:themeColor="text1"/>
        </w:rPr>
        <w:t>SUJETO OBLIGADO</w:t>
      </w:r>
      <w:r w:rsidR="00A26284" w:rsidRPr="006B0D18">
        <w:rPr>
          <w:rFonts w:ascii="Palatino Linotype" w:hAnsi="Palatino Linotype"/>
          <w:color w:val="000000" w:themeColor="text1"/>
        </w:rPr>
        <w:t xml:space="preserve">, </w:t>
      </w:r>
      <w:r w:rsidR="00E614EE" w:rsidRPr="006B0D18">
        <w:rPr>
          <w:rFonts w:ascii="Palatino Linotype" w:hAnsi="Palatino Linotype"/>
          <w:color w:val="000000" w:themeColor="text1"/>
        </w:rPr>
        <w:t>en fecha doce (12) de abril de 2019 presento su informe justificado, mismo que fue puesto a la vista del particular mediante acuerdo de fecha nueve (09) de mayo del mismo año dado que aportaba elementos novedosos con relación a la contestación primera. Por su parte el particular en fecha veintidós (22) de abril y doce (12) de mayo del año que transcurre, formulo alegatos y manifestaciones al informe justificado</w:t>
      </w:r>
      <w:r w:rsidR="00A26284" w:rsidRPr="006B0D18">
        <w:rPr>
          <w:rFonts w:ascii="Palatino Linotype" w:hAnsi="Palatino Linotype"/>
          <w:color w:val="000000" w:themeColor="text1"/>
        </w:rPr>
        <w:t>.</w:t>
      </w:r>
    </w:p>
    <w:p w:rsidR="002F7C45" w:rsidRPr="006B0D18" w:rsidRDefault="002F7C45" w:rsidP="006B0D18">
      <w:pPr>
        <w:pStyle w:val="Prrafodelista"/>
        <w:spacing w:line="360" w:lineRule="auto"/>
        <w:rPr>
          <w:rFonts w:ascii="Palatino Linotype" w:hAnsi="Palatino Linotype"/>
          <w:color w:val="000000" w:themeColor="text1"/>
        </w:rPr>
      </w:pPr>
    </w:p>
    <w:p w:rsidR="00333841" w:rsidRPr="006B0D18" w:rsidRDefault="00376174" w:rsidP="006B0D18">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6B0D18">
        <w:rPr>
          <w:rFonts w:ascii="Palatino Linotype" w:hAnsi="Palatino Linotype"/>
          <w:color w:val="000000" w:themeColor="text1"/>
        </w:rPr>
        <w:t>El Comisionado Ponente</w:t>
      </w:r>
      <w:r w:rsidRPr="006B0D18">
        <w:rPr>
          <w:rFonts w:ascii="Palatino Linotype" w:eastAsia="Calibri" w:hAnsi="Palatino Linotype" w:cs="Arial"/>
          <w:color w:val="000000" w:themeColor="text1"/>
        </w:rPr>
        <w:t>, e</w:t>
      </w:r>
      <w:r w:rsidR="00FF1335" w:rsidRPr="006B0D18">
        <w:rPr>
          <w:rFonts w:ascii="Palatino Linotype" w:eastAsia="Calibri" w:hAnsi="Palatino Linotype" w:cs="Arial"/>
          <w:color w:val="000000" w:themeColor="text1"/>
        </w:rPr>
        <w:t>n</w:t>
      </w:r>
      <w:r w:rsidR="00FF1335" w:rsidRPr="006B0D18">
        <w:rPr>
          <w:rFonts w:ascii="Palatino Linotype" w:hAnsi="Palatino Linotype"/>
          <w:color w:val="000000" w:themeColor="text1"/>
        </w:rPr>
        <w:t xml:space="preserve"> fecha </w:t>
      </w:r>
      <w:r w:rsidR="00C972C7" w:rsidRPr="006B0D18">
        <w:rPr>
          <w:rFonts w:ascii="Palatino Linotype" w:hAnsi="Palatino Linotype"/>
          <w:color w:val="000000" w:themeColor="text1"/>
        </w:rPr>
        <w:t>cuatro</w:t>
      </w:r>
      <w:r w:rsidRPr="006B0D18">
        <w:rPr>
          <w:rFonts w:ascii="Palatino Linotype" w:hAnsi="Palatino Linotype"/>
          <w:color w:val="000000" w:themeColor="text1"/>
        </w:rPr>
        <w:t xml:space="preserve"> (</w:t>
      </w:r>
      <w:r w:rsidR="002F7C45" w:rsidRPr="006B0D18">
        <w:rPr>
          <w:rFonts w:ascii="Palatino Linotype" w:hAnsi="Palatino Linotype"/>
          <w:color w:val="000000" w:themeColor="text1"/>
        </w:rPr>
        <w:t>0</w:t>
      </w:r>
      <w:r w:rsidR="00C972C7" w:rsidRPr="006B0D18">
        <w:rPr>
          <w:rFonts w:ascii="Palatino Linotype" w:hAnsi="Palatino Linotype"/>
          <w:color w:val="000000" w:themeColor="text1"/>
        </w:rPr>
        <w:t>4</w:t>
      </w:r>
      <w:r w:rsidRPr="006B0D18">
        <w:rPr>
          <w:rFonts w:ascii="Palatino Linotype" w:hAnsi="Palatino Linotype"/>
          <w:color w:val="000000" w:themeColor="text1"/>
        </w:rPr>
        <w:t xml:space="preserve">) de </w:t>
      </w:r>
      <w:r w:rsidR="00C972C7" w:rsidRPr="006B0D18">
        <w:rPr>
          <w:rFonts w:ascii="Palatino Linotype" w:hAnsi="Palatino Linotype"/>
          <w:color w:val="000000" w:themeColor="text1"/>
        </w:rPr>
        <w:t>junio</w:t>
      </w:r>
      <w:r w:rsidRPr="006B0D18">
        <w:rPr>
          <w:rFonts w:ascii="Palatino Linotype" w:hAnsi="Palatino Linotype"/>
          <w:color w:val="000000" w:themeColor="text1"/>
        </w:rPr>
        <w:t xml:space="preserve"> del añ</w:t>
      </w:r>
      <w:r w:rsidR="00EE265F" w:rsidRPr="006B0D18">
        <w:rPr>
          <w:rFonts w:ascii="Palatino Linotype" w:hAnsi="Palatino Linotype"/>
          <w:color w:val="000000" w:themeColor="text1"/>
        </w:rPr>
        <w:t xml:space="preserve">o en curso </w:t>
      </w:r>
      <w:r w:rsidRPr="006B0D18">
        <w:rPr>
          <w:rFonts w:ascii="Palatino Linotype" w:hAnsi="Palatino Linotype"/>
          <w:color w:val="000000" w:themeColor="text1"/>
        </w:rPr>
        <w:t xml:space="preserve"> </w:t>
      </w:r>
      <w:r w:rsidR="00B317F0" w:rsidRPr="006B0D18">
        <w:rPr>
          <w:rFonts w:ascii="Palatino Linotype" w:hAnsi="Palatino Linotype"/>
          <w:color w:val="000000" w:themeColor="text1"/>
        </w:rPr>
        <w:t xml:space="preserve"> </w:t>
      </w:r>
      <w:r w:rsidRPr="006B0D18">
        <w:rPr>
          <w:rFonts w:ascii="Palatino Linotype" w:hAnsi="Palatino Linotype"/>
          <w:color w:val="000000" w:themeColor="text1"/>
        </w:rPr>
        <w:t>d</w:t>
      </w:r>
      <w:r w:rsidR="00B317F0" w:rsidRPr="006B0D18">
        <w:rPr>
          <w:rFonts w:ascii="Palatino Linotype" w:hAnsi="Palatino Linotype"/>
          <w:color w:val="000000" w:themeColor="text1"/>
        </w:rPr>
        <w:t>ecretó el cierre de instrucción,</w:t>
      </w:r>
      <w:r w:rsidRPr="006B0D18">
        <w:rPr>
          <w:rFonts w:ascii="Palatino Linotype" w:hAnsi="Palatino Linotype"/>
          <w:color w:val="000000" w:themeColor="text1"/>
        </w:rPr>
        <w:t xml:space="preserve"> </w:t>
      </w:r>
      <w:r w:rsidR="00B317F0" w:rsidRPr="006B0D18">
        <w:rPr>
          <w:rFonts w:ascii="Palatino Linotype" w:hAnsi="Palatino Linotype"/>
          <w:color w:val="000000" w:themeColor="text1"/>
        </w:rPr>
        <w:t>consecutivamente</w:t>
      </w:r>
      <w:r w:rsidRPr="006B0D18">
        <w:rPr>
          <w:rFonts w:ascii="Palatino Linotype" w:hAnsi="Palatino Linotype"/>
          <w:color w:val="000000" w:themeColor="text1"/>
        </w:rPr>
        <w:t xml:space="preserve"> en </w:t>
      </w:r>
      <w:r w:rsidR="00B317F0" w:rsidRPr="006B0D18">
        <w:rPr>
          <w:rFonts w:ascii="Palatino Linotype" w:hAnsi="Palatino Linotype"/>
          <w:color w:val="000000" w:themeColor="text1"/>
        </w:rPr>
        <w:t>fecha</w:t>
      </w:r>
      <w:r w:rsidR="00923F45" w:rsidRPr="006B0D18">
        <w:rPr>
          <w:rFonts w:ascii="Palatino Linotype" w:hAnsi="Palatino Linotype"/>
          <w:color w:val="000000" w:themeColor="text1"/>
        </w:rPr>
        <w:t xml:space="preserve"> </w:t>
      </w:r>
      <w:r w:rsidR="00D33343" w:rsidRPr="006B0D18">
        <w:rPr>
          <w:rFonts w:ascii="Palatino Linotype" w:hAnsi="Palatino Linotype"/>
          <w:color w:val="000000" w:themeColor="text1"/>
        </w:rPr>
        <w:t>seis</w:t>
      </w:r>
      <w:r w:rsidR="00923F45" w:rsidRPr="006B0D18">
        <w:rPr>
          <w:rFonts w:ascii="Palatino Linotype" w:hAnsi="Palatino Linotype"/>
          <w:color w:val="000000" w:themeColor="text1"/>
        </w:rPr>
        <w:t xml:space="preserve"> (</w:t>
      </w:r>
      <w:r w:rsidR="00C447A4" w:rsidRPr="006B0D18">
        <w:rPr>
          <w:rFonts w:ascii="Palatino Linotype" w:hAnsi="Palatino Linotype"/>
          <w:color w:val="000000" w:themeColor="text1"/>
        </w:rPr>
        <w:t>0</w:t>
      </w:r>
      <w:r w:rsidR="00D33343" w:rsidRPr="006B0D18">
        <w:rPr>
          <w:rFonts w:ascii="Palatino Linotype" w:hAnsi="Palatino Linotype"/>
          <w:color w:val="000000" w:themeColor="text1"/>
        </w:rPr>
        <w:t>6</w:t>
      </w:r>
      <w:r w:rsidR="00923F45" w:rsidRPr="006B0D18">
        <w:rPr>
          <w:rFonts w:ascii="Palatino Linotype" w:hAnsi="Palatino Linotype"/>
          <w:color w:val="000000" w:themeColor="text1"/>
        </w:rPr>
        <w:t xml:space="preserve">) </w:t>
      </w:r>
      <w:r w:rsidR="005C5AA0" w:rsidRPr="006B0D18">
        <w:rPr>
          <w:rFonts w:ascii="Palatino Linotype" w:hAnsi="Palatino Linotype"/>
          <w:color w:val="000000" w:themeColor="text1"/>
        </w:rPr>
        <w:t>del mismo</w:t>
      </w:r>
      <w:r w:rsidR="00923F45" w:rsidRPr="006B0D18">
        <w:rPr>
          <w:rFonts w:ascii="Palatino Linotype" w:hAnsi="Palatino Linotype"/>
          <w:color w:val="000000" w:themeColor="text1"/>
        </w:rPr>
        <w:t xml:space="preserve"> </w:t>
      </w:r>
      <w:r w:rsidR="00C972C7" w:rsidRPr="006B0D18">
        <w:rPr>
          <w:rFonts w:ascii="Palatino Linotype" w:hAnsi="Palatino Linotype"/>
          <w:color w:val="000000" w:themeColor="text1"/>
        </w:rPr>
        <w:t xml:space="preserve">mes y </w:t>
      </w:r>
      <w:r w:rsidR="00923F45" w:rsidRPr="006B0D18">
        <w:rPr>
          <w:rFonts w:ascii="Palatino Linotype" w:hAnsi="Palatino Linotype"/>
          <w:color w:val="000000" w:themeColor="text1"/>
        </w:rPr>
        <w:t>año</w:t>
      </w:r>
      <w:r w:rsidRPr="006B0D18">
        <w:rPr>
          <w:rFonts w:ascii="Palatino Linotype" w:hAnsi="Palatino Linotype"/>
          <w:color w:val="000000" w:themeColor="text1"/>
        </w:rPr>
        <w:t>,</w:t>
      </w:r>
      <w:r w:rsidR="00FF1335" w:rsidRPr="006B0D18">
        <w:rPr>
          <w:rFonts w:ascii="Palatino Linotype" w:hAnsi="Palatino Linotype"/>
          <w:color w:val="000000" w:themeColor="text1"/>
        </w:rPr>
        <w:t xml:space="preserve"> emitió un acuerdo de termino para resolver el recurso de mérito a efecto de mejor proveer</w:t>
      </w:r>
      <w:r w:rsidR="00B317F0" w:rsidRPr="006B0D18">
        <w:rPr>
          <w:rFonts w:ascii="Palatino Linotype" w:hAnsi="Palatino Linotype"/>
          <w:color w:val="000000" w:themeColor="text1"/>
        </w:rPr>
        <w:t xml:space="preserve"> en su estudio y resolución</w:t>
      </w:r>
      <w:r w:rsidR="00333841" w:rsidRPr="006B0D18">
        <w:rPr>
          <w:rFonts w:ascii="Palatino Linotype" w:hAnsi="Palatino Linotype"/>
          <w:color w:val="000000" w:themeColor="text1"/>
        </w:rPr>
        <w:t xml:space="preserve">, </w:t>
      </w:r>
      <w:r w:rsidR="00333841" w:rsidRPr="006B0D18">
        <w:rPr>
          <w:rFonts w:ascii="Palatino Linotype" w:hAnsi="Palatino Linotype" w:cs="Arial"/>
          <w:color w:val="000000" w:themeColor="text1"/>
        </w:rPr>
        <w:t>por lo que, ordenó turnar el expediente a resolución.</w:t>
      </w:r>
    </w:p>
    <w:p w:rsidR="00333841" w:rsidRPr="006B0D18" w:rsidRDefault="00333841" w:rsidP="006B0D18">
      <w:pPr>
        <w:pStyle w:val="Ttulo1"/>
        <w:spacing w:line="360" w:lineRule="auto"/>
        <w:jc w:val="center"/>
        <w:rPr>
          <w:rFonts w:ascii="Palatino Linotype" w:hAnsi="Palatino Linotype"/>
          <w:b/>
          <w:color w:val="000000" w:themeColor="text1"/>
          <w:sz w:val="24"/>
          <w:szCs w:val="24"/>
        </w:rPr>
      </w:pPr>
      <w:bookmarkStart w:id="8" w:name="_Toc10739737"/>
      <w:r w:rsidRPr="006B0D18">
        <w:rPr>
          <w:rFonts w:ascii="Palatino Linotype" w:hAnsi="Palatino Linotype"/>
          <w:b/>
          <w:color w:val="000000" w:themeColor="text1"/>
          <w:sz w:val="24"/>
          <w:szCs w:val="24"/>
        </w:rPr>
        <w:t>CONSIDERANDO</w:t>
      </w:r>
      <w:bookmarkEnd w:id="8"/>
    </w:p>
    <w:p w:rsidR="00333841" w:rsidRPr="006B0D18" w:rsidRDefault="00333841" w:rsidP="006B0D18">
      <w:pPr>
        <w:spacing w:line="360" w:lineRule="auto"/>
        <w:rPr>
          <w:rFonts w:ascii="Palatino Linotype" w:hAnsi="Palatino Linotype"/>
          <w:color w:val="000000" w:themeColor="text1"/>
          <w:lang w:val="es-MX" w:eastAsia="en-US"/>
        </w:rPr>
      </w:pPr>
    </w:p>
    <w:p w:rsidR="00333841" w:rsidRPr="006B0D18" w:rsidRDefault="00333841" w:rsidP="006B0D18">
      <w:pPr>
        <w:pStyle w:val="Ttulo2"/>
        <w:spacing w:line="360" w:lineRule="auto"/>
        <w:rPr>
          <w:rFonts w:ascii="Palatino Linotype" w:hAnsi="Palatino Linotype"/>
          <w:b/>
          <w:color w:val="000000" w:themeColor="text1"/>
          <w:sz w:val="24"/>
          <w:szCs w:val="24"/>
        </w:rPr>
      </w:pPr>
      <w:bookmarkStart w:id="9" w:name="_Toc10739738"/>
      <w:r w:rsidRPr="006B0D18">
        <w:rPr>
          <w:rFonts w:ascii="Palatino Linotype" w:hAnsi="Palatino Linotype"/>
          <w:b/>
          <w:color w:val="000000" w:themeColor="text1"/>
          <w:sz w:val="24"/>
          <w:szCs w:val="24"/>
        </w:rPr>
        <w:t>PRIMERO. De la competencia</w:t>
      </w:r>
      <w:bookmarkEnd w:id="9"/>
    </w:p>
    <w:p w:rsidR="00ED1EBA" w:rsidRPr="006B0D18" w:rsidRDefault="00ED1EBA" w:rsidP="006B0D18">
      <w:pPr>
        <w:spacing w:line="360" w:lineRule="auto"/>
        <w:rPr>
          <w:rFonts w:ascii="Palatino Linotype" w:hAnsi="Palatino Linotype"/>
          <w:color w:val="000000" w:themeColor="text1"/>
          <w:lang w:val="es-MX" w:eastAsia="en-US"/>
        </w:rPr>
      </w:pPr>
    </w:p>
    <w:p w:rsidR="00333841" w:rsidRPr="006B0D18" w:rsidRDefault="00333841"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6B0D1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B0D18">
        <w:rPr>
          <w:rFonts w:ascii="Palatino Linotype" w:eastAsia="Calibri" w:hAnsi="Palatino Linotype" w:cs="Times New Roman"/>
          <w:b/>
          <w:color w:val="000000" w:themeColor="text1"/>
          <w:lang w:val="es-ES"/>
        </w:rPr>
        <w:t>Constitución Política de los Estados Unidos Mexicanos</w:t>
      </w:r>
      <w:r w:rsidRPr="006B0D18">
        <w:rPr>
          <w:rFonts w:ascii="Palatino Linotype" w:eastAsia="Calibri" w:hAnsi="Palatino Linotype" w:cs="Times New Roman"/>
          <w:color w:val="000000" w:themeColor="text1"/>
          <w:lang w:val="es-ES"/>
        </w:rPr>
        <w:t xml:space="preserve">; 5, párrafos vigésimo, vigésimo primero y vigésimo segundo fracciones IV y V de la </w:t>
      </w:r>
      <w:r w:rsidRPr="006B0D18">
        <w:rPr>
          <w:rFonts w:ascii="Palatino Linotype" w:eastAsia="Calibri" w:hAnsi="Palatino Linotype" w:cs="Times New Roman"/>
          <w:b/>
          <w:color w:val="000000" w:themeColor="text1"/>
          <w:lang w:val="es-ES"/>
        </w:rPr>
        <w:t>Constitución Política del Estado Libre y Soberano de México</w:t>
      </w:r>
      <w:r w:rsidRPr="006B0D1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B0D18">
        <w:rPr>
          <w:rFonts w:ascii="Palatino Linotype" w:eastAsia="Calibri" w:hAnsi="Palatino Linotype" w:cs="Arial"/>
          <w:color w:val="000000" w:themeColor="text1"/>
          <w:lang w:val="es-ES"/>
        </w:rPr>
        <w:t xml:space="preserve">de la </w:t>
      </w:r>
      <w:r w:rsidRPr="006B0D18">
        <w:rPr>
          <w:rFonts w:ascii="Palatino Linotype" w:eastAsia="Calibri" w:hAnsi="Palatino Linotype" w:cs="Arial"/>
          <w:b/>
          <w:color w:val="000000" w:themeColor="text1"/>
          <w:lang w:val="es-ES"/>
        </w:rPr>
        <w:t>Ley de Transparencia y Acceso a la Información Pública del Estado de México y Municipios</w:t>
      </w:r>
      <w:r w:rsidRPr="006B0D18">
        <w:rPr>
          <w:rFonts w:ascii="Palatino Linotype" w:eastAsia="Calibri" w:hAnsi="Palatino Linotype" w:cs="Arial"/>
          <w:color w:val="000000" w:themeColor="text1"/>
          <w:lang w:val="es-ES"/>
        </w:rPr>
        <w:t xml:space="preserve">; ; y 10, 7, 9 fracciones I y XXIV, y 11 del </w:t>
      </w:r>
      <w:r w:rsidRPr="006B0D1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333841" w:rsidRPr="006B0D18" w:rsidRDefault="00333841" w:rsidP="006B0D18">
      <w:pPr>
        <w:pStyle w:val="Prrafodelista"/>
        <w:spacing w:before="240" w:after="240" w:line="360" w:lineRule="auto"/>
        <w:ind w:left="0"/>
        <w:jc w:val="both"/>
        <w:rPr>
          <w:rFonts w:ascii="Palatino Linotype" w:hAnsi="Palatino Linotype"/>
          <w:color w:val="000000" w:themeColor="text1"/>
        </w:rPr>
      </w:pPr>
    </w:p>
    <w:p w:rsidR="00C447A4" w:rsidRPr="006B0D18" w:rsidRDefault="00C447A4" w:rsidP="006B0D18">
      <w:pPr>
        <w:pStyle w:val="Ttulo2"/>
        <w:spacing w:line="360" w:lineRule="auto"/>
        <w:rPr>
          <w:rFonts w:ascii="Palatino Linotype" w:hAnsi="Palatino Linotype"/>
          <w:b/>
          <w:color w:val="000000" w:themeColor="text1"/>
          <w:sz w:val="24"/>
          <w:szCs w:val="24"/>
        </w:rPr>
      </w:pPr>
      <w:bookmarkStart w:id="10" w:name="_Toc5902896"/>
      <w:bookmarkStart w:id="11" w:name="_Toc10739739"/>
      <w:r w:rsidRPr="006B0D18">
        <w:rPr>
          <w:rFonts w:ascii="Palatino Linotype" w:hAnsi="Palatino Linotype"/>
          <w:b/>
          <w:color w:val="000000" w:themeColor="text1"/>
          <w:sz w:val="24"/>
          <w:szCs w:val="24"/>
        </w:rPr>
        <w:t>SEGUNDO. De la oportunidad y procedencia.</w:t>
      </w:r>
      <w:bookmarkEnd w:id="10"/>
      <w:bookmarkEnd w:id="11"/>
    </w:p>
    <w:p w:rsidR="00C447A4" w:rsidRPr="006B0D18" w:rsidRDefault="00C447A4" w:rsidP="006B0D18">
      <w:pPr>
        <w:spacing w:line="360" w:lineRule="auto"/>
        <w:rPr>
          <w:rFonts w:ascii="Palatino Linotype" w:hAnsi="Palatino Linotype"/>
          <w:color w:val="000000" w:themeColor="text1"/>
          <w:lang w:val="es-MX" w:eastAsia="en-US"/>
        </w:rPr>
      </w:pPr>
    </w:p>
    <w:p w:rsidR="00C972C7" w:rsidRPr="006B0D18" w:rsidRDefault="00C972C7"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6B0D18">
        <w:rPr>
          <w:rFonts w:ascii="Palatino Linotype" w:eastAsia="Calibri" w:hAnsi="Palatino Linotype" w:cs="Arial"/>
          <w:color w:val="000000" w:themeColor="text1"/>
        </w:rPr>
        <w:t xml:space="preserve">El medio de impugnación fue presentado a través del </w:t>
      </w:r>
      <w:r w:rsidRPr="006B0D18">
        <w:rPr>
          <w:rFonts w:ascii="Palatino Linotype" w:eastAsia="Calibri" w:hAnsi="Palatino Linotype" w:cs="Arial"/>
          <w:b/>
          <w:color w:val="000000" w:themeColor="text1"/>
        </w:rPr>
        <w:t>SAIMEX,</w:t>
      </w:r>
      <w:r w:rsidRPr="006B0D18">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el </w:t>
      </w:r>
      <w:r w:rsidRPr="006B0D18">
        <w:rPr>
          <w:rFonts w:ascii="Palatino Linotype" w:eastAsia="Calibri" w:hAnsi="Palatino Linotype" w:cs="Arial"/>
          <w:b/>
          <w:color w:val="000000" w:themeColor="text1"/>
        </w:rPr>
        <w:t>SUJETO OBLIGADO</w:t>
      </w:r>
      <w:r w:rsidRPr="006B0D18">
        <w:rPr>
          <w:rFonts w:ascii="Palatino Linotype" w:eastAsia="Calibri" w:hAnsi="Palatino Linotype" w:cs="Arial"/>
          <w:color w:val="000000" w:themeColor="text1"/>
        </w:rPr>
        <w:t xml:space="preserve"> entrego su respuesta el día dos (02) de abril de dos mil diecinueve, </w:t>
      </w:r>
      <w:r w:rsidRPr="006B0D18">
        <w:rPr>
          <w:rFonts w:ascii="Palatino Linotype" w:hAnsi="Palatino Linotype" w:cs="Arial"/>
          <w:color w:val="000000" w:themeColor="text1"/>
        </w:rPr>
        <w:t xml:space="preserve">de tal forma que el plazo para interponer el recurso transcurrió del día tres (03) al treinta (30) de abril de 2019; en consecuencia, el ahora recurrente presentó su inconformidad el día tres (03) de abril de 2019; es decir, dentro del plazo legalmente establecido para tal efecto. </w:t>
      </w:r>
    </w:p>
    <w:p w:rsidR="006B0D18" w:rsidRPr="006B0D18" w:rsidRDefault="006B0D18" w:rsidP="006B0D18">
      <w:pPr>
        <w:pStyle w:val="Prrafodelista"/>
        <w:tabs>
          <w:tab w:val="left" w:pos="0"/>
        </w:tabs>
        <w:spacing w:line="360" w:lineRule="auto"/>
        <w:ind w:left="0" w:right="49"/>
        <w:jc w:val="both"/>
        <w:rPr>
          <w:rFonts w:ascii="Palatino Linotype" w:hAnsi="Palatino Linotype"/>
          <w:color w:val="000000" w:themeColor="text1"/>
        </w:rPr>
      </w:pPr>
    </w:p>
    <w:p w:rsidR="00D33343" w:rsidRPr="006B0D18" w:rsidRDefault="00C972C7"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6B0D18">
        <w:rPr>
          <w:rFonts w:ascii="Palatino Linotype" w:eastAsia="Calibri" w:hAnsi="Palatino Linotype" w:cs="Arial"/>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972C7" w:rsidRPr="006B0D18" w:rsidRDefault="00C972C7" w:rsidP="006B0D18">
      <w:pPr>
        <w:spacing w:line="360" w:lineRule="auto"/>
        <w:rPr>
          <w:rFonts w:ascii="Palatino Linotype" w:hAnsi="Palatino Linotype"/>
          <w:color w:val="000000" w:themeColor="text1"/>
        </w:rPr>
      </w:pPr>
    </w:p>
    <w:p w:rsidR="00D33343" w:rsidRPr="006B0D18" w:rsidRDefault="00D33343" w:rsidP="006B0D18">
      <w:pPr>
        <w:pStyle w:val="Ttulo2"/>
        <w:tabs>
          <w:tab w:val="left" w:pos="0"/>
        </w:tabs>
        <w:spacing w:before="0" w:line="360" w:lineRule="auto"/>
        <w:rPr>
          <w:rFonts w:ascii="Palatino Linotype" w:hAnsi="Palatino Linotype"/>
          <w:b/>
          <w:i/>
          <w:color w:val="000000" w:themeColor="text1"/>
          <w:sz w:val="24"/>
          <w:szCs w:val="24"/>
        </w:rPr>
      </w:pPr>
      <w:bookmarkStart w:id="12" w:name="_Toc1651058"/>
      <w:bookmarkStart w:id="13" w:name="_Toc9502274"/>
      <w:bookmarkStart w:id="14" w:name="_Toc10137078"/>
      <w:bookmarkStart w:id="15" w:name="_Toc10739740"/>
      <w:r w:rsidRPr="006B0D18">
        <w:rPr>
          <w:rFonts w:ascii="Palatino Linotype" w:hAnsi="Palatino Linotype"/>
          <w:b/>
          <w:color w:val="000000" w:themeColor="text1"/>
          <w:sz w:val="24"/>
          <w:szCs w:val="24"/>
        </w:rPr>
        <w:t xml:space="preserve">TERCERO. Planteamiento de la </w:t>
      </w:r>
      <w:r w:rsidRPr="006B0D18">
        <w:rPr>
          <w:rFonts w:ascii="Palatino Linotype" w:hAnsi="Palatino Linotype"/>
          <w:b/>
          <w:i/>
          <w:color w:val="000000" w:themeColor="text1"/>
          <w:sz w:val="24"/>
          <w:szCs w:val="24"/>
        </w:rPr>
        <w:t>Litis</w:t>
      </w:r>
      <w:bookmarkEnd w:id="12"/>
      <w:bookmarkEnd w:id="13"/>
      <w:bookmarkEnd w:id="14"/>
      <w:bookmarkEnd w:id="15"/>
    </w:p>
    <w:p w:rsidR="00D33343" w:rsidRPr="006B0D18" w:rsidRDefault="00D33343" w:rsidP="006B0D18">
      <w:pPr>
        <w:spacing w:line="360" w:lineRule="auto"/>
        <w:rPr>
          <w:rFonts w:ascii="Palatino Linotype" w:hAnsi="Palatino Linotype"/>
          <w:color w:val="000000" w:themeColor="text1"/>
          <w:lang w:val="es-MX" w:eastAsia="en-US"/>
        </w:rPr>
      </w:pPr>
    </w:p>
    <w:p w:rsidR="00C972C7" w:rsidRPr="006B0D18" w:rsidRDefault="00C972C7" w:rsidP="006B0D1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6B0D18">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6B0D18">
        <w:rPr>
          <w:rFonts w:ascii="Palatino Linotype" w:hAnsi="Palatino Linotype" w:cs="Arial"/>
          <w:color w:val="000000" w:themeColor="text1"/>
        </w:rPr>
        <w:t>l ahora recurrente, solicitó la información transcrita en el anterior párrafo uno (01)</w:t>
      </w:r>
      <w:r w:rsidRPr="006B0D18">
        <w:rPr>
          <w:rFonts w:ascii="Palatino Linotype" w:hAnsi="Palatino Linotype"/>
          <w:color w:val="000000" w:themeColor="text1"/>
        </w:rPr>
        <w:t xml:space="preserve">, seguidamente con motivo de la respuesta del </w:t>
      </w:r>
      <w:r w:rsidRPr="006B0D18">
        <w:rPr>
          <w:rFonts w:ascii="Palatino Linotype" w:hAnsi="Palatino Linotype"/>
          <w:b/>
          <w:color w:val="000000" w:themeColor="text1"/>
        </w:rPr>
        <w:t>SUJETO OBLIGADO</w:t>
      </w:r>
      <w:r w:rsidRPr="006B0D18">
        <w:rPr>
          <w:rFonts w:ascii="Palatino Linotype" w:hAnsi="Palatino Linotype"/>
          <w:color w:val="000000" w:themeColor="text1"/>
        </w:rPr>
        <w:t xml:space="preserve">, se dolió a groso modo señalando lo siguiente: </w:t>
      </w:r>
      <w:r w:rsidRPr="006B0D18">
        <w:rPr>
          <w:rFonts w:ascii="Palatino Linotype" w:hAnsi="Palatino Linotype"/>
          <w:i/>
          <w:color w:val="000000" w:themeColor="text1"/>
        </w:rPr>
        <w:t>"...no dan respuesta a mi solicitud de información..."</w:t>
      </w:r>
    </w:p>
    <w:p w:rsidR="00C972C7" w:rsidRPr="006B0D18" w:rsidRDefault="00C972C7" w:rsidP="006B0D18">
      <w:pPr>
        <w:pStyle w:val="Prrafodelista"/>
        <w:spacing w:before="240" w:after="240" w:line="360" w:lineRule="auto"/>
        <w:ind w:left="284" w:right="49"/>
        <w:jc w:val="both"/>
        <w:rPr>
          <w:rFonts w:ascii="Palatino Linotype" w:eastAsia="Times New Roman" w:hAnsi="Palatino Linotype" w:cs="Arial"/>
          <w:color w:val="000000" w:themeColor="text1"/>
        </w:rPr>
      </w:pPr>
    </w:p>
    <w:p w:rsidR="00C972C7" w:rsidRPr="006B0D18" w:rsidRDefault="00C972C7" w:rsidP="006B0D1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6B0D18">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6B0D18">
        <w:rPr>
          <w:rFonts w:ascii="Palatino Linotype" w:eastAsia="Times New Roman" w:hAnsi="Palatino Linotype"/>
          <w:color w:val="000000" w:themeColor="text1"/>
        </w:rPr>
        <w:t>actualizar las causas de procedencia</w:t>
      </w:r>
      <w:r w:rsidRPr="006B0D18">
        <w:rPr>
          <w:rFonts w:ascii="Palatino Linotype" w:eastAsia="Times New Roman" w:hAnsi="Palatino Linotype"/>
          <w:b/>
          <w:color w:val="000000" w:themeColor="text1"/>
        </w:rPr>
        <w:t xml:space="preserve"> </w:t>
      </w:r>
      <w:r w:rsidRPr="006B0D18">
        <w:rPr>
          <w:rFonts w:ascii="Palatino Linotype" w:eastAsia="Times New Roman" w:hAnsi="Palatino Linotype" w:cs="Arial"/>
          <w:color w:val="000000" w:themeColor="text1"/>
          <w:lang w:eastAsia="es-MX"/>
        </w:rPr>
        <w:t xml:space="preserve">contenidas en </w:t>
      </w:r>
      <w:r w:rsidRPr="006B0D18">
        <w:rPr>
          <w:rFonts w:ascii="Palatino Linotype" w:eastAsia="Times New Roman" w:hAnsi="Palatino Linotype" w:cs="Arial"/>
          <w:color w:val="000000" w:themeColor="text1"/>
          <w:lang w:val="es-ES" w:eastAsia="es-MX"/>
        </w:rPr>
        <w:t>el artículo</w:t>
      </w:r>
      <w:r w:rsidRPr="006B0D18">
        <w:rPr>
          <w:rFonts w:ascii="Palatino Linotype" w:eastAsia="Times New Roman" w:hAnsi="Palatino Linotype" w:cs="Arial"/>
          <w:b/>
          <w:color w:val="000000" w:themeColor="text1"/>
          <w:lang w:val="es-ES" w:eastAsia="es-MX"/>
        </w:rPr>
        <w:t xml:space="preserve"> 179</w:t>
      </w:r>
      <w:r w:rsidRPr="006B0D18">
        <w:rPr>
          <w:rFonts w:ascii="Palatino Linotype" w:eastAsia="Times New Roman" w:hAnsi="Palatino Linotype" w:cs="Arial"/>
          <w:color w:val="000000" w:themeColor="text1"/>
          <w:lang w:val="es-ES" w:eastAsia="es-MX"/>
        </w:rPr>
        <w:t xml:space="preserve"> fracciones </w:t>
      </w:r>
      <w:r w:rsidRPr="006B0D18">
        <w:rPr>
          <w:rFonts w:ascii="Palatino Linotype" w:eastAsia="Times New Roman" w:hAnsi="Palatino Linotype" w:cs="Arial"/>
          <w:b/>
          <w:color w:val="000000" w:themeColor="text1"/>
          <w:lang w:val="es-ES" w:eastAsia="es-MX"/>
        </w:rPr>
        <w:t xml:space="preserve">V </w:t>
      </w:r>
      <w:r w:rsidRPr="006B0D18">
        <w:rPr>
          <w:rFonts w:ascii="Palatino Linotype" w:eastAsia="Times New Roman" w:hAnsi="Palatino Linotype" w:cs="Arial"/>
          <w:color w:val="000000" w:themeColor="text1"/>
          <w:lang w:val="es-ES" w:eastAsia="es-MX"/>
        </w:rPr>
        <w:t xml:space="preserve">de la </w:t>
      </w:r>
      <w:r w:rsidRPr="006B0D18">
        <w:rPr>
          <w:rFonts w:ascii="Palatino Linotype" w:eastAsia="Calibri" w:hAnsi="Palatino Linotype" w:cs="Arial"/>
          <w:b/>
          <w:color w:val="000000" w:themeColor="text1"/>
          <w:lang w:val="es-ES"/>
        </w:rPr>
        <w:t>Ley de Transparencia y Acceso a la Información Pública del Estado de México y Municipios</w:t>
      </w:r>
      <w:r w:rsidRPr="006B0D18">
        <w:rPr>
          <w:rFonts w:ascii="Palatino Linotype" w:eastAsia="Times New Roman" w:hAnsi="Palatino Linotype" w:cs="Arial"/>
          <w:color w:val="000000" w:themeColor="text1"/>
          <w:lang w:val="es-ES" w:eastAsia="es-MX"/>
        </w:rPr>
        <w:t xml:space="preserve">, en virtud que la referida fracción determina el supuesto de la entrega de información incompleta. De modo tal </w:t>
      </w:r>
      <w:r w:rsidRPr="006B0D18">
        <w:rPr>
          <w:rFonts w:ascii="Palatino Linotype" w:hAnsi="Palatino Linotype" w:cs="Arial"/>
          <w:color w:val="000000" w:themeColor="text1"/>
        </w:rPr>
        <w:t xml:space="preserve">que el presente recurso de revisión se circunscribirá en determinar si el </w:t>
      </w:r>
      <w:r w:rsidRPr="006B0D18">
        <w:rPr>
          <w:rFonts w:ascii="Palatino Linotype" w:hAnsi="Palatino Linotype" w:cs="Arial"/>
          <w:b/>
          <w:color w:val="000000" w:themeColor="text1"/>
        </w:rPr>
        <w:t>SUJETO</w:t>
      </w:r>
      <w:r w:rsidRPr="006B0D18">
        <w:rPr>
          <w:rFonts w:ascii="Palatino Linotype" w:hAnsi="Palatino Linotype" w:cs="Arial"/>
          <w:color w:val="000000" w:themeColor="text1"/>
        </w:rPr>
        <w:t xml:space="preserve"> </w:t>
      </w:r>
      <w:r w:rsidRPr="006B0D18">
        <w:rPr>
          <w:rFonts w:ascii="Palatino Linotype" w:hAnsi="Palatino Linotype" w:cs="Arial"/>
          <w:b/>
          <w:color w:val="000000" w:themeColor="text1"/>
        </w:rPr>
        <w:t>OBLIGADO</w:t>
      </w:r>
      <w:r w:rsidRPr="006B0D18">
        <w:rPr>
          <w:rFonts w:ascii="Palatino Linotype" w:hAnsi="Palatino Linotype" w:cs="Arial"/>
          <w:color w:val="000000" w:themeColor="text1"/>
        </w:rPr>
        <w:t xml:space="preserve"> con su respuesta ciertamente </w:t>
      </w:r>
      <w:r w:rsidRPr="006B0D18">
        <w:rPr>
          <w:rFonts w:ascii="Palatino Linotype" w:eastAsia="Times New Roman" w:hAnsi="Palatino Linotype"/>
          <w:color w:val="000000" w:themeColor="text1"/>
        </w:rPr>
        <w:t>actualiza la causa de procedencia</w:t>
      </w:r>
      <w:r w:rsidRPr="006B0D18">
        <w:rPr>
          <w:rFonts w:ascii="Palatino Linotype" w:eastAsia="Times New Roman" w:hAnsi="Palatino Linotype"/>
          <w:b/>
          <w:color w:val="000000" w:themeColor="text1"/>
        </w:rPr>
        <w:t xml:space="preserve"> </w:t>
      </w:r>
      <w:r w:rsidRPr="006B0D18">
        <w:rPr>
          <w:rFonts w:ascii="Palatino Linotype" w:eastAsia="Times New Roman" w:hAnsi="Palatino Linotype" w:cs="Arial"/>
          <w:color w:val="000000" w:themeColor="text1"/>
          <w:lang w:eastAsia="es-MX"/>
        </w:rPr>
        <w:t>del dispositivo jurídico en comento.</w:t>
      </w:r>
    </w:p>
    <w:p w:rsidR="00C447A4" w:rsidRPr="006B0D18" w:rsidRDefault="000A0078" w:rsidP="006B0D18">
      <w:pPr>
        <w:pStyle w:val="Ttulo1"/>
        <w:spacing w:line="360" w:lineRule="auto"/>
        <w:rPr>
          <w:rFonts w:ascii="Palatino Linotype" w:hAnsi="Palatino Linotype"/>
          <w:b/>
          <w:color w:val="000000" w:themeColor="text1"/>
          <w:sz w:val="24"/>
          <w:szCs w:val="24"/>
        </w:rPr>
      </w:pPr>
      <w:bookmarkStart w:id="16" w:name="_Toc5902897"/>
      <w:bookmarkStart w:id="17" w:name="_Toc10739741"/>
      <w:bookmarkStart w:id="18" w:name="_Toc447183492"/>
      <w:bookmarkStart w:id="19" w:name="_Toc450120667"/>
      <w:bookmarkStart w:id="20" w:name="_Toc461555895"/>
      <w:r w:rsidRPr="006B0D18">
        <w:rPr>
          <w:rFonts w:ascii="Palatino Linotype" w:hAnsi="Palatino Linotype"/>
          <w:b/>
          <w:color w:val="000000" w:themeColor="text1"/>
          <w:sz w:val="24"/>
          <w:szCs w:val="24"/>
        </w:rPr>
        <w:t>CUART</w:t>
      </w:r>
      <w:r w:rsidR="00C447A4" w:rsidRPr="006B0D18">
        <w:rPr>
          <w:rFonts w:ascii="Palatino Linotype" w:hAnsi="Palatino Linotype"/>
          <w:b/>
          <w:color w:val="000000" w:themeColor="text1"/>
          <w:sz w:val="24"/>
          <w:szCs w:val="24"/>
        </w:rPr>
        <w:t>O. Estudio y resolución del asunto</w:t>
      </w:r>
      <w:bookmarkEnd w:id="16"/>
      <w:bookmarkEnd w:id="17"/>
    </w:p>
    <w:p w:rsidR="00C447A4" w:rsidRPr="006B0D18" w:rsidRDefault="00C447A4" w:rsidP="006B0D18">
      <w:pPr>
        <w:spacing w:line="360" w:lineRule="auto"/>
        <w:rPr>
          <w:rFonts w:ascii="Palatino Linotype" w:hAnsi="Palatino Linotype"/>
          <w:color w:val="000000" w:themeColor="text1"/>
          <w:lang w:val="es-MX" w:eastAsia="en-US"/>
        </w:rPr>
      </w:pPr>
    </w:p>
    <w:p w:rsidR="00C447A4" w:rsidRPr="006B0D18" w:rsidRDefault="00C447A4"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B0D18">
        <w:rPr>
          <w:rFonts w:ascii="Palatino Linotype" w:hAnsi="Palatino Linotype" w:cs="Arial"/>
          <w:color w:val="000000" w:themeColor="text1"/>
        </w:rPr>
        <w:t xml:space="preserve">El recurso revisión tiene como finalidad reparar cualquier posible afectación al derecho de acceso a la información pública en términos del Título Octavo de la Ley de </w:t>
      </w:r>
      <w:r w:rsidRPr="006B0D18">
        <w:rPr>
          <w:rFonts w:ascii="Palatino Linotype" w:eastAsia="Calibri" w:hAnsi="Palatino Linotype" w:cs="Arial"/>
          <w:color w:val="000000" w:themeColor="text1"/>
        </w:rPr>
        <w:t>Transparencia, Acceso a la Información Pública del Estado de México y Municipios</w:t>
      </w:r>
      <w:r w:rsidRPr="006B0D18">
        <w:rPr>
          <w:rFonts w:ascii="Palatino Linotype" w:hAnsi="Palatino Linotype" w:cs="Arial"/>
          <w:color w:val="000000" w:themeColor="text1"/>
        </w:rPr>
        <w:t xml:space="preserve">, y determinar la confirmación; revocación o modificación; </w:t>
      </w:r>
      <w:proofErr w:type="spellStart"/>
      <w:r w:rsidRPr="006B0D18">
        <w:rPr>
          <w:rFonts w:ascii="Palatino Linotype" w:hAnsi="Palatino Linotype" w:cs="Arial"/>
          <w:color w:val="000000" w:themeColor="text1"/>
        </w:rPr>
        <w:t>desechamiento</w:t>
      </w:r>
      <w:proofErr w:type="spellEnd"/>
      <w:r w:rsidRPr="006B0D18">
        <w:rPr>
          <w:rFonts w:ascii="Palatino Linotype" w:hAnsi="Palatino Linotype" w:cs="Arial"/>
          <w:color w:val="000000" w:themeColor="text1"/>
        </w:rPr>
        <w:t xml:space="preserve"> o sobreseimiento; y en su caso ordenar la entrega de la información, con respecto a la respuesta emitida por el </w:t>
      </w:r>
      <w:r w:rsidRPr="006B0D18">
        <w:rPr>
          <w:rFonts w:ascii="Palatino Linotype" w:hAnsi="Palatino Linotype" w:cs="Arial"/>
          <w:b/>
          <w:color w:val="000000" w:themeColor="text1"/>
        </w:rPr>
        <w:t>SUJETO</w:t>
      </w:r>
      <w:r w:rsidRPr="006B0D18">
        <w:rPr>
          <w:rFonts w:ascii="Palatino Linotype" w:hAnsi="Palatino Linotype" w:cs="Arial"/>
          <w:color w:val="000000" w:themeColor="text1"/>
        </w:rPr>
        <w:t xml:space="preserve"> </w:t>
      </w:r>
      <w:r w:rsidRPr="006B0D18">
        <w:rPr>
          <w:rFonts w:ascii="Palatino Linotype" w:hAnsi="Palatino Linotype" w:cs="Arial"/>
          <w:b/>
          <w:color w:val="000000" w:themeColor="text1"/>
        </w:rPr>
        <w:t>OBLIGADO</w:t>
      </w:r>
      <w:r w:rsidRPr="006B0D18">
        <w:rPr>
          <w:rFonts w:ascii="Palatino Linotype" w:hAnsi="Palatino Linotype" w:cs="Arial"/>
          <w:color w:val="000000" w:themeColor="text1"/>
        </w:rPr>
        <w:t>.</w:t>
      </w:r>
    </w:p>
    <w:p w:rsidR="00C447A4" w:rsidRPr="006B0D18" w:rsidRDefault="00C447A4" w:rsidP="006B0D18">
      <w:pPr>
        <w:pStyle w:val="Prrafodelista"/>
        <w:spacing w:before="240" w:after="240" w:line="360" w:lineRule="auto"/>
        <w:ind w:left="426" w:right="49"/>
        <w:jc w:val="both"/>
        <w:rPr>
          <w:rFonts w:ascii="Palatino Linotype" w:hAnsi="Palatino Linotype" w:cs="Arial"/>
          <w:color w:val="000000" w:themeColor="text1"/>
        </w:rPr>
      </w:pPr>
    </w:p>
    <w:p w:rsidR="00C447A4" w:rsidRPr="006B0D18" w:rsidRDefault="00C447A4" w:rsidP="006B0D1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6B0D18">
        <w:rPr>
          <w:rFonts w:ascii="Palatino Linotype" w:hAnsi="Palatino Linotype" w:cs="Arial"/>
          <w:color w:val="000000" w:themeColor="text1"/>
        </w:rPr>
        <w:t>Asimismo</w:t>
      </w:r>
      <w:r w:rsidRPr="006B0D18">
        <w:rPr>
          <w:rFonts w:ascii="Palatino Linotype" w:hAnsi="Palatino Linotype"/>
          <w:color w:val="000000" w:themeColor="text1"/>
        </w:rPr>
        <w:t xml:space="preserve">, es menester precisar que </w:t>
      </w:r>
      <w:r w:rsidRPr="006B0D18">
        <w:rPr>
          <w:rFonts w:ascii="Palatino Linotype" w:eastAsia="MS Mincho" w:hAnsi="Palatino Linotype" w:cs="Times New Roman"/>
          <w:color w:val="000000" w:themeColor="text1"/>
        </w:rPr>
        <w:t xml:space="preserve">Órgano Garante parte de que </w:t>
      </w:r>
      <w:r w:rsidRPr="006B0D18">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B0D18">
        <w:rPr>
          <w:rFonts w:ascii="Palatino Linotype" w:eastAsia="Times New Roman" w:hAnsi="Palatino Linotype" w:cs="Arial"/>
          <w:color w:val="000000" w:themeColor="text1"/>
        </w:rPr>
        <w:t xml:space="preserve"> </w:t>
      </w:r>
      <w:r w:rsidRPr="006B0D18">
        <w:rPr>
          <w:rFonts w:ascii="Palatino Linotype" w:eastAsia="Times New Roman" w:hAnsi="Palatino Linotype" w:cs="Arial"/>
          <w:b/>
          <w:color w:val="000000" w:themeColor="text1"/>
        </w:rPr>
        <w:t>SUJETO OBLIGADO</w:t>
      </w:r>
      <w:r w:rsidRPr="006B0D18">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B0D18">
        <w:rPr>
          <w:rFonts w:ascii="Palatino Linotype" w:eastAsia="Times New Roman" w:hAnsi="Palatino Linotype" w:cs="Arial"/>
          <w:b/>
          <w:color w:val="000000" w:themeColor="text1"/>
        </w:rPr>
        <w:t xml:space="preserve">Constitución Política de los Estados Unidos Mexicanos </w:t>
      </w:r>
      <w:r w:rsidRPr="006B0D18">
        <w:rPr>
          <w:rFonts w:ascii="Palatino Linotype" w:eastAsia="Times New Roman" w:hAnsi="Palatino Linotype" w:cs="Arial"/>
          <w:color w:val="000000" w:themeColor="text1"/>
        </w:rPr>
        <w:t xml:space="preserve">al señalar la obligación de “promover, </w:t>
      </w:r>
      <w:r w:rsidRPr="006B0D18">
        <w:rPr>
          <w:rFonts w:ascii="Palatino Linotype" w:eastAsia="Times New Roman" w:hAnsi="Palatino Linotype" w:cs="Arial"/>
          <w:b/>
          <w:color w:val="000000" w:themeColor="text1"/>
        </w:rPr>
        <w:t>respetar</w:t>
      </w:r>
      <w:r w:rsidRPr="006B0D18">
        <w:rPr>
          <w:rFonts w:ascii="Palatino Linotype" w:eastAsia="Times New Roman" w:hAnsi="Palatino Linotype" w:cs="Arial"/>
          <w:color w:val="000000" w:themeColor="text1"/>
        </w:rPr>
        <w:t xml:space="preserve">, proteger y </w:t>
      </w:r>
      <w:r w:rsidRPr="006B0D18">
        <w:rPr>
          <w:rFonts w:ascii="Palatino Linotype" w:eastAsia="Times New Roman" w:hAnsi="Palatino Linotype" w:cs="Arial"/>
          <w:b/>
          <w:color w:val="000000" w:themeColor="text1"/>
        </w:rPr>
        <w:t>garantizar</w:t>
      </w:r>
      <w:r w:rsidRPr="006B0D18">
        <w:rPr>
          <w:rFonts w:ascii="Palatino Linotype" w:eastAsia="Times New Roman" w:hAnsi="Palatino Linotype" w:cs="Arial"/>
          <w:color w:val="000000" w:themeColor="text1"/>
        </w:rPr>
        <w:t xml:space="preserve"> los derechos humanos”, entre los cuales se encuentra dicho derecho. </w:t>
      </w:r>
    </w:p>
    <w:p w:rsidR="00C447A4" w:rsidRPr="006B0D18" w:rsidRDefault="00C447A4" w:rsidP="006B0D18">
      <w:pPr>
        <w:pStyle w:val="Prrafodelista"/>
        <w:tabs>
          <w:tab w:val="left" w:pos="567"/>
        </w:tabs>
        <w:spacing w:before="240" w:after="240" w:line="360" w:lineRule="auto"/>
        <w:ind w:left="0" w:right="49"/>
        <w:jc w:val="both"/>
        <w:rPr>
          <w:rFonts w:ascii="Palatino Linotype" w:eastAsia="MS Mincho" w:hAnsi="Palatino Linotype" w:cs="Times New Roman"/>
          <w:color w:val="000000" w:themeColor="text1"/>
        </w:rPr>
      </w:pPr>
    </w:p>
    <w:p w:rsidR="00C447A4" w:rsidRPr="006B0D18" w:rsidRDefault="00C447A4" w:rsidP="006B0D18">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6B0D18">
        <w:rPr>
          <w:rFonts w:ascii="Palatino Linotype" w:hAnsi="Palatino Linotype" w:cs="Arial"/>
          <w:color w:val="000000" w:themeColor="text1"/>
        </w:rPr>
        <w:t>Por</w:t>
      </w:r>
      <w:r w:rsidRPr="006B0D18">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6B0D18" w:rsidRDefault="00C447A4" w:rsidP="006B0D18">
      <w:pPr>
        <w:pStyle w:val="Prrafodelista"/>
        <w:spacing w:line="360" w:lineRule="auto"/>
        <w:rPr>
          <w:rFonts w:ascii="Palatino Linotype" w:eastAsia="MS Mincho" w:hAnsi="Palatino Linotype" w:cs="Times New Roman"/>
          <w:color w:val="000000" w:themeColor="text1"/>
        </w:rPr>
      </w:pPr>
    </w:p>
    <w:p w:rsidR="00C447A4" w:rsidRPr="006B0D18" w:rsidRDefault="00C447A4" w:rsidP="006B0D1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6B0D18">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6B0D18">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6B0D18">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6B0D18">
        <w:rPr>
          <w:rFonts w:ascii="Palatino Linotype" w:eastAsia="MS Mincho" w:hAnsi="Palatino Linotype" w:cs="Times New Roman"/>
          <w:b/>
          <w:color w:val="000000" w:themeColor="text1"/>
          <w:u w:val="single"/>
        </w:rPr>
        <w:t>simplicidad y rapidez</w:t>
      </w:r>
      <w:r w:rsidRPr="006B0D18">
        <w:rPr>
          <w:rFonts w:ascii="Palatino Linotype" w:eastAsia="MS Mincho" w:hAnsi="Palatino Linotype" w:cs="Times New Roman"/>
          <w:color w:val="000000" w:themeColor="text1"/>
        </w:rPr>
        <w:t xml:space="preserve">. </w:t>
      </w:r>
    </w:p>
    <w:p w:rsidR="00C447A4" w:rsidRPr="006B0D18" w:rsidRDefault="00C447A4" w:rsidP="006B0D18">
      <w:pPr>
        <w:pStyle w:val="Prrafodelista"/>
        <w:spacing w:line="360" w:lineRule="auto"/>
        <w:rPr>
          <w:rFonts w:ascii="Palatino Linotype" w:eastAsia="MS Mincho" w:hAnsi="Palatino Linotype" w:cs="Times New Roman"/>
          <w:color w:val="000000" w:themeColor="text1"/>
        </w:rPr>
      </w:pPr>
    </w:p>
    <w:p w:rsidR="00C447A4" w:rsidRPr="006B0D18" w:rsidRDefault="00C447A4"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B0D18">
        <w:rPr>
          <w:rFonts w:ascii="Palatino Linotype" w:eastAsia="Calibri" w:hAnsi="Palatino Linotype" w:cs="Arial"/>
          <w:color w:val="000000" w:themeColor="text1"/>
          <w:lang w:val="es-MX" w:eastAsia="en-US"/>
        </w:rPr>
        <w:t>Ahora bien, del caso concreto y derivado del razonamiento lógico-jurídico de las constancias que obran en el expediente electrónico al rubro indicado, es de señalar primeramente que e</w:t>
      </w:r>
      <w:r w:rsidRPr="006B0D18">
        <w:rPr>
          <w:rFonts w:ascii="Palatino Linotype" w:hAnsi="Palatino Linotype" w:cs="Arial"/>
          <w:color w:val="000000" w:themeColor="text1"/>
        </w:rPr>
        <w:t xml:space="preserve">l hoy recurrente solicito a modo desagregado la información siguiente: </w:t>
      </w:r>
    </w:p>
    <w:p w:rsidR="00C447A4" w:rsidRPr="006B0D18" w:rsidRDefault="00C447A4" w:rsidP="006B0D18">
      <w:pPr>
        <w:pStyle w:val="Prrafodelista"/>
        <w:spacing w:line="360" w:lineRule="auto"/>
        <w:rPr>
          <w:rFonts w:ascii="Palatino Linotype" w:hAnsi="Palatino Linotype" w:cs="Arial"/>
          <w:color w:val="000000" w:themeColor="text1"/>
        </w:rPr>
      </w:pPr>
    </w:p>
    <w:p w:rsidR="00C972C7" w:rsidRPr="006B0D18" w:rsidRDefault="00C972C7" w:rsidP="006B0D18">
      <w:pPr>
        <w:pStyle w:val="Prrafodelista"/>
        <w:numPr>
          <w:ilvl w:val="0"/>
          <w:numId w:val="8"/>
        </w:numPr>
        <w:spacing w:before="240" w:after="240" w:line="360" w:lineRule="auto"/>
        <w:ind w:right="49"/>
        <w:jc w:val="both"/>
        <w:rPr>
          <w:rFonts w:ascii="Palatino Linotype" w:hAnsi="Palatino Linotype" w:cs="Arial"/>
          <w:b/>
          <w:color w:val="000000" w:themeColor="text1"/>
        </w:rPr>
      </w:pPr>
      <w:r w:rsidRPr="006B0D18">
        <w:rPr>
          <w:rFonts w:ascii="Palatino Linotype" w:hAnsi="Palatino Linotype" w:cs="Arial"/>
          <w:b/>
          <w:color w:val="000000" w:themeColor="text1"/>
        </w:rPr>
        <w:t>Acta de Cabildo en la que se aprobó la creación de la comunidad denominada "Cooperativa la Romana"; y</w:t>
      </w:r>
    </w:p>
    <w:p w:rsidR="00C972C7" w:rsidRPr="006B0D18" w:rsidRDefault="00C972C7" w:rsidP="006B0D18">
      <w:pPr>
        <w:pStyle w:val="Prrafodelista"/>
        <w:spacing w:before="240" w:after="240" w:line="360" w:lineRule="auto"/>
        <w:ind w:left="1146" w:right="49"/>
        <w:jc w:val="both"/>
        <w:rPr>
          <w:rFonts w:ascii="Palatino Linotype" w:hAnsi="Palatino Linotype" w:cs="Arial"/>
          <w:b/>
          <w:color w:val="000000" w:themeColor="text1"/>
        </w:rPr>
      </w:pPr>
    </w:p>
    <w:p w:rsidR="00C447A4" w:rsidRPr="006B0D18" w:rsidRDefault="00C972C7" w:rsidP="006B0D18">
      <w:pPr>
        <w:pStyle w:val="Prrafodelista"/>
        <w:numPr>
          <w:ilvl w:val="0"/>
          <w:numId w:val="8"/>
        </w:numPr>
        <w:spacing w:before="240" w:after="240" w:line="360" w:lineRule="auto"/>
        <w:ind w:right="49"/>
        <w:jc w:val="both"/>
        <w:rPr>
          <w:rFonts w:ascii="Palatino Linotype" w:hAnsi="Palatino Linotype" w:cs="Arial"/>
          <w:b/>
          <w:color w:val="000000" w:themeColor="text1"/>
        </w:rPr>
      </w:pPr>
      <w:r w:rsidRPr="006B0D18">
        <w:rPr>
          <w:rFonts w:ascii="Palatino Linotype" w:hAnsi="Palatino Linotype" w:cs="Arial"/>
          <w:b/>
          <w:color w:val="000000" w:themeColor="text1"/>
        </w:rPr>
        <w:t>Planos que especifiquen calles, avenidas y demás puntos geográficos que delimitan la colonia "Cooperativa la Romana".</w:t>
      </w:r>
    </w:p>
    <w:p w:rsidR="00C447A4" w:rsidRPr="006B0D18" w:rsidRDefault="00C447A4" w:rsidP="006B0D18">
      <w:pPr>
        <w:pStyle w:val="Prrafodelista"/>
        <w:spacing w:before="240" w:after="240" w:line="360" w:lineRule="auto"/>
        <w:ind w:left="1146" w:right="49"/>
        <w:jc w:val="both"/>
        <w:rPr>
          <w:rFonts w:ascii="Palatino Linotype" w:hAnsi="Palatino Linotype" w:cs="Arial"/>
          <w:color w:val="000000" w:themeColor="text1"/>
        </w:rPr>
      </w:pPr>
    </w:p>
    <w:p w:rsidR="00D33343" w:rsidRPr="006B0D18" w:rsidRDefault="001870D5"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eastAsia="Calibri" w:hAnsi="Palatino Linotype" w:cs="Arial"/>
          <w:color w:val="000000" w:themeColor="text1"/>
          <w:lang w:val="es-MX" w:eastAsia="en-US"/>
        </w:rPr>
        <w:t xml:space="preserve">De la respuesta inicialmente emitida, se aprecia que el </w:t>
      </w:r>
      <w:r w:rsidRPr="006B0D18">
        <w:rPr>
          <w:rFonts w:ascii="Palatino Linotype" w:eastAsia="Calibri" w:hAnsi="Palatino Linotype" w:cs="Arial"/>
          <w:b/>
          <w:color w:val="000000" w:themeColor="text1"/>
          <w:lang w:val="es-MX" w:eastAsia="en-US"/>
        </w:rPr>
        <w:t>SUJETO OBLIGADO</w:t>
      </w:r>
      <w:r w:rsidRPr="006B0D18">
        <w:rPr>
          <w:rFonts w:ascii="Palatino Linotype" w:eastAsia="Calibri" w:hAnsi="Palatino Linotype" w:cs="Arial"/>
          <w:color w:val="000000" w:themeColor="text1"/>
          <w:lang w:val="es-MX" w:eastAsia="en-US"/>
        </w:rPr>
        <w:t>, colma parcialmente los requerimientos antes desglosados en virtud de las consideraciones siguientes.</w:t>
      </w:r>
      <w:r w:rsidR="00D33343" w:rsidRPr="006B0D18">
        <w:rPr>
          <w:rFonts w:ascii="Palatino Linotype" w:hAnsi="Palatino Linotype" w:cs="Arial"/>
          <w:color w:val="000000" w:themeColor="text1"/>
          <w:lang w:eastAsia="es-MX"/>
        </w:rPr>
        <w:t xml:space="preserve"> </w:t>
      </w:r>
    </w:p>
    <w:p w:rsidR="001870D5" w:rsidRPr="006B0D18" w:rsidRDefault="001870D5"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p>
    <w:p w:rsidR="001D3758" w:rsidRPr="006B0D18" w:rsidRDefault="001D3758"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 xml:space="preserve">El </w:t>
      </w:r>
      <w:r w:rsidRPr="006B0D18">
        <w:rPr>
          <w:rFonts w:ascii="Palatino Linotype" w:hAnsi="Palatino Linotype" w:cs="Arial"/>
          <w:b/>
          <w:color w:val="000000" w:themeColor="text1"/>
          <w:lang w:eastAsia="es-MX"/>
        </w:rPr>
        <w:t>SUJETO OBLIGADO</w:t>
      </w:r>
      <w:r w:rsidRPr="006B0D18">
        <w:rPr>
          <w:rFonts w:ascii="Palatino Linotype" w:hAnsi="Palatino Linotype" w:cs="Arial"/>
          <w:color w:val="000000" w:themeColor="text1"/>
          <w:lang w:eastAsia="es-MX"/>
        </w:rPr>
        <w:t xml:space="preserve"> informó que los planos señalados pueden encontrarse en la Secretaria de Desarrollo Urbano del Gobierno del Estado de México, en el hipervínculo: http://seduv.edomexico.gob.mx/planes_municipales/Tlalnapantla/E-2.pdf; no obstante se adjuntaba el plano.</w:t>
      </w:r>
    </w:p>
    <w:p w:rsidR="001D3758" w:rsidRPr="006B0D18" w:rsidRDefault="001D3758" w:rsidP="006B0D18">
      <w:pPr>
        <w:pStyle w:val="Prrafodelista"/>
        <w:tabs>
          <w:tab w:val="left" w:pos="0"/>
        </w:tabs>
        <w:spacing w:line="360" w:lineRule="auto"/>
        <w:ind w:left="502" w:right="49"/>
        <w:jc w:val="both"/>
        <w:rPr>
          <w:rFonts w:ascii="Palatino Linotype" w:hAnsi="Palatino Linotype" w:cs="Arial"/>
          <w:color w:val="000000" w:themeColor="text1"/>
          <w:lang w:eastAsia="es-MX"/>
        </w:rPr>
      </w:pPr>
    </w:p>
    <w:p w:rsidR="001870D5" w:rsidRPr="006B0D18" w:rsidRDefault="001D3758"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Efectivamente, del análisis al hipervínculo entregado se aprecia el plano completo del Municipio, y por cuanto hace al adjunto, el mismo corresponde a la colonia señalada en la solicitud de información, como se aprecia:</w:t>
      </w:r>
    </w:p>
    <w:p w:rsidR="007A3EC6" w:rsidRPr="006B0D18" w:rsidRDefault="007A3EC6" w:rsidP="006B0D18">
      <w:pPr>
        <w:pStyle w:val="Prrafodelista"/>
        <w:spacing w:line="360" w:lineRule="auto"/>
        <w:rPr>
          <w:rFonts w:ascii="Palatino Linotype" w:hAnsi="Palatino Linotype" w:cs="Arial"/>
          <w:color w:val="000000" w:themeColor="text1"/>
          <w:lang w:eastAsia="es-MX"/>
        </w:rPr>
      </w:pPr>
    </w:p>
    <w:p w:rsidR="007A3EC6" w:rsidRPr="006B0D18" w:rsidRDefault="007A3EC6" w:rsidP="006B0D18">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0595B714" wp14:editId="5B9D3B01">
            <wp:extent cx="2251881" cy="2621041"/>
            <wp:effectExtent l="19050" t="19050" r="1524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5473" cy="2636861"/>
                    </a:xfrm>
                    <a:prstGeom prst="rect">
                      <a:avLst/>
                    </a:prstGeom>
                    <a:noFill/>
                    <a:ln>
                      <a:solidFill>
                        <a:schemeClr val="tx1">
                          <a:lumMod val="95000"/>
                          <a:lumOff val="5000"/>
                        </a:schemeClr>
                      </a:solidFill>
                    </a:ln>
                  </pic:spPr>
                </pic:pic>
              </a:graphicData>
            </a:graphic>
          </wp:inline>
        </w:drawing>
      </w:r>
    </w:p>
    <w:p w:rsidR="007A3EC6" w:rsidRPr="006B0D18" w:rsidRDefault="007A3EC6" w:rsidP="006B0D18">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39ED6CCE" wp14:editId="6473F3B3">
            <wp:extent cx="3411940" cy="2558955"/>
            <wp:effectExtent l="19050" t="19050" r="17145"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918" cy="2561188"/>
                    </a:xfrm>
                    <a:prstGeom prst="rect">
                      <a:avLst/>
                    </a:prstGeom>
                    <a:noFill/>
                    <a:ln>
                      <a:solidFill>
                        <a:schemeClr val="tx1">
                          <a:lumMod val="95000"/>
                          <a:lumOff val="5000"/>
                        </a:schemeClr>
                      </a:solidFill>
                    </a:ln>
                  </pic:spPr>
                </pic:pic>
              </a:graphicData>
            </a:graphic>
          </wp:inline>
        </w:drawing>
      </w:r>
    </w:p>
    <w:p w:rsidR="00D33343" w:rsidRPr="006B0D18" w:rsidRDefault="00D33343" w:rsidP="006B0D18">
      <w:pPr>
        <w:pStyle w:val="Prrafodelista"/>
        <w:spacing w:before="240" w:after="240" w:line="360" w:lineRule="auto"/>
        <w:ind w:left="426"/>
        <w:jc w:val="both"/>
        <w:rPr>
          <w:rFonts w:ascii="Palatino Linotype" w:hAnsi="Palatino Linotype" w:cs="Arial"/>
          <w:color w:val="000000" w:themeColor="text1"/>
          <w:lang w:eastAsia="es-MX"/>
        </w:rPr>
      </w:pPr>
    </w:p>
    <w:p w:rsidR="006D49A2" w:rsidRPr="006B0D18" w:rsidRDefault="006D49A2"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MS Mincho" w:hAnsi="Palatino Linotype" w:cs="Tahoma"/>
          <w:color w:val="000000" w:themeColor="text1"/>
        </w:rPr>
      </w:pPr>
      <w:r w:rsidRPr="006B0D18">
        <w:rPr>
          <w:rFonts w:ascii="Palatino Linotype" w:hAnsi="Palatino Linotype"/>
          <w:color w:val="000000" w:themeColor="text1"/>
        </w:rPr>
        <w:t xml:space="preserve">Al respecto tales  </w:t>
      </w:r>
      <w:r w:rsidRPr="006B0D18">
        <w:rPr>
          <w:rFonts w:ascii="Palatino Linotype" w:eastAsia="MS Mincho" w:hAnsi="Palatino Linotype" w:cs="Tahoma"/>
          <w:color w:val="000000" w:themeColor="text1"/>
        </w:rPr>
        <w:t>argumentos se desestiman, toda vez la Ley de Transparencia y Acceso a la Información Pública del Estado de México y Municipios en su artículo 161 de manera puntual establece:</w:t>
      </w:r>
    </w:p>
    <w:p w:rsidR="006D49A2" w:rsidRPr="006B0D18" w:rsidRDefault="006D49A2" w:rsidP="006B0D18">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i/>
          <w:color w:val="000000" w:themeColor="text1"/>
        </w:rPr>
      </w:pPr>
      <w:r w:rsidRPr="006B0D18">
        <w:rPr>
          <w:rFonts w:ascii="Palatino Linotype" w:eastAsia="MS Mincho" w:hAnsi="Palatino Linotype" w:cs="Tahoma"/>
          <w:i/>
          <w:color w:val="000000" w:themeColor="text1"/>
        </w:rPr>
        <w:t>“</w:t>
      </w:r>
      <w:r w:rsidRPr="006B0D18">
        <w:rPr>
          <w:rFonts w:ascii="Palatino Linotype" w:eastAsia="MS Mincho" w:hAnsi="Palatino Linotype" w:cs="Tahoma"/>
          <w:b/>
          <w:i/>
          <w:color w:val="000000" w:themeColor="text1"/>
        </w:rPr>
        <w:t>Artículo 161.</w:t>
      </w:r>
      <w:r w:rsidRPr="006B0D18">
        <w:rPr>
          <w:rFonts w:ascii="Palatino Linotype" w:eastAsia="MS Mincho" w:hAnsi="Palatino Linotype" w:cs="Tahoma"/>
          <w:i/>
          <w:color w:val="000000" w:themeColor="text1"/>
        </w:rPr>
        <w:t xml:space="preserve"> </w:t>
      </w:r>
      <w:r w:rsidRPr="006B0D18">
        <w:rPr>
          <w:rFonts w:ascii="Palatino Linotype" w:eastAsia="MS Mincho" w:hAnsi="Palatino Linotype" w:cs="Tahoma"/>
          <w:b/>
          <w:i/>
          <w:color w:val="000000" w:themeColor="text1"/>
        </w:rPr>
        <w:t>Cuando la información requerida por el solicitante ya esté disponible al público en medios</w:t>
      </w:r>
      <w:r w:rsidRPr="006B0D18">
        <w:rPr>
          <w:rFonts w:ascii="Palatino Linotype" w:eastAsia="MS Mincho" w:hAnsi="Palatino Linotype" w:cs="Tahoma"/>
          <w:i/>
          <w:color w:val="000000" w:themeColor="text1"/>
        </w:rPr>
        <w:t xml:space="preserve"> </w:t>
      </w:r>
      <w:r w:rsidRPr="006B0D18">
        <w:rPr>
          <w:rFonts w:ascii="Palatino Linotype" w:eastAsia="MS Mincho" w:hAnsi="Palatino Linotype" w:cs="Tahoma"/>
          <w:b/>
          <w:i/>
          <w:color w:val="000000" w:themeColor="text1"/>
        </w:rPr>
        <w:t>impresos, tales como</w:t>
      </w:r>
      <w:r w:rsidRPr="006B0D18">
        <w:rPr>
          <w:rFonts w:ascii="Palatino Linotype" w:eastAsia="MS Mincho" w:hAnsi="Palatino Linotype" w:cs="Tahoma"/>
          <w:i/>
          <w:color w:val="000000" w:themeColor="text1"/>
        </w:rPr>
        <w:t xml:space="preserve"> </w:t>
      </w:r>
      <w:r w:rsidRPr="006B0D18">
        <w:rPr>
          <w:rFonts w:ascii="Palatino Linotype" w:eastAsia="MS Mincho" w:hAnsi="Palatino Linotype" w:cs="Tahoma"/>
          <w:b/>
          <w:i/>
          <w:color w:val="000000" w:themeColor="text1"/>
        </w:rPr>
        <w:t>libros, compendios</w:t>
      </w:r>
      <w:r w:rsidRPr="006B0D18">
        <w:rPr>
          <w:rFonts w:ascii="Palatino Linotype" w:eastAsia="MS Mincho" w:hAnsi="Palatino Linotype" w:cs="Tahoma"/>
          <w:i/>
          <w:color w:val="000000" w:themeColor="text1"/>
        </w:rPr>
        <w:t xml:space="preserve">, trípticos, registros públicos, </w:t>
      </w:r>
      <w:r w:rsidRPr="006B0D18">
        <w:rPr>
          <w:rFonts w:ascii="Palatino Linotype" w:eastAsia="MS Mincho" w:hAnsi="Palatino Linotype" w:cs="Tahoma"/>
          <w:b/>
          <w:i/>
          <w:color w:val="000000" w:themeColor="text1"/>
        </w:rPr>
        <w:t>en formatos electrónicos disponibles en Internet</w:t>
      </w:r>
      <w:r w:rsidRPr="006B0D18">
        <w:rPr>
          <w:rFonts w:ascii="Palatino Linotype" w:eastAsia="MS Mincho" w:hAnsi="Palatino Linotype" w:cs="Tahoma"/>
          <w:i/>
          <w:color w:val="000000" w:themeColor="text1"/>
        </w:rPr>
        <w:t xml:space="preserve"> o en cualquier otro medio, </w:t>
      </w:r>
      <w:r w:rsidRPr="006B0D18">
        <w:rPr>
          <w:rFonts w:ascii="Palatino Linotype" w:eastAsia="MS Mincho" w:hAnsi="Palatino Linotype" w:cs="Tahoma"/>
          <w:b/>
          <w:i/>
          <w:color w:val="000000" w:themeColor="text1"/>
        </w:rPr>
        <w:t xml:space="preserve">se le hará saber por el medio requerido por el solicitante la fuente, el lugar y la forma en que puede consultar, reproducir o adquirir dicha información </w:t>
      </w:r>
      <w:r w:rsidRPr="006B0D18">
        <w:rPr>
          <w:rFonts w:ascii="Palatino Linotype" w:eastAsia="MS Mincho" w:hAnsi="Palatino Linotype" w:cs="Tahoma"/>
          <w:i/>
          <w:color w:val="000000" w:themeColor="text1"/>
        </w:rPr>
        <w:t xml:space="preserve">en un plazo no mayor a cinco días hábiles. </w:t>
      </w:r>
      <w:r w:rsidRPr="006B0D18">
        <w:rPr>
          <w:rFonts w:ascii="Palatino Linotype" w:eastAsia="MS Mincho" w:hAnsi="Palatino Linotype" w:cs="Tahoma"/>
          <w:b/>
          <w:i/>
          <w:color w:val="000000" w:themeColor="text1"/>
        </w:rPr>
        <w:t xml:space="preserve">La fuente deberá ser precisa y concreta </w:t>
      </w:r>
      <w:r w:rsidRPr="006B0D18">
        <w:rPr>
          <w:rFonts w:ascii="Palatino Linotype" w:eastAsia="MS Mincho" w:hAnsi="Palatino Linotype" w:cs="Tahoma"/>
          <w:i/>
          <w:color w:val="000000" w:themeColor="text1"/>
        </w:rPr>
        <w:t xml:space="preserve">y no debe implicar que el solicitante realice una búsqueda en toda la información que se encuentre disponible.” </w:t>
      </w:r>
      <w:r w:rsidRPr="006B0D18">
        <w:rPr>
          <w:rFonts w:ascii="Palatino Linotype" w:eastAsia="MS Mincho" w:hAnsi="Palatino Linotype" w:cs="Tahoma"/>
          <w:color w:val="000000" w:themeColor="text1"/>
        </w:rPr>
        <w:t>(Énfasis añadido)</w:t>
      </w:r>
    </w:p>
    <w:p w:rsidR="006D49A2" w:rsidRPr="006B0D18" w:rsidRDefault="006D49A2" w:rsidP="006B0D18">
      <w:pPr>
        <w:pStyle w:val="Prrafodelista"/>
        <w:numPr>
          <w:ilvl w:val="0"/>
          <w:numId w:val="1"/>
        </w:numPr>
        <w:tabs>
          <w:tab w:val="left" w:pos="0"/>
        </w:tabs>
        <w:spacing w:line="360" w:lineRule="auto"/>
        <w:ind w:left="0" w:right="49" w:firstLine="0"/>
        <w:jc w:val="both"/>
        <w:rPr>
          <w:rFonts w:ascii="Palatino Linotype" w:hAnsi="Palatino Linotype" w:cs="Arial"/>
          <w:noProof/>
          <w:color w:val="000000" w:themeColor="text1"/>
          <w:lang w:eastAsia="es-MX"/>
        </w:rPr>
      </w:pPr>
      <w:r w:rsidRPr="006B0D18">
        <w:rPr>
          <w:rFonts w:ascii="Palatino Linotype" w:hAnsi="Palatino Linotype" w:cs="Arial"/>
          <w:color w:val="000000" w:themeColor="text1"/>
        </w:rPr>
        <w:t>En esa virtud,</w:t>
      </w:r>
      <w:r w:rsidRPr="006B0D18">
        <w:rPr>
          <w:rFonts w:ascii="Palatino Linotype" w:hAnsi="Palatino Linotype"/>
          <w:color w:val="000000" w:themeColor="text1"/>
        </w:rPr>
        <w:t xml:space="preserve"> si de dicho dispositivo legal es que se puede obtener lo peticionado, entonces se deberá tener por colmado; asimismo</w:t>
      </w:r>
      <w:r w:rsidRPr="006B0D18">
        <w:rPr>
          <w:rFonts w:ascii="Palatino Linotype" w:hAnsi="Palatino Linotype" w:cs="Arial"/>
          <w:noProof/>
          <w:color w:val="000000" w:themeColor="text1"/>
          <w:lang w:eastAsia="es-MX"/>
        </w:rPr>
        <w:t xml:space="preserve"> </w:t>
      </w:r>
      <w:r w:rsidRPr="006B0D18">
        <w:rPr>
          <w:rFonts w:ascii="Palatino Linotype" w:hAnsi="Palatino Linotype"/>
          <w:color w:val="000000" w:themeColor="text1"/>
        </w:rPr>
        <w:t xml:space="preserve">indicar </w:t>
      </w:r>
      <w:r w:rsidRPr="006B0D18">
        <w:rPr>
          <w:rFonts w:ascii="Palatino Linotype" w:hAnsi="Palatino Linotype" w:cs="Arial"/>
          <w:color w:val="000000" w:themeColor="text1"/>
        </w:rPr>
        <w:t xml:space="preserve">que </w:t>
      </w:r>
      <w:r w:rsidRPr="006B0D18">
        <w:rPr>
          <w:rFonts w:ascii="Palatino Linotype" w:hAnsi="Palatino Linotype" w:cs="Arial"/>
          <w:b/>
          <w:color w:val="000000" w:themeColor="text1"/>
        </w:rPr>
        <w:t xml:space="preserve"> </w:t>
      </w:r>
      <w:r w:rsidRPr="006B0D18">
        <w:rPr>
          <w:rFonts w:ascii="Palatino Linotype" w:hAnsi="Palatino Linotype"/>
          <w:color w:val="000000" w:themeColor="text1"/>
        </w:rPr>
        <w:t xml:space="preserve">los sujeto obligados no se encuentran compelidos para efectuar cálculos, investigaciones, resúmenes o generar la información a efecto de entregarla conforme a los intereses de los solicitantes, </w:t>
      </w:r>
      <w:r w:rsidRPr="006B0D18">
        <w:rPr>
          <w:rFonts w:ascii="Palatino Linotype" w:hAnsi="Palatino Linotype" w:cs="Arial"/>
          <w:color w:val="000000" w:themeColor="text1"/>
        </w:rPr>
        <w:t xml:space="preserve">toda vez que </w:t>
      </w:r>
      <w:r w:rsidRPr="006B0D18">
        <w:rPr>
          <w:rFonts w:ascii="Palatino Linotype" w:hAnsi="Palatino Linotype"/>
          <w:color w:val="000000" w:themeColor="text1"/>
        </w:rPr>
        <w:t xml:space="preserve">hay información que no puede generarse al grado de detalle requerido; </w:t>
      </w:r>
      <w:r w:rsidRPr="006B0D18">
        <w:rPr>
          <w:rFonts w:ascii="Palatino Linotype" w:hAnsi="Palatino Linotype" w:cs="Arial"/>
          <w:noProof/>
          <w:color w:val="000000" w:themeColor="text1"/>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rsidR="00CC563F" w:rsidRPr="006B0D18" w:rsidRDefault="00CC563F" w:rsidP="006B0D18">
      <w:pPr>
        <w:pStyle w:val="Prrafodelista"/>
        <w:tabs>
          <w:tab w:val="left" w:pos="0"/>
        </w:tabs>
        <w:spacing w:line="360" w:lineRule="auto"/>
        <w:ind w:left="0" w:right="49"/>
        <w:jc w:val="both"/>
        <w:rPr>
          <w:rFonts w:ascii="Palatino Linotype" w:hAnsi="Palatino Linotype" w:cs="Arial"/>
          <w:noProof/>
          <w:color w:val="000000" w:themeColor="text1"/>
          <w:lang w:eastAsia="es-MX"/>
        </w:rPr>
      </w:pPr>
    </w:p>
    <w:p w:rsidR="006D49A2" w:rsidRPr="006B0D18" w:rsidRDefault="006D49A2" w:rsidP="006B0D18">
      <w:pPr>
        <w:tabs>
          <w:tab w:val="left" w:pos="709"/>
        </w:tabs>
        <w:spacing w:line="360" w:lineRule="auto"/>
        <w:ind w:left="851" w:right="850"/>
        <w:jc w:val="both"/>
        <w:rPr>
          <w:rFonts w:ascii="Palatino Linotype" w:hAnsi="Palatino Linotype" w:cs="Arial"/>
          <w:i/>
          <w:noProof/>
          <w:color w:val="000000" w:themeColor="text1"/>
          <w:lang w:eastAsia="es-MX"/>
        </w:rPr>
      </w:pPr>
      <w:r w:rsidRPr="006B0D18">
        <w:rPr>
          <w:rFonts w:ascii="Palatino Linotype" w:hAnsi="Palatino Linotype"/>
          <w:i/>
          <w:color w:val="000000" w:themeColor="text1"/>
        </w:rPr>
        <w:t>Artículo 12. Quienes generen, recopilen, administren, manejen, procesen, archiven o conserven información pública serán responsables de la misma en los términos de las disposiciones jurídicas aplicables.</w:t>
      </w:r>
    </w:p>
    <w:p w:rsidR="006D49A2" w:rsidRPr="006B0D18" w:rsidRDefault="006D49A2" w:rsidP="006B0D18">
      <w:pPr>
        <w:tabs>
          <w:tab w:val="left" w:pos="709"/>
        </w:tabs>
        <w:spacing w:line="360" w:lineRule="auto"/>
        <w:ind w:left="851" w:right="850"/>
        <w:jc w:val="both"/>
        <w:rPr>
          <w:rFonts w:ascii="Palatino Linotype" w:hAnsi="Palatino Linotype"/>
          <w:b/>
          <w:i/>
          <w:color w:val="000000" w:themeColor="text1"/>
          <w:u w:val="single"/>
        </w:rPr>
      </w:pPr>
      <w:r w:rsidRPr="006B0D18">
        <w:rPr>
          <w:rFonts w:ascii="Palatino Linotype" w:hAnsi="Palatino Linotype"/>
          <w:b/>
          <w:i/>
          <w:color w:val="000000" w:themeColor="text1"/>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D49A2" w:rsidRPr="006B0D18" w:rsidRDefault="006D49A2" w:rsidP="006B0D18">
      <w:pPr>
        <w:tabs>
          <w:tab w:val="left" w:pos="709"/>
        </w:tabs>
        <w:spacing w:line="360" w:lineRule="auto"/>
        <w:ind w:left="851" w:right="850"/>
        <w:jc w:val="both"/>
        <w:rPr>
          <w:rFonts w:ascii="Palatino Linotype" w:hAnsi="Palatino Linotype" w:cs="Arial"/>
          <w:b/>
          <w:i/>
          <w:noProof/>
          <w:color w:val="000000" w:themeColor="text1"/>
          <w:u w:val="single"/>
          <w:lang w:eastAsia="es-MX"/>
        </w:rPr>
      </w:pPr>
    </w:p>
    <w:p w:rsidR="006D49A2" w:rsidRPr="006B0D18" w:rsidRDefault="006D49A2" w:rsidP="006B0D18">
      <w:pPr>
        <w:tabs>
          <w:tab w:val="left" w:pos="709"/>
        </w:tabs>
        <w:spacing w:line="360" w:lineRule="auto"/>
        <w:ind w:left="851" w:right="850"/>
        <w:jc w:val="both"/>
        <w:rPr>
          <w:rFonts w:ascii="Palatino Linotype" w:hAnsi="Palatino Linotype"/>
          <w:color w:val="000000" w:themeColor="text1"/>
        </w:rPr>
      </w:pPr>
      <w:r w:rsidRPr="006B0D18">
        <w:rPr>
          <w:rFonts w:ascii="Palatino Linotype" w:hAnsi="Palatino Linotype"/>
          <w:b/>
          <w:color w:val="000000" w:themeColor="text1"/>
        </w:rPr>
        <w:t>Las dependencias y entidades no están obligadas a generar documentos ad hoc para responder una solicitud de acceso a la información</w:t>
      </w:r>
      <w:r w:rsidRPr="006B0D18">
        <w:rPr>
          <w:rFonts w:ascii="Palatino Linotype" w:hAnsi="Palatino Linotype"/>
          <w:color w:val="000000" w:themeColor="text1"/>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6D49A2" w:rsidRPr="006B0D18" w:rsidRDefault="006D49A2" w:rsidP="006B0D18">
      <w:pPr>
        <w:tabs>
          <w:tab w:val="left" w:pos="709"/>
        </w:tabs>
        <w:spacing w:line="360" w:lineRule="auto"/>
        <w:ind w:left="851" w:right="850"/>
        <w:jc w:val="both"/>
        <w:rPr>
          <w:rFonts w:ascii="Palatino Linotype" w:hAnsi="Palatino Linotype"/>
          <w:color w:val="000000" w:themeColor="text1"/>
        </w:rPr>
      </w:pPr>
    </w:p>
    <w:p w:rsidR="007E0646" w:rsidRPr="006B0D18" w:rsidRDefault="006D49A2"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 xml:space="preserve">Ahora bien, por cuanto hace al acta de cabildo de la cual </w:t>
      </w:r>
      <w:r w:rsidR="007E0646" w:rsidRPr="006B0D18">
        <w:rPr>
          <w:rFonts w:ascii="Palatino Linotype" w:hAnsi="Palatino Linotype" w:cs="Arial"/>
          <w:color w:val="000000" w:themeColor="text1"/>
          <w:lang w:eastAsia="es-MX"/>
        </w:rPr>
        <w:t xml:space="preserve">que </w:t>
      </w:r>
      <w:r w:rsidRPr="006B0D18">
        <w:rPr>
          <w:rFonts w:ascii="Palatino Linotype" w:hAnsi="Palatino Linotype" w:cs="Arial"/>
          <w:color w:val="000000" w:themeColor="text1"/>
          <w:lang w:eastAsia="es-MX"/>
        </w:rPr>
        <w:t xml:space="preserve">se duele el particular, el </w:t>
      </w:r>
      <w:r w:rsidRPr="006B0D18">
        <w:rPr>
          <w:rFonts w:ascii="Palatino Linotype" w:hAnsi="Palatino Linotype" w:cs="Arial"/>
          <w:b/>
          <w:color w:val="000000" w:themeColor="text1"/>
          <w:lang w:eastAsia="es-MX"/>
        </w:rPr>
        <w:t xml:space="preserve">SUJETO OBLIGADO </w:t>
      </w:r>
      <w:r w:rsidRPr="006B0D18">
        <w:rPr>
          <w:rFonts w:ascii="Palatino Linotype" w:hAnsi="Palatino Linotype" w:cs="Arial"/>
          <w:color w:val="000000" w:themeColor="text1"/>
          <w:lang w:eastAsia="es-MX"/>
        </w:rPr>
        <w:t xml:space="preserve"> en su primigenia respuesta</w:t>
      </w:r>
      <w:r w:rsidR="00AB71AF" w:rsidRPr="006B0D18">
        <w:rPr>
          <w:rFonts w:ascii="Palatino Linotype" w:hAnsi="Palatino Linotype" w:cs="Arial"/>
          <w:color w:val="000000" w:themeColor="text1"/>
          <w:lang w:eastAsia="es-MX"/>
        </w:rPr>
        <w:t>,</w:t>
      </w:r>
      <w:r w:rsidR="007E0646" w:rsidRPr="006B0D18">
        <w:rPr>
          <w:rFonts w:ascii="Palatino Linotype" w:hAnsi="Palatino Linotype"/>
          <w:color w:val="000000" w:themeColor="text1"/>
        </w:rPr>
        <w:t xml:space="preserve"> </w:t>
      </w:r>
      <w:r w:rsidR="007E0646" w:rsidRPr="006B0D18">
        <w:rPr>
          <w:rFonts w:ascii="Palatino Linotype" w:hAnsi="Palatino Linotype" w:cs="Arial"/>
          <w:color w:val="000000" w:themeColor="text1"/>
          <w:lang w:eastAsia="es-MX"/>
        </w:rPr>
        <w:t>el servidor público habilitado Coordinador de Patrimonio Municipal, es el único que emite un pronunciamiento al respecto, señalando que luego de realizar una búsqueda en los archivos de esa Coordinación, no se cuenta con la documental requerida por el solicitante.</w:t>
      </w:r>
    </w:p>
    <w:p w:rsidR="007E0646" w:rsidRPr="006B0D18" w:rsidRDefault="007E0646" w:rsidP="006B0D18">
      <w:pPr>
        <w:pStyle w:val="Prrafodelista"/>
        <w:tabs>
          <w:tab w:val="left" w:pos="0"/>
        </w:tabs>
        <w:spacing w:line="360" w:lineRule="auto"/>
        <w:ind w:left="502" w:right="49"/>
        <w:jc w:val="both"/>
        <w:rPr>
          <w:rFonts w:ascii="Palatino Linotype" w:hAnsi="Palatino Linotype" w:cs="Arial"/>
          <w:color w:val="000000" w:themeColor="text1"/>
          <w:lang w:eastAsia="es-MX"/>
        </w:rPr>
      </w:pPr>
    </w:p>
    <w:p w:rsidR="007A3EC6" w:rsidRPr="006B0D18" w:rsidRDefault="007E0646"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En un hecho posterior, como lo es el informe justificado</w:t>
      </w:r>
      <w:r w:rsidR="00F22B81" w:rsidRPr="006B0D18">
        <w:rPr>
          <w:rFonts w:ascii="Palatino Linotype" w:hAnsi="Palatino Linotype"/>
          <w:color w:val="000000" w:themeColor="text1"/>
        </w:rPr>
        <w:t xml:space="preserve"> </w:t>
      </w:r>
      <w:r w:rsidR="00F22B81" w:rsidRPr="006B0D18">
        <w:rPr>
          <w:rFonts w:ascii="Palatino Linotype" w:hAnsi="Palatino Linotype" w:cs="Arial"/>
          <w:color w:val="000000" w:themeColor="text1"/>
          <w:lang w:eastAsia="es-MX"/>
        </w:rPr>
        <w:t xml:space="preserve">el Titular de la Unidad de Transparencia informa que luego de una </w:t>
      </w:r>
      <w:r w:rsidR="00AB71AF" w:rsidRPr="006B0D18">
        <w:rPr>
          <w:rFonts w:ascii="Palatino Linotype" w:hAnsi="Palatino Linotype" w:cs="Arial"/>
          <w:color w:val="000000" w:themeColor="text1"/>
          <w:lang w:eastAsia="es-MX"/>
        </w:rPr>
        <w:t xml:space="preserve">nueva </w:t>
      </w:r>
      <w:r w:rsidR="00F22B81" w:rsidRPr="006B0D18">
        <w:rPr>
          <w:rFonts w:ascii="Palatino Linotype" w:hAnsi="Palatino Linotype" w:cs="Arial"/>
          <w:color w:val="000000" w:themeColor="text1"/>
          <w:lang w:eastAsia="es-MX"/>
        </w:rPr>
        <w:t xml:space="preserve">búsqueda exhaustiva y razonable en las áreas competentes, en fecha diez (10) de abril de 2019, mediante oficio SM. 1070/2019, </w:t>
      </w:r>
      <w:r w:rsidR="00AB71AF" w:rsidRPr="006B0D18">
        <w:rPr>
          <w:rFonts w:ascii="Palatino Linotype" w:hAnsi="Palatino Linotype" w:cs="Arial"/>
          <w:color w:val="000000" w:themeColor="text1"/>
          <w:lang w:eastAsia="es-MX"/>
        </w:rPr>
        <w:t>e</w:t>
      </w:r>
      <w:r w:rsidR="00F22B81" w:rsidRPr="006B0D18">
        <w:rPr>
          <w:rFonts w:ascii="Palatino Linotype" w:hAnsi="Palatino Linotype" w:cs="Arial"/>
          <w:color w:val="000000" w:themeColor="text1"/>
          <w:lang w:eastAsia="es-MX"/>
        </w:rPr>
        <w:t>l Secretaría del Ayuntamiento, hizo llegar a la Unidad de Transparencia, el Acta de Sesión Extraordinaria de Cabildo de fecha uno (01) de febrero de 1994, en la que se aprobó el Bando Municipal que regiría para ese año, siendo ese el primer bando en el que aparece la denominada "Cooperativa La Romana", como se observa de los siguientes extractos a los oficios signados por el Secretario del Ayuntamiento y el Coordinador de Patrimonio Municipal también adjuntos al informe justificado:</w:t>
      </w:r>
    </w:p>
    <w:p w:rsidR="007E0646" w:rsidRPr="006B0D18" w:rsidRDefault="00F22B81" w:rsidP="006B0D18">
      <w:pPr>
        <w:spacing w:line="360" w:lineRule="auto"/>
        <w:jc w:val="center"/>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4F590433" wp14:editId="25030121">
            <wp:extent cx="5540237" cy="3464765"/>
            <wp:effectExtent l="19050" t="19050" r="22860"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5603" cy="3468121"/>
                    </a:xfrm>
                    <a:prstGeom prst="rect">
                      <a:avLst/>
                    </a:prstGeom>
                    <a:noFill/>
                    <a:ln>
                      <a:solidFill>
                        <a:schemeClr val="tx1">
                          <a:lumMod val="95000"/>
                          <a:lumOff val="5000"/>
                        </a:schemeClr>
                      </a:solidFill>
                    </a:ln>
                  </pic:spPr>
                </pic:pic>
              </a:graphicData>
            </a:graphic>
          </wp:inline>
        </w:drawing>
      </w:r>
    </w:p>
    <w:p w:rsidR="005075E5" w:rsidRPr="006B0D18" w:rsidRDefault="005075E5" w:rsidP="006B0D18">
      <w:pPr>
        <w:spacing w:line="360" w:lineRule="auto"/>
        <w:jc w:val="center"/>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mc:AlternateContent>
          <mc:Choice Requires="wps">
            <w:drawing>
              <wp:anchor distT="0" distB="0" distL="114300" distR="114300" simplePos="0" relativeHeight="251672576" behindDoc="0" locked="0" layoutInCell="1" allowOverlap="1" wp14:anchorId="7F4F1857" wp14:editId="1865BB24">
                <wp:simplePos x="0" y="0"/>
                <wp:positionH relativeFrom="column">
                  <wp:posOffset>38980</wp:posOffset>
                </wp:positionH>
                <wp:positionV relativeFrom="paragraph">
                  <wp:posOffset>115360</wp:posOffset>
                </wp:positionV>
                <wp:extent cx="5452281" cy="1248771"/>
                <wp:effectExtent l="0" t="0" r="34290" b="27940"/>
                <wp:wrapNone/>
                <wp:docPr id="15" name="Conector recto 15"/>
                <wp:cNvGraphicFramePr/>
                <a:graphic xmlns:a="http://schemas.openxmlformats.org/drawingml/2006/main">
                  <a:graphicData uri="http://schemas.microsoft.com/office/word/2010/wordprocessingShape">
                    <wps:wsp>
                      <wps:cNvCnPr/>
                      <wps:spPr>
                        <a:xfrm>
                          <a:off x="0" y="0"/>
                          <a:ext cx="5452281" cy="12487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A74AED" id="Conector recto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5pt,9.1pt" to="432.3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" strokecolor="black [3200]" strokeweight="1.5pt">
                <v:stroke joinstyle="miter"/>
              </v:line>
            </w:pict>
          </mc:Fallback>
        </mc:AlternateContent>
      </w:r>
    </w:p>
    <w:p w:rsidR="00F22B81" w:rsidRPr="006B0D18" w:rsidRDefault="00F22B81" w:rsidP="006B0D18">
      <w:pPr>
        <w:spacing w:line="360" w:lineRule="auto"/>
        <w:jc w:val="center"/>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11C91F89" wp14:editId="6BCB7ADF">
            <wp:extent cx="5520519" cy="2686823"/>
            <wp:effectExtent l="19050" t="19050" r="23495"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926" cy="2688968"/>
                    </a:xfrm>
                    <a:prstGeom prst="rect">
                      <a:avLst/>
                    </a:prstGeom>
                    <a:noFill/>
                    <a:ln>
                      <a:solidFill>
                        <a:schemeClr val="tx1">
                          <a:lumMod val="95000"/>
                          <a:lumOff val="5000"/>
                        </a:schemeClr>
                      </a:solidFill>
                    </a:ln>
                  </pic:spPr>
                </pic:pic>
              </a:graphicData>
            </a:graphic>
          </wp:inline>
        </w:drawing>
      </w:r>
    </w:p>
    <w:p w:rsidR="007E0646" w:rsidRPr="006B0D18" w:rsidRDefault="007E0646" w:rsidP="006B0D18">
      <w:pPr>
        <w:tabs>
          <w:tab w:val="left" w:pos="0"/>
        </w:tabs>
        <w:spacing w:line="360" w:lineRule="auto"/>
        <w:ind w:right="49"/>
        <w:jc w:val="both"/>
        <w:rPr>
          <w:rFonts w:ascii="Palatino Linotype" w:hAnsi="Palatino Linotype" w:cs="Arial"/>
          <w:color w:val="000000" w:themeColor="text1"/>
          <w:lang w:eastAsia="es-MX"/>
        </w:rPr>
      </w:pPr>
    </w:p>
    <w:p w:rsidR="006D49A2" w:rsidRPr="006B0D18" w:rsidRDefault="005075E5"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Efectivamente, fue adjunto un archivo electrónico denominado</w:t>
      </w:r>
      <w:r w:rsidRPr="006B0D18">
        <w:rPr>
          <w:rFonts w:ascii="Palatino Linotype" w:hAnsi="Palatino Linotype" w:cs="Arial"/>
          <w:color w:val="000000" w:themeColor="text1"/>
          <w:lang w:eastAsia="es-MX"/>
        </w:rPr>
        <w:br/>
      </w:r>
      <w:r w:rsidRPr="006B0D18">
        <w:rPr>
          <w:rFonts w:ascii="Palatino Linotype" w:hAnsi="Palatino Linotype" w:cs="Arial"/>
          <w:b/>
          <w:color w:val="000000" w:themeColor="text1"/>
          <w:lang w:eastAsia="es-MX"/>
        </w:rPr>
        <w:t>ACTA DE CABILDO.PDF</w:t>
      </w:r>
      <w:r w:rsidRPr="006B0D18">
        <w:rPr>
          <w:rFonts w:ascii="Palatino Linotype" w:hAnsi="Palatino Linotype" w:cs="Arial"/>
          <w:color w:val="000000" w:themeColor="text1"/>
          <w:lang w:eastAsia="es-MX"/>
        </w:rPr>
        <w:t xml:space="preserve">, </w:t>
      </w:r>
      <w:r w:rsidR="00270D62" w:rsidRPr="006B0D18">
        <w:rPr>
          <w:rFonts w:ascii="Palatino Linotype" w:hAnsi="Palatino Linotype" w:cs="Arial"/>
          <w:color w:val="000000" w:themeColor="text1"/>
          <w:lang w:eastAsia="es-MX"/>
        </w:rPr>
        <w:t>mism</w:t>
      </w:r>
      <w:r w:rsidR="00AB71AF" w:rsidRPr="006B0D18">
        <w:rPr>
          <w:rFonts w:ascii="Palatino Linotype" w:hAnsi="Palatino Linotype" w:cs="Arial"/>
          <w:color w:val="000000" w:themeColor="text1"/>
          <w:lang w:eastAsia="es-MX"/>
        </w:rPr>
        <w:t>o</w:t>
      </w:r>
      <w:r w:rsidR="00270D62" w:rsidRPr="006B0D18">
        <w:rPr>
          <w:rFonts w:ascii="Palatino Linotype" w:hAnsi="Palatino Linotype" w:cs="Arial"/>
          <w:color w:val="000000" w:themeColor="text1"/>
          <w:lang w:eastAsia="es-MX"/>
        </w:rPr>
        <w:t xml:space="preserve"> que contiene el Acta de Cabildo Extraordinaria, número 01 de fecha uno 01 de febrero del año 1994, </w:t>
      </w:r>
      <w:r w:rsidR="00AB71AF" w:rsidRPr="006B0D18">
        <w:rPr>
          <w:rFonts w:ascii="Palatino Linotype" w:hAnsi="Palatino Linotype" w:cs="Arial"/>
          <w:color w:val="000000" w:themeColor="text1"/>
          <w:lang w:eastAsia="es-MX"/>
        </w:rPr>
        <w:t>cuyo</w:t>
      </w:r>
      <w:r w:rsidR="00270D62" w:rsidRPr="006B0D18">
        <w:rPr>
          <w:rFonts w:ascii="Palatino Linotype" w:hAnsi="Palatino Linotype" w:cs="Arial"/>
          <w:color w:val="000000" w:themeColor="text1"/>
          <w:lang w:eastAsia="es-MX"/>
        </w:rPr>
        <w:t xml:space="preserve"> orden del </w:t>
      </w:r>
      <w:r w:rsidR="00AB71AF" w:rsidRPr="006B0D18">
        <w:rPr>
          <w:rFonts w:ascii="Palatino Linotype" w:hAnsi="Palatino Linotype" w:cs="Arial"/>
          <w:color w:val="000000" w:themeColor="text1"/>
          <w:lang w:eastAsia="es-MX"/>
        </w:rPr>
        <w:t>día</w:t>
      </w:r>
      <w:r w:rsidR="00270D62" w:rsidRPr="006B0D18">
        <w:rPr>
          <w:rFonts w:ascii="Palatino Linotype" w:hAnsi="Palatino Linotype" w:cs="Arial"/>
          <w:color w:val="000000" w:themeColor="text1"/>
          <w:lang w:eastAsia="es-MX"/>
        </w:rPr>
        <w:t xml:space="preserve"> fue el siguiente:</w:t>
      </w:r>
    </w:p>
    <w:p w:rsidR="00270D62" w:rsidRPr="006B0D18" w:rsidRDefault="00270D62"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7835AE60" wp14:editId="3E6F9256">
            <wp:extent cx="5608955" cy="1835785"/>
            <wp:effectExtent l="19050" t="19050" r="10795"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1835785"/>
                    </a:xfrm>
                    <a:prstGeom prst="rect">
                      <a:avLst/>
                    </a:prstGeom>
                    <a:noFill/>
                    <a:ln>
                      <a:solidFill>
                        <a:schemeClr val="tx1">
                          <a:lumMod val="95000"/>
                          <a:lumOff val="5000"/>
                        </a:schemeClr>
                      </a:solidFill>
                    </a:ln>
                  </pic:spPr>
                </pic:pic>
              </a:graphicData>
            </a:graphic>
          </wp:inline>
        </w:drawing>
      </w:r>
    </w:p>
    <w:p w:rsidR="00270D62" w:rsidRPr="006B0D18" w:rsidRDefault="00270D62"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594DB1A7" wp14:editId="14A5274A">
            <wp:extent cx="5608955" cy="2183765"/>
            <wp:effectExtent l="19050" t="19050" r="1079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2183765"/>
                    </a:xfrm>
                    <a:prstGeom prst="rect">
                      <a:avLst/>
                    </a:prstGeom>
                    <a:noFill/>
                    <a:ln>
                      <a:solidFill>
                        <a:schemeClr val="tx1">
                          <a:lumMod val="95000"/>
                          <a:lumOff val="5000"/>
                        </a:schemeClr>
                      </a:solidFill>
                    </a:ln>
                  </pic:spPr>
                </pic:pic>
              </a:graphicData>
            </a:graphic>
          </wp:inline>
        </w:drawing>
      </w:r>
    </w:p>
    <w:p w:rsidR="005075E5" w:rsidRPr="006B0D18" w:rsidRDefault="005075E5"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p>
    <w:p w:rsidR="006D49A2" w:rsidRPr="006B0D18" w:rsidRDefault="00270D62"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Como se aprecia, en dicha sesión extraordinaria, se aprobó entre otros puntos el bando municipal aplicable a ese año,</w:t>
      </w:r>
      <w:r w:rsidRPr="006B0D18">
        <w:rPr>
          <w:rFonts w:ascii="Palatino Linotype" w:hAnsi="Palatino Linotype"/>
          <w:color w:val="000000" w:themeColor="text1"/>
        </w:rPr>
        <w:t xml:space="preserve"> </w:t>
      </w:r>
      <w:r w:rsidRPr="006B0D18">
        <w:rPr>
          <w:rFonts w:ascii="Palatino Linotype" w:hAnsi="Palatino Linotype" w:cs="Arial"/>
          <w:color w:val="000000" w:themeColor="text1"/>
          <w:lang w:eastAsia="es-MX"/>
        </w:rPr>
        <w:t xml:space="preserve">de dicho bando municipal, se observa en su artículo 9, que para el cumplimiento de sus funciones políticas y administrativas, el Ayuntamiento de </w:t>
      </w:r>
      <w:r w:rsidR="00457BDC" w:rsidRPr="006B0D18">
        <w:rPr>
          <w:rFonts w:ascii="Palatino Linotype" w:hAnsi="Palatino Linotype" w:cs="Arial"/>
          <w:color w:val="000000" w:themeColor="text1"/>
          <w:lang w:eastAsia="es-MX"/>
        </w:rPr>
        <w:t>Tlalnepantla</w:t>
      </w:r>
      <w:r w:rsidRPr="006B0D18">
        <w:rPr>
          <w:rFonts w:ascii="Palatino Linotype" w:hAnsi="Palatino Linotype" w:cs="Arial"/>
          <w:color w:val="000000" w:themeColor="text1"/>
          <w:lang w:eastAsia="es-MX"/>
        </w:rPr>
        <w:t xml:space="preserve"> divide su territorio en delegaciones, siendo para el caso concreto que en la Delegación VII aparece la Colonia de referencia, como se observa:</w:t>
      </w:r>
    </w:p>
    <w:p w:rsidR="00457BDC" w:rsidRPr="006B0D18" w:rsidRDefault="00457BDC" w:rsidP="006B0D18">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6B0D18">
        <w:rPr>
          <w:rFonts w:ascii="Palatino Linotype" w:hAnsi="Palatino Linotype" w:cs="Arial"/>
          <w:noProof/>
          <w:color w:val="000000" w:themeColor="text1"/>
          <w:lang w:val="es-MX" w:eastAsia="es-MX"/>
        </w:rPr>
        <w:drawing>
          <wp:inline distT="0" distB="0" distL="0" distR="0" wp14:anchorId="1EE110A3" wp14:editId="3B47ED05">
            <wp:extent cx="4164389" cy="2361062"/>
            <wp:effectExtent l="19050" t="19050" r="26670"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7937" cy="2374413"/>
                    </a:xfrm>
                    <a:prstGeom prst="rect">
                      <a:avLst/>
                    </a:prstGeom>
                    <a:noFill/>
                    <a:ln>
                      <a:solidFill>
                        <a:schemeClr val="tx1">
                          <a:lumMod val="95000"/>
                          <a:lumOff val="5000"/>
                        </a:schemeClr>
                      </a:solidFill>
                    </a:ln>
                  </pic:spPr>
                </pic:pic>
              </a:graphicData>
            </a:graphic>
          </wp:inline>
        </w:drawing>
      </w:r>
    </w:p>
    <w:p w:rsidR="00457BDC" w:rsidRPr="006B0D18" w:rsidRDefault="00457BDC"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6B0D18">
        <w:rPr>
          <w:rFonts w:ascii="Palatino Linotype" w:hAnsi="Palatino Linotype" w:cs="Arial"/>
          <w:color w:val="000000" w:themeColor="text1"/>
          <w:lang w:eastAsia="es-MX"/>
        </w:rPr>
        <w:t>En ese contexto</w:t>
      </w:r>
      <w:r w:rsidR="00AB71AF" w:rsidRPr="006B0D18">
        <w:rPr>
          <w:rFonts w:ascii="Palatino Linotype" w:hAnsi="Palatino Linotype" w:cs="Arial"/>
          <w:color w:val="000000" w:themeColor="text1"/>
          <w:lang w:eastAsia="es-MX"/>
        </w:rPr>
        <w:t>,</w:t>
      </w:r>
      <w:r w:rsidRPr="006B0D18">
        <w:rPr>
          <w:rFonts w:ascii="Palatino Linotype" w:hAnsi="Palatino Linotype" w:cs="Arial"/>
          <w:color w:val="000000" w:themeColor="text1"/>
          <w:lang w:eastAsia="es-MX"/>
        </w:rPr>
        <w:t xml:space="preserve"> a decir del </w:t>
      </w:r>
      <w:r w:rsidRPr="006B0D18">
        <w:rPr>
          <w:rFonts w:ascii="Palatino Linotype" w:hAnsi="Palatino Linotype" w:cs="Arial"/>
          <w:b/>
          <w:color w:val="000000" w:themeColor="text1"/>
          <w:lang w:eastAsia="es-MX"/>
        </w:rPr>
        <w:t>SUJETO OBLIGADO</w:t>
      </w:r>
      <w:r w:rsidRPr="006B0D18">
        <w:rPr>
          <w:rFonts w:ascii="Palatino Linotype" w:hAnsi="Palatino Linotype" w:cs="Arial"/>
          <w:color w:val="000000" w:themeColor="text1"/>
          <w:lang w:eastAsia="es-MX"/>
        </w:rPr>
        <w:t xml:space="preserve">, esa fue la primera vez que aparecía en un bando municipal la referida colonia; al respecto </w:t>
      </w:r>
      <w:r w:rsidRPr="006B0D18">
        <w:rPr>
          <w:rFonts w:ascii="Palatino Linotype" w:hAnsi="Palatino Linotype" w:cs="Arial"/>
          <w:color w:val="000000" w:themeColor="text1"/>
        </w:rPr>
        <w:t>este</w:t>
      </w:r>
      <w:r w:rsidRPr="006B0D18">
        <w:rPr>
          <w:rFonts w:ascii="Palatino Linotype" w:hAnsi="Palatino Linotype" w:cs="Arial"/>
          <w:b/>
          <w:color w:val="000000" w:themeColor="text1"/>
        </w:rPr>
        <w:t xml:space="preserve"> </w:t>
      </w:r>
      <w:r w:rsidRPr="006B0D18">
        <w:rPr>
          <w:rFonts w:ascii="Palatino Linotype" w:hAnsi="Palatino Linotype" w:cs="Bookman Old Style"/>
          <w:color w:val="000000" w:themeColor="text1"/>
          <w:lang w:val="es-ES"/>
        </w:rPr>
        <w:t>Órgano Garante no se encuentra facultado para dudar de la veracidad</w:t>
      </w:r>
      <w:r w:rsidRPr="006B0D18">
        <w:rPr>
          <w:rFonts w:ascii="Palatino Linotype" w:hAnsi="Palatino Linotype"/>
          <w:color w:val="000000" w:themeColor="text1"/>
        </w:rPr>
        <w:t xml:space="preserve"> </w:t>
      </w:r>
      <w:r w:rsidRPr="006B0D18">
        <w:rPr>
          <w:rFonts w:ascii="Palatino Linotype" w:hAnsi="Palatino Linotype" w:cs="Bookman Old Style"/>
          <w:color w:val="000000" w:themeColor="text1"/>
          <w:lang w:val="es-ES"/>
        </w:rPr>
        <w:t>de las respuestas esgrimidas por los sujetos obligados</w:t>
      </w:r>
      <w:r w:rsidRPr="006B0D18">
        <w:rPr>
          <w:rFonts w:ascii="Palatino Linotype" w:hAnsi="Palatino Linotype" w:cs="Arial"/>
          <w:color w:val="000000" w:themeColor="text1"/>
        </w:rPr>
        <w:t xml:space="preserve"> ni de la que ponen a disposición de los solicitantes; toda vez que se aleja de las atribuciones de este Instituto </w:t>
      </w:r>
      <w:r w:rsidRPr="006B0D18">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457BDC" w:rsidRPr="006B0D18" w:rsidRDefault="00457BDC" w:rsidP="006B0D18">
      <w:pPr>
        <w:pStyle w:val="Prrafodelista"/>
        <w:spacing w:line="360" w:lineRule="auto"/>
        <w:rPr>
          <w:rFonts w:ascii="Palatino Linotype" w:hAnsi="Palatino Linotype"/>
          <w:color w:val="000000" w:themeColor="text1"/>
        </w:rPr>
      </w:pPr>
    </w:p>
    <w:p w:rsidR="00457BDC" w:rsidRPr="006B0D18" w:rsidRDefault="00457BDC"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6B0D18">
        <w:rPr>
          <w:rFonts w:ascii="Palatino Linotype" w:hAnsi="Palatino Linotype" w:cs="Arial"/>
          <w:color w:val="000000" w:themeColor="text1"/>
          <w:lang w:eastAsia="es-MX"/>
        </w:rPr>
        <w:t>Sirviendo</w:t>
      </w:r>
      <w:r w:rsidRPr="006B0D18">
        <w:rPr>
          <w:rFonts w:ascii="Palatino Linotype" w:hAnsi="Palatino Linotype"/>
          <w:color w:val="000000" w:themeColor="text1"/>
        </w:rPr>
        <w:t xml:space="preserve"> de apoyo a lo anterior por analogía, el criterio 31-10 emitido por el ahora Instituto Nacional de Transparencia, Acceso a la Información y Protección de Datos Personales, que a la letra dice:</w:t>
      </w:r>
    </w:p>
    <w:p w:rsidR="00457BDC" w:rsidRPr="006B0D18" w:rsidRDefault="00457BDC" w:rsidP="006B0D18">
      <w:pPr>
        <w:pStyle w:val="Default"/>
        <w:spacing w:before="240" w:after="360" w:line="360" w:lineRule="auto"/>
        <w:ind w:left="851" w:right="850"/>
        <w:jc w:val="both"/>
        <w:rPr>
          <w:i/>
          <w:color w:val="000000" w:themeColor="text1"/>
        </w:rPr>
      </w:pPr>
      <w:r w:rsidRPr="006B0D18">
        <w:rPr>
          <w:i/>
          <w:color w:val="000000" w:themeColor="text1"/>
        </w:rPr>
        <w:t xml:space="preserve">El Instituto Federal de Acceso a la Información y Protección de Datos </w:t>
      </w:r>
      <w:r w:rsidRPr="006B0D18">
        <w:rPr>
          <w:b/>
          <w:i/>
          <w:color w:val="000000" w:themeColor="text1"/>
        </w:rPr>
        <w:t>no cuenta con facultades para pronunciarse respecto de la veracidad de los documentos proporcionados por los sujetos obligados.</w:t>
      </w:r>
      <w:r w:rsidRPr="006B0D18">
        <w:rPr>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57BDC" w:rsidRPr="006B0D18" w:rsidRDefault="00457BDC" w:rsidP="006B0D18">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6B0D18">
        <w:rPr>
          <w:rFonts w:ascii="Palatino Linotype" w:hAnsi="Palatino Linotype" w:cs="Arial"/>
          <w:color w:val="000000" w:themeColor="text1"/>
          <w:lang w:eastAsia="es-MX"/>
        </w:rPr>
        <w:t>Así</w:t>
      </w:r>
      <w:r w:rsidRPr="006B0D18">
        <w:rPr>
          <w:rFonts w:ascii="Palatino Linotype" w:hAnsi="Palatino Linotype"/>
          <w:color w:val="000000" w:themeColor="text1"/>
        </w:rPr>
        <w:t xml:space="preserve"> como la </w:t>
      </w:r>
      <w:r w:rsidRPr="006B0D18">
        <w:rPr>
          <w:rFonts w:ascii="Palatino Linotype" w:hAnsi="Palatino Linotype"/>
          <w:b/>
          <w:color w:val="000000" w:themeColor="text1"/>
        </w:rPr>
        <w:t>Ley de Transparencia y Acceso a la Información Pública del Estado de México y Municipios</w:t>
      </w:r>
      <w:r w:rsidRPr="006B0D18">
        <w:rPr>
          <w:rFonts w:ascii="Palatino Linotype" w:hAnsi="Palatino Linotype"/>
          <w:color w:val="000000" w:themeColor="text1"/>
        </w:rPr>
        <w:t>, la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57BDC" w:rsidRPr="006B0D18" w:rsidRDefault="00457BDC" w:rsidP="006B0D18">
      <w:pPr>
        <w:pStyle w:val="Prrafodelista"/>
        <w:tabs>
          <w:tab w:val="left" w:pos="0"/>
        </w:tabs>
        <w:spacing w:line="360" w:lineRule="auto"/>
        <w:ind w:left="0" w:right="49"/>
        <w:jc w:val="both"/>
        <w:rPr>
          <w:rFonts w:ascii="Palatino Linotype" w:hAnsi="Palatino Linotype"/>
          <w:i/>
          <w:color w:val="000000" w:themeColor="text1"/>
        </w:rPr>
      </w:pPr>
    </w:p>
    <w:p w:rsidR="00457BDC" w:rsidRPr="006B0D18" w:rsidRDefault="00457BDC" w:rsidP="006B0D18">
      <w:pPr>
        <w:pStyle w:val="Prrafodelista"/>
        <w:spacing w:line="360" w:lineRule="auto"/>
        <w:ind w:left="426" w:right="474"/>
        <w:jc w:val="both"/>
        <w:rPr>
          <w:rFonts w:ascii="Palatino Linotype" w:hAnsi="Palatino Linotype" w:cs="Arial"/>
          <w:b/>
          <w:i/>
          <w:color w:val="000000" w:themeColor="text1"/>
        </w:rPr>
      </w:pPr>
      <w:r w:rsidRPr="006B0D18">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B0D18">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457BDC" w:rsidRPr="006B0D18" w:rsidRDefault="00457BDC" w:rsidP="006B0D18">
      <w:pPr>
        <w:pStyle w:val="Prrafodelista"/>
        <w:spacing w:line="360" w:lineRule="auto"/>
        <w:ind w:left="851" w:right="902"/>
        <w:jc w:val="both"/>
        <w:rPr>
          <w:rFonts w:ascii="Palatino Linotype" w:hAnsi="Palatino Linotype" w:cs="Arial"/>
          <w:b/>
          <w:i/>
          <w:color w:val="000000" w:themeColor="text1"/>
        </w:rPr>
      </w:pPr>
    </w:p>
    <w:p w:rsidR="006B0D18" w:rsidRDefault="00457BDC"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B0D18">
        <w:rPr>
          <w:rFonts w:ascii="Palatino Linotype" w:hAnsi="Palatino Linotype" w:cs="Arial"/>
          <w:color w:val="000000" w:themeColor="text1"/>
          <w:lang w:eastAsia="es-MX"/>
        </w:rPr>
        <w:t>Numerales</w:t>
      </w:r>
      <w:r w:rsidRPr="006B0D18">
        <w:rPr>
          <w:rFonts w:ascii="Palatino Linotype" w:hAnsi="Palatino Linotype" w:cs="Arial"/>
          <w:noProof/>
          <w:color w:val="000000" w:themeColor="text1"/>
          <w:lang w:eastAsia="es-MX"/>
        </w:rPr>
        <w:t xml:space="preserve"> que compelen al </w:t>
      </w:r>
      <w:r w:rsidRPr="006B0D18">
        <w:rPr>
          <w:rFonts w:ascii="Palatino Linotype" w:hAnsi="Palatino Linotype" w:cs="Arial"/>
          <w:b/>
          <w:noProof/>
          <w:color w:val="000000" w:themeColor="text1"/>
          <w:lang w:eastAsia="es-MX"/>
        </w:rPr>
        <w:t>SUJETO OBLIGADO</w:t>
      </w:r>
      <w:r w:rsidRPr="006B0D18">
        <w:rPr>
          <w:rFonts w:ascii="Palatino Linotype" w:hAnsi="Palatino Linotype" w:cs="Arial"/>
          <w:noProof/>
          <w:color w:val="000000" w:themeColor="text1"/>
          <w:lang w:eastAsia="es-MX"/>
        </w:rPr>
        <w:t xml:space="preserve"> apegarse en todo momento a los criterios ya expuestos, imipidiendo a este Órgano Colegiado cuestionar la veracidad de la información.</w:t>
      </w:r>
    </w:p>
    <w:p w:rsidR="006B0D18" w:rsidRPr="006B0D18" w:rsidRDefault="006B0D18" w:rsidP="006B0D18">
      <w:pPr>
        <w:pStyle w:val="Prrafodelista"/>
        <w:tabs>
          <w:tab w:val="left" w:pos="0"/>
        </w:tabs>
        <w:spacing w:line="360" w:lineRule="auto"/>
        <w:ind w:left="0" w:right="49"/>
        <w:jc w:val="both"/>
        <w:rPr>
          <w:rFonts w:ascii="Palatino Linotype" w:hAnsi="Palatino Linotype" w:cs="Arial"/>
          <w:color w:val="000000" w:themeColor="text1"/>
        </w:rPr>
      </w:pPr>
    </w:p>
    <w:p w:rsidR="006D49A2" w:rsidRPr="006B0D18" w:rsidRDefault="00457BDC"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 xml:space="preserve">Atento a lo anterior, el hoy recurrente hizo manifestaciones al informe justificado en las que refirió </w:t>
      </w:r>
      <w:r w:rsidRPr="006B0D18">
        <w:rPr>
          <w:rFonts w:ascii="Palatino Linotype" w:hAnsi="Palatino Linotype" w:cs="Arial"/>
          <w:i/>
          <w:color w:val="000000" w:themeColor="text1"/>
          <w:lang w:eastAsia="es-MX"/>
        </w:rPr>
        <w:t>a groso modo</w:t>
      </w:r>
      <w:r w:rsidRPr="006B0D18">
        <w:rPr>
          <w:rFonts w:ascii="Palatino Linotype" w:hAnsi="Palatino Linotype" w:cs="Arial"/>
          <w:color w:val="000000" w:themeColor="text1"/>
          <w:lang w:eastAsia="es-MX"/>
        </w:rPr>
        <w:t xml:space="preserve"> </w:t>
      </w:r>
      <w:r w:rsidR="00A36845" w:rsidRPr="006B0D18">
        <w:rPr>
          <w:rFonts w:ascii="Palatino Linotype" w:hAnsi="Palatino Linotype" w:cs="Arial"/>
          <w:color w:val="000000" w:themeColor="text1"/>
          <w:lang w:eastAsia="es-MX"/>
        </w:rPr>
        <w:t xml:space="preserve">que </w:t>
      </w:r>
      <w:r w:rsidRPr="006B0D18">
        <w:rPr>
          <w:rFonts w:ascii="Palatino Linotype" w:hAnsi="Palatino Linotype" w:cs="Arial"/>
          <w:color w:val="000000" w:themeColor="text1"/>
          <w:lang w:eastAsia="es-MX"/>
        </w:rPr>
        <w:t xml:space="preserve">no </w:t>
      </w:r>
      <w:r w:rsidR="00A36845" w:rsidRPr="006B0D18">
        <w:rPr>
          <w:rFonts w:ascii="Palatino Linotype" w:hAnsi="Palatino Linotype" w:cs="Arial"/>
          <w:color w:val="000000" w:themeColor="text1"/>
          <w:lang w:eastAsia="es-MX"/>
        </w:rPr>
        <w:t xml:space="preserve">se </w:t>
      </w:r>
      <w:r w:rsidRPr="006B0D18">
        <w:rPr>
          <w:rFonts w:ascii="Palatino Linotype" w:hAnsi="Palatino Linotype" w:cs="Arial"/>
          <w:color w:val="000000" w:themeColor="text1"/>
          <w:lang w:eastAsia="es-MX"/>
        </w:rPr>
        <w:t>d</w:t>
      </w:r>
      <w:r w:rsidR="00A36845" w:rsidRPr="006B0D18">
        <w:rPr>
          <w:rFonts w:ascii="Palatino Linotype" w:hAnsi="Palatino Linotype" w:cs="Arial"/>
          <w:color w:val="000000" w:themeColor="text1"/>
          <w:lang w:eastAsia="es-MX"/>
        </w:rPr>
        <w:t>io respuesta a su</w:t>
      </w:r>
      <w:r w:rsidRPr="006B0D18">
        <w:rPr>
          <w:rFonts w:ascii="Palatino Linotype" w:hAnsi="Palatino Linotype" w:cs="Arial"/>
          <w:color w:val="000000" w:themeColor="text1"/>
          <w:lang w:eastAsia="es-MX"/>
        </w:rPr>
        <w:t xml:space="preserve"> solicitud de información, pues, basta un simple análisis </w:t>
      </w:r>
      <w:r w:rsidR="00A36845" w:rsidRPr="006B0D18">
        <w:rPr>
          <w:rFonts w:ascii="Palatino Linotype" w:hAnsi="Palatino Linotype" w:cs="Arial"/>
          <w:color w:val="000000" w:themeColor="text1"/>
          <w:lang w:eastAsia="es-MX"/>
        </w:rPr>
        <w:t xml:space="preserve">a la </w:t>
      </w:r>
      <w:r w:rsidRPr="006B0D18">
        <w:rPr>
          <w:rFonts w:ascii="Palatino Linotype" w:hAnsi="Palatino Linotype" w:cs="Arial"/>
          <w:color w:val="000000" w:themeColor="text1"/>
          <w:lang w:eastAsia="es-MX"/>
        </w:rPr>
        <w:t>solicitud de información para advertir que no existe congruencia entre solicitado y la respuesta de la autoridad municipal</w:t>
      </w:r>
      <w:r w:rsidR="00A36845" w:rsidRPr="006B0D18">
        <w:rPr>
          <w:rFonts w:ascii="Palatino Linotype" w:hAnsi="Palatino Linotype" w:cs="Arial"/>
          <w:color w:val="000000" w:themeColor="text1"/>
          <w:lang w:eastAsia="es-MX"/>
        </w:rPr>
        <w:t xml:space="preserve">, contexto que se desestima en virtud que el </w:t>
      </w:r>
      <w:r w:rsidR="00A36845" w:rsidRPr="006B0D18">
        <w:rPr>
          <w:rFonts w:ascii="Palatino Linotype" w:hAnsi="Palatino Linotype" w:cs="Arial"/>
          <w:b/>
          <w:color w:val="000000" w:themeColor="text1"/>
          <w:lang w:eastAsia="es-MX"/>
        </w:rPr>
        <w:t>SUJETO OBLIGADO</w:t>
      </w:r>
      <w:r w:rsidR="00A36845" w:rsidRPr="006B0D18">
        <w:rPr>
          <w:rFonts w:ascii="Palatino Linotype" w:hAnsi="Palatino Linotype" w:cs="Arial"/>
          <w:color w:val="000000" w:themeColor="text1"/>
          <w:lang w:eastAsia="es-MX"/>
        </w:rPr>
        <w:t xml:space="preserve"> si emitió una respuesta desde un inicio, de otro modo se habría configurado la figura de la negativa ficta; asimismo se desestima que no guarde congruencia con los solicitado, </w:t>
      </w:r>
      <w:r w:rsidR="003D35F4" w:rsidRPr="006B0D18">
        <w:rPr>
          <w:rFonts w:ascii="Palatino Linotype" w:hAnsi="Palatino Linotype" w:cs="Arial"/>
          <w:color w:val="000000" w:themeColor="text1"/>
          <w:lang w:eastAsia="es-MX"/>
        </w:rPr>
        <w:t>dado que con la entrega de la misma, acepta que genera, posee y administra la información en ejercicio de sus funciones de derecho público. Motivo por el cual resultaría ocioso e ineficaz adentrarse en el estudio de la fuente obligacional del Ayuntamiento de Tlalnepantla para demostrar que genera, posee o administra la información.</w:t>
      </w:r>
    </w:p>
    <w:p w:rsidR="003D35F4" w:rsidRPr="006B0D18" w:rsidRDefault="003D35F4"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p>
    <w:p w:rsidR="003D35F4" w:rsidRPr="006B0D18" w:rsidRDefault="003D35F4"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val="es-MX" w:eastAsia="en-US"/>
        </w:rPr>
      </w:pPr>
      <w:r w:rsidRPr="006B0D18">
        <w:rPr>
          <w:rFonts w:ascii="Palatino Linotype" w:hAnsi="Palatino Linotype" w:cs="Arial"/>
          <w:color w:val="000000" w:themeColor="text1"/>
          <w:lang w:eastAsia="es-MX"/>
        </w:rPr>
        <w:t>No obstante lo anterior, es de señalar lo siguiente; la Carta Magna en su artículo 115</w:t>
      </w:r>
      <w:r w:rsidRPr="006B0D18">
        <w:rPr>
          <w:rFonts w:ascii="Palatino Linotype" w:hAnsi="Palatino Linotype"/>
          <w:color w:val="000000" w:themeColor="text1"/>
          <w:lang w:val="es-MX" w:eastAsia="en-US"/>
        </w:rPr>
        <w:t xml:space="preserve"> fracciones II, establece lo siguiente:</w:t>
      </w:r>
    </w:p>
    <w:p w:rsidR="003D35F4" w:rsidRPr="006B0D18" w:rsidRDefault="003D35F4" w:rsidP="006B0D18">
      <w:pPr>
        <w:spacing w:line="360" w:lineRule="auto"/>
        <w:jc w:val="both"/>
        <w:rPr>
          <w:rFonts w:ascii="Palatino Linotype" w:hAnsi="Palatino Linotype"/>
          <w:color w:val="000000" w:themeColor="text1"/>
          <w:lang w:val="es-MX" w:eastAsia="en-US"/>
        </w:rPr>
      </w:pPr>
    </w:p>
    <w:p w:rsidR="003D35F4" w:rsidRPr="006B0D18" w:rsidRDefault="003D35F4" w:rsidP="006B0D18">
      <w:pPr>
        <w:spacing w:line="360" w:lineRule="auto"/>
        <w:ind w:left="567" w:right="616"/>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Pr="006B0D18">
        <w:rPr>
          <w:rFonts w:ascii="Palatino Linotype" w:hAnsi="Palatino Linotype"/>
          <w:i/>
          <w:color w:val="000000" w:themeColor="text1"/>
          <w:lang w:val="es-MX" w:eastAsia="en-US"/>
        </w:rPr>
        <w:cr/>
      </w:r>
    </w:p>
    <w:p w:rsidR="003D35F4" w:rsidRPr="006B0D18" w:rsidRDefault="003D35F4" w:rsidP="006B0D18">
      <w:pPr>
        <w:spacing w:line="360" w:lineRule="auto"/>
        <w:ind w:left="567" w:right="616"/>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w:t>
      </w:r>
    </w:p>
    <w:p w:rsidR="003D35F4" w:rsidRPr="006B0D18" w:rsidRDefault="003D35F4" w:rsidP="006B0D18">
      <w:pPr>
        <w:spacing w:line="360" w:lineRule="auto"/>
        <w:ind w:left="567" w:right="616"/>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II. Los municipios estarán investidos de personalidad jurídica y manejarán su patrimonio conforme a la ley.</w:t>
      </w:r>
    </w:p>
    <w:p w:rsidR="003D35F4" w:rsidRPr="006B0D18" w:rsidRDefault="003D35F4" w:rsidP="006B0D18">
      <w:pPr>
        <w:spacing w:line="360" w:lineRule="auto"/>
        <w:ind w:left="567" w:right="616"/>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3D35F4" w:rsidRPr="006B0D18" w:rsidRDefault="003D35F4" w:rsidP="006B0D18">
      <w:pPr>
        <w:spacing w:line="360" w:lineRule="auto"/>
        <w:ind w:left="567" w:right="616"/>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w:t>
      </w:r>
    </w:p>
    <w:p w:rsidR="003D35F4" w:rsidRPr="006B0D18" w:rsidRDefault="003D35F4" w:rsidP="006B0D18">
      <w:pPr>
        <w:spacing w:line="360" w:lineRule="auto"/>
        <w:jc w:val="both"/>
        <w:rPr>
          <w:rFonts w:ascii="Palatino Linotype" w:hAnsi="Palatino Linotype"/>
          <w:color w:val="000000" w:themeColor="text1"/>
          <w:lang w:val="es-MX" w:eastAsia="en-US"/>
        </w:rPr>
      </w:pPr>
    </w:p>
    <w:p w:rsidR="003D35F4" w:rsidRPr="006B0D18" w:rsidRDefault="003D35F4" w:rsidP="006B0D18">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val="es-MX" w:eastAsia="en-US"/>
        </w:rPr>
      </w:pPr>
      <w:r w:rsidRPr="006B0D18">
        <w:rPr>
          <w:rFonts w:ascii="Palatino Linotype" w:hAnsi="Palatino Linotype"/>
          <w:color w:val="000000" w:themeColor="text1"/>
          <w:lang w:val="es-MX" w:eastAsia="en-US"/>
        </w:rPr>
        <w:t>En ese mismo contexto la Constitución Política del Estado Libre y Soberano de México en su artículo 122, 123 y 124 establecen lo siguiente:</w:t>
      </w:r>
    </w:p>
    <w:p w:rsidR="003D35F4" w:rsidRPr="006B0D18" w:rsidRDefault="003D35F4" w:rsidP="006B0D18">
      <w:pPr>
        <w:tabs>
          <w:tab w:val="left" w:pos="0"/>
        </w:tabs>
        <w:spacing w:line="360" w:lineRule="auto"/>
        <w:ind w:right="49"/>
        <w:jc w:val="both"/>
        <w:rPr>
          <w:rFonts w:ascii="Palatino Linotype" w:hAnsi="Palatino Linotype"/>
          <w:color w:val="000000" w:themeColor="text1"/>
          <w:lang w:val="es-MX" w:eastAsia="en-US"/>
        </w:rPr>
      </w:pP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Artículo 122.- Los ayuntamientos de los municipios tienen las atribuciones que establecen la Constitución Federal, esta Constitución, y demás disposiciones legales aplicables.</w:t>
      </w: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Los municipios tendrán a su cargo las funciones y servicios públicos que señala la fracción III del artículo 115 de la Constitución Política de los Estados Unidos Mexicanos.</w:t>
      </w: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Artículo 123. Los ayuntamientos, en el ámbito de su competencia, desempeñarán facultades normativas, para el régimen de gobierno y administración del Municipio, así como lo relacionado al Sistema Municipal Anticorrupción y funciones de inspección, concernientes al cumplimiento de las disposiciones de observancia general aplicables.</w:t>
      </w:r>
      <w:r w:rsidRPr="006B0D18">
        <w:rPr>
          <w:rFonts w:ascii="Palatino Linotype" w:hAnsi="Palatino Linotype"/>
          <w:i/>
          <w:color w:val="000000" w:themeColor="text1"/>
          <w:lang w:val="es-MX" w:eastAsia="en-US"/>
        </w:rPr>
        <w:cr/>
      </w: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Artículo 124.-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w:t>
      </w:r>
    </w:p>
    <w:p w:rsidR="003D35F4" w:rsidRPr="006B0D18" w:rsidRDefault="003D35F4" w:rsidP="006B0D18">
      <w:pPr>
        <w:spacing w:line="360" w:lineRule="auto"/>
        <w:ind w:left="426"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En caso de no promulgarse un nuevo bando municipal el día señalado, se publicará y observará el inmediato anterior.</w:t>
      </w:r>
      <w:r w:rsidRPr="006B0D18">
        <w:rPr>
          <w:rFonts w:ascii="Palatino Linotype" w:hAnsi="Palatino Linotype"/>
          <w:i/>
          <w:color w:val="000000" w:themeColor="text1"/>
          <w:lang w:val="es-MX" w:eastAsia="en-US"/>
        </w:rPr>
        <w:cr/>
      </w:r>
    </w:p>
    <w:p w:rsidR="003D35F4" w:rsidRPr="006B0D18" w:rsidRDefault="003D35F4" w:rsidP="006B0D18">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lang w:val="es-MX" w:eastAsia="en-US"/>
        </w:rPr>
      </w:pPr>
      <w:r w:rsidRPr="006B0D18">
        <w:rPr>
          <w:rFonts w:ascii="Palatino Linotype" w:hAnsi="Palatino Linotype"/>
          <w:color w:val="000000" w:themeColor="text1"/>
          <w:lang w:val="es-MX" w:eastAsia="en-US"/>
        </w:rPr>
        <w:t xml:space="preserve">Por su parte la Ley Orgánica Municipal del Estado de México en su artículo </w:t>
      </w:r>
      <w:r w:rsidR="00610062" w:rsidRPr="006B0D18">
        <w:rPr>
          <w:rFonts w:ascii="Palatino Linotype" w:hAnsi="Palatino Linotype"/>
          <w:color w:val="000000" w:themeColor="text1"/>
          <w:lang w:val="es-MX" w:eastAsia="en-US"/>
        </w:rPr>
        <w:t xml:space="preserve">28 y </w:t>
      </w:r>
      <w:r w:rsidRPr="006B0D18">
        <w:rPr>
          <w:rFonts w:ascii="Palatino Linotype" w:hAnsi="Palatino Linotype"/>
          <w:color w:val="000000" w:themeColor="text1"/>
          <w:lang w:val="es-MX" w:eastAsia="en-US"/>
        </w:rPr>
        <w:t>31 fracción I,</w:t>
      </w:r>
      <w:r w:rsidR="00437F89" w:rsidRPr="006B0D18">
        <w:rPr>
          <w:rFonts w:ascii="Palatino Linotype" w:hAnsi="Palatino Linotype"/>
          <w:color w:val="000000" w:themeColor="text1"/>
          <w:lang w:val="es-MX" w:eastAsia="en-US"/>
        </w:rPr>
        <w:t xml:space="preserve"> V y VI</w:t>
      </w:r>
      <w:r w:rsidRPr="006B0D18">
        <w:rPr>
          <w:rFonts w:ascii="Palatino Linotype" w:hAnsi="Palatino Linotype"/>
          <w:color w:val="000000" w:themeColor="text1"/>
          <w:lang w:val="es-MX" w:eastAsia="en-US"/>
        </w:rPr>
        <w:t xml:space="preserve"> señala lo siguiente</w:t>
      </w:r>
      <w:r w:rsidRPr="006B0D18">
        <w:rPr>
          <w:rFonts w:ascii="Palatino Linotype" w:hAnsi="Palatino Linotype"/>
          <w:i/>
          <w:color w:val="000000" w:themeColor="text1"/>
          <w:lang w:val="es-MX" w:eastAsia="en-US"/>
        </w:rPr>
        <w:t xml:space="preserve">: </w:t>
      </w:r>
    </w:p>
    <w:p w:rsidR="00610062" w:rsidRPr="006B0D18" w:rsidRDefault="00610062" w:rsidP="006B0D18">
      <w:pPr>
        <w:pStyle w:val="Prrafodelista"/>
        <w:tabs>
          <w:tab w:val="left" w:pos="0"/>
        </w:tabs>
        <w:spacing w:line="360" w:lineRule="auto"/>
        <w:ind w:left="0" w:right="49"/>
        <w:jc w:val="both"/>
        <w:rPr>
          <w:rFonts w:ascii="Palatino Linotype" w:hAnsi="Palatino Linotype"/>
          <w:color w:val="000000" w:themeColor="text1"/>
          <w:lang w:val="es-MX" w:eastAsia="en-US"/>
        </w:rPr>
      </w:pP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w:t>
      </w:r>
      <w:r w:rsidRPr="006B0D18">
        <w:rPr>
          <w:rFonts w:ascii="Palatino Linotype" w:eastAsia="Calibri" w:hAnsi="Palatino Linotype" w:cs="Bookman Old Style"/>
          <w:b/>
          <w:bCs/>
          <w:i/>
          <w:color w:val="000000" w:themeColor="text1"/>
          <w:lang w:val="es-MX" w:eastAsia="en-US"/>
        </w:rPr>
        <w:t>Artículo 28</w:t>
      </w:r>
      <w:r w:rsidRPr="006B0D18">
        <w:rPr>
          <w:rFonts w:ascii="Palatino Linotype" w:eastAsia="Calibri" w:hAnsi="Palatino Linotype" w:cs="Bookman Old Style"/>
          <w:bCs/>
          <w:i/>
          <w:color w:val="000000" w:themeColor="text1"/>
          <w:lang w:val="es-MX" w:eastAsia="en-US"/>
        </w:rPr>
        <w:t xml:space="preserve">.- </w:t>
      </w:r>
      <w:r w:rsidRPr="006B0D18">
        <w:rPr>
          <w:rFonts w:ascii="Palatino Linotype" w:eastAsia="Calibri" w:hAnsi="Palatino Linotype" w:cs="Bookman Old Style"/>
          <w:i/>
          <w:color w:val="000000" w:themeColor="text1"/>
          <w:lang w:val="es-MX" w:eastAsia="en-US"/>
        </w:rPr>
        <w:t>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i/>
          <w:color w:val="000000" w:themeColor="text1"/>
          <w:lang w:val="es-MX" w:eastAsia="en-US"/>
        </w:rPr>
        <w:t xml:space="preserve">Las sesiones de los ayuntamientos serán públicas, salvo que exista motivo que justifique que éstas sean privadas. Las causas serán calificadas previamente por el ayuntamiento. </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i/>
          <w:color w:val="000000" w:themeColor="text1"/>
          <w:lang w:val="es-MX" w:eastAsia="en-US"/>
        </w:rPr>
        <w:t>Las sesiones de los ayuntamientos se celebrarán en la sala de cabildos; y cuando la solemnidad del caso lo requiera, en el recinto previamente declarado oficial para tal objeto.</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i/>
          <w:color w:val="000000" w:themeColor="text1"/>
          <w:lang w:val="es-MX" w:eastAsia="en-US"/>
        </w:rPr>
        <w:t>Para la celebración de las sesiones se deberá contar con un orden del día que contenga como mínimo:</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 xml:space="preserve">a) </w:t>
      </w:r>
      <w:r w:rsidRPr="006B0D18">
        <w:rPr>
          <w:rFonts w:ascii="Palatino Linotype" w:eastAsia="Calibri" w:hAnsi="Palatino Linotype" w:cs="Bookman Old Style"/>
          <w:i/>
          <w:color w:val="000000" w:themeColor="text1"/>
          <w:lang w:val="es-MX" w:eastAsia="en-US"/>
        </w:rPr>
        <w:t>Lista de Asistencia y en su caso declaración del quórum legal;</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 xml:space="preserve">b) </w:t>
      </w:r>
      <w:r w:rsidRPr="006B0D18">
        <w:rPr>
          <w:rFonts w:ascii="Palatino Linotype" w:eastAsia="Calibri" w:hAnsi="Palatino Linotype" w:cs="Bookman Old Style"/>
          <w:i/>
          <w:color w:val="000000" w:themeColor="text1"/>
          <w:lang w:val="es-MX" w:eastAsia="en-US"/>
        </w:rPr>
        <w:t>Lectura, discusión y en su caso aprobación del acta de la sesión anterior;</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 xml:space="preserve">c) </w:t>
      </w:r>
      <w:r w:rsidRPr="006B0D18">
        <w:rPr>
          <w:rFonts w:ascii="Palatino Linotype" w:eastAsia="Calibri" w:hAnsi="Palatino Linotype" w:cs="Bookman Old Style"/>
          <w:i/>
          <w:color w:val="000000" w:themeColor="text1"/>
          <w:lang w:val="es-MX" w:eastAsia="en-US"/>
        </w:rPr>
        <w:t>Aprobación del orden del día;</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 xml:space="preserve">d) </w:t>
      </w:r>
      <w:r w:rsidRPr="006B0D18">
        <w:rPr>
          <w:rFonts w:ascii="Palatino Linotype" w:eastAsia="Calibri" w:hAnsi="Palatino Linotype" w:cs="Bookman Old Style"/>
          <w:i/>
          <w:color w:val="000000" w:themeColor="text1"/>
          <w:lang w:val="es-MX" w:eastAsia="en-US"/>
        </w:rPr>
        <w:t>Presentación de asuntos y turno a Comisiones;</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 xml:space="preserve">e) </w:t>
      </w:r>
      <w:r w:rsidRPr="006B0D18">
        <w:rPr>
          <w:rFonts w:ascii="Palatino Linotype" w:eastAsia="Calibri" w:hAnsi="Palatino Linotype" w:cs="Bookman Old Style"/>
          <w:i/>
          <w:color w:val="000000" w:themeColor="text1"/>
          <w:lang w:val="es-MX" w:eastAsia="en-US"/>
        </w:rPr>
        <w:t>Lectura, discusión y en su caso, aprobación de los acuerdos; y</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bCs/>
          <w:i/>
          <w:color w:val="000000" w:themeColor="text1"/>
          <w:lang w:val="es-MX" w:eastAsia="en-US"/>
        </w:rPr>
        <w:t xml:space="preserve">f) </w:t>
      </w:r>
      <w:r w:rsidRPr="006B0D18">
        <w:rPr>
          <w:rFonts w:ascii="Palatino Linotype" w:eastAsia="Calibri" w:hAnsi="Palatino Linotype" w:cs="Bookman Old Style"/>
          <w:i/>
          <w:color w:val="000000" w:themeColor="text1"/>
          <w:lang w:val="es-MX" w:eastAsia="en-US"/>
        </w:rPr>
        <w:t>Asuntos generales.</w:t>
      </w:r>
    </w:p>
    <w:p w:rsidR="00610062" w:rsidRPr="006B0D18" w:rsidRDefault="00610062" w:rsidP="006B0D18">
      <w:pPr>
        <w:autoSpaceDE w:val="0"/>
        <w:autoSpaceDN w:val="0"/>
        <w:adjustRightInd w:val="0"/>
        <w:spacing w:before="120" w:after="120" w:line="360" w:lineRule="auto"/>
        <w:ind w:left="851" w:right="902"/>
        <w:jc w:val="both"/>
        <w:rPr>
          <w:rFonts w:ascii="Palatino Linotype" w:eastAsia="Calibri" w:hAnsi="Palatino Linotype" w:cs="Bookman Old Style"/>
          <w:i/>
          <w:color w:val="000000" w:themeColor="text1"/>
          <w:lang w:val="es-MX" w:eastAsia="en-US"/>
        </w:rPr>
      </w:pPr>
      <w:r w:rsidRPr="006B0D18">
        <w:rPr>
          <w:rFonts w:ascii="Palatino Linotype" w:eastAsia="Calibri" w:hAnsi="Palatino Linotype" w:cs="Bookman Old Style"/>
          <w:i/>
          <w:color w:val="000000" w:themeColor="text1"/>
          <w:lang w:val="es-MX" w:eastAsia="en-US"/>
        </w:rPr>
        <w:t>…”</w:t>
      </w:r>
    </w:p>
    <w:p w:rsidR="00610062" w:rsidRPr="006B0D18" w:rsidRDefault="00610062" w:rsidP="006B0D18">
      <w:pPr>
        <w:pStyle w:val="Prrafodelista"/>
        <w:tabs>
          <w:tab w:val="left" w:pos="0"/>
        </w:tabs>
        <w:spacing w:line="360" w:lineRule="auto"/>
        <w:ind w:left="0" w:right="49"/>
        <w:jc w:val="both"/>
        <w:rPr>
          <w:rFonts w:ascii="Palatino Linotype" w:hAnsi="Palatino Linotype"/>
          <w:i/>
          <w:color w:val="000000" w:themeColor="text1"/>
          <w:lang w:val="es-MX" w:eastAsia="en-US"/>
        </w:rPr>
      </w:pPr>
    </w:p>
    <w:p w:rsidR="003D35F4" w:rsidRPr="006B0D18" w:rsidRDefault="003D35F4" w:rsidP="006B0D18">
      <w:pPr>
        <w:spacing w:line="360" w:lineRule="auto"/>
        <w:ind w:left="567"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“Artículo 31.- Son atribuciones de los ayuntamientos:</w:t>
      </w:r>
    </w:p>
    <w:p w:rsidR="003D35F4" w:rsidRPr="006B0D18" w:rsidRDefault="003D35F4" w:rsidP="006B0D18">
      <w:pPr>
        <w:spacing w:line="360" w:lineRule="auto"/>
        <w:ind w:left="567"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r w:rsidRPr="006B0D18">
        <w:rPr>
          <w:rFonts w:ascii="Palatino Linotype" w:hAnsi="Palatino Linotype"/>
          <w:i/>
          <w:color w:val="000000" w:themeColor="text1"/>
          <w:lang w:val="es-MX" w:eastAsia="en-US"/>
        </w:rPr>
        <w:cr/>
        <w:t>...</w:t>
      </w:r>
    </w:p>
    <w:p w:rsidR="003D35F4" w:rsidRPr="006B0D18" w:rsidRDefault="003D35F4" w:rsidP="006B0D18">
      <w:pPr>
        <w:spacing w:line="360" w:lineRule="auto"/>
        <w:ind w:left="567"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V. Acordar la división territorial municipal en delegaciones, subdelegaciones, colonias, sectores y manzanas;</w:t>
      </w:r>
    </w:p>
    <w:p w:rsidR="003D35F4" w:rsidRDefault="003D35F4" w:rsidP="006B0D18">
      <w:pPr>
        <w:spacing w:line="360" w:lineRule="auto"/>
        <w:ind w:left="567" w:right="474"/>
        <w:jc w:val="both"/>
        <w:rPr>
          <w:rFonts w:ascii="Palatino Linotype" w:hAnsi="Palatino Linotype"/>
          <w:i/>
          <w:color w:val="000000" w:themeColor="text1"/>
          <w:lang w:val="es-MX" w:eastAsia="en-US"/>
        </w:rPr>
      </w:pPr>
      <w:r w:rsidRPr="006B0D18">
        <w:rPr>
          <w:rFonts w:ascii="Palatino Linotype" w:hAnsi="Palatino Linotype"/>
          <w:i/>
          <w:color w:val="000000" w:themeColor="text1"/>
          <w:lang w:val="es-MX" w:eastAsia="en-US"/>
        </w:rPr>
        <w:t>VI. Acordar, en su caso, la categoría y denominación política que les corresponda a las localidades, conforme a esta Ley;</w:t>
      </w:r>
      <w:r w:rsidRPr="006B0D18">
        <w:rPr>
          <w:rFonts w:ascii="Palatino Linotype" w:hAnsi="Palatino Linotype"/>
          <w:i/>
          <w:color w:val="000000" w:themeColor="text1"/>
          <w:lang w:val="es-MX" w:eastAsia="en-US"/>
        </w:rPr>
        <w:cr/>
        <w:t>…”</w:t>
      </w:r>
    </w:p>
    <w:p w:rsidR="006B0D18" w:rsidRPr="006B0D18" w:rsidRDefault="006B0D18" w:rsidP="006B0D18">
      <w:pPr>
        <w:spacing w:line="360" w:lineRule="auto"/>
        <w:ind w:left="567" w:right="474"/>
        <w:jc w:val="both"/>
        <w:rPr>
          <w:rFonts w:ascii="Palatino Linotype" w:hAnsi="Palatino Linotype"/>
          <w:i/>
          <w:color w:val="000000" w:themeColor="text1"/>
          <w:lang w:val="es-MX" w:eastAsia="en-US"/>
        </w:rPr>
      </w:pPr>
    </w:p>
    <w:p w:rsidR="00610062" w:rsidRPr="006B0D18" w:rsidRDefault="003D35F4" w:rsidP="006B0D18">
      <w:pPr>
        <w:pStyle w:val="Prrafodelista"/>
        <w:numPr>
          <w:ilvl w:val="0"/>
          <w:numId w:val="1"/>
        </w:numPr>
        <w:tabs>
          <w:tab w:val="left" w:pos="0"/>
        </w:tabs>
        <w:autoSpaceDE w:val="0"/>
        <w:autoSpaceDN w:val="0"/>
        <w:adjustRightInd w:val="0"/>
        <w:spacing w:before="240" w:after="240" w:line="360" w:lineRule="auto"/>
        <w:ind w:left="0" w:right="51" w:firstLine="0"/>
        <w:jc w:val="both"/>
        <w:rPr>
          <w:rFonts w:ascii="Palatino Linotype" w:eastAsia="Calibri" w:hAnsi="Palatino Linotype" w:cs="Bookman Old Style"/>
          <w:color w:val="000000" w:themeColor="text1"/>
          <w:lang w:val="es-MX" w:eastAsia="en-US"/>
        </w:rPr>
      </w:pPr>
      <w:r w:rsidRPr="006B0D18">
        <w:rPr>
          <w:rFonts w:ascii="Palatino Linotype" w:hAnsi="Palatino Linotype"/>
          <w:color w:val="000000" w:themeColor="text1"/>
          <w:lang w:val="es-MX" w:eastAsia="en-US"/>
        </w:rPr>
        <w:t xml:space="preserve">De lo anterior, se desprende que el Sujeto Obligado tiene la atribución </w:t>
      </w:r>
      <w:r w:rsidR="00437F89" w:rsidRPr="006B0D18">
        <w:rPr>
          <w:rFonts w:ascii="Palatino Linotype" w:hAnsi="Palatino Linotype"/>
          <w:color w:val="000000" w:themeColor="text1"/>
          <w:lang w:val="es-MX" w:eastAsia="en-US"/>
        </w:rPr>
        <w:t xml:space="preserve">de acordar su división territorial y otorgar la denominación política que según corresponde a las localidades; asimismo que </w:t>
      </w:r>
      <w:r w:rsidR="00437F89" w:rsidRPr="006B0D18">
        <w:rPr>
          <w:rFonts w:ascii="Palatino Linotype" w:hAnsi="Palatino Linotype"/>
          <w:color w:val="000000" w:themeColor="text1"/>
        </w:rPr>
        <w:t xml:space="preserve">el Cabildo es el Órgano máximo de autoridad en el Municipio, al que le corresponde la definición de las políticas de la Administración Pública, referente a leyes y reglamentos aplicables al Municipio, mismas que hace </w:t>
      </w:r>
      <w:r w:rsidR="00AB71AF" w:rsidRPr="006B0D18">
        <w:rPr>
          <w:rFonts w:ascii="Palatino Linotype" w:hAnsi="Palatino Linotype"/>
          <w:color w:val="000000" w:themeColor="text1"/>
        </w:rPr>
        <w:t>efectúan</w:t>
      </w:r>
      <w:r w:rsidR="00437F89" w:rsidRPr="006B0D18">
        <w:rPr>
          <w:rFonts w:ascii="Palatino Linotype" w:hAnsi="Palatino Linotype"/>
          <w:color w:val="000000" w:themeColor="text1"/>
        </w:rPr>
        <w:t xml:space="preserve"> mediante sesiones de cabildo y se hace constar en actas</w:t>
      </w:r>
      <w:r w:rsidR="00610062" w:rsidRPr="006B0D18">
        <w:rPr>
          <w:rFonts w:ascii="Palatino Linotype" w:hAnsi="Palatino Linotype"/>
          <w:color w:val="000000" w:themeColor="text1"/>
        </w:rPr>
        <w:t xml:space="preserve">, ello en virtud que </w:t>
      </w:r>
      <w:r w:rsidR="00610062" w:rsidRPr="006B0D18">
        <w:rPr>
          <w:rFonts w:ascii="Palatino Linotype" w:eastAsia="Calibri" w:hAnsi="Palatino Linotype" w:cs="Bookman Old Style"/>
          <w:color w:val="000000" w:themeColor="text1"/>
          <w:lang w:val="es-MX" w:eastAsia="en-US"/>
        </w:rPr>
        <w:t>los ayuntamientos como órganos deliberantes, deberán resolver colegiadament</w:t>
      </w:r>
      <w:r w:rsidR="00AB71AF" w:rsidRPr="006B0D18">
        <w:rPr>
          <w:rFonts w:ascii="Palatino Linotype" w:eastAsia="Calibri" w:hAnsi="Palatino Linotype" w:cs="Bookman Old Style"/>
          <w:color w:val="000000" w:themeColor="text1"/>
          <w:lang w:val="es-MX" w:eastAsia="en-US"/>
        </w:rPr>
        <w:t>e los asuntos de su competencia;</w:t>
      </w:r>
      <w:r w:rsidR="00610062" w:rsidRPr="006B0D18">
        <w:rPr>
          <w:rFonts w:ascii="Palatino Linotype" w:eastAsia="Calibri" w:hAnsi="Palatino Linotype" w:cs="Bookman Old Style"/>
          <w:color w:val="000000" w:themeColor="text1"/>
          <w:lang w:val="es-MX" w:eastAsia="en-US"/>
        </w:rPr>
        <w:t xml:space="preserve"> es decir, en sesiones de cabildo que se celebraran cuando menos una vez cada ocho días o cuantas veces sea necesario en asuntos de urgente resolución, sesiones que serán presididas por </w:t>
      </w:r>
      <w:r w:rsidR="00610062" w:rsidRPr="006B0D18">
        <w:rPr>
          <w:rFonts w:ascii="Palatino Linotype" w:eastAsia="Calibri" w:hAnsi="Palatino Linotype" w:cs="Bookman Old Style"/>
          <w:bCs/>
          <w:color w:val="000000" w:themeColor="text1"/>
          <w:lang w:val="es-MX" w:eastAsia="en-US"/>
        </w:rPr>
        <w:t xml:space="preserve">el Presidente Municipal quien además </w:t>
      </w:r>
      <w:r w:rsidR="00610062" w:rsidRPr="006B0D18">
        <w:rPr>
          <w:rFonts w:ascii="Palatino Linotype" w:eastAsia="Calibri" w:hAnsi="Palatino Linotype" w:cs="Bookman Old Style"/>
          <w:color w:val="000000" w:themeColor="text1"/>
          <w:lang w:val="es-MX" w:eastAsia="en-US"/>
        </w:rPr>
        <w:t>convocará a los integrantes del ayuntamiento para llevar a cabo las sesiones ordinarias y extraordinarias de las cuales se levantara el acta correspondiente.</w:t>
      </w:r>
    </w:p>
    <w:p w:rsidR="00610062" w:rsidRPr="006B0D18" w:rsidRDefault="00610062" w:rsidP="006B0D18">
      <w:pPr>
        <w:pStyle w:val="Prrafodelista"/>
        <w:tabs>
          <w:tab w:val="left" w:pos="0"/>
        </w:tabs>
        <w:autoSpaceDE w:val="0"/>
        <w:autoSpaceDN w:val="0"/>
        <w:adjustRightInd w:val="0"/>
        <w:spacing w:before="240" w:after="240" w:line="360" w:lineRule="auto"/>
        <w:ind w:left="0" w:right="51"/>
        <w:jc w:val="both"/>
        <w:rPr>
          <w:rFonts w:ascii="Palatino Linotype" w:eastAsia="Calibri" w:hAnsi="Palatino Linotype" w:cs="Bookman Old Style"/>
          <w:color w:val="000000" w:themeColor="text1"/>
          <w:lang w:val="es-MX" w:eastAsia="en-US"/>
        </w:rPr>
      </w:pPr>
    </w:p>
    <w:p w:rsidR="00610062" w:rsidRPr="006B0D18" w:rsidRDefault="00610062" w:rsidP="006B0D18">
      <w:pPr>
        <w:pStyle w:val="Prrafodelista"/>
        <w:numPr>
          <w:ilvl w:val="0"/>
          <w:numId w:val="1"/>
        </w:numPr>
        <w:autoSpaceDE w:val="0"/>
        <w:autoSpaceDN w:val="0"/>
        <w:adjustRightInd w:val="0"/>
        <w:spacing w:before="240" w:after="240" w:line="360" w:lineRule="auto"/>
        <w:ind w:left="0" w:right="51" w:firstLine="0"/>
        <w:jc w:val="both"/>
        <w:rPr>
          <w:rFonts w:ascii="Palatino Linotype" w:eastAsia="Calibri" w:hAnsi="Palatino Linotype" w:cs="Bookman Old Style"/>
          <w:color w:val="000000" w:themeColor="text1"/>
          <w:lang w:val="es-MX" w:eastAsia="en-US"/>
        </w:rPr>
      </w:pPr>
      <w:r w:rsidRPr="006B0D18">
        <w:rPr>
          <w:rFonts w:ascii="Palatino Linotype" w:eastAsia="Calibri" w:hAnsi="Palatino Linotype" w:cs="Bookman Old Style"/>
          <w:color w:val="000000" w:themeColor="text1"/>
          <w:lang w:val="es-MX" w:eastAsia="en-US"/>
        </w:rPr>
        <w:t>Las sesiones de los ayuntamientos se celebrarán en la sala de cabildos por lo que las actas se denominan actas de Sesión de Cabildo, sesiones que además constarán en un libro de actas en el cual deberán asentarse los extractos de los acuerdos y asuntos tratados y el resultado de la votación; libro que es administrado por el secretario del ayuntamiento, quien además recabará las firmas de los asistentes a las sesiones.</w:t>
      </w:r>
    </w:p>
    <w:p w:rsidR="00610062" w:rsidRPr="006B0D18" w:rsidRDefault="00610062" w:rsidP="006B0D18">
      <w:pPr>
        <w:pStyle w:val="Prrafodelista"/>
        <w:autoSpaceDE w:val="0"/>
        <w:autoSpaceDN w:val="0"/>
        <w:adjustRightInd w:val="0"/>
        <w:spacing w:before="240" w:after="240" w:line="360" w:lineRule="auto"/>
        <w:ind w:left="0" w:right="51"/>
        <w:jc w:val="both"/>
        <w:rPr>
          <w:rFonts w:ascii="Palatino Linotype" w:eastAsia="Calibri" w:hAnsi="Palatino Linotype" w:cs="Bookman Old Style"/>
          <w:color w:val="000000" w:themeColor="text1"/>
          <w:lang w:val="es-MX" w:eastAsia="en-US"/>
        </w:rPr>
      </w:pPr>
    </w:p>
    <w:p w:rsidR="00610062" w:rsidRPr="006B0D18" w:rsidRDefault="00610062" w:rsidP="006B0D18">
      <w:pPr>
        <w:pStyle w:val="Prrafodelista"/>
        <w:numPr>
          <w:ilvl w:val="0"/>
          <w:numId w:val="1"/>
        </w:numPr>
        <w:spacing w:before="240" w:after="240" w:line="360" w:lineRule="auto"/>
        <w:ind w:left="0" w:right="51" w:firstLine="0"/>
        <w:jc w:val="both"/>
        <w:rPr>
          <w:rFonts w:ascii="Palatino Linotype" w:eastAsia="Calibri" w:hAnsi="Palatino Linotype" w:cs="Bookman Old Style"/>
          <w:color w:val="000000" w:themeColor="text1"/>
          <w:lang w:val="es-MX" w:eastAsia="en-US"/>
        </w:rPr>
      </w:pPr>
      <w:r w:rsidRPr="006B0D18">
        <w:rPr>
          <w:rFonts w:ascii="Palatino Linotype" w:eastAsia="Calibri" w:hAnsi="Palatino Linotype" w:cs="Bookman Old Style"/>
          <w:color w:val="000000" w:themeColor="text1"/>
          <w:lang w:val="es-MX" w:eastAsia="en-US"/>
        </w:rPr>
        <w:t xml:space="preserve">Acotado lo anterior, es dable traer a contexto lo vertido por el recurrente en </w:t>
      </w:r>
      <w:r w:rsidR="00C206B6" w:rsidRPr="006B0D18">
        <w:rPr>
          <w:rFonts w:ascii="Palatino Linotype" w:eastAsia="Calibri" w:hAnsi="Palatino Linotype" w:cs="Bookman Old Style"/>
          <w:color w:val="000000" w:themeColor="text1"/>
          <w:lang w:val="es-MX" w:eastAsia="en-US"/>
        </w:rPr>
        <w:t>sus manifestaciones al informe justificado, a saber:</w:t>
      </w:r>
    </w:p>
    <w:p w:rsidR="00C206B6" w:rsidRPr="006B0D18" w:rsidRDefault="00C206B6" w:rsidP="006B0D18">
      <w:pPr>
        <w:pStyle w:val="Prrafodelista"/>
        <w:spacing w:before="240" w:after="240" w:line="360" w:lineRule="auto"/>
        <w:ind w:left="0" w:right="51"/>
        <w:jc w:val="both"/>
        <w:rPr>
          <w:rFonts w:ascii="Palatino Linotype" w:eastAsia="Calibri" w:hAnsi="Palatino Linotype" w:cs="Bookman Old Style"/>
          <w:color w:val="000000" w:themeColor="text1"/>
          <w:lang w:val="es-MX" w:eastAsia="en-US"/>
        </w:rPr>
      </w:pPr>
    </w:p>
    <w:p w:rsidR="00C206B6" w:rsidRPr="006B0D18" w:rsidRDefault="00C206B6" w:rsidP="006B0D18">
      <w:pPr>
        <w:pStyle w:val="Prrafodelista"/>
        <w:spacing w:before="240" w:after="240" w:line="360" w:lineRule="auto"/>
        <w:ind w:left="426" w:right="474"/>
        <w:jc w:val="both"/>
        <w:rPr>
          <w:rFonts w:ascii="Palatino Linotype" w:eastAsia="Calibri" w:hAnsi="Palatino Linotype" w:cs="Bookman Old Style"/>
          <w:color w:val="000000" w:themeColor="text1"/>
          <w:lang w:val="es-MX" w:eastAsia="en-US"/>
        </w:rPr>
      </w:pPr>
      <w:r w:rsidRPr="006B0D18">
        <w:rPr>
          <w:rFonts w:ascii="Palatino Linotype" w:eastAsia="Calibri" w:hAnsi="Palatino Linotype" w:cs="Bookman Old Style"/>
          <w:i/>
          <w:color w:val="000000" w:themeColor="text1"/>
          <w:lang w:val="es-MX" w:eastAsia="en-US"/>
        </w:rPr>
        <w:t xml:space="preserve">"...el suscrito </w:t>
      </w:r>
      <w:r w:rsidRPr="006B0D18">
        <w:rPr>
          <w:rFonts w:ascii="Palatino Linotype" w:eastAsia="Calibri" w:hAnsi="Palatino Linotype" w:cs="Bookman Old Style"/>
          <w:b/>
          <w:i/>
          <w:color w:val="000000" w:themeColor="text1"/>
          <w:lang w:val="es-MX" w:eastAsia="en-US"/>
        </w:rPr>
        <w:t>no solicitó el Primer Bando Municipal en el que se contiene la referida colonia</w:t>
      </w:r>
      <w:r w:rsidRPr="006B0D18">
        <w:rPr>
          <w:rFonts w:ascii="Palatino Linotype" w:eastAsia="Calibri" w:hAnsi="Palatino Linotype" w:cs="Bookman Old Style"/>
          <w:i/>
          <w:color w:val="000000" w:themeColor="text1"/>
          <w:lang w:val="es-MX" w:eastAsia="en-US"/>
        </w:rPr>
        <w:t xml:space="preserve"> sino el acto anterior a su publicación en el Bando Municipal, es decir, la sesión de cabildo por la cual el H. Ayuntamiento acordó y aprobó por votación de los miembros del Cabildo la creación, la denominación y límites territoriales de la colonia “la Cooperativa la Romana”, pues baste decir en obvio de repeticiones inútiles que para ser publicada en el Bando Municipal previamente debió haber sido acordada y aprobada su creación."</w:t>
      </w:r>
      <w:r w:rsidRPr="006B0D18">
        <w:rPr>
          <w:rFonts w:ascii="Palatino Linotype" w:eastAsia="Calibri" w:hAnsi="Palatino Linotype" w:cs="Bookman Old Style"/>
          <w:color w:val="000000" w:themeColor="text1"/>
          <w:lang w:val="es-MX" w:eastAsia="en-US"/>
        </w:rPr>
        <w:t xml:space="preserve"> (Sic)</w:t>
      </w:r>
    </w:p>
    <w:p w:rsidR="00610062" w:rsidRPr="006B0D18" w:rsidRDefault="00610062" w:rsidP="006B0D18">
      <w:pPr>
        <w:pStyle w:val="Prrafodelista"/>
        <w:spacing w:before="240" w:after="240" w:line="360" w:lineRule="auto"/>
        <w:ind w:left="0" w:right="51"/>
        <w:jc w:val="both"/>
        <w:rPr>
          <w:rFonts w:ascii="Palatino Linotype" w:eastAsia="Calibri" w:hAnsi="Palatino Linotype" w:cs="Bookman Old Style"/>
          <w:color w:val="000000" w:themeColor="text1"/>
          <w:lang w:val="es-MX" w:eastAsia="en-US"/>
        </w:rPr>
      </w:pPr>
    </w:p>
    <w:p w:rsidR="003D35F4" w:rsidRPr="006B0D18" w:rsidRDefault="00C206B6"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 xml:space="preserve">Efectivamente, </w:t>
      </w:r>
      <w:r w:rsidR="00B6265C" w:rsidRPr="006B0D18">
        <w:rPr>
          <w:rFonts w:ascii="Palatino Linotype" w:hAnsi="Palatino Linotype" w:cs="Arial"/>
          <w:color w:val="000000" w:themeColor="text1"/>
          <w:lang w:eastAsia="es-MX"/>
        </w:rPr>
        <w:t xml:space="preserve">si bien la documentación remitida da cuenta que el </w:t>
      </w:r>
      <w:r w:rsidR="00B6265C" w:rsidRPr="006B0D18">
        <w:rPr>
          <w:rFonts w:ascii="Palatino Linotype" w:hAnsi="Palatino Linotype" w:cs="Arial"/>
          <w:b/>
          <w:color w:val="000000" w:themeColor="text1"/>
          <w:lang w:eastAsia="es-MX"/>
        </w:rPr>
        <w:t xml:space="preserve">SUJETO OBLIGADO </w:t>
      </w:r>
      <w:r w:rsidR="00B6265C" w:rsidRPr="006B0D18">
        <w:rPr>
          <w:rFonts w:ascii="Palatino Linotype" w:hAnsi="Palatino Linotype" w:cs="Arial"/>
          <w:color w:val="000000" w:themeColor="text1"/>
          <w:lang w:eastAsia="es-MX"/>
        </w:rPr>
        <w:t>género y debe posee y administra la información; además de la temporalidad de la misma que será abordada en párrafos subsecuentes, cierto es que no es la información requerida, dado que ciertamente, desde un inicio de manera puntual se estableció que lo requerido es el acta de cabildo en la cual se aprobó la creaci</w:t>
      </w:r>
      <w:r w:rsidR="00110E6E" w:rsidRPr="006B0D18">
        <w:rPr>
          <w:rFonts w:ascii="Palatino Linotype" w:hAnsi="Palatino Linotype" w:cs="Arial"/>
          <w:color w:val="000000" w:themeColor="text1"/>
          <w:lang w:eastAsia="es-MX"/>
        </w:rPr>
        <w:t>ón de la colonia; luego entonces resulta dable ordenar al Sujeto Obligado realice una búsqueda exhaustiva y razonable del acta de cabildo en todas las áreas de su estructura orgánica que de acuerdo a sus atribuciones y competencias eventualmente tengan la información</w:t>
      </w:r>
    </w:p>
    <w:p w:rsidR="00110E6E" w:rsidRPr="006B0D18" w:rsidRDefault="00110E6E"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p>
    <w:p w:rsidR="00C206B6" w:rsidRPr="006B0D18" w:rsidRDefault="00110E6E"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 xml:space="preserve">No pasa desapercibido que el acta de cabildo entregada donde a decir del </w:t>
      </w:r>
      <w:r w:rsidRPr="006B0D18">
        <w:rPr>
          <w:rFonts w:ascii="Palatino Linotype" w:hAnsi="Palatino Linotype" w:cs="Arial"/>
          <w:b/>
          <w:color w:val="000000" w:themeColor="text1"/>
          <w:lang w:eastAsia="es-MX"/>
        </w:rPr>
        <w:t>SUJETO OBLIGADO</w:t>
      </w:r>
      <w:r w:rsidRPr="006B0D18">
        <w:rPr>
          <w:rFonts w:ascii="Palatino Linotype" w:hAnsi="Palatino Linotype" w:cs="Arial"/>
          <w:color w:val="000000" w:themeColor="text1"/>
          <w:lang w:eastAsia="es-MX"/>
        </w:rPr>
        <w:t xml:space="preserve"> aparece por primera vez dicha colonia, es del año 1994, </w:t>
      </w:r>
      <w:r w:rsidR="00AB71AF" w:rsidRPr="006B0D18">
        <w:rPr>
          <w:rFonts w:ascii="Palatino Linotype" w:hAnsi="Palatino Linotype" w:cs="Arial"/>
          <w:color w:val="000000" w:themeColor="text1"/>
          <w:lang w:eastAsia="es-MX"/>
        </w:rPr>
        <w:t xml:space="preserve">de lo que </w:t>
      </w:r>
      <w:r w:rsidRPr="006B0D18">
        <w:rPr>
          <w:rFonts w:ascii="Palatino Linotype" w:hAnsi="Palatino Linotype" w:cs="Arial"/>
          <w:color w:val="000000" w:themeColor="text1"/>
          <w:lang w:eastAsia="es-MX"/>
        </w:rPr>
        <w:t>se colige que el acta a la cual pretende tener acceso el particular debe ser necesariamente anterior a ese año, de modo tal que la información es de más de más de 25 años</w:t>
      </w:r>
      <w:r w:rsidR="0049433C" w:rsidRPr="006B0D18">
        <w:rPr>
          <w:rFonts w:ascii="Palatino Linotype" w:hAnsi="Palatino Linotype" w:cs="Arial"/>
          <w:color w:val="000000" w:themeColor="text1"/>
          <w:lang w:eastAsia="es-MX"/>
        </w:rPr>
        <w:t>.</w:t>
      </w:r>
    </w:p>
    <w:p w:rsidR="007D0DBD" w:rsidRPr="006B0D18" w:rsidRDefault="007D0DBD"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p>
    <w:p w:rsidR="0049433C" w:rsidRPr="006B0D18" w:rsidRDefault="0049433C" w:rsidP="006B0D18">
      <w:pPr>
        <w:pStyle w:val="Prrafodelista"/>
        <w:numPr>
          <w:ilvl w:val="0"/>
          <w:numId w:val="1"/>
        </w:numPr>
        <w:spacing w:line="360" w:lineRule="auto"/>
        <w:ind w:left="0" w:firstLine="0"/>
        <w:jc w:val="both"/>
        <w:rPr>
          <w:rFonts w:ascii="Palatino Linotype" w:hAnsi="Palatino Linotype"/>
          <w:color w:val="000000" w:themeColor="text1"/>
          <w:lang w:val="es-MX" w:eastAsia="en-US"/>
        </w:rPr>
      </w:pPr>
      <w:r w:rsidRPr="006B0D18">
        <w:rPr>
          <w:rFonts w:ascii="Palatino Linotype" w:hAnsi="Palatino Linotype" w:cs="Arial"/>
          <w:color w:val="000000" w:themeColor="text1"/>
          <w:lang w:eastAsia="es-MX"/>
        </w:rPr>
        <w:t xml:space="preserve">En ese contexto, </w:t>
      </w:r>
      <w:r w:rsidRPr="006B0D18">
        <w:rPr>
          <w:rFonts w:ascii="Palatino Linotype" w:hAnsi="Palatino Linotype"/>
          <w:color w:val="000000" w:themeColor="text1"/>
          <w:lang w:val="es-MX" w:eastAsia="en-US"/>
        </w:rPr>
        <w:t xml:space="preserve">es necesario señalar que </w:t>
      </w:r>
      <w:r w:rsidRPr="006B0D18">
        <w:rPr>
          <w:rFonts w:ascii="Palatino Linotype" w:hAnsi="Palatino Linotype"/>
          <w:i/>
          <w:color w:val="000000" w:themeColor="text1"/>
          <w:lang w:val="es-MX" w:eastAsia="en-US"/>
        </w:rPr>
        <w:t>los Lineamientos para la Organización y Conservación de los Archivos</w:t>
      </w:r>
      <w:r w:rsidRPr="006B0D18">
        <w:rPr>
          <w:rStyle w:val="Refdenotaalpie"/>
          <w:rFonts w:ascii="Palatino Linotype" w:hAnsi="Palatino Linotype"/>
          <w:color w:val="000000" w:themeColor="text1"/>
          <w:lang w:val="es-MX" w:eastAsia="en-US"/>
        </w:rPr>
        <w:footnoteReference w:id="1"/>
      </w:r>
      <w:r w:rsidRPr="006B0D18">
        <w:rPr>
          <w:rFonts w:ascii="Palatino Linotype" w:hAnsi="Palatino Linotype"/>
          <w:color w:val="000000" w:themeColor="text1"/>
          <w:lang w:val="es-MX" w:eastAsia="en-US"/>
        </w:rPr>
        <w:t xml:space="preserve"> </w:t>
      </w:r>
      <w:r w:rsidRPr="006B0D18">
        <w:rPr>
          <w:rFonts w:ascii="Palatino Linotype" w:hAnsi="Palatino Linotype" w:cs="Arial"/>
          <w:color w:val="000000" w:themeColor="text1"/>
          <w:shd w:val="clear" w:color="auto" w:fill="FFFFFF"/>
        </w:rPr>
        <w:t xml:space="preserve">son de observancia obligatoria y de aplicación general para los sujetos obligados y </w:t>
      </w:r>
      <w:r w:rsidRPr="006B0D18">
        <w:rPr>
          <w:rFonts w:ascii="Palatino Linotype" w:hAnsi="Palatino Linotype" w:cs="Arial"/>
          <w:i/>
          <w:color w:val="000000" w:themeColor="text1"/>
          <w:shd w:val="clear" w:color="auto" w:fill="FFFFFF"/>
        </w:rPr>
        <w:t>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6B0D18">
        <w:rPr>
          <w:rFonts w:ascii="Palatino Linotype" w:hAnsi="Palatino Linotype" w:cs="Arial"/>
          <w:color w:val="000000" w:themeColor="text1"/>
          <w:shd w:val="clear" w:color="auto" w:fill="FFFFFF"/>
        </w:rPr>
        <w:t>. Asimismo establecen las siguientes definiciones:</w:t>
      </w:r>
    </w:p>
    <w:p w:rsidR="0049433C" w:rsidRPr="006B0D18" w:rsidRDefault="0049433C" w:rsidP="006B0D18">
      <w:pPr>
        <w:pStyle w:val="Prrafodelista"/>
        <w:spacing w:line="360" w:lineRule="auto"/>
        <w:rPr>
          <w:rFonts w:ascii="Palatino Linotype" w:hAnsi="Palatino Linotype"/>
          <w:color w:val="000000" w:themeColor="text1"/>
          <w:lang w:val="es-MX" w:eastAsia="en-US"/>
        </w:rPr>
      </w:pPr>
    </w:p>
    <w:p w:rsidR="0049433C" w:rsidRPr="006B0D18" w:rsidRDefault="0049433C" w:rsidP="006B0D18">
      <w:pPr>
        <w:pStyle w:val="Prrafodelista"/>
        <w:spacing w:line="360" w:lineRule="auto"/>
        <w:ind w:left="567" w:right="567"/>
        <w:jc w:val="both"/>
        <w:rPr>
          <w:rFonts w:ascii="Palatino Linotype" w:hAnsi="Palatino Linotype" w:cs="Arial"/>
          <w:i/>
          <w:color w:val="000000" w:themeColor="text1"/>
          <w:shd w:val="clear" w:color="auto" w:fill="FFFFFF"/>
        </w:rPr>
      </w:pPr>
      <w:r w:rsidRPr="006B0D18">
        <w:rPr>
          <w:rFonts w:ascii="Palatino Linotype" w:hAnsi="Palatino Linotype" w:cs="Arial"/>
          <w:b/>
          <w:bCs/>
          <w:i/>
          <w:color w:val="000000" w:themeColor="text1"/>
          <w:shd w:val="clear" w:color="auto" w:fill="FFFFFF"/>
        </w:rPr>
        <w:t>Archivo:</w:t>
      </w:r>
      <w:r w:rsidRPr="006B0D18">
        <w:rPr>
          <w:rFonts w:ascii="Palatino Linotype" w:hAnsi="Palatino Linotype" w:cs="Arial"/>
          <w:i/>
          <w:color w:val="000000" w:themeColor="text1"/>
          <w:shd w:val="clear" w:color="auto" w:fill="FFFFFF"/>
        </w:rPr>
        <w:t> El conjunto orgánico de documentos en cualquier soporte, que son producidos o recibidos por los sujetos obligados o los particulares en el ejercicio de sus atribuciones o en el desarrollo de sus actividades;</w:t>
      </w:r>
    </w:p>
    <w:p w:rsidR="0049433C" w:rsidRPr="006B0D18" w:rsidRDefault="0049433C" w:rsidP="006B0D18">
      <w:pPr>
        <w:pStyle w:val="Prrafodelista"/>
        <w:spacing w:line="360" w:lineRule="auto"/>
        <w:ind w:left="567" w:right="567"/>
        <w:jc w:val="both"/>
        <w:rPr>
          <w:rFonts w:ascii="Palatino Linotype" w:hAnsi="Palatino Linotype" w:cs="Arial"/>
          <w:i/>
          <w:color w:val="000000" w:themeColor="text1"/>
          <w:shd w:val="clear" w:color="auto" w:fill="FFFFFF"/>
        </w:rPr>
      </w:pPr>
    </w:p>
    <w:p w:rsidR="0049433C" w:rsidRPr="006B0D18" w:rsidRDefault="0049433C" w:rsidP="006B0D18">
      <w:pPr>
        <w:shd w:val="clear" w:color="auto" w:fill="FFFFFF"/>
        <w:spacing w:line="360" w:lineRule="auto"/>
        <w:ind w:left="567" w:right="567"/>
        <w:jc w:val="both"/>
        <w:rPr>
          <w:rFonts w:ascii="Palatino Linotype" w:eastAsia="Times New Roman" w:hAnsi="Palatino Linotype" w:cs="Arial"/>
          <w:i/>
          <w:color w:val="000000" w:themeColor="text1"/>
          <w:lang w:val="es-MX" w:eastAsia="es-MX"/>
        </w:rPr>
      </w:pPr>
      <w:r w:rsidRPr="006B0D18">
        <w:rPr>
          <w:rFonts w:ascii="Palatino Linotype" w:eastAsia="Times New Roman" w:hAnsi="Palatino Linotype" w:cs="Arial"/>
          <w:b/>
          <w:bCs/>
          <w:i/>
          <w:color w:val="000000" w:themeColor="text1"/>
          <w:lang w:val="es-MX" w:eastAsia="es-MX"/>
        </w:rPr>
        <w:t>Archivo de concentración: </w:t>
      </w:r>
      <w:r w:rsidRPr="006B0D18">
        <w:rPr>
          <w:rFonts w:ascii="Palatino Linotype" w:eastAsia="Times New Roman" w:hAnsi="Palatino Linotype" w:cs="Arial"/>
          <w:i/>
          <w:color w:val="000000" w:themeColor="text1"/>
          <w:lang w:val="es-MX" w:eastAsia="es-MX"/>
        </w:rPr>
        <w:t>La unidad responsable de la administración de documentos cuya consulta es esporádica y que permanecen en ella hasta su transferencia secundaria o baja documental;</w:t>
      </w:r>
    </w:p>
    <w:p w:rsidR="0049433C" w:rsidRPr="006B0D18" w:rsidRDefault="0049433C" w:rsidP="006B0D18">
      <w:pPr>
        <w:shd w:val="clear" w:color="auto" w:fill="FFFFFF"/>
        <w:spacing w:line="360" w:lineRule="auto"/>
        <w:ind w:left="567" w:right="567"/>
        <w:jc w:val="both"/>
        <w:rPr>
          <w:rFonts w:ascii="Palatino Linotype" w:eastAsia="Times New Roman" w:hAnsi="Palatino Linotype" w:cs="Arial"/>
          <w:i/>
          <w:color w:val="000000" w:themeColor="text1"/>
          <w:lang w:val="es-MX" w:eastAsia="es-MX"/>
        </w:rPr>
      </w:pPr>
    </w:p>
    <w:p w:rsidR="0049433C" w:rsidRPr="006B0D18" w:rsidRDefault="0049433C" w:rsidP="006B0D18">
      <w:pPr>
        <w:shd w:val="clear" w:color="auto" w:fill="FFFFFF"/>
        <w:spacing w:line="360" w:lineRule="auto"/>
        <w:ind w:left="567" w:right="567"/>
        <w:jc w:val="both"/>
        <w:rPr>
          <w:rFonts w:ascii="Palatino Linotype" w:eastAsia="Times New Roman" w:hAnsi="Palatino Linotype" w:cs="Arial"/>
          <w:b/>
          <w:i/>
          <w:color w:val="000000" w:themeColor="text1"/>
          <w:u w:val="single"/>
          <w:lang w:val="es-MX" w:eastAsia="es-MX"/>
        </w:rPr>
      </w:pPr>
      <w:r w:rsidRPr="006B0D18">
        <w:rPr>
          <w:rFonts w:ascii="Palatino Linotype" w:eastAsia="Times New Roman" w:hAnsi="Palatino Linotype" w:cs="Arial"/>
          <w:b/>
          <w:bCs/>
          <w:i/>
          <w:color w:val="000000" w:themeColor="text1"/>
          <w:u w:val="single"/>
          <w:lang w:val="es-MX" w:eastAsia="es-MX"/>
        </w:rPr>
        <w:t>Archivo histórico: </w:t>
      </w:r>
      <w:r w:rsidRPr="006B0D18">
        <w:rPr>
          <w:rFonts w:ascii="Palatino Linotype" w:eastAsia="Times New Roman" w:hAnsi="Palatino Linotype" w:cs="Arial"/>
          <w:b/>
          <w:i/>
          <w:color w:val="000000" w:themeColor="text1"/>
          <w:u w:val="single"/>
          <w:lang w:val="es-MX" w:eastAsia="es-MX"/>
        </w:rPr>
        <w:t>La unidad responsable</w:t>
      </w:r>
      <w:r w:rsidRPr="006B0D18">
        <w:rPr>
          <w:rFonts w:ascii="Palatino Linotype" w:eastAsia="Times New Roman" w:hAnsi="Palatino Linotype" w:cs="Arial"/>
          <w:b/>
          <w:bCs/>
          <w:i/>
          <w:color w:val="000000" w:themeColor="text1"/>
          <w:u w:val="single"/>
          <w:lang w:val="es-MX" w:eastAsia="es-MX"/>
        </w:rPr>
        <w:t> </w:t>
      </w:r>
      <w:r w:rsidRPr="006B0D18">
        <w:rPr>
          <w:rFonts w:ascii="Palatino Linotype" w:eastAsia="Times New Roman" w:hAnsi="Palatino Linotype" w:cs="Arial"/>
          <w:b/>
          <w:i/>
          <w:color w:val="000000" w:themeColor="text1"/>
          <w:u w:val="single"/>
          <w:lang w:val="es-MX" w:eastAsia="es-MX"/>
        </w:rPr>
        <w:t>de la administración de los documentos de conservación permanente y que son fuente de acceso público;</w:t>
      </w:r>
    </w:p>
    <w:p w:rsidR="0049433C" w:rsidRPr="006B0D18" w:rsidRDefault="0049433C" w:rsidP="006B0D18">
      <w:pPr>
        <w:shd w:val="clear" w:color="auto" w:fill="FFFFFF"/>
        <w:spacing w:line="360" w:lineRule="auto"/>
        <w:ind w:left="567" w:right="567"/>
        <w:jc w:val="both"/>
        <w:rPr>
          <w:rFonts w:ascii="Palatino Linotype" w:eastAsia="Times New Roman" w:hAnsi="Palatino Linotype" w:cs="Arial"/>
          <w:b/>
          <w:i/>
          <w:color w:val="000000" w:themeColor="text1"/>
          <w:u w:val="single"/>
          <w:lang w:val="es-MX" w:eastAsia="es-MX"/>
        </w:rPr>
      </w:pPr>
    </w:p>
    <w:p w:rsidR="0049433C" w:rsidRPr="006B0D18" w:rsidRDefault="0049433C" w:rsidP="006B0D18">
      <w:pPr>
        <w:shd w:val="clear" w:color="auto" w:fill="FFFFFF"/>
        <w:spacing w:line="360" w:lineRule="auto"/>
        <w:ind w:left="567" w:right="567"/>
        <w:jc w:val="both"/>
        <w:rPr>
          <w:rFonts w:ascii="Palatino Linotype" w:eastAsia="Times New Roman" w:hAnsi="Palatino Linotype" w:cs="Arial"/>
          <w:i/>
          <w:color w:val="000000" w:themeColor="text1"/>
          <w:lang w:val="es-MX" w:eastAsia="es-MX"/>
        </w:rPr>
      </w:pPr>
      <w:r w:rsidRPr="006B0D18">
        <w:rPr>
          <w:rFonts w:ascii="Palatino Linotype" w:eastAsia="Times New Roman" w:hAnsi="Palatino Linotype" w:cs="Arial"/>
          <w:b/>
          <w:bCs/>
          <w:i/>
          <w:color w:val="000000" w:themeColor="text1"/>
          <w:lang w:val="es-MX" w:eastAsia="es-MX"/>
        </w:rPr>
        <w:t>Archivo de trámite: </w:t>
      </w:r>
      <w:r w:rsidRPr="006B0D18">
        <w:rPr>
          <w:rFonts w:ascii="Palatino Linotype" w:eastAsia="Times New Roman" w:hAnsi="Palatino Linotype" w:cs="Arial"/>
          <w:i/>
          <w:color w:val="000000" w:themeColor="text1"/>
          <w:lang w:val="es-MX" w:eastAsia="es-MX"/>
        </w:rPr>
        <w:t>La unidad responsable de la administración de documentos de uso cotidiano y necesario para el ejercicio de las atribuciones de una unidad administrativa, los cuales permanecen en ella hasta su transferencia primaria;</w:t>
      </w:r>
    </w:p>
    <w:p w:rsidR="0049433C" w:rsidRPr="006B0D18" w:rsidRDefault="0049433C" w:rsidP="006B0D18">
      <w:pPr>
        <w:pStyle w:val="Prrafodelista"/>
        <w:spacing w:line="360" w:lineRule="auto"/>
        <w:ind w:left="0"/>
        <w:jc w:val="both"/>
        <w:rPr>
          <w:rFonts w:ascii="Palatino Linotype" w:hAnsi="Palatino Linotype"/>
          <w:color w:val="000000" w:themeColor="text1"/>
          <w:lang w:val="es-MX" w:eastAsia="en-US"/>
        </w:rPr>
      </w:pPr>
    </w:p>
    <w:p w:rsidR="00AB71AF" w:rsidRPr="006B0D18" w:rsidRDefault="0049433C" w:rsidP="006B0D18">
      <w:pPr>
        <w:pStyle w:val="Prrafodelista"/>
        <w:numPr>
          <w:ilvl w:val="0"/>
          <w:numId w:val="1"/>
        </w:numPr>
        <w:spacing w:line="360" w:lineRule="auto"/>
        <w:ind w:left="0" w:firstLine="0"/>
        <w:jc w:val="both"/>
        <w:rPr>
          <w:rFonts w:ascii="Palatino Linotype" w:hAnsi="Palatino Linotype"/>
          <w:color w:val="000000" w:themeColor="text1"/>
          <w:lang w:val="es-MX" w:eastAsia="en-US"/>
        </w:rPr>
      </w:pPr>
      <w:r w:rsidRPr="006B0D18">
        <w:rPr>
          <w:rFonts w:ascii="Palatino Linotype" w:hAnsi="Palatino Linotype"/>
          <w:color w:val="000000" w:themeColor="text1"/>
          <w:lang w:val="es-MX" w:eastAsia="en-US"/>
        </w:rPr>
        <w:t xml:space="preserve">Bajo ese contexto se aprecia que en materia de archivo se establecen tres fases o etapas para su organización y conservación que se identifican dependiendo la importancia y temporalidad de los mismos, se clasifican en </w:t>
      </w:r>
      <w:r w:rsidRPr="006B0D18">
        <w:rPr>
          <w:rFonts w:ascii="Palatino Linotype" w:hAnsi="Palatino Linotype"/>
          <w:b/>
          <w:color w:val="000000" w:themeColor="text1"/>
          <w:lang w:val="es-MX" w:eastAsia="en-US"/>
        </w:rPr>
        <w:t>archivo de trámite</w:t>
      </w:r>
      <w:r w:rsidRPr="006B0D18">
        <w:rPr>
          <w:rFonts w:ascii="Palatino Linotype" w:hAnsi="Palatino Linotype"/>
          <w:color w:val="000000" w:themeColor="text1"/>
          <w:lang w:val="es-MX" w:eastAsia="en-US"/>
        </w:rPr>
        <w:t xml:space="preserve">, ésta es la primera etapa, pues en ella se encuentran los documentos de uso cotidiano y necesario para el ejercicio de las atribuciones de una unidad administrativa, posterior a ello, son transferidos al </w:t>
      </w:r>
      <w:r w:rsidRPr="006B0D18">
        <w:rPr>
          <w:rFonts w:ascii="Palatino Linotype" w:hAnsi="Palatino Linotype"/>
          <w:b/>
          <w:color w:val="000000" w:themeColor="text1"/>
          <w:lang w:val="es-MX" w:eastAsia="en-US"/>
        </w:rPr>
        <w:t>archivo de concentración</w:t>
      </w:r>
      <w:r w:rsidRPr="006B0D18">
        <w:rPr>
          <w:rFonts w:ascii="Palatino Linotype" w:hAnsi="Palatino Linotype"/>
          <w:color w:val="000000" w:themeColor="text1"/>
          <w:lang w:val="es-MX" w:eastAsia="en-US"/>
        </w:rPr>
        <w:t xml:space="preserve">, pues en esta etapa se administran los documentos cuya consulta es esporádica, sin embargo existe una tercer etapa que es la denominada </w:t>
      </w:r>
      <w:r w:rsidRPr="006B0D18">
        <w:rPr>
          <w:rFonts w:ascii="Palatino Linotype" w:hAnsi="Palatino Linotype"/>
          <w:b/>
          <w:color w:val="000000" w:themeColor="text1"/>
          <w:lang w:val="es-MX" w:eastAsia="en-US"/>
        </w:rPr>
        <w:t>archivo histórico</w:t>
      </w:r>
      <w:r w:rsidRPr="006B0D18">
        <w:rPr>
          <w:rFonts w:ascii="Palatino Linotype" w:hAnsi="Palatino Linotype"/>
          <w:color w:val="000000" w:themeColor="text1"/>
          <w:lang w:val="es-MX" w:eastAsia="en-US"/>
        </w:rPr>
        <w:t xml:space="preserve">, no obstante a esta última no llegan todos los documentos, toda vez que es el </w:t>
      </w:r>
      <w:r w:rsidRPr="006B0D18">
        <w:rPr>
          <w:rFonts w:ascii="Palatino Linotype" w:eastAsia="MS Mincho" w:hAnsi="Palatino Linotype" w:cstheme="majorBidi"/>
          <w:i/>
          <w:color w:val="000000" w:themeColor="text1"/>
          <w:u w:val="single"/>
        </w:rPr>
        <w:t>Conjunto organizado de expedientes conservados en forma permanente por el valor científico cultural de su información y que constituyen parte del Patrimonio Documental del Estado</w:t>
      </w:r>
      <w:r w:rsidRPr="006B0D18">
        <w:rPr>
          <w:rFonts w:ascii="Palatino Linotype" w:eastAsia="MS Mincho" w:hAnsi="Palatino Linotype" w:cstheme="majorBidi"/>
          <w:i/>
          <w:color w:val="000000" w:themeColor="text1"/>
        </w:rPr>
        <w:t xml:space="preserve">. </w:t>
      </w:r>
      <w:r w:rsidRPr="006B0D18">
        <w:rPr>
          <w:rFonts w:ascii="Palatino Linotype" w:eastAsia="MS Mincho" w:hAnsi="Palatino Linotype" w:cstheme="majorBidi"/>
          <w:b/>
          <w:i/>
          <w:color w:val="000000" w:themeColor="text1"/>
        </w:rPr>
        <w:t>Unidad responsable</w:t>
      </w:r>
      <w:r w:rsidRPr="006B0D18">
        <w:rPr>
          <w:rFonts w:ascii="Palatino Linotype" w:eastAsia="MS Mincho" w:hAnsi="Palatino Linotype" w:cstheme="majorBidi"/>
          <w:i/>
          <w:color w:val="000000" w:themeColor="text1"/>
        </w:rPr>
        <w:t xml:space="preserve"> de recibir, administrar, organizar, describir, conservar y divulgar la memoria documental institucional, así como la integrada por documentos o colecciones documentales facticias de relevancia para la historia del Estado de México, </w:t>
      </w:r>
      <w:r w:rsidRPr="006B0D18">
        <w:rPr>
          <w:rFonts w:ascii="Palatino Linotype" w:eastAsia="MS Mincho" w:hAnsi="Palatino Linotype" w:cstheme="majorBidi"/>
          <w:color w:val="000000" w:themeColor="text1"/>
        </w:rPr>
        <w:t xml:space="preserve">sin embargo, es de apreciarse que la normatividad en materia lo establece el término “la Unidad responsable” entendiendo dicha manifestación que se refiere a una unidad administrativa exclusiva para el </w:t>
      </w:r>
      <w:r w:rsidR="00AB71AF" w:rsidRPr="006B0D18">
        <w:rPr>
          <w:rFonts w:ascii="Palatino Linotype" w:eastAsia="MS Mincho" w:hAnsi="Palatino Linotype" w:cstheme="majorBidi"/>
          <w:color w:val="000000" w:themeColor="text1"/>
        </w:rPr>
        <w:t>resguardo de dicha información.</w:t>
      </w:r>
    </w:p>
    <w:p w:rsidR="00AB71AF" w:rsidRPr="006B0D18" w:rsidRDefault="00AB71AF" w:rsidP="006B0D18">
      <w:pPr>
        <w:pStyle w:val="Prrafodelista"/>
        <w:spacing w:line="360" w:lineRule="auto"/>
        <w:ind w:left="0"/>
        <w:jc w:val="both"/>
        <w:rPr>
          <w:rFonts w:ascii="Palatino Linotype" w:hAnsi="Palatino Linotype"/>
          <w:color w:val="000000" w:themeColor="text1"/>
          <w:lang w:val="es-MX" w:eastAsia="en-US"/>
        </w:rPr>
      </w:pPr>
    </w:p>
    <w:p w:rsidR="0049433C" w:rsidRPr="006B0D18" w:rsidRDefault="0049433C" w:rsidP="006B0D18">
      <w:pPr>
        <w:pStyle w:val="Prrafodelista"/>
        <w:numPr>
          <w:ilvl w:val="0"/>
          <w:numId w:val="1"/>
        </w:numPr>
        <w:spacing w:line="360" w:lineRule="auto"/>
        <w:ind w:left="0" w:firstLine="0"/>
        <w:jc w:val="both"/>
        <w:rPr>
          <w:rFonts w:ascii="Palatino Linotype" w:hAnsi="Palatino Linotype"/>
          <w:color w:val="000000" w:themeColor="text1"/>
          <w:lang w:val="es-MX" w:eastAsia="en-US"/>
        </w:rPr>
      </w:pPr>
      <w:r w:rsidRPr="006B0D18">
        <w:rPr>
          <w:rFonts w:ascii="Palatino Linotype" w:hAnsi="Palatino Linotype"/>
          <w:color w:val="000000" w:themeColor="text1"/>
          <w:lang w:val="es-MX" w:eastAsia="en-US"/>
        </w:rPr>
        <w:t xml:space="preserve">Para tal efecto, los lineamientos en comento pretenden que lo correspondiente al archivo, se encuentre debidamente organizados para su consulta, pues necesario referir la obligación de preservar sus documentos en archivos administrativos actualizados se eleva a rango Constitucional como obligación de los Sujetos Obligados. En consecuencia el tema de archivo ha cobrado gran relevancia en los últimos años, toda vez que son la herramienta fundamental para cumplir con lo que es el derecho de acceso a la información de los ciudadanos. Por su parte los lineamientos en cito tienden a </w:t>
      </w:r>
      <w:r w:rsidRPr="006B0D18">
        <w:rPr>
          <w:rFonts w:ascii="Palatino Linotype" w:hAnsi="Palatino Linotype"/>
          <w:i/>
          <w:color w:val="000000" w:themeColor="text1"/>
          <w:lang w:val="es-MX" w:eastAsia="en-US"/>
        </w:rPr>
        <w:t xml:space="preserve">implementar métodos y medidas para administrar, organizar, </w:t>
      </w:r>
      <w:r w:rsidRPr="006B0D18">
        <w:rPr>
          <w:rFonts w:ascii="Palatino Linotype" w:hAnsi="Palatino Linotype" w:cs="Arial"/>
          <w:i/>
          <w:color w:val="000000" w:themeColor="text1"/>
          <w:shd w:val="clear" w:color="auto" w:fill="FFFFFF"/>
        </w:rPr>
        <w:t>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rsidR="0049433C" w:rsidRPr="006B0D18" w:rsidRDefault="0049433C" w:rsidP="006B0D18">
      <w:pPr>
        <w:pStyle w:val="Prrafodelista"/>
        <w:spacing w:line="360" w:lineRule="auto"/>
        <w:rPr>
          <w:rFonts w:ascii="Palatino Linotype" w:hAnsi="Palatino Linotype"/>
          <w:color w:val="000000" w:themeColor="text1"/>
          <w:lang w:val="es-MX" w:eastAsia="en-US"/>
        </w:rPr>
      </w:pPr>
    </w:p>
    <w:p w:rsidR="00E1626D" w:rsidRDefault="00AB71AF" w:rsidP="006B0D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6B0D18">
        <w:rPr>
          <w:rFonts w:ascii="Palatino Linotype" w:hAnsi="Palatino Linotype" w:cs="Arial"/>
          <w:color w:val="000000" w:themeColor="text1"/>
          <w:lang w:eastAsia="es-MX"/>
        </w:rPr>
        <w:t>De modo tal que dada la importancia del acta de cabildo que se requiere, en donde se hace constar un histórico de</w:t>
      </w:r>
      <w:r w:rsidR="00E1626D" w:rsidRPr="006B0D18">
        <w:rPr>
          <w:rFonts w:ascii="Palatino Linotype" w:hAnsi="Palatino Linotype" w:cs="Arial"/>
          <w:color w:val="000000" w:themeColor="text1"/>
          <w:lang w:eastAsia="es-MX"/>
        </w:rPr>
        <w:t xml:space="preserve"> la conformación territorial del municipio, es dable ordenar su entrega sin salvedad alguna, y de ser el caso, en versión pública para el supuesto de que llegase a contener datos personales de particulares susceptibles de ser protegidos, emitiendo para tal efecto el acta respectiva por parte del comité de transparencia en los términos del considerando siguiente.</w:t>
      </w:r>
    </w:p>
    <w:p w:rsidR="006B0D18" w:rsidRPr="006B0D18" w:rsidRDefault="006B0D18" w:rsidP="006B0D18">
      <w:pPr>
        <w:pStyle w:val="Prrafodelista"/>
        <w:tabs>
          <w:tab w:val="left" w:pos="0"/>
        </w:tabs>
        <w:spacing w:line="360" w:lineRule="auto"/>
        <w:ind w:left="0" w:right="49"/>
        <w:jc w:val="both"/>
        <w:rPr>
          <w:rFonts w:ascii="Palatino Linotype" w:hAnsi="Palatino Linotype" w:cs="Arial"/>
          <w:color w:val="000000" w:themeColor="text1"/>
          <w:lang w:eastAsia="es-MX"/>
        </w:rPr>
      </w:pPr>
    </w:p>
    <w:p w:rsidR="00E1626D" w:rsidRDefault="00E1626D" w:rsidP="006B0D18">
      <w:pPr>
        <w:pStyle w:val="Ttulo3"/>
        <w:numPr>
          <w:ilvl w:val="0"/>
          <w:numId w:val="39"/>
        </w:numPr>
        <w:spacing w:line="360" w:lineRule="auto"/>
        <w:rPr>
          <w:rFonts w:ascii="Palatino Linotype" w:hAnsi="Palatino Linotype"/>
          <w:b/>
          <w:color w:val="auto"/>
        </w:rPr>
      </w:pPr>
      <w:bookmarkStart w:id="21" w:name="_Toc520970055"/>
      <w:bookmarkStart w:id="22" w:name="_Toc524000319"/>
      <w:bookmarkStart w:id="23" w:name="_Toc10739742"/>
      <w:r w:rsidRPr="006B0D18">
        <w:rPr>
          <w:rFonts w:ascii="Palatino Linotype" w:hAnsi="Palatino Linotype"/>
          <w:b/>
          <w:color w:val="auto"/>
        </w:rPr>
        <w:t>De la modalidad de entrega.</w:t>
      </w:r>
      <w:bookmarkEnd w:id="21"/>
      <w:bookmarkEnd w:id="22"/>
      <w:bookmarkEnd w:id="23"/>
    </w:p>
    <w:p w:rsidR="006B0D18" w:rsidRPr="006B0D18" w:rsidRDefault="006B0D18" w:rsidP="006B0D18">
      <w:pPr>
        <w:rPr>
          <w:lang w:val="es-MX" w:eastAsia="en-US"/>
        </w:rPr>
      </w:pPr>
    </w:p>
    <w:p w:rsidR="00D825B4"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6B0D18">
        <w:rPr>
          <w:rFonts w:ascii="Palatino Linotype" w:hAnsi="Palatino Linotype"/>
          <w:color w:val="000000" w:themeColor="text1"/>
        </w:rPr>
        <w:t>La</w:t>
      </w:r>
      <w:r w:rsidRPr="006B0D18">
        <w:rPr>
          <w:rFonts w:ascii="Palatino Linotype" w:hAnsi="Palatino Linotype" w:cs="Arial"/>
        </w:rPr>
        <w:t xml:space="preserve"> información deberá de versar en la modalidad elegida al momento de ingresar la solicitud de información; es decir en copias certificadas, ello así porque el propio particular así lo eligió al ingresar la solicitud de información como se aprecia:</w:t>
      </w:r>
    </w:p>
    <w:p w:rsidR="00D825B4" w:rsidRPr="006B0D18" w:rsidRDefault="00D825B4" w:rsidP="006B0D18">
      <w:pPr>
        <w:autoSpaceDE w:val="0"/>
        <w:autoSpaceDN w:val="0"/>
        <w:adjustRightInd w:val="0"/>
        <w:spacing w:before="240" w:after="240" w:line="360" w:lineRule="auto"/>
        <w:ind w:left="66" w:right="51"/>
        <w:jc w:val="both"/>
        <w:rPr>
          <w:rFonts w:ascii="Palatino Linotype" w:hAnsi="Palatino Linotype" w:cs="Arial"/>
        </w:rPr>
      </w:pPr>
      <w:r w:rsidRPr="006B0D18">
        <w:rPr>
          <w:rFonts w:ascii="Palatino Linotype" w:hAnsi="Palatino Linotype"/>
          <w:noProof/>
          <w:lang w:val="es-MX" w:eastAsia="es-MX"/>
        </w:rPr>
        <w:drawing>
          <wp:inline distT="0" distB="0" distL="0" distR="0">
            <wp:extent cx="5602605" cy="14192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05" cy="1419225"/>
                    </a:xfrm>
                    <a:prstGeom prst="rect">
                      <a:avLst/>
                    </a:prstGeom>
                    <a:noFill/>
                    <a:ln>
                      <a:noFill/>
                    </a:ln>
                  </pic:spPr>
                </pic:pic>
              </a:graphicData>
            </a:graphic>
          </wp:inline>
        </w:drawing>
      </w:r>
    </w:p>
    <w:p w:rsidR="006B0D18"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color w:val="000000" w:themeColor="text1"/>
        </w:rPr>
      </w:pPr>
      <w:r w:rsidRPr="006B0D18">
        <w:rPr>
          <w:rFonts w:ascii="Palatino Linotype" w:hAnsi="Palatino Linotype" w:cs="Arial"/>
        </w:rPr>
        <w:t xml:space="preserve">Sin embargo, al verse vulnerado el derecho del particular, en por no dar cabal cumplimiento a la solicitud de información desde un inicio; es postura reiterada de esta Ponencia </w:t>
      </w:r>
      <w:proofErr w:type="spellStart"/>
      <w:r w:rsidRPr="006B0D18">
        <w:rPr>
          <w:rFonts w:ascii="Palatino Linotype" w:hAnsi="Palatino Linotype" w:cs="Arial"/>
        </w:rPr>
        <w:t>Resolutora</w:t>
      </w:r>
      <w:proofErr w:type="spellEnd"/>
      <w:r w:rsidRPr="006B0D18">
        <w:rPr>
          <w:rFonts w:ascii="Palatino Linotype" w:hAnsi="Palatino Linotype" w:cs="Arial"/>
        </w:rPr>
        <w:t xml:space="preserve"> que sea de forma gratuita, ello en virtud</w:t>
      </w:r>
      <w:r w:rsidRPr="006B0D18">
        <w:rPr>
          <w:rFonts w:ascii="Palatino Linotype" w:hAnsi="Palatino Linotype"/>
        </w:rPr>
        <w:t xml:space="preserve"> </w:t>
      </w:r>
      <w:r w:rsidRPr="006B0D18">
        <w:rPr>
          <w:rFonts w:ascii="Palatino Linotype" w:hAnsi="Palatino Linotype" w:cs="Arial"/>
          <w:color w:val="000000" w:themeColor="text1"/>
        </w:rPr>
        <w:t xml:space="preserve">que la misma Ley de la materia establece que el recurso de revisión es un medio de protección y procede en contra de la entrega de la clasificación de la información, situación que en el asunto de mérito se actualizo, pues la información fue objeto de una indebida respuesta y en consecuencia no fue proporcionada la información como la pretendía la hoy recurrente, situación que recae en lo estipulado por el </w:t>
      </w:r>
      <w:r w:rsidRPr="006B0D18">
        <w:rPr>
          <w:rFonts w:ascii="Palatino Linotype" w:hAnsi="Palatino Linotype" w:cs="Arial"/>
          <w:b/>
          <w:color w:val="000000" w:themeColor="text1"/>
          <w:u w:val="single"/>
        </w:rPr>
        <w:t>artículo 234</w:t>
      </w:r>
      <w:r w:rsidRPr="006B0D18">
        <w:rPr>
          <w:rFonts w:ascii="Palatino Linotype" w:hAnsi="Palatino Linotype" w:cs="Arial"/>
          <w:color w:val="000000" w:themeColor="text1"/>
        </w:rPr>
        <w:t xml:space="preserve">, y que resulta plenamente fundado, pues constituye una afectación indebida e injustificada a su derecho de acceso a la información pública y la respuesta del Ayuntamiento de </w:t>
      </w:r>
      <w:proofErr w:type="spellStart"/>
      <w:r w:rsidRPr="006B0D18">
        <w:rPr>
          <w:rFonts w:ascii="Palatino Linotype" w:hAnsi="Palatino Linotype" w:cs="Arial"/>
          <w:color w:val="000000" w:themeColor="text1"/>
        </w:rPr>
        <w:t>Capulhuac</w:t>
      </w:r>
      <w:proofErr w:type="spellEnd"/>
      <w:r w:rsidRPr="006B0D18">
        <w:rPr>
          <w:rFonts w:ascii="Palatino Linotype" w:hAnsi="Palatino Linotype" w:cs="Arial"/>
          <w:color w:val="000000" w:themeColor="text1"/>
        </w:rPr>
        <w:t>, constituyó una violación a su derecho de acceso a la información pública que el Estado Mexicano, a través de otra institución, en este caso, este Pleno, debe reparar a través de la resolución que nos ocupa.</w:t>
      </w:r>
    </w:p>
    <w:p w:rsidR="00D825B4"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rPr>
      </w:pPr>
      <w:r w:rsidRPr="006B0D18">
        <w:rPr>
          <w:rFonts w:ascii="Palatino Linotype" w:hAnsi="Palatino Linotype" w:cs="Arial"/>
          <w:color w:val="000000" w:themeColor="text1"/>
        </w:rPr>
        <w:t>En ese sentido, el legislador ha tenido el tino de establecer en la Ley una medida de que puede contribuir a la reparación integral de la persona afectada y que se contiene en el último artículo de nuestra ley y que consiste en una dimensión 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 como a continuación se aprecia:</w:t>
      </w:r>
    </w:p>
    <w:p w:rsidR="00D825B4" w:rsidRPr="006B0D18" w:rsidRDefault="00D825B4" w:rsidP="006B0D18">
      <w:pPr>
        <w:pStyle w:val="Prrafodelista"/>
        <w:spacing w:line="360" w:lineRule="auto"/>
        <w:rPr>
          <w:rFonts w:ascii="Palatino Linotype" w:hAnsi="Palatino Linotype"/>
          <w:sz w:val="12"/>
        </w:rPr>
      </w:pPr>
    </w:p>
    <w:p w:rsidR="00D825B4" w:rsidRPr="006B0D18" w:rsidRDefault="00D825B4" w:rsidP="006B0D18">
      <w:pPr>
        <w:pStyle w:val="Prrafodelista"/>
        <w:spacing w:before="240" w:after="240" w:line="360" w:lineRule="auto"/>
        <w:ind w:left="851" w:right="474"/>
        <w:jc w:val="both"/>
        <w:rPr>
          <w:rFonts w:ascii="Palatino Linotype" w:hAnsi="Palatino Linotype"/>
        </w:rPr>
      </w:pPr>
      <w:r w:rsidRPr="006B0D18">
        <w:rPr>
          <w:rFonts w:ascii="Palatino Linotype" w:hAnsi="Palatino Linotype"/>
          <w:i/>
        </w:rPr>
        <w:t xml:space="preserve">“Artículo 234. En caso que el Instituto determine que por </w:t>
      </w:r>
      <w:r w:rsidRPr="006B0D18">
        <w:rPr>
          <w:rFonts w:ascii="Palatino Linotype" w:hAnsi="Palatino Linotype"/>
          <w:b/>
          <w:i/>
        </w:rPr>
        <w:t>negligencia</w:t>
      </w:r>
      <w:r w:rsidRPr="006B0D18">
        <w:rPr>
          <w:rFonts w:ascii="Palatino Linotype" w:hAnsi="Palatino Linotype"/>
          <w:i/>
        </w:rPr>
        <w:t xml:space="preserve"> no se hubiere atendido alguna solicitud en los términos de esta Ley, requerirá a la Unidad de Transparencia correspondiente para que proporcione la información </w:t>
      </w:r>
      <w:r w:rsidRPr="006B0D18">
        <w:rPr>
          <w:rFonts w:ascii="Palatino Linotype" w:hAnsi="Palatino Linotype"/>
          <w:b/>
          <w:i/>
        </w:rPr>
        <w:t>sin costo alguno para el solicitante</w:t>
      </w:r>
      <w:r w:rsidRPr="006B0D18">
        <w:rPr>
          <w:rFonts w:ascii="Palatino Linotype" w:hAnsi="Palatino Linotype"/>
          <w:i/>
        </w:rPr>
        <w:t xml:space="preserve">, dentro del plazo de quince días hábiles a partir del requerimiento.” </w:t>
      </w:r>
      <w:r w:rsidRPr="006B0D18">
        <w:rPr>
          <w:rFonts w:ascii="Palatino Linotype" w:hAnsi="Palatino Linotype"/>
        </w:rPr>
        <w:t>Énfasis añadido.</w:t>
      </w:r>
    </w:p>
    <w:p w:rsidR="00CC563F" w:rsidRPr="006B0D18" w:rsidRDefault="00CC563F" w:rsidP="006B0D18">
      <w:pPr>
        <w:pStyle w:val="Prrafodelista"/>
        <w:spacing w:before="240" w:after="240" w:line="360" w:lineRule="auto"/>
        <w:ind w:left="851" w:right="474"/>
        <w:jc w:val="both"/>
        <w:rPr>
          <w:rFonts w:ascii="Palatino Linotype" w:hAnsi="Palatino Linotype"/>
          <w:sz w:val="12"/>
        </w:rPr>
      </w:pPr>
    </w:p>
    <w:p w:rsidR="006B0D18"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i/>
          <w:color w:val="000000" w:themeColor="text1"/>
        </w:rPr>
      </w:pPr>
      <w:r w:rsidRPr="006B0D18">
        <w:rPr>
          <w:rFonts w:ascii="Palatino Linotype" w:hAnsi="Palatino Linotype" w:cs="Arial"/>
          <w:color w:val="000000" w:themeColor="text1"/>
        </w:rPr>
        <w:t xml:space="preserve">Para valorar si en el caso en cuestión hubo o no negligencia. Partamos de las siguientes premisas: A) </w:t>
      </w:r>
      <w:r w:rsidRPr="006B0D18">
        <w:rPr>
          <w:rFonts w:ascii="Palatino Linotype" w:hAnsi="Palatino Linotype" w:cs="Arial"/>
          <w:b/>
          <w:color w:val="000000" w:themeColor="text1"/>
          <w:lang w:val="es-ES"/>
        </w:rPr>
        <w:t>La recurrente</w:t>
      </w:r>
      <w:r w:rsidRPr="006B0D18">
        <w:rPr>
          <w:rFonts w:ascii="Palatino Linotype" w:hAnsi="Palatino Linotype" w:cs="Arial"/>
          <w:b/>
          <w:color w:val="000000" w:themeColor="text1"/>
        </w:rPr>
        <w:t xml:space="preserve">, </w:t>
      </w:r>
      <w:r w:rsidRPr="006B0D18">
        <w:rPr>
          <w:rFonts w:ascii="Palatino Linotype" w:hAnsi="Palatino Linotype" w:cs="Arial"/>
          <w:color w:val="000000" w:themeColor="text1"/>
        </w:rPr>
        <w:t xml:space="preserve">requirió de manera clara, precisa y contundente que deseaba acceder a cierta información en copias certificadas (con costo). B) la autoridad emite contestación, en los términos planteados, C) Sin motivar ni fundar suficientemente. D) </w:t>
      </w:r>
      <w:r w:rsidRPr="006B0D18">
        <w:rPr>
          <w:rFonts w:ascii="Palatino Linotype" w:hAnsi="Palatino Linotype" w:cs="Arial"/>
          <w:b/>
          <w:color w:val="000000" w:themeColor="text1"/>
          <w:lang w:val="es-ES"/>
        </w:rPr>
        <w:t>La recurrente</w:t>
      </w:r>
      <w:r w:rsidRPr="006B0D18">
        <w:rPr>
          <w:rFonts w:ascii="Palatino Linotype" w:hAnsi="Palatino Linotype" w:cs="Arial"/>
          <w:b/>
          <w:color w:val="000000" w:themeColor="text1"/>
        </w:rPr>
        <w:t>,</w:t>
      </w:r>
      <w:r w:rsidRPr="006B0D18">
        <w:rPr>
          <w:rFonts w:ascii="Palatino Linotype" w:hAnsi="Palatino Linotype" w:cs="Arial"/>
          <w:color w:val="000000" w:themeColor="text1"/>
        </w:rPr>
        <w:t xml:space="preserve"> es consistente con su solicitud inicial y en tiempo y forma recurre la respuesta señalando la indebida clasificación de la información, por lo tanto no se le entregó la información requerida en sus términos, con lo que reitera contundentemente que su pretensión es acceder a la información. E) La autoridad responsable de la afectación del derecho de acceso a la información pública es el </w:t>
      </w:r>
      <w:r w:rsidRPr="006B0D18">
        <w:rPr>
          <w:rFonts w:ascii="Palatino Linotype" w:hAnsi="Palatino Linotype" w:cs="Arial"/>
          <w:b/>
          <w:color w:val="000000" w:themeColor="text1"/>
          <w:lang w:val="es-ES"/>
        </w:rPr>
        <w:t xml:space="preserve">Ayuntamiento de Tlalnepantla </w:t>
      </w:r>
      <w:r w:rsidRPr="006B0D18">
        <w:rPr>
          <w:rFonts w:ascii="Palatino Linotype" w:hAnsi="Palatino Linotype" w:cs="Arial"/>
          <w:color w:val="000000" w:themeColor="text1"/>
        </w:rPr>
        <w:t xml:space="preserve">que, según el artículo 1 de la Ley General de Transparencia y Acceso a la Información Pública </w:t>
      </w:r>
      <w:r w:rsidRPr="006B0D18">
        <w:rPr>
          <w:rFonts w:ascii="Palatino Linotype" w:hAnsi="Palatino Linotype" w:cs="Arial"/>
          <w:i/>
          <w:color w:val="000000" w:themeColor="text1"/>
        </w:rPr>
        <w:t xml:space="preserve">La Ley es de orden público y de observancia general en toda la República, es reglamentaria del artículo 6o. de la Constitución Política de los Estados Unidos Mexicanos, en materia de transparencia y acceso a la información.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w:t>
      </w:r>
      <w:r w:rsidRPr="006B0D18">
        <w:rPr>
          <w:rFonts w:ascii="Palatino Linotype" w:hAnsi="Palatino Linotype" w:cs="Arial"/>
          <w:color w:val="000000" w:themeColor="text1"/>
        </w:rPr>
        <w:t xml:space="preserve">El </w:t>
      </w:r>
      <w:r w:rsidRPr="006B0D18">
        <w:rPr>
          <w:rFonts w:ascii="Palatino Linotype" w:hAnsi="Palatino Linotype" w:cs="Arial"/>
          <w:b/>
          <w:color w:val="000000" w:themeColor="text1"/>
          <w:lang w:val="es-ES"/>
        </w:rPr>
        <w:t>Ayuntamiento de Tlalnepantla</w:t>
      </w:r>
      <w:r w:rsidRPr="006B0D18">
        <w:rPr>
          <w:rFonts w:ascii="Palatino Linotype" w:hAnsi="Palatino Linotype" w:cs="Arial"/>
          <w:color w:val="000000" w:themeColor="text1"/>
        </w:rPr>
        <w:t>, deberá cumplir sus funciones bajos los principios de certeza, imparcialidad, objetividad, legalidad y probidad. Y precisamente por tratarse de una “máxima autoridad”, las obligaciones de protección y respeto a los derechos humanos constituyen obligaciones agravadas.</w:t>
      </w:r>
    </w:p>
    <w:p w:rsidR="00D825B4"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color w:val="000000" w:themeColor="text1"/>
        </w:rPr>
      </w:pPr>
      <w:r w:rsidRPr="006B0D18">
        <w:rPr>
          <w:rFonts w:ascii="Palatino Linotype" w:hAnsi="Palatino Linotype" w:cs="Arial"/>
          <w:color w:val="000000" w:themeColor="text1"/>
        </w:rPr>
        <w:t xml:space="preserve"> Por lo que toda vez que se trata de una “máxima autoridad” de la que se espera el más alto estándar en la promoción y respeto de los derechos humanos y que e</w:t>
      </w:r>
      <w:r w:rsidRPr="006B0D18">
        <w:rPr>
          <w:rFonts w:ascii="Palatino Linotype" w:hAnsi="Palatino Linotype" w:cs="Arial"/>
          <w:b/>
          <w:color w:val="000000" w:themeColor="text1"/>
          <w:lang w:val="es-ES"/>
        </w:rPr>
        <w:t>l recurrente</w:t>
      </w:r>
      <w:r w:rsidRPr="006B0D18">
        <w:rPr>
          <w:rFonts w:ascii="Palatino Linotype" w:hAnsi="Palatino Linotype" w:cs="Arial"/>
          <w:b/>
          <w:color w:val="000000" w:themeColor="text1"/>
        </w:rPr>
        <w:t>,</w:t>
      </w:r>
      <w:r w:rsidRPr="006B0D18">
        <w:rPr>
          <w:rFonts w:ascii="Palatino Linotype" w:hAnsi="Palatino Linotype" w:cs="Arial"/>
          <w:color w:val="000000" w:themeColor="text1"/>
        </w:rPr>
        <w:t xml:space="preserve"> de manera clara, precisa, contundente e indubitable requirió información pública a la que pretende acceder en su modalidad de copias certificadas con costo y que la autoridad realizo una respuesta inexacta e indebida y en consecuencia negó la misma, es que se aprecia que existe una actitud negligente</w:t>
      </w:r>
      <w:r w:rsidRPr="006B0D18">
        <w:rPr>
          <w:rFonts w:ascii="Palatino Linotype" w:hAnsi="Palatino Linotype" w:cs="Arial"/>
          <w:color w:val="000000" w:themeColor="text1"/>
          <w:vertAlign w:val="superscript"/>
        </w:rPr>
        <w:footnoteReference w:id="2"/>
      </w:r>
      <w:r w:rsidRPr="006B0D18">
        <w:rPr>
          <w:rFonts w:ascii="Palatino Linotype" w:hAnsi="Palatino Linotype" w:cs="Arial"/>
          <w:color w:val="000000" w:themeColor="text1"/>
        </w:rPr>
        <w:t xml:space="preserve"> que provocó que la solicitud no fuera atendida en los términos de la ley, por lo que procedería el acceso a la información de referencia en</w:t>
      </w:r>
      <w:r w:rsidRPr="006B0D18">
        <w:rPr>
          <w:rFonts w:ascii="Palatino Linotype" w:hAnsi="Palatino Linotype" w:cs="Arial"/>
          <w:b/>
          <w:color w:val="000000" w:themeColor="text1"/>
        </w:rPr>
        <w:t xml:space="preserve"> copias certificadas sin que medie el pago de los derechos correspondientes. </w:t>
      </w:r>
    </w:p>
    <w:p w:rsidR="00D825B4"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color w:val="000000" w:themeColor="text1"/>
        </w:rPr>
      </w:pPr>
      <w:r w:rsidRPr="006B0D18">
        <w:rPr>
          <w:rFonts w:ascii="Palatino Linotype" w:hAnsi="Palatino Linotype" w:cs="Arial"/>
          <w:color w:val="000000" w:themeColor="text1"/>
        </w:rPr>
        <w:t xml:space="preserve">De esta manera, al perder el Sujeto Obligado la posibilidad de percibir los derechos por la expedición de las copias certificadas, como consecuencia de la actitud negligente de los servidores públicos correspondientes. En ese mismo sentido, al perder el Sujeto Obligado la posibilidad momentánea de acceder a los derechos por la expedición de los derechos, lo anterior puede ser un incentivo adicional para que, en el futuro, las solicitudes de acceso a la información sean atendidas bajo el más alto estándar que promueva la plena protección del derecho en cuestión. </w:t>
      </w:r>
    </w:p>
    <w:p w:rsidR="00D825B4" w:rsidRPr="006B0D18" w:rsidRDefault="00D825B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color w:val="000000" w:themeColor="text1"/>
        </w:rPr>
      </w:pPr>
      <w:r w:rsidRPr="006B0D18">
        <w:rPr>
          <w:rFonts w:ascii="Palatino Linotype" w:hAnsi="Palatino Linotype" w:cs="Arial"/>
          <w:color w:val="000000" w:themeColor="text1"/>
        </w:rPr>
        <w:t xml:space="preserve">Para dar pleno cumplimiento a lo anterior, el </w:t>
      </w:r>
      <w:r w:rsidRPr="006B0D18">
        <w:rPr>
          <w:rFonts w:ascii="Palatino Linotype" w:hAnsi="Palatino Linotype" w:cs="Arial"/>
          <w:b/>
          <w:color w:val="000000" w:themeColor="text1"/>
        </w:rPr>
        <w:t>SUJETO OBLIGADO</w:t>
      </w:r>
      <w:r w:rsidRPr="006B0D18">
        <w:rPr>
          <w:rFonts w:ascii="Palatino Linotype" w:hAnsi="Palatino Linotype" w:cs="Arial"/>
          <w:color w:val="000000" w:themeColor="text1"/>
        </w:rPr>
        <w:t xml:space="preserve"> </w:t>
      </w:r>
      <w:r w:rsidRPr="006B0D18">
        <w:rPr>
          <w:rFonts w:ascii="Palatino Linotype" w:hAnsi="Palatino Linotype" w:cs="Arial"/>
          <w:color w:val="222222"/>
        </w:rPr>
        <w:t>deberá informar a la recurrente el procedimiento para la expedición de las copias certificadas, así como el lugar, días y horas hábiles, para recoger dicho soporte documental.</w:t>
      </w:r>
      <w:r w:rsidRPr="006B0D18">
        <w:rPr>
          <w:rFonts w:ascii="Palatino Linotype" w:hAnsi="Palatino Linotype" w:cs="Arial"/>
          <w:color w:val="000000" w:themeColor="text1"/>
        </w:rPr>
        <w:t xml:space="preserve"> </w:t>
      </w:r>
    </w:p>
    <w:p w:rsidR="00CC563F" w:rsidRPr="006B0D18" w:rsidRDefault="00CC563F" w:rsidP="006B0D18">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color w:val="000000" w:themeColor="text1"/>
        </w:rPr>
      </w:pPr>
    </w:p>
    <w:p w:rsidR="006B0D18" w:rsidRPr="006B0D18" w:rsidRDefault="00CC563F" w:rsidP="006B0D18">
      <w:pPr>
        <w:pStyle w:val="Ttulo1"/>
        <w:spacing w:line="360" w:lineRule="auto"/>
        <w:rPr>
          <w:rFonts w:ascii="Palatino Linotype" w:eastAsia="Calibri" w:hAnsi="Palatino Linotype"/>
          <w:b/>
          <w:color w:val="000000" w:themeColor="text1"/>
          <w:sz w:val="24"/>
          <w:szCs w:val="24"/>
          <w:lang w:val="es-ES"/>
        </w:rPr>
      </w:pPr>
      <w:bookmarkStart w:id="24" w:name="_Toc453170995"/>
      <w:bookmarkStart w:id="25" w:name="_Toc508613993"/>
      <w:bookmarkStart w:id="26" w:name="_Toc524602727"/>
      <w:bookmarkStart w:id="27" w:name="_Toc528265092"/>
      <w:bookmarkStart w:id="28" w:name="_Toc531114099"/>
      <w:bookmarkStart w:id="29" w:name="_Toc534909356"/>
      <w:bookmarkStart w:id="30" w:name="_Toc10739743"/>
      <w:r w:rsidRPr="006B0D18">
        <w:rPr>
          <w:rFonts w:ascii="Palatino Linotype" w:eastAsia="Calibri" w:hAnsi="Palatino Linotype"/>
          <w:b/>
          <w:color w:val="000000" w:themeColor="text1"/>
          <w:sz w:val="24"/>
          <w:szCs w:val="24"/>
          <w:lang w:val="es-ES"/>
        </w:rPr>
        <w:t>QUINTO. De la versión pública.</w:t>
      </w:r>
      <w:bookmarkEnd w:id="24"/>
      <w:bookmarkEnd w:id="25"/>
      <w:bookmarkEnd w:id="26"/>
      <w:bookmarkEnd w:id="27"/>
      <w:bookmarkEnd w:id="28"/>
      <w:bookmarkEnd w:id="29"/>
      <w:bookmarkEnd w:id="30"/>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MX"/>
        </w:rPr>
        <w:t>En virtud que como ya se ha referido, el soporte documental tocante al acta de cabildo, si de la misma eventualmente se desprendiera algún dato personal, deberá ser protegido a través de una versión pública, en los términos que a continuación se precisan.</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rsidR="00CC563F" w:rsidRPr="006B0D18" w:rsidRDefault="00CC563F" w:rsidP="006B0D18">
      <w:pPr>
        <w:pStyle w:val="Prrafodelista"/>
        <w:spacing w:line="360" w:lineRule="auto"/>
        <w:rPr>
          <w:rFonts w:ascii="Palatino Linotype" w:eastAsia="Calibri" w:hAnsi="Palatino Linotype" w:cs="Arial"/>
          <w:sz w:val="12"/>
          <w:lang w:val="es-ES" w:eastAsia="es-MX"/>
        </w:rPr>
      </w:pPr>
    </w:p>
    <w:p w:rsidR="00CC563F" w:rsidRPr="006B0D18" w:rsidRDefault="00CC563F" w:rsidP="006B0D18">
      <w:pPr>
        <w:autoSpaceDE w:val="0"/>
        <w:autoSpaceDN w:val="0"/>
        <w:adjustRightInd w:val="0"/>
        <w:spacing w:after="160" w:line="360" w:lineRule="auto"/>
        <w:ind w:left="851" w:right="616"/>
        <w:jc w:val="both"/>
        <w:rPr>
          <w:rFonts w:ascii="Palatino Linotype" w:hAnsi="Palatino Linotype" w:cs="Arial"/>
          <w:i/>
          <w:lang w:val="es-MX"/>
        </w:rPr>
      </w:pPr>
      <w:r w:rsidRPr="006B0D18">
        <w:rPr>
          <w:rFonts w:ascii="Palatino Linotype" w:hAnsi="Palatino Linotype" w:cs="Arial"/>
          <w:b/>
          <w:bCs/>
          <w:i/>
          <w:lang w:val="es-MX"/>
        </w:rPr>
        <w:t xml:space="preserve">Artículo 3. </w:t>
      </w:r>
      <w:r w:rsidRPr="006B0D18">
        <w:rPr>
          <w:rFonts w:ascii="Palatino Linotype" w:hAnsi="Palatino Linotype" w:cs="Arial"/>
          <w:i/>
          <w:lang w:val="es-MX"/>
        </w:rPr>
        <w:t>Para los efectos de la presente Ley se entenderá por:</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 xml:space="preserve"> (…)</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XX. Información clasificada: Aquella considerada por la presente Ley como reservada o confidencial;</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6B0D18">
        <w:rPr>
          <w:rFonts w:ascii="Palatino Linotype" w:eastAsia="Calibri" w:hAnsi="Palatino Linotype" w:cs="Arial"/>
          <w:i/>
          <w:lang w:val="es-ES" w:eastAsia="es-MX"/>
        </w:rPr>
        <w:t>jurídico</w:t>
      </w:r>
      <w:proofErr w:type="gramEnd"/>
      <w:r w:rsidRPr="006B0D18">
        <w:rPr>
          <w:rFonts w:ascii="Palatino Linotype" w:eastAsia="Calibri" w:hAnsi="Palatino Linotype" w:cs="Arial"/>
          <w:i/>
          <w:lang w:val="es-ES" w:eastAsia="es-MX"/>
        </w:rPr>
        <w:t xml:space="preserve"> colectiva identificada o identificable;</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III. La que presenten los particulares a los sujetos obligados, de conformidad con lo dispuesto por las leyes o los tratados internacionales.</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C563F" w:rsidRPr="006B0D18" w:rsidRDefault="00CC563F" w:rsidP="006B0D18">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6B0D18">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6B0D18">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b/>
          <w:i/>
        </w:rPr>
        <w:t>Artículo 143.</w:t>
      </w:r>
      <w:r w:rsidRPr="006B0D18">
        <w:rPr>
          <w:rFonts w:ascii="Palatino Linotype" w:hAnsi="Palatino Linotype" w:cs="Arial"/>
          <w:i/>
        </w:rPr>
        <w:t xml:space="preserve"> Para los efectos de esta Ley se considera información </w:t>
      </w:r>
      <w:r w:rsidRPr="006B0D18">
        <w:rPr>
          <w:rFonts w:ascii="Palatino Linotype" w:hAnsi="Palatino Linotype" w:cs="Arial"/>
          <w:b/>
          <w:i/>
        </w:rPr>
        <w:t>confidencial</w:t>
      </w:r>
      <w:r w:rsidRPr="006B0D18">
        <w:rPr>
          <w:rFonts w:ascii="Palatino Linotype" w:hAnsi="Palatino Linotype" w:cs="Arial"/>
          <w:i/>
        </w:rPr>
        <w:t xml:space="preserve">, la clasificada como tal, de manera permanente, por su naturaleza, cuando:  </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i/>
        </w:rPr>
        <w:t xml:space="preserve">I. Se refiera a la información privada y los datos personales concernientes a una persona física o </w:t>
      </w:r>
      <w:proofErr w:type="gramStart"/>
      <w:r w:rsidRPr="006B0D18">
        <w:rPr>
          <w:rFonts w:ascii="Palatino Linotype" w:hAnsi="Palatino Linotype" w:cs="Arial"/>
          <w:i/>
        </w:rPr>
        <w:t>jurídico</w:t>
      </w:r>
      <w:proofErr w:type="gramEnd"/>
      <w:r w:rsidRPr="006B0D18">
        <w:rPr>
          <w:rFonts w:ascii="Palatino Linotype" w:hAnsi="Palatino Linotype" w:cs="Arial"/>
          <w:i/>
        </w:rPr>
        <w:t xml:space="preserve"> colectiva</w:t>
      </w:r>
      <w:r w:rsidRPr="006B0D18">
        <w:rPr>
          <w:rFonts w:ascii="Palatino Linotype" w:hAnsi="Palatino Linotype" w:cs="Arial"/>
          <w:i/>
          <w:u w:val="single"/>
        </w:rPr>
        <w:t xml:space="preserve"> </w:t>
      </w:r>
      <w:r w:rsidRPr="006B0D18">
        <w:rPr>
          <w:rFonts w:ascii="Palatino Linotype" w:hAnsi="Palatino Linotype" w:cs="Arial"/>
          <w:i/>
        </w:rPr>
        <w:t xml:space="preserve">identificada o identificable;  </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CC563F" w:rsidRPr="006B0D18" w:rsidRDefault="00CC563F" w:rsidP="006B0D18">
      <w:pPr>
        <w:pStyle w:val="Prrafodelista"/>
        <w:numPr>
          <w:ilvl w:val="0"/>
          <w:numId w:val="6"/>
        </w:numPr>
        <w:shd w:val="clear" w:color="auto" w:fill="FFFFFF"/>
        <w:spacing w:after="200" w:line="360" w:lineRule="auto"/>
        <w:ind w:left="709" w:right="616" w:hanging="66"/>
        <w:jc w:val="both"/>
        <w:rPr>
          <w:rFonts w:ascii="Palatino Linotype" w:hAnsi="Palatino Linotype" w:cs="Arial"/>
          <w:i/>
        </w:rPr>
      </w:pPr>
      <w:r w:rsidRPr="006B0D18">
        <w:rPr>
          <w:rFonts w:ascii="Palatino Linotype" w:eastAsia="Times New Roman" w:hAnsi="Palatino Linotype" w:cs="Arial"/>
          <w:i/>
        </w:rPr>
        <w:t xml:space="preserve">La que presenten los particulares a los sujetos obligados, de conformidad con lo dispuesto por las leyes o los tratados internacionales.  </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i/>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b/>
          <w:i/>
          <w:lang w:val="es-MX" w:eastAsia="en-US"/>
        </w:rPr>
        <w:t>Artículo 149</w:t>
      </w:r>
      <w:r w:rsidRPr="006B0D18">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b/>
          <w:i/>
          <w:lang w:val="es-MX" w:eastAsia="en-US"/>
        </w:rPr>
        <w:t>Quincuagésimo sexto</w:t>
      </w:r>
      <w:r w:rsidRPr="006B0D18">
        <w:rPr>
          <w:rFonts w:ascii="Palatino Linotype" w:hAnsi="Palatino Linotype" w:cs="Arial"/>
          <w:i/>
          <w:lang w:val="es-MX" w:eastAsia="en-US"/>
        </w:rPr>
        <w:t xml:space="preserve">. La versión pública del documento o expediente que contenga partes o secciones reservadas o </w:t>
      </w:r>
      <w:r w:rsidRPr="006B0D18">
        <w:rPr>
          <w:rFonts w:ascii="Palatino Linotype" w:hAnsi="Palatino Linotype" w:cs="Arial"/>
          <w:b/>
          <w:i/>
          <w:lang w:val="es-MX" w:eastAsia="en-US"/>
        </w:rPr>
        <w:t>confidenciales</w:t>
      </w:r>
      <w:r w:rsidRPr="006B0D18">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b/>
          <w:i/>
          <w:lang w:val="es-MX" w:eastAsia="en-US"/>
        </w:rPr>
        <w:t>Quincuagésimo séptimo</w:t>
      </w:r>
      <w:r w:rsidRPr="006B0D18">
        <w:rPr>
          <w:rFonts w:ascii="Palatino Linotype" w:hAnsi="Palatino Linotype" w:cs="Arial"/>
          <w:i/>
          <w:lang w:val="es-MX" w:eastAsia="en-US"/>
        </w:rPr>
        <w:t>. Se considera, en principio, como información pública y no podrá omitirse de las  versiones públicas la siguiente:</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i/>
          <w:lang w:val="es-MX" w:eastAsia="en-US"/>
        </w:rPr>
        <w:t>I.        La relativa a las Obligaciones de Transparencia que contempla el Título V de la Ley General y las demás disposiciones legales aplicables;</w:t>
      </w:r>
    </w:p>
    <w:p w:rsidR="00CC563F" w:rsidRPr="006B0D18" w:rsidRDefault="00CC563F" w:rsidP="006B0D18">
      <w:pPr>
        <w:shd w:val="clear" w:color="auto" w:fill="FFFFFF"/>
        <w:spacing w:after="200" w:line="360" w:lineRule="auto"/>
        <w:ind w:left="709" w:right="616"/>
        <w:jc w:val="both"/>
        <w:rPr>
          <w:rFonts w:ascii="Palatino Linotype" w:hAnsi="Palatino Linotype" w:cs="Arial"/>
          <w:i/>
          <w:lang w:val="es-MX" w:eastAsia="en-US"/>
        </w:rPr>
      </w:pPr>
      <w:r w:rsidRPr="006B0D18">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i/>
        </w:rPr>
        <w:t>Lo anterior, siempre y cuando no se acredite alguna causal de clasificación, prevista en las leyes o en los tratados internaciones suscritos por el Estado mexicano.</w:t>
      </w:r>
    </w:p>
    <w:p w:rsidR="00CC563F" w:rsidRPr="006B0D18" w:rsidRDefault="00CC563F" w:rsidP="006B0D18">
      <w:pPr>
        <w:shd w:val="clear" w:color="auto" w:fill="FFFFFF"/>
        <w:spacing w:after="200" w:line="360" w:lineRule="auto"/>
        <w:ind w:left="709" w:right="616"/>
        <w:jc w:val="both"/>
        <w:rPr>
          <w:rFonts w:ascii="Palatino Linotype" w:hAnsi="Palatino Linotype" w:cs="Arial"/>
          <w:i/>
        </w:rPr>
      </w:pPr>
      <w:r w:rsidRPr="006B0D18">
        <w:rPr>
          <w:rFonts w:ascii="Palatino Linotype" w:hAnsi="Palatino Linotype" w:cs="Arial"/>
          <w:b/>
          <w:i/>
        </w:rPr>
        <w:t>Quincuagésimo octavo.</w:t>
      </w:r>
      <w:r w:rsidRPr="006B0D18">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6B0D18">
        <w:rPr>
          <w:rFonts w:ascii="Palatino Linotype" w:eastAsia="Times New Roman" w:hAnsi="Palatino Linotype" w:cs="Arial"/>
          <w:b/>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6B0D18">
        <w:rPr>
          <w:rFonts w:ascii="Palatino Linotype" w:eastAsia="Times New Roman" w:hAnsi="Palatino Linotype" w:cs="Arial"/>
          <w:lang w:val="es-ES" w:eastAsia="es-MX"/>
        </w:rPr>
        <w:t>junto con</w:t>
      </w:r>
      <w:r w:rsidRPr="006B0D18">
        <w:rPr>
          <w:rFonts w:ascii="Palatino Linotype" w:eastAsia="Times New Roman" w:hAnsi="Palatino Linotype" w:cs="Arial"/>
          <w:b/>
          <w:lang w:val="es-ES" w:eastAsia="es-MX"/>
        </w:rPr>
        <w:t xml:space="preserve"> </w:t>
      </w:r>
      <w:r w:rsidRPr="006B0D18">
        <w:rPr>
          <w:rFonts w:ascii="Palatino Linotype" w:eastAsia="Times New Roman" w:hAnsi="Palatino Linotype" w:cs="Arial"/>
          <w:lang w:val="es-ES" w:eastAsia="es-MX"/>
        </w:rPr>
        <w:t>el acuerdo de clasificación de la información.</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MX"/>
        </w:rPr>
        <w:t xml:space="preserve">Es de señalar, que por lo que hace a las versiones públicas, el </w:t>
      </w:r>
      <w:r w:rsidRPr="006B0D18">
        <w:rPr>
          <w:rFonts w:ascii="Palatino Linotype" w:eastAsia="Calibri" w:hAnsi="Palatino Linotype" w:cs="Arial"/>
          <w:b/>
          <w:lang w:val="es-ES" w:eastAsia="es-MX"/>
        </w:rPr>
        <w:t>SUJETO OBLIGADO</w:t>
      </w:r>
      <w:r w:rsidRPr="006B0D18">
        <w:rPr>
          <w:rFonts w:ascii="Palatino Linotype" w:eastAsia="Calibri" w:hAnsi="Palatino Linotype" w:cs="Arial"/>
          <w:lang w:val="es-ES" w:eastAsia="es-MX"/>
        </w:rPr>
        <w:t xml:space="preserve"> debe cumplir con las formalidades exigidas en la Ley, por lo que </w:t>
      </w:r>
      <w:r w:rsidRPr="006B0D18">
        <w:rPr>
          <w:rFonts w:ascii="Palatino Linotype" w:eastAsia="Times New Roman" w:hAnsi="Palatino Linotype" w:cs="Arial"/>
          <w:lang w:val="es-MX" w:eastAsia="es-MX"/>
        </w:rPr>
        <w:t xml:space="preserve">para tal efecto emitirá el </w:t>
      </w:r>
      <w:r w:rsidRPr="006B0D18">
        <w:rPr>
          <w:rFonts w:ascii="Palatino Linotype" w:eastAsia="Calibri" w:hAnsi="Palatino Linotype" w:cs="Arial"/>
          <w:lang w:val="es-ES" w:eastAsia="es-MX"/>
        </w:rPr>
        <w:t>Acuerdo del Comité de Información en términos de los artículos 49 fracción</w:t>
      </w:r>
      <w:r w:rsidRPr="006B0D18">
        <w:rPr>
          <w:rFonts w:ascii="Palatino Linotype" w:eastAsia="Calibri" w:hAnsi="Palatino Linotype" w:cs="Arial"/>
          <w:bCs/>
          <w:lang w:val="es-MX" w:eastAsia="en-US"/>
        </w:rPr>
        <w:t xml:space="preserve"> VIII,</w:t>
      </w:r>
      <w:r w:rsidRPr="006B0D18">
        <w:rPr>
          <w:rFonts w:ascii="Palatino Linotype" w:eastAsia="Calibri" w:hAnsi="Palatino Linotype" w:cs="Arial"/>
          <w:lang w:val="es-ES" w:eastAsia="es-MX"/>
        </w:rPr>
        <w:t xml:space="preserve"> 122</w:t>
      </w:r>
      <w:r w:rsidRPr="006B0D18">
        <w:rPr>
          <w:rFonts w:ascii="Palatino Linotype" w:eastAsia="Calibri" w:hAnsi="Palatino Linotype"/>
          <w:vertAlign w:val="superscript"/>
          <w:lang w:val="es-ES" w:eastAsia="es-MX"/>
        </w:rPr>
        <w:footnoteReference w:id="3"/>
      </w:r>
      <w:r w:rsidRPr="006B0D18">
        <w:rPr>
          <w:rFonts w:ascii="Palatino Linotype" w:eastAsia="Calibri" w:hAnsi="Palatino Linotype" w:cs="Arial"/>
          <w:lang w:val="es-ES" w:eastAsia="es-MX"/>
        </w:rPr>
        <w:t>, 135</w:t>
      </w:r>
      <w:r w:rsidRPr="006B0D18">
        <w:rPr>
          <w:rFonts w:ascii="Palatino Linotype" w:eastAsia="Calibri" w:hAnsi="Palatino Linotype"/>
          <w:vertAlign w:val="superscript"/>
          <w:lang w:val="es-ES" w:eastAsia="es-MX"/>
        </w:rPr>
        <w:footnoteReference w:id="4"/>
      </w:r>
      <w:r w:rsidRPr="006B0D18">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lang w:val="es-ES" w:eastAsia="es-MX"/>
        </w:rPr>
      </w:pPr>
      <w:r w:rsidRPr="006B0D18">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6B0D18">
        <w:rPr>
          <w:rFonts w:ascii="Palatino Linotype" w:eastAsia="Calibri" w:hAnsi="Palatino Linotype" w:cs="Arial"/>
          <w:b/>
          <w:lang w:val="es-ES" w:eastAsia="es-CO"/>
        </w:rPr>
        <w:t>SUJETO OBLIGADO</w:t>
      </w:r>
      <w:r w:rsidRPr="006B0D18">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lang w:val="es-MX" w:eastAsia="en-US"/>
        </w:rPr>
      </w:pPr>
      <w:r w:rsidRPr="006B0D18">
        <w:rPr>
          <w:rFonts w:ascii="Palatino Linotype" w:eastAsia="Calibri" w:hAnsi="Palatino Linotype" w:cs="Arial"/>
          <w:lang w:val="es-ES" w:eastAsia="es-CO"/>
        </w:rPr>
        <w:t>De</w:t>
      </w:r>
      <w:r w:rsidRPr="006B0D18">
        <w:rPr>
          <w:rFonts w:ascii="Palatino Linotype" w:eastAsia="Times New Roman" w:hAnsi="Palatino Linotype" w:cs="Arial"/>
          <w:lang w:val="es-MX" w:eastAsia="es-MX"/>
        </w:rPr>
        <w:t xml:space="preserv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lang w:val="es-MX" w:eastAsia="en-US"/>
        </w:rPr>
      </w:pPr>
      <w:r w:rsidRPr="006B0D1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C563F" w:rsidRPr="006B0D18" w:rsidRDefault="00CC563F"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lang w:val="es-MX" w:eastAsia="en-US"/>
        </w:rPr>
      </w:pPr>
      <w:r w:rsidRPr="006B0D18">
        <w:rPr>
          <w:rFonts w:ascii="Palatino Linotype" w:eastAsia="Times New Roman" w:hAnsi="Palatino Linotype" w:cs="Arial"/>
          <w:lang w:val="es-MX" w:eastAsia="en-US"/>
        </w:rPr>
        <w:t xml:space="preserve">Finalmente se concluye que </w:t>
      </w:r>
      <w:r w:rsidRPr="006B0D18">
        <w:rPr>
          <w:rFonts w:ascii="Palatino Linotype" w:hAnsi="Palatino Linotype" w:cs="Arial"/>
        </w:rPr>
        <w:t>los</w:t>
      </w:r>
      <w:r w:rsidRPr="006B0D18">
        <w:rPr>
          <w:rFonts w:ascii="Palatino Linotype" w:hAnsi="Palatino Linotype" w:cs="Arial"/>
          <w:b/>
        </w:rPr>
        <w:t xml:space="preserve"> </w:t>
      </w:r>
      <w:r w:rsidRPr="006B0D18">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rsidR="00456005" w:rsidRPr="006B0D18" w:rsidRDefault="00C447A4" w:rsidP="006B0D18">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6B0D18">
        <w:rPr>
          <w:rFonts w:ascii="Palatino Linotype" w:hAnsi="Palatino Linotype" w:cs="Arial"/>
          <w:color w:val="000000" w:themeColor="text1"/>
        </w:rPr>
        <w:t>Por</w:t>
      </w:r>
      <w:r w:rsidRPr="006B0D18">
        <w:rPr>
          <w:rFonts w:ascii="Palatino Linotype" w:hAnsi="Palatino Linotype"/>
          <w:color w:val="000000" w:themeColor="text1"/>
        </w:rPr>
        <w:t xml:space="preserve"> lo anteriormente expuesto y fundado este </w:t>
      </w:r>
      <w:r w:rsidRPr="006B0D18">
        <w:rPr>
          <w:rFonts w:ascii="Palatino Linotype" w:hAnsi="Palatino Linotype"/>
          <w:b/>
          <w:color w:val="000000" w:themeColor="text1"/>
        </w:rPr>
        <w:t>ÓRGANO GARANTE</w:t>
      </w:r>
      <w:r w:rsidR="006B0D18">
        <w:rPr>
          <w:rFonts w:ascii="Palatino Linotype" w:hAnsi="Palatino Linotype"/>
          <w:color w:val="000000" w:themeColor="text1"/>
        </w:rPr>
        <w:t xml:space="preserve"> emite los siguientes:</w:t>
      </w:r>
    </w:p>
    <w:p w:rsidR="00C447A4" w:rsidRPr="006B0D18" w:rsidRDefault="00C447A4" w:rsidP="006B0D18">
      <w:pPr>
        <w:pStyle w:val="Ttulo1"/>
        <w:spacing w:line="360" w:lineRule="auto"/>
        <w:jc w:val="center"/>
        <w:rPr>
          <w:rFonts w:ascii="Palatino Linotype" w:eastAsia="Calibri" w:hAnsi="Palatino Linotype"/>
          <w:b/>
          <w:color w:val="000000" w:themeColor="text1"/>
          <w:sz w:val="24"/>
          <w:szCs w:val="24"/>
          <w:lang w:val="es-ES" w:eastAsia="es-ES"/>
        </w:rPr>
      </w:pPr>
      <w:bookmarkStart w:id="31" w:name="_Toc5902898"/>
      <w:bookmarkStart w:id="32" w:name="_Toc10739744"/>
      <w:r w:rsidRPr="006B0D18">
        <w:rPr>
          <w:rFonts w:ascii="Palatino Linotype" w:eastAsia="Calibri" w:hAnsi="Palatino Linotype"/>
          <w:b/>
          <w:color w:val="000000" w:themeColor="text1"/>
          <w:sz w:val="24"/>
          <w:szCs w:val="24"/>
          <w:lang w:val="es-ES" w:eastAsia="es-ES"/>
        </w:rPr>
        <w:t>R E S O L U T I V O S</w:t>
      </w:r>
      <w:bookmarkEnd w:id="18"/>
      <w:bookmarkEnd w:id="19"/>
      <w:bookmarkEnd w:id="20"/>
      <w:bookmarkEnd w:id="31"/>
      <w:bookmarkEnd w:id="32"/>
      <w:r w:rsidRPr="006B0D18">
        <w:rPr>
          <w:rFonts w:ascii="Palatino Linotype" w:eastAsia="Calibri" w:hAnsi="Palatino Linotype"/>
          <w:b/>
          <w:color w:val="000000" w:themeColor="text1"/>
          <w:sz w:val="24"/>
          <w:szCs w:val="24"/>
          <w:lang w:val="es-ES" w:eastAsia="es-ES"/>
        </w:rPr>
        <w:t xml:space="preserve"> </w:t>
      </w:r>
    </w:p>
    <w:p w:rsidR="005F3212" w:rsidRPr="006B0D18" w:rsidRDefault="005F3212" w:rsidP="006B0D18">
      <w:pPr>
        <w:spacing w:line="360" w:lineRule="auto"/>
        <w:rPr>
          <w:rFonts w:ascii="Palatino Linotype" w:hAnsi="Palatino Linotype"/>
          <w:lang w:val="es-ES"/>
        </w:rPr>
      </w:pPr>
    </w:p>
    <w:p w:rsidR="00D825B4" w:rsidRPr="006B0D18" w:rsidRDefault="00D825B4" w:rsidP="006B0D18">
      <w:pPr>
        <w:spacing w:line="360" w:lineRule="auto"/>
        <w:jc w:val="both"/>
        <w:rPr>
          <w:rFonts w:ascii="Palatino Linotype" w:eastAsia="Times New Roman" w:hAnsi="Palatino Linotype" w:cs="Times New Roman"/>
        </w:rPr>
      </w:pPr>
      <w:r w:rsidRPr="006B0D18">
        <w:rPr>
          <w:rFonts w:ascii="Palatino Linotype" w:eastAsia="Times New Roman" w:hAnsi="Palatino Linotype" w:cs="Arial"/>
          <w:b/>
        </w:rPr>
        <w:t xml:space="preserve">PRIMERO. </w:t>
      </w:r>
      <w:r w:rsidRPr="006B0D18">
        <w:rPr>
          <w:rFonts w:ascii="Palatino Linotype" w:eastAsia="Times New Roman" w:hAnsi="Palatino Linotype" w:cs="Arial"/>
        </w:rPr>
        <w:t>Resultan parcialmente fundadas las</w:t>
      </w:r>
      <w:r w:rsidRPr="006B0D18">
        <w:rPr>
          <w:rFonts w:ascii="Palatino Linotype" w:eastAsia="Times New Roman" w:hAnsi="Palatino Linotype" w:cs="Arial"/>
          <w:b/>
        </w:rPr>
        <w:t xml:space="preserve"> </w:t>
      </w:r>
      <w:r w:rsidRPr="006B0D18">
        <w:rPr>
          <w:rFonts w:ascii="Palatino Linotype" w:eastAsia="Times New Roman" w:hAnsi="Palatino Linotype" w:cs="Arial"/>
          <w:lang w:val="es-ES"/>
        </w:rPr>
        <w:t xml:space="preserve">razones o motivos de inconformidad hechos valer </w:t>
      </w:r>
      <w:r w:rsidRPr="006B0D18">
        <w:rPr>
          <w:rFonts w:ascii="Palatino Linotype" w:eastAsia="Calibri" w:hAnsi="Palatino Linotype" w:cs="Arial"/>
          <w:lang w:val="es-ES"/>
        </w:rPr>
        <w:t xml:space="preserve">en el recurso de revisión </w:t>
      </w:r>
      <w:r w:rsidRPr="006B0D18">
        <w:rPr>
          <w:rFonts w:ascii="Palatino Linotype" w:hAnsi="Palatino Linotype" w:cs="Arial"/>
          <w:b/>
          <w:bCs/>
        </w:rPr>
        <w:t>0</w:t>
      </w:r>
      <w:r w:rsidR="005F3212" w:rsidRPr="006B0D18">
        <w:rPr>
          <w:rFonts w:ascii="Palatino Linotype" w:hAnsi="Palatino Linotype" w:cs="Arial"/>
          <w:b/>
          <w:bCs/>
        </w:rPr>
        <w:t>2258</w:t>
      </w:r>
      <w:r w:rsidRPr="006B0D18">
        <w:rPr>
          <w:rFonts w:ascii="Palatino Linotype" w:hAnsi="Palatino Linotype" w:cs="Arial"/>
          <w:b/>
          <w:bCs/>
        </w:rPr>
        <w:t>/INFOEM/IP/RR/201</w:t>
      </w:r>
      <w:r w:rsidR="005F3212" w:rsidRPr="006B0D18">
        <w:rPr>
          <w:rFonts w:ascii="Palatino Linotype" w:hAnsi="Palatino Linotype" w:cs="Arial"/>
          <w:b/>
          <w:bCs/>
        </w:rPr>
        <w:t>9</w:t>
      </w:r>
      <w:r w:rsidRPr="006B0D18">
        <w:rPr>
          <w:rFonts w:ascii="Palatino Linotype" w:hAnsi="Palatino Linotype" w:cs="Arial"/>
          <w:b/>
          <w:bCs/>
        </w:rPr>
        <w:t xml:space="preserve">,  </w:t>
      </w:r>
      <w:r w:rsidRPr="006B0D18">
        <w:rPr>
          <w:rFonts w:ascii="Palatino Linotype" w:hAnsi="Palatino Linotype" w:cs="Arial"/>
          <w:bCs/>
        </w:rPr>
        <w:t xml:space="preserve">en términos de los </w:t>
      </w:r>
      <w:r w:rsidRPr="006B0D18">
        <w:rPr>
          <w:rFonts w:ascii="Palatino Linotype" w:hAnsi="Palatino Linotype" w:cs="Arial"/>
          <w:b/>
          <w:bCs/>
        </w:rPr>
        <w:t>Considerandos</w:t>
      </w:r>
      <w:r w:rsidRPr="006B0D18">
        <w:rPr>
          <w:rFonts w:ascii="Palatino Linotype" w:hAnsi="Palatino Linotype" w:cs="Arial"/>
          <w:bCs/>
        </w:rPr>
        <w:t xml:space="preserve"> </w:t>
      </w:r>
      <w:r w:rsidRPr="006B0D18">
        <w:rPr>
          <w:rFonts w:ascii="Palatino Linotype" w:hAnsi="Palatino Linotype" w:cs="Arial"/>
          <w:b/>
          <w:bCs/>
        </w:rPr>
        <w:t>CUARTO</w:t>
      </w:r>
      <w:r w:rsidR="00604B7F" w:rsidRPr="006B0D18">
        <w:rPr>
          <w:rFonts w:ascii="Palatino Linotype" w:hAnsi="Palatino Linotype" w:cs="Arial"/>
          <w:b/>
          <w:bCs/>
        </w:rPr>
        <w:t xml:space="preserve"> y QUINTO</w:t>
      </w:r>
      <w:r w:rsidRPr="006B0D18">
        <w:rPr>
          <w:rFonts w:ascii="Palatino Linotype" w:hAnsi="Palatino Linotype" w:cs="Arial"/>
          <w:b/>
          <w:bCs/>
        </w:rPr>
        <w:t xml:space="preserve"> </w:t>
      </w:r>
      <w:r w:rsidRPr="006B0D18">
        <w:rPr>
          <w:rFonts w:ascii="Palatino Linotype" w:hAnsi="Palatino Linotype" w:cs="Arial"/>
          <w:bCs/>
        </w:rPr>
        <w:t>de la presente resolución.</w:t>
      </w:r>
    </w:p>
    <w:p w:rsidR="00D825B4" w:rsidRPr="006B0D18" w:rsidRDefault="00D825B4" w:rsidP="006B0D18">
      <w:pPr>
        <w:spacing w:before="240" w:after="240" w:line="360" w:lineRule="auto"/>
        <w:jc w:val="both"/>
        <w:rPr>
          <w:rFonts w:ascii="Palatino Linotype" w:eastAsia="Calibri" w:hAnsi="Palatino Linotype" w:cs="Arial"/>
          <w:b/>
          <w:lang w:val="es-ES"/>
        </w:rPr>
      </w:pPr>
      <w:bookmarkStart w:id="33" w:name="_Toc477891768"/>
      <w:bookmarkStart w:id="34" w:name="_Toc477891858"/>
      <w:bookmarkStart w:id="35" w:name="_Toc481576259"/>
      <w:bookmarkStart w:id="36" w:name="_Toc492590391"/>
      <w:bookmarkStart w:id="37" w:name="_Toc462653937"/>
      <w:bookmarkStart w:id="38" w:name="_Toc453696502"/>
      <w:bookmarkStart w:id="39" w:name="_Toc454301155"/>
      <w:r w:rsidRPr="006B0D18">
        <w:rPr>
          <w:rFonts w:ascii="Palatino Linotype" w:hAnsi="Palatino Linotype"/>
          <w:b/>
        </w:rPr>
        <w:t>SEGUNDO.</w:t>
      </w:r>
      <w:r w:rsidRPr="006B0D18">
        <w:rPr>
          <w:rStyle w:val="Ttulo2Car"/>
          <w:rFonts w:ascii="Palatino Linotype" w:hAnsi="Palatino Linotype"/>
          <w:b/>
          <w:sz w:val="24"/>
          <w:szCs w:val="24"/>
        </w:rPr>
        <w:t xml:space="preserve"> </w:t>
      </w:r>
      <w:bookmarkEnd w:id="33"/>
      <w:bookmarkEnd w:id="34"/>
      <w:bookmarkEnd w:id="35"/>
      <w:bookmarkEnd w:id="36"/>
      <w:bookmarkEnd w:id="37"/>
      <w:bookmarkEnd w:id="38"/>
      <w:bookmarkEnd w:id="39"/>
      <w:r w:rsidRPr="006B0D18">
        <w:rPr>
          <w:rFonts w:ascii="Palatino Linotype" w:eastAsia="Calibri" w:hAnsi="Palatino Linotype" w:cs="Arial"/>
          <w:lang w:val="es-ES"/>
        </w:rPr>
        <w:t>Se</w:t>
      </w:r>
      <w:r w:rsidRPr="006B0D18">
        <w:rPr>
          <w:rFonts w:ascii="Palatino Linotype" w:eastAsia="Calibri" w:hAnsi="Palatino Linotype" w:cs="Arial"/>
          <w:b/>
          <w:lang w:val="es-ES"/>
        </w:rPr>
        <w:t xml:space="preserve"> MODIFICA </w:t>
      </w:r>
      <w:r w:rsidRPr="006B0D18">
        <w:rPr>
          <w:rFonts w:ascii="Palatino Linotype" w:eastAsia="Calibri" w:hAnsi="Palatino Linotype" w:cs="Arial"/>
          <w:lang w:val="es-ES"/>
        </w:rPr>
        <w:t xml:space="preserve">la respuesta emitida por </w:t>
      </w:r>
      <w:r w:rsidR="005F3212" w:rsidRPr="006B0D18">
        <w:rPr>
          <w:rFonts w:ascii="Palatino Linotype" w:eastAsia="Calibri" w:hAnsi="Palatino Linotype" w:cs="Arial"/>
          <w:lang w:val="es-ES"/>
        </w:rPr>
        <w:t>e</w:t>
      </w:r>
      <w:r w:rsidRPr="006B0D18">
        <w:rPr>
          <w:rFonts w:ascii="Palatino Linotype" w:eastAsia="Calibri" w:hAnsi="Palatino Linotype" w:cs="Arial"/>
          <w:lang w:val="es-ES"/>
        </w:rPr>
        <w:t xml:space="preserve">l </w:t>
      </w:r>
      <w:r w:rsidR="005F3212" w:rsidRPr="006B0D18">
        <w:rPr>
          <w:rFonts w:ascii="Palatino Linotype" w:eastAsia="Calibri" w:hAnsi="Palatino Linotype" w:cs="Arial"/>
          <w:b/>
          <w:lang w:val="es-ES"/>
        </w:rPr>
        <w:t xml:space="preserve">Ayuntamiento de </w:t>
      </w:r>
      <w:r w:rsidR="005F3212" w:rsidRPr="006B0D18">
        <w:rPr>
          <w:rFonts w:ascii="Palatino Linotype" w:hAnsi="Palatino Linotype"/>
          <w:b/>
          <w:bCs/>
        </w:rPr>
        <w:t>Tlalnepantla de Baz</w:t>
      </w:r>
      <w:r w:rsidRPr="006B0D18">
        <w:rPr>
          <w:rFonts w:ascii="Palatino Linotype" w:eastAsia="Calibri" w:hAnsi="Palatino Linotype" w:cs="Arial"/>
          <w:lang w:val="es-ES"/>
        </w:rPr>
        <w:t xml:space="preserve"> y se</w:t>
      </w:r>
      <w:r w:rsidRPr="006B0D18">
        <w:rPr>
          <w:rFonts w:ascii="Palatino Linotype" w:eastAsia="Calibri" w:hAnsi="Palatino Linotype" w:cs="Arial"/>
          <w:b/>
          <w:lang w:val="es-ES"/>
        </w:rPr>
        <w:t xml:space="preserve"> ORDENA </w:t>
      </w:r>
      <w:r w:rsidRPr="006B0D18">
        <w:rPr>
          <w:rFonts w:ascii="Palatino Linotype" w:eastAsia="Times New Roman" w:hAnsi="Palatino Linotype" w:cs="Arial"/>
          <w:lang w:val="es-ES"/>
        </w:rPr>
        <w:t xml:space="preserve">entregar </w:t>
      </w:r>
      <w:r w:rsidR="005F3212" w:rsidRPr="006B0D18">
        <w:rPr>
          <w:rFonts w:ascii="Palatino Linotype" w:eastAsia="Times New Roman" w:hAnsi="Palatino Linotype" w:cs="Arial"/>
          <w:color w:val="000000" w:themeColor="text1"/>
          <w:lang w:val="es-ES"/>
        </w:rPr>
        <w:t xml:space="preserve">en </w:t>
      </w:r>
      <w:r w:rsidR="005F3212" w:rsidRPr="006B0D18">
        <w:rPr>
          <w:rFonts w:ascii="Palatino Linotype" w:eastAsia="Times New Roman" w:hAnsi="Palatino Linotype" w:cs="Arial"/>
          <w:b/>
          <w:color w:val="000000" w:themeColor="text1"/>
          <w:lang w:val="es-ES"/>
        </w:rPr>
        <w:t>copias certificadas</w:t>
      </w:r>
      <w:r w:rsidR="005F3212" w:rsidRPr="006B0D18">
        <w:rPr>
          <w:rFonts w:ascii="Palatino Linotype" w:eastAsia="Times New Roman" w:hAnsi="Palatino Linotype" w:cs="Arial"/>
          <w:color w:val="000000" w:themeColor="text1"/>
          <w:lang w:val="es-ES"/>
        </w:rPr>
        <w:t xml:space="preserve"> </w:t>
      </w:r>
      <w:r w:rsidR="005F3212" w:rsidRPr="006B0D18">
        <w:rPr>
          <w:rFonts w:ascii="Palatino Linotype" w:eastAsia="Times New Roman" w:hAnsi="Palatino Linotype" w:cs="Arial"/>
          <w:b/>
          <w:color w:val="000000" w:themeColor="text1"/>
          <w:lang w:val="es-ES"/>
        </w:rPr>
        <w:t>SIN COSTO</w:t>
      </w:r>
      <w:r w:rsidRPr="006B0D18">
        <w:rPr>
          <w:rFonts w:ascii="Palatino Linotype" w:eastAsia="Times New Roman" w:hAnsi="Palatino Linotype" w:cs="Arial"/>
          <w:b/>
          <w:lang w:val="es-ES"/>
        </w:rPr>
        <w:t>,</w:t>
      </w:r>
      <w:r w:rsidRPr="006B0D18">
        <w:rPr>
          <w:rFonts w:ascii="Palatino Linotype" w:eastAsia="Times New Roman" w:hAnsi="Palatino Linotype" w:cs="Arial"/>
          <w:lang w:val="es-ES"/>
        </w:rPr>
        <w:t xml:space="preserve"> </w:t>
      </w:r>
      <w:r w:rsidR="005F3212" w:rsidRPr="006B0D18">
        <w:rPr>
          <w:rFonts w:ascii="Palatino Linotype" w:eastAsia="Times New Roman" w:hAnsi="Palatino Linotype" w:cs="Arial"/>
          <w:lang w:val="es-ES"/>
        </w:rPr>
        <w:t xml:space="preserve">de ser el caso </w:t>
      </w:r>
      <w:r w:rsidRPr="006B0D18">
        <w:rPr>
          <w:rFonts w:ascii="Palatino Linotype" w:eastAsia="Times New Roman" w:hAnsi="Palatino Linotype" w:cs="Arial"/>
          <w:lang w:val="es-ES"/>
        </w:rPr>
        <w:t xml:space="preserve">en versión pública, la siguiente </w:t>
      </w:r>
      <w:r w:rsidRPr="006B0D18">
        <w:rPr>
          <w:rFonts w:ascii="Palatino Linotype" w:hAnsi="Palatino Linotype" w:cs="Arial"/>
          <w:bCs/>
        </w:rPr>
        <w:t>información:</w:t>
      </w:r>
    </w:p>
    <w:p w:rsidR="00D825B4" w:rsidRPr="006B0D18" w:rsidRDefault="00D825B4" w:rsidP="006B0D18">
      <w:pPr>
        <w:pStyle w:val="Prrafodelista"/>
        <w:numPr>
          <w:ilvl w:val="0"/>
          <w:numId w:val="37"/>
        </w:numPr>
        <w:spacing w:before="240" w:after="240" w:line="360" w:lineRule="auto"/>
        <w:ind w:left="851" w:right="49"/>
        <w:jc w:val="both"/>
        <w:rPr>
          <w:rFonts w:ascii="Palatino Linotype" w:hAnsi="Palatino Linotype" w:cs="Arial"/>
          <w:b/>
          <w:color w:val="000000" w:themeColor="text1"/>
        </w:rPr>
      </w:pPr>
      <w:r w:rsidRPr="006B0D18">
        <w:rPr>
          <w:rFonts w:ascii="Palatino Linotype" w:hAnsi="Palatino Linotype" w:cs="Arial"/>
          <w:b/>
          <w:color w:val="000000" w:themeColor="text1"/>
        </w:rPr>
        <w:t xml:space="preserve">Acta de Cabildo en la que se aprobó la creación de la </w:t>
      </w:r>
      <w:r w:rsidR="00B62AFC" w:rsidRPr="006B0D18">
        <w:rPr>
          <w:rFonts w:ascii="Palatino Linotype" w:hAnsi="Palatino Linotype" w:cs="Arial"/>
          <w:b/>
          <w:color w:val="000000" w:themeColor="text1"/>
        </w:rPr>
        <w:t>Colonia</w:t>
      </w:r>
      <w:r w:rsidRPr="006B0D18">
        <w:rPr>
          <w:rFonts w:ascii="Palatino Linotype" w:hAnsi="Palatino Linotype" w:cs="Arial"/>
          <w:b/>
          <w:color w:val="000000" w:themeColor="text1"/>
        </w:rPr>
        <w:t xml:space="preserve"> </w:t>
      </w:r>
      <w:r w:rsidR="00B62AFC" w:rsidRPr="006B0D18">
        <w:rPr>
          <w:rFonts w:ascii="Palatino Linotype" w:hAnsi="Palatino Linotype" w:cs="Arial"/>
          <w:b/>
          <w:color w:val="000000" w:themeColor="text1"/>
        </w:rPr>
        <w:t>Cooperativa la Romana</w:t>
      </w:r>
      <w:r w:rsidRPr="006B0D18">
        <w:rPr>
          <w:rFonts w:ascii="Palatino Linotype" w:hAnsi="Palatino Linotype" w:cs="Arial"/>
          <w:b/>
          <w:color w:val="000000" w:themeColor="text1"/>
        </w:rPr>
        <w:t>.</w:t>
      </w:r>
    </w:p>
    <w:p w:rsidR="00D825B4" w:rsidRPr="006B0D18" w:rsidRDefault="00D825B4" w:rsidP="006B0D18">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rsidR="00D825B4" w:rsidRPr="006B0D18" w:rsidRDefault="00D825B4" w:rsidP="006B0D18">
      <w:pPr>
        <w:spacing w:line="360" w:lineRule="auto"/>
        <w:jc w:val="both"/>
        <w:rPr>
          <w:rFonts w:ascii="Palatino Linotype" w:eastAsia="Calibri" w:hAnsi="Palatino Linotype" w:cs="Arial"/>
          <w:lang w:val="es-ES"/>
        </w:rPr>
      </w:pPr>
      <w:r w:rsidRPr="006B0D1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BD06FC" w:rsidRPr="00BD06FC">
        <w:rPr>
          <w:rFonts w:ascii="Palatino Linotype" w:eastAsia="Calibri" w:hAnsi="Palatino Linotype" w:cs="Arial"/>
          <w:b/>
          <w:highlight w:val="black"/>
        </w:rPr>
        <w:t>-----------------------------------------------------------------------</w:t>
      </w:r>
      <w:r w:rsidRPr="006B0D18">
        <w:rPr>
          <w:rFonts w:ascii="Palatino Linotype" w:eastAsia="Calibri" w:hAnsi="Palatino Linotype" w:cs="Arial"/>
          <w:lang w:val="es-ES"/>
        </w:rPr>
        <w:t>.</w:t>
      </w:r>
    </w:p>
    <w:p w:rsidR="005F3212" w:rsidRPr="006B0D18" w:rsidRDefault="00120CFA" w:rsidP="006B0D18">
      <w:pPr>
        <w:spacing w:before="240" w:after="360" w:line="360" w:lineRule="auto"/>
        <w:jc w:val="both"/>
        <w:rPr>
          <w:rFonts w:ascii="Palatino Linotype" w:hAnsi="Palatino Linotype" w:cs="Arial"/>
          <w:color w:val="222222"/>
          <w:lang w:val="es-MX"/>
        </w:rPr>
      </w:pPr>
      <w:r w:rsidRPr="006B0D18">
        <w:rPr>
          <w:rFonts w:ascii="Palatino Linotype" w:hAnsi="Palatino Linotype" w:cs="Arial"/>
          <w:color w:val="222222"/>
          <w:lang w:val="es-MX"/>
        </w:rPr>
        <w:t>Asimismo se ordena al Sujeto Obligado que previo a la entrega de la información, haga del conocimiento al Recurrente, el domicilio al cual deberá acudir, el nombre de la dependencia o área respectiva, los días y horarios de atención en los cuales podrá recoger la información, la forma y procedimiento a seguir, así como el periodo durante el cual quedará a su disposición la información conforme a lo dispuesto por el artículo 166 de la Ley de Transparencia y Acceso a la Información Pública del Estado de México y Municipios. </w:t>
      </w:r>
    </w:p>
    <w:p w:rsidR="00D825B4" w:rsidRPr="006B0D18" w:rsidRDefault="00D825B4" w:rsidP="006B0D18">
      <w:pPr>
        <w:tabs>
          <w:tab w:val="left" w:pos="8080"/>
        </w:tabs>
        <w:spacing w:line="360" w:lineRule="auto"/>
        <w:ind w:right="49"/>
        <w:contextualSpacing/>
        <w:jc w:val="both"/>
        <w:rPr>
          <w:rFonts w:ascii="Palatino Linotype" w:eastAsia="Palatino Linotype" w:hAnsi="Palatino Linotype" w:cs="Palatino Linotype"/>
          <w:b/>
        </w:rPr>
      </w:pPr>
      <w:bookmarkStart w:id="40" w:name="_Toc460947013"/>
      <w:r w:rsidRPr="006B0D18">
        <w:rPr>
          <w:rFonts w:ascii="Palatino Linotype" w:eastAsia="Palatino Linotype" w:hAnsi="Palatino Linotype" w:cs="Palatino Linotype"/>
          <w:b/>
        </w:rPr>
        <w:t xml:space="preserve">TERCERO. Notifíquese </w:t>
      </w:r>
      <w:r w:rsidRPr="006B0D18">
        <w:rPr>
          <w:rFonts w:ascii="Palatino Linotype" w:eastAsia="Palatino Linotype" w:hAnsi="Palatino Linotype" w:cs="Palatino Linotype"/>
        </w:rPr>
        <w:t xml:space="preserve">al Titular de la Unidad de Transparencia del </w:t>
      </w:r>
      <w:r w:rsidRPr="006B0D18">
        <w:rPr>
          <w:rFonts w:ascii="Palatino Linotype" w:eastAsia="Palatino Linotype" w:hAnsi="Palatino Linotype" w:cs="Palatino Linotype"/>
          <w:b/>
        </w:rPr>
        <w:t>SUJETO OBLIGADO</w:t>
      </w:r>
      <w:r w:rsidRPr="006B0D1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B0D1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D825B4" w:rsidRPr="006B0D18" w:rsidRDefault="00D825B4" w:rsidP="006B0D18">
      <w:pPr>
        <w:shd w:val="clear" w:color="auto" w:fill="FFFFFF"/>
        <w:spacing w:line="360" w:lineRule="auto"/>
        <w:jc w:val="both"/>
        <w:rPr>
          <w:rFonts w:ascii="Palatino Linotype" w:eastAsia="Times New Roman" w:hAnsi="Palatino Linotype" w:cs="Arial"/>
          <w:b/>
        </w:rPr>
      </w:pPr>
    </w:p>
    <w:p w:rsidR="00D825B4" w:rsidRPr="006B0D18" w:rsidRDefault="00D825B4" w:rsidP="006B0D18">
      <w:pPr>
        <w:shd w:val="clear" w:color="auto" w:fill="FFFFFF"/>
        <w:spacing w:line="360" w:lineRule="auto"/>
        <w:jc w:val="both"/>
        <w:rPr>
          <w:rFonts w:ascii="Palatino Linotype" w:hAnsi="Palatino Linotype"/>
        </w:rPr>
      </w:pPr>
      <w:r w:rsidRPr="006B0D18">
        <w:rPr>
          <w:rFonts w:ascii="Palatino Linotype" w:eastAsia="Times New Roman" w:hAnsi="Palatino Linotype" w:cs="Arial"/>
          <w:b/>
        </w:rPr>
        <w:t xml:space="preserve">CUARTO. </w:t>
      </w:r>
      <w:r w:rsidRPr="006B0D18">
        <w:rPr>
          <w:rFonts w:ascii="Palatino Linotype" w:eastAsia="Times New Roman" w:hAnsi="Palatino Linotype" w:cs="Times New Roman"/>
          <w:b/>
          <w:bCs/>
          <w:color w:val="222222"/>
          <w:lang w:val="es-ES"/>
        </w:rPr>
        <w:t>Notifíquese a</w:t>
      </w:r>
      <w:r w:rsidRPr="006B0D18">
        <w:rPr>
          <w:rFonts w:ascii="Palatino Linotype" w:hAnsi="Palatino Linotype"/>
          <w:b/>
        </w:rPr>
        <w:t xml:space="preserve"> </w:t>
      </w:r>
      <w:r w:rsidR="00BD06FC" w:rsidRPr="00BD06FC">
        <w:rPr>
          <w:rFonts w:ascii="Palatino Linotype" w:eastAsia="Calibri" w:hAnsi="Palatino Linotype" w:cs="Arial"/>
          <w:b/>
          <w:highlight w:val="black"/>
        </w:rPr>
        <w:t>------------------------------------------------------</w:t>
      </w:r>
      <w:r w:rsidRPr="006B0D18">
        <w:rPr>
          <w:rFonts w:ascii="Palatino Linotype" w:hAnsi="Palatino Linotype"/>
          <w:b/>
        </w:rPr>
        <w:t xml:space="preserve"> </w:t>
      </w:r>
      <w:r w:rsidRPr="006B0D18">
        <w:rPr>
          <w:rFonts w:ascii="Palatino Linotype" w:hAnsi="Palatino Linotype"/>
        </w:rPr>
        <w:t>la presente resolución.</w:t>
      </w:r>
    </w:p>
    <w:p w:rsidR="00D825B4" w:rsidRPr="006B0D18" w:rsidRDefault="00D825B4" w:rsidP="006B0D18">
      <w:pPr>
        <w:shd w:val="clear" w:color="auto" w:fill="FFFFFF"/>
        <w:spacing w:line="360" w:lineRule="auto"/>
        <w:jc w:val="both"/>
        <w:rPr>
          <w:rFonts w:ascii="Palatino Linotype" w:hAnsi="Palatino Linotype"/>
        </w:rPr>
      </w:pPr>
    </w:p>
    <w:bookmarkEnd w:id="40"/>
    <w:p w:rsidR="006B0D18" w:rsidRDefault="00D825B4" w:rsidP="006B0D18">
      <w:pPr>
        <w:spacing w:line="360" w:lineRule="auto"/>
        <w:jc w:val="both"/>
        <w:rPr>
          <w:rFonts w:ascii="Palatino Linotype" w:eastAsia="MS Mincho" w:hAnsi="Palatino Linotype" w:cs="Times New Roman"/>
          <w:lang w:val="es-ES"/>
        </w:rPr>
      </w:pPr>
      <w:r w:rsidRPr="006B0D18">
        <w:rPr>
          <w:rFonts w:ascii="Palatino Linotype" w:eastAsia="MS Mincho" w:hAnsi="Palatino Linotype" w:cs="Times New Roman"/>
          <w:b/>
          <w:lang w:val="es-MX"/>
        </w:rPr>
        <w:t>QUINTO.</w:t>
      </w:r>
      <w:r w:rsidRPr="006B0D18">
        <w:rPr>
          <w:rFonts w:ascii="Palatino Linotype" w:eastAsia="MS Mincho" w:hAnsi="Palatino Linotype" w:cs="Times New Roman"/>
          <w:lang w:val="es-MX"/>
        </w:rPr>
        <w:t xml:space="preserve"> </w:t>
      </w:r>
      <w:r w:rsidRPr="006B0D18">
        <w:rPr>
          <w:rFonts w:ascii="Palatino Linotype" w:eastAsia="MS Mincho" w:hAnsi="Palatino Linotype" w:cs="Times New Roman"/>
          <w:lang w:val="es-ES"/>
        </w:rPr>
        <w:t xml:space="preserve">Se hace del conocimiento de </w:t>
      </w:r>
      <w:r w:rsidR="00BD06FC" w:rsidRPr="00BD06FC">
        <w:rPr>
          <w:rFonts w:ascii="Palatino Linotype" w:eastAsia="Calibri" w:hAnsi="Palatino Linotype" w:cs="Arial"/>
          <w:b/>
          <w:highlight w:val="black"/>
        </w:rPr>
        <w:t>------------------------------------------------------</w:t>
      </w:r>
      <w:bookmarkStart w:id="41" w:name="_GoBack"/>
      <w:bookmarkEnd w:id="41"/>
      <w:r w:rsidRPr="006B0D18">
        <w:rPr>
          <w:rFonts w:ascii="Palatino Linotype" w:hAnsi="Palatino Linotype"/>
          <w:b/>
        </w:rPr>
        <w:t xml:space="preserve"> </w:t>
      </w:r>
      <w:r w:rsidRPr="006B0D1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B0D18">
        <w:rPr>
          <w:rFonts w:ascii="Palatino Linotype" w:eastAsia="MS Mincho" w:hAnsi="Palatino Linotype" w:cs="Times New Roman"/>
          <w:bCs/>
          <w:lang w:val="es-ES"/>
        </w:rPr>
        <w:t>vía juicio de amparo</w:t>
      </w:r>
      <w:r w:rsidRPr="006B0D18">
        <w:rPr>
          <w:rFonts w:ascii="Palatino Linotype" w:eastAsia="MS Mincho" w:hAnsi="Palatino Linotype" w:cs="Times New Roman"/>
          <w:lang w:val="es-ES"/>
        </w:rPr>
        <w:t> en los términos de las leyes aplicables.</w:t>
      </w:r>
    </w:p>
    <w:p w:rsidR="00D26FB5" w:rsidRPr="00D26FB5" w:rsidRDefault="00D26FB5" w:rsidP="006B0D18">
      <w:pPr>
        <w:spacing w:line="360" w:lineRule="auto"/>
        <w:jc w:val="both"/>
        <w:rPr>
          <w:rFonts w:ascii="Palatino Linotype" w:eastAsia="MS Mincho" w:hAnsi="Palatino Linotype" w:cs="Times New Roman"/>
          <w:sz w:val="12"/>
          <w:lang w:val="es-ES"/>
        </w:rPr>
      </w:pPr>
    </w:p>
    <w:p w:rsidR="00C447A4" w:rsidRPr="006B0D18" w:rsidRDefault="00C447A4" w:rsidP="006B0D18">
      <w:pPr>
        <w:shd w:val="clear" w:color="auto" w:fill="FFFFFF"/>
        <w:spacing w:before="240" w:after="360" w:line="360" w:lineRule="auto"/>
        <w:jc w:val="both"/>
        <w:rPr>
          <w:rFonts w:ascii="Palatino Linotype" w:hAnsi="Palatino Linotype" w:cs="Arial"/>
          <w:color w:val="000000" w:themeColor="text1"/>
        </w:rPr>
      </w:pPr>
      <w:r w:rsidRPr="006B0D1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08708B">
        <w:rPr>
          <w:rFonts w:ascii="Palatino Linotype" w:hAnsi="Palatino Linotype"/>
          <w:color w:val="000000" w:themeColor="text1"/>
        </w:rPr>
        <w:t xml:space="preserve"> EMITIENDO VOTO CONCURRENTE</w:t>
      </w:r>
      <w:r w:rsidRPr="006B0D18">
        <w:rPr>
          <w:rFonts w:ascii="Palatino Linotype" w:hAnsi="Palatino Linotype"/>
          <w:color w:val="000000" w:themeColor="text1"/>
        </w:rPr>
        <w:t>; EVA ABAID YAPUR</w:t>
      </w:r>
      <w:r w:rsidR="0008708B">
        <w:rPr>
          <w:rFonts w:ascii="Palatino Linotype" w:hAnsi="Palatino Linotype"/>
          <w:color w:val="000000" w:themeColor="text1"/>
        </w:rPr>
        <w:t xml:space="preserve"> EMITIENDO VOTO CONCURRENTE</w:t>
      </w:r>
      <w:r w:rsidR="002A20A8">
        <w:rPr>
          <w:rFonts w:ascii="Palatino Linotype" w:hAnsi="Palatino Linotype"/>
          <w:color w:val="000000" w:themeColor="text1"/>
        </w:rPr>
        <w:t>-</w:t>
      </w:r>
      <w:r w:rsidRPr="006B0D18">
        <w:rPr>
          <w:rFonts w:ascii="Palatino Linotype" w:hAnsi="Palatino Linotype"/>
          <w:color w:val="000000" w:themeColor="text1"/>
        </w:rPr>
        <w:t>; JOSÉ GUADALUPE LUNA HERNÁNDEZ;  JAVIER MARTÍNEZ CRUZ</w:t>
      </w:r>
      <w:r w:rsidR="006B0D18">
        <w:rPr>
          <w:rFonts w:ascii="Palatino Linotype" w:hAnsi="Palatino Linotype"/>
          <w:color w:val="000000" w:themeColor="text1"/>
        </w:rPr>
        <w:t xml:space="preserve"> Y LUIS GUSTAVO PARRA NORIEGA; EN LA VIGÉSIMA SEGUNDA</w:t>
      </w:r>
      <w:r w:rsidRPr="006B0D18">
        <w:rPr>
          <w:rFonts w:ascii="Palatino Linotype" w:hAnsi="Palatino Linotype"/>
          <w:color w:val="000000" w:themeColor="text1"/>
        </w:rPr>
        <w:t xml:space="preserve"> SESIÓN</w:t>
      </w:r>
      <w:r w:rsidR="006B0D18">
        <w:rPr>
          <w:rFonts w:ascii="Palatino Linotype" w:hAnsi="Palatino Linotype"/>
          <w:color w:val="000000" w:themeColor="text1"/>
        </w:rPr>
        <w:t xml:space="preserve"> ORDINARIA CELEBRADA EL DÍA DOCE (12) DE JUNIO DE DOS MIL DIECINUEVE, ANTE EL SECRETARIO TÉCNICO</w:t>
      </w:r>
      <w:r w:rsidRPr="006B0D18">
        <w:rPr>
          <w:rFonts w:ascii="Palatino Linotype" w:hAnsi="Palatino Linotype"/>
          <w:color w:val="000000" w:themeColor="text1"/>
        </w:rPr>
        <w:t xml:space="preserve"> DEL PLENO</w:t>
      </w:r>
      <w:r w:rsidR="006B0D18">
        <w:rPr>
          <w:rFonts w:ascii="Palatino Linotype" w:hAnsi="Palatino Linotype"/>
          <w:color w:val="000000" w:themeColor="text1"/>
        </w:rPr>
        <w:t>,</w:t>
      </w:r>
      <w:r w:rsidRPr="006B0D18">
        <w:rPr>
          <w:rFonts w:ascii="Palatino Linotype" w:hAnsi="Palatino Linotype"/>
          <w:color w:val="000000" w:themeColor="text1"/>
        </w:rPr>
        <w:t xml:space="preserve"> ALEXIS TAPIA RAMÍREZ.</w:t>
      </w:r>
      <w:r w:rsidRPr="006B0D18">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6B0D18" w:rsidTr="001C08CB">
        <w:trPr>
          <w:jc w:val="center"/>
        </w:trPr>
        <w:tc>
          <w:tcPr>
            <w:tcW w:w="9918" w:type="dxa"/>
            <w:gridSpan w:val="2"/>
          </w:tcPr>
          <w:p w:rsidR="00C447A4" w:rsidRDefault="00C447A4" w:rsidP="00D26FB5">
            <w:pPr>
              <w:tabs>
                <w:tab w:val="left" w:pos="0"/>
              </w:tabs>
              <w:spacing w:line="360" w:lineRule="auto"/>
              <w:rPr>
                <w:rFonts w:ascii="Palatino Linotype" w:hAnsi="Palatino Linotype" w:cs="Arial"/>
                <w:b/>
                <w:color w:val="000000" w:themeColor="text1"/>
              </w:rPr>
            </w:pPr>
          </w:p>
          <w:p w:rsidR="00D26FB5" w:rsidRDefault="00D26FB5" w:rsidP="00D26FB5">
            <w:pPr>
              <w:tabs>
                <w:tab w:val="left" w:pos="0"/>
              </w:tabs>
              <w:spacing w:line="360" w:lineRule="auto"/>
              <w:rPr>
                <w:rFonts w:ascii="Palatino Linotype" w:hAnsi="Palatino Linotype" w:cs="Arial"/>
                <w:b/>
                <w:color w:val="000000" w:themeColor="text1"/>
              </w:rPr>
            </w:pPr>
          </w:p>
          <w:p w:rsidR="00D26FB5" w:rsidRDefault="00D26FB5" w:rsidP="00D26FB5">
            <w:pPr>
              <w:tabs>
                <w:tab w:val="left" w:pos="0"/>
              </w:tabs>
              <w:spacing w:line="360" w:lineRule="auto"/>
              <w:rPr>
                <w:rFonts w:ascii="Palatino Linotype" w:hAnsi="Palatino Linotype" w:cs="Arial"/>
                <w:b/>
                <w:color w:val="000000" w:themeColor="text1"/>
              </w:rPr>
            </w:pPr>
          </w:p>
          <w:p w:rsidR="00D26FB5" w:rsidRPr="006B0D18" w:rsidRDefault="00D26FB5" w:rsidP="00D26FB5">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Zulema Martínez Sánchez</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color w:val="000000" w:themeColor="text1"/>
              </w:rPr>
              <w:t>Comisionada Presidenta</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 xml:space="preserve">(RÚBRICA) </w:t>
            </w:r>
          </w:p>
          <w:p w:rsidR="00C447A4" w:rsidRPr="006B0D18" w:rsidRDefault="00C447A4" w:rsidP="006B0D18">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p>
        </w:tc>
      </w:tr>
      <w:tr w:rsidR="00C447A4" w:rsidRPr="006B0D18" w:rsidTr="001C08CB">
        <w:trPr>
          <w:jc w:val="center"/>
        </w:trPr>
        <w:tc>
          <w:tcPr>
            <w:tcW w:w="4905" w:type="dxa"/>
          </w:tcPr>
          <w:p w:rsidR="00C447A4" w:rsidRPr="006B0D18" w:rsidRDefault="00C447A4" w:rsidP="006B0D18">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 xml:space="preserve">Eva </w:t>
            </w:r>
            <w:proofErr w:type="spellStart"/>
            <w:r w:rsidRPr="006B0D18">
              <w:rPr>
                <w:rFonts w:ascii="Palatino Linotype" w:hAnsi="Palatino Linotype" w:cs="Arial"/>
                <w:b/>
                <w:color w:val="000000" w:themeColor="text1"/>
              </w:rPr>
              <w:t>Abaid</w:t>
            </w:r>
            <w:proofErr w:type="spellEnd"/>
            <w:r w:rsidRPr="006B0D18">
              <w:rPr>
                <w:rFonts w:ascii="Palatino Linotype" w:hAnsi="Palatino Linotype" w:cs="Arial"/>
                <w:b/>
                <w:color w:val="000000" w:themeColor="text1"/>
              </w:rPr>
              <w:t xml:space="preserve"> </w:t>
            </w:r>
            <w:proofErr w:type="spellStart"/>
            <w:r w:rsidRPr="006B0D18">
              <w:rPr>
                <w:rFonts w:ascii="Palatino Linotype" w:hAnsi="Palatino Linotype" w:cs="Arial"/>
                <w:b/>
                <w:color w:val="000000" w:themeColor="text1"/>
              </w:rPr>
              <w:t>Yapur</w:t>
            </w:r>
            <w:proofErr w:type="spellEnd"/>
          </w:p>
          <w:p w:rsidR="00C447A4" w:rsidRPr="006B0D18" w:rsidRDefault="00C447A4" w:rsidP="006B0D18">
            <w:pPr>
              <w:tabs>
                <w:tab w:val="left" w:pos="0"/>
              </w:tabs>
              <w:spacing w:line="360" w:lineRule="auto"/>
              <w:jc w:val="center"/>
              <w:rPr>
                <w:rFonts w:ascii="Palatino Linotype" w:hAnsi="Palatino Linotype" w:cs="Arial"/>
                <w:color w:val="000000" w:themeColor="text1"/>
              </w:rPr>
            </w:pPr>
            <w:r w:rsidRPr="006B0D18">
              <w:rPr>
                <w:rFonts w:ascii="Palatino Linotype" w:hAnsi="Palatino Linotype" w:cs="Arial"/>
                <w:color w:val="000000" w:themeColor="text1"/>
              </w:rPr>
              <w:t>Comisionada</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(RÚBRICA)</w:t>
            </w:r>
          </w:p>
        </w:tc>
        <w:tc>
          <w:tcPr>
            <w:tcW w:w="5013" w:type="dxa"/>
          </w:tcPr>
          <w:p w:rsidR="00C447A4" w:rsidRPr="006B0D18" w:rsidRDefault="00C447A4" w:rsidP="00D26FB5">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José Guadalupe Luna Hernández</w:t>
            </w:r>
          </w:p>
          <w:p w:rsidR="00C447A4" w:rsidRPr="006B0D18" w:rsidRDefault="00C447A4" w:rsidP="006B0D18">
            <w:pPr>
              <w:tabs>
                <w:tab w:val="left" w:pos="0"/>
              </w:tabs>
              <w:spacing w:line="360" w:lineRule="auto"/>
              <w:jc w:val="center"/>
              <w:rPr>
                <w:rFonts w:ascii="Palatino Linotype" w:hAnsi="Palatino Linotype" w:cs="Arial"/>
                <w:color w:val="000000" w:themeColor="text1"/>
              </w:rPr>
            </w:pPr>
            <w:r w:rsidRPr="006B0D18">
              <w:rPr>
                <w:rFonts w:ascii="Palatino Linotype" w:hAnsi="Palatino Linotype" w:cs="Arial"/>
                <w:color w:val="000000" w:themeColor="text1"/>
              </w:rPr>
              <w:t>Comisionado</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(RÚBRICA)</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p>
        </w:tc>
      </w:tr>
      <w:tr w:rsidR="00C447A4" w:rsidRPr="006B0D18" w:rsidTr="001C08CB">
        <w:trPr>
          <w:jc w:val="center"/>
        </w:trPr>
        <w:tc>
          <w:tcPr>
            <w:tcW w:w="4905" w:type="dxa"/>
          </w:tcPr>
          <w:p w:rsidR="00C447A4" w:rsidRPr="006B0D18" w:rsidRDefault="00C447A4" w:rsidP="006B0D18">
            <w:pPr>
              <w:tabs>
                <w:tab w:val="left" w:pos="0"/>
              </w:tabs>
              <w:spacing w:line="360" w:lineRule="auto"/>
              <w:jc w:val="center"/>
              <w:rPr>
                <w:rFonts w:ascii="Palatino Linotype" w:hAnsi="Palatino Linotype" w:cs="Arial"/>
                <w:b/>
                <w:color w:val="000000" w:themeColor="text1"/>
              </w:rPr>
            </w:pPr>
          </w:p>
          <w:p w:rsidR="00C447A4" w:rsidRPr="006B0D18" w:rsidRDefault="00C447A4" w:rsidP="00D26FB5">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Javier Martínez Cruz</w:t>
            </w:r>
          </w:p>
          <w:p w:rsidR="00C447A4" w:rsidRPr="006B0D18" w:rsidRDefault="00C447A4" w:rsidP="006B0D18">
            <w:pPr>
              <w:tabs>
                <w:tab w:val="left" w:pos="0"/>
              </w:tabs>
              <w:spacing w:line="360" w:lineRule="auto"/>
              <w:jc w:val="center"/>
              <w:rPr>
                <w:rFonts w:ascii="Palatino Linotype" w:hAnsi="Palatino Linotype" w:cs="Arial"/>
                <w:color w:val="000000" w:themeColor="text1"/>
              </w:rPr>
            </w:pPr>
            <w:r w:rsidRPr="006B0D18">
              <w:rPr>
                <w:rFonts w:ascii="Palatino Linotype" w:hAnsi="Palatino Linotype" w:cs="Arial"/>
                <w:color w:val="000000" w:themeColor="text1"/>
              </w:rPr>
              <w:t>Comisionado</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(RÚBRICA)</w:t>
            </w:r>
          </w:p>
        </w:tc>
        <w:tc>
          <w:tcPr>
            <w:tcW w:w="5013" w:type="dxa"/>
          </w:tcPr>
          <w:p w:rsidR="00C447A4" w:rsidRPr="006B0D18" w:rsidRDefault="00C447A4" w:rsidP="006B0D18">
            <w:pPr>
              <w:tabs>
                <w:tab w:val="left" w:pos="0"/>
              </w:tabs>
              <w:spacing w:line="360" w:lineRule="auto"/>
              <w:jc w:val="center"/>
              <w:rPr>
                <w:rFonts w:ascii="Palatino Linotype" w:hAnsi="Palatino Linotype" w:cs="Arial"/>
                <w:b/>
                <w:color w:val="000000" w:themeColor="text1"/>
              </w:rPr>
            </w:pPr>
          </w:p>
          <w:p w:rsidR="00C447A4" w:rsidRPr="006B0D18" w:rsidRDefault="00C447A4" w:rsidP="00D26FB5">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Luis Gustavo Parra Noriega</w:t>
            </w:r>
          </w:p>
          <w:p w:rsidR="00C447A4" w:rsidRPr="006B0D18" w:rsidRDefault="00C447A4" w:rsidP="006B0D18">
            <w:pPr>
              <w:tabs>
                <w:tab w:val="left" w:pos="0"/>
              </w:tabs>
              <w:spacing w:line="360" w:lineRule="auto"/>
              <w:jc w:val="center"/>
              <w:rPr>
                <w:rFonts w:ascii="Palatino Linotype" w:hAnsi="Palatino Linotype" w:cs="Arial"/>
                <w:color w:val="000000" w:themeColor="text1"/>
              </w:rPr>
            </w:pPr>
            <w:r w:rsidRPr="006B0D18">
              <w:rPr>
                <w:rFonts w:ascii="Palatino Linotype" w:hAnsi="Palatino Linotype" w:cs="Arial"/>
                <w:color w:val="000000" w:themeColor="text1"/>
              </w:rPr>
              <w:t>Comisionado</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(RÚBRICA)</w:t>
            </w:r>
          </w:p>
        </w:tc>
      </w:tr>
      <w:tr w:rsidR="00C447A4" w:rsidRPr="006B0D18" w:rsidTr="001C08CB">
        <w:trPr>
          <w:jc w:val="center"/>
        </w:trPr>
        <w:tc>
          <w:tcPr>
            <w:tcW w:w="9918" w:type="dxa"/>
            <w:gridSpan w:val="2"/>
          </w:tcPr>
          <w:p w:rsidR="00C447A4" w:rsidRPr="006B0D18" w:rsidRDefault="00C447A4" w:rsidP="006B0D18">
            <w:pPr>
              <w:tabs>
                <w:tab w:val="left" w:pos="0"/>
              </w:tabs>
              <w:spacing w:line="360" w:lineRule="auto"/>
              <w:rPr>
                <w:rFonts w:ascii="Palatino Linotype" w:hAnsi="Palatino Linotype" w:cs="Arial"/>
                <w:b/>
                <w:color w:val="000000" w:themeColor="text1"/>
              </w:rPr>
            </w:pP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Alexis Tapia Ramírez</w:t>
            </w:r>
          </w:p>
          <w:p w:rsidR="00C447A4" w:rsidRPr="006B0D18" w:rsidRDefault="00C447A4" w:rsidP="006B0D18">
            <w:pPr>
              <w:tabs>
                <w:tab w:val="left" w:pos="0"/>
              </w:tabs>
              <w:spacing w:line="360" w:lineRule="auto"/>
              <w:jc w:val="center"/>
              <w:rPr>
                <w:rFonts w:ascii="Palatino Linotype" w:hAnsi="Palatino Linotype" w:cs="Arial"/>
                <w:color w:val="000000" w:themeColor="text1"/>
              </w:rPr>
            </w:pPr>
            <w:r w:rsidRPr="006B0D18">
              <w:rPr>
                <w:rFonts w:ascii="Palatino Linotype" w:hAnsi="Palatino Linotype" w:cs="Arial"/>
                <w:color w:val="000000" w:themeColor="text1"/>
              </w:rPr>
              <w:t>Secretario Técnico del Pleno</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r w:rsidRPr="006B0D18">
              <w:rPr>
                <w:rFonts w:ascii="Palatino Linotype" w:hAnsi="Palatino Linotype" w:cs="Arial"/>
                <w:b/>
                <w:color w:val="000000" w:themeColor="text1"/>
              </w:rPr>
              <w:t>(RÚBRICA)</w:t>
            </w:r>
          </w:p>
          <w:p w:rsidR="00C447A4" w:rsidRPr="006B0D18" w:rsidRDefault="00C447A4" w:rsidP="006B0D18">
            <w:pPr>
              <w:tabs>
                <w:tab w:val="left" w:pos="0"/>
              </w:tabs>
              <w:spacing w:line="360" w:lineRule="auto"/>
              <w:jc w:val="center"/>
              <w:rPr>
                <w:rFonts w:ascii="Palatino Linotype" w:hAnsi="Palatino Linotype" w:cs="Arial"/>
                <w:b/>
                <w:color w:val="000000" w:themeColor="text1"/>
              </w:rPr>
            </w:pPr>
          </w:p>
        </w:tc>
      </w:tr>
    </w:tbl>
    <w:p w:rsidR="00C447A4" w:rsidRPr="006B0D18" w:rsidRDefault="00C447A4" w:rsidP="006B0D18">
      <w:pPr>
        <w:spacing w:before="240" w:after="240" w:line="360" w:lineRule="auto"/>
        <w:jc w:val="both"/>
        <w:rPr>
          <w:rFonts w:ascii="Palatino Linotype" w:eastAsia="Times New Roman" w:hAnsi="Palatino Linotype" w:cs="Arial"/>
          <w:color w:val="000000" w:themeColor="text1"/>
        </w:rPr>
      </w:pPr>
    </w:p>
    <w:p w:rsidR="008F4DCF" w:rsidRPr="00D26FB5" w:rsidRDefault="00C447A4" w:rsidP="00D26FB5">
      <w:pPr>
        <w:spacing w:before="240" w:after="240" w:line="360" w:lineRule="auto"/>
        <w:jc w:val="both"/>
        <w:rPr>
          <w:rFonts w:ascii="Palatino Linotype" w:eastAsia="Calibri" w:hAnsi="Palatino Linotype" w:cs="Arial"/>
          <w:b/>
          <w:color w:val="000000" w:themeColor="text1"/>
        </w:rPr>
      </w:pPr>
      <w:r w:rsidRPr="006B0D18">
        <w:rPr>
          <w:rFonts w:ascii="Palatino Linotype" w:eastAsia="Times New Roman" w:hAnsi="Palatino Linotype" w:cs="Arial"/>
          <w:color w:val="000000" w:themeColor="text1"/>
        </w:rPr>
        <w:t>Esta hoja corr</w:t>
      </w:r>
      <w:r w:rsidR="00D26FB5">
        <w:rPr>
          <w:rFonts w:ascii="Palatino Linotype" w:eastAsia="Times New Roman" w:hAnsi="Palatino Linotype" w:cs="Arial"/>
          <w:color w:val="000000" w:themeColor="text1"/>
        </w:rPr>
        <w:t xml:space="preserve">esponde a la resolución de fecha doce (12) de junio </w:t>
      </w:r>
      <w:r w:rsidRPr="006B0D18">
        <w:rPr>
          <w:rFonts w:ascii="Palatino Linotype" w:eastAsia="Times New Roman" w:hAnsi="Palatino Linotype" w:cs="Arial"/>
          <w:color w:val="000000" w:themeColor="text1"/>
        </w:rPr>
        <w:t xml:space="preserve">de dos mil diecinueve, emitida en el recurso de revisión </w:t>
      </w:r>
      <w:r w:rsidR="00F0155F" w:rsidRPr="006B0D18">
        <w:rPr>
          <w:rFonts w:ascii="Palatino Linotype" w:hAnsi="Palatino Linotype" w:cs="Arial"/>
          <w:b/>
          <w:bCs/>
          <w:color w:val="000000" w:themeColor="text1"/>
        </w:rPr>
        <w:t>02258/INFOEM/IP/RR/2019</w:t>
      </w:r>
      <w:r w:rsidRPr="006B0D18">
        <w:rPr>
          <w:rFonts w:ascii="Palatino Linotype" w:eastAsia="Times New Roman" w:hAnsi="Palatino Linotype" w:cs="Arial"/>
          <w:color w:val="000000" w:themeColor="text1"/>
        </w:rPr>
        <w:t>.</w:t>
      </w:r>
    </w:p>
    <w:sectPr w:rsidR="008F4DCF" w:rsidRPr="00D26FB5" w:rsidSect="006B0D18">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CCA" w:rsidRDefault="00593CCA" w:rsidP="00333841">
      <w:r>
        <w:separator/>
      </w:r>
    </w:p>
  </w:endnote>
  <w:endnote w:type="continuationSeparator" w:id="0">
    <w:p w:rsidR="00593CCA" w:rsidRDefault="00593CCA"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3D35F4" w:rsidRPr="00883450" w:rsidRDefault="003D35F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D06FC">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D06FC">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rsidR="003D35F4" w:rsidRDefault="003D35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F4" w:rsidRPr="00883450" w:rsidRDefault="003D35F4"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D06FC" w:rsidRPr="00BD06F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D06FC" w:rsidRPr="00BD06FC">
      <w:rPr>
        <w:rFonts w:ascii="Palatino Linotype" w:hAnsi="Palatino Linotype"/>
        <w:noProof/>
        <w:sz w:val="22"/>
        <w:szCs w:val="22"/>
        <w:lang w:val="es-ES"/>
      </w:rPr>
      <w:t>49</w:t>
    </w:r>
    <w:r w:rsidRPr="00883450">
      <w:rPr>
        <w:rFonts w:ascii="Palatino Linotype" w:hAnsi="Palatino Linotype"/>
        <w:sz w:val="22"/>
        <w:szCs w:val="22"/>
      </w:rPr>
      <w:fldChar w:fldCharType="end"/>
    </w:r>
  </w:p>
  <w:p w:rsidR="003D35F4" w:rsidRPr="00883450" w:rsidRDefault="003D35F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CCA" w:rsidRDefault="00593CCA" w:rsidP="00333841">
      <w:r>
        <w:separator/>
      </w:r>
    </w:p>
  </w:footnote>
  <w:footnote w:type="continuationSeparator" w:id="0">
    <w:p w:rsidR="00593CCA" w:rsidRDefault="00593CCA" w:rsidP="00333841">
      <w:r>
        <w:continuationSeparator/>
      </w:r>
    </w:p>
  </w:footnote>
  <w:footnote w:id="1">
    <w:p w:rsidR="0049433C" w:rsidRPr="004B5E61" w:rsidRDefault="0049433C" w:rsidP="0049433C">
      <w:pPr>
        <w:pStyle w:val="Textonotapie"/>
      </w:pPr>
      <w:r>
        <w:rPr>
          <w:rStyle w:val="Refdenotaalpie"/>
        </w:rPr>
        <w:footnoteRef/>
      </w:r>
      <w:r>
        <w:t xml:space="preserve"> Disponible para su consulta en </w:t>
      </w:r>
      <w:hyperlink r:id="rId1" w:history="1">
        <w:r w:rsidRPr="00CC65A7">
          <w:rPr>
            <w:rStyle w:val="Hipervnculo"/>
          </w:rPr>
          <w:t>http://www.dof.gob.mx/nota_detalle.php?codigo=5436056&amp;fecha=04/05/2016</w:t>
        </w:r>
      </w:hyperlink>
    </w:p>
  </w:footnote>
  <w:footnote w:id="2">
    <w:p w:rsidR="00D825B4" w:rsidRPr="00541EC6" w:rsidRDefault="00D825B4" w:rsidP="00D825B4">
      <w:pPr>
        <w:jc w:val="both"/>
        <w:rPr>
          <w:rFonts w:ascii="Palatino Linotype" w:hAnsi="Palatino Linotype" w:cs="Arial"/>
          <w:sz w:val="20"/>
          <w:szCs w:val="20"/>
        </w:rPr>
      </w:pPr>
      <w:r w:rsidRPr="00541EC6">
        <w:rPr>
          <w:rStyle w:val="Refdenotaalpie"/>
          <w:rFonts w:ascii="Palatino Linotype" w:hAnsi="Palatino Linotype" w:cs="Arial"/>
        </w:rPr>
        <w:footnoteRef/>
      </w:r>
      <w:r w:rsidRPr="00541EC6">
        <w:rPr>
          <w:rFonts w:ascii="Palatino Linotype" w:hAnsi="Palatino Linotype" w:cs="Arial"/>
          <w:sz w:val="20"/>
          <w:szCs w:val="20"/>
        </w:rPr>
        <w:t xml:space="preserve"> </w:t>
      </w:r>
      <w:r w:rsidRPr="000973BF">
        <w:rPr>
          <w:rFonts w:ascii="Palatino Linotype" w:hAnsi="Palatino Linotype" w:cs="Arial"/>
          <w:sz w:val="18"/>
          <w:szCs w:val="18"/>
        </w:rPr>
        <w:t xml:space="preserve">Entendiendo por negligente la más simple y llana definición contenida en el Diccionario de la Lengua Española: “Negligente. </w:t>
      </w:r>
      <w:r w:rsidRPr="000973BF">
        <w:rPr>
          <w:rFonts w:ascii="Palatino Linotype" w:eastAsia="Arial Unicode MS" w:hAnsi="Palatino Linotype" w:cs="Arial"/>
          <w:spacing w:val="4"/>
          <w:sz w:val="18"/>
          <w:szCs w:val="18"/>
        </w:rPr>
        <w:t>Del</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lat.</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neglĭgens</w:t>
      </w:r>
      <w:proofErr w:type="spellEnd"/>
      <w:r w:rsidRPr="000973BF">
        <w:rPr>
          <w:rStyle w:val="nfasis"/>
          <w:rFonts w:ascii="Palatino Linotype" w:eastAsia="Arial Unicode MS" w:hAnsi="Palatino Linotype" w:cs="Arial"/>
          <w:spacing w:val="4"/>
          <w:sz w:val="18"/>
          <w:szCs w:val="18"/>
          <w:bdr w:val="none" w:sz="0" w:space="0" w:color="auto" w:frame="1"/>
        </w:rPr>
        <w:t>, -</w:t>
      </w:r>
      <w:proofErr w:type="spellStart"/>
      <w:r w:rsidRPr="000973BF">
        <w:rPr>
          <w:rStyle w:val="nfasis"/>
          <w:rFonts w:ascii="Palatino Linotype" w:eastAsia="Arial Unicode MS" w:hAnsi="Palatino Linotype" w:cs="Arial"/>
          <w:spacing w:val="4"/>
          <w:sz w:val="18"/>
          <w:szCs w:val="18"/>
          <w:bdr w:val="none" w:sz="0" w:space="0" w:color="auto" w:frame="1"/>
        </w:rPr>
        <w:t>entis</w:t>
      </w:r>
      <w:proofErr w:type="spellEnd"/>
      <w:r w:rsidRPr="000973BF">
        <w:rPr>
          <w:rStyle w:val="nfasis"/>
          <w:rFonts w:ascii="Palatino Linotype" w:eastAsia="Arial Unicode MS" w:hAnsi="Palatino Linotype" w:cs="Arial"/>
          <w:spacing w:val="4"/>
          <w:sz w:val="18"/>
          <w:szCs w:val="18"/>
          <w:bdr w:val="none" w:sz="0" w:space="0" w:color="auto" w:frame="1"/>
        </w:rPr>
        <w:t>,</w:t>
      </w:r>
      <w:r w:rsidRPr="000973BF">
        <w:rPr>
          <w:rStyle w:val="apple-converted-space"/>
          <w:rFonts w:ascii="Palatino Linotype" w:eastAsia="Arial Unicode MS" w:hAnsi="Palatino Linotype" w:cs="Arial"/>
          <w:spacing w:val="4"/>
          <w:sz w:val="18"/>
          <w:szCs w:val="18"/>
        </w:rPr>
        <w:t> </w:t>
      </w:r>
      <w:proofErr w:type="spellStart"/>
      <w:r w:rsidRPr="000973BF">
        <w:rPr>
          <w:rFonts w:ascii="Palatino Linotype" w:eastAsia="Arial Unicode MS" w:hAnsi="Palatino Linotype" w:cs="Arial"/>
          <w:spacing w:val="4"/>
          <w:sz w:val="18"/>
          <w:szCs w:val="18"/>
        </w:rPr>
        <w:t>part</w:t>
      </w:r>
      <w:proofErr w:type="spellEnd"/>
      <w:r w:rsidRPr="000973BF">
        <w:rPr>
          <w:rFonts w:ascii="Palatino Linotype" w:eastAsia="Arial Unicode MS" w:hAnsi="Palatino Linotype" w:cs="Arial"/>
          <w:spacing w:val="4"/>
          <w:sz w:val="18"/>
          <w:szCs w:val="18"/>
        </w:rPr>
        <w:t xml:space="preserve">. </w:t>
      </w:r>
      <w:proofErr w:type="spellStart"/>
      <w:r w:rsidRPr="000973BF">
        <w:rPr>
          <w:rFonts w:ascii="Palatino Linotype" w:eastAsia="Arial Unicode MS" w:hAnsi="Palatino Linotype" w:cs="Arial"/>
          <w:spacing w:val="4"/>
          <w:sz w:val="18"/>
          <w:szCs w:val="18"/>
        </w:rPr>
        <w:t>act</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negligĕre</w:t>
      </w:r>
      <w:proofErr w:type="spell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'descuidar'. </w:t>
      </w:r>
      <w:r w:rsidRPr="000973BF">
        <w:rPr>
          <w:rStyle w:val="nacep"/>
          <w:rFonts w:ascii="Palatino Linotype" w:eastAsia="Arial Unicode MS" w:hAnsi="Palatino Linotype" w:cs="Arial"/>
          <w:b/>
          <w:bCs/>
          <w:spacing w:val="4"/>
          <w:sz w:val="18"/>
          <w:szCs w:val="18"/>
          <w:bdr w:val="none" w:sz="0" w:space="0" w:color="auto" w:frame="1"/>
          <w:shd w:val="clear" w:color="auto" w:fill="FFFFFF"/>
        </w:rPr>
        <w:t>1.</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hyperlink r:id="rId2" w:anchor="HDLT8M7" w:history="1">
        <w:r w:rsidRPr="000973BF">
          <w:rPr>
            <w:rStyle w:val="Hipervnculo"/>
            <w:rFonts w:ascii="Palatino Linotype" w:eastAsia="Arial Unicode MS" w:hAnsi="Palatino Linotype" w:cs="Arial"/>
            <w:b/>
            <w:bCs/>
            <w:spacing w:val="4"/>
            <w:sz w:val="18"/>
            <w:szCs w:val="18"/>
            <w:bdr w:val="none" w:sz="0" w:space="0" w:color="auto" w:frame="1"/>
            <w:shd w:val="clear" w:color="auto" w:fill="FFFFFF"/>
          </w:rPr>
          <w:t>descuidado.</w:t>
        </w:r>
      </w:hyperlink>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w:t>
      </w:r>
      <w:r w:rsidRPr="000973BF">
        <w:rPr>
          <w:rStyle w:val="nacep"/>
          <w:rFonts w:ascii="Palatino Linotype" w:eastAsia="Arial Unicode MS" w:hAnsi="Palatino Linotype" w:cs="Arial"/>
          <w:b/>
          <w:bCs/>
          <w:spacing w:val="4"/>
          <w:sz w:val="18"/>
          <w:szCs w:val="18"/>
          <w:bdr w:val="none" w:sz="0" w:space="0" w:color="auto" w:frame="1"/>
          <w:shd w:val="clear" w:color="auto" w:fill="FFFFFF"/>
        </w:rPr>
        <w:t>2.</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proofErr w:type="gramStart"/>
      <w:r w:rsidRPr="000973BF">
        <w:rPr>
          <w:rFonts w:ascii="Palatino Linotype" w:eastAsia="Arial Unicode MS" w:hAnsi="Palatino Linotype" w:cs="Arial"/>
          <w:spacing w:val="4"/>
          <w:sz w:val="18"/>
          <w:szCs w:val="18"/>
        </w:rPr>
        <w:t>Falto</w:t>
      </w:r>
      <w:proofErr w:type="gram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aplicación.</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consultado el 22 de agosto de 2016 en </w:t>
      </w:r>
      <w:hyperlink r:id="rId3" w:history="1">
        <w:r w:rsidRPr="000973BF">
          <w:rPr>
            <w:rStyle w:val="Hipervnculo"/>
            <w:rFonts w:ascii="Palatino Linotype" w:eastAsia="Arial Unicode MS" w:hAnsi="Palatino Linotype" w:cs="Arial"/>
            <w:spacing w:val="4"/>
            <w:sz w:val="18"/>
            <w:szCs w:val="18"/>
          </w:rPr>
          <w:t>http://dle.rae.es/?id=QMAWQ4m</w:t>
        </w:r>
      </w:hyperlink>
      <w:r w:rsidRPr="000973BF">
        <w:rPr>
          <w:rFonts w:ascii="Palatino Linotype" w:eastAsia="Arial Unicode MS" w:hAnsi="Palatino Linotype" w:cs="Arial"/>
          <w:spacing w:val="4"/>
          <w:sz w:val="18"/>
          <w:szCs w:val="18"/>
        </w:rPr>
        <w:t xml:space="preserve"> </w:t>
      </w:r>
    </w:p>
    <w:p w:rsidR="00D825B4" w:rsidRPr="00541EC6" w:rsidRDefault="00D825B4" w:rsidP="00D825B4">
      <w:pPr>
        <w:pStyle w:val="Textonotapie"/>
        <w:jc w:val="both"/>
        <w:rPr>
          <w:rFonts w:ascii="Palatino Linotype" w:hAnsi="Palatino Linotype" w:cs="Arial"/>
        </w:rPr>
      </w:pPr>
    </w:p>
  </w:footnote>
  <w:footnote w:id="3">
    <w:p w:rsidR="00CC563F" w:rsidRDefault="00CC563F" w:rsidP="00CC563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rsidR="00CC563F" w:rsidRPr="006B74AE" w:rsidRDefault="00CC563F" w:rsidP="00CC563F">
      <w:pPr>
        <w:autoSpaceDE w:val="0"/>
        <w:autoSpaceDN w:val="0"/>
        <w:adjustRightInd w:val="0"/>
        <w:jc w:val="both"/>
        <w:rPr>
          <w:rFonts w:ascii="Palatino Linotype" w:hAnsi="Palatino Linotype" w:cs="Arial"/>
          <w:sz w:val="18"/>
          <w:szCs w:val="18"/>
        </w:rPr>
      </w:pPr>
    </w:p>
    <w:p w:rsidR="00CC563F" w:rsidRDefault="00CC563F" w:rsidP="00CC563F">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rsidR="00CC563F" w:rsidRPr="006B74AE" w:rsidRDefault="00CC563F" w:rsidP="00CC563F">
      <w:pPr>
        <w:autoSpaceDE w:val="0"/>
        <w:autoSpaceDN w:val="0"/>
        <w:adjustRightInd w:val="0"/>
        <w:jc w:val="both"/>
        <w:rPr>
          <w:rFonts w:ascii="Palatino Linotype" w:hAnsi="Palatino Linotype" w:cs="Arial"/>
          <w:sz w:val="18"/>
          <w:szCs w:val="18"/>
        </w:rPr>
      </w:pPr>
    </w:p>
    <w:p w:rsidR="00CC563F" w:rsidRDefault="00CC563F" w:rsidP="00CC563F">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CC563F" w:rsidRPr="00E7075C" w:rsidRDefault="00CC563F" w:rsidP="00CC563F">
      <w:pPr>
        <w:autoSpaceDE w:val="0"/>
        <w:autoSpaceDN w:val="0"/>
        <w:adjustRightInd w:val="0"/>
        <w:jc w:val="both"/>
      </w:pPr>
    </w:p>
  </w:footnote>
  <w:footnote w:id="4">
    <w:p w:rsidR="00CC563F" w:rsidRPr="005315C2" w:rsidRDefault="00CC563F" w:rsidP="00CC563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D35F4" w:rsidRPr="00EF13C1" w:rsidTr="00333841">
      <w:trPr>
        <w:trHeight w:val="138"/>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D35F4" w:rsidRPr="003516BD" w:rsidRDefault="003D35F4" w:rsidP="00E91DF4">
          <w:pPr>
            <w:pStyle w:val="Encabezado"/>
            <w:rPr>
              <w:rFonts w:ascii="Palatino Linotype" w:hAnsi="Palatino Linotype" w:cs="Arial"/>
              <w:b/>
              <w:bCs/>
              <w:sz w:val="22"/>
              <w:szCs w:val="22"/>
              <w:lang w:eastAsia="es-MX"/>
            </w:rPr>
          </w:pPr>
          <w:r w:rsidRPr="00F0155F">
            <w:rPr>
              <w:rFonts w:ascii="Palatino Linotype" w:hAnsi="Palatino Linotype" w:cs="Arial"/>
              <w:b/>
              <w:bCs/>
              <w:sz w:val="22"/>
              <w:szCs w:val="22"/>
              <w:lang w:eastAsia="es-MX"/>
            </w:rPr>
            <w:t>02258/INFOEM/IP/RR/2019</w:t>
          </w:r>
        </w:p>
      </w:tc>
    </w:tr>
    <w:tr w:rsidR="003D35F4" w:rsidRPr="00EF13C1" w:rsidTr="00333841">
      <w:trPr>
        <w:trHeight w:val="321"/>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D35F4" w:rsidRPr="00920CDF" w:rsidRDefault="003D35F4" w:rsidP="003679F4">
          <w:pPr>
            <w:pStyle w:val="Encabezado"/>
            <w:jc w:val="both"/>
            <w:rPr>
              <w:rFonts w:ascii="Palatino Linotype" w:hAnsi="Palatino Linotype"/>
              <w:b/>
              <w:sz w:val="22"/>
              <w:szCs w:val="22"/>
            </w:rPr>
          </w:pPr>
          <w:r w:rsidRPr="00F0155F">
            <w:rPr>
              <w:rFonts w:ascii="Palatino Linotype" w:hAnsi="Palatino Linotype"/>
              <w:b/>
              <w:bCs/>
              <w:sz w:val="22"/>
              <w:szCs w:val="22"/>
            </w:rPr>
            <w:t>Ayuntamiento de Tlalnepantla de Baz</w:t>
          </w:r>
        </w:p>
      </w:tc>
    </w:tr>
    <w:tr w:rsidR="003D35F4" w:rsidRPr="00EF13C1" w:rsidTr="00333841">
      <w:trPr>
        <w:trHeight w:val="321"/>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D35F4" w:rsidRPr="00EF13C1" w:rsidRDefault="003D35F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D35F4" w:rsidRDefault="003D35F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F4" w:rsidRDefault="003D35F4"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D35F4" w:rsidRPr="00EF13C1" w:rsidTr="00333841">
      <w:trPr>
        <w:trHeight w:val="138"/>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D35F4" w:rsidRPr="003516BD" w:rsidRDefault="003D35F4" w:rsidP="00E91DF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02258</w:t>
          </w:r>
          <w:r w:rsidRPr="005B2875">
            <w:rPr>
              <w:rFonts w:ascii="Palatino Linotype" w:hAnsi="Palatino Linotype" w:cs="Arial"/>
              <w:b/>
              <w:bCs/>
              <w:sz w:val="22"/>
              <w:szCs w:val="22"/>
              <w:lang w:eastAsia="es-MX"/>
            </w:rPr>
            <w:t>/INFOEM/IP/RR/2019</w:t>
          </w:r>
        </w:p>
      </w:tc>
    </w:tr>
    <w:tr w:rsidR="003D35F4" w:rsidRPr="00EF13C1" w:rsidTr="00333841">
      <w:trPr>
        <w:trHeight w:val="233"/>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3D35F4" w:rsidRPr="00BD06FC" w:rsidRDefault="00BD06FC" w:rsidP="00E55808">
          <w:pPr>
            <w:pStyle w:val="Encabezado"/>
            <w:rPr>
              <w:rFonts w:ascii="Palatino Linotype" w:hAnsi="Palatino Linotype"/>
              <w:b/>
              <w:sz w:val="22"/>
              <w:szCs w:val="22"/>
              <w:highlight w:val="black"/>
            </w:rPr>
          </w:pPr>
          <w:r w:rsidRPr="00BD06FC">
            <w:rPr>
              <w:rFonts w:ascii="Palatino Linotype" w:hAnsi="Palatino Linotype"/>
              <w:b/>
              <w:sz w:val="22"/>
              <w:szCs w:val="22"/>
              <w:highlight w:val="black"/>
            </w:rPr>
            <w:t>------------------------------------------------------------------------</w:t>
          </w:r>
        </w:p>
      </w:tc>
    </w:tr>
    <w:tr w:rsidR="003D35F4" w:rsidRPr="00EF13C1" w:rsidTr="00333841">
      <w:trPr>
        <w:trHeight w:val="321"/>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D35F4" w:rsidRPr="00EF13C1" w:rsidRDefault="003D35F4" w:rsidP="00B704E9">
          <w:pPr>
            <w:pStyle w:val="Encabezado"/>
            <w:jc w:val="both"/>
            <w:rPr>
              <w:rFonts w:ascii="Palatino Linotype" w:hAnsi="Palatino Linotype"/>
              <w:b/>
              <w:sz w:val="22"/>
              <w:szCs w:val="22"/>
            </w:rPr>
          </w:pPr>
          <w:r w:rsidRPr="00F0155F">
            <w:rPr>
              <w:rFonts w:ascii="Palatino Linotype" w:hAnsi="Palatino Linotype"/>
              <w:b/>
              <w:bCs/>
              <w:sz w:val="22"/>
              <w:szCs w:val="22"/>
            </w:rPr>
            <w:t>Ayuntamiento de Tlalnepantla de Baz</w:t>
          </w:r>
        </w:p>
      </w:tc>
    </w:tr>
    <w:tr w:rsidR="003D35F4" w:rsidRPr="00EF13C1" w:rsidTr="00333841">
      <w:trPr>
        <w:trHeight w:val="321"/>
        <w:jc w:val="right"/>
      </w:trPr>
      <w:tc>
        <w:tcPr>
          <w:tcW w:w="2552" w:type="dxa"/>
          <w:vAlign w:val="center"/>
        </w:tcPr>
        <w:p w:rsidR="003D35F4" w:rsidRPr="00EF13C1" w:rsidRDefault="003D35F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D35F4" w:rsidRPr="00EF13C1" w:rsidRDefault="003D35F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D35F4" w:rsidRDefault="003D35F4"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AE6CEF"/>
    <w:multiLevelType w:val="hybridMultilevel"/>
    <w:tmpl w:val="95A67D0A"/>
    <w:lvl w:ilvl="0" w:tplc="8806C36A">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47D2C1C"/>
    <w:multiLevelType w:val="hybridMultilevel"/>
    <w:tmpl w:val="ECBCA0C2"/>
    <w:lvl w:ilvl="0" w:tplc="F320DDD6">
      <w:start w:val="15"/>
      <w:numFmt w:val="bullet"/>
      <w:lvlText w:val="-"/>
      <w:lvlJc w:val="left"/>
      <w:pPr>
        <w:ind w:left="1068" w:hanging="360"/>
      </w:pPr>
      <w:rPr>
        <w:rFonts w:ascii="Palatino Linotype" w:eastAsia="Times New Roman" w:hAnsi="Palatino Linotype" w:cs="Arial" w:hint="default"/>
        <w:b w:val="0"/>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6">
    <w:nsid w:val="163930F0"/>
    <w:multiLevelType w:val="multilevel"/>
    <w:tmpl w:val="A9384224"/>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78752CD"/>
    <w:multiLevelType w:val="multilevel"/>
    <w:tmpl w:val="91388580"/>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89F4B95"/>
    <w:multiLevelType w:val="hybridMultilevel"/>
    <w:tmpl w:val="D5B2BDB0"/>
    <w:lvl w:ilvl="0" w:tplc="999EBC58">
      <w:start w:val="4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975D6D"/>
    <w:multiLevelType w:val="hybridMultilevel"/>
    <w:tmpl w:val="5B1A711A"/>
    <w:lvl w:ilvl="0" w:tplc="8F80BDDE">
      <w:start w:val="1"/>
      <w:numFmt w:val="lowerLetter"/>
      <w:lvlText w:val="%1)"/>
      <w:lvlJc w:val="left"/>
      <w:pPr>
        <w:ind w:left="12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956961"/>
    <w:multiLevelType w:val="multilevel"/>
    <w:tmpl w:val="0E1212F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C010CFC"/>
    <w:multiLevelType w:val="hybridMultilevel"/>
    <w:tmpl w:val="C33C9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480FF7"/>
    <w:multiLevelType w:val="hybridMultilevel"/>
    <w:tmpl w:val="3A2296F8"/>
    <w:lvl w:ilvl="0" w:tplc="1EAC28F0">
      <w:start w:val="17"/>
      <w:numFmt w:val="decimal"/>
      <w:lvlText w:val="%1."/>
      <w:lvlJc w:val="left"/>
      <w:pPr>
        <w:ind w:left="9149"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nsid w:val="2C310B37"/>
    <w:multiLevelType w:val="hybridMultilevel"/>
    <w:tmpl w:val="C5F2908C"/>
    <w:lvl w:ilvl="0" w:tplc="B168571A">
      <w:start w:val="1"/>
      <w:numFmt w:val="lowerLetter"/>
      <w:lvlText w:val="%1)"/>
      <w:lvlJc w:val="left"/>
      <w:pPr>
        <w:ind w:left="1407" w:hanging="84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F8F4FCE"/>
    <w:multiLevelType w:val="hybridMultilevel"/>
    <w:tmpl w:val="7EEA46D6"/>
    <w:lvl w:ilvl="0" w:tplc="0122C1A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FF88A646"/>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3334DB8E"/>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D5077B"/>
    <w:multiLevelType w:val="multilevel"/>
    <w:tmpl w:val="B2784C34"/>
    <w:lvl w:ilvl="0">
      <w:start w:val="3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6B45F3B"/>
    <w:multiLevelType w:val="hybridMultilevel"/>
    <w:tmpl w:val="218669AC"/>
    <w:lvl w:ilvl="0" w:tplc="5178BEC2">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381C5668"/>
    <w:multiLevelType w:val="hybridMultilevel"/>
    <w:tmpl w:val="550E6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D162B45"/>
    <w:multiLevelType w:val="hybridMultilevel"/>
    <w:tmpl w:val="BE5A3A88"/>
    <w:lvl w:ilvl="0" w:tplc="BCBACF28">
      <w:start w:val="1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F23BCB"/>
    <w:multiLevelType w:val="multilevel"/>
    <w:tmpl w:val="5AEA37B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0012B0A"/>
    <w:multiLevelType w:val="hybridMultilevel"/>
    <w:tmpl w:val="B9F2EA8E"/>
    <w:lvl w:ilvl="0" w:tplc="D6A4E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A37952"/>
    <w:multiLevelType w:val="multilevel"/>
    <w:tmpl w:val="30E2A4B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7C57871"/>
    <w:multiLevelType w:val="hybridMultilevel"/>
    <w:tmpl w:val="A5064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65A5835"/>
    <w:multiLevelType w:val="multilevel"/>
    <w:tmpl w:val="53CE5814"/>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C1550A"/>
    <w:multiLevelType w:val="hybridMultilevel"/>
    <w:tmpl w:val="2B6E9450"/>
    <w:lvl w:ilvl="0" w:tplc="5A108834">
      <w:start w:val="65"/>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020432"/>
    <w:multiLevelType w:val="hybridMultilevel"/>
    <w:tmpl w:val="312E12FA"/>
    <w:lvl w:ilvl="0" w:tplc="2D4C12BA">
      <w:start w:val="24"/>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48461A"/>
    <w:multiLevelType w:val="hybridMultilevel"/>
    <w:tmpl w:val="14901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3B7C61"/>
    <w:multiLevelType w:val="hybridMultilevel"/>
    <w:tmpl w:val="F474A734"/>
    <w:lvl w:ilvl="0" w:tplc="3020B756">
      <w:start w:val="2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737525"/>
    <w:multiLevelType w:val="hybridMultilevel"/>
    <w:tmpl w:val="A8647CE6"/>
    <w:lvl w:ilvl="0" w:tplc="477274AA">
      <w:start w:val="1"/>
      <w:numFmt w:val="lowerLetter"/>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3"/>
  </w:num>
  <w:num w:numId="4">
    <w:abstractNumId w:val="23"/>
  </w:num>
  <w:num w:numId="5">
    <w:abstractNumId w:val="24"/>
  </w:num>
  <w:num w:numId="6">
    <w:abstractNumId w:val="29"/>
  </w:num>
  <w:num w:numId="7">
    <w:abstractNumId w:val="20"/>
  </w:num>
  <w:num w:numId="8">
    <w:abstractNumId w:val="21"/>
  </w:num>
  <w:num w:numId="9">
    <w:abstractNumId w:val="10"/>
  </w:num>
  <w:num w:numId="10">
    <w:abstractNumId w:val="26"/>
  </w:num>
  <w:num w:numId="11">
    <w:abstractNumId w:val="28"/>
  </w:num>
  <w:num w:numId="12">
    <w:abstractNumId w:val="17"/>
  </w:num>
  <w:num w:numId="13">
    <w:abstractNumId w:val="32"/>
  </w:num>
  <w:num w:numId="14">
    <w:abstractNumId w:val="40"/>
  </w:num>
  <w:num w:numId="15">
    <w:abstractNumId w:val="16"/>
  </w:num>
  <w:num w:numId="16">
    <w:abstractNumId w:val="38"/>
  </w:num>
  <w:num w:numId="17">
    <w:abstractNumId w:val="39"/>
  </w:num>
  <w:num w:numId="18">
    <w:abstractNumId w:val="8"/>
  </w:num>
  <w:num w:numId="19">
    <w:abstractNumId w:val="30"/>
  </w:num>
  <w:num w:numId="20">
    <w:abstractNumId w:val="11"/>
  </w:num>
  <w:num w:numId="21">
    <w:abstractNumId w:val="37"/>
  </w:num>
  <w:num w:numId="22">
    <w:abstractNumId w:val="15"/>
  </w:num>
  <w:num w:numId="23">
    <w:abstractNumId w:val="13"/>
  </w:num>
  <w:num w:numId="24">
    <w:abstractNumId w:val="0"/>
  </w:num>
  <w:num w:numId="25">
    <w:abstractNumId w:val="19"/>
  </w:num>
  <w:num w:numId="26">
    <w:abstractNumId w:val="31"/>
  </w:num>
  <w:num w:numId="27">
    <w:abstractNumId w:val="5"/>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6"/>
  </w:num>
  <w:num w:numId="31">
    <w:abstractNumId w:val="33"/>
  </w:num>
  <w:num w:numId="32">
    <w:abstractNumId w:val="14"/>
  </w:num>
  <w:num w:numId="33">
    <w:abstractNumId w:val="34"/>
  </w:num>
  <w:num w:numId="34">
    <w:abstractNumId w:val="22"/>
  </w:num>
  <w:num w:numId="35">
    <w:abstractNumId w:val="7"/>
  </w:num>
  <w:num w:numId="36">
    <w:abstractNumId w:val="6"/>
  </w:num>
  <w:num w:numId="37">
    <w:abstractNumId w:val="9"/>
  </w:num>
  <w:num w:numId="38">
    <w:abstractNumId w:val="1"/>
  </w:num>
  <w:num w:numId="39">
    <w:abstractNumId w:val="2"/>
  </w:num>
  <w:num w:numId="40">
    <w:abstractNumId w:val="27"/>
  </w:num>
  <w:num w:numId="41">
    <w:abstractNumId w:val="25"/>
  </w:num>
  <w:num w:numId="42">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35535"/>
    <w:rsid w:val="00036937"/>
    <w:rsid w:val="00050B9A"/>
    <w:rsid w:val="00051BE7"/>
    <w:rsid w:val="00057B6A"/>
    <w:rsid w:val="00061859"/>
    <w:rsid w:val="00066D3D"/>
    <w:rsid w:val="00066DF4"/>
    <w:rsid w:val="0007664D"/>
    <w:rsid w:val="000800E4"/>
    <w:rsid w:val="00081791"/>
    <w:rsid w:val="0008708B"/>
    <w:rsid w:val="00097574"/>
    <w:rsid w:val="000A0078"/>
    <w:rsid w:val="000B19BE"/>
    <w:rsid w:val="000B4938"/>
    <w:rsid w:val="000B5F28"/>
    <w:rsid w:val="000C0CF9"/>
    <w:rsid w:val="000C2BD5"/>
    <w:rsid w:val="000C449B"/>
    <w:rsid w:val="000D6153"/>
    <w:rsid w:val="000F1E3E"/>
    <w:rsid w:val="00100DEC"/>
    <w:rsid w:val="00107A3B"/>
    <w:rsid w:val="00110E6E"/>
    <w:rsid w:val="00120CFA"/>
    <w:rsid w:val="0012675F"/>
    <w:rsid w:val="001415E9"/>
    <w:rsid w:val="00141C2D"/>
    <w:rsid w:val="001426D3"/>
    <w:rsid w:val="00156474"/>
    <w:rsid w:val="001624E5"/>
    <w:rsid w:val="001625AA"/>
    <w:rsid w:val="001870D5"/>
    <w:rsid w:val="001915A6"/>
    <w:rsid w:val="001943B4"/>
    <w:rsid w:val="00197D25"/>
    <w:rsid w:val="001C08CB"/>
    <w:rsid w:val="001D0413"/>
    <w:rsid w:val="001D3758"/>
    <w:rsid w:val="001E0B39"/>
    <w:rsid w:val="002002CE"/>
    <w:rsid w:val="00203BCD"/>
    <w:rsid w:val="00210BBC"/>
    <w:rsid w:val="00230700"/>
    <w:rsid w:val="00234160"/>
    <w:rsid w:val="002347A4"/>
    <w:rsid w:val="00237491"/>
    <w:rsid w:val="00240C61"/>
    <w:rsid w:val="00245403"/>
    <w:rsid w:val="00270D62"/>
    <w:rsid w:val="00292D68"/>
    <w:rsid w:val="00293A53"/>
    <w:rsid w:val="00297536"/>
    <w:rsid w:val="002A20A8"/>
    <w:rsid w:val="002A52B8"/>
    <w:rsid w:val="002B3DF3"/>
    <w:rsid w:val="002B46BF"/>
    <w:rsid w:val="002B50E4"/>
    <w:rsid w:val="002B530A"/>
    <w:rsid w:val="002B79C6"/>
    <w:rsid w:val="002B7F36"/>
    <w:rsid w:val="002C4293"/>
    <w:rsid w:val="002D0010"/>
    <w:rsid w:val="002E4103"/>
    <w:rsid w:val="002E46FD"/>
    <w:rsid w:val="002F6329"/>
    <w:rsid w:val="002F6822"/>
    <w:rsid w:val="002F7C45"/>
    <w:rsid w:val="00301C09"/>
    <w:rsid w:val="00311540"/>
    <w:rsid w:val="00317BFE"/>
    <w:rsid w:val="00323580"/>
    <w:rsid w:val="00323990"/>
    <w:rsid w:val="00333841"/>
    <w:rsid w:val="00333D73"/>
    <w:rsid w:val="00336F4E"/>
    <w:rsid w:val="003378A4"/>
    <w:rsid w:val="00342F2D"/>
    <w:rsid w:val="003516BD"/>
    <w:rsid w:val="003679F4"/>
    <w:rsid w:val="00371272"/>
    <w:rsid w:val="00375338"/>
    <w:rsid w:val="00376174"/>
    <w:rsid w:val="003A64D9"/>
    <w:rsid w:val="003B62A4"/>
    <w:rsid w:val="003D2966"/>
    <w:rsid w:val="003D35F4"/>
    <w:rsid w:val="003E40FA"/>
    <w:rsid w:val="003F2DAD"/>
    <w:rsid w:val="003F3FDB"/>
    <w:rsid w:val="00410FDF"/>
    <w:rsid w:val="00417593"/>
    <w:rsid w:val="00417688"/>
    <w:rsid w:val="0042014B"/>
    <w:rsid w:val="00421359"/>
    <w:rsid w:val="004336C2"/>
    <w:rsid w:val="0043467F"/>
    <w:rsid w:val="00437895"/>
    <w:rsid w:val="00437F89"/>
    <w:rsid w:val="00453DAD"/>
    <w:rsid w:val="004551FB"/>
    <w:rsid w:val="00456005"/>
    <w:rsid w:val="00457BDC"/>
    <w:rsid w:val="00463AB8"/>
    <w:rsid w:val="0047319E"/>
    <w:rsid w:val="0049433C"/>
    <w:rsid w:val="004A35BD"/>
    <w:rsid w:val="004B1520"/>
    <w:rsid w:val="004B79C8"/>
    <w:rsid w:val="004C01F4"/>
    <w:rsid w:val="004D02CC"/>
    <w:rsid w:val="004D43F7"/>
    <w:rsid w:val="004E371B"/>
    <w:rsid w:val="004F7B5A"/>
    <w:rsid w:val="005075E5"/>
    <w:rsid w:val="00507D1E"/>
    <w:rsid w:val="0051151D"/>
    <w:rsid w:val="00515729"/>
    <w:rsid w:val="0051599B"/>
    <w:rsid w:val="00517D96"/>
    <w:rsid w:val="00527C85"/>
    <w:rsid w:val="00530C93"/>
    <w:rsid w:val="00532ED3"/>
    <w:rsid w:val="00536CD1"/>
    <w:rsid w:val="00545202"/>
    <w:rsid w:val="0055630D"/>
    <w:rsid w:val="00575403"/>
    <w:rsid w:val="00580B17"/>
    <w:rsid w:val="00582A2D"/>
    <w:rsid w:val="00586493"/>
    <w:rsid w:val="0058701C"/>
    <w:rsid w:val="00592436"/>
    <w:rsid w:val="00593CCA"/>
    <w:rsid w:val="005A75BF"/>
    <w:rsid w:val="005B2875"/>
    <w:rsid w:val="005C5AA0"/>
    <w:rsid w:val="005C6029"/>
    <w:rsid w:val="005D0BAF"/>
    <w:rsid w:val="005D1B84"/>
    <w:rsid w:val="005D3E20"/>
    <w:rsid w:val="005F3212"/>
    <w:rsid w:val="00603FD7"/>
    <w:rsid w:val="00604B7F"/>
    <w:rsid w:val="00610062"/>
    <w:rsid w:val="00630BC6"/>
    <w:rsid w:val="00631EC6"/>
    <w:rsid w:val="0063729E"/>
    <w:rsid w:val="00643508"/>
    <w:rsid w:val="0066236C"/>
    <w:rsid w:val="00662B97"/>
    <w:rsid w:val="0067773A"/>
    <w:rsid w:val="00680F36"/>
    <w:rsid w:val="006A40E9"/>
    <w:rsid w:val="006A5C83"/>
    <w:rsid w:val="006B0D18"/>
    <w:rsid w:val="006B18C6"/>
    <w:rsid w:val="006B76F3"/>
    <w:rsid w:val="006C053B"/>
    <w:rsid w:val="006C253E"/>
    <w:rsid w:val="006C5790"/>
    <w:rsid w:val="006D0CD4"/>
    <w:rsid w:val="006D3B0E"/>
    <w:rsid w:val="006D49A2"/>
    <w:rsid w:val="006E6170"/>
    <w:rsid w:val="006E6CF0"/>
    <w:rsid w:val="006F008E"/>
    <w:rsid w:val="006F761B"/>
    <w:rsid w:val="007053C5"/>
    <w:rsid w:val="007061D8"/>
    <w:rsid w:val="00706B3B"/>
    <w:rsid w:val="00711FE1"/>
    <w:rsid w:val="007213A5"/>
    <w:rsid w:val="00723AA0"/>
    <w:rsid w:val="00731A21"/>
    <w:rsid w:val="00741EFB"/>
    <w:rsid w:val="00743996"/>
    <w:rsid w:val="00760B63"/>
    <w:rsid w:val="00764509"/>
    <w:rsid w:val="00767EBA"/>
    <w:rsid w:val="007771A4"/>
    <w:rsid w:val="00782672"/>
    <w:rsid w:val="00785905"/>
    <w:rsid w:val="00793E08"/>
    <w:rsid w:val="00796274"/>
    <w:rsid w:val="007A3EC6"/>
    <w:rsid w:val="007A52C3"/>
    <w:rsid w:val="007B74AB"/>
    <w:rsid w:val="007C0BEC"/>
    <w:rsid w:val="007D0DBD"/>
    <w:rsid w:val="007D122B"/>
    <w:rsid w:val="007E0646"/>
    <w:rsid w:val="007F3C20"/>
    <w:rsid w:val="007F4FAB"/>
    <w:rsid w:val="007F7113"/>
    <w:rsid w:val="00800A6F"/>
    <w:rsid w:val="0080305F"/>
    <w:rsid w:val="0082278A"/>
    <w:rsid w:val="00823712"/>
    <w:rsid w:val="00826542"/>
    <w:rsid w:val="00847BD8"/>
    <w:rsid w:val="008516BF"/>
    <w:rsid w:val="0085484D"/>
    <w:rsid w:val="00856572"/>
    <w:rsid w:val="00863F29"/>
    <w:rsid w:val="008678BC"/>
    <w:rsid w:val="00873722"/>
    <w:rsid w:val="00895628"/>
    <w:rsid w:val="008A1A68"/>
    <w:rsid w:val="008A2F1C"/>
    <w:rsid w:val="008A7E07"/>
    <w:rsid w:val="008C3233"/>
    <w:rsid w:val="008D6080"/>
    <w:rsid w:val="008E12B9"/>
    <w:rsid w:val="008F2A82"/>
    <w:rsid w:val="008F2D9C"/>
    <w:rsid w:val="008F4DCF"/>
    <w:rsid w:val="008F75A7"/>
    <w:rsid w:val="008F7ADB"/>
    <w:rsid w:val="00920CDF"/>
    <w:rsid w:val="0092296B"/>
    <w:rsid w:val="00923F45"/>
    <w:rsid w:val="009340FF"/>
    <w:rsid w:val="00940FF7"/>
    <w:rsid w:val="00950A09"/>
    <w:rsid w:val="00955416"/>
    <w:rsid w:val="00956F61"/>
    <w:rsid w:val="009614F0"/>
    <w:rsid w:val="00963C8C"/>
    <w:rsid w:val="009679DA"/>
    <w:rsid w:val="00975DAA"/>
    <w:rsid w:val="00976E88"/>
    <w:rsid w:val="00986CD8"/>
    <w:rsid w:val="00994258"/>
    <w:rsid w:val="00994DEC"/>
    <w:rsid w:val="009A26B7"/>
    <w:rsid w:val="009B1A11"/>
    <w:rsid w:val="009B6FBB"/>
    <w:rsid w:val="009B7C38"/>
    <w:rsid w:val="009D2B84"/>
    <w:rsid w:val="009E2388"/>
    <w:rsid w:val="009F1F6A"/>
    <w:rsid w:val="00A155E0"/>
    <w:rsid w:val="00A2102C"/>
    <w:rsid w:val="00A21054"/>
    <w:rsid w:val="00A22CB1"/>
    <w:rsid w:val="00A23F2A"/>
    <w:rsid w:val="00A26284"/>
    <w:rsid w:val="00A26DF7"/>
    <w:rsid w:val="00A359F5"/>
    <w:rsid w:val="00A36845"/>
    <w:rsid w:val="00A37A4C"/>
    <w:rsid w:val="00A42BFD"/>
    <w:rsid w:val="00A42C35"/>
    <w:rsid w:val="00A5573E"/>
    <w:rsid w:val="00A57583"/>
    <w:rsid w:val="00A57AFF"/>
    <w:rsid w:val="00A63D3D"/>
    <w:rsid w:val="00A8367F"/>
    <w:rsid w:val="00A87695"/>
    <w:rsid w:val="00A91325"/>
    <w:rsid w:val="00AA43DE"/>
    <w:rsid w:val="00AB15A5"/>
    <w:rsid w:val="00AB2C98"/>
    <w:rsid w:val="00AB4717"/>
    <w:rsid w:val="00AB71AF"/>
    <w:rsid w:val="00AC3A3D"/>
    <w:rsid w:val="00AC3F01"/>
    <w:rsid w:val="00AC4A14"/>
    <w:rsid w:val="00AD2B11"/>
    <w:rsid w:val="00AE05FB"/>
    <w:rsid w:val="00AE07C5"/>
    <w:rsid w:val="00AF1393"/>
    <w:rsid w:val="00AF7A12"/>
    <w:rsid w:val="00AF7AC3"/>
    <w:rsid w:val="00B317F0"/>
    <w:rsid w:val="00B44BF0"/>
    <w:rsid w:val="00B44E20"/>
    <w:rsid w:val="00B54A3B"/>
    <w:rsid w:val="00B556A8"/>
    <w:rsid w:val="00B6265C"/>
    <w:rsid w:val="00B62AFC"/>
    <w:rsid w:val="00B63E5C"/>
    <w:rsid w:val="00B64173"/>
    <w:rsid w:val="00B704E9"/>
    <w:rsid w:val="00B726DF"/>
    <w:rsid w:val="00B73D3E"/>
    <w:rsid w:val="00B828B6"/>
    <w:rsid w:val="00BA6F11"/>
    <w:rsid w:val="00BB25FC"/>
    <w:rsid w:val="00BB757C"/>
    <w:rsid w:val="00BD06FC"/>
    <w:rsid w:val="00BF42AE"/>
    <w:rsid w:val="00C0028F"/>
    <w:rsid w:val="00C02384"/>
    <w:rsid w:val="00C07142"/>
    <w:rsid w:val="00C206B6"/>
    <w:rsid w:val="00C27494"/>
    <w:rsid w:val="00C32CF8"/>
    <w:rsid w:val="00C4363A"/>
    <w:rsid w:val="00C4479E"/>
    <w:rsid w:val="00C447A4"/>
    <w:rsid w:val="00C52040"/>
    <w:rsid w:val="00C61870"/>
    <w:rsid w:val="00C75F5A"/>
    <w:rsid w:val="00C8270B"/>
    <w:rsid w:val="00C86EB5"/>
    <w:rsid w:val="00C93424"/>
    <w:rsid w:val="00C972C7"/>
    <w:rsid w:val="00CB11E8"/>
    <w:rsid w:val="00CC46DE"/>
    <w:rsid w:val="00CC563F"/>
    <w:rsid w:val="00CD3DDA"/>
    <w:rsid w:val="00CE257E"/>
    <w:rsid w:val="00CE38F1"/>
    <w:rsid w:val="00D005D6"/>
    <w:rsid w:val="00D01E23"/>
    <w:rsid w:val="00D05AFA"/>
    <w:rsid w:val="00D21192"/>
    <w:rsid w:val="00D26FB5"/>
    <w:rsid w:val="00D33343"/>
    <w:rsid w:val="00D374F6"/>
    <w:rsid w:val="00D413DD"/>
    <w:rsid w:val="00D46AD5"/>
    <w:rsid w:val="00D5340B"/>
    <w:rsid w:val="00D60777"/>
    <w:rsid w:val="00D62829"/>
    <w:rsid w:val="00D62B67"/>
    <w:rsid w:val="00D63B1D"/>
    <w:rsid w:val="00D825B4"/>
    <w:rsid w:val="00D8790E"/>
    <w:rsid w:val="00D93CA1"/>
    <w:rsid w:val="00DA45F8"/>
    <w:rsid w:val="00DA519D"/>
    <w:rsid w:val="00DB2D28"/>
    <w:rsid w:val="00DB4CB7"/>
    <w:rsid w:val="00DC00F9"/>
    <w:rsid w:val="00DC4AC6"/>
    <w:rsid w:val="00E0464A"/>
    <w:rsid w:val="00E04C1C"/>
    <w:rsid w:val="00E10E13"/>
    <w:rsid w:val="00E13A48"/>
    <w:rsid w:val="00E1626D"/>
    <w:rsid w:val="00E22E5E"/>
    <w:rsid w:val="00E2598A"/>
    <w:rsid w:val="00E27245"/>
    <w:rsid w:val="00E33240"/>
    <w:rsid w:val="00E373C9"/>
    <w:rsid w:val="00E55493"/>
    <w:rsid w:val="00E55808"/>
    <w:rsid w:val="00E614EE"/>
    <w:rsid w:val="00E628E9"/>
    <w:rsid w:val="00E7226C"/>
    <w:rsid w:val="00E752DA"/>
    <w:rsid w:val="00E7576A"/>
    <w:rsid w:val="00E76744"/>
    <w:rsid w:val="00E77ED8"/>
    <w:rsid w:val="00E871AE"/>
    <w:rsid w:val="00E91DF4"/>
    <w:rsid w:val="00E93ACA"/>
    <w:rsid w:val="00E95EC5"/>
    <w:rsid w:val="00E966A7"/>
    <w:rsid w:val="00EA66C9"/>
    <w:rsid w:val="00EC088F"/>
    <w:rsid w:val="00EC32CC"/>
    <w:rsid w:val="00ED1EBA"/>
    <w:rsid w:val="00EE265F"/>
    <w:rsid w:val="00EE560C"/>
    <w:rsid w:val="00EE5AC9"/>
    <w:rsid w:val="00EE791E"/>
    <w:rsid w:val="00EF1AC5"/>
    <w:rsid w:val="00EF4872"/>
    <w:rsid w:val="00F0155F"/>
    <w:rsid w:val="00F04200"/>
    <w:rsid w:val="00F04C5D"/>
    <w:rsid w:val="00F05953"/>
    <w:rsid w:val="00F1008C"/>
    <w:rsid w:val="00F1398A"/>
    <w:rsid w:val="00F15414"/>
    <w:rsid w:val="00F22B81"/>
    <w:rsid w:val="00F25B79"/>
    <w:rsid w:val="00F43488"/>
    <w:rsid w:val="00F64AAE"/>
    <w:rsid w:val="00F9124A"/>
    <w:rsid w:val="00F94202"/>
    <w:rsid w:val="00F950D9"/>
    <w:rsid w:val="00F9561E"/>
    <w:rsid w:val="00F966E1"/>
    <w:rsid w:val="00F968EA"/>
    <w:rsid w:val="00FA7680"/>
    <w:rsid w:val="00FB0A7D"/>
    <w:rsid w:val="00FC008A"/>
    <w:rsid w:val="00FC27EC"/>
    <w:rsid w:val="00FD2682"/>
    <w:rsid w:val="00FE5C1D"/>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QMAWQ4m" TargetMode="External"/><Relationship Id="rId2" Type="http://schemas.openxmlformats.org/officeDocument/2006/relationships/hyperlink" Target="http://dle.rae.es/?id=Cmc6fMN" TargetMode="External"/><Relationship Id="rId1" Type="http://schemas.openxmlformats.org/officeDocument/2006/relationships/hyperlink" Target="http://www.dof.gob.mx/nota_detalle.php?codigo=5436056&amp;fecha=04/05/20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3501D-7FD7-4A6B-A60A-9752B4FB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8073</Words>
  <Characters>44405</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2019-06-17T15:36:00Z</cp:lastPrinted>
  <dcterms:created xsi:type="dcterms:W3CDTF">2019-06-13T23:31:00Z</dcterms:created>
  <dcterms:modified xsi:type="dcterms:W3CDTF">2019-07-04T23:55:00Z</dcterms:modified>
</cp:coreProperties>
</file>