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711" w:rsidRPr="00A21A51" w:rsidRDefault="00CD6711" w:rsidP="00A21A51">
      <w:pPr>
        <w:tabs>
          <w:tab w:val="left" w:pos="0"/>
        </w:tabs>
        <w:spacing w:after="0" w:line="360" w:lineRule="auto"/>
        <w:jc w:val="center"/>
        <w:rPr>
          <w:rFonts w:ascii="Palatino Linotype" w:eastAsia="MS Mincho" w:hAnsi="Palatino Linotype" w:cs="Times New Roman"/>
          <w:b/>
          <w:sz w:val="24"/>
          <w:szCs w:val="24"/>
          <w:lang w:val="es-ES_tradnl" w:eastAsia="es-ES"/>
        </w:rPr>
      </w:pPr>
    </w:p>
    <w:p w:rsidR="00A612C0" w:rsidRPr="00A21A51" w:rsidRDefault="00792776" w:rsidP="00A21A51">
      <w:pPr>
        <w:tabs>
          <w:tab w:val="left" w:pos="0"/>
        </w:tabs>
        <w:spacing w:after="0" w:line="360" w:lineRule="auto"/>
        <w:jc w:val="center"/>
        <w:rPr>
          <w:rFonts w:ascii="Palatino Linotype" w:eastAsia="MS Mincho" w:hAnsi="Palatino Linotype" w:cs="Times New Roman"/>
          <w:b/>
          <w:sz w:val="24"/>
          <w:szCs w:val="24"/>
          <w:lang w:val="es-ES_tradnl" w:eastAsia="es-ES"/>
        </w:rPr>
      </w:pPr>
      <w:r w:rsidRPr="00A21A51">
        <w:rPr>
          <w:rFonts w:ascii="Palatino Linotype" w:eastAsia="MS Mincho" w:hAnsi="Palatino Linotype" w:cs="Times New Roman"/>
          <w:b/>
          <w:sz w:val="24"/>
          <w:szCs w:val="24"/>
          <w:lang w:val="es-ES_tradnl" w:eastAsia="es-ES"/>
        </w:rPr>
        <w:t>LÍNEAS ARGUMENTATIVAS.</w:t>
      </w:r>
    </w:p>
    <w:p w:rsidR="00A612C0" w:rsidRPr="00A21A51" w:rsidRDefault="00A612C0" w:rsidP="00A21A51">
      <w:pPr>
        <w:tabs>
          <w:tab w:val="left" w:pos="0"/>
        </w:tabs>
        <w:spacing w:after="0" w:line="360" w:lineRule="auto"/>
        <w:rPr>
          <w:rFonts w:ascii="Palatino Linotype" w:eastAsia="MS Mincho" w:hAnsi="Palatino Linotype" w:cs="Times New Roman"/>
          <w:b/>
          <w:sz w:val="24"/>
          <w:szCs w:val="24"/>
          <w:lang w:val="es-ES_tradnl" w:eastAsia="es-ES"/>
        </w:rPr>
      </w:pPr>
    </w:p>
    <w:p w:rsidR="00202E6A" w:rsidRPr="00A21A51" w:rsidRDefault="00202E6A" w:rsidP="00A21A51">
      <w:pPr>
        <w:tabs>
          <w:tab w:val="left" w:pos="0"/>
        </w:tabs>
        <w:spacing w:after="0" w:line="360" w:lineRule="auto"/>
        <w:jc w:val="both"/>
        <w:rPr>
          <w:rFonts w:ascii="Palatino Linotype" w:eastAsia="Arial Unicode MS" w:hAnsi="Palatino Linotype" w:cs="Arial"/>
          <w:sz w:val="24"/>
          <w:szCs w:val="24"/>
          <w:lang w:val="es-ES_tradnl" w:eastAsia="es-ES"/>
        </w:rPr>
      </w:pPr>
      <w:r w:rsidRPr="00A21A51">
        <w:rPr>
          <w:rFonts w:ascii="Palatino Linotype" w:eastAsia="Arial Unicode MS" w:hAnsi="Palatino Linotype" w:cs="Arial"/>
          <w:b/>
          <w:sz w:val="24"/>
          <w:szCs w:val="24"/>
          <w:lang w:val="es-ES_tradnl" w:eastAsia="es-ES"/>
        </w:rPr>
        <w:t>DEBERES DE LAS AUTORIDADES</w:t>
      </w:r>
      <w:r w:rsidRPr="00A21A51">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A21A51">
        <w:rPr>
          <w:rFonts w:ascii="Palatino Linotype" w:eastAsia="Arial Unicode MS" w:hAnsi="Palatino Linotype" w:cs="Arial"/>
          <w:sz w:val="24"/>
          <w:szCs w:val="24"/>
          <w:lang w:val="es-ES_tradnl" w:eastAsia="es-ES"/>
        </w:rPr>
        <w:t>. T</w:t>
      </w:r>
      <w:r w:rsidRPr="00A21A51">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A612C0" w:rsidRPr="00A21A51" w:rsidRDefault="00A612C0" w:rsidP="00A21A51">
      <w:pPr>
        <w:tabs>
          <w:tab w:val="left" w:pos="0"/>
        </w:tabs>
        <w:spacing w:after="0" w:line="360" w:lineRule="auto"/>
        <w:rPr>
          <w:rFonts w:ascii="Palatino Linotype" w:eastAsia="Arial Unicode MS" w:hAnsi="Palatino Linotype" w:cs="Arial"/>
          <w:sz w:val="24"/>
          <w:szCs w:val="24"/>
          <w:lang w:val="es-ES_tradnl" w:eastAsia="es-ES"/>
        </w:rPr>
      </w:pPr>
    </w:p>
    <w:p w:rsidR="00792776" w:rsidRPr="00A21A51" w:rsidRDefault="00792776" w:rsidP="00A21A51">
      <w:pPr>
        <w:tabs>
          <w:tab w:val="left" w:pos="0"/>
        </w:tabs>
        <w:spacing w:after="0" w:line="360" w:lineRule="auto"/>
        <w:jc w:val="both"/>
        <w:rPr>
          <w:rFonts w:ascii="Palatino Linotype" w:eastAsia="Times New Roman" w:hAnsi="Palatino Linotype" w:cs="Arial"/>
          <w:color w:val="000000"/>
          <w:sz w:val="24"/>
          <w:szCs w:val="24"/>
          <w:lang w:val="es-ES" w:eastAsia="es-MX"/>
        </w:rPr>
      </w:pPr>
      <w:r w:rsidRPr="00A21A51">
        <w:rPr>
          <w:rFonts w:ascii="Palatino Linotype" w:eastAsia="MS Mincho" w:hAnsi="Palatino Linotype"/>
          <w:b/>
          <w:sz w:val="24"/>
          <w:szCs w:val="24"/>
          <w:lang w:val="es-ES_tradnl" w:eastAsia="es-ES"/>
        </w:rPr>
        <w:t>NEGATIVA FICTA, NO EXISTE PLAZO PERENTORIO PARA INTERPONER EL RECURSO.</w:t>
      </w:r>
      <w:r w:rsidRPr="00A21A51">
        <w:rPr>
          <w:rFonts w:ascii="Palatino Linotype" w:eastAsia="MS Mincho" w:hAnsi="Palatino Linotype"/>
          <w:sz w:val="24"/>
          <w:szCs w:val="24"/>
          <w:lang w:val="es-ES_tradnl" w:eastAsia="es-ES"/>
        </w:rPr>
        <w:t xml:space="preserve"> </w:t>
      </w:r>
      <w:r w:rsidRPr="00A21A51">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A612C0" w:rsidRPr="00A21A51" w:rsidRDefault="00A612C0" w:rsidP="00A21A51">
      <w:pPr>
        <w:tabs>
          <w:tab w:val="left" w:pos="0"/>
        </w:tabs>
        <w:spacing w:after="0" w:line="360" w:lineRule="auto"/>
        <w:jc w:val="both"/>
        <w:rPr>
          <w:rFonts w:ascii="Palatino Linotype" w:eastAsia="Times New Roman" w:hAnsi="Palatino Linotype" w:cs="Arial"/>
          <w:color w:val="000000"/>
          <w:sz w:val="24"/>
          <w:szCs w:val="24"/>
          <w:lang w:val="es-ES" w:eastAsia="es-MX"/>
        </w:rPr>
      </w:pPr>
    </w:p>
    <w:p w:rsidR="00202E6A" w:rsidRPr="00A21A51" w:rsidRDefault="00163FD8" w:rsidP="00A21A51">
      <w:pPr>
        <w:tabs>
          <w:tab w:val="left" w:pos="0"/>
        </w:tabs>
        <w:spacing w:after="0" w:line="360" w:lineRule="auto"/>
        <w:jc w:val="both"/>
        <w:rPr>
          <w:rFonts w:ascii="Palatino Linotype" w:eastAsia="Calibri" w:hAnsi="Palatino Linotype" w:cs="Times New Roman"/>
          <w:sz w:val="24"/>
          <w:szCs w:val="24"/>
          <w:lang w:val="es-ES_tradnl" w:eastAsia="es-ES"/>
        </w:rPr>
      </w:pPr>
      <w:r w:rsidRPr="00A21A51">
        <w:rPr>
          <w:rFonts w:ascii="Palatino Linotype" w:eastAsia="Calibri" w:hAnsi="Palatino Linotype" w:cs="Times New Roman"/>
          <w:b/>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24765</wp:posOffset>
                </wp:positionH>
                <wp:positionV relativeFrom="paragraph">
                  <wp:posOffset>1189990</wp:posOffset>
                </wp:positionV>
                <wp:extent cx="5600700" cy="2305050"/>
                <wp:effectExtent l="19050" t="19050" r="19050" b="19050"/>
                <wp:wrapNone/>
                <wp:docPr id="8" name="Conector recto 8"/>
                <wp:cNvGraphicFramePr/>
                <a:graphic xmlns:a="http://schemas.openxmlformats.org/drawingml/2006/main">
                  <a:graphicData uri="http://schemas.microsoft.com/office/word/2010/wordprocessingShape">
                    <wps:wsp>
                      <wps:cNvCnPr/>
                      <wps:spPr>
                        <a:xfrm>
                          <a:off x="0" y="0"/>
                          <a:ext cx="5600700" cy="2305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EAA523" id="Conector recto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5pt,93.7pt" to="442.95pt,2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lLwgEAANYDAAAOAAAAZHJzL2Uyb0RvYy54bWysU9uO0zAQfUfiHyy/0yRd7VJFTfehK3hB&#10;UAH7AV5n3FjyTWPTpH/P2GmzCJAQq1Uk32bO8ZzjyfZ+soadAKP2ruPNquYMnPS9dseOP37/8G7D&#10;WUzC9cJ4Bx0/Q+T3u7dvtmNoYe0Hb3pARiQutmPo+JBSaKsqygGsiCsfwFFQebQi0RaPVY9iJHZr&#10;qnVd31Wjxz6glxAjnT7MQb4r/EqBTF+UipCY6TjVlsqIZXzKY7XbivaIIgxaXsoQL6jCCu3o0oXq&#10;QSTBfqD+g8pqiT56lVbS28orpSUUDaSmqX9T820QAYoWMieGxab4erTy8+mATPcdp4dywtIT7emh&#10;ZPLIME9skz0aQ2wpde8OeNnFcMAseFJo80xS2FR8PS++wpSYpMPbu7p+X5P9kmLrm/qWvsxaPcMD&#10;xvQRvGV50XGjXRYuWnH6FNOcek3Jx8axseM3m4ZYczTXN1dUVulsYE77CorUUQ1NoSt9BXuD7CSo&#10;I4SU4FJzqcU4ys4wpY1ZgPW/gZf8DIXSc/8DXhDlZu/SArbaefzb7Wm6lqzm/KsDs+5swZPvz+Wt&#10;ijXUPMXtS6Pn7vx1X+DPv+PuJwAAAP//AwBQSwMEFAAGAAgAAAAhAOAKnrrfAAAACQEAAA8AAABk&#10;cnMvZG93bnJldi54bWxMj8FOwzAQRO9I/IO1SNyoTWhoCHEqhBQhcWkpqL26sUki4nVkO0369yyn&#10;ctyZ0eybYj3bnp2MD51DCfcLAcxg7XSHjYSvz+ouAxaiQq16h0bC2QRYl9dXhcq1m/DDnHaxYVSC&#10;IVcS2hiHnPNQt8aqsHCDQfK+nbcq0ukbrr2aqNz2PBHikVvVIX1o1WBeW1P/7EYrIZk25wO+izGx&#10;9Ta++X212mwrKW9v5pdnYNHM8RKGP3xCh5KYjm5EHVgv4eGJgiRnqyUw8rMsJeUoIU3FEnhZ8P8L&#10;yl8AAAD//wMAUEsBAi0AFAAGAAgAAAAhALaDOJL+AAAA4QEAABMAAAAAAAAAAAAAAAAAAAAAAFtD&#10;b250ZW50X1R5cGVzXS54bWxQSwECLQAUAAYACAAAACEAOP0h/9YAAACUAQAACwAAAAAAAAAAAAAA&#10;AAAvAQAAX3JlbHMvLnJlbHNQSwECLQAUAAYACAAAACEApwCZS8IBAADWAwAADgAAAAAAAAAAAAAA&#10;AAAuAgAAZHJzL2Uyb0RvYy54bWxQSwECLQAUAAYACAAAACEA4Aqeut8AAAAJAQAADwAAAAAAAAAA&#10;AAAAAAAcBAAAZHJzL2Rvd25yZXYueG1sUEsFBgAAAAAEAAQA8wAAACgFAAAAAA==&#10;" strokecolor="#5b9bd5 [3204]" strokeweight="3pt">
                <v:stroke joinstyle="miter"/>
              </v:line>
            </w:pict>
          </mc:Fallback>
        </mc:AlternateContent>
      </w:r>
      <w:r w:rsidR="00202E6A" w:rsidRPr="00A21A51">
        <w:rPr>
          <w:rFonts w:ascii="Palatino Linotype" w:eastAsia="Calibri" w:hAnsi="Palatino Linotype" w:cs="Times New Roman"/>
          <w:b/>
          <w:sz w:val="24"/>
          <w:szCs w:val="24"/>
          <w:lang w:val="es-ES_tradnl" w:eastAsia="es-ES"/>
        </w:rPr>
        <w:t>DE LA GARANTÍA DE PROPORCIONAR LA INFORMACIÓN PÚBLICA GUBERNAMENTAL.</w:t>
      </w:r>
      <w:r w:rsidR="00202E6A" w:rsidRPr="00A21A51">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202E6A" w:rsidRPr="00A21A51" w:rsidRDefault="00202E6A" w:rsidP="00A21A51">
      <w:pPr>
        <w:tabs>
          <w:tab w:val="left" w:pos="0"/>
        </w:tabs>
        <w:spacing w:after="0" w:line="360" w:lineRule="auto"/>
        <w:jc w:val="both"/>
        <w:rPr>
          <w:rFonts w:ascii="Palatino Linotype" w:eastAsia="Calibri" w:hAnsi="Palatino Linotype" w:cs="Times New Roman"/>
          <w:sz w:val="24"/>
          <w:szCs w:val="24"/>
          <w:lang w:val="es-ES_tradnl" w:eastAsia="es-ES"/>
        </w:rPr>
      </w:pPr>
    </w:p>
    <w:p w:rsidR="00792776" w:rsidRPr="00A21A51" w:rsidRDefault="00792776" w:rsidP="00A21A51">
      <w:pPr>
        <w:tabs>
          <w:tab w:val="left" w:pos="0"/>
          <w:tab w:val="left" w:pos="4253"/>
        </w:tabs>
        <w:spacing w:after="0" w:line="360" w:lineRule="auto"/>
        <w:jc w:val="both"/>
        <w:rPr>
          <w:rFonts w:ascii="Palatino Linotype" w:eastAsia="Times New Roman" w:hAnsi="Palatino Linotype" w:cs="Arial"/>
          <w:color w:val="000000"/>
          <w:sz w:val="24"/>
          <w:szCs w:val="24"/>
          <w:lang w:val="es-ES_tradnl" w:eastAsia="es-MX"/>
        </w:rPr>
      </w:pPr>
    </w:p>
    <w:p w:rsidR="00336C1B" w:rsidRPr="00A21A51" w:rsidRDefault="00336C1B" w:rsidP="00A21A51">
      <w:pPr>
        <w:tabs>
          <w:tab w:val="left" w:pos="0"/>
          <w:tab w:val="left" w:pos="4253"/>
        </w:tabs>
        <w:spacing w:after="0" w:line="360" w:lineRule="auto"/>
        <w:jc w:val="both"/>
        <w:rPr>
          <w:rFonts w:ascii="Palatino Linotype" w:eastAsia="Times New Roman" w:hAnsi="Palatino Linotype" w:cs="Arial"/>
          <w:color w:val="000000"/>
          <w:sz w:val="24"/>
          <w:szCs w:val="24"/>
          <w:lang w:val="es-ES_tradnl" w:eastAsia="es-MX"/>
        </w:rPr>
      </w:pPr>
    </w:p>
    <w:p w:rsidR="0050327B" w:rsidRPr="00A21A51" w:rsidRDefault="0050327B" w:rsidP="00A21A51">
      <w:pPr>
        <w:tabs>
          <w:tab w:val="left" w:pos="0"/>
          <w:tab w:val="left" w:pos="4253"/>
        </w:tabs>
        <w:spacing w:after="0" w:line="360" w:lineRule="auto"/>
        <w:jc w:val="both"/>
        <w:rPr>
          <w:rFonts w:ascii="Palatino Linotype" w:eastAsia="Times New Roman" w:hAnsi="Palatino Linotype" w:cs="Arial"/>
          <w:color w:val="000000"/>
          <w:sz w:val="24"/>
          <w:szCs w:val="24"/>
          <w:lang w:val="es-ES_tradnl" w:eastAsia="es-MX"/>
        </w:rPr>
      </w:pPr>
    </w:p>
    <w:p w:rsidR="000B7AF2" w:rsidRPr="00A21A51" w:rsidRDefault="000B7AF2" w:rsidP="00A21A51">
      <w:pPr>
        <w:tabs>
          <w:tab w:val="left" w:pos="0"/>
          <w:tab w:val="left" w:pos="4253"/>
        </w:tabs>
        <w:spacing w:after="0" w:line="360" w:lineRule="auto"/>
        <w:jc w:val="both"/>
        <w:rPr>
          <w:rFonts w:ascii="Palatino Linotype" w:eastAsia="Times New Roman" w:hAnsi="Palatino Linotype" w:cs="Arial"/>
          <w:color w:val="000000"/>
          <w:sz w:val="24"/>
          <w:szCs w:val="24"/>
          <w:lang w:val="es-ES_tradnl" w:eastAsia="es-MX"/>
        </w:rPr>
      </w:pPr>
    </w:p>
    <w:p w:rsidR="00792776" w:rsidRPr="00A21A51" w:rsidRDefault="00792776" w:rsidP="00A21A51">
      <w:pPr>
        <w:tabs>
          <w:tab w:val="left" w:pos="0"/>
        </w:tabs>
        <w:spacing w:after="0" w:line="360" w:lineRule="auto"/>
        <w:jc w:val="center"/>
        <w:rPr>
          <w:rFonts w:ascii="Palatino Linotype" w:eastAsia="MS Mincho" w:hAnsi="Palatino Linotype" w:cs="Times New Roman"/>
          <w:sz w:val="24"/>
          <w:szCs w:val="24"/>
          <w:lang w:val="es-ES_tradnl" w:eastAsia="es-ES"/>
        </w:rPr>
      </w:pPr>
      <w:r w:rsidRPr="00A21A51">
        <w:rPr>
          <w:rFonts w:ascii="Palatino Linotype" w:eastAsia="MS Mincho" w:hAnsi="Palatino Linotype" w:cs="Times New Roman"/>
          <w:b/>
          <w:sz w:val="24"/>
          <w:szCs w:val="24"/>
          <w:lang w:val="es-ES_tradnl" w:eastAsia="es-ES"/>
        </w:rPr>
        <w:lastRenderedPageBreak/>
        <w:t>Índice</w:t>
      </w:r>
      <w:r w:rsidRPr="00A21A51">
        <w:rPr>
          <w:rFonts w:ascii="Palatino Linotype" w:eastAsia="MS Mincho" w:hAnsi="Palatino Linotype" w:cs="Times New Roman"/>
          <w:sz w:val="24"/>
          <w:szCs w:val="24"/>
          <w:lang w:val="es-ES_tradnl" w:eastAsia="es-ES"/>
        </w:rPr>
        <w:t>.</w:t>
      </w:r>
    </w:p>
    <w:sdt>
      <w:sdtPr>
        <w:rPr>
          <w:rFonts w:ascii="Palatino Linotype" w:hAnsi="Palatino Linotype"/>
          <w:b/>
          <w:sz w:val="24"/>
          <w:szCs w:val="24"/>
          <w:lang w:val="es-ES"/>
        </w:rPr>
        <w:id w:val="-1091387415"/>
        <w:docPartObj>
          <w:docPartGallery w:val="Table of Contents"/>
          <w:docPartUnique/>
        </w:docPartObj>
      </w:sdtPr>
      <w:sdtEndPr>
        <w:rPr>
          <w:bCs/>
        </w:rPr>
      </w:sdtEndPr>
      <w:sdtContent>
        <w:p w:rsidR="00792776" w:rsidRPr="00A21A51" w:rsidRDefault="00792776" w:rsidP="00A21A51">
          <w:pPr>
            <w:keepNext/>
            <w:keepLines/>
            <w:tabs>
              <w:tab w:val="left" w:pos="0"/>
            </w:tabs>
            <w:spacing w:after="0" w:line="360" w:lineRule="auto"/>
            <w:rPr>
              <w:rFonts w:ascii="Palatino Linotype" w:eastAsiaTheme="majorEastAsia" w:hAnsi="Palatino Linotype" w:cstheme="majorBidi"/>
              <w:b/>
              <w:sz w:val="24"/>
              <w:szCs w:val="24"/>
              <w:lang w:eastAsia="es-MX"/>
            </w:rPr>
          </w:pPr>
          <w:r w:rsidRPr="00A21A51">
            <w:rPr>
              <w:rFonts w:ascii="Palatino Linotype" w:eastAsiaTheme="majorEastAsia" w:hAnsi="Palatino Linotype" w:cstheme="majorBidi"/>
              <w:b/>
              <w:sz w:val="24"/>
              <w:szCs w:val="24"/>
              <w:lang w:val="es-ES" w:eastAsia="es-MX"/>
            </w:rPr>
            <w:t>Contenido</w:t>
          </w:r>
        </w:p>
        <w:p w:rsidR="00901C65" w:rsidRPr="00A21A51" w:rsidRDefault="00792776" w:rsidP="00A21A51">
          <w:pPr>
            <w:pStyle w:val="TDC1"/>
            <w:spacing w:line="360" w:lineRule="auto"/>
            <w:rPr>
              <w:rFonts w:ascii="Palatino Linotype" w:eastAsiaTheme="minorEastAsia" w:hAnsi="Palatino Linotype"/>
              <w:noProof/>
              <w:sz w:val="24"/>
              <w:szCs w:val="24"/>
              <w:lang w:eastAsia="es-MX"/>
            </w:rPr>
          </w:pPr>
          <w:r w:rsidRPr="00A21A51">
            <w:rPr>
              <w:rFonts w:ascii="Palatino Linotype" w:hAnsi="Palatino Linotype"/>
              <w:sz w:val="24"/>
              <w:szCs w:val="24"/>
            </w:rPr>
            <w:fldChar w:fldCharType="begin"/>
          </w:r>
          <w:r w:rsidRPr="00A21A51">
            <w:rPr>
              <w:rFonts w:ascii="Palatino Linotype" w:hAnsi="Palatino Linotype"/>
              <w:sz w:val="24"/>
              <w:szCs w:val="24"/>
            </w:rPr>
            <w:instrText xml:space="preserve"> TOC \o "1-3" \h \z \u </w:instrText>
          </w:r>
          <w:r w:rsidRPr="00A21A51">
            <w:rPr>
              <w:rFonts w:ascii="Palatino Linotype" w:hAnsi="Palatino Linotype"/>
              <w:sz w:val="24"/>
              <w:szCs w:val="24"/>
            </w:rPr>
            <w:fldChar w:fldCharType="separate"/>
          </w:r>
          <w:hyperlink w:anchor="_Toc10737954" w:history="1">
            <w:r w:rsidR="00901C65" w:rsidRPr="00A21A51">
              <w:rPr>
                <w:rStyle w:val="Hipervnculo"/>
                <w:rFonts w:ascii="Palatino Linotype" w:eastAsia="MS Gothic" w:hAnsi="Palatino Linotype" w:cs="Times New Roman"/>
                <w:b/>
                <w:noProof/>
                <w:sz w:val="24"/>
                <w:szCs w:val="24"/>
              </w:rPr>
              <w:t>A N T E C E D E N T E S</w:t>
            </w:r>
            <w:r w:rsidR="00901C65" w:rsidRPr="00A21A51">
              <w:rPr>
                <w:rFonts w:ascii="Palatino Linotype" w:hAnsi="Palatino Linotype"/>
                <w:noProof/>
                <w:webHidden/>
                <w:sz w:val="24"/>
                <w:szCs w:val="24"/>
              </w:rPr>
              <w:tab/>
            </w:r>
            <w:r w:rsidR="00901C65" w:rsidRPr="00A21A51">
              <w:rPr>
                <w:rFonts w:ascii="Palatino Linotype" w:hAnsi="Palatino Linotype"/>
                <w:noProof/>
                <w:webHidden/>
                <w:sz w:val="24"/>
                <w:szCs w:val="24"/>
              </w:rPr>
              <w:fldChar w:fldCharType="begin"/>
            </w:r>
            <w:r w:rsidR="00901C65" w:rsidRPr="00A21A51">
              <w:rPr>
                <w:rFonts w:ascii="Palatino Linotype" w:hAnsi="Palatino Linotype"/>
                <w:noProof/>
                <w:webHidden/>
                <w:sz w:val="24"/>
                <w:szCs w:val="24"/>
              </w:rPr>
              <w:instrText xml:space="preserve"> PAGEREF _Toc10737954 \h </w:instrText>
            </w:r>
            <w:r w:rsidR="00901C65" w:rsidRPr="00A21A51">
              <w:rPr>
                <w:rFonts w:ascii="Palatino Linotype" w:hAnsi="Palatino Linotype"/>
                <w:noProof/>
                <w:webHidden/>
                <w:sz w:val="24"/>
                <w:szCs w:val="24"/>
              </w:rPr>
            </w:r>
            <w:r w:rsidR="00901C65" w:rsidRPr="00A21A51">
              <w:rPr>
                <w:rFonts w:ascii="Palatino Linotype" w:hAnsi="Palatino Linotype"/>
                <w:noProof/>
                <w:webHidden/>
                <w:sz w:val="24"/>
                <w:szCs w:val="24"/>
              </w:rPr>
              <w:fldChar w:fldCharType="separate"/>
            </w:r>
            <w:r w:rsidR="00351E74">
              <w:rPr>
                <w:rFonts w:ascii="Palatino Linotype" w:hAnsi="Palatino Linotype"/>
                <w:noProof/>
                <w:webHidden/>
                <w:sz w:val="24"/>
                <w:szCs w:val="24"/>
              </w:rPr>
              <w:t>3</w:t>
            </w:r>
            <w:r w:rsidR="00901C65" w:rsidRPr="00A21A51">
              <w:rPr>
                <w:rFonts w:ascii="Palatino Linotype" w:hAnsi="Palatino Linotype"/>
                <w:noProof/>
                <w:webHidden/>
                <w:sz w:val="24"/>
                <w:szCs w:val="24"/>
              </w:rPr>
              <w:fldChar w:fldCharType="end"/>
            </w:r>
          </w:hyperlink>
        </w:p>
        <w:p w:rsidR="00901C65" w:rsidRPr="00A21A51" w:rsidRDefault="00B57FB3" w:rsidP="00A21A51">
          <w:pPr>
            <w:pStyle w:val="TDC1"/>
            <w:spacing w:line="360" w:lineRule="auto"/>
            <w:rPr>
              <w:rFonts w:ascii="Palatino Linotype" w:eastAsiaTheme="minorEastAsia" w:hAnsi="Palatino Linotype"/>
              <w:noProof/>
              <w:sz w:val="24"/>
              <w:szCs w:val="24"/>
              <w:lang w:eastAsia="es-MX"/>
            </w:rPr>
          </w:pPr>
          <w:hyperlink w:anchor="_Toc10737955" w:history="1">
            <w:r w:rsidR="00901C65" w:rsidRPr="00A21A51">
              <w:rPr>
                <w:rStyle w:val="Hipervnculo"/>
                <w:rFonts w:ascii="Palatino Linotype" w:eastAsia="MS Gothic" w:hAnsi="Palatino Linotype" w:cs="Times New Roman"/>
                <w:b/>
                <w:noProof/>
                <w:sz w:val="24"/>
                <w:szCs w:val="24"/>
              </w:rPr>
              <w:t>CONSIDERANDO</w:t>
            </w:r>
            <w:r w:rsidR="00901C65" w:rsidRPr="00A21A51">
              <w:rPr>
                <w:rFonts w:ascii="Palatino Linotype" w:hAnsi="Palatino Linotype"/>
                <w:noProof/>
                <w:webHidden/>
                <w:sz w:val="24"/>
                <w:szCs w:val="24"/>
              </w:rPr>
              <w:tab/>
            </w:r>
            <w:r w:rsidR="00901C65" w:rsidRPr="00A21A51">
              <w:rPr>
                <w:rFonts w:ascii="Palatino Linotype" w:hAnsi="Palatino Linotype"/>
                <w:noProof/>
                <w:webHidden/>
                <w:sz w:val="24"/>
                <w:szCs w:val="24"/>
              </w:rPr>
              <w:fldChar w:fldCharType="begin"/>
            </w:r>
            <w:r w:rsidR="00901C65" w:rsidRPr="00A21A51">
              <w:rPr>
                <w:rFonts w:ascii="Palatino Linotype" w:hAnsi="Palatino Linotype"/>
                <w:noProof/>
                <w:webHidden/>
                <w:sz w:val="24"/>
                <w:szCs w:val="24"/>
              </w:rPr>
              <w:instrText xml:space="preserve"> PAGEREF _Toc10737955 \h </w:instrText>
            </w:r>
            <w:r w:rsidR="00901C65" w:rsidRPr="00A21A51">
              <w:rPr>
                <w:rFonts w:ascii="Palatino Linotype" w:hAnsi="Palatino Linotype"/>
                <w:noProof/>
                <w:webHidden/>
                <w:sz w:val="24"/>
                <w:szCs w:val="24"/>
              </w:rPr>
            </w:r>
            <w:r w:rsidR="00901C65" w:rsidRPr="00A21A51">
              <w:rPr>
                <w:rFonts w:ascii="Palatino Linotype" w:hAnsi="Palatino Linotype"/>
                <w:noProof/>
                <w:webHidden/>
                <w:sz w:val="24"/>
                <w:szCs w:val="24"/>
              </w:rPr>
              <w:fldChar w:fldCharType="separate"/>
            </w:r>
            <w:r w:rsidR="00351E74">
              <w:rPr>
                <w:rFonts w:ascii="Palatino Linotype" w:hAnsi="Palatino Linotype"/>
                <w:noProof/>
                <w:webHidden/>
                <w:sz w:val="24"/>
                <w:szCs w:val="24"/>
              </w:rPr>
              <w:t>6</w:t>
            </w:r>
            <w:r w:rsidR="00901C65" w:rsidRPr="00A21A51">
              <w:rPr>
                <w:rFonts w:ascii="Palatino Linotype" w:hAnsi="Palatino Linotype"/>
                <w:noProof/>
                <w:webHidden/>
                <w:sz w:val="24"/>
                <w:szCs w:val="24"/>
              </w:rPr>
              <w:fldChar w:fldCharType="end"/>
            </w:r>
          </w:hyperlink>
        </w:p>
        <w:p w:rsidR="00901C65" w:rsidRPr="00A21A51" w:rsidRDefault="00B57FB3" w:rsidP="00A21A51">
          <w:pPr>
            <w:pStyle w:val="TDC1"/>
            <w:spacing w:line="360" w:lineRule="auto"/>
            <w:rPr>
              <w:rFonts w:ascii="Palatino Linotype" w:eastAsiaTheme="minorEastAsia" w:hAnsi="Palatino Linotype"/>
              <w:noProof/>
              <w:sz w:val="24"/>
              <w:szCs w:val="24"/>
              <w:lang w:eastAsia="es-MX"/>
            </w:rPr>
          </w:pPr>
          <w:hyperlink w:anchor="_Toc10737956" w:history="1">
            <w:r w:rsidR="00901C65" w:rsidRPr="00A21A51">
              <w:rPr>
                <w:rStyle w:val="Hipervnculo"/>
                <w:rFonts w:ascii="Palatino Linotype" w:eastAsia="MS Mincho" w:hAnsi="Palatino Linotype" w:cstheme="majorBidi"/>
                <w:b/>
                <w:noProof/>
                <w:sz w:val="24"/>
                <w:szCs w:val="24"/>
                <w:lang w:val="es-ES_tradnl" w:eastAsia="es-ES"/>
              </w:rPr>
              <w:t>PRIMERO</w:t>
            </w:r>
            <w:r w:rsidR="00901C65" w:rsidRPr="00A21A51">
              <w:rPr>
                <w:rStyle w:val="Hipervnculo"/>
                <w:rFonts w:ascii="Palatino Linotype" w:eastAsia="MS Gothic" w:hAnsi="Palatino Linotype" w:cs="Times New Roman"/>
                <w:b/>
                <w:noProof/>
                <w:sz w:val="24"/>
                <w:szCs w:val="24"/>
              </w:rPr>
              <w:t>. De la competencia.</w:t>
            </w:r>
            <w:r w:rsidR="00901C65" w:rsidRPr="00A21A51">
              <w:rPr>
                <w:rFonts w:ascii="Palatino Linotype" w:hAnsi="Palatino Linotype"/>
                <w:noProof/>
                <w:webHidden/>
                <w:sz w:val="24"/>
                <w:szCs w:val="24"/>
              </w:rPr>
              <w:tab/>
            </w:r>
            <w:r w:rsidR="00901C65" w:rsidRPr="00A21A51">
              <w:rPr>
                <w:rFonts w:ascii="Palatino Linotype" w:hAnsi="Palatino Linotype"/>
                <w:noProof/>
                <w:webHidden/>
                <w:sz w:val="24"/>
                <w:szCs w:val="24"/>
              </w:rPr>
              <w:fldChar w:fldCharType="begin"/>
            </w:r>
            <w:r w:rsidR="00901C65" w:rsidRPr="00A21A51">
              <w:rPr>
                <w:rFonts w:ascii="Palatino Linotype" w:hAnsi="Palatino Linotype"/>
                <w:noProof/>
                <w:webHidden/>
                <w:sz w:val="24"/>
                <w:szCs w:val="24"/>
              </w:rPr>
              <w:instrText xml:space="preserve"> PAGEREF _Toc10737956 \h </w:instrText>
            </w:r>
            <w:r w:rsidR="00901C65" w:rsidRPr="00A21A51">
              <w:rPr>
                <w:rFonts w:ascii="Palatino Linotype" w:hAnsi="Palatino Linotype"/>
                <w:noProof/>
                <w:webHidden/>
                <w:sz w:val="24"/>
                <w:szCs w:val="24"/>
              </w:rPr>
            </w:r>
            <w:r w:rsidR="00901C65" w:rsidRPr="00A21A51">
              <w:rPr>
                <w:rFonts w:ascii="Palatino Linotype" w:hAnsi="Palatino Linotype"/>
                <w:noProof/>
                <w:webHidden/>
                <w:sz w:val="24"/>
                <w:szCs w:val="24"/>
              </w:rPr>
              <w:fldChar w:fldCharType="separate"/>
            </w:r>
            <w:r w:rsidR="00351E74">
              <w:rPr>
                <w:rFonts w:ascii="Palatino Linotype" w:hAnsi="Palatino Linotype"/>
                <w:noProof/>
                <w:webHidden/>
                <w:sz w:val="24"/>
                <w:szCs w:val="24"/>
              </w:rPr>
              <w:t>6</w:t>
            </w:r>
            <w:r w:rsidR="00901C65" w:rsidRPr="00A21A51">
              <w:rPr>
                <w:rFonts w:ascii="Palatino Linotype" w:hAnsi="Palatino Linotype"/>
                <w:noProof/>
                <w:webHidden/>
                <w:sz w:val="24"/>
                <w:szCs w:val="24"/>
              </w:rPr>
              <w:fldChar w:fldCharType="end"/>
            </w:r>
          </w:hyperlink>
        </w:p>
        <w:p w:rsidR="00901C65" w:rsidRPr="00A21A51" w:rsidRDefault="00B57FB3" w:rsidP="00A21A51">
          <w:pPr>
            <w:pStyle w:val="TDC1"/>
            <w:spacing w:line="360" w:lineRule="auto"/>
            <w:rPr>
              <w:rFonts w:ascii="Palatino Linotype" w:eastAsiaTheme="minorEastAsia" w:hAnsi="Palatino Linotype"/>
              <w:noProof/>
              <w:sz w:val="24"/>
              <w:szCs w:val="24"/>
              <w:lang w:eastAsia="es-MX"/>
            </w:rPr>
          </w:pPr>
          <w:hyperlink w:anchor="_Toc10737957" w:history="1">
            <w:r w:rsidR="00901C65" w:rsidRPr="00A21A51">
              <w:rPr>
                <w:rStyle w:val="Hipervnculo"/>
                <w:rFonts w:ascii="Palatino Linotype" w:eastAsia="MS Mincho" w:hAnsi="Palatino Linotype" w:cstheme="majorBidi"/>
                <w:b/>
                <w:noProof/>
                <w:sz w:val="24"/>
                <w:szCs w:val="24"/>
                <w:lang w:val="es-ES_tradnl" w:eastAsia="es-ES"/>
              </w:rPr>
              <w:t>SEGUNDO</w:t>
            </w:r>
            <w:r w:rsidR="00901C65" w:rsidRPr="00A21A51">
              <w:rPr>
                <w:rStyle w:val="Hipervnculo"/>
                <w:rFonts w:ascii="Palatino Linotype" w:eastAsia="MS Gothic" w:hAnsi="Palatino Linotype" w:cs="Times New Roman"/>
                <w:b/>
                <w:noProof/>
                <w:sz w:val="24"/>
                <w:szCs w:val="24"/>
              </w:rPr>
              <w:t>. De la oportunidad y procedibilidad del recurso de revisión.</w:t>
            </w:r>
            <w:r w:rsidR="00901C65" w:rsidRPr="00A21A51">
              <w:rPr>
                <w:rFonts w:ascii="Palatino Linotype" w:hAnsi="Palatino Linotype"/>
                <w:noProof/>
                <w:webHidden/>
                <w:sz w:val="24"/>
                <w:szCs w:val="24"/>
              </w:rPr>
              <w:tab/>
            </w:r>
            <w:r w:rsidR="00901C65" w:rsidRPr="00A21A51">
              <w:rPr>
                <w:rFonts w:ascii="Palatino Linotype" w:hAnsi="Palatino Linotype"/>
                <w:noProof/>
                <w:webHidden/>
                <w:sz w:val="24"/>
                <w:szCs w:val="24"/>
              </w:rPr>
              <w:fldChar w:fldCharType="begin"/>
            </w:r>
            <w:r w:rsidR="00901C65" w:rsidRPr="00A21A51">
              <w:rPr>
                <w:rFonts w:ascii="Palatino Linotype" w:hAnsi="Palatino Linotype"/>
                <w:noProof/>
                <w:webHidden/>
                <w:sz w:val="24"/>
                <w:szCs w:val="24"/>
              </w:rPr>
              <w:instrText xml:space="preserve"> PAGEREF _Toc10737957 \h </w:instrText>
            </w:r>
            <w:r w:rsidR="00901C65" w:rsidRPr="00A21A51">
              <w:rPr>
                <w:rFonts w:ascii="Palatino Linotype" w:hAnsi="Palatino Linotype"/>
                <w:noProof/>
                <w:webHidden/>
                <w:sz w:val="24"/>
                <w:szCs w:val="24"/>
              </w:rPr>
            </w:r>
            <w:r w:rsidR="00901C65" w:rsidRPr="00A21A51">
              <w:rPr>
                <w:rFonts w:ascii="Palatino Linotype" w:hAnsi="Palatino Linotype"/>
                <w:noProof/>
                <w:webHidden/>
                <w:sz w:val="24"/>
                <w:szCs w:val="24"/>
              </w:rPr>
              <w:fldChar w:fldCharType="separate"/>
            </w:r>
            <w:r w:rsidR="00351E74">
              <w:rPr>
                <w:rFonts w:ascii="Palatino Linotype" w:hAnsi="Palatino Linotype"/>
                <w:noProof/>
                <w:webHidden/>
                <w:sz w:val="24"/>
                <w:szCs w:val="24"/>
              </w:rPr>
              <w:t>6</w:t>
            </w:r>
            <w:r w:rsidR="00901C65" w:rsidRPr="00A21A51">
              <w:rPr>
                <w:rFonts w:ascii="Palatino Linotype" w:hAnsi="Palatino Linotype"/>
                <w:noProof/>
                <w:webHidden/>
                <w:sz w:val="24"/>
                <w:szCs w:val="24"/>
              </w:rPr>
              <w:fldChar w:fldCharType="end"/>
            </w:r>
          </w:hyperlink>
        </w:p>
        <w:p w:rsidR="00901C65" w:rsidRPr="00A21A51" w:rsidRDefault="00B57FB3" w:rsidP="00A21A51">
          <w:pPr>
            <w:pStyle w:val="TDC1"/>
            <w:spacing w:line="360" w:lineRule="auto"/>
            <w:rPr>
              <w:rFonts w:ascii="Palatino Linotype" w:eastAsiaTheme="minorEastAsia" w:hAnsi="Palatino Linotype"/>
              <w:noProof/>
              <w:sz w:val="24"/>
              <w:szCs w:val="24"/>
              <w:lang w:eastAsia="es-MX"/>
            </w:rPr>
          </w:pPr>
          <w:hyperlink w:anchor="_Toc10737958" w:history="1">
            <w:r w:rsidR="00901C65" w:rsidRPr="00A21A51">
              <w:rPr>
                <w:rStyle w:val="Hipervnculo"/>
                <w:rFonts w:ascii="Palatino Linotype" w:eastAsia="MS Mincho" w:hAnsi="Palatino Linotype" w:cstheme="majorBidi"/>
                <w:b/>
                <w:noProof/>
                <w:sz w:val="24"/>
                <w:szCs w:val="24"/>
                <w:lang w:val="es-ES_tradnl" w:eastAsia="es-ES"/>
              </w:rPr>
              <w:t>TERCERO</w:t>
            </w:r>
            <w:r w:rsidR="00901C65" w:rsidRPr="00A21A51">
              <w:rPr>
                <w:rStyle w:val="Hipervnculo"/>
                <w:rFonts w:ascii="Palatino Linotype" w:eastAsia="MS Gothic" w:hAnsi="Palatino Linotype" w:cs="Times New Roman"/>
                <w:b/>
                <w:noProof/>
                <w:sz w:val="24"/>
                <w:szCs w:val="24"/>
              </w:rPr>
              <w:t>. Del Planteamiento de la Litis.</w:t>
            </w:r>
            <w:r w:rsidR="00901C65" w:rsidRPr="00A21A51">
              <w:rPr>
                <w:rFonts w:ascii="Palatino Linotype" w:hAnsi="Palatino Linotype"/>
                <w:noProof/>
                <w:webHidden/>
                <w:sz w:val="24"/>
                <w:szCs w:val="24"/>
              </w:rPr>
              <w:tab/>
            </w:r>
            <w:r w:rsidR="00901C65" w:rsidRPr="00A21A51">
              <w:rPr>
                <w:rFonts w:ascii="Palatino Linotype" w:hAnsi="Palatino Linotype"/>
                <w:noProof/>
                <w:webHidden/>
                <w:sz w:val="24"/>
                <w:szCs w:val="24"/>
              </w:rPr>
              <w:fldChar w:fldCharType="begin"/>
            </w:r>
            <w:r w:rsidR="00901C65" w:rsidRPr="00A21A51">
              <w:rPr>
                <w:rFonts w:ascii="Palatino Linotype" w:hAnsi="Palatino Linotype"/>
                <w:noProof/>
                <w:webHidden/>
                <w:sz w:val="24"/>
                <w:szCs w:val="24"/>
              </w:rPr>
              <w:instrText xml:space="preserve"> PAGEREF _Toc10737958 \h </w:instrText>
            </w:r>
            <w:r w:rsidR="00901C65" w:rsidRPr="00A21A51">
              <w:rPr>
                <w:rFonts w:ascii="Palatino Linotype" w:hAnsi="Palatino Linotype"/>
                <w:noProof/>
                <w:webHidden/>
                <w:sz w:val="24"/>
                <w:szCs w:val="24"/>
              </w:rPr>
            </w:r>
            <w:r w:rsidR="00901C65" w:rsidRPr="00A21A51">
              <w:rPr>
                <w:rFonts w:ascii="Palatino Linotype" w:hAnsi="Palatino Linotype"/>
                <w:noProof/>
                <w:webHidden/>
                <w:sz w:val="24"/>
                <w:szCs w:val="24"/>
              </w:rPr>
              <w:fldChar w:fldCharType="separate"/>
            </w:r>
            <w:r w:rsidR="00351E74">
              <w:rPr>
                <w:rFonts w:ascii="Palatino Linotype" w:hAnsi="Palatino Linotype"/>
                <w:noProof/>
                <w:webHidden/>
                <w:sz w:val="24"/>
                <w:szCs w:val="24"/>
              </w:rPr>
              <w:t>10</w:t>
            </w:r>
            <w:r w:rsidR="00901C65" w:rsidRPr="00A21A51">
              <w:rPr>
                <w:rFonts w:ascii="Palatino Linotype" w:hAnsi="Palatino Linotype"/>
                <w:noProof/>
                <w:webHidden/>
                <w:sz w:val="24"/>
                <w:szCs w:val="24"/>
              </w:rPr>
              <w:fldChar w:fldCharType="end"/>
            </w:r>
          </w:hyperlink>
        </w:p>
        <w:p w:rsidR="00901C65" w:rsidRPr="00A21A51" w:rsidRDefault="00B57FB3" w:rsidP="00A21A51">
          <w:pPr>
            <w:pStyle w:val="TDC1"/>
            <w:spacing w:line="360" w:lineRule="auto"/>
            <w:rPr>
              <w:rFonts w:ascii="Palatino Linotype" w:eastAsiaTheme="minorEastAsia" w:hAnsi="Palatino Linotype"/>
              <w:noProof/>
              <w:sz w:val="24"/>
              <w:szCs w:val="24"/>
              <w:lang w:eastAsia="es-MX"/>
            </w:rPr>
          </w:pPr>
          <w:hyperlink w:anchor="_Toc10737959" w:history="1">
            <w:r w:rsidR="00901C65" w:rsidRPr="00A21A51">
              <w:rPr>
                <w:rStyle w:val="Hipervnculo"/>
                <w:rFonts w:ascii="Palatino Linotype" w:eastAsia="MS Gothic" w:hAnsi="Palatino Linotype" w:cstheme="majorBidi"/>
                <w:b/>
                <w:noProof/>
                <w:sz w:val="24"/>
                <w:szCs w:val="24"/>
                <w:lang w:val="es-ES_tradnl" w:eastAsia="es-ES"/>
              </w:rPr>
              <w:t>CUARTO. Del estudio y resolución del recurso de revisión.</w:t>
            </w:r>
            <w:r w:rsidR="00901C65" w:rsidRPr="00A21A51">
              <w:rPr>
                <w:rFonts w:ascii="Palatino Linotype" w:hAnsi="Palatino Linotype"/>
                <w:noProof/>
                <w:webHidden/>
                <w:sz w:val="24"/>
                <w:szCs w:val="24"/>
              </w:rPr>
              <w:tab/>
            </w:r>
            <w:r w:rsidR="00901C65" w:rsidRPr="00A21A51">
              <w:rPr>
                <w:rFonts w:ascii="Palatino Linotype" w:hAnsi="Palatino Linotype"/>
                <w:noProof/>
                <w:webHidden/>
                <w:sz w:val="24"/>
                <w:szCs w:val="24"/>
              </w:rPr>
              <w:fldChar w:fldCharType="begin"/>
            </w:r>
            <w:r w:rsidR="00901C65" w:rsidRPr="00A21A51">
              <w:rPr>
                <w:rFonts w:ascii="Palatino Linotype" w:hAnsi="Palatino Linotype"/>
                <w:noProof/>
                <w:webHidden/>
                <w:sz w:val="24"/>
                <w:szCs w:val="24"/>
              </w:rPr>
              <w:instrText xml:space="preserve"> PAGEREF _Toc10737959 \h </w:instrText>
            </w:r>
            <w:r w:rsidR="00901C65" w:rsidRPr="00A21A51">
              <w:rPr>
                <w:rFonts w:ascii="Palatino Linotype" w:hAnsi="Palatino Linotype"/>
                <w:noProof/>
                <w:webHidden/>
                <w:sz w:val="24"/>
                <w:szCs w:val="24"/>
              </w:rPr>
            </w:r>
            <w:r w:rsidR="00901C65" w:rsidRPr="00A21A51">
              <w:rPr>
                <w:rFonts w:ascii="Palatino Linotype" w:hAnsi="Palatino Linotype"/>
                <w:noProof/>
                <w:webHidden/>
                <w:sz w:val="24"/>
                <w:szCs w:val="24"/>
              </w:rPr>
              <w:fldChar w:fldCharType="separate"/>
            </w:r>
            <w:r w:rsidR="00351E74">
              <w:rPr>
                <w:rFonts w:ascii="Palatino Linotype" w:hAnsi="Palatino Linotype"/>
                <w:noProof/>
                <w:webHidden/>
                <w:sz w:val="24"/>
                <w:szCs w:val="24"/>
              </w:rPr>
              <w:t>11</w:t>
            </w:r>
            <w:r w:rsidR="00901C65" w:rsidRPr="00A21A51">
              <w:rPr>
                <w:rFonts w:ascii="Palatino Linotype" w:hAnsi="Palatino Linotype"/>
                <w:noProof/>
                <w:webHidden/>
                <w:sz w:val="24"/>
                <w:szCs w:val="24"/>
              </w:rPr>
              <w:fldChar w:fldCharType="end"/>
            </w:r>
          </w:hyperlink>
        </w:p>
        <w:p w:rsidR="00901C65" w:rsidRPr="00A21A51" w:rsidRDefault="00B57FB3" w:rsidP="00A21A51">
          <w:pPr>
            <w:pStyle w:val="TDC1"/>
            <w:spacing w:line="360" w:lineRule="auto"/>
            <w:rPr>
              <w:rFonts w:ascii="Palatino Linotype" w:eastAsiaTheme="minorEastAsia" w:hAnsi="Palatino Linotype"/>
              <w:noProof/>
              <w:sz w:val="24"/>
              <w:szCs w:val="24"/>
              <w:lang w:eastAsia="es-MX"/>
            </w:rPr>
          </w:pPr>
          <w:hyperlink w:anchor="_Toc10737960" w:history="1">
            <w:r w:rsidR="00901C65" w:rsidRPr="00A21A51">
              <w:rPr>
                <w:rStyle w:val="Hipervnculo"/>
                <w:rFonts w:ascii="Palatino Linotype" w:eastAsia="MS Gothic" w:hAnsi="Palatino Linotype" w:cstheme="majorBidi"/>
                <w:b/>
                <w:noProof/>
                <w:sz w:val="24"/>
                <w:szCs w:val="24"/>
                <w:lang w:val="es-ES_tradnl" w:eastAsia="es-ES"/>
              </w:rPr>
              <w:t>I.</w:t>
            </w:r>
            <w:r w:rsidR="00901C65" w:rsidRPr="00A21A51">
              <w:rPr>
                <w:rFonts w:ascii="Palatino Linotype" w:eastAsiaTheme="minorEastAsia" w:hAnsi="Palatino Linotype"/>
                <w:noProof/>
                <w:sz w:val="24"/>
                <w:szCs w:val="24"/>
                <w:lang w:eastAsia="es-MX"/>
              </w:rPr>
              <w:tab/>
            </w:r>
            <w:r w:rsidR="00901C65" w:rsidRPr="00A21A51">
              <w:rPr>
                <w:rStyle w:val="Hipervnculo"/>
                <w:rFonts w:ascii="Palatino Linotype" w:eastAsia="MS Gothic" w:hAnsi="Palatino Linotype" w:cstheme="majorBidi"/>
                <w:b/>
                <w:noProof/>
                <w:sz w:val="24"/>
                <w:szCs w:val="24"/>
                <w:lang w:val="es-ES_tradnl" w:eastAsia="es-ES"/>
              </w:rPr>
              <w:t>Del deber de las autoridades de promover, respetar, proteger y garantizar el derecho de acceso a la información pública.</w:t>
            </w:r>
            <w:r w:rsidR="00901C65" w:rsidRPr="00A21A51">
              <w:rPr>
                <w:rFonts w:ascii="Palatino Linotype" w:hAnsi="Palatino Linotype"/>
                <w:noProof/>
                <w:webHidden/>
                <w:sz w:val="24"/>
                <w:szCs w:val="24"/>
              </w:rPr>
              <w:tab/>
            </w:r>
            <w:r w:rsidR="00901C65" w:rsidRPr="00A21A51">
              <w:rPr>
                <w:rFonts w:ascii="Palatino Linotype" w:hAnsi="Palatino Linotype"/>
                <w:noProof/>
                <w:webHidden/>
                <w:sz w:val="24"/>
                <w:szCs w:val="24"/>
              </w:rPr>
              <w:fldChar w:fldCharType="begin"/>
            </w:r>
            <w:r w:rsidR="00901C65" w:rsidRPr="00A21A51">
              <w:rPr>
                <w:rFonts w:ascii="Palatino Linotype" w:hAnsi="Palatino Linotype"/>
                <w:noProof/>
                <w:webHidden/>
                <w:sz w:val="24"/>
                <w:szCs w:val="24"/>
              </w:rPr>
              <w:instrText xml:space="preserve"> PAGEREF _Toc10737960 \h </w:instrText>
            </w:r>
            <w:r w:rsidR="00901C65" w:rsidRPr="00A21A51">
              <w:rPr>
                <w:rFonts w:ascii="Palatino Linotype" w:hAnsi="Palatino Linotype"/>
                <w:noProof/>
                <w:webHidden/>
                <w:sz w:val="24"/>
                <w:szCs w:val="24"/>
              </w:rPr>
            </w:r>
            <w:r w:rsidR="00901C65" w:rsidRPr="00A21A51">
              <w:rPr>
                <w:rFonts w:ascii="Palatino Linotype" w:hAnsi="Palatino Linotype"/>
                <w:noProof/>
                <w:webHidden/>
                <w:sz w:val="24"/>
                <w:szCs w:val="24"/>
              </w:rPr>
              <w:fldChar w:fldCharType="separate"/>
            </w:r>
            <w:r w:rsidR="00351E74">
              <w:rPr>
                <w:rFonts w:ascii="Palatino Linotype" w:hAnsi="Palatino Linotype"/>
                <w:noProof/>
                <w:webHidden/>
                <w:sz w:val="24"/>
                <w:szCs w:val="24"/>
              </w:rPr>
              <w:t>11</w:t>
            </w:r>
            <w:r w:rsidR="00901C65" w:rsidRPr="00A21A51">
              <w:rPr>
                <w:rFonts w:ascii="Palatino Linotype" w:hAnsi="Palatino Linotype"/>
                <w:noProof/>
                <w:webHidden/>
                <w:sz w:val="24"/>
                <w:szCs w:val="24"/>
              </w:rPr>
              <w:fldChar w:fldCharType="end"/>
            </w:r>
          </w:hyperlink>
        </w:p>
        <w:p w:rsidR="00901C65" w:rsidRPr="00A21A51" w:rsidRDefault="00B57FB3" w:rsidP="00A21A51">
          <w:pPr>
            <w:pStyle w:val="TDC1"/>
            <w:spacing w:line="360" w:lineRule="auto"/>
            <w:rPr>
              <w:rFonts w:ascii="Palatino Linotype" w:eastAsiaTheme="minorEastAsia" w:hAnsi="Palatino Linotype"/>
              <w:noProof/>
              <w:sz w:val="24"/>
              <w:szCs w:val="24"/>
              <w:lang w:eastAsia="es-MX"/>
            </w:rPr>
          </w:pPr>
          <w:hyperlink w:anchor="_Toc10737961" w:history="1">
            <w:r w:rsidR="00901C65" w:rsidRPr="00A21A51">
              <w:rPr>
                <w:rStyle w:val="Hipervnculo"/>
                <w:rFonts w:ascii="Palatino Linotype" w:eastAsia="MS Mincho" w:hAnsi="Palatino Linotype" w:cstheme="majorBidi"/>
                <w:b/>
                <w:noProof/>
                <w:sz w:val="24"/>
                <w:szCs w:val="24"/>
              </w:rPr>
              <w:t>a)</w:t>
            </w:r>
            <w:r w:rsidR="00901C65" w:rsidRPr="00A21A51">
              <w:rPr>
                <w:rFonts w:ascii="Palatino Linotype" w:eastAsiaTheme="minorEastAsia" w:hAnsi="Palatino Linotype"/>
                <w:noProof/>
                <w:sz w:val="24"/>
                <w:szCs w:val="24"/>
                <w:lang w:eastAsia="es-MX"/>
              </w:rPr>
              <w:tab/>
            </w:r>
            <w:r w:rsidR="00901C65" w:rsidRPr="00A21A51">
              <w:rPr>
                <w:rStyle w:val="Hipervnculo"/>
                <w:rFonts w:ascii="Palatino Linotype" w:eastAsia="MS Gothic" w:hAnsi="Palatino Linotype" w:cs="Times New Roman"/>
                <w:b/>
                <w:noProof/>
                <w:sz w:val="24"/>
                <w:szCs w:val="24"/>
              </w:rPr>
              <w:t>De la Fuente Obligacional.</w:t>
            </w:r>
            <w:r w:rsidR="00901C65" w:rsidRPr="00A21A51">
              <w:rPr>
                <w:rFonts w:ascii="Palatino Linotype" w:hAnsi="Palatino Linotype"/>
                <w:noProof/>
                <w:webHidden/>
                <w:sz w:val="24"/>
                <w:szCs w:val="24"/>
              </w:rPr>
              <w:tab/>
            </w:r>
            <w:r w:rsidR="00901C65" w:rsidRPr="00A21A51">
              <w:rPr>
                <w:rFonts w:ascii="Palatino Linotype" w:hAnsi="Palatino Linotype"/>
                <w:noProof/>
                <w:webHidden/>
                <w:sz w:val="24"/>
                <w:szCs w:val="24"/>
              </w:rPr>
              <w:fldChar w:fldCharType="begin"/>
            </w:r>
            <w:r w:rsidR="00901C65" w:rsidRPr="00A21A51">
              <w:rPr>
                <w:rFonts w:ascii="Palatino Linotype" w:hAnsi="Palatino Linotype"/>
                <w:noProof/>
                <w:webHidden/>
                <w:sz w:val="24"/>
                <w:szCs w:val="24"/>
              </w:rPr>
              <w:instrText xml:space="preserve"> PAGEREF _Toc10737961 \h </w:instrText>
            </w:r>
            <w:r w:rsidR="00901C65" w:rsidRPr="00A21A51">
              <w:rPr>
                <w:rFonts w:ascii="Palatino Linotype" w:hAnsi="Palatino Linotype"/>
                <w:noProof/>
                <w:webHidden/>
                <w:sz w:val="24"/>
                <w:szCs w:val="24"/>
              </w:rPr>
            </w:r>
            <w:r w:rsidR="00901C65" w:rsidRPr="00A21A51">
              <w:rPr>
                <w:rFonts w:ascii="Palatino Linotype" w:hAnsi="Palatino Linotype"/>
                <w:noProof/>
                <w:webHidden/>
                <w:sz w:val="24"/>
                <w:szCs w:val="24"/>
              </w:rPr>
              <w:fldChar w:fldCharType="separate"/>
            </w:r>
            <w:r w:rsidR="00351E74">
              <w:rPr>
                <w:rFonts w:ascii="Palatino Linotype" w:hAnsi="Palatino Linotype"/>
                <w:noProof/>
                <w:webHidden/>
                <w:sz w:val="24"/>
                <w:szCs w:val="24"/>
              </w:rPr>
              <w:t>12</w:t>
            </w:r>
            <w:r w:rsidR="00901C65" w:rsidRPr="00A21A51">
              <w:rPr>
                <w:rFonts w:ascii="Palatino Linotype" w:hAnsi="Palatino Linotype"/>
                <w:noProof/>
                <w:webHidden/>
                <w:sz w:val="24"/>
                <w:szCs w:val="24"/>
              </w:rPr>
              <w:fldChar w:fldCharType="end"/>
            </w:r>
          </w:hyperlink>
        </w:p>
        <w:p w:rsidR="00901C65" w:rsidRPr="00A21A51" w:rsidRDefault="00B57FB3" w:rsidP="00A21A51">
          <w:pPr>
            <w:pStyle w:val="TDC1"/>
            <w:spacing w:line="360" w:lineRule="auto"/>
            <w:rPr>
              <w:rFonts w:ascii="Palatino Linotype" w:eastAsiaTheme="minorEastAsia" w:hAnsi="Palatino Linotype"/>
              <w:noProof/>
              <w:sz w:val="24"/>
              <w:szCs w:val="24"/>
              <w:lang w:eastAsia="es-MX"/>
            </w:rPr>
          </w:pPr>
          <w:hyperlink w:anchor="_Toc10737962" w:history="1">
            <w:r w:rsidR="00901C65" w:rsidRPr="00A21A51">
              <w:rPr>
                <w:rStyle w:val="Hipervnculo"/>
                <w:rFonts w:ascii="Palatino Linotype" w:eastAsia="MS Mincho" w:hAnsi="Palatino Linotype" w:cstheme="majorBidi"/>
                <w:b/>
                <w:noProof/>
                <w:sz w:val="24"/>
                <w:szCs w:val="24"/>
              </w:rPr>
              <w:t>b)</w:t>
            </w:r>
            <w:r w:rsidR="00901C65" w:rsidRPr="00A21A51">
              <w:rPr>
                <w:rFonts w:ascii="Palatino Linotype" w:eastAsiaTheme="minorEastAsia" w:hAnsi="Palatino Linotype"/>
                <w:noProof/>
                <w:sz w:val="24"/>
                <w:szCs w:val="24"/>
                <w:lang w:eastAsia="es-MX"/>
              </w:rPr>
              <w:tab/>
            </w:r>
            <w:r w:rsidR="00901C65" w:rsidRPr="00A21A51">
              <w:rPr>
                <w:rStyle w:val="Hipervnculo"/>
                <w:rFonts w:ascii="Palatino Linotype" w:eastAsia="MS Gothic" w:hAnsi="Palatino Linotype" w:cs="Times New Roman"/>
                <w:b/>
                <w:noProof/>
                <w:sz w:val="24"/>
                <w:szCs w:val="24"/>
              </w:rPr>
              <w:t>De la Información Solicitada.</w:t>
            </w:r>
            <w:r w:rsidR="00901C65" w:rsidRPr="00A21A51">
              <w:rPr>
                <w:rFonts w:ascii="Palatino Linotype" w:hAnsi="Palatino Linotype"/>
                <w:noProof/>
                <w:webHidden/>
                <w:sz w:val="24"/>
                <w:szCs w:val="24"/>
              </w:rPr>
              <w:tab/>
            </w:r>
            <w:r w:rsidR="00901C65" w:rsidRPr="00A21A51">
              <w:rPr>
                <w:rFonts w:ascii="Palatino Linotype" w:hAnsi="Palatino Linotype"/>
                <w:noProof/>
                <w:webHidden/>
                <w:sz w:val="24"/>
                <w:szCs w:val="24"/>
              </w:rPr>
              <w:fldChar w:fldCharType="begin"/>
            </w:r>
            <w:r w:rsidR="00901C65" w:rsidRPr="00A21A51">
              <w:rPr>
                <w:rFonts w:ascii="Palatino Linotype" w:hAnsi="Palatino Linotype"/>
                <w:noProof/>
                <w:webHidden/>
                <w:sz w:val="24"/>
                <w:szCs w:val="24"/>
              </w:rPr>
              <w:instrText xml:space="preserve"> PAGEREF _Toc10737962 \h </w:instrText>
            </w:r>
            <w:r w:rsidR="00901C65" w:rsidRPr="00A21A51">
              <w:rPr>
                <w:rFonts w:ascii="Palatino Linotype" w:hAnsi="Palatino Linotype"/>
                <w:noProof/>
                <w:webHidden/>
                <w:sz w:val="24"/>
                <w:szCs w:val="24"/>
              </w:rPr>
            </w:r>
            <w:r w:rsidR="00901C65" w:rsidRPr="00A21A51">
              <w:rPr>
                <w:rFonts w:ascii="Palatino Linotype" w:hAnsi="Palatino Linotype"/>
                <w:noProof/>
                <w:webHidden/>
                <w:sz w:val="24"/>
                <w:szCs w:val="24"/>
              </w:rPr>
              <w:fldChar w:fldCharType="separate"/>
            </w:r>
            <w:r w:rsidR="00351E74">
              <w:rPr>
                <w:rFonts w:ascii="Palatino Linotype" w:hAnsi="Palatino Linotype"/>
                <w:noProof/>
                <w:webHidden/>
                <w:sz w:val="24"/>
                <w:szCs w:val="24"/>
              </w:rPr>
              <w:t>15</w:t>
            </w:r>
            <w:r w:rsidR="00901C65" w:rsidRPr="00A21A51">
              <w:rPr>
                <w:rFonts w:ascii="Palatino Linotype" w:hAnsi="Palatino Linotype"/>
                <w:noProof/>
                <w:webHidden/>
                <w:sz w:val="24"/>
                <w:szCs w:val="24"/>
              </w:rPr>
              <w:fldChar w:fldCharType="end"/>
            </w:r>
          </w:hyperlink>
        </w:p>
        <w:p w:rsidR="00901C65" w:rsidRPr="00A21A51" w:rsidRDefault="00B57FB3" w:rsidP="00A21A51">
          <w:pPr>
            <w:pStyle w:val="TDC1"/>
            <w:spacing w:line="360" w:lineRule="auto"/>
            <w:rPr>
              <w:rFonts w:ascii="Palatino Linotype" w:eastAsiaTheme="minorEastAsia" w:hAnsi="Palatino Linotype"/>
              <w:noProof/>
              <w:sz w:val="24"/>
              <w:szCs w:val="24"/>
              <w:lang w:eastAsia="es-MX"/>
            </w:rPr>
          </w:pPr>
          <w:hyperlink w:anchor="_Toc10737963" w:history="1">
            <w:r w:rsidR="00901C65" w:rsidRPr="00A21A51">
              <w:rPr>
                <w:rStyle w:val="Hipervnculo"/>
                <w:rFonts w:ascii="Palatino Linotype" w:eastAsia="MS Gothic" w:hAnsi="Palatino Linotype" w:cs="Times New Roman"/>
                <w:b/>
                <w:noProof/>
                <w:sz w:val="24"/>
                <w:szCs w:val="24"/>
              </w:rPr>
              <w:t>QUINTO. De la Versión Pública.</w:t>
            </w:r>
            <w:r w:rsidR="00901C65" w:rsidRPr="00A21A51">
              <w:rPr>
                <w:rFonts w:ascii="Palatino Linotype" w:hAnsi="Palatino Linotype"/>
                <w:noProof/>
                <w:webHidden/>
                <w:sz w:val="24"/>
                <w:szCs w:val="24"/>
              </w:rPr>
              <w:tab/>
            </w:r>
            <w:r w:rsidR="00901C65" w:rsidRPr="00A21A51">
              <w:rPr>
                <w:rFonts w:ascii="Palatino Linotype" w:hAnsi="Palatino Linotype"/>
                <w:noProof/>
                <w:webHidden/>
                <w:sz w:val="24"/>
                <w:szCs w:val="24"/>
              </w:rPr>
              <w:fldChar w:fldCharType="begin"/>
            </w:r>
            <w:r w:rsidR="00901C65" w:rsidRPr="00A21A51">
              <w:rPr>
                <w:rFonts w:ascii="Palatino Linotype" w:hAnsi="Palatino Linotype"/>
                <w:noProof/>
                <w:webHidden/>
                <w:sz w:val="24"/>
                <w:szCs w:val="24"/>
              </w:rPr>
              <w:instrText xml:space="preserve"> PAGEREF _Toc10737963 \h </w:instrText>
            </w:r>
            <w:r w:rsidR="00901C65" w:rsidRPr="00A21A51">
              <w:rPr>
                <w:rFonts w:ascii="Palatino Linotype" w:hAnsi="Palatino Linotype"/>
                <w:noProof/>
                <w:webHidden/>
                <w:sz w:val="24"/>
                <w:szCs w:val="24"/>
              </w:rPr>
            </w:r>
            <w:r w:rsidR="00901C65" w:rsidRPr="00A21A51">
              <w:rPr>
                <w:rFonts w:ascii="Palatino Linotype" w:hAnsi="Palatino Linotype"/>
                <w:noProof/>
                <w:webHidden/>
                <w:sz w:val="24"/>
                <w:szCs w:val="24"/>
              </w:rPr>
              <w:fldChar w:fldCharType="separate"/>
            </w:r>
            <w:r w:rsidR="00351E74">
              <w:rPr>
                <w:rFonts w:ascii="Palatino Linotype" w:hAnsi="Palatino Linotype"/>
                <w:noProof/>
                <w:webHidden/>
                <w:sz w:val="24"/>
                <w:szCs w:val="24"/>
              </w:rPr>
              <w:t>24</w:t>
            </w:r>
            <w:r w:rsidR="00901C65" w:rsidRPr="00A21A51">
              <w:rPr>
                <w:rFonts w:ascii="Palatino Linotype" w:hAnsi="Palatino Linotype"/>
                <w:noProof/>
                <w:webHidden/>
                <w:sz w:val="24"/>
                <w:szCs w:val="24"/>
              </w:rPr>
              <w:fldChar w:fldCharType="end"/>
            </w:r>
          </w:hyperlink>
        </w:p>
        <w:p w:rsidR="00901C65" w:rsidRPr="00A21A51" w:rsidRDefault="00B57FB3" w:rsidP="00A21A51">
          <w:pPr>
            <w:pStyle w:val="TDC1"/>
            <w:spacing w:line="360" w:lineRule="auto"/>
            <w:rPr>
              <w:rFonts w:ascii="Palatino Linotype" w:eastAsiaTheme="minorEastAsia" w:hAnsi="Palatino Linotype"/>
              <w:noProof/>
              <w:sz w:val="24"/>
              <w:szCs w:val="24"/>
              <w:lang w:eastAsia="es-MX"/>
            </w:rPr>
          </w:pPr>
          <w:hyperlink w:anchor="_Toc10737964" w:history="1">
            <w:r w:rsidR="00901C65" w:rsidRPr="00A21A51">
              <w:rPr>
                <w:rStyle w:val="Hipervnculo"/>
                <w:rFonts w:ascii="Palatino Linotype" w:eastAsia="MS Mincho" w:hAnsi="Palatino Linotype" w:cstheme="majorBidi"/>
                <w:b/>
                <w:noProof/>
                <w:sz w:val="24"/>
                <w:szCs w:val="24"/>
                <w:lang w:val="es-ES_tradnl" w:eastAsia="es-ES"/>
              </w:rPr>
              <w:t>SEXTO.</w:t>
            </w:r>
            <w:r w:rsidR="00901C65" w:rsidRPr="00A21A51">
              <w:rPr>
                <w:rStyle w:val="Hipervnculo"/>
                <w:rFonts w:ascii="Palatino Linotype" w:eastAsia="MS Gothic" w:hAnsi="Palatino Linotype" w:cs="Times New Roman"/>
                <w:b/>
                <w:noProof/>
                <w:sz w:val="24"/>
                <w:szCs w:val="24"/>
              </w:rPr>
              <w:t xml:space="preserve"> Vista a los Órganos de Control Interno.</w:t>
            </w:r>
            <w:r w:rsidR="00901C65" w:rsidRPr="00A21A51">
              <w:rPr>
                <w:rFonts w:ascii="Palatino Linotype" w:hAnsi="Palatino Linotype"/>
                <w:noProof/>
                <w:webHidden/>
                <w:sz w:val="24"/>
                <w:szCs w:val="24"/>
              </w:rPr>
              <w:tab/>
            </w:r>
            <w:r w:rsidR="00901C65" w:rsidRPr="00A21A51">
              <w:rPr>
                <w:rFonts w:ascii="Palatino Linotype" w:hAnsi="Palatino Linotype"/>
                <w:noProof/>
                <w:webHidden/>
                <w:sz w:val="24"/>
                <w:szCs w:val="24"/>
              </w:rPr>
              <w:fldChar w:fldCharType="begin"/>
            </w:r>
            <w:r w:rsidR="00901C65" w:rsidRPr="00A21A51">
              <w:rPr>
                <w:rFonts w:ascii="Palatino Linotype" w:hAnsi="Palatino Linotype"/>
                <w:noProof/>
                <w:webHidden/>
                <w:sz w:val="24"/>
                <w:szCs w:val="24"/>
              </w:rPr>
              <w:instrText xml:space="preserve"> PAGEREF _Toc10737964 \h </w:instrText>
            </w:r>
            <w:r w:rsidR="00901C65" w:rsidRPr="00A21A51">
              <w:rPr>
                <w:rFonts w:ascii="Palatino Linotype" w:hAnsi="Palatino Linotype"/>
                <w:noProof/>
                <w:webHidden/>
                <w:sz w:val="24"/>
                <w:szCs w:val="24"/>
              </w:rPr>
            </w:r>
            <w:r w:rsidR="00901C65" w:rsidRPr="00A21A51">
              <w:rPr>
                <w:rFonts w:ascii="Palatino Linotype" w:hAnsi="Palatino Linotype"/>
                <w:noProof/>
                <w:webHidden/>
                <w:sz w:val="24"/>
                <w:szCs w:val="24"/>
              </w:rPr>
              <w:fldChar w:fldCharType="separate"/>
            </w:r>
            <w:r w:rsidR="00351E74">
              <w:rPr>
                <w:rFonts w:ascii="Palatino Linotype" w:hAnsi="Palatino Linotype"/>
                <w:noProof/>
                <w:webHidden/>
                <w:sz w:val="24"/>
                <w:szCs w:val="24"/>
              </w:rPr>
              <w:t>30</w:t>
            </w:r>
            <w:r w:rsidR="00901C65" w:rsidRPr="00A21A51">
              <w:rPr>
                <w:rFonts w:ascii="Palatino Linotype" w:hAnsi="Palatino Linotype"/>
                <w:noProof/>
                <w:webHidden/>
                <w:sz w:val="24"/>
                <w:szCs w:val="24"/>
              </w:rPr>
              <w:fldChar w:fldCharType="end"/>
            </w:r>
          </w:hyperlink>
        </w:p>
        <w:p w:rsidR="00320E23" w:rsidRPr="00A21A51" w:rsidRDefault="00163FD8" w:rsidP="00A21A51">
          <w:pPr>
            <w:tabs>
              <w:tab w:val="left" w:pos="0"/>
            </w:tabs>
            <w:spacing w:after="0" w:line="360" w:lineRule="auto"/>
            <w:rPr>
              <w:rFonts w:ascii="Palatino Linotype" w:hAnsi="Palatino Linotype"/>
              <w:b/>
              <w:bCs/>
              <w:sz w:val="24"/>
              <w:szCs w:val="24"/>
              <w:lang w:val="es-ES"/>
            </w:rPr>
          </w:pPr>
          <w:r w:rsidRPr="00A21A51">
            <w:rPr>
              <w:rFonts w:ascii="Palatino Linotype" w:hAnsi="Palatino Linotype"/>
              <w:b/>
              <w:bCs/>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24765</wp:posOffset>
                    </wp:positionH>
                    <wp:positionV relativeFrom="paragraph">
                      <wp:posOffset>14605</wp:posOffset>
                    </wp:positionV>
                    <wp:extent cx="5581650" cy="3190875"/>
                    <wp:effectExtent l="19050" t="19050" r="19050" b="28575"/>
                    <wp:wrapNone/>
                    <wp:docPr id="10" name="Conector recto 10"/>
                    <wp:cNvGraphicFramePr/>
                    <a:graphic xmlns:a="http://schemas.openxmlformats.org/drawingml/2006/main">
                      <a:graphicData uri="http://schemas.microsoft.com/office/word/2010/wordprocessingShape">
                        <wps:wsp>
                          <wps:cNvCnPr/>
                          <wps:spPr>
                            <a:xfrm flipH="1" flipV="1">
                              <a:off x="0" y="0"/>
                              <a:ext cx="5581650" cy="31908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8E0B84" id="Conector recto 10"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1.95pt,1.15pt" to="441.45pt,2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U10AEAAOwDAAAOAAAAZHJzL2Uyb0RvYy54bWysU02P0zAQvSPxHyzfaZJFXUrUdA9dAQcE&#10;FQt79zrjxpK/NDZN++8ZO9mwArQSiIsz9sybefNmsr05W8NOgFF71/FmVXMGTvpeu2PHv31992rD&#10;WUzC9cJ4Bx2/QOQ3u5cvtmNo4coP3vSAjJK42I6h40NKoa2qKAewIq58AEdO5dGKRFc8Vj2KkbJb&#10;U13V9XU1euwDegkx0uvt5OS7kl8pkOmzUhESMx0nbqmcWM6HfFa7rWiPKMKg5UxD/AMLK7Sjokuq&#10;W5EE+476t1RWS/TRq7SS3lZeKS2h9EDdNPUv3dwNIkDphcSJYZEp/r+08tPpgEz3NDuSxwlLM9rT&#10;pGTyyDB/GDlIpTHEloL37oDzLYYD5pbPCi1TRocPlIQX6z5b2UcNsnNR+7KoDefEJD2u15vmek1V&#10;JfleN2/rzZt1rlRNKTM8YEzvwVuWjY4b7bIcohWnjzFNoY8h+dk4NlKqTVMXylXmPLEsVroYmMK+&#10;gKKeicPEsmwb7A2yk6A9EVKCS83MxTiKzjCljVmAdeHxLHCOz1Aom/g34AVRKnuXFrDVzuOfqqfz&#10;I2U1xZOUT/rO5oPvL2V+xUErVdSe1z/v7NN7gf/8SXc/AAAA//8DAFBLAwQUAAYACAAAACEABMGz&#10;4N0AAAAHAQAADwAAAGRycy9kb3ducmV2LnhtbEyOwU7DMBBE70j8g7VIXBC1mxYIIZsqAiFulUh7&#10;KDc3XpKI2I5iNw1/z3KC42hGb16+mW0vJhpD5x3CcqFAkKu96VyDsN+93qYgQtTO6N47QvimAJvi&#10;8iLXmfFn905TFRvBEBcyjdDGOGRShrolq8PCD+S4+/Sj1ZHj2Egz6jPDbS8Tpe6l1Z3jh1YP9NxS&#10;/VWdLMKbf6hK05S77rB/+ZgO6xvVLbeI11dz+QQi0hz/xvCrz+pQsNPRn5wJokdYPfIQIVmB4DZN&#10;E85HhDu1TkEWufzvX/wAAAD//wMAUEsBAi0AFAAGAAgAAAAhALaDOJL+AAAA4QEAABMAAAAAAAAA&#10;AAAAAAAAAAAAAFtDb250ZW50X1R5cGVzXS54bWxQSwECLQAUAAYACAAAACEAOP0h/9YAAACUAQAA&#10;CwAAAAAAAAAAAAAAAAAvAQAAX3JlbHMvLnJlbHNQSwECLQAUAAYACAAAACEAVQSlNdABAADsAwAA&#10;DgAAAAAAAAAAAAAAAAAuAgAAZHJzL2Uyb0RvYy54bWxQSwECLQAUAAYACAAAACEABMGz4N0AAAAH&#10;AQAADwAAAAAAAAAAAAAAAAAqBAAAZHJzL2Rvd25yZXYueG1sUEsFBgAAAAAEAAQA8wAAADQFAAAA&#10;AA==&#10;" strokecolor="#5b9bd5 [3204]" strokeweight="3pt">
                    <v:stroke joinstyle="miter"/>
                  </v:line>
                </w:pict>
              </mc:Fallback>
            </mc:AlternateContent>
          </w:r>
          <w:r w:rsidR="00792776" w:rsidRPr="00A21A51">
            <w:rPr>
              <w:rFonts w:ascii="Palatino Linotype" w:hAnsi="Palatino Linotype"/>
              <w:b/>
              <w:bCs/>
              <w:sz w:val="24"/>
              <w:szCs w:val="24"/>
              <w:lang w:val="es-ES"/>
            </w:rPr>
            <w:fldChar w:fldCharType="end"/>
          </w:r>
        </w:p>
      </w:sdtContent>
    </w:sdt>
    <w:p w:rsidR="00320E23" w:rsidRPr="00A21A51" w:rsidRDefault="00320E23" w:rsidP="00A21A51">
      <w:pPr>
        <w:tabs>
          <w:tab w:val="left" w:pos="0"/>
        </w:tabs>
        <w:spacing w:after="0" w:line="360" w:lineRule="auto"/>
        <w:jc w:val="both"/>
        <w:rPr>
          <w:rFonts w:ascii="Palatino Linotype" w:eastAsia="MS Mincho" w:hAnsi="Palatino Linotype" w:cs="Times New Roman"/>
          <w:sz w:val="24"/>
          <w:szCs w:val="24"/>
          <w:lang w:val="es-ES_tradnl" w:eastAsia="es-ES"/>
        </w:rPr>
      </w:pPr>
    </w:p>
    <w:p w:rsidR="00E83734" w:rsidRPr="00A21A51" w:rsidRDefault="00E83734" w:rsidP="00A21A51">
      <w:pPr>
        <w:tabs>
          <w:tab w:val="left" w:pos="0"/>
        </w:tabs>
        <w:spacing w:after="0" w:line="360" w:lineRule="auto"/>
        <w:jc w:val="both"/>
        <w:rPr>
          <w:rFonts w:ascii="Palatino Linotype" w:eastAsia="MS Mincho" w:hAnsi="Palatino Linotype" w:cs="Times New Roman"/>
          <w:sz w:val="24"/>
          <w:szCs w:val="24"/>
          <w:lang w:val="es-ES_tradnl" w:eastAsia="es-ES"/>
        </w:rPr>
      </w:pPr>
    </w:p>
    <w:p w:rsidR="00901C65" w:rsidRPr="00A21A51" w:rsidRDefault="00901C65" w:rsidP="00A21A51">
      <w:pPr>
        <w:tabs>
          <w:tab w:val="left" w:pos="0"/>
        </w:tabs>
        <w:spacing w:after="0" w:line="360" w:lineRule="auto"/>
        <w:jc w:val="both"/>
        <w:rPr>
          <w:rFonts w:ascii="Palatino Linotype" w:eastAsia="MS Mincho" w:hAnsi="Palatino Linotype" w:cs="Times New Roman"/>
          <w:sz w:val="24"/>
          <w:szCs w:val="24"/>
          <w:lang w:val="es-ES_tradnl" w:eastAsia="es-ES"/>
        </w:rPr>
      </w:pPr>
    </w:p>
    <w:p w:rsidR="00901C65" w:rsidRPr="00A21A51" w:rsidRDefault="00901C65" w:rsidP="00A21A51">
      <w:pPr>
        <w:tabs>
          <w:tab w:val="left" w:pos="0"/>
        </w:tabs>
        <w:spacing w:after="0" w:line="360" w:lineRule="auto"/>
        <w:jc w:val="both"/>
        <w:rPr>
          <w:rFonts w:ascii="Palatino Linotype" w:eastAsia="MS Mincho" w:hAnsi="Palatino Linotype" w:cs="Times New Roman"/>
          <w:sz w:val="24"/>
          <w:szCs w:val="24"/>
          <w:lang w:val="es-ES_tradnl" w:eastAsia="es-ES"/>
        </w:rPr>
      </w:pPr>
    </w:p>
    <w:p w:rsidR="00901C65" w:rsidRPr="00A21A51" w:rsidRDefault="00901C65" w:rsidP="00A21A51">
      <w:pPr>
        <w:tabs>
          <w:tab w:val="left" w:pos="0"/>
        </w:tabs>
        <w:spacing w:after="0" w:line="360" w:lineRule="auto"/>
        <w:jc w:val="both"/>
        <w:rPr>
          <w:rFonts w:ascii="Palatino Linotype" w:eastAsia="MS Mincho" w:hAnsi="Palatino Linotype" w:cs="Times New Roman"/>
          <w:sz w:val="24"/>
          <w:szCs w:val="24"/>
          <w:lang w:val="es-ES_tradnl" w:eastAsia="es-ES"/>
        </w:rPr>
      </w:pPr>
    </w:p>
    <w:p w:rsidR="00E83734" w:rsidRPr="00A21A51" w:rsidRDefault="00E83734" w:rsidP="00A21A51">
      <w:pPr>
        <w:tabs>
          <w:tab w:val="left" w:pos="0"/>
        </w:tabs>
        <w:spacing w:after="0" w:line="360" w:lineRule="auto"/>
        <w:jc w:val="both"/>
        <w:rPr>
          <w:rFonts w:ascii="Palatino Linotype" w:eastAsia="MS Mincho" w:hAnsi="Palatino Linotype" w:cs="Times New Roman"/>
          <w:sz w:val="24"/>
          <w:szCs w:val="24"/>
          <w:lang w:val="es-ES_tradnl" w:eastAsia="es-ES"/>
        </w:rPr>
      </w:pPr>
    </w:p>
    <w:p w:rsidR="00792776" w:rsidRPr="00A21A51" w:rsidRDefault="00BB4D25" w:rsidP="00A21A51">
      <w:pPr>
        <w:tabs>
          <w:tab w:val="left" w:pos="0"/>
        </w:tabs>
        <w:spacing w:after="0" w:line="360" w:lineRule="auto"/>
        <w:jc w:val="both"/>
        <w:rPr>
          <w:rFonts w:ascii="Palatino Linotype" w:eastAsia="MS Mincho" w:hAnsi="Palatino Linotype" w:cs="Times New Roman"/>
          <w:sz w:val="24"/>
          <w:szCs w:val="24"/>
          <w:lang w:val="es-ES_tradnl" w:eastAsia="es-ES"/>
        </w:rPr>
      </w:pPr>
      <w:r w:rsidRPr="00A21A51">
        <w:rPr>
          <w:rFonts w:ascii="Palatino Linotype" w:eastAsia="MS Mincho" w:hAnsi="Palatino Linotype" w:cs="Times New Roman"/>
          <w:sz w:val="24"/>
          <w:szCs w:val="24"/>
          <w:lang w:val="es-ES_tradnl" w:eastAsia="es-ES"/>
        </w:rPr>
        <w:lastRenderedPageBreak/>
        <w:t>Resolución del Pleno del Institu</w:t>
      </w:r>
      <w:r w:rsidR="00792776" w:rsidRPr="00A21A51">
        <w:rPr>
          <w:rFonts w:ascii="Palatino Linotype" w:eastAsia="MS Mincho" w:hAnsi="Palatino Linotype" w:cs="Times New Roman"/>
          <w:sz w:val="24"/>
          <w:szCs w:val="24"/>
          <w:lang w:val="es-ES_tradnl" w:eastAsia="es-ES"/>
        </w:rPr>
        <w:t>to de Transparencia, Acceso a la Información Pública y Protección de Datos Personales del Estado de México y Municipios, con domicilio en Metepec, Estado de México; de</w:t>
      </w:r>
      <w:r w:rsidR="005A2B5F" w:rsidRPr="00A21A51">
        <w:rPr>
          <w:rFonts w:ascii="Palatino Linotype" w:eastAsia="MS Mincho" w:hAnsi="Palatino Linotype" w:cs="Times New Roman"/>
          <w:sz w:val="24"/>
          <w:szCs w:val="24"/>
          <w:lang w:val="es-ES_tradnl" w:eastAsia="es-ES"/>
        </w:rPr>
        <w:t xml:space="preserve"> fecha </w:t>
      </w:r>
      <w:r w:rsidR="00FD29E9" w:rsidRPr="00A21A51">
        <w:rPr>
          <w:rFonts w:ascii="Palatino Linotype" w:eastAsia="MS Mincho" w:hAnsi="Palatino Linotype" w:cs="Times New Roman"/>
          <w:sz w:val="24"/>
          <w:szCs w:val="24"/>
          <w:lang w:val="es-ES_tradnl" w:eastAsia="es-ES"/>
        </w:rPr>
        <w:t xml:space="preserve">doce (12) de junio </w:t>
      </w:r>
      <w:r w:rsidR="00A21A51">
        <w:rPr>
          <w:rFonts w:ascii="Palatino Linotype" w:eastAsia="MS Mincho" w:hAnsi="Palatino Linotype" w:cs="Times New Roman"/>
          <w:sz w:val="24"/>
          <w:szCs w:val="24"/>
          <w:lang w:val="es-ES_tradnl" w:eastAsia="es-ES"/>
        </w:rPr>
        <w:t>de dos mil diecinueve</w:t>
      </w:r>
      <w:r w:rsidR="00C64E0E" w:rsidRPr="00A21A51">
        <w:rPr>
          <w:rFonts w:ascii="Palatino Linotype" w:eastAsia="MS Mincho" w:hAnsi="Palatino Linotype" w:cs="Times New Roman"/>
          <w:sz w:val="24"/>
          <w:szCs w:val="24"/>
          <w:lang w:val="es-ES_tradnl" w:eastAsia="es-ES"/>
        </w:rPr>
        <w:t>.</w:t>
      </w:r>
    </w:p>
    <w:p w:rsidR="00C07697" w:rsidRPr="00A21A51" w:rsidRDefault="00C07697" w:rsidP="00A21A51">
      <w:pPr>
        <w:tabs>
          <w:tab w:val="left" w:pos="0"/>
        </w:tabs>
        <w:spacing w:after="0" w:line="360" w:lineRule="auto"/>
        <w:jc w:val="both"/>
        <w:rPr>
          <w:rFonts w:ascii="Palatino Linotype" w:eastAsia="MS Mincho" w:hAnsi="Palatino Linotype" w:cs="Times New Roman"/>
          <w:sz w:val="24"/>
          <w:szCs w:val="24"/>
          <w:lang w:val="es-ES_tradnl" w:eastAsia="es-ES"/>
        </w:rPr>
      </w:pPr>
    </w:p>
    <w:p w:rsidR="00792776" w:rsidRPr="00A21A51" w:rsidRDefault="00792776" w:rsidP="00A21A51">
      <w:pPr>
        <w:tabs>
          <w:tab w:val="left" w:pos="0"/>
        </w:tabs>
        <w:spacing w:after="0" w:line="360" w:lineRule="auto"/>
        <w:jc w:val="both"/>
        <w:rPr>
          <w:rFonts w:ascii="Palatino Linotype" w:eastAsia="MS Mincho" w:hAnsi="Palatino Linotype" w:cs="Times New Roman"/>
          <w:sz w:val="24"/>
          <w:szCs w:val="24"/>
          <w:lang w:val="es-ES_tradnl" w:eastAsia="es-ES"/>
        </w:rPr>
      </w:pPr>
      <w:r w:rsidRPr="00A21A51">
        <w:rPr>
          <w:rFonts w:ascii="Palatino Linotype" w:eastAsia="MS Mincho" w:hAnsi="Palatino Linotype" w:cs="Times New Roman"/>
          <w:b/>
          <w:sz w:val="24"/>
          <w:szCs w:val="24"/>
          <w:lang w:val="es-ES_tradnl" w:eastAsia="es-ES"/>
        </w:rPr>
        <w:t>VISTO</w:t>
      </w:r>
      <w:r w:rsidRPr="00A21A51">
        <w:rPr>
          <w:rFonts w:ascii="Palatino Linotype" w:eastAsia="MS Mincho" w:hAnsi="Palatino Linotype" w:cs="Times New Roman"/>
          <w:sz w:val="24"/>
          <w:szCs w:val="24"/>
          <w:lang w:val="es-ES_tradnl" w:eastAsia="es-ES"/>
        </w:rPr>
        <w:t xml:space="preserve"> el expediente electrónico formado con motivo del recurso de revisión</w:t>
      </w:r>
      <w:r w:rsidRPr="00A21A51">
        <w:rPr>
          <w:rFonts w:ascii="Palatino Linotype" w:eastAsia="MS Mincho" w:hAnsi="Palatino Linotype" w:cs="Arial"/>
          <w:b/>
          <w:bCs/>
          <w:sz w:val="24"/>
          <w:szCs w:val="24"/>
          <w:lang w:val="es-ES_tradnl" w:eastAsia="es-ES"/>
        </w:rPr>
        <w:t>,</w:t>
      </w:r>
      <w:r w:rsidR="00987E5C" w:rsidRPr="00A21A51">
        <w:rPr>
          <w:rFonts w:ascii="Palatino Linotype" w:hAnsi="Palatino Linotype" w:cs="Arial"/>
          <w:b/>
          <w:bCs/>
          <w:sz w:val="24"/>
          <w:szCs w:val="24"/>
          <w:lang w:eastAsia="es-MX"/>
        </w:rPr>
        <w:t xml:space="preserve">         </w:t>
      </w:r>
      <w:r w:rsidR="001B3A09" w:rsidRPr="00A21A51">
        <w:rPr>
          <w:rFonts w:ascii="Palatino Linotype" w:hAnsi="Palatino Linotype" w:cs="Arial"/>
          <w:b/>
          <w:bCs/>
          <w:sz w:val="24"/>
          <w:szCs w:val="24"/>
          <w:lang w:eastAsia="es-MX"/>
        </w:rPr>
        <w:t>02233</w:t>
      </w:r>
      <w:r w:rsidR="00987E5C" w:rsidRPr="00A21A51">
        <w:rPr>
          <w:rFonts w:ascii="Palatino Linotype" w:hAnsi="Palatino Linotype" w:cs="Arial"/>
          <w:b/>
          <w:bCs/>
          <w:sz w:val="24"/>
          <w:szCs w:val="24"/>
          <w:lang w:eastAsia="es-MX"/>
        </w:rPr>
        <w:t>/INFOEM/IP/RR/201</w:t>
      </w:r>
      <w:r w:rsidR="00E467B2" w:rsidRPr="00A21A51">
        <w:rPr>
          <w:rFonts w:ascii="Palatino Linotype" w:hAnsi="Palatino Linotype" w:cs="Arial"/>
          <w:b/>
          <w:bCs/>
          <w:sz w:val="24"/>
          <w:szCs w:val="24"/>
          <w:lang w:eastAsia="es-MX"/>
        </w:rPr>
        <w:t>9</w:t>
      </w:r>
      <w:r w:rsidR="00987E5C" w:rsidRPr="00A21A51">
        <w:rPr>
          <w:rFonts w:ascii="Palatino Linotype" w:hAnsi="Palatino Linotype" w:cs="Arial"/>
          <w:b/>
          <w:bCs/>
          <w:sz w:val="24"/>
          <w:szCs w:val="24"/>
          <w:lang w:eastAsia="es-MX"/>
        </w:rPr>
        <w:t xml:space="preserve"> </w:t>
      </w:r>
      <w:r w:rsidRPr="00A21A51">
        <w:rPr>
          <w:rFonts w:ascii="Palatino Linotype" w:eastAsia="MS Mincho" w:hAnsi="Palatino Linotype" w:cs="Times New Roman"/>
          <w:sz w:val="24"/>
          <w:szCs w:val="24"/>
          <w:lang w:val="es-ES_tradnl" w:eastAsia="es-ES"/>
        </w:rPr>
        <w:t>promovido por</w:t>
      </w:r>
      <w:r w:rsidR="001B3A09" w:rsidRPr="00A21A51">
        <w:rPr>
          <w:rFonts w:ascii="Palatino Linotype" w:hAnsi="Palatino Linotype"/>
          <w:b/>
          <w:sz w:val="24"/>
          <w:szCs w:val="24"/>
        </w:rPr>
        <w:t xml:space="preserve"> </w:t>
      </w:r>
      <w:r w:rsidR="00044DC4" w:rsidRPr="00044DC4">
        <w:rPr>
          <w:rFonts w:ascii="Palatino Linotype" w:hAnsi="Palatino Linotype"/>
          <w:b/>
          <w:sz w:val="24"/>
          <w:szCs w:val="24"/>
          <w:highlight w:val="black"/>
        </w:rPr>
        <w:t>---------------------------------</w:t>
      </w:r>
      <w:r w:rsidR="001B3A09" w:rsidRPr="00A21A51">
        <w:rPr>
          <w:rFonts w:ascii="Palatino Linotype" w:hAnsi="Palatino Linotype"/>
          <w:b/>
          <w:sz w:val="24"/>
          <w:szCs w:val="24"/>
        </w:rPr>
        <w:t xml:space="preserve"> </w:t>
      </w:r>
      <w:r w:rsidRPr="00A21A51">
        <w:rPr>
          <w:rFonts w:ascii="Palatino Linotype" w:eastAsia="MS Mincho" w:hAnsi="Palatino Linotype" w:cs="Arial"/>
          <w:sz w:val="24"/>
          <w:szCs w:val="24"/>
          <w:lang w:val="es-ES_tradnl" w:eastAsia="es-ES"/>
        </w:rPr>
        <w:t xml:space="preserve">en su calidad de </w:t>
      </w:r>
      <w:r w:rsidRPr="00A21A51">
        <w:rPr>
          <w:rFonts w:ascii="Palatino Linotype" w:eastAsia="MS Mincho" w:hAnsi="Palatino Linotype" w:cs="Arial"/>
          <w:b/>
          <w:sz w:val="24"/>
          <w:szCs w:val="24"/>
          <w:lang w:val="es-ES_tradnl" w:eastAsia="es-ES"/>
        </w:rPr>
        <w:t>RECURRENTE</w:t>
      </w:r>
      <w:r w:rsidRPr="00A21A51">
        <w:rPr>
          <w:rFonts w:ascii="Palatino Linotype" w:eastAsia="MS Mincho" w:hAnsi="Palatino Linotype" w:cs="Arial"/>
          <w:sz w:val="24"/>
          <w:szCs w:val="24"/>
          <w:lang w:val="es-ES_tradnl" w:eastAsia="es-ES"/>
        </w:rPr>
        <w:t xml:space="preserve">, en contra de la falta de respuesta del </w:t>
      </w:r>
      <w:r w:rsidR="0000672C" w:rsidRPr="00A21A51">
        <w:rPr>
          <w:rFonts w:ascii="Palatino Linotype" w:hAnsi="Palatino Linotype"/>
          <w:b/>
          <w:sz w:val="24"/>
          <w:szCs w:val="24"/>
        </w:rPr>
        <w:t>Ayuntamiento de</w:t>
      </w:r>
      <w:r w:rsidR="003E0C4D" w:rsidRPr="00A21A51">
        <w:rPr>
          <w:rFonts w:ascii="Palatino Linotype" w:hAnsi="Palatino Linotype"/>
          <w:b/>
          <w:sz w:val="24"/>
          <w:szCs w:val="24"/>
        </w:rPr>
        <w:t xml:space="preserve"> </w:t>
      </w:r>
      <w:r w:rsidR="001B3A09" w:rsidRPr="00A21A51">
        <w:rPr>
          <w:rFonts w:ascii="Palatino Linotype" w:hAnsi="Palatino Linotype"/>
          <w:b/>
          <w:sz w:val="24"/>
          <w:szCs w:val="24"/>
        </w:rPr>
        <w:t>Chicoloapan</w:t>
      </w:r>
      <w:r w:rsidR="0000672C" w:rsidRPr="00A21A51">
        <w:rPr>
          <w:rFonts w:ascii="Palatino Linotype" w:hAnsi="Palatino Linotype"/>
          <w:b/>
          <w:sz w:val="24"/>
          <w:szCs w:val="24"/>
        </w:rPr>
        <w:t xml:space="preserve"> </w:t>
      </w:r>
      <w:r w:rsidRPr="00A21A51">
        <w:rPr>
          <w:rFonts w:ascii="Palatino Linotype" w:eastAsia="MS Mincho" w:hAnsi="Palatino Linotype" w:cs="Times New Roman"/>
          <w:sz w:val="24"/>
          <w:szCs w:val="24"/>
          <w:lang w:val="es-ES_tradnl" w:eastAsia="es-ES"/>
        </w:rPr>
        <w:t>en lo sucesivo el</w:t>
      </w:r>
      <w:r w:rsidRPr="00A21A51">
        <w:rPr>
          <w:rFonts w:ascii="Palatino Linotype" w:eastAsia="MS Mincho" w:hAnsi="Palatino Linotype" w:cs="Times New Roman"/>
          <w:b/>
          <w:sz w:val="24"/>
          <w:szCs w:val="24"/>
          <w:lang w:val="es-ES_tradnl" w:eastAsia="es-ES"/>
        </w:rPr>
        <w:t xml:space="preserve"> SUJETO OBLIGADO, </w:t>
      </w:r>
      <w:r w:rsidRPr="00A21A51">
        <w:rPr>
          <w:rFonts w:ascii="Palatino Linotype" w:eastAsia="MS Mincho" w:hAnsi="Palatino Linotype" w:cs="Times New Roman"/>
          <w:sz w:val="24"/>
          <w:szCs w:val="24"/>
          <w:lang w:val="es-ES_tradnl" w:eastAsia="es-ES"/>
        </w:rPr>
        <w:t>se procede a dictar la presente resolución, con base en los siguientes:</w:t>
      </w:r>
    </w:p>
    <w:p w:rsidR="00166E0D" w:rsidRPr="00A21A51" w:rsidRDefault="00166E0D" w:rsidP="00A21A51">
      <w:pPr>
        <w:tabs>
          <w:tab w:val="left" w:pos="0"/>
        </w:tabs>
        <w:spacing w:after="0" w:line="360" w:lineRule="auto"/>
        <w:jc w:val="both"/>
        <w:rPr>
          <w:rFonts w:ascii="Palatino Linotype" w:eastAsia="MS Mincho" w:hAnsi="Palatino Linotype" w:cs="Times New Roman"/>
          <w:b/>
          <w:sz w:val="24"/>
          <w:szCs w:val="24"/>
          <w:lang w:val="es-ES_tradnl" w:eastAsia="es-ES"/>
        </w:rPr>
      </w:pPr>
    </w:p>
    <w:p w:rsidR="00792776" w:rsidRPr="00A21A51" w:rsidRDefault="00792776" w:rsidP="00A21A51">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0" w:name="_Toc10737954"/>
      <w:r w:rsidRPr="00A21A51">
        <w:rPr>
          <w:rFonts w:ascii="Palatino Linotype" w:eastAsia="MS Gothic" w:hAnsi="Palatino Linotype" w:cs="Times New Roman"/>
          <w:b/>
          <w:sz w:val="24"/>
          <w:szCs w:val="24"/>
        </w:rPr>
        <w:t>A N T E C E D E N T E S</w:t>
      </w:r>
      <w:bookmarkEnd w:id="0"/>
    </w:p>
    <w:p w:rsidR="00792776" w:rsidRPr="00A21A51" w:rsidRDefault="00792776" w:rsidP="00A21A51">
      <w:pPr>
        <w:tabs>
          <w:tab w:val="left" w:pos="0"/>
        </w:tabs>
        <w:spacing w:after="0" w:line="360" w:lineRule="auto"/>
        <w:rPr>
          <w:rFonts w:ascii="Palatino Linotype" w:hAnsi="Palatino Linotype"/>
          <w:sz w:val="24"/>
          <w:szCs w:val="24"/>
        </w:rPr>
      </w:pPr>
    </w:p>
    <w:p w:rsidR="00792776" w:rsidRPr="00A21A51" w:rsidRDefault="00792776" w:rsidP="00A21A51">
      <w:pPr>
        <w:numPr>
          <w:ilvl w:val="0"/>
          <w:numId w:val="2"/>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A21A51">
        <w:rPr>
          <w:rFonts w:ascii="Palatino Linotype" w:eastAsia="Calibri" w:hAnsi="Palatino Linotype" w:cs="Arial"/>
          <w:sz w:val="24"/>
          <w:szCs w:val="24"/>
          <w:lang w:val="es-ES" w:eastAsia="es-ES"/>
        </w:rPr>
        <w:t xml:space="preserve">El día </w:t>
      </w:r>
      <w:r w:rsidR="00E07ABA" w:rsidRPr="00A21A51">
        <w:rPr>
          <w:rFonts w:ascii="Palatino Linotype" w:eastAsia="Times New Roman" w:hAnsi="Palatino Linotype" w:cs="Arial"/>
          <w:sz w:val="24"/>
          <w:szCs w:val="24"/>
          <w:lang w:val="es-ES" w:eastAsia="es-ES"/>
        </w:rPr>
        <w:t xml:space="preserve"> </w:t>
      </w:r>
      <w:r w:rsidR="001B3A09" w:rsidRPr="00A21A51">
        <w:rPr>
          <w:rFonts w:ascii="Palatino Linotype" w:eastAsia="Times New Roman" w:hAnsi="Palatino Linotype" w:cs="Arial"/>
          <w:sz w:val="24"/>
          <w:szCs w:val="24"/>
          <w:lang w:val="es-ES" w:eastAsia="es-ES"/>
        </w:rPr>
        <w:t>seis (06</w:t>
      </w:r>
      <w:r w:rsidR="00960D99" w:rsidRPr="00A21A51">
        <w:rPr>
          <w:rFonts w:ascii="Palatino Linotype" w:eastAsia="Times New Roman" w:hAnsi="Palatino Linotype" w:cs="Arial"/>
          <w:sz w:val="24"/>
          <w:szCs w:val="24"/>
          <w:lang w:val="es-ES" w:eastAsia="es-ES"/>
        </w:rPr>
        <w:t xml:space="preserve">) de </w:t>
      </w:r>
      <w:r w:rsidR="003E0C4D" w:rsidRPr="00A21A51">
        <w:rPr>
          <w:rFonts w:ascii="Palatino Linotype" w:eastAsia="Times New Roman" w:hAnsi="Palatino Linotype" w:cs="Arial"/>
          <w:sz w:val="24"/>
          <w:szCs w:val="24"/>
          <w:lang w:val="es-ES" w:eastAsia="es-ES"/>
        </w:rPr>
        <w:t>marzo</w:t>
      </w:r>
      <w:r w:rsidR="00F14552" w:rsidRPr="00A21A51">
        <w:rPr>
          <w:rFonts w:ascii="Palatino Linotype" w:eastAsia="Times New Roman" w:hAnsi="Palatino Linotype" w:cs="Arial"/>
          <w:sz w:val="24"/>
          <w:szCs w:val="24"/>
          <w:lang w:val="es-ES" w:eastAsia="es-ES"/>
        </w:rPr>
        <w:t xml:space="preserve"> de dos mil diecinueve</w:t>
      </w:r>
      <w:r w:rsidRPr="00A21A51">
        <w:rPr>
          <w:rFonts w:ascii="Palatino Linotype" w:eastAsia="Calibri" w:hAnsi="Palatino Linotype" w:cs="Arial"/>
          <w:sz w:val="24"/>
          <w:szCs w:val="24"/>
          <w:lang w:val="es-ES" w:eastAsia="es-ES"/>
        </w:rPr>
        <w:t>,</w:t>
      </w:r>
      <w:r w:rsidRPr="00A21A51">
        <w:rPr>
          <w:rFonts w:ascii="Palatino Linotype" w:eastAsia="Calibri" w:hAnsi="Palatino Linotype" w:cs="Times New Roman"/>
          <w:sz w:val="24"/>
          <w:szCs w:val="24"/>
          <w:lang w:val="es-ES" w:eastAsia="es-ES"/>
        </w:rPr>
        <w:t xml:space="preserve"> se presentó </w:t>
      </w:r>
      <w:r w:rsidRPr="00A21A51">
        <w:rPr>
          <w:rFonts w:ascii="Palatino Linotype" w:eastAsia="Calibri" w:hAnsi="Palatino Linotype" w:cs="Arial"/>
          <w:sz w:val="24"/>
          <w:szCs w:val="24"/>
          <w:lang w:val="es-ES" w:eastAsia="es-ES"/>
        </w:rPr>
        <w:t xml:space="preserve">ante el </w:t>
      </w:r>
      <w:r w:rsidR="005A608C" w:rsidRPr="00A21A51">
        <w:rPr>
          <w:rFonts w:ascii="Palatino Linotype" w:eastAsia="Calibri" w:hAnsi="Palatino Linotype" w:cs="Arial"/>
          <w:b/>
          <w:sz w:val="24"/>
          <w:szCs w:val="24"/>
          <w:lang w:val="es-ES" w:eastAsia="es-ES"/>
        </w:rPr>
        <w:t>Sujeto Obligado</w:t>
      </w:r>
      <w:r w:rsidR="005A608C" w:rsidRPr="00A21A51">
        <w:rPr>
          <w:rFonts w:ascii="Palatino Linotype" w:eastAsia="Calibri" w:hAnsi="Palatino Linotype" w:cs="Arial"/>
          <w:sz w:val="24"/>
          <w:szCs w:val="24"/>
          <w:lang w:val="es-ES_tradnl" w:eastAsia="es-ES"/>
        </w:rPr>
        <w:t xml:space="preserve"> </w:t>
      </w:r>
      <w:r w:rsidRPr="00A21A51">
        <w:rPr>
          <w:rFonts w:ascii="Palatino Linotype" w:eastAsia="Calibri" w:hAnsi="Palatino Linotype" w:cs="Arial"/>
          <w:sz w:val="24"/>
          <w:szCs w:val="24"/>
          <w:lang w:val="es-ES_tradnl" w:eastAsia="es-ES"/>
        </w:rPr>
        <w:t xml:space="preserve">vía </w:t>
      </w:r>
      <w:r w:rsidRPr="00A21A51">
        <w:rPr>
          <w:rFonts w:ascii="Palatino Linotype" w:eastAsia="Calibri" w:hAnsi="Palatino Linotype" w:cs="Arial"/>
          <w:sz w:val="24"/>
          <w:szCs w:val="24"/>
          <w:lang w:val="es-ES" w:eastAsia="es-ES"/>
        </w:rPr>
        <w:t xml:space="preserve">Sistema de Acceso a la Información Mexiquense </w:t>
      </w:r>
      <w:r w:rsidRPr="00A21A51">
        <w:rPr>
          <w:rFonts w:ascii="Palatino Linotype" w:eastAsia="Calibri" w:hAnsi="Palatino Linotype" w:cs="Arial"/>
          <w:b/>
          <w:sz w:val="24"/>
          <w:szCs w:val="24"/>
          <w:lang w:val="es-ES" w:eastAsia="es-ES"/>
        </w:rPr>
        <w:t>SAIMEX</w:t>
      </w:r>
      <w:r w:rsidRPr="00A21A51">
        <w:rPr>
          <w:rFonts w:ascii="Palatino Linotype" w:eastAsia="Calibri" w:hAnsi="Palatino Linotype" w:cs="Arial"/>
          <w:sz w:val="24"/>
          <w:szCs w:val="24"/>
          <w:lang w:val="es-ES" w:eastAsia="es-ES"/>
        </w:rPr>
        <w:t xml:space="preserve">, la solicitud de información pública registrada con el número </w:t>
      </w:r>
      <w:r w:rsidR="001B3A09" w:rsidRPr="00A21A51">
        <w:rPr>
          <w:rFonts w:ascii="Palatino Linotype" w:eastAsia="Times New Roman" w:hAnsi="Palatino Linotype" w:cs="Arial"/>
          <w:b/>
          <w:bCs/>
          <w:sz w:val="24"/>
          <w:szCs w:val="24"/>
          <w:lang w:eastAsia="es-ES"/>
        </w:rPr>
        <w:t>00055</w:t>
      </w:r>
      <w:r w:rsidR="00C64E0E" w:rsidRPr="00A21A51">
        <w:rPr>
          <w:rFonts w:ascii="Palatino Linotype" w:eastAsia="Times New Roman" w:hAnsi="Palatino Linotype" w:cs="Arial"/>
          <w:b/>
          <w:bCs/>
          <w:sz w:val="24"/>
          <w:szCs w:val="24"/>
          <w:lang w:eastAsia="es-ES"/>
        </w:rPr>
        <w:t>/</w:t>
      </w:r>
      <w:r w:rsidR="001B3A09" w:rsidRPr="00A21A51">
        <w:rPr>
          <w:rFonts w:ascii="Palatino Linotype" w:eastAsia="Times New Roman" w:hAnsi="Palatino Linotype" w:cs="Arial"/>
          <w:b/>
          <w:bCs/>
          <w:sz w:val="24"/>
          <w:szCs w:val="24"/>
          <w:lang w:eastAsia="es-ES"/>
        </w:rPr>
        <w:t>CHICOLOA/</w:t>
      </w:r>
      <w:r w:rsidR="005A608C" w:rsidRPr="00A21A51">
        <w:rPr>
          <w:rFonts w:ascii="Palatino Linotype" w:eastAsia="Times New Roman" w:hAnsi="Palatino Linotype" w:cs="Arial"/>
          <w:b/>
          <w:bCs/>
          <w:sz w:val="24"/>
          <w:szCs w:val="24"/>
          <w:lang w:eastAsia="es-ES"/>
        </w:rPr>
        <w:t>I</w:t>
      </w:r>
      <w:r w:rsidR="00C64E0E" w:rsidRPr="00A21A51">
        <w:rPr>
          <w:rFonts w:ascii="Palatino Linotype" w:eastAsia="Times New Roman" w:hAnsi="Palatino Linotype" w:cs="Arial"/>
          <w:b/>
          <w:bCs/>
          <w:sz w:val="24"/>
          <w:szCs w:val="24"/>
          <w:lang w:eastAsia="es-ES"/>
        </w:rPr>
        <w:t>P/201</w:t>
      </w:r>
      <w:r w:rsidR="00F14552" w:rsidRPr="00A21A51">
        <w:rPr>
          <w:rFonts w:ascii="Palatino Linotype" w:eastAsia="Times New Roman" w:hAnsi="Palatino Linotype" w:cs="Arial"/>
          <w:b/>
          <w:bCs/>
          <w:sz w:val="24"/>
          <w:szCs w:val="24"/>
          <w:lang w:eastAsia="es-ES"/>
        </w:rPr>
        <w:t>9</w:t>
      </w:r>
      <w:r w:rsidRPr="00A21A51">
        <w:rPr>
          <w:rFonts w:ascii="Palatino Linotype" w:eastAsia="MS Mincho" w:hAnsi="Palatino Linotype" w:cs="Times New Roman"/>
          <w:b/>
          <w:bCs/>
          <w:sz w:val="24"/>
          <w:szCs w:val="24"/>
          <w:lang w:val="es-ES_tradnl" w:eastAsia="es-ES"/>
        </w:rPr>
        <w:t xml:space="preserve">, </w:t>
      </w:r>
      <w:r w:rsidRPr="00A21A51">
        <w:rPr>
          <w:rFonts w:ascii="Palatino Linotype" w:eastAsia="Calibri" w:hAnsi="Palatino Linotype" w:cs="Arial"/>
          <w:sz w:val="24"/>
          <w:szCs w:val="24"/>
          <w:lang w:val="es-ES" w:eastAsia="es-ES"/>
        </w:rPr>
        <w:t>mediante la cual se solicitó:</w:t>
      </w:r>
    </w:p>
    <w:p w:rsidR="00166E0D" w:rsidRPr="00A21A51" w:rsidRDefault="00166E0D" w:rsidP="00A21A51">
      <w:pPr>
        <w:tabs>
          <w:tab w:val="left" w:pos="0"/>
        </w:tabs>
        <w:spacing w:after="0" w:line="360" w:lineRule="auto"/>
        <w:ind w:left="426"/>
        <w:contextualSpacing/>
        <w:jc w:val="both"/>
        <w:rPr>
          <w:rFonts w:ascii="Palatino Linotype" w:eastAsia="Calibri" w:hAnsi="Palatino Linotype" w:cs="Arial"/>
          <w:sz w:val="24"/>
          <w:szCs w:val="24"/>
          <w:lang w:val="es-ES" w:eastAsia="es-ES"/>
        </w:rPr>
      </w:pPr>
    </w:p>
    <w:p w:rsidR="004653A7" w:rsidRPr="00A21A51" w:rsidRDefault="00987E5C" w:rsidP="00A21A51">
      <w:pPr>
        <w:tabs>
          <w:tab w:val="left" w:pos="0"/>
        </w:tabs>
        <w:spacing w:after="0" w:line="360" w:lineRule="auto"/>
        <w:ind w:left="567" w:right="567"/>
        <w:contextualSpacing/>
        <w:jc w:val="both"/>
        <w:rPr>
          <w:rFonts w:ascii="Palatino Linotype" w:hAnsi="Palatino Linotype"/>
          <w:i/>
          <w:color w:val="000000"/>
          <w:sz w:val="24"/>
          <w:szCs w:val="24"/>
        </w:rPr>
      </w:pPr>
      <w:r w:rsidRPr="00A21A51">
        <w:rPr>
          <w:rFonts w:ascii="Palatino Linotype" w:hAnsi="Palatino Linotype"/>
          <w:i/>
          <w:color w:val="000000"/>
          <w:sz w:val="24"/>
          <w:szCs w:val="24"/>
        </w:rPr>
        <w:t>“</w:t>
      </w:r>
      <w:r w:rsidR="00502152" w:rsidRPr="00A21A51">
        <w:rPr>
          <w:rFonts w:ascii="Palatino Linotype" w:hAnsi="Palatino Linotype"/>
          <w:i/>
          <w:color w:val="000000"/>
          <w:sz w:val="24"/>
          <w:szCs w:val="24"/>
        </w:rPr>
        <w:t>descripcion y soporte documental en pdf de los gastos generados por la administracion municipal durante la festividad patronal de san vicente en el presente año 2019. asi como la exhibición de los contratos con el elenco artístico que participo en dicha festividad</w:t>
      </w:r>
      <w:r w:rsidR="00103646" w:rsidRPr="00A21A51">
        <w:rPr>
          <w:rFonts w:ascii="Palatino Linotype" w:hAnsi="Palatino Linotype"/>
          <w:i/>
          <w:color w:val="000000"/>
          <w:sz w:val="24"/>
          <w:szCs w:val="24"/>
        </w:rPr>
        <w:t xml:space="preserve">”. </w:t>
      </w:r>
      <w:r w:rsidR="00C64E0E" w:rsidRPr="00A21A51">
        <w:rPr>
          <w:rFonts w:ascii="Palatino Linotype" w:hAnsi="Palatino Linotype"/>
          <w:i/>
          <w:color w:val="000000"/>
          <w:sz w:val="24"/>
          <w:szCs w:val="24"/>
        </w:rPr>
        <w:t>(</w:t>
      </w:r>
      <w:r w:rsidR="00792776" w:rsidRPr="00A21A51">
        <w:rPr>
          <w:rFonts w:ascii="Palatino Linotype" w:hAnsi="Palatino Linotype"/>
          <w:i/>
          <w:color w:val="000000"/>
          <w:sz w:val="24"/>
          <w:szCs w:val="24"/>
        </w:rPr>
        <w:t>Sic)</w:t>
      </w:r>
    </w:p>
    <w:p w:rsidR="00103646" w:rsidRPr="00A21A51" w:rsidRDefault="00103646" w:rsidP="00A21A51">
      <w:pPr>
        <w:tabs>
          <w:tab w:val="left" w:pos="0"/>
        </w:tabs>
        <w:spacing w:after="0" w:line="360" w:lineRule="auto"/>
        <w:ind w:right="567"/>
        <w:contextualSpacing/>
        <w:jc w:val="both"/>
        <w:rPr>
          <w:rFonts w:ascii="Palatino Linotype" w:hAnsi="Palatino Linotype"/>
          <w:i/>
          <w:color w:val="000000"/>
          <w:sz w:val="24"/>
          <w:szCs w:val="24"/>
        </w:rPr>
      </w:pPr>
    </w:p>
    <w:p w:rsidR="00A21A51" w:rsidRDefault="00792776" w:rsidP="00A21A51">
      <w:pPr>
        <w:numPr>
          <w:ilvl w:val="0"/>
          <w:numId w:val="1"/>
        </w:numPr>
        <w:tabs>
          <w:tab w:val="left" w:pos="0"/>
        </w:tabs>
        <w:spacing w:after="0" w:line="360" w:lineRule="auto"/>
        <w:contextualSpacing/>
        <w:jc w:val="both"/>
        <w:rPr>
          <w:rFonts w:ascii="Palatino Linotype" w:eastAsia="Times New Roman" w:hAnsi="Palatino Linotype" w:cs="Arial"/>
          <w:sz w:val="24"/>
          <w:szCs w:val="24"/>
          <w:lang w:val="es-ES" w:eastAsia="es-ES"/>
        </w:rPr>
      </w:pPr>
      <w:r w:rsidRPr="00A21A51">
        <w:rPr>
          <w:rFonts w:ascii="Palatino Linotype" w:eastAsia="Times New Roman" w:hAnsi="Palatino Linotype" w:cs="Arial"/>
          <w:sz w:val="24"/>
          <w:szCs w:val="24"/>
          <w:lang w:val="es-ES" w:eastAsia="es-ES"/>
        </w:rPr>
        <w:t>Se señaló como modalidad de entrega de la información</w:t>
      </w:r>
      <w:r w:rsidRPr="00A21A51">
        <w:rPr>
          <w:rFonts w:ascii="Palatino Linotype" w:eastAsia="Times New Roman" w:hAnsi="Palatino Linotype" w:cs="Arial"/>
          <w:b/>
          <w:sz w:val="24"/>
          <w:szCs w:val="24"/>
          <w:lang w:val="es-ES" w:eastAsia="es-ES"/>
        </w:rPr>
        <w:t>:</w:t>
      </w:r>
      <w:r w:rsidRPr="00A21A51">
        <w:rPr>
          <w:rFonts w:ascii="Palatino Linotype" w:eastAsia="Times New Roman" w:hAnsi="Palatino Linotype" w:cs="Arial"/>
          <w:sz w:val="24"/>
          <w:szCs w:val="24"/>
          <w:lang w:val="es-ES" w:eastAsia="es-ES"/>
        </w:rPr>
        <w:t xml:space="preserve"> </w:t>
      </w:r>
      <w:r w:rsidRPr="00A21A51">
        <w:rPr>
          <w:rFonts w:ascii="Palatino Linotype" w:eastAsia="Times New Roman" w:hAnsi="Palatino Linotype" w:cs="Arial"/>
          <w:b/>
          <w:sz w:val="24"/>
          <w:szCs w:val="24"/>
          <w:lang w:val="es-ES" w:eastAsia="es-ES"/>
        </w:rPr>
        <w:t>a través del SAIMEX</w:t>
      </w:r>
      <w:r w:rsidRPr="00A21A51">
        <w:rPr>
          <w:rFonts w:ascii="Palatino Linotype" w:eastAsia="MS Mincho" w:hAnsi="Palatino Linotype" w:cs="Times New Roman"/>
          <w:b/>
          <w:color w:val="000000"/>
          <w:sz w:val="24"/>
          <w:szCs w:val="24"/>
          <w:lang w:val="es-ES_tradnl" w:eastAsia="es-ES"/>
        </w:rPr>
        <w:t>.</w:t>
      </w:r>
    </w:p>
    <w:p w:rsidR="00A21A51" w:rsidRPr="00A21A51" w:rsidRDefault="00A21A51" w:rsidP="00A21A51">
      <w:pPr>
        <w:tabs>
          <w:tab w:val="left" w:pos="0"/>
        </w:tabs>
        <w:spacing w:after="0" w:line="360" w:lineRule="auto"/>
        <w:ind w:left="502"/>
        <w:contextualSpacing/>
        <w:jc w:val="both"/>
        <w:rPr>
          <w:rFonts w:ascii="Palatino Linotype" w:eastAsia="Times New Roman" w:hAnsi="Palatino Linotype" w:cs="Arial"/>
          <w:sz w:val="24"/>
          <w:szCs w:val="24"/>
          <w:lang w:val="es-ES" w:eastAsia="es-ES"/>
        </w:rPr>
      </w:pPr>
    </w:p>
    <w:p w:rsidR="00792776" w:rsidRPr="00A21A51" w:rsidRDefault="00792776" w:rsidP="00A21A51">
      <w:pPr>
        <w:numPr>
          <w:ilvl w:val="0"/>
          <w:numId w:val="2"/>
        </w:numPr>
        <w:tabs>
          <w:tab w:val="left" w:pos="0"/>
        </w:tabs>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21A51">
        <w:rPr>
          <w:rFonts w:ascii="Palatino Linotype" w:eastAsia="Calibri" w:hAnsi="Palatino Linotype" w:cs="Arial"/>
          <w:sz w:val="24"/>
          <w:szCs w:val="24"/>
          <w:lang w:val="es-ES" w:eastAsia="es-ES"/>
        </w:rPr>
        <w:t xml:space="preserve">EI </w:t>
      </w:r>
      <w:r w:rsidR="00166E0D" w:rsidRPr="00A21A51">
        <w:rPr>
          <w:rFonts w:ascii="Palatino Linotype" w:eastAsia="Calibri" w:hAnsi="Palatino Linotype" w:cs="Arial"/>
          <w:b/>
          <w:sz w:val="24"/>
          <w:szCs w:val="24"/>
          <w:lang w:val="es-ES" w:eastAsia="es-ES"/>
        </w:rPr>
        <w:t>Sujeto Obligado</w:t>
      </w:r>
      <w:r w:rsidR="00166E0D" w:rsidRPr="00A21A51">
        <w:rPr>
          <w:rFonts w:ascii="Palatino Linotype" w:eastAsia="Calibri" w:hAnsi="Palatino Linotype" w:cs="Arial"/>
          <w:sz w:val="24"/>
          <w:szCs w:val="24"/>
          <w:lang w:val="es-ES" w:eastAsia="es-ES"/>
        </w:rPr>
        <w:t xml:space="preserve"> </w:t>
      </w:r>
      <w:r w:rsidRPr="00A21A51">
        <w:rPr>
          <w:rFonts w:ascii="Palatino Linotype" w:eastAsia="Calibri" w:hAnsi="Palatino Linotype" w:cs="Arial"/>
          <w:sz w:val="24"/>
          <w:szCs w:val="24"/>
          <w:lang w:val="es-ES" w:eastAsia="es-ES"/>
        </w:rPr>
        <w:t>fue omiso en e</w:t>
      </w:r>
      <w:r w:rsidRPr="00A21A51">
        <w:rPr>
          <w:rFonts w:ascii="Palatino Linotype" w:eastAsia="Times New Roman" w:hAnsi="Palatino Linotype" w:cs="Arial"/>
          <w:sz w:val="24"/>
          <w:szCs w:val="24"/>
          <w:lang w:val="es-ES" w:eastAsia="es-ES"/>
        </w:rPr>
        <w:t>mitir su respectiva respuesta a la solicitud de información presentada vía SAIMEX.</w:t>
      </w:r>
    </w:p>
    <w:p w:rsidR="00792776" w:rsidRPr="00A21A51" w:rsidRDefault="00792776" w:rsidP="00A21A51">
      <w:pPr>
        <w:tabs>
          <w:tab w:val="left" w:pos="0"/>
        </w:tabs>
        <w:spacing w:after="0" w:line="360" w:lineRule="auto"/>
        <w:ind w:right="34"/>
        <w:contextualSpacing/>
        <w:jc w:val="both"/>
        <w:rPr>
          <w:rFonts w:ascii="Palatino Linotype" w:eastAsia="Times New Roman" w:hAnsi="Palatino Linotype" w:cs="Arial"/>
          <w:sz w:val="24"/>
          <w:szCs w:val="24"/>
          <w:lang w:val="es-ES" w:eastAsia="es-ES"/>
        </w:rPr>
      </w:pPr>
    </w:p>
    <w:p w:rsidR="00792776" w:rsidRPr="00A21A51" w:rsidRDefault="00792776" w:rsidP="00A21A51">
      <w:pPr>
        <w:numPr>
          <w:ilvl w:val="0"/>
          <w:numId w:val="2"/>
        </w:numPr>
        <w:tabs>
          <w:tab w:val="left" w:pos="0"/>
        </w:tabs>
        <w:spacing w:after="0" w:line="360" w:lineRule="auto"/>
        <w:ind w:left="0" w:firstLine="0"/>
        <w:contextualSpacing/>
        <w:jc w:val="both"/>
        <w:rPr>
          <w:rFonts w:ascii="Palatino Linotype" w:eastAsia="MS Mincho" w:hAnsi="Palatino Linotype" w:cs="Arial"/>
          <w:i/>
          <w:sz w:val="24"/>
          <w:szCs w:val="24"/>
          <w:lang w:val="es-ES_tradnl" w:eastAsia="es-ES"/>
        </w:rPr>
      </w:pPr>
      <w:r w:rsidRPr="00A21A51">
        <w:rPr>
          <w:rFonts w:ascii="Palatino Linotype" w:eastAsia="Times New Roman" w:hAnsi="Palatino Linotype" w:cs="Arial"/>
          <w:sz w:val="24"/>
          <w:szCs w:val="24"/>
          <w:lang w:val="es-ES" w:eastAsia="es-ES"/>
        </w:rPr>
        <w:t xml:space="preserve">En fecha </w:t>
      </w:r>
      <w:r w:rsidR="00502152" w:rsidRPr="00A21A51">
        <w:rPr>
          <w:rFonts w:ascii="Palatino Linotype" w:eastAsia="Times New Roman" w:hAnsi="Palatino Linotype" w:cs="Arial"/>
          <w:sz w:val="24"/>
          <w:szCs w:val="24"/>
          <w:lang w:val="es-ES" w:eastAsia="es-ES"/>
        </w:rPr>
        <w:t>uno</w:t>
      </w:r>
      <w:r w:rsidR="003E0C4D" w:rsidRPr="00A21A51">
        <w:rPr>
          <w:rFonts w:ascii="Palatino Linotype" w:eastAsia="Times New Roman" w:hAnsi="Palatino Linotype" w:cs="Arial"/>
          <w:sz w:val="24"/>
          <w:szCs w:val="24"/>
          <w:lang w:val="es-ES" w:eastAsia="es-ES"/>
        </w:rPr>
        <w:t xml:space="preserve"> </w:t>
      </w:r>
      <w:r w:rsidR="00166E0D" w:rsidRPr="00A21A51">
        <w:rPr>
          <w:rFonts w:ascii="Palatino Linotype" w:eastAsia="Times New Roman" w:hAnsi="Palatino Linotype" w:cs="Arial"/>
          <w:sz w:val="24"/>
          <w:szCs w:val="24"/>
          <w:lang w:val="es-ES" w:eastAsia="es-ES"/>
        </w:rPr>
        <w:t>(</w:t>
      </w:r>
      <w:r w:rsidR="00502152" w:rsidRPr="00A21A51">
        <w:rPr>
          <w:rFonts w:ascii="Palatino Linotype" w:eastAsia="Times New Roman" w:hAnsi="Palatino Linotype" w:cs="Arial"/>
          <w:sz w:val="24"/>
          <w:szCs w:val="24"/>
          <w:lang w:val="es-ES" w:eastAsia="es-ES"/>
        </w:rPr>
        <w:t>01</w:t>
      </w:r>
      <w:r w:rsidR="00960D99" w:rsidRPr="00A21A51">
        <w:rPr>
          <w:rFonts w:ascii="Palatino Linotype" w:eastAsia="Times New Roman" w:hAnsi="Palatino Linotype" w:cs="Arial"/>
          <w:sz w:val="24"/>
          <w:szCs w:val="24"/>
          <w:lang w:val="es-ES" w:eastAsia="es-ES"/>
        </w:rPr>
        <w:t xml:space="preserve">) de </w:t>
      </w:r>
      <w:r w:rsidR="00502152" w:rsidRPr="00A21A51">
        <w:rPr>
          <w:rFonts w:ascii="Palatino Linotype" w:eastAsia="Times New Roman" w:hAnsi="Palatino Linotype" w:cs="Arial"/>
          <w:sz w:val="24"/>
          <w:szCs w:val="24"/>
          <w:lang w:val="es-ES" w:eastAsia="es-ES"/>
        </w:rPr>
        <w:t>abril</w:t>
      </w:r>
      <w:r w:rsidR="0036358C" w:rsidRPr="00A21A51">
        <w:rPr>
          <w:rFonts w:ascii="Palatino Linotype" w:eastAsia="Times New Roman" w:hAnsi="Palatino Linotype" w:cs="Arial"/>
          <w:sz w:val="24"/>
          <w:szCs w:val="24"/>
          <w:lang w:val="es-ES" w:eastAsia="es-ES"/>
        </w:rPr>
        <w:t xml:space="preserve"> </w:t>
      </w:r>
      <w:r w:rsidR="00F14552" w:rsidRPr="00A21A51">
        <w:rPr>
          <w:rFonts w:ascii="Palatino Linotype" w:eastAsia="Times New Roman" w:hAnsi="Palatino Linotype" w:cs="Arial"/>
          <w:sz w:val="24"/>
          <w:szCs w:val="24"/>
          <w:lang w:val="es-ES" w:eastAsia="es-ES"/>
        </w:rPr>
        <w:t>de dos mil diecinueve</w:t>
      </w:r>
      <w:r w:rsidRPr="00A21A51">
        <w:rPr>
          <w:rFonts w:ascii="Palatino Linotype" w:eastAsia="Times New Roman" w:hAnsi="Palatino Linotype" w:cs="Arial"/>
          <w:sz w:val="24"/>
          <w:szCs w:val="24"/>
          <w:lang w:val="es-ES" w:eastAsia="es-ES"/>
        </w:rPr>
        <w:t xml:space="preserve">, se interpuso el recurso de revisión que al rubro se indica, en contra de la falta de respuesta, </w:t>
      </w:r>
      <w:r w:rsidR="009A4582" w:rsidRPr="00A21A51">
        <w:rPr>
          <w:rFonts w:ascii="Palatino Linotype" w:eastAsia="Times New Roman" w:hAnsi="Palatino Linotype" w:cs="Arial"/>
          <w:sz w:val="24"/>
          <w:szCs w:val="24"/>
          <w:lang w:val="es-ES" w:eastAsia="es-ES"/>
        </w:rPr>
        <w:t>señalándose</w:t>
      </w:r>
      <w:r w:rsidRPr="00A21A51">
        <w:rPr>
          <w:rFonts w:ascii="Palatino Linotype" w:eastAsia="Times New Roman" w:hAnsi="Palatino Linotype" w:cs="Arial"/>
          <w:sz w:val="24"/>
          <w:szCs w:val="24"/>
          <w:lang w:val="es-ES" w:eastAsia="es-ES"/>
        </w:rPr>
        <w:t xml:space="preserve"> lo siguiente:</w:t>
      </w:r>
    </w:p>
    <w:p w:rsidR="00792776" w:rsidRPr="00A21A51" w:rsidRDefault="00792776" w:rsidP="00A21A51">
      <w:pPr>
        <w:tabs>
          <w:tab w:val="left" w:pos="0"/>
        </w:tabs>
        <w:spacing w:after="0" w:line="360" w:lineRule="auto"/>
        <w:ind w:left="426"/>
        <w:contextualSpacing/>
        <w:jc w:val="both"/>
        <w:rPr>
          <w:rFonts w:ascii="Palatino Linotype" w:eastAsia="MS Mincho" w:hAnsi="Palatino Linotype" w:cs="Arial"/>
          <w:b/>
          <w:bCs/>
          <w:sz w:val="24"/>
          <w:szCs w:val="24"/>
          <w:lang w:val="es-ES_tradnl" w:eastAsia="es-ES"/>
        </w:rPr>
      </w:pPr>
    </w:p>
    <w:p w:rsidR="00792776" w:rsidRPr="00A21A51" w:rsidRDefault="00792776" w:rsidP="00A21A51">
      <w:pPr>
        <w:numPr>
          <w:ilvl w:val="0"/>
          <w:numId w:val="3"/>
        </w:numPr>
        <w:tabs>
          <w:tab w:val="left" w:pos="0"/>
        </w:tabs>
        <w:spacing w:after="0" w:line="360" w:lineRule="auto"/>
        <w:ind w:left="567" w:right="567" w:firstLine="0"/>
        <w:contextualSpacing/>
        <w:jc w:val="both"/>
        <w:rPr>
          <w:rFonts w:ascii="Palatino Linotype" w:eastAsia="MS Mincho" w:hAnsi="Palatino Linotype" w:cs="Times New Roman"/>
          <w:sz w:val="24"/>
          <w:szCs w:val="24"/>
          <w:lang w:val="es-ES_tradnl" w:eastAsia="es-ES"/>
        </w:rPr>
      </w:pPr>
      <w:r w:rsidRPr="00A21A51">
        <w:rPr>
          <w:rFonts w:ascii="Palatino Linotype" w:eastAsia="MS Gothic" w:hAnsi="Palatino Linotype" w:cs="Times New Roman"/>
          <w:b/>
          <w:sz w:val="24"/>
          <w:szCs w:val="24"/>
          <w:lang w:val="es-ES"/>
        </w:rPr>
        <w:t>Acto impugnado</w:t>
      </w:r>
      <w:r w:rsidRPr="00A21A51">
        <w:rPr>
          <w:rFonts w:ascii="Palatino Linotype" w:eastAsia="MS Mincho" w:hAnsi="Palatino Linotype" w:cs="Times New Roman"/>
          <w:sz w:val="24"/>
          <w:szCs w:val="24"/>
          <w:lang w:val="es-ES_tradnl" w:eastAsia="es-ES"/>
        </w:rPr>
        <w:t xml:space="preserve">: </w:t>
      </w:r>
      <w:r w:rsidRPr="00A21A51">
        <w:rPr>
          <w:rFonts w:ascii="Palatino Linotype" w:eastAsia="MS Mincho" w:hAnsi="Palatino Linotype" w:cs="Times New Roman"/>
          <w:i/>
          <w:sz w:val="24"/>
          <w:szCs w:val="24"/>
          <w:lang w:val="es-ES_tradnl" w:eastAsia="es-ES"/>
        </w:rPr>
        <w:t>“</w:t>
      </w:r>
      <w:r w:rsidR="00502152" w:rsidRPr="00A21A51">
        <w:rPr>
          <w:rFonts w:ascii="Palatino Linotype" w:eastAsia="MS Mincho" w:hAnsi="Palatino Linotype" w:cs="Times New Roman"/>
          <w:i/>
          <w:sz w:val="24"/>
          <w:szCs w:val="24"/>
          <w:lang w:eastAsia="es-ES"/>
        </w:rPr>
        <w:t>se quiere conocer en que se gasto el recurso en la festividad del patrono san vicente durante las ultimas semanas del mes de enero del 2019</w:t>
      </w:r>
      <w:r w:rsidRPr="00A21A51">
        <w:rPr>
          <w:rFonts w:ascii="Palatino Linotype" w:eastAsia="MS Mincho" w:hAnsi="Palatino Linotype" w:cs="Times New Roman"/>
          <w:i/>
          <w:sz w:val="24"/>
          <w:szCs w:val="24"/>
          <w:lang w:val="es-ES_tradnl" w:eastAsia="es-ES"/>
        </w:rPr>
        <w:t>”</w:t>
      </w:r>
      <w:r w:rsidR="004653A7" w:rsidRPr="00A21A51">
        <w:rPr>
          <w:rFonts w:ascii="Palatino Linotype" w:eastAsia="MS Mincho" w:hAnsi="Palatino Linotype" w:cs="Times New Roman"/>
          <w:i/>
          <w:sz w:val="24"/>
          <w:szCs w:val="24"/>
          <w:lang w:val="es-ES_tradnl" w:eastAsia="es-ES"/>
        </w:rPr>
        <w:t xml:space="preserve">. </w:t>
      </w:r>
      <w:r w:rsidRPr="00A21A51">
        <w:rPr>
          <w:rFonts w:ascii="Palatino Linotype" w:eastAsia="MS Mincho" w:hAnsi="Palatino Linotype" w:cs="Times New Roman"/>
          <w:i/>
          <w:sz w:val="24"/>
          <w:szCs w:val="24"/>
          <w:lang w:val="es-ES_tradnl" w:eastAsia="es-ES"/>
        </w:rPr>
        <w:t>(Sic)</w:t>
      </w:r>
    </w:p>
    <w:p w:rsidR="00A612C0" w:rsidRPr="00A21A51" w:rsidRDefault="00A612C0" w:rsidP="00A21A51">
      <w:pPr>
        <w:tabs>
          <w:tab w:val="left" w:pos="0"/>
        </w:tabs>
        <w:spacing w:after="0" w:line="360" w:lineRule="auto"/>
        <w:ind w:left="1080" w:right="567"/>
        <w:contextualSpacing/>
        <w:jc w:val="both"/>
        <w:rPr>
          <w:rFonts w:ascii="Palatino Linotype" w:eastAsia="MS Mincho" w:hAnsi="Palatino Linotype" w:cs="Times New Roman"/>
          <w:sz w:val="24"/>
          <w:szCs w:val="24"/>
          <w:lang w:val="es-ES_tradnl" w:eastAsia="es-ES"/>
        </w:rPr>
      </w:pPr>
    </w:p>
    <w:p w:rsidR="00792776" w:rsidRPr="00A21A51" w:rsidRDefault="00792776" w:rsidP="00A21A51">
      <w:pPr>
        <w:numPr>
          <w:ilvl w:val="0"/>
          <w:numId w:val="3"/>
        </w:numPr>
        <w:tabs>
          <w:tab w:val="left" w:pos="0"/>
        </w:tabs>
        <w:spacing w:after="0" w:line="360" w:lineRule="auto"/>
        <w:ind w:left="567" w:right="567" w:firstLine="0"/>
        <w:contextualSpacing/>
        <w:jc w:val="both"/>
        <w:rPr>
          <w:rFonts w:ascii="Palatino Linotype" w:eastAsia="MS Mincho" w:hAnsi="Palatino Linotype" w:cs="Times New Roman"/>
          <w:i/>
          <w:sz w:val="24"/>
          <w:szCs w:val="24"/>
          <w:lang w:val="es-ES_tradnl" w:eastAsia="es-ES"/>
        </w:rPr>
      </w:pPr>
      <w:r w:rsidRPr="00A21A51">
        <w:rPr>
          <w:rFonts w:ascii="Palatino Linotype" w:eastAsia="MS Gothic" w:hAnsi="Palatino Linotype" w:cs="Times New Roman"/>
          <w:b/>
          <w:sz w:val="24"/>
          <w:szCs w:val="24"/>
          <w:lang w:val="es-ES"/>
        </w:rPr>
        <w:t>Razones o Motivos de inconformidad</w:t>
      </w:r>
      <w:r w:rsidRPr="00A21A51">
        <w:rPr>
          <w:rFonts w:ascii="Palatino Linotype" w:eastAsia="MS Mincho" w:hAnsi="Palatino Linotype" w:cs="Times New Roman"/>
          <w:sz w:val="24"/>
          <w:szCs w:val="24"/>
          <w:lang w:val="es-ES_tradnl" w:eastAsia="es-ES"/>
        </w:rPr>
        <w:t xml:space="preserve">: </w:t>
      </w:r>
      <w:r w:rsidRPr="00A21A51">
        <w:rPr>
          <w:rFonts w:ascii="Palatino Linotype" w:eastAsia="MS Mincho" w:hAnsi="Palatino Linotype" w:cs="Times New Roman"/>
          <w:i/>
          <w:sz w:val="24"/>
          <w:szCs w:val="24"/>
          <w:lang w:val="es-ES_tradnl" w:eastAsia="es-ES"/>
        </w:rPr>
        <w:t>“</w:t>
      </w:r>
      <w:r w:rsidR="00502152" w:rsidRPr="00A21A51">
        <w:rPr>
          <w:rFonts w:ascii="Palatino Linotype" w:eastAsia="MS Mincho" w:hAnsi="Palatino Linotype" w:cs="Times New Roman"/>
          <w:i/>
          <w:sz w:val="24"/>
          <w:szCs w:val="24"/>
          <w:lang w:eastAsia="es-ES"/>
        </w:rPr>
        <w:t>se dieron a conocer por medio de las redes sociales muchos eventos y artistas reconocidos que el ayuntamiento contrato para festejos de san Vicente en las ultimas semanas del mes de enero del 2019. en el Folio de la solicitud: 00055/CHICOLOA/IP/2019, se pide que se de a conocer cusnto fue lo gastado y en que lo utilizaron, como el saber el monto general y de cada artista que acudio a la fiesta de enero.</w:t>
      </w:r>
      <w:r w:rsidR="00502152" w:rsidRPr="00A21A51">
        <w:rPr>
          <w:rFonts w:ascii="Palatino Linotype" w:eastAsia="MS Mincho" w:hAnsi="Palatino Linotype" w:cs="Times New Roman"/>
          <w:i/>
          <w:sz w:val="24"/>
          <w:szCs w:val="24"/>
          <w:lang w:val="es-ES_tradnl" w:eastAsia="es-ES"/>
        </w:rPr>
        <w:t xml:space="preserve"> </w:t>
      </w:r>
      <w:r w:rsidRPr="00A21A51">
        <w:rPr>
          <w:rFonts w:ascii="Palatino Linotype" w:eastAsia="MS Mincho" w:hAnsi="Palatino Linotype" w:cs="Times New Roman"/>
          <w:i/>
          <w:sz w:val="24"/>
          <w:szCs w:val="24"/>
          <w:lang w:val="es-ES_tradnl" w:eastAsia="es-ES"/>
        </w:rPr>
        <w:t>“ (Sic)</w:t>
      </w:r>
      <w:r w:rsidR="009C789B" w:rsidRPr="00A21A51">
        <w:rPr>
          <w:rFonts w:ascii="Palatino Linotype" w:eastAsia="MS Mincho" w:hAnsi="Palatino Linotype" w:cs="Times New Roman"/>
          <w:i/>
          <w:sz w:val="24"/>
          <w:szCs w:val="24"/>
          <w:lang w:val="es-ES_tradnl" w:eastAsia="es-ES"/>
        </w:rPr>
        <w:t xml:space="preserve"> </w:t>
      </w:r>
    </w:p>
    <w:p w:rsidR="00792776" w:rsidRPr="00A21A51" w:rsidRDefault="00792776" w:rsidP="00A21A51">
      <w:pPr>
        <w:tabs>
          <w:tab w:val="left" w:pos="0"/>
        </w:tabs>
        <w:spacing w:after="0" w:line="360" w:lineRule="auto"/>
        <w:ind w:left="720"/>
        <w:contextualSpacing/>
        <w:rPr>
          <w:rFonts w:ascii="Palatino Linotype" w:eastAsia="MS Mincho" w:hAnsi="Palatino Linotype" w:cs="Times New Roman"/>
          <w:i/>
          <w:sz w:val="24"/>
          <w:szCs w:val="24"/>
          <w:lang w:val="es-ES_tradnl" w:eastAsia="es-ES"/>
        </w:rPr>
      </w:pPr>
    </w:p>
    <w:p w:rsidR="00A21A51" w:rsidRDefault="00792776" w:rsidP="00A21A51">
      <w:pPr>
        <w:numPr>
          <w:ilvl w:val="0"/>
          <w:numId w:val="2"/>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A21A51">
        <w:rPr>
          <w:rFonts w:ascii="Palatino Linotype" w:eastAsia="Times New Roman" w:hAnsi="Palatino Linotype" w:cs="Arial"/>
          <w:sz w:val="24"/>
          <w:szCs w:val="24"/>
          <w:lang w:val="es-ES" w:eastAsia="es-ES"/>
        </w:rPr>
        <w:t xml:space="preserve">Se registró el recurso de revisión bajo el número de expediente al rubro indicado, </w:t>
      </w:r>
      <w:r w:rsidRPr="00A21A51">
        <w:rPr>
          <w:rFonts w:ascii="Palatino Linotype" w:eastAsia="MS Mincho" w:hAnsi="Palatino Linotype" w:cs="Arial"/>
          <w:bCs/>
          <w:sz w:val="24"/>
          <w:szCs w:val="24"/>
          <w:lang w:val="es-ES_tradnl" w:eastAsia="es-ES"/>
        </w:rPr>
        <w:t xml:space="preserve">con fundamento en lo dispuesto por el </w:t>
      </w:r>
      <w:r w:rsidRPr="00A21A51">
        <w:rPr>
          <w:rFonts w:ascii="Palatino Linotype" w:eastAsia="Calibri" w:hAnsi="Palatino Linotype" w:cs="Arial"/>
          <w:sz w:val="24"/>
          <w:szCs w:val="24"/>
          <w:lang w:val="es-ES" w:eastAsia="es-ES"/>
        </w:rPr>
        <w:t xml:space="preserve">artículo 185 fracción I de la </w:t>
      </w:r>
      <w:r w:rsidRPr="00A21A51">
        <w:rPr>
          <w:rFonts w:ascii="Palatino Linotype" w:eastAsia="Calibri" w:hAnsi="Palatino Linotype" w:cs="Arial"/>
          <w:b/>
          <w:sz w:val="24"/>
          <w:szCs w:val="24"/>
          <w:lang w:val="es-ES" w:eastAsia="es-ES"/>
        </w:rPr>
        <w:t xml:space="preserve">Ley de Transparencia y Acceso a la Información Pública del Estado de México y Municipios </w:t>
      </w:r>
      <w:r w:rsidRPr="00A21A51">
        <w:rPr>
          <w:rFonts w:ascii="Palatino Linotype" w:eastAsia="Times New Roman" w:hAnsi="Palatino Linotype" w:cs="Arial"/>
          <w:sz w:val="24"/>
          <w:szCs w:val="24"/>
          <w:lang w:val="es-ES" w:eastAsia="es-ES"/>
        </w:rPr>
        <w:t xml:space="preserve">se turnó al </w:t>
      </w:r>
      <w:r w:rsidRPr="00A21A51">
        <w:rPr>
          <w:rFonts w:ascii="Palatino Linotype" w:eastAsia="Times New Roman" w:hAnsi="Palatino Linotype" w:cs="Arial"/>
          <w:b/>
          <w:sz w:val="24"/>
          <w:szCs w:val="24"/>
          <w:lang w:val="es-ES" w:eastAsia="es-ES"/>
        </w:rPr>
        <w:t xml:space="preserve">Comisionado José Guadalupe Luna Hernández, </w:t>
      </w:r>
      <w:r w:rsidRPr="00A21A51">
        <w:rPr>
          <w:rFonts w:ascii="Palatino Linotype" w:eastAsia="Times New Roman" w:hAnsi="Palatino Linotype" w:cs="Arial"/>
          <w:sz w:val="24"/>
          <w:szCs w:val="24"/>
          <w:lang w:val="es-ES" w:eastAsia="es-ES"/>
        </w:rPr>
        <w:t xml:space="preserve">con el objeto de </w:t>
      </w:r>
      <w:r w:rsidRPr="00A21A51">
        <w:rPr>
          <w:rFonts w:ascii="Palatino Linotype" w:eastAsia="Times New Roman" w:hAnsi="Palatino Linotype" w:cs="Arial"/>
          <w:sz w:val="24"/>
          <w:szCs w:val="24"/>
          <w:lang w:eastAsia="es-ES"/>
        </w:rPr>
        <w:t>su análisis</w:t>
      </w:r>
      <w:r w:rsidRPr="00A21A51">
        <w:rPr>
          <w:rFonts w:ascii="Palatino Linotype" w:eastAsia="Times New Roman" w:hAnsi="Palatino Linotype" w:cs="Arial"/>
          <w:sz w:val="24"/>
          <w:szCs w:val="24"/>
        </w:rPr>
        <w:t xml:space="preserve">. </w:t>
      </w:r>
    </w:p>
    <w:p w:rsidR="00A21A51" w:rsidRPr="00A21A51" w:rsidRDefault="00A21A51" w:rsidP="00A21A51">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A612C0" w:rsidRPr="00A21A51" w:rsidRDefault="00792776" w:rsidP="00A21A51">
      <w:pPr>
        <w:numPr>
          <w:ilvl w:val="0"/>
          <w:numId w:val="2"/>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A21A51">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A21A51">
        <w:rPr>
          <w:rFonts w:ascii="Palatino Linotype" w:eastAsia="Calibri" w:hAnsi="Palatino Linotype" w:cs="Arial"/>
          <w:sz w:val="24"/>
          <w:szCs w:val="24"/>
          <w:lang w:val="es-ES" w:eastAsia="es-ES"/>
        </w:rPr>
        <w:t xml:space="preserve"> acuerdo de admisión de fecha </w:t>
      </w:r>
      <w:r w:rsidR="00502152" w:rsidRPr="00A21A51">
        <w:rPr>
          <w:rFonts w:ascii="Palatino Linotype" w:eastAsia="Calibri" w:hAnsi="Palatino Linotype" w:cs="Arial"/>
          <w:sz w:val="24"/>
          <w:szCs w:val="24"/>
          <w:lang w:val="es-ES" w:eastAsia="es-ES"/>
        </w:rPr>
        <w:t>cinco (05</w:t>
      </w:r>
      <w:r w:rsidR="003E0C4D" w:rsidRPr="00A21A51">
        <w:rPr>
          <w:rFonts w:ascii="Palatino Linotype" w:eastAsia="Calibri" w:hAnsi="Palatino Linotype" w:cs="Arial"/>
          <w:sz w:val="24"/>
          <w:szCs w:val="24"/>
          <w:lang w:val="es-ES" w:eastAsia="es-ES"/>
        </w:rPr>
        <w:t>) de abril</w:t>
      </w:r>
      <w:r w:rsidR="00A93DF7" w:rsidRPr="00A21A51">
        <w:rPr>
          <w:rFonts w:ascii="Palatino Linotype" w:eastAsia="Calibri" w:hAnsi="Palatino Linotype" w:cs="Arial"/>
          <w:sz w:val="24"/>
          <w:szCs w:val="24"/>
          <w:lang w:val="es-ES" w:eastAsia="es-ES"/>
        </w:rPr>
        <w:t xml:space="preserve"> de dos mil diecinueve,</w:t>
      </w:r>
      <w:r w:rsidRPr="00A21A51">
        <w:rPr>
          <w:rFonts w:ascii="Palatino Linotype" w:eastAsia="Calibri" w:hAnsi="Palatino Linotype" w:cs="Arial"/>
          <w:sz w:val="24"/>
          <w:szCs w:val="24"/>
          <w:lang w:val="es-ES" w:eastAsia="es-ES"/>
        </w:rPr>
        <w:t xml:space="preserve"> puso a disposición de las partes el expediente electrónico </w:t>
      </w:r>
      <w:r w:rsidRPr="00A21A51">
        <w:rPr>
          <w:rFonts w:ascii="Palatino Linotype" w:eastAsia="Calibri" w:hAnsi="Palatino Linotype" w:cs="Arial"/>
          <w:sz w:val="24"/>
          <w:szCs w:val="24"/>
          <w:lang w:val="es-ES_tradnl" w:eastAsia="es-ES"/>
        </w:rPr>
        <w:t xml:space="preserve">vía </w:t>
      </w:r>
      <w:r w:rsidRPr="00A21A51">
        <w:rPr>
          <w:rFonts w:ascii="Palatino Linotype" w:eastAsia="Calibri" w:hAnsi="Palatino Linotype" w:cs="Arial"/>
          <w:sz w:val="24"/>
          <w:szCs w:val="24"/>
          <w:lang w:val="es-ES" w:eastAsia="es-ES"/>
        </w:rPr>
        <w:t>Sistema de Acceso a la Información Mexiquense (</w:t>
      </w:r>
      <w:r w:rsidRPr="00A21A51">
        <w:rPr>
          <w:rFonts w:ascii="Palatino Linotype" w:eastAsia="Calibri" w:hAnsi="Palatino Linotype" w:cs="Arial"/>
          <w:b/>
          <w:sz w:val="24"/>
          <w:szCs w:val="24"/>
          <w:lang w:val="es-ES" w:eastAsia="es-ES"/>
        </w:rPr>
        <w:t xml:space="preserve">SAIMEX) </w:t>
      </w:r>
      <w:r w:rsidRPr="00A21A51">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A21A51">
        <w:rPr>
          <w:rFonts w:ascii="Palatino Linotype" w:eastAsia="Calibri" w:hAnsi="Palatino Linotype" w:cs="Arial"/>
          <w:sz w:val="24"/>
          <w:szCs w:val="24"/>
          <w:lang w:val="es-ES" w:eastAsia="es-ES"/>
        </w:rPr>
        <w:t xml:space="preserve">, de esta forma para que el </w:t>
      </w:r>
      <w:r w:rsidR="00A93DF7" w:rsidRPr="00A21A51">
        <w:rPr>
          <w:rFonts w:ascii="Palatino Linotype" w:eastAsia="Calibri" w:hAnsi="Palatino Linotype" w:cs="Arial"/>
          <w:b/>
          <w:sz w:val="24"/>
          <w:szCs w:val="24"/>
          <w:lang w:val="es-ES" w:eastAsia="es-ES"/>
        </w:rPr>
        <w:t>Sujeto Obligado</w:t>
      </w:r>
      <w:r w:rsidR="00A93DF7" w:rsidRPr="00A21A51">
        <w:rPr>
          <w:rFonts w:ascii="Palatino Linotype" w:eastAsia="Calibri" w:hAnsi="Palatino Linotype" w:cs="Arial"/>
          <w:sz w:val="24"/>
          <w:szCs w:val="24"/>
          <w:lang w:val="es-ES" w:eastAsia="es-ES"/>
        </w:rPr>
        <w:t xml:space="preserve"> </w:t>
      </w:r>
      <w:r w:rsidR="009C789B" w:rsidRPr="00A21A51">
        <w:rPr>
          <w:rFonts w:ascii="Palatino Linotype" w:eastAsia="Calibri" w:hAnsi="Palatino Linotype" w:cs="Arial"/>
          <w:sz w:val="24"/>
          <w:szCs w:val="24"/>
          <w:lang w:val="es-ES" w:eastAsia="es-ES"/>
        </w:rPr>
        <w:t>presentara</w:t>
      </w:r>
      <w:r w:rsidR="00A56228" w:rsidRPr="00A21A51">
        <w:rPr>
          <w:rFonts w:ascii="Palatino Linotype" w:eastAsia="Calibri" w:hAnsi="Palatino Linotype" w:cs="Arial"/>
          <w:sz w:val="24"/>
          <w:szCs w:val="24"/>
          <w:lang w:val="es-ES" w:eastAsia="es-ES"/>
        </w:rPr>
        <w:t xml:space="preserve"> el </w:t>
      </w:r>
      <w:r w:rsidR="00244765" w:rsidRPr="00A21A51">
        <w:rPr>
          <w:rFonts w:ascii="Palatino Linotype" w:eastAsia="Calibri" w:hAnsi="Palatino Linotype" w:cs="Arial"/>
          <w:sz w:val="24"/>
          <w:szCs w:val="24"/>
          <w:lang w:val="es-ES" w:eastAsia="es-ES"/>
        </w:rPr>
        <w:t xml:space="preserve">Informe Justificado procedente. </w:t>
      </w:r>
    </w:p>
    <w:p w:rsidR="00244765" w:rsidRPr="00A21A51" w:rsidRDefault="00244765" w:rsidP="00A21A51">
      <w:pPr>
        <w:tabs>
          <w:tab w:val="left" w:pos="0"/>
        </w:tabs>
        <w:spacing w:after="0" w:line="360" w:lineRule="auto"/>
        <w:contextualSpacing/>
        <w:jc w:val="both"/>
        <w:rPr>
          <w:rFonts w:ascii="Palatino Linotype" w:eastAsia="Calibri" w:hAnsi="Palatino Linotype" w:cs="Arial"/>
          <w:sz w:val="24"/>
          <w:szCs w:val="24"/>
          <w:lang w:val="es-ES" w:eastAsia="es-ES"/>
        </w:rPr>
      </w:pPr>
    </w:p>
    <w:p w:rsidR="00244765" w:rsidRPr="00A21A51" w:rsidRDefault="00141004" w:rsidP="00A21A51">
      <w:pPr>
        <w:pStyle w:val="Prrafodelista"/>
        <w:numPr>
          <w:ilvl w:val="0"/>
          <w:numId w:val="2"/>
        </w:numPr>
        <w:tabs>
          <w:tab w:val="left" w:pos="0"/>
        </w:tabs>
        <w:spacing w:after="0" w:line="360" w:lineRule="auto"/>
        <w:ind w:left="0" w:firstLine="0"/>
        <w:jc w:val="both"/>
        <w:rPr>
          <w:rFonts w:ascii="Palatino Linotype" w:hAnsi="Palatino Linotype"/>
          <w:sz w:val="24"/>
          <w:szCs w:val="24"/>
        </w:rPr>
      </w:pPr>
      <w:r w:rsidRPr="00A21A51">
        <w:rPr>
          <w:rFonts w:ascii="Palatino Linotype" w:hAnsi="Palatino Linotype"/>
          <w:sz w:val="24"/>
          <w:szCs w:val="24"/>
        </w:rPr>
        <w:t>El particular no realizó manifestaciones y</w:t>
      </w:r>
      <w:r w:rsidR="00CC57BD" w:rsidRPr="00A21A51">
        <w:rPr>
          <w:rFonts w:ascii="Palatino Linotype" w:hAnsi="Palatino Linotype"/>
          <w:sz w:val="24"/>
          <w:szCs w:val="24"/>
        </w:rPr>
        <w:t xml:space="preserve"> con lo que respecta al</w:t>
      </w:r>
      <w:r w:rsidR="00244765" w:rsidRPr="00A21A51">
        <w:rPr>
          <w:rFonts w:ascii="Palatino Linotype" w:hAnsi="Palatino Linotype"/>
          <w:sz w:val="24"/>
          <w:szCs w:val="24"/>
        </w:rPr>
        <w:t xml:space="preserve"> </w:t>
      </w:r>
      <w:r w:rsidR="00A93DF7" w:rsidRPr="00A21A51">
        <w:rPr>
          <w:rFonts w:ascii="Palatino Linotype" w:hAnsi="Palatino Linotype"/>
          <w:b/>
          <w:sz w:val="24"/>
          <w:szCs w:val="24"/>
        </w:rPr>
        <w:t>Sujeto Obligado</w:t>
      </w:r>
      <w:r w:rsidR="00244765" w:rsidRPr="00A21A51">
        <w:rPr>
          <w:rFonts w:ascii="Palatino Linotype" w:hAnsi="Palatino Linotype"/>
          <w:sz w:val="24"/>
          <w:szCs w:val="24"/>
        </w:rPr>
        <w:t xml:space="preserve"> </w:t>
      </w:r>
      <w:r w:rsidR="00502152" w:rsidRPr="00A21A51">
        <w:rPr>
          <w:rFonts w:ascii="Palatino Linotype" w:hAnsi="Palatino Linotype"/>
          <w:sz w:val="24"/>
          <w:szCs w:val="24"/>
        </w:rPr>
        <w:t xml:space="preserve">rindió su informe justificado, sin embargo, no se puso a la vista del particular porque se advirtió que contenía datos personales susceptibles de ser protegidos. </w:t>
      </w:r>
      <w:r w:rsidR="00244765" w:rsidRPr="00A21A51">
        <w:rPr>
          <w:rFonts w:ascii="Palatino Linotype" w:hAnsi="Palatino Linotype"/>
          <w:sz w:val="24"/>
          <w:szCs w:val="24"/>
        </w:rPr>
        <w:t xml:space="preserve"> </w:t>
      </w:r>
    </w:p>
    <w:p w:rsidR="00244765" w:rsidRPr="00A21A51" w:rsidRDefault="00244765" w:rsidP="00A21A51">
      <w:pPr>
        <w:pStyle w:val="Prrafodelista"/>
        <w:tabs>
          <w:tab w:val="left" w:pos="0"/>
        </w:tabs>
        <w:spacing w:after="0" w:line="360" w:lineRule="auto"/>
        <w:rPr>
          <w:rFonts w:ascii="Palatino Linotype" w:hAnsi="Palatino Linotype"/>
          <w:sz w:val="24"/>
          <w:szCs w:val="24"/>
        </w:rPr>
      </w:pPr>
    </w:p>
    <w:p w:rsidR="00A612C0" w:rsidRPr="00A21A51" w:rsidRDefault="00354999" w:rsidP="00A21A51">
      <w:pPr>
        <w:pStyle w:val="Prrafodelista"/>
        <w:numPr>
          <w:ilvl w:val="0"/>
          <w:numId w:val="2"/>
        </w:numPr>
        <w:tabs>
          <w:tab w:val="left" w:pos="0"/>
        </w:tabs>
        <w:spacing w:after="0" w:line="360" w:lineRule="auto"/>
        <w:ind w:left="0" w:firstLine="0"/>
        <w:jc w:val="both"/>
        <w:rPr>
          <w:rFonts w:ascii="Palatino Linotype" w:hAnsi="Palatino Linotype"/>
          <w:sz w:val="24"/>
          <w:szCs w:val="24"/>
        </w:rPr>
      </w:pPr>
      <w:r w:rsidRPr="00A21A51">
        <w:rPr>
          <w:rFonts w:ascii="Palatino Linotype" w:hAnsi="Palatino Linotype"/>
          <w:sz w:val="24"/>
          <w:szCs w:val="24"/>
        </w:rPr>
        <w:t>El Comisionado Ponente decretó el cierre de instrucción</w:t>
      </w:r>
      <w:r w:rsidRPr="00A21A51">
        <w:rPr>
          <w:rFonts w:ascii="Palatino Linotype" w:hAnsi="Palatino Linotype" w:cs="Arial"/>
          <w:sz w:val="24"/>
          <w:szCs w:val="24"/>
        </w:rPr>
        <w:t xml:space="preserve"> </w:t>
      </w:r>
      <w:r w:rsidRPr="00A21A51">
        <w:rPr>
          <w:rFonts w:ascii="Palatino Linotype" w:hAnsi="Palatino Linotype"/>
          <w:sz w:val="24"/>
          <w:szCs w:val="24"/>
        </w:rPr>
        <w:t>mediante acuerdo de fecha</w:t>
      </w:r>
      <w:r w:rsidR="0036358C" w:rsidRPr="00A21A51">
        <w:rPr>
          <w:rFonts w:ascii="Palatino Linotype" w:hAnsi="Palatino Linotype"/>
          <w:sz w:val="24"/>
          <w:szCs w:val="24"/>
        </w:rPr>
        <w:t xml:space="preserve"> </w:t>
      </w:r>
      <w:r w:rsidR="00502152" w:rsidRPr="00A21A51">
        <w:rPr>
          <w:rFonts w:ascii="Palatino Linotype" w:hAnsi="Palatino Linotype"/>
          <w:sz w:val="24"/>
          <w:szCs w:val="24"/>
        </w:rPr>
        <w:t xml:space="preserve">seis </w:t>
      </w:r>
      <w:r w:rsidR="00F67150" w:rsidRPr="00A21A51">
        <w:rPr>
          <w:rFonts w:ascii="Palatino Linotype" w:hAnsi="Palatino Linotype"/>
          <w:sz w:val="24"/>
          <w:szCs w:val="24"/>
        </w:rPr>
        <w:t>(</w:t>
      </w:r>
      <w:r w:rsidR="00502152" w:rsidRPr="00A21A51">
        <w:rPr>
          <w:rFonts w:ascii="Palatino Linotype" w:hAnsi="Palatino Linotype"/>
          <w:sz w:val="24"/>
          <w:szCs w:val="24"/>
        </w:rPr>
        <w:t>06</w:t>
      </w:r>
      <w:r w:rsidR="00A56228" w:rsidRPr="00A21A51">
        <w:rPr>
          <w:rFonts w:ascii="Palatino Linotype" w:hAnsi="Palatino Linotype"/>
          <w:sz w:val="24"/>
          <w:szCs w:val="24"/>
        </w:rPr>
        <w:t xml:space="preserve">) de </w:t>
      </w:r>
      <w:r w:rsidR="00502152" w:rsidRPr="00A21A51">
        <w:rPr>
          <w:rFonts w:ascii="Palatino Linotype" w:hAnsi="Palatino Linotype"/>
          <w:sz w:val="24"/>
          <w:szCs w:val="24"/>
        </w:rPr>
        <w:t>junio</w:t>
      </w:r>
      <w:r w:rsidRPr="00A21A51">
        <w:rPr>
          <w:rFonts w:ascii="Palatino Linotype" w:hAnsi="Palatino Linotype"/>
          <w:sz w:val="24"/>
          <w:szCs w:val="24"/>
        </w:rPr>
        <w:t xml:space="preserve"> de la presente anualidad,</w:t>
      </w:r>
      <w:r w:rsidR="00141004" w:rsidRPr="00A21A51">
        <w:rPr>
          <w:rFonts w:ascii="Palatino Linotype" w:hAnsi="Palatino Linotype"/>
          <w:sz w:val="24"/>
          <w:szCs w:val="24"/>
        </w:rPr>
        <w:t xml:space="preserve"> asimismo,</w:t>
      </w:r>
      <w:r w:rsidRPr="00A21A51">
        <w:rPr>
          <w:rFonts w:ascii="Palatino Linotype" w:hAnsi="Palatino Linotype" w:cs="Arial"/>
          <w:sz w:val="24"/>
          <w:szCs w:val="24"/>
        </w:rPr>
        <w:t xml:space="preserve"> ordenó tur</w:t>
      </w:r>
      <w:r w:rsidR="003219F1" w:rsidRPr="00A21A51">
        <w:rPr>
          <w:rFonts w:ascii="Palatino Linotype" w:hAnsi="Palatino Linotype" w:cs="Arial"/>
          <w:sz w:val="24"/>
          <w:szCs w:val="24"/>
        </w:rPr>
        <w:t>nar el exp</w:t>
      </w:r>
      <w:r w:rsidR="009C01C4" w:rsidRPr="00A21A51">
        <w:rPr>
          <w:rFonts w:ascii="Palatino Linotype" w:hAnsi="Palatino Linotype" w:cs="Arial"/>
          <w:sz w:val="24"/>
          <w:szCs w:val="24"/>
        </w:rPr>
        <w:t>ediente a resolución en la cual</w:t>
      </w:r>
      <w:r w:rsidR="003219F1" w:rsidRPr="00A21A51">
        <w:rPr>
          <w:rFonts w:ascii="Palatino Linotype" w:hAnsi="Palatino Linotype" w:cs="Arial"/>
          <w:sz w:val="24"/>
          <w:szCs w:val="24"/>
        </w:rPr>
        <w:t xml:space="preserve"> </w:t>
      </w:r>
      <w:r w:rsidRPr="00A21A51">
        <w:rPr>
          <w:rFonts w:ascii="Palatino Linotype" w:hAnsi="Palatino Linotype" w:cs="Arial"/>
          <w:sz w:val="24"/>
          <w:szCs w:val="24"/>
        </w:rPr>
        <w:t>ahora se pronuncia;</w:t>
      </w:r>
      <w:r w:rsidR="00885248" w:rsidRPr="00A21A51">
        <w:rPr>
          <w:rFonts w:ascii="Palatino Linotype" w:eastAsia="Calibri" w:hAnsi="Palatino Linotype" w:cs="Arial"/>
          <w:color w:val="000000" w:themeColor="text1"/>
          <w:sz w:val="24"/>
          <w:szCs w:val="24"/>
        </w:rPr>
        <w:t xml:space="preserve"> en misma fecha se solicitó la ampliación del plazo para efecto de emitir un mejor estudio del asunto, por lo que no habiendo más que hacer constar, </w:t>
      </w:r>
      <w:r w:rsidRPr="00A21A51">
        <w:rPr>
          <w:rFonts w:ascii="Palatino Linotype" w:hAnsi="Palatino Linotype" w:cs="Arial"/>
          <w:sz w:val="24"/>
          <w:szCs w:val="24"/>
        </w:rPr>
        <w:t xml:space="preserve"> y - - - - - - - - - - </w:t>
      </w:r>
      <w:r w:rsidR="00C0713F" w:rsidRPr="00A21A51">
        <w:rPr>
          <w:rFonts w:ascii="Palatino Linotype" w:hAnsi="Palatino Linotype" w:cs="Arial"/>
          <w:sz w:val="24"/>
          <w:szCs w:val="24"/>
        </w:rPr>
        <w:t xml:space="preserve">- - - - - </w:t>
      </w:r>
      <w:r w:rsidR="003219F1" w:rsidRPr="00A21A51">
        <w:rPr>
          <w:rFonts w:ascii="Palatino Linotype" w:hAnsi="Palatino Linotype" w:cs="Arial"/>
          <w:sz w:val="24"/>
          <w:szCs w:val="24"/>
        </w:rPr>
        <w:t xml:space="preserve">- - - - - - - - - - - - - - - - - - - </w:t>
      </w:r>
    </w:p>
    <w:p w:rsidR="00A93DF7" w:rsidRPr="00A21A51" w:rsidRDefault="00A93DF7" w:rsidP="00A21A51">
      <w:pPr>
        <w:pStyle w:val="Prrafodelista"/>
        <w:tabs>
          <w:tab w:val="left" w:pos="0"/>
        </w:tabs>
        <w:spacing w:after="0" w:line="360" w:lineRule="auto"/>
        <w:ind w:left="0"/>
        <w:jc w:val="both"/>
        <w:rPr>
          <w:rFonts w:ascii="Palatino Linotype" w:hAnsi="Palatino Linotype"/>
          <w:sz w:val="24"/>
          <w:szCs w:val="24"/>
        </w:rPr>
      </w:pPr>
    </w:p>
    <w:p w:rsidR="00C07697" w:rsidRDefault="00792776" w:rsidP="00A21A51">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1" w:name="_Toc10737955"/>
      <w:r w:rsidRPr="00A21A51">
        <w:rPr>
          <w:rFonts w:ascii="Palatino Linotype" w:eastAsia="MS Gothic" w:hAnsi="Palatino Linotype" w:cs="Times New Roman"/>
          <w:b/>
          <w:sz w:val="24"/>
          <w:szCs w:val="24"/>
        </w:rPr>
        <w:t>CONSIDERANDO</w:t>
      </w:r>
      <w:bookmarkEnd w:id="1"/>
    </w:p>
    <w:p w:rsidR="00A21A51" w:rsidRPr="00A21A51" w:rsidRDefault="00A21A51" w:rsidP="00A21A51">
      <w:pPr>
        <w:keepNext/>
        <w:keepLines/>
        <w:tabs>
          <w:tab w:val="left" w:pos="0"/>
        </w:tabs>
        <w:spacing w:after="0" w:line="360" w:lineRule="auto"/>
        <w:jc w:val="center"/>
        <w:outlineLvl w:val="0"/>
        <w:rPr>
          <w:rFonts w:ascii="Palatino Linotype" w:eastAsia="MS Gothic" w:hAnsi="Palatino Linotype" w:cs="Times New Roman"/>
          <w:b/>
          <w:sz w:val="24"/>
          <w:szCs w:val="24"/>
        </w:rPr>
      </w:pPr>
    </w:p>
    <w:p w:rsidR="00792776" w:rsidRPr="00A21A51" w:rsidRDefault="00792776" w:rsidP="00A21A51">
      <w:pPr>
        <w:keepNext/>
        <w:keepLines/>
        <w:tabs>
          <w:tab w:val="left" w:pos="0"/>
        </w:tabs>
        <w:spacing w:after="0" w:line="360" w:lineRule="auto"/>
        <w:outlineLvl w:val="0"/>
        <w:rPr>
          <w:rFonts w:ascii="Palatino Linotype" w:eastAsia="MS Gothic" w:hAnsi="Palatino Linotype" w:cs="Times New Roman"/>
          <w:b/>
          <w:sz w:val="24"/>
          <w:szCs w:val="24"/>
        </w:rPr>
      </w:pPr>
      <w:bookmarkStart w:id="2" w:name="_Toc10737956"/>
      <w:r w:rsidRPr="00A21A51">
        <w:rPr>
          <w:rFonts w:ascii="Palatino Linotype" w:eastAsia="MS Mincho" w:hAnsi="Palatino Linotype" w:cstheme="majorBidi"/>
          <w:b/>
          <w:sz w:val="24"/>
          <w:szCs w:val="24"/>
          <w:lang w:val="es-ES_tradnl" w:eastAsia="es-ES"/>
        </w:rPr>
        <w:t>PRIMERO</w:t>
      </w:r>
      <w:r w:rsidRPr="00A21A51">
        <w:rPr>
          <w:rFonts w:ascii="Palatino Linotype" w:eastAsia="MS Gothic" w:hAnsi="Palatino Linotype" w:cs="Times New Roman"/>
          <w:b/>
          <w:sz w:val="24"/>
          <w:szCs w:val="24"/>
        </w:rPr>
        <w:t>. De la competencia.</w:t>
      </w:r>
      <w:bookmarkEnd w:id="2"/>
    </w:p>
    <w:p w:rsidR="00792776" w:rsidRPr="00A21A51" w:rsidRDefault="00792776" w:rsidP="00A21A51">
      <w:pPr>
        <w:tabs>
          <w:tab w:val="left" w:pos="0"/>
        </w:tabs>
        <w:spacing w:after="0" w:line="360" w:lineRule="auto"/>
        <w:rPr>
          <w:rFonts w:ascii="Palatino Linotype" w:hAnsi="Palatino Linotype"/>
          <w:sz w:val="24"/>
          <w:szCs w:val="24"/>
        </w:rPr>
      </w:pPr>
    </w:p>
    <w:p w:rsidR="00792776" w:rsidRPr="00A21A51" w:rsidRDefault="00792776" w:rsidP="00A21A51">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21A51">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21A51">
        <w:rPr>
          <w:rFonts w:ascii="Palatino Linotype" w:eastAsia="Calibri" w:hAnsi="Palatino Linotype" w:cs="Times New Roman"/>
          <w:b/>
          <w:sz w:val="24"/>
          <w:szCs w:val="24"/>
          <w:lang w:val="es-ES" w:eastAsia="es-ES"/>
        </w:rPr>
        <w:t>Constitución Política de los Estados Unidos Mexicanos</w:t>
      </w:r>
      <w:r w:rsidRPr="00A21A51">
        <w:rPr>
          <w:rFonts w:ascii="Palatino Linotype" w:eastAsia="Calibri" w:hAnsi="Palatino Linotype" w:cs="Times New Roman"/>
          <w:sz w:val="24"/>
          <w:szCs w:val="24"/>
          <w:lang w:val="es-ES" w:eastAsia="es-ES"/>
        </w:rPr>
        <w:t xml:space="preserve">; </w:t>
      </w:r>
      <w:r w:rsidRPr="00A21A51">
        <w:rPr>
          <w:rFonts w:ascii="Palatino Linotype" w:hAnsi="Palatino Linotype" w:cs="Arial"/>
          <w:bCs/>
          <w:color w:val="222222"/>
          <w:sz w:val="24"/>
          <w:szCs w:val="24"/>
          <w:shd w:val="clear" w:color="auto" w:fill="FFFFFF"/>
          <w:lang w:val="es-ES"/>
        </w:rPr>
        <w:t>5, párrafos </w:t>
      </w:r>
      <w:r w:rsidRPr="00A21A51">
        <w:rPr>
          <w:rFonts w:ascii="Palatino Linotype" w:hAnsi="Palatino Linotype" w:cs="Arial"/>
          <w:bCs/>
          <w:color w:val="222222"/>
          <w:sz w:val="24"/>
          <w:szCs w:val="24"/>
          <w:lang w:val="es-ES"/>
        </w:rPr>
        <w:t>vigésimo, vigésimo primero y vigésimo segundo</w:t>
      </w:r>
      <w:r w:rsidRPr="00A21A51">
        <w:rPr>
          <w:rFonts w:ascii="Palatino Linotype" w:hAnsi="Palatino Linotype" w:cs="Arial"/>
          <w:bCs/>
          <w:color w:val="222222"/>
          <w:sz w:val="24"/>
          <w:szCs w:val="24"/>
          <w:shd w:val="clear" w:color="auto" w:fill="FFFFFF"/>
          <w:lang w:val="es-ES"/>
        </w:rPr>
        <w:t> fracciones IV y V </w:t>
      </w:r>
      <w:r w:rsidRPr="00A21A51">
        <w:rPr>
          <w:rFonts w:ascii="Palatino Linotype" w:eastAsia="Calibri" w:hAnsi="Palatino Linotype" w:cs="Times New Roman"/>
          <w:sz w:val="24"/>
          <w:szCs w:val="24"/>
          <w:lang w:val="es-ES" w:eastAsia="es-ES"/>
        </w:rPr>
        <w:t xml:space="preserve">de la </w:t>
      </w:r>
      <w:r w:rsidRPr="00A21A51">
        <w:rPr>
          <w:rFonts w:ascii="Palatino Linotype" w:eastAsia="Calibri" w:hAnsi="Palatino Linotype" w:cs="Times New Roman"/>
          <w:b/>
          <w:sz w:val="24"/>
          <w:szCs w:val="24"/>
          <w:lang w:val="es-ES" w:eastAsia="es-ES"/>
        </w:rPr>
        <w:t>Constitución Política del Estado Libre y Soberano de México</w:t>
      </w:r>
      <w:r w:rsidRPr="00A21A51">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A21A51">
        <w:rPr>
          <w:rFonts w:ascii="Palatino Linotype" w:eastAsia="Calibri" w:hAnsi="Palatino Linotype" w:cs="Arial"/>
          <w:sz w:val="24"/>
          <w:szCs w:val="24"/>
          <w:lang w:val="es-ES" w:eastAsia="es-ES"/>
        </w:rPr>
        <w:t xml:space="preserve">de la </w:t>
      </w:r>
      <w:r w:rsidRPr="00A21A51">
        <w:rPr>
          <w:rFonts w:ascii="Palatino Linotype" w:eastAsia="Calibri" w:hAnsi="Palatino Linotype" w:cs="Arial"/>
          <w:b/>
          <w:sz w:val="24"/>
          <w:szCs w:val="24"/>
          <w:lang w:val="es-ES" w:eastAsia="es-ES"/>
        </w:rPr>
        <w:t>Ley de Transparencia y Acceso a la Información Pública del Estado de México y Municipios</w:t>
      </w:r>
      <w:r w:rsidRPr="00A21A51">
        <w:rPr>
          <w:rFonts w:ascii="Palatino Linotype" w:eastAsia="Calibri" w:hAnsi="Palatino Linotype" w:cs="Arial"/>
          <w:sz w:val="24"/>
          <w:szCs w:val="24"/>
          <w:lang w:val="es-ES" w:eastAsia="es-ES"/>
        </w:rPr>
        <w:t xml:space="preserve">; </w:t>
      </w:r>
      <w:r w:rsidRPr="00A21A51">
        <w:rPr>
          <w:rFonts w:ascii="Palatino Linotype" w:eastAsia="Calibri" w:hAnsi="Palatino Linotype" w:cs="Arial"/>
          <w:b/>
          <w:sz w:val="24"/>
          <w:szCs w:val="24"/>
          <w:lang w:val="es-ES" w:eastAsia="es-ES"/>
        </w:rPr>
        <w:t>7, 9 fracciones I y XXIV, y 11</w:t>
      </w:r>
      <w:r w:rsidRPr="00A21A51">
        <w:rPr>
          <w:rFonts w:ascii="Palatino Linotype" w:eastAsia="Calibri" w:hAnsi="Palatino Linotype" w:cs="Arial"/>
          <w:sz w:val="24"/>
          <w:szCs w:val="24"/>
          <w:lang w:val="es-ES" w:eastAsia="es-ES"/>
        </w:rPr>
        <w:t xml:space="preserve"> del </w:t>
      </w:r>
      <w:r w:rsidRPr="00A21A51">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A21A51">
        <w:rPr>
          <w:rFonts w:ascii="Palatino Linotype" w:eastAsia="MS Mincho" w:hAnsi="Palatino Linotype" w:cs="Times New Roman"/>
          <w:sz w:val="24"/>
          <w:szCs w:val="24"/>
          <w:lang w:val="es-ES_tradnl" w:eastAsia="es-ES"/>
        </w:rPr>
        <w:t>.</w:t>
      </w:r>
    </w:p>
    <w:p w:rsidR="00883657" w:rsidRPr="00A21A51" w:rsidRDefault="00883657" w:rsidP="00A21A51">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792776" w:rsidRPr="00A21A51" w:rsidRDefault="00792776" w:rsidP="00A21A51">
      <w:pPr>
        <w:keepNext/>
        <w:keepLines/>
        <w:tabs>
          <w:tab w:val="left" w:pos="0"/>
        </w:tabs>
        <w:spacing w:after="0" w:line="360" w:lineRule="auto"/>
        <w:outlineLvl w:val="0"/>
        <w:rPr>
          <w:rFonts w:ascii="Palatino Linotype" w:eastAsia="MS Gothic" w:hAnsi="Palatino Linotype" w:cs="Times New Roman"/>
          <w:b/>
          <w:sz w:val="24"/>
          <w:szCs w:val="24"/>
        </w:rPr>
      </w:pPr>
      <w:bookmarkStart w:id="3" w:name="_Toc10737957"/>
      <w:r w:rsidRPr="00A21A51">
        <w:rPr>
          <w:rFonts w:ascii="Palatino Linotype" w:eastAsia="MS Mincho" w:hAnsi="Palatino Linotype" w:cstheme="majorBidi"/>
          <w:b/>
          <w:sz w:val="24"/>
          <w:szCs w:val="24"/>
          <w:lang w:val="es-ES_tradnl" w:eastAsia="es-ES"/>
        </w:rPr>
        <w:t>SEGUNDO</w:t>
      </w:r>
      <w:r w:rsidRPr="00A21A51">
        <w:rPr>
          <w:rFonts w:ascii="Palatino Linotype" w:eastAsia="MS Gothic" w:hAnsi="Palatino Linotype" w:cs="Times New Roman"/>
          <w:b/>
          <w:sz w:val="24"/>
          <w:szCs w:val="24"/>
        </w:rPr>
        <w:t>.</w:t>
      </w:r>
      <w:r w:rsidR="0004167E" w:rsidRPr="00A21A51">
        <w:rPr>
          <w:rFonts w:ascii="Palatino Linotype" w:eastAsia="MS Gothic" w:hAnsi="Palatino Linotype" w:cs="Times New Roman"/>
          <w:b/>
          <w:sz w:val="24"/>
          <w:szCs w:val="24"/>
        </w:rPr>
        <w:t xml:space="preserve"> De la oportunidad y procedibilidad del recurso de revisión</w:t>
      </w:r>
      <w:r w:rsidRPr="00A21A51">
        <w:rPr>
          <w:rFonts w:ascii="Palatino Linotype" w:eastAsia="MS Gothic" w:hAnsi="Palatino Linotype" w:cs="Times New Roman"/>
          <w:b/>
          <w:sz w:val="24"/>
          <w:szCs w:val="24"/>
        </w:rPr>
        <w:t>.</w:t>
      </w:r>
      <w:bookmarkEnd w:id="3"/>
    </w:p>
    <w:p w:rsidR="00792776" w:rsidRPr="00A21A51" w:rsidRDefault="00792776" w:rsidP="00A21A51">
      <w:pPr>
        <w:tabs>
          <w:tab w:val="left" w:pos="0"/>
        </w:tabs>
        <w:spacing w:after="0" w:line="360" w:lineRule="auto"/>
        <w:ind w:left="720"/>
        <w:contextualSpacing/>
        <w:rPr>
          <w:rFonts w:ascii="Palatino Linotype" w:eastAsia="Calibri" w:hAnsi="Palatino Linotype" w:cs="Arial"/>
          <w:sz w:val="24"/>
          <w:szCs w:val="24"/>
          <w:lang w:val="es-ES_tradnl" w:eastAsia="es-ES"/>
        </w:rPr>
      </w:pPr>
    </w:p>
    <w:p w:rsidR="0004167E" w:rsidRPr="00A21A51" w:rsidRDefault="0004167E" w:rsidP="00A21A51">
      <w:pPr>
        <w:numPr>
          <w:ilvl w:val="0"/>
          <w:numId w:val="2"/>
        </w:numPr>
        <w:tabs>
          <w:tab w:val="left" w:pos="0"/>
        </w:tabs>
        <w:spacing w:after="0" w:line="360" w:lineRule="auto"/>
        <w:ind w:left="0" w:firstLine="0"/>
        <w:contextualSpacing/>
        <w:jc w:val="both"/>
        <w:rPr>
          <w:rFonts w:ascii="Palatino Linotype" w:eastAsia="Calibri" w:hAnsi="Palatino Linotype" w:cs="Arial"/>
          <w:i/>
          <w:sz w:val="24"/>
          <w:szCs w:val="24"/>
          <w:lang w:val="es-ES_tradnl" w:eastAsia="es-ES"/>
        </w:rPr>
      </w:pPr>
      <w:r w:rsidRPr="00A21A51">
        <w:rPr>
          <w:rFonts w:ascii="Palatino Linotype" w:eastAsia="Calibri" w:hAnsi="Palatino Linotype" w:cs="Arial"/>
          <w:sz w:val="24"/>
          <w:szCs w:val="24"/>
          <w:lang w:val="es-ES_tradnl" w:eastAsia="es-ES"/>
        </w:rPr>
        <w:t xml:space="preserve">La </w:t>
      </w:r>
      <w:r w:rsidR="00792776" w:rsidRPr="00A21A51">
        <w:rPr>
          <w:rFonts w:ascii="Palatino Linotype" w:eastAsia="Calibri" w:hAnsi="Palatino Linotype" w:cs="Arial"/>
          <w:sz w:val="24"/>
          <w:szCs w:val="24"/>
          <w:lang w:val="es-ES_tradnl" w:eastAsia="es-ES"/>
        </w:rPr>
        <w:t>Ley de Transparencia y Acceso a la Información Pública del Estado de México y M</w:t>
      </w:r>
      <w:r w:rsidRPr="00A21A51">
        <w:rPr>
          <w:rFonts w:ascii="Palatino Linotype" w:eastAsia="Calibri" w:hAnsi="Palatino Linotype" w:cs="Arial"/>
          <w:sz w:val="24"/>
          <w:szCs w:val="24"/>
          <w:lang w:val="es-ES_tradnl" w:eastAsia="es-ES"/>
        </w:rPr>
        <w:t xml:space="preserve">unicipios, en su artículo 166 establece; </w:t>
      </w:r>
      <w:r w:rsidR="0032356A" w:rsidRPr="00A21A51">
        <w:rPr>
          <w:rFonts w:ascii="Palatino Linotype" w:eastAsia="Calibri" w:hAnsi="Palatino Linotype" w:cs="Arial"/>
          <w:sz w:val="24"/>
          <w:szCs w:val="24"/>
          <w:lang w:val="es-ES_tradnl" w:eastAsia="es-ES"/>
        </w:rPr>
        <w:t>“</w:t>
      </w:r>
      <w:r w:rsidRPr="00A21A51">
        <w:rPr>
          <w:rFonts w:ascii="Palatino Linotype" w:eastAsia="Calibri" w:hAnsi="Palatino Linotype" w:cs="Arial"/>
          <w:sz w:val="24"/>
          <w:szCs w:val="24"/>
          <w:lang w:val="es-ES_tradnl" w:eastAsia="es-ES"/>
        </w:rPr>
        <w:t>(…)</w:t>
      </w:r>
      <w:r w:rsidRPr="00A21A51">
        <w:rPr>
          <w:rFonts w:ascii="Palatino Linotype" w:eastAsia="Calibri" w:hAnsi="Palatino Linotype" w:cs="Arial"/>
          <w:i/>
          <w:sz w:val="24"/>
          <w:szCs w:val="24"/>
          <w:lang w:val="es-ES_tradnl" w:eastAsia="es-ES"/>
        </w:rPr>
        <w:t xml:space="preserve"> cuando el Sujeto Obligado, no entregue la respuesta a la solicitud dentro del plazo previsto en la Ley, la solicitud se entenderá negada y el solicitante podrá interponer el recurso de revisión previsto en este ordenamiento (…)</w:t>
      </w:r>
      <w:r w:rsidR="0032356A" w:rsidRPr="00A21A51">
        <w:rPr>
          <w:rFonts w:ascii="Palatino Linotype" w:eastAsia="Calibri" w:hAnsi="Palatino Linotype" w:cs="Arial"/>
          <w:i/>
          <w:sz w:val="24"/>
          <w:szCs w:val="24"/>
          <w:lang w:val="es-ES_tradnl" w:eastAsia="es-ES"/>
        </w:rPr>
        <w:t>”</w:t>
      </w:r>
    </w:p>
    <w:p w:rsidR="0004167E" w:rsidRPr="00A21A51" w:rsidRDefault="0004167E" w:rsidP="00A21A51">
      <w:pPr>
        <w:tabs>
          <w:tab w:val="left" w:pos="0"/>
        </w:tabs>
        <w:spacing w:after="0" w:line="360" w:lineRule="auto"/>
        <w:contextualSpacing/>
        <w:jc w:val="both"/>
        <w:rPr>
          <w:rFonts w:ascii="Palatino Linotype" w:eastAsia="Calibri" w:hAnsi="Palatino Linotype" w:cs="Arial"/>
          <w:sz w:val="24"/>
          <w:szCs w:val="24"/>
          <w:lang w:val="es-ES_tradnl" w:eastAsia="es-ES"/>
        </w:rPr>
      </w:pPr>
      <w:r w:rsidRPr="00A21A51">
        <w:rPr>
          <w:rFonts w:ascii="Palatino Linotype" w:eastAsia="Calibri" w:hAnsi="Palatino Linotype" w:cs="Arial"/>
          <w:sz w:val="24"/>
          <w:szCs w:val="24"/>
          <w:lang w:val="es-ES_tradnl" w:eastAsia="es-ES"/>
        </w:rPr>
        <w:t xml:space="preserve"> </w:t>
      </w:r>
    </w:p>
    <w:p w:rsidR="0004167E" w:rsidRPr="00A21A51" w:rsidRDefault="0004167E" w:rsidP="00A21A51">
      <w:pPr>
        <w:numPr>
          <w:ilvl w:val="0"/>
          <w:numId w:val="2"/>
        </w:numPr>
        <w:tabs>
          <w:tab w:val="left" w:pos="0"/>
        </w:tabs>
        <w:spacing w:after="0" w:line="360" w:lineRule="auto"/>
        <w:ind w:left="0" w:firstLine="0"/>
        <w:contextualSpacing/>
        <w:jc w:val="both"/>
        <w:rPr>
          <w:rFonts w:ascii="Palatino Linotype" w:eastAsia="Calibri" w:hAnsi="Palatino Linotype" w:cs="Arial"/>
          <w:sz w:val="24"/>
          <w:szCs w:val="24"/>
          <w:lang w:val="es-ES_tradnl" w:eastAsia="es-ES"/>
        </w:rPr>
      </w:pPr>
      <w:r w:rsidRPr="00A21A51">
        <w:rPr>
          <w:rFonts w:ascii="Palatino Linotype" w:eastAsia="Calibri" w:hAnsi="Palatino Linotype" w:cs="Arial"/>
          <w:sz w:val="24"/>
          <w:szCs w:val="24"/>
          <w:lang w:val="es-ES_tradnl" w:eastAsia="es-ES"/>
        </w:rPr>
        <w:t xml:space="preserve">Es decir, el plazo legal para poder emitir una respuesta es de 15 días, por lo que una vez transcurrido dicho plazo, sin que exista una respuesta por parte del </w:t>
      </w:r>
      <w:r w:rsidR="003219F1" w:rsidRPr="00A21A51">
        <w:rPr>
          <w:rFonts w:ascii="Palatino Linotype" w:eastAsia="Calibri" w:hAnsi="Palatino Linotype" w:cs="Arial"/>
          <w:b/>
          <w:sz w:val="24"/>
          <w:szCs w:val="24"/>
          <w:lang w:val="es-ES_tradnl" w:eastAsia="es-ES"/>
        </w:rPr>
        <w:t>Sujeto Obligado</w:t>
      </w:r>
      <w:r w:rsidRPr="00A21A51">
        <w:rPr>
          <w:rFonts w:ascii="Palatino Linotype" w:eastAsia="Calibri" w:hAnsi="Palatino Linotype" w:cs="Arial"/>
          <w:sz w:val="24"/>
          <w:szCs w:val="24"/>
          <w:lang w:val="es-ES_tradnl" w:eastAsia="es-ES"/>
        </w:rPr>
        <w:t xml:space="preserve">, la solicitud de información se entenderá negada y como consecuencia el particular podrá interponer el recurso de revisión.  </w:t>
      </w:r>
    </w:p>
    <w:p w:rsidR="00E07ABA" w:rsidRPr="00A21A51" w:rsidRDefault="00E07ABA" w:rsidP="00A21A51">
      <w:pPr>
        <w:tabs>
          <w:tab w:val="left" w:pos="0"/>
        </w:tabs>
        <w:spacing w:after="0" w:line="360" w:lineRule="auto"/>
        <w:contextualSpacing/>
        <w:jc w:val="both"/>
        <w:rPr>
          <w:rFonts w:ascii="Palatino Linotype" w:eastAsia="Calibri" w:hAnsi="Palatino Linotype" w:cs="Arial"/>
          <w:sz w:val="24"/>
          <w:szCs w:val="24"/>
          <w:lang w:val="es-ES_tradnl" w:eastAsia="es-ES"/>
        </w:rPr>
      </w:pPr>
    </w:p>
    <w:p w:rsidR="00CD4716" w:rsidRPr="00A21A51" w:rsidRDefault="0004167E" w:rsidP="00A21A51">
      <w:pPr>
        <w:numPr>
          <w:ilvl w:val="0"/>
          <w:numId w:val="2"/>
        </w:numPr>
        <w:tabs>
          <w:tab w:val="left" w:pos="0"/>
        </w:tabs>
        <w:spacing w:after="0" w:line="360" w:lineRule="auto"/>
        <w:ind w:left="0" w:firstLine="0"/>
        <w:contextualSpacing/>
        <w:jc w:val="both"/>
        <w:rPr>
          <w:rFonts w:ascii="Palatino Linotype" w:eastAsia="Calibri" w:hAnsi="Palatino Linotype" w:cs="Arial"/>
          <w:sz w:val="24"/>
          <w:szCs w:val="24"/>
          <w:lang w:val="es-ES_tradnl" w:eastAsia="es-ES"/>
        </w:rPr>
      </w:pPr>
      <w:r w:rsidRPr="00A21A51">
        <w:rPr>
          <w:rFonts w:ascii="Palatino Linotype" w:eastAsia="Calibri" w:hAnsi="Palatino Linotype" w:cs="Arial"/>
          <w:sz w:val="24"/>
          <w:szCs w:val="24"/>
          <w:lang w:val="es-ES_tradnl" w:eastAsia="es-ES"/>
        </w:rPr>
        <w:t xml:space="preserve">En el mismo sentido, el artículo 178 establece; </w:t>
      </w:r>
      <w:r w:rsidRPr="00A21A51">
        <w:rPr>
          <w:rFonts w:ascii="Palatino Linotype" w:eastAsia="Calibri" w:hAnsi="Palatino Linotype" w:cs="Arial"/>
          <w:i/>
          <w:sz w:val="24"/>
          <w:szCs w:val="24"/>
          <w:lang w:val="es-ES_tradnl" w:eastAsia="es-ES"/>
        </w:rPr>
        <w:t>“(…) a falta de respuesta del Sujeto Obligado, dentro de los plazos establecidos por esta Ley, a una solicitud de acceso a la información pública, el recurso podrá ser interpuesto en cualquier momento (…)”.</w:t>
      </w:r>
    </w:p>
    <w:p w:rsidR="00CD4716" w:rsidRPr="00A21A51" w:rsidRDefault="00CD4716" w:rsidP="00A21A51">
      <w:pPr>
        <w:tabs>
          <w:tab w:val="left" w:pos="0"/>
        </w:tabs>
        <w:spacing w:after="0" w:line="360" w:lineRule="auto"/>
        <w:contextualSpacing/>
        <w:jc w:val="both"/>
        <w:rPr>
          <w:rFonts w:ascii="Palatino Linotype" w:eastAsia="Calibri" w:hAnsi="Palatino Linotype" w:cs="Arial"/>
          <w:sz w:val="24"/>
          <w:szCs w:val="24"/>
          <w:lang w:val="es-ES_tradnl" w:eastAsia="es-ES"/>
        </w:rPr>
      </w:pPr>
    </w:p>
    <w:p w:rsidR="00CD4716" w:rsidRPr="00A21A51" w:rsidRDefault="00CD4716" w:rsidP="00A21A51">
      <w:pPr>
        <w:numPr>
          <w:ilvl w:val="0"/>
          <w:numId w:val="2"/>
        </w:numPr>
        <w:tabs>
          <w:tab w:val="left" w:pos="0"/>
        </w:tabs>
        <w:spacing w:after="0" w:line="360" w:lineRule="auto"/>
        <w:ind w:left="0" w:right="49" w:firstLine="0"/>
        <w:contextualSpacing/>
        <w:jc w:val="both"/>
        <w:rPr>
          <w:rFonts w:ascii="Palatino Linotype" w:eastAsia="Calibri" w:hAnsi="Palatino Linotype" w:cs="Arial"/>
          <w:sz w:val="24"/>
          <w:szCs w:val="24"/>
          <w:lang w:val="es-ES_tradnl" w:eastAsia="es-ES"/>
        </w:rPr>
      </w:pPr>
      <w:r w:rsidRPr="00A21A51">
        <w:rPr>
          <w:rFonts w:ascii="Palatino Linotype" w:eastAsia="Calibri" w:hAnsi="Palatino Linotype" w:cs="Arial"/>
          <w:sz w:val="24"/>
          <w:szCs w:val="24"/>
          <w:lang w:val="es-ES_tradnl" w:eastAsia="es-ES"/>
        </w:rPr>
        <w:t>Sirviendo de apoyo a lo anterior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negativa ficta, que señala:</w:t>
      </w:r>
    </w:p>
    <w:p w:rsidR="003B66F9" w:rsidRPr="00A21A51" w:rsidRDefault="003B66F9" w:rsidP="00A21A51">
      <w:pPr>
        <w:tabs>
          <w:tab w:val="left" w:pos="0"/>
        </w:tabs>
        <w:spacing w:after="0" w:line="360" w:lineRule="auto"/>
        <w:contextualSpacing/>
        <w:jc w:val="both"/>
        <w:rPr>
          <w:rFonts w:ascii="Palatino Linotype" w:eastAsia="Calibri" w:hAnsi="Palatino Linotype" w:cs="Arial"/>
          <w:sz w:val="24"/>
          <w:szCs w:val="24"/>
          <w:lang w:val="es-ES_tradnl" w:eastAsia="es-ES"/>
        </w:rPr>
      </w:pPr>
    </w:p>
    <w:p w:rsidR="00CD4716" w:rsidRPr="00A21A51" w:rsidRDefault="00CD4716" w:rsidP="00A21A51">
      <w:pPr>
        <w:tabs>
          <w:tab w:val="left" w:pos="0"/>
        </w:tabs>
        <w:spacing w:after="0" w:line="360" w:lineRule="auto"/>
        <w:contextualSpacing/>
        <w:jc w:val="center"/>
        <w:rPr>
          <w:rFonts w:ascii="Palatino Linotype" w:eastAsia="Calibri" w:hAnsi="Palatino Linotype" w:cs="Arial"/>
          <w:sz w:val="24"/>
          <w:szCs w:val="24"/>
          <w:lang w:val="es-ES_tradnl" w:eastAsia="es-ES"/>
        </w:rPr>
      </w:pPr>
      <w:r w:rsidRPr="00A21A51">
        <w:rPr>
          <w:rFonts w:ascii="Palatino Linotype" w:eastAsia="Calibri" w:hAnsi="Palatino Linotype" w:cs="Arial"/>
          <w:sz w:val="24"/>
          <w:szCs w:val="24"/>
          <w:lang w:val="es-ES_tradnl" w:eastAsia="es-ES"/>
        </w:rPr>
        <w:t>“Criterio 0001-15</w:t>
      </w:r>
    </w:p>
    <w:p w:rsidR="0004167E" w:rsidRPr="00A21A51" w:rsidRDefault="00CD4716" w:rsidP="00A21A51">
      <w:pPr>
        <w:tabs>
          <w:tab w:val="left" w:pos="0"/>
          <w:tab w:val="left" w:pos="8080"/>
        </w:tabs>
        <w:spacing w:after="0" w:line="360" w:lineRule="auto"/>
        <w:ind w:left="567" w:right="616"/>
        <w:contextualSpacing/>
        <w:jc w:val="both"/>
        <w:rPr>
          <w:rFonts w:ascii="Palatino Linotype" w:eastAsia="Calibri" w:hAnsi="Palatino Linotype" w:cs="Arial"/>
          <w:sz w:val="24"/>
          <w:szCs w:val="24"/>
          <w:lang w:val="es-ES_tradnl" w:eastAsia="es-ES"/>
        </w:rPr>
      </w:pPr>
      <w:r w:rsidRPr="00A21A51">
        <w:rPr>
          <w:rFonts w:ascii="Palatino Linotype" w:eastAsia="Calibri" w:hAnsi="Palatino Linotype" w:cs="Arial"/>
          <w:b/>
          <w:sz w:val="24"/>
          <w:szCs w:val="24"/>
          <w:lang w:val="es-ES_tradnl" w:eastAsia="es-ES"/>
        </w:rPr>
        <w:t>NEGATIVA FICTA. PLAZO PARA INTERPONER EL RECURSO DE REVISIÓN TRATÁNDOSE DE</w:t>
      </w:r>
      <w:r w:rsidRPr="00A21A51">
        <w:rPr>
          <w:rFonts w:ascii="Palatino Linotype" w:eastAsia="Calibri" w:hAnsi="Palatino Linotype" w:cs="Arial"/>
          <w:sz w:val="24"/>
          <w:szCs w:val="24"/>
          <w:lang w:val="es-ES_tradnl" w:eastAsia="es-ES"/>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AF43F2" w:rsidRPr="00A21A51" w:rsidRDefault="00AF43F2" w:rsidP="00A21A51">
      <w:pPr>
        <w:tabs>
          <w:tab w:val="left" w:pos="0"/>
          <w:tab w:val="left" w:pos="8080"/>
        </w:tabs>
        <w:spacing w:after="0" w:line="360" w:lineRule="auto"/>
        <w:ind w:left="567" w:right="616"/>
        <w:contextualSpacing/>
        <w:jc w:val="both"/>
        <w:rPr>
          <w:rFonts w:ascii="Palatino Linotype" w:eastAsia="Calibri" w:hAnsi="Palatino Linotype" w:cs="Arial"/>
          <w:i/>
          <w:sz w:val="24"/>
          <w:szCs w:val="24"/>
          <w:lang w:val="es-ES_tradnl" w:eastAsia="es-ES"/>
        </w:rPr>
      </w:pPr>
    </w:p>
    <w:p w:rsidR="00660330" w:rsidRPr="00A21A51" w:rsidRDefault="0004167E" w:rsidP="00A21A51">
      <w:pPr>
        <w:numPr>
          <w:ilvl w:val="0"/>
          <w:numId w:val="2"/>
        </w:numPr>
        <w:tabs>
          <w:tab w:val="left" w:pos="0"/>
        </w:tabs>
        <w:spacing w:after="0" w:line="360" w:lineRule="auto"/>
        <w:ind w:left="0" w:firstLine="0"/>
        <w:contextualSpacing/>
        <w:jc w:val="both"/>
        <w:rPr>
          <w:rFonts w:ascii="Palatino Linotype" w:eastAsia="Calibri" w:hAnsi="Palatino Linotype" w:cs="Arial"/>
          <w:sz w:val="24"/>
          <w:szCs w:val="24"/>
          <w:lang w:val="es-ES_tradnl" w:eastAsia="es-ES"/>
        </w:rPr>
      </w:pPr>
      <w:r w:rsidRPr="00A21A51">
        <w:rPr>
          <w:rFonts w:ascii="Palatino Linotype" w:eastAsia="Calibri" w:hAnsi="Palatino Linotype" w:cs="Arial"/>
          <w:sz w:val="24"/>
          <w:szCs w:val="24"/>
          <w:lang w:val="es-ES_tradnl" w:eastAsia="es-ES"/>
        </w:rPr>
        <w:t xml:space="preserve">De tal manera que, </w:t>
      </w:r>
      <w:r w:rsidR="00CD4716" w:rsidRPr="00A21A51">
        <w:rPr>
          <w:rFonts w:ascii="Palatino Linotype" w:eastAsia="Calibri" w:hAnsi="Palatino Linotype" w:cs="Arial"/>
          <w:sz w:val="24"/>
          <w:szCs w:val="24"/>
          <w:lang w:val="es-ES_tradnl" w:eastAsia="es-ES"/>
        </w:rPr>
        <w:t xml:space="preserve">ante la falta de respuesta del </w:t>
      </w:r>
      <w:r w:rsidR="00E32413" w:rsidRPr="00A21A51">
        <w:rPr>
          <w:rFonts w:ascii="Palatino Linotype" w:eastAsia="Calibri" w:hAnsi="Palatino Linotype" w:cs="Arial"/>
          <w:b/>
          <w:sz w:val="24"/>
          <w:szCs w:val="24"/>
          <w:lang w:val="es-ES_tradnl" w:eastAsia="es-ES"/>
        </w:rPr>
        <w:t>Sujeto Obligado</w:t>
      </w:r>
      <w:r w:rsidR="00CD4716" w:rsidRPr="00A21A51">
        <w:rPr>
          <w:rFonts w:ascii="Palatino Linotype" w:eastAsia="Calibri" w:hAnsi="Palatino Linotype" w:cs="Arial"/>
          <w:sz w:val="24"/>
          <w:szCs w:val="24"/>
          <w:lang w:val="es-ES_tradnl" w:eastAsia="es-ES"/>
        </w:rPr>
        <w:t xml:space="preserve">, </w:t>
      </w:r>
      <w:r w:rsidR="00792776" w:rsidRPr="00A21A51">
        <w:rPr>
          <w:rFonts w:ascii="Palatino Linotype" w:eastAsia="Calibri" w:hAnsi="Palatino Linotype" w:cs="Arial"/>
          <w:sz w:val="24"/>
          <w:szCs w:val="24"/>
          <w:lang w:val="es-ES_tradnl" w:eastAsia="es-ES"/>
        </w:rPr>
        <w:t xml:space="preserve">se constituye la figura jurídica de la </w:t>
      </w:r>
      <w:r w:rsidR="00792776" w:rsidRPr="00A21A51">
        <w:rPr>
          <w:rFonts w:ascii="Palatino Linotype" w:eastAsia="Calibri" w:hAnsi="Palatino Linotype" w:cs="Arial"/>
          <w:b/>
          <w:i/>
          <w:sz w:val="24"/>
          <w:szCs w:val="24"/>
          <w:lang w:val="es-ES_tradnl" w:eastAsia="es-ES"/>
        </w:rPr>
        <w:t>negativa ficta</w:t>
      </w:r>
      <w:r w:rsidR="00792776" w:rsidRPr="00A21A51">
        <w:rPr>
          <w:rFonts w:ascii="Palatino Linotype" w:eastAsia="Calibri" w:hAnsi="Palatino Linotype" w:cs="Arial"/>
          <w:sz w:val="24"/>
          <w:szCs w:val="24"/>
          <w:lang w:val="es-ES_tradnl" w:eastAsia="es-ES"/>
        </w:rPr>
        <w:t>, cuya esencia es</w:t>
      </w:r>
      <w:r w:rsidR="00660330" w:rsidRPr="00A21A51">
        <w:rPr>
          <w:rFonts w:ascii="Palatino Linotype" w:eastAsia="Calibri" w:hAnsi="Palatino Linotype" w:cs="Arial"/>
          <w:sz w:val="24"/>
          <w:szCs w:val="24"/>
          <w:lang w:val="es-ES_tradnl" w:eastAsia="es-ES"/>
        </w:rPr>
        <w:t>;</w:t>
      </w:r>
      <w:r w:rsidR="00792776" w:rsidRPr="00A21A51">
        <w:rPr>
          <w:rFonts w:ascii="Palatino Linotype" w:eastAsia="Calibri" w:hAnsi="Palatino Linotype" w:cs="Arial"/>
          <w:sz w:val="24"/>
          <w:szCs w:val="24"/>
          <w:lang w:val="es-ES_tradnl" w:eastAsia="es-ES"/>
        </w:rPr>
        <w:t xml:space="preserve"> atribuir un efecto negativo al silencio de la autoridad administrativa frente a las instancias y solicitudes que hagan los particulares, </w:t>
      </w:r>
      <w:r w:rsidR="00CD4716" w:rsidRPr="00A21A51">
        <w:rPr>
          <w:rFonts w:ascii="Palatino Linotype" w:eastAsia="Calibri" w:hAnsi="Palatino Linotype" w:cs="Arial"/>
          <w:sz w:val="24"/>
          <w:szCs w:val="24"/>
          <w:lang w:val="es-ES_tradnl" w:eastAsia="es-ES"/>
        </w:rPr>
        <w:t xml:space="preserve">actualizándose el supuesto de procedencia que contempla la fracción VII del artículo 179 </w:t>
      </w:r>
      <w:r w:rsidR="00792776" w:rsidRPr="00A21A51">
        <w:rPr>
          <w:rFonts w:ascii="Palatino Linotype" w:eastAsia="Calibri" w:hAnsi="Palatino Linotype" w:cs="Arial"/>
          <w:sz w:val="24"/>
          <w:szCs w:val="24"/>
          <w:lang w:val="es-ES_tradnl" w:eastAsia="es-ES"/>
        </w:rPr>
        <w:t>de Ley de Transparencia y Acceso a la Información Pública del</w:t>
      </w:r>
      <w:r w:rsidR="00CD4716" w:rsidRPr="00A21A51">
        <w:rPr>
          <w:rFonts w:ascii="Palatino Linotype" w:eastAsia="Calibri" w:hAnsi="Palatino Linotype" w:cs="Arial"/>
          <w:sz w:val="24"/>
          <w:szCs w:val="24"/>
          <w:lang w:val="es-ES_tradnl" w:eastAsia="es-ES"/>
        </w:rPr>
        <w:t xml:space="preserve"> Estado de México y Municipios. </w:t>
      </w:r>
    </w:p>
    <w:p w:rsidR="005666CD" w:rsidRPr="00A21A51" w:rsidRDefault="005666CD" w:rsidP="00A21A51">
      <w:pPr>
        <w:tabs>
          <w:tab w:val="left" w:pos="0"/>
        </w:tabs>
        <w:spacing w:after="0" w:line="360" w:lineRule="auto"/>
        <w:contextualSpacing/>
        <w:jc w:val="both"/>
        <w:rPr>
          <w:rFonts w:ascii="Palatino Linotype" w:eastAsia="Calibri" w:hAnsi="Palatino Linotype" w:cs="Arial"/>
          <w:sz w:val="24"/>
          <w:szCs w:val="24"/>
          <w:lang w:val="es-ES_tradnl" w:eastAsia="es-ES"/>
        </w:rPr>
      </w:pPr>
    </w:p>
    <w:p w:rsidR="00954F89" w:rsidRPr="00A21A51" w:rsidRDefault="00CD4716" w:rsidP="00A21A51">
      <w:pPr>
        <w:numPr>
          <w:ilvl w:val="0"/>
          <w:numId w:val="2"/>
        </w:numPr>
        <w:tabs>
          <w:tab w:val="left" w:pos="0"/>
        </w:tabs>
        <w:spacing w:after="0" w:line="360" w:lineRule="auto"/>
        <w:ind w:left="0" w:firstLine="0"/>
        <w:contextualSpacing/>
        <w:jc w:val="both"/>
        <w:rPr>
          <w:rFonts w:ascii="Palatino Linotype" w:eastAsia="Calibri" w:hAnsi="Palatino Linotype" w:cs="Arial"/>
          <w:b/>
          <w:sz w:val="24"/>
          <w:szCs w:val="24"/>
          <w:lang w:val="es-ES_tradnl" w:eastAsia="es-ES"/>
        </w:rPr>
      </w:pPr>
      <w:r w:rsidRPr="00A21A51">
        <w:rPr>
          <w:rFonts w:ascii="Palatino Linotype" w:eastAsia="Calibri" w:hAnsi="Palatino Linotype" w:cs="Arial"/>
          <w:sz w:val="24"/>
          <w:szCs w:val="24"/>
          <w:lang w:val="es-ES_tradnl" w:eastAsia="es-ES"/>
        </w:rPr>
        <w:t>L</w:t>
      </w:r>
      <w:r w:rsidR="00792776" w:rsidRPr="00A21A51">
        <w:rPr>
          <w:rFonts w:ascii="Palatino Linotype" w:eastAsia="Calibri" w:hAnsi="Palatino Linotype" w:cs="Arial"/>
          <w:sz w:val="24"/>
          <w:szCs w:val="24"/>
          <w:lang w:val="es-ES_tradnl" w:eastAsia="es-ES"/>
        </w:rPr>
        <w:t>a ausencia d</w:t>
      </w:r>
      <w:r w:rsidR="003219F1" w:rsidRPr="00A21A51">
        <w:rPr>
          <w:rFonts w:ascii="Palatino Linotype" w:eastAsia="Calibri" w:hAnsi="Palatino Linotype" w:cs="Arial"/>
          <w:sz w:val="24"/>
          <w:szCs w:val="24"/>
          <w:lang w:val="es-ES_tradnl" w:eastAsia="es-ES"/>
        </w:rPr>
        <w:t xml:space="preserve">e una respuesta en la solicitud, </w:t>
      </w:r>
      <w:r w:rsidR="00792776" w:rsidRPr="00A21A51">
        <w:rPr>
          <w:rFonts w:ascii="Palatino Linotype" w:eastAsia="Calibri" w:hAnsi="Palatino Linotype" w:cs="Arial"/>
          <w:sz w:val="24"/>
          <w:szCs w:val="24"/>
          <w:lang w:val="es-ES_tradnl" w:eastAsia="es-ES"/>
        </w:rPr>
        <w:t xml:space="preserve">constituye un acto que vulnera el derecho de manera continua y actualizable cada día en tanto no se emita la respuesta a la que esté impuesto el </w:t>
      </w:r>
      <w:r w:rsidR="00E32413" w:rsidRPr="00A21A51">
        <w:rPr>
          <w:rFonts w:ascii="Palatino Linotype" w:eastAsia="Calibri" w:hAnsi="Palatino Linotype" w:cs="Arial"/>
          <w:b/>
          <w:sz w:val="24"/>
          <w:szCs w:val="24"/>
          <w:lang w:val="es-ES_tradnl" w:eastAsia="es-ES"/>
        </w:rPr>
        <w:t xml:space="preserve">Sujeto Obligado </w:t>
      </w:r>
      <w:r w:rsidRPr="00A21A51">
        <w:rPr>
          <w:rFonts w:ascii="Palatino Linotype" w:eastAsia="Calibri" w:hAnsi="Palatino Linotype" w:cs="Arial"/>
          <w:sz w:val="24"/>
          <w:szCs w:val="24"/>
          <w:lang w:val="es-ES_tradnl" w:eastAsia="es-ES"/>
        </w:rPr>
        <w:t xml:space="preserve">y genera la incertidumbre jurídica del gobernado. </w:t>
      </w:r>
    </w:p>
    <w:p w:rsidR="00BA7A54" w:rsidRPr="00A21A51" w:rsidRDefault="00BA7A54" w:rsidP="00A21A51">
      <w:pPr>
        <w:tabs>
          <w:tab w:val="left" w:pos="0"/>
        </w:tabs>
        <w:spacing w:after="0" w:line="360" w:lineRule="auto"/>
        <w:contextualSpacing/>
        <w:jc w:val="both"/>
        <w:rPr>
          <w:rFonts w:ascii="Palatino Linotype" w:eastAsia="Calibri" w:hAnsi="Palatino Linotype" w:cs="Arial"/>
          <w:b/>
          <w:sz w:val="24"/>
          <w:szCs w:val="24"/>
          <w:lang w:val="es-ES_tradnl" w:eastAsia="es-ES"/>
        </w:rPr>
      </w:pPr>
    </w:p>
    <w:p w:rsidR="007B5650" w:rsidRPr="00A21A51" w:rsidRDefault="007B5650" w:rsidP="00A21A51">
      <w:pPr>
        <w:pStyle w:val="Prrafodelista"/>
        <w:numPr>
          <w:ilvl w:val="0"/>
          <w:numId w:val="2"/>
        </w:numPr>
        <w:spacing w:after="0" w:line="360" w:lineRule="auto"/>
        <w:ind w:left="0" w:right="49" w:firstLine="0"/>
        <w:jc w:val="both"/>
        <w:rPr>
          <w:rFonts w:ascii="Palatino Linotype" w:hAnsi="Palatino Linotype"/>
          <w:i/>
          <w:sz w:val="24"/>
          <w:szCs w:val="24"/>
        </w:rPr>
      </w:pPr>
      <w:r w:rsidRPr="00A21A51">
        <w:rPr>
          <w:rFonts w:ascii="Palatino Linotype" w:hAnsi="Palatino Linotype"/>
          <w:sz w:val="24"/>
          <w:szCs w:val="24"/>
        </w:rPr>
        <w:t xml:space="preserve">En cuanto hace a las razones y motivos de inconformidad que señaló el particular, al referir que </w:t>
      </w:r>
      <w:r w:rsidR="005666CD" w:rsidRPr="00A21A51">
        <w:rPr>
          <w:rFonts w:ascii="Palatino Linotype" w:hAnsi="Palatino Linotype"/>
          <w:sz w:val="24"/>
          <w:szCs w:val="24"/>
        </w:rPr>
        <w:t>no se le proporcionó la información solicitada</w:t>
      </w:r>
      <w:r w:rsidRPr="00A21A51">
        <w:rPr>
          <w:rFonts w:ascii="Palatino Linotype" w:hAnsi="Palatino Linotype"/>
          <w:sz w:val="24"/>
          <w:szCs w:val="24"/>
        </w:rPr>
        <w:t xml:space="preserve">, se procede a encuadrar dicho supuesto en las causales de procedencia que enmarca la Ley de Transparencia y Acceso a la Información Pública del Estado de México y Municipios, de la siguiente manera; </w:t>
      </w:r>
    </w:p>
    <w:p w:rsidR="007B5650" w:rsidRPr="00A21A51" w:rsidRDefault="007B5650" w:rsidP="00A21A51">
      <w:pPr>
        <w:pStyle w:val="Prrafodelista"/>
        <w:spacing w:after="0" w:line="360" w:lineRule="auto"/>
        <w:ind w:left="0" w:right="49"/>
        <w:jc w:val="both"/>
        <w:rPr>
          <w:rFonts w:ascii="Palatino Linotype" w:hAnsi="Palatino Linotype"/>
          <w:sz w:val="24"/>
          <w:szCs w:val="24"/>
        </w:rPr>
      </w:pPr>
    </w:p>
    <w:p w:rsidR="007B5650" w:rsidRPr="00A21A51" w:rsidRDefault="007B5650" w:rsidP="00A21A51">
      <w:pPr>
        <w:pStyle w:val="Prrafodelista"/>
        <w:spacing w:after="0" w:line="360" w:lineRule="auto"/>
        <w:ind w:left="567" w:right="616"/>
        <w:jc w:val="both"/>
        <w:rPr>
          <w:rFonts w:ascii="Palatino Linotype" w:hAnsi="Palatino Linotype"/>
          <w:sz w:val="24"/>
          <w:szCs w:val="24"/>
        </w:rPr>
      </w:pPr>
      <w:r w:rsidRPr="00A21A51">
        <w:rPr>
          <w:rFonts w:ascii="Palatino Linotype" w:hAnsi="Palatino Linotype"/>
          <w:sz w:val="24"/>
          <w:szCs w:val="24"/>
        </w:rPr>
        <w:t>“</w:t>
      </w:r>
      <w:r w:rsidRPr="00A21A51">
        <w:rPr>
          <w:rFonts w:ascii="Palatino Linotype" w:hAnsi="Palatino Linotype"/>
          <w:b/>
          <w:sz w:val="24"/>
          <w:szCs w:val="24"/>
        </w:rPr>
        <w:t>Artículo 179.</w:t>
      </w:r>
      <w:r w:rsidRPr="00A21A51">
        <w:rPr>
          <w:rFonts w:ascii="Palatino Linotype" w:hAnsi="Palatino Linotype"/>
          <w:sz w:val="24"/>
          <w:szCs w:val="24"/>
        </w:rPr>
        <w:t xml:space="preserve"> El recurso de revisión es un medio de protección que la Ley otorga a los particulares, para hacer valer su derecho de acceso a la información pública, y procederá en contra de las siguientes causas: </w:t>
      </w:r>
    </w:p>
    <w:p w:rsidR="007B5650" w:rsidRPr="00A21A51" w:rsidRDefault="007B5650" w:rsidP="00A21A51">
      <w:pPr>
        <w:spacing w:after="0" w:line="360" w:lineRule="auto"/>
        <w:ind w:right="616"/>
        <w:jc w:val="both"/>
        <w:rPr>
          <w:rFonts w:ascii="Palatino Linotype" w:hAnsi="Palatino Linotype"/>
          <w:b/>
          <w:sz w:val="24"/>
          <w:szCs w:val="24"/>
        </w:rPr>
      </w:pPr>
    </w:p>
    <w:p w:rsidR="007B5650" w:rsidRPr="00A21A51" w:rsidRDefault="007B5650" w:rsidP="00A21A51">
      <w:pPr>
        <w:pStyle w:val="Prrafodelista"/>
        <w:spacing w:after="0" w:line="360" w:lineRule="auto"/>
        <w:ind w:left="567" w:right="616"/>
        <w:jc w:val="both"/>
        <w:rPr>
          <w:rFonts w:ascii="Palatino Linotype" w:hAnsi="Palatino Linotype"/>
          <w:b/>
          <w:sz w:val="24"/>
          <w:szCs w:val="24"/>
        </w:rPr>
      </w:pPr>
      <w:r w:rsidRPr="00A21A51">
        <w:rPr>
          <w:rFonts w:ascii="Palatino Linotype" w:hAnsi="Palatino Linotype"/>
          <w:b/>
          <w:sz w:val="24"/>
          <w:szCs w:val="24"/>
        </w:rPr>
        <w:t xml:space="preserve">I. La negativa a la información solicitada; </w:t>
      </w:r>
    </w:p>
    <w:p w:rsidR="00B05B38" w:rsidRPr="00A21A51" w:rsidRDefault="00B05B38" w:rsidP="00A21A51">
      <w:pPr>
        <w:pStyle w:val="Prrafodelista"/>
        <w:spacing w:after="0" w:line="360" w:lineRule="auto"/>
        <w:ind w:left="567" w:right="616"/>
        <w:jc w:val="both"/>
        <w:rPr>
          <w:rFonts w:ascii="Palatino Linotype" w:hAnsi="Palatino Linotype"/>
          <w:b/>
          <w:sz w:val="24"/>
          <w:szCs w:val="24"/>
        </w:rPr>
      </w:pPr>
    </w:p>
    <w:p w:rsidR="007B5650" w:rsidRPr="00A21A51" w:rsidRDefault="00B05B38" w:rsidP="00A21A51">
      <w:pPr>
        <w:spacing w:after="0" w:line="360" w:lineRule="auto"/>
        <w:ind w:left="567" w:right="616"/>
        <w:jc w:val="both"/>
        <w:rPr>
          <w:rFonts w:ascii="Palatino Linotype" w:hAnsi="Palatino Linotype"/>
          <w:sz w:val="24"/>
          <w:szCs w:val="24"/>
        </w:rPr>
      </w:pPr>
      <w:r w:rsidRPr="00A21A51">
        <w:rPr>
          <w:rFonts w:ascii="Palatino Linotype" w:hAnsi="Palatino Linotype"/>
          <w:sz w:val="24"/>
          <w:szCs w:val="24"/>
        </w:rPr>
        <w:t>(…)</w:t>
      </w:r>
    </w:p>
    <w:p w:rsidR="00B05B38" w:rsidRPr="00A21A51" w:rsidRDefault="00B05B38" w:rsidP="00A21A51">
      <w:pPr>
        <w:spacing w:after="0" w:line="360" w:lineRule="auto"/>
        <w:ind w:right="616"/>
        <w:jc w:val="both"/>
        <w:rPr>
          <w:rFonts w:ascii="Palatino Linotype" w:hAnsi="Palatino Linotype"/>
          <w:sz w:val="24"/>
          <w:szCs w:val="24"/>
        </w:rPr>
      </w:pPr>
    </w:p>
    <w:p w:rsidR="00E32413" w:rsidRPr="00A21A51" w:rsidRDefault="00792776" w:rsidP="00A21A51">
      <w:pPr>
        <w:numPr>
          <w:ilvl w:val="0"/>
          <w:numId w:val="2"/>
        </w:numPr>
        <w:tabs>
          <w:tab w:val="left" w:pos="0"/>
        </w:tabs>
        <w:spacing w:after="0" w:line="360" w:lineRule="auto"/>
        <w:ind w:left="0" w:firstLine="0"/>
        <w:contextualSpacing/>
        <w:jc w:val="both"/>
        <w:rPr>
          <w:rFonts w:ascii="Palatino Linotype" w:eastAsia="Calibri" w:hAnsi="Palatino Linotype" w:cs="Arial"/>
          <w:b/>
          <w:sz w:val="24"/>
          <w:szCs w:val="24"/>
          <w:lang w:val="es-ES_tradnl" w:eastAsia="es-ES"/>
        </w:rPr>
      </w:pPr>
      <w:r w:rsidRPr="00A21A51">
        <w:rPr>
          <w:rFonts w:ascii="Palatino Linotype" w:eastAsia="Calibri" w:hAnsi="Palatino Linotype" w:cs="Arial"/>
          <w:sz w:val="24"/>
          <w:szCs w:val="24"/>
          <w:lang w:val="es-ES_tradnl" w:eastAsia="es-ES"/>
        </w:rPr>
        <w:t xml:space="preserve">En </w:t>
      </w:r>
      <w:r w:rsidR="003219F1" w:rsidRPr="00A21A51">
        <w:rPr>
          <w:rFonts w:ascii="Palatino Linotype" w:eastAsia="Calibri" w:hAnsi="Palatino Linotype" w:cs="Arial"/>
          <w:sz w:val="24"/>
          <w:szCs w:val="24"/>
          <w:lang w:val="es-ES_tradnl" w:eastAsia="es-ES"/>
        </w:rPr>
        <w:t>el mismo</w:t>
      </w:r>
      <w:r w:rsidRPr="00A21A51">
        <w:rPr>
          <w:rFonts w:ascii="Palatino Linotype" w:eastAsia="Calibri" w:hAnsi="Palatino Linotype" w:cs="Arial"/>
          <w:sz w:val="24"/>
          <w:szCs w:val="24"/>
          <w:lang w:val="es-ES_tradnl" w:eastAsia="es-ES"/>
        </w:rPr>
        <w:t xml:space="preserv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w:t>
      </w:r>
      <w:r w:rsidR="00CB3DC3" w:rsidRPr="00A21A51">
        <w:rPr>
          <w:rFonts w:ascii="Palatino Linotype" w:eastAsia="Calibri" w:hAnsi="Palatino Linotype" w:cs="Arial"/>
          <w:sz w:val="24"/>
          <w:szCs w:val="24"/>
          <w:lang w:val="es-ES_tradnl" w:eastAsia="es-ES"/>
        </w:rPr>
        <w:t xml:space="preserve"> y resuelva el presente recurso.</w:t>
      </w:r>
    </w:p>
    <w:p w:rsidR="00E07ABA" w:rsidRPr="00A21A51" w:rsidRDefault="00E07ABA" w:rsidP="00A21A51">
      <w:pPr>
        <w:tabs>
          <w:tab w:val="left" w:pos="0"/>
        </w:tabs>
        <w:spacing w:after="0" w:line="360" w:lineRule="auto"/>
        <w:contextualSpacing/>
        <w:jc w:val="both"/>
        <w:rPr>
          <w:rFonts w:ascii="Palatino Linotype" w:eastAsia="Calibri" w:hAnsi="Palatino Linotype" w:cs="Arial"/>
          <w:b/>
          <w:sz w:val="24"/>
          <w:szCs w:val="24"/>
          <w:lang w:val="es-ES_tradnl" w:eastAsia="es-ES"/>
        </w:rPr>
      </w:pPr>
    </w:p>
    <w:p w:rsidR="00B54F03" w:rsidRPr="00A21A51" w:rsidRDefault="00B54F03" w:rsidP="00A21A51">
      <w:pPr>
        <w:keepNext/>
        <w:keepLines/>
        <w:tabs>
          <w:tab w:val="left" w:pos="0"/>
        </w:tabs>
        <w:spacing w:after="0" w:line="360" w:lineRule="auto"/>
        <w:outlineLvl w:val="0"/>
        <w:rPr>
          <w:rFonts w:ascii="Palatino Linotype" w:eastAsia="MS Gothic" w:hAnsi="Palatino Linotype" w:cs="Times New Roman"/>
          <w:b/>
          <w:sz w:val="24"/>
          <w:szCs w:val="24"/>
        </w:rPr>
      </w:pPr>
      <w:bookmarkStart w:id="4" w:name="_Toc10737958"/>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r w:rsidRPr="00A21A51">
        <w:rPr>
          <w:rFonts w:ascii="Palatino Linotype" w:eastAsia="MS Mincho" w:hAnsi="Palatino Linotype" w:cstheme="majorBidi"/>
          <w:b/>
          <w:sz w:val="24"/>
          <w:szCs w:val="24"/>
          <w:lang w:val="es-ES_tradnl" w:eastAsia="es-ES"/>
        </w:rPr>
        <w:t>TERCERO</w:t>
      </w:r>
      <w:r w:rsidRPr="00A21A51">
        <w:rPr>
          <w:rFonts w:ascii="Palatino Linotype" w:eastAsia="MS Gothic" w:hAnsi="Palatino Linotype" w:cs="Times New Roman"/>
          <w:b/>
          <w:sz w:val="24"/>
          <w:szCs w:val="24"/>
        </w:rPr>
        <w:t>. Del Planteamiento de la Litis.</w:t>
      </w:r>
      <w:bookmarkEnd w:id="4"/>
      <w:r w:rsidRPr="00A21A51">
        <w:rPr>
          <w:rFonts w:ascii="Palatino Linotype" w:eastAsia="MS Gothic" w:hAnsi="Palatino Linotype" w:cs="Times New Roman"/>
          <w:b/>
          <w:sz w:val="24"/>
          <w:szCs w:val="24"/>
        </w:rPr>
        <w:t xml:space="preserve"> </w:t>
      </w:r>
    </w:p>
    <w:p w:rsidR="00EB3DB0" w:rsidRPr="00A21A51" w:rsidRDefault="00EB3DB0" w:rsidP="00A21A51">
      <w:pPr>
        <w:tabs>
          <w:tab w:val="left" w:pos="0"/>
          <w:tab w:val="left" w:pos="142"/>
        </w:tabs>
        <w:spacing w:after="0" w:line="360" w:lineRule="auto"/>
        <w:ind w:right="49"/>
        <w:jc w:val="both"/>
        <w:rPr>
          <w:rFonts w:ascii="Palatino Linotype" w:eastAsia="MS Mincho" w:hAnsi="Palatino Linotype" w:cs="Times New Roman"/>
          <w:b/>
          <w:sz w:val="24"/>
          <w:szCs w:val="24"/>
        </w:rPr>
      </w:pPr>
    </w:p>
    <w:p w:rsidR="00D21E92" w:rsidRPr="00A21A51" w:rsidRDefault="00D21E92" w:rsidP="00A21A51">
      <w:pPr>
        <w:pStyle w:val="Prrafodelista"/>
        <w:numPr>
          <w:ilvl w:val="0"/>
          <w:numId w:val="2"/>
        </w:numPr>
        <w:tabs>
          <w:tab w:val="left" w:pos="0"/>
          <w:tab w:val="left" w:pos="142"/>
        </w:tabs>
        <w:spacing w:after="0" w:line="360" w:lineRule="auto"/>
        <w:ind w:left="0" w:right="49" w:firstLine="0"/>
        <w:jc w:val="both"/>
        <w:rPr>
          <w:rFonts w:ascii="Palatino Linotype" w:eastAsia="MS Mincho" w:hAnsi="Palatino Linotype" w:cs="Times New Roman"/>
          <w:sz w:val="24"/>
          <w:szCs w:val="24"/>
        </w:rPr>
      </w:pPr>
      <w:r w:rsidRPr="00A21A51">
        <w:rPr>
          <w:rFonts w:ascii="Palatino Linotype" w:eastAsia="MS Mincho" w:hAnsi="Palatino Linotype" w:cs="Times New Roman"/>
          <w:sz w:val="24"/>
          <w:szCs w:val="24"/>
        </w:rPr>
        <w:t>Así de las constancias que obran en el expediente electrónico, se advierte que la particular mediante solicitud de información vía de acceso SAIMEX, pidió</w:t>
      </w:r>
      <w:r w:rsidR="00B11BF8" w:rsidRPr="00A21A51">
        <w:rPr>
          <w:rFonts w:ascii="Palatino Linotype" w:eastAsia="MS Mincho" w:hAnsi="Palatino Linotype" w:cs="Times New Roman"/>
          <w:sz w:val="24"/>
          <w:szCs w:val="24"/>
        </w:rPr>
        <w:t xml:space="preserve"> </w:t>
      </w:r>
      <w:r w:rsidR="006E26B4" w:rsidRPr="00A21A51">
        <w:rPr>
          <w:rFonts w:ascii="Palatino Linotype" w:eastAsia="MS Mincho" w:hAnsi="Palatino Linotype" w:cs="Times New Roman"/>
          <w:sz w:val="24"/>
          <w:szCs w:val="24"/>
        </w:rPr>
        <w:t>al</w:t>
      </w:r>
      <w:r w:rsidR="00435272" w:rsidRPr="00A21A51">
        <w:rPr>
          <w:rFonts w:ascii="Palatino Linotype" w:eastAsia="MS Mincho" w:hAnsi="Palatino Linotype" w:cs="Times New Roman"/>
          <w:sz w:val="24"/>
          <w:szCs w:val="24"/>
        </w:rPr>
        <w:t xml:space="preserve"> </w:t>
      </w:r>
      <w:r w:rsidR="00435272" w:rsidRPr="00A21A51">
        <w:rPr>
          <w:rFonts w:ascii="Palatino Linotype" w:eastAsia="MS Mincho" w:hAnsi="Palatino Linotype" w:cs="Times New Roman"/>
          <w:b/>
          <w:sz w:val="24"/>
          <w:szCs w:val="24"/>
        </w:rPr>
        <w:t>Ayuntamiento de Chicoloapan</w:t>
      </w:r>
      <w:r w:rsidR="00435272" w:rsidRPr="00A21A51">
        <w:rPr>
          <w:rFonts w:ascii="Palatino Linotype" w:eastAsia="MS Mincho" w:hAnsi="Palatino Linotype" w:cs="Times New Roman"/>
          <w:sz w:val="24"/>
          <w:szCs w:val="24"/>
        </w:rPr>
        <w:t xml:space="preserve"> </w:t>
      </w:r>
      <w:r w:rsidR="00DC5E0D" w:rsidRPr="00A21A51">
        <w:rPr>
          <w:rFonts w:ascii="Palatino Linotype" w:eastAsia="MS Mincho" w:hAnsi="Palatino Linotype" w:cs="Times New Roman"/>
          <w:sz w:val="24"/>
          <w:szCs w:val="24"/>
        </w:rPr>
        <w:t xml:space="preserve">se </w:t>
      </w:r>
      <w:r w:rsidRPr="00A21A51">
        <w:rPr>
          <w:rFonts w:ascii="Palatino Linotype" w:eastAsia="MS Mincho" w:hAnsi="Palatino Linotype" w:cs="Times New Roman"/>
          <w:sz w:val="24"/>
          <w:szCs w:val="24"/>
        </w:rPr>
        <w:t>le proporc</w:t>
      </w:r>
      <w:r w:rsidR="003219F1" w:rsidRPr="00A21A51">
        <w:rPr>
          <w:rFonts w:ascii="Palatino Linotype" w:eastAsia="MS Mincho" w:hAnsi="Palatino Linotype" w:cs="Times New Roman"/>
          <w:sz w:val="24"/>
          <w:szCs w:val="24"/>
        </w:rPr>
        <w:t>ionara</w:t>
      </w:r>
      <w:r w:rsidR="00DC5E0D" w:rsidRPr="00A21A51">
        <w:rPr>
          <w:rFonts w:ascii="Palatino Linotype" w:eastAsia="MS Mincho" w:hAnsi="Palatino Linotype" w:cs="Times New Roman"/>
          <w:sz w:val="24"/>
          <w:szCs w:val="24"/>
        </w:rPr>
        <w:t xml:space="preserve"> la información </w:t>
      </w:r>
      <w:r w:rsidR="00435272" w:rsidRPr="00A21A51">
        <w:rPr>
          <w:rFonts w:ascii="Palatino Linotype" w:eastAsia="MS Mincho" w:hAnsi="Palatino Linotype" w:cs="Times New Roman"/>
          <w:sz w:val="24"/>
          <w:szCs w:val="24"/>
        </w:rPr>
        <w:t xml:space="preserve">relativa a: </w:t>
      </w:r>
    </w:p>
    <w:p w:rsidR="00883657" w:rsidRPr="00A21A51" w:rsidRDefault="00883657" w:rsidP="00A21A51">
      <w:pPr>
        <w:tabs>
          <w:tab w:val="left" w:pos="142"/>
          <w:tab w:val="left" w:pos="284"/>
        </w:tabs>
        <w:spacing w:after="0" w:line="360" w:lineRule="auto"/>
        <w:ind w:left="567" w:right="567"/>
        <w:jc w:val="both"/>
        <w:rPr>
          <w:rFonts w:ascii="Palatino Linotype" w:eastAsia="MS Mincho" w:hAnsi="Palatino Linotype" w:cs="Times New Roman"/>
          <w:sz w:val="24"/>
          <w:szCs w:val="24"/>
          <w:highlight w:val="yellow"/>
        </w:rPr>
      </w:pPr>
    </w:p>
    <w:p w:rsidR="00435272" w:rsidRPr="00A21A51" w:rsidRDefault="00435272" w:rsidP="00A21A51">
      <w:pPr>
        <w:pStyle w:val="Prrafodelista"/>
        <w:numPr>
          <w:ilvl w:val="0"/>
          <w:numId w:val="31"/>
        </w:numPr>
        <w:spacing w:after="0" w:line="360" w:lineRule="auto"/>
        <w:ind w:left="567" w:right="616" w:firstLine="0"/>
        <w:jc w:val="both"/>
        <w:rPr>
          <w:rFonts w:ascii="Palatino Linotype" w:hAnsi="Palatino Linotype"/>
          <w:b/>
          <w:sz w:val="24"/>
          <w:szCs w:val="24"/>
        </w:rPr>
      </w:pPr>
      <w:r w:rsidRPr="00A21A51">
        <w:rPr>
          <w:rFonts w:ascii="Palatino Linotype" w:hAnsi="Palatino Linotype"/>
          <w:b/>
          <w:sz w:val="24"/>
          <w:szCs w:val="24"/>
        </w:rPr>
        <w:t>Descripción y soporte documental en pdf de los gastos generados por la administración municipal durante la Festividad Patronal de San Vicente en el presente año 2019.</w:t>
      </w:r>
    </w:p>
    <w:p w:rsidR="00435272" w:rsidRPr="00A21A51" w:rsidRDefault="00435272" w:rsidP="00A21A51">
      <w:pPr>
        <w:pStyle w:val="Prrafodelista"/>
        <w:spacing w:after="0" w:line="360" w:lineRule="auto"/>
        <w:ind w:left="567" w:right="616"/>
        <w:jc w:val="both"/>
        <w:rPr>
          <w:rFonts w:ascii="Palatino Linotype" w:hAnsi="Palatino Linotype"/>
          <w:b/>
          <w:sz w:val="24"/>
          <w:szCs w:val="24"/>
        </w:rPr>
      </w:pPr>
    </w:p>
    <w:p w:rsidR="00435272" w:rsidRPr="00A21A51" w:rsidRDefault="00435272" w:rsidP="00A21A51">
      <w:pPr>
        <w:pStyle w:val="Prrafodelista"/>
        <w:numPr>
          <w:ilvl w:val="0"/>
          <w:numId w:val="31"/>
        </w:numPr>
        <w:spacing w:after="0" w:line="360" w:lineRule="auto"/>
        <w:ind w:left="567" w:right="616" w:firstLine="0"/>
        <w:jc w:val="both"/>
        <w:rPr>
          <w:rFonts w:ascii="Palatino Linotype" w:hAnsi="Palatino Linotype"/>
          <w:b/>
          <w:sz w:val="24"/>
          <w:szCs w:val="24"/>
        </w:rPr>
      </w:pPr>
      <w:r w:rsidRPr="00A21A51">
        <w:rPr>
          <w:rFonts w:ascii="Palatino Linotype" w:hAnsi="Palatino Linotype"/>
          <w:b/>
          <w:sz w:val="24"/>
          <w:szCs w:val="24"/>
        </w:rPr>
        <w:t xml:space="preserve">Contratos celebrados con el elenco artístico que participó en dicha festividad. </w:t>
      </w:r>
    </w:p>
    <w:p w:rsidR="00E32413" w:rsidRDefault="00E32413" w:rsidP="00A21A51">
      <w:pPr>
        <w:pStyle w:val="Prrafodelista"/>
        <w:tabs>
          <w:tab w:val="left" w:pos="0"/>
          <w:tab w:val="left" w:pos="142"/>
        </w:tabs>
        <w:spacing w:after="0" w:line="360" w:lineRule="auto"/>
        <w:ind w:left="0" w:right="49"/>
        <w:jc w:val="both"/>
        <w:rPr>
          <w:rFonts w:ascii="Palatino Linotype" w:eastAsia="MS Mincho" w:hAnsi="Palatino Linotype" w:cs="Times New Roman"/>
          <w:sz w:val="24"/>
          <w:szCs w:val="24"/>
        </w:rPr>
      </w:pPr>
    </w:p>
    <w:p w:rsidR="00A21A51" w:rsidRPr="00A21A51" w:rsidRDefault="00A21A51" w:rsidP="00A21A51">
      <w:pPr>
        <w:pStyle w:val="Prrafodelista"/>
        <w:tabs>
          <w:tab w:val="left" w:pos="0"/>
          <w:tab w:val="left" w:pos="142"/>
        </w:tabs>
        <w:spacing w:after="0" w:line="360" w:lineRule="auto"/>
        <w:ind w:left="0" w:right="49"/>
        <w:jc w:val="both"/>
        <w:rPr>
          <w:rFonts w:ascii="Palatino Linotype" w:eastAsia="MS Mincho" w:hAnsi="Palatino Linotype" w:cs="Times New Roman"/>
          <w:sz w:val="24"/>
          <w:szCs w:val="24"/>
        </w:rPr>
      </w:pPr>
    </w:p>
    <w:p w:rsidR="00D21E92" w:rsidRPr="00A21A51" w:rsidRDefault="00D21E92" w:rsidP="00A21A51">
      <w:pPr>
        <w:pStyle w:val="Prrafodelista"/>
        <w:numPr>
          <w:ilvl w:val="0"/>
          <w:numId w:val="2"/>
        </w:numPr>
        <w:tabs>
          <w:tab w:val="left" w:pos="0"/>
          <w:tab w:val="left" w:pos="142"/>
        </w:tabs>
        <w:spacing w:after="0" w:line="360" w:lineRule="auto"/>
        <w:ind w:left="0" w:right="49" w:firstLine="0"/>
        <w:jc w:val="both"/>
        <w:rPr>
          <w:rFonts w:ascii="Palatino Linotype" w:eastAsia="MS Mincho" w:hAnsi="Palatino Linotype" w:cs="Times New Roman"/>
          <w:sz w:val="24"/>
          <w:szCs w:val="24"/>
        </w:rPr>
      </w:pPr>
      <w:r w:rsidRPr="00A21A51">
        <w:rPr>
          <w:rFonts w:ascii="Palatino Linotype" w:eastAsia="MS Mincho" w:hAnsi="Palatino Linotype" w:cs="Times New Roman"/>
          <w:sz w:val="24"/>
          <w:szCs w:val="24"/>
        </w:rPr>
        <w:t xml:space="preserve">El </w:t>
      </w:r>
      <w:r w:rsidR="00E32413" w:rsidRPr="00A21A51">
        <w:rPr>
          <w:rFonts w:ascii="Palatino Linotype" w:eastAsia="MS Mincho" w:hAnsi="Palatino Linotype" w:cs="Times New Roman"/>
          <w:b/>
          <w:sz w:val="24"/>
          <w:szCs w:val="24"/>
        </w:rPr>
        <w:t>Sujeto Obligado</w:t>
      </w:r>
      <w:r w:rsidR="00E32413" w:rsidRPr="00A21A51">
        <w:rPr>
          <w:rFonts w:ascii="Palatino Linotype" w:eastAsia="MS Mincho" w:hAnsi="Palatino Linotype" w:cs="Times New Roman"/>
          <w:sz w:val="24"/>
          <w:szCs w:val="24"/>
        </w:rPr>
        <w:t xml:space="preserve"> </w:t>
      </w:r>
      <w:r w:rsidR="00667B1E" w:rsidRPr="00A21A51">
        <w:rPr>
          <w:rFonts w:ascii="Palatino Linotype" w:eastAsia="MS Mincho" w:hAnsi="Palatino Linotype" w:cs="Times New Roman"/>
          <w:sz w:val="24"/>
          <w:szCs w:val="24"/>
        </w:rPr>
        <w:t>omitió</w:t>
      </w:r>
      <w:r w:rsidRPr="00A21A51">
        <w:rPr>
          <w:rFonts w:ascii="Palatino Linotype" w:eastAsia="MS Mincho" w:hAnsi="Palatino Linotype" w:cs="Times New Roman"/>
          <w:sz w:val="24"/>
          <w:szCs w:val="24"/>
        </w:rPr>
        <w:t xml:space="preserve"> dar una</w:t>
      </w:r>
      <w:r w:rsidR="00667B1E" w:rsidRPr="00A21A51">
        <w:rPr>
          <w:rFonts w:ascii="Palatino Linotype" w:eastAsia="MS Mincho" w:hAnsi="Palatino Linotype" w:cs="Times New Roman"/>
          <w:sz w:val="24"/>
          <w:szCs w:val="24"/>
        </w:rPr>
        <w:t xml:space="preserve"> respuesta a la solicitud del </w:t>
      </w:r>
      <w:r w:rsidRPr="00A21A51">
        <w:rPr>
          <w:rFonts w:ascii="Palatino Linotype" w:eastAsia="MS Mincho" w:hAnsi="Palatino Linotype" w:cs="Times New Roman"/>
          <w:sz w:val="24"/>
          <w:szCs w:val="24"/>
        </w:rPr>
        <w:t xml:space="preserve">particular. </w:t>
      </w:r>
    </w:p>
    <w:p w:rsidR="00D21E92" w:rsidRPr="00A21A51" w:rsidRDefault="00D21E92" w:rsidP="00A21A51">
      <w:pPr>
        <w:pStyle w:val="Prrafodelista"/>
        <w:tabs>
          <w:tab w:val="left" w:pos="0"/>
          <w:tab w:val="left" w:pos="142"/>
        </w:tabs>
        <w:spacing w:after="0" w:line="360" w:lineRule="auto"/>
        <w:ind w:left="0" w:right="49"/>
        <w:jc w:val="both"/>
        <w:rPr>
          <w:rFonts w:ascii="Palatino Linotype" w:eastAsia="MS Mincho" w:hAnsi="Palatino Linotype" w:cs="Times New Roman"/>
          <w:sz w:val="24"/>
          <w:szCs w:val="24"/>
          <w:highlight w:val="yellow"/>
        </w:rPr>
      </w:pPr>
    </w:p>
    <w:p w:rsidR="00D21E92" w:rsidRPr="00A21A51" w:rsidRDefault="00D21E92" w:rsidP="00A21A51">
      <w:pPr>
        <w:pStyle w:val="Prrafodelista"/>
        <w:numPr>
          <w:ilvl w:val="0"/>
          <w:numId w:val="2"/>
        </w:numPr>
        <w:tabs>
          <w:tab w:val="left" w:pos="0"/>
          <w:tab w:val="left" w:pos="142"/>
        </w:tabs>
        <w:spacing w:after="0" w:line="360" w:lineRule="auto"/>
        <w:ind w:left="0" w:right="49" w:firstLine="0"/>
        <w:jc w:val="both"/>
        <w:rPr>
          <w:rFonts w:ascii="Palatino Linotype" w:eastAsia="MS Mincho" w:hAnsi="Palatino Linotype" w:cs="Times New Roman"/>
          <w:sz w:val="24"/>
          <w:szCs w:val="24"/>
        </w:rPr>
      </w:pPr>
      <w:r w:rsidRPr="00A21A51">
        <w:rPr>
          <w:rFonts w:ascii="Palatino Linotype" w:eastAsia="MS Mincho" w:hAnsi="Palatino Linotype" w:cs="Times New Roman"/>
          <w:sz w:val="24"/>
          <w:szCs w:val="24"/>
        </w:rPr>
        <w:t>Por consi</w:t>
      </w:r>
      <w:r w:rsidR="00667B1E" w:rsidRPr="00A21A51">
        <w:rPr>
          <w:rFonts w:ascii="Palatino Linotype" w:eastAsia="MS Mincho" w:hAnsi="Palatino Linotype" w:cs="Times New Roman"/>
          <w:sz w:val="24"/>
          <w:szCs w:val="24"/>
        </w:rPr>
        <w:t xml:space="preserve">guiente la recurrente, interpuso </w:t>
      </w:r>
      <w:r w:rsidRPr="00A21A51">
        <w:rPr>
          <w:rFonts w:ascii="Palatino Linotype" w:eastAsia="MS Mincho" w:hAnsi="Palatino Linotype" w:cs="Times New Roman"/>
          <w:sz w:val="24"/>
          <w:szCs w:val="24"/>
        </w:rPr>
        <w:t xml:space="preserve"> recurso de revisión, argumentando </w:t>
      </w:r>
      <w:r w:rsidRPr="00A21A51">
        <w:rPr>
          <w:rFonts w:ascii="Palatino Linotype" w:eastAsia="MS Mincho" w:hAnsi="Palatino Linotype" w:cs="Times New Roman"/>
          <w:i/>
          <w:sz w:val="24"/>
          <w:szCs w:val="24"/>
        </w:rPr>
        <w:t>“</w:t>
      </w:r>
      <w:r w:rsidR="00481F90" w:rsidRPr="00A21A51">
        <w:rPr>
          <w:rFonts w:ascii="Palatino Linotype" w:eastAsia="MS Mincho" w:hAnsi="Palatino Linotype" w:cs="Times New Roman"/>
          <w:i/>
          <w:sz w:val="24"/>
          <w:szCs w:val="24"/>
        </w:rPr>
        <w:t>la negativa a la información</w:t>
      </w:r>
      <w:r w:rsidR="00B05B38" w:rsidRPr="00A21A51">
        <w:rPr>
          <w:rFonts w:ascii="Palatino Linotype" w:eastAsia="MS Mincho" w:hAnsi="Palatino Linotype" w:cs="Times New Roman"/>
          <w:i/>
          <w:sz w:val="24"/>
          <w:szCs w:val="24"/>
        </w:rPr>
        <w:t>”</w:t>
      </w:r>
      <w:r w:rsidR="00B05B38" w:rsidRPr="00A21A51">
        <w:rPr>
          <w:rFonts w:ascii="Palatino Linotype" w:eastAsia="MS Mincho" w:hAnsi="Palatino Linotype" w:cs="Times New Roman"/>
          <w:sz w:val="24"/>
          <w:szCs w:val="24"/>
        </w:rPr>
        <w:t xml:space="preserve"> </w:t>
      </w:r>
      <w:r w:rsidRPr="00A21A51">
        <w:rPr>
          <w:rFonts w:ascii="Palatino Linotype" w:eastAsia="MS Mincho" w:hAnsi="Palatino Linotype" w:cs="Times New Roman"/>
          <w:sz w:val="24"/>
          <w:szCs w:val="24"/>
        </w:rPr>
        <w:t xml:space="preserve">configurando con ello la figura de la </w:t>
      </w:r>
      <w:r w:rsidRPr="00A21A51">
        <w:rPr>
          <w:rFonts w:ascii="Palatino Linotype" w:eastAsia="MS Mincho" w:hAnsi="Palatino Linotype" w:cs="Times New Roman"/>
          <w:b/>
          <w:i/>
          <w:sz w:val="24"/>
          <w:szCs w:val="24"/>
        </w:rPr>
        <w:t xml:space="preserve">negativa ficta </w:t>
      </w:r>
      <w:r w:rsidRPr="00A21A51">
        <w:rPr>
          <w:rFonts w:ascii="Palatino Linotype" w:eastAsia="MS Mincho" w:hAnsi="Palatino Linotype" w:cs="Times New Roman"/>
          <w:sz w:val="24"/>
          <w:szCs w:val="24"/>
        </w:rPr>
        <w:t>que se establece en la fracción VII del artículo 179 de la Ley de la materia. Asimismo, en el plazo señalado pa</w:t>
      </w:r>
      <w:r w:rsidR="003851A9" w:rsidRPr="00A21A51">
        <w:rPr>
          <w:rFonts w:ascii="Palatino Linotype" w:eastAsia="MS Mincho" w:hAnsi="Palatino Linotype" w:cs="Times New Roman"/>
          <w:sz w:val="24"/>
          <w:szCs w:val="24"/>
        </w:rPr>
        <w:t xml:space="preserve">ra realizar manifestaciones, ninguna de las partes hizo uso de su derecho. </w:t>
      </w:r>
      <w:r w:rsidR="00026678" w:rsidRPr="00A21A51">
        <w:rPr>
          <w:rFonts w:ascii="Palatino Linotype" w:eastAsia="MS Mincho" w:hAnsi="Palatino Linotype" w:cs="Times New Roman"/>
          <w:sz w:val="24"/>
          <w:szCs w:val="24"/>
        </w:rPr>
        <w:t xml:space="preserve"> </w:t>
      </w:r>
    </w:p>
    <w:p w:rsidR="00C0713F" w:rsidRPr="00A21A51" w:rsidRDefault="00C0713F" w:rsidP="00A21A51">
      <w:pPr>
        <w:pStyle w:val="Prrafodelista"/>
        <w:tabs>
          <w:tab w:val="left" w:pos="0"/>
          <w:tab w:val="left" w:pos="142"/>
        </w:tabs>
        <w:spacing w:after="0" w:line="360" w:lineRule="auto"/>
        <w:ind w:left="0" w:right="49"/>
        <w:jc w:val="both"/>
        <w:rPr>
          <w:rFonts w:ascii="Palatino Linotype" w:eastAsia="MS Mincho" w:hAnsi="Palatino Linotype" w:cs="Times New Roman"/>
          <w:sz w:val="24"/>
          <w:szCs w:val="24"/>
        </w:rPr>
      </w:pPr>
    </w:p>
    <w:p w:rsidR="00D21E92" w:rsidRPr="00A21A51" w:rsidRDefault="003851A9" w:rsidP="00A21A51">
      <w:pPr>
        <w:pStyle w:val="Prrafodelista"/>
        <w:numPr>
          <w:ilvl w:val="0"/>
          <w:numId w:val="2"/>
        </w:numPr>
        <w:tabs>
          <w:tab w:val="left" w:pos="0"/>
          <w:tab w:val="left" w:pos="142"/>
        </w:tabs>
        <w:spacing w:after="0" w:line="360" w:lineRule="auto"/>
        <w:ind w:left="0" w:right="49" w:firstLine="0"/>
        <w:jc w:val="both"/>
        <w:rPr>
          <w:rFonts w:ascii="Palatino Linotype" w:eastAsia="MS Mincho" w:hAnsi="Palatino Linotype" w:cs="Times New Roman"/>
          <w:sz w:val="24"/>
          <w:szCs w:val="24"/>
        </w:rPr>
      </w:pPr>
      <w:r w:rsidRPr="00A21A51">
        <w:rPr>
          <w:rFonts w:ascii="Palatino Linotype" w:eastAsia="MS Mincho" w:hAnsi="Palatino Linotype" w:cs="Times New Roman"/>
          <w:sz w:val="24"/>
          <w:szCs w:val="24"/>
        </w:rPr>
        <w:t xml:space="preserve">Por lo anterior, esta ponencia </w:t>
      </w:r>
      <w:r w:rsidR="00D21E92" w:rsidRPr="00A21A51">
        <w:rPr>
          <w:rFonts w:ascii="Palatino Linotype" w:eastAsia="MS Mincho" w:hAnsi="Palatino Linotype" w:cs="Times New Roman"/>
          <w:sz w:val="24"/>
          <w:szCs w:val="24"/>
        </w:rPr>
        <w:t>estudiará las actuaciones de las partes</w:t>
      </w:r>
      <w:r w:rsidRPr="00A21A51">
        <w:rPr>
          <w:rFonts w:ascii="Palatino Linotype" w:eastAsia="MS Mincho" w:hAnsi="Palatino Linotype" w:cs="Times New Roman"/>
          <w:sz w:val="24"/>
          <w:szCs w:val="24"/>
        </w:rPr>
        <w:t xml:space="preserve"> que integran el presente asunto, a fin de determinar</w:t>
      </w:r>
      <w:r w:rsidR="00D21E92" w:rsidRPr="00A21A51">
        <w:rPr>
          <w:rFonts w:ascii="Palatino Linotype" w:eastAsia="MS Mincho" w:hAnsi="Palatino Linotype" w:cs="Times New Roman"/>
          <w:sz w:val="24"/>
          <w:szCs w:val="24"/>
        </w:rPr>
        <w:t xml:space="preserve"> si la información solicitada se encuentra fundamentada en las atribuciones del </w:t>
      </w:r>
      <w:r w:rsidR="009D69F1" w:rsidRPr="00A21A51">
        <w:rPr>
          <w:rFonts w:ascii="Palatino Linotype" w:eastAsia="MS Mincho" w:hAnsi="Palatino Linotype" w:cs="Times New Roman"/>
          <w:b/>
          <w:sz w:val="24"/>
          <w:szCs w:val="24"/>
        </w:rPr>
        <w:t>Sujeto Obligado</w:t>
      </w:r>
      <w:r w:rsidR="00D21E92" w:rsidRPr="00A21A51">
        <w:rPr>
          <w:rFonts w:ascii="Palatino Linotype" w:eastAsia="MS Mincho" w:hAnsi="Palatino Linotype" w:cs="Times New Roman"/>
          <w:sz w:val="24"/>
          <w:szCs w:val="24"/>
        </w:rPr>
        <w:t>, si es así, y éste no haya cumplido con sus obligaciones y posea, administre o gener</w:t>
      </w:r>
      <w:r w:rsidRPr="00A21A51">
        <w:rPr>
          <w:rFonts w:ascii="Palatino Linotype" w:eastAsia="MS Mincho" w:hAnsi="Palatino Linotype" w:cs="Times New Roman"/>
          <w:sz w:val="24"/>
          <w:szCs w:val="24"/>
        </w:rPr>
        <w:t>e la información solicitada</w:t>
      </w:r>
      <w:r w:rsidR="00723CD2" w:rsidRPr="00A21A51">
        <w:rPr>
          <w:rFonts w:ascii="Palatino Linotype" w:eastAsia="MS Mincho" w:hAnsi="Palatino Linotype" w:cs="Times New Roman"/>
          <w:sz w:val="24"/>
          <w:szCs w:val="24"/>
        </w:rPr>
        <w:t xml:space="preserve"> y en el caso que sea procedente </w:t>
      </w:r>
      <w:r w:rsidR="00D21E92" w:rsidRPr="00A21A51">
        <w:rPr>
          <w:rFonts w:ascii="Palatino Linotype" w:eastAsia="MS Mincho" w:hAnsi="Palatino Linotype" w:cs="Times New Roman"/>
          <w:sz w:val="24"/>
          <w:szCs w:val="24"/>
        </w:rPr>
        <w:t xml:space="preserve">se ordenará su entrega.   </w:t>
      </w:r>
    </w:p>
    <w:p w:rsidR="00D21E92" w:rsidRPr="00A21A51" w:rsidRDefault="00D21E92" w:rsidP="00A21A51">
      <w:pPr>
        <w:tabs>
          <w:tab w:val="left" w:pos="0"/>
          <w:tab w:val="left" w:pos="142"/>
        </w:tabs>
        <w:spacing w:after="0" w:line="360" w:lineRule="auto"/>
        <w:ind w:right="49"/>
        <w:jc w:val="both"/>
        <w:rPr>
          <w:rFonts w:ascii="Palatino Linotype" w:eastAsia="MS Mincho" w:hAnsi="Palatino Linotype" w:cs="Times New Roman"/>
          <w:sz w:val="24"/>
          <w:szCs w:val="24"/>
        </w:rPr>
      </w:pPr>
    </w:p>
    <w:p w:rsidR="00792776" w:rsidRPr="00A21A51" w:rsidRDefault="00EB3DB0" w:rsidP="00A21A51">
      <w:pPr>
        <w:keepNext/>
        <w:keepLines/>
        <w:tabs>
          <w:tab w:val="left" w:pos="0"/>
        </w:tabs>
        <w:spacing w:after="0" w:line="360" w:lineRule="auto"/>
        <w:outlineLvl w:val="0"/>
        <w:rPr>
          <w:rFonts w:ascii="Palatino Linotype" w:eastAsia="MS Gothic" w:hAnsi="Palatino Linotype" w:cstheme="majorBidi"/>
          <w:b/>
          <w:sz w:val="24"/>
          <w:szCs w:val="24"/>
          <w:lang w:val="es-ES_tradnl" w:eastAsia="es-ES"/>
        </w:rPr>
      </w:pPr>
      <w:bookmarkStart w:id="26" w:name="_Toc10737959"/>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A21A51">
        <w:rPr>
          <w:rFonts w:ascii="Palatino Linotype" w:eastAsia="MS Gothic" w:hAnsi="Palatino Linotype" w:cstheme="majorBidi"/>
          <w:b/>
          <w:sz w:val="24"/>
          <w:szCs w:val="24"/>
          <w:lang w:val="es-ES_tradnl" w:eastAsia="es-ES"/>
        </w:rPr>
        <w:t>CUARTO</w:t>
      </w:r>
      <w:r w:rsidR="00792776" w:rsidRPr="00A21A51">
        <w:rPr>
          <w:rFonts w:ascii="Palatino Linotype" w:eastAsia="MS Gothic" w:hAnsi="Palatino Linotype" w:cstheme="majorBidi"/>
          <w:b/>
          <w:sz w:val="24"/>
          <w:szCs w:val="24"/>
          <w:lang w:val="es-ES_tradnl" w:eastAsia="es-ES"/>
        </w:rPr>
        <w:t xml:space="preserve">. Del estudio y resolución del recurso de </w:t>
      </w:r>
      <w:bookmarkEnd w:id="22"/>
      <w:bookmarkEnd w:id="23"/>
      <w:bookmarkEnd w:id="24"/>
      <w:bookmarkEnd w:id="25"/>
      <w:r w:rsidR="00792776" w:rsidRPr="00A21A51">
        <w:rPr>
          <w:rFonts w:ascii="Palatino Linotype" w:eastAsia="MS Gothic" w:hAnsi="Palatino Linotype" w:cstheme="majorBidi"/>
          <w:b/>
          <w:sz w:val="24"/>
          <w:szCs w:val="24"/>
          <w:lang w:val="es-ES_tradnl" w:eastAsia="es-ES"/>
        </w:rPr>
        <w:t>revisión.</w:t>
      </w:r>
      <w:bookmarkEnd w:id="26"/>
    </w:p>
    <w:p w:rsidR="00C51C7C" w:rsidRPr="00A21A51" w:rsidRDefault="00C51C7C" w:rsidP="00A21A51">
      <w:pPr>
        <w:keepNext/>
        <w:keepLines/>
        <w:tabs>
          <w:tab w:val="left" w:pos="0"/>
        </w:tabs>
        <w:spacing w:after="0" w:line="360" w:lineRule="auto"/>
        <w:outlineLvl w:val="0"/>
        <w:rPr>
          <w:rFonts w:ascii="Palatino Linotype" w:eastAsia="MS Gothic" w:hAnsi="Palatino Linotype" w:cstheme="majorBidi"/>
          <w:b/>
          <w:sz w:val="24"/>
          <w:szCs w:val="24"/>
          <w:lang w:val="es-ES_tradnl" w:eastAsia="es-ES"/>
        </w:rPr>
      </w:pPr>
    </w:p>
    <w:p w:rsidR="00C51C7C" w:rsidRPr="00A21A51" w:rsidRDefault="00C51C7C" w:rsidP="00A21A51">
      <w:pPr>
        <w:pStyle w:val="Prrafodelista"/>
        <w:keepNext/>
        <w:keepLines/>
        <w:numPr>
          <w:ilvl w:val="0"/>
          <w:numId w:val="4"/>
        </w:numPr>
        <w:tabs>
          <w:tab w:val="left" w:pos="0"/>
        </w:tabs>
        <w:spacing w:after="0" w:line="360" w:lineRule="auto"/>
        <w:ind w:left="709"/>
        <w:outlineLvl w:val="0"/>
        <w:rPr>
          <w:rFonts w:ascii="Palatino Linotype" w:eastAsia="MS Gothic" w:hAnsi="Palatino Linotype" w:cstheme="majorBidi"/>
          <w:b/>
          <w:sz w:val="24"/>
          <w:szCs w:val="24"/>
          <w:lang w:val="es-ES_tradnl" w:eastAsia="es-ES"/>
        </w:rPr>
      </w:pPr>
      <w:bookmarkStart w:id="27" w:name="_Toc10737960"/>
      <w:r w:rsidRPr="00A21A51">
        <w:rPr>
          <w:rFonts w:ascii="Palatino Linotype" w:eastAsia="MS Gothic" w:hAnsi="Palatino Linotype" w:cstheme="majorBidi"/>
          <w:b/>
          <w:sz w:val="24"/>
          <w:szCs w:val="24"/>
          <w:lang w:val="es-ES_tradnl" w:eastAsia="es-ES"/>
        </w:rPr>
        <w:t>Del deber de las autoridades de promover, respetar, proteger y garantizar el derecho de acceso a la información pública.</w:t>
      </w:r>
      <w:bookmarkEnd w:id="27"/>
      <w:r w:rsidRPr="00A21A51">
        <w:rPr>
          <w:rFonts w:ascii="Palatino Linotype" w:eastAsia="MS Gothic" w:hAnsi="Palatino Linotype" w:cstheme="majorBidi"/>
          <w:b/>
          <w:sz w:val="24"/>
          <w:szCs w:val="24"/>
          <w:lang w:val="es-ES_tradnl" w:eastAsia="es-ES"/>
        </w:rPr>
        <w:t xml:space="preserve"> </w:t>
      </w:r>
    </w:p>
    <w:p w:rsidR="00565A3D" w:rsidRPr="00A21A51" w:rsidRDefault="00565A3D" w:rsidP="00A21A51">
      <w:pPr>
        <w:keepNext/>
        <w:keepLines/>
        <w:tabs>
          <w:tab w:val="left" w:pos="0"/>
        </w:tabs>
        <w:spacing w:after="0" w:line="360" w:lineRule="auto"/>
        <w:outlineLvl w:val="0"/>
        <w:rPr>
          <w:rFonts w:ascii="Palatino Linotype" w:eastAsia="MS Mincho" w:hAnsi="Palatino Linotype" w:cs="Times New Roman"/>
          <w:b/>
          <w:sz w:val="24"/>
          <w:szCs w:val="24"/>
          <w:lang w:val="es-ES_tradnl" w:eastAsia="es-ES"/>
        </w:rPr>
      </w:pPr>
    </w:p>
    <w:p w:rsidR="00374179" w:rsidRPr="00A21A51" w:rsidRDefault="00CA10C1" w:rsidP="00A21A51">
      <w:pPr>
        <w:pStyle w:val="Prrafodelista"/>
        <w:numPr>
          <w:ilvl w:val="0"/>
          <w:numId w:val="2"/>
        </w:numPr>
        <w:tabs>
          <w:tab w:val="left" w:pos="0"/>
        </w:tabs>
        <w:spacing w:after="0" w:line="360" w:lineRule="auto"/>
        <w:ind w:left="0" w:firstLine="0"/>
        <w:jc w:val="both"/>
        <w:rPr>
          <w:rFonts w:ascii="Palatino Linotype" w:eastAsia="MS Mincho" w:hAnsi="Palatino Linotype" w:cs="Arial"/>
          <w:i/>
          <w:sz w:val="24"/>
          <w:szCs w:val="24"/>
          <w:lang w:eastAsia="es-ES"/>
        </w:rPr>
      </w:pPr>
      <w:r w:rsidRPr="00A21A51">
        <w:rPr>
          <w:rFonts w:ascii="Palatino Linotype" w:hAnsi="Palatino Linotype" w:cs="Arial"/>
          <w:sz w:val="24"/>
          <w:szCs w:val="24"/>
        </w:rPr>
        <w:t xml:space="preserve">Derivado del Planteamiento de la Litis, </w:t>
      </w:r>
      <w:r w:rsidR="006B56C3" w:rsidRPr="00A21A51">
        <w:rPr>
          <w:rFonts w:ascii="Palatino Linotype" w:hAnsi="Palatino Linotype" w:cs="Arial"/>
          <w:sz w:val="24"/>
          <w:szCs w:val="24"/>
        </w:rPr>
        <w:t>se procede a analizar</w:t>
      </w:r>
      <w:r w:rsidRPr="00A21A51">
        <w:rPr>
          <w:rFonts w:ascii="Palatino Linotype" w:hAnsi="Palatino Linotype" w:cs="Arial"/>
          <w:sz w:val="24"/>
          <w:szCs w:val="24"/>
        </w:rPr>
        <w:t xml:space="preserve"> el contenido íntegro de las actuaciones que obra</w:t>
      </w:r>
      <w:r w:rsidR="006B56C3" w:rsidRPr="00A21A51">
        <w:rPr>
          <w:rFonts w:ascii="Palatino Linotype" w:hAnsi="Palatino Linotype" w:cs="Arial"/>
          <w:sz w:val="24"/>
          <w:szCs w:val="24"/>
        </w:rPr>
        <w:t xml:space="preserve">n en el expediente electrónico y con ello, este </w:t>
      </w:r>
      <w:r w:rsidRPr="00A21A51">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A21A51">
        <w:rPr>
          <w:rFonts w:ascii="Palatino Linotype" w:hAnsi="Palatino Linotype" w:cs="Arial"/>
          <w:sz w:val="24"/>
          <w:szCs w:val="24"/>
        </w:rPr>
        <w:t xml:space="preserve">, de </w:t>
      </w:r>
      <w:r w:rsidRPr="00A21A51">
        <w:rPr>
          <w:rFonts w:ascii="Palatino Linotype" w:hAnsi="Palatino Linotype" w:cs="Arial"/>
          <w:sz w:val="24"/>
          <w:szCs w:val="24"/>
        </w:rPr>
        <w:t xml:space="preserve">acuerdo </w:t>
      </w:r>
      <w:r w:rsidR="006B56C3" w:rsidRPr="00A21A51">
        <w:rPr>
          <w:rFonts w:ascii="Palatino Linotype" w:hAnsi="Palatino Linotype" w:cs="Arial"/>
          <w:sz w:val="24"/>
          <w:szCs w:val="24"/>
        </w:rPr>
        <w:t>con</w:t>
      </w:r>
      <w:r w:rsidRPr="00A21A51">
        <w:rPr>
          <w:rFonts w:ascii="Palatino Linotype" w:hAnsi="Palatino Linotype" w:cs="Arial"/>
          <w:sz w:val="24"/>
          <w:szCs w:val="24"/>
        </w:rPr>
        <w:t xml:space="preserve"> lo establecido en el artículo 8 de la </w:t>
      </w:r>
      <w:r w:rsidRPr="00A21A51">
        <w:rPr>
          <w:rFonts w:ascii="Palatino Linotype" w:eastAsia="Calibri" w:hAnsi="Palatino Linotype" w:cs="Arial"/>
          <w:sz w:val="24"/>
          <w:szCs w:val="24"/>
          <w:lang w:val="es-ES"/>
        </w:rPr>
        <w:t>Ley de Transparencia y Acceso a la Información Pública del Estado de México y Municipios</w:t>
      </w:r>
      <w:r w:rsidRPr="00A21A51">
        <w:rPr>
          <w:rFonts w:ascii="Palatino Linotype" w:eastAsia="Times New Roman" w:hAnsi="Palatino Linotype" w:cs="Arial"/>
          <w:sz w:val="24"/>
          <w:szCs w:val="24"/>
          <w:lang w:val="es-ES" w:eastAsia="es-MX"/>
        </w:rPr>
        <w:t>.</w:t>
      </w:r>
    </w:p>
    <w:p w:rsidR="001364F4" w:rsidRPr="00A21A51" w:rsidRDefault="001364F4" w:rsidP="00A21A51">
      <w:pPr>
        <w:tabs>
          <w:tab w:val="left" w:pos="0"/>
        </w:tabs>
        <w:spacing w:after="0" w:line="360" w:lineRule="auto"/>
        <w:jc w:val="both"/>
        <w:rPr>
          <w:rFonts w:ascii="Palatino Linotype" w:eastAsia="MS Mincho" w:hAnsi="Palatino Linotype" w:cs="Arial"/>
          <w:i/>
          <w:sz w:val="24"/>
          <w:szCs w:val="24"/>
          <w:lang w:eastAsia="es-ES"/>
        </w:rPr>
      </w:pPr>
    </w:p>
    <w:p w:rsidR="0041451D" w:rsidRPr="00A21A51" w:rsidRDefault="0041451D" w:rsidP="00A21A51">
      <w:pPr>
        <w:pStyle w:val="Prrafodelista"/>
        <w:keepNext/>
        <w:keepLines/>
        <w:numPr>
          <w:ilvl w:val="0"/>
          <w:numId w:val="5"/>
        </w:numPr>
        <w:tabs>
          <w:tab w:val="left" w:pos="0"/>
        </w:tabs>
        <w:spacing w:after="0" w:line="360" w:lineRule="auto"/>
        <w:ind w:left="426"/>
        <w:outlineLvl w:val="0"/>
        <w:rPr>
          <w:rFonts w:ascii="Palatino Linotype" w:eastAsia="MS Gothic" w:hAnsi="Palatino Linotype" w:cs="Times New Roman"/>
          <w:b/>
          <w:sz w:val="24"/>
          <w:szCs w:val="24"/>
        </w:rPr>
      </w:pPr>
      <w:r w:rsidRPr="00A21A51">
        <w:rPr>
          <w:rFonts w:ascii="Palatino Linotype" w:eastAsia="MS Gothic" w:hAnsi="Palatino Linotype" w:cs="Times New Roman"/>
          <w:b/>
          <w:sz w:val="24"/>
          <w:szCs w:val="24"/>
        </w:rPr>
        <w:t xml:space="preserve"> </w:t>
      </w:r>
      <w:bookmarkStart w:id="28" w:name="_Toc10737961"/>
      <w:r w:rsidRPr="00A21A51">
        <w:rPr>
          <w:rFonts w:ascii="Palatino Linotype" w:eastAsia="MS Gothic" w:hAnsi="Palatino Linotype" w:cs="Times New Roman"/>
          <w:b/>
          <w:sz w:val="24"/>
          <w:szCs w:val="24"/>
        </w:rPr>
        <w:t>De la Fuente Obligacional.</w:t>
      </w:r>
      <w:bookmarkEnd w:id="28"/>
      <w:r w:rsidRPr="00A21A51">
        <w:rPr>
          <w:rFonts w:ascii="Palatino Linotype" w:eastAsia="MS Gothic" w:hAnsi="Palatino Linotype" w:cs="Times New Roman"/>
          <w:b/>
          <w:sz w:val="24"/>
          <w:szCs w:val="24"/>
        </w:rPr>
        <w:t xml:space="preserve"> </w:t>
      </w:r>
    </w:p>
    <w:p w:rsidR="00374179" w:rsidRPr="00A21A51" w:rsidRDefault="00374179" w:rsidP="00A21A51">
      <w:pPr>
        <w:tabs>
          <w:tab w:val="left" w:pos="0"/>
        </w:tabs>
        <w:spacing w:after="0" w:line="360" w:lineRule="auto"/>
        <w:rPr>
          <w:rFonts w:ascii="Palatino Linotype" w:eastAsia="MS Mincho" w:hAnsi="Palatino Linotype" w:cs="Times New Roman"/>
          <w:sz w:val="24"/>
          <w:szCs w:val="24"/>
          <w:lang w:val="es-ES_tradnl" w:eastAsia="es-ES"/>
        </w:rPr>
      </w:pPr>
    </w:p>
    <w:p w:rsidR="00374179" w:rsidRPr="00A21A51" w:rsidRDefault="00374179" w:rsidP="00A21A51">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1A51">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A21A51">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481F90" w:rsidRPr="00A21A51" w:rsidRDefault="00481F90" w:rsidP="00A21A51">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p>
    <w:p w:rsidR="00374179" w:rsidRPr="00A21A51" w:rsidRDefault="00374179" w:rsidP="00A21A51">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1A51">
        <w:rPr>
          <w:rFonts w:ascii="Palatino Linotype" w:eastAsia="MS Mincho" w:hAnsi="Palatino Linotype" w:cs="Times New Roman"/>
          <w:sz w:val="24"/>
          <w:szCs w:val="24"/>
          <w:lang w:val="es-ES_tradnl" w:eastAsia="es-ES"/>
        </w:rPr>
        <w:t xml:space="preserve">El </w:t>
      </w:r>
      <w:r w:rsidR="006F2EC5" w:rsidRPr="00A21A51">
        <w:rPr>
          <w:rFonts w:ascii="Palatino Linotype" w:eastAsia="MS Mincho" w:hAnsi="Palatino Linotype" w:cs="Times New Roman"/>
          <w:b/>
          <w:sz w:val="24"/>
          <w:szCs w:val="24"/>
          <w:lang w:val="es-ES_tradnl" w:eastAsia="es-ES"/>
        </w:rPr>
        <w:t>Sujeto Obligado</w:t>
      </w:r>
      <w:r w:rsidR="006F2EC5" w:rsidRPr="00A21A51">
        <w:rPr>
          <w:rFonts w:ascii="Palatino Linotype" w:eastAsia="MS Mincho" w:hAnsi="Palatino Linotype" w:cs="Times New Roman"/>
          <w:sz w:val="24"/>
          <w:szCs w:val="24"/>
          <w:lang w:val="es-ES_tradnl" w:eastAsia="es-ES"/>
        </w:rPr>
        <w:t xml:space="preserve"> </w:t>
      </w:r>
      <w:r w:rsidRPr="00A21A51">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A21A51">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A21A51">
        <w:rPr>
          <w:rFonts w:ascii="Palatino Linotype" w:eastAsia="MS Mincho" w:hAnsi="Palatino Linotype" w:cstheme="majorBidi"/>
          <w:b/>
          <w:sz w:val="24"/>
          <w:szCs w:val="24"/>
          <w:lang w:val="es-ES_tradnl" w:eastAsia="es-ES"/>
        </w:rPr>
        <w:t xml:space="preserve"> </w:t>
      </w:r>
      <w:r w:rsidRPr="00A21A51">
        <w:rPr>
          <w:rFonts w:ascii="Palatino Linotype" w:eastAsia="MS Mincho" w:hAnsi="Palatino Linotype" w:cstheme="majorBidi"/>
          <w:sz w:val="24"/>
          <w:szCs w:val="24"/>
          <w:lang w:val="es-ES_tradnl" w:eastAsia="es-ES"/>
        </w:rPr>
        <w:t xml:space="preserve">al señalar la obligación de </w:t>
      </w:r>
      <w:r w:rsidRPr="00A21A51">
        <w:rPr>
          <w:rFonts w:ascii="Palatino Linotype" w:eastAsia="MS Mincho" w:hAnsi="Palatino Linotype" w:cstheme="majorBidi"/>
          <w:i/>
          <w:sz w:val="24"/>
          <w:szCs w:val="24"/>
          <w:lang w:val="es-ES_tradnl" w:eastAsia="es-ES"/>
        </w:rPr>
        <w:t xml:space="preserve">“promover, respetar, proteger y garantizar los derechos humanos”, </w:t>
      </w:r>
      <w:r w:rsidRPr="00A21A51">
        <w:rPr>
          <w:rFonts w:ascii="Palatino Linotype" w:eastAsia="MS Mincho" w:hAnsi="Palatino Linotype" w:cstheme="majorBidi"/>
          <w:sz w:val="24"/>
          <w:szCs w:val="24"/>
          <w:lang w:val="es-ES_tradnl" w:eastAsia="es-ES"/>
        </w:rPr>
        <w:t>entre los cuales se encuentra dicho derecho.</w:t>
      </w:r>
    </w:p>
    <w:p w:rsidR="00374179" w:rsidRPr="00A21A51" w:rsidRDefault="00374179" w:rsidP="00A21A51">
      <w:pPr>
        <w:tabs>
          <w:tab w:val="left" w:pos="0"/>
        </w:tabs>
        <w:spacing w:after="0" w:line="360" w:lineRule="auto"/>
        <w:ind w:right="49"/>
        <w:contextualSpacing/>
        <w:jc w:val="both"/>
        <w:rPr>
          <w:rFonts w:ascii="Palatino Linotype" w:eastAsia="MS Mincho" w:hAnsi="Palatino Linotype" w:cstheme="majorBidi"/>
          <w:i/>
          <w:sz w:val="24"/>
          <w:szCs w:val="24"/>
          <w:lang w:eastAsia="es-ES"/>
        </w:rPr>
      </w:pPr>
    </w:p>
    <w:p w:rsidR="00B43D3A" w:rsidRPr="00A21A51" w:rsidRDefault="00B43D3A" w:rsidP="00A21A51">
      <w:pPr>
        <w:numPr>
          <w:ilvl w:val="0"/>
          <w:numId w:val="2"/>
        </w:numPr>
        <w:tabs>
          <w:tab w:val="left" w:pos="0"/>
        </w:tabs>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A21A51">
        <w:rPr>
          <w:rFonts w:ascii="Palatino Linotype" w:eastAsia="MS Mincho" w:hAnsi="Palatino Linotype" w:cstheme="majorBidi"/>
          <w:sz w:val="24"/>
          <w:szCs w:val="24"/>
          <w:lang w:eastAsia="es-ES"/>
        </w:rPr>
        <w:t xml:space="preserve">Por cuanto hace al contenido del artículo 6 segundo párrafo, apartado A. fracción I </w:t>
      </w:r>
      <w:r w:rsidRPr="00A21A51">
        <w:rPr>
          <w:rFonts w:ascii="Palatino Linotype" w:eastAsia="MS Mincho" w:hAnsi="Palatino Linotype" w:cstheme="majorBidi"/>
          <w:sz w:val="24"/>
          <w:szCs w:val="24"/>
          <w:lang w:val="es-ES" w:eastAsia="es-ES"/>
        </w:rPr>
        <w:t xml:space="preserve">de la Constitución Política de los Estados Unidos Mexicanos el cual establece </w:t>
      </w:r>
      <w:r w:rsidRPr="00A21A51">
        <w:rPr>
          <w:rFonts w:ascii="Palatino Linotype" w:eastAsia="MS Mincho" w:hAnsi="Palatino Linotype" w:cstheme="majorBidi"/>
          <w:sz w:val="24"/>
          <w:szCs w:val="24"/>
          <w:lang w:eastAsia="es-ES"/>
        </w:rPr>
        <w:t xml:space="preserve">que </w:t>
      </w:r>
      <w:r w:rsidRPr="00A21A51">
        <w:rPr>
          <w:rFonts w:ascii="Palatino Linotype" w:eastAsia="MS Mincho" w:hAnsi="Palatino Linotype" w:cstheme="majorBidi"/>
          <w:i/>
          <w:sz w:val="24"/>
          <w:szCs w:val="24"/>
          <w:lang w:val="es-ES" w:eastAsia="es-ES"/>
        </w:rPr>
        <w:t>“Toda la información en posesión de cualquier autoridad</w:t>
      </w:r>
      <w:r w:rsidR="00A474D9" w:rsidRPr="00A21A51">
        <w:rPr>
          <w:rFonts w:ascii="Palatino Linotype" w:eastAsia="MS Mincho" w:hAnsi="Palatino Linotype" w:cstheme="majorBidi"/>
          <w:i/>
          <w:sz w:val="24"/>
          <w:szCs w:val="24"/>
          <w:lang w:val="es-ES" w:eastAsia="es-ES"/>
        </w:rPr>
        <w:t xml:space="preserve"> (…) </w:t>
      </w:r>
      <w:r w:rsidRPr="00A21A51">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A21A51">
        <w:rPr>
          <w:rFonts w:ascii="Palatino Linotype" w:eastAsia="MS Mincho" w:hAnsi="Palatino Linotype" w:cstheme="majorBidi"/>
          <w:b/>
          <w:i/>
          <w:sz w:val="24"/>
          <w:szCs w:val="24"/>
          <w:lang w:val="es-ES" w:eastAsia="es-ES"/>
        </w:rPr>
        <w:t>es pública</w:t>
      </w:r>
      <w:r w:rsidRPr="00A21A51">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CC57BD" w:rsidRPr="00A21A51">
        <w:rPr>
          <w:rFonts w:ascii="Palatino Linotype" w:eastAsia="MS Mincho" w:hAnsi="Palatino Linotype" w:cstheme="majorBidi"/>
          <w:i/>
          <w:sz w:val="24"/>
          <w:szCs w:val="24"/>
          <w:lang w:val="es-ES" w:eastAsia="es-ES"/>
        </w:rPr>
        <w:t xml:space="preserve"> inexistencia de la información</w:t>
      </w:r>
      <w:r w:rsidRPr="00A21A51">
        <w:rPr>
          <w:rFonts w:ascii="Palatino Linotype" w:eastAsia="MS Mincho" w:hAnsi="Palatino Linotype" w:cstheme="majorBidi"/>
          <w:i/>
          <w:sz w:val="24"/>
          <w:szCs w:val="24"/>
          <w:lang w:val="es-ES" w:eastAsia="es-ES"/>
        </w:rPr>
        <w:t>”.</w:t>
      </w:r>
    </w:p>
    <w:p w:rsidR="00B43D3A" w:rsidRPr="00A21A51" w:rsidRDefault="00B43D3A" w:rsidP="00A21A51">
      <w:pPr>
        <w:tabs>
          <w:tab w:val="left" w:pos="0"/>
        </w:tabs>
        <w:spacing w:after="0" w:line="360" w:lineRule="auto"/>
        <w:ind w:right="49"/>
        <w:contextualSpacing/>
        <w:jc w:val="both"/>
        <w:rPr>
          <w:rFonts w:ascii="Palatino Linotype" w:eastAsia="MS Mincho" w:hAnsi="Palatino Linotype" w:cstheme="majorBidi"/>
          <w:i/>
          <w:sz w:val="24"/>
          <w:szCs w:val="24"/>
          <w:highlight w:val="yellow"/>
          <w:lang w:val="es-ES" w:eastAsia="es-ES"/>
        </w:rPr>
      </w:pPr>
    </w:p>
    <w:p w:rsidR="00A474D9" w:rsidRPr="00A21A51" w:rsidRDefault="00A474D9" w:rsidP="00A21A51">
      <w:pPr>
        <w:numPr>
          <w:ilvl w:val="0"/>
          <w:numId w:val="2"/>
        </w:numPr>
        <w:tabs>
          <w:tab w:val="left" w:pos="0"/>
        </w:tabs>
        <w:spacing w:after="0" w:line="360" w:lineRule="auto"/>
        <w:ind w:left="0" w:right="49" w:firstLine="0"/>
        <w:contextualSpacing/>
        <w:jc w:val="both"/>
        <w:rPr>
          <w:rFonts w:ascii="Palatino Linotype" w:eastAsia="MS Mincho" w:hAnsi="Palatino Linotype" w:cstheme="majorBidi"/>
          <w:i/>
          <w:sz w:val="24"/>
          <w:szCs w:val="24"/>
          <w:lang w:eastAsia="es-ES"/>
        </w:rPr>
      </w:pPr>
      <w:r w:rsidRPr="00A21A51">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A21A51">
        <w:rPr>
          <w:rFonts w:ascii="Palatino Linotype" w:eastAsia="MS Mincho" w:hAnsi="Palatino Linotype" w:cstheme="majorBidi"/>
          <w:i/>
          <w:sz w:val="24"/>
          <w:szCs w:val="24"/>
          <w:lang w:val="es-ES_tradnl" w:eastAsia="es-ES"/>
        </w:rPr>
        <w:t>generen, administren o posean las autoridades</w:t>
      </w:r>
      <w:r w:rsidRPr="00A21A51">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481F90" w:rsidRPr="00A21A51" w:rsidRDefault="00481F90" w:rsidP="00A21A51">
      <w:pPr>
        <w:tabs>
          <w:tab w:val="left" w:pos="0"/>
        </w:tabs>
        <w:spacing w:after="0" w:line="360" w:lineRule="auto"/>
        <w:ind w:right="49"/>
        <w:contextualSpacing/>
        <w:jc w:val="both"/>
        <w:rPr>
          <w:rFonts w:ascii="Palatino Linotype" w:eastAsia="MS Mincho" w:hAnsi="Palatino Linotype" w:cstheme="majorBidi"/>
          <w:i/>
          <w:sz w:val="24"/>
          <w:szCs w:val="24"/>
          <w:lang w:eastAsia="es-ES"/>
        </w:rPr>
      </w:pPr>
    </w:p>
    <w:p w:rsidR="00374179" w:rsidRPr="00A21A51" w:rsidRDefault="00A474D9" w:rsidP="00A21A51">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1A51">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 la que contribuirá al logro de éste fin. </w:t>
      </w:r>
    </w:p>
    <w:p w:rsidR="00A474D9" w:rsidRPr="00A21A51" w:rsidRDefault="00A474D9" w:rsidP="00A21A51">
      <w:pPr>
        <w:tabs>
          <w:tab w:val="left" w:pos="0"/>
        </w:tabs>
        <w:spacing w:after="0" w:line="360" w:lineRule="auto"/>
        <w:rPr>
          <w:rFonts w:ascii="Palatino Linotype" w:eastAsia="MS Mincho" w:hAnsi="Palatino Linotype" w:cs="Times New Roman"/>
          <w:sz w:val="24"/>
          <w:szCs w:val="24"/>
          <w:lang w:val="es-ES_tradnl" w:eastAsia="es-ES"/>
        </w:rPr>
      </w:pPr>
    </w:p>
    <w:p w:rsidR="00A474D9" w:rsidRPr="00A21A51" w:rsidRDefault="00A474D9" w:rsidP="00A21A51">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1A51">
        <w:rPr>
          <w:rFonts w:ascii="Palatino Linotype" w:eastAsia="MS Mincho" w:hAnsi="Palatino Linotype" w:cs="Times New Roman"/>
          <w:sz w:val="24"/>
          <w:szCs w:val="24"/>
          <w:lang w:val="es-ES_tradnl" w:eastAsia="es-ES"/>
        </w:rPr>
        <w:t xml:space="preserve">Asimismo, en el artículo </w:t>
      </w:r>
      <w:r w:rsidR="00792776" w:rsidRPr="00A21A51">
        <w:rPr>
          <w:rFonts w:ascii="Palatino Linotype" w:eastAsia="MS Mincho" w:hAnsi="Palatino Linotype" w:cs="Times New Roman"/>
          <w:sz w:val="24"/>
          <w:szCs w:val="24"/>
          <w:lang w:val="es-ES_tradnl" w:eastAsia="es-ES"/>
        </w:rPr>
        <w:t xml:space="preserve">18 de la </w:t>
      </w:r>
      <w:r w:rsidR="00072EFA" w:rsidRPr="00A21A51">
        <w:rPr>
          <w:rFonts w:ascii="Palatino Linotype" w:eastAsia="MS Mincho" w:hAnsi="Palatino Linotype" w:cs="Times New Roman"/>
          <w:sz w:val="24"/>
          <w:szCs w:val="24"/>
          <w:lang w:val="es-ES_tradnl" w:eastAsia="es-ES"/>
        </w:rPr>
        <w:t xml:space="preserve">Ley </w:t>
      </w:r>
      <w:r w:rsidR="00CC57BD" w:rsidRPr="00A21A51">
        <w:rPr>
          <w:rFonts w:ascii="Palatino Linotype" w:eastAsia="MS Mincho" w:hAnsi="Palatino Linotype" w:cs="Times New Roman"/>
          <w:sz w:val="24"/>
          <w:szCs w:val="24"/>
          <w:lang w:val="es-ES_tradnl" w:eastAsia="es-ES"/>
        </w:rPr>
        <w:t>de Transparencia del Estado</w:t>
      </w:r>
      <w:r w:rsidRPr="00A21A51">
        <w:rPr>
          <w:rFonts w:ascii="Palatino Linotype" w:eastAsia="MS Mincho" w:hAnsi="Palatino Linotype" w:cs="Times New Roman"/>
          <w:sz w:val="24"/>
          <w:szCs w:val="24"/>
          <w:lang w:val="es-ES_tradnl" w:eastAsia="es-ES"/>
        </w:rPr>
        <w:t xml:space="preserve">, </w:t>
      </w:r>
      <w:r w:rsidR="00792776" w:rsidRPr="00A21A51">
        <w:rPr>
          <w:rFonts w:ascii="Palatino Linotype" w:eastAsia="MS Mincho" w:hAnsi="Palatino Linotype" w:cs="Times New Roman"/>
          <w:sz w:val="24"/>
          <w:szCs w:val="24"/>
          <w:lang w:val="es-ES_tradnl" w:eastAsia="es-ES"/>
        </w:rPr>
        <w:t xml:space="preserve">los </w:t>
      </w:r>
      <w:r w:rsidR="00792776" w:rsidRPr="00A21A51">
        <w:rPr>
          <w:rFonts w:ascii="Palatino Linotype" w:eastAsia="MS Mincho" w:hAnsi="Palatino Linotype" w:cs="Times New Roman"/>
          <w:b/>
          <w:sz w:val="24"/>
          <w:szCs w:val="24"/>
          <w:lang w:val="es-ES_tradnl" w:eastAsia="es-ES"/>
        </w:rPr>
        <w:t>Sujetos Obligados</w:t>
      </w:r>
      <w:r w:rsidR="00792776" w:rsidRPr="00A21A51">
        <w:rPr>
          <w:rFonts w:ascii="Palatino Linotype" w:eastAsia="MS Mincho" w:hAnsi="Palatino Linotype" w:cs="Times New Roman"/>
          <w:sz w:val="24"/>
          <w:szCs w:val="24"/>
          <w:lang w:val="es-ES_tradnl" w:eastAsia="es-ES"/>
        </w:rPr>
        <w:t xml:space="preserve"> cuenta</w:t>
      </w:r>
      <w:r w:rsidR="00565A3D" w:rsidRPr="00A21A51">
        <w:rPr>
          <w:rFonts w:ascii="Palatino Linotype" w:eastAsia="MS Mincho" w:hAnsi="Palatino Linotype" w:cs="Times New Roman"/>
          <w:sz w:val="24"/>
          <w:szCs w:val="24"/>
          <w:lang w:val="es-ES_tradnl" w:eastAsia="es-ES"/>
        </w:rPr>
        <w:t>n</w:t>
      </w:r>
      <w:r w:rsidR="00792776" w:rsidRPr="00A21A51">
        <w:rPr>
          <w:rFonts w:ascii="Palatino Linotype" w:eastAsia="MS Mincho" w:hAnsi="Palatino Linotype" w:cs="Times New Roman"/>
          <w:sz w:val="24"/>
          <w:szCs w:val="24"/>
          <w:lang w:val="es-ES_tradnl" w:eastAsia="es-ES"/>
        </w:rPr>
        <w:t xml:space="preserve"> con la obligación de documentar todos los actos que derive</w:t>
      </w:r>
      <w:r w:rsidR="00565A3D" w:rsidRPr="00A21A51">
        <w:rPr>
          <w:rFonts w:ascii="Palatino Linotype" w:eastAsia="MS Mincho" w:hAnsi="Palatino Linotype" w:cs="Times New Roman"/>
          <w:sz w:val="24"/>
          <w:szCs w:val="24"/>
          <w:lang w:val="es-ES_tradnl" w:eastAsia="es-ES"/>
        </w:rPr>
        <w:t>n</w:t>
      </w:r>
      <w:r w:rsidR="00792776" w:rsidRPr="00A21A51">
        <w:rPr>
          <w:rFonts w:ascii="Palatino Linotype" w:eastAsia="MS Mincho" w:hAnsi="Palatino Linotype" w:cs="Times New Roman"/>
          <w:sz w:val="24"/>
          <w:szCs w:val="24"/>
          <w:lang w:val="es-ES_tradnl" w:eastAsia="es-ES"/>
        </w:rPr>
        <w:t xml:space="preserve"> de sus atribuciones, funciones y competencia</w:t>
      </w:r>
      <w:r w:rsidR="0024202C" w:rsidRPr="00A21A51">
        <w:rPr>
          <w:rFonts w:ascii="Palatino Linotype" w:eastAsia="MS Mincho" w:hAnsi="Palatino Linotype" w:cs="Times New Roman"/>
          <w:sz w:val="24"/>
          <w:szCs w:val="24"/>
          <w:lang w:val="es-ES_tradnl" w:eastAsia="es-ES"/>
        </w:rPr>
        <w:t xml:space="preserve">, </w:t>
      </w:r>
      <w:r w:rsidR="00792776" w:rsidRPr="00A21A51">
        <w:rPr>
          <w:rFonts w:ascii="Palatino Linotype" w:eastAsia="MS Mincho" w:hAnsi="Palatino Linotype" w:cs="Times New Roman"/>
          <w:sz w:val="24"/>
          <w:szCs w:val="24"/>
          <w:lang w:val="es-ES_tradnl" w:eastAsia="es-ES"/>
        </w:rPr>
        <w:t>desde su origen</w:t>
      </w:r>
      <w:r w:rsidR="0024202C" w:rsidRPr="00A21A51">
        <w:rPr>
          <w:rFonts w:ascii="Palatino Linotype" w:eastAsia="MS Mincho" w:hAnsi="Palatino Linotype" w:cs="Times New Roman"/>
          <w:sz w:val="24"/>
          <w:szCs w:val="24"/>
          <w:lang w:val="es-ES_tradnl" w:eastAsia="es-ES"/>
        </w:rPr>
        <w:t>,</w:t>
      </w:r>
      <w:r w:rsidR="00792776" w:rsidRPr="00A21A51">
        <w:rPr>
          <w:rFonts w:ascii="Palatino Linotype" w:eastAsia="MS Mincho" w:hAnsi="Palatino Linotype" w:cs="Times New Roman"/>
          <w:sz w:val="24"/>
          <w:szCs w:val="24"/>
          <w:lang w:val="es-ES_tradnl" w:eastAsia="es-ES"/>
        </w:rPr>
        <w:t xml:space="preserve"> la eventual</w:t>
      </w:r>
      <w:r w:rsidR="0024202C" w:rsidRPr="00A21A51">
        <w:rPr>
          <w:rFonts w:ascii="Palatino Linotype" w:eastAsia="MS Mincho" w:hAnsi="Palatino Linotype" w:cs="Times New Roman"/>
          <w:sz w:val="24"/>
          <w:szCs w:val="24"/>
          <w:lang w:val="es-ES_tradnl" w:eastAsia="es-ES"/>
        </w:rPr>
        <w:t xml:space="preserve"> publicidad</w:t>
      </w:r>
      <w:r w:rsidR="00792776" w:rsidRPr="00A21A51">
        <w:rPr>
          <w:rFonts w:ascii="Palatino Linotype" w:eastAsia="MS Mincho" w:hAnsi="Palatino Linotype" w:cs="Times New Roman"/>
          <w:sz w:val="24"/>
          <w:szCs w:val="24"/>
          <w:lang w:val="es-ES_tradnl" w:eastAsia="es-ES"/>
        </w:rPr>
        <w:t xml:space="preserve"> y reutilización de </w:t>
      </w:r>
      <w:r w:rsidR="0024202C" w:rsidRPr="00A21A51">
        <w:rPr>
          <w:rFonts w:ascii="Palatino Linotype" w:eastAsia="MS Mincho" w:hAnsi="Palatino Linotype" w:cs="Times New Roman"/>
          <w:sz w:val="24"/>
          <w:szCs w:val="24"/>
          <w:lang w:val="es-ES_tradnl" w:eastAsia="es-ES"/>
        </w:rPr>
        <w:t xml:space="preserve">la información que generen. </w:t>
      </w:r>
    </w:p>
    <w:p w:rsidR="004F0F5A" w:rsidRPr="00A21A51" w:rsidRDefault="004F0F5A" w:rsidP="00A21A51">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p>
    <w:p w:rsidR="004F0F5A" w:rsidRPr="00A21A51" w:rsidRDefault="004F0F5A" w:rsidP="00A21A51">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1A51">
        <w:rPr>
          <w:rFonts w:ascii="Palatino Linotype" w:eastAsia="MS Mincho" w:hAnsi="Palatino Linotype" w:cs="Times New Roman"/>
          <w:sz w:val="24"/>
          <w:szCs w:val="24"/>
          <w:lang w:val="es-ES_tradnl" w:eastAsia="es-ES"/>
        </w:rPr>
        <w:t xml:space="preserve">Por lo que la información debe ser proporcionada, siempre y cuando se halle en los archivos documentales de los </w:t>
      </w:r>
      <w:r w:rsidRPr="00A21A51">
        <w:rPr>
          <w:rFonts w:ascii="Palatino Linotype" w:eastAsia="MS Mincho" w:hAnsi="Palatino Linotype" w:cs="Times New Roman"/>
          <w:b/>
          <w:sz w:val="24"/>
          <w:szCs w:val="24"/>
          <w:lang w:val="es-ES_tradnl" w:eastAsia="es-ES"/>
        </w:rPr>
        <w:t>Sujeto Obligados</w:t>
      </w:r>
      <w:r w:rsidRPr="00A21A51">
        <w:rPr>
          <w:rFonts w:ascii="Palatino Linotype" w:eastAsia="MS Mincho" w:hAnsi="Palatino Linotype" w:cs="Times New Roman"/>
          <w:sz w:val="24"/>
          <w:szCs w:val="24"/>
          <w:lang w:val="es-ES_tradnl" w:eastAsia="es-ES"/>
        </w:rPr>
        <w:t xml:space="preserve"> y en las condiciones que se encuentre, la cual no podrá sufrir modificaciones o procesamiento y no deberá ser presentada conforme a los intereses de los particulares, así como, los </w:t>
      </w:r>
      <w:r w:rsidRPr="00A21A51">
        <w:rPr>
          <w:rFonts w:ascii="Palatino Linotype" w:eastAsia="MS Mincho" w:hAnsi="Palatino Linotype" w:cs="Times New Roman"/>
          <w:b/>
          <w:sz w:val="24"/>
          <w:szCs w:val="24"/>
          <w:lang w:val="es-ES_tradnl" w:eastAsia="es-ES"/>
        </w:rPr>
        <w:t>Sujeto Obligados</w:t>
      </w:r>
      <w:r w:rsidRPr="00A21A51">
        <w:rPr>
          <w:rFonts w:ascii="Palatino Linotype" w:eastAsia="MS Mincho" w:hAnsi="Palatino Linotype" w:cs="Times New Roman"/>
          <w:sz w:val="24"/>
          <w:szCs w:val="24"/>
          <w:lang w:val="es-ES_tradnl" w:eastAsia="es-ES"/>
        </w:rPr>
        <w:t xml:space="preserve"> no deberán de generar, resumir o efectuar cálculos o practicar investigaciones.</w:t>
      </w:r>
    </w:p>
    <w:p w:rsidR="0041451D" w:rsidRPr="00A21A51" w:rsidRDefault="0041451D" w:rsidP="00A21A51">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p>
    <w:p w:rsidR="00AF43F2" w:rsidRPr="00A21A51" w:rsidRDefault="00025D7F" w:rsidP="00A21A51">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1A51">
        <w:rPr>
          <w:rFonts w:ascii="Palatino Linotype" w:eastAsia="MS Mincho" w:hAnsi="Palatino Linotype" w:cs="Times New Roman"/>
          <w:sz w:val="24"/>
          <w:szCs w:val="24"/>
          <w:lang w:val="es-ES_tradnl" w:eastAsia="es-ES"/>
        </w:rPr>
        <w:t>De igual forma,</w:t>
      </w:r>
      <w:r w:rsidR="00AF43F2" w:rsidRPr="00A21A51">
        <w:rPr>
          <w:rFonts w:ascii="Palatino Linotype" w:eastAsia="MS Mincho" w:hAnsi="Palatino Linotype" w:cs="Times New Roman"/>
          <w:sz w:val="24"/>
          <w:szCs w:val="24"/>
          <w:lang w:val="es-ES_tradnl" w:eastAsia="es-ES"/>
        </w:rPr>
        <w:t xml:space="preserve"> se tiene que la Ley de Transparencia y Acceso a la Información Pública del Estado de México y Municipios, prevé en su artículo 23, lo siguiente: </w:t>
      </w:r>
    </w:p>
    <w:p w:rsidR="00AF43F2" w:rsidRPr="00A21A51" w:rsidRDefault="00AF43F2" w:rsidP="00A21A51">
      <w:pPr>
        <w:pStyle w:val="Prrafodelista"/>
        <w:spacing w:after="0" w:line="360" w:lineRule="auto"/>
        <w:rPr>
          <w:rFonts w:ascii="Palatino Linotype" w:eastAsia="MS Mincho" w:hAnsi="Palatino Linotype" w:cs="Times New Roman"/>
          <w:sz w:val="24"/>
          <w:szCs w:val="24"/>
          <w:lang w:val="es-ES_tradnl" w:eastAsia="es-ES"/>
        </w:rPr>
      </w:pPr>
    </w:p>
    <w:p w:rsidR="00AF43F2" w:rsidRPr="00A21A51" w:rsidRDefault="00AF43F2" w:rsidP="00A21A51">
      <w:pPr>
        <w:spacing w:after="0" w:line="360" w:lineRule="auto"/>
        <w:ind w:left="567" w:right="901"/>
        <w:jc w:val="both"/>
        <w:rPr>
          <w:rFonts w:ascii="Palatino Linotype" w:hAnsi="Palatino Linotype" w:cs="Arial"/>
          <w:sz w:val="24"/>
          <w:szCs w:val="24"/>
        </w:rPr>
      </w:pPr>
      <w:r w:rsidRPr="00A21A51">
        <w:rPr>
          <w:rFonts w:ascii="Palatino Linotype" w:hAnsi="Palatino Linotype" w:cs="Arial"/>
          <w:sz w:val="24"/>
          <w:szCs w:val="24"/>
        </w:rPr>
        <w:t>“</w:t>
      </w:r>
      <w:r w:rsidRPr="00A21A51">
        <w:rPr>
          <w:rFonts w:ascii="Palatino Linotype" w:hAnsi="Palatino Linotype" w:cs="Arial"/>
          <w:b/>
          <w:sz w:val="24"/>
          <w:szCs w:val="24"/>
        </w:rPr>
        <w:t>Artículo 23.</w:t>
      </w:r>
      <w:r w:rsidRPr="00A21A51">
        <w:rPr>
          <w:rFonts w:ascii="Palatino Linotype" w:hAnsi="Palatino Linotype" w:cs="Arial"/>
          <w:sz w:val="24"/>
          <w:szCs w:val="24"/>
        </w:rPr>
        <w:t xml:space="preserve"> Son sujetos obligados a transparentar y permitir el acceso a su información y proteger los datos personales que obren en su poder:</w:t>
      </w:r>
    </w:p>
    <w:p w:rsidR="004F0F5A" w:rsidRPr="00A21A51" w:rsidRDefault="004F0F5A" w:rsidP="00A21A51">
      <w:pPr>
        <w:spacing w:after="0" w:line="360" w:lineRule="auto"/>
        <w:ind w:left="567" w:right="901"/>
        <w:jc w:val="both"/>
        <w:rPr>
          <w:rFonts w:ascii="Palatino Linotype" w:hAnsi="Palatino Linotype" w:cs="Arial"/>
          <w:sz w:val="24"/>
          <w:szCs w:val="24"/>
        </w:rPr>
      </w:pPr>
      <w:r w:rsidRPr="00A21A51">
        <w:rPr>
          <w:rFonts w:ascii="Palatino Linotype" w:hAnsi="Palatino Linotype" w:cs="Arial"/>
          <w:sz w:val="24"/>
          <w:szCs w:val="24"/>
        </w:rPr>
        <w:t>(…)</w:t>
      </w:r>
    </w:p>
    <w:p w:rsidR="00AF43F2" w:rsidRPr="00A21A51" w:rsidRDefault="00AF43F2" w:rsidP="00A21A51">
      <w:pPr>
        <w:spacing w:after="0" w:line="360" w:lineRule="auto"/>
        <w:ind w:left="567" w:right="901"/>
        <w:jc w:val="both"/>
        <w:rPr>
          <w:rFonts w:ascii="Palatino Linotype" w:hAnsi="Palatino Linotype" w:cs="Arial"/>
          <w:sz w:val="24"/>
          <w:szCs w:val="24"/>
        </w:rPr>
      </w:pPr>
      <w:r w:rsidRPr="00A21A51">
        <w:rPr>
          <w:rFonts w:ascii="Palatino Linotype" w:hAnsi="Palatino Linotype" w:cs="Arial"/>
          <w:b/>
          <w:sz w:val="24"/>
          <w:szCs w:val="24"/>
        </w:rPr>
        <w:t>IV.</w:t>
      </w:r>
      <w:r w:rsidRPr="00A21A51">
        <w:rPr>
          <w:rFonts w:ascii="Palatino Linotype" w:hAnsi="Palatino Linotype" w:cs="Arial"/>
          <w:sz w:val="24"/>
          <w:szCs w:val="24"/>
        </w:rPr>
        <w:t xml:space="preserve"> Los</w:t>
      </w:r>
      <w:r w:rsidRPr="00A21A51">
        <w:rPr>
          <w:rFonts w:ascii="Palatino Linotype" w:hAnsi="Palatino Linotype" w:cs="Arial"/>
          <w:b/>
          <w:sz w:val="24"/>
          <w:szCs w:val="24"/>
        </w:rPr>
        <w:t xml:space="preserve"> ayuntamientos </w:t>
      </w:r>
      <w:r w:rsidRPr="00A21A51">
        <w:rPr>
          <w:rFonts w:ascii="Palatino Linotype" w:hAnsi="Palatino Linotype" w:cs="Arial"/>
          <w:sz w:val="24"/>
          <w:szCs w:val="24"/>
        </w:rPr>
        <w:t>y las dependencias, organismos, órganos y entidades de la administración municipal;</w:t>
      </w:r>
    </w:p>
    <w:p w:rsidR="004F0F5A" w:rsidRPr="00A21A51" w:rsidRDefault="004F0F5A" w:rsidP="00A21A51">
      <w:pPr>
        <w:spacing w:after="0" w:line="360" w:lineRule="auto"/>
        <w:ind w:left="567" w:right="901"/>
        <w:jc w:val="both"/>
        <w:rPr>
          <w:rFonts w:ascii="Palatino Linotype" w:hAnsi="Palatino Linotype" w:cs="Arial"/>
          <w:sz w:val="24"/>
          <w:szCs w:val="24"/>
        </w:rPr>
      </w:pPr>
      <w:r w:rsidRPr="00A21A51">
        <w:rPr>
          <w:rFonts w:ascii="Palatino Linotype" w:hAnsi="Palatino Linotype" w:cs="Arial"/>
          <w:sz w:val="24"/>
          <w:szCs w:val="24"/>
        </w:rPr>
        <w:t>(…)</w:t>
      </w:r>
    </w:p>
    <w:p w:rsidR="004F0F5A" w:rsidRPr="00A21A51" w:rsidRDefault="004F0F5A" w:rsidP="00A21A51">
      <w:pPr>
        <w:spacing w:after="0" w:line="360" w:lineRule="auto"/>
        <w:ind w:left="567" w:right="901"/>
        <w:jc w:val="both"/>
        <w:rPr>
          <w:rFonts w:ascii="Palatino Linotype" w:hAnsi="Palatino Linotype" w:cs="Arial"/>
          <w:b/>
          <w:sz w:val="24"/>
          <w:szCs w:val="24"/>
        </w:rPr>
      </w:pPr>
    </w:p>
    <w:p w:rsidR="00901C65" w:rsidRPr="00A21A51" w:rsidRDefault="004F0F5A" w:rsidP="00A21A51">
      <w:pPr>
        <w:pStyle w:val="Prrafodelista"/>
        <w:numPr>
          <w:ilvl w:val="0"/>
          <w:numId w:val="2"/>
        </w:numPr>
        <w:tabs>
          <w:tab w:val="left" w:pos="0"/>
        </w:tabs>
        <w:spacing w:after="0" w:line="360" w:lineRule="auto"/>
        <w:rPr>
          <w:rFonts w:ascii="Palatino Linotype" w:eastAsia="MS Mincho" w:hAnsi="Palatino Linotype" w:cs="Times New Roman"/>
          <w:sz w:val="24"/>
          <w:szCs w:val="24"/>
          <w:lang w:val="es-ES_tradnl" w:eastAsia="es-ES"/>
        </w:rPr>
      </w:pPr>
      <w:r w:rsidRPr="00A21A51">
        <w:rPr>
          <w:rFonts w:ascii="Palatino Linotype" w:eastAsia="MS Mincho" w:hAnsi="Palatino Linotype" w:cs="Times New Roman"/>
          <w:sz w:val="24"/>
          <w:szCs w:val="24"/>
          <w:lang w:val="es-ES_tradnl" w:eastAsia="es-ES"/>
        </w:rPr>
        <w:t xml:space="preserve">De  todo lo anterior, se procede al estudio del asunto que ahora nos ocupa. </w:t>
      </w:r>
    </w:p>
    <w:p w:rsidR="00901C65" w:rsidRPr="00A21A51" w:rsidRDefault="00901C65" w:rsidP="00A21A51">
      <w:pPr>
        <w:pStyle w:val="Prrafodelista"/>
        <w:tabs>
          <w:tab w:val="left" w:pos="0"/>
        </w:tabs>
        <w:spacing w:after="0" w:line="360" w:lineRule="auto"/>
        <w:ind w:left="360"/>
        <w:rPr>
          <w:rFonts w:ascii="Palatino Linotype" w:eastAsia="MS Mincho" w:hAnsi="Palatino Linotype" w:cs="Times New Roman"/>
          <w:sz w:val="24"/>
          <w:szCs w:val="24"/>
          <w:lang w:val="es-ES_tradnl" w:eastAsia="es-ES"/>
        </w:rPr>
      </w:pPr>
    </w:p>
    <w:p w:rsidR="0041451D" w:rsidRPr="00A21A51" w:rsidRDefault="0041451D" w:rsidP="00A21A51">
      <w:pPr>
        <w:pStyle w:val="Prrafodelista"/>
        <w:keepNext/>
        <w:keepLines/>
        <w:numPr>
          <w:ilvl w:val="0"/>
          <w:numId w:val="5"/>
        </w:numPr>
        <w:tabs>
          <w:tab w:val="left" w:pos="0"/>
        </w:tabs>
        <w:spacing w:after="0" w:line="360" w:lineRule="auto"/>
        <w:ind w:left="426"/>
        <w:outlineLvl w:val="0"/>
        <w:rPr>
          <w:rFonts w:ascii="Palatino Linotype" w:eastAsia="MS Gothic" w:hAnsi="Palatino Linotype" w:cs="Times New Roman"/>
          <w:b/>
          <w:sz w:val="24"/>
          <w:szCs w:val="24"/>
        </w:rPr>
      </w:pPr>
      <w:bookmarkStart w:id="29" w:name="_Toc10737962"/>
      <w:r w:rsidRPr="00A21A51">
        <w:rPr>
          <w:rFonts w:ascii="Palatino Linotype" w:eastAsia="MS Gothic" w:hAnsi="Palatino Linotype" w:cs="Times New Roman"/>
          <w:b/>
          <w:sz w:val="24"/>
          <w:szCs w:val="24"/>
        </w:rPr>
        <w:t>De la Información Solicitada.</w:t>
      </w:r>
      <w:bookmarkEnd w:id="29"/>
      <w:r w:rsidRPr="00A21A51">
        <w:rPr>
          <w:rFonts w:ascii="Palatino Linotype" w:eastAsia="MS Gothic" w:hAnsi="Palatino Linotype" w:cs="Times New Roman"/>
          <w:b/>
          <w:sz w:val="24"/>
          <w:szCs w:val="24"/>
        </w:rPr>
        <w:t xml:space="preserve"> </w:t>
      </w:r>
    </w:p>
    <w:p w:rsidR="00723CD2" w:rsidRPr="00A21A51" w:rsidRDefault="00723CD2" w:rsidP="00A21A51">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p>
    <w:p w:rsidR="00435272" w:rsidRPr="00A21A51" w:rsidRDefault="00E204F9" w:rsidP="00A21A51">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lang w:val="es-ES_tradnl" w:eastAsia="es-ES"/>
        </w:rPr>
      </w:pPr>
      <w:r w:rsidRPr="00A21A51">
        <w:rPr>
          <w:rFonts w:ascii="Palatino Linotype" w:eastAsia="MS Mincho" w:hAnsi="Palatino Linotype" w:cs="Times New Roman"/>
          <w:sz w:val="24"/>
          <w:szCs w:val="24"/>
          <w:lang w:val="es-ES_tradnl" w:eastAsia="es-ES"/>
        </w:rPr>
        <w:t>Para proceder al análisis del presente asunto, es necesario recapitula</w:t>
      </w:r>
      <w:r w:rsidR="00723CD2" w:rsidRPr="00A21A51">
        <w:rPr>
          <w:rFonts w:ascii="Palatino Linotype" w:eastAsia="MS Mincho" w:hAnsi="Palatino Linotype" w:cs="Times New Roman"/>
          <w:sz w:val="24"/>
          <w:szCs w:val="24"/>
          <w:lang w:val="es-ES_tradnl" w:eastAsia="es-ES"/>
        </w:rPr>
        <w:t xml:space="preserve">r que el particular requirió del </w:t>
      </w:r>
      <w:r w:rsidR="00DF2EFB" w:rsidRPr="00A21A51">
        <w:rPr>
          <w:rFonts w:ascii="Palatino Linotype" w:eastAsia="MS Mincho" w:hAnsi="Palatino Linotype" w:cs="Times New Roman"/>
          <w:b/>
          <w:sz w:val="24"/>
          <w:szCs w:val="24"/>
          <w:lang w:val="es-ES_tradnl" w:eastAsia="es-ES"/>
        </w:rPr>
        <w:t xml:space="preserve">Ayuntamiento de </w:t>
      </w:r>
      <w:r w:rsidR="00435272" w:rsidRPr="00A21A51">
        <w:rPr>
          <w:rFonts w:ascii="Palatino Linotype" w:eastAsia="MS Mincho" w:hAnsi="Palatino Linotype" w:cs="Times New Roman"/>
          <w:b/>
          <w:sz w:val="24"/>
          <w:szCs w:val="24"/>
          <w:lang w:val="es-ES_tradnl" w:eastAsia="es-ES"/>
        </w:rPr>
        <w:t>Chicoloapan</w:t>
      </w:r>
      <w:r w:rsidRPr="00A21A51">
        <w:rPr>
          <w:rFonts w:ascii="Palatino Linotype" w:eastAsia="MS Mincho" w:hAnsi="Palatino Linotype" w:cs="Times New Roman"/>
          <w:sz w:val="24"/>
          <w:szCs w:val="24"/>
          <w:lang w:val="es-ES_tradnl" w:eastAsia="es-ES"/>
        </w:rPr>
        <w:t xml:space="preserve"> </w:t>
      </w:r>
      <w:r w:rsidR="00435272" w:rsidRPr="00A21A51">
        <w:rPr>
          <w:rFonts w:ascii="Palatino Linotype" w:eastAsia="MS Mincho" w:hAnsi="Palatino Linotype" w:cs="Times New Roman"/>
          <w:sz w:val="24"/>
          <w:szCs w:val="24"/>
          <w:lang w:val="es-ES_tradnl" w:eastAsia="es-ES"/>
        </w:rPr>
        <w:t xml:space="preserve">la información relativa a: </w:t>
      </w:r>
    </w:p>
    <w:p w:rsidR="00B14E32" w:rsidRPr="00A21A51" w:rsidRDefault="00B14E32" w:rsidP="00A21A51">
      <w:pPr>
        <w:pStyle w:val="Prrafodelista"/>
        <w:tabs>
          <w:tab w:val="left" w:pos="0"/>
        </w:tabs>
        <w:spacing w:after="0" w:line="360" w:lineRule="auto"/>
        <w:ind w:left="0" w:right="49"/>
        <w:jc w:val="both"/>
        <w:rPr>
          <w:rFonts w:ascii="Palatino Linotype" w:eastAsia="MS Mincho" w:hAnsi="Palatino Linotype" w:cs="Times New Roman"/>
          <w:sz w:val="24"/>
          <w:szCs w:val="24"/>
          <w:lang w:val="es-ES_tradnl" w:eastAsia="es-ES"/>
        </w:rPr>
      </w:pPr>
    </w:p>
    <w:p w:rsidR="00435272" w:rsidRPr="00A21A51" w:rsidRDefault="00435272" w:rsidP="00A21A51">
      <w:pPr>
        <w:pStyle w:val="Prrafodelista"/>
        <w:numPr>
          <w:ilvl w:val="0"/>
          <w:numId w:val="32"/>
        </w:numPr>
        <w:spacing w:after="0" w:line="360" w:lineRule="auto"/>
        <w:ind w:left="567" w:right="616" w:firstLine="0"/>
        <w:jc w:val="both"/>
        <w:rPr>
          <w:rFonts w:ascii="Palatino Linotype" w:hAnsi="Palatino Linotype"/>
          <w:b/>
          <w:sz w:val="24"/>
          <w:szCs w:val="24"/>
        </w:rPr>
      </w:pPr>
      <w:r w:rsidRPr="00A21A51">
        <w:rPr>
          <w:rFonts w:ascii="Palatino Linotype" w:hAnsi="Palatino Linotype"/>
          <w:b/>
          <w:sz w:val="24"/>
          <w:szCs w:val="24"/>
        </w:rPr>
        <w:t>Descripción y soporte documental en pdf de los gastos generados por la administración municipal durante la Festividad Patronal de San Vicente en el presente año 2019.</w:t>
      </w:r>
    </w:p>
    <w:p w:rsidR="00435272" w:rsidRPr="00A21A51" w:rsidRDefault="00435272" w:rsidP="00A21A51">
      <w:pPr>
        <w:pStyle w:val="Prrafodelista"/>
        <w:spacing w:after="0" w:line="360" w:lineRule="auto"/>
        <w:ind w:left="567" w:right="616"/>
        <w:jc w:val="both"/>
        <w:rPr>
          <w:rFonts w:ascii="Palatino Linotype" w:hAnsi="Palatino Linotype"/>
          <w:b/>
          <w:sz w:val="24"/>
          <w:szCs w:val="24"/>
        </w:rPr>
      </w:pPr>
    </w:p>
    <w:p w:rsidR="00435272" w:rsidRPr="00A21A51" w:rsidRDefault="00435272" w:rsidP="00A21A51">
      <w:pPr>
        <w:pStyle w:val="Prrafodelista"/>
        <w:numPr>
          <w:ilvl w:val="0"/>
          <w:numId w:val="32"/>
        </w:numPr>
        <w:spacing w:after="0" w:line="360" w:lineRule="auto"/>
        <w:ind w:left="567" w:right="616" w:firstLine="0"/>
        <w:jc w:val="both"/>
        <w:rPr>
          <w:rFonts w:ascii="Palatino Linotype" w:hAnsi="Palatino Linotype"/>
          <w:b/>
          <w:sz w:val="24"/>
          <w:szCs w:val="24"/>
        </w:rPr>
      </w:pPr>
      <w:r w:rsidRPr="00A21A51">
        <w:rPr>
          <w:rFonts w:ascii="Palatino Linotype" w:hAnsi="Palatino Linotype"/>
          <w:b/>
          <w:sz w:val="24"/>
          <w:szCs w:val="24"/>
        </w:rPr>
        <w:t xml:space="preserve">Contratos celebrados con el elenco artístico que participó en dicha festividad. </w:t>
      </w:r>
    </w:p>
    <w:p w:rsidR="00B14E32" w:rsidRPr="00A21A51" w:rsidRDefault="00B14E32" w:rsidP="00A21A51">
      <w:pPr>
        <w:tabs>
          <w:tab w:val="left" w:pos="142"/>
          <w:tab w:val="left" w:pos="284"/>
        </w:tabs>
        <w:spacing w:after="0" w:line="360" w:lineRule="auto"/>
        <w:ind w:right="567"/>
        <w:jc w:val="both"/>
        <w:rPr>
          <w:rFonts w:ascii="Palatino Linotype" w:eastAsia="MS Mincho" w:hAnsi="Palatino Linotype" w:cs="Times New Roman"/>
          <w:b/>
          <w:sz w:val="24"/>
          <w:szCs w:val="24"/>
        </w:rPr>
      </w:pPr>
    </w:p>
    <w:p w:rsidR="00F65714" w:rsidRPr="00A21A51" w:rsidRDefault="00481F90" w:rsidP="00A21A51">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
          <w:sz w:val="24"/>
          <w:szCs w:val="24"/>
        </w:rPr>
      </w:pPr>
      <w:r w:rsidRPr="00A21A51">
        <w:rPr>
          <w:rFonts w:ascii="Palatino Linotype" w:eastAsia="MS Mincho" w:hAnsi="Palatino Linotype" w:cs="Times New Roman"/>
          <w:sz w:val="24"/>
          <w:szCs w:val="24"/>
          <w:lang w:val="es-ES_tradnl" w:eastAsia="es-ES"/>
        </w:rPr>
        <w:t xml:space="preserve">Por lo anterior es indispensable </w:t>
      </w:r>
      <w:r w:rsidR="00297552" w:rsidRPr="00A21A51">
        <w:rPr>
          <w:rFonts w:ascii="Palatino Linotype" w:eastAsia="MS Mincho" w:hAnsi="Palatino Linotype" w:cs="Times New Roman"/>
          <w:sz w:val="24"/>
          <w:szCs w:val="24"/>
          <w:lang w:val="es-ES_tradnl" w:eastAsia="es-ES"/>
        </w:rPr>
        <w:t>traer a colación lo que establece el artículo 12 de la Ley de Transparencia y Acceso a la Información Pública del Estado de México y Municipios, el cual señala que:</w:t>
      </w:r>
    </w:p>
    <w:p w:rsidR="00297552" w:rsidRPr="00A21A51" w:rsidRDefault="00297552" w:rsidP="00A21A51">
      <w:pPr>
        <w:pStyle w:val="Prrafodelista"/>
        <w:tabs>
          <w:tab w:val="left" w:pos="0"/>
        </w:tabs>
        <w:spacing w:after="0" w:line="360" w:lineRule="auto"/>
        <w:ind w:left="0" w:right="49"/>
        <w:jc w:val="both"/>
        <w:rPr>
          <w:rFonts w:ascii="Palatino Linotype" w:eastAsia="MS Mincho" w:hAnsi="Palatino Linotype" w:cs="Times New Roman"/>
          <w:b/>
          <w:sz w:val="24"/>
          <w:szCs w:val="24"/>
        </w:rPr>
      </w:pPr>
    </w:p>
    <w:p w:rsidR="00297552" w:rsidRPr="00A21A51" w:rsidRDefault="00297552" w:rsidP="00A21A51">
      <w:pPr>
        <w:pStyle w:val="Prrafodelista"/>
        <w:tabs>
          <w:tab w:val="left" w:pos="567"/>
        </w:tabs>
        <w:spacing w:after="0" w:line="360" w:lineRule="auto"/>
        <w:ind w:left="567" w:right="616"/>
        <w:jc w:val="both"/>
        <w:rPr>
          <w:rFonts w:ascii="Palatino Linotype" w:hAnsi="Palatino Linotype"/>
          <w:sz w:val="24"/>
          <w:szCs w:val="24"/>
        </w:rPr>
      </w:pPr>
      <w:r w:rsidRPr="00A21A51">
        <w:rPr>
          <w:rFonts w:ascii="Palatino Linotype" w:hAnsi="Palatino Linotype"/>
          <w:sz w:val="24"/>
          <w:szCs w:val="24"/>
        </w:rPr>
        <w:t>“</w:t>
      </w:r>
      <w:r w:rsidRPr="00A21A51">
        <w:rPr>
          <w:rFonts w:ascii="Palatino Linotype" w:hAnsi="Palatino Linotype"/>
          <w:b/>
          <w:sz w:val="24"/>
          <w:szCs w:val="24"/>
        </w:rPr>
        <w:t>Artículo 12.</w:t>
      </w:r>
      <w:r w:rsidRPr="00A21A51">
        <w:rPr>
          <w:rFonts w:ascii="Palatino Linotype" w:hAnsi="Palatino Linotype"/>
          <w:sz w:val="24"/>
          <w:szCs w:val="24"/>
        </w:rPr>
        <w:t xml:space="preserve"> Quienes generen, recopilen, administren, manejen, procesen, archiven o conserven información pública serán responsables de la misma en los términos de las disposiciones jurídicas aplicables. </w:t>
      </w:r>
    </w:p>
    <w:p w:rsidR="00297552" w:rsidRPr="00A21A51" w:rsidRDefault="00297552" w:rsidP="00A21A51">
      <w:pPr>
        <w:pStyle w:val="Prrafodelista"/>
        <w:tabs>
          <w:tab w:val="left" w:pos="567"/>
        </w:tabs>
        <w:spacing w:after="0" w:line="360" w:lineRule="auto"/>
        <w:ind w:left="567" w:right="616"/>
        <w:jc w:val="both"/>
        <w:rPr>
          <w:rFonts w:ascii="Palatino Linotype" w:hAnsi="Palatino Linotype"/>
          <w:sz w:val="24"/>
          <w:szCs w:val="24"/>
        </w:rPr>
      </w:pPr>
    </w:p>
    <w:p w:rsidR="00297552" w:rsidRPr="00A21A51" w:rsidRDefault="00297552" w:rsidP="00A21A51">
      <w:pPr>
        <w:pStyle w:val="Prrafodelista"/>
        <w:tabs>
          <w:tab w:val="left" w:pos="567"/>
        </w:tabs>
        <w:spacing w:after="0" w:line="360" w:lineRule="auto"/>
        <w:ind w:left="567" w:right="616"/>
        <w:jc w:val="both"/>
        <w:rPr>
          <w:rFonts w:ascii="Palatino Linotype" w:hAnsi="Palatino Linotype"/>
          <w:sz w:val="24"/>
          <w:szCs w:val="24"/>
        </w:rPr>
      </w:pPr>
      <w:r w:rsidRPr="00A21A51">
        <w:rPr>
          <w:rFonts w:ascii="Palatino Linotype" w:hAnsi="Palatino Linotype"/>
          <w:sz w:val="24"/>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901C65" w:rsidRPr="00A21A51" w:rsidRDefault="00901C65" w:rsidP="00A21A51">
      <w:pPr>
        <w:pStyle w:val="Prrafodelista"/>
        <w:tabs>
          <w:tab w:val="left" w:pos="567"/>
        </w:tabs>
        <w:spacing w:after="0" w:line="360" w:lineRule="auto"/>
        <w:ind w:left="567" w:right="616"/>
        <w:jc w:val="both"/>
        <w:rPr>
          <w:rFonts w:ascii="Palatino Linotype" w:hAnsi="Palatino Linotype"/>
          <w:sz w:val="24"/>
          <w:szCs w:val="24"/>
        </w:rPr>
      </w:pPr>
    </w:p>
    <w:p w:rsidR="00297552" w:rsidRPr="00A21A51" w:rsidRDefault="00331079" w:rsidP="00A21A51">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
          <w:sz w:val="24"/>
          <w:szCs w:val="24"/>
        </w:rPr>
      </w:pPr>
      <w:r w:rsidRPr="00A21A51">
        <w:rPr>
          <w:rFonts w:ascii="Palatino Linotype" w:eastAsia="MS Mincho" w:hAnsi="Palatino Linotype" w:cs="Times New Roman"/>
          <w:sz w:val="24"/>
          <w:szCs w:val="24"/>
          <w:lang w:val="es-ES_tradnl" w:eastAsia="es-ES"/>
        </w:rPr>
        <w:t>Derivado de lo requerido por el particular en cuanto hace a la “Descripción y en formato PDF”, y del a</w:t>
      </w:r>
      <w:r w:rsidR="00297552" w:rsidRPr="00A21A51">
        <w:rPr>
          <w:rFonts w:ascii="Palatino Linotype" w:eastAsia="MS Mincho" w:hAnsi="Palatino Linotype" w:cs="Times New Roman"/>
          <w:sz w:val="24"/>
          <w:szCs w:val="24"/>
          <w:lang w:val="es-ES_tradnl" w:eastAsia="es-ES"/>
        </w:rPr>
        <w:t>nterior precepto jurídico</w:t>
      </w:r>
      <w:r w:rsidRPr="00A21A51">
        <w:rPr>
          <w:rFonts w:ascii="Palatino Linotype" w:eastAsia="MS Mincho" w:hAnsi="Palatino Linotype" w:cs="Times New Roman"/>
          <w:sz w:val="24"/>
          <w:szCs w:val="24"/>
          <w:lang w:val="es-ES_tradnl" w:eastAsia="es-ES"/>
        </w:rPr>
        <w:t>,</w:t>
      </w:r>
      <w:r w:rsidR="00297552" w:rsidRPr="00A21A51">
        <w:rPr>
          <w:rFonts w:ascii="Palatino Linotype" w:eastAsia="MS Mincho" w:hAnsi="Palatino Linotype" w:cs="Times New Roman"/>
          <w:sz w:val="24"/>
          <w:szCs w:val="24"/>
          <w:lang w:val="es-ES_tradnl" w:eastAsia="es-ES"/>
        </w:rPr>
        <w:t xml:space="preserve"> tenemos que los </w:t>
      </w:r>
      <w:r w:rsidR="00297552" w:rsidRPr="00A21A51">
        <w:rPr>
          <w:rFonts w:ascii="Palatino Linotype" w:eastAsia="MS Mincho" w:hAnsi="Palatino Linotype" w:cs="Times New Roman"/>
          <w:b/>
          <w:sz w:val="24"/>
          <w:szCs w:val="24"/>
          <w:lang w:val="es-ES_tradnl" w:eastAsia="es-ES"/>
        </w:rPr>
        <w:t>Sujeto Obligados</w:t>
      </w:r>
      <w:r w:rsidR="00297552" w:rsidRPr="00A21A51">
        <w:rPr>
          <w:rFonts w:ascii="Palatino Linotype" w:eastAsia="MS Mincho" w:hAnsi="Palatino Linotype" w:cs="Times New Roman"/>
          <w:sz w:val="24"/>
          <w:szCs w:val="24"/>
          <w:lang w:val="es-ES_tradnl" w:eastAsia="es-ES"/>
        </w:rPr>
        <w:t xml:space="preserve"> sólo proporcionarán la información en el estado en que se encuentre, lo cual no comprende el procesamiento de la misma,</w:t>
      </w:r>
      <w:r w:rsidRPr="00A21A51">
        <w:rPr>
          <w:rFonts w:ascii="Palatino Linotype" w:eastAsia="MS Mincho" w:hAnsi="Palatino Linotype" w:cs="Times New Roman"/>
          <w:sz w:val="24"/>
          <w:szCs w:val="24"/>
          <w:lang w:val="es-ES_tradnl" w:eastAsia="es-ES"/>
        </w:rPr>
        <w:t xml:space="preserve"> ni a presentarla de acuerdo al interés del solicitante. </w:t>
      </w:r>
    </w:p>
    <w:p w:rsidR="00331079" w:rsidRPr="00A21A51" w:rsidRDefault="00331079" w:rsidP="00A21A51">
      <w:pPr>
        <w:pStyle w:val="Prrafodelista"/>
        <w:tabs>
          <w:tab w:val="left" w:pos="0"/>
        </w:tabs>
        <w:spacing w:after="0" w:line="360" w:lineRule="auto"/>
        <w:ind w:left="0" w:right="49"/>
        <w:jc w:val="both"/>
        <w:rPr>
          <w:rFonts w:ascii="Palatino Linotype" w:eastAsia="MS Mincho" w:hAnsi="Palatino Linotype" w:cs="Times New Roman"/>
          <w:b/>
          <w:sz w:val="24"/>
          <w:szCs w:val="24"/>
        </w:rPr>
      </w:pPr>
    </w:p>
    <w:p w:rsidR="00331079" w:rsidRPr="00A21A51" w:rsidRDefault="00331079" w:rsidP="00A21A51">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
          <w:sz w:val="24"/>
          <w:szCs w:val="24"/>
        </w:rPr>
      </w:pPr>
      <w:r w:rsidRPr="00A21A51">
        <w:rPr>
          <w:rFonts w:ascii="Palatino Linotype" w:eastAsia="MS Mincho" w:hAnsi="Palatino Linotype" w:cs="Times New Roman"/>
          <w:sz w:val="24"/>
          <w:szCs w:val="24"/>
        </w:rPr>
        <w:t xml:space="preserve"> Ahora bien, respecto  a la información remitida por el </w:t>
      </w:r>
      <w:r w:rsidRPr="00A21A51">
        <w:rPr>
          <w:rFonts w:ascii="Palatino Linotype" w:eastAsia="MS Mincho" w:hAnsi="Palatino Linotype" w:cs="Times New Roman"/>
          <w:b/>
          <w:sz w:val="24"/>
          <w:szCs w:val="24"/>
        </w:rPr>
        <w:t>Sujeto Obligado</w:t>
      </w:r>
      <w:r w:rsidRPr="00A21A51">
        <w:rPr>
          <w:rFonts w:ascii="Palatino Linotype" w:eastAsia="MS Mincho" w:hAnsi="Palatino Linotype" w:cs="Times New Roman"/>
          <w:sz w:val="24"/>
          <w:szCs w:val="24"/>
        </w:rPr>
        <w:t xml:space="preserve"> en su informe justificado se tiene que mediante oficios de fecha veintiocho (28) de mayo de dos mil diecinueve, el Tesorero Municipal </w:t>
      </w:r>
      <w:r w:rsidR="008162F5" w:rsidRPr="00A21A51">
        <w:rPr>
          <w:rFonts w:ascii="Palatino Linotype" w:eastAsia="MS Mincho" w:hAnsi="Palatino Linotype" w:cs="Times New Roman"/>
          <w:sz w:val="24"/>
          <w:szCs w:val="24"/>
        </w:rPr>
        <w:t xml:space="preserve">proporcionó la póliza número 72 y el escrito de agradecimiento mediante el cual se desprende el apoyo otorgado para el evento del Santo Patrono Diacono Mártir. </w:t>
      </w:r>
    </w:p>
    <w:p w:rsidR="008162F5" w:rsidRPr="00A21A51" w:rsidRDefault="008162F5" w:rsidP="00A21A51">
      <w:pPr>
        <w:pStyle w:val="Prrafodelista"/>
        <w:tabs>
          <w:tab w:val="left" w:pos="0"/>
        </w:tabs>
        <w:spacing w:after="0" w:line="360" w:lineRule="auto"/>
        <w:ind w:left="0" w:right="49"/>
        <w:jc w:val="both"/>
        <w:rPr>
          <w:rFonts w:ascii="Palatino Linotype" w:eastAsia="MS Mincho" w:hAnsi="Palatino Linotype" w:cs="Times New Roman"/>
          <w:b/>
          <w:sz w:val="24"/>
          <w:szCs w:val="24"/>
        </w:rPr>
      </w:pPr>
    </w:p>
    <w:p w:rsidR="00557ED9" w:rsidRPr="00A21A51" w:rsidRDefault="008162F5" w:rsidP="00A21A51">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rPr>
      </w:pPr>
      <w:r w:rsidRPr="00A21A51">
        <w:rPr>
          <w:rFonts w:ascii="Palatino Linotype" w:eastAsia="MS Mincho" w:hAnsi="Palatino Linotype" w:cs="Times New Roman"/>
          <w:sz w:val="24"/>
          <w:szCs w:val="24"/>
        </w:rPr>
        <w:t>Es de precisar que de los distintos archivos proporcionados, se advierte que su contenido es el mismo, sin embargo, en uno de ellos no se realizó la versión pública de las documentales proporcionadas</w:t>
      </w:r>
      <w:r w:rsidR="000D26AD" w:rsidRPr="00A21A51">
        <w:rPr>
          <w:rFonts w:ascii="Palatino Linotype" w:eastAsia="MS Mincho" w:hAnsi="Palatino Linotype" w:cs="Times New Roman"/>
          <w:sz w:val="24"/>
          <w:szCs w:val="24"/>
        </w:rPr>
        <w:t>, dejando a la vista datos como; domicilio particular, clave de elector, CURP, cadenas digitales, entre otros, en otro archivo, se testaron datos personales inadecuadamente aunado de que no se anexó el Acuerdo del Comité de Transparencia por el cual se clasificó tal información, y por último en el tercer archivo se realizó parcialmente una versión pública, se testaron datos como; domicilio particular y CURP, pero se dejó visible la Clave d</w:t>
      </w:r>
      <w:r w:rsidR="00557ED9" w:rsidRPr="00A21A51">
        <w:rPr>
          <w:rFonts w:ascii="Palatino Linotype" w:eastAsia="MS Mincho" w:hAnsi="Palatino Linotype" w:cs="Times New Roman"/>
          <w:sz w:val="24"/>
          <w:szCs w:val="24"/>
        </w:rPr>
        <w:t xml:space="preserve">e Elector, </w:t>
      </w:r>
      <w:r w:rsidR="003852AA" w:rsidRPr="00A21A51">
        <w:rPr>
          <w:rFonts w:ascii="Palatino Linotype" w:eastAsia="MS Mincho" w:hAnsi="Palatino Linotype" w:cs="Times New Roman"/>
          <w:sz w:val="24"/>
          <w:szCs w:val="24"/>
        </w:rPr>
        <w:t xml:space="preserve">cadebas digitales y </w:t>
      </w:r>
      <w:r w:rsidR="00557ED9" w:rsidRPr="00A21A51">
        <w:rPr>
          <w:rFonts w:ascii="Palatino Linotype" w:eastAsia="MS Mincho" w:hAnsi="Palatino Linotype" w:cs="Times New Roman"/>
          <w:sz w:val="24"/>
          <w:szCs w:val="24"/>
        </w:rPr>
        <w:t>códigos QR</w:t>
      </w:r>
      <w:r w:rsidR="00D81FAC" w:rsidRPr="00A21A51">
        <w:rPr>
          <w:rFonts w:ascii="Palatino Linotype" w:eastAsia="MS Mincho" w:hAnsi="Palatino Linotype" w:cs="Times New Roman"/>
          <w:sz w:val="24"/>
          <w:szCs w:val="24"/>
        </w:rPr>
        <w:t xml:space="preserve"> y tampoco se anexó el Acuerdo del Comité de Transparencia por el cual se realizó la clasificación de la información. </w:t>
      </w:r>
      <w:r w:rsidR="00557ED9" w:rsidRPr="00A21A51">
        <w:rPr>
          <w:rFonts w:ascii="Palatino Linotype" w:eastAsia="MS Mincho" w:hAnsi="Palatino Linotype" w:cs="Times New Roman"/>
          <w:sz w:val="24"/>
          <w:szCs w:val="24"/>
        </w:rPr>
        <w:t xml:space="preserve"> </w:t>
      </w:r>
    </w:p>
    <w:p w:rsidR="008162F5" w:rsidRPr="00A21A51" w:rsidRDefault="000D26AD" w:rsidP="00A21A51">
      <w:pPr>
        <w:pStyle w:val="Prrafodelista"/>
        <w:tabs>
          <w:tab w:val="left" w:pos="0"/>
        </w:tabs>
        <w:spacing w:after="0" w:line="360" w:lineRule="auto"/>
        <w:ind w:left="0" w:right="49"/>
        <w:jc w:val="both"/>
        <w:rPr>
          <w:rFonts w:ascii="Palatino Linotype" w:eastAsia="MS Mincho" w:hAnsi="Palatino Linotype" w:cs="Times New Roman"/>
          <w:sz w:val="24"/>
          <w:szCs w:val="24"/>
        </w:rPr>
      </w:pPr>
      <w:r w:rsidRPr="00A21A51">
        <w:rPr>
          <w:rFonts w:ascii="Palatino Linotype" w:eastAsia="MS Mincho" w:hAnsi="Palatino Linotype" w:cs="Times New Roman"/>
          <w:sz w:val="24"/>
          <w:szCs w:val="24"/>
        </w:rPr>
        <w:t xml:space="preserve"> </w:t>
      </w:r>
    </w:p>
    <w:p w:rsidR="00D81FAC" w:rsidRPr="00A21A51" w:rsidRDefault="00D81FAC" w:rsidP="00A21A51">
      <w:pPr>
        <w:pStyle w:val="Prrafodelista"/>
        <w:numPr>
          <w:ilvl w:val="0"/>
          <w:numId w:val="2"/>
        </w:numPr>
        <w:spacing w:after="0" w:line="360" w:lineRule="auto"/>
        <w:ind w:left="0" w:firstLine="0"/>
        <w:jc w:val="both"/>
        <w:rPr>
          <w:rFonts w:ascii="Palatino Linotype" w:hAnsi="Palatino Linotype"/>
          <w:sz w:val="24"/>
          <w:szCs w:val="24"/>
        </w:rPr>
      </w:pPr>
      <w:r w:rsidRPr="00A21A51">
        <w:rPr>
          <w:rFonts w:ascii="Palatino Linotype" w:hAnsi="Palatino Linotype"/>
          <w:sz w:val="24"/>
          <w:szCs w:val="24"/>
        </w:rPr>
        <w:t xml:space="preserve">Cabe precisar que se obvia el análisis de la competencia por parte del </w:t>
      </w:r>
      <w:r w:rsidRPr="00A21A51">
        <w:rPr>
          <w:rFonts w:ascii="Palatino Linotype" w:hAnsi="Palatino Linotype"/>
          <w:b/>
          <w:sz w:val="24"/>
          <w:szCs w:val="24"/>
        </w:rPr>
        <w:t>Sujeto Obligado</w:t>
      </w:r>
      <w:r w:rsidRPr="00A21A51">
        <w:rPr>
          <w:rFonts w:ascii="Palatino Linotype" w:hAnsi="Palatino Linotype"/>
          <w:sz w:val="24"/>
          <w:szCs w:val="24"/>
        </w:rPr>
        <w:t xml:space="preserve">, dado a que éste ha asumido la misma, en razón a las documentales proporcionadas a través de su informe justificado. </w:t>
      </w:r>
    </w:p>
    <w:p w:rsidR="00D81FAC" w:rsidRPr="00A21A51" w:rsidRDefault="00D81FAC" w:rsidP="00A21A51">
      <w:pPr>
        <w:pStyle w:val="Prrafodelista"/>
        <w:spacing w:after="0" w:line="360" w:lineRule="auto"/>
        <w:ind w:left="0"/>
        <w:jc w:val="both"/>
        <w:rPr>
          <w:rFonts w:ascii="Palatino Linotype" w:hAnsi="Palatino Linotype"/>
          <w:sz w:val="24"/>
          <w:szCs w:val="24"/>
        </w:rPr>
      </w:pPr>
    </w:p>
    <w:p w:rsidR="008162F5" w:rsidRPr="00A21A51" w:rsidRDefault="004A19EB" w:rsidP="00A21A51">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rPr>
      </w:pPr>
      <w:r w:rsidRPr="00A21A51">
        <w:rPr>
          <w:rFonts w:ascii="Palatino Linotype" w:eastAsia="MS Mincho" w:hAnsi="Palatino Linotype" w:cs="Times New Roman"/>
          <w:sz w:val="24"/>
          <w:szCs w:val="24"/>
        </w:rPr>
        <w:t xml:space="preserve">Ahora bien, si bien es cierto el </w:t>
      </w:r>
      <w:r w:rsidRPr="00A21A51">
        <w:rPr>
          <w:rFonts w:ascii="Palatino Linotype" w:eastAsia="MS Mincho" w:hAnsi="Palatino Linotype" w:cs="Times New Roman"/>
          <w:b/>
          <w:sz w:val="24"/>
          <w:szCs w:val="24"/>
        </w:rPr>
        <w:t>Sujeto Obligado</w:t>
      </w:r>
      <w:r w:rsidRPr="00A21A51">
        <w:rPr>
          <w:rFonts w:ascii="Palatino Linotype" w:eastAsia="MS Mincho" w:hAnsi="Palatino Linotype" w:cs="Times New Roman"/>
          <w:sz w:val="24"/>
          <w:szCs w:val="24"/>
        </w:rPr>
        <w:t xml:space="preserve"> proporcionó en su informe justificado lo relativo a </w:t>
      </w:r>
      <w:r w:rsidR="00FC10BE" w:rsidRPr="00A21A51">
        <w:rPr>
          <w:rFonts w:ascii="Palatino Linotype" w:eastAsia="MS Mincho" w:hAnsi="Palatino Linotype" w:cs="Times New Roman"/>
          <w:sz w:val="24"/>
          <w:szCs w:val="24"/>
        </w:rPr>
        <w:t xml:space="preserve">póliza de transferencia por concepto de apoyo para las festividades del Santo Patrón de San Vicente Diacono Martir, por </w:t>
      </w:r>
      <w:r w:rsidR="00345786" w:rsidRPr="00A21A51">
        <w:rPr>
          <w:rFonts w:ascii="Palatino Linotype" w:eastAsia="MS Mincho" w:hAnsi="Palatino Linotype" w:cs="Times New Roman"/>
          <w:sz w:val="24"/>
          <w:szCs w:val="24"/>
        </w:rPr>
        <w:t>la</w:t>
      </w:r>
      <w:r w:rsidR="00FC10BE" w:rsidRPr="00A21A51">
        <w:rPr>
          <w:rFonts w:ascii="Palatino Linotype" w:eastAsia="MS Mincho" w:hAnsi="Palatino Linotype" w:cs="Times New Roman"/>
          <w:sz w:val="24"/>
          <w:szCs w:val="24"/>
        </w:rPr>
        <w:t xml:space="preserve"> cantidad</w:t>
      </w:r>
      <w:r w:rsidR="00345786" w:rsidRPr="00A21A51">
        <w:rPr>
          <w:rFonts w:ascii="Palatino Linotype" w:eastAsia="MS Mincho" w:hAnsi="Palatino Linotype" w:cs="Times New Roman"/>
          <w:sz w:val="24"/>
          <w:szCs w:val="24"/>
        </w:rPr>
        <w:t xml:space="preserve"> de $36,000.00 M/N (</w:t>
      </w:r>
      <w:r w:rsidR="00FC10BE" w:rsidRPr="00A21A51">
        <w:rPr>
          <w:rFonts w:ascii="Palatino Linotype" w:eastAsia="MS Mincho" w:hAnsi="Palatino Linotype" w:cs="Times New Roman"/>
          <w:sz w:val="24"/>
          <w:szCs w:val="24"/>
        </w:rPr>
        <w:t xml:space="preserve">treinta y seis </w:t>
      </w:r>
      <w:r w:rsidR="00345786" w:rsidRPr="00A21A51">
        <w:rPr>
          <w:rFonts w:ascii="Palatino Linotype" w:eastAsia="MS Mincho" w:hAnsi="Palatino Linotype" w:cs="Times New Roman"/>
          <w:sz w:val="24"/>
          <w:szCs w:val="24"/>
        </w:rPr>
        <w:t xml:space="preserve">mil pesos 00/100 M.N., </w:t>
      </w:r>
      <w:r w:rsidR="00FC10BE" w:rsidRPr="00A21A51">
        <w:rPr>
          <w:rFonts w:ascii="Palatino Linotype" w:eastAsia="MS Mincho" w:hAnsi="Palatino Linotype" w:cs="Times New Roman"/>
          <w:sz w:val="24"/>
          <w:szCs w:val="24"/>
        </w:rPr>
        <w:t xml:space="preserve"> también lo es que respecto al punto dos de la solicitud relativa a los contratos con el elenco artístico que participó en dicha festividad, no se pronunció al respecto. </w:t>
      </w:r>
    </w:p>
    <w:p w:rsidR="00345786" w:rsidRPr="00A21A51" w:rsidRDefault="00345786" w:rsidP="00A21A51">
      <w:pPr>
        <w:pStyle w:val="Prrafodelista"/>
        <w:tabs>
          <w:tab w:val="left" w:pos="0"/>
        </w:tabs>
        <w:spacing w:after="0" w:line="360" w:lineRule="auto"/>
        <w:ind w:left="0" w:right="49"/>
        <w:jc w:val="both"/>
        <w:rPr>
          <w:rFonts w:ascii="Palatino Linotype" w:eastAsia="MS Mincho" w:hAnsi="Palatino Linotype" w:cs="Times New Roman"/>
          <w:sz w:val="24"/>
          <w:szCs w:val="24"/>
        </w:rPr>
      </w:pPr>
    </w:p>
    <w:p w:rsidR="00E847C5" w:rsidRPr="00A21A51" w:rsidRDefault="0091584C" w:rsidP="00A21A51">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rPr>
      </w:pPr>
      <w:r w:rsidRPr="00A21A51">
        <w:rPr>
          <w:rFonts w:ascii="Palatino Linotype" w:eastAsia="MS Mincho" w:hAnsi="Palatino Linotype" w:cs="Times New Roman"/>
          <w:sz w:val="24"/>
          <w:szCs w:val="24"/>
        </w:rPr>
        <w:t>Es de precisar que derivado de la falta de pronunciamiento respecto a los contratos celebrados con los elencos artísticos que participaron en la celebración, esta Ponencia procedió a realizar la búsqueda de indicios que pudieran aportar mayores elementos a las manifestaciones vertidas por el particular, es así que de la búsqueda que se realizó se tuvo que la Página Oficial de Facebook del H. Ayuntamiento de Chicoloapan de Juárez realizó diver</w:t>
      </w:r>
      <w:r w:rsidR="00E847C5" w:rsidRPr="00A21A51">
        <w:rPr>
          <w:rFonts w:ascii="Palatino Linotype" w:eastAsia="MS Mincho" w:hAnsi="Palatino Linotype" w:cs="Times New Roman"/>
          <w:sz w:val="24"/>
          <w:szCs w:val="24"/>
        </w:rPr>
        <w:t xml:space="preserve">sas publicaciones respecto a la Feria Patronal de San Vicente Diácono Mártir que se llevó a cabo del 19 al 27 de enero del presente año, tal y como se desprende en las siguientes imágenes: </w:t>
      </w:r>
    </w:p>
    <w:p w:rsidR="003852AA" w:rsidRPr="00A21A51" w:rsidRDefault="003852AA" w:rsidP="00A21A51">
      <w:pPr>
        <w:pStyle w:val="Prrafodelista"/>
        <w:tabs>
          <w:tab w:val="left" w:pos="0"/>
        </w:tabs>
        <w:spacing w:after="0" w:line="360" w:lineRule="auto"/>
        <w:ind w:left="0" w:right="49"/>
        <w:jc w:val="both"/>
        <w:rPr>
          <w:rFonts w:ascii="Palatino Linotype" w:eastAsia="MS Mincho" w:hAnsi="Palatino Linotype" w:cs="Times New Roman"/>
          <w:sz w:val="24"/>
          <w:szCs w:val="24"/>
        </w:rPr>
      </w:pPr>
    </w:p>
    <w:p w:rsidR="00E847C5" w:rsidRPr="00A21A51" w:rsidRDefault="00A21A51" w:rsidP="00A21A51">
      <w:pPr>
        <w:pStyle w:val="Prrafodelista"/>
        <w:tabs>
          <w:tab w:val="left" w:pos="0"/>
        </w:tabs>
        <w:spacing w:after="0" w:line="360" w:lineRule="auto"/>
        <w:ind w:left="0" w:right="49"/>
        <w:jc w:val="both"/>
        <w:rPr>
          <w:rFonts w:ascii="Palatino Linotype" w:eastAsia="MS Mincho" w:hAnsi="Palatino Linotype" w:cs="Times New Roman"/>
          <w:sz w:val="24"/>
          <w:szCs w:val="24"/>
        </w:rPr>
      </w:pPr>
      <w:r w:rsidRPr="00A21A51">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1672387</wp:posOffset>
                </wp:positionH>
                <wp:positionV relativeFrom="paragraph">
                  <wp:posOffset>30953</wp:posOffset>
                </wp:positionV>
                <wp:extent cx="3926205" cy="1876425"/>
                <wp:effectExtent l="19050" t="19050" r="17145" b="28575"/>
                <wp:wrapNone/>
                <wp:docPr id="4" name="Rectángulo 4"/>
                <wp:cNvGraphicFramePr/>
                <a:graphic xmlns:a="http://schemas.openxmlformats.org/drawingml/2006/main">
                  <a:graphicData uri="http://schemas.microsoft.com/office/word/2010/wordprocessingShape">
                    <wps:wsp>
                      <wps:cNvSpPr/>
                      <wps:spPr>
                        <a:xfrm>
                          <a:off x="0" y="0"/>
                          <a:ext cx="3926205" cy="18764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D5781" id="Rectángulo 4" o:spid="_x0000_s1026" style="position:absolute;margin-left:131.7pt;margin-top:2.45pt;width:309.15pt;height:14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82owIAAJIFAAAOAAAAZHJzL2Uyb0RvYy54bWysVNtu2zAMfR+wfxD0vvqypBejThG0yDCg&#10;aIu2Q58VWYoNyKImKXGyv9m37MdGyZcGXbGHYX6QJZE8JI9IXl7tW0V2wroGdEmzk5QSoTlUjd6U&#10;9Nvz6tM5Jc4zXTEFWpT0IBy9Wnz8cNmZQuRQg6qEJQiiXdGZktbemyJJHK9Fy9wJGKFRKMG2zOPR&#10;bpLKsg7RW5XkaXqadGArY4EL5/D2phfSRcSXUnB/L6UTnqiSYmw+rjau67Ami0tWbCwzdcOHMNg/&#10;RNGyRqPTCeqGeUa2tvkDqm24BQfSn3BoE5Cy4SLmgNlk6ZtsnmpmRMwFyXFmosn9P1h+t3uwpKlK&#10;OqNEsxaf6BFJ+/VTb7YKyCwQ1BlXoN6TebDDyeE2ZLuXtg1/zIPsI6mHiVSx94Tj5eeL/DRP55Rw&#10;lGXnZ6ezfB5Qk1dzY53/IqAlYVNSiwFEMtnu1vledVQJ3jSsGqXwnhVKkw5dnGdpGi0cqKYK0iB0&#10;drO+VpbsGD7+apXiNzg+UsMwlMZoQpJ9WnHnD0r0Dh6FRH4wkbz3ECpTTLCMc6F91otqVone2/zY&#10;2WgRc1YaAQOyxCgn7AFg1OxBRuyegUE/mIpY2JPxkPrfjCeL6Bm0n4zbRoN9LzOFWQ2ee/2RpJ6a&#10;wNIaqgNWj4W+rZzhqwZf8JY5/8As9hF2HM4Gf4+LVIAvBcOOkhrsj/fugz6WN0op6bAvS+q+b5kV&#10;lKivGgv/IpvNQiPHw2x+luPBHkvWxxK9ba8BXz/DKWR43AZ9r8attNC+4AhZBq8oYpqj75Jyb8fD&#10;te/nBQ4hLpbLqIbNa5i/1U+GB/DAaqjQ5/0Ls2YoY48dcAdjD7PiTTX3usFSw3LrQTax1F95HfjG&#10;xo+FMwypMFmOz1HrdZQufgMAAP//AwBQSwMEFAAGAAgAAAAhAIOd1sTeAAAACQEAAA8AAABkcnMv&#10;ZG93bnJldi54bWxMj8FOwzAQRO9I/IO1SNyonTRq05BNhZAAwY1A1asbmySKvY5itwl/jznBcTSj&#10;mTflfrGGXfTke0cIyUoA09Q41VOL8PnxdJcD80GSksaRRvjWHvbV9VUpC+VmeteXOrQslpAvJEIX&#10;wlhw7ptOW+lXbtQUvS83WRminFquJjnHcmt4KsSGW9lTXOjkqB873Qz12SK8zqnpj618e6mH+jC4&#10;7DnZ7izi7c3ycA8s6CX8heEXP6JDFZlO7kzKM4OQbtZZjCJkO2DRz/NkC+yEsBYiA16V/P+D6gcA&#10;AP//AwBQSwECLQAUAAYACAAAACEAtoM4kv4AAADhAQAAEwAAAAAAAAAAAAAAAAAAAAAAW0NvbnRl&#10;bnRfVHlwZXNdLnhtbFBLAQItABQABgAIAAAAIQA4/SH/1gAAAJQBAAALAAAAAAAAAAAAAAAAAC8B&#10;AABfcmVscy8ucmVsc1BLAQItABQABgAIAAAAIQAuBh82owIAAJIFAAAOAAAAAAAAAAAAAAAAAC4C&#10;AABkcnMvZTJvRG9jLnhtbFBLAQItABQABgAIAAAAIQCDndbE3gAAAAkBAAAPAAAAAAAAAAAAAAAA&#10;AP0EAABkcnMvZG93bnJldi54bWxQSwUGAAAAAAQABADzAAAACAYAAAAA&#10;" filled="f" strokecolor="red" strokeweight="3pt"/>
            </w:pict>
          </mc:Fallback>
        </mc:AlternateContent>
      </w:r>
      <w:r w:rsidR="008B577A" w:rsidRPr="00A21A51">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034C89FB" wp14:editId="2A56057A">
                <wp:simplePos x="0" y="0"/>
                <wp:positionH relativeFrom="column">
                  <wp:posOffset>1815465</wp:posOffset>
                </wp:positionH>
                <wp:positionV relativeFrom="paragraph">
                  <wp:posOffset>1274445</wp:posOffset>
                </wp:positionV>
                <wp:extent cx="466725" cy="0"/>
                <wp:effectExtent l="0" t="19050" r="28575" b="19050"/>
                <wp:wrapNone/>
                <wp:docPr id="7" name="Conector recto 7"/>
                <wp:cNvGraphicFramePr/>
                <a:graphic xmlns:a="http://schemas.openxmlformats.org/drawingml/2006/main">
                  <a:graphicData uri="http://schemas.microsoft.com/office/word/2010/wordprocessingShape">
                    <wps:wsp>
                      <wps:cNvCnPr/>
                      <wps:spPr>
                        <a:xfrm flipV="1">
                          <a:off x="0" y="0"/>
                          <a:ext cx="466725" cy="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1B65A6" id="Conector recto 7"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95pt,100.35pt" to="179.7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OygEAAHoDAAAOAAAAZHJzL2Uyb0RvYy54bWysU02P2jAQvVfqf7B8L8miLqCIsAcQvaxa&#10;pN3u3Th2YslfmnEJ/PuOHUC77a0qBzNjj9/4vXlZP52dZScFaIJv+cOs5kx5GTrj+5b/fN1/WXGG&#10;SfhO2OBVyy8K+dPm86f1GBs1D0OwnQJGIB6bMbZ8SCk2VYVyUE7gLETl6VAHcCJRCn3VgRgJ3dlq&#10;XteLagzQRQhSIdLubjrkm4KvtZLph9aoErMtp7elskJZj3mtNmvR9CDiYOT1GeIfXuGE8dT0DrUT&#10;SbBfYP6CckZCwKDTTAZXBa2NVIUDsXmo/2DzMoioChcSB+NdJvx/sPL76QDMdC1fcuaFoxFtaVAy&#10;BWCQ/9gyazRGbKh06w9wzTAeIBM+a3BMWxPfaPxFAiLFzkXhy11hdU5M0ubXxWI5f+RM3o6qCSEj&#10;RcD0TQXHctBya3zmLhpxesZEXan0VpK3fdgba8v8rGdjy+erx2WGFmQjbUWi0EUihr7nTNie/CkT&#10;FEgM1nT5egZC6I9bC+wkyCP7fU2/TJnafSjLvXcCh6muHE3ucSaRha1xLV/ly7fb1md0VUx4ZZBl&#10;nITL0TF0l6JnlTMacGl6NWN20Puc4vefzOY3AAAA//8DAFBLAwQUAAYACAAAACEAiy3GMeAAAAAL&#10;AQAADwAAAGRycy9kb3ducmV2LnhtbEyPXUvDMBSG7wX/QziCdy5x2tnVpmMoCoII+2DeZk1so8lJ&#10;abK1+us9gqB35+PhPc8pF6N37Gj6aANKuJwIYAbroC02Erabh4scWEwKtXIBjYRPE2FRnZ6UqtBh&#10;wJU5rlPDKARjoSS0KXUF57FujVdxEjqDtHsLvVeJ2r7hulcDhXvHp0LMuFcW6UKrOnPXmvpjffAS&#10;msfZbsmfV3n2at3LsPl6erf3nZTnZ+PyFlgyY/qD4Uef1KEip304oI7MSZjm2ZxQKoS4AUbEVTa/&#10;Brb/nfCq5P9/qL4BAAD//wMAUEsBAi0AFAAGAAgAAAAhALaDOJL+AAAA4QEAABMAAAAAAAAAAAAA&#10;AAAAAAAAAFtDb250ZW50X1R5cGVzXS54bWxQSwECLQAUAAYACAAAACEAOP0h/9YAAACUAQAACwAA&#10;AAAAAAAAAAAAAAAvAQAAX3JlbHMvLnJlbHNQSwECLQAUAAYACAAAACEAUnZfjsoBAAB6AwAADgAA&#10;AAAAAAAAAAAAAAAuAgAAZHJzL2Uyb0RvYy54bWxQSwECLQAUAAYACAAAACEAiy3GMeAAAAALAQAA&#10;DwAAAAAAAAAAAAAAAAAkBAAAZHJzL2Rvd25yZXYueG1sUEsFBgAAAAAEAAQA8wAAADEFAAAAAA==&#10;" strokecolor="red" strokeweight="2.25pt">
                <v:stroke joinstyle="miter"/>
              </v:line>
            </w:pict>
          </mc:Fallback>
        </mc:AlternateContent>
      </w:r>
      <w:r w:rsidR="008B577A" w:rsidRPr="00A21A51">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2596515</wp:posOffset>
                </wp:positionH>
                <wp:positionV relativeFrom="paragraph">
                  <wp:posOffset>1113155</wp:posOffset>
                </wp:positionV>
                <wp:extent cx="2800350" cy="9525"/>
                <wp:effectExtent l="19050" t="19050" r="19050" b="28575"/>
                <wp:wrapNone/>
                <wp:docPr id="6" name="Conector recto 6"/>
                <wp:cNvGraphicFramePr/>
                <a:graphic xmlns:a="http://schemas.openxmlformats.org/drawingml/2006/main">
                  <a:graphicData uri="http://schemas.microsoft.com/office/word/2010/wordprocessingShape">
                    <wps:wsp>
                      <wps:cNvCnPr/>
                      <wps:spPr>
                        <a:xfrm flipV="1">
                          <a:off x="0" y="0"/>
                          <a:ext cx="2800350"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EC7CF1" id="Conector recto 6"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04.45pt,87.65pt" to="424.95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v5AEAABcEAAAOAAAAZHJzL2Uyb0RvYy54bWysU02P0zAQvSPxHyzfadKiliVquoeuygVB&#10;BQt31xm3lvylsWnaf8/YScOKj8OuyMGxPTNv5r0Zr+8v1rAzYNTetXw+qzkDJ32n3bHl3x53b+44&#10;i0m4ThjvoOVXiPx+8/rVug8NLPzJmw6QEYiLTR9afkopNFUV5QmsiDMfwJFRebQi0RGPVYeiJ3Rr&#10;qkVdr6reYxfQS4iRbh8GI98UfKVAps9KRUjMtJxqS2XFsh7yWm3WojmiCCctxzLEC6qwQjtKOkE9&#10;iCTYD9R/QFkt0Uev0kx6W3mltITCgdjM69/YfD2JAIULiRPDJFP8f7Dy03mPTHctX3HmhKUWbalR&#10;MnlkmH9slTXqQ2zIdev2OJ5i2GMmfFFomTI6fKf2FwmIFLsUha+TwnBJTNLl4q6u3y6pEZJs75eL&#10;ZQavBpSMFjCmD+Aty5uWG+0yf9GI88eYBtebS742jvUZdPluWdyiN7rbaWOyMeLxsDXIzoJ6v9vV&#10;9I3ZnrhRbuOohExwoFR26WpgSPAFFMlDpQ/kymDCBCukBJfmI65x5J3DFJUwBdZDaXmi/xU4+udQ&#10;KEP7nOApomT2Lk3BVjuPf8ueLreS1eB/U2DgnSU4+O5aml2koekrfRpfSh7vp+cS/us9b34CAAD/&#10;/wMAUEsDBBQABgAIAAAAIQApW0wd4QAAAAsBAAAPAAAAZHJzL2Rvd25yZXYueG1sTI9LT8MwEITv&#10;SPwHa5G4UQdoUzfEqSoQSEgIqQ/B1Y2XxOBHFLtN4NezPcFxZz7NzpTL0Vl2xD6a4CVcTzJg6Oug&#10;jW8k7LaPVwJYTMprZYNHCd8YYVmdn5Wq0GHwazxuUsMoxMdCSWhT6grOY92iU3ESOvTkfYTeqURn&#10;33Ddq4HCneU3WZZzp4ynD63q8L7F+mtzcBKap/xtxV/WYvZu7Ouw/Xn+NA+dlJcX4+oOWMIx/cFw&#10;qk/VoaJO+3DwOjIrYZqJBaFkzGe3wIgQ0wUp+5OSC+BVyf9vqH4BAAD//wMAUEsBAi0AFAAGAAgA&#10;AAAhALaDOJL+AAAA4QEAABMAAAAAAAAAAAAAAAAAAAAAAFtDb250ZW50X1R5cGVzXS54bWxQSwEC&#10;LQAUAAYACAAAACEAOP0h/9YAAACUAQAACwAAAAAAAAAAAAAAAAAvAQAAX3JlbHMvLnJlbHNQSwEC&#10;LQAUAAYACAAAACEAdsUPr+QBAAAXBAAADgAAAAAAAAAAAAAAAAAuAgAAZHJzL2Uyb0RvYy54bWxQ&#10;SwECLQAUAAYACAAAACEAKVtMHeEAAAALAQAADwAAAAAAAAAAAAAAAAA+BAAAZHJzL2Rvd25yZXYu&#10;eG1sUEsFBgAAAAAEAAQA8wAAAEwFAAAAAA==&#10;" strokecolor="red" strokeweight="2.25pt">
                <v:stroke joinstyle="miter"/>
              </v:line>
            </w:pict>
          </mc:Fallback>
        </mc:AlternateContent>
      </w:r>
      <w:r w:rsidR="00E847C5" w:rsidRPr="00A21A51">
        <w:rPr>
          <w:rFonts w:ascii="Palatino Linotype" w:hAnsi="Palatino Linotype"/>
          <w:noProof/>
          <w:sz w:val="24"/>
          <w:szCs w:val="24"/>
          <w:lang w:eastAsia="es-MX"/>
        </w:rPr>
        <w:drawing>
          <wp:inline distT="0" distB="0" distL="0" distR="0" wp14:anchorId="13A07C8E" wp14:editId="0ED70C3C">
            <wp:extent cx="5723890" cy="3200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656" t="14786" r="44839" b="10984"/>
                    <a:stretch/>
                  </pic:blipFill>
                  <pic:spPr bwMode="auto">
                    <a:xfrm>
                      <a:off x="0" y="0"/>
                      <a:ext cx="5772072" cy="3227340"/>
                    </a:xfrm>
                    <a:prstGeom prst="rect">
                      <a:avLst/>
                    </a:prstGeom>
                    <a:ln>
                      <a:noFill/>
                    </a:ln>
                    <a:extLst>
                      <a:ext uri="{53640926-AAD7-44D8-BBD7-CCE9431645EC}">
                        <a14:shadowObscured xmlns:a14="http://schemas.microsoft.com/office/drawing/2010/main"/>
                      </a:ext>
                    </a:extLst>
                  </pic:spPr>
                </pic:pic>
              </a:graphicData>
            </a:graphic>
          </wp:inline>
        </w:drawing>
      </w:r>
    </w:p>
    <w:p w:rsidR="008162F5" w:rsidRPr="00A21A51" w:rsidRDefault="000F4606" w:rsidP="00A21A51">
      <w:pPr>
        <w:pStyle w:val="Prrafodelista"/>
        <w:tabs>
          <w:tab w:val="left" w:pos="0"/>
        </w:tabs>
        <w:spacing w:after="0" w:line="360" w:lineRule="auto"/>
        <w:ind w:left="0" w:right="49"/>
        <w:jc w:val="both"/>
        <w:rPr>
          <w:rFonts w:ascii="Palatino Linotype" w:eastAsia="MS Mincho" w:hAnsi="Palatino Linotype" w:cs="Times New Roman"/>
          <w:sz w:val="24"/>
          <w:szCs w:val="24"/>
        </w:rPr>
      </w:pPr>
      <w:r w:rsidRPr="00A21A51">
        <w:rPr>
          <w:rFonts w:ascii="Palatino Linotype" w:hAnsi="Palatino Linotype"/>
          <w:noProof/>
          <w:sz w:val="24"/>
          <w:szCs w:val="24"/>
          <w:lang w:eastAsia="es-MX"/>
        </w:rPr>
        <w:drawing>
          <wp:inline distT="0" distB="0" distL="0" distR="0" wp14:anchorId="217C0982" wp14:editId="2E858C5B">
            <wp:extent cx="5619750" cy="4419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165" t="15389" r="45315" b="5854"/>
                    <a:stretch/>
                  </pic:blipFill>
                  <pic:spPr bwMode="auto">
                    <a:xfrm>
                      <a:off x="0" y="0"/>
                      <a:ext cx="5619750" cy="4419600"/>
                    </a:xfrm>
                    <a:prstGeom prst="rect">
                      <a:avLst/>
                    </a:prstGeom>
                    <a:ln>
                      <a:noFill/>
                    </a:ln>
                    <a:extLst>
                      <a:ext uri="{53640926-AAD7-44D8-BBD7-CCE9431645EC}">
                        <a14:shadowObscured xmlns:a14="http://schemas.microsoft.com/office/drawing/2010/main"/>
                      </a:ext>
                    </a:extLst>
                  </pic:spPr>
                </pic:pic>
              </a:graphicData>
            </a:graphic>
          </wp:inline>
        </w:drawing>
      </w:r>
    </w:p>
    <w:p w:rsidR="000F4606" w:rsidRPr="00A21A51" w:rsidRDefault="000F4606" w:rsidP="00A21A51">
      <w:pPr>
        <w:pStyle w:val="Prrafodelista"/>
        <w:tabs>
          <w:tab w:val="left" w:pos="0"/>
        </w:tabs>
        <w:spacing w:after="0" w:line="360" w:lineRule="auto"/>
        <w:ind w:left="0" w:right="49"/>
        <w:jc w:val="both"/>
        <w:rPr>
          <w:rFonts w:ascii="Palatino Linotype" w:eastAsia="MS Mincho" w:hAnsi="Palatino Linotype" w:cs="Times New Roman"/>
          <w:sz w:val="24"/>
          <w:szCs w:val="24"/>
        </w:rPr>
      </w:pPr>
    </w:p>
    <w:p w:rsidR="0041484A" w:rsidRPr="00A21A51" w:rsidRDefault="000F4606" w:rsidP="00A21A51">
      <w:pPr>
        <w:pStyle w:val="Textonotapie"/>
        <w:numPr>
          <w:ilvl w:val="0"/>
          <w:numId w:val="2"/>
        </w:numPr>
        <w:spacing w:line="360" w:lineRule="auto"/>
        <w:ind w:left="0" w:firstLine="0"/>
        <w:jc w:val="both"/>
        <w:rPr>
          <w:rFonts w:ascii="Palatino Linotype" w:hAnsi="Palatino Linotype"/>
          <w:sz w:val="24"/>
          <w:szCs w:val="24"/>
        </w:rPr>
      </w:pPr>
      <w:r w:rsidRPr="00A21A51">
        <w:rPr>
          <w:rFonts w:ascii="Palatino Linotype" w:eastAsia="MS Mincho" w:hAnsi="Palatino Linotype" w:cs="Times New Roman"/>
          <w:sz w:val="24"/>
          <w:szCs w:val="24"/>
        </w:rPr>
        <w:t xml:space="preserve">De las anteriores </w:t>
      </w:r>
      <w:r w:rsidR="00A21207" w:rsidRPr="00A21A51">
        <w:rPr>
          <w:rFonts w:ascii="Palatino Linotype" w:eastAsia="MS Mincho" w:hAnsi="Palatino Linotype" w:cs="Times New Roman"/>
          <w:sz w:val="24"/>
          <w:szCs w:val="24"/>
        </w:rPr>
        <w:t xml:space="preserve">imágenes se tiene que efectivamente para la celebración de este evento se contó con la asistencia de diversos grupos musicales y artistas, tal y como se desprende en las carteleras de la primer imagen. Es entonces que al encontrarse con páginas electrónicas cuya información es relativa a lo que se desea tener acceso por parte del particular, éstas constituyen un hecho notorio susceptible de ser valorado, por formar parte del conocimiento público, </w:t>
      </w:r>
      <w:r w:rsidR="0041484A" w:rsidRPr="00A21A51">
        <w:rPr>
          <w:rFonts w:ascii="Palatino Linotype" w:eastAsia="MS Mincho" w:hAnsi="Palatino Linotype" w:cs="Times New Roman"/>
          <w:sz w:val="24"/>
          <w:szCs w:val="24"/>
        </w:rPr>
        <w:t>robustece</w:t>
      </w:r>
      <w:r w:rsidR="00A21207" w:rsidRPr="00A21A51">
        <w:rPr>
          <w:rFonts w:ascii="Palatino Linotype" w:eastAsia="MS Mincho" w:hAnsi="Palatino Linotype" w:cs="Times New Roman"/>
          <w:sz w:val="24"/>
          <w:szCs w:val="24"/>
        </w:rPr>
        <w:t xml:space="preserve"> </w:t>
      </w:r>
      <w:r w:rsidR="0041484A" w:rsidRPr="00A21A51">
        <w:rPr>
          <w:rFonts w:ascii="Palatino Linotype" w:eastAsia="MS Mincho" w:hAnsi="Palatino Linotype" w:cs="Times New Roman"/>
          <w:sz w:val="24"/>
          <w:szCs w:val="24"/>
        </w:rPr>
        <w:t xml:space="preserve">lo anterior la siguiente tesis </w:t>
      </w:r>
      <w:r w:rsidR="0041484A" w:rsidRPr="00A21A51">
        <w:rPr>
          <w:rFonts w:ascii="Palatino Linotype" w:hAnsi="Palatino Linotype" w:cs="Arial"/>
          <w:sz w:val="24"/>
          <w:szCs w:val="24"/>
        </w:rPr>
        <w:t>aislada</w:t>
      </w:r>
      <w:r w:rsidR="0041484A" w:rsidRPr="00A21A51">
        <w:rPr>
          <w:rStyle w:val="Refdenotaalpie"/>
          <w:rFonts w:ascii="Palatino Linotype" w:hAnsi="Palatino Linotype" w:cs="Arial"/>
          <w:sz w:val="24"/>
          <w:szCs w:val="24"/>
        </w:rPr>
        <w:footnoteReference w:id="1"/>
      </w:r>
      <w:r w:rsidR="0041484A" w:rsidRPr="00A21A51">
        <w:rPr>
          <w:rFonts w:ascii="Palatino Linotype" w:hAnsi="Palatino Linotype" w:cs="Arial"/>
          <w:sz w:val="24"/>
          <w:szCs w:val="24"/>
        </w:rPr>
        <w:t xml:space="preserve"> emitida por los Tribunales Colegiados de Circuito y publicada en el Semanario Judicial de la Federación:</w:t>
      </w:r>
    </w:p>
    <w:p w:rsidR="0041484A" w:rsidRPr="00A21A51" w:rsidRDefault="0041484A" w:rsidP="00A21A51">
      <w:pPr>
        <w:pStyle w:val="Textonotapie"/>
        <w:spacing w:line="360" w:lineRule="auto"/>
        <w:jc w:val="both"/>
        <w:rPr>
          <w:rFonts w:ascii="Palatino Linotype" w:hAnsi="Palatino Linotype"/>
          <w:sz w:val="24"/>
          <w:szCs w:val="24"/>
        </w:rPr>
      </w:pPr>
    </w:p>
    <w:p w:rsidR="00A21207" w:rsidRPr="00A21A51" w:rsidRDefault="0041484A" w:rsidP="00A21A51">
      <w:pPr>
        <w:pStyle w:val="Prrafodelista"/>
        <w:tabs>
          <w:tab w:val="left" w:pos="567"/>
        </w:tabs>
        <w:spacing w:after="0" w:line="360" w:lineRule="auto"/>
        <w:ind w:left="567" w:right="616"/>
        <w:jc w:val="both"/>
        <w:rPr>
          <w:rFonts w:ascii="Palatino Linotype" w:eastAsia="MS Mincho" w:hAnsi="Palatino Linotype" w:cs="Times New Roman"/>
          <w:sz w:val="24"/>
          <w:szCs w:val="24"/>
        </w:rPr>
      </w:pPr>
      <w:r w:rsidRPr="00A21A51">
        <w:rPr>
          <w:rFonts w:ascii="Palatino Linotype" w:hAnsi="Palatino Linotype"/>
          <w:b/>
          <w:i/>
          <w:sz w:val="24"/>
          <w:szCs w:val="24"/>
        </w:rPr>
        <w:t>PÁGINAS WEB O ELECTRÓNICAS. SU CONTENIDO ES UN HECHO NOTORIO Y SUSCEPTIBLE DE SER VALORADO EN UNA DECISIÓN JUDICIAL.</w:t>
      </w:r>
      <w:r w:rsidRPr="00A21A51">
        <w:rPr>
          <w:rFonts w:ascii="Palatino Linotype" w:hAnsi="Palatino Linotype"/>
          <w:sz w:val="24"/>
          <w:szCs w:val="24"/>
        </w:rPr>
        <w:t xml:space="preserve"> </w:t>
      </w:r>
      <w:r w:rsidRPr="00A21A51">
        <w:rPr>
          <w:rFonts w:ascii="Palatino Linotype" w:hAnsi="Palatino Linotype"/>
          <w:i/>
          <w:sz w:val="24"/>
          <w:szCs w:val="24"/>
        </w:rPr>
        <w:t>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Mardygras, S.A. de C.V. 7 de diciembre de 2012. Unanimidad de votos. Ponente: Neófito López Ramos. Secretaria: Ana Lilia Osorno Arroyo</w:t>
      </w:r>
    </w:p>
    <w:p w:rsidR="00A21207" w:rsidRPr="00A21A51" w:rsidRDefault="00A21207" w:rsidP="00A21A51">
      <w:pPr>
        <w:pStyle w:val="Prrafodelista"/>
        <w:tabs>
          <w:tab w:val="left" w:pos="0"/>
        </w:tabs>
        <w:spacing w:after="0" w:line="360" w:lineRule="auto"/>
        <w:ind w:left="0" w:right="49"/>
        <w:jc w:val="both"/>
        <w:rPr>
          <w:rFonts w:ascii="Palatino Linotype" w:eastAsia="MS Mincho" w:hAnsi="Palatino Linotype" w:cs="Times New Roman"/>
          <w:sz w:val="24"/>
          <w:szCs w:val="24"/>
        </w:rPr>
      </w:pPr>
    </w:p>
    <w:p w:rsidR="008162F5" w:rsidRPr="00A21A51" w:rsidRDefault="0041484A" w:rsidP="00A21A51">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rPr>
      </w:pPr>
      <w:r w:rsidRPr="00A21A51">
        <w:rPr>
          <w:rFonts w:ascii="Palatino Linotype" w:eastAsia="MS Mincho" w:hAnsi="Palatino Linotype" w:cs="Times New Roman"/>
          <w:sz w:val="24"/>
          <w:szCs w:val="24"/>
        </w:rPr>
        <w:t xml:space="preserve">Por lo tanto, como resultado de observar lo requerido por el solicitando y lo que se desprende de la Página Oficial de Facebook del </w:t>
      </w:r>
      <w:r w:rsidRPr="00A21A51">
        <w:rPr>
          <w:rFonts w:ascii="Palatino Linotype" w:eastAsia="MS Mincho" w:hAnsi="Palatino Linotype" w:cs="Times New Roman"/>
          <w:b/>
          <w:sz w:val="24"/>
          <w:szCs w:val="24"/>
        </w:rPr>
        <w:t xml:space="preserve">Sujeto Obligado </w:t>
      </w:r>
      <w:r w:rsidRPr="00A21A51">
        <w:rPr>
          <w:rFonts w:ascii="Palatino Linotype" w:eastAsia="MS Mincho" w:hAnsi="Palatino Linotype" w:cs="Times New Roman"/>
          <w:sz w:val="24"/>
          <w:szCs w:val="24"/>
          <w:lang w:val="es-ES_tradnl" w:eastAsia="es-ES"/>
        </w:rPr>
        <w:t xml:space="preserve">Pleno de este Instituto como garante del derecho de acceso a la información pública en términos de lo dispuesto por los artículos 13 y 181, penúltimo párrafo de la </w:t>
      </w:r>
      <w:r w:rsidRPr="00A21A51">
        <w:rPr>
          <w:rFonts w:ascii="Palatino Linotype" w:eastAsia="MS Mincho" w:hAnsi="Palatino Linotype" w:cs="Times New Roman"/>
          <w:b/>
          <w:sz w:val="24"/>
          <w:szCs w:val="24"/>
          <w:lang w:val="es-ES_tradnl" w:eastAsia="es-ES"/>
        </w:rPr>
        <w:t>Ley de Transparencia y Acceso a la Información Pública del Estado de México y Municipios</w:t>
      </w:r>
      <w:r w:rsidRPr="00A21A51">
        <w:rPr>
          <w:rFonts w:ascii="Palatino Linotype" w:eastAsia="MS Mincho" w:hAnsi="Palatino Linotype" w:cs="Times New Roman"/>
          <w:sz w:val="24"/>
          <w:szCs w:val="24"/>
          <w:lang w:val="es-ES_tradnl" w:eastAsia="es-ES"/>
        </w:rPr>
        <w:t>, aplica la suplencia de la queja en favor del hoy recurrente, a fin de considerar que su requerimiento de información se centra en obtener</w:t>
      </w:r>
      <w:r w:rsidRPr="00A21A51">
        <w:rPr>
          <w:rFonts w:ascii="Palatino Linotype" w:eastAsia="MS Mincho" w:hAnsi="Palatino Linotype" w:cs="Arial"/>
          <w:sz w:val="24"/>
          <w:szCs w:val="24"/>
          <w:lang w:val="es-ES_tradnl" w:eastAsia="es-ES"/>
        </w:rPr>
        <w:t xml:space="preserve"> </w:t>
      </w:r>
      <w:r w:rsidRPr="00A21A51">
        <w:rPr>
          <w:rFonts w:ascii="Palatino Linotype" w:eastAsia="MS Mincho" w:hAnsi="Palatino Linotype" w:cs="Times New Roman"/>
          <w:color w:val="000000"/>
          <w:sz w:val="24"/>
          <w:szCs w:val="24"/>
          <w:lang w:val="es-ES_tradnl" w:eastAsia="es-ES"/>
        </w:rPr>
        <w:t xml:space="preserve">la información sobre los </w:t>
      </w:r>
      <w:r w:rsidRPr="00A21A51">
        <w:rPr>
          <w:rFonts w:ascii="Palatino Linotype" w:eastAsia="MS Mincho" w:hAnsi="Palatino Linotype" w:cs="Times New Roman"/>
          <w:b/>
          <w:color w:val="000000"/>
          <w:sz w:val="24"/>
          <w:szCs w:val="24"/>
          <w:u w:val="single"/>
          <w:lang w:val="es-ES_tradnl" w:eastAsia="es-ES"/>
        </w:rPr>
        <w:t>contratos celebrados con los distintos elencos artísticos que participaron en la celebración de</w:t>
      </w:r>
      <w:r w:rsidR="00413564" w:rsidRPr="00A21A51">
        <w:rPr>
          <w:rFonts w:ascii="Palatino Linotype" w:eastAsia="MS Mincho" w:hAnsi="Palatino Linotype" w:cs="Times New Roman"/>
          <w:b/>
          <w:color w:val="000000"/>
          <w:sz w:val="24"/>
          <w:szCs w:val="24"/>
          <w:u w:val="single"/>
          <w:lang w:val="es-ES_tradnl" w:eastAsia="es-ES"/>
        </w:rPr>
        <w:t xml:space="preserve"> </w:t>
      </w:r>
      <w:r w:rsidRPr="00A21A51">
        <w:rPr>
          <w:rFonts w:ascii="Palatino Linotype" w:eastAsia="MS Mincho" w:hAnsi="Palatino Linotype" w:cs="Times New Roman"/>
          <w:b/>
          <w:color w:val="000000"/>
          <w:sz w:val="24"/>
          <w:szCs w:val="24"/>
          <w:u w:val="single"/>
          <w:lang w:val="es-ES_tradnl" w:eastAsia="es-ES"/>
        </w:rPr>
        <w:t>l</w:t>
      </w:r>
      <w:r w:rsidR="00413564" w:rsidRPr="00A21A51">
        <w:rPr>
          <w:rFonts w:ascii="Palatino Linotype" w:eastAsia="MS Mincho" w:hAnsi="Palatino Linotype" w:cs="Times New Roman"/>
          <w:b/>
          <w:color w:val="000000"/>
          <w:sz w:val="24"/>
          <w:szCs w:val="24"/>
          <w:u w:val="single"/>
          <w:lang w:val="es-ES_tradnl" w:eastAsia="es-ES"/>
        </w:rPr>
        <w:t>a</w:t>
      </w:r>
      <w:r w:rsidRPr="00A21A51">
        <w:rPr>
          <w:rFonts w:ascii="Palatino Linotype" w:eastAsia="MS Mincho" w:hAnsi="Palatino Linotype" w:cs="Times New Roman"/>
          <w:b/>
          <w:color w:val="000000"/>
          <w:sz w:val="24"/>
          <w:szCs w:val="24"/>
          <w:u w:val="single"/>
          <w:lang w:val="es-ES_tradnl" w:eastAsia="es-ES"/>
        </w:rPr>
        <w:t xml:space="preserve"> </w:t>
      </w:r>
      <w:r w:rsidR="00413564" w:rsidRPr="00A21A51">
        <w:rPr>
          <w:rFonts w:ascii="Palatino Linotype" w:eastAsia="MS Mincho" w:hAnsi="Palatino Linotype" w:cs="Times New Roman"/>
          <w:b/>
          <w:sz w:val="24"/>
          <w:szCs w:val="24"/>
          <w:u w:val="single"/>
        </w:rPr>
        <w:t>Feria Patronal de San Vicente Diácono Mártir</w:t>
      </w:r>
      <w:r w:rsidR="003852AA" w:rsidRPr="00A21A51">
        <w:rPr>
          <w:rFonts w:ascii="Palatino Linotype" w:eastAsia="MS Mincho" w:hAnsi="Palatino Linotype" w:cs="Times New Roman"/>
          <w:b/>
          <w:sz w:val="24"/>
          <w:szCs w:val="24"/>
          <w:u w:val="single"/>
        </w:rPr>
        <w:t xml:space="preserve"> 2019</w:t>
      </w:r>
      <w:r w:rsidR="00413564" w:rsidRPr="00A21A51">
        <w:rPr>
          <w:rFonts w:ascii="Palatino Linotype" w:eastAsia="MS Mincho" w:hAnsi="Palatino Linotype" w:cs="Times New Roman"/>
          <w:b/>
          <w:sz w:val="24"/>
          <w:szCs w:val="24"/>
          <w:u w:val="single"/>
        </w:rPr>
        <w:t xml:space="preserve">. </w:t>
      </w:r>
    </w:p>
    <w:p w:rsidR="00413564" w:rsidRPr="00A21A51" w:rsidRDefault="00413564" w:rsidP="00A21A51">
      <w:pPr>
        <w:pStyle w:val="Prrafodelista"/>
        <w:tabs>
          <w:tab w:val="left" w:pos="0"/>
        </w:tabs>
        <w:spacing w:after="0" w:line="360" w:lineRule="auto"/>
        <w:ind w:left="0" w:right="49"/>
        <w:jc w:val="both"/>
        <w:rPr>
          <w:rFonts w:ascii="Palatino Linotype" w:eastAsia="MS Mincho" w:hAnsi="Palatino Linotype" w:cs="Times New Roman"/>
          <w:sz w:val="24"/>
          <w:szCs w:val="24"/>
        </w:rPr>
      </w:pPr>
    </w:p>
    <w:p w:rsidR="009B1366" w:rsidRPr="00A21A51" w:rsidRDefault="003852AA" w:rsidP="00A21A51">
      <w:pPr>
        <w:pStyle w:val="Prrafodelista"/>
        <w:numPr>
          <w:ilvl w:val="0"/>
          <w:numId w:val="2"/>
        </w:numPr>
        <w:spacing w:line="360" w:lineRule="auto"/>
        <w:ind w:left="0" w:firstLine="0"/>
        <w:jc w:val="both"/>
        <w:rPr>
          <w:rFonts w:ascii="Palatino Linotype" w:hAnsi="Palatino Linotype" w:cs="Tahoma"/>
          <w:sz w:val="24"/>
          <w:szCs w:val="24"/>
        </w:rPr>
      </w:pPr>
      <w:r w:rsidRPr="00A21A51">
        <w:rPr>
          <w:rFonts w:ascii="Palatino Linotype" w:hAnsi="Palatino Linotype" w:cs="Tahoma"/>
          <w:sz w:val="24"/>
          <w:szCs w:val="24"/>
        </w:rPr>
        <w:t>Ahora bien, d</w:t>
      </w:r>
      <w:r w:rsidR="009B1366" w:rsidRPr="00A21A51">
        <w:rPr>
          <w:rFonts w:ascii="Palatino Linotype" w:hAnsi="Palatino Linotype" w:cs="Tahoma"/>
          <w:sz w:val="24"/>
          <w:szCs w:val="24"/>
        </w:rPr>
        <w:t>e conformidad con el artículo 23, penúltimo párrafo de la Ley de Transparencia y Acceso a la Información Pública del estado de México y Municipios, que a la letra dice:</w:t>
      </w:r>
    </w:p>
    <w:p w:rsidR="003852AA" w:rsidRPr="00A21A51" w:rsidRDefault="003852AA" w:rsidP="00A21A51">
      <w:pPr>
        <w:pStyle w:val="Prrafodelista"/>
        <w:spacing w:line="360" w:lineRule="auto"/>
        <w:ind w:left="0"/>
        <w:jc w:val="both"/>
        <w:rPr>
          <w:rFonts w:ascii="Palatino Linotype" w:hAnsi="Palatino Linotype" w:cs="Tahoma"/>
          <w:sz w:val="24"/>
          <w:szCs w:val="24"/>
        </w:rPr>
      </w:pPr>
    </w:p>
    <w:p w:rsidR="009B1366" w:rsidRDefault="009B1366" w:rsidP="00A21A51">
      <w:pPr>
        <w:pStyle w:val="Prrafodelista"/>
        <w:tabs>
          <w:tab w:val="left" w:pos="4962"/>
        </w:tabs>
        <w:spacing w:line="360" w:lineRule="auto"/>
        <w:ind w:left="360" w:right="539"/>
        <w:jc w:val="center"/>
        <w:rPr>
          <w:rFonts w:ascii="Palatino Linotype" w:eastAsia="Calibri" w:hAnsi="Palatino Linotype" w:cs="Tahoma"/>
          <w:b/>
          <w:iCs/>
          <w:sz w:val="24"/>
          <w:szCs w:val="24"/>
          <w:lang w:val="es-ES" w:eastAsia="es-ES_tradnl"/>
        </w:rPr>
      </w:pPr>
      <w:r w:rsidRPr="00A21A51">
        <w:rPr>
          <w:rFonts w:ascii="Palatino Linotype" w:eastAsia="Calibri" w:hAnsi="Palatino Linotype" w:cs="Tahoma"/>
          <w:b/>
          <w:iCs/>
          <w:sz w:val="24"/>
          <w:szCs w:val="24"/>
          <w:lang w:val="es-ES" w:eastAsia="es-ES_tradnl"/>
        </w:rPr>
        <w:t>Capítulo III</w:t>
      </w:r>
    </w:p>
    <w:p w:rsidR="00A21A51" w:rsidRPr="00A21A51" w:rsidRDefault="00A21A51" w:rsidP="00A21A51">
      <w:pPr>
        <w:pStyle w:val="Prrafodelista"/>
        <w:tabs>
          <w:tab w:val="left" w:pos="4962"/>
        </w:tabs>
        <w:spacing w:line="360" w:lineRule="auto"/>
        <w:ind w:left="360" w:right="539"/>
        <w:jc w:val="center"/>
        <w:rPr>
          <w:rFonts w:ascii="Palatino Linotype" w:eastAsia="Calibri" w:hAnsi="Palatino Linotype" w:cs="Tahoma"/>
          <w:b/>
          <w:iCs/>
          <w:sz w:val="24"/>
          <w:szCs w:val="24"/>
          <w:lang w:val="es-ES" w:eastAsia="es-ES_tradnl"/>
        </w:rPr>
      </w:pPr>
    </w:p>
    <w:p w:rsidR="009B1366" w:rsidRPr="00A21A51" w:rsidRDefault="009B1366" w:rsidP="00A21A51">
      <w:pPr>
        <w:pStyle w:val="Prrafodelista"/>
        <w:tabs>
          <w:tab w:val="left" w:pos="4962"/>
        </w:tabs>
        <w:spacing w:line="360" w:lineRule="auto"/>
        <w:ind w:left="360" w:right="539"/>
        <w:jc w:val="center"/>
        <w:rPr>
          <w:rFonts w:ascii="Palatino Linotype" w:eastAsia="Calibri" w:hAnsi="Palatino Linotype" w:cs="Tahoma"/>
          <w:b/>
          <w:iCs/>
          <w:sz w:val="24"/>
          <w:szCs w:val="24"/>
          <w:lang w:val="es-ES" w:eastAsia="es-ES_tradnl"/>
        </w:rPr>
      </w:pPr>
      <w:r w:rsidRPr="00A21A51">
        <w:rPr>
          <w:rFonts w:ascii="Palatino Linotype" w:eastAsia="Calibri" w:hAnsi="Palatino Linotype" w:cs="Tahoma"/>
          <w:b/>
          <w:iCs/>
          <w:sz w:val="24"/>
          <w:szCs w:val="24"/>
          <w:lang w:val="es-ES" w:eastAsia="es-ES_tradnl"/>
        </w:rPr>
        <w:t>De los Sujetos Obligados</w:t>
      </w:r>
    </w:p>
    <w:p w:rsidR="009B1366" w:rsidRPr="00A21A51" w:rsidRDefault="009B1366" w:rsidP="00A21A51">
      <w:pPr>
        <w:pStyle w:val="Prrafodelista"/>
        <w:tabs>
          <w:tab w:val="left" w:pos="4962"/>
        </w:tabs>
        <w:spacing w:line="360" w:lineRule="auto"/>
        <w:ind w:left="360" w:right="539"/>
        <w:jc w:val="both"/>
        <w:rPr>
          <w:rFonts w:ascii="Palatino Linotype" w:eastAsia="Calibri" w:hAnsi="Palatino Linotype" w:cs="Tahoma"/>
          <w:b/>
          <w:iCs/>
          <w:sz w:val="24"/>
          <w:szCs w:val="24"/>
          <w:lang w:val="es-ES" w:eastAsia="es-ES_tradnl"/>
        </w:rPr>
      </w:pPr>
    </w:p>
    <w:p w:rsidR="009B1366" w:rsidRPr="00A21A51" w:rsidRDefault="009B1366" w:rsidP="00A21A51">
      <w:pPr>
        <w:pStyle w:val="Prrafodelista"/>
        <w:tabs>
          <w:tab w:val="left" w:pos="4962"/>
        </w:tabs>
        <w:spacing w:line="360" w:lineRule="auto"/>
        <w:ind w:left="360" w:right="539"/>
        <w:jc w:val="both"/>
        <w:rPr>
          <w:rFonts w:ascii="Palatino Linotype" w:eastAsia="Calibri" w:hAnsi="Palatino Linotype" w:cs="Tahoma"/>
          <w:iCs/>
          <w:sz w:val="24"/>
          <w:szCs w:val="24"/>
          <w:lang w:val="es-ES" w:eastAsia="es-ES_tradnl"/>
        </w:rPr>
      </w:pPr>
      <w:r w:rsidRPr="00A21A51">
        <w:rPr>
          <w:rFonts w:ascii="Palatino Linotype" w:eastAsia="Calibri" w:hAnsi="Palatino Linotype" w:cs="Tahoma"/>
          <w:b/>
          <w:iCs/>
          <w:sz w:val="24"/>
          <w:szCs w:val="24"/>
          <w:lang w:val="es-ES" w:eastAsia="es-ES_tradnl"/>
        </w:rPr>
        <w:t>Artículo 23.</w:t>
      </w:r>
      <w:r w:rsidRPr="00A21A51">
        <w:rPr>
          <w:rFonts w:ascii="Palatino Linotype" w:eastAsia="Calibri" w:hAnsi="Palatino Linotype" w:cs="Tahoma"/>
          <w:iCs/>
          <w:sz w:val="24"/>
          <w:szCs w:val="24"/>
          <w:lang w:val="es-ES" w:eastAsia="es-ES_tradnl"/>
        </w:rPr>
        <w:t xml:space="preserve"> Son sujetos obligados a transparentar y permitir el acceso a su información y proteger los datos personales que obren en su poder. </w:t>
      </w:r>
    </w:p>
    <w:p w:rsidR="009B1366" w:rsidRPr="00A21A51" w:rsidRDefault="009B1366" w:rsidP="00A21A51">
      <w:pPr>
        <w:pStyle w:val="Prrafodelista"/>
        <w:tabs>
          <w:tab w:val="left" w:pos="4962"/>
        </w:tabs>
        <w:spacing w:line="360" w:lineRule="auto"/>
        <w:ind w:left="360" w:right="539"/>
        <w:jc w:val="both"/>
        <w:rPr>
          <w:rFonts w:ascii="Palatino Linotype" w:eastAsia="Calibri" w:hAnsi="Palatino Linotype" w:cs="Tahoma"/>
          <w:b/>
          <w:iCs/>
          <w:sz w:val="24"/>
          <w:szCs w:val="24"/>
          <w:lang w:val="es-ES" w:eastAsia="es-ES_tradnl"/>
        </w:rPr>
      </w:pPr>
      <w:r w:rsidRPr="00A21A51">
        <w:rPr>
          <w:rFonts w:ascii="Palatino Linotype" w:eastAsia="Calibri" w:hAnsi="Palatino Linotype" w:cs="Tahoma"/>
          <w:b/>
          <w:iCs/>
          <w:sz w:val="24"/>
          <w:szCs w:val="24"/>
          <w:lang w:val="es-ES" w:eastAsia="es-ES_tradnl"/>
        </w:rPr>
        <w:t>…</w:t>
      </w:r>
    </w:p>
    <w:p w:rsidR="009B1366" w:rsidRPr="00A21A51" w:rsidRDefault="009B1366" w:rsidP="00A21A51">
      <w:pPr>
        <w:pStyle w:val="Prrafodelista"/>
        <w:tabs>
          <w:tab w:val="left" w:pos="4962"/>
        </w:tabs>
        <w:spacing w:line="360" w:lineRule="auto"/>
        <w:ind w:left="360" w:right="539"/>
        <w:jc w:val="both"/>
        <w:rPr>
          <w:rFonts w:ascii="Palatino Linotype" w:eastAsia="Calibri" w:hAnsi="Palatino Linotype" w:cs="Tahoma"/>
          <w:iCs/>
          <w:sz w:val="24"/>
          <w:szCs w:val="24"/>
          <w:lang w:val="es-ES" w:eastAsia="es-ES_tradnl"/>
        </w:rPr>
      </w:pPr>
      <w:r w:rsidRPr="00A21A51">
        <w:rPr>
          <w:rFonts w:ascii="Palatino Linotype" w:eastAsia="Calibri" w:hAnsi="Palatino Linotype" w:cs="Tahoma"/>
          <w:b/>
          <w:iCs/>
          <w:sz w:val="24"/>
          <w:szCs w:val="24"/>
          <w:u w:val="single"/>
          <w:lang w:val="es-ES" w:eastAsia="es-ES_tradnl"/>
        </w:rPr>
        <w:t>Los sujetos obligados deberán hacer pública toda aquella información relativa a los montos y las personas a quienes entreguen, por cualquier motivo, recursos públicos</w:t>
      </w:r>
      <w:r w:rsidRPr="00A21A51">
        <w:rPr>
          <w:rFonts w:ascii="Palatino Linotype" w:eastAsia="Calibri" w:hAnsi="Palatino Linotype" w:cs="Tahoma"/>
          <w:iCs/>
          <w:sz w:val="24"/>
          <w:szCs w:val="24"/>
          <w:lang w:val="es-ES" w:eastAsia="es-ES_tradnl"/>
        </w:rPr>
        <w:t>, así como los informes que dichas personas les entreguen sobre el uso y destino de dichos recursos.</w:t>
      </w:r>
    </w:p>
    <w:p w:rsidR="009B1366" w:rsidRPr="00A21A51" w:rsidRDefault="009B1366" w:rsidP="00A21A51">
      <w:pPr>
        <w:pStyle w:val="Prrafodelista"/>
        <w:tabs>
          <w:tab w:val="left" w:pos="0"/>
        </w:tabs>
        <w:spacing w:after="0" w:line="360" w:lineRule="auto"/>
        <w:ind w:left="0" w:right="49"/>
        <w:jc w:val="both"/>
        <w:rPr>
          <w:rFonts w:ascii="Palatino Linotype" w:eastAsia="MS Mincho" w:hAnsi="Palatino Linotype" w:cs="Times New Roman"/>
          <w:sz w:val="24"/>
          <w:szCs w:val="24"/>
        </w:rPr>
      </w:pPr>
    </w:p>
    <w:p w:rsidR="009B1366" w:rsidRPr="00A21A51" w:rsidRDefault="009B1366" w:rsidP="00A21A51">
      <w:pPr>
        <w:pStyle w:val="Prrafodelista"/>
        <w:numPr>
          <w:ilvl w:val="0"/>
          <w:numId w:val="2"/>
        </w:numPr>
        <w:tabs>
          <w:tab w:val="left" w:pos="0"/>
        </w:tabs>
        <w:spacing w:line="360" w:lineRule="auto"/>
        <w:ind w:left="0" w:right="49" w:firstLine="0"/>
        <w:jc w:val="both"/>
        <w:rPr>
          <w:rFonts w:ascii="Palatino Linotype" w:eastAsia="Calibri" w:hAnsi="Palatino Linotype" w:cs="Tahoma"/>
          <w:iCs/>
          <w:sz w:val="24"/>
          <w:szCs w:val="24"/>
          <w:lang w:val="es-ES" w:eastAsia="es-ES_tradnl"/>
        </w:rPr>
      </w:pPr>
      <w:r w:rsidRPr="00A21A51">
        <w:rPr>
          <w:rFonts w:ascii="Palatino Linotype" w:eastAsia="Calibri" w:hAnsi="Palatino Linotype" w:cs="Tahoma"/>
          <w:iCs/>
          <w:sz w:val="24"/>
          <w:szCs w:val="24"/>
          <w:lang w:val="es-ES" w:eastAsia="es-ES_tradnl"/>
        </w:rPr>
        <w:t xml:space="preserve">Así las cosas, al haber ejercicio de recursos públicos por parte del </w:t>
      </w:r>
      <w:r w:rsidRPr="00A21A51">
        <w:rPr>
          <w:rFonts w:ascii="Palatino Linotype" w:eastAsia="Calibri" w:hAnsi="Palatino Linotype" w:cs="Tahoma"/>
          <w:b/>
          <w:iCs/>
          <w:sz w:val="24"/>
          <w:szCs w:val="24"/>
          <w:lang w:val="es-ES" w:eastAsia="es-ES_tradnl"/>
        </w:rPr>
        <w:t>Sujeto Obligado</w:t>
      </w:r>
      <w:r w:rsidRPr="00A21A51">
        <w:rPr>
          <w:rFonts w:ascii="Palatino Linotype" w:eastAsia="Calibri" w:hAnsi="Palatino Linotype" w:cs="Tahoma"/>
          <w:iCs/>
          <w:sz w:val="24"/>
          <w:szCs w:val="24"/>
          <w:lang w:val="es-ES" w:eastAsia="es-ES_tradnl"/>
        </w:rPr>
        <w:t xml:space="preserve"> para la realización de la </w:t>
      </w:r>
      <w:r w:rsidRPr="00A21A51">
        <w:rPr>
          <w:rFonts w:ascii="Palatino Linotype" w:eastAsia="MS Mincho" w:hAnsi="Palatino Linotype" w:cs="Times New Roman"/>
          <w:sz w:val="24"/>
          <w:szCs w:val="24"/>
        </w:rPr>
        <w:t>Feria Patronal de San Vicente Diácono Mártir</w:t>
      </w:r>
      <w:r w:rsidRPr="00A21A51">
        <w:rPr>
          <w:rFonts w:ascii="Palatino Linotype" w:eastAsia="Calibri" w:hAnsi="Palatino Linotype" w:cs="Tahoma"/>
          <w:iCs/>
          <w:sz w:val="24"/>
          <w:szCs w:val="24"/>
          <w:lang w:val="es-ES" w:eastAsia="es-ES_tradnl"/>
        </w:rPr>
        <w:t xml:space="preserve">, es obligación hacer pública toda la información respecto a las personas que se les entrego dicho recurso. </w:t>
      </w:r>
    </w:p>
    <w:p w:rsidR="009B1366" w:rsidRPr="00A21A51" w:rsidRDefault="009B1366" w:rsidP="00A21A51">
      <w:pPr>
        <w:pStyle w:val="Prrafodelista"/>
        <w:tabs>
          <w:tab w:val="left" w:pos="0"/>
        </w:tabs>
        <w:spacing w:after="0" w:line="360" w:lineRule="auto"/>
        <w:ind w:left="0" w:right="49"/>
        <w:jc w:val="both"/>
        <w:rPr>
          <w:rFonts w:ascii="Palatino Linotype" w:eastAsia="MS Mincho" w:hAnsi="Palatino Linotype" w:cs="Times New Roman"/>
          <w:sz w:val="24"/>
          <w:szCs w:val="24"/>
        </w:rPr>
      </w:pPr>
    </w:p>
    <w:p w:rsidR="003852AA" w:rsidRDefault="00413564" w:rsidP="00A21A51">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rPr>
      </w:pPr>
      <w:r w:rsidRPr="00A21A51">
        <w:rPr>
          <w:rFonts w:ascii="Palatino Linotype" w:eastAsia="MS Mincho" w:hAnsi="Palatino Linotype" w:cs="Times New Roman"/>
          <w:sz w:val="24"/>
          <w:szCs w:val="24"/>
        </w:rPr>
        <w:t>C</w:t>
      </w:r>
      <w:r w:rsidR="009B1366" w:rsidRPr="00A21A51">
        <w:rPr>
          <w:rFonts w:ascii="Palatino Linotype" w:eastAsia="MS Mincho" w:hAnsi="Palatino Linotype" w:cs="Times New Roman"/>
          <w:sz w:val="24"/>
          <w:szCs w:val="24"/>
        </w:rPr>
        <w:t xml:space="preserve">oncerniente a </w:t>
      </w:r>
      <w:r w:rsidRPr="00A21A51">
        <w:rPr>
          <w:rFonts w:ascii="Palatino Linotype" w:eastAsia="MS Mincho" w:hAnsi="Palatino Linotype" w:cs="Times New Roman"/>
          <w:sz w:val="24"/>
          <w:szCs w:val="24"/>
        </w:rPr>
        <w:t>lo establecido en la Ley Orgánica Municipal, de acuerdo con su</w:t>
      </w:r>
      <w:r w:rsidR="00BC4B08" w:rsidRPr="00A21A51">
        <w:rPr>
          <w:rFonts w:ascii="Palatino Linotype" w:eastAsia="MS Mincho" w:hAnsi="Palatino Linotype" w:cs="Times New Roman"/>
          <w:sz w:val="24"/>
          <w:szCs w:val="24"/>
        </w:rPr>
        <w:t>s</w:t>
      </w:r>
      <w:r w:rsidRPr="00A21A51">
        <w:rPr>
          <w:rFonts w:ascii="Palatino Linotype" w:eastAsia="MS Mincho" w:hAnsi="Palatino Linotype" w:cs="Times New Roman"/>
          <w:sz w:val="24"/>
          <w:szCs w:val="24"/>
        </w:rPr>
        <w:t xml:space="preserve"> artículo</w:t>
      </w:r>
      <w:r w:rsidR="00BC4B08" w:rsidRPr="00A21A51">
        <w:rPr>
          <w:rFonts w:ascii="Palatino Linotype" w:eastAsia="MS Mincho" w:hAnsi="Palatino Linotype" w:cs="Times New Roman"/>
          <w:sz w:val="24"/>
          <w:szCs w:val="24"/>
        </w:rPr>
        <w:t>s</w:t>
      </w:r>
      <w:r w:rsidRPr="00A21A51">
        <w:rPr>
          <w:rFonts w:ascii="Palatino Linotype" w:eastAsia="MS Mincho" w:hAnsi="Palatino Linotype" w:cs="Times New Roman"/>
          <w:sz w:val="24"/>
          <w:szCs w:val="24"/>
        </w:rPr>
        <w:t xml:space="preserve"> 31</w:t>
      </w:r>
      <w:r w:rsidR="00BC4B08" w:rsidRPr="00A21A51">
        <w:rPr>
          <w:rFonts w:ascii="Palatino Linotype" w:eastAsia="MS Mincho" w:hAnsi="Palatino Linotype" w:cs="Times New Roman"/>
          <w:sz w:val="24"/>
          <w:szCs w:val="24"/>
        </w:rPr>
        <w:t xml:space="preserve"> y 48</w:t>
      </w:r>
      <w:r w:rsidRPr="00A21A51">
        <w:rPr>
          <w:rFonts w:ascii="Palatino Linotype" w:eastAsia="MS Mincho" w:hAnsi="Palatino Linotype" w:cs="Times New Roman"/>
          <w:sz w:val="24"/>
          <w:szCs w:val="24"/>
        </w:rPr>
        <w:t>, señala</w:t>
      </w:r>
      <w:r w:rsidR="00BC4B08" w:rsidRPr="00A21A51">
        <w:rPr>
          <w:rFonts w:ascii="Palatino Linotype" w:eastAsia="MS Mincho" w:hAnsi="Palatino Linotype" w:cs="Times New Roman"/>
          <w:sz w:val="24"/>
          <w:szCs w:val="24"/>
        </w:rPr>
        <w:t>n</w:t>
      </w:r>
      <w:r w:rsidRPr="00A21A51">
        <w:rPr>
          <w:rFonts w:ascii="Palatino Linotype" w:eastAsia="MS Mincho" w:hAnsi="Palatino Linotype" w:cs="Times New Roman"/>
          <w:sz w:val="24"/>
          <w:szCs w:val="24"/>
        </w:rPr>
        <w:t xml:space="preserve"> que son atribuciones de los Ayuntamientos</w:t>
      </w:r>
      <w:r w:rsidR="00BC4B08" w:rsidRPr="00A21A51">
        <w:rPr>
          <w:rFonts w:ascii="Palatino Linotype" w:eastAsia="MS Mincho" w:hAnsi="Palatino Linotype" w:cs="Times New Roman"/>
          <w:sz w:val="24"/>
          <w:szCs w:val="24"/>
        </w:rPr>
        <w:t xml:space="preserve"> y del Presidente Municipal</w:t>
      </w:r>
      <w:r w:rsidRPr="00A21A51">
        <w:rPr>
          <w:rFonts w:ascii="Palatino Linotype" w:eastAsia="MS Mincho" w:hAnsi="Palatino Linotype" w:cs="Times New Roman"/>
          <w:sz w:val="24"/>
          <w:szCs w:val="24"/>
        </w:rPr>
        <w:t xml:space="preserve">: </w:t>
      </w:r>
    </w:p>
    <w:p w:rsidR="00A21A51" w:rsidRPr="00A21A51" w:rsidRDefault="00A21A51" w:rsidP="00A21A51">
      <w:pPr>
        <w:pStyle w:val="Prrafodelista"/>
        <w:tabs>
          <w:tab w:val="left" w:pos="0"/>
        </w:tabs>
        <w:spacing w:after="0" w:line="360" w:lineRule="auto"/>
        <w:ind w:left="0" w:right="49"/>
        <w:jc w:val="both"/>
        <w:rPr>
          <w:rFonts w:ascii="Palatino Linotype" w:eastAsia="MS Mincho" w:hAnsi="Palatino Linotype" w:cs="Times New Roman"/>
          <w:sz w:val="24"/>
          <w:szCs w:val="24"/>
        </w:rPr>
      </w:pPr>
    </w:p>
    <w:p w:rsidR="00413564" w:rsidRPr="00A21A51" w:rsidRDefault="00413564" w:rsidP="00A21A51">
      <w:pPr>
        <w:pStyle w:val="Prrafodelista"/>
        <w:tabs>
          <w:tab w:val="left" w:pos="709"/>
          <w:tab w:val="left" w:pos="8222"/>
        </w:tabs>
        <w:spacing w:after="0" w:line="360" w:lineRule="auto"/>
        <w:ind w:left="567" w:right="616"/>
        <w:jc w:val="both"/>
        <w:rPr>
          <w:rFonts w:ascii="Palatino Linotype" w:hAnsi="Palatino Linotype"/>
          <w:sz w:val="24"/>
          <w:szCs w:val="24"/>
        </w:rPr>
      </w:pPr>
      <w:r w:rsidRPr="00A21A51">
        <w:rPr>
          <w:rFonts w:ascii="Palatino Linotype" w:hAnsi="Palatino Linotype"/>
          <w:b/>
          <w:sz w:val="24"/>
          <w:szCs w:val="24"/>
        </w:rPr>
        <w:t>Artículo 31.-</w:t>
      </w:r>
      <w:r w:rsidRPr="00A21A51">
        <w:rPr>
          <w:rFonts w:ascii="Palatino Linotype" w:hAnsi="Palatino Linotype"/>
          <w:sz w:val="24"/>
          <w:szCs w:val="24"/>
        </w:rPr>
        <w:t xml:space="preserve"> Son atribuciones de los ayuntamientos:</w:t>
      </w:r>
    </w:p>
    <w:p w:rsidR="00BC4B08" w:rsidRPr="00A21A51" w:rsidRDefault="00BC4B08" w:rsidP="00A21A51">
      <w:pPr>
        <w:pStyle w:val="Prrafodelista"/>
        <w:tabs>
          <w:tab w:val="left" w:pos="709"/>
          <w:tab w:val="left" w:pos="8222"/>
        </w:tabs>
        <w:spacing w:after="0" w:line="360" w:lineRule="auto"/>
        <w:ind w:left="567" w:right="616"/>
        <w:jc w:val="both"/>
        <w:rPr>
          <w:rFonts w:ascii="Palatino Linotype" w:hAnsi="Palatino Linotype"/>
          <w:sz w:val="24"/>
          <w:szCs w:val="24"/>
        </w:rPr>
      </w:pPr>
      <w:r w:rsidRPr="00A21A51">
        <w:rPr>
          <w:rFonts w:ascii="Palatino Linotype" w:hAnsi="Palatino Linotype"/>
          <w:sz w:val="24"/>
          <w:szCs w:val="24"/>
        </w:rPr>
        <w:t xml:space="preserve">(…) </w:t>
      </w:r>
    </w:p>
    <w:p w:rsidR="00413564" w:rsidRPr="00A21A51" w:rsidRDefault="00413564" w:rsidP="00A21A51">
      <w:pPr>
        <w:pStyle w:val="Prrafodelista"/>
        <w:tabs>
          <w:tab w:val="left" w:pos="709"/>
          <w:tab w:val="left" w:pos="8222"/>
        </w:tabs>
        <w:spacing w:after="0" w:line="360" w:lineRule="auto"/>
        <w:ind w:left="567" w:right="616"/>
        <w:jc w:val="both"/>
        <w:rPr>
          <w:rFonts w:ascii="Palatino Linotype" w:hAnsi="Palatino Linotype"/>
          <w:sz w:val="24"/>
          <w:szCs w:val="24"/>
        </w:rPr>
      </w:pPr>
      <w:r w:rsidRPr="00A21A51">
        <w:rPr>
          <w:rFonts w:ascii="Palatino Linotype" w:hAnsi="Palatino Linotype"/>
          <w:sz w:val="24"/>
          <w:szCs w:val="24"/>
        </w:rPr>
        <w:t xml:space="preserve">VII. </w:t>
      </w:r>
      <w:r w:rsidRPr="00A21A51">
        <w:rPr>
          <w:rFonts w:ascii="Palatino Linotype" w:hAnsi="Palatino Linotype"/>
          <w:b/>
          <w:sz w:val="24"/>
          <w:szCs w:val="24"/>
        </w:rPr>
        <w:t>Convenir, contratar o concesionar</w:t>
      </w:r>
      <w:r w:rsidRPr="00A21A51">
        <w:rPr>
          <w:rFonts w:ascii="Palatino Linotype" w:hAnsi="Palatino Linotype"/>
          <w:sz w:val="24"/>
          <w:szCs w:val="24"/>
        </w:rPr>
        <w:t xml:space="preserve">, en términos de ley, la ejecución de obras y la </w:t>
      </w:r>
      <w:r w:rsidRPr="00A21A51">
        <w:rPr>
          <w:rFonts w:ascii="Palatino Linotype" w:hAnsi="Palatino Linotype"/>
          <w:b/>
          <w:sz w:val="24"/>
          <w:szCs w:val="24"/>
        </w:rPr>
        <w:t>prestación de servicios públicos</w:t>
      </w:r>
      <w:r w:rsidRPr="00A21A51">
        <w:rPr>
          <w:rFonts w:ascii="Palatino Linotype" w:hAnsi="Palatino Linotype"/>
          <w:sz w:val="24"/>
          <w:szCs w:val="24"/>
        </w:rPr>
        <w:t xml:space="preserve">, con el Estado, con otros municipios de la entidad o </w:t>
      </w:r>
      <w:r w:rsidRPr="00A21A51">
        <w:rPr>
          <w:rFonts w:ascii="Palatino Linotype" w:hAnsi="Palatino Linotype"/>
          <w:b/>
          <w:sz w:val="24"/>
          <w:szCs w:val="24"/>
        </w:rPr>
        <w:t>con particulares</w:t>
      </w:r>
      <w:r w:rsidRPr="00A21A51">
        <w:rPr>
          <w:rFonts w:ascii="Palatino Linotype" w:hAnsi="Palatino Linotype"/>
          <w:sz w:val="24"/>
          <w:szCs w:val="24"/>
        </w:rPr>
        <w:t>, recabando, cuando proceda, la autorización de la Legislatura del Estado;</w:t>
      </w:r>
    </w:p>
    <w:p w:rsidR="00BC4B08" w:rsidRPr="00A21A51" w:rsidRDefault="00BC4B08" w:rsidP="00A21A51">
      <w:pPr>
        <w:pStyle w:val="Prrafodelista"/>
        <w:tabs>
          <w:tab w:val="left" w:pos="709"/>
          <w:tab w:val="left" w:pos="8222"/>
        </w:tabs>
        <w:spacing w:after="0" w:line="360" w:lineRule="auto"/>
        <w:ind w:left="567" w:right="616"/>
        <w:jc w:val="both"/>
        <w:rPr>
          <w:rFonts w:ascii="Palatino Linotype" w:hAnsi="Palatino Linotype"/>
          <w:sz w:val="24"/>
          <w:szCs w:val="24"/>
        </w:rPr>
      </w:pPr>
      <w:r w:rsidRPr="00A21A51">
        <w:rPr>
          <w:rFonts w:ascii="Palatino Linotype" w:hAnsi="Palatino Linotype"/>
          <w:sz w:val="24"/>
          <w:szCs w:val="24"/>
        </w:rPr>
        <w:t xml:space="preserve">(…) </w:t>
      </w:r>
    </w:p>
    <w:p w:rsidR="00F028EA" w:rsidRPr="00A21A51" w:rsidRDefault="00F028EA" w:rsidP="00A21A51">
      <w:pPr>
        <w:pStyle w:val="Prrafodelista"/>
        <w:tabs>
          <w:tab w:val="left" w:pos="709"/>
          <w:tab w:val="left" w:pos="8222"/>
        </w:tabs>
        <w:spacing w:after="0" w:line="360" w:lineRule="auto"/>
        <w:ind w:left="567" w:right="616"/>
        <w:jc w:val="both"/>
        <w:rPr>
          <w:rFonts w:ascii="Palatino Linotype" w:hAnsi="Palatino Linotype"/>
          <w:sz w:val="24"/>
          <w:szCs w:val="24"/>
        </w:rPr>
      </w:pPr>
      <w:r w:rsidRPr="00A21A51">
        <w:rPr>
          <w:rFonts w:ascii="Palatino Linotype" w:hAnsi="Palatino Linotype"/>
          <w:b/>
          <w:sz w:val="24"/>
          <w:szCs w:val="24"/>
        </w:rPr>
        <w:t>Artículo 48.-</w:t>
      </w:r>
      <w:r w:rsidRPr="00A21A51">
        <w:rPr>
          <w:rFonts w:ascii="Palatino Linotype" w:hAnsi="Palatino Linotype"/>
          <w:sz w:val="24"/>
          <w:szCs w:val="24"/>
        </w:rPr>
        <w:t xml:space="preserve"> El presidente municipal tiene las siguientes atribuciones:</w:t>
      </w:r>
    </w:p>
    <w:p w:rsidR="00BC4B08" w:rsidRPr="00A21A51" w:rsidRDefault="00BC4B08" w:rsidP="00A21A51">
      <w:pPr>
        <w:pStyle w:val="Prrafodelista"/>
        <w:tabs>
          <w:tab w:val="left" w:pos="709"/>
          <w:tab w:val="left" w:pos="8222"/>
        </w:tabs>
        <w:spacing w:after="0" w:line="360" w:lineRule="auto"/>
        <w:ind w:left="567" w:right="616"/>
        <w:jc w:val="both"/>
        <w:rPr>
          <w:rFonts w:ascii="Palatino Linotype" w:hAnsi="Palatino Linotype"/>
          <w:sz w:val="24"/>
          <w:szCs w:val="24"/>
        </w:rPr>
      </w:pPr>
      <w:r w:rsidRPr="00A21A51">
        <w:rPr>
          <w:rFonts w:ascii="Palatino Linotype" w:hAnsi="Palatino Linotype"/>
          <w:sz w:val="24"/>
          <w:szCs w:val="24"/>
        </w:rPr>
        <w:t xml:space="preserve">(…) </w:t>
      </w:r>
    </w:p>
    <w:p w:rsidR="00F028EA" w:rsidRPr="00A21A51" w:rsidRDefault="00F028EA" w:rsidP="00A21A51">
      <w:pPr>
        <w:pStyle w:val="Prrafodelista"/>
        <w:tabs>
          <w:tab w:val="left" w:pos="426"/>
        </w:tabs>
        <w:spacing w:after="0" w:line="360" w:lineRule="auto"/>
        <w:ind w:left="567" w:right="616"/>
        <w:jc w:val="both"/>
        <w:rPr>
          <w:rFonts w:ascii="Palatino Linotype" w:hAnsi="Palatino Linotype"/>
          <w:sz w:val="24"/>
          <w:szCs w:val="24"/>
        </w:rPr>
      </w:pPr>
      <w:r w:rsidRPr="00A21A51">
        <w:rPr>
          <w:rFonts w:ascii="Palatino Linotype" w:hAnsi="Palatino Linotype"/>
          <w:b/>
          <w:sz w:val="24"/>
          <w:szCs w:val="24"/>
        </w:rPr>
        <w:t>VIII.</w:t>
      </w:r>
      <w:r w:rsidRPr="00A21A51">
        <w:rPr>
          <w:rFonts w:ascii="Palatino Linotype" w:hAnsi="Palatino Linotype"/>
          <w:sz w:val="24"/>
          <w:szCs w:val="24"/>
        </w:rPr>
        <w:t xml:space="preserve"> Contratar y concertar en representación del ayuntamiento y previo acuerdo de éste, la realización de obras y la </w:t>
      </w:r>
      <w:r w:rsidRPr="00A21A51">
        <w:rPr>
          <w:rFonts w:ascii="Palatino Linotype" w:hAnsi="Palatino Linotype"/>
          <w:b/>
          <w:sz w:val="24"/>
          <w:szCs w:val="24"/>
        </w:rPr>
        <w:t>prestación de servicios públicos</w:t>
      </w:r>
      <w:r w:rsidRPr="00A21A51">
        <w:rPr>
          <w:rFonts w:ascii="Palatino Linotype" w:hAnsi="Palatino Linotype"/>
          <w:sz w:val="24"/>
          <w:szCs w:val="24"/>
        </w:rPr>
        <w:t>, por terceros o con el concurso del Estado o de otros ayuntamientos;</w:t>
      </w:r>
    </w:p>
    <w:p w:rsidR="00BC4B08" w:rsidRPr="00A21A51" w:rsidRDefault="00BC4B08" w:rsidP="00A21A51">
      <w:pPr>
        <w:pStyle w:val="Prrafodelista"/>
        <w:tabs>
          <w:tab w:val="left" w:pos="426"/>
        </w:tabs>
        <w:spacing w:after="0" w:line="360" w:lineRule="auto"/>
        <w:ind w:left="567" w:right="616"/>
        <w:jc w:val="both"/>
        <w:rPr>
          <w:rFonts w:ascii="Palatino Linotype" w:eastAsia="MS Mincho" w:hAnsi="Palatino Linotype" w:cs="Times New Roman"/>
          <w:sz w:val="24"/>
          <w:szCs w:val="24"/>
        </w:rPr>
      </w:pPr>
      <w:r w:rsidRPr="00A21A51">
        <w:rPr>
          <w:rFonts w:ascii="Palatino Linotype" w:hAnsi="Palatino Linotype"/>
          <w:b/>
          <w:sz w:val="24"/>
          <w:szCs w:val="24"/>
        </w:rPr>
        <w:t>(…</w:t>
      </w:r>
      <w:r w:rsidRPr="00A21A51">
        <w:rPr>
          <w:rFonts w:ascii="Palatino Linotype" w:eastAsia="MS Mincho" w:hAnsi="Palatino Linotype" w:cs="Times New Roman"/>
          <w:sz w:val="24"/>
          <w:szCs w:val="24"/>
        </w:rPr>
        <w:t xml:space="preserve">) </w:t>
      </w:r>
    </w:p>
    <w:p w:rsidR="00BC4B08" w:rsidRPr="00A21A51" w:rsidRDefault="00BC4B08" w:rsidP="00A21A51">
      <w:pPr>
        <w:pStyle w:val="Prrafodelista"/>
        <w:tabs>
          <w:tab w:val="left" w:pos="426"/>
        </w:tabs>
        <w:spacing w:after="0" w:line="360" w:lineRule="auto"/>
        <w:ind w:left="567" w:right="616"/>
        <w:jc w:val="both"/>
        <w:rPr>
          <w:rFonts w:ascii="Palatino Linotype" w:eastAsia="MS Mincho" w:hAnsi="Palatino Linotype" w:cs="Times New Roman"/>
          <w:sz w:val="24"/>
          <w:szCs w:val="24"/>
        </w:rPr>
      </w:pPr>
    </w:p>
    <w:p w:rsidR="00220784" w:rsidRPr="00A21A51" w:rsidRDefault="00220784" w:rsidP="00A21A51">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rPr>
      </w:pPr>
      <w:r w:rsidRPr="00A21A51">
        <w:rPr>
          <w:rFonts w:ascii="Palatino Linotype" w:eastAsia="MS Mincho" w:hAnsi="Palatino Linotype" w:cs="Times New Roman"/>
          <w:sz w:val="24"/>
          <w:szCs w:val="24"/>
        </w:rPr>
        <w:t xml:space="preserve">Asimismo el Manual de Organización de la Administración Pública Municipal de Chicoloapan, señala que dentro de las funciones de la Presidencia Municipal, se encuentra la de </w:t>
      </w:r>
    </w:p>
    <w:p w:rsidR="00220784" w:rsidRPr="00A21A51" w:rsidRDefault="00220784" w:rsidP="00A21A51">
      <w:pPr>
        <w:pStyle w:val="Prrafodelista"/>
        <w:tabs>
          <w:tab w:val="left" w:pos="0"/>
        </w:tabs>
        <w:spacing w:after="0" w:line="360" w:lineRule="auto"/>
        <w:ind w:left="0" w:right="49"/>
        <w:jc w:val="both"/>
        <w:rPr>
          <w:rFonts w:ascii="Palatino Linotype" w:eastAsia="MS Mincho" w:hAnsi="Palatino Linotype" w:cs="Times New Roman"/>
          <w:sz w:val="24"/>
          <w:szCs w:val="24"/>
        </w:rPr>
      </w:pPr>
    </w:p>
    <w:p w:rsidR="00BC4B08" w:rsidRPr="00A21A51" w:rsidRDefault="00220784" w:rsidP="00A21A51">
      <w:pPr>
        <w:pStyle w:val="Prrafodelista"/>
        <w:spacing w:after="0" w:line="360" w:lineRule="auto"/>
        <w:ind w:left="567" w:right="616"/>
        <w:jc w:val="both"/>
        <w:rPr>
          <w:rFonts w:ascii="Palatino Linotype" w:hAnsi="Palatino Linotype"/>
          <w:sz w:val="24"/>
          <w:szCs w:val="24"/>
        </w:rPr>
      </w:pPr>
      <w:r w:rsidRPr="00A21A51">
        <w:rPr>
          <w:rFonts w:ascii="Palatino Linotype" w:hAnsi="Palatino Linotype"/>
          <w:b/>
          <w:sz w:val="24"/>
          <w:szCs w:val="24"/>
        </w:rPr>
        <w:t>Celebrar</w:t>
      </w:r>
      <w:r w:rsidRPr="00A21A51">
        <w:rPr>
          <w:rFonts w:ascii="Palatino Linotype" w:hAnsi="Palatino Linotype"/>
          <w:sz w:val="24"/>
          <w:szCs w:val="24"/>
        </w:rPr>
        <w:t>, a nombre del Ayuntamiento y por acuerdo de éste</w:t>
      </w:r>
      <w:r w:rsidRPr="00A21A51">
        <w:rPr>
          <w:rFonts w:ascii="Palatino Linotype" w:hAnsi="Palatino Linotype"/>
          <w:b/>
          <w:sz w:val="24"/>
          <w:szCs w:val="24"/>
        </w:rPr>
        <w:t xml:space="preserve">, todos los actos y contratos necesarios para el despacho de los asuntos administrativos </w:t>
      </w:r>
      <w:r w:rsidRPr="00A21A51">
        <w:rPr>
          <w:rFonts w:ascii="Palatino Linotype" w:hAnsi="Palatino Linotype"/>
          <w:sz w:val="24"/>
          <w:szCs w:val="24"/>
        </w:rPr>
        <w:t>y la atención de los servicios públicos municipales;</w:t>
      </w:r>
    </w:p>
    <w:p w:rsidR="00E3709E" w:rsidRPr="00A21A51" w:rsidRDefault="00E3709E" w:rsidP="00A21A51">
      <w:pPr>
        <w:spacing w:after="0" w:line="360" w:lineRule="auto"/>
        <w:ind w:right="616"/>
        <w:jc w:val="both"/>
        <w:rPr>
          <w:rFonts w:ascii="Palatino Linotype" w:eastAsia="MS Mincho" w:hAnsi="Palatino Linotype" w:cs="Times New Roman"/>
          <w:sz w:val="24"/>
          <w:szCs w:val="24"/>
        </w:rPr>
      </w:pPr>
    </w:p>
    <w:p w:rsidR="00BC4B08" w:rsidRPr="00A21A51" w:rsidRDefault="009B1366" w:rsidP="00A21A51">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rPr>
      </w:pPr>
      <w:r w:rsidRPr="00A21A51">
        <w:rPr>
          <w:rFonts w:ascii="Palatino Linotype" w:eastAsia="MS Mincho" w:hAnsi="Palatino Linotype" w:cs="Times New Roman"/>
          <w:sz w:val="24"/>
          <w:szCs w:val="24"/>
        </w:rPr>
        <w:t xml:space="preserve">Es de lo anteriormente señalado que </w:t>
      </w:r>
      <w:r w:rsidR="0041301A" w:rsidRPr="00A21A51">
        <w:rPr>
          <w:rFonts w:ascii="Palatino Linotype" w:eastAsia="MS Mincho" w:hAnsi="Palatino Linotype" w:cs="Times New Roman"/>
          <w:sz w:val="24"/>
          <w:szCs w:val="24"/>
        </w:rPr>
        <w:t xml:space="preserve">resulta procedente </w:t>
      </w:r>
      <w:r w:rsidR="0041301A" w:rsidRPr="00A21A51">
        <w:rPr>
          <w:rFonts w:ascii="Palatino Linotype" w:eastAsia="MS Mincho" w:hAnsi="Palatino Linotype" w:cs="Times New Roman"/>
          <w:b/>
          <w:sz w:val="24"/>
          <w:szCs w:val="24"/>
        </w:rPr>
        <w:t xml:space="preserve">ORDENAR </w:t>
      </w:r>
      <w:r w:rsidR="0041301A" w:rsidRPr="00A21A51">
        <w:rPr>
          <w:rFonts w:ascii="Palatino Linotype" w:eastAsia="Calibri" w:hAnsi="Palatino Linotype" w:cs="Tahoma"/>
          <w:b/>
          <w:bCs/>
          <w:sz w:val="24"/>
          <w:szCs w:val="24"/>
          <w:lang w:val="es-ES_tradnl"/>
        </w:rPr>
        <w:t>una búsqueda exhaustiva y razonable de la información, en las áreas competentes y</w:t>
      </w:r>
      <w:r w:rsidR="0041301A" w:rsidRPr="00A21A51">
        <w:rPr>
          <w:rFonts w:ascii="Palatino Linotype" w:eastAsia="MS Mincho" w:hAnsi="Palatino Linotype" w:cs="Times New Roman"/>
          <w:b/>
          <w:sz w:val="24"/>
          <w:szCs w:val="24"/>
        </w:rPr>
        <w:t xml:space="preserve"> </w:t>
      </w:r>
      <w:r w:rsidR="0041301A" w:rsidRPr="00A21A51">
        <w:rPr>
          <w:rFonts w:ascii="Palatino Linotype" w:eastAsia="MS Mincho" w:hAnsi="Palatino Linotype" w:cs="Times New Roman"/>
          <w:sz w:val="24"/>
          <w:szCs w:val="24"/>
        </w:rPr>
        <w:t xml:space="preserve">la entrega de la información requerida por el particular. </w:t>
      </w:r>
    </w:p>
    <w:p w:rsidR="00297552" w:rsidRPr="00A21A51" w:rsidRDefault="00297552" w:rsidP="00A21A51">
      <w:pPr>
        <w:pStyle w:val="Prrafodelista"/>
        <w:tabs>
          <w:tab w:val="left" w:pos="0"/>
        </w:tabs>
        <w:spacing w:after="0" w:line="360" w:lineRule="auto"/>
        <w:ind w:left="0" w:right="49"/>
        <w:jc w:val="both"/>
        <w:rPr>
          <w:rFonts w:ascii="Palatino Linotype" w:eastAsia="MS Mincho" w:hAnsi="Palatino Linotype" w:cs="Times New Roman"/>
          <w:b/>
          <w:sz w:val="24"/>
          <w:szCs w:val="24"/>
        </w:rPr>
      </w:pPr>
    </w:p>
    <w:p w:rsidR="005D046D" w:rsidRPr="00A21A51" w:rsidRDefault="00BF6C4C" w:rsidP="00A21A51">
      <w:pPr>
        <w:keepNext/>
        <w:keepLines/>
        <w:tabs>
          <w:tab w:val="left" w:pos="0"/>
        </w:tabs>
        <w:spacing w:after="0" w:line="360" w:lineRule="auto"/>
        <w:outlineLvl w:val="0"/>
        <w:rPr>
          <w:rFonts w:ascii="Palatino Linotype" w:eastAsia="MS Gothic" w:hAnsi="Palatino Linotype" w:cs="Times New Roman"/>
          <w:b/>
          <w:sz w:val="24"/>
          <w:szCs w:val="24"/>
        </w:rPr>
      </w:pPr>
      <w:bookmarkStart w:id="30" w:name="_Toc10737963"/>
      <w:r w:rsidRPr="00A21A51">
        <w:rPr>
          <w:rFonts w:ascii="Palatino Linotype" w:eastAsia="MS Gothic" w:hAnsi="Palatino Linotype" w:cs="Times New Roman"/>
          <w:b/>
          <w:sz w:val="24"/>
          <w:szCs w:val="24"/>
        </w:rPr>
        <w:t xml:space="preserve">QUINTO. </w:t>
      </w:r>
      <w:r w:rsidR="005D046D" w:rsidRPr="00A21A51">
        <w:rPr>
          <w:rFonts w:ascii="Palatino Linotype" w:eastAsia="MS Gothic" w:hAnsi="Palatino Linotype" w:cs="Times New Roman"/>
          <w:b/>
          <w:sz w:val="24"/>
          <w:szCs w:val="24"/>
        </w:rPr>
        <w:t>De la Versión Pública.</w:t>
      </w:r>
      <w:bookmarkEnd w:id="30"/>
      <w:r w:rsidR="005D046D" w:rsidRPr="00A21A51">
        <w:rPr>
          <w:rFonts w:ascii="Palatino Linotype" w:eastAsia="MS Gothic" w:hAnsi="Palatino Linotype" w:cs="Times New Roman"/>
          <w:b/>
          <w:sz w:val="24"/>
          <w:szCs w:val="24"/>
        </w:rPr>
        <w:t xml:space="preserve"> </w:t>
      </w:r>
    </w:p>
    <w:p w:rsidR="00402F5D" w:rsidRPr="00A21A51" w:rsidRDefault="00402F5D" w:rsidP="00A21A51">
      <w:pPr>
        <w:pStyle w:val="Prrafodelista"/>
        <w:tabs>
          <w:tab w:val="left" w:pos="0"/>
        </w:tabs>
        <w:spacing w:after="0" w:line="360" w:lineRule="auto"/>
        <w:ind w:left="0" w:right="49"/>
        <w:jc w:val="both"/>
        <w:rPr>
          <w:rFonts w:ascii="Palatino Linotype" w:eastAsia="MS Mincho" w:hAnsi="Palatino Linotype" w:cs="Times New Roman"/>
          <w:sz w:val="24"/>
          <w:szCs w:val="24"/>
          <w:lang w:val="es-ES" w:eastAsia="es-ES"/>
        </w:rPr>
      </w:pPr>
    </w:p>
    <w:p w:rsidR="00402F5D" w:rsidRPr="00A21A51" w:rsidRDefault="00C95C97" w:rsidP="00A21A51">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A21A51">
        <w:rPr>
          <w:rFonts w:ascii="Palatino Linotype" w:eastAsia="Times New Roman" w:hAnsi="Palatino Linotype" w:cs="Arial"/>
          <w:color w:val="000000"/>
          <w:sz w:val="24"/>
          <w:szCs w:val="24"/>
        </w:rPr>
        <w:t xml:space="preserve">Debe </w:t>
      </w:r>
      <w:r w:rsidR="00402F5D" w:rsidRPr="00A21A51">
        <w:rPr>
          <w:rFonts w:ascii="Palatino Linotype" w:eastAsia="Times New Roman" w:hAnsi="Palatino Linotype" w:cs="Arial"/>
          <w:color w:val="000000"/>
          <w:sz w:val="24"/>
          <w:szCs w:val="24"/>
        </w:rPr>
        <w:t>destacarse que debido a la naturaleza de la información solicitada</w:t>
      </w:r>
      <w:r w:rsidR="00402F5D" w:rsidRPr="00A21A51">
        <w:rPr>
          <w:rFonts w:ascii="Palatino Linotype" w:eastAsia="Times New Roman" w:hAnsi="Palatino Linotype" w:cs="Arial"/>
          <w:b/>
          <w:color w:val="000000"/>
          <w:sz w:val="24"/>
          <w:szCs w:val="24"/>
        </w:rPr>
        <w:t xml:space="preserve">, </w:t>
      </w:r>
      <w:r w:rsidR="00402F5D" w:rsidRPr="00A21A51">
        <w:rPr>
          <w:rFonts w:ascii="Palatino Linotype" w:eastAsia="Times New Roman" w:hAnsi="Palatino Linotype" w:cs="Arial"/>
          <w:color w:val="000000"/>
          <w:sz w:val="24"/>
          <w:szCs w:val="24"/>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00402F5D" w:rsidRPr="00A21A51">
        <w:rPr>
          <w:rFonts w:ascii="Palatino Linotype" w:eastAsia="Times New Roman" w:hAnsi="Palatino Linotype" w:cs="Arial"/>
          <w:b/>
          <w:color w:val="000000"/>
          <w:sz w:val="24"/>
          <w:szCs w:val="24"/>
          <w:u w:val="single"/>
        </w:rPr>
        <w:t>versión pública</w:t>
      </w:r>
      <w:r w:rsidR="00402F5D" w:rsidRPr="00A21A51">
        <w:rPr>
          <w:rFonts w:ascii="Palatino Linotype" w:eastAsia="Times New Roman" w:hAnsi="Palatino Linotype" w:cs="Arial"/>
          <w:color w:val="000000"/>
          <w:sz w:val="24"/>
          <w:szCs w:val="24"/>
        </w:rPr>
        <w:t xml:space="preserve"> del documento por las consideraciones que se estimen pertinentes.</w:t>
      </w:r>
    </w:p>
    <w:p w:rsidR="000307B3" w:rsidRPr="00A21A51" w:rsidRDefault="000307B3" w:rsidP="00A21A51">
      <w:pPr>
        <w:pStyle w:val="Prrafodelista"/>
        <w:tabs>
          <w:tab w:val="left" w:pos="0"/>
        </w:tabs>
        <w:spacing w:after="0" w:line="360" w:lineRule="auto"/>
        <w:ind w:left="0" w:right="49"/>
        <w:jc w:val="both"/>
        <w:rPr>
          <w:rFonts w:ascii="Palatino Linotype" w:eastAsia="MS Mincho" w:hAnsi="Palatino Linotype" w:cs="Times New Roman"/>
          <w:sz w:val="24"/>
          <w:szCs w:val="24"/>
          <w:lang w:val="es-ES" w:eastAsia="es-ES"/>
        </w:rPr>
      </w:pPr>
    </w:p>
    <w:p w:rsidR="00E83734" w:rsidRPr="00A21A51" w:rsidRDefault="00402F5D" w:rsidP="00A21A51">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rPr>
      </w:pPr>
      <w:r w:rsidRPr="00A21A51">
        <w:rPr>
          <w:rFonts w:ascii="Palatino Linotype" w:eastAsia="Times New Roman" w:hAnsi="Palatino Linotype" w:cs="Arial"/>
          <w:color w:val="000000"/>
          <w:sz w:val="24"/>
          <w:szCs w:val="24"/>
        </w:rPr>
        <w:t>La clasificación total o parcial de la información requerida, mediante solicitud de acceso a la información pública, constituye una restricción al derecho hum</w:t>
      </w:r>
      <w:r w:rsidR="0048107A" w:rsidRPr="00A21A51">
        <w:rPr>
          <w:rFonts w:ascii="Palatino Linotype" w:eastAsia="Times New Roman" w:hAnsi="Palatino Linotype" w:cs="Arial"/>
          <w:color w:val="000000"/>
          <w:sz w:val="24"/>
          <w:szCs w:val="24"/>
        </w:rPr>
        <w:t>ano de acceso a la información. Actualmente, e</w:t>
      </w:r>
      <w:r w:rsidRPr="00A21A51">
        <w:rPr>
          <w:rFonts w:ascii="Palatino Linotype" w:eastAsia="Times New Roman" w:hAnsi="Palatino Linotype" w:cs="Arial"/>
          <w:color w:val="000000"/>
          <w:sz w:val="24"/>
          <w:szCs w:val="24"/>
        </w:rPr>
        <w:t>l grave prob</w:t>
      </w:r>
      <w:r w:rsidR="0048107A" w:rsidRPr="00A21A51">
        <w:rPr>
          <w:rFonts w:ascii="Palatino Linotype" w:eastAsia="Times New Roman" w:hAnsi="Palatino Linotype" w:cs="Arial"/>
          <w:color w:val="000000"/>
          <w:sz w:val="24"/>
          <w:szCs w:val="24"/>
        </w:rPr>
        <w:t>lema que enfrentamos son</w:t>
      </w:r>
      <w:r w:rsidRPr="00A21A51">
        <w:rPr>
          <w:rFonts w:ascii="Palatino Linotype" w:eastAsia="Times New Roman" w:hAnsi="Palatino Linotype" w:cs="Arial"/>
          <w:color w:val="000000"/>
          <w:sz w:val="24"/>
          <w:szCs w:val="24"/>
        </w:rPr>
        <w:t xml:space="preserve"> los acuerdos de clasificación de la información que emiten los </w:t>
      </w:r>
      <w:r w:rsidR="0048107A" w:rsidRPr="00A21A51">
        <w:rPr>
          <w:rFonts w:ascii="Palatino Linotype" w:eastAsia="Times New Roman" w:hAnsi="Palatino Linotype" w:cs="Arial"/>
          <w:b/>
          <w:color w:val="000000"/>
          <w:sz w:val="24"/>
          <w:szCs w:val="24"/>
        </w:rPr>
        <w:t>Sujetos Obligados</w:t>
      </w:r>
      <w:r w:rsidRPr="00A21A51">
        <w:rPr>
          <w:rFonts w:ascii="Palatino Linotype" w:eastAsia="Times New Roman" w:hAnsi="Palatino Linotype" w:cs="Arial"/>
          <w:color w:val="000000"/>
          <w:sz w:val="24"/>
          <w:szCs w:val="24"/>
        </w:rPr>
        <w:t xml:space="preserve">, </w:t>
      </w:r>
      <w:r w:rsidR="0048107A" w:rsidRPr="00A21A51">
        <w:rPr>
          <w:rFonts w:ascii="Palatino Linotype" w:eastAsia="Times New Roman" w:hAnsi="Palatino Linotype" w:cs="Arial"/>
          <w:color w:val="000000"/>
          <w:sz w:val="24"/>
          <w:szCs w:val="24"/>
        </w:rPr>
        <w:t xml:space="preserve"> ya que no observan </w:t>
      </w:r>
      <w:r w:rsidRPr="00A21A51">
        <w:rPr>
          <w:rFonts w:ascii="Palatino Linotype" w:eastAsia="Times New Roman" w:hAnsi="Palatino Linotype" w:cs="Arial"/>
          <w:color w:val="000000"/>
          <w:sz w:val="24"/>
          <w:szCs w:val="24"/>
        </w:rPr>
        <w:t xml:space="preserve"> los requisitos</w:t>
      </w:r>
      <w:r w:rsidR="0048107A" w:rsidRPr="00A21A51">
        <w:rPr>
          <w:rFonts w:ascii="Palatino Linotype" w:eastAsia="Times New Roman" w:hAnsi="Palatino Linotype" w:cs="Arial"/>
          <w:color w:val="000000"/>
          <w:sz w:val="24"/>
          <w:szCs w:val="24"/>
        </w:rPr>
        <w:t xml:space="preserve"> que deben de llevar a cabo para la realización de la clasificación de la información</w:t>
      </w:r>
      <w:r w:rsidRPr="00A21A51">
        <w:rPr>
          <w:rFonts w:ascii="Palatino Linotype" w:eastAsia="Times New Roman" w:hAnsi="Palatino Linotype" w:cs="Arial"/>
          <w:color w:val="000000"/>
          <w:sz w:val="24"/>
          <w:szCs w:val="24"/>
        </w:rPr>
        <w:t>, tanto por la complejidad del procedimiento como por la falta de atención de los operadores jurídicos, por lo que es menester reiterar los mismos:</w:t>
      </w:r>
    </w:p>
    <w:p w:rsidR="0041301A" w:rsidRPr="00A21A51" w:rsidRDefault="0041301A" w:rsidP="00A21A51">
      <w:pPr>
        <w:spacing w:after="0" w:line="360" w:lineRule="auto"/>
        <w:ind w:right="49"/>
        <w:contextualSpacing/>
        <w:jc w:val="both"/>
        <w:rPr>
          <w:rFonts w:ascii="Palatino Linotype" w:eastAsia="Times New Roman" w:hAnsi="Palatino Linotype" w:cs="Arial"/>
          <w:color w:val="000000"/>
          <w:sz w:val="24"/>
          <w:szCs w:val="24"/>
        </w:rPr>
      </w:pPr>
    </w:p>
    <w:tbl>
      <w:tblPr>
        <w:tblStyle w:val="Tablaconcuadrcula"/>
        <w:tblW w:w="0" w:type="auto"/>
        <w:tblLook w:val="04A0" w:firstRow="1" w:lastRow="0" w:firstColumn="1" w:lastColumn="0" w:noHBand="0" w:noVBand="1"/>
      </w:tblPr>
      <w:tblGrid>
        <w:gridCol w:w="1836"/>
        <w:gridCol w:w="6941"/>
      </w:tblGrid>
      <w:tr w:rsidR="00E83734" w:rsidRPr="00A21A51" w:rsidTr="00BC4B08">
        <w:tc>
          <w:tcPr>
            <w:tcW w:w="1838" w:type="dxa"/>
            <w:shd w:val="clear" w:color="auto" w:fill="8EAADB" w:themeFill="accent5" w:themeFillTint="99"/>
          </w:tcPr>
          <w:p w:rsidR="00E83734" w:rsidRPr="00A21A51" w:rsidRDefault="00E83734" w:rsidP="00A21A51">
            <w:pPr>
              <w:spacing w:line="360" w:lineRule="auto"/>
              <w:rPr>
                <w:rFonts w:ascii="Palatino Linotype" w:hAnsi="Palatino Linotype"/>
              </w:rPr>
            </w:pPr>
            <w:r w:rsidRPr="00A21A51">
              <w:rPr>
                <w:rFonts w:ascii="Palatino Linotype" w:hAnsi="Palatino Linotype" w:cstheme="majorBidi"/>
                <w:b/>
              </w:rPr>
              <w:t>a) Requisitos previos.</w:t>
            </w:r>
          </w:p>
        </w:tc>
        <w:tc>
          <w:tcPr>
            <w:tcW w:w="6990" w:type="dxa"/>
            <w:shd w:val="clear" w:color="auto" w:fill="D9E2F3" w:themeFill="accent5" w:themeFillTint="33"/>
          </w:tcPr>
          <w:p w:rsidR="00E83734" w:rsidRPr="00A21A51" w:rsidRDefault="00E83734" w:rsidP="00A21A51">
            <w:pPr>
              <w:spacing w:line="360" w:lineRule="auto"/>
              <w:ind w:right="49"/>
              <w:contextualSpacing/>
              <w:jc w:val="both"/>
              <w:rPr>
                <w:rFonts w:ascii="Palatino Linotype" w:eastAsia="Times New Roman" w:hAnsi="Palatino Linotype" w:cs="Arial"/>
                <w:color w:val="000000"/>
              </w:rPr>
            </w:pPr>
            <w:r w:rsidRPr="00A21A51">
              <w:rPr>
                <w:rFonts w:ascii="Palatino Linotype" w:eastAsia="Times New Roman" w:hAnsi="Palatino Linotype" w:cs="Arial"/>
                <w:color w:val="000000"/>
              </w:rPr>
              <w:t xml:space="preserve">Los artículos 100 y 122 de la Ley Estatal y de la Ley General, respectivamente, señalan que si los </w:t>
            </w:r>
            <w:r w:rsidRPr="00A21A51">
              <w:rPr>
                <w:rFonts w:ascii="Palatino Linotype" w:eastAsia="Times New Roman" w:hAnsi="Palatino Linotype" w:cs="Arial"/>
                <w:b/>
                <w:color w:val="000000"/>
              </w:rPr>
              <w:t>Sujetos Obligados</w:t>
            </w:r>
            <w:r w:rsidRPr="00A21A51">
              <w:rPr>
                <w:rFonts w:ascii="Palatino Linotype" w:eastAsia="Times New Roman" w:hAnsi="Palatino Linotype" w:cs="Arial"/>
                <w:color w:val="000000"/>
              </w:rPr>
              <w:t xml:space="preserve"> determinan que la información actualiza alguno de los supuestos de clasificación, es deber de los titulares de las áreas proponer su clasificación y no del Comité de Transparencia. </w:t>
            </w:r>
          </w:p>
          <w:p w:rsidR="00E83734" w:rsidRPr="00A21A51" w:rsidRDefault="00E83734" w:rsidP="00A21A51">
            <w:pPr>
              <w:spacing w:line="360" w:lineRule="auto"/>
              <w:ind w:right="49"/>
              <w:contextualSpacing/>
              <w:jc w:val="both"/>
              <w:rPr>
                <w:rFonts w:ascii="Palatino Linotype" w:eastAsia="Times New Roman" w:hAnsi="Palatino Linotype" w:cs="Arial"/>
                <w:color w:val="000000"/>
              </w:rPr>
            </w:pPr>
            <w:r w:rsidRPr="00A21A51">
              <w:rPr>
                <w:rFonts w:ascii="Palatino Linotype" w:eastAsia="Times New Roman" w:hAnsi="Palatino Linotype" w:cs="Arial"/>
                <w:color w:val="000000"/>
              </w:rPr>
              <w:t>Al hacerlo tienen que precisar de qué información se trata, señalando el supuesto de clasificación (confidencialidad o reserva).</w:t>
            </w:r>
          </w:p>
          <w:p w:rsidR="00E83734" w:rsidRPr="00A21A51" w:rsidRDefault="00E83734" w:rsidP="00A21A51">
            <w:pPr>
              <w:spacing w:line="360" w:lineRule="auto"/>
              <w:ind w:right="49"/>
              <w:contextualSpacing/>
              <w:jc w:val="both"/>
              <w:rPr>
                <w:rFonts w:ascii="Palatino Linotype" w:eastAsia="Times New Roman" w:hAnsi="Palatino Linotype" w:cs="Arial"/>
                <w:color w:val="000000"/>
              </w:rPr>
            </w:pPr>
            <w:r w:rsidRPr="00A21A51">
              <w:rPr>
                <w:rFonts w:ascii="Palatino Linotype" w:eastAsia="Times New Roman" w:hAnsi="Palatino Linotype" w:cs="Arial"/>
                <w:color w:val="000000"/>
              </w:rPr>
              <w:t>Además, se debe señalar el procedimiento, de los tres que establecen los artículos 132 y 106 de la Ley Estatal y General, respectivamente.</w:t>
            </w:r>
          </w:p>
          <w:p w:rsidR="00E83734" w:rsidRPr="00A21A51" w:rsidRDefault="00E83734" w:rsidP="00A21A51">
            <w:pPr>
              <w:spacing w:line="360" w:lineRule="auto"/>
              <w:jc w:val="both"/>
              <w:rPr>
                <w:rFonts w:ascii="Palatino Linotype" w:hAnsi="Palatino Linotype"/>
              </w:rPr>
            </w:pPr>
            <w:r w:rsidRPr="00A21A51">
              <w:rPr>
                <w:rFonts w:ascii="Palatino Linotype" w:eastAsia="Times New Roman" w:hAnsi="Palatino Linotype" w:cs="Arial"/>
                <w:color w:val="000000"/>
              </w:rPr>
              <w:t xml:space="preserve">El último de estos requisitos previos consiste en que no se pueden emitir acuerdos de carácter general ni particular, esto es, </w:t>
            </w:r>
            <w:r w:rsidRPr="00A21A51">
              <w:rPr>
                <w:rFonts w:ascii="Palatino Linotype" w:eastAsia="Times New Roman" w:hAnsi="Palatino Linotype" w:cs="Arial"/>
                <w:b/>
                <w:color w:val="000000"/>
                <w:u w:val="single"/>
              </w:rPr>
              <w:t xml:space="preserve">no se puede hacer un acuerdo para clasificar de manera general todos los documentos de un expediente o área,  </w:t>
            </w:r>
            <w:r w:rsidRPr="00A21A51">
              <w:rPr>
                <w:rFonts w:ascii="Palatino Linotype" w:eastAsia="Times New Roman" w:hAnsi="Palatino Linotype" w:cs="Arial"/>
                <w:color w:val="000000"/>
              </w:rPr>
              <w:t>sin individualizar su análisis y tampoco se puede hacer un acuerdo por cada dato que se vaya a clasificar dentro de un documento con diez datos, por ejemplo, susceptibles de ser clasificados.</w:t>
            </w:r>
          </w:p>
        </w:tc>
      </w:tr>
      <w:tr w:rsidR="00E83734" w:rsidRPr="00A21A51" w:rsidTr="00BC4B08">
        <w:tc>
          <w:tcPr>
            <w:tcW w:w="1838" w:type="dxa"/>
            <w:shd w:val="clear" w:color="auto" w:fill="8EAADB" w:themeFill="accent5" w:themeFillTint="99"/>
          </w:tcPr>
          <w:p w:rsidR="00E83734" w:rsidRPr="00A21A51" w:rsidRDefault="00E83734" w:rsidP="00A21A51">
            <w:pPr>
              <w:spacing w:line="360" w:lineRule="auto"/>
              <w:rPr>
                <w:rFonts w:ascii="Palatino Linotype" w:hAnsi="Palatino Linotype"/>
              </w:rPr>
            </w:pPr>
            <w:r w:rsidRPr="00A21A51">
              <w:rPr>
                <w:rFonts w:ascii="Palatino Linotype" w:hAnsi="Palatino Linotype" w:cstheme="majorBidi"/>
                <w:b/>
              </w:rPr>
              <w:t>b) Supuestos de clasificación.</w:t>
            </w:r>
          </w:p>
        </w:tc>
        <w:tc>
          <w:tcPr>
            <w:tcW w:w="6990" w:type="dxa"/>
            <w:shd w:val="clear" w:color="auto" w:fill="D9E2F3" w:themeFill="accent5" w:themeFillTint="33"/>
          </w:tcPr>
          <w:p w:rsidR="00E83734" w:rsidRPr="00A21A51" w:rsidRDefault="00E83734" w:rsidP="00A21A51">
            <w:pPr>
              <w:spacing w:line="360" w:lineRule="auto"/>
              <w:ind w:right="49"/>
              <w:contextualSpacing/>
              <w:jc w:val="both"/>
              <w:rPr>
                <w:rFonts w:ascii="Palatino Linotype" w:eastAsia="Times New Roman" w:hAnsi="Palatino Linotype" w:cs="Arial"/>
                <w:color w:val="000000"/>
              </w:rPr>
            </w:pPr>
            <w:r w:rsidRPr="00A21A51">
              <w:rPr>
                <w:rFonts w:ascii="Palatino Linotype" w:eastAsia="Times New Roman" w:hAnsi="Palatino Linotype" w:cs="Arial"/>
                <w:color w:val="000000"/>
              </w:rPr>
              <w:t>Las disposiciones constitucionales y legales en la materia establecen los dos supuestos generales para clasificar la información: por reserva y por confidencialidad.</w:t>
            </w:r>
          </w:p>
          <w:p w:rsidR="00E83734" w:rsidRPr="00A21A51" w:rsidRDefault="00E83734" w:rsidP="00A21A51">
            <w:pPr>
              <w:spacing w:line="360" w:lineRule="auto"/>
              <w:ind w:right="49"/>
              <w:contextualSpacing/>
              <w:jc w:val="both"/>
              <w:rPr>
                <w:rFonts w:ascii="Palatino Linotype" w:eastAsia="Times New Roman" w:hAnsi="Palatino Linotype" w:cs="Arial"/>
                <w:color w:val="000000"/>
              </w:rPr>
            </w:pPr>
            <w:r w:rsidRPr="00A21A51">
              <w:rPr>
                <w:rFonts w:ascii="Palatino Linotype" w:eastAsia="Times New Roman"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E83734" w:rsidRPr="00A21A51" w:rsidRDefault="00E83734" w:rsidP="00A21A51">
            <w:pPr>
              <w:spacing w:line="360" w:lineRule="auto"/>
              <w:jc w:val="both"/>
              <w:rPr>
                <w:rFonts w:ascii="Palatino Linotype" w:hAnsi="Palatino Linotype"/>
              </w:rPr>
            </w:pPr>
            <w:r w:rsidRPr="00A21A51">
              <w:rPr>
                <w:rFonts w:ascii="Palatino Linotype" w:eastAsia="Times New Roman" w:hAnsi="Palatino Linotype" w:cs="Arial"/>
                <w:color w:val="000000"/>
              </w:rPr>
              <w:t xml:space="preserve">El </w:t>
            </w:r>
            <w:r w:rsidRPr="00A21A51">
              <w:rPr>
                <w:rFonts w:ascii="Palatino Linotype" w:eastAsia="Times New Roman" w:hAnsi="Palatino Linotype" w:cs="Arial"/>
                <w:b/>
                <w:color w:val="000000"/>
              </w:rPr>
              <w:t>Sujeto Obligado</w:t>
            </w:r>
            <w:r w:rsidRPr="00A21A51">
              <w:rPr>
                <w:rFonts w:ascii="Palatino Linotype" w:eastAsia="Times New Roman"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83734" w:rsidRPr="00A21A51" w:rsidTr="00BC4B08">
        <w:tc>
          <w:tcPr>
            <w:tcW w:w="1838" w:type="dxa"/>
            <w:shd w:val="clear" w:color="auto" w:fill="8EAADB" w:themeFill="accent5" w:themeFillTint="99"/>
          </w:tcPr>
          <w:p w:rsidR="00E83734" w:rsidRPr="00A21A51" w:rsidRDefault="00E83734" w:rsidP="00A21A51">
            <w:pPr>
              <w:spacing w:line="360" w:lineRule="auto"/>
              <w:rPr>
                <w:rFonts w:ascii="Palatino Linotype" w:hAnsi="Palatino Linotype"/>
              </w:rPr>
            </w:pPr>
            <w:r w:rsidRPr="00A21A51">
              <w:rPr>
                <w:rFonts w:ascii="Palatino Linotype" w:hAnsi="Palatino Linotype" w:cstheme="majorBidi"/>
                <w:b/>
              </w:rPr>
              <w:t>c) Formalidades para emitir el acuerdo de clasificación.</w:t>
            </w:r>
          </w:p>
        </w:tc>
        <w:tc>
          <w:tcPr>
            <w:tcW w:w="6990" w:type="dxa"/>
            <w:shd w:val="clear" w:color="auto" w:fill="D9E2F3" w:themeFill="accent5" w:themeFillTint="33"/>
          </w:tcPr>
          <w:p w:rsidR="00E83734" w:rsidRPr="00A21A51" w:rsidRDefault="00E83734" w:rsidP="00A21A51">
            <w:pPr>
              <w:spacing w:line="360" w:lineRule="auto"/>
              <w:ind w:right="49"/>
              <w:contextualSpacing/>
              <w:jc w:val="both"/>
              <w:rPr>
                <w:rFonts w:ascii="Palatino Linotype" w:eastAsia="Times New Roman" w:hAnsi="Palatino Linotype" w:cs="Arial"/>
                <w:color w:val="000000"/>
              </w:rPr>
            </w:pPr>
            <w:r w:rsidRPr="00A21A51">
              <w:rPr>
                <w:rFonts w:ascii="Palatino Linotype" w:eastAsia="Times New Roman" w:hAnsi="Palatino Linotype" w:cs="Arial"/>
                <w:color w:val="000000"/>
              </w:rPr>
              <w:t xml:space="preserve">El Comité de Transparencia, según lo dispuesto en los artículos cuenta con las facultades para aprobar, modificar o revocar la clasificación de la información que haya propuesto. </w:t>
            </w:r>
          </w:p>
          <w:p w:rsidR="00E83734" w:rsidRPr="00A21A51" w:rsidRDefault="00E83734" w:rsidP="00A21A51">
            <w:pPr>
              <w:spacing w:line="360" w:lineRule="auto"/>
              <w:ind w:right="49"/>
              <w:contextualSpacing/>
              <w:jc w:val="both"/>
              <w:rPr>
                <w:rFonts w:ascii="Palatino Linotype" w:eastAsia="Times New Roman" w:hAnsi="Palatino Linotype" w:cs="Arial"/>
                <w:color w:val="000000"/>
              </w:rPr>
            </w:pPr>
            <w:r w:rsidRPr="00A21A51">
              <w:rPr>
                <w:rFonts w:ascii="Palatino Linotype" w:eastAsia="Times New Roman" w:hAnsi="Palatino Linotype" w:cs="Arial"/>
                <w:color w:val="000000"/>
              </w:rPr>
              <w:t xml:space="preserve">Es necesario que </w:t>
            </w:r>
            <w:r w:rsidRPr="00A21A51">
              <w:rPr>
                <w:rFonts w:ascii="Palatino Linotype" w:eastAsia="Times New Roman" w:hAnsi="Palatino Linotype" w:cs="Arial"/>
                <w:b/>
                <w:color w:val="000000"/>
                <w:u w:val="single"/>
              </w:rPr>
              <w:t>el acto reúna con los requisitos elementales</w:t>
            </w:r>
            <w:r w:rsidRPr="00A21A51">
              <w:rPr>
                <w:rFonts w:ascii="Palatino Linotype" w:eastAsia="Times New Roman" w:hAnsi="Palatino Linotype" w:cs="Arial"/>
                <w:color w:val="000000"/>
              </w:rPr>
              <w:t>, entre ellos, que la autoridad que va a emitir el acto de autoridad sea la legalmente facultada para ello.</w:t>
            </w:r>
          </w:p>
          <w:p w:rsidR="00E83734" w:rsidRPr="00A21A51" w:rsidRDefault="00E83734" w:rsidP="00A21A51">
            <w:pPr>
              <w:spacing w:line="360" w:lineRule="auto"/>
              <w:jc w:val="both"/>
              <w:rPr>
                <w:rFonts w:ascii="Palatino Linotype" w:hAnsi="Palatino Linotype"/>
              </w:rPr>
            </w:pPr>
            <w:r w:rsidRPr="00A21A51">
              <w:rPr>
                <w:rFonts w:ascii="Palatino Linotype" w:eastAsia="Times New Roman"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83734" w:rsidRPr="00A21A51" w:rsidTr="00BC4B08">
        <w:tc>
          <w:tcPr>
            <w:tcW w:w="1838" w:type="dxa"/>
            <w:shd w:val="clear" w:color="auto" w:fill="8EAADB" w:themeFill="accent5" w:themeFillTint="99"/>
          </w:tcPr>
          <w:p w:rsidR="00E83734" w:rsidRPr="00A21A51" w:rsidRDefault="00E83734" w:rsidP="00A21A51">
            <w:pPr>
              <w:spacing w:line="360" w:lineRule="auto"/>
              <w:rPr>
                <w:rFonts w:ascii="Palatino Linotype" w:hAnsi="Palatino Linotype"/>
                <w:b/>
              </w:rPr>
            </w:pPr>
          </w:p>
          <w:p w:rsidR="00E83734" w:rsidRPr="00A21A51" w:rsidRDefault="00E83734" w:rsidP="00A21A51">
            <w:pPr>
              <w:spacing w:line="360" w:lineRule="auto"/>
              <w:jc w:val="both"/>
              <w:rPr>
                <w:rFonts w:ascii="Palatino Linotype" w:hAnsi="Palatino Linotype"/>
                <w:b/>
              </w:rPr>
            </w:pPr>
            <w:r w:rsidRPr="00A21A51">
              <w:rPr>
                <w:rFonts w:ascii="Palatino Linotype" w:eastAsia="Times New Roman" w:hAnsi="Palatino Linotype" w:cs="Arial"/>
                <w:b/>
                <w:color w:val="000000"/>
              </w:rPr>
              <w:t xml:space="preserve">d) Requisitos de fondo del acuerdo de clasificación. </w:t>
            </w:r>
          </w:p>
        </w:tc>
        <w:tc>
          <w:tcPr>
            <w:tcW w:w="6990" w:type="dxa"/>
            <w:shd w:val="clear" w:color="auto" w:fill="D9E2F3" w:themeFill="accent5" w:themeFillTint="33"/>
          </w:tcPr>
          <w:p w:rsidR="00E83734" w:rsidRPr="00A21A51" w:rsidRDefault="00E83734" w:rsidP="00A21A51">
            <w:pPr>
              <w:spacing w:line="360" w:lineRule="auto"/>
              <w:ind w:right="49"/>
              <w:contextualSpacing/>
              <w:jc w:val="both"/>
              <w:rPr>
                <w:rFonts w:ascii="Palatino Linotype" w:eastAsia="Times New Roman" w:hAnsi="Palatino Linotype" w:cs="Arial"/>
                <w:color w:val="000000"/>
              </w:rPr>
            </w:pPr>
            <w:r w:rsidRPr="00A21A51">
              <w:rPr>
                <w:rFonts w:ascii="Palatino Linotype" w:eastAsia="Times New Roman"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A21A51">
              <w:rPr>
                <w:rFonts w:ascii="Palatino Linotype" w:eastAsia="Times New Roman" w:hAnsi="Palatino Linotype" w:cs="Arial"/>
                <w:b/>
                <w:color w:val="000000"/>
              </w:rPr>
              <w:t>Sujetos Obligados</w:t>
            </w:r>
            <w:r w:rsidRPr="00A21A51">
              <w:rPr>
                <w:rFonts w:ascii="Palatino Linotype" w:eastAsia="Times New Roman" w:hAnsi="Palatino Linotype" w:cs="Arial"/>
                <w:color w:val="000000"/>
              </w:rPr>
              <w:t xml:space="preserve">, por lo que deberán fundar y motivar debidamente la clasificación. </w:t>
            </w:r>
          </w:p>
          <w:p w:rsidR="00BC4B08" w:rsidRPr="00A21A51" w:rsidRDefault="00E83734" w:rsidP="00A21A51">
            <w:pPr>
              <w:spacing w:line="360" w:lineRule="auto"/>
              <w:ind w:right="49"/>
              <w:contextualSpacing/>
              <w:jc w:val="both"/>
              <w:rPr>
                <w:rFonts w:ascii="Palatino Linotype" w:eastAsia="Times New Roman" w:hAnsi="Palatino Linotype" w:cs="Arial"/>
                <w:color w:val="000000"/>
              </w:rPr>
            </w:pPr>
            <w:r w:rsidRPr="00A21A51">
              <w:rPr>
                <w:rFonts w:ascii="Palatino Linotype" w:eastAsia="Times New Roman" w:hAnsi="Palatino Linotype" w:cs="Arial"/>
                <w:color w:val="000000"/>
              </w:rPr>
              <w:t xml:space="preserve">De lo anterior, se desprende que para una correcta </w:t>
            </w:r>
            <w:r w:rsidRPr="00A21A51">
              <w:rPr>
                <w:rFonts w:ascii="Palatino Linotype" w:eastAsia="Times New Roman" w:hAnsi="Palatino Linotype" w:cs="Arial"/>
                <w:b/>
                <w:color w:val="000000"/>
              </w:rPr>
              <w:t>clasificación total o parcial</w:t>
            </w:r>
            <w:r w:rsidRPr="00A21A51">
              <w:rPr>
                <w:rFonts w:ascii="Palatino Linotype" w:eastAsia="Times New Roman"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83734" w:rsidRPr="00A21A51" w:rsidRDefault="00E83734" w:rsidP="00A21A51">
            <w:pPr>
              <w:spacing w:line="360" w:lineRule="auto"/>
              <w:ind w:right="49"/>
              <w:contextualSpacing/>
              <w:jc w:val="both"/>
              <w:rPr>
                <w:rFonts w:ascii="Palatino Linotype" w:eastAsia="Times New Roman" w:hAnsi="Palatino Linotype" w:cs="Arial"/>
                <w:color w:val="000000"/>
              </w:rPr>
            </w:pPr>
            <w:r w:rsidRPr="00A21A51">
              <w:rPr>
                <w:rFonts w:ascii="Palatino Linotype" w:eastAsia="Times New Roman"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E83734" w:rsidRPr="00A21A51" w:rsidRDefault="00E83734" w:rsidP="00A21A51">
            <w:pPr>
              <w:spacing w:line="360" w:lineRule="auto"/>
              <w:ind w:right="49"/>
              <w:contextualSpacing/>
              <w:jc w:val="both"/>
              <w:rPr>
                <w:rFonts w:ascii="Palatino Linotype" w:eastAsia="Times New Roman" w:hAnsi="Palatino Linotype" w:cs="Arial"/>
                <w:color w:val="000000"/>
              </w:rPr>
            </w:pPr>
            <w:r w:rsidRPr="00A21A51">
              <w:rPr>
                <w:rFonts w:ascii="Palatino Linotype" w:eastAsia="Times New Roman" w:hAnsi="Palatino Linotype" w:cs="Arial"/>
                <w:color w:val="000000"/>
              </w:rPr>
              <w:t>En ese mismo sentido, el numeral trigésimo tercero fracción V de los Lineamientos Generales, precisa que para motivar la clasificación se deben acreditar las circunstancias de tiempo, modo y lugar.</w:t>
            </w:r>
          </w:p>
          <w:p w:rsidR="00E83734" w:rsidRPr="00A21A51" w:rsidRDefault="00E83734" w:rsidP="00A21A51">
            <w:pPr>
              <w:spacing w:line="360" w:lineRule="auto"/>
              <w:ind w:right="49"/>
              <w:contextualSpacing/>
              <w:jc w:val="both"/>
              <w:rPr>
                <w:rFonts w:ascii="Palatino Linotype" w:eastAsia="Times New Roman" w:hAnsi="Palatino Linotype" w:cs="Arial"/>
                <w:color w:val="000000"/>
              </w:rPr>
            </w:pPr>
            <w:r w:rsidRPr="00A21A51">
              <w:rPr>
                <w:rFonts w:ascii="Palatino Linotype" w:eastAsia="Times New Roman" w:hAnsi="Palatino Linotype" w:cs="Arial"/>
                <w:color w:val="000000"/>
              </w:rPr>
              <w:t xml:space="preserve">Ahora bien, </w:t>
            </w:r>
            <w:r w:rsidRPr="00A21A51">
              <w:rPr>
                <w:rFonts w:ascii="Palatino Linotype" w:eastAsia="Times New Roman" w:hAnsi="Palatino Linotype" w:cs="Arial"/>
                <w:b/>
                <w:color w:val="000000"/>
                <w:u w:val="single"/>
              </w:rPr>
              <w:t>para cada caso además de fundar y motivar</w:t>
            </w:r>
            <w:r w:rsidRPr="00A21A51">
              <w:rPr>
                <w:rFonts w:ascii="Palatino Linotype" w:eastAsia="Times New Roman" w:hAnsi="Palatino Linotype" w:cs="Arial"/>
                <w:color w:val="000000"/>
              </w:rPr>
              <w:t xml:space="preserve">, se debe identificar con claridad que datos contenidos en las documentales que son susceptibles de suprimirse, por ejemplo; </w:t>
            </w:r>
            <w:r w:rsidRPr="00A21A51">
              <w:rPr>
                <w:rFonts w:ascii="Palatino Linotype" w:eastAsia="Times New Roman"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83734" w:rsidRPr="00A21A51" w:rsidTr="00BC4B08">
        <w:tc>
          <w:tcPr>
            <w:tcW w:w="1838" w:type="dxa"/>
            <w:shd w:val="clear" w:color="auto" w:fill="8EAADB" w:themeFill="accent5" w:themeFillTint="99"/>
          </w:tcPr>
          <w:p w:rsidR="00BC4B08" w:rsidRPr="00A21A51" w:rsidRDefault="00E83734" w:rsidP="00A21A51">
            <w:pPr>
              <w:spacing w:line="360" w:lineRule="auto"/>
              <w:ind w:right="49"/>
              <w:jc w:val="both"/>
              <w:rPr>
                <w:rFonts w:ascii="Palatino Linotype" w:eastAsia="Times New Roman" w:hAnsi="Palatino Linotype" w:cs="Arial"/>
                <w:color w:val="000000"/>
              </w:rPr>
            </w:pPr>
            <w:r w:rsidRPr="00A21A51">
              <w:rPr>
                <w:rFonts w:ascii="Palatino Linotype" w:eastAsia="MS Gothic" w:hAnsi="Palatino Linotype" w:cs="Times New Roman"/>
                <w:b/>
              </w:rPr>
              <w:t xml:space="preserve">e) </w:t>
            </w:r>
            <w:r w:rsidR="00E54450" w:rsidRPr="00A21A51">
              <w:rPr>
                <w:rFonts w:ascii="Palatino Linotype" w:eastAsia="MS Gothic" w:hAnsi="Palatino Linotype" w:cs="Times New Roman"/>
                <w:b/>
              </w:rPr>
              <w:t xml:space="preserve">Condiciones especiales de la clasificación de la información como confidencial. </w:t>
            </w:r>
          </w:p>
          <w:p w:rsidR="00E83734" w:rsidRPr="00A21A51" w:rsidRDefault="00E83734" w:rsidP="00A21A51">
            <w:pPr>
              <w:spacing w:line="360" w:lineRule="auto"/>
              <w:rPr>
                <w:rFonts w:ascii="Palatino Linotype" w:hAnsi="Palatino Linotype"/>
              </w:rPr>
            </w:pPr>
          </w:p>
        </w:tc>
        <w:tc>
          <w:tcPr>
            <w:tcW w:w="6990" w:type="dxa"/>
            <w:shd w:val="clear" w:color="auto" w:fill="D9E2F3" w:themeFill="accent5" w:themeFillTint="33"/>
          </w:tcPr>
          <w:p w:rsidR="00E83734" w:rsidRPr="00A21A51" w:rsidRDefault="00E83734" w:rsidP="00A21A51">
            <w:pPr>
              <w:spacing w:line="360" w:lineRule="auto"/>
              <w:ind w:right="49"/>
              <w:contextualSpacing/>
              <w:jc w:val="both"/>
              <w:rPr>
                <w:rFonts w:ascii="Palatino Linotype" w:eastAsia="Times New Roman" w:hAnsi="Palatino Linotype" w:cs="Arial"/>
                <w:color w:val="000000"/>
              </w:rPr>
            </w:pPr>
            <w:r w:rsidRPr="00A21A51">
              <w:rPr>
                <w:rFonts w:ascii="Palatino Linotype" w:eastAsia="Times New Roman"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rsidR="00E83734" w:rsidRPr="00A21A51" w:rsidRDefault="00E83734" w:rsidP="00A21A51">
            <w:pPr>
              <w:spacing w:line="360" w:lineRule="auto"/>
              <w:ind w:right="49"/>
              <w:contextualSpacing/>
              <w:jc w:val="both"/>
              <w:rPr>
                <w:rFonts w:ascii="Palatino Linotype" w:eastAsia="Times New Roman" w:hAnsi="Palatino Linotype" w:cs="Arial"/>
                <w:color w:val="000000"/>
              </w:rPr>
            </w:pPr>
            <w:r w:rsidRPr="00A21A51">
              <w:rPr>
                <w:rFonts w:ascii="Palatino Linotype" w:eastAsia="Times New Roman"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E83734" w:rsidRPr="00A21A51" w:rsidRDefault="00E83734" w:rsidP="00A21A51">
            <w:pPr>
              <w:spacing w:line="360" w:lineRule="auto"/>
              <w:rPr>
                <w:rFonts w:ascii="Palatino Linotype" w:hAnsi="Palatino Linotype"/>
              </w:rPr>
            </w:pPr>
            <w:r w:rsidRPr="00A21A51">
              <w:rPr>
                <w:rFonts w:ascii="Palatino Linotype" w:eastAsia="Times New Roman"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1364F4" w:rsidRPr="00A21A51" w:rsidRDefault="001364F4" w:rsidP="00A21A51">
      <w:pPr>
        <w:spacing w:after="0" w:line="360" w:lineRule="auto"/>
        <w:ind w:right="49"/>
        <w:jc w:val="both"/>
        <w:rPr>
          <w:rFonts w:ascii="Palatino Linotype" w:eastAsia="MS Mincho" w:hAnsi="Palatino Linotype" w:cs="Times New Roman"/>
          <w:sz w:val="24"/>
          <w:szCs w:val="24"/>
        </w:rPr>
      </w:pPr>
    </w:p>
    <w:p w:rsidR="00B54F03" w:rsidRPr="00A21A51" w:rsidRDefault="0044063A" w:rsidP="00A21A51">
      <w:pPr>
        <w:keepNext/>
        <w:keepLines/>
        <w:tabs>
          <w:tab w:val="left" w:pos="0"/>
        </w:tabs>
        <w:spacing w:after="0" w:line="360" w:lineRule="auto"/>
        <w:outlineLvl w:val="0"/>
        <w:rPr>
          <w:rFonts w:ascii="Palatino Linotype" w:eastAsia="MS Gothic" w:hAnsi="Palatino Linotype" w:cs="Times New Roman"/>
          <w:b/>
          <w:sz w:val="24"/>
          <w:szCs w:val="24"/>
        </w:rPr>
      </w:pPr>
      <w:bookmarkStart w:id="31" w:name="_Toc10737964"/>
      <w:r w:rsidRPr="00A21A51">
        <w:rPr>
          <w:rFonts w:ascii="Palatino Linotype" w:eastAsia="MS Mincho" w:hAnsi="Palatino Linotype" w:cstheme="majorBidi"/>
          <w:b/>
          <w:sz w:val="24"/>
          <w:szCs w:val="24"/>
          <w:lang w:val="es-ES_tradnl" w:eastAsia="es-ES"/>
        </w:rPr>
        <w:t>SEXTO</w:t>
      </w:r>
      <w:r w:rsidR="00CB3DC3" w:rsidRPr="00A21A51">
        <w:rPr>
          <w:rFonts w:ascii="Palatino Linotype" w:eastAsia="MS Mincho" w:hAnsi="Palatino Linotype" w:cstheme="majorBidi"/>
          <w:b/>
          <w:sz w:val="24"/>
          <w:szCs w:val="24"/>
          <w:lang w:val="es-ES_tradnl" w:eastAsia="es-ES"/>
        </w:rPr>
        <w:t>.</w:t>
      </w:r>
      <w:r w:rsidR="00B54F03" w:rsidRPr="00A21A51">
        <w:rPr>
          <w:rFonts w:ascii="Palatino Linotype" w:eastAsia="MS Gothic" w:hAnsi="Palatino Linotype" w:cs="Times New Roman"/>
          <w:b/>
          <w:sz w:val="24"/>
          <w:szCs w:val="24"/>
        </w:rPr>
        <w:t xml:space="preserve"> Vista a los Órganos de Control Interno.</w:t>
      </w:r>
      <w:bookmarkEnd w:id="31"/>
    </w:p>
    <w:p w:rsidR="00B54F03" w:rsidRPr="00A21A51" w:rsidRDefault="00B54F03" w:rsidP="00A21A51">
      <w:pPr>
        <w:keepNext/>
        <w:keepLines/>
        <w:tabs>
          <w:tab w:val="left" w:pos="0"/>
        </w:tabs>
        <w:spacing w:after="0" w:line="360" w:lineRule="auto"/>
        <w:outlineLvl w:val="0"/>
        <w:rPr>
          <w:rFonts w:ascii="Palatino Linotype" w:eastAsia="MS Gothic" w:hAnsi="Palatino Linotype" w:cs="Times New Roman"/>
          <w:b/>
          <w:sz w:val="24"/>
          <w:szCs w:val="24"/>
        </w:rPr>
      </w:pPr>
    </w:p>
    <w:p w:rsidR="001836FE" w:rsidRPr="00A21A51" w:rsidRDefault="001836FE" w:rsidP="00A21A51">
      <w:pPr>
        <w:pStyle w:val="Prrafodelista"/>
        <w:numPr>
          <w:ilvl w:val="0"/>
          <w:numId w:val="2"/>
        </w:numPr>
        <w:spacing w:after="0" w:line="360" w:lineRule="auto"/>
        <w:ind w:left="0" w:firstLine="0"/>
        <w:jc w:val="both"/>
        <w:rPr>
          <w:rFonts w:ascii="Palatino Linotype" w:hAnsi="Palatino Linotype"/>
          <w:sz w:val="24"/>
          <w:szCs w:val="24"/>
        </w:rPr>
      </w:pPr>
      <w:r w:rsidRPr="00A21A51">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w:t>
      </w:r>
      <w:r w:rsidR="00E83734" w:rsidRPr="00A21A51">
        <w:rPr>
          <w:rFonts w:ascii="Palatino Linotype" w:hAnsi="Palatino Linotype"/>
          <w:sz w:val="24"/>
          <w:szCs w:val="24"/>
        </w:rPr>
        <w:t xml:space="preserve"> y en razón de que </w:t>
      </w:r>
      <w:r w:rsidR="00E83734" w:rsidRPr="00A21A51">
        <w:rPr>
          <w:rFonts w:ascii="Palatino Linotype" w:hAnsi="Palatino Linotype"/>
          <w:b/>
          <w:sz w:val="24"/>
          <w:szCs w:val="24"/>
          <w:u w:val="single"/>
        </w:rPr>
        <w:t>el Sujeto Obligado NO dio contestación a la solicitud de información interpuesta</w:t>
      </w:r>
      <w:r w:rsidR="003852AA" w:rsidRPr="00A21A51">
        <w:rPr>
          <w:rFonts w:ascii="Palatino Linotype" w:hAnsi="Palatino Linotype"/>
          <w:b/>
          <w:sz w:val="24"/>
          <w:szCs w:val="24"/>
          <w:u w:val="single"/>
        </w:rPr>
        <w:t xml:space="preserve">, aunado a que vía Informe Justificado </w:t>
      </w:r>
      <w:r w:rsidR="003264AA" w:rsidRPr="00A21A51">
        <w:rPr>
          <w:rFonts w:ascii="Palatino Linotype" w:hAnsi="Palatino Linotype"/>
          <w:b/>
          <w:sz w:val="24"/>
          <w:szCs w:val="24"/>
          <w:u w:val="single"/>
        </w:rPr>
        <w:t xml:space="preserve">en archivos de nombre Tesoreria festividad patronal 2019.pdf y tesoreria gasto fiesta patronal 2019.pdf, </w:t>
      </w:r>
      <w:r w:rsidR="003852AA" w:rsidRPr="00A21A51">
        <w:rPr>
          <w:rFonts w:ascii="Palatino Linotype" w:hAnsi="Palatino Linotype"/>
          <w:b/>
          <w:sz w:val="24"/>
          <w:szCs w:val="24"/>
          <w:u w:val="single"/>
        </w:rPr>
        <w:t>dejó a la vista datos personales susceptibles de ser protegidos, entre ellos, de las credenciales de elector; domicilio, clave de elector, CURP, cadenas digitales, códigos QR</w:t>
      </w:r>
      <w:r w:rsidRPr="00A21A51">
        <w:rPr>
          <w:rFonts w:ascii="Palatino Linotype" w:hAnsi="Palatino Linotype"/>
          <w:sz w:val="24"/>
          <w:szCs w:val="24"/>
        </w:rPr>
        <w:t>,</w:t>
      </w:r>
      <w:r w:rsidR="003264AA" w:rsidRPr="00A21A51">
        <w:rPr>
          <w:rFonts w:ascii="Palatino Linotype" w:hAnsi="Palatino Linotype"/>
          <w:sz w:val="24"/>
          <w:szCs w:val="24"/>
        </w:rPr>
        <w:t xml:space="preserve"> por lo que</w:t>
      </w:r>
      <w:r w:rsidRPr="00A21A51">
        <w:rPr>
          <w:rFonts w:ascii="Palatino Linotype" w:hAnsi="Palatino Linotype"/>
          <w:sz w:val="24"/>
          <w:szCs w:val="24"/>
        </w:rPr>
        <w:t xml:space="preserve"> se dará vista al área competente para que en ejercicio de sus atribuciones realice las investigaciones pertinentes por las omisiones detectadas atribuibles al </w:t>
      </w:r>
      <w:r w:rsidR="003152D6" w:rsidRPr="00A21A51">
        <w:rPr>
          <w:rFonts w:ascii="Palatino Linotype" w:hAnsi="Palatino Linotype"/>
          <w:b/>
          <w:sz w:val="24"/>
          <w:szCs w:val="24"/>
        </w:rPr>
        <w:t>Sujeto Obligado</w:t>
      </w:r>
      <w:r w:rsidR="003152D6" w:rsidRPr="00A21A51">
        <w:rPr>
          <w:rFonts w:ascii="Palatino Linotype" w:hAnsi="Palatino Linotype"/>
          <w:sz w:val="24"/>
          <w:szCs w:val="24"/>
        </w:rPr>
        <w:t>.</w:t>
      </w:r>
    </w:p>
    <w:p w:rsidR="001836FE" w:rsidRPr="00A21A51" w:rsidRDefault="001836FE" w:rsidP="00A21A51">
      <w:pPr>
        <w:pStyle w:val="Prrafodelista"/>
        <w:spacing w:after="0" w:line="360" w:lineRule="auto"/>
        <w:ind w:left="426"/>
        <w:jc w:val="both"/>
        <w:rPr>
          <w:rFonts w:ascii="Palatino Linotype" w:hAnsi="Palatino Linotype" w:cs="Arial"/>
          <w:color w:val="000000" w:themeColor="text1"/>
          <w:sz w:val="24"/>
          <w:szCs w:val="24"/>
        </w:rPr>
      </w:pPr>
    </w:p>
    <w:p w:rsidR="001836FE" w:rsidRPr="00A21A51" w:rsidRDefault="001836FE" w:rsidP="00A21A51">
      <w:pPr>
        <w:pStyle w:val="Prrafodelista"/>
        <w:numPr>
          <w:ilvl w:val="0"/>
          <w:numId w:val="2"/>
        </w:numPr>
        <w:spacing w:after="0" w:line="360" w:lineRule="auto"/>
        <w:ind w:left="0" w:firstLine="0"/>
        <w:jc w:val="both"/>
        <w:rPr>
          <w:rFonts w:ascii="Palatino Linotype" w:hAnsi="Palatino Linotype"/>
          <w:sz w:val="24"/>
          <w:szCs w:val="24"/>
        </w:rPr>
      </w:pPr>
      <w:r w:rsidRPr="00A21A51">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C0713F" w:rsidRPr="00A21A51" w:rsidRDefault="00C0713F" w:rsidP="00A21A51">
      <w:pPr>
        <w:pStyle w:val="Prrafodelista"/>
        <w:spacing w:after="0" w:line="360" w:lineRule="auto"/>
        <w:ind w:left="0"/>
        <w:jc w:val="both"/>
        <w:rPr>
          <w:rFonts w:ascii="Palatino Linotype" w:hAnsi="Palatino Linotype"/>
          <w:sz w:val="24"/>
          <w:szCs w:val="24"/>
        </w:rPr>
      </w:pPr>
    </w:p>
    <w:p w:rsidR="001836FE" w:rsidRPr="00A21A51" w:rsidRDefault="001836FE" w:rsidP="00A21A51">
      <w:pPr>
        <w:spacing w:after="0" w:line="360" w:lineRule="auto"/>
        <w:ind w:left="567" w:right="567"/>
        <w:contextualSpacing/>
        <w:jc w:val="both"/>
        <w:rPr>
          <w:rFonts w:ascii="Palatino Linotype" w:hAnsi="Palatino Linotype"/>
          <w:sz w:val="24"/>
          <w:szCs w:val="24"/>
        </w:rPr>
      </w:pPr>
      <w:r w:rsidRPr="00A21A51">
        <w:rPr>
          <w:rFonts w:ascii="Palatino Linotype" w:hAnsi="Palatino Linotype"/>
          <w:sz w:val="24"/>
          <w:szCs w:val="24"/>
        </w:rPr>
        <w:t>Artículo 36. El Instituto tendrá, en el ámbito de su competencia, las siguientes atribuciones:</w:t>
      </w:r>
    </w:p>
    <w:p w:rsidR="001836FE" w:rsidRPr="00A21A51" w:rsidRDefault="001836FE" w:rsidP="00A21A51">
      <w:pPr>
        <w:spacing w:after="0" w:line="360" w:lineRule="auto"/>
        <w:ind w:left="567" w:right="567"/>
        <w:contextualSpacing/>
        <w:jc w:val="both"/>
        <w:rPr>
          <w:rFonts w:ascii="Palatino Linotype" w:hAnsi="Palatino Linotype"/>
          <w:sz w:val="24"/>
          <w:szCs w:val="24"/>
        </w:rPr>
      </w:pPr>
      <w:r w:rsidRPr="00A21A51">
        <w:rPr>
          <w:rFonts w:ascii="Palatino Linotype" w:hAnsi="Palatino Linotype"/>
          <w:sz w:val="24"/>
          <w:szCs w:val="24"/>
        </w:rPr>
        <w:t>(…)</w:t>
      </w:r>
    </w:p>
    <w:p w:rsidR="001836FE" w:rsidRPr="00A21A51" w:rsidRDefault="001836FE" w:rsidP="00A21A51">
      <w:pPr>
        <w:spacing w:after="0" w:line="360" w:lineRule="auto"/>
        <w:ind w:left="567" w:right="567"/>
        <w:contextualSpacing/>
        <w:jc w:val="both"/>
        <w:rPr>
          <w:rFonts w:ascii="Palatino Linotype" w:hAnsi="Palatino Linotype"/>
          <w:b/>
          <w:sz w:val="24"/>
          <w:szCs w:val="24"/>
        </w:rPr>
      </w:pPr>
      <w:r w:rsidRPr="00A21A51">
        <w:rPr>
          <w:rFonts w:ascii="Palatino Linotype" w:hAnsi="Palatino Linotype"/>
          <w:b/>
          <w:sz w:val="24"/>
          <w:szCs w:val="24"/>
        </w:rPr>
        <w:t xml:space="preserve">X. Hacer del conocimiento del órgano de control interno o equivalente de cada Sujeto Obligado las infracciones a esta Ley; </w:t>
      </w:r>
    </w:p>
    <w:p w:rsidR="001836FE" w:rsidRPr="00A21A51" w:rsidRDefault="001836FE" w:rsidP="00A21A51">
      <w:pPr>
        <w:spacing w:after="0" w:line="360" w:lineRule="auto"/>
        <w:ind w:left="567" w:right="567"/>
        <w:contextualSpacing/>
        <w:jc w:val="both"/>
        <w:rPr>
          <w:rFonts w:ascii="Palatino Linotype" w:hAnsi="Palatino Linotype"/>
          <w:sz w:val="24"/>
          <w:szCs w:val="24"/>
        </w:rPr>
      </w:pPr>
      <w:r w:rsidRPr="00A21A51">
        <w:rPr>
          <w:rFonts w:ascii="Palatino Linotype" w:hAnsi="Palatino Linotype"/>
          <w:sz w:val="24"/>
          <w:szCs w:val="24"/>
        </w:rPr>
        <w:t>(…)</w:t>
      </w:r>
    </w:p>
    <w:p w:rsidR="00C0713F" w:rsidRPr="00A21A51" w:rsidRDefault="00C0713F" w:rsidP="00A21A51">
      <w:pPr>
        <w:spacing w:after="0" w:line="360" w:lineRule="auto"/>
        <w:ind w:right="567"/>
        <w:contextualSpacing/>
        <w:jc w:val="both"/>
        <w:rPr>
          <w:rFonts w:ascii="Palatino Linotype" w:hAnsi="Palatino Linotype"/>
          <w:i/>
          <w:sz w:val="24"/>
          <w:szCs w:val="24"/>
        </w:rPr>
      </w:pPr>
    </w:p>
    <w:p w:rsidR="001836FE" w:rsidRPr="00A21A51" w:rsidRDefault="001836FE" w:rsidP="00A21A51">
      <w:pPr>
        <w:pStyle w:val="Prrafodelista"/>
        <w:numPr>
          <w:ilvl w:val="0"/>
          <w:numId w:val="2"/>
        </w:numPr>
        <w:spacing w:after="0" w:line="360" w:lineRule="auto"/>
        <w:ind w:left="0" w:firstLine="0"/>
        <w:jc w:val="both"/>
        <w:rPr>
          <w:rFonts w:ascii="Palatino Linotype" w:eastAsia="MS Mincho" w:hAnsi="Palatino Linotype" w:cs="Arial"/>
          <w:sz w:val="24"/>
          <w:szCs w:val="24"/>
        </w:rPr>
      </w:pPr>
      <w:r w:rsidRPr="00A21A51">
        <w:rPr>
          <w:rFonts w:ascii="Palatino Linotype" w:hAnsi="Palatino Linotype"/>
          <w:sz w:val="24"/>
          <w:szCs w:val="24"/>
        </w:rPr>
        <w:t xml:space="preserve">Asimismo, este Pleno hará del conocimiento del órgano de control de este Instituto de las infracciones en que el </w:t>
      </w:r>
      <w:r w:rsidR="003152D6" w:rsidRPr="00A21A51">
        <w:rPr>
          <w:rFonts w:ascii="Palatino Linotype" w:hAnsi="Palatino Linotype"/>
          <w:b/>
          <w:sz w:val="24"/>
          <w:szCs w:val="24"/>
        </w:rPr>
        <w:t>Sujeto Obligado</w:t>
      </w:r>
      <w:r w:rsidR="003152D6" w:rsidRPr="00A21A51">
        <w:rPr>
          <w:rFonts w:ascii="Palatino Linotype" w:hAnsi="Palatino Linotype"/>
          <w:sz w:val="24"/>
          <w:szCs w:val="24"/>
        </w:rPr>
        <w:t xml:space="preserve"> </w:t>
      </w:r>
      <w:r w:rsidRPr="00A21A51">
        <w:rPr>
          <w:rFonts w:ascii="Palatino Linotype" w:hAnsi="Palatino Linotype"/>
          <w:sz w:val="24"/>
          <w:szCs w:val="24"/>
        </w:rPr>
        <w:t xml:space="preserve">incurrió, toda vez que la naturaleza de investigar y sancionar corresponde a un ente distinto a éste a través de un procedimiento diferente al recurso de revisión, lo cual se encuentra previsto </w:t>
      </w:r>
      <w:r w:rsidRPr="00A21A51">
        <w:rPr>
          <w:rFonts w:ascii="Palatino Linotype" w:eastAsia="MS Mincho" w:hAnsi="Palatino Linotype" w:cs="Arial"/>
          <w:sz w:val="24"/>
          <w:szCs w:val="24"/>
        </w:rPr>
        <w:t>en la Ley de Transparencia Acceso a la Información Pública del Estado de México y Municipios específicamente en sus artículos 222 y 223 que señalan lo siguiente:</w:t>
      </w:r>
    </w:p>
    <w:p w:rsidR="00C0713F" w:rsidRPr="00A21A51" w:rsidRDefault="00C0713F" w:rsidP="00A21A51">
      <w:pPr>
        <w:pStyle w:val="Prrafodelista"/>
        <w:spacing w:after="0" w:line="360" w:lineRule="auto"/>
        <w:ind w:left="0"/>
        <w:jc w:val="both"/>
        <w:rPr>
          <w:rFonts w:ascii="Palatino Linotype" w:eastAsia="MS Mincho" w:hAnsi="Palatino Linotype" w:cs="Arial"/>
          <w:sz w:val="24"/>
          <w:szCs w:val="24"/>
        </w:rPr>
      </w:pPr>
    </w:p>
    <w:p w:rsidR="001836FE" w:rsidRPr="00A21A51" w:rsidRDefault="001836FE" w:rsidP="00A21A51">
      <w:pPr>
        <w:spacing w:after="0" w:line="360" w:lineRule="auto"/>
        <w:ind w:left="567" w:right="567"/>
        <w:contextualSpacing/>
        <w:jc w:val="both"/>
        <w:rPr>
          <w:rFonts w:ascii="Palatino Linotype" w:hAnsi="Palatino Linotype"/>
          <w:sz w:val="24"/>
          <w:szCs w:val="24"/>
        </w:rPr>
      </w:pPr>
      <w:r w:rsidRPr="00A21A51">
        <w:rPr>
          <w:rFonts w:ascii="Palatino Linotype" w:hAnsi="Palatino Linotype"/>
          <w:sz w:val="24"/>
          <w:szCs w:val="24"/>
        </w:rPr>
        <w:t>“</w:t>
      </w:r>
      <w:r w:rsidRPr="00A21A51">
        <w:rPr>
          <w:rFonts w:ascii="Palatino Linotype" w:hAnsi="Palatino Linotype"/>
          <w:b/>
          <w:sz w:val="24"/>
          <w:szCs w:val="24"/>
        </w:rPr>
        <w:t>Artículo 222</w:t>
      </w:r>
      <w:r w:rsidRPr="00A21A51">
        <w:rPr>
          <w:rFonts w:ascii="Palatino Linotype" w:hAnsi="Palatino Linotype"/>
          <w:sz w:val="24"/>
          <w:szCs w:val="24"/>
        </w:rPr>
        <w:t>. Son causas de responsabilidad administrativa de los servidores públicos de los sujetos obligados, por incumplimiento de las obligaciones establecidas en la materia de la presente Ley, las siguientes:</w:t>
      </w:r>
    </w:p>
    <w:p w:rsidR="001836FE" w:rsidRPr="00A21A51" w:rsidRDefault="001836FE" w:rsidP="00A21A51">
      <w:pPr>
        <w:spacing w:after="0" w:line="360" w:lineRule="auto"/>
        <w:ind w:left="567" w:right="567"/>
        <w:contextualSpacing/>
        <w:jc w:val="both"/>
        <w:rPr>
          <w:rFonts w:ascii="Palatino Linotype" w:hAnsi="Palatino Linotype"/>
          <w:sz w:val="24"/>
          <w:szCs w:val="24"/>
        </w:rPr>
      </w:pPr>
      <w:r w:rsidRPr="00A21A51">
        <w:rPr>
          <w:rFonts w:ascii="Palatino Linotype" w:hAnsi="Palatino Linotype"/>
          <w:sz w:val="24"/>
          <w:szCs w:val="24"/>
        </w:rPr>
        <w:t>…</w:t>
      </w:r>
    </w:p>
    <w:p w:rsidR="001836FE" w:rsidRPr="00A21A51" w:rsidRDefault="001836FE" w:rsidP="00A21A51">
      <w:pPr>
        <w:pStyle w:val="Prrafodelista"/>
        <w:numPr>
          <w:ilvl w:val="0"/>
          <w:numId w:val="17"/>
        </w:numPr>
        <w:spacing w:after="0" w:line="360" w:lineRule="auto"/>
        <w:ind w:left="567" w:right="567" w:firstLine="0"/>
        <w:jc w:val="both"/>
        <w:rPr>
          <w:rFonts w:ascii="Palatino Linotype" w:hAnsi="Palatino Linotype"/>
          <w:b/>
          <w:sz w:val="24"/>
          <w:szCs w:val="24"/>
        </w:rPr>
      </w:pPr>
      <w:r w:rsidRPr="00A21A51">
        <w:rPr>
          <w:rFonts w:ascii="Palatino Linotype" w:hAnsi="Palatino Linotype"/>
          <w:b/>
          <w:sz w:val="24"/>
          <w:szCs w:val="24"/>
        </w:rPr>
        <w:t>Cualquier acto u omisión que provoque la suspensión o deficiencia en la atención de las solicitudes de información;</w:t>
      </w:r>
    </w:p>
    <w:p w:rsidR="0044063A" w:rsidRPr="00A21A51" w:rsidRDefault="0044063A" w:rsidP="00A21A51">
      <w:pPr>
        <w:pStyle w:val="Prrafodelista"/>
        <w:spacing w:after="0" w:line="360" w:lineRule="auto"/>
        <w:ind w:left="1287" w:right="567"/>
        <w:jc w:val="both"/>
        <w:rPr>
          <w:rFonts w:ascii="Palatino Linotype" w:hAnsi="Palatino Linotype"/>
          <w:b/>
          <w:sz w:val="24"/>
          <w:szCs w:val="24"/>
        </w:rPr>
      </w:pPr>
    </w:p>
    <w:p w:rsidR="001836FE" w:rsidRPr="00A21A51" w:rsidRDefault="001836FE" w:rsidP="00A21A51">
      <w:pPr>
        <w:spacing w:after="0" w:line="360" w:lineRule="auto"/>
        <w:ind w:left="567" w:right="567"/>
        <w:contextualSpacing/>
        <w:jc w:val="both"/>
        <w:rPr>
          <w:rFonts w:ascii="Palatino Linotype" w:hAnsi="Palatino Linotype"/>
          <w:b/>
          <w:sz w:val="24"/>
          <w:szCs w:val="24"/>
        </w:rPr>
      </w:pPr>
      <w:r w:rsidRPr="00A21A51">
        <w:rPr>
          <w:rFonts w:ascii="Palatino Linotype" w:hAnsi="Palatino Linotype"/>
          <w:b/>
          <w:sz w:val="24"/>
          <w:szCs w:val="24"/>
        </w:rPr>
        <w:t>II. La falta de respuesta a las solicitudes de información en los plazos señalados en la normatividad aplicable;</w:t>
      </w:r>
    </w:p>
    <w:p w:rsidR="001836FE" w:rsidRPr="00A21A51" w:rsidRDefault="001836FE" w:rsidP="00A21A51">
      <w:pPr>
        <w:spacing w:after="0" w:line="360" w:lineRule="auto"/>
        <w:ind w:left="567" w:right="567"/>
        <w:contextualSpacing/>
        <w:jc w:val="both"/>
        <w:rPr>
          <w:rFonts w:ascii="Palatino Linotype" w:hAnsi="Palatino Linotype"/>
          <w:sz w:val="24"/>
          <w:szCs w:val="24"/>
        </w:rPr>
      </w:pPr>
      <w:r w:rsidRPr="00A21A51">
        <w:rPr>
          <w:rFonts w:ascii="Palatino Linotype" w:hAnsi="Palatino Linotype"/>
          <w:sz w:val="24"/>
          <w:szCs w:val="24"/>
        </w:rPr>
        <w:t>…</w:t>
      </w:r>
    </w:p>
    <w:p w:rsidR="0044063A" w:rsidRPr="00A21A51" w:rsidRDefault="0044063A" w:rsidP="00A21A51">
      <w:pPr>
        <w:spacing w:after="0" w:line="360" w:lineRule="auto"/>
        <w:ind w:left="567" w:right="567"/>
        <w:contextualSpacing/>
        <w:jc w:val="both"/>
        <w:rPr>
          <w:rFonts w:ascii="Palatino Linotype" w:hAnsi="Palatino Linotype"/>
          <w:sz w:val="24"/>
          <w:szCs w:val="24"/>
        </w:rPr>
      </w:pPr>
    </w:p>
    <w:p w:rsidR="001836FE" w:rsidRPr="00A21A51" w:rsidRDefault="001836FE" w:rsidP="00A21A51">
      <w:pPr>
        <w:spacing w:after="0" w:line="360" w:lineRule="auto"/>
        <w:ind w:left="567" w:right="567"/>
        <w:contextualSpacing/>
        <w:jc w:val="both"/>
        <w:rPr>
          <w:rFonts w:ascii="Palatino Linotype" w:hAnsi="Palatino Linotype"/>
          <w:sz w:val="24"/>
          <w:szCs w:val="24"/>
        </w:rPr>
      </w:pPr>
      <w:r w:rsidRPr="00A21A51">
        <w:rPr>
          <w:rFonts w:ascii="Palatino Linotype" w:hAnsi="Palatino Linotype"/>
          <w:b/>
          <w:sz w:val="24"/>
          <w:szCs w:val="24"/>
        </w:rPr>
        <w:t>Artículo 223.</w:t>
      </w:r>
      <w:r w:rsidRPr="00A21A51">
        <w:rPr>
          <w:rFonts w:ascii="Palatino Linotype" w:hAnsi="Palatino Linotype"/>
          <w:sz w:val="24"/>
          <w:szCs w:val="24"/>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1836FE" w:rsidRPr="00A21A51" w:rsidRDefault="001836FE" w:rsidP="00A21A51">
      <w:pPr>
        <w:spacing w:after="0" w:line="360" w:lineRule="auto"/>
        <w:ind w:left="567" w:right="567"/>
        <w:contextualSpacing/>
        <w:jc w:val="both"/>
        <w:rPr>
          <w:rFonts w:ascii="Palatino Linotype" w:hAnsi="Palatino Linotype"/>
          <w:sz w:val="24"/>
          <w:szCs w:val="24"/>
        </w:rPr>
      </w:pPr>
      <w:r w:rsidRPr="00A21A51">
        <w:rPr>
          <w:rFonts w:ascii="Palatino Linotype" w:hAnsi="Palatino Linotype"/>
          <w:sz w:val="24"/>
          <w:szCs w:val="24"/>
        </w:rPr>
        <w:t>…</w:t>
      </w:r>
    </w:p>
    <w:p w:rsidR="00E87906" w:rsidRPr="00A21A51" w:rsidRDefault="00E87906" w:rsidP="00A21A51">
      <w:pPr>
        <w:pStyle w:val="Prrafodelista"/>
        <w:spacing w:after="0" w:line="360" w:lineRule="auto"/>
        <w:ind w:left="0"/>
        <w:jc w:val="both"/>
        <w:rPr>
          <w:rFonts w:ascii="Palatino Linotype" w:hAnsi="Palatino Linotype" w:cs="Arial"/>
          <w:color w:val="000000" w:themeColor="text1"/>
          <w:sz w:val="24"/>
          <w:szCs w:val="24"/>
        </w:rPr>
      </w:pPr>
    </w:p>
    <w:p w:rsidR="008573B3" w:rsidRPr="00A21A51" w:rsidRDefault="008573B3" w:rsidP="00A21A51">
      <w:pPr>
        <w:pStyle w:val="Prrafodelista"/>
        <w:numPr>
          <w:ilvl w:val="0"/>
          <w:numId w:val="2"/>
        </w:numPr>
        <w:spacing w:after="0" w:line="360" w:lineRule="auto"/>
        <w:ind w:left="0" w:firstLine="0"/>
        <w:jc w:val="both"/>
        <w:rPr>
          <w:rFonts w:ascii="Palatino Linotype" w:hAnsi="Palatino Linotype" w:cs="Arial"/>
          <w:color w:val="000000" w:themeColor="text1"/>
          <w:sz w:val="24"/>
          <w:szCs w:val="24"/>
        </w:rPr>
      </w:pPr>
      <w:r w:rsidRPr="00A21A51">
        <w:rPr>
          <w:rFonts w:ascii="Palatino Linotype" w:hAnsi="Palatino Linotype" w:cs="Arial"/>
          <w:color w:val="000000" w:themeColor="text1"/>
          <w:sz w:val="24"/>
          <w:szCs w:val="24"/>
        </w:rPr>
        <w:t xml:space="preserve">Es por lo anterior que este Órgano Garante tomará las medidas pertinentes como consecuencia de la falta de respuesta del </w:t>
      </w:r>
      <w:r w:rsidRPr="00A21A51">
        <w:rPr>
          <w:rFonts w:ascii="Palatino Linotype" w:hAnsi="Palatino Linotype" w:cs="Arial"/>
          <w:b/>
          <w:color w:val="000000" w:themeColor="text1"/>
          <w:sz w:val="24"/>
          <w:szCs w:val="24"/>
        </w:rPr>
        <w:t>Sujeto Obligado</w:t>
      </w:r>
      <w:r w:rsidRPr="00A21A51">
        <w:rPr>
          <w:rFonts w:ascii="Palatino Linotype" w:hAnsi="Palatino Linotype" w:cs="Arial"/>
          <w:color w:val="000000" w:themeColor="text1"/>
          <w:sz w:val="24"/>
          <w:szCs w:val="24"/>
        </w:rPr>
        <w:t xml:space="preserve">, con la finalidad de proteger y garantizar en todo momento el Derecho de Acceso a la Información Pública.  </w:t>
      </w:r>
    </w:p>
    <w:p w:rsidR="008573B3" w:rsidRPr="00A21A51" w:rsidRDefault="008573B3" w:rsidP="00A21A51">
      <w:pPr>
        <w:pStyle w:val="Prrafodelista"/>
        <w:spacing w:after="0" w:line="360" w:lineRule="auto"/>
        <w:ind w:left="0"/>
        <w:jc w:val="both"/>
        <w:rPr>
          <w:rFonts w:ascii="Palatino Linotype" w:hAnsi="Palatino Linotype" w:cs="Arial"/>
          <w:color w:val="000000" w:themeColor="text1"/>
          <w:sz w:val="24"/>
          <w:szCs w:val="24"/>
        </w:rPr>
      </w:pPr>
    </w:p>
    <w:p w:rsidR="00AB6261" w:rsidRDefault="001836FE" w:rsidP="00A21A51">
      <w:pPr>
        <w:pStyle w:val="Prrafodelista"/>
        <w:numPr>
          <w:ilvl w:val="0"/>
          <w:numId w:val="2"/>
        </w:numPr>
        <w:spacing w:after="0" w:line="360" w:lineRule="auto"/>
        <w:ind w:left="0" w:firstLine="0"/>
        <w:jc w:val="both"/>
        <w:rPr>
          <w:rFonts w:ascii="Palatino Linotype" w:hAnsi="Palatino Linotype" w:cs="Arial"/>
          <w:color w:val="000000" w:themeColor="text1"/>
          <w:sz w:val="24"/>
          <w:szCs w:val="24"/>
        </w:rPr>
      </w:pPr>
      <w:r w:rsidRPr="00A21A51">
        <w:rPr>
          <w:rFonts w:ascii="Palatino Linotype" w:hAnsi="Palatino Linotype" w:cs="Arial"/>
          <w:color w:val="000000" w:themeColor="text1"/>
          <w:sz w:val="24"/>
          <w:szCs w:val="24"/>
        </w:rPr>
        <w:t>Por lo anteriormente expuesto y fundado, y con fundamento e</w:t>
      </w:r>
      <w:r w:rsidR="006F2EC5" w:rsidRPr="00A21A51">
        <w:rPr>
          <w:rFonts w:ascii="Palatino Linotype" w:hAnsi="Palatino Linotype" w:cs="Arial"/>
          <w:color w:val="000000" w:themeColor="text1"/>
          <w:sz w:val="24"/>
          <w:szCs w:val="24"/>
        </w:rPr>
        <w:t xml:space="preserve">ste </w:t>
      </w:r>
      <w:r w:rsidR="006F2EC5" w:rsidRPr="00A21A51">
        <w:rPr>
          <w:rFonts w:ascii="Palatino Linotype" w:hAnsi="Palatino Linotype" w:cs="Arial"/>
          <w:b/>
          <w:color w:val="000000" w:themeColor="text1"/>
          <w:sz w:val="24"/>
          <w:szCs w:val="24"/>
        </w:rPr>
        <w:t>ÓRGANO GARANTE</w:t>
      </w:r>
      <w:r w:rsidR="006F2EC5" w:rsidRPr="00A21A51">
        <w:rPr>
          <w:rFonts w:ascii="Palatino Linotype" w:hAnsi="Palatino Linotype" w:cs="Arial"/>
          <w:color w:val="000000" w:themeColor="text1"/>
          <w:sz w:val="24"/>
          <w:szCs w:val="24"/>
        </w:rPr>
        <w:t xml:space="preserve"> emite los siguientes:</w:t>
      </w:r>
    </w:p>
    <w:p w:rsidR="00A21A51" w:rsidRPr="00A21A51" w:rsidRDefault="00A21A51" w:rsidP="00A21A51">
      <w:pPr>
        <w:pStyle w:val="Prrafodelista"/>
        <w:rPr>
          <w:rFonts w:ascii="Palatino Linotype" w:hAnsi="Palatino Linotype" w:cs="Arial"/>
          <w:color w:val="000000" w:themeColor="text1"/>
          <w:sz w:val="24"/>
          <w:szCs w:val="24"/>
        </w:rPr>
      </w:pPr>
    </w:p>
    <w:p w:rsidR="00A21A51" w:rsidRDefault="00A21A51" w:rsidP="00A21A51">
      <w:pPr>
        <w:spacing w:after="0" w:line="360" w:lineRule="auto"/>
        <w:jc w:val="both"/>
        <w:rPr>
          <w:rFonts w:ascii="Palatino Linotype" w:hAnsi="Palatino Linotype" w:cs="Arial"/>
          <w:color w:val="000000" w:themeColor="text1"/>
          <w:sz w:val="24"/>
          <w:szCs w:val="24"/>
        </w:rPr>
      </w:pPr>
    </w:p>
    <w:p w:rsidR="00A21A51" w:rsidRPr="00A21A51" w:rsidRDefault="00A21A51" w:rsidP="00A21A51">
      <w:pPr>
        <w:spacing w:after="0" w:line="360" w:lineRule="auto"/>
        <w:jc w:val="both"/>
        <w:rPr>
          <w:rFonts w:ascii="Palatino Linotype" w:hAnsi="Palatino Linotype" w:cs="Arial"/>
          <w:color w:val="000000" w:themeColor="text1"/>
          <w:sz w:val="24"/>
          <w:szCs w:val="24"/>
        </w:rPr>
      </w:pPr>
    </w:p>
    <w:p w:rsidR="00AB6261" w:rsidRPr="00A21A51" w:rsidRDefault="00AB6261" w:rsidP="00A21A51">
      <w:pPr>
        <w:tabs>
          <w:tab w:val="left" w:pos="0"/>
        </w:tabs>
        <w:spacing w:after="0" w:line="360" w:lineRule="auto"/>
        <w:rPr>
          <w:rFonts w:ascii="Palatino Linotype" w:eastAsia="Times New Roman" w:hAnsi="Palatino Linotype" w:cstheme="majorBidi"/>
          <w:b/>
          <w:sz w:val="24"/>
          <w:szCs w:val="24"/>
          <w:lang w:val="es-ES_tradnl" w:eastAsia="es-ES"/>
        </w:rPr>
      </w:pPr>
    </w:p>
    <w:p w:rsidR="00DF768C" w:rsidRPr="00A21A51" w:rsidRDefault="00DF768C" w:rsidP="00A21A51">
      <w:pPr>
        <w:tabs>
          <w:tab w:val="left" w:pos="0"/>
        </w:tabs>
        <w:spacing w:after="0" w:line="360" w:lineRule="auto"/>
        <w:jc w:val="center"/>
        <w:rPr>
          <w:rFonts w:ascii="Palatino Linotype" w:eastAsia="Times New Roman" w:hAnsi="Palatino Linotype" w:cstheme="majorBidi"/>
          <w:b/>
          <w:sz w:val="24"/>
          <w:szCs w:val="24"/>
          <w:lang w:val="es-ES_tradnl" w:eastAsia="es-ES"/>
        </w:rPr>
      </w:pPr>
      <w:r w:rsidRPr="00A21A51">
        <w:rPr>
          <w:rFonts w:ascii="Palatino Linotype" w:eastAsia="Times New Roman" w:hAnsi="Palatino Linotype" w:cstheme="majorBidi"/>
          <w:b/>
          <w:sz w:val="24"/>
          <w:szCs w:val="24"/>
          <w:lang w:val="es-ES_tradnl" w:eastAsia="es-ES"/>
        </w:rPr>
        <w:t>R E S O L U T I V O S</w:t>
      </w:r>
    </w:p>
    <w:p w:rsidR="00DF768C" w:rsidRPr="00A21A51" w:rsidRDefault="00DF768C" w:rsidP="00A21A51">
      <w:pPr>
        <w:tabs>
          <w:tab w:val="left" w:pos="0"/>
        </w:tabs>
        <w:spacing w:after="0" w:line="360" w:lineRule="auto"/>
        <w:jc w:val="center"/>
        <w:rPr>
          <w:rFonts w:ascii="Palatino Linotype" w:hAnsi="Palatino Linotype"/>
          <w:sz w:val="24"/>
          <w:szCs w:val="24"/>
          <w:lang w:val="es-ES_tradnl" w:eastAsia="es-ES"/>
        </w:rPr>
      </w:pPr>
    </w:p>
    <w:p w:rsidR="004F0F5A" w:rsidRPr="00A21A51" w:rsidRDefault="004F0F5A" w:rsidP="00A21A51">
      <w:pPr>
        <w:spacing w:after="0" w:line="360" w:lineRule="auto"/>
        <w:jc w:val="both"/>
        <w:rPr>
          <w:rFonts w:ascii="Palatino Linotype" w:hAnsi="Palatino Linotype" w:cs="Arial"/>
          <w:bCs/>
          <w:sz w:val="24"/>
          <w:szCs w:val="24"/>
          <w:lang w:eastAsia="es-MX"/>
        </w:rPr>
      </w:pPr>
      <w:r w:rsidRPr="00A21A51">
        <w:rPr>
          <w:rFonts w:ascii="Palatino Linotype" w:eastAsia="Times New Roman" w:hAnsi="Palatino Linotype" w:cs="Arial"/>
          <w:b/>
          <w:sz w:val="24"/>
          <w:szCs w:val="24"/>
        </w:rPr>
        <w:t xml:space="preserve">PRIMERO. </w:t>
      </w:r>
      <w:r w:rsidRPr="00A21A51">
        <w:rPr>
          <w:rFonts w:ascii="Palatino Linotype" w:eastAsia="Times New Roman" w:hAnsi="Palatino Linotype" w:cs="Arial"/>
          <w:sz w:val="24"/>
          <w:szCs w:val="24"/>
        </w:rPr>
        <w:t>Resultan fundadas las</w:t>
      </w:r>
      <w:r w:rsidRPr="00A21A51">
        <w:rPr>
          <w:rFonts w:ascii="Palatino Linotype" w:eastAsia="Times New Roman" w:hAnsi="Palatino Linotype" w:cs="Arial"/>
          <w:b/>
          <w:sz w:val="24"/>
          <w:szCs w:val="24"/>
        </w:rPr>
        <w:t xml:space="preserve"> </w:t>
      </w:r>
      <w:r w:rsidRPr="00A21A51">
        <w:rPr>
          <w:rFonts w:ascii="Palatino Linotype" w:eastAsia="Times New Roman" w:hAnsi="Palatino Linotype" w:cs="Arial"/>
          <w:sz w:val="24"/>
          <w:szCs w:val="24"/>
          <w:lang w:val="es-ES"/>
        </w:rPr>
        <w:t xml:space="preserve">razones o motivos de inconformidad hechos valer </w:t>
      </w:r>
      <w:r w:rsidRPr="00A21A51">
        <w:rPr>
          <w:rFonts w:ascii="Palatino Linotype" w:eastAsia="Calibri" w:hAnsi="Palatino Linotype" w:cs="Arial"/>
          <w:sz w:val="24"/>
          <w:szCs w:val="24"/>
          <w:lang w:val="es-ES"/>
        </w:rPr>
        <w:t xml:space="preserve">en el recurso de revisión </w:t>
      </w:r>
      <w:r w:rsidR="000000ED" w:rsidRPr="00A21A51">
        <w:rPr>
          <w:rFonts w:ascii="Palatino Linotype" w:eastAsia="Calibri" w:hAnsi="Palatino Linotype" w:cs="Arial"/>
          <w:sz w:val="24"/>
          <w:szCs w:val="24"/>
          <w:lang w:val="es-ES"/>
        </w:rPr>
        <w:t>0</w:t>
      </w:r>
      <w:r w:rsidR="0041301A" w:rsidRPr="00A21A51">
        <w:rPr>
          <w:rFonts w:ascii="Palatino Linotype" w:hAnsi="Palatino Linotype" w:cs="Arial"/>
          <w:b/>
          <w:bCs/>
          <w:sz w:val="24"/>
          <w:szCs w:val="24"/>
        </w:rPr>
        <w:t>2233</w:t>
      </w:r>
      <w:r w:rsidRPr="00A21A51">
        <w:rPr>
          <w:rFonts w:ascii="Palatino Linotype" w:hAnsi="Palatino Linotype" w:cs="Arial"/>
          <w:b/>
          <w:bCs/>
          <w:sz w:val="24"/>
          <w:szCs w:val="24"/>
        </w:rPr>
        <w:t>/INFOEM/IP/RR/2019</w:t>
      </w:r>
      <w:r w:rsidRPr="00A21A51">
        <w:rPr>
          <w:rFonts w:ascii="Palatino Linotype" w:hAnsi="Palatino Linotype" w:cs="Arial"/>
          <w:b/>
          <w:bCs/>
          <w:sz w:val="24"/>
          <w:szCs w:val="24"/>
          <w:lang w:eastAsia="es-MX"/>
        </w:rPr>
        <w:t xml:space="preserve"> </w:t>
      </w:r>
      <w:r w:rsidRPr="00A21A51">
        <w:rPr>
          <w:rFonts w:ascii="Palatino Linotype" w:hAnsi="Palatino Linotype" w:cs="Arial"/>
          <w:bCs/>
          <w:sz w:val="24"/>
          <w:szCs w:val="24"/>
          <w:lang w:eastAsia="es-MX"/>
        </w:rPr>
        <w:t xml:space="preserve">en términos del </w:t>
      </w:r>
      <w:r w:rsidRPr="00A21A51">
        <w:rPr>
          <w:rFonts w:ascii="Palatino Linotype" w:hAnsi="Palatino Linotype" w:cs="Arial"/>
          <w:b/>
          <w:bCs/>
          <w:sz w:val="24"/>
          <w:szCs w:val="24"/>
          <w:lang w:eastAsia="es-MX"/>
        </w:rPr>
        <w:t>Considerando CUARTO</w:t>
      </w:r>
      <w:r w:rsidR="00EB4B45" w:rsidRPr="00A21A51">
        <w:rPr>
          <w:rFonts w:ascii="Palatino Linotype" w:hAnsi="Palatino Linotype" w:cs="Arial"/>
          <w:b/>
          <w:bCs/>
          <w:sz w:val="24"/>
          <w:szCs w:val="24"/>
          <w:lang w:eastAsia="es-MX"/>
        </w:rPr>
        <w:t xml:space="preserve"> </w:t>
      </w:r>
      <w:r w:rsidRPr="00A21A51">
        <w:rPr>
          <w:rFonts w:ascii="Palatino Linotype" w:hAnsi="Palatino Linotype" w:cs="Arial"/>
          <w:bCs/>
          <w:sz w:val="24"/>
          <w:szCs w:val="24"/>
          <w:lang w:eastAsia="es-MX"/>
        </w:rPr>
        <w:t>de la presente resolución.</w:t>
      </w:r>
    </w:p>
    <w:p w:rsidR="004F0F5A" w:rsidRPr="00A21A51" w:rsidRDefault="004F0F5A" w:rsidP="00A21A51">
      <w:pPr>
        <w:spacing w:after="0" w:line="360" w:lineRule="auto"/>
        <w:jc w:val="both"/>
        <w:rPr>
          <w:rFonts w:ascii="Palatino Linotype" w:eastAsia="Times New Roman" w:hAnsi="Palatino Linotype" w:cs="Times New Roman"/>
          <w:sz w:val="24"/>
          <w:szCs w:val="24"/>
        </w:rPr>
      </w:pPr>
    </w:p>
    <w:p w:rsidR="00925065" w:rsidRPr="00A21A51" w:rsidRDefault="004F0F5A" w:rsidP="00A21A51">
      <w:pPr>
        <w:spacing w:after="0" w:line="360" w:lineRule="auto"/>
        <w:jc w:val="both"/>
        <w:rPr>
          <w:rFonts w:ascii="Palatino Linotype" w:eastAsia="Calibri" w:hAnsi="Palatino Linotype" w:cs="Arial"/>
          <w:sz w:val="24"/>
          <w:szCs w:val="24"/>
          <w:lang w:val="es-ES"/>
        </w:rPr>
      </w:pPr>
      <w:r w:rsidRPr="00A21A51">
        <w:rPr>
          <w:rFonts w:ascii="Palatino Linotype" w:hAnsi="Palatino Linotype"/>
          <w:b/>
          <w:sz w:val="24"/>
          <w:szCs w:val="24"/>
        </w:rPr>
        <w:t>SEGUNDO.</w:t>
      </w:r>
      <w:r w:rsidRPr="00A21A51">
        <w:rPr>
          <w:rStyle w:val="Ttulo2Car"/>
          <w:rFonts w:ascii="Palatino Linotype" w:hAnsi="Palatino Linotype"/>
          <w:b/>
          <w:sz w:val="24"/>
          <w:szCs w:val="24"/>
        </w:rPr>
        <w:t xml:space="preserve"> </w:t>
      </w:r>
      <w:r w:rsidRPr="00A21A51">
        <w:rPr>
          <w:rFonts w:ascii="Palatino Linotype" w:eastAsia="Calibri" w:hAnsi="Palatino Linotype" w:cs="Arial"/>
          <w:sz w:val="24"/>
          <w:szCs w:val="24"/>
          <w:lang w:val="es-ES"/>
        </w:rPr>
        <w:t>Se</w:t>
      </w:r>
      <w:r w:rsidRPr="00A21A51">
        <w:rPr>
          <w:rFonts w:ascii="Palatino Linotype" w:eastAsia="Calibri" w:hAnsi="Palatino Linotype" w:cs="Arial"/>
          <w:b/>
          <w:sz w:val="24"/>
          <w:szCs w:val="24"/>
          <w:lang w:val="es-ES"/>
        </w:rPr>
        <w:t xml:space="preserve"> ORDENA </w:t>
      </w:r>
      <w:r w:rsidRPr="00A21A51">
        <w:rPr>
          <w:rFonts w:ascii="Palatino Linotype" w:eastAsia="Calibri" w:hAnsi="Palatino Linotype" w:cs="Arial"/>
          <w:sz w:val="24"/>
          <w:szCs w:val="24"/>
          <w:lang w:val="es-ES"/>
        </w:rPr>
        <w:t>al</w:t>
      </w:r>
      <w:r w:rsidRPr="00A21A51">
        <w:rPr>
          <w:rFonts w:ascii="Palatino Linotype" w:eastAsia="Calibri" w:hAnsi="Palatino Linotype" w:cs="Arial"/>
          <w:b/>
          <w:sz w:val="24"/>
          <w:szCs w:val="24"/>
          <w:lang w:val="es-ES"/>
        </w:rPr>
        <w:t xml:space="preserve"> </w:t>
      </w:r>
      <w:r w:rsidRPr="00A21A51">
        <w:rPr>
          <w:rFonts w:ascii="Palatino Linotype" w:hAnsi="Palatino Linotype"/>
          <w:b/>
          <w:bCs/>
          <w:sz w:val="24"/>
          <w:szCs w:val="24"/>
        </w:rPr>
        <w:t xml:space="preserve">Ayuntamiento de </w:t>
      </w:r>
      <w:r w:rsidR="0041301A" w:rsidRPr="00A21A51">
        <w:rPr>
          <w:rFonts w:ascii="Palatino Linotype" w:hAnsi="Palatino Linotype"/>
          <w:b/>
          <w:bCs/>
          <w:sz w:val="24"/>
          <w:szCs w:val="24"/>
        </w:rPr>
        <w:t xml:space="preserve">Chicoloapan </w:t>
      </w:r>
      <w:r w:rsidR="00B017ED" w:rsidRPr="00A21A51">
        <w:rPr>
          <w:rFonts w:ascii="Palatino Linotype" w:eastAsia="Calibri" w:hAnsi="Palatino Linotype" w:cs="Arial"/>
          <w:sz w:val="24"/>
          <w:szCs w:val="24"/>
          <w:lang w:val="es-ES"/>
        </w:rPr>
        <w:t xml:space="preserve">entregar </w:t>
      </w:r>
      <w:r w:rsidRPr="00A21A51">
        <w:rPr>
          <w:rFonts w:ascii="Palatino Linotype" w:eastAsia="Calibri" w:hAnsi="Palatino Linotype" w:cs="Arial"/>
          <w:sz w:val="24"/>
          <w:szCs w:val="24"/>
          <w:lang w:val="es-ES"/>
        </w:rPr>
        <w:t xml:space="preserve">vía Sistema de Acceso a la Información Mexiquense </w:t>
      </w:r>
      <w:r w:rsidRPr="00A21A51">
        <w:rPr>
          <w:rFonts w:ascii="Palatino Linotype" w:eastAsia="Calibri" w:hAnsi="Palatino Linotype" w:cs="Arial"/>
          <w:b/>
          <w:sz w:val="24"/>
          <w:szCs w:val="24"/>
          <w:lang w:val="es-ES"/>
        </w:rPr>
        <w:t>(SAIMEX)</w:t>
      </w:r>
      <w:r w:rsidRPr="00A21A51">
        <w:rPr>
          <w:rFonts w:ascii="Palatino Linotype" w:eastAsia="Calibri" w:hAnsi="Palatino Linotype" w:cs="Arial"/>
          <w:sz w:val="24"/>
          <w:szCs w:val="24"/>
          <w:lang w:val="es-ES"/>
        </w:rPr>
        <w:t xml:space="preserve">, </w:t>
      </w:r>
      <w:r w:rsidR="0041301A" w:rsidRPr="00A21A51">
        <w:rPr>
          <w:rFonts w:ascii="Palatino Linotype" w:eastAsia="Calibri" w:hAnsi="Palatino Linotype" w:cs="Arial"/>
          <w:sz w:val="24"/>
          <w:szCs w:val="24"/>
          <w:lang w:val="es-ES"/>
        </w:rPr>
        <w:t>en versión pública</w:t>
      </w:r>
      <w:r w:rsidR="007374BF" w:rsidRPr="00A21A51">
        <w:rPr>
          <w:rFonts w:ascii="Palatino Linotype" w:eastAsia="Calibri" w:hAnsi="Palatino Linotype" w:cs="Arial"/>
          <w:sz w:val="24"/>
          <w:szCs w:val="24"/>
          <w:lang w:val="es-ES"/>
        </w:rPr>
        <w:t xml:space="preserve">, </w:t>
      </w:r>
      <w:r w:rsidRPr="00A21A51">
        <w:rPr>
          <w:rFonts w:ascii="Palatino Linotype" w:eastAsia="Calibri" w:hAnsi="Palatino Linotype" w:cs="Arial"/>
          <w:sz w:val="24"/>
          <w:szCs w:val="24"/>
          <w:lang w:val="es-ES"/>
        </w:rPr>
        <w:t>la siguiente información:</w:t>
      </w:r>
    </w:p>
    <w:p w:rsidR="001D3E51" w:rsidRPr="00A21A51" w:rsidRDefault="001D3E51" w:rsidP="00A21A51">
      <w:pPr>
        <w:spacing w:after="0" w:line="360" w:lineRule="auto"/>
        <w:jc w:val="both"/>
        <w:rPr>
          <w:rFonts w:ascii="Palatino Linotype" w:eastAsia="Calibri" w:hAnsi="Palatino Linotype" w:cs="Arial"/>
          <w:b/>
          <w:sz w:val="24"/>
          <w:szCs w:val="24"/>
          <w:lang w:val="es-ES"/>
        </w:rPr>
      </w:pPr>
    </w:p>
    <w:p w:rsidR="0041301A" w:rsidRPr="00A21A51" w:rsidRDefault="0041301A" w:rsidP="00A21A51">
      <w:pPr>
        <w:pStyle w:val="Prrafodelista"/>
        <w:numPr>
          <w:ilvl w:val="0"/>
          <w:numId w:val="34"/>
        </w:numPr>
        <w:spacing w:after="0" w:line="360" w:lineRule="auto"/>
        <w:ind w:left="567" w:right="616" w:firstLine="0"/>
        <w:jc w:val="both"/>
        <w:rPr>
          <w:rFonts w:ascii="Palatino Linotype" w:hAnsi="Palatino Linotype"/>
          <w:b/>
          <w:sz w:val="24"/>
          <w:szCs w:val="24"/>
        </w:rPr>
      </w:pPr>
      <w:r w:rsidRPr="00A21A51">
        <w:rPr>
          <w:rFonts w:ascii="Palatino Linotype" w:hAnsi="Palatino Linotype"/>
          <w:b/>
          <w:sz w:val="24"/>
          <w:szCs w:val="24"/>
        </w:rPr>
        <w:t>Documento</w:t>
      </w:r>
      <w:r w:rsidR="008B577A" w:rsidRPr="00A21A51">
        <w:rPr>
          <w:rFonts w:ascii="Palatino Linotype" w:hAnsi="Palatino Linotype"/>
          <w:b/>
          <w:sz w:val="24"/>
          <w:szCs w:val="24"/>
        </w:rPr>
        <w:t>s</w:t>
      </w:r>
      <w:r w:rsidRPr="00A21A51">
        <w:rPr>
          <w:rFonts w:ascii="Palatino Linotype" w:hAnsi="Palatino Linotype"/>
          <w:b/>
          <w:sz w:val="24"/>
          <w:szCs w:val="24"/>
        </w:rPr>
        <w:t xml:space="preserve"> donde consten los gastos generados por la administración municipal durante la festividad patronal de San Vicente celebrada en el</w:t>
      </w:r>
      <w:r w:rsidR="00163FD8" w:rsidRPr="00A21A51">
        <w:rPr>
          <w:rFonts w:ascii="Palatino Linotype" w:hAnsi="Palatino Linotype"/>
          <w:b/>
          <w:sz w:val="24"/>
          <w:szCs w:val="24"/>
        </w:rPr>
        <w:t xml:space="preserve"> año</w:t>
      </w:r>
      <w:r w:rsidRPr="00A21A51">
        <w:rPr>
          <w:rFonts w:ascii="Palatino Linotype" w:hAnsi="Palatino Linotype"/>
          <w:b/>
          <w:sz w:val="24"/>
          <w:szCs w:val="24"/>
        </w:rPr>
        <w:t xml:space="preserve"> 2019</w:t>
      </w:r>
      <w:r w:rsidR="008B577A" w:rsidRPr="00A21A51">
        <w:rPr>
          <w:rFonts w:ascii="Palatino Linotype" w:hAnsi="Palatino Linotype"/>
          <w:b/>
          <w:sz w:val="24"/>
          <w:szCs w:val="24"/>
        </w:rPr>
        <w:t xml:space="preserve"> re</w:t>
      </w:r>
      <w:r w:rsidR="00FD29E9" w:rsidRPr="00A21A51">
        <w:rPr>
          <w:rFonts w:ascii="Palatino Linotype" w:hAnsi="Palatino Linotype"/>
          <w:b/>
          <w:sz w:val="24"/>
          <w:szCs w:val="24"/>
        </w:rPr>
        <w:t>mitidos vía informe justificado; y</w:t>
      </w:r>
      <w:r w:rsidR="008B577A" w:rsidRPr="00A21A51">
        <w:rPr>
          <w:rFonts w:ascii="Palatino Linotype" w:hAnsi="Palatino Linotype"/>
          <w:b/>
          <w:sz w:val="24"/>
          <w:szCs w:val="24"/>
        </w:rPr>
        <w:t xml:space="preserve"> </w:t>
      </w:r>
    </w:p>
    <w:p w:rsidR="0041301A" w:rsidRPr="00A21A51" w:rsidRDefault="0041301A" w:rsidP="00A21A51">
      <w:pPr>
        <w:pStyle w:val="Prrafodelista"/>
        <w:spacing w:after="0" w:line="360" w:lineRule="auto"/>
        <w:ind w:left="567" w:right="616"/>
        <w:jc w:val="both"/>
        <w:rPr>
          <w:rFonts w:ascii="Palatino Linotype" w:hAnsi="Palatino Linotype"/>
          <w:b/>
          <w:sz w:val="24"/>
          <w:szCs w:val="24"/>
        </w:rPr>
      </w:pPr>
    </w:p>
    <w:p w:rsidR="0041301A" w:rsidRPr="00A21A51" w:rsidRDefault="0041301A" w:rsidP="00A21A51">
      <w:pPr>
        <w:pStyle w:val="Prrafodelista"/>
        <w:numPr>
          <w:ilvl w:val="0"/>
          <w:numId w:val="34"/>
        </w:numPr>
        <w:spacing w:after="0" w:line="360" w:lineRule="auto"/>
        <w:ind w:left="567" w:right="616" w:firstLine="0"/>
        <w:jc w:val="both"/>
        <w:rPr>
          <w:rFonts w:ascii="Palatino Linotype" w:hAnsi="Palatino Linotype"/>
          <w:b/>
          <w:sz w:val="24"/>
          <w:szCs w:val="24"/>
        </w:rPr>
      </w:pPr>
      <w:r w:rsidRPr="00A21A51">
        <w:rPr>
          <w:rFonts w:ascii="Palatino Linotype" w:hAnsi="Palatino Linotype"/>
          <w:b/>
          <w:sz w:val="24"/>
          <w:szCs w:val="24"/>
        </w:rPr>
        <w:t>Contratos celebrados con el elenco</w:t>
      </w:r>
      <w:r w:rsidR="003264AA" w:rsidRPr="00A21A51">
        <w:rPr>
          <w:rFonts w:ascii="Palatino Linotype" w:hAnsi="Palatino Linotype"/>
          <w:b/>
          <w:sz w:val="24"/>
          <w:szCs w:val="24"/>
        </w:rPr>
        <w:t xml:space="preserve"> artístico que prestó</w:t>
      </w:r>
      <w:r w:rsidR="008B577A" w:rsidRPr="00A21A51">
        <w:rPr>
          <w:rFonts w:ascii="Palatino Linotype" w:hAnsi="Palatino Linotype"/>
          <w:b/>
          <w:sz w:val="24"/>
          <w:szCs w:val="24"/>
        </w:rPr>
        <w:t xml:space="preserve"> </w:t>
      </w:r>
      <w:r w:rsidR="003264AA" w:rsidRPr="00A21A51">
        <w:rPr>
          <w:rFonts w:ascii="Palatino Linotype" w:hAnsi="Palatino Linotype"/>
          <w:b/>
          <w:sz w:val="24"/>
          <w:szCs w:val="24"/>
        </w:rPr>
        <w:t xml:space="preserve"> sus </w:t>
      </w:r>
      <w:r w:rsidR="008B577A" w:rsidRPr="00A21A51">
        <w:rPr>
          <w:rFonts w:ascii="Palatino Linotype" w:hAnsi="Palatino Linotype"/>
          <w:b/>
          <w:sz w:val="24"/>
          <w:szCs w:val="24"/>
        </w:rPr>
        <w:t xml:space="preserve">servicios </w:t>
      </w:r>
      <w:r w:rsidR="003264AA" w:rsidRPr="00A21A51">
        <w:rPr>
          <w:rFonts w:ascii="Palatino Linotype" w:hAnsi="Palatino Linotype"/>
          <w:b/>
          <w:sz w:val="24"/>
          <w:szCs w:val="24"/>
        </w:rPr>
        <w:t>con motivo de la</w:t>
      </w:r>
      <w:r w:rsidR="008B577A" w:rsidRPr="00A21A51">
        <w:rPr>
          <w:rFonts w:ascii="Palatino Linotype" w:hAnsi="Palatino Linotype"/>
          <w:b/>
          <w:sz w:val="24"/>
          <w:szCs w:val="24"/>
        </w:rPr>
        <w:t xml:space="preserve"> celebración de</w:t>
      </w:r>
      <w:r w:rsidR="003264AA" w:rsidRPr="00A21A51">
        <w:rPr>
          <w:rFonts w:ascii="Palatino Linotype" w:hAnsi="Palatino Linotype"/>
          <w:b/>
          <w:sz w:val="24"/>
          <w:szCs w:val="24"/>
        </w:rPr>
        <w:t xml:space="preserve"> la</w:t>
      </w:r>
      <w:r w:rsidR="008B577A" w:rsidRPr="00A21A51">
        <w:rPr>
          <w:rFonts w:ascii="Palatino Linotype" w:hAnsi="Palatino Linotype"/>
          <w:b/>
          <w:sz w:val="24"/>
          <w:szCs w:val="24"/>
        </w:rPr>
        <w:t xml:space="preserve"> </w:t>
      </w:r>
      <w:r w:rsidR="008B577A" w:rsidRPr="00A21A51">
        <w:rPr>
          <w:rFonts w:ascii="Palatino Linotype" w:eastAsia="MS Mincho" w:hAnsi="Palatino Linotype" w:cs="Times New Roman"/>
          <w:b/>
          <w:sz w:val="24"/>
          <w:szCs w:val="24"/>
        </w:rPr>
        <w:t>Feria Patronal de San Vicente Diácono Mártir</w:t>
      </w:r>
      <w:r w:rsidR="00163FD8" w:rsidRPr="00A21A51">
        <w:rPr>
          <w:rFonts w:ascii="Palatino Linotype" w:eastAsia="MS Mincho" w:hAnsi="Palatino Linotype" w:cs="Times New Roman"/>
          <w:b/>
          <w:sz w:val="24"/>
          <w:szCs w:val="24"/>
        </w:rPr>
        <w:t xml:space="preserve"> del Municipio de Chicoloapan 2019.</w:t>
      </w:r>
    </w:p>
    <w:p w:rsidR="004F0F5A" w:rsidRPr="00A21A51" w:rsidRDefault="004F0F5A" w:rsidP="00A21A51">
      <w:pPr>
        <w:spacing w:after="0" w:line="360" w:lineRule="auto"/>
        <w:jc w:val="both"/>
        <w:rPr>
          <w:rFonts w:ascii="Palatino Linotype" w:eastAsia="Calibri" w:hAnsi="Palatino Linotype" w:cs="Arial"/>
          <w:sz w:val="24"/>
          <w:szCs w:val="24"/>
          <w:highlight w:val="yellow"/>
        </w:rPr>
      </w:pPr>
    </w:p>
    <w:p w:rsidR="008B577A" w:rsidRPr="00A21A51" w:rsidRDefault="004F0F5A" w:rsidP="00A21A51">
      <w:pPr>
        <w:spacing w:after="0" w:line="360" w:lineRule="auto"/>
        <w:jc w:val="both"/>
        <w:rPr>
          <w:rFonts w:ascii="Palatino Linotype" w:hAnsi="Palatino Linotype"/>
          <w:b/>
          <w:sz w:val="24"/>
          <w:szCs w:val="24"/>
        </w:rPr>
      </w:pPr>
      <w:r w:rsidRPr="00A21A51">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A21A51">
        <w:rPr>
          <w:rFonts w:ascii="Palatino Linotype" w:hAnsi="Palatino Linotype"/>
          <w:b/>
          <w:sz w:val="24"/>
          <w:szCs w:val="24"/>
        </w:rPr>
        <w:t xml:space="preserve"> </w:t>
      </w:r>
      <w:r w:rsidR="00925065" w:rsidRPr="00A21A51">
        <w:rPr>
          <w:rFonts w:ascii="Palatino Linotype" w:hAnsi="Palatino Linotype"/>
          <w:b/>
          <w:sz w:val="24"/>
          <w:szCs w:val="24"/>
        </w:rPr>
        <w:t xml:space="preserve">RECURRENTE. </w:t>
      </w:r>
    </w:p>
    <w:p w:rsidR="008B577A" w:rsidRPr="00A21A51" w:rsidRDefault="008B577A" w:rsidP="00A21A51">
      <w:pPr>
        <w:spacing w:after="0" w:line="360" w:lineRule="auto"/>
        <w:jc w:val="both"/>
        <w:rPr>
          <w:rFonts w:ascii="Palatino Linotype" w:hAnsi="Palatino Linotype"/>
          <w:b/>
          <w:sz w:val="24"/>
          <w:szCs w:val="24"/>
        </w:rPr>
      </w:pPr>
    </w:p>
    <w:p w:rsidR="004F0F5A" w:rsidRPr="00A21A51" w:rsidRDefault="008B577A" w:rsidP="00A21A51">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r w:rsidRPr="00A21A51">
        <w:rPr>
          <w:rFonts w:ascii="Palatino Linotype" w:eastAsia="MS Mincho" w:hAnsi="Palatino Linotype" w:cs="Arial"/>
          <w:color w:val="000000" w:themeColor="text1"/>
          <w:sz w:val="24"/>
          <w:szCs w:val="24"/>
        </w:rPr>
        <w:t xml:space="preserve">De ser el caso que el </w:t>
      </w:r>
      <w:r w:rsidRPr="00A21A51">
        <w:rPr>
          <w:rFonts w:ascii="Palatino Linotype" w:eastAsia="MS Mincho" w:hAnsi="Palatino Linotype" w:cs="Arial"/>
          <w:b/>
          <w:color w:val="000000" w:themeColor="text1"/>
          <w:sz w:val="24"/>
          <w:szCs w:val="24"/>
        </w:rPr>
        <w:t>Sujeto Obligado</w:t>
      </w:r>
      <w:r w:rsidRPr="00A21A51">
        <w:rPr>
          <w:rFonts w:ascii="Palatino Linotype" w:eastAsia="MS Mincho" w:hAnsi="Palatino Linotype" w:cs="Arial"/>
          <w:color w:val="000000" w:themeColor="text1"/>
          <w:sz w:val="24"/>
          <w:szCs w:val="24"/>
        </w:rPr>
        <w:t xml:space="preserve"> no genere, posea y/o administre la información que se requiere en el inciso </w:t>
      </w:r>
      <w:r w:rsidRPr="00A21A51">
        <w:rPr>
          <w:rFonts w:ascii="Palatino Linotype" w:eastAsia="MS Mincho" w:hAnsi="Palatino Linotype" w:cs="Arial"/>
          <w:b/>
          <w:color w:val="000000" w:themeColor="text1"/>
          <w:sz w:val="24"/>
          <w:szCs w:val="24"/>
        </w:rPr>
        <w:t>“b)”</w:t>
      </w:r>
      <w:r w:rsidRPr="00A21A51">
        <w:rPr>
          <w:rFonts w:ascii="Palatino Linotype" w:eastAsia="MS Mincho" w:hAnsi="Palatino Linotype" w:cs="Arial"/>
          <w:color w:val="000000" w:themeColor="text1"/>
          <w:sz w:val="24"/>
          <w:szCs w:val="24"/>
        </w:rPr>
        <w:t>,</w:t>
      </w:r>
      <w:r w:rsidRPr="00A21A51">
        <w:rPr>
          <w:rFonts w:ascii="Palatino Linotype" w:eastAsia="MS Mincho" w:hAnsi="Palatino Linotype" w:cs="Arial"/>
          <w:b/>
          <w:color w:val="000000" w:themeColor="text1"/>
          <w:sz w:val="24"/>
          <w:szCs w:val="24"/>
        </w:rPr>
        <w:t xml:space="preserve"> </w:t>
      </w:r>
      <w:r w:rsidRPr="00A21A51">
        <w:rPr>
          <w:rFonts w:ascii="Palatino Linotype" w:eastAsia="MS Mincho" w:hAnsi="Palatino Linotype" w:cs="Arial"/>
          <w:color w:val="000000" w:themeColor="text1"/>
          <w:sz w:val="24"/>
          <w:szCs w:val="24"/>
        </w:rPr>
        <w:t xml:space="preserve">deberá manifestar de manera clara y precisa las razones por las cuales </w:t>
      </w:r>
      <w:r w:rsidR="00445425" w:rsidRPr="00A21A51">
        <w:rPr>
          <w:rFonts w:ascii="Palatino Linotype" w:eastAsia="MS Mincho" w:hAnsi="Palatino Linotype" w:cs="Arial"/>
          <w:color w:val="000000" w:themeColor="text1"/>
          <w:sz w:val="24"/>
          <w:szCs w:val="24"/>
        </w:rPr>
        <w:t>no cuenta</w:t>
      </w:r>
      <w:bookmarkStart w:id="32" w:name="_GoBack"/>
      <w:bookmarkEnd w:id="32"/>
      <w:r w:rsidR="00445425" w:rsidRPr="00A21A51">
        <w:rPr>
          <w:rFonts w:ascii="Palatino Linotype" w:eastAsia="MS Mincho" w:hAnsi="Palatino Linotype" w:cs="Arial"/>
          <w:color w:val="000000" w:themeColor="text1"/>
          <w:sz w:val="24"/>
          <w:szCs w:val="24"/>
        </w:rPr>
        <w:t xml:space="preserve"> con la información solicitada. </w:t>
      </w:r>
      <w:r w:rsidRPr="00A21A51">
        <w:rPr>
          <w:rFonts w:ascii="Palatino Linotype" w:eastAsia="MS Mincho" w:hAnsi="Palatino Linotype" w:cs="Arial"/>
          <w:color w:val="000000" w:themeColor="text1"/>
          <w:sz w:val="24"/>
          <w:szCs w:val="24"/>
        </w:rPr>
        <w:t xml:space="preserve"> </w:t>
      </w:r>
    </w:p>
    <w:p w:rsidR="003264AA" w:rsidRPr="00A21A51" w:rsidRDefault="003264AA" w:rsidP="00A21A51">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4F0F5A" w:rsidRPr="00A21A51" w:rsidRDefault="004F0F5A" w:rsidP="00A21A51">
      <w:pPr>
        <w:tabs>
          <w:tab w:val="left" w:pos="8080"/>
        </w:tabs>
        <w:spacing w:after="0" w:line="360" w:lineRule="auto"/>
        <w:ind w:right="49"/>
        <w:contextualSpacing/>
        <w:jc w:val="both"/>
        <w:rPr>
          <w:rFonts w:ascii="Palatino Linotype" w:eastAsia="Palatino Linotype" w:hAnsi="Palatino Linotype" w:cs="Palatino Linotype"/>
          <w:b/>
          <w:sz w:val="24"/>
          <w:szCs w:val="24"/>
        </w:rPr>
      </w:pPr>
      <w:r w:rsidRPr="00A21A51">
        <w:rPr>
          <w:rFonts w:ascii="Palatino Linotype" w:eastAsia="Palatino Linotype" w:hAnsi="Palatino Linotype" w:cs="Palatino Linotype"/>
          <w:b/>
          <w:sz w:val="24"/>
          <w:szCs w:val="24"/>
        </w:rPr>
        <w:t xml:space="preserve">TERCERO. Notifíquese </w:t>
      </w:r>
      <w:r w:rsidRPr="00A21A51">
        <w:rPr>
          <w:rFonts w:ascii="Palatino Linotype" w:eastAsia="Palatino Linotype" w:hAnsi="Palatino Linotype" w:cs="Palatino Linotype"/>
          <w:sz w:val="24"/>
          <w:szCs w:val="24"/>
        </w:rPr>
        <w:t xml:space="preserve">al Titular de la Unidad de Transparencia del </w:t>
      </w:r>
      <w:r w:rsidRPr="00A21A51">
        <w:rPr>
          <w:rFonts w:ascii="Palatino Linotype" w:eastAsia="Palatino Linotype" w:hAnsi="Palatino Linotype" w:cs="Palatino Linotype"/>
          <w:b/>
          <w:sz w:val="24"/>
          <w:szCs w:val="24"/>
        </w:rPr>
        <w:t>SUJETO OBLIGADO</w:t>
      </w:r>
      <w:r w:rsidRPr="00A21A51">
        <w:rPr>
          <w:rFonts w:ascii="Palatino Linotype" w:eastAsia="Palatino Linotype" w:hAnsi="Palatino Linotype" w:cs="Palatino Linotype"/>
          <w:sz w:val="24"/>
          <w:szCs w:val="24"/>
        </w:rPr>
        <w:t xml:space="preserve">, para que conforme a los artículos 186 último párrafo, 189 párrafo segundo y 199 de la Ley de Transparencia y Acceso a la Información Pública del Estado de México y Municipios, </w:t>
      </w:r>
      <w:r w:rsidRPr="00A21A51">
        <w:rPr>
          <w:rFonts w:ascii="Palatino Linotype" w:hAnsi="Palatino Linotype"/>
          <w:color w:val="222222"/>
          <w:sz w:val="24"/>
          <w:szCs w:val="24"/>
          <w:shd w:val="clear" w:color="auto" w:fill="FFFFFF"/>
        </w:rPr>
        <w:t>vigente, dé cumplimiento a lo ordenado dentro del plazo de diez días hábiles, debiendo rendir a este Instituto el informe de cumplimiento de la resolución en un plazo de tres días hábiles posteriores.</w:t>
      </w:r>
    </w:p>
    <w:p w:rsidR="004F0F5A" w:rsidRPr="00A21A51" w:rsidRDefault="004F0F5A" w:rsidP="00A21A51">
      <w:pPr>
        <w:shd w:val="clear" w:color="auto" w:fill="FFFFFF"/>
        <w:spacing w:after="0" w:line="360" w:lineRule="auto"/>
        <w:jc w:val="both"/>
        <w:rPr>
          <w:rFonts w:ascii="Palatino Linotype" w:eastAsia="Times New Roman" w:hAnsi="Palatino Linotype" w:cs="Arial"/>
          <w:b/>
          <w:sz w:val="24"/>
          <w:szCs w:val="24"/>
        </w:rPr>
      </w:pPr>
    </w:p>
    <w:p w:rsidR="004F0F5A" w:rsidRPr="00A21A51" w:rsidRDefault="004F0F5A" w:rsidP="00A21A51">
      <w:pPr>
        <w:shd w:val="clear" w:color="auto" w:fill="FFFFFF"/>
        <w:spacing w:after="0" w:line="360" w:lineRule="auto"/>
        <w:jc w:val="both"/>
        <w:rPr>
          <w:rFonts w:ascii="Palatino Linotype" w:hAnsi="Palatino Linotype"/>
          <w:sz w:val="24"/>
          <w:szCs w:val="24"/>
        </w:rPr>
      </w:pPr>
      <w:r w:rsidRPr="00A21A51">
        <w:rPr>
          <w:rFonts w:ascii="Palatino Linotype" w:eastAsia="Times New Roman" w:hAnsi="Palatino Linotype" w:cs="Arial"/>
          <w:b/>
          <w:sz w:val="24"/>
          <w:szCs w:val="24"/>
        </w:rPr>
        <w:t xml:space="preserve">CUARTO. </w:t>
      </w:r>
      <w:r w:rsidRPr="00A21A51">
        <w:rPr>
          <w:rFonts w:ascii="Palatino Linotype" w:eastAsia="Times New Roman" w:hAnsi="Palatino Linotype" w:cs="Times New Roman"/>
          <w:b/>
          <w:bCs/>
          <w:color w:val="222222"/>
          <w:sz w:val="24"/>
          <w:szCs w:val="24"/>
          <w:lang w:val="es-ES"/>
        </w:rPr>
        <w:t>Notifíquese a</w:t>
      </w:r>
      <w:r w:rsidRPr="00A21A51">
        <w:rPr>
          <w:rFonts w:ascii="Palatino Linotype" w:hAnsi="Palatino Linotype"/>
          <w:b/>
          <w:sz w:val="24"/>
          <w:szCs w:val="24"/>
        </w:rPr>
        <w:t xml:space="preserve"> </w:t>
      </w:r>
      <w:r w:rsidR="00044DC4" w:rsidRPr="00044DC4">
        <w:rPr>
          <w:rFonts w:ascii="Palatino Linotype" w:hAnsi="Palatino Linotype"/>
          <w:b/>
          <w:sz w:val="24"/>
          <w:szCs w:val="24"/>
          <w:highlight w:val="black"/>
        </w:rPr>
        <w:t>-</w:t>
      </w:r>
      <w:r w:rsidR="00044DC4">
        <w:rPr>
          <w:rFonts w:ascii="Palatino Linotype" w:hAnsi="Palatino Linotype"/>
          <w:b/>
          <w:sz w:val="24"/>
          <w:szCs w:val="24"/>
          <w:highlight w:val="black"/>
        </w:rPr>
        <w:t>----------------------</w:t>
      </w:r>
      <w:r w:rsidR="00044DC4" w:rsidRPr="00044DC4">
        <w:rPr>
          <w:rFonts w:ascii="Palatino Linotype" w:hAnsi="Palatino Linotype"/>
          <w:b/>
          <w:sz w:val="24"/>
          <w:szCs w:val="24"/>
          <w:highlight w:val="black"/>
        </w:rPr>
        <w:t>--------------</w:t>
      </w:r>
      <w:r w:rsidR="00925065" w:rsidRPr="00A21A51">
        <w:rPr>
          <w:rFonts w:ascii="Palatino Linotype" w:hAnsi="Palatino Linotype"/>
          <w:b/>
          <w:sz w:val="24"/>
          <w:szCs w:val="24"/>
        </w:rPr>
        <w:t xml:space="preserve"> </w:t>
      </w:r>
      <w:r w:rsidRPr="00A21A51">
        <w:rPr>
          <w:rFonts w:ascii="Palatino Linotype" w:hAnsi="Palatino Linotype"/>
          <w:sz w:val="24"/>
          <w:szCs w:val="24"/>
        </w:rPr>
        <w:t>la presente resolución</w:t>
      </w:r>
      <w:r w:rsidR="00925065" w:rsidRPr="00A21A51">
        <w:rPr>
          <w:rFonts w:ascii="Palatino Linotype" w:hAnsi="Palatino Linotype"/>
          <w:sz w:val="24"/>
          <w:szCs w:val="24"/>
        </w:rPr>
        <w:t>.</w:t>
      </w:r>
    </w:p>
    <w:p w:rsidR="004F0F5A" w:rsidRPr="00A21A51" w:rsidRDefault="004F0F5A" w:rsidP="00A21A51">
      <w:pPr>
        <w:shd w:val="clear" w:color="auto" w:fill="FFFFFF"/>
        <w:spacing w:after="0" w:line="360" w:lineRule="auto"/>
        <w:jc w:val="both"/>
        <w:rPr>
          <w:rFonts w:ascii="Palatino Linotype" w:hAnsi="Palatino Linotype"/>
          <w:sz w:val="24"/>
          <w:szCs w:val="24"/>
        </w:rPr>
      </w:pPr>
    </w:p>
    <w:p w:rsidR="00EC0ACB" w:rsidRPr="00A21A51" w:rsidRDefault="004F0F5A" w:rsidP="00A21A51">
      <w:pPr>
        <w:shd w:val="clear" w:color="auto" w:fill="FFFFFF"/>
        <w:spacing w:after="0" w:line="360" w:lineRule="auto"/>
        <w:jc w:val="both"/>
        <w:rPr>
          <w:rFonts w:ascii="Palatino Linotype" w:eastAsia="MS Mincho" w:hAnsi="Palatino Linotype" w:cs="Times New Roman"/>
          <w:b/>
          <w:sz w:val="24"/>
          <w:szCs w:val="24"/>
          <w:lang w:val="es-ES"/>
        </w:rPr>
      </w:pPr>
      <w:r w:rsidRPr="00A21A51">
        <w:rPr>
          <w:rFonts w:ascii="Palatino Linotype" w:eastAsia="MS Mincho" w:hAnsi="Palatino Linotype" w:cs="Times New Roman"/>
          <w:b/>
          <w:sz w:val="24"/>
          <w:szCs w:val="24"/>
        </w:rPr>
        <w:t>QUINTO.</w:t>
      </w:r>
      <w:r w:rsidRPr="00A21A51">
        <w:rPr>
          <w:rFonts w:ascii="Palatino Linotype" w:eastAsia="MS Mincho" w:hAnsi="Palatino Linotype" w:cs="Times New Roman"/>
          <w:sz w:val="24"/>
          <w:szCs w:val="24"/>
        </w:rPr>
        <w:t xml:space="preserve"> </w:t>
      </w:r>
      <w:r w:rsidRPr="00A21A51">
        <w:rPr>
          <w:rFonts w:ascii="Palatino Linotype" w:eastAsia="MS Mincho" w:hAnsi="Palatino Linotype" w:cs="Times New Roman"/>
          <w:sz w:val="24"/>
          <w:szCs w:val="24"/>
          <w:lang w:val="es-ES"/>
        </w:rPr>
        <w:t>Se hace del conocimiento de</w:t>
      </w:r>
      <w:r w:rsidR="00925065" w:rsidRPr="00A21A51">
        <w:rPr>
          <w:rFonts w:ascii="Palatino Linotype" w:eastAsia="MS Mincho" w:hAnsi="Palatino Linotype" w:cs="Times New Roman"/>
          <w:sz w:val="24"/>
          <w:szCs w:val="24"/>
          <w:lang w:val="es-ES"/>
        </w:rPr>
        <w:t xml:space="preserve"> </w:t>
      </w:r>
      <w:r w:rsidR="00044DC4" w:rsidRPr="00044DC4">
        <w:rPr>
          <w:rFonts w:ascii="Palatino Linotype" w:eastAsia="MS Mincho" w:hAnsi="Palatino Linotype" w:cs="Times New Roman"/>
          <w:b/>
          <w:sz w:val="24"/>
          <w:szCs w:val="24"/>
          <w:highlight w:val="black"/>
          <w:lang w:val="es-ES"/>
        </w:rPr>
        <w:t>--------------------------------------</w:t>
      </w:r>
      <w:r w:rsidR="00901C65" w:rsidRPr="00A21A51">
        <w:rPr>
          <w:rFonts w:ascii="Palatino Linotype" w:eastAsia="MS Mincho" w:hAnsi="Palatino Linotype" w:cs="Times New Roman"/>
          <w:sz w:val="24"/>
          <w:szCs w:val="24"/>
          <w:lang w:val="es-ES"/>
        </w:rPr>
        <w:t xml:space="preserve"> </w:t>
      </w:r>
      <w:r w:rsidRPr="00A21A51">
        <w:rPr>
          <w:rFonts w:ascii="Palatino Linotype" w:eastAsia="MS Mincho" w:hAnsi="Palatino Linotype" w:cs="Times New Roman"/>
          <w:sz w:val="24"/>
          <w:szCs w:val="24"/>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A21A51">
        <w:rPr>
          <w:rFonts w:ascii="Palatino Linotype" w:eastAsia="MS Mincho" w:hAnsi="Palatino Linotype" w:cs="Times New Roman"/>
          <w:bCs/>
          <w:sz w:val="24"/>
          <w:szCs w:val="24"/>
          <w:lang w:val="es-ES"/>
        </w:rPr>
        <w:t>vía juicio de amparo</w:t>
      </w:r>
      <w:r w:rsidRPr="00A21A51">
        <w:rPr>
          <w:rFonts w:ascii="Palatino Linotype" w:eastAsia="MS Mincho" w:hAnsi="Palatino Linotype" w:cs="Times New Roman"/>
          <w:sz w:val="24"/>
          <w:szCs w:val="24"/>
          <w:lang w:val="es-ES"/>
        </w:rPr>
        <w:t> en los términos de las leyes aplicables.</w:t>
      </w:r>
    </w:p>
    <w:p w:rsidR="00EC0ACB" w:rsidRPr="00A21A51" w:rsidRDefault="00EC0ACB" w:rsidP="00A21A51">
      <w:pPr>
        <w:shd w:val="clear" w:color="auto" w:fill="FFFFFF"/>
        <w:spacing w:after="0" w:line="360" w:lineRule="auto"/>
        <w:jc w:val="both"/>
        <w:rPr>
          <w:rFonts w:ascii="Palatino Linotype" w:eastAsia="MS Mincho" w:hAnsi="Palatino Linotype" w:cs="Times New Roman"/>
          <w:sz w:val="24"/>
          <w:szCs w:val="24"/>
          <w:lang w:val="es-ES"/>
        </w:rPr>
      </w:pPr>
    </w:p>
    <w:p w:rsidR="00BA3D39" w:rsidRPr="00A21A51" w:rsidRDefault="0087682B" w:rsidP="00A21A51">
      <w:pPr>
        <w:tabs>
          <w:tab w:val="left" w:pos="0"/>
        </w:tabs>
        <w:spacing w:after="0" w:line="360" w:lineRule="auto"/>
        <w:jc w:val="both"/>
        <w:rPr>
          <w:rFonts w:ascii="Palatino Linotype" w:eastAsia="MS Mincho" w:hAnsi="Palatino Linotype" w:cs="Times New Roman"/>
          <w:sz w:val="24"/>
          <w:szCs w:val="24"/>
          <w:lang w:val="es-ES_tradnl" w:eastAsia="es-ES"/>
        </w:rPr>
      </w:pPr>
      <w:r w:rsidRPr="00A21A51">
        <w:rPr>
          <w:rFonts w:ascii="Palatino Linotype" w:eastAsia="MS Mincho" w:hAnsi="Palatino Linotype" w:cs="Times New Roman"/>
          <w:b/>
          <w:sz w:val="24"/>
          <w:szCs w:val="24"/>
          <w:lang w:val="es-ES_tradnl" w:eastAsia="es-ES"/>
        </w:rPr>
        <w:t>SEXTO</w:t>
      </w:r>
      <w:r w:rsidR="00BA3D39" w:rsidRPr="00A21A51">
        <w:rPr>
          <w:rFonts w:ascii="Palatino Linotype" w:eastAsia="MS Mincho" w:hAnsi="Palatino Linotype" w:cs="Times New Roman"/>
          <w:b/>
          <w:sz w:val="24"/>
          <w:szCs w:val="24"/>
          <w:lang w:val="es-ES_tradnl" w:eastAsia="es-ES"/>
        </w:rPr>
        <w:t xml:space="preserve">. </w:t>
      </w:r>
      <w:r w:rsidR="00BA3D39" w:rsidRPr="00A21A51">
        <w:rPr>
          <w:rFonts w:ascii="Palatino Linotype" w:eastAsia="MS Mincho" w:hAnsi="Palatino Linotype" w:cs="Times New Roman"/>
          <w:sz w:val="24"/>
          <w:szCs w:val="24"/>
          <w:lang w:val="es-ES_tradnl" w:eastAsia="es-ES"/>
        </w:rPr>
        <w:t>Gírese oficio al Contralor Interno y Órgano de Control y Vigilancia de este Instituto</w:t>
      </w:r>
      <w:r w:rsidR="00DF768C" w:rsidRPr="00A21A51">
        <w:rPr>
          <w:rFonts w:ascii="Palatino Linotype" w:eastAsia="MS Mincho" w:hAnsi="Palatino Linotype" w:cs="Times New Roman"/>
          <w:sz w:val="24"/>
          <w:szCs w:val="24"/>
          <w:lang w:val="es-ES_tradnl" w:eastAsia="es-ES"/>
        </w:rPr>
        <w:t xml:space="preserve">, </w:t>
      </w:r>
      <w:r w:rsidR="00BA3D39" w:rsidRPr="00A21A51">
        <w:rPr>
          <w:rFonts w:ascii="Palatino Linotype" w:eastAsia="MS Mincho" w:hAnsi="Palatino Linotype" w:cs="Times New Roman"/>
          <w:sz w:val="24"/>
          <w:szCs w:val="24"/>
          <w:lang w:val="es-ES_tradnl" w:eastAsia="es-ES"/>
        </w:rPr>
        <w:t>para hacer de su conocimiento la presente resolución a fin de que en ejercicio de sus atribuciones y de conformidad al artículo 190 de la Ley de Transparencia y Acceso a la Información Pública del Estado de México y Municipios, determine lo conducente</w:t>
      </w:r>
      <w:r w:rsidR="00643C7B" w:rsidRPr="00A21A51">
        <w:rPr>
          <w:rFonts w:ascii="Palatino Linotype" w:eastAsia="MS Mincho" w:hAnsi="Palatino Linotype" w:cs="Times New Roman"/>
          <w:sz w:val="24"/>
          <w:szCs w:val="24"/>
          <w:lang w:val="es-ES_tradnl" w:eastAsia="es-ES"/>
        </w:rPr>
        <w:t xml:space="preserve">, en términos del considerando </w:t>
      </w:r>
      <w:r w:rsidR="0044063A" w:rsidRPr="00A21A51">
        <w:rPr>
          <w:rFonts w:ascii="Palatino Linotype" w:eastAsia="MS Mincho" w:hAnsi="Palatino Linotype" w:cs="Times New Roman"/>
          <w:b/>
          <w:sz w:val="24"/>
          <w:szCs w:val="24"/>
          <w:lang w:val="es-ES_tradnl" w:eastAsia="es-ES"/>
        </w:rPr>
        <w:t>SEXTO</w:t>
      </w:r>
      <w:r w:rsidR="00643C7B" w:rsidRPr="00A21A51">
        <w:rPr>
          <w:rFonts w:ascii="Palatino Linotype" w:eastAsia="MS Mincho" w:hAnsi="Palatino Linotype" w:cs="Times New Roman"/>
          <w:b/>
          <w:sz w:val="24"/>
          <w:szCs w:val="24"/>
          <w:lang w:val="es-ES_tradnl" w:eastAsia="es-ES"/>
        </w:rPr>
        <w:t>.</w:t>
      </w:r>
      <w:r w:rsidR="00643C7B" w:rsidRPr="00A21A51">
        <w:rPr>
          <w:rFonts w:ascii="Palatino Linotype" w:eastAsia="MS Mincho" w:hAnsi="Palatino Linotype" w:cs="Times New Roman"/>
          <w:sz w:val="24"/>
          <w:szCs w:val="24"/>
          <w:lang w:val="es-ES_tradnl" w:eastAsia="es-ES"/>
        </w:rPr>
        <w:t xml:space="preserve"> </w:t>
      </w:r>
    </w:p>
    <w:p w:rsidR="00B54F03" w:rsidRPr="00A21A51" w:rsidRDefault="00B54F03" w:rsidP="00A21A51">
      <w:pPr>
        <w:tabs>
          <w:tab w:val="left" w:pos="0"/>
        </w:tabs>
        <w:spacing w:after="0" w:line="360" w:lineRule="auto"/>
        <w:jc w:val="both"/>
        <w:rPr>
          <w:rFonts w:ascii="Palatino Linotype" w:hAnsi="Palatino Linotype"/>
          <w:sz w:val="24"/>
          <w:szCs w:val="24"/>
        </w:rPr>
      </w:pPr>
    </w:p>
    <w:p w:rsidR="00C05583" w:rsidRPr="00A21A51" w:rsidRDefault="00E93981" w:rsidP="00A21A51">
      <w:pPr>
        <w:tabs>
          <w:tab w:val="left" w:pos="0"/>
        </w:tabs>
        <w:spacing w:after="0" w:line="360" w:lineRule="auto"/>
        <w:ind w:firstLine="1"/>
        <w:jc w:val="both"/>
        <w:rPr>
          <w:rFonts w:ascii="Palatino Linotype" w:hAnsi="Palatino Linotype"/>
          <w:sz w:val="24"/>
          <w:szCs w:val="24"/>
        </w:rPr>
      </w:pPr>
      <w:r w:rsidRPr="00A21A51">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A21A51">
        <w:rPr>
          <w:rFonts w:ascii="Palatino Linotype" w:hAnsi="Palatino Linotype"/>
          <w:sz w:val="24"/>
          <w:szCs w:val="24"/>
        </w:rPr>
        <w:t xml:space="preserve">JOSÉ GUADALUPE LUNA HERNÁNDEZ; </w:t>
      </w:r>
      <w:r w:rsidRPr="00A21A51">
        <w:rPr>
          <w:rFonts w:ascii="Palatino Linotype" w:hAnsi="Palatino Linotype"/>
          <w:sz w:val="24"/>
          <w:szCs w:val="24"/>
        </w:rPr>
        <w:t>J</w:t>
      </w:r>
      <w:r w:rsidR="00A21A51">
        <w:rPr>
          <w:rFonts w:ascii="Palatino Linotype" w:hAnsi="Palatino Linotype"/>
          <w:sz w:val="24"/>
          <w:szCs w:val="24"/>
        </w:rPr>
        <w:t>AVIER MARTÍNEZ CRUZ Y LUIS GUSTAVO PARRA NORIEGA;</w:t>
      </w:r>
      <w:r w:rsidRPr="00A21A51">
        <w:rPr>
          <w:rFonts w:ascii="Palatino Linotype" w:hAnsi="Palatino Linotype"/>
          <w:sz w:val="24"/>
          <w:szCs w:val="24"/>
        </w:rPr>
        <w:t xml:space="preserve"> </w:t>
      </w:r>
      <w:r w:rsidR="00A21A51">
        <w:rPr>
          <w:rFonts w:ascii="Palatino Linotype" w:hAnsi="Palatino Linotype"/>
          <w:sz w:val="24"/>
          <w:szCs w:val="24"/>
        </w:rPr>
        <w:t>EN LA VIGÉSIMA SEGUNDA</w:t>
      </w:r>
      <w:r w:rsidR="000F3365" w:rsidRPr="00A21A51">
        <w:rPr>
          <w:rFonts w:ascii="Palatino Linotype" w:hAnsi="Palatino Linotype"/>
          <w:sz w:val="24"/>
          <w:szCs w:val="24"/>
        </w:rPr>
        <w:t xml:space="preserve"> </w:t>
      </w:r>
      <w:r w:rsidRPr="00A21A51">
        <w:rPr>
          <w:rFonts w:ascii="Palatino Linotype" w:hAnsi="Palatino Linotype"/>
          <w:sz w:val="24"/>
          <w:szCs w:val="24"/>
        </w:rPr>
        <w:t>SESIÓN</w:t>
      </w:r>
      <w:r w:rsidR="00A21A51">
        <w:rPr>
          <w:rFonts w:ascii="Palatino Linotype" w:hAnsi="Palatino Linotype"/>
          <w:sz w:val="24"/>
          <w:szCs w:val="24"/>
        </w:rPr>
        <w:t xml:space="preserve"> ORDINARIA CELEBRADA EL DÍA DOCE DE JUNIO DE DOS MIL DIECINUEVE</w:t>
      </w:r>
      <w:r w:rsidRPr="00A21A51">
        <w:rPr>
          <w:rFonts w:ascii="Palatino Linotype" w:hAnsi="Palatino Linotype"/>
          <w:sz w:val="24"/>
          <w:szCs w:val="24"/>
        </w:rPr>
        <w:t>, ANTE EL SECRETARIO TÉCNICO DEL PLENO, ALEXIS TAPIA RAMÍREZ.</w:t>
      </w:r>
    </w:p>
    <w:p w:rsidR="00C05583" w:rsidRPr="00A21A51" w:rsidRDefault="00C05583" w:rsidP="00A21A51">
      <w:pPr>
        <w:tabs>
          <w:tab w:val="left" w:pos="0"/>
        </w:tabs>
        <w:spacing w:after="0" w:line="360" w:lineRule="auto"/>
        <w:jc w:val="both"/>
        <w:rPr>
          <w:rFonts w:ascii="Palatino Linotype" w:hAnsi="Palatino Linotype"/>
          <w:sz w:val="24"/>
          <w:szCs w:val="24"/>
        </w:rPr>
      </w:pPr>
    </w:p>
    <w:tbl>
      <w:tblPr>
        <w:tblW w:w="10368" w:type="dxa"/>
        <w:jc w:val="center"/>
        <w:tblLayout w:type="fixed"/>
        <w:tblLook w:val="04A0" w:firstRow="1" w:lastRow="0" w:firstColumn="1" w:lastColumn="0" w:noHBand="0" w:noVBand="1"/>
      </w:tblPr>
      <w:tblGrid>
        <w:gridCol w:w="5184"/>
        <w:gridCol w:w="5184"/>
      </w:tblGrid>
      <w:tr w:rsidR="006F2EC5" w:rsidRPr="00A21A51" w:rsidTr="00E07ABA">
        <w:trPr>
          <w:jc w:val="center"/>
        </w:trPr>
        <w:tc>
          <w:tcPr>
            <w:tcW w:w="10368" w:type="dxa"/>
            <w:gridSpan w:val="2"/>
          </w:tcPr>
          <w:p w:rsidR="00E83734" w:rsidRPr="00A21A51" w:rsidRDefault="00E83734" w:rsidP="00A21A51">
            <w:pPr>
              <w:spacing w:after="0" w:line="360" w:lineRule="auto"/>
              <w:rPr>
                <w:rFonts w:ascii="Palatino Linotype" w:hAnsi="Palatino Linotype"/>
                <w:sz w:val="24"/>
                <w:szCs w:val="24"/>
              </w:rPr>
            </w:pPr>
          </w:p>
          <w:p w:rsidR="003264AA" w:rsidRPr="00A21A51" w:rsidRDefault="003264AA" w:rsidP="00A21A51">
            <w:pPr>
              <w:spacing w:after="0" w:line="360" w:lineRule="auto"/>
              <w:rPr>
                <w:rFonts w:ascii="Palatino Linotype" w:hAnsi="Palatino Linotype"/>
                <w:sz w:val="24"/>
                <w:szCs w:val="24"/>
              </w:rPr>
            </w:pPr>
          </w:p>
          <w:p w:rsidR="003264AA" w:rsidRDefault="003264AA" w:rsidP="00A21A51">
            <w:pPr>
              <w:spacing w:after="0" w:line="360" w:lineRule="auto"/>
              <w:rPr>
                <w:rFonts w:ascii="Palatino Linotype" w:hAnsi="Palatino Linotype"/>
                <w:sz w:val="24"/>
                <w:szCs w:val="24"/>
              </w:rPr>
            </w:pPr>
          </w:p>
          <w:p w:rsidR="00A21A51" w:rsidRDefault="00A21A51" w:rsidP="00A21A51">
            <w:pPr>
              <w:spacing w:after="0" w:line="360" w:lineRule="auto"/>
              <w:rPr>
                <w:rFonts w:ascii="Palatino Linotype" w:hAnsi="Palatino Linotype"/>
                <w:sz w:val="24"/>
                <w:szCs w:val="24"/>
              </w:rPr>
            </w:pPr>
          </w:p>
          <w:p w:rsidR="00A21A51" w:rsidRDefault="00A21A51" w:rsidP="00A21A51">
            <w:pPr>
              <w:spacing w:after="0" w:line="360" w:lineRule="auto"/>
              <w:rPr>
                <w:rFonts w:ascii="Palatino Linotype" w:hAnsi="Palatino Linotype"/>
                <w:sz w:val="24"/>
                <w:szCs w:val="24"/>
              </w:rPr>
            </w:pPr>
          </w:p>
          <w:p w:rsidR="00A21A51" w:rsidRPr="00A21A51" w:rsidRDefault="00A21A51" w:rsidP="00A21A51">
            <w:pPr>
              <w:spacing w:after="0" w:line="360" w:lineRule="auto"/>
              <w:rPr>
                <w:rFonts w:ascii="Palatino Linotype" w:hAnsi="Palatino Linotype"/>
                <w:sz w:val="24"/>
                <w:szCs w:val="24"/>
              </w:rPr>
            </w:pP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2"/>
              <w:gridCol w:w="5183"/>
            </w:tblGrid>
            <w:tr w:rsidR="006F2EC5" w:rsidRPr="00A21A51" w:rsidTr="00A21A51">
              <w:trPr>
                <w:jc w:val="center"/>
              </w:trPr>
              <w:tc>
                <w:tcPr>
                  <w:tcW w:w="10365" w:type="dxa"/>
                  <w:gridSpan w:val="2"/>
                  <w:tcBorders>
                    <w:top w:val="nil"/>
                    <w:left w:val="nil"/>
                    <w:bottom w:val="nil"/>
                    <w:right w:val="nil"/>
                  </w:tcBorders>
                  <w:shd w:val="clear" w:color="auto" w:fill="auto"/>
                </w:tcPr>
                <w:p w:rsidR="00925065" w:rsidRPr="00A21A51" w:rsidRDefault="00925065" w:rsidP="00A21A51">
                  <w:pPr>
                    <w:spacing w:after="0" w:line="360" w:lineRule="auto"/>
                    <w:jc w:val="center"/>
                    <w:rPr>
                      <w:rFonts w:ascii="Palatino Linotype" w:hAnsi="Palatino Linotype" w:cs="Arial"/>
                      <w:b/>
                      <w:sz w:val="24"/>
                      <w:szCs w:val="24"/>
                    </w:rPr>
                  </w:pPr>
                </w:p>
                <w:p w:rsidR="00C05583" w:rsidRPr="00A21A51" w:rsidRDefault="00C05583" w:rsidP="00A21A51">
                  <w:pPr>
                    <w:spacing w:after="0" w:line="360" w:lineRule="auto"/>
                    <w:jc w:val="center"/>
                    <w:rPr>
                      <w:rFonts w:ascii="Palatino Linotype" w:hAnsi="Palatino Linotype" w:cs="Arial"/>
                      <w:b/>
                      <w:sz w:val="2"/>
                      <w:szCs w:val="24"/>
                    </w:rPr>
                  </w:pPr>
                </w:p>
                <w:p w:rsidR="00A21A51" w:rsidRPr="00A21A51" w:rsidRDefault="00A21A51" w:rsidP="00A21A51">
                  <w:pPr>
                    <w:spacing w:after="0" w:line="360" w:lineRule="auto"/>
                    <w:jc w:val="center"/>
                    <w:rPr>
                      <w:rFonts w:ascii="Palatino Linotype" w:hAnsi="Palatino Linotype" w:cs="Arial"/>
                      <w:b/>
                      <w:sz w:val="36"/>
                      <w:szCs w:val="24"/>
                    </w:rPr>
                  </w:pPr>
                </w:p>
                <w:p w:rsidR="00A21A51" w:rsidRPr="00A21A51" w:rsidRDefault="00A21A51" w:rsidP="00A21A51">
                  <w:pPr>
                    <w:spacing w:after="0" w:line="360" w:lineRule="auto"/>
                    <w:jc w:val="center"/>
                    <w:rPr>
                      <w:rFonts w:ascii="Palatino Linotype" w:hAnsi="Palatino Linotype" w:cs="Arial"/>
                      <w:b/>
                      <w:sz w:val="8"/>
                      <w:szCs w:val="24"/>
                    </w:rPr>
                  </w:pPr>
                </w:p>
                <w:p w:rsidR="006F2EC5" w:rsidRPr="00A21A51" w:rsidRDefault="006F2EC5" w:rsidP="00A21A51">
                  <w:pPr>
                    <w:spacing w:after="0" w:line="360" w:lineRule="auto"/>
                    <w:jc w:val="center"/>
                    <w:rPr>
                      <w:rFonts w:ascii="Palatino Linotype" w:hAnsi="Palatino Linotype" w:cs="Arial"/>
                      <w:b/>
                      <w:sz w:val="24"/>
                      <w:szCs w:val="24"/>
                    </w:rPr>
                  </w:pPr>
                  <w:r w:rsidRPr="00A21A51">
                    <w:rPr>
                      <w:rFonts w:ascii="Palatino Linotype" w:hAnsi="Palatino Linotype" w:cs="Arial"/>
                      <w:b/>
                      <w:sz w:val="24"/>
                      <w:szCs w:val="24"/>
                    </w:rPr>
                    <w:t>Zulema Martínez Sánchez</w:t>
                  </w:r>
                </w:p>
                <w:p w:rsidR="006F2EC5" w:rsidRPr="00A21A51" w:rsidRDefault="006F2EC5" w:rsidP="00A21A51">
                  <w:pPr>
                    <w:spacing w:after="0" w:line="360" w:lineRule="auto"/>
                    <w:jc w:val="center"/>
                    <w:rPr>
                      <w:rFonts w:ascii="Palatino Linotype" w:hAnsi="Palatino Linotype" w:cs="Arial"/>
                      <w:b/>
                      <w:sz w:val="24"/>
                      <w:szCs w:val="24"/>
                    </w:rPr>
                  </w:pPr>
                  <w:r w:rsidRPr="00A21A51">
                    <w:rPr>
                      <w:rFonts w:ascii="Palatino Linotype" w:hAnsi="Palatino Linotype" w:cs="Arial"/>
                      <w:sz w:val="24"/>
                      <w:szCs w:val="24"/>
                    </w:rPr>
                    <w:t>Comisionada Presidenta</w:t>
                  </w:r>
                </w:p>
                <w:p w:rsidR="006F2EC5" w:rsidRPr="00A21A51" w:rsidRDefault="006F2EC5" w:rsidP="00A21A51">
                  <w:pPr>
                    <w:spacing w:after="0" w:line="360" w:lineRule="auto"/>
                    <w:jc w:val="center"/>
                    <w:rPr>
                      <w:rFonts w:ascii="Palatino Linotype" w:hAnsi="Palatino Linotype" w:cs="Arial"/>
                      <w:b/>
                      <w:sz w:val="24"/>
                      <w:szCs w:val="24"/>
                    </w:rPr>
                  </w:pPr>
                  <w:r w:rsidRPr="00A21A51">
                    <w:rPr>
                      <w:rFonts w:ascii="Palatino Linotype" w:hAnsi="Palatino Linotype" w:cs="Arial"/>
                      <w:b/>
                      <w:sz w:val="24"/>
                      <w:szCs w:val="24"/>
                    </w:rPr>
                    <w:t>(RÚBRICA)</w:t>
                  </w:r>
                </w:p>
              </w:tc>
            </w:tr>
            <w:tr w:rsidR="006F2EC5" w:rsidRPr="00A21A51" w:rsidTr="00A21A51">
              <w:trPr>
                <w:jc w:val="center"/>
              </w:trPr>
              <w:tc>
                <w:tcPr>
                  <w:tcW w:w="5182" w:type="dxa"/>
                  <w:tcBorders>
                    <w:top w:val="nil"/>
                    <w:left w:val="nil"/>
                    <w:bottom w:val="nil"/>
                    <w:right w:val="nil"/>
                  </w:tcBorders>
                  <w:shd w:val="clear" w:color="auto" w:fill="auto"/>
                </w:tcPr>
                <w:p w:rsidR="00A21A51" w:rsidRDefault="00A21A51" w:rsidP="00A21A51">
                  <w:pPr>
                    <w:spacing w:after="0" w:line="360" w:lineRule="auto"/>
                    <w:jc w:val="center"/>
                    <w:rPr>
                      <w:rFonts w:ascii="Palatino Linotype" w:hAnsi="Palatino Linotype" w:cs="Arial"/>
                      <w:b/>
                      <w:sz w:val="24"/>
                      <w:szCs w:val="24"/>
                    </w:rPr>
                  </w:pPr>
                </w:p>
                <w:p w:rsidR="006F2EC5" w:rsidRPr="00A21A51" w:rsidRDefault="006F2EC5" w:rsidP="00A21A51">
                  <w:pPr>
                    <w:spacing w:after="0" w:line="360" w:lineRule="auto"/>
                    <w:jc w:val="center"/>
                    <w:rPr>
                      <w:rFonts w:ascii="Palatino Linotype" w:hAnsi="Palatino Linotype" w:cs="Arial"/>
                      <w:b/>
                      <w:sz w:val="24"/>
                      <w:szCs w:val="24"/>
                    </w:rPr>
                  </w:pPr>
                  <w:r w:rsidRPr="00A21A51">
                    <w:rPr>
                      <w:rFonts w:ascii="Palatino Linotype" w:hAnsi="Palatino Linotype" w:cs="Arial"/>
                      <w:b/>
                      <w:sz w:val="24"/>
                      <w:szCs w:val="24"/>
                    </w:rPr>
                    <w:t>Eva Abaid Yapur</w:t>
                  </w:r>
                </w:p>
                <w:p w:rsidR="006F2EC5" w:rsidRPr="00A21A51" w:rsidRDefault="006F2EC5" w:rsidP="00A21A51">
                  <w:pPr>
                    <w:spacing w:after="0" w:line="360" w:lineRule="auto"/>
                    <w:jc w:val="center"/>
                    <w:rPr>
                      <w:rFonts w:ascii="Palatino Linotype" w:hAnsi="Palatino Linotype" w:cs="Arial"/>
                      <w:sz w:val="24"/>
                      <w:szCs w:val="24"/>
                    </w:rPr>
                  </w:pPr>
                  <w:r w:rsidRPr="00A21A51">
                    <w:rPr>
                      <w:rFonts w:ascii="Palatino Linotype" w:hAnsi="Palatino Linotype" w:cs="Arial"/>
                      <w:sz w:val="24"/>
                      <w:szCs w:val="24"/>
                    </w:rPr>
                    <w:t>Comisionada</w:t>
                  </w:r>
                </w:p>
                <w:p w:rsidR="006F2EC5" w:rsidRPr="00A21A51" w:rsidRDefault="006F2EC5" w:rsidP="00A21A51">
                  <w:pPr>
                    <w:spacing w:after="0" w:line="360" w:lineRule="auto"/>
                    <w:jc w:val="center"/>
                    <w:rPr>
                      <w:rFonts w:ascii="Palatino Linotype" w:hAnsi="Palatino Linotype" w:cs="Arial"/>
                      <w:b/>
                      <w:sz w:val="24"/>
                      <w:szCs w:val="24"/>
                    </w:rPr>
                  </w:pPr>
                  <w:r w:rsidRPr="00A21A51">
                    <w:rPr>
                      <w:rFonts w:ascii="Palatino Linotype" w:hAnsi="Palatino Linotype" w:cs="Arial"/>
                      <w:b/>
                      <w:sz w:val="24"/>
                      <w:szCs w:val="24"/>
                    </w:rPr>
                    <w:t>(RÚBRICA)</w:t>
                  </w:r>
                </w:p>
              </w:tc>
              <w:tc>
                <w:tcPr>
                  <w:tcW w:w="5183" w:type="dxa"/>
                  <w:tcBorders>
                    <w:top w:val="nil"/>
                    <w:left w:val="nil"/>
                    <w:bottom w:val="nil"/>
                    <w:right w:val="nil"/>
                  </w:tcBorders>
                  <w:shd w:val="clear" w:color="auto" w:fill="auto"/>
                </w:tcPr>
                <w:p w:rsidR="00A21A51" w:rsidRDefault="00A21A51" w:rsidP="00A21A51">
                  <w:pPr>
                    <w:spacing w:after="0" w:line="360" w:lineRule="auto"/>
                    <w:jc w:val="center"/>
                    <w:rPr>
                      <w:rFonts w:ascii="Palatino Linotype" w:hAnsi="Palatino Linotype" w:cs="Arial"/>
                      <w:b/>
                      <w:sz w:val="24"/>
                      <w:szCs w:val="24"/>
                    </w:rPr>
                  </w:pPr>
                </w:p>
                <w:p w:rsidR="006F2EC5" w:rsidRPr="00A21A51" w:rsidRDefault="006F2EC5" w:rsidP="00A21A51">
                  <w:pPr>
                    <w:spacing w:after="0" w:line="360" w:lineRule="auto"/>
                    <w:jc w:val="center"/>
                    <w:rPr>
                      <w:rFonts w:ascii="Palatino Linotype" w:hAnsi="Palatino Linotype" w:cs="Arial"/>
                      <w:b/>
                      <w:sz w:val="24"/>
                      <w:szCs w:val="24"/>
                    </w:rPr>
                  </w:pPr>
                  <w:r w:rsidRPr="00A21A51">
                    <w:rPr>
                      <w:rFonts w:ascii="Palatino Linotype" w:hAnsi="Palatino Linotype" w:cs="Arial"/>
                      <w:b/>
                      <w:sz w:val="24"/>
                      <w:szCs w:val="24"/>
                    </w:rPr>
                    <w:t>José Guadalupe Luna Hernández</w:t>
                  </w:r>
                </w:p>
                <w:p w:rsidR="006F2EC5" w:rsidRPr="00A21A51" w:rsidRDefault="006F2EC5" w:rsidP="00A21A51">
                  <w:pPr>
                    <w:spacing w:after="0" w:line="360" w:lineRule="auto"/>
                    <w:jc w:val="center"/>
                    <w:rPr>
                      <w:rFonts w:ascii="Palatino Linotype" w:hAnsi="Palatino Linotype" w:cs="Arial"/>
                      <w:sz w:val="24"/>
                      <w:szCs w:val="24"/>
                    </w:rPr>
                  </w:pPr>
                  <w:r w:rsidRPr="00A21A51">
                    <w:rPr>
                      <w:rFonts w:ascii="Palatino Linotype" w:hAnsi="Palatino Linotype" w:cs="Arial"/>
                      <w:sz w:val="24"/>
                      <w:szCs w:val="24"/>
                    </w:rPr>
                    <w:t>Comisionado</w:t>
                  </w:r>
                </w:p>
                <w:p w:rsidR="006F2EC5" w:rsidRPr="00A21A51" w:rsidRDefault="006F2EC5" w:rsidP="00A21A51">
                  <w:pPr>
                    <w:spacing w:after="0" w:line="360" w:lineRule="auto"/>
                    <w:jc w:val="center"/>
                    <w:rPr>
                      <w:rFonts w:ascii="Palatino Linotype" w:hAnsi="Palatino Linotype" w:cs="Arial"/>
                      <w:b/>
                      <w:sz w:val="24"/>
                      <w:szCs w:val="24"/>
                    </w:rPr>
                  </w:pPr>
                  <w:r w:rsidRPr="00A21A51">
                    <w:rPr>
                      <w:rFonts w:ascii="Palatino Linotype" w:hAnsi="Palatino Linotype" w:cs="Arial"/>
                      <w:b/>
                      <w:sz w:val="24"/>
                      <w:szCs w:val="24"/>
                    </w:rPr>
                    <w:t>(RÚBRICA)</w:t>
                  </w:r>
                </w:p>
              </w:tc>
            </w:tr>
            <w:tr w:rsidR="006F2EC5" w:rsidRPr="00A21A51" w:rsidTr="00A21A51">
              <w:trPr>
                <w:jc w:val="center"/>
              </w:trPr>
              <w:tc>
                <w:tcPr>
                  <w:tcW w:w="5182" w:type="dxa"/>
                  <w:tcBorders>
                    <w:top w:val="nil"/>
                    <w:left w:val="nil"/>
                    <w:bottom w:val="nil"/>
                    <w:right w:val="nil"/>
                  </w:tcBorders>
                  <w:shd w:val="clear" w:color="auto" w:fill="auto"/>
                </w:tcPr>
                <w:p w:rsidR="00A21A51" w:rsidRDefault="00A21A51" w:rsidP="00A21A51">
                  <w:pPr>
                    <w:spacing w:after="0" w:line="360" w:lineRule="auto"/>
                    <w:jc w:val="center"/>
                    <w:rPr>
                      <w:rFonts w:ascii="Palatino Linotype" w:hAnsi="Palatino Linotype" w:cs="Arial"/>
                      <w:b/>
                      <w:sz w:val="24"/>
                      <w:szCs w:val="24"/>
                    </w:rPr>
                  </w:pPr>
                </w:p>
                <w:p w:rsidR="00A21A51" w:rsidRDefault="00A21A51" w:rsidP="00A21A51">
                  <w:pPr>
                    <w:spacing w:after="0" w:line="360" w:lineRule="auto"/>
                    <w:jc w:val="center"/>
                    <w:rPr>
                      <w:rFonts w:ascii="Palatino Linotype" w:hAnsi="Palatino Linotype" w:cs="Arial"/>
                      <w:b/>
                      <w:sz w:val="24"/>
                      <w:szCs w:val="24"/>
                    </w:rPr>
                  </w:pPr>
                </w:p>
                <w:p w:rsidR="006F2EC5" w:rsidRPr="00A21A51" w:rsidRDefault="006F2EC5" w:rsidP="00A21A51">
                  <w:pPr>
                    <w:spacing w:after="0" w:line="360" w:lineRule="auto"/>
                    <w:jc w:val="center"/>
                    <w:rPr>
                      <w:rFonts w:ascii="Palatino Linotype" w:hAnsi="Palatino Linotype" w:cs="Arial"/>
                      <w:b/>
                      <w:sz w:val="24"/>
                      <w:szCs w:val="24"/>
                    </w:rPr>
                  </w:pPr>
                  <w:r w:rsidRPr="00A21A51">
                    <w:rPr>
                      <w:rFonts w:ascii="Palatino Linotype" w:hAnsi="Palatino Linotype" w:cs="Arial"/>
                      <w:b/>
                      <w:sz w:val="24"/>
                      <w:szCs w:val="24"/>
                    </w:rPr>
                    <w:t>Javier Martínez Cruz</w:t>
                  </w:r>
                </w:p>
                <w:p w:rsidR="006F2EC5" w:rsidRPr="00A21A51" w:rsidRDefault="006F2EC5" w:rsidP="00A21A51">
                  <w:pPr>
                    <w:spacing w:after="0" w:line="360" w:lineRule="auto"/>
                    <w:jc w:val="center"/>
                    <w:rPr>
                      <w:rFonts w:ascii="Palatino Linotype" w:hAnsi="Palatino Linotype" w:cs="Arial"/>
                      <w:sz w:val="24"/>
                      <w:szCs w:val="24"/>
                    </w:rPr>
                  </w:pPr>
                  <w:r w:rsidRPr="00A21A51">
                    <w:rPr>
                      <w:rFonts w:ascii="Palatino Linotype" w:hAnsi="Palatino Linotype" w:cs="Arial"/>
                      <w:sz w:val="24"/>
                      <w:szCs w:val="24"/>
                    </w:rPr>
                    <w:t>Comisionado</w:t>
                  </w:r>
                </w:p>
                <w:p w:rsidR="006F2EC5" w:rsidRPr="00A21A51" w:rsidRDefault="006F2EC5" w:rsidP="00A21A51">
                  <w:pPr>
                    <w:spacing w:after="0" w:line="360" w:lineRule="auto"/>
                    <w:jc w:val="center"/>
                    <w:rPr>
                      <w:rFonts w:ascii="Palatino Linotype" w:hAnsi="Palatino Linotype" w:cs="Arial"/>
                      <w:sz w:val="24"/>
                      <w:szCs w:val="24"/>
                    </w:rPr>
                  </w:pPr>
                  <w:r w:rsidRPr="00A21A51">
                    <w:rPr>
                      <w:rFonts w:ascii="Palatino Linotype" w:hAnsi="Palatino Linotype" w:cs="Arial"/>
                      <w:b/>
                      <w:sz w:val="24"/>
                      <w:szCs w:val="24"/>
                    </w:rPr>
                    <w:t>(RÚBRICA)</w:t>
                  </w:r>
                </w:p>
              </w:tc>
              <w:tc>
                <w:tcPr>
                  <w:tcW w:w="5183" w:type="dxa"/>
                  <w:tcBorders>
                    <w:top w:val="nil"/>
                    <w:left w:val="nil"/>
                    <w:bottom w:val="nil"/>
                    <w:right w:val="nil"/>
                  </w:tcBorders>
                  <w:shd w:val="clear" w:color="auto" w:fill="auto"/>
                </w:tcPr>
                <w:p w:rsidR="00A21A51" w:rsidRDefault="00A21A51" w:rsidP="00A21A51">
                  <w:pPr>
                    <w:spacing w:after="0" w:line="360" w:lineRule="auto"/>
                    <w:jc w:val="center"/>
                    <w:rPr>
                      <w:rFonts w:ascii="Palatino Linotype" w:hAnsi="Palatino Linotype" w:cs="Arial"/>
                      <w:b/>
                      <w:sz w:val="24"/>
                      <w:szCs w:val="24"/>
                    </w:rPr>
                  </w:pPr>
                </w:p>
                <w:p w:rsidR="00A21A51" w:rsidRDefault="00A21A51" w:rsidP="00A21A51">
                  <w:pPr>
                    <w:spacing w:after="0" w:line="360" w:lineRule="auto"/>
                    <w:rPr>
                      <w:rFonts w:ascii="Palatino Linotype" w:hAnsi="Palatino Linotype" w:cs="Arial"/>
                      <w:b/>
                      <w:sz w:val="24"/>
                      <w:szCs w:val="24"/>
                    </w:rPr>
                  </w:pPr>
                </w:p>
                <w:p w:rsidR="006F2EC5" w:rsidRPr="00A21A51" w:rsidRDefault="006F2EC5" w:rsidP="00A21A51">
                  <w:pPr>
                    <w:spacing w:after="0" w:line="360" w:lineRule="auto"/>
                    <w:jc w:val="center"/>
                    <w:rPr>
                      <w:rFonts w:ascii="Palatino Linotype" w:hAnsi="Palatino Linotype" w:cs="Arial"/>
                      <w:b/>
                      <w:sz w:val="24"/>
                      <w:szCs w:val="24"/>
                    </w:rPr>
                  </w:pPr>
                  <w:r w:rsidRPr="00A21A51">
                    <w:rPr>
                      <w:rFonts w:ascii="Palatino Linotype" w:hAnsi="Palatino Linotype" w:cs="Arial"/>
                      <w:b/>
                      <w:sz w:val="24"/>
                      <w:szCs w:val="24"/>
                    </w:rPr>
                    <w:t>Luis Gustavo Parra Noriega</w:t>
                  </w:r>
                </w:p>
                <w:p w:rsidR="006F2EC5" w:rsidRPr="00A21A51" w:rsidRDefault="006F2EC5" w:rsidP="00A21A51">
                  <w:pPr>
                    <w:spacing w:after="0" w:line="360" w:lineRule="auto"/>
                    <w:jc w:val="center"/>
                    <w:rPr>
                      <w:rFonts w:ascii="Palatino Linotype" w:hAnsi="Palatino Linotype" w:cs="Arial"/>
                      <w:sz w:val="24"/>
                      <w:szCs w:val="24"/>
                    </w:rPr>
                  </w:pPr>
                  <w:r w:rsidRPr="00A21A51">
                    <w:rPr>
                      <w:rFonts w:ascii="Palatino Linotype" w:hAnsi="Palatino Linotype" w:cs="Arial"/>
                      <w:sz w:val="24"/>
                      <w:szCs w:val="24"/>
                    </w:rPr>
                    <w:t>Comisionado</w:t>
                  </w:r>
                </w:p>
                <w:p w:rsidR="006F2EC5" w:rsidRPr="00A21A51" w:rsidRDefault="006F2EC5" w:rsidP="00A21A51">
                  <w:pPr>
                    <w:spacing w:after="0" w:line="360" w:lineRule="auto"/>
                    <w:jc w:val="center"/>
                    <w:rPr>
                      <w:rFonts w:ascii="Palatino Linotype" w:hAnsi="Palatino Linotype" w:cs="Arial"/>
                      <w:b/>
                      <w:sz w:val="24"/>
                      <w:szCs w:val="24"/>
                    </w:rPr>
                  </w:pPr>
                  <w:r w:rsidRPr="00A21A51">
                    <w:rPr>
                      <w:rFonts w:ascii="Palatino Linotype" w:hAnsi="Palatino Linotype" w:cs="Arial"/>
                      <w:b/>
                      <w:sz w:val="24"/>
                      <w:szCs w:val="24"/>
                    </w:rPr>
                    <w:t>(RÚBRICA)</w:t>
                  </w:r>
                </w:p>
              </w:tc>
            </w:tr>
            <w:tr w:rsidR="006F2EC5" w:rsidRPr="00A21A51" w:rsidTr="00A21A51">
              <w:trPr>
                <w:jc w:val="center"/>
              </w:trPr>
              <w:tc>
                <w:tcPr>
                  <w:tcW w:w="10365" w:type="dxa"/>
                  <w:gridSpan w:val="2"/>
                  <w:tcBorders>
                    <w:top w:val="nil"/>
                    <w:left w:val="nil"/>
                    <w:bottom w:val="nil"/>
                    <w:right w:val="nil"/>
                  </w:tcBorders>
                  <w:shd w:val="clear" w:color="auto" w:fill="auto"/>
                </w:tcPr>
                <w:p w:rsidR="00A21A51" w:rsidRDefault="00A21A51" w:rsidP="00A21A51">
                  <w:pPr>
                    <w:spacing w:after="0" w:line="360" w:lineRule="auto"/>
                    <w:jc w:val="center"/>
                    <w:rPr>
                      <w:rFonts w:ascii="Palatino Linotype" w:hAnsi="Palatino Linotype" w:cs="Arial"/>
                      <w:b/>
                      <w:sz w:val="24"/>
                      <w:szCs w:val="24"/>
                    </w:rPr>
                  </w:pPr>
                </w:p>
                <w:p w:rsidR="006F2EC5" w:rsidRPr="00A21A51" w:rsidRDefault="006F2EC5" w:rsidP="00A21A51">
                  <w:pPr>
                    <w:spacing w:after="0" w:line="360" w:lineRule="auto"/>
                    <w:jc w:val="center"/>
                    <w:rPr>
                      <w:rFonts w:ascii="Palatino Linotype" w:hAnsi="Palatino Linotype" w:cs="Arial"/>
                      <w:b/>
                      <w:sz w:val="24"/>
                      <w:szCs w:val="24"/>
                    </w:rPr>
                  </w:pPr>
                  <w:r w:rsidRPr="00A21A51">
                    <w:rPr>
                      <w:rFonts w:ascii="Palatino Linotype" w:hAnsi="Palatino Linotype" w:cs="Arial"/>
                      <w:b/>
                      <w:sz w:val="24"/>
                      <w:szCs w:val="24"/>
                    </w:rPr>
                    <w:t>Alexis Tapia Ramírez</w:t>
                  </w:r>
                </w:p>
                <w:p w:rsidR="006F2EC5" w:rsidRPr="00A21A51" w:rsidRDefault="006F2EC5" w:rsidP="00A21A51">
                  <w:pPr>
                    <w:spacing w:after="0" w:line="360" w:lineRule="auto"/>
                    <w:jc w:val="center"/>
                    <w:rPr>
                      <w:rFonts w:ascii="Palatino Linotype" w:hAnsi="Palatino Linotype" w:cs="Arial"/>
                      <w:sz w:val="24"/>
                      <w:szCs w:val="24"/>
                    </w:rPr>
                  </w:pPr>
                  <w:r w:rsidRPr="00A21A51">
                    <w:rPr>
                      <w:rFonts w:ascii="Palatino Linotype" w:hAnsi="Palatino Linotype" w:cs="Arial"/>
                      <w:sz w:val="24"/>
                      <w:szCs w:val="24"/>
                    </w:rPr>
                    <w:t>Secretario Técnico del Pleno</w:t>
                  </w:r>
                </w:p>
                <w:p w:rsidR="006F2EC5" w:rsidRPr="00A21A51" w:rsidRDefault="006F2EC5" w:rsidP="00A21A51">
                  <w:pPr>
                    <w:spacing w:after="0" w:line="360" w:lineRule="auto"/>
                    <w:jc w:val="center"/>
                    <w:rPr>
                      <w:rFonts w:ascii="Palatino Linotype" w:hAnsi="Palatino Linotype" w:cs="Arial"/>
                      <w:sz w:val="24"/>
                      <w:szCs w:val="24"/>
                    </w:rPr>
                  </w:pPr>
                  <w:r w:rsidRPr="00A21A51">
                    <w:rPr>
                      <w:rFonts w:ascii="Palatino Linotype" w:hAnsi="Palatino Linotype" w:cs="Arial"/>
                      <w:b/>
                      <w:sz w:val="24"/>
                      <w:szCs w:val="24"/>
                    </w:rPr>
                    <w:t>(RÚBRICA)</w:t>
                  </w:r>
                </w:p>
              </w:tc>
            </w:tr>
          </w:tbl>
          <w:p w:rsidR="006F2EC5" w:rsidRPr="00A21A51" w:rsidRDefault="006F2EC5" w:rsidP="00A21A51">
            <w:pPr>
              <w:spacing w:after="0" w:line="360" w:lineRule="auto"/>
              <w:jc w:val="both"/>
              <w:rPr>
                <w:rFonts w:ascii="Palatino Linotype" w:hAnsi="Palatino Linotype" w:cs="Arial"/>
                <w:sz w:val="24"/>
                <w:szCs w:val="24"/>
                <w:lang w:val="es-ES"/>
              </w:rPr>
            </w:pPr>
          </w:p>
        </w:tc>
      </w:tr>
      <w:tr w:rsidR="006F2EC5" w:rsidRPr="00A21A51" w:rsidTr="00A21A51">
        <w:trPr>
          <w:jc w:val="center"/>
        </w:trPr>
        <w:tc>
          <w:tcPr>
            <w:tcW w:w="5184" w:type="dxa"/>
            <w:hideMark/>
          </w:tcPr>
          <w:p w:rsidR="006F2EC5" w:rsidRPr="00A21A51" w:rsidRDefault="006F2EC5" w:rsidP="00A21A51">
            <w:pPr>
              <w:spacing w:after="0" w:line="360" w:lineRule="auto"/>
              <w:jc w:val="both"/>
              <w:rPr>
                <w:rFonts w:ascii="Palatino Linotype" w:hAnsi="Palatino Linotype" w:cs="Arial"/>
                <w:sz w:val="10"/>
                <w:szCs w:val="24"/>
                <w:lang w:val="es-ES"/>
              </w:rPr>
            </w:pPr>
          </w:p>
        </w:tc>
        <w:tc>
          <w:tcPr>
            <w:tcW w:w="5184" w:type="dxa"/>
          </w:tcPr>
          <w:p w:rsidR="006F2EC5" w:rsidRPr="00A21A51" w:rsidRDefault="006F2EC5" w:rsidP="00A21A51">
            <w:pPr>
              <w:spacing w:after="0" w:line="360" w:lineRule="auto"/>
              <w:rPr>
                <w:rFonts w:ascii="Palatino Linotype" w:hAnsi="Palatino Linotype" w:cs="Arial"/>
                <w:b/>
                <w:sz w:val="24"/>
                <w:szCs w:val="24"/>
              </w:rPr>
            </w:pPr>
          </w:p>
        </w:tc>
      </w:tr>
      <w:tr w:rsidR="006F2EC5" w:rsidRPr="00A21A51" w:rsidTr="00E07ABA">
        <w:trPr>
          <w:jc w:val="center"/>
        </w:trPr>
        <w:tc>
          <w:tcPr>
            <w:tcW w:w="10368" w:type="dxa"/>
            <w:gridSpan w:val="2"/>
          </w:tcPr>
          <w:p w:rsidR="006F2EC5" w:rsidRPr="00A21A51" w:rsidRDefault="006F2EC5" w:rsidP="00A21A51">
            <w:pPr>
              <w:spacing w:after="0" w:line="360" w:lineRule="auto"/>
              <w:jc w:val="both"/>
              <w:rPr>
                <w:rFonts w:ascii="Palatino Linotype" w:hAnsi="Palatino Linotype" w:cs="Arial"/>
                <w:sz w:val="2"/>
                <w:szCs w:val="24"/>
                <w:lang w:val="es-ES"/>
              </w:rPr>
            </w:pPr>
          </w:p>
        </w:tc>
      </w:tr>
    </w:tbl>
    <w:p w:rsidR="0036358C" w:rsidRPr="00A21A51" w:rsidRDefault="00E93981" w:rsidP="00A21A51">
      <w:pPr>
        <w:tabs>
          <w:tab w:val="left" w:pos="0"/>
        </w:tabs>
        <w:spacing w:after="0" w:line="360" w:lineRule="auto"/>
        <w:jc w:val="both"/>
        <w:rPr>
          <w:rFonts w:ascii="Palatino Linotype" w:hAnsi="Palatino Linotype"/>
          <w:sz w:val="24"/>
          <w:szCs w:val="24"/>
        </w:rPr>
      </w:pPr>
      <w:r w:rsidRPr="00A21A51">
        <w:rPr>
          <w:rFonts w:ascii="Palatino Linotype" w:hAnsi="Palatino Linotype" w:cs="Arial"/>
          <w:sz w:val="24"/>
          <w:szCs w:val="24"/>
        </w:rPr>
        <w:t xml:space="preserve">Esta hoja corresponde a la resolución de fecha </w:t>
      </w:r>
      <w:r w:rsidR="00A21A51">
        <w:rPr>
          <w:rFonts w:ascii="Palatino Linotype" w:hAnsi="Palatino Linotype" w:cs="Arial"/>
          <w:sz w:val="24"/>
          <w:szCs w:val="24"/>
        </w:rPr>
        <w:t>doce (12) de junio  de dos mil diecinueve</w:t>
      </w:r>
      <w:r w:rsidRPr="00A21A51">
        <w:rPr>
          <w:rFonts w:ascii="Palatino Linotype" w:hAnsi="Palatino Linotype" w:cs="Arial"/>
          <w:sz w:val="24"/>
          <w:szCs w:val="24"/>
        </w:rPr>
        <w:t xml:space="preserve">, emitida en el recurso de revisión </w:t>
      </w:r>
      <w:r w:rsidR="00A21A51" w:rsidRPr="00A21A51">
        <w:rPr>
          <w:rFonts w:ascii="Palatino Linotype" w:hAnsi="Palatino Linotype" w:cs="Arial"/>
          <w:b/>
          <w:bCs/>
          <w:sz w:val="24"/>
          <w:szCs w:val="24"/>
        </w:rPr>
        <w:t>02233/INFOEM/IP/RR/2019.</w:t>
      </w:r>
    </w:p>
    <w:sectPr w:rsidR="0036358C" w:rsidRPr="00A21A51" w:rsidSect="00A21A51">
      <w:headerReference w:type="default" r:id="rId10"/>
      <w:footerReference w:type="default" r:id="rId11"/>
      <w:headerReference w:type="first" r:id="rId12"/>
      <w:footerReference w:type="first" r:id="rId13"/>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416" w:rsidRDefault="000F3416" w:rsidP="00792776">
      <w:pPr>
        <w:spacing w:after="0" w:line="240" w:lineRule="auto"/>
      </w:pPr>
      <w:r>
        <w:separator/>
      </w:r>
    </w:p>
  </w:endnote>
  <w:endnote w:type="continuationSeparator" w:id="0">
    <w:p w:rsidR="000F3416" w:rsidRDefault="000F3416"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BC4B08" w:rsidRPr="00883450" w:rsidRDefault="00BC4B08"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B57FB3">
              <w:rPr>
                <w:rFonts w:ascii="Palatino Linotype" w:hAnsi="Palatino Linotype"/>
                <w:b/>
                <w:bCs/>
                <w:noProof/>
                <w:szCs w:val="20"/>
              </w:rPr>
              <w:t>35</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B57FB3">
              <w:rPr>
                <w:rFonts w:ascii="Palatino Linotype" w:hAnsi="Palatino Linotype"/>
                <w:b/>
                <w:bCs/>
                <w:noProof/>
                <w:szCs w:val="20"/>
              </w:rPr>
              <w:t>36</w:t>
            </w:r>
            <w:r w:rsidRPr="00883450">
              <w:rPr>
                <w:rFonts w:ascii="Palatino Linotype" w:hAnsi="Palatino Linotype"/>
                <w:b/>
                <w:bCs/>
                <w:szCs w:val="20"/>
              </w:rPr>
              <w:fldChar w:fldCharType="end"/>
            </w:r>
          </w:p>
        </w:sdtContent>
      </w:sdt>
    </w:sdtContent>
  </w:sdt>
  <w:p w:rsidR="00BC4B08" w:rsidRDefault="00BC4B0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B08" w:rsidRPr="00883450" w:rsidRDefault="00BC4B08"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B57FB3" w:rsidRPr="00B57FB3">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B57FB3" w:rsidRPr="00B57FB3">
      <w:rPr>
        <w:rFonts w:ascii="Palatino Linotype" w:hAnsi="Palatino Linotype"/>
        <w:noProof/>
        <w:lang w:val="es-ES"/>
      </w:rPr>
      <w:t>36</w:t>
    </w:r>
    <w:r w:rsidRPr="00883450">
      <w:rPr>
        <w:rFonts w:ascii="Palatino Linotype" w:hAnsi="Palatino Linotype"/>
      </w:rPr>
      <w:fldChar w:fldCharType="end"/>
    </w:r>
  </w:p>
  <w:p w:rsidR="00BC4B08" w:rsidRPr="00883450" w:rsidRDefault="00BC4B08">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416" w:rsidRDefault="000F3416" w:rsidP="00792776">
      <w:pPr>
        <w:spacing w:after="0" w:line="240" w:lineRule="auto"/>
      </w:pPr>
      <w:r>
        <w:separator/>
      </w:r>
    </w:p>
  </w:footnote>
  <w:footnote w:type="continuationSeparator" w:id="0">
    <w:p w:rsidR="000F3416" w:rsidRDefault="000F3416" w:rsidP="00792776">
      <w:pPr>
        <w:spacing w:after="0" w:line="240" w:lineRule="auto"/>
      </w:pPr>
      <w:r>
        <w:continuationSeparator/>
      </w:r>
    </w:p>
  </w:footnote>
  <w:footnote w:id="1">
    <w:p w:rsidR="00BC4B08" w:rsidRDefault="00BC4B08" w:rsidP="0041484A">
      <w:pPr>
        <w:pStyle w:val="Textonotapie"/>
        <w:jc w:val="both"/>
      </w:pPr>
      <w:r>
        <w:rPr>
          <w:rStyle w:val="Refdenotaalpie"/>
        </w:rPr>
        <w:footnoteRef/>
      </w:r>
      <w:r>
        <w:t xml:space="preserve"> 2004949. I.3o.C.35 K (10a.). Tribunales Colegiados de Circuito. Décima Época. Semanario Judicial de la Federación y su Gaceta. Libro XXVI, Noviembre de 2013, Pág. 1373.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B08" w:rsidRDefault="00BC4B08">
    <w:pPr>
      <w:pStyle w:val="Encabezado"/>
    </w:pPr>
  </w:p>
  <w:p w:rsidR="00BC4B08" w:rsidRDefault="00BC4B08" w:rsidP="009A4582">
    <w:pPr>
      <w:pStyle w:val="Encabezado"/>
      <w:tabs>
        <w:tab w:val="clear" w:pos="4419"/>
        <w:tab w:val="clear" w:pos="8838"/>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BC4B08" w:rsidRPr="00EF13C1" w:rsidTr="009A4582">
      <w:trPr>
        <w:trHeight w:val="138"/>
        <w:jc w:val="right"/>
      </w:trPr>
      <w:tc>
        <w:tcPr>
          <w:tcW w:w="2552" w:type="dxa"/>
          <w:vAlign w:val="center"/>
        </w:tcPr>
        <w:p w:rsidR="00BC4B08" w:rsidRPr="00EF13C1" w:rsidRDefault="00BC4B08"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BC4B08" w:rsidRPr="00EF13C1" w:rsidRDefault="00BC4B08" w:rsidP="00E467B2">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02233/INFOEM/IP/RR/2019 </w:t>
          </w:r>
        </w:p>
      </w:tc>
    </w:tr>
    <w:tr w:rsidR="00BC4B08" w:rsidRPr="00EF13C1" w:rsidTr="009A4582">
      <w:trPr>
        <w:trHeight w:val="321"/>
        <w:jc w:val="right"/>
      </w:trPr>
      <w:tc>
        <w:tcPr>
          <w:tcW w:w="2552" w:type="dxa"/>
          <w:vAlign w:val="center"/>
        </w:tcPr>
        <w:p w:rsidR="00BC4B08" w:rsidRPr="00EF13C1" w:rsidRDefault="00BC4B08"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BC4B08" w:rsidRPr="00EF13C1" w:rsidRDefault="00BC4B08" w:rsidP="000C65F8">
          <w:pPr>
            <w:pStyle w:val="Encabezado"/>
            <w:jc w:val="right"/>
            <w:rPr>
              <w:rFonts w:ascii="Palatino Linotype" w:hAnsi="Palatino Linotype"/>
              <w:b/>
              <w:sz w:val="22"/>
              <w:szCs w:val="22"/>
            </w:rPr>
          </w:pPr>
          <w:r>
            <w:rPr>
              <w:rFonts w:ascii="Palatino Linotype" w:hAnsi="Palatino Linotype"/>
              <w:b/>
              <w:sz w:val="22"/>
              <w:szCs w:val="22"/>
            </w:rPr>
            <w:t>Ayuntamiento de Chicoloapan.</w:t>
          </w:r>
        </w:p>
      </w:tc>
    </w:tr>
    <w:tr w:rsidR="00BC4B08" w:rsidRPr="00EF13C1" w:rsidTr="009A4582">
      <w:trPr>
        <w:trHeight w:val="321"/>
        <w:jc w:val="right"/>
      </w:trPr>
      <w:tc>
        <w:tcPr>
          <w:tcW w:w="2552" w:type="dxa"/>
          <w:vAlign w:val="center"/>
        </w:tcPr>
        <w:p w:rsidR="00BC4B08" w:rsidRPr="00EF13C1" w:rsidRDefault="00BC4B08"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BC4B08" w:rsidRPr="00EF13C1" w:rsidRDefault="00BC4B08" w:rsidP="009A4582">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BC4B08" w:rsidRDefault="00BC4B08"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B08" w:rsidRDefault="00BC4B08" w:rsidP="009A4582">
    <w:pPr>
      <w:pStyle w:val="Encabezado"/>
      <w:tabs>
        <w:tab w:val="left" w:pos="3103"/>
      </w:tabs>
    </w:pPr>
    <w:r>
      <w:tab/>
    </w:r>
    <w:r>
      <w:tab/>
    </w:r>
  </w:p>
  <w:tbl>
    <w:tblPr>
      <w:tblStyle w:val="Tablaconcuadrcula"/>
      <w:tblW w:w="6183" w:type="dxa"/>
      <w:tblInd w:w="2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8"/>
      <w:gridCol w:w="3685"/>
    </w:tblGrid>
    <w:tr w:rsidR="00BC4B08" w:rsidRPr="00182113" w:rsidTr="000B7AF2">
      <w:trPr>
        <w:trHeight w:val="145"/>
      </w:trPr>
      <w:tc>
        <w:tcPr>
          <w:tcW w:w="2498" w:type="dxa"/>
          <w:vAlign w:val="center"/>
        </w:tcPr>
        <w:p w:rsidR="00BC4B08" w:rsidRPr="00166E0D" w:rsidRDefault="00BC4B08" w:rsidP="009A4582">
          <w:pPr>
            <w:rPr>
              <w:rFonts w:ascii="Palatino Linotype" w:hAnsi="Palatino Linotype"/>
              <w:b/>
              <w:sz w:val="22"/>
            </w:rPr>
          </w:pPr>
          <w:r w:rsidRPr="00166E0D">
            <w:rPr>
              <w:rFonts w:ascii="Palatino Linotype" w:hAnsi="Palatino Linotype"/>
              <w:b/>
              <w:sz w:val="22"/>
            </w:rPr>
            <w:t>Recurso de revisión:</w:t>
          </w:r>
        </w:p>
      </w:tc>
      <w:tc>
        <w:tcPr>
          <w:tcW w:w="3685" w:type="dxa"/>
          <w:vAlign w:val="center"/>
        </w:tcPr>
        <w:p w:rsidR="00BC4B08" w:rsidRPr="00166E0D" w:rsidRDefault="00BC4B08" w:rsidP="000B7AF2">
          <w:pPr>
            <w:pStyle w:val="Encabezado"/>
            <w:ind w:right="-108"/>
            <w:jc w:val="right"/>
            <w:rPr>
              <w:rFonts w:ascii="Palatino Linotype" w:hAnsi="Palatino Linotype"/>
              <w:b/>
              <w:sz w:val="22"/>
            </w:rPr>
          </w:pPr>
          <w:r>
            <w:rPr>
              <w:rFonts w:ascii="Palatino Linotype" w:hAnsi="Palatino Linotype" w:cs="Arial"/>
              <w:b/>
              <w:bCs/>
              <w:sz w:val="22"/>
              <w:lang w:eastAsia="es-MX"/>
            </w:rPr>
            <w:t>02233/INFOEM/IP/RR/2019</w:t>
          </w:r>
        </w:p>
      </w:tc>
    </w:tr>
    <w:tr w:rsidR="00BC4B08" w:rsidRPr="00182113" w:rsidTr="000B7AF2">
      <w:trPr>
        <w:trHeight w:val="239"/>
      </w:trPr>
      <w:tc>
        <w:tcPr>
          <w:tcW w:w="2498" w:type="dxa"/>
          <w:vAlign w:val="center"/>
        </w:tcPr>
        <w:p w:rsidR="00BC4B08" w:rsidRPr="00166E0D" w:rsidRDefault="00BC4B08" w:rsidP="009A4582">
          <w:pPr>
            <w:rPr>
              <w:rFonts w:ascii="Palatino Linotype" w:hAnsi="Palatino Linotype"/>
              <w:b/>
              <w:sz w:val="22"/>
            </w:rPr>
          </w:pPr>
          <w:r w:rsidRPr="00166E0D">
            <w:rPr>
              <w:rFonts w:ascii="Palatino Linotype" w:hAnsi="Palatino Linotype"/>
              <w:b/>
              <w:sz w:val="22"/>
            </w:rPr>
            <w:t>Recurrente:</w:t>
          </w:r>
        </w:p>
      </w:tc>
      <w:tc>
        <w:tcPr>
          <w:tcW w:w="3685" w:type="dxa"/>
          <w:vAlign w:val="center"/>
        </w:tcPr>
        <w:p w:rsidR="00BC4B08" w:rsidRPr="00166E0D" w:rsidRDefault="00044DC4" w:rsidP="000B7AF2">
          <w:pPr>
            <w:pStyle w:val="Encabezado"/>
            <w:ind w:right="-108"/>
            <w:jc w:val="right"/>
            <w:rPr>
              <w:rFonts w:ascii="Palatino Linotype" w:hAnsi="Palatino Linotype"/>
              <w:b/>
              <w:sz w:val="22"/>
            </w:rPr>
          </w:pPr>
          <w:r w:rsidRPr="00044DC4">
            <w:rPr>
              <w:rFonts w:ascii="Palatino Linotype" w:hAnsi="Palatino Linotype"/>
              <w:b/>
              <w:sz w:val="22"/>
              <w:highlight w:val="black"/>
            </w:rPr>
            <w:t>---------------------------------------</w:t>
          </w:r>
        </w:p>
      </w:tc>
    </w:tr>
    <w:tr w:rsidR="00BC4B08" w:rsidRPr="00182113" w:rsidTr="000B7AF2">
      <w:trPr>
        <w:trHeight w:val="245"/>
      </w:trPr>
      <w:tc>
        <w:tcPr>
          <w:tcW w:w="2498" w:type="dxa"/>
          <w:vAlign w:val="center"/>
        </w:tcPr>
        <w:p w:rsidR="00BC4B08" w:rsidRPr="00166E0D" w:rsidRDefault="00BC4B08" w:rsidP="009A4582">
          <w:pPr>
            <w:rPr>
              <w:rFonts w:ascii="Palatino Linotype" w:hAnsi="Palatino Linotype"/>
              <w:b/>
              <w:sz w:val="22"/>
            </w:rPr>
          </w:pPr>
          <w:r w:rsidRPr="00166E0D">
            <w:rPr>
              <w:rFonts w:ascii="Palatino Linotype" w:hAnsi="Palatino Linotype"/>
              <w:b/>
              <w:sz w:val="22"/>
            </w:rPr>
            <w:t>Sujeto obligado:</w:t>
          </w:r>
        </w:p>
      </w:tc>
      <w:tc>
        <w:tcPr>
          <w:tcW w:w="3685" w:type="dxa"/>
          <w:vAlign w:val="center"/>
        </w:tcPr>
        <w:p w:rsidR="00BC4B08" w:rsidRPr="00166E0D" w:rsidRDefault="00BC4B08" w:rsidP="001B3A09">
          <w:pPr>
            <w:pStyle w:val="Encabezado"/>
            <w:ind w:right="-109"/>
            <w:jc w:val="right"/>
            <w:rPr>
              <w:rFonts w:ascii="Palatino Linotype" w:hAnsi="Palatino Linotype"/>
              <w:b/>
              <w:sz w:val="22"/>
            </w:rPr>
          </w:pPr>
          <w:r>
            <w:rPr>
              <w:rFonts w:ascii="Palatino Linotype" w:hAnsi="Palatino Linotype"/>
              <w:b/>
              <w:sz w:val="22"/>
            </w:rPr>
            <w:t xml:space="preserve">Ayuntamiento de Chicoloapan  </w:t>
          </w:r>
        </w:p>
      </w:tc>
    </w:tr>
    <w:tr w:rsidR="00BC4B08" w:rsidRPr="00182113" w:rsidTr="000B7AF2">
      <w:trPr>
        <w:trHeight w:val="70"/>
      </w:trPr>
      <w:tc>
        <w:tcPr>
          <w:tcW w:w="2498" w:type="dxa"/>
          <w:vAlign w:val="center"/>
        </w:tcPr>
        <w:p w:rsidR="00BC4B08" w:rsidRPr="00166E0D" w:rsidRDefault="00BC4B08" w:rsidP="009A4582">
          <w:pPr>
            <w:rPr>
              <w:rFonts w:ascii="Palatino Linotype" w:hAnsi="Palatino Linotype"/>
              <w:b/>
              <w:sz w:val="22"/>
            </w:rPr>
          </w:pPr>
          <w:r w:rsidRPr="00166E0D">
            <w:rPr>
              <w:rFonts w:ascii="Palatino Linotype" w:hAnsi="Palatino Linotype"/>
              <w:b/>
              <w:sz w:val="22"/>
            </w:rPr>
            <w:t>Comisionado ponente:</w:t>
          </w:r>
        </w:p>
      </w:tc>
      <w:tc>
        <w:tcPr>
          <w:tcW w:w="3685" w:type="dxa"/>
          <w:vAlign w:val="center"/>
        </w:tcPr>
        <w:p w:rsidR="00BC4B08" w:rsidRPr="00166E0D" w:rsidRDefault="00BC4B08" w:rsidP="000B7AF2">
          <w:pPr>
            <w:pStyle w:val="Encabezado"/>
            <w:tabs>
              <w:tab w:val="left" w:pos="3010"/>
            </w:tabs>
            <w:ind w:right="-108"/>
            <w:jc w:val="right"/>
            <w:rPr>
              <w:rFonts w:ascii="Palatino Linotype" w:hAnsi="Palatino Linotype"/>
              <w:b/>
              <w:sz w:val="22"/>
            </w:rPr>
          </w:pPr>
          <w:r w:rsidRPr="00166E0D">
            <w:rPr>
              <w:rFonts w:ascii="Palatino Linotype" w:hAnsi="Palatino Linotype"/>
              <w:b/>
              <w:sz w:val="22"/>
            </w:rPr>
            <w:t>José Guadalupe Luna Hernández</w:t>
          </w:r>
        </w:p>
      </w:tc>
    </w:tr>
  </w:tbl>
  <w:p w:rsidR="00BC4B08" w:rsidRDefault="00BC4B0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D307AA"/>
    <w:multiLevelType w:val="hybridMultilevel"/>
    <w:tmpl w:val="9036E342"/>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nsid w:val="0EE1745C"/>
    <w:multiLevelType w:val="hybridMultilevel"/>
    <w:tmpl w:val="75AA96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680D2C"/>
    <w:multiLevelType w:val="hybridMultilevel"/>
    <w:tmpl w:val="E8F460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4217BFD"/>
    <w:multiLevelType w:val="hybridMultilevel"/>
    <w:tmpl w:val="D56066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53A0648"/>
    <w:multiLevelType w:val="hybridMultilevel"/>
    <w:tmpl w:val="DB42F4A4"/>
    <w:lvl w:ilvl="0" w:tplc="5CACA01C">
      <w:start w:val="1"/>
      <w:numFmt w:val="lowerLetter"/>
      <w:lvlText w:val="%1)"/>
      <w:lvlJc w:val="left"/>
      <w:pPr>
        <w:ind w:left="720" w:hanging="360"/>
      </w:pPr>
      <w:rPr>
        <w:rFonts w:eastAsia="MS Mincho"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B9325D"/>
    <w:multiLevelType w:val="hybridMultilevel"/>
    <w:tmpl w:val="AE86F8EE"/>
    <w:lvl w:ilvl="0" w:tplc="73366B9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1A235D56"/>
    <w:multiLevelType w:val="hybridMultilevel"/>
    <w:tmpl w:val="4CA0234E"/>
    <w:lvl w:ilvl="0" w:tplc="57BAD0F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239E19F6"/>
    <w:multiLevelType w:val="hybridMultilevel"/>
    <w:tmpl w:val="88E894C8"/>
    <w:lvl w:ilvl="0" w:tplc="080A0005">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AD15F02"/>
    <w:multiLevelType w:val="hybridMultilevel"/>
    <w:tmpl w:val="4CE2C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511CD8"/>
    <w:multiLevelType w:val="hybridMultilevel"/>
    <w:tmpl w:val="00BA28B2"/>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34317490"/>
    <w:multiLevelType w:val="hybridMultilevel"/>
    <w:tmpl w:val="3B6C0FA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DD12C26"/>
    <w:multiLevelType w:val="hybridMultilevel"/>
    <w:tmpl w:val="BDCA9166"/>
    <w:lvl w:ilvl="0" w:tplc="47DEA482">
      <w:start w:val="1"/>
      <w:numFmt w:val="upperRoman"/>
      <w:lvlText w:val="%1."/>
      <w:lvlJc w:val="left"/>
      <w:pPr>
        <w:ind w:left="1080" w:hanging="720"/>
      </w:pPr>
      <w:rPr>
        <w:rFonts w:hint="default"/>
      </w:rPr>
    </w:lvl>
    <w:lvl w:ilvl="1" w:tplc="D1DC952A">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FA308BB"/>
    <w:multiLevelType w:val="hybridMultilevel"/>
    <w:tmpl w:val="4FC0CEB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3FB8493A"/>
    <w:multiLevelType w:val="hybridMultilevel"/>
    <w:tmpl w:val="DC42945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nsid w:val="407209D9"/>
    <w:multiLevelType w:val="hybridMultilevel"/>
    <w:tmpl w:val="F60E0B16"/>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nsid w:val="40832E6D"/>
    <w:multiLevelType w:val="hybridMultilevel"/>
    <w:tmpl w:val="84E6E8B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nsid w:val="462078B7"/>
    <w:multiLevelType w:val="hybridMultilevel"/>
    <w:tmpl w:val="53C06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79F60A7"/>
    <w:multiLevelType w:val="hybridMultilevel"/>
    <w:tmpl w:val="AACAB568"/>
    <w:lvl w:ilvl="0" w:tplc="13CA9E9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483E3C02"/>
    <w:multiLevelType w:val="hybridMultilevel"/>
    <w:tmpl w:val="AFD870D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nsid w:val="48442845"/>
    <w:multiLevelType w:val="hybridMultilevel"/>
    <w:tmpl w:val="53C06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03D7DE6"/>
    <w:multiLevelType w:val="hybridMultilevel"/>
    <w:tmpl w:val="58701910"/>
    <w:lvl w:ilvl="0" w:tplc="D098F4F0">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560D67FD"/>
    <w:multiLevelType w:val="hybridMultilevel"/>
    <w:tmpl w:val="5024EC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85611AC"/>
    <w:multiLevelType w:val="hybridMultilevel"/>
    <w:tmpl w:val="3FFCF5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58B278F4"/>
    <w:multiLevelType w:val="hybridMultilevel"/>
    <w:tmpl w:val="8D3CB0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BA16674"/>
    <w:multiLevelType w:val="hybridMultilevel"/>
    <w:tmpl w:val="F3BE47C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C2F467E"/>
    <w:multiLevelType w:val="hybridMultilevel"/>
    <w:tmpl w:val="4BF45318"/>
    <w:lvl w:ilvl="0" w:tplc="080A0011">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nsid w:val="5E761710"/>
    <w:multiLevelType w:val="hybridMultilevel"/>
    <w:tmpl w:val="2C1E09CA"/>
    <w:lvl w:ilvl="0" w:tplc="F3BE896A">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8">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68F00919"/>
    <w:multiLevelType w:val="hybridMultilevel"/>
    <w:tmpl w:val="F01873E0"/>
    <w:lvl w:ilvl="0" w:tplc="F14ED0E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nsid w:val="6EBD2274"/>
    <w:multiLevelType w:val="hybridMultilevel"/>
    <w:tmpl w:val="0B30B07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1">
    <w:nsid w:val="770136A0"/>
    <w:multiLevelType w:val="hybridMultilevel"/>
    <w:tmpl w:val="7EEA62F2"/>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743183C"/>
    <w:multiLevelType w:val="hybridMultilevel"/>
    <w:tmpl w:val="F5AC8EF4"/>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nsid w:val="7AAD07AA"/>
    <w:multiLevelType w:val="hybridMultilevel"/>
    <w:tmpl w:val="63400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ECC208A"/>
    <w:multiLevelType w:val="hybridMultilevel"/>
    <w:tmpl w:val="A0881320"/>
    <w:lvl w:ilvl="0" w:tplc="4F1407C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11"/>
  </w:num>
  <w:num w:numId="3">
    <w:abstractNumId w:val="28"/>
  </w:num>
  <w:num w:numId="4">
    <w:abstractNumId w:val="12"/>
  </w:num>
  <w:num w:numId="5">
    <w:abstractNumId w:val="5"/>
  </w:num>
  <w:num w:numId="6">
    <w:abstractNumId w:val="34"/>
  </w:num>
  <w:num w:numId="7">
    <w:abstractNumId w:val="29"/>
  </w:num>
  <w:num w:numId="8">
    <w:abstractNumId w:val="18"/>
  </w:num>
  <w:num w:numId="9">
    <w:abstractNumId w:val="22"/>
  </w:num>
  <w:num w:numId="10">
    <w:abstractNumId w:val="33"/>
  </w:num>
  <w:num w:numId="11">
    <w:abstractNumId w:val="25"/>
  </w:num>
  <w:num w:numId="12">
    <w:abstractNumId w:val="24"/>
  </w:num>
  <w:num w:numId="13">
    <w:abstractNumId w:val="27"/>
  </w:num>
  <w:num w:numId="14">
    <w:abstractNumId w:val="6"/>
  </w:num>
  <w:num w:numId="15">
    <w:abstractNumId w:val="21"/>
  </w:num>
  <w:num w:numId="16">
    <w:abstractNumId w:val="9"/>
  </w:num>
  <w:num w:numId="17">
    <w:abstractNumId w:val="7"/>
  </w:num>
  <w:num w:numId="18">
    <w:abstractNumId w:val="13"/>
  </w:num>
  <w:num w:numId="19">
    <w:abstractNumId w:val="26"/>
  </w:num>
  <w:num w:numId="20">
    <w:abstractNumId w:val="10"/>
  </w:num>
  <w:num w:numId="21">
    <w:abstractNumId w:val="32"/>
  </w:num>
  <w:num w:numId="22">
    <w:abstractNumId w:val="20"/>
  </w:num>
  <w:num w:numId="23">
    <w:abstractNumId w:val="0"/>
  </w:num>
  <w:num w:numId="24">
    <w:abstractNumId w:val="17"/>
  </w:num>
  <w:num w:numId="25">
    <w:abstractNumId w:val="1"/>
  </w:num>
  <w:num w:numId="26">
    <w:abstractNumId w:val="23"/>
  </w:num>
  <w:num w:numId="27">
    <w:abstractNumId w:val="2"/>
  </w:num>
  <w:num w:numId="28">
    <w:abstractNumId w:val="19"/>
  </w:num>
  <w:num w:numId="29">
    <w:abstractNumId w:val="4"/>
  </w:num>
  <w:num w:numId="30">
    <w:abstractNumId w:val="30"/>
  </w:num>
  <w:num w:numId="31">
    <w:abstractNumId w:val="16"/>
  </w:num>
  <w:num w:numId="32">
    <w:abstractNumId w:val="14"/>
  </w:num>
  <w:num w:numId="33">
    <w:abstractNumId w:val="31"/>
  </w:num>
  <w:num w:numId="34">
    <w:abstractNumId w:val="15"/>
  </w:num>
  <w:num w:numId="3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00ED"/>
    <w:rsid w:val="00002DD4"/>
    <w:rsid w:val="0000672C"/>
    <w:rsid w:val="00010318"/>
    <w:rsid w:val="00010C82"/>
    <w:rsid w:val="00017C23"/>
    <w:rsid w:val="000201D1"/>
    <w:rsid w:val="00025D76"/>
    <w:rsid w:val="00025D7F"/>
    <w:rsid w:val="00026678"/>
    <w:rsid w:val="000307B3"/>
    <w:rsid w:val="000355CF"/>
    <w:rsid w:val="0004167E"/>
    <w:rsid w:val="0004441E"/>
    <w:rsid w:val="00044DC4"/>
    <w:rsid w:val="00053253"/>
    <w:rsid w:val="00060857"/>
    <w:rsid w:val="0007062A"/>
    <w:rsid w:val="00071828"/>
    <w:rsid w:val="00072EFA"/>
    <w:rsid w:val="00076B7A"/>
    <w:rsid w:val="00077233"/>
    <w:rsid w:val="00077C61"/>
    <w:rsid w:val="00087306"/>
    <w:rsid w:val="000A10C2"/>
    <w:rsid w:val="000A140D"/>
    <w:rsid w:val="000A39E9"/>
    <w:rsid w:val="000A7D5D"/>
    <w:rsid w:val="000A7D97"/>
    <w:rsid w:val="000B2EAF"/>
    <w:rsid w:val="000B52C0"/>
    <w:rsid w:val="000B5A4C"/>
    <w:rsid w:val="000B7AF2"/>
    <w:rsid w:val="000C65F8"/>
    <w:rsid w:val="000C66EA"/>
    <w:rsid w:val="000D19F3"/>
    <w:rsid w:val="000D1D31"/>
    <w:rsid w:val="000D26AD"/>
    <w:rsid w:val="000D5F1D"/>
    <w:rsid w:val="000E2CF7"/>
    <w:rsid w:val="000E4A12"/>
    <w:rsid w:val="000F1CC9"/>
    <w:rsid w:val="000F27F4"/>
    <w:rsid w:val="000F3365"/>
    <w:rsid w:val="000F3416"/>
    <w:rsid w:val="000F4606"/>
    <w:rsid w:val="00100DEF"/>
    <w:rsid w:val="00101818"/>
    <w:rsid w:val="00103646"/>
    <w:rsid w:val="0010434F"/>
    <w:rsid w:val="00104BC4"/>
    <w:rsid w:val="00106806"/>
    <w:rsid w:val="00107A21"/>
    <w:rsid w:val="00110A90"/>
    <w:rsid w:val="00114D5F"/>
    <w:rsid w:val="0011657A"/>
    <w:rsid w:val="00124119"/>
    <w:rsid w:val="00126CF4"/>
    <w:rsid w:val="001364F4"/>
    <w:rsid w:val="00140674"/>
    <w:rsid w:val="00141004"/>
    <w:rsid w:val="00141BDA"/>
    <w:rsid w:val="00145E3E"/>
    <w:rsid w:val="00147141"/>
    <w:rsid w:val="00152A54"/>
    <w:rsid w:val="00153924"/>
    <w:rsid w:val="0015495C"/>
    <w:rsid w:val="0015730F"/>
    <w:rsid w:val="0016207E"/>
    <w:rsid w:val="00163FD8"/>
    <w:rsid w:val="00164C01"/>
    <w:rsid w:val="001655F5"/>
    <w:rsid w:val="00165F58"/>
    <w:rsid w:val="00166E0D"/>
    <w:rsid w:val="0017140F"/>
    <w:rsid w:val="00181E44"/>
    <w:rsid w:val="001836FE"/>
    <w:rsid w:val="00190B36"/>
    <w:rsid w:val="00195FD9"/>
    <w:rsid w:val="00196B6A"/>
    <w:rsid w:val="0019761F"/>
    <w:rsid w:val="001A0491"/>
    <w:rsid w:val="001A22AB"/>
    <w:rsid w:val="001B12E8"/>
    <w:rsid w:val="001B1C05"/>
    <w:rsid w:val="001B28F9"/>
    <w:rsid w:val="001B3A09"/>
    <w:rsid w:val="001B625E"/>
    <w:rsid w:val="001C1815"/>
    <w:rsid w:val="001C263E"/>
    <w:rsid w:val="001C487F"/>
    <w:rsid w:val="001D3E51"/>
    <w:rsid w:val="001D4161"/>
    <w:rsid w:val="001E0EA9"/>
    <w:rsid w:val="001F5DBD"/>
    <w:rsid w:val="001F6670"/>
    <w:rsid w:val="00201BF3"/>
    <w:rsid w:val="00201CDE"/>
    <w:rsid w:val="00201F41"/>
    <w:rsid w:val="00202E6A"/>
    <w:rsid w:val="002039C2"/>
    <w:rsid w:val="00206C58"/>
    <w:rsid w:val="00207839"/>
    <w:rsid w:val="00210A6F"/>
    <w:rsid w:val="00211B1B"/>
    <w:rsid w:val="00216FB6"/>
    <w:rsid w:val="002205AF"/>
    <w:rsid w:val="00220784"/>
    <w:rsid w:val="00220CA4"/>
    <w:rsid w:val="00223715"/>
    <w:rsid w:val="00224385"/>
    <w:rsid w:val="00224775"/>
    <w:rsid w:val="00232FEC"/>
    <w:rsid w:val="002343BD"/>
    <w:rsid w:val="00234EBF"/>
    <w:rsid w:val="00240774"/>
    <w:rsid w:val="00240C60"/>
    <w:rsid w:val="0024202C"/>
    <w:rsid w:val="00244765"/>
    <w:rsid w:val="002545B6"/>
    <w:rsid w:val="002640DE"/>
    <w:rsid w:val="00264412"/>
    <w:rsid w:val="0026441B"/>
    <w:rsid w:val="002704F5"/>
    <w:rsid w:val="00273142"/>
    <w:rsid w:val="00275FB3"/>
    <w:rsid w:val="002921DD"/>
    <w:rsid w:val="00297552"/>
    <w:rsid w:val="002A16FE"/>
    <w:rsid w:val="002A362C"/>
    <w:rsid w:val="002A38B7"/>
    <w:rsid w:val="002A3C89"/>
    <w:rsid w:val="002A5978"/>
    <w:rsid w:val="002B0577"/>
    <w:rsid w:val="002B2FCA"/>
    <w:rsid w:val="002B31D4"/>
    <w:rsid w:val="002B32FC"/>
    <w:rsid w:val="002B64FF"/>
    <w:rsid w:val="002B6FAB"/>
    <w:rsid w:val="002B7F54"/>
    <w:rsid w:val="002C6556"/>
    <w:rsid w:val="002C7C92"/>
    <w:rsid w:val="002D16F1"/>
    <w:rsid w:val="002D1886"/>
    <w:rsid w:val="002F3433"/>
    <w:rsid w:val="002F3BFA"/>
    <w:rsid w:val="003003FF"/>
    <w:rsid w:val="00303A99"/>
    <w:rsid w:val="003044DA"/>
    <w:rsid w:val="00314F26"/>
    <w:rsid w:val="003152D6"/>
    <w:rsid w:val="00315476"/>
    <w:rsid w:val="00315BF5"/>
    <w:rsid w:val="00320865"/>
    <w:rsid w:val="00320E23"/>
    <w:rsid w:val="003219F1"/>
    <w:rsid w:val="0032356A"/>
    <w:rsid w:val="00323F76"/>
    <w:rsid w:val="00324E4C"/>
    <w:rsid w:val="0032530A"/>
    <w:rsid w:val="003264AA"/>
    <w:rsid w:val="00327FBB"/>
    <w:rsid w:val="00331079"/>
    <w:rsid w:val="00336C1B"/>
    <w:rsid w:val="00345786"/>
    <w:rsid w:val="0034611F"/>
    <w:rsid w:val="00351E74"/>
    <w:rsid w:val="00354158"/>
    <w:rsid w:val="00354999"/>
    <w:rsid w:val="003563D2"/>
    <w:rsid w:val="0036358C"/>
    <w:rsid w:val="00366B82"/>
    <w:rsid w:val="00367BAD"/>
    <w:rsid w:val="0037277E"/>
    <w:rsid w:val="0037329B"/>
    <w:rsid w:val="00374179"/>
    <w:rsid w:val="00382BC1"/>
    <w:rsid w:val="00382DEE"/>
    <w:rsid w:val="003851A9"/>
    <w:rsid w:val="003852AA"/>
    <w:rsid w:val="00387F22"/>
    <w:rsid w:val="003916A6"/>
    <w:rsid w:val="003A1B9D"/>
    <w:rsid w:val="003A4C5A"/>
    <w:rsid w:val="003A629F"/>
    <w:rsid w:val="003A6726"/>
    <w:rsid w:val="003A6D6B"/>
    <w:rsid w:val="003B4437"/>
    <w:rsid w:val="003B5F5E"/>
    <w:rsid w:val="003B66F9"/>
    <w:rsid w:val="003B69DE"/>
    <w:rsid w:val="003C76C7"/>
    <w:rsid w:val="003D1931"/>
    <w:rsid w:val="003D4338"/>
    <w:rsid w:val="003D63CC"/>
    <w:rsid w:val="003E0C4D"/>
    <w:rsid w:val="003E34A4"/>
    <w:rsid w:val="003E56E9"/>
    <w:rsid w:val="003E585E"/>
    <w:rsid w:val="003E6B82"/>
    <w:rsid w:val="003F2187"/>
    <w:rsid w:val="003F4348"/>
    <w:rsid w:val="003F57ED"/>
    <w:rsid w:val="00402F5D"/>
    <w:rsid w:val="004068F4"/>
    <w:rsid w:val="00407F79"/>
    <w:rsid w:val="0041301A"/>
    <w:rsid w:val="00413564"/>
    <w:rsid w:val="0041451D"/>
    <w:rsid w:val="0041484A"/>
    <w:rsid w:val="00416E17"/>
    <w:rsid w:val="0042167E"/>
    <w:rsid w:val="00425FB7"/>
    <w:rsid w:val="00435272"/>
    <w:rsid w:val="0044063A"/>
    <w:rsid w:val="00445425"/>
    <w:rsid w:val="00447973"/>
    <w:rsid w:val="004624D1"/>
    <w:rsid w:val="004653A7"/>
    <w:rsid w:val="00474E0F"/>
    <w:rsid w:val="00475273"/>
    <w:rsid w:val="0048094E"/>
    <w:rsid w:val="0048107A"/>
    <w:rsid w:val="00481D88"/>
    <w:rsid w:val="00481F90"/>
    <w:rsid w:val="004835DC"/>
    <w:rsid w:val="00485E23"/>
    <w:rsid w:val="0049372F"/>
    <w:rsid w:val="00493730"/>
    <w:rsid w:val="00494649"/>
    <w:rsid w:val="00495E49"/>
    <w:rsid w:val="004A04FC"/>
    <w:rsid w:val="004A19EB"/>
    <w:rsid w:val="004A56E3"/>
    <w:rsid w:val="004A70B0"/>
    <w:rsid w:val="004D3665"/>
    <w:rsid w:val="004D4D48"/>
    <w:rsid w:val="004D7D6D"/>
    <w:rsid w:val="004E591E"/>
    <w:rsid w:val="004F0F5A"/>
    <w:rsid w:val="004F4C05"/>
    <w:rsid w:val="004F5429"/>
    <w:rsid w:val="00500259"/>
    <w:rsid w:val="00502152"/>
    <w:rsid w:val="0050327B"/>
    <w:rsid w:val="00510198"/>
    <w:rsid w:val="0051337C"/>
    <w:rsid w:val="0051357E"/>
    <w:rsid w:val="00517157"/>
    <w:rsid w:val="005209C2"/>
    <w:rsid w:val="00523819"/>
    <w:rsid w:val="00525360"/>
    <w:rsid w:val="00534CBE"/>
    <w:rsid w:val="00544BAE"/>
    <w:rsid w:val="00554F80"/>
    <w:rsid w:val="00557ED9"/>
    <w:rsid w:val="00561385"/>
    <w:rsid w:val="00565A3D"/>
    <w:rsid w:val="005666CD"/>
    <w:rsid w:val="005702BE"/>
    <w:rsid w:val="005706DC"/>
    <w:rsid w:val="00570A3F"/>
    <w:rsid w:val="005779EC"/>
    <w:rsid w:val="00581B3D"/>
    <w:rsid w:val="00582905"/>
    <w:rsid w:val="005830D0"/>
    <w:rsid w:val="00583A1D"/>
    <w:rsid w:val="00586A12"/>
    <w:rsid w:val="0059199C"/>
    <w:rsid w:val="0059372E"/>
    <w:rsid w:val="005969D9"/>
    <w:rsid w:val="005A2141"/>
    <w:rsid w:val="005A2187"/>
    <w:rsid w:val="005A2B5F"/>
    <w:rsid w:val="005A608C"/>
    <w:rsid w:val="005A6596"/>
    <w:rsid w:val="005B31A8"/>
    <w:rsid w:val="005C0957"/>
    <w:rsid w:val="005C2D31"/>
    <w:rsid w:val="005C4663"/>
    <w:rsid w:val="005D046D"/>
    <w:rsid w:val="005D3C6B"/>
    <w:rsid w:val="005E355A"/>
    <w:rsid w:val="005E406F"/>
    <w:rsid w:val="005E6787"/>
    <w:rsid w:val="005E72BD"/>
    <w:rsid w:val="005F0748"/>
    <w:rsid w:val="005F3A27"/>
    <w:rsid w:val="00600629"/>
    <w:rsid w:val="00605673"/>
    <w:rsid w:val="00606BC0"/>
    <w:rsid w:val="0061037B"/>
    <w:rsid w:val="00612344"/>
    <w:rsid w:val="006158AA"/>
    <w:rsid w:val="00616052"/>
    <w:rsid w:val="00622F86"/>
    <w:rsid w:val="006307B0"/>
    <w:rsid w:val="00630814"/>
    <w:rsid w:val="00632BCB"/>
    <w:rsid w:val="00643C7B"/>
    <w:rsid w:val="006448B0"/>
    <w:rsid w:val="00654752"/>
    <w:rsid w:val="00660330"/>
    <w:rsid w:val="00661A81"/>
    <w:rsid w:val="00663FF0"/>
    <w:rsid w:val="00664B64"/>
    <w:rsid w:val="00667B1E"/>
    <w:rsid w:val="00670550"/>
    <w:rsid w:val="00672EA1"/>
    <w:rsid w:val="006750F2"/>
    <w:rsid w:val="0068301C"/>
    <w:rsid w:val="00684C83"/>
    <w:rsid w:val="00694CC8"/>
    <w:rsid w:val="00695596"/>
    <w:rsid w:val="006A1DD3"/>
    <w:rsid w:val="006A3274"/>
    <w:rsid w:val="006A6CEB"/>
    <w:rsid w:val="006B04AA"/>
    <w:rsid w:val="006B2346"/>
    <w:rsid w:val="006B56C3"/>
    <w:rsid w:val="006C4663"/>
    <w:rsid w:val="006D3C82"/>
    <w:rsid w:val="006D7F52"/>
    <w:rsid w:val="006E21AE"/>
    <w:rsid w:val="006E26B4"/>
    <w:rsid w:val="006E77A3"/>
    <w:rsid w:val="006F025F"/>
    <w:rsid w:val="006F2EC5"/>
    <w:rsid w:val="007028A5"/>
    <w:rsid w:val="00704A38"/>
    <w:rsid w:val="00704FC1"/>
    <w:rsid w:val="00705962"/>
    <w:rsid w:val="0070716A"/>
    <w:rsid w:val="00714C71"/>
    <w:rsid w:val="00720B31"/>
    <w:rsid w:val="007230A3"/>
    <w:rsid w:val="00723A8D"/>
    <w:rsid w:val="00723CD2"/>
    <w:rsid w:val="007324C1"/>
    <w:rsid w:val="00732D0D"/>
    <w:rsid w:val="00735D06"/>
    <w:rsid w:val="007374BF"/>
    <w:rsid w:val="007417D0"/>
    <w:rsid w:val="00742576"/>
    <w:rsid w:val="00742BE5"/>
    <w:rsid w:val="007466C9"/>
    <w:rsid w:val="00746B47"/>
    <w:rsid w:val="00754D45"/>
    <w:rsid w:val="00755A90"/>
    <w:rsid w:val="00756441"/>
    <w:rsid w:val="00760726"/>
    <w:rsid w:val="007623BE"/>
    <w:rsid w:val="00765598"/>
    <w:rsid w:val="00767A0A"/>
    <w:rsid w:val="00770566"/>
    <w:rsid w:val="007737F5"/>
    <w:rsid w:val="00774451"/>
    <w:rsid w:val="00774798"/>
    <w:rsid w:val="007823EF"/>
    <w:rsid w:val="0078284B"/>
    <w:rsid w:val="00783D75"/>
    <w:rsid w:val="007841CA"/>
    <w:rsid w:val="00792776"/>
    <w:rsid w:val="00793656"/>
    <w:rsid w:val="00797AAB"/>
    <w:rsid w:val="007B222D"/>
    <w:rsid w:val="007B5650"/>
    <w:rsid w:val="007B5FFC"/>
    <w:rsid w:val="007D3AB1"/>
    <w:rsid w:val="007D5D25"/>
    <w:rsid w:val="007E0279"/>
    <w:rsid w:val="007E0A04"/>
    <w:rsid w:val="007E362F"/>
    <w:rsid w:val="007E4E22"/>
    <w:rsid w:val="007F0AC5"/>
    <w:rsid w:val="007F387A"/>
    <w:rsid w:val="007F70A4"/>
    <w:rsid w:val="0080664B"/>
    <w:rsid w:val="008138CE"/>
    <w:rsid w:val="008161A8"/>
    <w:rsid w:val="008162F5"/>
    <w:rsid w:val="0081700E"/>
    <w:rsid w:val="00820149"/>
    <w:rsid w:val="0082286C"/>
    <w:rsid w:val="0082320A"/>
    <w:rsid w:val="008238CB"/>
    <w:rsid w:val="00833E7D"/>
    <w:rsid w:val="008346C9"/>
    <w:rsid w:val="0084407B"/>
    <w:rsid w:val="00844812"/>
    <w:rsid w:val="00845705"/>
    <w:rsid w:val="00845D19"/>
    <w:rsid w:val="00847FFC"/>
    <w:rsid w:val="00852EC1"/>
    <w:rsid w:val="008573B3"/>
    <w:rsid w:val="0086565D"/>
    <w:rsid w:val="00870BA2"/>
    <w:rsid w:val="00873107"/>
    <w:rsid w:val="00875B03"/>
    <w:rsid w:val="0087682B"/>
    <w:rsid w:val="00883657"/>
    <w:rsid w:val="00883B38"/>
    <w:rsid w:val="00885248"/>
    <w:rsid w:val="008870CA"/>
    <w:rsid w:val="00887109"/>
    <w:rsid w:val="00887614"/>
    <w:rsid w:val="00892202"/>
    <w:rsid w:val="008A297F"/>
    <w:rsid w:val="008B089E"/>
    <w:rsid w:val="008B3290"/>
    <w:rsid w:val="008B577A"/>
    <w:rsid w:val="008B7033"/>
    <w:rsid w:val="008C1879"/>
    <w:rsid w:val="008C18E6"/>
    <w:rsid w:val="008C2739"/>
    <w:rsid w:val="008D45C3"/>
    <w:rsid w:val="008E05D2"/>
    <w:rsid w:val="008E3BAC"/>
    <w:rsid w:val="008E49E0"/>
    <w:rsid w:val="008E5937"/>
    <w:rsid w:val="008F0EEC"/>
    <w:rsid w:val="008F520D"/>
    <w:rsid w:val="00901C65"/>
    <w:rsid w:val="0090534F"/>
    <w:rsid w:val="0090539F"/>
    <w:rsid w:val="00912A19"/>
    <w:rsid w:val="00913F26"/>
    <w:rsid w:val="0091584C"/>
    <w:rsid w:val="00920371"/>
    <w:rsid w:val="00920473"/>
    <w:rsid w:val="00921E87"/>
    <w:rsid w:val="00923AD3"/>
    <w:rsid w:val="00924969"/>
    <w:rsid w:val="00925065"/>
    <w:rsid w:val="0094139E"/>
    <w:rsid w:val="00943A89"/>
    <w:rsid w:val="00943B3E"/>
    <w:rsid w:val="00950227"/>
    <w:rsid w:val="00954538"/>
    <w:rsid w:val="00954F89"/>
    <w:rsid w:val="00960D99"/>
    <w:rsid w:val="009639D4"/>
    <w:rsid w:val="00966090"/>
    <w:rsid w:val="009664BA"/>
    <w:rsid w:val="00966F60"/>
    <w:rsid w:val="00971AFE"/>
    <w:rsid w:val="00987E5C"/>
    <w:rsid w:val="009910A2"/>
    <w:rsid w:val="00991C4B"/>
    <w:rsid w:val="009938D8"/>
    <w:rsid w:val="0099464D"/>
    <w:rsid w:val="00994BB5"/>
    <w:rsid w:val="00994D80"/>
    <w:rsid w:val="009A4582"/>
    <w:rsid w:val="009B1366"/>
    <w:rsid w:val="009B7F08"/>
    <w:rsid w:val="009C01C4"/>
    <w:rsid w:val="009C1242"/>
    <w:rsid w:val="009C789B"/>
    <w:rsid w:val="009D1AFF"/>
    <w:rsid w:val="009D31A7"/>
    <w:rsid w:val="009D4641"/>
    <w:rsid w:val="009D69F1"/>
    <w:rsid w:val="009D6E07"/>
    <w:rsid w:val="009E113B"/>
    <w:rsid w:val="009E689B"/>
    <w:rsid w:val="009E6F3D"/>
    <w:rsid w:val="009F4560"/>
    <w:rsid w:val="00A06AAF"/>
    <w:rsid w:val="00A073E0"/>
    <w:rsid w:val="00A21207"/>
    <w:rsid w:val="00A21A51"/>
    <w:rsid w:val="00A27F17"/>
    <w:rsid w:val="00A311F0"/>
    <w:rsid w:val="00A4044E"/>
    <w:rsid w:val="00A456C6"/>
    <w:rsid w:val="00A474D9"/>
    <w:rsid w:val="00A56228"/>
    <w:rsid w:val="00A57711"/>
    <w:rsid w:val="00A612C0"/>
    <w:rsid w:val="00A62DAF"/>
    <w:rsid w:val="00A65EE1"/>
    <w:rsid w:val="00A81EC8"/>
    <w:rsid w:val="00A86F8F"/>
    <w:rsid w:val="00A93B4B"/>
    <w:rsid w:val="00A93DF7"/>
    <w:rsid w:val="00A9407F"/>
    <w:rsid w:val="00A95951"/>
    <w:rsid w:val="00A95C22"/>
    <w:rsid w:val="00AA0394"/>
    <w:rsid w:val="00AA1FA6"/>
    <w:rsid w:val="00AB417C"/>
    <w:rsid w:val="00AB4EDD"/>
    <w:rsid w:val="00AB6261"/>
    <w:rsid w:val="00AC210B"/>
    <w:rsid w:val="00AC48DC"/>
    <w:rsid w:val="00AC6E32"/>
    <w:rsid w:val="00AD19AF"/>
    <w:rsid w:val="00AE7F06"/>
    <w:rsid w:val="00AF0B5C"/>
    <w:rsid w:val="00AF2E2E"/>
    <w:rsid w:val="00AF43F2"/>
    <w:rsid w:val="00B017ED"/>
    <w:rsid w:val="00B05B38"/>
    <w:rsid w:val="00B07266"/>
    <w:rsid w:val="00B07AE6"/>
    <w:rsid w:val="00B11BF8"/>
    <w:rsid w:val="00B128D8"/>
    <w:rsid w:val="00B14E32"/>
    <w:rsid w:val="00B17F1D"/>
    <w:rsid w:val="00B2146F"/>
    <w:rsid w:val="00B232A8"/>
    <w:rsid w:val="00B256FD"/>
    <w:rsid w:val="00B304AE"/>
    <w:rsid w:val="00B310C4"/>
    <w:rsid w:val="00B325F1"/>
    <w:rsid w:val="00B4363A"/>
    <w:rsid w:val="00B43D3A"/>
    <w:rsid w:val="00B44F73"/>
    <w:rsid w:val="00B54680"/>
    <w:rsid w:val="00B54F03"/>
    <w:rsid w:val="00B57FB3"/>
    <w:rsid w:val="00B75BDC"/>
    <w:rsid w:val="00B7792E"/>
    <w:rsid w:val="00B83280"/>
    <w:rsid w:val="00B94A0A"/>
    <w:rsid w:val="00B95257"/>
    <w:rsid w:val="00BA0172"/>
    <w:rsid w:val="00BA3D39"/>
    <w:rsid w:val="00BA56DA"/>
    <w:rsid w:val="00BA7A54"/>
    <w:rsid w:val="00BB0639"/>
    <w:rsid w:val="00BB119E"/>
    <w:rsid w:val="00BB2FB0"/>
    <w:rsid w:val="00BB3FA7"/>
    <w:rsid w:val="00BB45D8"/>
    <w:rsid w:val="00BB4D25"/>
    <w:rsid w:val="00BC0FD9"/>
    <w:rsid w:val="00BC2536"/>
    <w:rsid w:val="00BC4B08"/>
    <w:rsid w:val="00BC629F"/>
    <w:rsid w:val="00BC76FD"/>
    <w:rsid w:val="00BD6780"/>
    <w:rsid w:val="00BE69E6"/>
    <w:rsid w:val="00BE7DAF"/>
    <w:rsid w:val="00BF6C4C"/>
    <w:rsid w:val="00C05583"/>
    <w:rsid w:val="00C0713F"/>
    <w:rsid w:val="00C07697"/>
    <w:rsid w:val="00C13B8D"/>
    <w:rsid w:val="00C16223"/>
    <w:rsid w:val="00C1764A"/>
    <w:rsid w:val="00C226A0"/>
    <w:rsid w:val="00C26A49"/>
    <w:rsid w:val="00C31D07"/>
    <w:rsid w:val="00C439DE"/>
    <w:rsid w:val="00C45589"/>
    <w:rsid w:val="00C51C7C"/>
    <w:rsid w:val="00C51FAC"/>
    <w:rsid w:val="00C57277"/>
    <w:rsid w:val="00C60804"/>
    <w:rsid w:val="00C62521"/>
    <w:rsid w:val="00C64933"/>
    <w:rsid w:val="00C64E0E"/>
    <w:rsid w:val="00C64EC5"/>
    <w:rsid w:val="00C662F3"/>
    <w:rsid w:val="00C7171B"/>
    <w:rsid w:val="00C71D8F"/>
    <w:rsid w:val="00C72E01"/>
    <w:rsid w:val="00C762CC"/>
    <w:rsid w:val="00C7709D"/>
    <w:rsid w:val="00C861DA"/>
    <w:rsid w:val="00C874D5"/>
    <w:rsid w:val="00C902EB"/>
    <w:rsid w:val="00C95C97"/>
    <w:rsid w:val="00CA0EE7"/>
    <w:rsid w:val="00CA10C1"/>
    <w:rsid w:val="00CA2D96"/>
    <w:rsid w:val="00CA3C25"/>
    <w:rsid w:val="00CA4E53"/>
    <w:rsid w:val="00CA55D0"/>
    <w:rsid w:val="00CB16AF"/>
    <w:rsid w:val="00CB3DC3"/>
    <w:rsid w:val="00CC404F"/>
    <w:rsid w:val="00CC4D44"/>
    <w:rsid w:val="00CC57BD"/>
    <w:rsid w:val="00CC5C30"/>
    <w:rsid w:val="00CC798E"/>
    <w:rsid w:val="00CD4716"/>
    <w:rsid w:val="00CD6711"/>
    <w:rsid w:val="00CE22DA"/>
    <w:rsid w:val="00CE4F6D"/>
    <w:rsid w:val="00D01849"/>
    <w:rsid w:val="00D04EF6"/>
    <w:rsid w:val="00D140CA"/>
    <w:rsid w:val="00D175DF"/>
    <w:rsid w:val="00D21E92"/>
    <w:rsid w:val="00D317A8"/>
    <w:rsid w:val="00D34FE4"/>
    <w:rsid w:val="00D402B7"/>
    <w:rsid w:val="00D42A15"/>
    <w:rsid w:val="00D4698E"/>
    <w:rsid w:val="00D51D9A"/>
    <w:rsid w:val="00D54A5D"/>
    <w:rsid w:val="00D56654"/>
    <w:rsid w:val="00D60F78"/>
    <w:rsid w:val="00D654B6"/>
    <w:rsid w:val="00D71586"/>
    <w:rsid w:val="00D77300"/>
    <w:rsid w:val="00D80A25"/>
    <w:rsid w:val="00D813AF"/>
    <w:rsid w:val="00D81FAC"/>
    <w:rsid w:val="00D942F6"/>
    <w:rsid w:val="00D96DE0"/>
    <w:rsid w:val="00DA4985"/>
    <w:rsid w:val="00DA7079"/>
    <w:rsid w:val="00DC0CF8"/>
    <w:rsid w:val="00DC5E0D"/>
    <w:rsid w:val="00DD03AE"/>
    <w:rsid w:val="00DD0573"/>
    <w:rsid w:val="00DD28B7"/>
    <w:rsid w:val="00DD2E9B"/>
    <w:rsid w:val="00DD4F0B"/>
    <w:rsid w:val="00DD5AEC"/>
    <w:rsid w:val="00DE6AF4"/>
    <w:rsid w:val="00DF0B5F"/>
    <w:rsid w:val="00DF2EFB"/>
    <w:rsid w:val="00DF3188"/>
    <w:rsid w:val="00DF32AA"/>
    <w:rsid w:val="00DF3FBF"/>
    <w:rsid w:val="00DF5C80"/>
    <w:rsid w:val="00DF621D"/>
    <w:rsid w:val="00DF768C"/>
    <w:rsid w:val="00E05C8A"/>
    <w:rsid w:val="00E07ABA"/>
    <w:rsid w:val="00E10778"/>
    <w:rsid w:val="00E16128"/>
    <w:rsid w:val="00E204F9"/>
    <w:rsid w:val="00E300EC"/>
    <w:rsid w:val="00E30C23"/>
    <w:rsid w:val="00E31ACB"/>
    <w:rsid w:val="00E32413"/>
    <w:rsid w:val="00E36A14"/>
    <w:rsid w:val="00E3709E"/>
    <w:rsid w:val="00E4452E"/>
    <w:rsid w:val="00E4470A"/>
    <w:rsid w:val="00E467B2"/>
    <w:rsid w:val="00E51824"/>
    <w:rsid w:val="00E531F1"/>
    <w:rsid w:val="00E54450"/>
    <w:rsid w:val="00E56826"/>
    <w:rsid w:val="00E66EC1"/>
    <w:rsid w:val="00E76AC7"/>
    <w:rsid w:val="00E818A3"/>
    <w:rsid w:val="00E834F6"/>
    <w:rsid w:val="00E83734"/>
    <w:rsid w:val="00E84246"/>
    <w:rsid w:val="00E847C5"/>
    <w:rsid w:val="00E87906"/>
    <w:rsid w:val="00E927D6"/>
    <w:rsid w:val="00E928B0"/>
    <w:rsid w:val="00E9306C"/>
    <w:rsid w:val="00E93981"/>
    <w:rsid w:val="00E9475F"/>
    <w:rsid w:val="00EA20FA"/>
    <w:rsid w:val="00EA28A3"/>
    <w:rsid w:val="00EA33FA"/>
    <w:rsid w:val="00EA49F5"/>
    <w:rsid w:val="00EB0758"/>
    <w:rsid w:val="00EB0BEF"/>
    <w:rsid w:val="00EB251D"/>
    <w:rsid w:val="00EB33AA"/>
    <w:rsid w:val="00EB3DB0"/>
    <w:rsid w:val="00EB4B45"/>
    <w:rsid w:val="00EC0ACB"/>
    <w:rsid w:val="00ED1828"/>
    <w:rsid w:val="00EE643B"/>
    <w:rsid w:val="00F013D8"/>
    <w:rsid w:val="00F028EA"/>
    <w:rsid w:val="00F0526B"/>
    <w:rsid w:val="00F11B2C"/>
    <w:rsid w:val="00F11FAB"/>
    <w:rsid w:val="00F14552"/>
    <w:rsid w:val="00F22809"/>
    <w:rsid w:val="00F2578B"/>
    <w:rsid w:val="00F264E0"/>
    <w:rsid w:val="00F30EDB"/>
    <w:rsid w:val="00F315AB"/>
    <w:rsid w:val="00F322F0"/>
    <w:rsid w:val="00F32827"/>
    <w:rsid w:val="00F34A67"/>
    <w:rsid w:val="00F350E6"/>
    <w:rsid w:val="00F364C5"/>
    <w:rsid w:val="00F43189"/>
    <w:rsid w:val="00F4794D"/>
    <w:rsid w:val="00F47D1E"/>
    <w:rsid w:val="00F47FB4"/>
    <w:rsid w:val="00F573BB"/>
    <w:rsid w:val="00F65714"/>
    <w:rsid w:val="00F66031"/>
    <w:rsid w:val="00F67150"/>
    <w:rsid w:val="00F73B52"/>
    <w:rsid w:val="00F801A8"/>
    <w:rsid w:val="00F81482"/>
    <w:rsid w:val="00F81740"/>
    <w:rsid w:val="00F86624"/>
    <w:rsid w:val="00F9093B"/>
    <w:rsid w:val="00FB051A"/>
    <w:rsid w:val="00FB3974"/>
    <w:rsid w:val="00FB3DED"/>
    <w:rsid w:val="00FB5BB0"/>
    <w:rsid w:val="00FC0A55"/>
    <w:rsid w:val="00FC0EBB"/>
    <w:rsid w:val="00FC10BE"/>
    <w:rsid w:val="00FC1621"/>
    <w:rsid w:val="00FC1A91"/>
    <w:rsid w:val="00FC2E96"/>
    <w:rsid w:val="00FD1A4D"/>
    <w:rsid w:val="00FD29E9"/>
    <w:rsid w:val="00FE7731"/>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3E7D4F30-CF7E-4E44-972A-355073E24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4F0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320E23"/>
    <w:pPr>
      <w:tabs>
        <w:tab w:val="left" w:pos="440"/>
        <w:tab w:val="right" w:leader="dot" w:pos="8779"/>
      </w:tabs>
      <w:spacing w:after="0" w:line="276"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customStyle="1" w:styleId="n2">
    <w:name w:val="n2"/>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A4985"/>
    <w:rPr>
      <w:i/>
      <w:iCs/>
    </w:rPr>
  </w:style>
  <w:style w:type="paragraph" w:customStyle="1" w:styleId="j">
    <w:name w:val="j"/>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A4985"/>
  </w:style>
  <w:style w:type="character" w:customStyle="1" w:styleId="d">
    <w:name w:val="d"/>
    <w:basedOn w:val="Fuentedeprrafopredeter"/>
    <w:rsid w:val="00DA4985"/>
  </w:style>
  <w:style w:type="character" w:customStyle="1" w:styleId="apple-converted-space">
    <w:name w:val="apple-converted-space"/>
    <w:basedOn w:val="Fuentedeprrafopredeter"/>
    <w:rsid w:val="00195FD9"/>
  </w:style>
  <w:style w:type="character" w:customStyle="1" w:styleId="il">
    <w:name w:val="il"/>
    <w:basedOn w:val="Fuentedeprrafopredeter"/>
    <w:rsid w:val="00195FD9"/>
  </w:style>
  <w:style w:type="paragraph" w:customStyle="1" w:styleId="Listavistosa-nfasis11">
    <w:name w:val="Lista vistosa - Énfasis 11"/>
    <w:basedOn w:val="Normal"/>
    <w:link w:val="Listavistosa-nfasis1Car"/>
    <w:uiPriority w:val="34"/>
    <w:rsid w:val="00447973"/>
    <w:pPr>
      <w:spacing w:after="120" w:line="264" w:lineRule="auto"/>
      <w:ind w:left="708"/>
    </w:pPr>
    <w:rPr>
      <w:rFonts w:eastAsiaTheme="minorEastAsia"/>
      <w:sz w:val="20"/>
      <w:szCs w:val="20"/>
      <w:lang w:val="es-ES_tradnl" w:eastAsia="es-ES"/>
    </w:rPr>
  </w:style>
  <w:style w:type="character" w:customStyle="1" w:styleId="Listavistosa-nfasis1Car">
    <w:name w:val="Lista vistosa - Énfasis 1 Car"/>
    <w:link w:val="Listavistosa-nfasis11"/>
    <w:uiPriority w:val="34"/>
    <w:locked/>
    <w:rsid w:val="00447973"/>
    <w:rPr>
      <w:rFonts w:eastAsiaTheme="minorEastAsia"/>
      <w:sz w:val="20"/>
      <w:szCs w:val="20"/>
      <w:lang w:val="es-ES_tradnl" w:eastAsia="es-ES"/>
    </w:rPr>
  </w:style>
  <w:style w:type="character" w:customStyle="1" w:styleId="Ttulo2Car">
    <w:name w:val="Título 2 Car"/>
    <w:basedOn w:val="Fuentedeprrafopredeter"/>
    <w:link w:val="Ttulo2"/>
    <w:uiPriority w:val="9"/>
    <w:rsid w:val="004F0F5A"/>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Fuentedeprrafopredeter"/>
    <w:rsid w:val="00B94A0A"/>
  </w:style>
  <w:style w:type="paragraph" w:styleId="Textosinformato">
    <w:name w:val="Plain Text"/>
    <w:basedOn w:val="Normal"/>
    <w:link w:val="TextosinformatoCar"/>
    <w:rsid w:val="00B94A0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94A0A"/>
    <w:rPr>
      <w:rFonts w:ascii="Courier New" w:eastAsia="Times New Roman" w:hAnsi="Courier New" w:cs="Times New Roman"/>
      <w:sz w:val="20"/>
      <w:szCs w:val="20"/>
      <w:lang w:val="es-ES" w:eastAsia="es-ES"/>
    </w:rPr>
  </w:style>
  <w:style w:type="paragraph" w:customStyle="1" w:styleId="Texto">
    <w:name w:val="Texto"/>
    <w:basedOn w:val="Normal"/>
    <w:rsid w:val="00B94A0A"/>
    <w:pPr>
      <w:spacing w:after="101" w:line="216" w:lineRule="exact"/>
      <w:ind w:firstLine="288"/>
      <w:jc w:val="both"/>
    </w:pPr>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63788434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40347237">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529949177">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622036277">
      <w:bodyDiv w:val="1"/>
      <w:marLeft w:val="0"/>
      <w:marRight w:val="0"/>
      <w:marTop w:val="0"/>
      <w:marBottom w:val="0"/>
      <w:divBdr>
        <w:top w:val="none" w:sz="0" w:space="0" w:color="auto"/>
        <w:left w:val="none" w:sz="0" w:space="0" w:color="auto"/>
        <w:bottom w:val="none" w:sz="0" w:space="0" w:color="auto"/>
        <w:right w:val="none" w:sz="0" w:space="0" w:color="auto"/>
      </w:divBdr>
      <w:divsChild>
        <w:div w:id="831143279">
          <w:marLeft w:val="0"/>
          <w:marRight w:val="0"/>
          <w:marTop w:val="0"/>
          <w:marBottom w:val="240"/>
          <w:divBdr>
            <w:top w:val="none" w:sz="0" w:space="0" w:color="auto"/>
            <w:left w:val="none" w:sz="0" w:space="0" w:color="auto"/>
            <w:bottom w:val="none" w:sz="0" w:space="0" w:color="auto"/>
            <w:right w:val="none" w:sz="0" w:space="0" w:color="auto"/>
          </w:divBdr>
        </w:div>
      </w:divsChild>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A59DE-174E-4DB4-A730-9B98AF776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36</Pages>
  <Words>6134</Words>
  <Characters>33742</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2019-06-13T21:04:00Z</cp:lastPrinted>
  <dcterms:created xsi:type="dcterms:W3CDTF">2019-06-07T01:05:00Z</dcterms:created>
  <dcterms:modified xsi:type="dcterms:W3CDTF">2019-07-09T17:27:00Z</dcterms:modified>
</cp:coreProperties>
</file>