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F7BAF" w14:textId="2644137F" w:rsidR="00327FDE" w:rsidRPr="008C2A24" w:rsidRDefault="00327FDE" w:rsidP="00954A8E">
      <w:pPr>
        <w:spacing w:line="360" w:lineRule="auto"/>
        <w:jc w:val="both"/>
        <w:rPr>
          <w:rFonts w:ascii="Palatino Linotype" w:hAnsi="Palatino Linotype" w:cs="Tahoma"/>
          <w:bCs/>
          <w:sz w:val="24"/>
          <w:szCs w:val="24"/>
        </w:rPr>
      </w:pPr>
      <w:r w:rsidRPr="008C2A24">
        <w:rPr>
          <w:rFonts w:ascii="Palatino Linotype" w:hAnsi="Palatino Linotype" w:cs="Tahoma"/>
          <w:bCs/>
          <w:sz w:val="24"/>
          <w:szCs w:val="24"/>
        </w:rPr>
        <w:t xml:space="preserve">Resolución del Pleno del Instituto de Transparencia, Acceso a la Información Pública y Protección de Datos Personales del Estado de México y Municipios, con domicilio en Metepec, Estado de México, de fecha </w:t>
      </w:r>
      <w:r w:rsidR="00D060CE" w:rsidRPr="008C2A24">
        <w:rPr>
          <w:rFonts w:ascii="Palatino Linotype" w:hAnsi="Palatino Linotype" w:cs="Tahoma"/>
          <w:bCs/>
          <w:sz w:val="24"/>
          <w:szCs w:val="24"/>
        </w:rPr>
        <w:t xml:space="preserve">veintisiete de noviembre </w:t>
      </w:r>
      <w:r w:rsidR="00725C12" w:rsidRPr="008C2A24">
        <w:rPr>
          <w:rFonts w:ascii="Palatino Linotype" w:hAnsi="Palatino Linotype" w:cs="Tahoma"/>
          <w:bCs/>
          <w:sz w:val="24"/>
          <w:szCs w:val="24"/>
        </w:rPr>
        <w:t xml:space="preserve">de </w:t>
      </w:r>
      <w:r w:rsidR="005C3AF3" w:rsidRPr="008C2A24">
        <w:rPr>
          <w:rFonts w:ascii="Palatino Linotype" w:hAnsi="Palatino Linotype" w:cs="Tahoma"/>
          <w:bCs/>
          <w:sz w:val="24"/>
          <w:szCs w:val="24"/>
        </w:rPr>
        <w:t>dos mil diecinueve</w:t>
      </w:r>
      <w:r w:rsidRPr="008C2A24">
        <w:rPr>
          <w:rFonts w:ascii="Palatino Linotype" w:hAnsi="Palatino Linotype" w:cs="Tahoma"/>
          <w:bCs/>
          <w:sz w:val="24"/>
          <w:szCs w:val="24"/>
        </w:rPr>
        <w:t>.</w:t>
      </w:r>
    </w:p>
    <w:p w14:paraId="5598DD3D" w14:textId="77777777" w:rsidR="00B31222" w:rsidRPr="008C2A24" w:rsidRDefault="00B31222" w:rsidP="00954A8E">
      <w:pPr>
        <w:spacing w:line="360" w:lineRule="auto"/>
        <w:rPr>
          <w:rFonts w:ascii="Palatino Linotype" w:hAnsi="Palatino Linotype" w:cs="Tahoma"/>
          <w:bCs/>
          <w:sz w:val="24"/>
          <w:szCs w:val="24"/>
          <w:highlight w:val="yellow"/>
        </w:rPr>
      </w:pPr>
    </w:p>
    <w:p w14:paraId="646C3FE1" w14:textId="5CD00472" w:rsidR="00B31222" w:rsidRPr="008C2A24" w:rsidRDefault="00C27C34" w:rsidP="00954A8E">
      <w:pPr>
        <w:spacing w:line="360" w:lineRule="auto"/>
        <w:jc w:val="both"/>
        <w:rPr>
          <w:rFonts w:ascii="Palatino Linotype" w:hAnsi="Palatino Linotype" w:cs="Tahoma"/>
          <w:bCs/>
          <w:sz w:val="24"/>
          <w:szCs w:val="24"/>
        </w:rPr>
      </w:pPr>
      <w:r w:rsidRPr="008C2A24">
        <w:rPr>
          <w:rFonts w:ascii="Palatino Linotype" w:hAnsi="Palatino Linotype" w:cs="Tahoma"/>
          <w:b/>
          <w:bCs/>
          <w:color w:val="0D0D0D" w:themeColor="text1" w:themeTint="F2"/>
          <w:sz w:val="24"/>
          <w:szCs w:val="24"/>
        </w:rPr>
        <w:t>VISTO</w:t>
      </w:r>
      <w:r w:rsidR="0019389B" w:rsidRPr="008C2A24">
        <w:rPr>
          <w:rFonts w:ascii="Palatino Linotype" w:hAnsi="Palatino Linotype" w:cs="Tahoma"/>
          <w:bCs/>
          <w:color w:val="0D0D0D" w:themeColor="text1" w:themeTint="F2"/>
          <w:sz w:val="24"/>
          <w:szCs w:val="24"/>
        </w:rPr>
        <w:t xml:space="preserve"> el expediente conformado </w:t>
      </w:r>
      <w:r w:rsidR="00422869" w:rsidRPr="008C2A24">
        <w:rPr>
          <w:rFonts w:ascii="Palatino Linotype" w:hAnsi="Palatino Linotype" w:cs="Tahoma"/>
          <w:bCs/>
          <w:color w:val="0D0D0D" w:themeColor="text1" w:themeTint="F2"/>
          <w:sz w:val="24"/>
          <w:szCs w:val="24"/>
        </w:rPr>
        <w:t xml:space="preserve">con motivo </w:t>
      </w:r>
      <w:r w:rsidRPr="008C2A24">
        <w:rPr>
          <w:rFonts w:ascii="Palatino Linotype" w:hAnsi="Palatino Linotype" w:cs="Tahoma"/>
          <w:bCs/>
          <w:color w:val="0D0D0D" w:themeColor="text1" w:themeTint="F2"/>
          <w:sz w:val="24"/>
          <w:szCs w:val="24"/>
        </w:rPr>
        <w:t>del</w:t>
      </w:r>
      <w:r w:rsidR="00422869" w:rsidRPr="008C2A24">
        <w:rPr>
          <w:rFonts w:ascii="Palatino Linotype" w:hAnsi="Palatino Linotype" w:cs="Tahoma"/>
          <w:bCs/>
          <w:color w:val="0D0D0D" w:themeColor="text1" w:themeTint="F2"/>
          <w:sz w:val="24"/>
          <w:szCs w:val="24"/>
        </w:rPr>
        <w:t xml:space="preserve"> Recurso de Revisión </w:t>
      </w:r>
      <w:r w:rsidRPr="008C2A24">
        <w:rPr>
          <w:rFonts w:ascii="Palatino Linotype" w:hAnsi="Palatino Linotype" w:cs="Tahoma"/>
          <w:bCs/>
          <w:color w:val="0D0D0D" w:themeColor="text1" w:themeTint="F2"/>
          <w:sz w:val="24"/>
          <w:szCs w:val="24"/>
        </w:rPr>
        <w:t xml:space="preserve">con número </w:t>
      </w:r>
      <w:r w:rsidR="00D5321C" w:rsidRPr="008C2A24">
        <w:rPr>
          <w:rFonts w:ascii="Palatino Linotype" w:hAnsi="Palatino Linotype" w:cs="Tahoma"/>
          <w:b/>
          <w:bCs/>
          <w:color w:val="0D0D0D" w:themeColor="text1" w:themeTint="F2"/>
          <w:sz w:val="24"/>
          <w:szCs w:val="24"/>
        </w:rPr>
        <w:t>0</w:t>
      </w:r>
      <w:r w:rsidR="00D060CE" w:rsidRPr="008C2A24">
        <w:rPr>
          <w:rFonts w:ascii="Palatino Linotype" w:hAnsi="Palatino Linotype" w:cs="Tahoma"/>
          <w:b/>
          <w:bCs/>
          <w:color w:val="0D0D0D" w:themeColor="text1" w:themeTint="F2"/>
          <w:sz w:val="24"/>
          <w:szCs w:val="24"/>
        </w:rPr>
        <w:t>7941</w:t>
      </w:r>
      <w:r w:rsidR="00D5321C" w:rsidRPr="008C2A24">
        <w:rPr>
          <w:rFonts w:ascii="Palatino Linotype" w:hAnsi="Palatino Linotype" w:cs="Tahoma"/>
          <w:b/>
          <w:bCs/>
          <w:color w:val="0D0D0D" w:themeColor="text1" w:themeTint="F2"/>
          <w:sz w:val="24"/>
          <w:szCs w:val="24"/>
        </w:rPr>
        <w:t>/INFOEM/IP/RR/2019</w:t>
      </w:r>
      <w:r w:rsidR="00422869" w:rsidRPr="008C2A24">
        <w:rPr>
          <w:rFonts w:ascii="Palatino Linotype" w:hAnsi="Palatino Linotype" w:cs="Tahoma"/>
          <w:bCs/>
          <w:color w:val="0D0D0D" w:themeColor="text1" w:themeTint="F2"/>
          <w:sz w:val="24"/>
          <w:szCs w:val="24"/>
        </w:rPr>
        <w:t xml:space="preserve">, </w:t>
      </w:r>
      <w:r w:rsidR="00127757" w:rsidRPr="008C2A24">
        <w:rPr>
          <w:rFonts w:ascii="Palatino Linotype" w:hAnsi="Palatino Linotype" w:cs="Tahoma"/>
          <w:bCs/>
          <w:color w:val="0D0D0D" w:themeColor="text1" w:themeTint="F2"/>
          <w:sz w:val="24"/>
          <w:szCs w:val="24"/>
        </w:rPr>
        <w:t xml:space="preserve">interpuesto por </w:t>
      </w:r>
      <w:r w:rsidR="00052435" w:rsidRPr="008C2A24">
        <w:rPr>
          <w:rFonts w:ascii="Palatino Linotype" w:hAnsi="Palatino Linotype" w:cs="Tahoma"/>
          <w:bCs/>
          <w:color w:val="0D0D0D" w:themeColor="text1" w:themeTint="F2"/>
          <w:sz w:val="24"/>
          <w:szCs w:val="24"/>
        </w:rPr>
        <w:t>el</w:t>
      </w:r>
      <w:r w:rsidR="00112085" w:rsidRPr="008C2A24">
        <w:rPr>
          <w:rFonts w:ascii="Palatino Linotype" w:hAnsi="Palatino Linotype" w:cs="Tahoma"/>
          <w:bCs/>
          <w:color w:val="0D0D0D" w:themeColor="text1" w:themeTint="F2"/>
          <w:sz w:val="24"/>
          <w:szCs w:val="24"/>
        </w:rPr>
        <w:t xml:space="preserve"> </w:t>
      </w:r>
      <w:r w:rsidR="009873E6" w:rsidRPr="008C2A24">
        <w:rPr>
          <w:rFonts w:ascii="Palatino Linotype" w:hAnsi="Palatino Linotype" w:cs="Tahoma"/>
          <w:bCs/>
          <w:color w:val="0D0D0D" w:themeColor="text1" w:themeTint="F2"/>
          <w:sz w:val="24"/>
          <w:szCs w:val="24"/>
        </w:rPr>
        <w:t>P</w:t>
      </w:r>
      <w:r w:rsidR="00112085" w:rsidRPr="008C2A24">
        <w:rPr>
          <w:rFonts w:ascii="Palatino Linotype" w:hAnsi="Palatino Linotype" w:cs="Tahoma"/>
          <w:bCs/>
          <w:color w:val="0D0D0D" w:themeColor="text1" w:themeTint="F2"/>
          <w:sz w:val="24"/>
          <w:szCs w:val="24"/>
        </w:rPr>
        <w:t xml:space="preserve">articular o </w:t>
      </w:r>
      <w:r w:rsidR="009873E6" w:rsidRPr="008C2A24">
        <w:rPr>
          <w:rFonts w:ascii="Palatino Linotype" w:hAnsi="Palatino Linotype" w:cs="Tahoma"/>
          <w:bCs/>
          <w:color w:val="0D0D0D" w:themeColor="text1" w:themeTint="F2"/>
          <w:sz w:val="24"/>
          <w:szCs w:val="24"/>
        </w:rPr>
        <w:t>R</w:t>
      </w:r>
      <w:r w:rsidR="00112085" w:rsidRPr="008C2A24">
        <w:rPr>
          <w:rFonts w:ascii="Palatino Linotype" w:hAnsi="Palatino Linotype" w:cs="Tahoma"/>
          <w:bCs/>
          <w:color w:val="0D0D0D" w:themeColor="text1" w:themeTint="F2"/>
          <w:sz w:val="24"/>
          <w:szCs w:val="24"/>
        </w:rPr>
        <w:t>ecurrente,</w:t>
      </w:r>
      <w:r w:rsidR="0057298D" w:rsidRPr="008C2A24">
        <w:rPr>
          <w:rFonts w:ascii="Palatino Linotype" w:hAnsi="Palatino Linotype" w:cs="Tahoma"/>
          <w:bCs/>
          <w:color w:val="0D0D0D" w:themeColor="text1" w:themeTint="F2"/>
          <w:sz w:val="24"/>
          <w:szCs w:val="24"/>
        </w:rPr>
        <w:t xml:space="preserve"> </w:t>
      </w:r>
      <w:r w:rsidR="00DC1594" w:rsidRPr="008C2A24">
        <w:rPr>
          <w:rFonts w:ascii="Palatino Linotype" w:hAnsi="Palatino Linotype" w:cs="Tahoma"/>
          <w:bCs/>
          <w:color w:val="0D0D0D" w:themeColor="text1" w:themeTint="F2"/>
          <w:sz w:val="24"/>
          <w:szCs w:val="24"/>
        </w:rPr>
        <w:t xml:space="preserve">en contra </w:t>
      </w:r>
      <w:r w:rsidR="001E6C2A" w:rsidRPr="008C2A24">
        <w:rPr>
          <w:rFonts w:ascii="Palatino Linotype" w:hAnsi="Palatino Linotype" w:cs="Tahoma"/>
          <w:bCs/>
          <w:color w:val="0D0D0D" w:themeColor="text1" w:themeTint="F2"/>
          <w:sz w:val="24"/>
          <w:szCs w:val="24"/>
        </w:rPr>
        <w:t>de</w:t>
      </w:r>
      <w:r w:rsidR="0027090B" w:rsidRPr="008C2A24">
        <w:rPr>
          <w:rFonts w:ascii="Palatino Linotype" w:hAnsi="Palatino Linotype" w:cs="Tahoma"/>
          <w:bCs/>
          <w:color w:val="0D0D0D" w:themeColor="text1" w:themeTint="F2"/>
          <w:sz w:val="24"/>
          <w:szCs w:val="24"/>
        </w:rPr>
        <w:t xml:space="preserve"> la</w:t>
      </w:r>
      <w:r w:rsidRPr="008C2A24">
        <w:rPr>
          <w:rFonts w:ascii="Palatino Linotype" w:hAnsi="Palatino Linotype" w:cs="Tahoma"/>
          <w:bCs/>
          <w:color w:val="0D0D0D" w:themeColor="text1" w:themeTint="F2"/>
          <w:sz w:val="24"/>
          <w:szCs w:val="24"/>
        </w:rPr>
        <w:t xml:space="preserve"> respuesta</w:t>
      </w:r>
      <w:r w:rsidR="00DC1594" w:rsidRPr="008C2A24">
        <w:rPr>
          <w:rFonts w:ascii="Palatino Linotype" w:hAnsi="Palatino Linotype" w:cs="Tahoma"/>
          <w:bCs/>
          <w:color w:val="0D0D0D" w:themeColor="text1" w:themeTint="F2"/>
          <w:sz w:val="24"/>
          <w:szCs w:val="24"/>
        </w:rPr>
        <w:t xml:space="preserve"> del </w:t>
      </w:r>
      <w:r w:rsidR="002A0FB8" w:rsidRPr="008C2A24">
        <w:rPr>
          <w:rFonts w:ascii="Palatino Linotype" w:hAnsi="Palatino Linotype" w:cs="Tahoma"/>
          <w:b/>
          <w:bCs/>
          <w:color w:val="0D0D0D" w:themeColor="text1" w:themeTint="F2"/>
          <w:sz w:val="24"/>
          <w:szCs w:val="24"/>
        </w:rPr>
        <w:t>Sujeto Obligado</w:t>
      </w:r>
      <w:r w:rsidR="002A0FB8" w:rsidRPr="008C2A24">
        <w:rPr>
          <w:rFonts w:ascii="Palatino Linotype" w:hAnsi="Palatino Linotype" w:cs="Tahoma"/>
          <w:bCs/>
          <w:color w:val="0D0D0D" w:themeColor="text1" w:themeTint="F2"/>
          <w:sz w:val="24"/>
          <w:szCs w:val="24"/>
        </w:rPr>
        <w:t xml:space="preserve"> </w:t>
      </w:r>
      <w:r w:rsidR="00D5321C" w:rsidRPr="008C2A24">
        <w:rPr>
          <w:rFonts w:ascii="Palatino Linotype" w:hAnsi="Palatino Linotype" w:cs="Tahoma"/>
          <w:b/>
          <w:bCs/>
          <w:color w:val="0D0D0D" w:themeColor="text1" w:themeTint="F2"/>
          <w:sz w:val="24"/>
          <w:szCs w:val="24"/>
        </w:rPr>
        <w:t xml:space="preserve">Ayuntamiento de </w:t>
      </w:r>
      <w:r w:rsidR="00D060CE" w:rsidRPr="008C2A24">
        <w:rPr>
          <w:rFonts w:ascii="Palatino Linotype" w:hAnsi="Palatino Linotype" w:cs="Tahoma"/>
          <w:b/>
          <w:bCs/>
          <w:color w:val="0D0D0D" w:themeColor="text1" w:themeTint="F2"/>
          <w:sz w:val="24"/>
          <w:szCs w:val="24"/>
        </w:rPr>
        <w:t>Atlacomulco</w:t>
      </w:r>
      <w:r w:rsidR="00DC1594" w:rsidRPr="008C2A24">
        <w:rPr>
          <w:rFonts w:ascii="Palatino Linotype" w:hAnsi="Palatino Linotype" w:cs="Tahoma"/>
          <w:bCs/>
          <w:color w:val="0D0D0D" w:themeColor="text1" w:themeTint="F2"/>
          <w:sz w:val="24"/>
          <w:szCs w:val="24"/>
        </w:rPr>
        <w:t xml:space="preserve">, </w:t>
      </w:r>
      <w:r w:rsidR="00422869" w:rsidRPr="008C2A24">
        <w:rPr>
          <w:rFonts w:ascii="Palatino Linotype" w:hAnsi="Palatino Linotype" w:cs="Tahoma"/>
          <w:bCs/>
          <w:color w:val="0D0D0D" w:themeColor="text1" w:themeTint="F2"/>
          <w:sz w:val="24"/>
          <w:szCs w:val="24"/>
        </w:rPr>
        <w:t xml:space="preserve">se emite la presente Resolución, </w:t>
      </w:r>
      <w:r w:rsidR="00DC1594" w:rsidRPr="008C2A24">
        <w:rPr>
          <w:rFonts w:ascii="Palatino Linotype" w:hAnsi="Palatino Linotype" w:cs="Tahoma"/>
          <w:bCs/>
          <w:color w:val="0D0D0D" w:themeColor="text1" w:themeTint="F2"/>
          <w:sz w:val="24"/>
          <w:szCs w:val="24"/>
        </w:rPr>
        <w:t>con base en</w:t>
      </w:r>
      <w:r w:rsidR="007827FA" w:rsidRPr="008C2A24">
        <w:rPr>
          <w:rFonts w:ascii="Palatino Linotype" w:hAnsi="Palatino Linotype" w:cs="Tahoma"/>
          <w:bCs/>
          <w:color w:val="0D0D0D" w:themeColor="text1" w:themeTint="F2"/>
          <w:sz w:val="24"/>
          <w:szCs w:val="24"/>
        </w:rPr>
        <w:t xml:space="preserve"> </w:t>
      </w:r>
      <w:r w:rsidR="00DC1594" w:rsidRPr="008C2A24">
        <w:rPr>
          <w:rFonts w:ascii="Palatino Linotype" w:hAnsi="Palatino Linotype" w:cs="Tahoma"/>
          <w:bCs/>
          <w:color w:val="0D0D0D" w:themeColor="text1" w:themeTint="F2"/>
          <w:sz w:val="24"/>
          <w:szCs w:val="24"/>
        </w:rPr>
        <w:t xml:space="preserve">los </w:t>
      </w:r>
      <w:r w:rsidR="006C1B1D" w:rsidRPr="008C2A24">
        <w:rPr>
          <w:rFonts w:ascii="Palatino Linotype" w:hAnsi="Palatino Linotype" w:cs="Tahoma"/>
          <w:bCs/>
          <w:color w:val="0D0D0D" w:themeColor="text1" w:themeTint="F2"/>
          <w:sz w:val="24"/>
          <w:szCs w:val="24"/>
        </w:rPr>
        <w:t>A</w:t>
      </w:r>
      <w:r w:rsidR="00DC1594" w:rsidRPr="008C2A24">
        <w:rPr>
          <w:rFonts w:ascii="Palatino Linotype" w:hAnsi="Palatino Linotype" w:cs="Tahoma"/>
          <w:bCs/>
          <w:color w:val="0D0D0D" w:themeColor="text1" w:themeTint="F2"/>
          <w:sz w:val="24"/>
          <w:szCs w:val="24"/>
        </w:rPr>
        <w:t xml:space="preserve">ntecedentes y </w:t>
      </w:r>
      <w:r w:rsidR="002A0FB8" w:rsidRPr="008C2A24">
        <w:rPr>
          <w:rFonts w:ascii="Palatino Linotype" w:hAnsi="Palatino Linotype" w:cs="Tahoma"/>
          <w:bCs/>
          <w:color w:val="0D0D0D" w:themeColor="text1" w:themeTint="F2"/>
          <w:sz w:val="24"/>
          <w:szCs w:val="24"/>
        </w:rPr>
        <w:t>C</w:t>
      </w:r>
      <w:r w:rsidR="002A0FB8" w:rsidRPr="008C2A24">
        <w:rPr>
          <w:rFonts w:ascii="Palatino Linotype" w:hAnsi="Palatino Linotype" w:cs="Tahoma"/>
          <w:bCs/>
          <w:sz w:val="24"/>
          <w:szCs w:val="24"/>
        </w:rPr>
        <w:t xml:space="preserve">onsiderandos </w:t>
      </w:r>
      <w:r w:rsidR="00DC1594" w:rsidRPr="008C2A24">
        <w:rPr>
          <w:rFonts w:ascii="Palatino Linotype" w:hAnsi="Palatino Linotype" w:cs="Tahoma"/>
          <w:bCs/>
          <w:sz w:val="24"/>
          <w:szCs w:val="24"/>
        </w:rPr>
        <w:t>que a continuación se exponen</w:t>
      </w:r>
      <w:r w:rsidR="00B31222" w:rsidRPr="008C2A24">
        <w:rPr>
          <w:rFonts w:ascii="Palatino Linotype" w:hAnsi="Palatino Linotype" w:cs="Tahoma"/>
          <w:bCs/>
          <w:sz w:val="24"/>
          <w:szCs w:val="24"/>
        </w:rPr>
        <w:t>:</w:t>
      </w:r>
    </w:p>
    <w:p w14:paraId="27DB88F6" w14:textId="77777777" w:rsidR="00735915" w:rsidRPr="008C2A24" w:rsidRDefault="00735915" w:rsidP="00954A8E">
      <w:pPr>
        <w:spacing w:line="360" w:lineRule="auto"/>
        <w:rPr>
          <w:rFonts w:ascii="Palatino Linotype" w:hAnsi="Palatino Linotype" w:cs="Tahoma"/>
          <w:sz w:val="24"/>
          <w:szCs w:val="24"/>
        </w:rPr>
      </w:pPr>
    </w:p>
    <w:p w14:paraId="2C220043" w14:textId="77777777" w:rsidR="00B31222" w:rsidRPr="008C2A24" w:rsidRDefault="00B31222" w:rsidP="00954A8E">
      <w:pPr>
        <w:tabs>
          <w:tab w:val="center" w:pos="4522"/>
          <w:tab w:val="left" w:pos="7245"/>
        </w:tabs>
        <w:spacing w:line="360" w:lineRule="auto"/>
        <w:jc w:val="center"/>
        <w:rPr>
          <w:rFonts w:ascii="Palatino Linotype" w:hAnsi="Palatino Linotype" w:cs="Tahoma"/>
          <w:b/>
          <w:sz w:val="28"/>
          <w:szCs w:val="28"/>
        </w:rPr>
      </w:pPr>
      <w:r w:rsidRPr="008C2A24">
        <w:rPr>
          <w:rFonts w:ascii="Palatino Linotype" w:hAnsi="Palatino Linotype" w:cs="Tahoma"/>
          <w:b/>
          <w:sz w:val="28"/>
          <w:szCs w:val="28"/>
        </w:rPr>
        <w:t>ANTECEDENTES:</w:t>
      </w:r>
    </w:p>
    <w:p w14:paraId="2F70DB57" w14:textId="77777777" w:rsidR="00B31222" w:rsidRPr="008C2A24" w:rsidRDefault="00B31222" w:rsidP="00954A8E">
      <w:pPr>
        <w:pStyle w:val="Prrafodelista"/>
        <w:tabs>
          <w:tab w:val="left" w:pos="567"/>
        </w:tabs>
        <w:spacing w:line="360" w:lineRule="auto"/>
        <w:ind w:left="0"/>
        <w:contextualSpacing w:val="0"/>
        <w:jc w:val="both"/>
        <w:rPr>
          <w:rFonts w:ascii="Palatino Linotype" w:hAnsi="Palatino Linotype" w:cs="Tahoma"/>
          <w:sz w:val="24"/>
        </w:rPr>
      </w:pPr>
    </w:p>
    <w:p w14:paraId="179B59A5" w14:textId="77777777" w:rsidR="00DC1594" w:rsidRPr="008C2A24" w:rsidRDefault="00B31222" w:rsidP="00954A8E">
      <w:pPr>
        <w:pStyle w:val="Prrafodelista"/>
        <w:tabs>
          <w:tab w:val="left" w:pos="567"/>
        </w:tabs>
        <w:spacing w:line="360" w:lineRule="auto"/>
        <w:ind w:left="0"/>
        <w:contextualSpacing w:val="0"/>
        <w:jc w:val="both"/>
        <w:rPr>
          <w:rFonts w:ascii="Palatino Linotype" w:hAnsi="Palatino Linotype" w:cs="Tahoma"/>
          <w:b/>
          <w:sz w:val="24"/>
        </w:rPr>
      </w:pPr>
      <w:r w:rsidRPr="008C2A24">
        <w:rPr>
          <w:rFonts w:ascii="Palatino Linotype" w:hAnsi="Palatino Linotype" w:cs="Tahoma"/>
          <w:b/>
          <w:sz w:val="24"/>
        </w:rPr>
        <w:t xml:space="preserve">I. Presentación de </w:t>
      </w:r>
      <w:r w:rsidR="00C27C34" w:rsidRPr="008C2A24">
        <w:rPr>
          <w:rFonts w:ascii="Palatino Linotype" w:hAnsi="Palatino Linotype" w:cs="Tahoma"/>
          <w:b/>
          <w:sz w:val="24"/>
        </w:rPr>
        <w:t>la solicitud</w:t>
      </w:r>
      <w:r w:rsidRPr="008C2A24">
        <w:rPr>
          <w:rFonts w:ascii="Palatino Linotype" w:hAnsi="Palatino Linotype" w:cs="Tahoma"/>
          <w:b/>
          <w:sz w:val="24"/>
        </w:rPr>
        <w:t xml:space="preserve"> de información. </w:t>
      </w:r>
    </w:p>
    <w:p w14:paraId="3DCADBE5" w14:textId="77777777" w:rsidR="00DC1594" w:rsidRPr="008C2A24" w:rsidRDefault="00DC1594" w:rsidP="00954A8E">
      <w:pPr>
        <w:pStyle w:val="Prrafodelista"/>
        <w:tabs>
          <w:tab w:val="left" w:pos="567"/>
        </w:tabs>
        <w:spacing w:line="360" w:lineRule="auto"/>
        <w:ind w:left="0"/>
        <w:contextualSpacing w:val="0"/>
        <w:jc w:val="both"/>
        <w:rPr>
          <w:rFonts w:ascii="Palatino Linotype" w:hAnsi="Palatino Linotype" w:cs="Tahoma"/>
          <w:sz w:val="24"/>
        </w:rPr>
      </w:pPr>
    </w:p>
    <w:p w14:paraId="6BEF10A2" w14:textId="7120846C" w:rsidR="00D060CE" w:rsidRPr="008C2A24" w:rsidRDefault="00D060CE" w:rsidP="00954A8E">
      <w:pPr>
        <w:tabs>
          <w:tab w:val="left" w:pos="567"/>
        </w:tabs>
        <w:spacing w:line="360" w:lineRule="auto"/>
        <w:jc w:val="both"/>
        <w:rPr>
          <w:rFonts w:ascii="Palatino Linotype" w:hAnsi="Palatino Linotype" w:cs="Tahoma"/>
          <w:sz w:val="24"/>
          <w:szCs w:val="24"/>
        </w:rPr>
      </w:pPr>
      <w:r w:rsidRPr="008C2A24">
        <w:rPr>
          <w:rFonts w:ascii="Palatino Linotype" w:hAnsi="Palatino Linotype" w:cs="Tahoma"/>
          <w:sz w:val="24"/>
          <w:szCs w:val="24"/>
        </w:rPr>
        <w:t>Con fecha dieciocho de septiembre de dos mil diecinueve, el Particular presentó</w:t>
      </w:r>
      <w:r w:rsidR="00055F90" w:rsidRPr="008C2A24">
        <w:rPr>
          <w:rFonts w:ascii="Palatino Linotype" w:hAnsi="Palatino Linotype" w:cs="Tahoma"/>
          <w:sz w:val="24"/>
          <w:szCs w:val="24"/>
        </w:rPr>
        <w:t xml:space="preserve"> una</w:t>
      </w:r>
      <w:r w:rsidRPr="008C2A24">
        <w:rPr>
          <w:rFonts w:ascii="Palatino Linotype" w:hAnsi="Palatino Linotype" w:cs="Tahoma"/>
          <w:sz w:val="24"/>
          <w:szCs w:val="24"/>
        </w:rPr>
        <w:t xml:space="preserve"> solicitud de acceso a la información pública</w:t>
      </w:r>
      <w:r w:rsidR="00055F90" w:rsidRPr="008C2A24">
        <w:rPr>
          <w:rFonts w:ascii="Palatino Linotype" w:hAnsi="Palatino Linotype" w:cs="Tahoma"/>
          <w:sz w:val="24"/>
          <w:szCs w:val="24"/>
        </w:rPr>
        <w:t>,</w:t>
      </w:r>
      <w:r w:rsidRPr="008C2A24">
        <w:rPr>
          <w:rFonts w:ascii="Palatino Linotype" w:hAnsi="Palatino Linotype" w:cs="Tahoma"/>
          <w:sz w:val="24"/>
          <w:szCs w:val="24"/>
        </w:rPr>
        <w:t xml:space="preserve"> a través del Sistema de Acceso a la Información Mexiquense (SAIMEX), ante el Ayuntamiento de </w:t>
      </w:r>
      <w:r w:rsidR="00055F90" w:rsidRPr="008C2A24">
        <w:rPr>
          <w:rFonts w:ascii="Palatino Linotype" w:hAnsi="Palatino Linotype" w:cs="Tahoma"/>
          <w:sz w:val="24"/>
          <w:szCs w:val="24"/>
        </w:rPr>
        <w:t>Atlacomulco</w:t>
      </w:r>
      <w:r w:rsidRPr="008C2A24">
        <w:rPr>
          <w:rFonts w:ascii="Palatino Linotype" w:hAnsi="Palatino Linotype" w:cs="Tahoma"/>
          <w:sz w:val="24"/>
          <w:szCs w:val="24"/>
        </w:rPr>
        <w:t>, en la cual requirió lo siguiente:</w:t>
      </w:r>
    </w:p>
    <w:p w14:paraId="25E9D4B7" w14:textId="77777777" w:rsidR="00637179" w:rsidRPr="008C2A24" w:rsidRDefault="00637179" w:rsidP="00954A8E">
      <w:pPr>
        <w:pStyle w:val="Prrafodelista"/>
        <w:tabs>
          <w:tab w:val="left" w:pos="567"/>
        </w:tabs>
        <w:spacing w:line="360" w:lineRule="auto"/>
        <w:ind w:left="0"/>
        <w:contextualSpacing w:val="0"/>
        <w:jc w:val="both"/>
        <w:rPr>
          <w:rFonts w:ascii="Palatino Linotype" w:hAnsi="Palatino Linotype" w:cs="Tahoma"/>
          <w:sz w:val="24"/>
        </w:rPr>
      </w:pPr>
    </w:p>
    <w:p w14:paraId="169224A2" w14:textId="77777777" w:rsidR="00D01F75" w:rsidRPr="008C2A24" w:rsidRDefault="00D01F75" w:rsidP="00954A8E">
      <w:pPr>
        <w:tabs>
          <w:tab w:val="left" w:pos="4667"/>
        </w:tabs>
        <w:spacing w:line="360" w:lineRule="auto"/>
        <w:ind w:left="567" w:right="567"/>
        <w:jc w:val="both"/>
        <w:rPr>
          <w:rFonts w:ascii="Palatino Linotype" w:hAnsi="Palatino Linotype" w:cs="Tahoma"/>
          <w:b/>
          <w:bCs/>
          <w:i/>
          <w:sz w:val="24"/>
          <w:szCs w:val="24"/>
        </w:rPr>
      </w:pPr>
      <w:r w:rsidRPr="008C2A24">
        <w:rPr>
          <w:rFonts w:ascii="Palatino Linotype" w:hAnsi="Palatino Linotype" w:cs="Tahoma"/>
          <w:b/>
          <w:bCs/>
          <w:i/>
          <w:sz w:val="24"/>
          <w:szCs w:val="24"/>
        </w:rPr>
        <w:t>“DESCRIPCIÓN CLARA Y PRECISA DE LA INFORMACIÓN SOLICITADA</w:t>
      </w:r>
      <w:bookmarkStart w:id="0" w:name="_GoBack"/>
      <w:bookmarkEnd w:id="0"/>
    </w:p>
    <w:p w14:paraId="7F941E82" w14:textId="3C7A91B0" w:rsidR="00D01F75" w:rsidRDefault="00055F90" w:rsidP="00954A8E">
      <w:pPr>
        <w:tabs>
          <w:tab w:val="left" w:pos="4667"/>
        </w:tabs>
        <w:spacing w:line="360" w:lineRule="auto"/>
        <w:ind w:left="567" w:right="567"/>
        <w:jc w:val="both"/>
        <w:rPr>
          <w:rFonts w:ascii="Palatino Linotype" w:hAnsi="Palatino Linotype" w:cs="Tahoma"/>
          <w:bCs/>
          <w:i/>
          <w:sz w:val="22"/>
          <w:szCs w:val="22"/>
        </w:rPr>
      </w:pPr>
      <w:r w:rsidRPr="008C2A24">
        <w:rPr>
          <w:rFonts w:ascii="Palatino Linotype" w:hAnsi="Palatino Linotype" w:cs="Tahoma"/>
          <w:bCs/>
          <w:i/>
          <w:sz w:val="22"/>
          <w:szCs w:val="22"/>
        </w:rPr>
        <w:t>nombramiento del titular del instituto de la mujer.</w:t>
      </w:r>
      <w:r w:rsidR="00D01F75" w:rsidRPr="008C2A24">
        <w:rPr>
          <w:rFonts w:ascii="Palatino Linotype" w:hAnsi="Palatino Linotype" w:cs="Tahoma"/>
          <w:bCs/>
          <w:i/>
          <w:sz w:val="22"/>
          <w:szCs w:val="22"/>
        </w:rPr>
        <w:t>” (Sic.)</w:t>
      </w:r>
    </w:p>
    <w:p w14:paraId="203A5474" w14:textId="77777777" w:rsidR="008C2A24" w:rsidRPr="008C2A24" w:rsidRDefault="008C2A24" w:rsidP="00954A8E">
      <w:pPr>
        <w:tabs>
          <w:tab w:val="left" w:pos="4667"/>
        </w:tabs>
        <w:spacing w:line="360" w:lineRule="auto"/>
        <w:ind w:left="567" w:right="567"/>
        <w:jc w:val="both"/>
        <w:rPr>
          <w:rFonts w:ascii="Palatino Linotype" w:hAnsi="Palatino Linotype" w:cs="Tahoma"/>
          <w:bCs/>
          <w:i/>
          <w:sz w:val="22"/>
          <w:szCs w:val="22"/>
        </w:rPr>
      </w:pPr>
    </w:p>
    <w:p w14:paraId="2FBD295D" w14:textId="726ACB6A" w:rsidR="00D01F75" w:rsidRPr="008C2A24" w:rsidRDefault="008C2A24" w:rsidP="008C2A24">
      <w:pPr>
        <w:tabs>
          <w:tab w:val="left" w:pos="4667"/>
        </w:tabs>
        <w:spacing w:line="360" w:lineRule="auto"/>
        <w:ind w:right="567"/>
        <w:jc w:val="both"/>
        <w:rPr>
          <w:rFonts w:ascii="Palatino Linotype" w:hAnsi="Palatino Linotype" w:cs="Tahoma"/>
          <w:bCs/>
          <w:i/>
          <w:sz w:val="24"/>
          <w:szCs w:val="24"/>
        </w:rPr>
      </w:pPr>
      <w:r>
        <w:rPr>
          <w:rFonts w:ascii="Palatino Linotype" w:hAnsi="Palatino Linotype" w:cs="Tahoma"/>
          <w:bCs/>
          <w:i/>
          <w:sz w:val="24"/>
          <w:szCs w:val="24"/>
        </w:rPr>
        <w:lastRenderedPageBreak/>
        <w:t xml:space="preserve">          </w:t>
      </w:r>
      <w:r w:rsidR="00D01F75" w:rsidRPr="008C2A24">
        <w:rPr>
          <w:rFonts w:ascii="Palatino Linotype" w:hAnsi="Palatino Linotype" w:cs="Tahoma"/>
          <w:b/>
          <w:bCs/>
          <w:i/>
          <w:sz w:val="24"/>
          <w:szCs w:val="24"/>
        </w:rPr>
        <w:t>“MODALIDAD DE ENTREGA</w:t>
      </w:r>
    </w:p>
    <w:p w14:paraId="06E88EDC" w14:textId="77777777" w:rsidR="00D01F75" w:rsidRPr="008C2A24" w:rsidRDefault="00E64BD9" w:rsidP="00954A8E">
      <w:pPr>
        <w:tabs>
          <w:tab w:val="left" w:pos="4667"/>
        </w:tabs>
        <w:spacing w:line="360" w:lineRule="auto"/>
        <w:ind w:left="567" w:right="567"/>
        <w:jc w:val="both"/>
        <w:rPr>
          <w:rFonts w:ascii="Palatino Linotype" w:hAnsi="Palatino Linotype" w:cs="Tahoma"/>
          <w:bCs/>
          <w:i/>
          <w:sz w:val="22"/>
          <w:szCs w:val="22"/>
        </w:rPr>
      </w:pPr>
      <w:r w:rsidRPr="008C2A24">
        <w:rPr>
          <w:rFonts w:ascii="Palatino Linotype" w:hAnsi="Palatino Linotype" w:cs="Tahoma"/>
          <w:bCs/>
          <w:i/>
          <w:sz w:val="22"/>
          <w:szCs w:val="22"/>
        </w:rPr>
        <w:t>A través del SAIMEX</w:t>
      </w:r>
      <w:r w:rsidR="00D01F75" w:rsidRPr="008C2A24">
        <w:rPr>
          <w:rFonts w:ascii="Palatino Linotype" w:hAnsi="Palatino Linotype" w:cs="Tahoma"/>
          <w:bCs/>
          <w:i/>
          <w:sz w:val="22"/>
          <w:szCs w:val="22"/>
        </w:rPr>
        <w:t>”</w:t>
      </w:r>
    </w:p>
    <w:p w14:paraId="22BD38A2" w14:textId="77777777" w:rsidR="005F4977" w:rsidRPr="008C2A24" w:rsidRDefault="005F4977" w:rsidP="00954A8E">
      <w:pPr>
        <w:tabs>
          <w:tab w:val="left" w:pos="4667"/>
        </w:tabs>
        <w:spacing w:line="360" w:lineRule="auto"/>
        <w:ind w:left="567" w:right="567"/>
        <w:jc w:val="both"/>
        <w:rPr>
          <w:rFonts w:ascii="Palatino Linotype" w:hAnsi="Palatino Linotype" w:cs="Tahoma"/>
          <w:bCs/>
          <w:sz w:val="24"/>
          <w:szCs w:val="24"/>
        </w:rPr>
      </w:pPr>
    </w:p>
    <w:p w14:paraId="503266DB" w14:textId="24E0C028" w:rsidR="00C12FBA" w:rsidRPr="008C2A24" w:rsidRDefault="00C12FBA" w:rsidP="00954A8E">
      <w:pPr>
        <w:pStyle w:val="Prrafodelista"/>
        <w:tabs>
          <w:tab w:val="left" w:pos="567"/>
        </w:tabs>
        <w:spacing w:line="360" w:lineRule="auto"/>
        <w:ind w:left="0"/>
        <w:contextualSpacing w:val="0"/>
        <w:jc w:val="both"/>
        <w:rPr>
          <w:rFonts w:ascii="Palatino Linotype" w:hAnsi="Palatino Linotype" w:cs="Tahoma"/>
          <w:b/>
          <w:sz w:val="24"/>
        </w:rPr>
      </w:pPr>
      <w:r w:rsidRPr="008C2A24">
        <w:rPr>
          <w:rFonts w:ascii="Palatino Linotype" w:hAnsi="Palatino Linotype" w:cs="Tahoma"/>
          <w:b/>
          <w:sz w:val="24"/>
        </w:rPr>
        <w:t>II. Respuesta del Sujeto Obligado.</w:t>
      </w:r>
    </w:p>
    <w:p w14:paraId="10EF0A01" w14:textId="77777777" w:rsidR="00834A6E" w:rsidRPr="008C2A24" w:rsidRDefault="00834A6E" w:rsidP="00954A8E">
      <w:pPr>
        <w:tabs>
          <w:tab w:val="left" w:pos="567"/>
        </w:tabs>
        <w:spacing w:line="360" w:lineRule="auto"/>
        <w:jc w:val="both"/>
        <w:rPr>
          <w:rFonts w:ascii="Palatino Linotype" w:hAnsi="Palatino Linotype" w:cs="Tahoma"/>
          <w:b/>
          <w:sz w:val="24"/>
          <w:szCs w:val="24"/>
        </w:rPr>
      </w:pPr>
    </w:p>
    <w:p w14:paraId="00B32D79" w14:textId="0FE90608" w:rsidR="00D5797D" w:rsidRPr="008C2A24" w:rsidRDefault="00E719AE" w:rsidP="00954A8E">
      <w:pPr>
        <w:autoSpaceDE w:val="0"/>
        <w:autoSpaceDN w:val="0"/>
        <w:adjustRightInd w:val="0"/>
        <w:spacing w:line="360" w:lineRule="auto"/>
        <w:jc w:val="both"/>
        <w:rPr>
          <w:rFonts w:ascii="Palatino Linotype" w:hAnsi="Palatino Linotype" w:cs="Tahoma"/>
          <w:sz w:val="24"/>
          <w:szCs w:val="24"/>
        </w:rPr>
      </w:pPr>
      <w:r w:rsidRPr="008C2A24">
        <w:rPr>
          <w:rFonts w:ascii="Palatino Linotype" w:hAnsi="Palatino Linotype" w:cs="Tahoma"/>
          <w:sz w:val="24"/>
          <w:szCs w:val="24"/>
        </w:rPr>
        <w:t xml:space="preserve">Con fecha </w:t>
      </w:r>
      <w:r w:rsidR="00055F90" w:rsidRPr="008C2A24">
        <w:rPr>
          <w:rFonts w:ascii="Palatino Linotype" w:hAnsi="Palatino Linotype" w:cs="Tahoma"/>
          <w:sz w:val="24"/>
          <w:szCs w:val="24"/>
        </w:rPr>
        <w:t xml:space="preserve">ocho de octubre </w:t>
      </w:r>
      <w:r w:rsidRPr="008C2A24">
        <w:rPr>
          <w:rFonts w:ascii="Palatino Linotype" w:hAnsi="Palatino Linotype" w:cs="Tahoma"/>
          <w:sz w:val="24"/>
          <w:szCs w:val="24"/>
        </w:rPr>
        <w:t xml:space="preserve"> de dos mil diecinueve, el Ayuntamiento de </w:t>
      </w:r>
      <w:r w:rsidR="00D060CE" w:rsidRPr="008C2A24">
        <w:rPr>
          <w:rFonts w:ascii="Palatino Linotype" w:hAnsi="Palatino Linotype" w:cs="Tahoma"/>
          <w:sz w:val="24"/>
          <w:szCs w:val="24"/>
        </w:rPr>
        <w:t>Atlacomulco</w:t>
      </w:r>
      <w:r w:rsidRPr="008C2A24">
        <w:rPr>
          <w:rFonts w:ascii="Palatino Linotype" w:hAnsi="Palatino Linotype" w:cs="Tahoma"/>
          <w:sz w:val="24"/>
          <w:szCs w:val="24"/>
        </w:rPr>
        <w:t xml:space="preserve"> notificó </w:t>
      </w:r>
      <w:r w:rsidR="00385FBE" w:rsidRPr="008C2A24">
        <w:rPr>
          <w:rFonts w:ascii="Palatino Linotype" w:hAnsi="Palatino Linotype" w:cs="Tahoma"/>
          <w:sz w:val="24"/>
          <w:szCs w:val="24"/>
        </w:rPr>
        <w:t>al</w:t>
      </w:r>
      <w:r w:rsidRPr="008C2A24">
        <w:rPr>
          <w:rFonts w:ascii="Palatino Linotype" w:hAnsi="Palatino Linotype" w:cs="Tahoma"/>
          <w:sz w:val="24"/>
          <w:szCs w:val="24"/>
        </w:rPr>
        <w:t xml:space="preserve"> Solicitante, mediante el Sistema de Acceso a la Información Mexiquense (SAIMEX), la respuesta, a través </w:t>
      </w:r>
      <w:r w:rsidR="00153238" w:rsidRPr="008C2A24">
        <w:rPr>
          <w:rFonts w:ascii="Palatino Linotype" w:hAnsi="Palatino Linotype" w:cs="Tahoma"/>
          <w:sz w:val="24"/>
          <w:szCs w:val="24"/>
        </w:rPr>
        <w:t>del oficio</w:t>
      </w:r>
      <w:r w:rsidR="00B85B83" w:rsidRPr="008C2A24">
        <w:rPr>
          <w:rFonts w:ascii="Palatino Linotype" w:hAnsi="Palatino Linotype" w:cs="Tahoma"/>
          <w:sz w:val="24"/>
          <w:szCs w:val="24"/>
        </w:rPr>
        <w:t xml:space="preserve"> </w:t>
      </w:r>
      <w:r w:rsidR="00055F90" w:rsidRPr="008C2A24">
        <w:rPr>
          <w:rFonts w:ascii="Palatino Linotype" w:hAnsi="Palatino Linotype" w:cs="Tahoma"/>
          <w:sz w:val="24"/>
          <w:szCs w:val="24"/>
        </w:rPr>
        <w:t>número PM/SA/5503/10/19</w:t>
      </w:r>
      <w:r w:rsidR="00165E28" w:rsidRPr="008C2A24">
        <w:rPr>
          <w:rFonts w:ascii="Palatino Linotype" w:hAnsi="Palatino Linotype" w:cs="Tahoma"/>
          <w:sz w:val="24"/>
          <w:szCs w:val="24"/>
        </w:rPr>
        <w:t xml:space="preserve">, </w:t>
      </w:r>
      <w:r w:rsidR="00B85B83" w:rsidRPr="008C2A24">
        <w:rPr>
          <w:rFonts w:ascii="Palatino Linotype" w:hAnsi="Palatino Linotype" w:cs="Tahoma"/>
          <w:sz w:val="24"/>
          <w:szCs w:val="24"/>
        </w:rPr>
        <w:t>de la misma fecha de recepción, suscrito por el</w:t>
      </w:r>
      <w:r w:rsidR="00165E28" w:rsidRPr="008C2A24">
        <w:rPr>
          <w:rFonts w:ascii="Palatino Linotype" w:hAnsi="Palatino Linotype" w:cs="Tahoma"/>
          <w:sz w:val="24"/>
          <w:szCs w:val="24"/>
        </w:rPr>
        <w:t xml:space="preserve"> </w:t>
      </w:r>
      <w:r w:rsidR="00055F90" w:rsidRPr="008C2A24">
        <w:rPr>
          <w:rFonts w:ascii="Palatino Linotype" w:hAnsi="Palatino Linotype" w:cs="Tahoma"/>
          <w:sz w:val="24"/>
          <w:szCs w:val="24"/>
        </w:rPr>
        <w:t>Encargado de Despacho de la Secretaría del Ayuntamiento y dirigido a la Titular de la Unidad de Transparencia</w:t>
      </w:r>
      <w:r w:rsidR="00153238" w:rsidRPr="008C2A24">
        <w:rPr>
          <w:rFonts w:ascii="Palatino Linotype" w:hAnsi="Palatino Linotype" w:cs="Tahoma"/>
          <w:sz w:val="24"/>
          <w:szCs w:val="24"/>
        </w:rPr>
        <w:t xml:space="preserve">, por medio del cual </w:t>
      </w:r>
      <w:r w:rsidR="00D46389" w:rsidRPr="008C2A24">
        <w:rPr>
          <w:rFonts w:ascii="Palatino Linotype" w:hAnsi="Palatino Linotype" w:cs="Tahoma"/>
          <w:bCs/>
          <w:sz w:val="24"/>
          <w:szCs w:val="24"/>
        </w:rPr>
        <w:t xml:space="preserve">precisó </w:t>
      </w:r>
      <w:r w:rsidR="005C0168" w:rsidRPr="008C2A24">
        <w:rPr>
          <w:rFonts w:ascii="Palatino Linotype" w:hAnsi="Palatino Linotype" w:cs="Tahoma"/>
          <w:sz w:val="24"/>
          <w:szCs w:val="24"/>
        </w:rPr>
        <w:t>que adjuntaba el nombramiento de la C. María Fernanda Rojas Sanabria, como Titular del Instituto para la Protección de los Derechos de la Mujer.</w:t>
      </w:r>
    </w:p>
    <w:p w14:paraId="374EC2EA" w14:textId="77777777" w:rsidR="005C0168" w:rsidRPr="008C2A24" w:rsidRDefault="005C0168" w:rsidP="00954A8E">
      <w:pPr>
        <w:autoSpaceDE w:val="0"/>
        <w:autoSpaceDN w:val="0"/>
        <w:adjustRightInd w:val="0"/>
        <w:spacing w:line="360" w:lineRule="auto"/>
        <w:jc w:val="both"/>
        <w:rPr>
          <w:rFonts w:ascii="Palatino Linotype" w:hAnsi="Palatino Linotype" w:cs="Tahoma"/>
          <w:b/>
          <w:sz w:val="24"/>
          <w:szCs w:val="24"/>
        </w:rPr>
      </w:pPr>
    </w:p>
    <w:p w14:paraId="452FD461" w14:textId="0DA9A304" w:rsidR="00C12FBA" w:rsidRPr="008C2A24" w:rsidRDefault="008D7679" w:rsidP="00954A8E">
      <w:pPr>
        <w:autoSpaceDE w:val="0"/>
        <w:autoSpaceDN w:val="0"/>
        <w:adjustRightInd w:val="0"/>
        <w:spacing w:line="360" w:lineRule="auto"/>
        <w:jc w:val="both"/>
        <w:rPr>
          <w:rFonts w:ascii="Palatino Linotype" w:hAnsi="Palatino Linotype" w:cs="Tahoma"/>
          <w:b/>
          <w:sz w:val="24"/>
          <w:szCs w:val="24"/>
        </w:rPr>
      </w:pPr>
      <w:r w:rsidRPr="008C2A24">
        <w:rPr>
          <w:rFonts w:ascii="Palatino Linotype" w:hAnsi="Palatino Linotype" w:cs="Tahoma"/>
          <w:b/>
          <w:sz w:val="24"/>
          <w:szCs w:val="24"/>
        </w:rPr>
        <w:t>III</w:t>
      </w:r>
      <w:r w:rsidR="00C12FBA" w:rsidRPr="008C2A24">
        <w:rPr>
          <w:rFonts w:ascii="Palatino Linotype" w:hAnsi="Palatino Linotype" w:cs="Tahoma"/>
          <w:b/>
          <w:sz w:val="24"/>
          <w:szCs w:val="24"/>
        </w:rPr>
        <w:t xml:space="preserve">. Interposición del Recurso de Revisión. </w:t>
      </w:r>
    </w:p>
    <w:p w14:paraId="56F37922" w14:textId="77777777" w:rsidR="00587F23" w:rsidRPr="008C2A24" w:rsidRDefault="00587F23" w:rsidP="00954A8E">
      <w:pPr>
        <w:autoSpaceDE w:val="0"/>
        <w:autoSpaceDN w:val="0"/>
        <w:adjustRightInd w:val="0"/>
        <w:spacing w:line="360" w:lineRule="auto"/>
        <w:jc w:val="both"/>
        <w:rPr>
          <w:rFonts w:ascii="Palatino Linotype" w:hAnsi="Palatino Linotype" w:cs="Tahoma"/>
          <w:b/>
          <w:sz w:val="24"/>
          <w:szCs w:val="24"/>
        </w:rPr>
      </w:pPr>
    </w:p>
    <w:p w14:paraId="557AFCC5" w14:textId="76619586" w:rsidR="00397099" w:rsidRPr="008C2A24" w:rsidRDefault="004E401B" w:rsidP="00954A8E">
      <w:pPr>
        <w:autoSpaceDE w:val="0"/>
        <w:autoSpaceDN w:val="0"/>
        <w:adjustRightInd w:val="0"/>
        <w:spacing w:line="360" w:lineRule="auto"/>
        <w:jc w:val="both"/>
        <w:rPr>
          <w:rFonts w:ascii="Palatino Linotype" w:hAnsi="Palatino Linotype" w:cs="Tahoma"/>
          <w:sz w:val="24"/>
          <w:szCs w:val="24"/>
        </w:rPr>
      </w:pPr>
      <w:r w:rsidRPr="008C2A24">
        <w:rPr>
          <w:rFonts w:ascii="Palatino Linotype" w:hAnsi="Palatino Linotype" w:cs="Tahoma"/>
          <w:sz w:val="24"/>
          <w:szCs w:val="24"/>
        </w:rPr>
        <w:t xml:space="preserve">Con fecha </w:t>
      </w:r>
      <w:r w:rsidR="005C0168" w:rsidRPr="008C2A24">
        <w:rPr>
          <w:rFonts w:ascii="Palatino Linotype" w:hAnsi="Palatino Linotype" w:cs="Tahoma"/>
          <w:sz w:val="24"/>
          <w:szCs w:val="24"/>
        </w:rPr>
        <w:t>diez de octubre</w:t>
      </w:r>
      <w:r w:rsidR="00D5321C" w:rsidRPr="008C2A24">
        <w:rPr>
          <w:rFonts w:ascii="Palatino Linotype" w:hAnsi="Palatino Linotype" w:cs="Tahoma"/>
          <w:sz w:val="24"/>
          <w:szCs w:val="24"/>
        </w:rPr>
        <w:t xml:space="preserve"> de dos mil diecinueve</w:t>
      </w:r>
      <w:r w:rsidR="00C25238" w:rsidRPr="008C2A24">
        <w:rPr>
          <w:rFonts w:ascii="Palatino Linotype" w:hAnsi="Palatino Linotype" w:cs="Tahoma"/>
          <w:sz w:val="24"/>
          <w:szCs w:val="24"/>
        </w:rPr>
        <w:t xml:space="preserve">, se recibió en este </w:t>
      </w:r>
      <w:r w:rsidR="00C25238" w:rsidRPr="008C2A24">
        <w:rPr>
          <w:rFonts w:ascii="Palatino Linotype" w:eastAsia="Calibri" w:hAnsi="Palatino Linotype" w:cs="Tahoma"/>
          <w:sz w:val="24"/>
          <w:szCs w:val="24"/>
          <w:lang w:eastAsia="en-US"/>
        </w:rPr>
        <w:t xml:space="preserve">Instituto, a través del </w:t>
      </w:r>
      <w:r w:rsidR="000313A7" w:rsidRPr="008C2A24">
        <w:rPr>
          <w:rFonts w:ascii="Palatino Linotype" w:hAnsi="Palatino Linotype" w:cs="Tahoma"/>
          <w:sz w:val="24"/>
          <w:szCs w:val="24"/>
          <w:lang w:val="es-ES"/>
        </w:rPr>
        <w:t>Sistema de Acceso a la Información Mexiquense (SAIMEX)</w:t>
      </w:r>
      <w:r w:rsidR="006C1B1D" w:rsidRPr="008C2A24">
        <w:rPr>
          <w:rFonts w:ascii="Palatino Linotype" w:hAnsi="Palatino Linotype" w:cs="Tahoma"/>
          <w:sz w:val="24"/>
          <w:szCs w:val="24"/>
        </w:rPr>
        <w:t>, Recurso de R</w:t>
      </w:r>
      <w:r w:rsidR="00C25238" w:rsidRPr="008C2A24">
        <w:rPr>
          <w:rFonts w:ascii="Palatino Linotype" w:hAnsi="Palatino Linotype" w:cs="Tahoma"/>
          <w:sz w:val="24"/>
          <w:szCs w:val="24"/>
        </w:rPr>
        <w:t>evisión interpuesto por la</w:t>
      </w:r>
      <w:r w:rsidR="006C1B1D" w:rsidRPr="008C2A24">
        <w:rPr>
          <w:rFonts w:ascii="Palatino Linotype" w:hAnsi="Palatino Linotype" w:cs="Tahoma"/>
          <w:sz w:val="24"/>
          <w:szCs w:val="24"/>
        </w:rPr>
        <w:t xml:space="preserve"> parte</w:t>
      </w:r>
      <w:r w:rsidR="00C25238" w:rsidRPr="008C2A24">
        <w:rPr>
          <w:rFonts w:ascii="Palatino Linotype" w:hAnsi="Palatino Linotype" w:cs="Tahoma"/>
          <w:sz w:val="24"/>
          <w:szCs w:val="24"/>
        </w:rPr>
        <w:t xml:space="preserve"> </w:t>
      </w:r>
      <w:r w:rsidR="0028420E" w:rsidRPr="008C2A24">
        <w:rPr>
          <w:rFonts w:ascii="Palatino Linotype" w:hAnsi="Palatino Linotype" w:cs="Tahoma"/>
          <w:sz w:val="24"/>
          <w:szCs w:val="24"/>
        </w:rPr>
        <w:t>R</w:t>
      </w:r>
      <w:r w:rsidR="00C25238" w:rsidRPr="008C2A24">
        <w:rPr>
          <w:rFonts w:ascii="Palatino Linotype" w:hAnsi="Palatino Linotype" w:cs="Tahoma"/>
          <w:sz w:val="24"/>
          <w:szCs w:val="24"/>
        </w:rPr>
        <w:t xml:space="preserve">ecurrente, </w:t>
      </w:r>
      <w:r w:rsidR="00397099" w:rsidRPr="008C2A24">
        <w:rPr>
          <w:rFonts w:ascii="Palatino Linotype" w:hAnsi="Palatino Linotype" w:cs="Tahoma"/>
          <w:sz w:val="24"/>
          <w:szCs w:val="24"/>
        </w:rPr>
        <w:t xml:space="preserve">en contra de </w:t>
      </w:r>
      <w:r w:rsidR="003173EB" w:rsidRPr="008C2A24">
        <w:rPr>
          <w:rFonts w:ascii="Palatino Linotype" w:hAnsi="Palatino Linotype" w:cs="Tahoma"/>
          <w:sz w:val="24"/>
          <w:szCs w:val="24"/>
        </w:rPr>
        <w:t xml:space="preserve">la </w:t>
      </w:r>
      <w:r w:rsidR="00397099" w:rsidRPr="008C2A24">
        <w:rPr>
          <w:rFonts w:ascii="Palatino Linotype" w:hAnsi="Palatino Linotype" w:cs="Tahoma"/>
          <w:sz w:val="24"/>
          <w:szCs w:val="24"/>
        </w:rPr>
        <w:t>respuesta del Sujeto Obligado, en los siguientes términos:</w:t>
      </w:r>
    </w:p>
    <w:p w14:paraId="3FDF9B28" w14:textId="77777777" w:rsidR="008D7679" w:rsidRPr="008C2A24" w:rsidRDefault="008D7679" w:rsidP="00954A8E">
      <w:pPr>
        <w:autoSpaceDE w:val="0"/>
        <w:autoSpaceDN w:val="0"/>
        <w:adjustRightInd w:val="0"/>
        <w:spacing w:line="360" w:lineRule="auto"/>
        <w:jc w:val="both"/>
        <w:rPr>
          <w:rFonts w:ascii="Palatino Linotype" w:hAnsi="Palatino Linotype" w:cs="Tahoma"/>
          <w:sz w:val="24"/>
          <w:szCs w:val="24"/>
        </w:rPr>
      </w:pPr>
    </w:p>
    <w:p w14:paraId="31C95FDC" w14:textId="77777777" w:rsidR="00C25238" w:rsidRPr="008C2A24" w:rsidRDefault="00B727C5" w:rsidP="00954A8E">
      <w:pPr>
        <w:tabs>
          <w:tab w:val="left" w:pos="4667"/>
        </w:tabs>
        <w:spacing w:line="360" w:lineRule="auto"/>
        <w:ind w:left="567" w:right="567"/>
        <w:jc w:val="both"/>
        <w:rPr>
          <w:rFonts w:ascii="Palatino Linotype" w:hAnsi="Palatino Linotype" w:cs="Tahoma"/>
          <w:bCs/>
          <w:i/>
          <w:sz w:val="24"/>
          <w:szCs w:val="24"/>
        </w:rPr>
      </w:pPr>
      <w:r w:rsidRPr="008C2A24">
        <w:rPr>
          <w:rFonts w:ascii="Palatino Linotype" w:hAnsi="Palatino Linotype" w:cs="Tahoma"/>
          <w:b/>
          <w:bCs/>
          <w:i/>
          <w:sz w:val="24"/>
          <w:szCs w:val="24"/>
        </w:rPr>
        <w:t>“</w:t>
      </w:r>
      <w:r w:rsidR="00C25238" w:rsidRPr="008C2A24">
        <w:rPr>
          <w:rFonts w:ascii="Palatino Linotype" w:hAnsi="Palatino Linotype" w:cs="Tahoma"/>
          <w:b/>
          <w:bCs/>
          <w:i/>
          <w:sz w:val="24"/>
          <w:szCs w:val="24"/>
        </w:rPr>
        <w:t>ACTO IMPUGNADO</w:t>
      </w:r>
    </w:p>
    <w:p w14:paraId="156F41F5" w14:textId="5B4855FA" w:rsidR="00CD3A5D" w:rsidRPr="008C2A24" w:rsidRDefault="005C0168" w:rsidP="00954A8E">
      <w:pPr>
        <w:autoSpaceDE w:val="0"/>
        <w:autoSpaceDN w:val="0"/>
        <w:adjustRightInd w:val="0"/>
        <w:spacing w:line="360" w:lineRule="auto"/>
        <w:ind w:left="567" w:right="567"/>
        <w:jc w:val="both"/>
        <w:rPr>
          <w:rFonts w:ascii="Palatino Linotype" w:hAnsi="Palatino Linotype" w:cs="Tahoma"/>
          <w:i/>
          <w:sz w:val="22"/>
          <w:szCs w:val="22"/>
        </w:rPr>
      </w:pPr>
      <w:r w:rsidRPr="008C2A24">
        <w:rPr>
          <w:rFonts w:ascii="Palatino Linotype" w:hAnsi="Palatino Linotype" w:cs="Tahoma"/>
          <w:i/>
          <w:sz w:val="22"/>
          <w:szCs w:val="22"/>
        </w:rPr>
        <w:t>La respuesta</w:t>
      </w:r>
      <w:r w:rsidR="00B727C5" w:rsidRPr="008C2A24">
        <w:rPr>
          <w:rFonts w:ascii="Palatino Linotype" w:hAnsi="Palatino Linotype" w:cs="Tahoma"/>
          <w:i/>
          <w:sz w:val="22"/>
          <w:szCs w:val="22"/>
        </w:rPr>
        <w:t>”</w:t>
      </w:r>
      <w:r w:rsidR="003173EB" w:rsidRPr="008C2A24">
        <w:rPr>
          <w:rFonts w:ascii="Palatino Linotype" w:hAnsi="Palatino Linotype" w:cs="Tahoma"/>
          <w:bCs/>
          <w:i/>
          <w:sz w:val="22"/>
          <w:szCs w:val="22"/>
        </w:rPr>
        <w:t xml:space="preserve"> (Sic.)</w:t>
      </w:r>
    </w:p>
    <w:p w14:paraId="68420EF8" w14:textId="77777777" w:rsidR="005F4977" w:rsidRPr="008C2A24" w:rsidRDefault="005F4977" w:rsidP="00954A8E">
      <w:pPr>
        <w:autoSpaceDE w:val="0"/>
        <w:autoSpaceDN w:val="0"/>
        <w:adjustRightInd w:val="0"/>
        <w:spacing w:line="360" w:lineRule="auto"/>
        <w:ind w:left="567" w:right="567"/>
        <w:jc w:val="both"/>
        <w:rPr>
          <w:rFonts w:ascii="Palatino Linotype" w:hAnsi="Palatino Linotype" w:cs="Tahoma"/>
          <w:i/>
          <w:sz w:val="24"/>
          <w:szCs w:val="24"/>
        </w:rPr>
      </w:pPr>
    </w:p>
    <w:p w14:paraId="49453E6C" w14:textId="77777777" w:rsidR="00C25238" w:rsidRPr="008C2A24" w:rsidRDefault="00B727C5" w:rsidP="00954A8E">
      <w:pPr>
        <w:autoSpaceDE w:val="0"/>
        <w:autoSpaceDN w:val="0"/>
        <w:adjustRightInd w:val="0"/>
        <w:spacing w:line="360" w:lineRule="auto"/>
        <w:ind w:left="567" w:right="567"/>
        <w:jc w:val="both"/>
        <w:rPr>
          <w:rFonts w:ascii="Palatino Linotype" w:hAnsi="Palatino Linotype" w:cs="Tahoma"/>
          <w:b/>
          <w:i/>
          <w:sz w:val="24"/>
          <w:szCs w:val="24"/>
        </w:rPr>
      </w:pPr>
      <w:r w:rsidRPr="008C2A24">
        <w:rPr>
          <w:rFonts w:ascii="Palatino Linotype" w:hAnsi="Palatino Linotype" w:cs="Tahoma"/>
          <w:b/>
          <w:i/>
          <w:sz w:val="24"/>
          <w:szCs w:val="24"/>
        </w:rPr>
        <w:t>“</w:t>
      </w:r>
      <w:r w:rsidR="00C25238" w:rsidRPr="008C2A24">
        <w:rPr>
          <w:rFonts w:ascii="Palatino Linotype" w:hAnsi="Palatino Linotype" w:cs="Tahoma"/>
          <w:b/>
          <w:i/>
          <w:sz w:val="24"/>
          <w:szCs w:val="24"/>
        </w:rPr>
        <w:t>RAZONES O MOTIVOS DE LA INCONFORMIDAD</w:t>
      </w:r>
    </w:p>
    <w:p w14:paraId="7C39478B" w14:textId="07AF84EC" w:rsidR="008C2A24" w:rsidRPr="008C2A24" w:rsidRDefault="005C0168" w:rsidP="008C2A24">
      <w:pPr>
        <w:autoSpaceDE w:val="0"/>
        <w:autoSpaceDN w:val="0"/>
        <w:adjustRightInd w:val="0"/>
        <w:spacing w:line="360" w:lineRule="auto"/>
        <w:ind w:left="567" w:right="567"/>
        <w:jc w:val="both"/>
        <w:rPr>
          <w:rFonts w:ascii="Palatino Linotype" w:hAnsi="Palatino Linotype" w:cs="Tahoma"/>
          <w:i/>
          <w:sz w:val="22"/>
          <w:szCs w:val="22"/>
        </w:rPr>
      </w:pPr>
      <w:r w:rsidRPr="008C2A24">
        <w:rPr>
          <w:rFonts w:ascii="Palatino Linotype" w:hAnsi="Palatino Linotype" w:cs="Tahoma"/>
          <w:i/>
          <w:sz w:val="22"/>
          <w:szCs w:val="22"/>
        </w:rPr>
        <w:t>No entregan los dato solicitados</w:t>
      </w:r>
      <w:r w:rsidR="00397099" w:rsidRPr="008C2A24">
        <w:rPr>
          <w:rFonts w:ascii="Palatino Linotype" w:hAnsi="Palatino Linotype" w:cs="Tahoma"/>
          <w:i/>
          <w:sz w:val="22"/>
          <w:szCs w:val="22"/>
        </w:rPr>
        <w:t>”</w:t>
      </w:r>
      <w:r w:rsidR="003173EB" w:rsidRPr="008C2A24">
        <w:rPr>
          <w:rFonts w:ascii="Palatino Linotype" w:hAnsi="Palatino Linotype" w:cs="Tahoma"/>
          <w:bCs/>
          <w:i/>
          <w:sz w:val="22"/>
          <w:szCs w:val="22"/>
        </w:rPr>
        <w:t xml:space="preserve"> </w:t>
      </w:r>
    </w:p>
    <w:p w14:paraId="2D7FCD48" w14:textId="442278DF" w:rsidR="00B31222" w:rsidRPr="008C2A24" w:rsidRDefault="00D952B1" w:rsidP="00954A8E">
      <w:pPr>
        <w:spacing w:line="360" w:lineRule="auto"/>
        <w:jc w:val="both"/>
        <w:rPr>
          <w:rFonts w:ascii="Palatino Linotype" w:eastAsia="Batang" w:hAnsi="Palatino Linotype" w:cs="Tahoma"/>
          <w:b/>
          <w:bCs/>
          <w:sz w:val="24"/>
          <w:szCs w:val="24"/>
        </w:rPr>
      </w:pPr>
      <w:r w:rsidRPr="008C2A24">
        <w:rPr>
          <w:rFonts w:ascii="Palatino Linotype" w:hAnsi="Palatino Linotype" w:cs="Tahoma"/>
          <w:b/>
          <w:sz w:val="24"/>
          <w:szCs w:val="24"/>
        </w:rPr>
        <w:lastRenderedPageBreak/>
        <w:t>I</w:t>
      </w:r>
      <w:r w:rsidR="00FD2B52" w:rsidRPr="008C2A24">
        <w:rPr>
          <w:rFonts w:ascii="Palatino Linotype" w:hAnsi="Palatino Linotype" w:cs="Tahoma"/>
          <w:b/>
          <w:sz w:val="24"/>
          <w:szCs w:val="24"/>
        </w:rPr>
        <w:t>V</w:t>
      </w:r>
      <w:r w:rsidR="005C3AF3" w:rsidRPr="008C2A24">
        <w:rPr>
          <w:rFonts w:ascii="Palatino Linotype" w:hAnsi="Palatino Linotype" w:cs="Tahoma"/>
          <w:b/>
          <w:sz w:val="24"/>
          <w:szCs w:val="24"/>
        </w:rPr>
        <w:t>.</w:t>
      </w:r>
      <w:r w:rsidR="00B31222" w:rsidRPr="008C2A24">
        <w:rPr>
          <w:rFonts w:ascii="Palatino Linotype" w:hAnsi="Palatino Linotype" w:cs="Tahoma"/>
          <w:b/>
          <w:sz w:val="24"/>
          <w:szCs w:val="24"/>
        </w:rPr>
        <w:t xml:space="preserve"> </w:t>
      </w:r>
      <w:r w:rsidR="00B31222" w:rsidRPr="008C2A24">
        <w:rPr>
          <w:rFonts w:ascii="Palatino Linotype" w:eastAsia="Batang" w:hAnsi="Palatino Linotype" w:cs="Tahoma"/>
          <w:b/>
          <w:bCs/>
          <w:sz w:val="24"/>
          <w:szCs w:val="24"/>
        </w:rPr>
        <w:t xml:space="preserve">Trámite del </w:t>
      </w:r>
      <w:r w:rsidR="00C459A9" w:rsidRPr="008C2A24">
        <w:rPr>
          <w:rFonts w:ascii="Palatino Linotype" w:hAnsi="Palatino Linotype" w:cs="Tahoma"/>
          <w:b/>
          <w:sz w:val="24"/>
          <w:szCs w:val="24"/>
        </w:rPr>
        <w:t xml:space="preserve">Recurso de </w:t>
      </w:r>
      <w:r w:rsidR="00327FDE" w:rsidRPr="008C2A24">
        <w:rPr>
          <w:rFonts w:ascii="Palatino Linotype" w:hAnsi="Palatino Linotype" w:cs="Tahoma"/>
          <w:b/>
          <w:sz w:val="24"/>
          <w:szCs w:val="24"/>
        </w:rPr>
        <w:t>Revisión</w:t>
      </w:r>
      <w:r w:rsidR="00327FDE" w:rsidRPr="008C2A24">
        <w:rPr>
          <w:rFonts w:ascii="Palatino Linotype" w:eastAsia="Batang" w:hAnsi="Palatino Linotype" w:cs="Tahoma"/>
          <w:b/>
          <w:bCs/>
          <w:sz w:val="24"/>
          <w:szCs w:val="24"/>
        </w:rPr>
        <w:t xml:space="preserve"> ante</w:t>
      </w:r>
      <w:r w:rsidR="00B31222" w:rsidRPr="008C2A24">
        <w:rPr>
          <w:rFonts w:ascii="Palatino Linotype" w:eastAsia="Batang" w:hAnsi="Palatino Linotype" w:cs="Tahoma"/>
          <w:b/>
          <w:bCs/>
          <w:sz w:val="24"/>
          <w:szCs w:val="24"/>
        </w:rPr>
        <w:t xml:space="preserve"> el Instituto</w:t>
      </w:r>
      <w:r w:rsidR="00E445DA" w:rsidRPr="008C2A24">
        <w:rPr>
          <w:rFonts w:ascii="Palatino Linotype" w:eastAsia="Batang" w:hAnsi="Palatino Linotype" w:cs="Tahoma"/>
          <w:b/>
          <w:bCs/>
          <w:sz w:val="24"/>
          <w:szCs w:val="24"/>
        </w:rPr>
        <w:t>.</w:t>
      </w:r>
    </w:p>
    <w:p w14:paraId="6E98E98C" w14:textId="77777777" w:rsidR="00E8093C" w:rsidRPr="008C2A24" w:rsidRDefault="00E8093C" w:rsidP="00954A8E">
      <w:pPr>
        <w:spacing w:line="360" w:lineRule="auto"/>
        <w:jc w:val="both"/>
        <w:rPr>
          <w:rFonts w:ascii="Palatino Linotype" w:eastAsia="Batang" w:hAnsi="Palatino Linotype" w:cs="Tahoma"/>
          <w:b/>
          <w:bCs/>
          <w:sz w:val="24"/>
          <w:szCs w:val="24"/>
        </w:rPr>
      </w:pPr>
    </w:p>
    <w:p w14:paraId="78876405" w14:textId="412D0F01" w:rsidR="00986A7D" w:rsidRPr="008C2A24" w:rsidRDefault="00A90F9B" w:rsidP="00954A8E">
      <w:pPr>
        <w:spacing w:line="360" w:lineRule="auto"/>
        <w:jc w:val="both"/>
        <w:rPr>
          <w:rFonts w:ascii="Palatino Linotype" w:eastAsia="Batang" w:hAnsi="Palatino Linotype" w:cs="Tahoma"/>
          <w:bCs/>
          <w:sz w:val="24"/>
          <w:szCs w:val="24"/>
        </w:rPr>
      </w:pPr>
      <w:r w:rsidRPr="008C2A24">
        <w:rPr>
          <w:rFonts w:ascii="Palatino Linotype" w:eastAsia="Batang" w:hAnsi="Palatino Linotype" w:cs="Tahoma"/>
          <w:b/>
          <w:bCs/>
          <w:sz w:val="24"/>
          <w:szCs w:val="24"/>
        </w:rPr>
        <w:t xml:space="preserve">a) </w:t>
      </w:r>
      <w:r w:rsidR="00B31222" w:rsidRPr="008C2A24">
        <w:rPr>
          <w:rFonts w:ascii="Palatino Linotype" w:eastAsia="Batang" w:hAnsi="Palatino Linotype" w:cs="Tahoma"/>
          <w:b/>
          <w:bCs/>
          <w:sz w:val="24"/>
          <w:szCs w:val="24"/>
        </w:rPr>
        <w:t xml:space="preserve">Turno del </w:t>
      </w:r>
      <w:r w:rsidR="00C459A9" w:rsidRPr="008C2A24">
        <w:rPr>
          <w:rFonts w:ascii="Palatino Linotype" w:hAnsi="Palatino Linotype" w:cs="Tahoma"/>
          <w:b/>
          <w:sz w:val="24"/>
          <w:szCs w:val="24"/>
        </w:rPr>
        <w:t>Recurso de Revisión</w:t>
      </w:r>
      <w:r w:rsidRPr="008C2A24">
        <w:rPr>
          <w:rFonts w:ascii="Palatino Linotype" w:eastAsia="Batang" w:hAnsi="Palatino Linotype" w:cs="Tahoma"/>
          <w:b/>
          <w:bCs/>
          <w:sz w:val="24"/>
          <w:szCs w:val="24"/>
        </w:rPr>
        <w:t>.</w:t>
      </w:r>
      <w:r w:rsidR="00FD6F40" w:rsidRPr="008C2A24">
        <w:rPr>
          <w:rFonts w:ascii="Palatino Linotype" w:eastAsia="Batang" w:hAnsi="Palatino Linotype" w:cs="Tahoma"/>
          <w:b/>
          <w:bCs/>
          <w:sz w:val="24"/>
          <w:szCs w:val="24"/>
        </w:rPr>
        <w:t xml:space="preserve"> </w:t>
      </w:r>
      <w:r w:rsidR="00986A7D" w:rsidRPr="008C2A24">
        <w:rPr>
          <w:rFonts w:ascii="Palatino Linotype" w:eastAsia="Batang" w:hAnsi="Palatino Linotype" w:cs="Tahoma"/>
          <w:bCs/>
          <w:sz w:val="24"/>
          <w:szCs w:val="24"/>
        </w:rPr>
        <w:t xml:space="preserve">El </w:t>
      </w:r>
      <w:r w:rsidR="005C0168" w:rsidRPr="008C2A24">
        <w:rPr>
          <w:rFonts w:ascii="Palatino Linotype" w:eastAsia="Batang" w:hAnsi="Palatino Linotype" w:cs="Tahoma"/>
          <w:bCs/>
          <w:sz w:val="24"/>
          <w:szCs w:val="24"/>
        </w:rPr>
        <w:t>diez de octubre</w:t>
      </w:r>
      <w:r w:rsidR="00D952B1" w:rsidRPr="008C2A24">
        <w:rPr>
          <w:rFonts w:ascii="Palatino Linotype" w:eastAsia="Batang" w:hAnsi="Palatino Linotype" w:cs="Tahoma"/>
          <w:bCs/>
          <w:sz w:val="24"/>
          <w:szCs w:val="24"/>
        </w:rPr>
        <w:t xml:space="preserve"> </w:t>
      </w:r>
      <w:r w:rsidR="00EA6D17" w:rsidRPr="008C2A24">
        <w:rPr>
          <w:rFonts w:ascii="Palatino Linotype" w:eastAsia="Batang" w:hAnsi="Palatino Linotype" w:cs="Tahoma"/>
          <w:bCs/>
          <w:sz w:val="24"/>
          <w:szCs w:val="24"/>
        </w:rPr>
        <w:t>de dos mil diecinueve</w:t>
      </w:r>
      <w:r w:rsidR="00986A7D" w:rsidRPr="008C2A24">
        <w:rPr>
          <w:rFonts w:ascii="Palatino Linotype" w:eastAsia="Batang" w:hAnsi="Palatino Linotype" w:cs="Tahoma"/>
          <w:bCs/>
          <w:sz w:val="24"/>
          <w:szCs w:val="24"/>
        </w:rPr>
        <w:t xml:space="preserve">, el </w:t>
      </w:r>
      <w:r w:rsidR="00986A7D" w:rsidRPr="008C2A24">
        <w:rPr>
          <w:rFonts w:ascii="Palatino Linotype" w:hAnsi="Palatino Linotype" w:cs="Tahoma"/>
          <w:sz w:val="24"/>
          <w:szCs w:val="24"/>
          <w:lang w:val="es-ES"/>
        </w:rPr>
        <w:t>Sistema de Acceso a la Información Mexiquense (SAIMEX),</w:t>
      </w:r>
      <w:r w:rsidR="00986A7D" w:rsidRPr="008C2A24">
        <w:rPr>
          <w:rFonts w:ascii="Palatino Linotype" w:eastAsia="Batang" w:hAnsi="Palatino Linotype" w:cs="Tahoma"/>
          <w:bCs/>
          <w:sz w:val="24"/>
          <w:szCs w:val="24"/>
        </w:rPr>
        <w:t xml:space="preserve"> asignó el número de expediente </w:t>
      </w:r>
      <w:r w:rsidR="00D5321C" w:rsidRPr="008C2A24">
        <w:rPr>
          <w:rFonts w:ascii="Palatino Linotype" w:eastAsia="Batang" w:hAnsi="Palatino Linotype" w:cs="Tahoma"/>
          <w:b/>
          <w:bCs/>
          <w:sz w:val="24"/>
          <w:szCs w:val="24"/>
        </w:rPr>
        <w:t>0</w:t>
      </w:r>
      <w:r w:rsidR="00D060CE" w:rsidRPr="008C2A24">
        <w:rPr>
          <w:rFonts w:ascii="Palatino Linotype" w:eastAsia="Batang" w:hAnsi="Palatino Linotype" w:cs="Tahoma"/>
          <w:b/>
          <w:bCs/>
          <w:sz w:val="24"/>
          <w:szCs w:val="24"/>
        </w:rPr>
        <w:t>7941</w:t>
      </w:r>
      <w:r w:rsidR="00D5321C" w:rsidRPr="008C2A24">
        <w:rPr>
          <w:rFonts w:ascii="Palatino Linotype" w:eastAsia="Batang" w:hAnsi="Palatino Linotype" w:cs="Tahoma"/>
          <w:b/>
          <w:bCs/>
          <w:sz w:val="24"/>
          <w:szCs w:val="24"/>
        </w:rPr>
        <w:t>/INFOEM/IP/RR/2019</w:t>
      </w:r>
      <w:r w:rsidR="00986A7D" w:rsidRPr="008C2A24">
        <w:rPr>
          <w:rFonts w:ascii="Palatino Linotype" w:eastAsia="Batang" w:hAnsi="Palatino Linotype" w:cs="Tahoma"/>
          <w:b/>
          <w:bCs/>
          <w:sz w:val="24"/>
          <w:szCs w:val="24"/>
        </w:rPr>
        <w:t xml:space="preserve">, </w:t>
      </w:r>
      <w:r w:rsidR="00986A7D" w:rsidRPr="008C2A24">
        <w:rPr>
          <w:rFonts w:ascii="Palatino Linotype" w:eastAsia="Batang" w:hAnsi="Palatino Linotype" w:cs="Tahoma"/>
          <w:bCs/>
          <w:sz w:val="24"/>
          <w:szCs w:val="24"/>
        </w:rPr>
        <w:t>al medio de impugnación que nos ocupa, con base en el sistema aprobado por el Pleno de este Órgano Garante y lo turnó al Comisionado Ponente Luis Gustavo Parra Noriega, para los efectos del artículo 185, fracción I</w:t>
      </w:r>
      <w:r w:rsidR="000E3B88" w:rsidRPr="008C2A24">
        <w:rPr>
          <w:rFonts w:ascii="Palatino Linotype" w:eastAsia="Batang" w:hAnsi="Palatino Linotype" w:cs="Tahoma"/>
          <w:bCs/>
          <w:sz w:val="24"/>
          <w:szCs w:val="24"/>
        </w:rPr>
        <w:t>,</w:t>
      </w:r>
      <w:r w:rsidR="00986A7D" w:rsidRPr="008C2A24">
        <w:rPr>
          <w:rFonts w:ascii="Palatino Linotype" w:eastAsia="Batang" w:hAnsi="Palatino Linotype" w:cs="Tahoma"/>
          <w:bCs/>
          <w:sz w:val="24"/>
          <w:szCs w:val="24"/>
        </w:rPr>
        <w:t xml:space="preserve"> de la Ley de Transparencia y Acceso a la Información Pública del Estado de México y Municipios.</w:t>
      </w:r>
    </w:p>
    <w:p w14:paraId="2981CA23" w14:textId="1FAF7A3C" w:rsidR="00986A7D" w:rsidRPr="008C2A24" w:rsidRDefault="00625DFB" w:rsidP="00954A8E">
      <w:pPr>
        <w:spacing w:line="360" w:lineRule="auto"/>
        <w:jc w:val="both"/>
        <w:rPr>
          <w:rFonts w:ascii="Palatino Linotype" w:eastAsia="Batang" w:hAnsi="Palatino Linotype" w:cs="Tahoma"/>
          <w:bCs/>
          <w:sz w:val="24"/>
          <w:szCs w:val="24"/>
        </w:rPr>
      </w:pPr>
      <w:r w:rsidRPr="008C2A24">
        <w:rPr>
          <w:rFonts w:ascii="Palatino Linotype" w:eastAsia="Batang" w:hAnsi="Palatino Linotype" w:cs="Tahoma"/>
          <w:b/>
          <w:bCs/>
          <w:sz w:val="24"/>
          <w:szCs w:val="24"/>
        </w:rPr>
        <w:t>b</w:t>
      </w:r>
      <w:r w:rsidR="009F46DC" w:rsidRPr="008C2A24">
        <w:rPr>
          <w:rFonts w:ascii="Palatino Linotype" w:eastAsia="Batang" w:hAnsi="Palatino Linotype" w:cs="Tahoma"/>
          <w:b/>
          <w:bCs/>
          <w:sz w:val="24"/>
          <w:szCs w:val="24"/>
        </w:rPr>
        <w:t xml:space="preserve">) </w:t>
      </w:r>
      <w:r w:rsidR="00986A7D" w:rsidRPr="008C2A24">
        <w:rPr>
          <w:rFonts w:ascii="Palatino Linotype" w:eastAsia="Batang" w:hAnsi="Palatino Linotype" w:cs="Tahoma"/>
          <w:b/>
          <w:bCs/>
          <w:sz w:val="24"/>
          <w:szCs w:val="24"/>
        </w:rPr>
        <w:t>Admisión del Recurso de Revisión</w:t>
      </w:r>
      <w:r w:rsidR="00986A7D" w:rsidRPr="008C2A24">
        <w:rPr>
          <w:rFonts w:ascii="Palatino Linotype" w:eastAsia="Batang" w:hAnsi="Palatino Linotype" w:cs="Tahoma"/>
          <w:b/>
          <w:bCs/>
          <w:sz w:val="24"/>
          <w:szCs w:val="24"/>
          <w:lang w:val="es-ES_tradnl"/>
        </w:rPr>
        <w:t xml:space="preserve">. </w:t>
      </w:r>
      <w:r w:rsidR="00986A7D" w:rsidRPr="008C2A24">
        <w:rPr>
          <w:rFonts w:ascii="Palatino Linotype" w:eastAsia="Batang" w:hAnsi="Palatino Linotype" w:cs="Tahoma"/>
          <w:bCs/>
          <w:sz w:val="24"/>
          <w:szCs w:val="24"/>
          <w:lang w:val="es-ES_tradnl"/>
        </w:rPr>
        <w:t xml:space="preserve">El </w:t>
      </w:r>
      <w:r w:rsidR="006272F2" w:rsidRPr="008C2A24">
        <w:rPr>
          <w:rFonts w:ascii="Palatino Linotype" w:eastAsia="Batang" w:hAnsi="Palatino Linotype" w:cs="Tahoma"/>
          <w:bCs/>
          <w:sz w:val="24"/>
          <w:szCs w:val="24"/>
          <w:lang w:val="es-ES_tradnl"/>
        </w:rPr>
        <w:t>dieciséis de octubre</w:t>
      </w:r>
      <w:r w:rsidR="00986A7D" w:rsidRPr="008C2A24">
        <w:rPr>
          <w:rFonts w:ascii="Palatino Linotype" w:eastAsia="Batang" w:hAnsi="Palatino Linotype" w:cs="Tahoma"/>
          <w:bCs/>
          <w:sz w:val="24"/>
          <w:szCs w:val="24"/>
          <w:lang w:val="es-ES_tradnl"/>
        </w:rPr>
        <w:t xml:space="preserve"> de dos mil </w:t>
      </w:r>
      <w:r w:rsidR="00EA6D17" w:rsidRPr="008C2A24">
        <w:rPr>
          <w:rFonts w:ascii="Palatino Linotype" w:eastAsia="Batang" w:hAnsi="Palatino Linotype" w:cs="Tahoma"/>
          <w:bCs/>
          <w:sz w:val="24"/>
          <w:szCs w:val="24"/>
          <w:lang w:val="es-ES_tradnl"/>
        </w:rPr>
        <w:t>diecinueve</w:t>
      </w:r>
      <w:r w:rsidR="00986A7D" w:rsidRPr="008C2A24">
        <w:rPr>
          <w:rFonts w:ascii="Palatino Linotype" w:eastAsia="Batang" w:hAnsi="Palatino Linotype" w:cs="Tahoma"/>
          <w:bCs/>
          <w:sz w:val="24"/>
          <w:szCs w:val="24"/>
          <w:lang w:val="es-ES_tradnl"/>
        </w:rPr>
        <w:t xml:space="preserve">, </w:t>
      </w:r>
      <w:r w:rsidR="00986A7D" w:rsidRPr="008C2A24">
        <w:rPr>
          <w:rFonts w:ascii="Palatino Linotype" w:eastAsia="Batang" w:hAnsi="Palatino Linotype" w:cs="Tahoma"/>
          <w:bCs/>
          <w:sz w:val="24"/>
          <w:szCs w:val="24"/>
        </w:rPr>
        <w:t xml:space="preserve">se acordó la admisión del Recurso de Revisión interpuesto por </w:t>
      </w:r>
      <w:r w:rsidR="00385FBE" w:rsidRPr="008C2A24">
        <w:rPr>
          <w:rFonts w:ascii="Palatino Linotype" w:eastAsia="Batang" w:hAnsi="Palatino Linotype" w:cs="Tahoma"/>
          <w:bCs/>
          <w:sz w:val="24"/>
          <w:szCs w:val="24"/>
        </w:rPr>
        <w:t>el</w:t>
      </w:r>
      <w:r w:rsidR="00986A7D" w:rsidRPr="008C2A24">
        <w:rPr>
          <w:rFonts w:ascii="Palatino Linotype" w:eastAsia="Batang" w:hAnsi="Palatino Linotype" w:cs="Tahoma"/>
          <w:bCs/>
          <w:sz w:val="24"/>
          <w:szCs w:val="24"/>
        </w:rPr>
        <w:t xml:space="preserve"> Recurrente en contra </w:t>
      </w:r>
      <w:r w:rsidR="00BF0F8A" w:rsidRPr="008C2A24">
        <w:rPr>
          <w:rFonts w:ascii="Palatino Linotype" w:eastAsia="Batang" w:hAnsi="Palatino Linotype" w:cs="Tahoma"/>
          <w:bCs/>
          <w:sz w:val="24"/>
          <w:szCs w:val="24"/>
        </w:rPr>
        <w:t>del</w:t>
      </w:r>
      <w:r w:rsidR="00986A7D" w:rsidRPr="008C2A24">
        <w:rPr>
          <w:rFonts w:ascii="Palatino Linotype" w:eastAsia="Batang" w:hAnsi="Palatino Linotype" w:cs="Tahoma"/>
          <w:bCs/>
          <w:sz w:val="24"/>
          <w:szCs w:val="24"/>
        </w:rPr>
        <w:t xml:space="preserve"> </w:t>
      </w:r>
      <w:r w:rsidR="00D5321C" w:rsidRPr="008C2A24">
        <w:rPr>
          <w:rFonts w:ascii="Palatino Linotype" w:eastAsia="Batang" w:hAnsi="Palatino Linotype" w:cs="Tahoma"/>
          <w:bCs/>
          <w:sz w:val="24"/>
          <w:szCs w:val="24"/>
        </w:rPr>
        <w:t xml:space="preserve">Ayuntamiento de </w:t>
      </w:r>
      <w:r w:rsidR="00D060CE" w:rsidRPr="008C2A24">
        <w:rPr>
          <w:rFonts w:ascii="Palatino Linotype" w:eastAsia="Batang" w:hAnsi="Palatino Linotype" w:cs="Tahoma"/>
          <w:bCs/>
          <w:sz w:val="24"/>
          <w:szCs w:val="24"/>
        </w:rPr>
        <w:t>Atlacomulco</w:t>
      </w:r>
      <w:r w:rsidR="00986A7D" w:rsidRPr="008C2A24">
        <w:rPr>
          <w:rFonts w:ascii="Palatino Linotype" w:eastAsia="Batang" w:hAnsi="Palatino Linotype" w:cs="Tahoma"/>
          <w:bCs/>
          <w:sz w:val="24"/>
          <w:szCs w:val="24"/>
        </w:rPr>
        <w:t>, en términos del artículo 185, fracciones I y II</w:t>
      </w:r>
      <w:r w:rsidR="004B553F" w:rsidRPr="008C2A24">
        <w:rPr>
          <w:rFonts w:ascii="Palatino Linotype" w:eastAsia="Batang" w:hAnsi="Palatino Linotype" w:cs="Tahoma"/>
          <w:bCs/>
          <w:sz w:val="24"/>
          <w:szCs w:val="24"/>
        </w:rPr>
        <w:t>,</w:t>
      </w:r>
      <w:r w:rsidR="00986A7D" w:rsidRPr="008C2A24">
        <w:rPr>
          <w:rFonts w:ascii="Palatino Linotype" w:eastAsia="Batang" w:hAnsi="Palatino Linotype" w:cs="Tahoma"/>
          <w:bCs/>
          <w:sz w:val="24"/>
          <w:szCs w:val="24"/>
        </w:rPr>
        <w:t xml:space="preserve"> de la Ley de Transparencia y Acceso a la Información Pública del Estado de México y Municipios, el cual fue notificado a las partes el </w:t>
      </w:r>
      <w:r w:rsidR="00397099" w:rsidRPr="008C2A24">
        <w:rPr>
          <w:rFonts w:ascii="Palatino Linotype" w:eastAsia="Batang" w:hAnsi="Palatino Linotype" w:cs="Tahoma"/>
          <w:bCs/>
          <w:sz w:val="24"/>
          <w:szCs w:val="24"/>
        </w:rPr>
        <w:t>mismo día</w:t>
      </w:r>
      <w:r w:rsidR="00986A7D" w:rsidRPr="008C2A24">
        <w:rPr>
          <w:rFonts w:ascii="Palatino Linotype" w:eastAsia="Batang" w:hAnsi="Palatino Linotype" w:cs="Tahoma"/>
          <w:bCs/>
          <w:sz w:val="24"/>
          <w:szCs w:val="24"/>
        </w:rPr>
        <w:t xml:space="preserve">, a través del </w:t>
      </w:r>
      <w:r w:rsidR="00986A7D" w:rsidRPr="008C2A24">
        <w:rPr>
          <w:rFonts w:ascii="Palatino Linotype" w:eastAsia="Batang" w:hAnsi="Palatino Linotype" w:cs="Tahoma"/>
          <w:bCs/>
          <w:sz w:val="24"/>
          <w:szCs w:val="24"/>
          <w:lang w:val="es-ES"/>
        </w:rPr>
        <w:t>Sistema de Acceso a la Información Mexiquense (SAIMEX)</w:t>
      </w:r>
      <w:r w:rsidR="00986A7D" w:rsidRPr="008C2A24">
        <w:rPr>
          <w:rFonts w:ascii="Palatino Linotype" w:eastAsia="Batang" w:hAnsi="Palatino Linotype" w:cs="Tahoma"/>
          <w:bCs/>
          <w:sz w:val="24"/>
          <w:szCs w:val="24"/>
        </w:rPr>
        <w:t>, en el que se les otorgó un plazo de siete días hábiles posteriores a dichas notificaciones para que manifestaran lo que a su derecho conviniera y formularan alegatos.</w:t>
      </w:r>
    </w:p>
    <w:p w14:paraId="73346B91" w14:textId="77777777" w:rsidR="005F4977" w:rsidRPr="008C2A24" w:rsidRDefault="005F4977" w:rsidP="00954A8E">
      <w:pPr>
        <w:spacing w:line="360" w:lineRule="auto"/>
        <w:jc w:val="both"/>
        <w:rPr>
          <w:rFonts w:ascii="Palatino Linotype" w:hAnsi="Palatino Linotype" w:cs="Tahoma"/>
          <w:bCs/>
          <w:sz w:val="24"/>
          <w:szCs w:val="24"/>
        </w:rPr>
      </w:pPr>
    </w:p>
    <w:p w14:paraId="0DD35CCA" w14:textId="6140B396" w:rsidR="00F37635" w:rsidRPr="008C2A24" w:rsidRDefault="00576ABA" w:rsidP="00954A8E">
      <w:pPr>
        <w:spacing w:line="360" w:lineRule="auto"/>
        <w:jc w:val="both"/>
        <w:rPr>
          <w:rFonts w:ascii="Palatino Linotype" w:hAnsi="Palatino Linotype" w:cs="Tahoma"/>
          <w:bCs/>
          <w:iCs/>
          <w:sz w:val="24"/>
          <w:szCs w:val="24"/>
        </w:rPr>
      </w:pPr>
      <w:r w:rsidRPr="008C2A24">
        <w:rPr>
          <w:rFonts w:ascii="Palatino Linotype" w:hAnsi="Palatino Linotype" w:cs="Tahoma"/>
          <w:b/>
          <w:bCs/>
          <w:sz w:val="24"/>
          <w:szCs w:val="24"/>
          <w:lang w:val="es-ES"/>
        </w:rPr>
        <w:t>c</w:t>
      </w:r>
      <w:r w:rsidR="00CC6891" w:rsidRPr="008C2A24">
        <w:rPr>
          <w:rFonts w:ascii="Palatino Linotype" w:hAnsi="Palatino Linotype" w:cs="Tahoma"/>
          <w:b/>
          <w:bCs/>
          <w:sz w:val="24"/>
          <w:szCs w:val="24"/>
          <w:lang w:val="es-ES"/>
        </w:rPr>
        <w:t xml:space="preserve">) </w:t>
      </w:r>
      <w:r w:rsidR="00F37635" w:rsidRPr="008C2A24">
        <w:rPr>
          <w:rFonts w:ascii="Palatino Linotype" w:hAnsi="Palatino Linotype" w:cs="Tahoma"/>
          <w:b/>
          <w:sz w:val="24"/>
          <w:szCs w:val="24"/>
        </w:rPr>
        <w:t xml:space="preserve">Informe justificado del Sujeto Obligado. </w:t>
      </w:r>
      <w:r w:rsidR="00F37635" w:rsidRPr="008C2A24">
        <w:rPr>
          <w:rFonts w:ascii="Palatino Linotype" w:hAnsi="Palatino Linotype" w:cs="Tahoma"/>
          <w:sz w:val="24"/>
          <w:szCs w:val="24"/>
        </w:rPr>
        <w:t xml:space="preserve">El </w:t>
      </w:r>
      <w:r w:rsidR="006272F2" w:rsidRPr="008C2A24">
        <w:rPr>
          <w:rFonts w:ascii="Palatino Linotype" w:hAnsi="Palatino Linotype" w:cs="Tahoma"/>
          <w:sz w:val="24"/>
          <w:szCs w:val="24"/>
        </w:rPr>
        <w:t>quince y dieciséis</w:t>
      </w:r>
      <w:r w:rsidR="00F37635" w:rsidRPr="008C2A24">
        <w:rPr>
          <w:rFonts w:ascii="Palatino Linotype" w:hAnsi="Palatino Linotype" w:cs="Tahoma"/>
          <w:sz w:val="24"/>
          <w:szCs w:val="24"/>
        </w:rPr>
        <w:t xml:space="preserve"> de dos mil diecinueve, </w:t>
      </w:r>
      <w:r w:rsidR="00F37635" w:rsidRPr="008C2A24">
        <w:rPr>
          <w:rFonts w:ascii="Palatino Linotype" w:hAnsi="Palatino Linotype" w:cs="Tahoma"/>
          <w:sz w:val="24"/>
          <w:szCs w:val="24"/>
          <w:lang w:val="es-ES_tradnl"/>
        </w:rPr>
        <w:t xml:space="preserve">se recibió a través del </w:t>
      </w:r>
      <w:r w:rsidR="00F37635" w:rsidRPr="008C2A24">
        <w:rPr>
          <w:rFonts w:ascii="Palatino Linotype" w:hAnsi="Palatino Linotype" w:cs="Tahoma"/>
          <w:sz w:val="24"/>
          <w:szCs w:val="24"/>
        </w:rPr>
        <w:t>Sistema de Acceso a la Información Mexiquense</w:t>
      </w:r>
      <w:r w:rsidR="006272F2" w:rsidRPr="008C2A24">
        <w:rPr>
          <w:rFonts w:ascii="Palatino Linotype" w:hAnsi="Palatino Linotype" w:cs="Tahoma"/>
          <w:sz w:val="24"/>
          <w:szCs w:val="24"/>
        </w:rPr>
        <w:t xml:space="preserve"> (SAIMEX) y en este Instituto</w:t>
      </w:r>
      <w:r w:rsidR="00F37635" w:rsidRPr="008C2A24">
        <w:rPr>
          <w:rFonts w:ascii="Palatino Linotype" w:hAnsi="Palatino Linotype" w:cs="Tahoma"/>
          <w:sz w:val="24"/>
          <w:szCs w:val="24"/>
          <w:lang w:val="es-ES_tradnl"/>
        </w:rPr>
        <w:t xml:space="preserve">, </w:t>
      </w:r>
      <w:r w:rsidR="00621B51" w:rsidRPr="008C2A24">
        <w:rPr>
          <w:rFonts w:ascii="Palatino Linotype" w:hAnsi="Palatino Linotype" w:cs="Tahoma"/>
          <w:bCs/>
          <w:iCs/>
          <w:sz w:val="24"/>
          <w:szCs w:val="24"/>
        </w:rPr>
        <w:t>el Informe J</w:t>
      </w:r>
      <w:r w:rsidR="00F37635" w:rsidRPr="008C2A24">
        <w:rPr>
          <w:rFonts w:ascii="Palatino Linotype" w:hAnsi="Palatino Linotype" w:cs="Tahoma"/>
          <w:bCs/>
          <w:iCs/>
          <w:sz w:val="24"/>
          <w:szCs w:val="24"/>
        </w:rPr>
        <w:t>ustificado</w:t>
      </w:r>
      <w:r w:rsidR="00262DC6" w:rsidRPr="008C2A24">
        <w:rPr>
          <w:rFonts w:ascii="Palatino Linotype" w:hAnsi="Palatino Linotype" w:cs="Tahoma"/>
          <w:bCs/>
          <w:iCs/>
          <w:sz w:val="24"/>
          <w:szCs w:val="24"/>
        </w:rPr>
        <w:t xml:space="preserve">, a través del oficio </w:t>
      </w:r>
      <w:r w:rsidR="00621B51" w:rsidRPr="008C2A24">
        <w:rPr>
          <w:rFonts w:ascii="Palatino Linotype" w:hAnsi="Palatino Linotype" w:cs="Tahoma"/>
          <w:bCs/>
          <w:iCs/>
          <w:sz w:val="24"/>
          <w:szCs w:val="24"/>
        </w:rPr>
        <w:t>número</w:t>
      </w:r>
      <w:r w:rsidR="00262DC6" w:rsidRPr="008C2A24">
        <w:rPr>
          <w:rFonts w:ascii="Palatino Linotype" w:hAnsi="Palatino Linotype" w:cs="Tahoma"/>
          <w:bCs/>
          <w:iCs/>
          <w:sz w:val="24"/>
          <w:szCs w:val="24"/>
        </w:rPr>
        <w:t xml:space="preserve"> </w:t>
      </w:r>
      <w:r w:rsidR="00495686" w:rsidRPr="008C2A24">
        <w:rPr>
          <w:rFonts w:ascii="Palatino Linotype" w:hAnsi="Palatino Linotype" w:cs="Tahoma"/>
          <w:bCs/>
          <w:iCs/>
          <w:sz w:val="24"/>
          <w:szCs w:val="24"/>
        </w:rPr>
        <w:t>PM/UT/1198/2019</w:t>
      </w:r>
      <w:r w:rsidR="00621B51" w:rsidRPr="008C2A24">
        <w:rPr>
          <w:rFonts w:ascii="Palatino Linotype" w:hAnsi="Palatino Linotype" w:cs="Tahoma"/>
          <w:bCs/>
          <w:iCs/>
          <w:sz w:val="24"/>
          <w:szCs w:val="24"/>
        </w:rPr>
        <w:t xml:space="preserve">, </w:t>
      </w:r>
      <w:r w:rsidR="00495686" w:rsidRPr="008C2A24">
        <w:rPr>
          <w:rFonts w:ascii="Palatino Linotype" w:hAnsi="Palatino Linotype" w:cs="Tahoma"/>
          <w:bCs/>
          <w:iCs/>
          <w:sz w:val="24"/>
          <w:szCs w:val="24"/>
        </w:rPr>
        <w:t>del siete de octubre de dos mil diecinueve</w:t>
      </w:r>
      <w:r w:rsidR="00621B51" w:rsidRPr="008C2A24">
        <w:rPr>
          <w:rFonts w:ascii="Palatino Linotype" w:hAnsi="Palatino Linotype" w:cs="Tahoma"/>
          <w:bCs/>
          <w:iCs/>
          <w:sz w:val="24"/>
          <w:szCs w:val="24"/>
        </w:rPr>
        <w:t xml:space="preserve">, suscrito por </w:t>
      </w:r>
      <w:r w:rsidR="00495686" w:rsidRPr="008C2A24">
        <w:rPr>
          <w:rFonts w:ascii="Palatino Linotype" w:hAnsi="Palatino Linotype" w:cs="Tahoma"/>
          <w:bCs/>
          <w:iCs/>
          <w:sz w:val="24"/>
          <w:szCs w:val="24"/>
        </w:rPr>
        <w:t>la Titular de la Unidad de Transparencia</w:t>
      </w:r>
      <w:r w:rsidR="00262DC6" w:rsidRPr="008C2A24">
        <w:rPr>
          <w:rFonts w:ascii="Palatino Linotype" w:hAnsi="Palatino Linotype" w:cs="Tahoma"/>
          <w:bCs/>
          <w:iCs/>
          <w:sz w:val="24"/>
          <w:szCs w:val="24"/>
        </w:rPr>
        <w:t xml:space="preserve"> del Ente Recurrido</w:t>
      </w:r>
      <w:r w:rsidR="00E51991" w:rsidRPr="008C2A24">
        <w:rPr>
          <w:rFonts w:ascii="Palatino Linotype" w:hAnsi="Palatino Linotype" w:cs="Tahoma"/>
          <w:bCs/>
          <w:iCs/>
          <w:sz w:val="24"/>
          <w:szCs w:val="24"/>
        </w:rPr>
        <w:t xml:space="preserve"> y dirigido al Comisionado Ponente de este Instituto</w:t>
      </w:r>
      <w:r w:rsidR="00262DC6" w:rsidRPr="008C2A24">
        <w:rPr>
          <w:rFonts w:ascii="Palatino Linotype" w:hAnsi="Palatino Linotype" w:cs="Tahoma"/>
          <w:bCs/>
          <w:iCs/>
          <w:sz w:val="24"/>
          <w:szCs w:val="24"/>
        </w:rPr>
        <w:t xml:space="preserve">, por medio </w:t>
      </w:r>
      <w:r w:rsidR="005C1FAC" w:rsidRPr="008C2A24">
        <w:rPr>
          <w:rFonts w:ascii="Palatino Linotype" w:hAnsi="Palatino Linotype" w:cs="Tahoma"/>
          <w:bCs/>
          <w:iCs/>
          <w:sz w:val="24"/>
          <w:szCs w:val="24"/>
        </w:rPr>
        <w:t xml:space="preserve">del cual precisó que entregaba </w:t>
      </w:r>
      <w:r w:rsidR="00E51991" w:rsidRPr="008C2A24">
        <w:rPr>
          <w:rFonts w:ascii="Palatino Linotype" w:hAnsi="Palatino Linotype" w:cs="Tahoma"/>
          <w:bCs/>
          <w:iCs/>
          <w:sz w:val="24"/>
          <w:szCs w:val="24"/>
        </w:rPr>
        <w:t xml:space="preserve">el oficio número </w:t>
      </w:r>
      <w:r w:rsidR="00E51991" w:rsidRPr="008C2A24">
        <w:rPr>
          <w:rFonts w:ascii="Palatino Linotype" w:hAnsi="Palatino Linotype" w:cs="Tahoma"/>
          <w:bCs/>
          <w:iCs/>
          <w:sz w:val="24"/>
          <w:szCs w:val="24"/>
        </w:rPr>
        <w:lastRenderedPageBreak/>
        <w:t>PM/SA/5578/10/19 y el nombramiento de la C. María Fernanda Rojas Sanabria, como Titular del Instituto para la Protección de los Derechos de la Mujer.</w:t>
      </w:r>
    </w:p>
    <w:p w14:paraId="2E90E3A0" w14:textId="77777777" w:rsidR="00262DC6" w:rsidRPr="008C2A24" w:rsidRDefault="00262DC6" w:rsidP="00954A8E">
      <w:pPr>
        <w:spacing w:line="360" w:lineRule="auto"/>
        <w:jc w:val="both"/>
        <w:rPr>
          <w:rFonts w:ascii="Palatino Linotype" w:hAnsi="Palatino Linotype" w:cs="Tahoma"/>
          <w:bCs/>
          <w:iCs/>
          <w:sz w:val="24"/>
          <w:szCs w:val="24"/>
        </w:rPr>
      </w:pPr>
    </w:p>
    <w:p w14:paraId="50A0FFB7" w14:textId="7435B449" w:rsidR="0018790B" w:rsidRPr="008C2A24" w:rsidRDefault="00CB6C7D" w:rsidP="00954A8E">
      <w:pPr>
        <w:spacing w:line="360" w:lineRule="auto"/>
        <w:jc w:val="both"/>
        <w:rPr>
          <w:rFonts w:ascii="Palatino Linotype" w:hAnsi="Palatino Linotype" w:cs="Tahoma"/>
          <w:bCs/>
          <w:sz w:val="24"/>
          <w:szCs w:val="24"/>
          <w:lang w:val="es-ES"/>
        </w:rPr>
      </w:pPr>
      <w:r w:rsidRPr="008C2A24">
        <w:rPr>
          <w:rFonts w:ascii="Palatino Linotype" w:hAnsi="Palatino Linotype" w:cs="Tahoma"/>
          <w:bCs/>
          <w:sz w:val="24"/>
          <w:szCs w:val="24"/>
          <w:lang w:val="es-ES"/>
        </w:rPr>
        <w:t xml:space="preserve">El Sujeto Obligado adjuntó la digitalización </w:t>
      </w:r>
      <w:r w:rsidR="00E51991" w:rsidRPr="008C2A24">
        <w:rPr>
          <w:rFonts w:ascii="Palatino Linotype" w:hAnsi="Palatino Linotype" w:cs="Tahoma"/>
          <w:bCs/>
          <w:sz w:val="24"/>
          <w:szCs w:val="24"/>
          <w:lang w:val="es-ES"/>
        </w:rPr>
        <w:t>de los siguientes documentos:</w:t>
      </w:r>
    </w:p>
    <w:p w14:paraId="49DC8C5E" w14:textId="77777777" w:rsidR="00E51991" w:rsidRPr="008C2A24" w:rsidRDefault="00E51991" w:rsidP="00954A8E">
      <w:pPr>
        <w:spacing w:line="360" w:lineRule="auto"/>
        <w:jc w:val="both"/>
        <w:rPr>
          <w:rFonts w:ascii="Palatino Linotype" w:hAnsi="Palatino Linotype" w:cs="Tahoma"/>
          <w:bCs/>
          <w:sz w:val="24"/>
          <w:szCs w:val="24"/>
          <w:lang w:val="es-ES"/>
        </w:rPr>
      </w:pPr>
    </w:p>
    <w:p w14:paraId="13283CFE" w14:textId="083D56F3" w:rsidR="00E51991" w:rsidRPr="008C2A24" w:rsidRDefault="00E51991" w:rsidP="00954A8E">
      <w:pPr>
        <w:spacing w:line="360" w:lineRule="auto"/>
        <w:jc w:val="both"/>
        <w:rPr>
          <w:rFonts w:ascii="Palatino Linotype" w:hAnsi="Palatino Linotype" w:cs="Tahoma"/>
          <w:bCs/>
          <w:sz w:val="24"/>
          <w:szCs w:val="24"/>
          <w:lang w:val="es-ES"/>
        </w:rPr>
      </w:pPr>
      <w:r w:rsidRPr="008C2A24">
        <w:rPr>
          <w:rFonts w:ascii="Palatino Linotype" w:hAnsi="Palatino Linotype" w:cs="Tahoma"/>
          <w:bCs/>
          <w:sz w:val="24"/>
          <w:szCs w:val="24"/>
          <w:lang w:val="es-ES"/>
        </w:rPr>
        <w:t>i)</w:t>
      </w:r>
      <w:r w:rsidRPr="008C2A24">
        <w:rPr>
          <w:rFonts w:ascii="Palatino Linotype" w:hAnsi="Palatino Linotype" w:cs="Tahoma"/>
          <w:sz w:val="24"/>
          <w:szCs w:val="24"/>
        </w:rPr>
        <w:t xml:space="preserve"> </w:t>
      </w:r>
      <w:r w:rsidR="00A514E6" w:rsidRPr="008C2A24">
        <w:rPr>
          <w:rFonts w:ascii="Palatino Linotype" w:hAnsi="Palatino Linotype" w:cs="Tahoma"/>
          <w:bCs/>
          <w:sz w:val="24"/>
          <w:szCs w:val="24"/>
        </w:rPr>
        <w:t>O</w:t>
      </w:r>
      <w:r w:rsidRPr="008C2A24">
        <w:rPr>
          <w:rFonts w:ascii="Palatino Linotype" w:hAnsi="Palatino Linotype" w:cs="Tahoma"/>
          <w:bCs/>
          <w:sz w:val="24"/>
          <w:szCs w:val="24"/>
        </w:rPr>
        <w:t>ficio número PM/SA/5503/10/19, de la misma fecha de recepción, suscrito por el Encargado de Despacho de la Secretaría del Ayuntamiento y dirigido a la Titular de la Unidad de Transparencia, ambos del Ayuntamiento de Atlacomulco, cuyo contenido está referido en Antecedente II.</w:t>
      </w:r>
    </w:p>
    <w:p w14:paraId="27D0E1D6" w14:textId="77777777" w:rsidR="00E51991" w:rsidRPr="008C2A24" w:rsidRDefault="00E51991" w:rsidP="00954A8E">
      <w:pPr>
        <w:spacing w:line="360" w:lineRule="auto"/>
        <w:jc w:val="both"/>
        <w:rPr>
          <w:rFonts w:ascii="Palatino Linotype" w:hAnsi="Palatino Linotype" w:cs="Tahoma"/>
          <w:bCs/>
          <w:sz w:val="24"/>
          <w:szCs w:val="24"/>
          <w:lang w:val="es-ES"/>
        </w:rPr>
      </w:pPr>
    </w:p>
    <w:p w14:paraId="137494F4" w14:textId="7C867EA4" w:rsidR="00E51991" w:rsidRPr="008C2A24" w:rsidRDefault="00E51991" w:rsidP="00954A8E">
      <w:pPr>
        <w:spacing w:line="360" w:lineRule="auto"/>
        <w:jc w:val="both"/>
        <w:rPr>
          <w:rFonts w:ascii="Palatino Linotype" w:hAnsi="Palatino Linotype" w:cs="Tahoma"/>
          <w:b/>
          <w:bCs/>
          <w:sz w:val="24"/>
          <w:szCs w:val="24"/>
          <w:lang w:val="es-ES"/>
        </w:rPr>
      </w:pPr>
      <w:r w:rsidRPr="008C2A24">
        <w:rPr>
          <w:rFonts w:ascii="Palatino Linotype" w:hAnsi="Palatino Linotype" w:cs="Tahoma"/>
          <w:b/>
          <w:bCs/>
          <w:sz w:val="24"/>
          <w:szCs w:val="24"/>
          <w:lang w:val="es-ES"/>
        </w:rPr>
        <w:t xml:space="preserve">ii) </w:t>
      </w:r>
      <w:r w:rsidR="00A514E6" w:rsidRPr="008C2A24">
        <w:rPr>
          <w:rFonts w:ascii="Palatino Linotype" w:hAnsi="Palatino Linotype" w:cs="Tahoma"/>
          <w:b/>
          <w:bCs/>
          <w:sz w:val="24"/>
          <w:szCs w:val="24"/>
          <w:lang w:val="es-ES"/>
        </w:rPr>
        <w:t>Nombramiento de</w:t>
      </w:r>
      <w:r w:rsidR="00C6131A" w:rsidRPr="008C2A24">
        <w:rPr>
          <w:rFonts w:ascii="Palatino Linotype" w:hAnsi="Palatino Linotype" w:cs="Tahoma"/>
          <w:b/>
          <w:bCs/>
          <w:sz w:val="24"/>
          <w:szCs w:val="24"/>
          <w:lang w:val="es-ES"/>
        </w:rPr>
        <w:t xml:space="preserve"> </w:t>
      </w:r>
      <w:r w:rsidR="00A514E6" w:rsidRPr="008C2A24">
        <w:rPr>
          <w:rFonts w:ascii="Palatino Linotype" w:hAnsi="Palatino Linotype" w:cs="Tahoma"/>
          <w:b/>
          <w:bCs/>
          <w:sz w:val="24"/>
          <w:szCs w:val="24"/>
          <w:lang w:val="es-ES"/>
        </w:rPr>
        <w:t>la Titular del Instituto para la Protección de los Derechos de la Mujer.</w:t>
      </w:r>
    </w:p>
    <w:p w14:paraId="634C12AF" w14:textId="5F39A3EB" w:rsidR="00E51991" w:rsidRPr="008C2A24" w:rsidRDefault="00E51991" w:rsidP="00954A8E">
      <w:pPr>
        <w:spacing w:line="360" w:lineRule="auto"/>
        <w:jc w:val="both"/>
        <w:rPr>
          <w:rFonts w:ascii="Palatino Linotype" w:hAnsi="Palatino Linotype" w:cs="Tahoma"/>
          <w:bCs/>
          <w:sz w:val="24"/>
          <w:szCs w:val="24"/>
          <w:lang w:val="es-ES"/>
        </w:rPr>
      </w:pPr>
    </w:p>
    <w:p w14:paraId="699F0AFD" w14:textId="30071F1B" w:rsidR="00C22E91" w:rsidRPr="008C2A24" w:rsidRDefault="00FC73E5" w:rsidP="00954A8E">
      <w:pPr>
        <w:spacing w:line="360" w:lineRule="auto"/>
        <w:jc w:val="both"/>
        <w:rPr>
          <w:rFonts w:ascii="Palatino Linotype" w:hAnsi="Palatino Linotype" w:cs="Tahoma"/>
          <w:b/>
          <w:sz w:val="24"/>
          <w:szCs w:val="24"/>
        </w:rPr>
      </w:pPr>
      <w:r w:rsidRPr="008C2A24">
        <w:rPr>
          <w:rFonts w:ascii="Palatino Linotype" w:hAnsi="Palatino Linotype" w:cs="Tahoma"/>
          <w:b/>
          <w:sz w:val="24"/>
          <w:szCs w:val="24"/>
        </w:rPr>
        <w:t xml:space="preserve">d) </w:t>
      </w:r>
      <w:r w:rsidR="00C22E91" w:rsidRPr="008C2A24">
        <w:rPr>
          <w:rFonts w:ascii="Palatino Linotype" w:hAnsi="Palatino Linotype" w:cs="Tahoma"/>
          <w:b/>
          <w:sz w:val="24"/>
          <w:szCs w:val="24"/>
        </w:rPr>
        <w:t xml:space="preserve">Vista del  Informe Justificado: </w:t>
      </w:r>
      <w:r w:rsidR="00C22E91" w:rsidRPr="008C2A24">
        <w:rPr>
          <w:rFonts w:ascii="Palatino Linotype" w:hAnsi="Palatino Linotype" w:cs="Tahoma"/>
          <w:sz w:val="24"/>
          <w:szCs w:val="24"/>
        </w:rPr>
        <w:t xml:space="preserve">El </w:t>
      </w:r>
      <w:r w:rsidR="00A514E6" w:rsidRPr="008C2A24">
        <w:rPr>
          <w:rFonts w:ascii="Palatino Linotype" w:hAnsi="Palatino Linotype" w:cs="Tahoma"/>
          <w:sz w:val="24"/>
          <w:szCs w:val="24"/>
        </w:rPr>
        <w:t>cinco</w:t>
      </w:r>
      <w:r w:rsidR="00E51991" w:rsidRPr="008C2A24">
        <w:rPr>
          <w:rFonts w:ascii="Palatino Linotype" w:hAnsi="Palatino Linotype" w:cs="Tahoma"/>
          <w:sz w:val="24"/>
          <w:szCs w:val="24"/>
        </w:rPr>
        <w:t xml:space="preserve"> de noviembre</w:t>
      </w:r>
      <w:r w:rsidR="00C22E91" w:rsidRPr="008C2A24">
        <w:rPr>
          <w:rFonts w:ascii="Palatino Linotype" w:hAnsi="Palatino Linotype" w:cs="Tahoma"/>
          <w:sz w:val="24"/>
          <w:szCs w:val="24"/>
        </w:rPr>
        <w:t xml:space="preserve"> de dos mil diecinueve, se dictó acuerdo mediante el cual se puso a la vista del Particular, el Informe Justificado entregado por el Sujeto Obligado del Recurso de Revisión citado al rubro, así como el documentos adjuntó, por haber robustecido su respuesta inicial, el cual fue notificado a las partes, </w:t>
      </w:r>
      <w:r w:rsidR="00C26081" w:rsidRPr="008C2A24">
        <w:rPr>
          <w:rFonts w:ascii="Palatino Linotype" w:hAnsi="Palatino Linotype" w:cs="Tahoma"/>
          <w:sz w:val="24"/>
          <w:szCs w:val="24"/>
        </w:rPr>
        <w:t>el treinta de ese mes y año</w:t>
      </w:r>
      <w:r w:rsidR="00C22E91" w:rsidRPr="008C2A24">
        <w:rPr>
          <w:rFonts w:ascii="Palatino Linotype" w:hAnsi="Palatino Linotype" w:cs="Tahoma"/>
          <w:sz w:val="24"/>
          <w:szCs w:val="24"/>
        </w:rPr>
        <w:t>, a través del Sistema de Acceso a la Información Mexiquense (SAIMEX).</w:t>
      </w:r>
    </w:p>
    <w:p w14:paraId="3A5EAF38" w14:textId="77777777" w:rsidR="002E0A56" w:rsidRPr="008C2A24" w:rsidRDefault="002E0A56" w:rsidP="00954A8E">
      <w:pPr>
        <w:widowControl w:val="0"/>
        <w:spacing w:line="360" w:lineRule="auto"/>
        <w:jc w:val="both"/>
        <w:rPr>
          <w:rFonts w:ascii="Palatino Linotype" w:hAnsi="Palatino Linotype" w:cs="Tahoma"/>
          <w:b/>
          <w:bCs/>
          <w:sz w:val="24"/>
          <w:szCs w:val="24"/>
          <w:lang w:val="es-ES"/>
        </w:rPr>
      </w:pPr>
    </w:p>
    <w:p w14:paraId="295A19C6" w14:textId="1791F873" w:rsidR="00C22E91" w:rsidRPr="008C2A24" w:rsidRDefault="003735F2" w:rsidP="00954A8E">
      <w:pPr>
        <w:spacing w:line="360" w:lineRule="auto"/>
        <w:jc w:val="both"/>
        <w:rPr>
          <w:rFonts w:ascii="Palatino Linotype" w:hAnsi="Palatino Linotype" w:cs="Tahoma"/>
          <w:sz w:val="24"/>
          <w:szCs w:val="24"/>
        </w:rPr>
      </w:pPr>
      <w:r w:rsidRPr="008C2A24">
        <w:rPr>
          <w:rFonts w:ascii="Palatino Linotype" w:hAnsi="Palatino Linotype" w:cs="Tahoma"/>
          <w:b/>
          <w:bCs/>
          <w:sz w:val="24"/>
          <w:szCs w:val="24"/>
          <w:lang w:val="es-ES"/>
        </w:rPr>
        <w:t>e</w:t>
      </w:r>
      <w:r w:rsidR="002E0A56" w:rsidRPr="008C2A24">
        <w:rPr>
          <w:rFonts w:ascii="Palatino Linotype" w:hAnsi="Palatino Linotype" w:cs="Tahoma"/>
          <w:b/>
          <w:bCs/>
          <w:sz w:val="24"/>
          <w:szCs w:val="24"/>
          <w:lang w:val="es-ES"/>
        </w:rPr>
        <w:t>)</w:t>
      </w:r>
      <w:r w:rsidRPr="008C2A24">
        <w:rPr>
          <w:rFonts w:ascii="Palatino Linotype" w:hAnsi="Palatino Linotype" w:cs="Tahoma"/>
          <w:b/>
          <w:bCs/>
          <w:sz w:val="24"/>
          <w:szCs w:val="24"/>
          <w:lang w:val="es-ES"/>
        </w:rPr>
        <w:t xml:space="preserve"> </w:t>
      </w:r>
      <w:r w:rsidRPr="008C2A24">
        <w:rPr>
          <w:rFonts w:ascii="Palatino Linotype" w:hAnsi="Palatino Linotype" w:cs="Tahoma"/>
          <w:b/>
          <w:sz w:val="24"/>
          <w:szCs w:val="24"/>
        </w:rPr>
        <w:t>Cierre de instrucción.</w:t>
      </w:r>
      <w:r w:rsidRPr="008C2A24">
        <w:rPr>
          <w:rFonts w:ascii="Palatino Linotype" w:hAnsi="Palatino Linotype" w:cs="Tahoma"/>
          <w:sz w:val="24"/>
          <w:szCs w:val="24"/>
        </w:rPr>
        <w:t xml:space="preserve"> El </w:t>
      </w:r>
      <w:r w:rsidR="00E51991" w:rsidRPr="008C2A24">
        <w:rPr>
          <w:rFonts w:ascii="Palatino Linotype" w:hAnsi="Palatino Linotype" w:cs="Tahoma"/>
          <w:sz w:val="24"/>
          <w:szCs w:val="24"/>
        </w:rPr>
        <w:t>veintiuno de noviembre</w:t>
      </w:r>
      <w:r w:rsidRPr="008C2A24">
        <w:rPr>
          <w:rFonts w:ascii="Palatino Linotype" w:hAnsi="Palatino Linotype" w:cs="Tahoma"/>
          <w:sz w:val="24"/>
          <w:szCs w:val="24"/>
        </w:rPr>
        <w:t xml:space="preserve"> de dos mil diecinueve, al no existir diligencias pendientes por desahogar, se emitió el acuerdo por medio del cual se declaró cerrada la instrucción y se determinó pasar el expediente a resolución, en términos de lo dispuesto en los artículos 185, fracciones VI y VIII, de la Ley de </w:t>
      </w:r>
      <w:r w:rsidRPr="008C2A24">
        <w:rPr>
          <w:rFonts w:ascii="Palatino Linotype" w:hAnsi="Palatino Linotype" w:cs="Tahoma"/>
          <w:sz w:val="24"/>
          <w:szCs w:val="24"/>
        </w:rPr>
        <w:lastRenderedPageBreak/>
        <w:t xml:space="preserve">Transparencia y Acceso a la Información Pública del Estado de México y Municipios, que fue notificado a las partes el mismo día, a través del </w:t>
      </w:r>
      <w:r w:rsidRPr="008C2A24">
        <w:rPr>
          <w:rFonts w:ascii="Palatino Linotype" w:hAnsi="Palatino Linotype" w:cs="Tahoma"/>
          <w:sz w:val="24"/>
          <w:szCs w:val="24"/>
          <w:lang w:val="es-ES"/>
        </w:rPr>
        <w:t>Sistema de Acceso a la Información Mexiquense (SAIMEX)</w:t>
      </w:r>
      <w:r w:rsidRPr="008C2A24">
        <w:rPr>
          <w:rFonts w:ascii="Palatino Linotype" w:hAnsi="Palatino Linotype" w:cs="Tahoma"/>
          <w:sz w:val="24"/>
          <w:szCs w:val="24"/>
        </w:rPr>
        <w:t>.</w:t>
      </w:r>
    </w:p>
    <w:p w14:paraId="743DED7B" w14:textId="77777777" w:rsidR="00E51991" w:rsidRPr="008C2A24" w:rsidRDefault="00E51991" w:rsidP="00954A8E">
      <w:pPr>
        <w:spacing w:line="360" w:lineRule="auto"/>
        <w:jc w:val="both"/>
        <w:rPr>
          <w:rFonts w:ascii="Palatino Linotype" w:hAnsi="Palatino Linotype" w:cs="Tahoma"/>
          <w:bCs/>
          <w:iCs/>
          <w:sz w:val="24"/>
          <w:szCs w:val="24"/>
        </w:rPr>
      </w:pPr>
    </w:p>
    <w:p w14:paraId="00BEED37" w14:textId="4BDFFC76" w:rsidR="0021653B" w:rsidRPr="008C2A24" w:rsidRDefault="0021653B" w:rsidP="0021653B">
      <w:pPr>
        <w:autoSpaceDE w:val="0"/>
        <w:autoSpaceDN w:val="0"/>
        <w:adjustRightInd w:val="0"/>
        <w:spacing w:line="360" w:lineRule="auto"/>
        <w:jc w:val="both"/>
        <w:rPr>
          <w:rFonts w:ascii="Palatino Linotype" w:hAnsi="Palatino Linotype" w:cs="Tahoma"/>
          <w:b/>
          <w:sz w:val="24"/>
          <w:szCs w:val="24"/>
        </w:rPr>
      </w:pPr>
      <w:r w:rsidRPr="008C2A24">
        <w:rPr>
          <w:rFonts w:ascii="Palatino Linotype" w:hAnsi="Palatino Linotype" w:cs="Tahoma"/>
          <w:b/>
          <w:sz w:val="24"/>
          <w:szCs w:val="24"/>
        </w:rPr>
        <w:t>f) Returno de Recurso de Revisión.</w:t>
      </w:r>
    </w:p>
    <w:p w14:paraId="379F188B" w14:textId="77777777" w:rsidR="0021653B" w:rsidRPr="008C2A24" w:rsidRDefault="0021653B" w:rsidP="0021653B">
      <w:pPr>
        <w:autoSpaceDE w:val="0"/>
        <w:autoSpaceDN w:val="0"/>
        <w:adjustRightInd w:val="0"/>
        <w:spacing w:line="360" w:lineRule="auto"/>
        <w:jc w:val="both"/>
        <w:rPr>
          <w:rFonts w:ascii="Palatino Linotype" w:hAnsi="Palatino Linotype" w:cs="Tahoma"/>
          <w:b/>
          <w:sz w:val="24"/>
          <w:szCs w:val="24"/>
        </w:rPr>
      </w:pPr>
    </w:p>
    <w:p w14:paraId="6D7D63DC" w14:textId="77777777" w:rsidR="0021653B" w:rsidRPr="008C2A24" w:rsidRDefault="0021653B" w:rsidP="0021653B">
      <w:pPr>
        <w:autoSpaceDE w:val="0"/>
        <w:autoSpaceDN w:val="0"/>
        <w:adjustRightInd w:val="0"/>
        <w:spacing w:line="360" w:lineRule="auto"/>
        <w:jc w:val="both"/>
        <w:rPr>
          <w:rFonts w:ascii="Palatino Linotype" w:hAnsi="Palatino Linotype" w:cs="Tahoma"/>
          <w:sz w:val="24"/>
          <w:szCs w:val="24"/>
        </w:rPr>
      </w:pPr>
      <w:r w:rsidRPr="008C2A24">
        <w:rPr>
          <w:rFonts w:ascii="Palatino Linotype" w:hAnsi="Palatino Linotype" w:cs="Tahoma"/>
          <w:sz w:val="24"/>
          <w:szCs w:val="24"/>
        </w:rPr>
        <w:t>Con fecha veintisiete de noviembre de dos mil diecinueve, el Pleno de este Instituto de Transparencia, Acceso a la Información Pública y Protección de Datos Personales del Estado de México y Municipios, en la Cuadragésima Cuarta Sesión Ordinaria, aprobó el returno del Recurso de Revisión que nos ocupa, a la Comisionada Eva Abaid Yapur.</w:t>
      </w:r>
    </w:p>
    <w:p w14:paraId="7E6CF2A4" w14:textId="77777777" w:rsidR="0021653B" w:rsidRPr="008C2A24" w:rsidRDefault="0021653B" w:rsidP="0021653B">
      <w:pPr>
        <w:spacing w:line="360" w:lineRule="auto"/>
        <w:jc w:val="both"/>
        <w:rPr>
          <w:rFonts w:ascii="Palatino Linotype" w:hAnsi="Palatino Linotype" w:cs="Tahoma"/>
          <w:sz w:val="24"/>
          <w:szCs w:val="24"/>
        </w:rPr>
      </w:pPr>
    </w:p>
    <w:p w14:paraId="34A58A5F" w14:textId="77777777" w:rsidR="0021653B" w:rsidRPr="008C2A24" w:rsidRDefault="0021653B" w:rsidP="0021653B">
      <w:pPr>
        <w:spacing w:line="360" w:lineRule="auto"/>
        <w:jc w:val="both"/>
        <w:rPr>
          <w:rFonts w:ascii="Palatino Linotype" w:hAnsi="Palatino Linotype" w:cs="Tahoma"/>
          <w:color w:val="000000"/>
          <w:sz w:val="24"/>
          <w:szCs w:val="24"/>
        </w:rPr>
      </w:pPr>
      <w:r w:rsidRPr="008C2A24">
        <w:rPr>
          <w:rFonts w:ascii="Palatino Linotype" w:hAnsi="Palatino Linotype" w:cs="Tahoma"/>
          <w:color w:val="000000"/>
          <w:sz w:val="24"/>
          <w:szCs w:val="24"/>
        </w:rPr>
        <w:t xml:space="preserve">En razón de que fue debidamente sustanciado el expediente electrónico y no existe diligencia pendiente de desahogo, se emite la resolución que conforme a Derecho proceda, de acuerdo a los siguientes: </w:t>
      </w:r>
    </w:p>
    <w:p w14:paraId="4857EFF6" w14:textId="77777777" w:rsidR="00446A5C" w:rsidRPr="008C2A24" w:rsidRDefault="00446A5C" w:rsidP="00954A8E">
      <w:pPr>
        <w:spacing w:line="360" w:lineRule="auto"/>
        <w:jc w:val="both"/>
        <w:rPr>
          <w:rFonts w:ascii="Palatino Linotype" w:hAnsi="Palatino Linotype" w:cs="Tahoma"/>
          <w:color w:val="000000"/>
          <w:sz w:val="24"/>
          <w:szCs w:val="24"/>
        </w:rPr>
      </w:pPr>
    </w:p>
    <w:p w14:paraId="709D7A3E" w14:textId="77777777" w:rsidR="004F2D88" w:rsidRPr="008C2A24" w:rsidRDefault="009A620E" w:rsidP="00954A8E">
      <w:pPr>
        <w:spacing w:line="360" w:lineRule="auto"/>
        <w:jc w:val="center"/>
        <w:rPr>
          <w:rFonts w:ascii="Palatino Linotype" w:hAnsi="Palatino Linotype" w:cs="Tahoma"/>
          <w:b/>
          <w:sz w:val="28"/>
          <w:szCs w:val="28"/>
          <w:lang w:val="es-ES"/>
        </w:rPr>
      </w:pPr>
      <w:r w:rsidRPr="008C2A24">
        <w:rPr>
          <w:rFonts w:ascii="Palatino Linotype" w:hAnsi="Palatino Linotype" w:cs="Tahoma"/>
          <w:b/>
          <w:sz w:val="28"/>
          <w:szCs w:val="28"/>
          <w:lang w:val="es-ES"/>
        </w:rPr>
        <w:t>CONSIDERANDOS</w:t>
      </w:r>
      <w:r w:rsidR="004F2D88" w:rsidRPr="008C2A24">
        <w:rPr>
          <w:rFonts w:ascii="Palatino Linotype" w:hAnsi="Palatino Linotype" w:cs="Tahoma"/>
          <w:b/>
          <w:sz w:val="28"/>
          <w:szCs w:val="28"/>
          <w:lang w:val="es-ES"/>
        </w:rPr>
        <w:t>:</w:t>
      </w:r>
    </w:p>
    <w:p w14:paraId="6467A078" w14:textId="77777777" w:rsidR="004F2D88" w:rsidRPr="008C2A24" w:rsidRDefault="004F2D88" w:rsidP="00954A8E">
      <w:pPr>
        <w:spacing w:line="360" w:lineRule="auto"/>
        <w:rPr>
          <w:rFonts w:ascii="Palatino Linotype" w:hAnsi="Palatino Linotype" w:cs="Tahoma"/>
          <w:b/>
          <w:sz w:val="24"/>
          <w:szCs w:val="24"/>
          <w:lang w:val="es-ES"/>
        </w:rPr>
      </w:pPr>
    </w:p>
    <w:p w14:paraId="768416D9" w14:textId="77777777" w:rsidR="00B64641" w:rsidRPr="008C2A24" w:rsidRDefault="00B64641" w:rsidP="00954A8E">
      <w:pPr>
        <w:autoSpaceDE w:val="0"/>
        <w:autoSpaceDN w:val="0"/>
        <w:adjustRightInd w:val="0"/>
        <w:spacing w:line="360" w:lineRule="auto"/>
        <w:jc w:val="both"/>
        <w:rPr>
          <w:rFonts w:ascii="Palatino Linotype" w:hAnsi="Palatino Linotype" w:cs="Tahoma"/>
          <w:b/>
          <w:sz w:val="24"/>
          <w:szCs w:val="24"/>
          <w:lang w:val="es-ES"/>
        </w:rPr>
      </w:pPr>
      <w:r w:rsidRPr="008C2A24">
        <w:rPr>
          <w:rFonts w:ascii="Palatino Linotype" w:eastAsia="Calibri" w:hAnsi="Palatino Linotype" w:cs="Tahoma"/>
          <w:b/>
          <w:color w:val="000000"/>
          <w:sz w:val="28"/>
          <w:szCs w:val="28"/>
          <w:lang w:val="es-ES" w:eastAsia="es-MX"/>
        </w:rPr>
        <w:t>PRIMER</w:t>
      </w:r>
      <w:r w:rsidR="002241A6" w:rsidRPr="008C2A24">
        <w:rPr>
          <w:rFonts w:ascii="Palatino Linotype" w:eastAsia="Calibri" w:hAnsi="Palatino Linotype" w:cs="Tahoma"/>
          <w:b/>
          <w:color w:val="000000"/>
          <w:sz w:val="28"/>
          <w:szCs w:val="28"/>
          <w:lang w:val="es-ES" w:eastAsia="es-MX"/>
        </w:rPr>
        <w:t>O</w:t>
      </w:r>
      <w:r w:rsidRPr="008C2A24">
        <w:rPr>
          <w:rFonts w:ascii="Palatino Linotype" w:eastAsia="Calibri" w:hAnsi="Palatino Linotype" w:cs="Tahoma"/>
          <w:b/>
          <w:color w:val="000000"/>
          <w:sz w:val="28"/>
          <w:szCs w:val="28"/>
          <w:lang w:val="es-ES" w:eastAsia="es-MX"/>
        </w:rPr>
        <w:t>.</w:t>
      </w:r>
      <w:r w:rsidRPr="008C2A24">
        <w:rPr>
          <w:rFonts w:ascii="Palatino Linotype" w:eastAsia="Calibri" w:hAnsi="Palatino Linotype" w:cs="Tahoma"/>
          <w:color w:val="000000"/>
          <w:sz w:val="24"/>
          <w:szCs w:val="24"/>
          <w:lang w:val="es-ES" w:eastAsia="es-MX"/>
        </w:rPr>
        <w:t xml:space="preserve"> </w:t>
      </w:r>
      <w:r w:rsidRPr="008C2A24">
        <w:rPr>
          <w:rFonts w:ascii="Palatino Linotype" w:hAnsi="Palatino Linotype" w:cs="Tahoma"/>
          <w:b/>
          <w:sz w:val="24"/>
          <w:szCs w:val="24"/>
          <w:lang w:val="es-ES"/>
        </w:rPr>
        <w:t>Competencia.</w:t>
      </w:r>
    </w:p>
    <w:p w14:paraId="3720AF43" w14:textId="62C38FB8" w:rsidR="00436FD3" w:rsidRPr="008C2A24" w:rsidRDefault="00436FD3" w:rsidP="00954A8E">
      <w:pPr>
        <w:spacing w:line="360" w:lineRule="auto"/>
        <w:jc w:val="both"/>
        <w:rPr>
          <w:rFonts w:ascii="Palatino Linotype" w:hAnsi="Palatino Linotype" w:cs="Tahoma"/>
          <w:sz w:val="24"/>
          <w:szCs w:val="24"/>
          <w:shd w:val="clear" w:color="auto" w:fill="FFFFFF"/>
        </w:rPr>
      </w:pPr>
      <w:r w:rsidRPr="008C2A24">
        <w:rPr>
          <w:rFonts w:ascii="Palatino Linotype" w:hAnsi="Palatino Linotype" w:cs="Tahoma"/>
          <w:sz w:val="24"/>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8C2A24">
        <w:rPr>
          <w:rFonts w:ascii="Palatino Linotype" w:hAnsi="Palatino Linotype" w:cs="Tahoma"/>
          <w:sz w:val="24"/>
          <w:szCs w:val="24"/>
          <w:shd w:val="clear" w:color="auto" w:fill="FFFFFF"/>
        </w:rPr>
        <w:t>°</w:t>
      </w:r>
      <w:r w:rsidRPr="008C2A24">
        <w:rPr>
          <w:rFonts w:ascii="Palatino Linotype" w:hAnsi="Palatino Linotype" w:cs="Tahoma"/>
          <w:sz w:val="24"/>
          <w:szCs w:val="24"/>
          <w:shd w:val="clear" w:color="auto" w:fill="FFFFFF"/>
        </w:rPr>
        <w:t>, apartado A de la Constitución Política de los Estados Unidos Mexicanos; 5</w:t>
      </w:r>
      <w:r w:rsidR="008A282C" w:rsidRPr="008C2A24">
        <w:rPr>
          <w:rFonts w:ascii="Palatino Linotype" w:hAnsi="Palatino Linotype" w:cs="Tahoma"/>
          <w:sz w:val="24"/>
          <w:szCs w:val="24"/>
          <w:shd w:val="clear" w:color="auto" w:fill="FFFFFF"/>
        </w:rPr>
        <w:t>°</w:t>
      </w:r>
      <w:r w:rsidRPr="008C2A24">
        <w:rPr>
          <w:rFonts w:ascii="Palatino Linotype" w:hAnsi="Palatino Linotype" w:cs="Tahoma"/>
          <w:sz w:val="24"/>
          <w:szCs w:val="24"/>
          <w:shd w:val="clear" w:color="auto" w:fill="FFFFFF"/>
        </w:rPr>
        <w:t>, párrafos vigésimo</w:t>
      </w:r>
      <w:r w:rsidR="00F24C3A" w:rsidRPr="008C2A24">
        <w:rPr>
          <w:rFonts w:ascii="Palatino Linotype" w:hAnsi="Palatino Linotype" w:cs="Tahoma"/>
          <w:sz w:val="24"/>
          <w:szCs w:val="24"/>
          <w:shd w:val="clear" w:color="auto" w:fill="FFFFFF"/>
        </w:rPr>
        <w:t xml:space="preserve"> segundo</w:t>
      </w:r>
      <w:r w:rsidRPr="008C2A24">
        <w:rPr>
          <w:rFonts w:ascii="Palatino Linotype" w:hAnsi="Palatino Linotype" w:cs="Tahoma"/>
          <w:sz w:val="24"/>
          <w:szCs w:val="24"/>
          <w:shd w:val="clear" w:color="auto" w:fill="FFFFFF"/>
        </w:rPr>
        <w:t xml:space="preserve">, vigésimo </w:t>
      </w:r>
      <w:r w:rsidR="00F24C3A" w:rsidRPr="008C2A24">
        <w:rPr>
          <w:rFonts w:ascii="Palatino Linotype" w:hAnsi="Palatino Linotype" w:cs="Tahoma"/>
          <w:sz w:val="24"/>
          <w:szCs w:val="24"/>
          <w:shd w:val="clear" w:color="auto" w:fill="FFFFFF"/>
        </w:rPr>
        <w:t>tercero</w:t>
      </w:r>
      <w:r w:rsidRPr="008C2A24">
        <w:rPr>
          <w:rFonts w:ascii="Palatino Linotype" w:hAnsi="Palatino Linotype" w:cs="Tahoma"/>
          <w:sz w:val="24"/>
          <w:szCs w:val="24"/>
          <w:shd w:val="clear" w:color="auto" w:fill="FFFFFF"/>
        </w:rPr>
        <w:t xml:space="preserve"> y vigésimo </w:t>
      </w:r>
      <w:r w:rsidR="00F24C3A" w:rsidRPr="008C2A24">
        <w:rPr>
          <w:rFonts w:ascii="Palatino Linotype" w:hAnsi="Palatino Linotype" w:cs="Tahoma"/>
          <w:sz w:val="24"/>
          <w:szCs w:val="24"/>
          <w:shd w:val="clear" w:color="auto" w:fill="FFFFFF"/>
        </w:rPr>
        <w:lastRenderedPageBreak/>
        <w:t>cuarto</w:t>
      </w:r>
      <w:r w:rsidRPr="008C2A24">
        <w:rPr>
          <w:rFonts w:ascii="Palatino Linotype" w:hAnsi="Palatino Linotype" w:cs="Tahoma"/>
          <w:sz w:val="24"/>
          <w:szCs w:val="24"/>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8C2A24">
        <w:rPr>
          <w:rStyle w:val="apple-converted-space"/>
          <w:rFonts w:ascii="Palatino Linotype" w:hAnsi="Palatino Linotype" w:cs="Tahoma"/>
          <w:sz w:val="24"/>
          <w:szCs w:val="24"/>
          <w:shd w:val="clear" w:color="auto" w:fill="FFFFFF"/>
        </w:rPr>
        <w:t xml:space="preserve"> 7°, </w:t>
      </w:r>
      <w:r w:rsidRPr="008C2A24">
        <w:rPr>
          <w:rFonts w:ascii="Palatino Linotype" w:hAnsi="Palatino Linotype" w:cs="Tahoma"/>
          <w:sz w:val="24"/>
          <w:szCs w:val="24"/>
        </w:rPr>
        <w:t>9</w:t>
      </w:r>
      <w:r w:rsidR="00F024EE" w:rsidRPr="008C2A24">
        <w:rPr>
          <w:rFonts w:ascii="Palatino Linotype" w:hAnsi="Palatino Linotype" w:cs="Tahoma"/>
          <w:sz w:val="24"/>
          <w:szCs w:val="24"/>
        </w:rPr>
        <w:t>°</w:t>
      </w:r>
      <w:r w:rsidRPr="008C2A24">
        <w:rPr>
          <w:rFonts w:ascii="Palatino Linotype" w:hAnsi="Palatino Linotype" w:cs="Tahoma"/>
          <w:sz w:val="24"/>
          <w:szCs w:val="24"/>
        </w:rPr>
        <w:t xml:space="preserve">, fracciones I y XXIV y 11 </w:t>
      </w:r>
      <w:r w:rsidRPr="008C2A24">
        <w:rPr>
          <w:rFonts w:ascii="Palatino Linotype" w:hAnsi="Palatino Linotype" w:cs="Tahoma"/>
          <w:sz w:val="24"/>
          <w:szCs w:val="24"/>
          <w:shd w:val="clear" w:color="auto" w:fill="FFFFFF"/>
        </w:rPr>
        <w:t>del Reglamento Interior del Instituto de Transparencia, Acceso a la Información Pública y Protección de Datos Personales del Estado de México y Municipios.</w:t>
      </w:r>
    </w:p>
    <w:p w14:paraId="7BF07933" w14:textId="77777777" w:rsidR="00B727C5" w:rsidRPr="008C2A24" w:rsidRDefault="00B727C5" w:rsidP="00954A8E">
      <w:pPr>
        <w:spacing w:line="360" w:lineRule="auto"/>
        <w:jc w:val="both"/>
        <w:rPr>
          <w:rFonts w:ascii="Palatino Linotype" w:eastAsia="Calibri" w:hAnsi="Palatino Linotype" w:cs="Tahoma"/>
          <w:bCs/>
          <w:color w:val="000000"/>
          <w:sz w:val="28"/>
          <w:szCs w:val="28"/>
          <w:lang w:val="es-ES" w:eastAsia="es-ES_tradnl"/>
        </w:rPr>
      </w:pPr>
    </w:p>
    <w:p w14:paraId="53668DE4" w14:textId="77777777" w:rsidR="00436FD3" w:rsidRPr="008C2A24" w:rsidRDefault="004F2D88" w:rsidP="00954A8E">
      <w:pPr>
        <w:autoSpaceDE w:val="0"/>
        <w:autoSpaceDN w:val="0"/>
        <w:adjustRightInd w:val="0"/>
        <w:spacing w:line="360" w:lineRule="auto"/>
        <w:jc w:val="both"/>
        <w:rPr>
          <w:rFonts w:ascii="Palatino Linotype" w:hAnsi="Palatino Linotype" w:cs="Tahoma"/>
          <w:sz w:val="24"/>
          <w:szCs w:val="24"/>
          <w:lang w:val="es-ES"/>
        </w:rPr>
      </w:pPr>
      <w:r w:rsidRPr="008C2A24">
        <w:rPr>
          <w:rFonts w:ascii="Palatino Linotype" w:eastAsia="Calibri" w:hAnsi="Palatino Linotype" w:cs="Tahoma"/>
          <w:b/>
          <w:color w:val="000000"/>
          <w:sz w:val="28"/>
          <w:szCs w:val="28"/>
          <w:lang w:val="es-ES" w:eastAsia="es-MX"/>
        </w:rPr>
        <w:t>SEGUND</w:t>
      </w:r>
      <w:r w:rsidR="002241A6" w:rsidRPr="008C2A24">
        <w:rPr>
          <w:rFonts w:ascii="Palatino Linotype" w:eastAsia="Calibri" w:hAnsi="Palatino Linotype" w:cs="Tahoma"/>
          <w:b/>
          <w:color w:val="000000"/>
          <w:sz w:val="28"/>
          <w:szCs w:val="28"/>
          <w:lang w:val="es-ES" w:eastAsia="es-MX"/>
        </w:rPr>
        <w:t>O</w:t>
      </w:r>
      <w:r w:rsidRPr="008C2A24">
        <w:rPr>
          <w:rFonts w:ascii="Palatino Linotype" w:eastAsia="Calibri" w:hAnsi="Palatino Linotype" w:cs="Tahoma"/>
          <w:color w:val="000000"/>
          <w:sz w:val="28"/>
          <w:szCs w:val="28"/>
          <w:lang w:val="es-ES" w:eastAsia="es-MX"/>
        </w:rPr>
        <w:t>.</w:t>
      </w:r>
      <w:r w:rsidRPr="008C2A24">
        <w:rPr>
          <w:rFonts w:ascii="Palatino Linotype" w:eastAsia="Calibri" w:hAnsi="Palatino Linotype" w:cs="Tahoma"/>
          <w:color w:val="000000"/>
          <w:sz w:val="24"/>
          <w:szCs w:val="24"/>
          <w:lang w:val="es-ES" w:eastAsia="es-MX"/>
        </w:rPr>
        <w:t xml:space="preserve"> </w:t>
      </w:r>
      <w:r w:rsidRPr="008C2A24">
        <w:rPr>
          <w:rFonts w:ascii="Palatino Linotype" w:hAnsi="Palatino Linotype" w:cs="Tahoma"/>
          <w:b/>
          <w:sz w:val="24"/>
          <w:szCs w:val="24"/>
          <w:lang w:val="es-ES"/>
        </w:rPr>
        <w:t>Metodología de estudio.</w:t>
      </w:r>
    </w:p>
    <w:p w14:paraId="205E411E" w14:textId="77777777" w:rsidR="00303CAD" w:rsidRPr="008C2A24" w:rsidRDefault="00303CAD" w:rsidP="00954A8E">
      <w:pPr>
        <w:autoSpaceDE w:val="0"/>
        <w:autoSpaceDN w:val="0"/>
        <w:adjustRightInd w:val="0"/>
        <w:spacing w:line="360" w:lineRule="auto"/>
        <w:jc w:val="both"/>
        <w:rPr>
          <w:rFonts w:ascii="Palatino Linotype" w:hAnsi="Palatino Linotype" w:cs="Tahoma"/>
          <w:sz w:val="24"/>
          <w:szCs w:val="24"/>
          <w:lang w:val="es-ES"/>
        </w:rPr>
      </w:pPr>
    </w:p>
    <w:p w14:paraId="5AF4D4D8" w14:textId="77777777" w:rsidR="004F2D88" w:rsidRPr="008C2A24" w:rsidRDefault="004F2D88" w:rsidP="00954A8E">
      <w:pPr>
        <w:autoSpaceDE w:val="0"/>
        <w:autoSpaceDN w:val="0"/>
        <w:adjustRightInd w:val="0"/>
        <w:spacing w:line="360" w:lineRule="auto"/>
        <w:jc w:val="both"/>
        <w:rPr>
          <w:rFonts w:ascii="Palatino Linotype" w:hAnsi="Palatino Linotype" w:cs="Tahoma"/>
          <w:sz w:val="24"/>
          <w:szCs w:val="24"/>
          <w:lang w:val="es-ES"/>
        </w:rPr>
      </w:pPr>
      <w:r w:rsidRPr="008C2A24">
        <w:rPr>
          <w:rFonts w:ascii="Palatino Linotype" w:hAnsi="Palatino Linotype" w:cs="Tahoma"/>
          <w:sz w:val="24"/>
          <w:szCs w:val="24"/>
          <w:lang w:val="es-ES"/>
        </w:rPr>
        <w:t>De las constancias que forma parte de</w:t>
      </w:r>
      <w:r w:rsidR="008E1829" w:rsidRPr="008C2A24">
        <w:rPr>
          <w:rFonts w:ascii="Palatino Linotype" w:hAnsi="Palatino Linotype" w:cs="Tahoma"/>
          <w:sz w:val="24"/>
          <w:szCs w:val="24"/>
          <w:lang w:val="es-ES"/>
        </w:rPr>
        <w:t>l R</w:t>
      </w:r>
      <w:r w:rsidRPr="008C2A24">
        <w:rPr>
          <w:rFonts w:ascii="Palatino Linotype" w:hAnsi="Palatino Linotype" w:cs="Tahoma"/>
          <w:sz w:val="24"/>
          <w:szCs w:val="24"/>
          <w:lang w:val="es-ES"/>
        </w:rPr>
        <w:t>ecurso</w:t>
      </w:r>
      <w:r w:rsidR="008E1829" w:rsidRPr="008C2A24">
        <w:rPr>
          <w:rFonts w:ascii="Palatino Linotype" w:hAnsi="Palatino Linotype" w:cs="Tahoma"/>
          <w:sz w:val="24"/>
          <w:szCs w:val="24"/>
          <w:lang w:val="es-ES"/>
        </w:rPr>
        <w:t xml:space="preserve"> de Revisión que se analiza,</w:t>
      </w:r>
      <w:r w:rsidRPr="008C2A24">
        <w:rPr>
          <w:rFonts w:ascii="Palatino Linotype" w:hAnsi="Palatino Linotype" w:cs="Tahoma"/>
          <w:sz w:val="24"/>
          <w:szCs w:val="24"/>
          <w:lang w:val="es-ES"/>
        </w:rPr>
        <w:t xml:space="preserve"> se advierte que previo al estudio del fondo de la </w:t>
      </w:r>
      <w:r w:rsidRPr="008C2A24">
        <w:rPr>
          <w:rFonts w:ascii="Palatino Linotype" w:hAnsi="Palatino Linotype" w:cs="Tahoma"/>
          <w:i/>
          <w:sz w:val="24"/>
          <w:szCs w:val="24"/>
          <w:lang w:val="es-ES"/>
        </w:rPr>
        <w:t>litis</w:t>
      </w:r>
      <w:r w:rsidRPr="008C2A24">
        <w:rPr>
          <w:rFonts w:ascii="Palatino Linotype" w:hAnsi="Palatino Linotype" w:cs="Tahoma"/>
          <w:sz w:val="24"/>
          <w:szCs w:val="24"/>
          <w:lang w:val="es-ES"/>
        </w:rPr>
        <w:t>, es necesario estudiar las causales de improcedencia y sobreseimiento que se adviertan, para determinar lo que en Derecho proceda.</w:t>
      </w:r>
    </w:p>
    <w:p w14:paraId="10B22E6C" w14:textId="77777777" w:rsidR="007D7882" w:rsidRPr="008C2A24" w:rsidRDefault="007D7882" w:rsidP="00954A8E">
      <w:pPr>
        <w:autoSpaceDE w:val="0"/>
        <w:autoSpaceDN w:val="0"/>
        <w:adjustRightInd w:val="0"/>
        <w:spacing w:line="360" w:lineRule="auto"/>
        <w:jc w:val="both"/>
        <w:rPr>
          <w:rFonts w:ascii="Palatino Linotype" w:eastAsia="Calibri" w:hAnsi="Palatino Linotype" w:cs="Tahoma"/>
          <w:b/>
          <w:color w:val="000000"/>
          <w:sz w:val="24"/>
          <w:szCs w:val="24"/>
          <w:lang w:val="es-ES" w:eastAsia="es-MX"/>
        </w:rPr>
      </w:pPr>
    </w:p>
    <w:p w14:paraId="07D97145" w14:textId="77777777" w:rsidR="00D90C9D" w:rsidRPr="008C2A24" w:rsidRDefault="004F2D88" w:rsidP="00954A8E">
      <w:pPr>
        <w:autoSpaceDE w:val="0"/>
        <w:autoSpaceDN w:val="0"/>
        <w:adjustRightInd w:val="0"/>
        <w:spacing w:line="360" w:lineRule="auto"/>
        <w:jc w:val="both"/>
        <w:rPr>
          <w:rFonts w:ascii="Palatino Linotype" w:eastAsia="Calibri" w:hAnsi="Palatino Linotype" w:cs="Tahoma"/>
          <w:color w:val="000000"/>
          <w:sz w:val="24"/>
          <w:szCs w:val="24"/>
          <w:lang w:val="es-ES" w:eastAsia="es-MX"/>
        </w:rPr>
      </w:pPr>
      <w:r w:rsidRPr="008C2A24">
        <w:rPr>
          <w:rFonts w:ascii="Palatino Linotype" w:eastAsia="Calibri" w:hAnsi="Palatino Linotype" w:cs="Tahoma"/>
          <w:b/>
          <w:color w:val="000000"/>
          <w:sz w:val="24"/>
          <w:szCs w:val="24"/>
          <w:lang w:val="es-ES" w:eastAsia="es-MX"/>
        </w:rPr>
        <w:t>Causales de improcedencia.</w:t>
      </w:r>
    </w:p>
    <w:p w14:paraId="3BDB276D" w14:textId="77777777" w:rsidR="00D90C9D" w:rsidRPr="008C2A24" w:rsidRDefault="00D90C9D" w:rsidP="00954A8E">
      <w:pPr>
        <w:autoSpaceDE w:val="0"/>
        <w:autoSpaceDN w:val="0"/>
        <w:adjustRightInd w:val="0"/>
        <w:spacing w:line="360" w:lineRule="auto"/>
        <w:jc w:val="both"/>
        <w:rPr>
          <w:rFonts w:ascii="Palatino Linotype" w:eastAsia="Calibri" w:hAnsi="Palatino Linotype" w:cs="Tahoma"/>
          <w:color w:val="000000"/>
          <w:sz w:val="24"/>
          <w:szCs w:val="24"/>
          <w:lang w:val="es-ES" w:eastAsia="es-MX"/>
        </w:rPr>
      </w:pPr>
    </w:p>
    <w:p w14:paraId="618465C0" w14:textId="77777777" w:rsidR="00F024EE" w:rsidRPr="008C2A24" w:rsidRDefault="00F024EE" w:rsidP="00954A8E">
      <w:pPr>
        <w:spacing w:line="360" w:lineRule="auto"/>
        <w:jc w:val="both"/>
        <w:rPr>
          <w:rFonts w:ascii="Palatino Linotype" w:hAnsi="Palatino Linotype" w:cs="Tahoma"/>
          <w:sz w:val="24"/>
          <w:szCs w:val="24"/>
        </w:rPr>
      </w:pPr>
      <w:r w:rsidRPr="008C2A24">
        <w:rPr>
          <w:rFonts w:ascii="Palatino Linotype" w:hAnsi="Palatino Linotype" w:cs="Tahoma"/>
          <w:sz w:val="24"/>
          <w:szCs w:val="24"/>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w:t>
      </w:r>
      <w:r w:rsidRPr="008C2A24">
        <w:rPr>
          <w:rFonts w:ascii="Palatino Linotype" w:hAnsi="Palatino Linotype" w:cs="Tahoma"/>
          <w:sz w:val="24"/>
          <w:szCs w:val="24"/>
        </w:rPr>
        <w:lastRenderedPageBreak/>
        <w:t>Recurso de Revisión que actualice alguno de los supuestos establecidos en el artículo 191 de la Ley de Transparencia y Acceso a la Información Pública del Estado de México y Municipios, por ser improcedente.</w:t>
      </w:r>
    </w:p>
    <w:p w14:paraId="2F4058D5" w14:textId="77777777" w:rsidR="00F024EE" w:rsidRPr="008C2A24" w:rsidRDefault="00F024EE" w:rsidP="00954A8E">
      <w:pPr>
        <w:autoSpaceDE w:val="0"/>
        <w:autoSpaceDN w:val="0"/>
        <w:adjustRightInd w:val="0"/>
        <w:spacing w:line="360" w:lineRule="auto"/>
        <w:jc w:val="both"/>
        <w:rPr>
          <w:rFonts w:ascii="Palatino Linotype" w:eastAsia="Calibri" w:hAnsi="Palatino Linotype" w:cs="Tahoma"/>
          <w:color w:val="000000"/>
          <w:sz w:val="24"/>
          <w:szCs w:val="24"/>
          <w:lang w:val="es-ES" w:eastAsia="es-MX"/>
        </w:rPr>
      </w:pPr>
    </w:p>
    <w:p w14:paraId="16D3EAE2" w14:textId="0F14987D" w:rsidR="00C871D8" w:rsidRPr="008C2A24" w:rsidRDefault="00C871D8" w:rsidP="00954A8E">
      <w:pPr>
        <w:spacing w:line="360" w:lineRule="auto"/>
        <w:jc w:val="both"/>
        <w:rPr>
          <w:rFonts w:ascii="Palatino Linotype" w:hAnsi="Palatino Linotype" w:cs="Tahoma"/>
          <w:sz w:val="24"/>
          <w:szCs w:val="24"/>
        </w:rPr>
      </w:pPr>
      <w:r w:rsidRPr="008C2A24">
        <w:rPr>
          <w:rFonts w:ascii="Palatino Linotype" w:hAnsi="Palatino Linotype" w:cs="Tahoma"/>
          <w:sz w:val="24"/>
          <w:szCs w:val="24"/>
        </w:rPr>
        <w:t>En el presente caso, </w:t>
      </w:r>
      <w:r w:rsidRPr="008C2A24">
        <w:rPr>
          <w:rFonts w:ascii="Palatino Linotype" w:hAnsi="Palatino Linotype" w:cs="Tahoma"/>
          <w:b/>
          <w:bCs/>
          <w:sz w:val="24"/>
          <w:szCs w:val="24"/>
        </w:rPr>
        <w:t>no se actualiza ninguna de las causales de improcedencia</w:t>
      </w:r>
      <w:r w:rsidRPr="008C2A24">
        <w:rPr>
          <w:rFonts w:ascii="Palatino Linotype" w:hAnsi="Palatino Linotype" w:cs="Tahoma"/>
          <w:sz w:val="24"/>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385FBE" w:rsidRPr="008C2A24">
        <w:rPr>
          <w:rFonts w:ascii="Palatino Linotype" w:hAnsi="Palatino Linotype" w:cs="Tahoma"/>
          <w:sz w:val="24"/>
          <w:szCs w:val="24"/>
        </w:rPr>
        <w:t xml:space="preserve">el </w:t>
      </w:r>
      <w:r w:rsidR="00696E57" w:rsidRPr="008C2A24">
        <w:rPr>
          <w:rFonts w:ascii="Palatino Linotype" w:hAnsi="Palatino Linotype" w:cs="Tahoma"/>
          <w:sz w:val="24"/>
          <w:szCs w:val="24"/>
        </w:rPr>
        <w:t>R</w:t>
      </w:r>
      <w:r w:rsidRPr="008C2A24">
        <w:rPr>
          <w:rFonts w:ascii="Palatino Linotype" w:hAnsi="Palatino Linotype" w:cs="Tahoma"/>
          <w:sz w:val="24"/>
          <w:szCs w:val="24"/>
        </w:rPr>
        <w:t>ecurrente ante otra instancia; no existió prevención alguna; ni se realizó una consulta o ampliación a los alcances del requerimiento informativo.</w:t>
      </w:r>
    </w:p>
    <w:p w14:paraId="5AE69E84" w14:textId="77777777" w:rsidR="00C871D8" w:rsidRPr="008C2A24" w:rsidRDefault="00C871D8" w:rsidP="00954A8E">
      <w:pPr>
        <w:spacing w:line="360" w:lineRule="auto"/>
        <w:jc w:val="both"/>
        <w:rPr>
          <w:rFonts w:ascii="Palatino Linotype" w:hAnsi="Palatino Linotype" w:cs="Tahoma"/>
          <w:sz w:val="24"/>
          <w:szCs w:val="24"/>
        </w:rPr>
      </w:pPr>
    </w:p>
    <w:p w14:paraId="5C5C138E" w14:textId="5D102194" w:rsidR="00C871D8" w:rsidRPr="008C2A24" w:rsidRDefault="00C871D8" w:rsidP="00954A8E">
      <w:pPr>
        <w:spacing w:line="360" w:lineRule="auto"/>
        <w:jc w:val="both"/>
        <w:rPr>
          <w:rFonts w:ascii="Palatino Linotype" w:hAnsi="Palatino Linotype" w:cs="Tahoma"/>
          <w:sz w:val="24"/>
          <w:szCs w:val="24"/>
          <w:lang w:val="es-ES"/>
        </w:rPr>
      </w:pPr>
      <w:r w:rsidRPr="008C2A24">
        <w:rPr>
          <w:rFonts w:ascii="Palatino Linotype" w:hAnsi="Palatino Linotype" w:cs="Tahoma"/>
          <w:sz w:val="24"/>
          <w:szCs w:val="24"/>
        </w:rPr>
        <w:t xml:space="preserve">Asimismo, se actualizan las causales de procedencia del recurso de revisión señalada en el artículo 179, fracción </w:t>
      </w:r>
      <w:r w:rsidR="00B93F5E" w:rsidRPr="008C2A24">
        <w:rPr>
          <w:rFonts w:ascii="Palatino Linotype" w:hAnsi="Palatino Linotype" w:cs="Tahoma"/>
          <w:sz w:val="24"/>
          <w:szCs w:val="24"/>
        </w:rPr>
        <w:t>V</w:t>
      </w:r>
      <w:r w:rsidRPr="008C2A24">
        <w:rPr>
          <w:rFonts w:ascii="Palatino Linotype" w:hAnsi="Palatino Linotype" w:cs="Tahoma"/>
          <w:sz w:val="24"/>
          <w:szCs w:val="24"/>
        </w:rPr>
        <w:t xml:space="preserve">, de la Ley en cita, </w:t>
      </w:r>
      <w:r w:rsidRPr="008C2A24">
        <w:rPr>
          <w:rFonts w:ascii="Palatino Linotype" w:eastAsia="Calibri" w:hAnsi="Palatino Linotype" w:cs="Tahoma"/>
          <w:color w:val="000000"/>
          <w:sz w:val="24"/>
          <w:szCs w:val="24"/>
          <w:lang w:eastAsia="es-MX"/>
        </w:rPr>
        <w:t xml:space="preserve">pues la parte Recurrente se inconformó </w:t>
      </w:r>
      <w:r w:rsidR="00A81576" w:rsidRPr="008C2A24">
        <w:rPr>
          <w:rFonts w:ascii="Palatino Linotype" w:hAnsi="Palatino Linotype" w:cs="Tahoma"/>
          <w:sz w:val="24"/>
          <w:szCs w:val="24"/>
          <w:lang w:val="es-ES"/>
        </w:rPr>
        <w:t xml:space="preserve">con la </w:t>
      </w:r>
      <w:r w:rsidR="00B93F5E" w:rsidRPr="008C2A24">
        <w:rPr>
          <w:rFonts w:ascii="Palatino Linotype" w:hAnsi="Palatino Linotype" w:cs="Tahoma"/>
          <w:sz w:val="24"/>
          <w:szCs w:val="24"/>
          <w:lang w:val="es-ES"/>
        </w:rPr>
        <w:t>entrega de información incompleta</w:t>
      </w:r>
      <w:r w:rsidR="00A81576" w:rsidRPr="008C2A24">
        <w:rPr>
          <w:rFonts w:ascii="Palatino Linotype" w:hAnsi="Palatino Linotype" w:cs="Tahoma"/>
          <w:sz w:val="24"/>
          <w:szCs w:val="24"/>
          <w:lang w:val="es-ES"/>
        </w:rPr>
        <w:t>.</w:t>
      </w:r>
    </w:p>
    <w:p w14:paraId="1FF607EE" w14:textId="77777777" w:rsidR="00F024EE" w:rsidRPr="008C2A24" w:rsidRDefault="00F024EE" w:rsidP="00954A8E">
      <w:pPr>
        <w:spacing w:line="360" w:lineRule="auto"/>
        <w:jc w:val="both"/>
        <w:rPr>
          <w:rFonts w:ascii="Palatino Linotype" w:hAnsi="Palatino Linotype" w:cs="Tahoma"/>
          <w:sz w:val="24"/>
          <w:szCs w:val="24"/>
          <w:lang w:val="es-ES"/>
        </w:rPr>
      </w:pPr>
      <w:r w:rsidRPr="008C2A24">
        <w:rPr>
          <w:rFonts w:ascii="Palatino Linotype" w:hAnsi="Palatino Linotype" w:cs="Tahoma"/>
          <w:sz w:val="24"/>
          <w:szCs w:val="24"/>
          <w:lang w:val="es-ES"/>
        </w:rPr>
        <w:t> </w:t>
      </w:r>
    </w:p>
    <w:p w14:paraId="6C0869A7" w14:textId="77777777" w:rsidR="00037316" w:rsidRPr="008C2A24" w:rsidRDefault="00037316" w:rsidP="00954A8E">
      <w:pPr>
        <w:spacing w:line="360" w:lineRule="auto"/>
        <w:jc w:val="both"/>
        <w:rPr>
          <w:rFonts w:ascii="Palatino Linotype" w:hAnsi="Palatino Linotype" w:cs="Tahoma"/>
          <w:sz w:val="24"/>
          <w:szCs w:val="24"/>
        </w:rPr>
      </w:pPr>
      <w:r w:rsidRPr="008C2A24">
        <w:rPr>
          <w:rFonts w:ascii="Palatino Linotype" w:hAnsi="Palatino Linotype" w:cs="Tahoma"/>
          <w:b/>
          <w:bCs/>
          <w:iCs/>
          <w:sz w:val="28"/>
          <w:szCs w:val="28"/>
        </w:rPr>
        <w:t>TERCERO.</w:t>
      </w:r>
      <w:r w:rsidRPr="008C2A24">
        <w:rPr>
          <w:rFonts w:ascii="Palatino Linotype" w:hAnsi="Palatino Linotype" w:cs="Tahoma"/>
          <w:b/>
          <w:bCs/>
          <w:iCs/>
          <w:sz w:val="24"/>
          <w:szCs w:val="24"/>
        </w:rPr>
        <w:t xml:space="preserve"> C</w:t>
      </w:r>
      <w:r w:rsidRPr="008C2A24">
        <w:rPr>
          <w:rFonts w:ascii="Palatino Linotype" w:hAnsi="Palatino Linotype" w:cs="Tahoma"/>
          <w:b/>
          <w:bCs/>
          <w:sz w:val="24"/>
          <w:szCs w:val="24"/>
        </w:rPr>
        <w:t>ausales de sobreseimiento.</w:t>
      </w:r>
    </w:p>
    <w:p w14:paraId="19CA2FB2" w14:textId="77777777" w:rsidR="00037316" w:rsidRPr="008C2A24" w:rsidRDefault="00037316" w:rsidP="00954A8E">
      <w:pPr>
        <w:spacing w:line="360" w:lineRule="auto"/>
        <w:jc w:val="both"/>
        <w:rPr>
          <w:rFonts w:ascii="Palatino Linotype" w:hAnsi="Palatino Linotype" w:cs="Tahoma"/>
          <w:sz w:val="24"/>
          <w:szCs w:val="24"/>
        </w:rPr>
      </w:pPr>
      <w:r w:rsidRPr="008C2A24">
        <w:rPr>
          <w:rFonts w:ascii="Palatino Linotype" w:hAnsi="Palatino Linotype" w:cs="Tahoma"/>
          <w:sz w:val="24"/>
          <w:szCs w:val="24"/>
        </w:rPr>
        <w:t> </w:t>
      </w:r>
    </w:p>
    <w:p w14:paraId="7C94753C" w14:textId="77777777" w:rsidR="00037316" w:rsidRPr="008C2A24" w:rsidRDefault="00037316" w:rsidP="00954A8E">
      <w:pPr>
        <w:spacing w:line="360" w:lineRule="auto"/>
        <w:jc w:val="both"/>
        <w:rPr>
          <w:rFonts w:ascii="Palatino Linotype" w:hAnsi="Palatino Linotype" w:cs="Tahoma"/>
          <w:sz w:val="24"/>
          <w:szCs w:val="24"/>
        </w:rPr>
      </w:pPr>
      <w:r w:rsidRPr="008C2A24">
        <w:rPr>
          <w:rFonts w:ascii="Palatino Linotype" w:hAnsi="Palatino Linotype" w:cs="Tahoma"/>
          <w:sz w:val="24"/>
          <w:szCs w:val="24"/>
        </w:rPr>
        <w:t>Por ser de previo y especial pronunciamiento, este Instituto analiza si se actualiza alguna causal de sobreseimiento, tal como lo solicitó el Sujeto Obligado.</w:t>
      </w:r>
    </w:p>
    <w:p w14:paraId="66627A20" w14:textId="77777777" w:rsidR="00037316" w:rsidRPr="008C2A24" w:rsidRDefault="00037316" w:rsidP="00954A8E">
      <w:pPr>
        <w:spacing w:line="360" w:lineRule="auto"/>
        <w:jc w:val="both"/>
        <w:rPr>
          <w:rFonts w:ascii="Palatino Linotype" w:hAnsi="Palatino Linotype" w:cs="Tahoma"/>
          <w:sz w:val="24"/>
          <w:szCs w:val="24"/>
        </w:rPr>
      </w:pPr>
    </w:p>
    <w:p w14:paraId="6AF41D3A" w14:textId="77777777" w:rsidR="00037316" w:rsidRPr="008C2A24" w:rsidRDefault="00037316" w:rsidP="00954A8E">
      <w:pPr>
        <w:spacing w:line="360" w:lineRule="auto"/>
        <w:jc w:val="both"/>
        <w:rPr>
          <w:rFonts w:ascii="Palatino Linotype" w:hAnsi="Palatino Linotype" w:cs="Tahoma"/>
          <w:sz w:val="24"/>
          <w:szCs w:val="24"/>
        </w:rPr>
      </w:pPr>
      <w:r w:rsidRPr="008C2A24">
        <w:rPr>
          <w:rFonts w:ascii="Palatino Linotype" w:hAnsi="Palatino Linotype" w:cs="Tahoma"/>
          <w:sz w:val="24"/>
          <w:szCs w:val="24"/>
        </w:rPr>
        <w:t xml:space="preserve">El artículo 192 de la </w:t>
      </w:r>
      <w:r w:rsidRPr="008C2A24">
        <w:rPr>
          <w:rFonts w:ascii="Palatino Linotype" w:hAnsi="Palatino Linotype" w:cs="Tahoma"/>
          <w:bCs/>
          <w:sz w:val="24"/>
          <w:szCs w:val="24"/>
        </w:rPr>
        <w:t xml:space="preserve">Ley Transparencia y Acceso a la Información Pública del Estado de México y Municipios, señala las causales por las cuales se puede sobreseer en todo o en parte el Recurso de Revisión; así, </w:t>
      </w:r>
      <w:r w:rsidRPr="008C2A24">
        <w:rPr>
          <w:rFonts w:ascii="Palatino Linotype" w:hAnsi="Palatino Linotype" w:cs="Tahoma"/>
          <w:sz w:val="24"/>
          <w:szCs w:val="24"/>
        </w:rPr>
        <w:t xml:space="preserve">del análisis realizado por este Instituto, se </w:t>
      </w:r>
      <w:r w:rsidRPr="008C2A24">
        <w:rPr>
          <w:rFonts w:ascii="Palatino Linotype" w:hAnsi="Palatino Linotype" w:cs="Tahoma"/>
          <w:sz w:val="24"/>
          <w:szCs w:val="24"/>
        </w:rPr>
        <w:lastRenderedPageBreak/>
        <w:t>advierte que</w:t>
      </w:r>
      <w:r w:rsidRPr="008C2A24">
        <w:rPr>
          <w:rFonts w:ascii="Palatino Linotype" w:hAnsi="Palatino Linotype" w:cs="Tahoma"/>
          <w:b/>
          <w:sz w:val="24"/>
          <w:szCs w:val="24"/>
        </w:rPr>
        <w:t xml:space="preserve"> no se configuran las causales establecidas en las fracciones I, II, IV y V, </w:t>
      </w:r>
      <w:r w:rsidRPr="008C2A24">
        <w:rPr>
          <w:rFonts w:ascii="Palatino Linotype" w:hAnsi="Palatino Linotype" w:cs="Tahoma"/>
          <w:sz w:val="24"/>
          <w:szCs w:val="24"/>
        </w:rPr>
        <w:t>toda vez que no hay constancias en el expediente en que se actúa, de que la  Recurrente se haya desistido del recurso, haya fallecido, sobreviniera alguna causal de improcedencia, o bien, haya quedado sin materia.</w:t>
      </w:r>
    </w:p>
    <w:p w14:paraId="321220B9" w14:textId="77777777" w:rsidR="00037316" w:rsidRPr="008C2A24" w:rsidRDefault="00037316" w:rsidP="00954A8E">
      <w:pPr>
        <w:spacing w:line="360" w:lineRule="auto"/>
        <w:jc w:val="both"/>
        <w:rPr>
          <w:rFonts w:ascii="Palatino Linotype" w:hAnsi="Palatino Linotype" w:cs="Tahoma"/>
          <w:b/>
          <w:sz w:val="24"/>
          <w:szCs w:val="24"/>
        </w:rPr>
      </w:pPr>
    </w:p>
    <w:p w14:paraId="7C7E2D59" w14:textId="46B2A0CA" w:rsidR="00037316" w:rsidRPr="008C2A24" w:rsidRDefault="00037316" w:rsidP="00954A8E">
      <w:pPr>
        <w:spacing w:line="360" w:lineRule="auto"/>
        <w:jc w:val="both"/>
        <w:rPr>
          <w:rFonts w:ascii="Palatino Linotype" w:hAnsi="Palatino Linotype" w:cs="Tahoma"/>
          <w:sz w:val="24"/>
          <w:szCs w:val="24"/>
        </w:rPr>
      </w:pPr>
      <w:r w:rsidRPr="008C2A24">
        <w:rPr>
          <w:rFonts w:ascii="Palatino Linotype" w:hAnsi="Palatino Linotype" w:cs="Tahoma"/>
          <w:sz w:val="24"/>
          <w:szCs w:val="24"/>
        </w:rPr>
        <w:t xml:space="preserve">No obstante, toda vez que durante la sustanciación del Recurso de Revisión </w:t>
      </w:r>
      <w:r w:rsidRPr="008C2A24">
        <w:rPr>
          <w:rFonts w:ascii="Palatino Linotype" w:hAnsi="Palatino Linotype" w:cs="Tahoma"/>
          <w:b/>
          <w:bCs/>
          <w:iCs/>
          <w:sz w:val="24"/>
          <w:szCs w:val="24"/>
          <w:lang w:val="es-ES_tradnl"/>
        </w:rPr>
        <w:t>0</w:t>
      </w:r>
      <w:r w:rsidR="00B93F5E" w:rsidRPr="008C2A24">
        <w:rPr>
          <w:rFonts w:ascii="Palatino Linotype" w:hAnsi="Palatino Linotype" w:cs="Tahoma"/>
          <w:b/>
          <w:bCs/>
          <w:iCs/>
          <w:sz w:val="24"/>
          <w:szCs w:val="24"/>
          <w:lang w:val="es-ES_tradnl"/>
        </w:rPr>
        <w:t>7941</w:t>
      </w:r>
      <w:r w:rsidRPr="008C2A24">
        <w:rPr>
          <w:rFonts w:ascii="Palatino Linotype" w:hAnsi="Palatino Linotype" w:cs="Tahoma"/>
          <w:b/>
          <w:bCs/>
          <w:iCs/>
          <w:sz w:val="24"/>
          <w:szCs w:val="24"/>
          <w:lang w:val="es-ES_tradnl"/>
        </w:rPr>
        <w:t>/INFOEM/IP/RR/2019</w:t>
      </w:r>
      <w:r w:rsidRPr="008C2A24">
        <w:rPr>
          <w:rFonts w:ascii="Palatino Linotype" w:hAnsi="Palatino Linotype" w:cs="Tahoma"/>
          <w:sz w:val="24"/>
          <w:szCs w:val="24"/>
        </w:rPr>
        <w:t xml:space="preserve">, el Ayuntamiento de </w:t>
      </w:r>
      <w:r w:rsidR="00B93F5E" w:rsidRPr="008C2A24">
        <w:rPr>
          <w:rFonts w:ascii="Palatino Linotype" w:hAnsi="Palatino Linotype" w:cs="Tahoma"/>
          <w:sz w:val="24"/>
          <w:szCs w:val="24"/>
        </w:rPr>
        <w:t>Atlacomulco</w:t>
      </w:r>
      <w:r w:rsidRPr="008C2A24">
        <w:rPr>
          <w:rFonts w:ascii="Palatino Linotype" w:hAnsi="Palatino Linotype" w:cs="Tahoma"/>
          <w:sz w:val="24"/>
          <w:szCs w:val="24"/>
        </w:rPr>
        <w:t xml:space="preserve"> modificó su respuesta, a través de su Informe Justificado, se estima procedente entrar al estudio de la causal de sobreseimiento prevista en la </w:t>
      </w:r>
      <w:r w:rsidRPr="008C2A24">
        <w:rPr>
          <w:rFonts w:ascii="Palatino Linotype" w:hAnsi="Palatino Linotype" w:cs="Tahoma"/>
          <w:b/>
          <w:sz w:val="24"/>
          <w:szCs w:val="24"/>
        </w:rPr>
        <w:t>fracción III</w:t>
      </w:r>
      <w:r w:rsidRPr="008C2A24">
        <w:rPr>
          <w:rFonts w:ascii="Palatino Linotype" w:hAnsi="Palatino Linotype" w:cs="Tahoma"/>
          <w:sz w:val="24"/>
          <w:szCs w:val="24"/>
        </w:rPr>
        <w:t xml:space="preserve"> del precepto legal previamente señalado.</w:t>
      </w:r>
    </w:p>
    <w:p w14:paraId="0F9EAEDD" w14:textId="77777777" w:rsidR="00037316" w:rsidRPr="008C2A24" w:rsidRDefault="00037316" w:rsidP="00954A8E">
      <w:pPr>
        <w:spacing w:line="360" w:lineRule="auto"/>
        <w:jc w:val="both"/>
        <w:rPr>
          <w:rFonts w:ascii="Palatino Linotype" w:hAnsi="Palatino Linotype" w:cs="Tahoma"/>
          <w:sz w:val="24"/>
          <w:szCs w:val="24"/>
        </w:rPr>
      </w:pPr>
    </w:p>
    <w:p w14:paraId="1AD73B61" w14:textId="1A269AB8" w:rsidR="00C03483" w:rsidRPr="008C2A24" w:rsidRDefault="00C03483" w:rsidP="00954A8E">
      <w:pPr>
        <w:spacing w:line="360" w:lineRule="auto"/>
        <w:jc w:val="both"/>
        <w:rPr>
          <w:rFonts w:ascii="Palatino Linotype" w:hAnsi="Palatino Linotype" w:cs="Tahoma"/>
          <w:iCs/>
          <w:sz w:val="24"/>
          <w:szCs w:val="24"/>
          <w:lang w:val="es-ES"/>
        </w:rPr>
      </w:pPr>
      <w:r w:rsidRPr="008C2A24">
        <w:rPr>
          <w:rFonts w:ascii="Palatino Linotype" w:hAnsi="Palatino Linotype" w:cs="Tahoma"/>
          <w:iCs/>
          <w:sz w:val="24"/>
          <w:szCs w:val="24"/>
        </w:rPr>
        <w:t>Al respecto, a efecto de verificar si se actualiza la causal de sobreseimiento, es necesario precisar que el Particular requirió</w:t>
      </w:r>
      <w:r w:rsidR="002F2350" w:rsidRPr="008C2A24">
        <w:rPr>
          <w:rFonts w:ascii="Palatino Linotype" w:hAnsi="Palatino Linotype" w:cs="Tahoma"/>
          <w:iCs/>
          <w:sz w:val="24"/>
          <w:szCs w:val="24"/>
        </w:rPr>
        <w:t xml:space="preserve"> </w:t>
      </w:r>
      <w:r w:rsidR="00B93F5E" w:rsidRPr="008C2A24">
        <w:rPr>
          <w:rFonts w:ascii="Palatino Linotype" w:hAnsi="Palatino Linotype" w:cs="Tahoma"/>
          <w:iCs/>
          <w:sz w:val="24"/>
          <w:szCs w:val="24"/>
        </w:rPr>
        <w:t>el nombramiento del Titular del Instituto de la Mujer</w:t>
      </w:r>
      <w:r w:rsidRPr="008C2A24">
        <w:rPr>
          <w:rFonts w:ascii="Palatino Linotype" w:hAnsi="Palatino Linotype" w:cs="Tahoma"/>
          <w:iCs/>
          <w:sz w:val="24"/>
          <w:szCs w:val="24"/>
        </w:rPr>
        <w:t xml:space="preserve">. </w:t>
      </w:r>
    </w:p>
    <w:p w14:paraId="4E0DBF6B" w14:textId="77777777" w:rsidR="00C03483" w:rsidRPr="008C2A24" w:rsidRDefault="00C03483" w:rsidP="00954A8E">
      <w:pPr>
        <w:spacing w:line="360" w:lineRule="auto"/>
        <w:jc w:val="both"/>
        <w:rPr>
          <w:rFonts w:ascii="Palatino Linotype" w:hAnsi="Palatino Linotype" w:cs="Tahoma"/>
          <w:iCs/>
          <w:sz w:val="24"/>
          <w:szCs w:val="24"/>
          <w:lang w:val="es-ES"/>
        </w:rPr>
      </w:pPr>
    </w:p>
    <w:p w14:paraId="0962818D" w14:textId="77777777" w:rsidR="00C6131A" w:rsidRPr="008C2A24" w:rsidRDefault="00C03483" w:rsidP="00954A8E">
      <w:pPr>
        <w:spacing w:line="360" w:lineRule="auto"/>
        <w:jc w:val="both"/>
        <w:rPr>
          <w:rFonts w:ascii="Palatino Linotype" w:hAnsi="Palatino Linotype" w:cs="Tahoma"/>
          <w:bCs/>
          <w:iCs/>
          <w:sz w:val="24"/>
          <w:szCs w:val="24"/>
        </w:rPr>
      </w:pPr>
      <w:r w:rsidRPr="008C2A24">
        <w:rPr>
          <w:rFonts w:ascii="Palatino Linotype" w:hAnsi="Palatino Linotype" w:cs="Tahoma"/>
          <w:iCs/>
          <w:sz w:val="24"/>
          <w:szCs w:val="24"/>
          <w:lang w:val="es-ES"/>
        </w:rPr>
        <w:t xml:space="preserve">En respuesta, el Sujeto Obligado, a través de la </w:t>
      </w:r>
      <w:r w:rsidR="00372A02" w:rsidRPr="008C2A24">
        <w:rPr>
          <w:rFonts w:ascii="Palatino Linotype" w:hAnsi="Palatino Linotype" w:cs="Tahoma"/>
          <w:iCs/>
          <w:sz w:val="24"/>
          <w:szCs w:val="24"/>
          <w:lang w:val="es-ES"/>
        </w:rPr>
        <w:t xml:space="preserve">Secretaría </w:t>
      </w:r>
      <w:r w:rsidR="00B93F5E" w:rsidRPr="008C2A24">
        <w:rPr>
          <w:rFonts w:ascii="Palatino Linotype" w:hAnsi="Palatino Linotype" w:cs="Tahoma"/>
          <w:iCs/>
          <w:sz w:val="24"/>
          <w:szCs w:val="24"/>
          <w:lang w:val="es-ES"/>
        </w:rPr>
        <w:t>del Ayuntamiento</w:t>
      </w:r>
      <w:r w:rsidR="00372A02" w:rsidRPr="008C2A24">
        <w:rPr>
          <w:rFonts w:ascii="Palatino Linotype" w:hAnsi="Palatino Linotype" w:cs="Tahoma"/>
          <w:iCs/>
          <w:sz w:val="24"/>
          <w:szCs w:val="24"/>
          <w:lang w:val="es-ES"/>
        </w:rPr>
        <w:t xml:space="preserve"> señaló que </w:t>
      </w:r>
      <w:r w:rsidR="00B93F5E" w:rsidRPr="008C2A24">
        <w:rPr>
          <w:rFonts w:ascii="Palatino Linotype" w:hAnsi="Palatino Linotype" w:cs="Tahoma"/>
          <w:iCs/>
          <w:sz w:val="24"/>
          <w:szCs w:val="24"/>
          <w:lang w:val="es-ES"/>
        </w:rPr>
        <w:t>proporcionaba el Nombramiento de la Titular del Instituto para la Protección de los Derechos de la Mujer, mismo que no fue anexado</w:t>
      </w:r>
      <w:r w:rsidR="00372A02" w:rsidRPr="008C2A24">
        <w:rPr>
          <w:rFonts w:ascii="Palatino Linotype" w:hAnsi="Palatino Linotype" w:cs="Tahoma"/>
          <w:iCs/>
          <w:sz w:val="24"/>
          <w:szCs w:val="24"/>
          <w:lang w:val="es-ES"/>
        </w:rPr>
        <w:t>; a</w:t>
      </w:r>
      <w:r w:rsidRPr="008C2A24">
        <w:rPr>
          <w:rFonts w:ascii="Palatino Linotype" w:hAnsi="Palatino Linotype" w:cs="Tahoma"/>
          <w:iCs/>
          <w:sz w:val="24"/>
          <w:szCs w:val="24"/>
          <w:lang w:val="es-ES"/>
        </w:rPr>
        <w:t xml:space="preserve">nte tal situación, el ahora Recurrente se inconformó </w:t>
      </w:r>
      <w:r w:rsidR="00C6131A" w:rsidRPr="008C2A24">
        <w:rPr>
          <w:rFonts w:ascii="Palatino Linotype" w:hAnsi="Palatino Linotype" w:cs="Tahoma"/>
          <w:iCs/>
          <w:sz w:val="24"/>
          <w:szCs w:val="24"/>
          <w:lang w:val="es-ES"/>
        </w:rPr>
        <w:t>con la entrega de información incompleta</w:t>
      </w:r>
      <w:r w:rsidRPr="008C2A24">
        <w:rPr>
          <w:rFonts w:ascii="Palatino Linotype" w:hAnsi="Palatino Linotype" w:cs="Tahoma"/>
          <w:iCs/>
          <w:sz w:val="24"/>
          <w:szCs w:val="24"/>
          <w:lang w:val="es-ES"/>
        </w:rPr>
        <w:t xml:space="preserve">, al no haberle proporcionado </w:t>
      </w:r>
      <w:r w:rsidR="00C6131A" w:rsidRPr="008C2A24">
        <w:rPr>
          <w:rFonts w:ascii="Palatino Linotype" w:hAnsi="Palatino Linotype" w:cs="Tahoma"/>
          <w:iCs/>
          <w:sz w:val="24"/>
          <w:szCs w:val="24"/>
          <w:lang w:val="es-ES"/>
        </w:rPr>
        <w:t>el documento solicitado</w:t>
      </w:r>
      <w:r w:rsidRPr="008C2A24">
        <w:rPr>
          <w:rFonts w:ascii="Palatino Linotype" w:hAnsi="Palatino Linotype" w:cs="Tahoma"/>
          <w:iCs/>
          <w:sz w:val="24"/>
          <w:szCs w:val="24"/>
        </w:rPr>
        <w:t xml:space="preserve">, </w:t>
      </w:r>
      <w:r w:rsidRPr="008C2A24">
        <w:rPr>
          <w:rFonts w:ascii="Palatino Linotype" w:hAnsi="Palatino Linotype" w:cs="Tahoma"/>
          <w:iCs/>
          <w:sz w:val="24"/>
          <w:szCs w:val="24"/>
          <w:lang w:val="es-ES"/>
        </w:rPr>
        <w:t xml:space="preserve">lo cual constituye la causal de procedencia del Recurso de Revisión, en términos del artículo 179, fracción </w:t>
      </w:r>
      <w:r w:rsidR="00C6131A" w:rsidRPr="008C2A24">
        <w:rPr>
          <w:rFonts w:ascii="Palatino Linotype" w:hAnsi="Palatino Linotype" w:cs="Tahoma"/>
          <w:iCs/>
          <w:sz w:val="24"/>
          <w:szCs w:val="24"/>
          <w:lang w:val="es-ES"/>
        </w:rPr>
        <w:t>V</w:t>
      </w:r>
      <w:r w:rsidRPr="008C2A24">
        <w:rPr>
          <w:rFonts w:ascii="Palatino Linotype" w:hAnsi="Palatino Linotype" w:cs="Tahoma"/>
          <w:iCs/>
          <w:sz w:val="24"/>
          <w:szCs w:val="24"/>
          <w:lang w:val="es-ES"/>
        </w:rPr>
        <w:t xml:space="preserve">, de la Ley de Transparencia y Acceso a la Información Pública del Estado de México y Municipios. Así las cosas, una vez admitido y notificado el Recurso de Revisión a las partes, el Ayuntamiento de </w:t>
      </w:r>
      <w:r w:rsidR="00D060CE" w:rsidRPr="008C2A24">
        <w:rPr>
          <w:rFonts w:ascii="Palatino Linotype" w:hAnsi="Palatino Linotype" w:cs="Tahoma"/>
          <w:iCs/>
          <w:sz w:val="24"/>
          <w:szCs w:val="24"/>
          <w:lang w:val="es-ES"/>
        </w:rPr>
        <w:t>Atlacomulco</w:t>
      </w:r>
      <w:r w:rsidRPr="008C2A24">
        <w:rPr>
          <w:rFonts w:ascii="Palatino Linotype" w:hAnsi="Palatino Linotype" w:cs="Tahoma"/>
          <w:iCs/>
          <w:sz w:val="24"/>
          <w:szCs w:val="24"/>
          <w:lang w:val="es-ES"/>
        </w:rPr>
        <w:t xml:space="preserve"> </w:t>
      </w:r>
      <w:r w:rsidRPr="008C2A24">
        <w:rPr>
          <w:rFonts w:ascii="Palatino Linotype" w:hAnsi="Palatino Linotype" w:cs="Tahoma"/>
          <w:bCs/>
          <w:iCs/>
          <w:sz w:val="24"/>
          <w:szCs w:val="24"/>
        </w:rPr>
        <w:t>al remitir el Informe Justificado, mismo que se puso a la vista del ahora Recurrente</w:t>
      </w:r>
      <w:r w:rsidRPr="008C2A24">
        <w:rPr>
          <w:rFonts w:ascii="Palatino Linotype" w:hAnsi="Palatino Linotype" w:cs="Tahoma"/>
          <w:iCs/>
          <w:sz w:val="24"/>
          <w:szCs w:val="24"/>
          <w:lang w:val="es-ES"/>
        </w:rPr>
        <w:t xml:space="preserve">, </w:t>
      </w:r>
      <w:r w:rsidR="00BC0AA5" w:rsidRPr="008C2A24">
        <w:rPr>
          <w:rFonts w:ascii="Palatino Linotype" w:hAnsi="Palatino Linotype" w:cs="Tahoma"/>
          <w:iCs/>
          <w:sz w:val="24"/>
          <w:szCs w:val="24"/>
          <w:lang w:val="es-ES"/>
        </w:rPr>
        <w:t xml:space="preserve">proporcionó </w:t>
      </w:r>
      <w:r w:rsidR="00C6131A" w:rsidRPr="008C2A24">
        <w:rPr>
          <w:rFonts w:ascii="Palatino Linotype" w:hAnsi="Palatino Linotype" w:cs="Tahoma"/>
          <w:iCs/>
          <w:sz w:val="24"/>
          <w:szCs w:val="24"/>
          <w:lang w:val="es-ES"/>
        </w:rPr>
        <w:t xml:space="preserve">el Nombramiento de </w:t>
      </w:r>
      <w:r w:rsidR="00C6131A" w:rsidRPr="008C2A24">
        <w:rPr>
          <w:rFonts w:ascii="Palatino Linotype" w:hAnsi="Palatino Linotype" w:cs="Tahoma"/>
          <w:bCs/>
          <w:iCs/>
          <w:sz w:val="24"/>
          <w:szCs w:val="24"/>
        </w:rPr>
        <w:t xml:space="preserve">la C. María Fernanda </w:t>
      </w:r>
      <w:r w:rsidR="00C6131A" w:rsidRPr="008C2A24">
        <w:rPr>
          <w:rFonts w:ascii="Palatino Linotype" w:hAnsi="Palatino Linotype" w:cs="Tahoma"/>
          <w:bCs/>
          <w:iCs/>
          <w:sz w:val="24"/>
          <w:szCs w:val="24"/>
        </w:rPr>
        <w:lastRenderedPageBreak/>
        <w:t>Rojas Sanabria, como Titular del Instituto para la Protección de los Derechos de la Mujer.</w:t>
      </w:r>
    </w:p>
    <w:p w14:paraId="313643CE" w14:textId="77777777" w:rsidR="00C03483" w:rsidRPr="008C2A24" w:rsidRDefault="00C03483" w:rsidP="00954A8E">
      <w:pPr>
        <w:spacing w:line="360" w:lineRule="auto"/>
        <w:jc w:val="both"/>
        <w:rPr>
          <w:rFonts w:ascii="Palatino Linotype" w:hAnsi="Palatino Linotype" w:cs="Tahoma"/>
          <w:i/>
          <w:iCs/>
          <w:sz w:val="24"/>
          <w:szCs w:val="24"/>
        </w:rPr>
      </w:pPr>
    </w:p>
    <w:p w14:paraId="09D3F382" w14:textId="61B61D8D" w:rsidR="00C03483" w:rsidRPr="008C2A24" w:rsidRDefault="00C03483" w:rsidP="00954A8E">
      <w:pPr>
        <w:spacing w:line="360" w:lineRule="auto"/>
        <w:jc w:val="both"/>
        <w:rPr>
          <w:rFonts w:ascii="Palatino Linotype" w:hAnsi="Palatino Linotype" w:cs="Tahoma"/>
          <w:bCs/>
          <w:sz w:val="24"/>
          <w:szCs w:val="24"/>
        </w:rPr>
      </w:pPr>
      <w:r w:rsidRPr="008C2A24">
        <w:rPr>
          <w:rFonts w:ascii="Palatino Linotype" w:hAnsi="Palatino Linotype" w:cs="Tahoma"/>
          <w:iCs/>
          <w:sz w:val="24"/>
          <w:szCs w:val="24"/>
        </w:rPr>
        <w:t xml:space="preserve">Lo anterior, se desprende de las documentales que obran en los expedientes de referencia, materia de la presente resolución, consistente en: la solicitud de acceso a la información, la respuesta proporcionada por </w:t>
      </w:r>
      <w:r w:rsidR="00C6131A" w:rsidRPr="008C2A24">
        <w:rPr>
          <w:rFonts w:ascii="Palatino Linotype" w:hAnsi="Palatino Linotype" w:cs="Tahoma"/>
          <w:iCs/>
          <w:sz w:val="24"/>
          <w:szCs w:val="24"/>
        </w:rPr>
        <w:t>el</w:t>
      </w:r>
      <w:r w:rsidRPr="008C2A24">
        <w:rPr>
          <w:rFonts w:ascii="Palatino Linotype" w:hAnsi="Palatino Linotype" w:cs="Tahoma"/>
          <w:iCs/>
          <w:sz w:val="24"/>
          <w:szCs w:val="24"/>
        </w:rPr>
        <w:t xml:space="preserve"> Ayuntamiento de </w:t>
      </w:r>
      <w:r w:rsidR="00D060CE" w:rsidRPr="008C2A24">
        <w:rPr>
          <w:rFonts w:ascii="Palatino Linotype" w:hAnsi="Palatino Linotype" w:cs="Tahoma"/>
          <w:iCs/>
          <w:sz w:val="24"/>
          <w:szCs w:val="24"/>
        </w:rPr>
        <w:t>Atlacomulco</w:t>
      </w:r>
      <w:r w:rsidRPr="008C2A24">
        <w:rPr>
          <w:rFonts w:ascii="Palatino Linotype" w:hAnsi="Palatino Linotype" w:cs="Tahoma"/>
          <w:iCs/>
          <w:sz w:val="24"/>
          <w:szCs w:val="24"/>
        </w:rPr>
        <w:t>, el escrito recursal y el Informe Justificado del Sujeto Obligado</w:t>
      </w:r>
      <w:r w:rsidR="00BC0AA5" w:rsidRPr="008C2A24">
        <w:rPr>
          <w:rFonts w:ascii="Palatino Linotype" w:hAnsi="Palatino Linotype" w:cs="Tahoma"/>
          <w:iCs/>
          <w:sz w:val="24"/>
          <w:szCs w:val="24"/>
        </w:rPr>
        <w:t xml:space="preserve"> y su anexó</w:t>
      </w:r>
      <w:r w:rsidRPr="008C2A24">
        <w:rPr>
          <w:rFonts w:ascii="Palatino Linotype" w:hAnsi="Palatino Linotype" w:cs="Tahoma"/>
          <w:iCs/>
          <w:sz w:val="24"/>
          <w:szCs w:val="24"/>
        </w:rPr>
        <w:t xml:space="preserve">; </w:t>
      </w:r>
      <w:r w:rsidRPr="008C2A24">
        <w:rPr>
          <w:rFonts w:ascii="Palatino Linotype" w:hAnsi="Palatino Linotype" w:cs="Tahoma"/>
          <w:bCs/>
          <w:sz w:val="24"/>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45B716C0" w14:textId="286B95FB" w:rsidR="00C6131A" w:rsidRPr="008C2A24" w:rsidRDefault="003A2BFE" w:rsidP="00954A8E">
      <w:pPr>
        <w:spacing w:line="360" w:lineRule="auto"/>
        <w:jc w:val="both"/>
        <w:rPr>
          <w:rFonts w:ascii="Palatino Linotype" w:hAnsi="Palatino Linotype" w:cs="Tahoma"/>
          <w:b/>
          <w:bCs/>
          <w:sz w:val="24"/>
          <w:szCs w:val="24"/>
        </w:rPr>
      </w:pPr>
      <w:r w:rsidRPr="008C2A24">
        <w:rPr>
          <w:rFonts w:ascii="Palatino Linotype" w:hAnsi="Palatino Linotype" w:cs="Tahoma"/>
          <w:bCs/>
          <w:sz w:val="24"/>
          <w:szCs w:val="24"/>
        </w:rPr>
        <w:t>A</w:t>
      </w:r>
      <w:r w:rsidR="006F01FC" w:rsidRPr="008C2A24">
        <w:rPr>
          <w:rFonts w:ascii="Palatino Linotype" w:hAnsi="Palatino Linotype" w:cs="Tahoma"/>
          <w:bCs/>
          <w:sz w:val="24"/>
          <w:szCs w:val="24"/>
        </w:rPr>
        <w:t>hora bien</w:t>
      </w:r>
      <w:r w:rsidR="00905F30" w:rsidRPr="008C2A24">
        <w:rPr>
          <w:rFonts w:ascii="Palatino Linotype" w:hAnsi="Palatino Linotype" w:cs="Tahoma"/>
          <w:bCs/>
          <w:sz w:val="24"/>
          <w:szCs w:val="24"/>
        </w:rPr>
        <w:t xml:space="preserve">, resulta necesario </w:t>
      </w:r>
      <w:r w:rsidR="00BC0AA5" w:rsidRPr="008C2A24">
        <w:rPr>
          <w:rFonts w:ascii="Palatino Linotype" w:hAnsi="Palatino Linotype" w:cs="Tahoma"/>
          <w:bCs/>
          <w:sz w:val="24"/>
          <w:szCs w:val="24"/>
        </w:rPr>
        <w:t xml:space="preserve">contextualizar la solicitud de información del ahora Recurrente; </w:t>
      </w:r>
      <w:r w:rsidR="000739EF" w:rsidRPr="008C2A24">
        <w:rPr>
          <w:rFonts w:ascii="Palatino Linotype" w:hAnsi="Palatino Linotype" w:cs="Tahoma"/>
          <w:bCs/>
          <w:sz w:val="24"/>
          <w:szCs w:val="24"/>
        </w:rPr>
        <w:t xml:space="preserve">es necesario traer a colación el artículo 82, fracción VIII, del Bando Municipal de Atlacomulco, del dos mil diecinueve, que establece que el Ayuntamiento promoverá y fomentará una cultura de respeto e igualdad de oportunidades hacia las mujeres que les permita participar en la vida política, económica y social del Municipio, a través </w:t>
      </w:r>
      <w:r w:rsidR="000739EF" w:rsidRPr="008C2A24">
        <w:rPr>
          <w:rFonts w:ascii="Palatino Linotype" w:hAnsi="Palatino Linotype" w:cs="Tahoma"/>
          <w:b/>
          <w:bCs/>
          <w:sz w:val="24"/>
          <w:szCs w:val="24"/>
        </w:rPr>
        <w:t>del Instituto para la Protección de los Derechos de la Mujer.</w:t>
      </w:r>
    </w:p>
    <w:p w14:paraId="1BF08D7B" w14:textId="77777777" w:rsidR="00C6131A" w:rsidRPr="008C2A24" w:rsidRDefault="00C6131A" w:rsidP="00954A8E">
      <w:pPr>
        <w:spacing w:line="360" w:lineRule="auto"/>
        <w:jc w:val="both"/>
        <w:rPr>
          <w:rFonts w:ascii="Palatino Linotype" w:hAnsi="Palatino Linotype" w:cs="Tahoma"/>
          <w:bCs/>
          <w:sz w:val="24"/>
          <w:szCs w:val="24"/>
        </w:rPr>
      </w:pPr>
    </w:p>
    <w:p w14:paraId="76707754" w14:textId="23366CF2" w:rsidR="00C6131A" w:rsidRPr="008C2A24" w:rsidRDefault="00CE6F63" w:rsidP="00954A8E">
      <w:pPr>
        <w:spacing w:line="360" w:lineRule="auto"/>
        <w:jc w:val="both"/>
        <w:rPr>
          <w:rFonts w:ascii="Palatino Linotype" w:hAnsi="Palatino Linotype" w:cs="Tahoma"/>
          <w:bCs/>
          <w:sz w:val="24"/>
          <w:szCs w:val="24"/>
        </w:rPr>
      </w:pPr>
      <w:r w:rsidRPr="008C2A24">
        <w:rPr>
          <w:rFonts w:ascii="Palatino Linotype" w:hAnsi="Palatino Linotype" w:cs="Tahoma"/>
          <w:bCs/>
          <w:sz w:val="24"/>
          <w:szCs w:val="24"/>
        </w:rPr>
        <w:t>En ese orden de ideas, se revisó el Portal de Información Pública de Oficio Mexiquense (IPOMEX), del Ayuntamiento de Atlacomulco, fracciones II A Estructura Orgánica y II B Organigrama, ambos para el ejercicio dos mil diecinueve (</w:t>
      </w:r>
      <w:r w:rsidR="002E473E" w:rsidRPr="008C2A24">
        <w:rPr>
          <w:rFonts w:ascii="Palatino Linotype" w:hAnsi="Palatino Linotype" w:cs="Tahoma"/>
          <w:bCs/>
          <w:sz w:val="24"/>
          <w:szCs w:val="24"/>
        </w:rPr>
        <w:t xml:space="preserve">consultados el veinte de noviembre de dos mil diecinueve a las diecisiete horas, en las ligas </w:t>
      </w:r>
      <w:hyperlink r:id="rId8" w:history="1">
        <w:r w:rsidR="002E473E" w:rsidRPr="008C2A24">
          <w:rPr>
            <w:rStyle w:val="Hipervnculo"/>
            <w:rFonts w:ascii="Palatino Linotype" w:hAnsi="Palatino Linotype" w:cs="Tahoma"/>
            <w:bCs/>
            <w:sz w:val="24"/>
            <w:szCs w:val="24"/>
          </w:rPr>
          <w:t>https://www.ipomex.org.mx/ipo3/lgt/indice/ATLACOMULCO/organigramas.web</w:t>
        </w:r>
      </w:hyperlink>
      <w:r w:rsidR="002E473E" w:rsidRPr="008C2A24">
        <w:rPr>
          <w:rFonts w:ascii="Palatino Linotype" w:hAnsi="Palatino Linotype" w:cs="Tahoma"/>
          <w:bCs/>
          <w:sz w:val="24"/>
          <w:szCs w:val="24"/>
        </w:rPr>
        <w:t xml:space="preserve"> y </w:t>
      </w:r>
      <w:hyperlink r:id="rId9" w:history="1">
        <w:r w:rsidR="002E473E" w:rsidRPr="008C2A24">
          <w:rPr>
            <w:rStyle w:val="Hipervnculo"/>
            <w:rFonts w:ascii="Palatino Linotype" w:hAnsi="Palatino Linotype" w:cs="Tahoma"/>
            <w:bCs/>
            <w:sz w:val="24"/>
            <w:szCs w:val="24"/>
          </w:rPr>
          <w:t>https://www.ipomex.org.mx/ipo3/lgt/indice/ATLACOMULCO/art_92_ii_b/1.web</w:t>
        </w:r>
      </w:hyperlink>
      <w:r w:rsidRPr="008C2A24">
        <w:rPr>
          <w:rFonts w:ascii="Palatino Linotype" w:hAnsi="Palatino Linotype" w:cs="Tahoma"/>
          <w:bCs/>
          <w:sz w:val="24"/>
          <w:szCs w:val="24"/>
        </w:rPr>
        <w:t xml:space="preserve">) del cual se desprende que </w:t>
      </w:r>
      <w:r w:rsidR="002E473E" w:rsidRPr="008C2A24">
        <w:rPr>
          <w:rFonts w:ascii="Palatino Linotype" w:hAnsi="Palatino Linotype" w:cs="Tahoma"/>
          <w:bCs/>
          <w:sz w:val="24"/>
          <w:szCs w:val="24"/>
        </w:rPr>
        <w:t xml:space="preserve">el Sujeto Obligado se compete de diversas unidades </w:t>
      </w:r>
      <w:r w:rsidR="002E473E" w:rsidRPr="008C2A24">
        <w:rPr>
          <w:rFonts w:ascii="Palatino Linotype" w:hAnsi="Palatino Linotype" w:cs="Tahoma"/>
          <w:bCs/>
          <w:sz w:val="24"/>
          <w:szCs w:val="24"/>
        </w:rPr>
        <w:lastRenderedPageBreak/>
        <w:t>administrativas, entre las cuales se encuentra el Instituto para la Protección de los Derechos de la Mujer.</w:t>
      </w:r>
    </w:p>
    <w:p w14:paraId="19A327B1" w14:textId="77777777" w:rsidR="002E473E" w:rsidRPr="008C2A24" w:rsidRDefault="002E473E" w:rsidP="00954A8E">
      <w:pPr>
        <w:spacing w:line="360" w:lineRule="auto"/>
        <w:jc w:val="both"/>
        <w:rPr>
          <w:rFonts w:ascii="Palatino Linotype" w:hAnsi="Palatino Linotype" w:cs="Tahoma"/>
          <w:bCs/>
          <w:sz w:val="24"/>
          <w:szCs w:val="24"/>
        </w:rPr>
      </w:pPr>
    </w:p>
    <w:p w14:paraId="66ECCA1B" w14:textId="77777777" w:rsidR="00FE417E" w:rsidRPr="008C2A24" w:rsidRDefault="002E473E" w:rsidP="00954A8E">
      <w:pPr>
        <w:spacing w:line="360" w:lineRule="auto"/>
        <w:jc w:val="both"/>
        <w:rPr>
          <w:rFonts w:ascii="Palatino Linotype" w:hAnsi="Palatino Linotype" w:cs="Tahoma"/>
          <w:bCs/>
          <w:sz w:val="24"/>
          <w:szCs w:val="24"/>
        </w:rPr>
      </w:pPr>
      <w:r w:rsidRPr="008C2A24">
        <w:rPr>
          <w:rFonts w:ascii="Palatino Linotype" w:hAnsi="Palatino Linotype" w:cs="Tahoma"/>
          <w:bCs/>
          <w:sz w:val="24"/>
          <w:szCs w:val="24"/>
        </w:rPr>
        <w:t xml:space="preserve">Conforme a lo anterior, se advierte que la pretensión del ahora Recurrente </w:t>
      </w:r>
      <w:r w:rsidR="00636BF9" w:rsidRPr="008C2A24">
        <w:rPr>
          <w:rFonts w:ascii="Palatino Linotype" w:hAnsi="Palatino Linotype" w:cs="Tahoma"/>
          <w:bCs/>
          <w:sz w:val="24"/>
          <w:szCs w:val="24"/>
        </w:rPr>
        <w:t>es obtener el nombramiento del titular del Instituto para la Protección de los Derechos de la Mujer</w:t>
      </w:r>
      <w:r w:rsidR="00FE417E" w:rsidRPr="008C2A24">
        <w:rPr>
          <w:rFonts w:ascii="Palatino Linotype" w:hAnsi="Palatino Linotype" w:cs="Tahoma"/>
          <w:bCs/>
          <w:sz w:val="24"/>
          <w:szCs w:val="24"/>
        </w:rPr>
        <w:t>.</w:t>
      </w:r>
    </w:p>
    <w:p w14:paraId="4A6D304D" w14:textId="77777777" w:rsidR="00FE417E" w:rsidRPr="008C2A24" w:rsidRDefault="00FE417E" w:rsidP="00954A8E">
      <w:pPr>
        <w:spacing w:line="360" w:lineRule="auto"/>
        <w:jc w:val="both"/>
        <w:rPr>
          <w:rFonts w:ascii="Palatino Linotype" w:hAnsi="Palatino Linotype" w:cs="Tahoma"/>
          <w:bCs/>
          <w:sz w:val="24"/>
          <w:szCs w:val="24"/>
        </w:rPr>
      </w:pPr>
    </w:p>
    <w:p w14:paraId="79FE49DD" w14:textId="2953A4FE" w:rsidR="002E473E" w:rsidRPr="008C2A24" w:rsidRDefault="00FE417E" w:rsidP="00954A8E">
      <w:pPr>
        <w:spacing w:line="360" w:lineRule="auto"/>
        <w:jc w:val="both"/>
        <w:rPr>
          <w:rFonts w:ascii="Palatino Linotype" w:hAnsi="Palatino Linotype" w:cs="Tahoma"/>
          <w:b/>
          <w:bCs/>
          <w:sz w:val="24"/>
          <w:szCs w:val="24"/>
        </w:rPr>
      </w:pPr>
      <w:r w:rsidRPr="008C2A24">
        <w:rPr>
          <w:rFonts w:ascii="Palatino Linotype" w:hAnsi="Palatino Linotype" w:cs="Tahoma"/>
          <w:bCs/>
          <w:sz w:val="24"/>
          <w:szCs w:val="24"/>
        </w:rPr>
        <w:t>En ese contexto</w:t>
      </w:r>
      <w:r w:rsidR="00636BF9" w:rsidRPr="008C2A24">
        <w:rPr>
          <w:rFonts w:ascii="Palatino Linotype" w:hAnsi="Palatino Linotype" w:cs="Tahoma"/>
          <w:bCs/>
          <w:sz w:val="24"/>
          <w:szCs w:val="24"/>
        </w:rPr>
        <w:t>,</w:t>
      </w:r>
      <w:r w:rsidRPr="008C2A24">
        <w:rPr>
          <w:rFonts w:ascii="Palatino Linotype" w:hAnsi="Palatino Linotype" w:cs="Tahoma"/>
          <w:bCs/>
          <w:sz w:val="24"/>
          <w:szCs w:val="24"/>
        </w:rPr>
        <w:t xml:space="preserve"> el Sujeto Obligado en respuesta, </w:t>
      </w:r>
      <w:r w:rsidR="00636BF9" w:rsidRPr="008C2A24">
        <w:rPr>
          <w:rFonts w:ascii="Palatino Linotype" w:hAnsi="Palatino Linotype" w:cs="Tahoma"/>
          <w:bCs/>
          <w:sz w:val="24"/>
          <w:szCs w:val="24"/>
        </w:rPr>
        <w:t xml:space="preserve">precisó que adjuntaba dicho documento, sin embargo de las constancias que obran en el expediente respectivo, </w:t>
      </w:r>
      <w:r w:rsidR="00636BF9" w:rsidRPr="008C2A24">
        <w:rPr>
          <w:rFonts w:ascii="Palatino Linotype" w:hAnsi="Palatino Linotype" w:cs="Tahoma"/>
          <w:b/>
          <w:bCs/>
          <w:sz w:val="24"/>
          <w:szCs w:val="24"/>
        </w:rPr>
        <w:t>se colige que omitió anexar el mismo.</w:t>
      </w:r>
    </w:p>
    <w:p w14:paraId="46D0F406" w14:textId="77777777" w:rsidR="00280C85" w:rsidRPr="008C2A24" w:rsidRDefault="00280C85" w:rsidP="00954A8E">
      <w:pPr>
        <w:spacing w:line="360" w:lineRule="auto"/>
        <w:jc w:val="both"/>
        <w:rPr>
          <w:rFonts w:ascii="Palatino Linotype" w:hAnsi="Palatino Linotype" w:cs="Tahoma"/>
          <w:b/>
          <w:bCs/>
          <w:sz w:val="24"/>
          <w:szCs w:val="24"/>
        </w:rPr>
      </w:pPr>
    </w:p>
    <w:p w14:paraId="62305776" w14:textId="715C790E" w:rsidR="00280C85" w:rsidRPr="008C2A24" w:rsidRDefault="00280C85" w:rsidP="00954A8E">
      <w:pPr>
        <w:shd w:val="clear" w:color="auto" w:fill="FFFFFF" w:themeFill="background1"/>
        <w:spacing w:line="360" w:lineRule="auto"/>
        <w:jc w:val="both"/>
        <w:rPr>
          <w:rFonts w:ascii="Palatino Linotype" w:eastAsia="Calibri" w:hAnsi="Palatino Linotype" w:cs="Tahoma"/>
          <w:bCs/>
          <w:sz w:val="24"/>
          <w:szCs w:val="24"/>
          <w:lang w:val="es-ES" w:eastAsia="en-US"/>
        </w:rPr>
      </w:pPr>
      <w:r w:rsidRPr="008C2A24">
        <w:rPr>
          <w:rFonts w:ascii="Palatino Linotype" w:hAnsi="Palatino Linotype"/>
          <w:sz w:val="24"/>
          <w:szCs w:val="24"/>
          <w:lang w:val="es-ES"/>
        </w:rPr>
        <w:t xml:space="preserve">En ese sentido, se puede advertir que la respuesta proporcionada por el Ayuntamiento de Atlacomulco, resulta </w:t>
      </w:r>
      <w:r w:rsidRPr="008C2A24">
        <w:rPr>
          <w:rFonts w:ascii="Palatino Linotype" w:hAnsi="Palatino Linotype"/>
          <w:b/>
          <w:sz w:val="24"/>
          <w:szCs w:val="24"/>
          <w:lang w:val="es-ES"/>
        </w:rPr>
        <w:t xml:space="preserve">incongruente, </w:t>
      </w:r>
      <w:r w:rsidRPr="008C2A24">
        <w:rPr>
          <w:rFonts w:ascii="Palatino Linotype" w:hAnsi="Palatino Linotype"/>
          <w:sz w:val="24"/>
          <w:szCs w:val="24"/>
          <w:lang w:val="es-ES"/>
        </w:rPr>
        <w:t xml:space="preserve">pues no proporcionó la información peticionada; </w:t>
      </w:r>
      <w:r w:rsidRPr="008C2A24">
        <w:rPr>
          <w:rFonts w:ascii="Palatino Linotype" w:hAnsi="Palatino Linotype" w:cs="Tahoma"/>
          <w:sz w:val="24"/>
          <w:szCs w:val="24"/>
          <w:lang w:eastAsia="es-MX"/>
        </w:rPr>
        <w:t>en ese sentido, resulta necesario traer</w:t>
      </w:r>
      <w:r w:rsidRPr="008C2A24">
        <w:rPr>
          <w:rFonts w:ascii="Palatino Linotype" w:eastAsia="Calibri" w:hAnsi="Palatino Linotype" w:cs="Tahoma"/>
          <w:bCs/>
          <w:sz w:val="24"/>
          <w:szCs w:val="24"/>
          <w:lang w:val="es-ES" w:eastAsia="en-US"/>
        </w:rPr>
        <w:t xml:space="preserve"> por analogía, el Criterio 02/17, emitido por el Instituto Nacional de Transparencia, Acceso a la Información y Protección de Datos Personales, que señala lo siguiente:</w:t>
      </w:r>
    </w:p>
    <w:p w14:paraId="739846FF" w14:textId="77777777" w:rsidR="00280C85" w:rsidRPr="008C2A24" w:rsidRDefault="00280C85" w:rsidP="00954A8E">
      <w:pPr>
        <w:spacing w:line="360" w:lineRule="auto"/>
        <w:ind w:right="-93"/>
        <w:jc w:val="both"/>
        <w:rPr>
          <w:rFonts w:ascii="Palatino Linotype" w:eastAsia="Calibri" w:hAnsi="Palatino Linotype" w:cs="Tahoma"/>
          <w:bCs/>
          <w:sz w:val="24"/>
          <w:szCs w:val="24"/>
          <w:lang w:val="es-ES" w:eastAsia="en-US"/>
        </w:rPr>
      </w:pPr>
    </w:p>
    <w:p w14:paraId="33E88B84" w14:textId="77777777" w:rsidR="00280C85" w:rsidRPr="008C2A24" w:rsidRDefault="00280C85" w:rsidP="008C2A24">
      <w:pPr>
        <w:ind w:left="567" w:right="567"/>
        <w:jc w:val="both"/>
        <w:rPr>
          <w:rFonts w:ascii="Palatino Linotype" w:eastAsia="Calibri" w:hAnsi="Palatino Linotype" w:cs="Tahoma"/>
          <w:bCs/>
          <w:i/>
          <w:sz w:val="22"/>
          <w:szCs w:val="22"/>
          <w:lang w:eastAsia="en-US"/>
        </w:rPr>
      </w:pPr>
      <w:r w:rsidRPr="008C2A24">
        <w:rPr>
          <w:rFonts w:ascii="Palatino Linotype" w:eastAsia="Calibri" w:hAnsi="Palatino Linotype" w:cs="Tahoma"/>
          <w:b/>
          <w:bCs/>
          <w:i/>
          <w:sz w:val="22"/>
          <w:szCs w:val="22"/>
          <w:lang w:eastAsia="en-US"/>
        </w:rPr>
        <w:t xml:space="preserve">“Congruencia y exhaustividad. Sus alcances para garantizar el derecho de acceso a la información. </w:t>
      </w:r>
      <w:r w:rsidRPr="008C2A24">
        <w:rPr>
          <w:rFonts w:ascii="Palatino Linotype" w:eastAsia="Calibri" w:hAnsi="Palatino Linotype" w:cs="Tahoma"/>
          <w:bCs/>
          <w:i/>
          <w:sz w:val="22"/>
          <w:szCs w:val="22"/>
          <w:lang w:eastAsia="en-US"/>
        </w:rPr>
        <w:t xml:space="preserve">De conformidad con el artículo </w:t>
      </w:r>
      <w:r w:rsidRPr="008C2A24">
        <w:rPr>
          <w:rFonts w:ascii="Palatino Linotype" w:eastAsia="Calibri" w:hAnsi="Palatino Linotype" w:cs="Tahoma"/>
          <w:bCs/>
          <w:i/>
          <w:sz w:val="22"/>
          <w:szCs w:val="22"/>
          <w:lang w:val="es-ES_tradnl" w:eastAsia="en-US"/>
        </w:rPr>
        <w:t>3 de la Ley Federal de Procedimiento Administrativo</w:t>
      </w:r>
      <w:r w:rsidRPr="008C2A24">
        <w:rPr>
          <w:rFonts w:ascii="Palatino Linotype" w:eastAsia="Calibri" w:hAnsi="Palatino Linotype" w:cs="Tahoma"/>
          <w:bCs/>
          <w:i/>
          <w:sz w:val="22"/>
          <w:szCs w:val="22"/>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8C2A24">
        <w:rPr>
          <w:rFonts w:ascii="Palatino Linotype" w:eastAsia="Calibri" w:hAnsi="Palatino Linotype" w:cs="Tahoma"/>
          <w:b/>
          <w:bCs/>
          <w:i/>
          <w:sz w:val="22"/>
          <w:szCs w:val="22"/>
          <w:lang w:eastAsia="en-US"/>
        </w:rPr>
        <w:t>la exhaustividad significa que dicha respuesta se refiera expresamente a cada uno de los puntos solicitados</w:t>
      </w:r>
      <w:r w:rsidRPr="008C2A24">
        <w:rPr>
          <w:rFonts w:ascii="Palatino Linotype" w:eastAsia="Calibri" w:hAnsi="Palatino Linotype" w:cs="Tahoma"/>
          <w:bCs/>
          <w:i/>
          <w:sz w:val="22"/>
          <w:szCs w:val="22"/>
          <w:lang w:eastAsia="en-US"/>
        </w:rPr>
        <w:t xml:space="preserve">. Por lo anterior, los sujetos obligados cumplirán con los principios de congruencia y exhaustividad, cuando las respuestas que emitan guarden una relación lógica con lo solicitado y </w:t>
      </w:r>
      <w:r w:rsidRPr="008C2A24">
        <w:rPr>
          <w:rFonts w:ascii="Palatino Linotype" w:eastAsia="Calibri" w:hAnsi="Palatino Linotype" w:cs="Tahoma"/>
          <w:b/>
          <w:bCs/>
          <w:i/>
          <w:sz w:val="22"/>
          <w:szCs w:val="22"/>
          <w:lang w:eastAsia="en-US"/>
        </w:rPr>
        <w:t>atiendan de manera puntual y expresa, cada uno de los contenidos de información.”</w:t>
      </w:r>
    </w:p>
    <w:p w14:paraId="008FB8C2" w14:textId="77777777" w:rsidR="008C2A24" w:rsidRDefault="008C2A24" w:rsidP="00954A8E">
      <w:pPr>
        <w:spacing w:line="360" w:lineRule="auto"/>
        <w:jc w:val="both"/>
        <w:rPr>
          <w:rFonts w:ascii="Palatino Linotype" w:hAnsi="Palatino Linotype"/>
          <w:sz w:val="24"/>
          <w:szCs w:val="24"/>
        </w:rPr>
      </w:pPr>
    </w:p>
    <w:p w14:paraId="6FA4C582" w14:textId="02ED7CD1" w:rsidR="00280C85" w:rsidRPr="008C2A24" w:rsidRDefault="00280C85" w:rsidP="00954A8E">
      <w:pPr>
        <w:spacing w:line="360" w:lineRule="auto"/>
        <w:jc w:val="both"/>
        <w:rPr>
          <w:rFonts w:ascii="Palatino Linotype" w:hAnsi="Palatino Linotype"/>
          <w:b/>
          <w:sz w:val="24"/>
          <w:szCs w:val="24"/>
          <w:lang w:val="es-ES"/>
        </w:rPr>
      </w:pPr>
      <w:r w:rsidRPr="008C2A24">
        <w:rPr>
          <w:rFonts w:ascii="Palatino Linotype" w:hAnsi="Palatino Linotype"/>
          <w:sz w:val="24"/>
          <w:szCs w:val="24"/>
        </w:rPr>
        <w:t xml:space="preserve">Del citado criterio, se desprende que </w:t>
      </w:r>
      <w:r w:rsidRPr="008C2A24">
        <w:rPr>
          <w:rFonts w:ascii="Palatino Linotype" w:hAnsi="Palatino Linotype"/>
          <w:bCs/>
          <w:sz w:val="24"/>
          <w:szCs w:val="24"/>
        </w:rPr>
        <w:t>todo acto administrativo debe apegarse al</w:t>
      </w:r>
      <w:r w:rsidRPr="008C2A24">
        <w:rPr>
          <w:rFonts w:ascii="Palatino Linotype" w:hAnsi="Palatino Linotype"/>
          <w:sz w:val="24"/>
          <w:szCs w:val="24"/>
          <w:lang w:val="es-ES"/>
        </w:rPr>
        <w:t xml:space="preserve"> </w:t>
      </w:r>
      <w:r w:rsidRPr="008C2A24">
        <w:rPr>
          <w:rFonts w:ascii="Palatino Linotype" w:hAnsi="Palatino Linotype"/>
          <w:b/>
          <w:sz w:val="24"/>
          <w:szCs w:val="24"/>
          <w:lang w:val="es-ES"/>
        </w:rPr>
        <w:t xml:space="preserve">Principio de Congruencia, </w:t>
      </w:r>
      <w:r w:rsidRPr="008C2A24">
        <w:rPr>
          <w:rFonts w:ascii="Palatino Linotype" w:hAnsi="Palatino Linotype"/>
          <w:sz w:val="24"/>
          <w:szCs w:val="24"/>
          <w:lang w:val="es-ES"/>
        </w:rPr>
        <w:t>el cual</w:t>
      </w:r>
      <w:r w:rsidRPr="008C2A24">
        <w:rPr>
          <w:rFonts w:ascii="Palatino Linotype" w:hAnsi="Palatino Linotype"/>
          <w:b/>
          <w:sz w:val="24"/>
          <w:szCs w:val="24"/>
          <w:lang w:val="es-ES"/>
        </w:rPr>
        <w:t xml:space="preserve"> </w:t>
      </w:r>
      <w:r w:rsidRPr="008C2A24">
        <w:rPr>
          <w:rFonts w:ascii="Palatino Linotype" w:hAnsi="Palatino Linotype"/>
          <w:sz w:val="24"/>
          <w:szCs w:val="24"/>
          <w:lang w:val="es-ES"/>
        </w:rPr>
        <w:t>implica que exista concordancia entre el requerimiento formulado y la respuesta entregada; lo cual no aconteció en el caso en concreto, toda vez, que si bien el Sujeto Obligado indicó que proporcionaba el nombramiento requerido, este no fue entregado.</w:t>
      </w:r>
    </w:p>
    <w:p w14:paraId="1F39F128" w14:textId="77777777" w:rsidR="00280C85" w:rsidRPr="008C2A24" w:rsidRDefault="00280C85" w:rsidP="00954A8E">
      <w:pPr>
        <w:spacing w:line="360" w:lineRule="auto"/>
        <w:jc w:val="both"/>
        <w:rPr>
          <w:rFonts w:ascii="Palatino Linotype" w:hAnsi="Palatino Linotype"/>
          <w:sz w:val="24"/>
          <w:szCs w:val="24"/>
          <w:lang w:val="es-ES"/>
        </w:rPr>
      </w:pPr>
    </w:p>
    <w:p w14:paraId="443938A3" w14:textId="2EB786E1" w:rsidR="00F66869" w:rsidRPr="008C2A24" w:rsidRDefault="00280C85" w:rsidP="00954A8E">
      <w:pPr>
        <w:spacing w:line="360" w:lineRule="auto"/>
        <w:jc w:val="both"/>
        <w:rPr>
          <w:rFonts w:ascii="Palatino Linotype" w:hAnsi="Palatino Linotype" w:cs="Tahoma"/>
          <w:bCs/>
          <w:iCs/>
          <w:sz w:val="24"/>
          <w:szCs w:val="24"/>
        </w:rPr>
      </w:pPr>
      <w:r w:rsidRPr="008C2A24">
        <w:rPr>
          <w:rFonts w:ascii="Palatino Linotype" w:hAnsi="Palatino Linotype"/>
          <w:sz w:val="24"/>
          <w:szCs w:val="24"/>
          <w:lang w:val="es-ES"/>
        </w:rPr>
        <w:t xml:space="preserve">Por tales consideraciones, al incumplir con el </w:t>
      </w:r>
      <w:r w:rsidRPr="008C2A24">
        <w:rPr>
          <w:rFonts w:ascii="Palatino Linotype" w:hAnsi="Palatino Linotype"/>
          <w:b/>
          <w:sz w:val="24"/>
          <w:szCs w:val="24"/>
          <w:lang w:val="es-ES"/>
        </w:rPr>
        <w:t xml:space="preserve">Principio de Congruencia </w:t>
      </w:r>
      <w:r w:rsidRPr="008C2A24">
        <w:rPr>
          <w:rFonts w:ascii="Palatino Linotype" w:hAnsi="Palatino Linotype"/>
          <w:sz w:val="24"/>
          <w:szCs w:val="24"/>
          <w:lang w:val="es-ES"/>
        </w:rPr>
        <w:t>por parte d</w:t>
      </w:r>
      <w:r w:rsidR="00F92539" w:rsidRPr="008C2A24">
        <w:rPr>
          <w:rFonts w:ascii="Palatino Linotype" w:hAnsi="Palatino Linotype"/>
          <w:sz w:val="24"/>
          <w:szCs w:val="24"/>
          <w:lang w:val="es-ES"/>
        </w:rPr>
        <w:t>el Ente Recurrido</w:t>
      </w:r>
      <w:r w:rsidRPr="008C2A24">
        <w:rPr>
          <w:rFonts w:ascii="Palatino Linotype" w:hAnsi="Palatino Linotype"/>
          <w:sz w:val="24"/>
          <w:szCs w:val="24"/>
          <w:lang w:val="es-ES"/>
        </w:rPr>
        <w:t>, n</w:t>
      </w:r>
      <w:r w:rsidR="00F92539" w:rsidRPr="008C2A24">
        <w:rPr>
          <w:rFonts w:ascii="Palatino Linotype" w:hAnsi="Palatino Linotype"/>
          <w:sz w:val="24"/>
          <w:szCs w:val="24"/>
          <w:lang w:val="es-ES"/>
        </w:rPr>
        <w:t>o se puede validar la respuesta; n</w:t>
      </w:r>
      <w:r w:rsidR="00F66869" w:rsidRPr="008C2A24">
        <w:rPr>
          <w:rFonts w:ascii="Palatino Linotype" w:hAnsi="Palatino Linotype" w:cs="Tahoma"/>
          <w:bCs/>
          <w:sz w:val="24"/>
          <w:szCs w:val="24"/>
        </w:rPr>
        <w:t>o obstante lo anterior, durante la substanciaci</w:t>
      </w:r>
      <w:r w:rsidR="00F92539" w:rsidRPr="008C2A24">
        <w:rPr>
          <w:rFonts w:ascii="Palatino Linotype" w:hAnsi="Palatino Linotype" w:cs="Tahoma"/>
          <w:bCs/>
          <w:sz w:val="24"/>
          <w:szCs w:val="24"/>
        </w:rPr>
        <w:t>ón del medio de impugnación, el Ente Recurrido</w:t>
      </w:r>
      <w:r w:rsidR="00F66869" w:rsidRPr="008C2A24">
        <w:rPr>
          <w:rFonts w:ascii="Palatino Linotype" w:hAnsi="Palatino Linotype" w:cs="Tahoma"/>
          <w:bCs/>
          <w:sz w:val="24"/>
          <w:szCs w:val="24"/>
        </w:rPr>
        <w:t xml:space="preserve"> revocó su actuar inicial y proporcionó el </w:t>
      </w:r>
      <w:r w:rsidR="00FE417E" w:rsidRPr="008C2A24">
        <w:rPr>
          <w:rFonts w:ascii="Palatino Linotype" w:hAnsi="Palatino Linotype" w:cs="Tahoma"/>
          <w:bCs/>
          <w:iCs/>
          <w:sz w:val="24"/>
          <w:szCs w:val="24"/>
          <w:lang w:val="es-ES"/>
        </w:rPr>
        <w:t xml:space="preserve">Nombramiento </w:t>
      </w:r>
      <w:r w:rsidR="00FE417E" w:rsidRPr="008C2A24">
        <w:rPr>
          <w:rFonts w:ascii="Palatino Linotype" w:hAnsi="Palatino Linotype" w:cs="Tahoma"/>
          <w:bCs/>
          <w:iCs/>
          <w:sz w:val="24"/>
          <w:szCs w:val="24"/>
        </w:rPr>
        <w:t>de la C. María Fernanda Rojas Sanabria, como Titular del Instituto para la Protección de los Derechos de la Mujer, del primero de febrero de dos mil diecinueve</w:t>
      </w:r>
      <w:r w:rsidR="006B10D8" w:rsidRPr="008C2A24">
        <w:rPr>
          <w:rFonts w:ascii="Palatino Linotype" w:hAnsi="Palatino Linotype" w:cs="Tahoma"/>
          <w:bCs/>
          <w:iCs/>
          <w:sz w:val="24"/>
          <w:szCs w:val="24"/>
        </w:rPr>
        <w:t>, tal como se observa a continuación:</w:t>
      </w:r>
    </w:p>
    <w:p w14:paraId="4118E9C5" w14:textId="77777777" w:rsidR="006B10D8" w:rsidRPr="008C2A24" w:rsidRDefault="006B10D8" w:rsidP="00954A8E">
      <w:pPr>
        <w:spacing w:line="360" w:lineRule="auto"/>
        <w:jc w:val="both"/>
        <w:rPr>
          <w:rFonts w:ascii="Palatino Linotype" w:hAnsi="Palatino Linotype" w:cs="Tahoma"/>
          <w:bCs/>
          <w:iCs/>
          <w:sz w:val="24"/>
          <w:szCs w:val="24"/>
        </w:rPr>
      </w:pPr>
    </w:p>
    <w:p w14:paraId="73CCF784" w14:textId="2A77E437" w:rsidR="006B10D8" w:rsidRPr="008C2A24" w:rsidRDefault="00F92539" w:rsidP="00954A8E">
      <w:pPr>
        <w:spacing w:line="360" w:lineRule="auto"/>
        <w:jc w:val="center"/>
        <w:rPr>
          <w:rFonts w:ascii="Palatino Linotype" w:hAnsi="Palatino Linotype"/>
          <w:noProof/>
          <w:sz w:val="24"/>
          <w:szCs w:val="24"/>
          <w:lang w:eastAsia="es-MX"/>
        </w:rPr>
      </w:pPr>
      <w:r w:rsidRPr="008C2A24">
        <w:rPr>
          <w:rFonts w:ascii="Palatino Linotype" w:hAnsi="Palatino Linotype"/>
          <w:noProof/>
          <w:sz w:val="24"/>
          <w:szCs w:val="24"/>
          <w:lang w:val="es-ES"/>
        </w:rPr>
        <w:drawing>
          <wp:inline distT="0" distB="0" distL="0" distR="0" wp14:anchorId="547ACB00" wp14:editId="768C1078">
            <wp:extent cx="4504690" cy="2590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69460"/>
                    <a:stretch/>
                  </pic:blipFill>
                  <pic:spPr bwMode="auto">
                    <a:xfrm>
                      <a:off x="0" y="0"/>
                      <a:ext cx="4508526" cy="2593006"/>
                    </a:xfrm>
                    <a:prstGeom prst="rect">
                      <a:avLst/>
                    </a:prstGeom>
                    <a:ln>
                      <a:noFill/>
                    </a:ln>
                    <a:extLst>
                      <a:ext uri="{53640926-AAD7-44D8-BBD7-CCE9431645EC}">
                        <a14:shadowObscured xmlns:a14="http://schemas.microsoft.com/office/drawing/2010/main"/>
                      </a:ext>
                    </a:extLst>
                  </pic:spPr>
                </pic:pic>
              </a:graphicData>
            </a:graphic>
          </wp:inline>
        </w:drawing>
      </w:r>
    </w:p>
    <w:p w14:paraId="3F1D4E3E" w14:textId="624F872C" w:rsidR="00F92539" w:rsidRPr="008C2A24" w:rsidRDefault="00F92539" w:rsidP="00954A8E">
      <w:pPr>
        <w:spacing w:line="360" w:lineRule="auto"/>
        <w:jc w:val="center"/>
        <w:rPr>
          <w:rFonts w:ascii="Palatino Linotype" w:hAnsi="Palatino Linotype"/>
          <w:noProof/>
          <w:sz w:val="24"/>
          <w:szCs w:val="24"/>
          <w:lang w:eastAsia="es-MX"/>
        </w:rPr>
      </w:pPr>
      <w:r w:rsidRPr="008C2A24">
        <w:rPr>
          <w:rFonts w:ascii="Palatino Linotype" w:hAnsi="Palatino Linotype"/>
          <w:noProof/>
          <w:sz w:val="24"/>
          <w:szCs w:val="24"/>
          <w:lang w:val="es-ES"/>
        </w:rPr>
        <w:lastRenderedPageBreak/>
        <w:drawing>
          <wp:inline distT="0" distB="0" distL="0" distR="0" wp14:anchorId="20019D58" wp14:editId="1C437814">
            <wp:extent cx="4504789" cy="34143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32424"/>
                    <a:stretch/>
                  </pic:blipFill>
                  <pic:spPr bwMode="auto">
                    <a:xfrm>
                      <a:off x="0" y="0"/>
                      <a:ext cx="4508518" cy="3417222"/>
                    </a:xfrm>
                    <a:prstGeom prst="rect">
                      <a:avLst/>
                    </a:prstGeom>
                    <a:ln>
                      <a:noFill/>
                    </a:ln>
                    <a:extLst>
                      <a:ext uri="{53640926-AAD7-44D8-BBD7-CCE9431645EC}">
                        <a14:shadowObscured xmlns:a14="http://schemas.microsoft.com/office/drawing/2010/main"/>
                      </a:ext>
                    </a:extLst>
                  </pic:spPr>
                </pic:pic>
              </a:graphicData>
            </a:graphic>
          </wp:inline>
        </w:drawing>
      </w:r>
    </w:p>
    <w:p w14:paraId="51BE3C81" w14:textId="77777777" w:rsidR="00F92539" w:rsidRPr="008C2A24" w:rsidRDefault="00F92539" w:rsidP="00954A8E">
      <w:pPr>
        <w:spacing w:line="360" w:lineRule="auto"/>
        <w:jc w:val="center"/>
        <w:rPr>
          <w:rFonts w:ascii="Palatino Linotype" w:hAnsi="Palatino Linotype"/>
          <w:noProof/>
          <w:sz w:val="24"/>
          <w:szCs w:val="24"/>
          <w:lang w:eastAsia="es-MX"/>
        </w:rPr>
      </w:pPr>
    </w:p>
    <w:p w14:paraId="3C28073D" w14:textId="45E082F4" w:rsidR="00D43D19" w:rsidRPr="008C2A24" w:rsidRDefault="00416B6F" w:rsidP="00954A8E">
      <w:pPr>
        <w:spacing w:line="360" w:lineRule="auto"/>
        <w:jc w:val="both"/>
        <w:rPr>
          <w:rFonts w:ascii="Palatino Linotype" w:hAnsi="Palatino Linotype" w:cs="Tahoma"/>
          <w:sz w:val="24"/>
          <w:szCs w:val="24"/>
        </w:rPr>
      </w:pPr>
      <w:r w:rsidRPr="008C2A24">
        <w:rPr>
          <w:rFonts w:ascii="Palatino Linotype" w:hAnsi="Palatino Linotype" w:cs="Tahoma"/>
          <w:bCs/>
          <w:sz w:val="24"/>
          <w:szCs w:val="24"/>
        </w:rPr>
        <w:t xml:space="preserve">De la revisión de dicho documento, se logra advertir </w:t>
      </w:r>
      <w:r w:rsidR="00B10AF5" w:rsidRPr="008C2A24">
        <w:rPr>
          <w:rFonts w:ascii="Palatino Linotype" w:hAnsi="Palatino Linotype" w:cs="Tahoma"/>
          <w:bCs/>
          <w:sz w:val="24"/>
          <w:szCs w:val="24"/>
        </w:rPr>
        <w:t xml:space="preserve">que corresponde </w:t>
      </w:r>
      <w:r w:rsidR="00D43D19" w:rsidRPr="008C2A24">
        <w:rPr>
          <w:rFonts w:ascii="Palatino Linotype" w:hAnsi="Palatino Linotype" w:cs="Tahoma"/>
          <w:bCs/>
          <w:sz w:val="24"/>
          <w:szCs w:val="24"/>
        </w:rPr>
        <w:t xml:space="preserve">al nombramiento de la Titular del Instituto para la Protección de los Derechos de la Mujer. </w:t>
      </w:r>
      <w:r w:rsidR="00D43D19" w:rsidRPr="008C2A24">
        <w:rPr>
          <w:rFonts w:ascii="Palatino Linotype" w:eastAsia="Calibri" w:hAnsi="Palatino Linotype" w:cs="Tahoma"/>
          <w:bCs/>
          <w:sz w:val="24"/>
          <w:szCs w:val="24"/>
          <w:lang w:eastAsia="en-US"/>
        </w:rPr>
        <w:t xml:space="preserve">Al respecto, cabe señalar que </w:t>
      </w:r>
      <w:r w:rsidR="00D43D19" w:rsidRPr="008C2A24">
        <w:rPr>
          <w:rFonts w:ascii="Palatino Linotype" w:hAnsi="Palatino Linotype" w:cs="Tahoma"/>
          <w:sz w:val="24"/>
          <w:szCs w:val="24"/>
        </w:rPr>
        <w:t>este Instituto, no tiene atribuciones para pronunciarse sobre la veracidad de la información, inclusive de la proporcionada en el Portal de Información Pública de Oficio Mexiquense.</w:t>
      </w:r>
    </w:p>
    <w:p w14:paraId="66AA7990" w14:textId="77777777" w:rsidR="00D43D19" w:rsidRPr="008C2A24" w:rsidRDefault="00D43D19" w:rsidP="00954A8E">
      <w:pPr>
        <w:spacing w:line="360" w:lineRule="auto"/>
        <w:ind w:right="-93"/>
        <w:jc w:val="both"/>
        <w:rPr>
          <w:rFonts w:ascii="Palatino Linotype" w:hAnsi="Palatino Linotype" w:cs="Tahoma"/>
          <w:sz w:val="24"/>
          <w:szCs w:val="24"/>
        </w:rPr>
      </w:pPr>
    </w:p>
    <w:p w14:paraId="35067150" w14:textId="77777777" w:rsidR="00D43D19" w:rsidRDefault="00D43D19" w:rsidP="00954A8E">
      <w:pPr>
        <w:spacing w:line="360" w:lineRule="auto"/>
        <w:ind w:right="-93"/>
        <w:jc w:val="both"/>
        <w:rPr>
          <w:rFonts w:ascii="Palatino Linotype" w:hAnsi="Palatino Linotype" w:cs="Tahoma"/>
          <w:sz w:val="24"/>
          <w:szCs w:val="24"/>
        </w:rPr>
      </w:pPr>
      <w:r w:rsidRPr="008C2A24">
        <w:rPr>
          <w:rFonts w:ascii="Palatino Linotype" w:hAnsi="Palatino Linotype" w:cs="Tahoma"/>
          <w:sz w:val="24"/>
          <w:szCs w:val="24"/>
        </w:rPr>
        <w:t>Apoya lo anterior, el Criterio histórico 31/10, emitido por el Pleno del entonces Instituto Federal de Acceso a la Información y Protección de Datos, que a continuación se cita:</w:t>
      </w:r>
    </w:p>
    <w:p w14:paraId="337D13F0" w14:textId="77777777" w:rsidR="008C2A24" w:rsidRPr="008C2A24" w:rsidRDefault="008C2A24" w:rsidP="00954A8E">
      <w:pPr>
        <w:spacing w:line="360" w:lineRule="auto"/>
        <w:ind w:right="-93"/>
        <w:jc w:val="both"/>
        <w:rPr>
          <w:rFonts w:ascii="Palatino Linotype" w:hAnsi="Palatino Linotype" w:cs="Tahoma"/>
          <w:sz w:val="24"/>
          <w:szCs w:val="24"/>
        </w:rPr>
      </w:pPr>
    </w:p>
    <w:p w14:paraId="56215ED4" w14:textId="77777777" w:rsidR="00D43D19" w:rsidRPr="008C2A24" w:rsidRDefault="00D43D19" w:rsidP="008C2A24">
      <w:pPr>
        <w:ind w:left="567" w:right="567"/>
        <w:jc w:val="both"/>
        <w:rPr>
          <w:rFonts w:ascii="Palatino Linotype" w:hAnsi="Palatino Linotype" w:cs="Tahoma"/>
          <w:i/>
          <w:sz w:val="22"/>
          <w:szCs w:val="22"/>
        </w:rPr>
      </w:pPr>
      <w:r w:rsidRPr="008C2A24">
        <w:rPr>
          <w:rFonts w:ascii="Palatino Linotype" w:hAnsi="Palatino Linotype" w:cs="Tahoma"/>
          <w:b/>
          <w:i/>
          <w:sz w:val="22"/>
          <w:szCs w:val="22"/>
        </w:rPr>
        <w:t xml:space="preserve">“El Instituto Federal de Acceso a la Información y Protección de Datos </w:t>
      </w:r>
      <w:r w:rsidRPr="008C2A24">
        <w:rPr>
          <w:rFonts w:ascii="Palatino Linotype" w:hAnsi="Palatino Linotype" w:cs="Tahoma"/>
          <w:b/>
          <w:i/>
          <w:sz w:val="22"/>
          <w:szCs w:val="22"/>
          <w:u w:val="single"/>
        </w:rPr>
        <w:t xml:space="preserve">no cuenta con facultades para pronunciarse respecto de la veracidad de los documentos proporcionados por los sujetos obligados. </w:t>
      </w:r>
      <w:r w:rsidRPr="008C2A24">
        <w:rPr>
          <w:rFonts w:ascii="Palatino Linotype" w:hAnsi="Palatino Linotype" w:cs="Tahoma"/>
          <w:i/>
          <w:sz w:val="22"/>
          <w:szCs w:val="22"/>
        </w:rPr>
        <w:t xml:space="preserve">El Instituto Federal de Acceso a la Información y Protección de Datos es un órgano de la Administración Pública Federal con autonomía operativa, presupuestaria y de decisión, encargado de promover y difundir el </w:t>
      </w:r>
      <w:r w:rsidRPr="008C2A24">
        <w:rPr>
          <w:rFonts w:ascii="Palatino Linotype" w:hAnsi="Palatino Linotype" w:cs="Tahoma"/>
          <w:i/>
          <w:sz w:val="22"/>
          <w:szCs w:val="22"/>
        </w:rPr>
        <w:lastRenderedPageBreak/>
        <w:t>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9FA2765" w14:textId="5DB9251A" w:rsidR="00C1277F" w:rsidRPr="008C2A24" w:rsidRDefault="00C1277F" w:rsidP="00954A8E">
      <w:pPr>
        <w:spacing w:line="360" w:lineRule="auto"/>
        <w:jc w:val="both"/>
        <w:rPr>
          <w:rFonts w:ascii="Palatino Linotype" w:hAnsi="Palatino Linotype" w:cs="Tahoma"/>
          <w:bCs/>
          <w:sz w:val="24"/>
          <w:szCs w:val="24"/>
        </w:rPr>
      </w:pPr>
    </w:p>
    <w:p w14:paraId="120461F9" w14:textId="53A8E8FB" w:rsidR="00482EAA" w:rsidRPr="008C2A24" w:rsidRDefault="00D43D19" w:rsidP="00954A8E">
      <w:pPr>
        <w:spacing w:line="360" w:lineRule="auto"/>
        <w:jc w:val="both"/>
        <w:rPr>
          <w:rFonts w:ascii="Palatino Linotype" w:hAnsi="Palatino Linotype" w:cs="Tahoma"/>
          <w:b/>
          <w:bCs/>
          <w:sz w:val="24"/>
          <w:szCs w:val="24"/>
        </w:rPr>
      </w:pPr>
      <w:r w:rsidRPr="008C2A24">
        <w:rPr>
          <w:rFonts w:ascii="Palatino Linotype" w:hAnsi="Palatino Linotype" w:cs="Tahoma"/>
          <w:bCs/>
          <w:sz w:val="24"/>
          <w:szCs w:val="24"/>
        </w:rPr>
        <w:t xml:space="preserve">Además, se revisaron las fracciones VII El directorio de todos los servidores públicos y VIII Remuneraciones, del ejercicio fiscal dos mil diecinueve, del Portal de Información Pública </w:t>
      </w:r>
      <w:r w:rsidR="00DB405B" w:rsidRPr="008C2A24">
        <w:rPr>
          <w:rFonts w:ascii="Palatino Linotype" w:hAnsi="Palatino Linotype" w:cs="Tahoma"/>
          <w:bCs/>
          <w:sz w:val="24"/>
          <w:szCs w:val="24"/>
        </w:rPr>
        <w:t xml:space="preserve">de Oficio Mexiquense de Atlacomulco (el veinte de noviembre de dos mil diecinueve, en las ligas  </w:t>
      </w:r>
      <w:hyperlink r:id="rId11" w:history="1">
        <w:r w:rsidR="00DB405B" w:rsidRPr="008C2A24">
          <w:rPr>
            <w:rStyle w:val="Hipervnculo"/>
            <w:rFonts w:ascii="Palatino Linotype" w:hAnsi="Palatino Linotype" w:cs="Tahoma"/>
            <w:bCs/>
            <w:sz w:val="24"/>
            <w:szCs w:val="24"/>
          </w:rPr>
          <w:t>https://www.ipomex.org.mx/ipo3/lgt/indice/ATLACOMULCO/art_92_vii/1.web</w:t>
        </w:r>
      </w:hyperlink>
      <w:r w:rsidR="00DB405B" w:rsidRPr="008C2A24">
        <w:rPr>
          <w:rFonts w:ascii="Palatino Linotype" w:hAnsi="Palatino Linotype" w:cs="Tahoma"/>
          <w:bCs/>
          <w:sz w:val="24"/>
          <w:szCs w:val="24"/>
        </w:rPr>
        <w:t xml:space="preserve"> y </w:t>
      </w:r>
      <w:hyperlink r:id="rId12" w:history="1">
        <w:r w:rsidR="00DB405B" w:rsidRPr="008C2A24">
          <w:rPr>
            <w:rStyle w:val="Hipervnculo"/>
            <w:rFonts w:ascii="Palatino Linotype" w:hAnsi="Palatino Linotype" w:cs="Tahoma"/>
            <w:bCs/>
            <w:sz w:val="24"/>
            <w:szCs w:val="24"/>
          </w:rPr>
          <w:t>https://www.ipomex.org.mx/ipo3/lgt/indice/ATLACOMULCO/art_92_viii/1.web</w:t>
        </w:r>
      </w:hyperlink>
      <w:r w:rsidR="00DB405B" w:rsidRPr="008C2A24">
        <w:rPr>
          <w:rFonts w:ascii="Palatino Linotype" w:hAnsi="Palatino Linotype" w:cs="Tahoma"/>
          <w:bCs/>
          <w:sz w:val="24"/>
          <w:szCs w:val="24"/>
        </w:rPr>
        <w:t xml:space="preserve">, a las dieciocho horas), actualizadas al siete de noviembre de la presente anualidad, de las cuales se desprende que </w:t>
      </w:r>
      <w:r w:rsidR="00DB405B" w:rsidRPr="008C2A24">
        <w:rPr>
          <w:rFonts w:ascii="Palatino Linotype" w:hAnsi="Palatino Linotype" w:cs="Tahoma"/>
          <w:b/>
          <w:bCs/>
          <w:sz w:val="24"/>
          <w:szCs w:val="24"/>
        </w:rPr>
        <w:t xml:space="preserve">la </w:t>
      </w:r>
      <w:r w:rsidR="00B005E9" w:rsidRPr="008C2A24">
        <w:rPr>
          <w:rFonts w:ascii="Palatino Linotype" w:hAnsi="Palatino Linotype" w:cs="Tahoma"/>
          <w:b/>
          <w:bCs/>
          <w:iCs/>
          <w:sz w:val="24"/>
          <w:szCs w:val="24"/>
        </w:rPr>
        <w:t>C. María Fernanda Rojas Sanabria es la actual Titular del Instituto para la Protección de los Derechos de la Mujer.</w:t>
      </w:r>
    </w:p>
    <w:p w14:paraId="11FEC34C" w14:textId="77777777" w:rsidR="00B005E9" w:rsidRPr="008C2A24" w:rsidRDefault="00B005E9" w:rsidP="00954A8E">
      <w:pPr>
        <w:spacing w:line="360" w:lineRule="auto"/>
        <w:jc w:val="both"/>
        <w:rPr>
          <w:rFonts w:ascii="Palatino Linotype" w:hAnsi="Palatino Linotype" w:cs="Tahoma"/>
          <w:bCs/>
          <w:sz w:val="24"/>
          <w:szCs w:val="24"/>
        </w:rPr>
      </w:pPr>
    </w:p>
    <w:p w14:paraId="15D961C7" w14:textId="00257FCF" w:rsidR="00F3748D" w:rsidRPr="008C2A24" w:rsidRDefault="00D24944" w:rsidP="00954A8E">
      <w:pPr>
        <w:spacing w:line="360" w:lineRule="auto"/>
        <w:jc w:val="both"/>
        <w:rPr>
          <w:rFonts w:ascii="Palatino Linotype" w:hAnsi="Palatino Linotype" w:cs="Tahoma"/>
          <w:sz w:val="24"/>
          <w:szCs w:val="24"/>
        </w:rPr>
      </w:pPr>
      <w:r w:rsidRPr="008C2A24">
        <w:rPr>
          <w:rFonts w:ascii="Palatino Linotype" w:hAnsi="Palatino Linotype" w:cs="Tahoma"/>
          <w:bCs/>
          <w:sz w:val="24"/>
          <w:szCs w:val="24"/>
        </w:rPr>
        <w:t xml:space="preserve">Conforme a lo </w:t>
      </w:r>
      <w:r w:rsidR="00422F50" w:rsidRPr="008C2A24">
        <w:rPr>
          <w:rFonts w:ascii="Palatino Linotype" w:hAnsi="Palatino Linotype" w:cs="Tahoma"/>
          <w:bCs/>
          <w:sz w:val="24"/>
          <w:szCs w:val="24"/>
        </w:rPr>
        <w:t>expuesto</w:t>
      </w:r>
      <w:r w:rsidRPr="008C2A24">
        <w:rPr>
          <w:rFonts w:ascii="Palatino Linotype" w:hAnsi="Palatino Linotype" w:cs="Tahoma"/>
          <w:bCs/>
          <w:sz w:val="24"/>
          <w:szCs w:val="24"/>
        </w:rPr>
        <w:t xml:space="preserve">, se </w:t>
      </w:r>
      <w:r w:rsidR="00422F50" w:rsidRPr="008C2A24">
        <w:rPr>
          <w:rFonts w:ascii="Palatino Linotype" w:hAnsi="Palatino Linotype" w:cs="Tahoma"/>
          <w:bCs/>
          <w:sz w:val="24"/>
          <w:szCs w:val="24"/>
        </w:rPr>
        <w:t>concluye</w:t>
      </w:r>
      <w:r w:rsidRPr="008C2A24">
        <w:rPr>
          <w:rFonts w:ascii="Palatino Linotype" w:hAnsi="Palatino Linotype" w:cs="Tahoma"/>
          <w:bCs/>
          <w:sz w:val="24"/>
          <w:szCs w:val="24"/>
        </w:rPr>
        <w:t xml:space="preserve"> que el Sujeto Obligado </w:t>
      </w:r>
      <w:r w:rsidR="00422F50" w:rsidRPr="008C2A24">
        <w:rPr>
          <w:rFonts w:ascii="Palatino Linotype" w:hAnsi="Palatino Linotype" w:cs="Tahoma"/>
          <w:bCs/>
          <w:sz w:val="24"/>
          <w:szCs w:val="24"/>
        </w:rPr>
        <w:t>entregó</w:t>
      </w:r>
      <w:r w:rsidRPr="008C2A24">
        <w:rPr>
          <w:rFonts w:ascii="Palatino Linotype" w:hAnsi="Palatino Linotype" w:cs="Tahoma"/>
          <w:bCs/>
          <w:sz w:val="24"/>
          <w:szCs w:val="24"/>
        </w:rPr>
        <w:t>, durante la substanciación del Medio de Impugnación</w:t>
      </w:r>
      <w:r w:rsidR="00AD70B3" w:rsidRPr="008C2A24">
        <w:rPr>
          <w:rFonts w:ascii="Palatino Linotype" w:hAnsi="Palatino Linotype" w:cs="Tahoma"/>
          <w:bCs/>
          <w:sz w:val="24"/>
          <w:szCs w:val="24"/>
        </w:rPr>
        <w:t xml:space="preserve"> lo solicitado</w:t>
      </w:r>
      <w:r w:rsidRPr="008C2A24">
        <w:rPr>
          <w:rFonts w:ascii="Palatino Linotype" w:hAnsi="Palatino Linotype" w:cs="Tahoma"/>
          <w:bCs/>
          <w:sz w:val="24"/>
          <w:szCs w:val="24"/>
        </w:rPr>
        <w:t xml:space="preserve"> </w:t>
      </w:r>
      <w:r w:rsidR="00AD70B3" w:rsidRPr="008C2A24">
        <w:rPr>
          <w:rFonts w:ascii="Palatino Linotype" w:hAnsi="Palatino Linotype" w:cs="Tahoma"/>
          <w:bCs/>
          <w:sz w:val="24"/>
          <w:szCs w:val="24"/>
        </w:rPr>
        <w:t>por el Particular, como obra</w:t>
      </w:r>
      <w:r w:rsidR="00F3748D" w:rsidRPr="008C2A24">
        <w:rPr>
          <w:rFonts w:ascii="Palatino Linotype" w:hAnsi="Palatino Linotype" w:cs="Tahoma"/>
          <w:bCs/>
          <w:sz w:val="24"/>
          <w:szCs w:val="24"/>
        </w:rPr>
        <w:t xml:space="preserve"> en sus archivos, a saber, </w:t>
      </w:r>
      <w:r w:rsidR="00AD70B3" w:rsidRPr="008C2A24">
        <w:rPr>
          <w:rFonts w:ascii="Palatino Linotype" w:hAnsi="Palatino Linotype" w:cs="Tahoma"/>
          <w:bCs/>
          <w:sz w:val="24"/>
          <w:szCs w:val="24"/>
        </w:rPr>
        <w:t xml:space="preserve">el </w:t>
      </w:r>
      <w:r w:rsidR="00422F50" w:rsidRPr="008C2A24">
        <w:rPr>
          <w:rFonts w:ascii="Palatino Linotype" w:hAnsi="Palatino Linotype" w:cs="Tahoma"/>
          <w:bCs/>
          <w:iCs/>
          <w:sz w:val="24"/>
          <w:szCs w:val="24"/>
          <w:lang w:val="es-ES"/>
        </w:rPr>
        <w:t xml:space="preserve">Nombramiento </w:t>
      </w:r>
      <w:r w:rsidR="00422F50" w:rsidRPr="008C2A24">
        <w:rPr>
          <w:rFonts w:ascii="Palatino Linotype" w:hAnsi="Palatino Linotype" w:cs="Tahoma"/>
          <w:bCs/>
          <w:iCs/>
          <w:sz w:val="24"/>
          <w:szCs w:val="24"/>
        </w:rPr>
        <w:t xml:space="preserve">de la C. María Fernanda Rojas Sanabria, </w:t>
      </w:r>
      <w:r w:rsidR="00880C66" w:rsidRPr="008C2A24">
        <w:rPr>
          <w:rFonts w:ascii="Palatino Linotype" w:hAnsi="Palatino Linotype" w:cs="Tahoma"/>
          <w:bCs/>
          <w:iCs/>
          <w:sz w:val="24"/>
          <w:szCs w:val="24"/>
        </w:rPr>
        <w:t>actual</w:t>
      </w:r>
      <w:r w:rsidR="00422F50" w:rsidRPr="008C2A24">
        <w:rPr>
          <w:rFonts w:ascii="Palatino Linotype" w:hAnsi="Palatino Linotype" w:cs="Tahoma"/>
          <w:bCs/>
          <w:iCs/>
          <w:sz w:val="24"/>
          <w:szCs w:val="24"/>
        </w:rPr>
        <w:t xml:space="preserve"> Titular del Instituto para la Protección de los Derechos de la Mujer</w:t>
      </w:r>
      <w:r w:rsidR="00F3748D" w:rsidRPr="008C2A24">
        <w:rPr>
          <w:rFonts w:ascii="Palatino Linotype" w:hAnsi="Palatino Linotype" w:cs="Tahoma"/>
          <w:bCs/>
          <w:sz w:val="24"/>
          <w:szCs w:val="24"/>
        </w:rPr>
        <w:t xml:space="preserve">; </w:t>
      </w:r>
      <w:r w:rsidR="00F3748D" w:rsidRPr="008C2A24">
        <w:rPr>
          <w:rFonts w:ascii="Palatino Linotype" w:eastAsia="Calibri" w:hAnsi="Palatino Linotype" w:cs="Tahoma"/>
          <w:bCs/>
          <w:sz w:val="24"/>
          <w:szCs w:val="24"/>
          <w:lang w:eastAsia="en-US"/>
        </w:rPr>
        <w:t>d</w:t>
      </w:r>
      <w:r w:rsidR="00F3748D" w:rsidRPr="008C2A24">
        <w:rPr>
          <w:rFonts w:ascii="Palatino Linotype" w:hAnsi="Palatino Linotype" w:cs="Tahoma"/>
          <w:bCs/>
          <w:iCs/>
          <w:sz w:val="24"/>
          <w:szCs w:val="24"/>
          <w:lang w:val="es-ES"/>
        </w:rPr>
        <w:t xml:space="preserve">icha determinación toma relevancia, pues </w:t>
      </w:r>
      <w:r w:rsidR="00F3748D" w:rsidRPr="008C2A24">
        <w:rPr>
          <w:rFonts w:ascii="Palatino Linotype" w:hAnsi="Palatino Linotype" w:cs="Tahoma"/>
          <w:sz w:val="24"/>
          <w:szCs w:val="24"/>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w:t>
      </w:r>
      <w:r w:rsidR="00F3748D" w:rsidRPr="008C2A24">
        <w:rPr>
          <w:rFonts w:ascii="Palatino Linotype" w:hAnsi="Palatino Linotype" w:cs="Tahoma"/>
          <w:sz w:val="24"/>
          <w:szCs w:val="24"/>
        </w:rPr>
        <w:lastRenderedPageBreak/>
        <w:t xml:space="preserve">no comprende el procesamiento de la misma, ni presentarla conforme al interés </w:t>
      </w:r>
      <w:r w:rsidR="00AD70B3" w:rsidRPr="008C2A24">
        <w:rPr>
          <w:rFonts w:ascii="Palatino Linotype" w:hAnsi="Palatino Linotype" w:cs="Tahoma"/>
          <w:sz w:val="24"/>
          <w:szCs w:val="24"/>
        </w:rPr>
        <w:t>del</w:t>
      </w:r>
      <w:r w:rsidR="00F3748D" w:rsidRPr="008C2A24">
        <w:rPr>
          <w:rFonts w:ascii="Palatino Linotype" w:hAnsi="Palatino Linotype" w:cs="Tahoma"/>
          <w:sz w:val="24"/>
          <w:szCs w:val="24"/>
        </w:rPr>
        <w:t xml:space="preserve"> Solicitante, además, que tampoco deberá generarla, resumirla, efectuar cálculos o practicar investigaciones.</w:t>
      </w:r>
    </w:p>
    <w:p w14:paraId="4F88CC6F" w14:textId="77777777" w:rsidR="00F3748D" w:rsidRPr="008C2A24" w:rsidRDefault="00F3748D" w:rsidP="00954A8E">
      <w:pPr>
        <w:tabs>
          <w:tab w:val="left" w:pos="4962"/>
        </w:tabs>
        <w:spacing w:line="360" w:lineRule="auto"/>
        <w:jc w:val="both"/>
        <w:rPr>
          <w:rFonts w:ascii="Palatino Linotype" w:hAnsi="Palatino Linotype" w:cs="Tahoma"/>
          <w:sz w:val="24"/>
          <w:szCs w:val="24"/>
        </w:rPr>
      </w:pPr>
    </w:p>
    <w:p w14:paraId="4E17A08E" w14:textId="77777777" w:rsidR="00F3748D" w:rsidRPr="008C2A24" w:rsidRDefault="00F3748D" w:rsidP="00954A8E">
      <w:pPr>
        <w:tabs>
          <w:tab w:val="left" w:pos="4962"/>
        </w:tabs>
        <w:spacing w:line="360" w:lineRule="auto"/>
        <w:jc w:val="both"/>
        <w:rPr>
          <w:rFonts w:ascii="Palatino Linotype" w:eastAsia="Arial" w:hAnsi="Palatino Linotype" w:cs="Arial"/>
          <w:i/>
          <w:sz w:val="24"/>
          <w:szCs w:val="24"/>
        </w:rPr>
      </w:pPr>
      <w:r w:rsidRPr="008C2A24">
        <w:rPr>
          <w:rFonts w:ascii="Palatino Linotype" w:hAnsi="Palatino Linotype" w:cs="Tahoma"/>
          <w:sz w:val="24"/>
          <w:szCs w:val="24"/>
        </w:rPr>
        <w:t xml:space="preserve">De esta manera, </w:t>
      </w:r>
      <w:r w:rsidRPr="008C2A24">
        <w:rPr>
          <w:rFonts w:ascii="Palatino Linotype" w:hAnsi="Palatino Linotype" w:cs="Tahoma"/>
          <w:sz w:val="24"/>
          <w:szCs w:val="24"/>
          <w:lang w:val="es-ES"/>
        </w:rPr>
        <w:t xml:space="preserve">el derecho de acceso a la información pública se satisface en aquellos casos en que se entregue el soporte documental en el que conste la información solicitada, sin necesidad de elaborar documentos </w:t>
      </w:r>
      <w:r w:rsidRPr="008C2A24">
        <w:rPr>
          <w:rFonts w:ascii="Palatino Linotype" w:hAnsi="Palatino Linotype" w:cs="Tahoma"/>
          <w:i/>
          <w:sz w:val="24"/>
          <w:szCs w:val="24"/>
        </w:rPr>
        <w:t>ad hoc</w:t>
      </w:r>
      <w:r w:rsidRPr="008C2A24">
        <w:rPr>
          <w:rFonts w:ascii="Palatino Linotype" w:hAnsi="Palatino Linotype" w:cs="Tahoma"/>
          <w:sz w:val="24"/>
          <w:szCs w:val="24"/>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14:paraId="7B774671" w14:textId="77777777" w:rsidR="00F3748D" w:rsidRPr="008C2A24" w:rsidRDefault="00F3748D" w:rsidP="00954A8E">
      <w:pPr>
        <w:spacing w:line="360" w:lineRule="auto"/>
        <w:jc w:val="both"/>
        <w:rPr>
          <w:rFonts w:ascii="Palatino Linotype" w:hAnsi="Palatino Linotype" w:cs="Tahoma"/>
          <w:sz w:val="24"/>
          <w:szCs w:val="24"/>
          <w:lang w:val="es-ES"/>
        </w:rPr>
      </w:pPr>
    </w:p>
    <w:p w14:paraId="248D5307" w14:textId="753AF559" w:rsidR="00D24944" w:rsidRPr="008C2A24" w:rsidRDefault="00F3748D" w:rsidP="00954A8E">
      <w:pPr>
        <w:spacing w:line="360" w:lineRule="auto"/>
        <w:jc w:val="both"/>
        <w:rPr>
          <w:rFonts w:ascii="Palatino Linotype" w:hAnsi="Palatino Linotype" w:cs="Tahoma"/>
          <w:sz w:val="24"/>
          <w:szCs w:val="24"/>
          <w:lang w:val="es-ES"/>
        </w:rPr>
      </w:pPr>
      <w:r w:rsidRPr="008C2A24">
        <w:rPr>
          <w:rFonts w:ascii="Palatino Linotype" w:hAnsi="Palatino Linotype" w:cs="Tahoma"/>
          <w:sz w:val="24"/>
          <w:szCs w:val="24"/>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w:t>
      </w:r>
      <w:r w:rsidR="00385FBE" w:rsidRPr="008C2A24">
        <w:rPr>
          <w:rFonts w:ascii="Palatino Linotype" w:hAnsi="Palatino Linotype" w:cs="Tahoma"/>
          <w:sz w:val="24"/>
          <w:szCs w:val="24"/>
          <w:lang w:val="es-ES"/>
        </w:rPr>
        <w:t>del</w:t>
      </w:r>
      <w:r w:rsidRPr="008C2A24">
        <w:rPr>
          <w:rFonts w:ascii="Palatino Linotype" w:hAnsi="Palatino Linotype" w:cs="Tahoma"/>
          <w:sz w:val="24"/>
          <w:szCs w:val="24"/>
          <w:lang w:val="es-ES"/>
        </w:rPr>
        <w:t xml:space="preserve"> Recurrente; lo cual, aconteció pues entregó </w:t>
      </w:r>
      <w:r w:rsidR="00AD70B3" w:rsidRPr="008C2A24">
        <w:rPr>
          <w:rFonts w:ascii="Palatino Linotype" w:hAnsi="Palatino Linotype" w:cs="Tahoma"/>
          <w:sz w:val="24"/>
          <w:szCs w:val="24"/>
          <w:lang w:val="es-ES"/>
        </w:rPr>
        <w:t>la expresión documental requerida, tal como obra en sus archivos.</w:t>
      </w:r>
    </w:p>
    <w:p w14:paraId="0088C697" w14:textId="77777777" w:rsidR="00F3748D" w:rsidRPr="008C2A24" w:rsidRDefault="00F3748D" w:rsidP="00954A8E">
      <w:pPr>
        <w:spacing w:line="360" w:lineRule="auto"/>
        <w:jc w:val="both"/>
        <w:rPr>
          <w:rFonts w:ascii="Palatino Linotype" w:hAnsi="Palatino Linotype" w:cs="Tahoma"/>
          <w:sz w:val="24"/>
          <w:szCs w:val="24"/>
          <w:lang w:val="es-ES"/>
        </w:rPr>
      </w:pPr>
    </w:p>
    <w:p w14:paraId="26DD74C2" w14:textId="5B325A4B" w:rsidR="000E241D" w:rsidRPr="008C2A24" w:rsidRDefault="00140735" w:rsidP="00954A8E">
      <w:pPr>
        <w:spacing w:line="360" w:lineRule="auto"/>
        <w:ind w:right="-93"/>
        <w:jc w:val="both"/>
        <w:rPr>
          <w:rFonts w:ascii="Palatino Linotype" w:hAnsi="Palatino Linotype" w:cs="Tahoma"/>
          <w:b/>
          <w:bCs/>
          <w:sz w:val="24"/>
          <w:szCs w:val="24"/>
        </w:rPr>
      </w:pPr>
      <w:r w:rsidRPr="008C2A24">
        <w:rPr>
          <w:rFonts w:ascii="Palatino Linotype" w:hAnsi="Palatino Linotype" w:cs="Tahoma"/>
          <w:bCs/>
          <w:sz w:val="24"/>
          <w:szCs w:val="24"/>
        </w:rPr>
        <w:t xml:space="preserve">Por todo lo expuesto y toda vez, que durante la sustanciación del presente Medio de Impugnación, el </w:t>
      </w:r>
      <w:r w:rsidR="000E241D" w:rsidRPr="008C2A24">
        <w:rPr>
          <w:rFonts w:ascii="Palatino Linotype" w:hAnsi="Palatino Linotype" w:cs="Tahoma"/>
          <w:bCs/>
          <w:sz w:val="24"/>
          <w:szCs w:val="24"/>
        </w:rPr>
        <w:t>Ente Recurrido</w:t>
      </w:r>
      <w:r w:rsidRPr="008C2A24">
        <w:rPr>
          <w:rFonts w:ascii="Palatino Linotype" w:hAnsi="Palatino Linotype" w:cs="Tahoma"/>
          <w:bCs/>
          <w:sz w:val="24"/>
          <w:szCs w:val="24"/>
        </w:rPr>
        <w:t xml:space="preserve">, </w:t>
      </w:r>
      <w:r w:rsidR="00880C66" w:rsidRPr="008C2A24">
        <w:rPr>
          <w:rFonts w:ascii="Palatino Linotype" w:hAnsi="Palatino Linotype" w:cs="Tahoma"/>
          <w:b/>
          <w:bCs/>
          <w:sz w:val="24"/>
          <w:szCs w:val="24"/>
        </w:rPr>
        <w:t>modificó</w:t>
      </w:r>
      <w:r w:rsidRPr="008C2A24">
        <w:rPr>
          <w:rFonts w:ascii="Palatino Linotype" w:hAnsi="Palatino Linotype" w:cs="Tahoma"/>
          <w:bCs/>
          <w:sz w:val="24"/>
          <w:szCs w:val="24"/>
        </w:rPr>
        <w:t xml:space="preserve"> </w:t>
      </w:r>
      <w:r w:rsidRPr="008C2A24">
        <w:rPr>
          <w:rFonts w:ascii="Palatino Linotype" w:hAnsi="Palatino Linotype" w:cs="Tahoma"/>
          <w:b/>
          <w:bCs/>
          <w:sz w:val="24"/>
          <w:szCs w:val="24"/>
        </w:rPr>
        <w:t>su respuesta primigenia</w:t>
      </w:r>
      <w:r w:rsidRPr="008C2A24">
        <w:rPr>
          <w:rFonts w:ascii="Palatino Linotype" w:hAnsi="Palatino Linotype" w:cs="Tahoma"/>
          <w:bCs/>
          <w:sz w:val="24"/>
          <w:szCs w:val="24"/>
        </w:rPr>
        <w:t xml:space="preserve"> </w:t>
      </w:r>
      <w:r w:rsidRPr="008C2A24">
        <w:rPr>
          <w:rFonts w:ascii="Palatino Linotype" w:hAnsi="Palatino Linotype" w:cs="Tahoma"/>
          <w:b/>
          <w:bCs/>
          <w:sz w:val="24"/>
          <w:szCs w:val="24"/>
        </w:rPr>
        <w:t>al proporcionar la información que obra en sus archivos</w:t>
      </w:r>
      <w:r w:rsidR="000E241D" w:rsidRPr="008C2A24">
        <w:rPr>
          <w:rFonts w:ascii="Palatino Linotype" w:hAnsi="Palatino Linotype" w:cs="Tahoma"/>
          <w:b/>
          <w:bCs/>
          <w:sz w:val="24"/>
          <w:szCs w:val="24"/>
        </w:rPr>
        <w:t xml:space="preserve"> y da cuenta de lo requerido, </w:t>
      </w:r>
      <w:r w:rsidR="000E241D" w:rsidRPr="008C2A24">
        <w:rPr>
          <w:rFonts w:ascii="Palatino Linotype" w:hAnsi="Palatino Linotype" w:cs="Tahoma"/>
          <w:bCs/>
          <w:sz w:val="24"/>
          <w:szCs w:val="24"/>
        </w:rPr>
        <w:t xml:space="preserve">en términos de los artículos 12 y 160 de la Ley de Transparencia y Acceso a la Información Pública del Estado de México y Municipios, a saber, </w:t>
      </w:r>
      <w:r w:rsidR="00965969" w:rsidRPr="008C2A24">
        <w:rPr>
          <w:rFonts w:ascii="Palatino Linotype" w:hAnsi="Palatino Linotype" w:cs="Tahoma"/>
          <w:bCs/>
          <w:sz w:val="24"/>
          <w:szCs w:val="24"/>
        </w:rPr>
        <w:t xml:space="preserve">el </w:t>
      </w:r>
      <w:r w:rsidR="00880C66" w:rsidRPr="008C2A24">
        <w:rPr>
          <w:rFonts w:ascii="Palatino Linotype" w:hAnsi="Palatino Linotype" w:cs="Tahoma"/>
          <w:bCs/>
          <w:iCs/>
          <w:sz w:val="24"/>
          <w:szCs w:val="24"/>
          <w:lang w:val="es-ES"/>
        </w:rPr>
        <w:t xml:space="preserve">Nombramiento </w:t>
      </w:r>
      <w:r w:rsidR="00880C66" w:rsidRPr="008C2A24">
        <w:rPr>
          <w:rFonts w:ascii="Palatino Linotype" w:hAnsi="Palatino Linotype" w:cs="Tahoma"/>
          <w:bCs/>
          <w:iCs/>
          <w:sz w:val="24"/>
          <w:szCs w:val="24"/>
        </w:rPr>
        <w:t>de la C. María Fernanda Rojas Sanabria, como Titular del Instituto para la Protección de los Derechos de la Mujer</w:t>
      </w:r>
      <w:r w:rsidR="000E241D" w:rsidRPr="008C2A24">
        <w:rPr>
          <w:rFonts w:ascii="Palatino Linotype" w:hAnsi="Palatino Linotype" w:cs="Tahoma"/>
          <w:bCs/>
          <w:sz w:val="24"/>
          <w:szCs w:val="24"/>
        </w:rPr>
        <w:t xml:space="preserve">, </w:t>
      </w:r>
      <w:r w:rsidR="000E241D" w:rsidRPr="008C2A24">
        <w:rPr>
          <w:rFonts w:ascii="Palatino Linotype" w:hAnsi="Palatino Linotype" w:cs="Tahoma"/>
          <w:b/>
          <w:bCs/>
          <w:sz w:val="24"/>
          <w:szCs w:val="24"/>
        </w:rPr>
        <w:t>se considera que la impugnación que se dirime ha quedado sin materia.</w:t>
      </w:r>
    </w:p>
    <w:p w14:paraId="67E1DA61" w14:textId="77777777" w:rsidR="000E241D" w:rsidRPr="008C2A24" w:rsidRDefault="000E241D" w:rsidP="00954A8E">
      <w:pPr>
        <w:spacing w:line="360" w:lineRule="auto"/>
        <w:jc w:val="both"/>
        <w:rPr>
          <w:rFonts w:ascii="Palatino Linotype" w:hAnsi="Palatino Linotype" w:cs="Tahoma"/>
          <w:b/>
          <w:sz w:val="24"/>
          <w:szCs w:val="24"/>
          <w:lang w:val="es-ES"/>
        </w:rPr>
      </w:pPr>
      <w:r w:rsidRPr="008C2A24">
        <w:rPr>
          <w:rFonts w:ascii="Palatino Linotype" w:hAnsi="Palatino Linotype" w:cs="Tahoma"/>
          <w:b/>
          <w:sz w:val="28"/>
          <w:szCs w:val="28"/>
          <w:lang w:val="es-ES"/>
        </w:rPr>
        <w:lastRenderedPageBreak/>
        <w:t>CUARTO.</w:t>
      </w:r>
      <w:r w:rsidRPr="008C2A24">
        <w:rPr>
          <w:rFonts w:ascii="Palatino Linotype" w:hAnsi="Palatino Linotype" w:cs="Tahoma"/>
          <w:b/>
          <w:sz w:val="24"/>
          <w:szCs w:val="24"/>
          <w:lang w:val="es-ES"/>
        </w:rPr>
        <w:t xml:space="preserve"> Decisión. </w:t>
      </w:r>
    </w:p>
    <w:p w14:paraId="5E83A7F5" w14:textId="77777777" w:rsidR="000E241D" w:rsidRPr="008C2A24" w:rsidRDefault="000E241D" w:rsidP="00954A8E">
      <w:pPr>
        <w:spacing w:line="360" w:lineRule="auto"/>
        <w:jc w:val="both"/>
        <w:rPr>
          <w:rFonts w:ascii="Palatino Linotype" w:hAnsi="Palatino Linotype" w:cs="Tahoma"/>
          <w:b/>
          <w:sz w:val="24"/>
          <w:szCs w:val="24"/>
          <w:lang w:val="es-ES"/>
        </w:rPr>
      </w:pPr>
    </w:p>
    <w:p w14:paraId="7BCF5158" w14:textId="77777777" w:rsidR="000E241D" w:rsidRPr="008C2A24" w:rsidRDefault="000E241D" w:rsidP="00954A8E">
      <w:pPr>
        <w:spacing w:line="360" w:lineRule="auto"/>
        <w:jc w:val="both"/>
        <w:rPr>
          <w:rFonts w:ascii="Palatino Linotype" w:hAnsi="Palatino Linotype" w:cs="Tahoma"/>
          <w:sz w:val="24"/>
          <w:szCs w:val="24"/>
          <w:lang w:val="es-ES"/>
        </w:rPr>
      </w:pPr>
      <w:r w:rsidRPr="008C2A24">
        <w:rPr>
          <w:rFonts w:ascii="Palatino Linotype" w:hAnsi="Palatino Linotype" w:cs="Tahoma"/>
          <w:sz w:val="24"/>
          <w:szCs w:val="24"/>
          <w:lang w:val="es-ES"/>
        </w:rPr>
        <w:t xml:space="preserve">Con fundamento en lo dispuesto en el artículo 186, fracción I de la Ley de Transparencia y Acceso a la Información Pública del Estado de México y Municipios, se considera procedente </w:t>
      </w:r>
      <w:r w:rsidRPr="008C2A24">
        <w:rPr>
          <w:rFonts w:ascii="Palatino Linotype" w:hAnsi="Palatino Linotype" w:cs="Tahoma"/>
          <w:b/>
          <w:sz w:val="24"/>
          <w:szCs w:val="24"/>
          <w:lang w:val="es-ES"/>
        </w:rPr>
        <w:t xml:space="preserve">SOBRESEER </w:t>
      </w:r>
      <w:r w:rsidRPr="008C2A24">
        <w:rPr>
          <w:rFonts w:ascii="Palatino Linotype" w:hAnsi="Palatino Linotype" w:cs="Tahoma"/>
          <w:sz w:val="24"/>
          <w:szCs w:val="24"/>
          <w:lang w:val="es-ES"/>
        </w:rPr>
        <w:t>el Recurso de Revisión, en virtud de que se actualiza la hipótesis normativa prevista en la fracción III, del artículo 192, del citado ordenamiento legal.</w:t>
      </w:r>
    </w:p>
    <w:p w14:paraId="212108FD" w14:textId="77777777" w:rsidR="00880C66" w:rsidRPr="008C2A24" w:rsidRDefault="00880C66" w:rsidP="00954A8E">
      <w:pPr>
        <w:spacing w:line="360" w:lineRule="auto"/>
        <w:jc w:val="both"/>
        <w:rPr>
          <w:rFonts w:ascii="Palatino Linotype" w:eastAsia="Calibri" w:hAnsi="Palatino Linotype" w:cs="Tahoma"/>
          <w:bCs/>
          <w:sz w:val="24"/>
          <w:szCs w:val="24"/>
          <w:lang w:eastAsia="en-US"/>
        </w:rPr>
      </w:pPr>
    </w:p>
    <w:p w14:paraId="09D1B82B" w14:textId="77777777" w:rsidR="000E241D" w:rsidRPr="008C2A24" w:rsidRDefault="000E241D" w:rsidP="00954A8E">
      <w:pPr>
        <w:spacing w:line="360" w:lineRule="auto"/>
        <w:jc w:val="both"/>
        <w:rPr>
          <w:rFonts w:ascii="Palatino Linotype" w:eastAsia="Calibri" w:hAnsi="Palatino Linotype" w:cs="Tahoma"/>
          <w:bCs/>
          <w:sz w:val="24"/>
          <w:szCs w:val="24"/>
          <w:lang w:eastAsia="en-US"/>
        </w:rPr>
      </w:pPr>
      <w:r w:rsidRPr="008C2A24">
        <w:rPr>
          <w:rFonts w:ascii="Palatino Linotype" w:eastAsia="Calibri" w:hAnsi="Palatino Linotype" w:cs="Tahoma"/>
          <w:bCs/>
          <w:sz w:val="24"/>
          <w:szCs w:val="24"/>
          <w:lang w:eastAsia="en-US"/>
        </w:rPr>
        <w:t>Por lo expuesto y fundado, este Pleno:</w:t>
      </w:r>
    </w:p>
    <w:p w14:paraId="5F88F44F" w14:textId="77777777" w:rsidR="00880C66" w:rsidRPr="008C2A24" w:rsidRDefault="00880C66" w:rsidP="00954A8E">
      <w:pPr>
        <w:spacing w:line="360" w:lineRule="auto"/>
        <w:jc w:val="both"/>
        <w:rPr>
          <w:rFonts w:ascii="Palatino Linotype" w:eastAsia="Calibri" w:hAnsi="Palatino Linotype" w:cs="Tahoma"/>
          <w:bCs/>
          <w:sz w:val="24"/>
          <w:szCs w:val="24"/>
          <w:lang w:eastAsia="en-US"/>
        </w:rPr>
      </w:pPr>
    </w:p>
    <w:p w14:paraId="192FEED6" w14:textId="77777777" w:rsidR="000E241D" w:rsidRPr="008C2A24" w:rsidRDefault="000E241D" w:rsidP="00954A8E">
      <w:pPr>
        <w:spacing w:line="360" w:lineRule="auto"/>
        <w:ind w:right="-91"/>
        <w:jc w:val="center"/>
        <w:rPr>
          <w:rFonts w:ascii="Palatino Linotype" w:eastAsia="Calibri" w:hAnsi="Palatino Linotype" w:cs="Tahoma"/>
          <w:b/>
          <w:bCs/>
          <w:sz w:val="28"/>
          <w:szCs w:val="28"/>
          <w:lang w:eastAsia="en-US"/>
        </w:rPr>
      </w:pPr>
      <w:r w:rsidRPr="008C2A24">
        <w:rPr>
          <w:rFonts w:ascii="Palatino Linotype" w:eastAsia="Calibri" w:hAnsi="Palatino Linotype" w:cs="Tahoma"/>
          <w:b/>
          <w:bCs/>
          <w:sz w:val="28"/>
          <w:szCs w:val="28"/>
          <w:lang w:eastAsia="en-US"/>
        </w:rPr>
        <w:t>RESUELVE:</w:t>
      </w:r>
    </w:p>
    <w:p w14:paraId="5EEA4E53" w14:textId="77777777" w:rsidR="000E241D" w:rsidRPr="008C2A24" w:rsidRDefault="000E241D" w:rsidP="00954A8E">
      <w:pPr>
        <w:spacing w:line="360" w:lineRule="auto"/>
        <w:jc w:val="center"/>
        <w:rPr>
          <w:rFonts w:ascii="Palatino Linotype" w:hAnsi="Palatino Linotype" w:cs="Tahoma"/>
          <w:b/>
          <w:bCs/>
          <w:sz w:val="24"/>
          <w:szCs w:val="24"/>
        </w:rPr>
      </w:pPr>
    </w:p>
    <w:p w14:paraId="5DCBA409" w14:textId="5EE6259A" w:rsidR="000E241D" w:rsidRPr="008C2A24" w:rsidRDefault="000E241D" w:rsidP="00954A8E">
      <w:pPr>
        <w:spacing w:line="360" w:lineRule="auto"/>
        <w:jc w:val="both"/>
        <w:rPr>
          <w:rFonts w:ascii="Palatino Linotype" w:hAnsi="Palatino Linotype" w:cs="Tahoma"/>
          <w:b/>
          <w:bCs/>
          <w:iCs/>
          <w:sz w:val="24"/>
          <w:szCs w:val="24"/>
          <w:lang w:val="es-ES_tradnl"/>
        </w:rPr>
      </w:pPr>
      <w:r w:rsidRPr="008C2A24">
        <w:rPr>
          <w:rFonts w:ascii="Palatino Linotype" w:hAnsi="Palatino Linotype" w:cs="Arial"/>
          <w:b/>
          <w:bCs/>
          <w:color w:val="000000" w:themeColor="text1"/>
          <w:sz w:val="28"/>
          <w:szCs w:val="28"/>
          <w:lang w:val="es-ES"/>
        </w:rPr>
        <w:t>PRIMERO.</w:t>
      </w:r>
      <w:r w:rsidRPr="008C2A24">
        <w:rPr>
          <w:rFonts w:ascii="Palatino Linotype" w:hAnsi="Palatino Linotype" w:cs="Arial"/>
          <w:b/>
          <w:bCs/>
          <w:color w:val="000000" w:themeColor="text1"/>
          <w:sz w:val="24"/>
          <w:szCs w:val="24"/>
          <w:lang w:val="es-ES"/>
        </w:rPr>
        <w:t xml:space="preserve"> </w:t>
      </w:r>
      <w:r w:rsidRPr="008C2A24">
        <w:rPr>
          <w:rFonts w:ascii="Palatino Linotype" w:hAnsi="Palatino Linotype" w:cs="Arial"/>
          <w:bCs/>
          <w:color w:val="000000" w:themeColor="text1"/>
          <w:sz w:val="24"/>
          <w:szCs w:val="24"/>
          <w:lang w:val="es-ES"/>
        </w:rPr>
        <w:t xml:space="preserve">Se </w:t>
      </w:r>
      <w:r w:rsidRPr="008C2A24">
        <w:rPr>
          <w:rFonts w:ascii="Palatino Linotype" w:hAnsi="Palatino Linotype" w:cs="Arial"/>
          <w:b/>
          <w:bCs/>
          <w:color w:val="000000" w:themeColor="text1"/>
          <w:sz w:val="24"/>
          <w:szCs w:val="24"/>
          <w:lang w:val="es-ES"/>
        </w:rPr>
        <w:t>SOBRESEE</w:t>
      </w:r>
      <w:r w:rsidRPr="008C2A24">
        <w:rPr>
          <w:rFonts w:ascii="Palatino Linotype" w:hAnsi="Palatino Linotype" w:cs="Arial"/>
          <w:bCs/>
          <w:color w:val="000000" w:themeColor="text1"/>
          <w:sz w:val="24"/>
          <w:szCs w:val="24"/>
          <w:lang w:val="es-ES"/>
        </w:rPr>
        <w:t xml:space="preserve"> el Recurso de Revisión número </w:t>
      </w:r>
      <w:r w:rsidR="00A70F75" w:rsidRPr="008C2A24">
        <w:rPr>
          <w:rFonts w:ascii="Palatino Linotype" w:hAnsi="Palatino Linotype" w:cs="Arial"/>
          <w:b/>
          <w:bCs/>
          <w:color w:val="000000" w:themeColor="text1"/>
          <w:sz w:val="24"/>
          <w:szCs w:val="24"/>
        </w:rPr>
        <w:t>0</w:t>
      </w:r>
      <w:r w:rsidR="00D060CE" w:rsidRPr="008C2A24">
        <w:rPr>
          <w:rFonts w:ascii="Palatino Linotype" w:hAnsi="Palatino Linotype" w:cs="Arial"/>
          <w:b/>
          <w:bCs/>
          <w:color w:val="000000" w:themeColor="text1"/>
          <w:sz w:val="24"/>
          <w:szCs w:val="24"/>
        </w:rPr>
        <w:t>7941</w:t>
      </w:r>
      <w:r w:rsidR="00A70F75" w:rsidRPr="008C2A24">
        <w:rPr>
          <w:rFonts w:ascii="Palatino Linotype" w:hAnsi="Palatino Linotype" w:cs="Arial"/>
          <w:b/>
          <w:bCs/>
          <w:color w:val="000000" w:themeColor="text1"/>
          <w:sz w:val="24"/>
          <w:szCs w:val="24"/>
        </w:rPr>
        <w:t>/INFOEM/IP/RR/2019</w:t>
      </w:r>
      <w:r w:rsidRPr="008C2A24">
        <w:rPr>
          <w:rFonts w:ascii="Palatino Linotype" w:hAnsi="Palatino Linotype" w:cs="Arial"/>
          <w:b/>
          <w:bCs/>
          <w:color w:val="000000" w:themeColor="text1"/>
          <w:sz w:val="24"/>
          <w:szCs w:val="24"/>
          <w:lang w:val="es-ES"/>
        </w:rPr>
        <w:t>,</w:t>
      </w:r>
      <w:r w:rsidRPr="008C2A24">
        <w:rPr>
          <w:rFonts w:ascii="Palatino Linotype" w:hAnsi="Palatino Linotype" w:cs="Arial"/>
          <w:bCs/>
          <w:color w:val="000000" w:themeColor="text1"/>
          <w:sz w:val="24"/>
          <w:szCs w:val="24"/>
          <w:lang w:val="es-ES"/>
        </w:rPr>
        <w:t xml:space="preserve"> </w:t>
      </w:r>
      <w:r w:rsidRPr="008C2A24">
        <w:rPr>
          <w:rFonts w:ascii="Palatino Linotype" w:hAnsi="Palatino Linotype" w:cs="Tahoma"/>
          <w:bCs/>
          <w:iCs/>
          <w:sz w:val="24"/>
          <w:szCs w:val="24"/>
          <w:lang w:val="es-ES_tradnl"/>
        </w:rPr>
        <w:t xml:space="preserve">porque el Sujeto Obligado al </w:t>
      </w:r>
      <w:r w:rsidR="00965969" w:rsidRPr="008C2A24">
        <w:rPr>
          <w:rFonts w:ascii="Palatino Linotype" w:hAnsi="Palatino Linotype" w:cs="Tahoma"/>
          <w:bCs/>
          <w:iCs/>
          <w:sz w:val="24"/>
          <w:szCs w:val="24"/>
          <w:lang w:val="es-ES_tradnl"/>
        </w:rPr>
        <w:t>modificar</w:t>
      </w:r>
      <w:r w:rsidRPr="008C2A24">
        <w:rPr>
          <w:rFonts w:ascii="Palatino Linotype" w:hAnsi="Palatino Linotype" w:cs="Tahoma"/>
          <w:bCs/>
          <w:iCs/>
          <w:sz w:val="24"/>
          <w:szCs w:val="24"/>
          <w:lang w:val="es-ES_tradnl"/>
        </w:rPr>
        <w:t xml:space="preserve"> la respuesta</w:t>
      </w:r>
      <w:r w:rsidR="00965969" w:rsidRPr="008C2A24">
        <w:rPr>
          <w:rFonts w:ascii="Palatino Linotype" w:hAnsi="Palatino Linotype" w:cs="Tahoma"/>
          <w:bCs/>
          <w:iCs/>
          <w:sz w:val="24"/>
          <w:szCs w:val="24"/>
          <w:lang w:val="es-ES_tradnl"/>
        </w:rPr>
        <w:t xml:space="preserve"> primigenia</w:t>
      </w:r>
      <w:r w:rsidRPr="008C2A24">
        <w:rPr>
          <w:rFonts w:ascii="Palatino Linotype" w:hAnsi="Palatino Linotype" w:cs="Tahoma"/>
          <w:bCs/>
          <w:iCs/>
          <w:sz w:val="24"/>
          <w:szCs w:val="24"/>
          <w:lang w:val="es-ES_tradnl"/>
        </w:rPr>
        <w:t xml:space="preserve">, el Medio de Impugnación quedó sin  materia, en términos de los Considerandos </w:t>
      </w:r>
      <w:r w:rsidRPr="008C2A24">
        <w:rPr>
          <w:rFonts w:ascii="Palatino Linotype" w:hAnsi="Palatino Linotype" w:cs="Tahoma"/>
          <w:b/>
          <w:bCs/>
          <w:iCs/>
          <w:sz w:val="24"/>
          <w:szCs w:val="24"/>
          <w:lang w:val="es-ES_tradnl"/>
        </w:rPr>
        <w:t xml:space="preserve">TERCERO </w:t>
      </w:r>
      <w:r w:rsidRPr="008C2A24">
        <w:rPr>
          <w:rFonts w:ascii="Palatino Linotype" w:hAnsi="Palatino Linotype" w:cs="Tahoma"/>
          <w:bCs/>
          <w:iCs/>
          <w:sz w:val="24"/>
          <w:szCs w:val="24"/>
          <w:lang w:val="es-ES_tradnl"/>
        </w:rPr>
        <w:t>y</w:t>
      </w:r>
      <w:r w:rsidRPr="008C2A24">
        <w:rPr>
          <w:rFonts w:ascii="Palatino Linotype" w:hAnsi="Palatino Linotype" w:cs="Tahoma"/>
          <w:b/>
          <w:bCs/>
          <w:iCs/>
          <w:sz w:val="24"/>
          <w:szCs w:val="24"/>
          <w:lang w:val="es-ES_tradnl"/>
        </w:rPr>
        <w:t xml:space="preserve"> CUARTO</w:t>
      </w:r>
      <w:r w:rsidRPr="008C2A24">
        <w:rPr>
          <w:rFonts w:ascii="Palatino Linotype" w:hAnsi="Palatino Linotype" w:cs="Tahoma"/>
          <w:bCs/>
          <w:iCs/>
          <w:sz w:val="24"/>
          <w:szCs w:val="24"/>
          <w:lang w:val="es-ES_tradnl"/>
        </w:rPr>
        <w:t xml:space="preserve"> de la presente Resolución.</w:t>
      </w:r>
    </w:p>
    <w:p w14:paraId="6860DDF6" w14:textId="77777777" w:rsidR="000E241D" w:rsidRPr="008C2A24" w:rsidRDefault="000E241D" w:rsidP="00954A8E">
      <w:pPr>
        <w:spacing w:line="360" w:lineRule="auto"/>
        <w:jc w:val="both"/>
        <w:rPr>
          <w:rFonts w:ascii="Palatino Linotype" w:hAnsi="Palatino Linotype" w:cs="Arial"/>
          <w:b/>
          <w:bCs/>
          <w:color w:val="000000" w:themeColor="text1"/>
          <w:sz w:val="24"/>
          <w:szCs w:val="24"/>
          <w:lang w:val="es-ES"/>
        </w:rPr>
      </w:pPr>
    </w:p>
    <w:p w14:paraId="67300766" w14:textId="67E7DA14" w:rsidR="000E241D" w:rsidRPr="008C2A24" w:rsidRDefault="000E241D" w:rsidP="00954A8E">
      <w:pPr>
        <w:spacing w:line="360" w:lineRule="auto"/>
        <w:jc w:val="both"/>
        <w:rPr>
          <w:rFonts w:ascii="Palatino Linotype" w:hAnsi="Palatino Linotype" w:cs="Arial"/>
          <w:bCs/>
          <w:color w:val="000000" w:themeColor="text1"/>
          <w:sz w:val="24"/>
          <w:szCs w:val="24"/>
          <w:lang w:val="es-ES"/>
        </w:rPr>
      </w:pPr>
      <w:r w:rsidRPr="008C2A24">
        <w:rPr>
          <w:rFonts w:ascii="Palatino Linotype" w:hAnsi="Palatino Linotype" w:cs="Arial"/>
          <w:b/>
          <w:bCs/>
          <w:color w:val="000000" w:themeColor="text1"/>
          <w:sz w:val="28"/>
          <w:szCs w:val="28"/>
          <w:lang w:val="es-ES"/>
        </w:rPr>
        <w:t>SEGUNDO.</w:t>
      </w:r>
      <w:r w:rsidRPr="008C2A24">
        <w:rPr>
          <w:rFonts w:ascii="Palatino Linotype" w:hAnsi="Palatino Linotype" w:cs="Arial"/>
          <w:bCs/>
          <w:color w:val="000000" w:themeColor="text1"/>
          <w:sz w:val="24"/>
          <w:szCs w:val="24"/>
          <w:lang w:val="es-ES"/>
        </w:rPr>
        <w:t xml:space="preserve"> </w:t>
      </w:r>
      <w:r w:rsidRPr="008C2A24">
        <w:rPr>
          <w:rFonts w:ascii="Palatino Linotype" w:hAnsi="Palatino Linotype" w:cs="Arial"/>
          <w:b/>
          <w:bCs/>
          <w:color w:val="000000" w:themeColor="text1"/>
          <w:sz w:val="24"/>
          <w:szCs w:val="24"/>
          <w:lang w:val="es-ES"/>
        </w:rPr>
        <w:t xml:space="preserve">NOTIFÍQUESE </w:t>
      </w:r>
      <w:r w:rsidRPr="008C2A24">
        <w:rPr>
          <w:rFonts w:ascii="Palatino Linotype" w:hAnsi="Palatino Linotype" w:cs="Arial"/>
          <w:bCs/>
          <w:color w:val="000000" w:themeColor="text1"/>
          <w:sz w:val="24"/>
          <w:szCs w:val="24"/>
          <w:lang w:val="es-ES"/>
        </w:rPr>
        <w:t>la presente Resolución</w:t>
      </w:r>
      <w:r w:rsidRPr="008C2A24">
        <w:rPr>
          <w:rFonts w:ascii="Palatino Linotype" w:hAnsi="Palatino Linotype" w:cs="Arial"/>
          <w:b/>
          <w:bCs/>
          <w:color w:val="000000" w:themeColor="text1"/>
          <w:sz w:val="24"/>
          <w:szCs w:val="24"/>
          <w:lang w:val="es-ES"/>
        </w:rPr>
        <w:t xml:space="preserve"> </w:t>
      </w:r>
      <w:r w:rsidRPr="008C2A24">
        <w:rPr>
          <w:rFonts w:ascii="Palatino Linotype" w:hAnsi="Palatino Linotype" w:cs="Arial"/>
          <w:bCs/>
          <w:color w:val="000000" w:themeColor="text1"/>
          <w:sz w:val="24"/>
          <w:szCs w:val="24"/>
          <w:lang w:val="es-ES"/>
        </w:rPr>
        <w:t>a</w:t>
      </w:r>
      <w:r w:rsidR="00A70F75" w:rsidRPr="008C2A24">
        <w:rPr>
          <w:rFonts w:ascii="Palatino Linotype" w:hAnsi="Palatino Linotype" w:cs="Arial"/>
          <w:bCs/>
          <w:color w:val="000000" w:themeColor="text1"/>
          <w:sz w:val="24"/>
          <w:szCs w:val="24"/>
          <w:lang w:val="es-ES"/>
        </w:rPr>
        <w:t xml:space="preserve"> </w:t>
      </w:r>
      <w:r w:rsidRPr="008C2A24">
        <w:rPr>
          <w:rFonts w:ascii="Palatino Linotype" w:hAnsi="Palatino Linotype" w:cs="Arial"/>
          <w:bCs/>
          <w:color w:val="000000" w:themeColor="text1"/>
          <w:sz w:val="24"/>
          <w:szCs w:val="24"/>
          <w:lang w:val="es-ES"/>
        </w:rPr>
        <w:t>l</w:t>
      </w:r>
      <w:r w:rsidR="00A70F75" w:rsidRPr="008C2A24">
        <w:rPr>
          <w:rFonts w:ascii="Palatino Linotype" w:hAnsi="Palatino Linotype" w:cs="Arial"/>
          <w:bCs/>
          <w:color w:val="000000" w:themeColor="text1"/>
          <w:sz w:val="24"/>
          <w:szCs w:val="24"/>
          <w:lang w:val="es-ES"/>
        </w:rPr>
        <w:t>a</w:t>
      </w:r>
      <w:r w:rsidRPr="008C2A24">
        <w:rPr>
          <w:rFonts w:ascii="Palatino Linotype" w:hAnsi="Palatino Linotype" w:cs="Arial"/>
          <w:bCs/>
          <w:color w:val="000000" w:themeColor="text1"/>
          <w:sz w:val="24"/>
          <w:szCs w:val="24"/>
          <w:lang w:val="es-ES"/>
        </w:rPr>
        <w:t xml:space="preserve"> Titular de la Unidad de Transparencia del </w:t>
      </w:r>
      <w:r w:rsidR="00A70F75" w:rsidRPr="008C2A24">
        <w:rPr>
          <w:rFonts w:ascii="Palatino Linotype" w:hAnsi="Palatino Linotype" w:cs="Arial"/>
          <w:bCs/>
          <w:color w:val="000000" w:themeColor="text1"/>
          <w:sz w:val="24"/>
          <w:szCs w:val="24"/>
          <w:lang w:val="es-ES"/>
        </w:rPr>
        <w:t xml:space="preserve">Ayuntamiento de </w:t>
      </w:r>
      <w:r w:rsidR="00D060CE" w:rsidRPr="008C2A24">
        <w:rPr>
          <w:rFonts w:ascii="Palatino Linotype" w:hAnsi="Palatino Linotype" w:cs="Arial"/>
          <w:bCs/>
          <w:color w:val="000000" w:themeColor="text1"/>
          <w:sz w:val="24"/>
          <w:szCs w:val="24"/>
          <w:lang w:val="es-ES"/>
        </w:rPr>
        <w:t>Atlacomulco</w:t>
      </w:r>
      <w:r w:rsidRPr="008C2A24">
        <w:rPr>
          <w:rFonts w:ascii="Palatino Linotype" w:hAnsi="Palatino Linotype" w:cs="Arial"/>
          <w:bCs/>
          <w:color w:val="000000" w:themeColor="text1"/>
          <w:sz w:val="24"/>
          <w:szCs w:val="24"/>
          <w:lang w:val="es-ES"/>
        </w:rPr>
        <w:t>.</w:t>
      </w:r>
    </w:p>
    <w:p w14:paraId="3898B683" w14:textId="77777777" w:rsidR="000E241D" w:rsidRPr="008C2A24" w:rsidRDefault="000E241D" w:rsidP="00954A8E">
      <w:pPr>
        <w:spacing w:line="360" w:lineRule="auto"/>
        <w:jc w:val="both"/>
        <w:rPr>
          <w:rFonts w:ascii="Palatino Linotype" w:hAnsi="Palatino Linotype" w:cs="Arial"/>
          <w:bCs/>
          <w:color w:val="000000" w:themeColor="text1"/>
          <w:sz w:val="24"/>
          <w:szCs w:val="24"/>
          <w:lang w:val="es-ES"/>
        </w:rPr>
      </w:pPr>
    </w:p>
    <w:p w14:paraId="58ABE119" w14:textId="77777777" w:rsidR="00A70F75" w:rsidRPr="008C2A24" w:rsidRDefault="000E241D" w:rsidP="00954A8E">
      <w:pPr>
        <w:shd w:val="clear" w:color="auto" w:fill="FFFFFF" w:themeFill="background1"/>
        <w:spacing w:line="360" w:lineRule="auto"/>
        <w:jc w:val="both"/>
        <w:rPr>
          <w:rFonts w:ascii="Palatino Linotype" w:hAnsi="Palatino Linotype" w:cs="Tahoma"/>
          <w:sz w:val="24"/>
          <w:szCs w:val="24"/>
        </w:rPr>
      </w:pPr>
      <w:r w:rsidRPr="008C2A24">
        <w:rPr>
          <w:rFonts w:ascii="Palatino Linotype" w:hAnsi="Palatino Linotype" w:cs="Arial"/>
          <w:b/>
          <w:bCs/>
          <w:color w:val="000000" w:themeColor="text1"/>
          <w:sz w:val="28"/>
          <w:szCs w:val="28"/>
          <w:lang w:val="es-ES"/>
        </w:rPr>
        <w:t>TERCERO.</w:t>
      </w:r>
      <w:r w:rsidRPr="008C2A24">
        <w:rPr>
          <w:rFonts w:ascii="Palatino Linotype" w:hAnsi="Palatino Linotype" w:cs="Arial"/>
          <w:bCs/>
          <w:color w:val="000000" w:themeColor="text1"/>
          <w:sz w:val="24"/>
          <w:szCs w:val="24"/>
          <w:lang w:val="es-ES"/>
        </w:rPr>
        <w:t xml:space="preserve"> </w:t>
      </w:r>
      <w:r w:rsidRPr="008C2A24">
        <w:rPr>
          <w:rFonts w:ascii="Palatino Linotype" w:hAnsi="Palatino Linotype" w:cs="Tahoma"/>
          <w:b/>
          <w:sz w:val="24"/>
          <w:szCs w:val="24"/>
        </w:rPr>
        <w:t xml:space="preserve">NOTIFÍQUESE </w:t>
      </w:r>
      <w:r w:rsidRPr="008C2A24">
        <w:rPr>
          <w:rFonts w:ascii="Palatino Linotype" w:hAnsi="Palatino Linotype" w:cs="Tahoma"/>
          <w:sz w:val="24"/>
          <w:szCs w:val="24"/>
        </w:rPr>
        <w:t xml:space="preserve">al Recurrente </w:t>
      </w:r>
      <w:r w:rsidR="00A70F75" w:rsidRPr="008C2A24">
        <w:rPr>
          <w:rFonts w:ascii="Palatino Linotype" w:hAnsi="Palatino Linotype" w:cs="Tahoma"/>
          <w:sz w:val="24"/>
          <w:szCs w:val="24"/>
        </w:rPr>
        <w:t xml:space="preserve">la presente Resolución, asimismo, se hace de su conocimiento que de conformidad con lo establecido en el artículo 196 de la Ley de Transparencia y Acceso a la Información Pública del Estado de México y </w:t>
      </w:r>
      <w:r w:rsidR="00A70F75" w:rsidRPr="008C2A24">
        <w:rPr>
          <w:rFonts w:ascii="Palatino Linotype" w:hAnsi="Palatino Linotype" w:cs="Tahoma"/>
          <w:sz w:val="24"/>
          <w:szCs w:val="24"/>
        </w:rPr>
        <w:lastRenderedPageBreak/>
        <w:t>Municipios, podrá promover el Juicio de Amparo en los términos de las leyes aplicables.</w:t>
      </w:r>
    </w:p>
    <w:p w14:paraId="36BF6711" w14:textId="77777777" w:rsidR="000E241D" w:rsidRPr="008C2A24" w:rsidRDefault="000E241D" w:rsidP="00954A8E">
      <w:pPr>
        <w:shd w:val="clear" w:color="auto" w:fill="FFFFFF" w:themeFill="background1"/>
        <w:spacing w:line="360" w:lineRule="auto"/>
        <w:jc w:val="both"/>
        <w:rPr>
          <w:rFonts w:ascii="Palatino Linotype" w:hAnsi="Palatino Linotype" w:cs="Tahoma"/>
          <w:sz w:val="24"/>
          <w:szCs w:val="24"/>
        </w:rPr>
      </w:pPr>
    </w:p>
    <w:p w14:paraId="138D5ABD" w14:textId="23DC3BBF" w:rsidR="002638BB" w:rsidRPr="008C2A24" w:rsidRDefault="002638BB" w:rsidP="002638BB">
      <w:pPr>
        <w:spacing w:line="360" w:lineRule="auto"/>
        <w:ind w:right="-93"/>
        <w:jc w:val="both"/>
        <w:rPr>
          <w:rFonts w:ascii="Palatino Linotype" w:eastAsia="Calibri" w:hAnsi="Palatino Linotype" w:cs="Tahoma"/>
          <w:bCs/>
          <w:sz w:val="24"/>
          <w:szCs w:val="24"/>
          <w:lang w:eastAsia="en-US"/>
        </w:rPr>
      </w:pPr>
      <w:r w:rsidRPr="008C2A24">
        <w:rPr>
          <w:rFonts w:ascii="Palatino Linotype" w:eastAsia="Calibri" w:hAnsi="Palatino Linotype" w:cs="Tahoma"/>
          <w:bCs/>
          <w:sz w:val="24"/>
          <w:szCs w:val="24"/>
          <w:lang w:val="es-ES_tradnl" w:eastAsia="en-US"/>
        </w:rPr>
        <w:t>ASÍ LO RESUELVEN POR UNANIMIDAD</w:t>
      </w:r>
      <w:r w:rsidR="008C2A24">
        <w:rPr>
          <w:rFonts w:ascii="Palatino Linotype" w:eastAsia="Calibri" w:hAnsi="Palatino Linotype" w:cs="Tahoma"/>
          <w:bCs/>
          <w:sz w:val="24"/>
          <w:szCs w:val="24"/>
          <w:lang w:val="es-ES_tradnl" w:eastAsia="en-US"/>
        </w:rPr>
        <w:t xml:space="preserve"> DE VOTOS, </w:t>
      </w:r>
      <w:r w:rsidRPr="008C2A24">
        <w:rPr>
          <w:rFonts w:ascii="Palatino Linotype" w:eastAsia="Calibri" w:hAnsi="Palatino Linotype" w:cs="Tahoma"/>
          <w:bCs/>
          <w:sz w:val="24"/>
          <w:szCs w:val="24"/>
          <w:lang w:val="es-ES_tradnl" w:eastAsia="en-US"/>
        </w:rPr>
        <w:t>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w:t>
      </w:r>
      <w:r w:rsidR="008C2A24">
        <w:rPr>
          <w:rFonts w:ascii="Palatino Linotype" w:eastAsia="Calibri" w:hAnsi="Palatino Linotype" w:cs="Tahoma"/>
          <w:bCs/>
          <w:sz w:val="24"/>
          <w:szCs w:val="24"/>
          <w:lang w:val="es-ES_tradnl" w:eastAsia="en-US"/>
        </w:rPr>
        <w:t xml:space="preserve">CON </w:t>
      </w:r>
      <w:r w:rsidRPr="008C2A24">
        <w:rPr>
          <w:rFonts w:ascii="Palatino Linotype" w:eastAsia="Calibri" w:hAnsi="Palatino Linotype" w:cs="Tahoma"/>
          <w:bCs/>
          <w:sz w:val="24"/>
          <w:szCs w:val="24"/>
          <w:lang w:val="es-ES_tradnl" w:eastAsia="en-US"/>
        </w:rPr>
        <w:t>AUSENCIA JUSTIFICADA), EN LA CUADRAGÉSIMA CUARTA SESIÓN ORDINARIA, CELEBRADA EL VEINTISIETE DE NOVIEMBRE DE DOS MIL DIECINUEVE, ANTE EL SECRETARIO TÉCNICO DEL PLENO, ALEXIS TAPIA RAMÍREZ.</w:t>
      </w:r>
    </w:p>
    <w:p w14:paraId="30DEBD3B" w14:textId="77777777" w:rsidR="002638BB" w:rsidRPr="008C2A24" w:rsidRDefault="002638BB" w:rsidP="002638BB">
      <w:pPr>
        <w:spacing w:line="360" w:lineRule="auto"/>
        <w:ind w:right="-93"/>
        <w:jc w:val="both"/>
        <w:rPr>
          <w:rFonts w:ascii="Palatino Linotype" w:eastAsia="Calibri" w:hAnsi="Palatino Linotype" w:cs="Tahoma"/>
          <w:b/>
          <w:bCs/>
          <w:sz w:val="24"/>
          <w:szCs w:val="24"/>
          <w:lang w:eastAsia="en-US"/>
        </w:rPr>
      </w:pPr>
    </w:p>
    <w:p w14:paraId="7E7617EA" w14:textId="77777777" w:rsidR="002638BB" w:rsidRPr="008C2A24" w:rsidRDefault="002638BB" w:rsidP="002638BB">
      <w:pPr>
        <w:spacing w:line="360" w:lineRule="auto"/>
        <w:ind w:right="-93"/>
        <w:jc w:val="both"/>
        <w:rPr>
          <w:rFonts w:ascii="Palatino Linotype" w:eastAsia="Calibri" w:hAnsi="Palatino Linotype" w:cs="Tahoma"/>
          <w:b/>
          <w:bCs/>
          <w:sz w:val="24"/>
          <w:szCs w:val="24"/>
          <w:lang w:eastAsia="en-US"/>
        </w:rPr>
      </w:pPr>
    </w:p>
    <w:p w14:paraId="7DD7588D" w14:textId="77777777" w:rsidR="008C2A24" w:rsidRDefault="008C2A24" w:rsidP="002638BB">
      <w:pPr>
        <w:spacing w:line="360" w:lineRule="auto"/>
        <w:ind w:right="-93"/>
        <w:jc w:val="both"/>
        <w:rPr>
          <w:rFonts w:ascii="Palatino Linotype" w:eastAsia="Calibri" w:hAnsi="Palatino Linotype" w:cs="Tahoma"/>
          <w:b/>
          <w:bCs/>
          <w:sz w:val="24"/>
          <w:szCs w:val="24"/>
          <w:lang w:eastAsia="en-US"/>
        </w:rPr>
      </w:pPr>
    </w:p>
    <w:p w14:paraId="13807A26" w14:textId="77777777" w:rsidR="002638BB" w:rsidRPr="008C2A24" w:rsidRDefault="002638BB" w:rsidP="002638BB">
      <w:pPr>
        <w:spacing w:line="360" w:lineRule="auto"/>
        <w:ind w:right="-93"/>
        <w:jc w:val="both"/>
        <w:rPr>
          <w:rFonts w:ascii="Palatino Linotype" w:eastAsia="Calibri" w:hAnsi="Palatino Linotype" w:cs="Tahoma"/>
          <w:b/>
          <w:bCs/>
          <w:sz w:val="24"/>
          <w:szCs w:val="24"/>
          <w:lang w:eastAsia="en-US"/>
        </w:rPr>
      </w:pPr>
      <w:r w:rsidRPr="008C2A24">
        <w:rPr>
          <w:rFonts w:ascii="Palatino Linotype" w:eastAsia="Calibri" w:hAnsi="Palatino Linotype" w:cs="Tahoma"/>
          <w:bCs/>
          <w:noProof/>
          <w:sz w:val="24"/>
          <w:szCs w:val="24"/>
          <w:lang w:val="es-ES"/>
        </w:rPr>
        <mc:AlternateContent>
          <mc:Choice Requires="wps">
            <w:drawing>
              <wp:anchor distT="0" distB="0" distL="114300" distR="114300" simplePos="0" relativeHeight="251659264" behindDoc="0" locked="0" layoutInCell="1" allowOverlap="1" wp14:anchorId="171ABF5E" wp14:editId="782C3BE8">
                <wp:simplePos x="0" y="0"/>
                <wp:positionH relativeFrom="margin">
                  <wp:align>center</wp:align>
                </wp:positionH>
                <wp:positionV relativeFrom="paragraph">
                  <wp:posOffset>129540</wp:posOffset>
                </wp:positionV>
                <wp:extent cx="2551430" cy="809625"/>
                <wp:effectExtent l="0" t="0" r="20320" b="28575"/>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994D47F" w14:textId="77777777" w:rsidR="002638BB" w:rsidRPr="008C2A24" w:rsidRDefault="002638BB" w:rsidP="002638BB">
                            <w:pPr>
                              <w:jc w:val="center"/>
                              <w:rPr>
                                <w:rFonts w:ascii="Palatino Linotype" w:hAnsi="Palatino Linotype" w:cs="Tahoma"/>
                                <w:sz w:val="24"/>
                                <w:szCs w:val="24"/>
                              </w:rPr>
                            </w:pPr>
                            <w:r w:rsidRPr="008C2A24">
                              <w:rPr>
                                <w:rFonts w:ascii="Palatino Linotype" w:hAnsi="Palatino Linotype" w:cs="Tahoma"/>
                                <w:b/>
                                <w:sz w:val="24"/>
                                <w:szCs w:val="24"/>
                              </w:rPr>
                              <w:t>Zulema Martínez Sánchez</w:t>
                            </w:r>
                          </w:p>
                          <w:p w14:paraId="4DA8C36F" w14:textId="77777777" w:rsidR="002638BB" w:rsidRPr="008C2A24" w:rsidRDefault="002638BB" w:rsidP="002638BB">
                            <w:pPr>
                              <w:jc w:val="center"/>
                              <w:rPr>
                                <w:rFonts w:ascii="Palatino Linotype" w:hAnsi="Palatino Linotype" w:cs="Tahoma"/>
                                <w:sz w:val="24"/>
                                <w:szCs w:val="24"/>
                              </w:rPr>
                            </w:pPr>
                            <w:r w:rsidRPr="008C2A24">
                              <w:rPr>
                                <w:rFonts w:ascii="Palatino Linotype" w:hAnsi="Palatino Linotype" w:cs="Tahoma"/>
                                <w:sz w:val="24"/>
                                <w:szCs w:val="24"/>
                              </w:rPr>
                              <w:t>Comisionada Presidenta</w:t>
                            </w:r>
                          </w:p>
                          <w:p w14:paraId="5E5E551C" w14:textId="4215EF63" w:rsidR="002638BB" w:rsidRPr="008C2A24" w:rsidRDefault="002638BB" w:rsidP="002638BB">
                            <w:pPr>
                              <w:jc w:val="center"/>
                              <w:rPr>
                                <w:rFonts w:ascii="Palatino Linotype" w:hAnsi="Palatino Linotype"/>
                                <w:b/>
                                <w:sz w:val="24"/>
                                <w:szCs w:val="24"/>
                              </w:rPr>
                            </w:pPr>
                            <w:r w:rsidRPr="008C2A24">
                              <w:rPr>
                                <w:rFonts w:ascii="Palatino Linotype" w:hAnsi="Palatino Linotype"/>
                                <w:b/>
                                <w:sz w:val="24"/>
                                <w:szCs w:val="24"/>
                              </w:rPr>
                              <w:t>(</w:t>
                            </w:r>
                            <w:r w:rsidR="008C2A24" w:rsidRPr="008C2A24">
                              <w:rPr>
                                <w:rFonts w:ascii="Palatino Linotype" w:hAnsi="Palatino Linotype"/>
                                <w:b/>
                                <w:sz w:val="24"/>
                                <w:szCs w:val="24"/>
                              </w:rPr>
                              <w:t>RÚBRICA</w:t>
                            </w:r>
                            <w:r w:rsidRPr="008C2A24">
                              <w:rPr>
                                <w:rFonts w:ascii="Palatino Linotype" w:hAnsi="Palatino Linotype"/>
                                <w:b/>
                                <w:sz w:val="24"/>
                                <w:szCs w:val="24"/>
                              </w:rPr>
                              <w:t>)</w:t>
                            </w:r>
                          </w:p>
                          <w:p w14:paraId="63F40091" w14:textId="77777777" w:rsidR="002638BB" w:rsidRPr="008C2A24" w:rsidRDefault="002638BB" w:rsidP="002638BB">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1ABF5E" id="_x0000_t202" coordsize="21600,21600" o:spt="202" path="m,l,21600r21600,l21600,xe">
                <v:stroke joinstyle="miter"/>
                <v:path gradientshapeok="t" o:connecttype="rect"/>
              </v:shapetype>
              <v:shape id="Cuadro de texto 23"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fDMngIAANQ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AlzfDMngIAANQFAAAOAAAAAAAAAAAAAAAAAC4CAABkcnMvZTJv&#10;RG9jLnhtbFBLAQItABQABgAIAAAAIQCEvBj92gAAAAcBAAAPAAAAAAAAAAAAAAAAAPgEAABkcnMv&#10;ZG93bnJldi54bWxQSwUGAAAAAAQABADzAAAA/wUAAAAA&#10;" fillcolor="white [3201]" strokecolor="white [3212]" strokeweight=".5pt">
                <v:path arrowok="t"/>
                <v:textbox>
                  <w:txbxContent>
                    <w:p w14:paraId="2994D47F" w14:textId="77777777" w:rsidR="002638BB" w:rsidRPr="008C2A24" w:rsidRDefault="002638BB" w:rsidP="002638BB">
                      <w:pPr>
                        <w:jc w:val="center"/>
                        <w:rPr>
                          <w:rFonts w:ascii="Palatino Linotype" w:hAnsi="Palatino Linotype" w:cs="Tahoma"/>
                          <w:sz w:val="24"/>
                          <w:szCs w:val="24"/>
                        </w:rPr>
                      </w:pPr>
                      <w:r w:rsidRPr="008C2A24">
                        <w:rPr>
                          <w:rFonts w:ascii="Palatino Linotype" w:hAnsi="Palatino Linotype" w:cs="Tahoma"/>
                          <w:b/>
                          <w:sz w:val="24"/>
                          <w:szCs w:val="24"/>
                        </w:rPr>
                        <w:t>Zulema Martínez Sánchez</w:t>
                      </w:r>
                    </w:p>
                    <w:p w14:paraId="4DA8C36F" w14:textId="77777777" w:rsidR="002638BB" w:rsidRPr="008C2A24" w:rsidRDefault="002638BB" w:rsidP="002638BB">
                      <w:pPr>
                        <w:jc w:val="center"/>
                        <w:rPr>
                          <w:rFonts w:ascii="Palatino Linotype" w:hAnsi="Palatino Linotype" w:cs="Tahoma"/>
                          <w:sz w:val="24"/>
                          <w:szCs w:val="24"/>
                        </w:rPr>
                      </w:pPr>
                      <w:r w:rsidRPr="008C2A24">
                        <w:rPr>
                          <w:rFonts w:ascii="Palatino Linotype" w:hAnsi="Palatino Linotype" w:cs="Tahoma"/>
                          <w:sz w:val="24"/>
                          <w:szCs w:val="24"/>
                        </w:rPr>
                        <w:t>Comisionada Presidenta</w:t>
                      </w:r>
                    </w:p>
                    <w:p w14:paraId="5E5E551C" w14:textId="4215EF63" w:rsidR="002638BB" w:rsidRPr="008C2A24" w:rsidRDefault="002638BB" w:rsidP="002638BB">
                      <w:pPr>
                        <w:jc w:val="center"/>
                        <w:rPr>
                          <w:rFonts w:ascii="Palatino Linotype" w:hAnsi="Palatino Linotype"/>
                          <w:b/>
                          <w:sz w:val="24"/>
                          <w:szCs w:val="24"/>
                        </w:rPr>
                      </w:pPr>
                      <w:r w:rsidRPr="008C2A24">
                        <w:rPr>
                          <w:rFonts w:ascii="Palatino Linotype" w:hAnsi="Palatino Linotype"/>
                          <w:b/>
                          <w:sz w:val="24"/>
                          <w:szCs w:val="24"/>
                        </w:rPr>
                        <w:t>(</w:t>
                      </w:r>
                      <w:r w:rsidR="008C2A24" w:rsidRPr="008C2A24">
                        <w:rPr>
                          <w:rFonts w:ascii="Palatino Linotype" w:hAnsi="Palatino Linotype"/>
                          <w:b/>
                          <w:sz w:val="24"/>
                          <w:szCs w:val="24"/>
                        </w:rPr>
                        <w:t>RÚBRICA</w:t>
                      </w:r>
                      <w:r w:rsidRPr="008C2A24">
                        <w:rPr>
                          <w:rFonts w:ascii="Palatino Linotype" w:hAnsi="Palatino Linotype"/>
                          <w:b/>
                          <w:sz w:val="24"/>
                          <w:szCs w:val="24"/>
                        </w:rPr>
                        <w:t>)</w:t>
                      </w:r>
                    </w:p>
                    <w:p w14:paraId="63F40091" w14:textId="77777777" w:rsidR="002638BB" w:rsidRPr="008C2A24" w:rsidRDefault="002638BB" w:rsidP="002638BB">
                      <w:pPr>
                        <w:jc w:val="center"/>
                        <w:rPr>
                          <w:rFonts w:ascii="Palatino Linotype" w:hAnsi="Palatino Linotype"/>
                          <w:b/>
                          <w:sz w:val="24"/>
                          <w:szCs w:val="24"/>
                        </w:rPr>
                      </w:pPr>
                    </w:p>
                  </w:txbxContent>
                </v:textbox>
                <w10:wrap anchorx="margin"/>
              </v:shape>
            </w:pict>
          </mc:Fallback>
        </mc:AlternateContent>
      </w:r>
    </w:p>
    <w:p w14:paraId="42DACD4F" w14:textId="77777777" w:rsidR="002638BB" w:rsidRPr="008C2A24" w:rsidRDefault="002638BB" w:rsidP="002638BB">
      <w:pPr>
        <w:spacing w:line="360" w:lineRule="auto"/>
        <w:ind w:right="-93"/>
        <w:jc w:val="both"/>
        <w:rPr>
          <w:rFonts w:ascii="Palatino Linotype" w:eastAsia="Calibri" w:hAnsi="Palatino Linotype" w:cs="Tahoma"/>
          <w:b/>
          <w:bCs/>
          <w:sz w:val="24"/>
          <w:szCs w:val="24"/>
          <w:lang w:eastAsia="en-US"/>
        </w:rPr>
      </w:pPr>
    </w:p>
    <w:p w14:paraId="5F0330CE" w14:textId="77777777" w:rsidR="002638BB" w:rsidRPr="008C2A24" w:rsidRDefault="002638BB" w:rsidP="002638BB">
      <w:pPr>
        <w:spacing w:line="360" w:lineRule="auto"/>
        <w:ind w:right="-93"/>
        <w:jc w:val="both"/>
        <w:rPr>
          <w:rFonts w:ascii="Palatino Linotype" w:eastAsia="Calibri" w:hAnsi="Palatino Linotype" w:cs="Tahoma"/>
          <w:b/>
          <w:bCs/>
          <w:sz w:val="24"/>
          <w:szCs w:val="24"/>
          <w:lang w:eastAsia="en-US"/>
        </w:rPr>
      </w:pPr>
    </w:p>
    <w:p w14:paraId="18743843" w14:textId="77777777" w:rsidR="002638BB" w:rsidRPr="008C2A24" w:rsidRDefault="002638BB" w:rsidP="002638BB">
      <w:pPr>
        <w:spacing w:line="360" w:lineRule="auto"/>
        <w:ind w:right="-93"/>
        <w:jc w:val="both"/>
        <w:rPr>
          <w:rFonts w:ascii="Palatino Linotype" w:eastAsia="Calibri" w:hAnsi="Palatino Linotype" w:cs="Tahoma"/>
          <w:b/>
          <w:bCs/>
          <w:sz w:val="24"/>
          <w:szCs w:val="24"/>
          <w:lang w:eastAsia="en-US"/>
        </w:rPr>
      </w:pPr>
    </w:p>
    <w:p w14:paraId="05BD5A00" w14:textId="77777777" w:rsidR="00586CE5" w:rsidRPr="008C2A24" w:rsidRDefault="00586CE5" w:rsidP="002638BB">
      <w:pPr>
        <w:spacing w:line="360" w:lineRule="auto"/>
        <w:ind w:right="-93"/>
        <w:jc w:val="both"/>
        <w:rPr>
          <w:rFonts w:ascii="Palatino Linotype" w:eastAsia="Calibri" w:hAnsi="Palatino Linotype" w:cs="Tahoma"/>
          <w:b/>
          <w:bCs/>
          <w:sz w:val="24"/>
          <w:szCs w:val="24"/>
          <w:lang w:eastAsia="en-US"/>
        </w:rPr>
      </w:pPr>
    </w:p>
    <w:p w14:paraId="60D15927" w14:textId="77777777" w:rsidR="002638BB" w:rsidRPr="008C2A24" w:rsidRDefault="002638BB" w:rsidP="002638BB">
      <w:pPr>
        <w:spacing w:line="360" w:lineRule="auto"/>
        <w:ind w:right="-93"/>
        <w:jc w:val="both"/>
        <w:rPr>
          <w:rFonts w:ascii="Palatino Linotype" w:eastAsia="Calibri" w:hAnsi="Palatino Linotype" w:cs="Tahoma"/>
          <w:b/>
          <w:bCs/>
          <w:sz w:val="24"/>
          <w:szCs w:val="24"/>
          <w:lang w:eastAsia="en-US"/>
        </w:rPr>
      </w:pPr>
    </w:p>
    <w:p w14:paraId="5A561BB0" w14:textId="77777777" w:rsidR="002638BB" w:rsidRPr="008C2A24" w:rsidRDefault="002638BB" w:rsidP="002638BB">
      <w:pPr>
        <w:spacing w:line="360" w:lineRule="auto"/>
        <w:ind w:right="-93"/>
        <w:jc w:val="both"/>
        <w:rPr>
          <w:rFonts w:ascii="Palatino Linotype" w:eastAsia="Calibri" w:hAnsi="Palatino Linotype" w:cs="Tahoma"/>
          <w:b/>
          <w:bCs/>
          <w:sz w:val="24"/>
          <w:szCs w:val="24"/>
          <w:lang w:eastAsia="en-US"/>
        </w:rPr>
      </w:pPr>
      <w:r w:rsidRPr="008C2A24">
        <w:rPr>
          <w:rFonts w:ascii="Palatino Linotype" w:eastAsia="Calibri" w:hAnsi="Palatino Linotype" w:cs="Tahoma"/>
          <w:bCs/>
          <w:noProof/>
          <w:sz w:val="24"/>
          <w:szCs w:val="24"/>
          <w:lang w:val="es-ES"/>
        </w:rPr>
        <mc:AlternateContent>
          <mc:Choice Requires="wps">
            <w:drawing>
              <wp:anchor distT="0" distB="0" distL="114300" distR="114300" simplePos="0" relativeHeight="251661312" behindDoc="0" locked="0" layoutInCell="1" allowOverlap="1" wp14:anchorId="54032D6A" wp14:editId="29B34CB2">
                <wp:simplePos x="0" y="0"/>
                <wp:positionH relativeFrom="margin">
                  <wp:posOffset>3011170</wp:posOffset>
                </wp:positionH>
                <wp:positionV relativeFrom="paragraph">
                  <wp:posOffset>5715</wp:posOffset>
                </wp:positionV>
                <wp:extent cx="2800350" cy="676275"/>
                <wp:effectExtent l="0" t="0" r="19050" b="28575"/>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6762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2C69C02" w14:textId="77777777" w:rsidR="002638BB" w:rsidRPr="008C2A24" w:rsidRDefault="002638BB" w:rsidP="002638BB">
                            <w:pPr>
                              <w:jc w:val="center"/>
                              <w:rPr>
                                <w:rFonts w:ascii="Palatino Linotype" w:hAnsi="Palatino Linotype" w:cs="Tahoma"/>
                                <w:sz w:val="24"/>
                                <w:szCs w:val="24"/>
                              </w:rPr>
                            </w:pPr>
                            <w:r w:rsidRPr="008C2A24">
                              <w:rPr>
                                <w:rFonts w:ascii="Palatino Linotype" w:hAnsi="Palatino Linotype" w:cs="Tahoma"/>
                                <w:b/>
                                <w:sz w:val="24"/>
                                <w:szCs w:val="24"/>
                              </w:rPr>
                              <w:t>José Guadalupe Luna Hernández</w:t>
                            </w:r>
                          </w:p>
                          <w:p w14:paraId="385BD0B1" w14:textId="77777777" w:rsidR="002638BB" w:rsidRPr="008C2A24" w:rsidRDefault="002638BB" w:rsidP="002638BB">
                            <w:pPr>
                              <w:jc w:val="center"/>
                              <w:rPr>
                                <w:rFonts w:ascii="Palatino Linotype" w:hAnsi="Palatino Linotype" w:cs="Tahoma"/>
                                <w:sz w:val="24"/>
                                <w:szCs w:val="24"/>
                              </w:rPr>
                            </w:pPr>
                            <w:r w:rsidRPr="008C2A24">
                              <w:rPr>
                                <w:rFonts w:ascii="Palatino Linotype" w:hAnsi="Palatino Linotype" w:cs="Tahoma"/>
                                <w:sz w:val="24"/>
                                <w:szCs w:val="24"/>
                              </w:rPr>
                              <w:t>Comisionado</w:t>
                            </w:r>
                          </w:p>
                          <w:p w14:paraId="3561F995" w14:textId="760DE870" w:rsidR="002638BB" w:rsidRPr="008C2A24" w:rsidRDefault="008C2A24" w:rsidP="002638BB">
                            <w:pPr>
                              <w:jc w:val="center"/>
                              <w:rPr>
                                <w:rFonts w:ascii="Palatino Linotype" w:hAnsi="Palatino Linotype"/>
                                <w:b/>
                                <w:sz w:val="24"/>
                                <w:szCs w:val="24"/>
                              </w:rPr>
                            </w:pPr>
                            <w:r w:rsidRPr="008C2A24">
                              <w:rPr>
                                <w:rFonts w:ascii="Palatino Linotype" w:hAnsi="Palatino Linotype"/>
                                <w:b/>
                                <w:sz w:val="24"/>
                                <w:szCs w:val="24"/>
                              </w:rPr>
                              <w:t>(RÚBRICA)</w:t>
                            </w:r>
                          </w:p>
                          <w:p w14:paraId="0AB09675" w14:textId="77777777" w:rsidR="002638BB" w:rsidRPr="00DA1AD1" w:rsidRDefault="002638BB" w:rsidP="002638BB">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32D6A" id="Cuadro de texto 25" o:spid="_x0000_s1027" type="#_x0000_t202" style="position:absolute;left:0;text-align:left;margin-left:237.1pt;margin-top:.45pt;width:220.5pt;height:5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" fillcolor="white [3201]" strokecolor="white [3212]" strokeweight=".5pt">
                <v:path arrowok="t"/>
                <v:textbox>
                  <w:txbxContent>
                    <w:p w14:paraId="22C69C02" w14:textId="77777777" w:rsidR="002638BB" w:rsidRPr="008C2A24" w:rsidRDefault="002638BB" w:rsidP="002638BB">
                      <w:pPr>
                        <w:jc w:val="center"/>
                        <w:rPr>
                          <w:rFonts w:ascii="Palatino Linotype" w:hAnsi="Palatino Linotype" w:cs="Tahoma"/>
                          <w:sz w:val="24"/>
                          <w:szCs w:val="24"/>
                        </w:rPr>
                      </w:pPr>
                      <w:r w:rsidRPr="008C2A24">
                        <w:rPr>
                          <w:rFonts w:ascii="Palatino Linotype" w:hAnsi="Palatino Linotype" w:cs="Tahoma"/>
                          <w:b/>
                          <w:sz w:val="24"/>
                          <w:szCs w:val="24"/>
                        </w:rPr>
                        <w:t>José Guadalupe Luna Hernández</w:t>
                      </w:r>
                    </w:p>
                    <w:p w14:paraId="385BD0B1" w14:textId="77777777" w:rsidR="002638BB" w:rsidRPr="008C2A24" w:rsidRDefault="002638BB" w:rsidP="002638BB">
                      <w:pPr>
                        <w:jc w:val="center"/>
                        <w:rPr>
                          <w:rFonts w:ascii="Palatino Linotype" w:hAnsi="Palatino Linotype" w:cs="Tahoma"/>
                          <w:sz w:val="24"/>
                          <w:szCs w:val="24"/>
                        </w:rPr>
                      </w:pPr>
                      <w:r w:rsidRPr="008C2A24">
                        <w:rPr>
                          <w:rFonts w:ascii="Palatino Linotype" w:hAnsi="Palatino Linotype" w:cs="Tahoma"/>
                          <w:sz w:val="24"/>
                          <w:szCs w:val="24"/>
                        </w:rPr>
                        <w:t>Comisionado</w:t>
                      </w:r>
                    </w:p>
                    <w:p w14:paraId="3561F995" w14:textId="760DE870" w:rsidR="002638BB" w:rsidRPr="008C2A24" w:rsidRDefault="008C2A24" w:rsidP="002638BB">
                      <w:pPr>
                        <w:jc w:val="center"/>
                        <w:rPr>
                          <w:rFonts w:ascii="Palatino Linotype" w:hAnsi="Palatino Linotype"/>
                          <w:b/>
                          <w:sz w:val="24"/>
                          <w:szCs w:val="24"/>
                        </w:rPr>
                      </w:pPr>
                      <w:r w:rsidRPr="008C2A24">
                        <w:rPr>
                          <w:rFonts w:ascii="Palatino Linotype" w:hAnsi="Palatino Linotype"/>
                          <w:b/>
                          <w:sz w:val="24"/>
                          <w:szCs w:val="24"/>
                        </w:rPr>
                        <w:t>(RÚBRICA)</w:t>
                      </w:r>
                    </w:p>
                    <w:p w14:paraId="0AB09675" w14:textId="77777777" w:rsidR="002638BB" w:rsidRPr="00DA1AD1" w:rsidRDefault="002638BB" w:rsidP="002638BB">
                      <w:pPr>
                        <w:jc w:val="center"/>
                        <w:rPr>
                          <w:rFonts w:ascii="Palatino Linotype" w:hAnsi="Palatino Linotype"/>
                          <w:sz w:val="24"/>
                          <w:szCs w:val="24"/>
                        </w:rPr>
                      </w:pPr>
                    </w:p>
                  </w:txbxContent>
                </v:textbox>
                <w10:wrap anchorx="margin"/>
              </v:shape>
            </w:pict>
          </mc:Fallback>
        </mc:AlternateContent>
      </w:r>
      <w:r w:rsidRPr="008C2A24">
        <w:rPr>
          <w:rFonts w:ascii="Palatino Linotype" w:eastAsia="Calibri" w:hAnsi="Palatino Linotype" w:cs="Tahoma"/>
          <w:bCs/>
          <w:noProof/>
          <w:sz w:val="24"/>
          <w:szCs w:val="24"/>
          <w:lang w:val="es-ES"/>
        </w:rPr>
        <mc:AlternateContent>
          <mc:Choice Requires="wps">
            <w:drawing>
              <wp:anchor distT="0" distB="0" distL="114300" distR="114300" simplePos="0" relativeHeight="251660288" behindDoc="0" locked="0" layoutInCell="1" allowOverlap="1" wp14:anchorId="1A9CC3D5" wp14:editId="0B119062">
                <wp:simplePos x="0" y="0"/>
                <wp:positionH relativeFrom="margin">
                  <wp:align>left</wp:align>
                </wp:positionH>
                <wp:positionV relativeFrom="paragraph">
                  <wp:posOffset>12328</wp:posOffset>
                </wp:positionV>
                <wp:extent cx="1943100" cy="752475"/>
                <wp:effectExtent l="0" t="0" r="19050" b="28575"/>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388CB5D" w14:textId="77777777" w:rsidR="002638BB" w:rsidRPr="008C2A24" w:rsidRDefault="002638BB" w:rsidP="002638BB">
                            <w:pPr>
                              <w:jc w:val="center"/>
                              <w:rPr>
                                <w:rFonts w:ascii="Palatino Linotype" w:hAnsi="Palatino Linotype" w:cs="Tahoma"/>
                                <w:b/>
                                <w:sz w:val="24"/>
                                <w:szCs w:val="24"/>
                              </w:rPr>
                            </w:pPr>
                            <w:r w:rsidRPr="008C2A24">
                              <w:rPr>
                                <w:rFonts w:ascii="Palatino Linotype" w:hAnsi="Palatino Linotype" w:cs="Tahoma"/>
                                <w:b/>
                                <w:sz w:val="24"/>
                                <w:szCs w:val="24"/>
                              </w:rPr>
                              <w:t>Eva Abaid Yapur</w:t>
                            </w:r>
                          </w:p>
                          <w:p w14:paraId="21EE85DB" w14:textId="77777777" w:rsidR="002638BB" w:rsidRPr="008C2A24" w:rsidRDefault="002638BB" w:rsidP="002638BB">
                            <w:pPr>
                              <w:jc w:val="center"/>
                              <w:rPr>
                                <w:rFonts w:ascii="Palatino Linotype" w:hAnsi="Palatino Linotype" w:cs="Tahoma"/>
                                <w:sz w:val="24"/>
                                <w:szCs w:val="24"/>
                              </w:rPr>
                            </w:pPr>
                            <w:r w:rsidRPr="008C2A24">
                              <w:rPr>
                                <w:rFonts w:ascii="Palatino Linotype" w:hAnsi="Palatino Linotype" w:cs="Tahoma"/>
                                <w:sz w:val="24"/>
                                <w:szCs w:val="24"/>
                              </w:rPr>
                              <w:t>Comisionada</w:t>
                            </w:r>
                          </w:p>
                          <w:p w14:paraId="5691D895" w14:textId="69B0BCF1" w:rsidR="002638BB" w:rsidRPr="008C2A24" w:rsidRDefault="008C2A24" w:rsidP="002638BB">
                            <w:pPr>
                              <w:jc w:val="center"/>
                              <w:rPr>
                                <w:rFonts w:ascii="Palatino Linotype" w:hAnsi="Palatino Linotype"/>
                                <w:b/>
                                <w:sz w:val="24"/>
                                <w:szCs w:val="24"/>
                              </w:rPr>
                            </w:pPr>
                            <w:r w:rsidRPr="008C2A24">
                              <w:rPr>
                                <w:rFonts w:ascii="Palatino Linotype" w:hAnsi="Palatino Linotype"/>
                                <w:b/>
                                <w:sz w:val="24"/>
                                <w:szCs w:val="24"/>
                              </w:rPr>
                              <w:t>(RÚBRICA)</w:t>
                            </w:r>
                          </w:p>
                          <w:p w14:paraId="342EA48C" w14:textId="77777777" w:rsidR="002638BB" w:rsidRPr="00DA1AD1" w:rsidRDefault="002638BB" w:rsidP="002638BB">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CC3D5" id="Cuadro de texto 26"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" fillcolor="white [3201]" strokecolor="white [3212]" strokeweight=".5pt">
                <v:path arrowok="t"/>
                <v:textbox>
                  <w:txbxContent>
                    <w:p w14:paraId="3388CB5D" w14:textId="77777777" w:rsidR="002638BB" w:rsidRPr="008C2A24" w:rsidRDefault="002638BB" w:rsidP="002638BB">
                      <w:pPr>
                        <w:jc w:val="center"/>
                        <w:rPr>
                          <w:rFonts w:ascii="Palatino Linotype" w:hAnsi="Palatino Linotype" w:cs="Tahoma"/>
                          <w:b/>
                          <w:sz w:val="24"/>
                          <w:szCs w:val="24"/>
                        </w:rPr>
                      </w:pPr>
                      <w:r w:rsidRPr="008C2A24">
                        <w:rPr>
                          <w:rFonts w:ascii="Palatino Linotype" w:hAnsi="Palatino Linotype" w:cs="Tahoma"/>
                          <w:b/>
                          <w:sz w:val="24"/>
                          <w:szCs w:val="24"/>
                        </w:rPr>
                        <w:t>Eva Abaid Yapur</w:t>
                      </w:r>
                    </w:p>
                    <w:p w14:paraId="21EE85DB" w14:textId="77777777" w:rsidR="002638BB" w:rsidRPr="008C2A24" w:rsidRDefault="002638BB" w:rsidP="002638BB">
                      <w:pPr>
                        <w:jc w:val="center"/>
                        <w:rPr>
                          <w:rFonts w:ascii="Palatino Linotype" w:hAnsi="Palatino Linotype" w:cs="Tahoma"/>
                          <w:sz w:val="24"/>
                          <w:szCs w:val="24"/>
                        </w:rPr>
                      </w:pPr>
                      <w:r w:rsidRPr="008C2A24">
                        <w:rPr>
                          <w:rFonts w:ascii="Palatino Linotype" w:hAnsi="Palatino Linotype" w:cs="Tahoma"/>
                          <w:sz w:val="24"/>
                          <w:szCs w:val="24"/>
                        </w:rPr>
                        <w:t>Comisionada</w:t>
                      </w:r>
                    </w:p>
                    <w:p w14:paraId="5691D895" w14:textId="69B0BCF1" w:rsidR="002638BB" w:rsidRPr="008C2A24" w:rsidRDefault="008C2A24" w:rsidP="002638BB">
                      <w:pPr>
                        <w:jc w:val="center"/>
                        <w:rPr>
                          <w:rFonts w:ascii="Palatino Linotype" w:hAnsi="Palatino Linotype"/>
                          <w:b/>
                          <w:sz w:val="24"/>
                          <w:szCs w:val="24"/>
                        </w:rPr>
                      </w:pPr>
                      <w:r w:rsidRPr="008C2A24">
                        <w:rPr>
                          <w:rFonts w:ascii="Palatino Linotype" w:hAnsi="Palatino Linotype"/>
                          <w:b/>
                          <w:sz w:val="24"/>
                          <w:szCs w:val="24"/>
                        </w:rPr>
                        <w:t>(RÚBRICA)</w:t>
                      </w:r>
                    </w:p>
                    <w:p w14:paraId="342EA48C" w14:textId="77777777" w:rsidR="002638BB" w:rsidRPr="00DA1AD1" w:rsidRDefault="002638BB" w:rsidP="002638BB">
                      <w:pPr>
                        <w:jc w:val="center"/>
                        <w:rPr>
                          <w:sz w:val="18"/>
                        </w:rPr>
                      </w:pPr>
                    </w:p>
                  </w:txbxContent>
                </v:textbox>
                <w10:wrap anchorx="margin"/>
              </v:shape>
            </w:pict>
          </mc:Fallback>
        </mc:AlternateContent>
      </w:r>
    </w:p>
    <w:p w14:paraId="347105B5" w14:textId="77777777" w:rsidR="002638BB" w:rsidRPr="008C2A24" w:rsidRDefault="002638BB" w:rsidP="002638BB">
      <w:pPr>
        <w:spacing w:line="360" w:lineRule="auto"/>
        <w:ind w:right="-93"/>
        <w:jc w:val="both"/>
        <w:rPr>
          <w:rFonts w:ascii="Palatino Linotype" w:eastAsia="Calibri" w:hAnsi="Palatino Linotype" w:cs="Tahoma"/>
          <w:b/>
          <w:bCs/>
          <w:sz w:val="24"/>
          <w:szCs w:val="24"/>
          <w:lang w:eastAsia="en-US"/>
        </w:rPr>
      </w:pPr>
    </w:p>
    <w:p w14:paraId="6EF4B144" w14:textId="77777777" w:rsidR="002638BB" w:rsidRPr="008C2A24" w:rsidRDefault="002638BB" w:rsidP="002638BB">
      <w:pPr>
        <w:spacing w:line="360" w:lineRule="auto"/>
        <w:ind w:right="-93"/>
        <w:jc w:val="both"/>
        <w:rPr>
          <w:rFonts w:ascii="Palatino Linotype" w:eastAsia="Calibri" w:hAnsi="Palatino Linotype" w:cs="Tahoma"/>
          <w:b/>
          <w:bCs/>
          <w:sz w:val="24"/>
          <w:szCs w:val="24"/>
          <w:lang w:eastAsia="en-US"/>
        </w:rPr>
      </w:pPr>
    </w:p>
    <w:p w14:paraId="3C41669A" w14:textId="77777777" w:rsidR="002638BB" w:rsidRPr="008C2A24" w:rsidRDefault="002638BB" w:rsidP="002638BB">
      <w:pPr>
        <w:spacing w:line="360" w:lineRule="auto"/>
        <w:ind w:right="-93"/>
        <w:jc w:val="both"/>
        <w:rPr>
          <w:rFonts w:ascii="Palatino Linotype" w:eastAsia="Calibri" w:hAnsi="Palatino Linotype" w:cs="Tahoma"/>
          <w:b/>
          <w:bCs/>
          <w:sz w:val="24"/>
          <w:szCs w:val="24"/>
          <w:lang w:eastAsia="en-US"/>
        </w:rPr>
      </w:pPr>
    </w:p>
    <w:p w14:paraId="7FC20C08" w14:textId="77777777" w:rsidR="002638BB" w:rsidRPr="008C2A24" w:rsidRDefault="002638BB" w:rsidP="002638BB">
      <w:pPr>
        <w:spacing w:line="360" w:lineRule="auto"/>
        <w:ind w:right="-93"/>
        <w:jc w:val="both"/>
        <w:rPr>
          <w:rFonts w:ascii="Palatino Linotype" w:eastAsia="Calibri" w:hAnsi="Palatino Linotype" w:cs="Tahoma"/>
          <w:b/>
          <w:bCs/>
          <w:sz w:val="24"/>
          <w:szCs w:val="24"/>
          <w:lang w:eastAsia="en-US"/>
        </w:rPr>
      </w:pPr>
    </w:p>
    <w:p w14:paraId="52548212" w14:textId="77777777" w:rsidR="002638BB" w:rsidRDefault="002638BB" w:rsidP="002638BB">
      <w:pPr>
        <w:spacing w:line="360" w:lineRule="auto"/>
        <w:ind w:right="-93"/>
        <w:jc w:val="both"/>
        <w:rPr>
          <w:rFonts w:ascii="Palatino Linotype" w:eastAsia="Calibri" w:hAnsi="Palatino Linotype" w:cs="Tahoma"/>
          <w:b/>
          <w:bCs/>
          <w:sz w:val="24"/>
          <w:szCs w:val="24"/>
          <w:lang w:eastAsia="en-US"/>
        </w:rPr>
      </w:pPr>
    </w:p>
    <w:p w14:paraId="496D11A2" w14:textId="77777777" w:rsidR="008C2A24" w:rsidRDefault="008C2A24" w:rsidP="002638BB">
      <w:pPr>
        <w:spacing w:line="360" w:lineRule="auto"/>
        <w:ind w:right="-93"/>
        <w:jc w:val="both"/>
        <w:rPr>
          <w:rFonts w:ascii="Palatino Linotype" w:eastAsia="Calibri" w:hAnsi="Palatino Linotype" w:cs="Tahoma"/>
          <w:b/>
          <w:bCs/>
          <w:sz w:val="24"/>
          <w:szCs w:val="24"/>
          <w:lang w:eastAsia="en-US"/>
        </w:rPr>
      </w:pPr>
    </w:p>
    <w:p w14:paraId="784A49CB" w14:textId="77777777" w:rsidR="008C2A24" w:rsidRPr="008C2A24" w:rsidRDefault="008C2A24" w:rsidP="002638BB">
      <w:pPr>
        <w:spacing w:line="360" w:lineRule="auto"/>
        <w:ind w:right="-93"/>
        <w:jc w:val="both"/>
        <w:rPr>
          <w:rFonts w:ascii="Palatino Linotype" w:eastAsia="Calibri" w:hAnsi="Palatino Linotype" w:cs="Tahoma"/>
          <w:b/>
          <w:bCs/>
          <w:sz w:val="24"/>
          <w:szCs w:val="24"/>
          <w:lang w:eastAsia="en-US"/>
        </w:rPr>
      </w:pPr>
    </w:p>
    <w:p w14:paraId="0F0ECD6D" w14:textId="77777777" w:rsidR="002638BB" w:rsidRPr="008C2A24" w:rsidRDefault="002638BB" w:rsidP="002638BB">
      <w:pPr>
        <w:spacing w:line="360" w:lineRule="auto"/>
        <w:ind w:right="-93"/>
        <w:jc w:val="both"/>
        <w:rPr>
          <w:rFonts w:ascii="Palatino Linotype" w:eastAsia="Calibri" w:hAnsi="Palatino Linotype" w:cs="Tahoma"/>
          <w:bCs/>
          <w:sz w:val="24"/>
          <w:szCs w:val="24"/>
          <w:lang w:eastAsia="en-US"/>
        </w:rPr>
      </w:pPr>
      <w:r w:rsidRPr="008C2A24">
        <w:rPr>
          <w:rFonts w:ascii="Palatino Linotype" w:eastAsia="Calibri" w:hAnsi="Palatino Linotype" w:cs="Tahoma"/>
          <w:bCs/>
          <w:noProof/>
          <w:sz w:val="24"/>
          <w:szCs w:val="24"/>
          <w:lang w:val="es-ES"/>
        </w:rPr>
        <mc:AlternateContent>
          <mc:Choice Requires="wps">
            <w:drawing>
              <wp:anchor distT="0" distB="0" distL="114300" distR="114300" simplePos="0" relativeHeight="251664384" behindDoc="0" locked="0" layoutInCell="1" allowOverlap="1" wp14:anchorId="3BDCB673" wp14:editId="1D50321F">
                <wp:simplePos x="0" y="0"/>
                <wp:positionH relativeFrom="margin">
                  <wp:align>right</wp:align>
                </wp:positionH>
                <wp:positionV relativeFrom="paragraph">
                  <wp:posOffset>5080</wp:posOffset>
                </wp:positionV>
                <wp:extent cx="2276475" cy="724618"/>
                <wp:effectExtent l="0" t="0" r="28575" b="18415"/>
                <wp:wrapNone/>
                <wp:docPr id="27"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6B4F38" w14:textId="77777777" w:rsidR="002638BB" w:rsidRPr="008C2A24" w:rsidRDefault="002638BB" w:rsidP="002638BB">
                            <w:pPr>
                              <w:jc w:val="center"/>
                              <w:rPr>
                                <w:rFonts w:ascii="Palatino Linotype" w:hAnsi="Palatino Linotype" w:cs="Tahoma"/>
                                <w:b/>
                                <w:sz w:val="24"/>
                                <w:szCs w:val="24"/>
                              </w:rPr>
                            </w:pPr>
                            <w:r w:rsidRPr="008C2A24">
                              <w:rPr>
                                <w:rFonts w:ascii="Palatino Linotype" w:hAnsi="Palatino Linotype" w:cs="Tahoma"/>
                                <w:b/>
                                <w:sz w:val="24"/>
                                <w:szCs w:val="24"/>
                              </w:rPr>
                              <w:t>Luis Gustavo Parra Noriega</w:t>
                            </w:r>
                          </w:p>
                          <w:p w14:paraId="3BCB18AC" w14:textId="77777777" w:rsidR="002638BB" w:rsidRPr="008C2A24" w:rsidRDefault="002638BB" w:rsidP="002638BB">
                            <w:pPr>
                              <w:jc w:val="center"/>
                              <w:rPr>
                                <w:rFonts w:ascii="Palatino Linotype" w:hAnsi="Palatino Linotype" w:cs="Tahoma"/>
                                <w:sz w:val="24"/>
                                <w:szCs w:val="24"/>
                              </w:rPr>
                            </w:pPr>
                            <w:r w:rsidRPr="008C2A24">
                              <w:rPr>
                                <w:rFonts w:ascii="Palatino Linotype" w:hAnsi="Palatino Linotype" w:cs="Tahoma"/>
                                <w:sz w:val="24"/>
                                <w:szCs w:val="24"/>
                              </w:rPr>
                              <w:t>Comisionado</w:t>
                            </w:r>
                          </w:p>
                          <w:p w14:paraId="797E45BD" w14:textId="77777777" w:rsidR="002638BB" w:rsidRPr="008C2A24" w:rsidRDefault="002638BB" w:rsidP="002638BB">
                            <w:pPr>
                              <w:jc w:val="center"/>
                              <w:rPr>
                                <w:rFonts w:ascii="Palatino Linotype" w:hAnsi="Palatino Linotype"/>
                                <w:b/>
                                <w:sz w:val="24"/>
                                <w:szCs w:val="24"/>
                              </w:rPr>
                            </w:pPr>
                            <w:r w:rsidRPr="008C2A24">
                              <w:rPr>
                                <w:rFonts w:ascii="Palatino Linotype" w:hAnsi="Palatino Linotype"/>
                                <w:b/>
                                <w:sz w:val="24"/>
                                <w:szCs w:val="24"/>
                              </w:rPr>
                              <w:t>(Ausencia Justificada)</w:t>
                            </w:r>
                          </w:p>
                          <w:p w14:paraId="7C4659E5" w14:textId="77777777" w:rsidR="002638BB" w:rsidRPr="008C2A24" w:rsidRDefault="002638BB" w:rsidP="002638BB">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CB673"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" fillcolor="white [3201]" strokecolor="white [3212]" strokeweight=".5pt">
                <v:path arrowok="t"/>
                <v:textbox>
                  <w:txbxContent>
                    <w:p w14:paraId="7C6B4F38" w14:textId="77777777" w:rsidR="002638BB" w:rsidRPr="008C2A24" w:rsidRDefault="002638BB" w:rsidP="002638BB">
                      <w:pPr>
                        <w:jc w:val="center"/>
                        <w:rPr>
                          <w:rFonts w:ascii="Palatino Linotype" w:hAnsi="Palatino Linotype" w:cs="Tahoma"/>
                          <w:b/>
                          <w:sz w:val="24"/>
                          <w:szCs w:val="24"/>
                        </w:rPr>
                      </w:pPr>
                      <w:r w:rsidRPr="008C2A24">
                        <w:rPr>
                          <w:rFonts w:ascii="Palatino Linotype" w:hAnsi="Palatino Linotype" w:cs="Tahoma"/>
                          <w:b/>
                          <w:sz w:val="24"/>
                          <w:szCs w:val="24"/>
                        </w:rPr>
                        <w:t>Luis Gustavo Parra Noriega</w:t>
                      </w:r>
                    </w:p>
                    <w:p w14:paraId="3BCB18AC" w14:textId="77777777" w:rsidR="002638BB" w:rsidRPr="008C2A24" w:rsidRDefault="002638BB" w:rsidP="002638BB">
                      <w:pPr>
                        <w:jc w:val="center"/>
                        <w:rPr>
                          <w:rFonts w:ascii="Palatino Linotype" w:hAnsi="Palatino Linotype" w:cs="Tahoma"/>
                          <w:sz w:val="24"/>
                          <w:szCs w:val="24"/>
                        </w:rPr>
                      </w:pPr>
                      <w:r w:rsidRPr="008C2A24">
                        <w:rPr>
                          <w:rFonts w:ascii="Palatino Linotype" w:hAnsi="Palatino Linotype" w:cs="Tahoma"/>
                          <w:sz w:val="24"/>
                          <w:szCs w:val="24"/>
                        </w:rPr>
                        <w:t>Comisionado</w:t>
                      </w:r>
                    </w:p>
                    <w:p w14:paraId="797E45BD" w14:textId="77777777" w:rsidR="002638BB" w:rsidRPr="008C2A24" w:rsidRDefault="002638BB" w:rsidP="002638BB">
                      <w:pPr>
                        <w:jc w:val="center"/>
                        <w:rPr>
                          <w:rFonts w:ascii="Palatino Linotype" w:hAnsi="Palatino Linotype"/>
                          <w:b/>
                          <w:sz w:val="24"/>
                          <w:szCs w:val="24"/>
                        </w:rPr>
                      </w:pPr>
                      <w:r w:rsidRPr="008C2A24">
                        <w:rPr>
                          <w:rFonts w:ascii="Palatino Linotype" w:hAnsi="Palatino Linotype"/>
                          <w:b/>
                          <w:sz w:val="24"/>
                          <w:szCs w:val="24"/>
                        </w:rPr>
                        <w:t>(Ausencia Justificada)</w:t>
                      </w:r>
                    </w:p>
                    <w:p w14:paraId="7C4659E5" w14:textId="77777777" w:rsidR="002638BB" w:rsidRPr="008C2A24" w:rsidRDefault="002638BB" w:rsidP="002638BB">
                      <w:pPr>
                        <w:rPr>
                          <w:sz w:val="24"/>
                          <w:szCs w:val="24"/>
                        </w:rPr>
                      </w:pPr>
                    </w:p>
                  </w:txbxContent>
                </v:textbox>
                <w10:wrap anchorx="margin"/>
              </v:shape>
            </w:pict>
          </mc:Fallback>
        </mc:AlternateContent>
      </w:r>
      <w:r w:rsidRPr="008C2A24">
        <w:rPr>
          <w:rFonts w:ascii="Palatino Linotype" w:eastAsia="Calibri" w:hAnsi="Palatino Linotype" w:cs="Tahoma"/>
          <w:bCs/>
          <w:noProof/>
          <w:sz w:val="24"/>
          <w:szCs w:val="24"/>
          <w:lang w:val="es-ES"/>
        </w:rPr>
        <mc:AlternateContent>
          <mc:Choice Requires="wps">
            <w:drawing>
              <wp:anchor distT="0" distB="0" distL="114300" distR="114300" simplePos="0" relativeHeight="251663360" behindDoc="0" locked="0" layoutInCell="1" allowOverlap="1" wp14:anchorId="289F88A9" wp14:editId="0B4A741E">
                <wp:simplePos x="0" y="0"/>
                <wp:positionH relativeFrom="margin">
                  <wp:align>left</wp:align>
                </wp:positionH>
                <wp:positionV relativeFrom="paragraph">
                  <wp:posOffset>8890</wp:posOffset>
                </wp:positionV>
                <wp:extent cx="2133600" cy="681486"/>
                <wp:effectExtent l="0" t="0" r="19050" b="23495"/>
                <wp:wrapNone/>
                <wp:docPr id="2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1F3984F" w14:textId="77777777" w:rsidR="002638BB" w:rsidRPr="008C2A24" w:rsidRDefault="002638BB" w:rsidP="002638BB">
                            <w:pPr>
                              <w:jc w:val="center"/>
                              <w:rPr>
                                <w:rFonts w:ascii="Palatino Linotype" w:hAnsi="Palatino Linotype" w:cs="Tahoma"/>
                                <w:sz w:val="24"/>
                                <w:szCs w:val="24"/>
                              </w:rPr>
                            </w:pPr>
                            <w:r w:rsidRPr="008C2A24">
                              <w:rPr>
                                <w:rFonts w:ascii="Palatino Linotype" w:hAnsi="Palatino Linotype" w:cs="Tahoma"/>
                                <w:b/>
                                <w:sz w:val="24"/>
                                <w:szCs w:val="24"/>
                              </w:rPr>
                              <w:t>Javier Martínez Cruz</w:t>
                            </w:r>
                          </w:p>
                          <w:p w14:paraId="6926DAC0" w14:textId="77777777" w:rsidR="002638BB" w:rsidRPr="008C2A24" w:rsidRDefault="002638BB" w:rsidP="002638BB">
                            <w:pPr>
                              <w:jc w:val="center"/>
                              <w:rPr>
                                <w:rFonts w:ascii="Palatino Linotype" w:hAnsi="Palatino Linotype" w:cs="Tahoma"/>
                                <w:sz w:val="24"/>
                                <w:szCs w:val="24"/>
                              </w:rPr>
                            </w:pPr>
                            <w:r w:rsidRPr="008C2A24">
                              <w:rPr>
                                <w:rFonts w:ascii="Palatino Linotype" w:hAnsi="Palatino Linotype" w:cs="Tahoma"/>
                                <w:sz w:val="24"/>
                                <w:szCs w:val="24"/>
                              </w:rPr>
                              <w:t>Comisionado</w:t>
                            </w:r>
                          </w:p>
                          <w:p w14:paraId="12A2DF9B" w14:textId="3ED7F4CE" w:rsidR="002638BB" w:rsidRPr="008C2A24" w:rsidRDefault="008C2A24" w:rsidP="002638BB">
                            <w:pPr>
                              <w:jc w:val="center"/>
                              <w:rPr>
                                <w:rFonts w:ascii="Palatino Linotype" w:hAnsi="Palatino Linotype"/>
                                <w:b/>
                                <w:sz w:val="24"/>
                                <w:szCs w:val="24"/>
                              </w:rPr>
                            </w:pPr>
                            <w:r w:rsidRPr="008C2A24">
                              <w:rPr>
                                <w:rFonts w:ascii="Palatino Linotype" w:hAnsi="Palatino Linotype"/>
                                <w:b/>
                                <w:sz w:val="24"/>
                                <w:szCs w:val="24"/>
                              </w:rPr>
                              <w:t xml:space="preserve">(RÚBRICA)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F88A9"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DEtSLjoAIAANoFAAAOAAAAAAAAAAAAAAAAAC4CAABkcnMvZTJv&#10;RG9jLnhtbFBLAQItABQABgAIAAAAIQCyy/MP2AAAAAYBAAAPAAAAAAAAAAAAAAAAAPoEAABkcnMv&#10;ZG93bnJldi54bWxQSwUGAAAAAAQABADzAAAA/wUAAAAA&#10;" fillcolor="white [3201]" strokecolor="white [3212]" strokeweight=".5pt">
                <v:path arrowok="t"/>
                <v:textbox>
                  <w:txbxContent>
                    <w:p w14:paraId="31F3984F" w14:textId="77777777" w:rsidR="002638BB" w:rsidRPr="008C2A24" w:rsidRDefault="002638BB" w:rsidP="002638BB">
                      <w:pPr>
                        <w:jc w:val="center"/>
                        <w:rPr>
                          <w:rFonts w:ascii="Palatino Linotype" w:hAnsi="Palatino Linotype" w:cs="Tahoma"/>
                          <w:sz w:val="24"/>
                          <w:szCs w:val="24"/>
                        </w:rPr>
                      </w:pPr>
                      <w:r w:rsidRPr="008C2A24">
                        <w:rPr>
                          <w:rFonts w:ascii="Palatino Linotype" w:hAnsi="Palatino Linotype" w:cs="Tahoma"/>
                          <w:b/>
                          <w:sz w:val="24"/>
                          <w:szCs w:val="24"/>
                        </w:rPr>
                        <w:t>Javier Martínez Cruz</w:t>
                      </w:r>
                    </w:p>
                    <w:p w14:paraId="6926DAC0" w14:textId="77777777" w:rsidR="002638BB" w:rsidRPr="008C2A24" w:rsidRDefault="002638BB" w:rsidP="002638BB">
                      <w:pPr>
                        <w:jc w:val="center"/>
                        <w:rPr>
                          <w:rFonts w:ascii="Palatino Linotype" w:hAnsi="Palatino Linotype" w:cs="Tahoma"/>
                          <w:sz w:val="24"/>
                          <w:szCs w:val="24"/>
                        </w:rPr>
                      </w:pPr>
                      <w:r w:rsidRPr="008C2A24">
                        <w:rPr>
                          <w:rFonts w:ascii="Palatino Linotype" w:hAnsi="Palatino Linotype" w:cs="Tahoma"/>
                          <w:sz w:val="24"/>
                          <w:szCs w:val="24"/>
                        </w:rPr>
                        <w:t>Comisionado</w:t>
                      </w:r>
                    </w:p>
                    <w:p w14:paraId="12A2DF9B" w14:textId="3ED7F4CE" w:rsidR="002638BB" w:rsidRPr="008C2A24" w:rsidRDefault="008C2A24" w:rsidP="002638BB">
                      <w:pPr>
                        <w:jc w:val="center"/>
                        <w:rPr>
                          <w:rFonts w:ascii="Palatino Linotype" w:hAnsi="Palatino Linotype"/>
                          <w:b/>
                          <w:sz w:val="24"/>
                          <w:szCs w:val="24"/>
                        </w:rPr>
                      </w:pPr>
                      <w:r w:rsidRPr="008C2A24">
                        <w:rPr>
                          <w:rFonts w:ascii="Palatino Linotype" w:hAnsi="Palatino Linotype"/>
                          <w:b/>
                          <w:sz w:val="24"/>
                          <w:szCs w:val="24"/>
                        </w:rPr>
                        <w:t xml:space="preserve">(RÚBRICA) </w:t>
                      </w:r>
                    </w:p>
                  </w:txbxContent>
                </v:textbox>
                <w10:wrap anchorx="margin"/>
              </v:shape>
            </w:pict>
          </mc:Fallback>
        </mc:AlternateContent>
      </w:r>
    </w:p>
    <w:p w14:paraId="45EB7CC1" w14:textId="77777777" w:rsidR="002638BB" w:rsidRPr="008C2A24" w:rsidRDefault="002638BB" w:rsidP="002638BB">
      <w:pPr>
        <w:spacing w:line="360" w:lineRule="auto"/>
        <w:ind w:right="-93"/>
        <w:jc w:val="both"/>
        <w:rPr>
          <w:rFonts w:ascii="Palatino Linotype" w:eastAsia="Calibri" w:hAnsi="Palatino Linotype" w:cs="Tahoma"/>
          <w:bCs/>
          <w:sz w:val="24"/>
          <w:szCs w:val="24"/>
          <w:lang w:eastAsia="en-US"/>
        </w:rPr>
      </w:pPr>
    </w:p>
    <w:p w14:paraId="706B568D" w14:textId="77777777" w:rsidR="002638BB" w:rsidRPr="008C2A24" w:rsidRDefault="002638BB" w:rsidP="002638BB">
      <w:pPr>
        <w:spacing w:line="360" w:lineRule="auto"/>
        <w:ind w:right="-93"/>
        <w:jc w:val="both"/>
        <w:rPr>
          <w:rFonts w:ascii="Palatino Linotype" w:eastAsia="Calibri" w:hAnsi="Palatino Linotype" w:cs="Tahoma"/>
          <w:b/>
          <w:bCs/>
          <w:sz w:val="24"/>
          <w:szCs w:val="24"/>
          <w:lang w:eastAsia="en-US"/>
        </w:rPr>
      </w:pPr>
    </w:p>
    <w:p w14:paraId="343929D4" w14:textId="77777777" w:rsidR="002638BB" w:rsidRPr="008C2A24" w:rsidRDefault="002638BB" w:rsidP="002638BB">
      <w:pPr>
        <w:spacing w:line="360" w:lineRule="auto"/>
        <w:ind w:right="-93"/>
        <w:jc w:val="both"/>
        <w:rPr>
          <w:rFonts w:ascii="Palatino Linotype" w:eastAsia="Calibri" w:hAnsi="Palatino Linotype" w:cs="Tahoma"/>
          <w:b/>
          <w:bCs/>
          <w:sz w:val="24"/>
          <w:szCs w:val="24"/>
          <w:lang w:eastAsia="en-US"/>
        </w:rPr>
      </w:pPr>
    </w:p>
    <w:p w14:paraId="54FDD7B2" w14:textId="77777777" w:rsidR="008C2A24" w:rsidRDefault="008C2A24" w:rsidP="002638BB">
      <w:pPr>
        <w:spacing w:line="360" w:lineRule="auto"/>
        <w:ind w:right="-93"/>
        <w:jc w:val="both"/>
        <w:rPr>
          <w:rFonts w:ascii="Palatino Linotype" w:eastAsia="Calibri" w:hAnsi="Palatino Linotype" w:cs="Tahoma"/>
          <w:bCs/>
          <w:sz w:val="24"/>
          <w:szCs w:val="24"/>
          <w:lang w:val="es-ES_tradnl" w:eastAsia="en-US"/>
        </w:rPr>
      </w:pPr>
    </w:p>
    <w:p w14:paraId="2948B7AF" w14:textId="77777777" w:rsidR="008C2A24" w:rsidRDefault="008C2A24" w:rsidP="002638BB">
      <w:pPr>
        <w:spacing w:line="360" w:lineRule="auto"/>
        <w:ind w:right="-93"/>
        <w:jc w:val="both"/>
        <w:rPr>
          <w:rFonts w:ascii="Palatino Linotype" w:eastAsia="Calibri" w:hAnsi="Palatino Linotype" w:cs="Tahoma"/>
          <w:bCs/>
          <w:sz w:val="24"/>
          <w:szCs w:val="24"/>
          <w:lang w:val="es-ES_tradnl" w:eastAsia="en-US"/>
        </w:rPr>
      </w:pPr>
    </w:p>
    <w:p w14:paraId="100679E4" w14:textId="77777777" w:rsidR="002638BB" w:rsidRPr="008C2A24" w:rsidRDefault="002638BB" w:rsidP="002638BB">
      <w:pPr>
        <w:spacing w:line="360" w:lineRule="auto"/>
        <w:ind w:right="-93"/>
        <w:jc w:val="both"/>
        <w:rPr>
          <w:rFonts w:ascii="Palatino Linotype" w:eastAsia="Calibri" w:hAnsi="Palatino Linotype" w:cs="Tahoma"/>
          <w:bCs/>
          <w:sz w:val="24"/>
          <w:szCs w:val="24"/>
          <w:highlight w:val="yellow"/>
          <w:lang w:val="es-ES_tradnl" w:eastAsia="en-US"/>
        </w:rPr>
      </w:pPr>
      <w:r w:rsidRPr="008C2A24">
        <w:rPr>
          <w:rFonts w:ascii="Palatino Linotype" w:eastAsia="Calibri" w:hAnsi="Palatino Linotype" w:cs="Tahoma"/>
          <w:bCs/>
          <w:noProof/>
          <w:sz w:val="24"/>
          <w:szCs w:val="24"/>
          <w:lang w:val="es-ES"/>
        </w:rPr>
        <mc:AlternateContent>
          <mc:Choice Requires="wps">
            <w:drawing>
              <wp:anchor distT="0" distB="0" distL="114300" distR="114300" simplePos="0" relativeHeight="251662336" behindDoc="0" locked="0" layoutInCell="1" allowOverlap="1" wp14:anchorId="425569A2" wp14:editId="61C2314F">
                <wp:simplePos x="0" y="0"/>
                <wp:positionH relativeFrom="page">
                  <wp:posOffset>2294626</wp:posOffset>
                </wp:positionH>
                <wp:positionV relativeFrom="paragraph">
                  <wp:posOffset>10172</wp:posOffset>
                </wp:positionV>
                <wp:extent cx="3152775" cy="706671"/>
                <wp:effectExtent l="0" t="0" r="28575" b="17780"/>
                <wp:wrapNone/>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D68E759" w14:textId="77777777" w:rsidR="002638BB" w:rsidRPr="008C2A24" w:rsidRDefault="002638BB" w:rsidP="002638BB">
                            <w:pPr>
                              <w:jc w:val="center"/>
                              <w:rPr>
                                <w:rFonts w:ascii="Palatino Linotype" w:hAnsi="Palatino Linotype" w:cs="Tahoma"/>
                                <w:b/>
                                <w:sz w:val="24"/>
                                <w:szCs w:val="24"/>
                              </w:rPr>
                            </w:pPr>
                            <w:r w:rsidRPr="008C2A24">
                              <w:rPr>
                                <w:rFonts w:ascii="Palatino Linotype" w:hAnsi="Palatino Linotype" w:cs="Tahoma"/>
                                <w:b/>
                                <w:sz w:val="24"/>
                                <w:szCs w:val="24"/>
                              </w:rPr>
                              <w:t>Alexis Tapia Ramírez</w:t>
                            </w:r>
                          </w:p>
                          <w:p w14:paraId="0C7FF0FD" w14:textId="77777777" w:rsidR="002638BB" w:rsidRPr="008C2A24" w:rsidRDefault="002638BB" w:rsidP="002638BB">
                            <w:pPr>
                              <w:jc w:val="center"/>
                              <w:rPr>
                                <w:rFonts w:ascii="Palatino Linotype" w:hAnsi="Palatino Linotype" w:cs="Tahoma"/>
                                <w:sz w:val="24"/>
                                <w:szCs w:val="24"/>
                              </w:rPr>
                            </w:pPr>
                            <w:r w:rsidRPr="008C2A24">
                              <w:rPr>
                                <w:rFonts w:ascii="Palatino Linotype" w:hAnsi="Palatino Linotype" w:cs="Tahoma"/>
                                <w:sz w:val="24"/>
                                <w:szCs w:val="24"/>
                              </w:rPr>
                              <w:t xml:space="preserve">Secretario Técnico del Pleno </w:t>
                            </w:r>
                          </w:p>
                          <w:p w14:paraId="234CE178" w14:textId="25542DC9" w:rsidR="002638BB" w:rsidRPr="008C2A24" w:rsidRDefault="008C2A24" w:rsidP="002638BB">
                            <w:pPr>
                              <w:jc w:val="center"/>
                              <w:rPr>
                                <w:rFonts w:ascii="Palatino Linotype" w:hAnsi="Palatino Linotype"/>
                                <w:b/>
                                <w:sz w:val="24"/>
                                <w:szCs w:val="24"/>
                              </w:rPr>
                            </w:pPr>
                            <w:r w:rsidRPr="008C2A24">
                              <w:rPr>
                                <w:rFonts w:ascii="Palatino Linotype" w:hAnsi="Palatino Linotype"/>
                                <w:b/>
                                <w:sz w:val="24"/>
                                <w:szCs w:val="24"/>
                              </w:rPr>
                              <w:t>(RÚBRICA)</w:t>
                            </w:r>
                          </w:p>
                          <w:p w14:paraId="57727DFA" w14:textId="77777777" w:rsidR="002638BB" w:rsidRPr="008C2A24" w:rsidRDefault="002638BB" w:rsidP="002638BB">
                            <w:pPr>
                              <w:jc w:val="center"/>
                              <w:rPr>
                                <w:rFonts w:ascii="Palatino Linotype" w:hAnsi="Palatino Linotype"/>
                                <w:b/>
                                <w:sz w:val="24"/>
                                <w:szCs w:val="24"/>
                              </w:rPr>
                            </w:pPr>
                          </w:p>
                          <w:p w14:paraId="5E57C14D" w14:textId="77777777" w:rsidR="002638BB" w:rsidRDefault="002638BB" w:rsidP="002638BB">
                            <w:pPr>
                              <w:jc w:val="center"/>
                              <w:rPr>
                                <w:rFonts w:ascii="Palatino Linotype" w:hAnsi="Palatino Linotype"/>
                                <w:b/>
                                <w:sz w:val="22"/>
                                <w:szCs w:val="24"/>
                              </w:rPr>
                            </w:pPr>
                          </w:p>
                          <w:p w14:paraId="679F8CDF" w14:textId="77777777" w:rsidR="002638BB" w:rsidRPr="00DA1AD1" w:rsidRDefault="002638BB" w:rsidP="002638BB">
                            <w:pPr>
                              <w:jc w:val="center"/>
                              <w:rPr>
                                <w:rFonts w:ascii="Palatino Linotype" w:hAnsi="Palatino Linotype"/>
                                <w:b/>
                                <w:sz w:val="22"/>
                                <w:szCs w:val="24"/>
                              </w:rPr>
                            </w:pPr>
                          </w:p>
                          <w:p w14:paraId="6EEC4869" w14:textId="77777777" w:rsidR="002638BB" w:rsidRPr="00DA1AD1" w:rsidRDefault="002638BB" w:rsidP="002638BB">
                            <w:pPr>
                              <w:jc w:val="center"/>
                              <w:rPr>
                                <w:rFonts w:ascii="Palatino Linotype" w:hAnsi="Palatino Linotype"/>
                                <w:sz w:val="22"/>
                                <w:szCs w:val="24"/>
                              </w:rPr>
                            </w:pPr>
                          </w:p>
                          <w:p w14:paraId="79A2D894" w14:textId="77777777" w:rsidR="002638BB" w:rsidRPr="00EF2FC0" w:rsidRDefault="002638BB" w:rsidP="002638BB">
                            <w:pPr>
                              <w:jc w:val="center"/>
                              <w:rPr>
                                <w:rFonts w:ascii="Palatino Linotype" w:hAnsi="Palatino Linotype"/>
                                <w:sz w:val="24"/>
                                <w:szCs w:val="24"/>
                              </w:rPr>
                            </w:pPr>
                          </w:p>
                          <w:p w14:paraId="775BB074" w14:textId="77777777" w:rsidR="002638BB" w:rsidRDefault="002638BB" w:rsidP="002638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569A2" id="Cuadro de texto 29"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Pt8T9GhAgAA2wUAAA4AAAAAAAAAAAAAAAAALgIAAGRy&#10;cy9lMm9Eb2MueG1sUEsBAi0AFAAGAAgAAAAhAFQfC/PcAAAACQEAAA8AAAAAAAAAAAAAAAAA+wQA&#10;AGRycy9kb3ducmV2LnhtbFBLBQYAAAAABAAEAPMAAAAEBgAAAAA=&#10;" fillcolor="white [3201]" strokecolor="white [3212]" strokeweight=".5pt">
                <v:path arrowok="t"/>
                <v:textbox>
                  <w:txbxContent>
                    <w:p w14:paraId="0D68E759" w14:textId="77777777" w:rsidR="002638BB" w:rsidRPr="008C2A24" w:rsidRDefault="002638BB" w:rsidP="002638BB">
                      <w:pPr>
                        <w:jc w:val="center"/>
                        <w:rPr>
                          <w:rFonts w:ascii="Palatino Linotype" w:hAnsi="Palatino Linotype" w:cs="Tahoma"/>
                          <w:b/>
                          <w:sz w:val="24"/>
                          <w:szCs w:val="24"/>
                        </w:rPr>
                      </w:pPr>
                      <w:r w:rsidRPr="008C2A24">
                        <w:rPr>
                          <w:rFonts w:ascii="Palatino Linotype" w:hAnsi="Palatino Linotype" w:cs="Tahoma"/>
                          <w:b/>
                          <w:sz w:val="24"/>
                          <w:szCs w:val="24"/>
                        </w:rPr>
                        <w:t>Alexis Tapia Ramírez</w:t>
                      </w:r>
                    </w:p>
                    <w:p w14:paraId="0C7FF0FD" w14:textId="77777777" w:rsidR="002638BB" w:rsidRPr="008C2A24" w:rsidRDefault="002638BB" w:rsidP="002638BB">
                      <w:pPr>
                        <w:jc w:val="center"/>
                        <w:rPr>
                          <w:rFonts w:ascii="Palatino Linotype" w:hAnsi="Palatino Linotype" w:cs="Tahoma"/>
                          <w:sz w:val="24"/>
                          <w:szCs w:val="24"/>
                        </w:rPr>
                      </w:pPr>
                      <w:r w:rsidRPr="008C2A24">
                        <w:rPr>
                          <w:rFonts w:ascii="Palatino Linotype" w:hAnsi="Palatino Linotype" w:cs="Tahoma"/>
                          <w:sz w:val="24"/>
                          <w:szCs w:val="24"/>
                        </w:rPr>
                        <w:t xml:space="preserve">Secretario Técnico del Pleno </w:t>
                      </w:r>
                    </w:p>
                    <w:p w14:paraId="234CE178" w14:textId="25542DC9" w:rsidR="002638BB" w:rsidRPr="008C2A24" w:rsidRDefault="008C2A24" w:rsidP="002638BB">
                      <w:pPr>
                        <w:jc w:val="center"/>
                        <w:rPr>
                          <w:rFonts w:ascii="Palatino Linotype" w:hAnsi="Palatino Linotype"/>
                          <w:b/>
                          <w:sz w:val="24"/>
                          <w:szCs w:val="24"/>
                        </w:rPr>
                      </w:pPr>
                      <w:r w:rsidRPr="008C2A24">
                        <w:rPr>
                          <w:rFonts w:ascii="Palatino Linotype" w:hAnsi="Palatino Linotype"/>
                          <w:b/>
                          <w:sz w:val="24"/>
                          <w:szCs w:val="24"/>
                        </w:rPr>
                        <w:t>(RÚBRICA)</w:t>
                      </w:r>
                    </w:p>
                    <w:p w14:paraId="57727DFA" w14:textId="77777777" w:rsidR="002638BB" w:rsidRPr="008C2A24" w:rsidRDefault="002638BB" w:rsidP="002638BB">
                      <w:pPr>
                        <w:jc w:val="center"/>
                        <w:rPr>
                          <w:rFonts w:ascii="Palatino Linotype" w:hAnsi="Palatino Linotype"/>
                          <w:b/>
                          <w:sz w:val="24"/>
                          <w:szCs w:val="24"/>
                        </w:rPr>
                      </w:pPr>
                    </w:p>
                    <w:p w14:paraId="5E57C14D" w14:textId="77777777" w:rsidR="002638BB" w:rsidRDefault="002638BB" w:rsidP="002638BB">
                      <w:pPr>
                        <w:jc w:val="center"/>
                        <w:rPr>
                          <w:rFonts w:ascii="Palatino Linotype" w:hAnsi="Palatino Linotype"/>
                          <w:b/>
                          <w:sz w:val="22"/>
                          <w:szCs w:val="24"/>
                        </w:rPr>
                      </w:pPr>
                    </w:p>
                    <w:p w14:paraId="679F8CDF" w14:textId="77777777" w:rsidR="002638BB" w:rsidRPr="00DA1AD1" w:rsidRDefault="002638BB" w:rsidP="002638BB">
                      <w:pPr>
                        <w:jc w:val="center"/>
                        <w:rPr>
                          <w:rFonts w:ascii="Palatino Linotype" w:hAnsi="Palatino Linotype"/>
                          <w:b/>
                          <w:sz w:val="22"/>
                          <w:szCs w:val="24"/>
                        </w:rPr>
                      </w:pPr>
                    </w:p>
                    <w:p w14:paraId="6EEC4869" w14:textId="77777777" w:rsidR="002638BB" w:rsidRPr="00DA1AD1" w:rsidRDefault="002638BB" w:rsidP="002638BB">
                      <w:pPr>
                        <w:jc w:val="center"/>
                        <w:rPr>
                          <w:rFonts w:ascii="Palatino Linotype" w:hAnsi="Palatino Linotype"/>
                          <w:sz w:val="22"/>
                          <w:szCs w:val="24"/>
                        </w:rPr>
                      </w:pPr>
                    </w:p>
                    <w:p w14:paraId="79A2D894" w14:textId="77777777" w:rsidR="002638BB" w:rsidRPr="00EF2FC0" w:rsidRDefault="002638BB" w:rsidP="002638BB">
                      <w:pPr>
                        <w:jc w:val="center"/>
                        <w:rPr>
                          <w:rFonts w:ascii="Palatino Linotype" w:hAnsi="Palatino Linotype"/>
                          <w:sz w:val="24"/>
                          <w:szCs w:val="24"/>
                        </w:rPr>
                      </w:pPr>
                    </w:p>
                    <w:p w14:paraId="775BB074" w14:textId="77777777" w:rsidR="002638BB" w:rsidRDefault="002638BB" w:rsidP="002638BB"/>
                  </w:txbxContent>
                </v:textbox>
                <w10:wrap anchorx="page"/>
              </v:shape>
            </w:pict>
          </mc:Fallback>
        </mc:AlternateContent>
      </w:r>
    </w:p>
    <w:p w14:paraId="637EEB6E" w14:textId="77777777" w:rsidR="002638BB" w:rsidRPr="008C2A24" w:rsidRDefault="002638BB" w:rsidP="002638BB">
      <w:pPr>
        <w:spacing w:line="360" w:lineRule="auto"/>
        <w:ind w:right="-93"/>
        <w:jc w:val="both"/>
        <w:rPr>
          <w:rFonts w:ascii="Palatino Linotype" w:eastAsia="Calibri" w:hAnsi="Palatino Linotype" w:cs="Tahoma"/>
          <w:bCs/>
          <w:sz w:val="24"/>
          <w:szCs w:val="24"/>
          <w:highlight w:val="yellow"/>
          <w:lang w:val="es-ES_tradnl" w:eastAsia="en-US"/>
        </w:rPr>
      </w:pPr>
    </w:p>
    <w:p w14:paraId="59AE108A" w14:textId="77777777" w:rsidR="00586CE5" w:rsidRPr="008C2A24" w:rsidRDefault="00586CE5" w:rsidP="00954A8E">
      <w:pPr>
        <w:tabs>
          <w:tab w:val="left" w:pos="8931"/>
        </w:tabs>
        <w:spacing w:line="360" w:lineRule="auto"/>
        <w:ind w:right="-93"/>
        <w:jc w:val="both"/>
        <w:rPr>
          <w:rFonts w:ascii="Palatino Linotype" w:eastAsia="Calibri" w:hAnsi="Palatino Linotype" w:cs="Tahoma"/>
          <w:sz w:val="24"/>
          <w:szCs w:val="24"/>
          <w:lang w:eastAsia="en-US"/>
        </w:rPr>
      </w:pPr>
    </w:p>
    <w:p w14:paraId="65BB7D41" w14:textId="77777777" w:rsidR="008C2A24" w:rsidRDefault="008C2A24" w:rsidP="00954A8E">
      <w:pPr>
        <w:tabs>
          <w:tab w:val="left" w:pos="8931"/>
        </w:tabs>
        <w:spacing w:line="360" w:lineRule="auto"/>
        <w:ind w:right="-93"/>
        <w:jc w:val="both"/>
        <w:rPr>
          <w:rFonts w:ascii="Palatino Linotype" w:eastAsia="Calibri" w:hAnsi="Palatino Linotype" w:cs="Tahoma"/>
          <w:sz w:val="24"/>
          <w:szCs w:val="24"/>
          <w:lang w:eastAsia="en-US"/>
        </w:rPr>
      </w:pPr>
    </w:p>
    <w:p w14:paraId="64C107CB" w14:textId="77777777" w:rsidR="008C2A24" w:rsidRDefault="008C2A24" w:rsidP="00954A8E">
      <w:pPr>
        <w:tabs>
          <w:tab w:val="left" w:pos="8931"/>
        </w:tabs>
        <w:spacing w:line="360" w:lineRule="auto"/>
        <w:ind w:right="-93"/>
        <w:jc w:val="both"/>
        <w:rPr>
          <w:rFonts w:ascii="Palatino Linotype" w:eastAsia="Calibri" w:hAnsi="Palatino Linotype" w:cs="Tahoma"/>
          <w:sz w:val="24"/>
          <w:szCs w:val="24"/>
          <w:lang w:eastAsia="en-US"/>
        </w:rPr>
      </w:pPr>
    </w:p>
    <w:p w14:paraId="5C54E723" w14:textId="77777777" w:rsidR="008C2A24" w:rsidRDefault="008C2A24" w:rsidP="00954A8E">
      <w:pPr>
        <w:tabs>
          <w:tab w:val="left" w:pos="8931"/>
        </w:tabs>
        <w:spacing w:line="360" w:lineRule="auto"/>
        <w:ind w:right="-93"/>
        <w:jc w:val="both"/>
        <w:rPr>
          <w:rFonts w:ascii="Palatino Linotype" w:eastAsia="Calibri" w:hAnsi="Palatino Linotype" w:cs="Tahoma"/>
          <w:sz w:val="24"/>
          <w:szCs w:val="24"/>
          <w:lang w:eastAsia="en-US"/>
        </w:rPr>
      </w:pPr>
    </w:p>
    <w:p w14:paraId="4034153D" w14:textId="77777777" w:rsidR="008C2A24" w:rsidRDefault="008C2A24" w:rsidP="00954A8E">
      <w:pPr>
        <w:tabs>
          <w:tab w:val="left" w:pos="8931"/>
        </w:tabs>
        <w:spacing w:line="360" w:lineRule="auto"/>
        <w:ind w:right="-93"/>
        <w:jc w:val="both"/>
        <w:rPr>
          <w:rFonts w:ascii="Palatino Linotype" w:eastAsia="Calibri" w:hAnsi="Palatino Linotype" w:cs="Tahoma"/>
          <w:sz w:val="24"/>
          <w:szCs w:val="24"/>
          <w:lang w:eastAsia="en-US"/>
        </w:rPr>
      </w:pPr>
    </w:p>
    <w:p w14:paraId="291F91BD" w14:textId="77777777" w:rsidR="008C2A24" w:rsidRDefault="008C2A24" w:rsidP="00954A8E">
      <w:pPr>
        <w:tabs>
          <w:tab w:val="left" w:pos="8931"/>
        </w:tabs>
        <w:spacing w:line="360" w:lineRule="auto"/>
        <w:ind w:right="-93"/>
        <w:jc w:val="both"/>
        <w:rPr>
          <w:rFonts w:ascii="Palatino Linotype" w:eastAsia="Calibri" w:hAnsi="Palatino Linotype" w:cs="Tahoma"/>
          <w:sz w:val="24"/>
          <w:szCs w:val="24"/>
          <w:lang w:eastAsia="en-US"/>
        </w:rPr>
      </w:pPr>
    </w:p>
    <w:p w14:paraId="3B26CB90" w14:textId="77777777" w:rsidR="008C2A24" w:rsidRDefault="008C2A24" w:rsidP="00954A8E">
      <w:pPr>
        <w:tabs>
          <w:tab w:val="left" w:pos="8931"/>
        </w:tabs>
        <w:spacing w:line="360" w:lineRule="auto"/>
        <w:ind w:right="-93"/>
        <w:jc w:val="both"/>
        <w:rPr>
          <w:rFonts w:ascii="Palatino Linotype" w:eastAsia="Calibri" w:hAnsi="Palatino Linotype" w:cs="Tahoma"/>
          <w:sz w:val="24"/>
          <w:szCs w:val="24"/>
          <w:lang w:eastAsia="en-US"/>
        </w:rPr>
      </w:pPr>
    </w:p>
    <w:p w14:paraId="5A5C2D3A" w14:textId="77777777" w:rsidR="008C2A24" w:rsidRDefault="008C2A24" w:rsidP="00954A8E">
      <w:pPr>
        <w:tabs>
          <w:tab w:val="left" w:pos="8931"/>
        </w:tabs>
        <w:spacing w:line="360" w:lineRule="auto"/>
        <w:ind w:right="-93"/>
        <w:jc w:val="both"/>
        <w:rPr>
          <w:rFonts w:ascii="Palatino Linotype" w:eastAsia="Calibri" w:hAnsi="Palatino Linotype" w:cs="Tahoma"/>
          <w:sz w:val="24"/>
          <w:szCs w:val="24"/>
          <w:lang w:eastAsia="en-US"/>
        </w:rPr>
      </w:pPr>
    </w:p>
    <w:p w14:paraId="0A19E97E" w14:textId="388CDE3E" w:rsidR="00933A58" w:rsidRPr="008C2A24" w:rsidRDefault="007E493E" w:rsidP="008C2A24">
      <w:pPr>
        <w:tabs>
          <w:tab w:val="left" w:pos="8931"/>
        </w:tabs>
        <w:ind w:right="-91"/>
        <w:jc w:val="both"/>
        <w:rPr>
          <w:rFonts w:ascii="Palatino Linotype" w:eastAsia="Calibri" w:hAnsi="Palatino Linotype" w:cs="Tahoma"/>
          <w:bCs/>
          <w:sz w:val="22"/>
          <w:szCs w:val="22"/>
          <w:lang w:eastAsia="en-US"/>
        </w:rPr>
      </w:pPr>
      <w:r w:rsidRPr="008C2A24">
        <w:rPr>
          <w:rFonts w:ascii="Palatino Linotype" w:eastAsia="Calibri" w:hAnsi="Palatino Linotype" w:cs="Tahoma"/>
          <w:sz w:val="22"/>
          <w:szCs w:val="22"/>
          <w:lang w:eastAsia="en-US"/>
        </w:rPr>
        <w:t xml:space="preserve">Esta foja corresponde a la resolución de fecha </w:t>
      </w:r>
      <w:r w:rsidR="00D060CE" w:rsidRPr="008C2A24">
        <w:rPr>
          <w:rFonts w:ascii="Palatino Linotype" w:eastAsia="Calibri" w:hAnsi="Palatino Linotype" w:cs="Tahoma"/>
          <w:sz w:val="22"/>
          <w:szCs w:val="22"/>
          <w:lang w:eastAsia="en-US"/>
        </w:rPr>
        <w:t>veintisiete de noviembre</w:t>
      </w:r>
      <w:r w:rsidR="00880C66" w:rsidRPr="008C2A24">
        <w:rPr>
          <w:rFonts w:ascii="Palatino Linotype" w:eastAsia="Calibri" w:hAnsi="Palatino Linotype" w:cs="Tahoma"/>
          <w:sz w:val="22"/>
          <w:szCs w:val="22"/>
          <w:lang w:eastAsia="en-US"/>
        </w:rPr>
        <w:t xml:space="preserve"> </w:t>
      </w:r>
      <w:r w:rsidR="00860A2D" w:rsidRPr="008C2A24">
        <w:rPr>
          <w:rFonts w:ascii="Palatino Linotype" w:eastAsia="Calibri" w:hAnsi="Palatino Linotype" w:cs="Tahoma"/>
          <w:sz w:val="22"/>
          <w:szCs w:val="22"/>
          <w:lang w:eastAsia="en-US"/>
        </w:rPr>
        <w:t>de dos mil diecinueve</w:t>
      </w:r>
      <w:r w:rsidRPr="008C2A24">
        <w:rPr>
          <w:rFonts w:ascii="Palatino Linotype" w:eastAsia="Calibri" w:hAnsi="Palatino Linotype" w:cs="Tahoma"/>
          <w:sz w:val="22"/>
          <w:szCs w:val="22"/>
          <w:lang w:eastAsia="en-US"/>
        </w:rPr>
        <w:t xml:space="preserve">, emitida en el recurso de revisión número </w:t>
      </w:r>
      <w:r w:rsidR="00D5321C" w:rsidRPr="008C2A24">
        <w:rPr>
          <w:rFonts w:ascii="Palatino Linotype" w:eastAsia="Calibri" w:hAnsi="Palatino Linotype" w:cs="Tahoma"/>
          <w:bCs/>
          <w:sz w:val="22"/>
          <w:szCs w:val="22"/>
          <w:lang w:eastAsia="en-US"/>
        </w:rPr>
        <w:t>0</w:t>
      </w:r>
      <w:r w:rsidR="00D060CE" w:rsidRPr="008C2A24">
        <w:rPr>
          <w:rFonts w:ascii="Palatino Linotype" w:eastAsia="Calibri" w:hAnsi="Palatino Linotype" w:cs="Tahoma"/>
          <w:bCs/>
          <w:sz w:val="22"/>
          <w:szCs w:val="22"/>
          <w:lang w:eastAsia="en-US"/>
        </w:rPr>
        <w:t>7941</w:t>
      </w:r>
      <w:r w:rsidR="00D5321C" w:rsidRPr="008C2A24">
        <w:rPr>
          <w:rFonts w:ascii="Palatino Linotype" w:eastAsia="Calibri" w:hAnsi="Palatino Linotype" w:cs="Tahoma"/>
          <w:bCs/>
          <w:sz w:val="22"/>
          <w:szCs w:val="22"/>
          <w:lang w:eastAsia="en-US"/>
        </w:rPr>
        <w:t>/INFOEM/IP/RR/2019</w:t>
      </w:r>
      <w:r w:rsidRPr="008C2A24">
        <w:rPr>
          <w:rFonts w:ascii="Palatino Linotype" w:eastAsia="Calibri" w:hAnsi="Palatino Linotype" w:cs="Tahoma"/>
          <w:bCs/>
          <w:sz w:val="22"/>
          <w:szCs w:val="22"/>
          <w:lang w:eastAsia="en-US"/>
        </w:rPr>
        <w:t>.</w:t>
      </w:r>
    </w:p>
    <w:p w14:paraId="28B85532" w14:textId="42A92DD7" w:rsidR="008C2A24" w:rsidRPr="008C2A24" w:rsidRDefault="008C2A24" w:rsidP="008C2A24">
      <w:pPr>
        <w:tabs>
          <w:tab w:val="left" w:pos="8931"/>
        </w:tabs>
        <w:ind w:right="-91"/>
        <w:jc w:val="both"/>
        <w:rPr>
          <w:rFonts w:ascii="Palatino Linotype" w:eastAsia="Calibri" w:hAnsi="Palatino Linotype" w:cs="Tahoma"/>
          <w:sz w:val="22"/>
          <w:szCs w:val="22"/>
          <w:lang w:eastAsia="en-US"/>
        </w:rPr>
      </w:pPr>
      <w:r w:rsidRPr="008C2A24">
        <w:rPr>
          <w:rFonts w:ascii="Palatino Linotype" w:eastAsia="Calibri" w:hAnsi="Palatino Linotype" w:cs="Tahoma"/>
          <w:bCs/>
          <w:sz w:val="22"/>
          <w:szCs w:val="22"/>
          <w:lang w:eastAsia="en-US"/>
        </w:rPr>
        <w:t>YSM</w:t>
      </w:r>
    </w:p>
    <w:sectPr w:rsidR="008C2A24" w:rsidRPr="008C2A24" w:rsidSect="00DB7E5F">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E971B" w14:textId="77777777" w:rsidR="006E1591" w:rsidRDefault="006E1591" w:rsidP="00B31222">
      <w:r>
        <w:separator/>
      </w:r>
    </w:p>
  </w:endnote>
  <w:endnote w:type="continuationSeparator" w:id="0">
    <w:p w14:paraId="1FF65D2C" w14:textId="77777777" w:rsidR="006E1591" w:rsidRDefault="006E1591"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42E29903" w:rsidR="00D43D19" w:rsidRPr="00147666" w:rsidRDefault="00D43D19">
            <w:pPr>
              <w:pStyle w:val="Piedepgina"/>
              <w:jc w:val="right"/>
              <w:rPr>
                <w:rFonts w:ascii="Palatino Linotype" w:hAnsi="Palatino Linotype"/>
              </w:rPr>
            </w:pPr>
            <w:r w:rsidRPr="008C2A24">
              <w:rPr>
                <w:rFonts w:ascii="Palatino Linotype" w:hAnsi="Palatino Linotype"/>
                <w:b/>
                <w:lang w:val="es-ES"/>
              </w:rPr>
              <w:t xml:space="preserve">Página </w:t>
            </w:r>
            <w:r w:rsidRPr="008C2A24">
              <w:rPr>
                <w:rFonts w:ascii="Palatino Linotype" w:hAnsi="Palatino Linotype"/>
                <w:b/>
                <w:bCs/>
                <w:sz w:val="24"/>
                <w:szCs w:val="24"/>
              </w:rPr>
              <w:fldChar w:fldCharType="begin"/>
            </w:r>
            <w:r w:rsidRPr="008C2A24">
              <w:rPr>
                <w:rFonts w:ascii="Palatino Linotype" w:hAnsi="Palatino Linotype"/>
                <w:b/>
                <w:bCs/>
              </w:rPr>
              <w:instrText>PAGE</w:instrText>
            </w:r>
            <w:r w:rsidRPr="008C2A24">
              <w:rPr>
                <w:rFonts w:ascii="Palatino Linotype" w:hAnsi="Palatino Linotype"/>
                <w:b/>
                <w:bCs/>
                <w:sz w:val="24"/>
                <w:szCs w:val="24"/>
              </w:rPr>
              <w:fldChar w:fldCharType="separate"/>
            </w:r>
            <w:r w:rsidR="00680A5F">
              <w:rPr>
                <w:rFonts w:ascii="Palatino Linotype" w:hAnsi="Palatino Linotype"/>
                <w:b/>
                <w:bCs/>
                <w:noProof/>
              </w:rPr>
              <w:t>17</w:t>
            </w:r>
            <w:r w:rsidRPr="008C2A24">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680A5F">
              <w:rPr>
                <w:rFonts w:ascii="Palatino Linotype" w:hAnsi="Palatino Linotype"/>
                <w:b/>
                <w:bCs/>
                <w:noProof/>
              </w:rPr>
              <w:t>17</w:t>
            </w:r>
            <w:r w:rsidRPr="00147666">
              <w:rPr>
                <w:rFonts w:ascii="Palatino Linotype" w:hAnsi="Palatino Linotype"/>
                <w:b/>
                <w:bCs/>
                <w:sz w:val="24"/>
                <w:szCs w:val="24"/>
              </w:rPr>
              <w:fldChar w:fldCharType="end"/>
            </w:r>
          </w:p>
        </w:sdtContent>
      </w:sdt>
    </w:sdtContent>
  </w:sdt>
  <w:p w14:paraId="20CE2247" w14:textId="77777777" w:rsidR="00D43D19" w:rsidRDefault="00D43D1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654AF33C" w:rsidR="00D43D19" w:rsidRDefault="00D43D19">
            <w:pPr>
              <w:pStyle w:val="Piedepgina"/>
              <w:jc w:val="right"/>
            </w:pPr>
            <w:r w:rsidRPr="00680A5F">
              <w:rPr>
                <w:b/>
                <w:lang w:val="es-ES"/>
              </w:rPr>
              <w:t>Página</w:t>
            </w:r>
            <w:r>
              <w:rPr>
                <w:lang w:val="es-ES"/>
              </w:rPr>
              <w:t xml:space="preserve"> </w:t>
            </w:r>
            <w:r>
              <w:rPr>
                <w:b/>
                <w:bCs/>
                <w:sz w:val="24"/>
                <w:szCs w:val="24"/>
              </w:rPr>
              <w:fldChar w:fldCharType="begin"/>
            </w:r>
            <w:r>
              <w:rPr>
                <w:b/>
                <w:bCs/>
              </w:rPr>
              <w:instrText>PAGE</w:instrText>
            </w:r>
            <w:r>
              <w:rPr>
                <w:b/>
                <w:bCs/>
                <w:sz w:val="24"/>
                <w:szCs w:val="24"/>
              </w:rPr>
              <w:fldChar w:fldCharType="separate"/>
            </w:r>
            <w:r w:rsidR="00680A5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80A5F">
              <w:rPr>
                <w:b/>
                <w:bCs/>
                <w:noProof/>
              </w:rPr>
              <w:t>17</w:t>
            </w:r>
            <w:r>
              <w:rPr>
                <w:b/>
                <w:bCs/>
                <w:sz w:val="24"/>
                <w:szCs w:val="24"/>
              </w:rPr>
              <w:fldChar w:fldCharType="end"/>
            </w:r>
          </w:p>
        </w:sdtContent>
      </w:sdt>
    </w:sdtContent>
  </w:sdt>
  <w:p w14:paraId="6C00EE52" w14:textId="77777777" w:rsidR="00D43D19" w:rsidRDefault="00D43D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92668" w14:textId="77777777" w:rsidR="006E1591" w:rsidRDefault="006E1591" w:rsidP="00B31222">
      <w:r>
        <w:separator/>
      </w:r>
    </w:p>
  </w:footnote>
  <w:footnote w:type="continuationSeparator" w:id="0">
    <w:p w14:paraId="7934B686" w14:textId="77777777" w:rsidR="006E1591" w:rsidRDefault="006E1591"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35" w:type="dxa"/>
      <w:tblLayout w:type="fixed"/>
      <w:tblLook w:val="04A0" w:firstRow="1" w:lastRow="0" w:firstColumn="1" w:lastColumn="0" w:noHBand="0" w:noVBand="1"/>
    </w:tblPr>
    <w:tblGrid>
      <w:gridCol w:w="3402"/>
      <w:gridCol w:w="6733"/>
    </w:tblGrid>
    <w:tr w:rsidR="00D43D19" w:rsidRPr="008C2A24" w14:paraId="4BDBBB9B" w14:textId="77777777" w:rsidTr="005C2B96">
      <w:trPr>
        <w:trHeight w:val="1435"/>
      </w:trPr>
      <w:tc>
        <w:tcPr>
          <w:tcW w:w="3402" w:type="dxa"/>
          <w:shd w:val="clear" w:color="auto" w:fill="auto"/>
        </w:tcPr>
        <w:p w14:paraId="7F0435E5" w14:textId="77777777" w:rsidR="00D43D19" w:rsidRPr="008C2A24" w:rsidRDefault="00D43D19" w:rsidP="00EF4A64">
          <w:pPr>
            <w:tabs>
              <w:tab w:val="right" w:pos="4273"/>
            </w:tabs>
            <w:rPr>
              <w:rFonts w:ascii="Garamond" w:eastAsia="Calibri" w:hAnsi="Garamond"/>
              <w:b/>
              <w:sz w:val="16"/>
              <w:szCs w:val="16"/>
              <w:lang w:eastAsia="en-US"/>
            </w:rPr>
          </w:pPr>
        </w:p>
      </w:tc>
      <w:tc>
        <w:tcPr>
          <w:tcW w:w="6733" w:type="dxa"/>
          <w:shd w:val="clear" w:color="auto" w:fill="auto"/>
        </w:tcPr>
        <w:p w14:paraId="5F9482BB" w14:textId="77777777" w:rsidR="00D43D19" w:rsidRPr="008C2A24" w:rsidRDefault="00D43D19" w:rsidP="005743D2">
          <w:pPr>
            <w:rPr>
              <w:b/>
              <w:sz w:val="22"/>
              <w:szCs w:val="22"/>
            </w:rPr>
          </w:pPr>
        </w:p>
        <w:tbl>
          <w:tblPr>
            <w:tblStyle w:val="Tablaconcuadrcula"/>
            <w:tblW w:w="5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118"/>
          </w:tblGrid>
          <w:tr w:rsidR="00D43D19" w:rsidRPr="008C2A24" w14:paraId="0CD4B7CE" w14:textId="77777777" w:rsidTr="000B6F9F">
            <w:trPr>
              <w:trHeight w:val="144"/>
            </w:trPr>
            <w:tc>
              <w:tcPr>
                <w:tcW w:w="2444" w:type="dxa"/>
              </w:tcPr>
              <w:p w14:paraId="5F68398A" w14:textId="77777777" w:rsidR="00D43D19" w:rsidRPr="008C2A24" w:rsidRDefault="00D43D19" w:rsidP="00A514E6">
                <w:pPr>
                  <w:tabs>
                    <w:tab w:val="right" w:pos="8838"/>
                  </w:tabs>
                  <w:ind w:left="-74" w:right="-105"/>
                  <w:rPr>
                    <w:rFonts w:ascii="Palatino Linotype" w:eastAsia="Calibri" w:hAnsi="Palatino Linotype" w:cs="Tahoma"/>
                    <w:b/>
                    <w:sz w:val="22"/>
                    <w:szCs w:val="22"/>
                    <w:lang w:val="es-MX" w:eastAsia="en-US"/>
                  </w:rPr>
                </w:pPr>
              </w:p>
              <w:p w14:paraId="3C745BC5" w14:textId="77777777" w:rsidR="00D43D19" w:rsidRPr="008C2A24" w:rsidRDefault="00D43D19" w:rsidP="00A514E6">
                <w:pPr>
                  <w:tabs>
                    <w:tab w:val="right" w:pos="8838"/>
                  </w:tabs>
                  <w:ind w:left="-74" w:right="-105"/>
                  <w:rPr>
                    <w:rFonts w:ascii="Palatino Linotype" w:eastAsia="Calibri" w:hAnsi="Palatino Linotype" w:cs="Tahoma"/>
                    <w:b/>
                    <w:sz w:val="22"/>
                    <w:szCs w:val="22"/>
                    <w:lang w:val="es-MX" w:eastAsia="en-US"/>
                  </w:rPr>
                </w:pPr>
                <w:r w:rsidRPr="008C2A24">
                  <w:rPr>
                    <w:rFonts w:ascii="Palatino Linotype" w:eastAsia="Calibri" w:hAnsi="Palatino Linotype" w:cs="Tahoma"/>
                    <w:b/>
                    <w:sz w:val="22"/>
                    <w:szCs w:val="22"/>
                    <w:lang w:val="es-MX" w:eastAsia="en-US"/>
                  </w:rPr>
                  <w:t>Recurso de Revisión:</w:t>
                </w:r>
              </w:p>
            </w:tc>
            <w:tc>
              <w:tcPr>
                <w:tcW w:w="3118" w:type="dxa"/>
              </w:tcPr>
              <w:p w14:paraId="56F158FA" w14:textId="77777777" w:rsidR="00D43D19" w:rsidRPr="008C2A24" w:rsidRDefault="00D43D19" w:rsidP="00A514E6">
                <w:pPr>
                  <w:tabs>
                    <w:tab w:val="right" w:pos="8838"/>
                  </w:tabs>
                  <w:ind w:left="-74" w:right="-108"/>
                  <w:jc w:val="both"/>
                  <w:rPr>
                    <w:rFonts w:ascii="Palatino Linotype" w:eastAsia="Calibri" w:hAnsi="Palatino Linotype" w:cs="Tahoma"/>
                    <w:b/>
                    <w:bCs/>
                    <w:sz w:val="22"/>
                    <w:szCs w:val="22"/>
                    <w:lang w:eastAsia="en-US"/>
                  </w:rPr>
                </w:pPr>
              </w:p>
              <w:p w14:paraId="03EF4272" w14:textId="5FCC1718" w:rsidR="00D43D19" w:rsidRPr="008C2A24" w:rsidRDefault="00D43D19" w:rsidP="00A514E6">
                <w:pPr>
                  <w:tabs>
                    <w:tab w:val="right" w:pos="8838"/>
                  </w:tabs>
                  <w:ind w:left="-74" w:right="-108"/>
                  <w:jc w:val="both"/>
                  <w:rPr>
                    <w:rFonts w:ascii="Palatino Linotype" w:eastAsia="Calibri" w:hAnsi="Palatino Linotype" w:cs="Tahoma"/>
                    <w:b/>
                    <w:bCs/>
                    <w:sz w:val="22"/>
                    <w:szCs w:val="22"/>
                    <w:lang w:eastAsia="en-US"/>
                  </w:rPr>
                </w:pPr>
                <w:r w:rsidRPr="008C2A24">
                  <w:rPr>
                    <w:rFonts w:ascii="Palatino Linotype" w:eastAsia="Calibri" w:hAnsi="Palatino Linotype" w:cs="Tahoma"/>
                    <w:b/>
                    <w:bCs/>
                    <w:sz w:val="22"/>
                    <w:szCs w:val="22"/>
                    <w:lang w:eastAsia="en-US"/>
                  </w:rPr>
                  <w:t>07941/INFOEM/IP/RR/2019</w:t>
                </w:r>
              </w:p>
            </w:tc>
          </w:tr>
          <w:tr w:rsidR="00D43D19" w:rsidRPr="008C2A24" w14:paraId="3864CC0B" w14:textId="77777777" w:rsidTr="000B6F9F">
            <w:trPr>
              <w:trHeight w:val="283"/>
            </w:trPr>
            <w:tc>
              <w:tcPr>
                <w:tcW w:w="2444" w:type="dxa"/>
              </w:tcPr>
              <w:p w14:paraId="579C09A4" w14:textId="77777777" w:rsidR="00D43D19" w:rsidRPr="008C2A24" w:rsidRDefault="00D43D19" w:rsidP="00A514E6">
                <w:pPr>
                  <w:tabs>
                    <w:tab w:val="right" w:pos="8838"/>
                  </w:tabs>
                  <w:ind w:left="-74" w:right="-105"/>
                  <w:rPr>
                    <w:rFonts w:ascii="Palatino Linotype" w:eastAsia="Calibri" w:hAnsi="Palatino Linotype" w:cs="Tahoma"/>
                    <w:b/>
                    <w:sz w:val="22"/>
                    <w:szCs w:val="22"/>
                    <w:lang w:val="es-MX" w:eastAsia="en-US"/>
                  </w:rPr>
                </w:pPr>
                <w:r w:rsidRPr="008C2A24">
                  <w:rPr>
                    <w:rFonts w:ascii="Palatino Linotype" w:eastAsia="Calibri" w:hAnsi="Palatino Linotype" w:cs="Tahoma"/>
                    <w:b/>
                    <w:sz w:val="22"/>
                    <w:szCs w:val="22"/>
                    <w:lang w:val="es-MX" w:eastAsia="en-US"/>
                  </w:rPr>
                  <w:t>Sujeto Obligado:</w:t>
                </w:r>
              </w:p>
            </w:tc>
            <w:tc>
              <w:tcPr>
                <w:tcW w:w="3118" w:type="dxa"/>
              </w:tcPr>
              <w:p w14:paraId="182AAE13" w14:textId="33076555" w:rsidR="00D43D19" w:rsidRPr="008C2A24" w:rsidRDefault="00D43D19" w:rsidP="00A514E6">
                <w:pPr>
                  <w:tabs>
                    <w:tab w:val="left" w:pos="2834"/>
                    <w:tab w:val="right" w:pos="8838"/>
                  </w:tabs>
                  <w:ind w:left="-74" w:right="-108"/>
                  <w:jc w:val="both"/>
                  <w:rPr>
                    <w:rFonts w:ascii="Palatino Linotype" w:eastAsia="Calibri" w:hAnsi="Palatino Linotype" w:cs="Tahoma"/>
                    <w:b/>
                    <w:sz w:val="22"/>
                    <w:szCs w:val="22"/>
                    <w:lang w:val="es-MX" w:eastAsia="en-US"/>
                  </w:rPr>
                </w:pPr>
                <w:r w:rsidRPr="008C2A24">
                  <w:rPr>
                    <w:rFonts w:ascii="Palatino Linotype" w:eastAsia="Calibri" w:hAnsi="Palatino Linotype" w:cs="Tahoma"/>
                    <w:b/>
                    <w:bCs/>
                    <w:sz w:val="22"/>
                    <w:szCs w:val="22"/>
                    <w:lang w:val="es-MX" w:eastAsia="en-US"/>
                  </w:rPr>
                  <w:t>Ayuntamiento de Atlacomulco</w:t>
                </w:r>
              </w:p>
            </w:tc>
          </w:tr>
          <w:tr w:rsidR="00D43D19" w:rsidRPr="008C2A24" w14:paraId="136839A8" w14:textId="77777777" w:rsidTr="000B6F9F">
            <w:trPr>
              <w:trHeight w:val="283"/>
            </w:trPr>
            <w:tc>
              <w:tcPr>
                <w:tcW w:w="2444" w:type="dxa"/>
              </w:tcPr>
              <w:p w14:paraId="0DF4A43B" w14:textId="0784EEC2" w:rsidR="00D43D19" w:rsidRPr="008C2A24" w:rsidRDefault="0021653B" w:rsidP="00A514E6">
                <w:pPr>
                  <w:tabs>
                    <w:tab w:val="right" w:pos="8838"/>
                  </w:tabs>
                  <w:ind w:left="-74" w:right="-105"/>
                  <w:rPr>
                    <w:rFonts w:ascii="Palatino Linotype" w:eastAsia="Calibri" w:hAnsi="Palatino Linotype" w:cs="Tahoma"/>
                    <w:b/>
                    <w:sz w:val="22"/>
                    <w:szCs w:val="22"/>
                    <w:lang w:val="es-MX" w:eastAsia="en-US"/>
                  </w:rPr>
                </w:pPr>
                <w:r w:rsidRPr="008C2A24">
                  <w:rPr>
                    <w:rFonts w:ascii="Palatino Linotype" w:eastAsia="Calibri" w:hAnsi="Palatino Linotype" w:cs="Tahoma"/>
                    <w:b/>
                    <w:sz w:val="22"/>
                    <w:szCs w:val="22"/>
                    <w:lang w:val="es-MX" w:eastAsia="en-US"/>
                  </w:rPr>
                  <w:t>Comisionada</w:t>
                </w:r>
                <w:r w:rsidR="00D43D19" w:rsidRPr="008C2A24">
                  <w:rPr>
                    <w:rFonts w:ascii="Palatino Linotype" w:eastAsia="Calibri" w:hAnsi="Palatino Linotype" w:cs="Tahoma"/>
                    <w:b/>
                    <w:sz w:val="22"/>
                    <w:szCs w:val="22"/>
                    <w:lang w:val="es-MX" w:eastAsia="en-US"/>
                  </w:rPr>
                  <w:t xml:space="preserve"> Ponente:</w:t>
                </w:r>
              </w:p>
            </w:tc>
            <w:tc>
              <w:tcPr>
                <w:tcW w:w="3118" w:type="dxa"/>
              </w:tcPr>
              <w:p w14:paraId="7D4D23ED" w14:textId="6615C9E1" w:rsidR="00D43D19" w:rsidRPr="008C2A24" w:rsidRDefault="0021653B" w:rsidP="0021653B">
                <w:pPr>
                  <w:tabs>
                    <w:tab w:val="right" w:pos="8838"/>
                  </w:tabs>
                  <w:ind w:left="-74" w:right="-108"/>
                  <w:jc w:val="both"/>
                  <w:rPr>
                    <w:rFonts w:ascii="Palatino Linotype" w:eastAsia="Calibri" w:hAnsi="Palatino Linotype" w:cs="Tahoma"/>
                    <w:b/>
                    <w:sz w:val="22"/>
                    <w:szCs w:val="22"/>
                    <w:lang w:val="es-MX" w:eastAsia="en-US"/>
                  </w:rPr>
                </w:pPr>
                <w:r w:rsidRPr="008C2A24">
                  <w:rPr>
                    <w:rFonts w:ascii="Palatino Linotype" w:eastAsia="Calibri" w:hAnsi="Palatino Linotype" w:cs="Tahoma"/>
                    <w:b/>
                    <w:sz w:val="22"/>
                    <w:szCs w:val="22"/>
                    <w:lang w:val="es-MX" w:eastAsia="en-US"/>
                  </w:rPr>
                  <w:t>Eva Abaid Yapur</w:t>
                </w:r>
              </w:p>
            </w:tc>
          </w:tr>
        </w:tbl>
        <w:p w14:paraId="20788D91" w14:textId="77777777" w:rsidR="00D43D19" w:rsidRPr="008C2A24" w:rsidRDefault="00D43D19" w:rsidP="005743D2">
          <w:pPr>
            <w:tabs>
              <w:tab w:val="right" w:pos="8838"/>
            </w:tabs>
            <w:ind w:left="-28"/>
            <w:jc w:val="both"/>
            <w:rPr>
              <w:rFonts w:ascii="Arial" w:eastAsia="Calibri" w:hAnsi="Arial" w:cs="Arial"/>
              <w:b/>
              <w:sz w:val="22"/>
              <w:szCs w:val="22"/>
              <w:lang w:eastAsia="en-US"/>
            </w:rPr>
          </w:pPr>
        </w:p>
      </w:tc>
    </w:tr>
  </w:tbl>
  <w:p w14:paraId="47B91189" w14:textId="77777777" w:rsidR="00D43D19" w:rsidRPr="008C2A24" w:rsidRDefault="00D43D19" w:rsidP="00EF4A64">
    <w:pPr>
      <w:pStyle w:val="Encabezado"/>
      <w:rPr>
        <w:sz w:val="16"/>
        <w:szCs w:val="16"/>
      </w:rPr>
    </w:pPr>
  </w:p>
  <w:p w14:paraId="7A9997A4" w14:textId="77777777" w:rsidR="0021653B" w:rsidRPr="008C2A24" w:rsidRDefault="0021653B" w:rsidP="00EF4A64">
    <w:pPr>
      <w:pStyle w:val="Encabezado"/>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77" w:type="dxa"/>
      <w:tblLayout w:type="fixed"/>
      <w:tblLook w:val="04A0" w:firstRow="1" w:lastRow="0" w:firstColumn="1" w:lastColumn="0" w:noHBand="0" w:noVBand="1"/>
    </w:tblPr>
    <w:tblGrid>
      <w:gridCol w:w="3544"/>
      <w:gridCol w:w="6733"/>
    </w:tblGrid>
    <w:tr w:rsidR="00D43D19" w:rsidRPr="008C2A24" w14:paraId="5C33977B" w14:textId="77777777" w:rsidTr="00B14E8F">
      <w:trPr>
        <w:trHeight w:val="1435"/>
      </w:trPr>
      <w:tc>
        <w:tcPr>
          <w:tcW w:w="3544" w:type="dxa"/>
          <w:shd w:val="clear" w:color="auto" w:fill="auto"/>
        </w:tcPr>
        <w:p w14:paraId="3879F539" w14:textId="77777777" w:rsidR="00D43D19" w:rsidRPr="008C2A24" w:rsidRDefault="00D43D19" w:rsidP="00A514E6">
          <w:pPr>
            <w:tabs>
              <w:tab w:val="right" w:pos="4273"/>
            </w:tabs>
            <w:rPr>
              <w:rFonts w:ascii="Garamond" w:eastAsia="Calibri" w:hAnsi="Garamond"/>
              <w:b/>
              <w:sz w:val="16"/>
              <w:szCs w:val="16"/>
              <w:lang w:eastAsia="en-US"/>
            </w:rPr>
          </w:pPr>
        </w:p>
      </w:tc>
      <w:tc>
        <w:tcPr>
          <w:tcW w:w="6733" w:type="dxa"/>
          <w:shd w:val="clear" w:color="auto" w:fill="auto"/>
        </w:tcPr>
        <w:p w14:paraId="21A75E03" w14:textId="77777777" w:rsidR="008C2A24" w:rsidRDefault="008C2A24"/>
        <w:tbl>
          <w:tblPr>
            <w:tblStyle w:val="Tablaconcuadrcula"/>
            <w:tblW w:w="524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2801"/>
          </w:tblGrid>
          <w:tr w:rsidR="00D43D19" w:rsidRPr="008C2A24" w14:paraId="1BF02882" w14:textId="77777777" w:rsidTr="00B14E8F">
            <w:trPr>
              <w:trHeight w:val="144"/>
            </w:trPr>
            <w:tc>
              <w:tcPr>
                <w:tcW w:w="2444" w:type="dxa"/>
              </w:tcPr>
              <w:p w14:paraId="39C1549D" w14:textId="77777777" w:rsidR="00D43D19" w:rsidRPr="008C2A24" w:rsidRDefault="00D43D19" w:rsidP="00A514E6">
                <w:pPr>
                  <w:tabs>
                    <w:tab w:val="right" w:pos="8838"/>
                  </w:tabs>
                  <w:ind w:left="-74" w:right="-105"/>
                  <w:rPr>
                    <w:rFonts w:ascii="Palatino Linotype" w:eastAsia="Calibri" w:hAnsi="Palatino Linotype" w:cs="Tahoma"/>
                    <w:b/>
                    <w:sz w:val="22"/>
                    <w:szCs w:val="22"/>
                    <w:lang w:val="es-MX" w:eastAsia="en-US"/>
                  </w:rPr>
                </w:pPr>
                <w:r w:rsidRPr="008C2A24">
                  <w:rPr>
                    <w:rFonts w:ascii="Palatino Linotype" w:eastAsia="Calibri" w:hAnsi="Palatino Linotype" w:cs="Tahoma"/>
                    <w:b/>
                    <w:sz w:val="22"/>
                    <w:szCs w:val="22"/>
                    <w:lang w:val="es-MX" w:eastAsia="en-US"/>
                  </w:rPr>
                  <w:t>Recurso de Revisión:</w:t>
                </w:r>
              </w:p>
            </w:tc>
            <w:tc>
              <w:tcPr>
                <w:tcW w:w="2801" w:type="dxa"/>
              </w:tcPr>
              <w:p w14:paraId="48D7DAC2" w14:textId="6EF8B057" w:rsidR="00D43D19" w:rsidRPr="008C2A24" w:rsidRDefault="00D43D19" w:rsidP="00A514E6">
                <w:pPr>
                  <w:tabs>
                    <w:tab w:val="right" w:pos="8838"/>
                  </w:tabs>
                  <w:ind w:left="-74" w:right="-105"/>
                  <w:jc w:val="both"/>
                  <w:rPr>
                    <w:rFonts w:ascii="Palatino Linotype" w:eastAsia="Calibri" w:hAnsi="Palatino Linotype" w:cs="Tahoma"/>
                    <w:b/>
                    <w:bCs/>
                    <w:sz w:val="22"/>
                    <w:szCs w:val="22"/>
                    <w:lang w:eastAsia="en-US"/>
                  </w:rPr>
                </w:pPr>
                <w:r w:rsidRPr="008C2A24">
                  <w:rPr>
                    <w:rFonts w:ascii="Palatino Linotype" w:eastAsia="Calibri" w:hAnsi="Palatino Linotype" w:cs="Tahoma"/>
                    <w:b/>
                    <w:bCs/>
                    <w:sz w:val="22"/>
                    <w:szCs w:val="22"/>
                    <w:lang w:eastAsia="en-US"/>
                  </w:rPr>
                  <w:t>07941/INFOEM/IP/RR/2019</w:t>
                </w:r>
              </w:p>
            </w:tc>
          </w:tr>
          <w:tr w:rsidR="00D43D19" w:rsidRPr="008C2A24" w14:paraId="02DAB6C3" w14:textId="77777777" w:rsidTr="00B14E8F">
            <w:trPr>
              <w:trHeight w:val="144"/>
            </w:trPr>
            <w:tc>
              <w:tcPr>
                <w:tcW w:w="2444" w:type="dxa"/>
              </w:tcPr>
              <w:p w14:paraId="674EC982" w14:textId="77777777" w:rsidR="00D43D19" w:rsidRPr="008C2A24" w:rsidRDefault="00D43D19" w:rsidP="00A514E6">
                <w:pPr>
                  <w:tabs>
                    <w:tab w:val="right" w:pos="8838"/>
                  </w:tabs>
                  <w:ind w:left="-74" w:right="-105"/>
                  <w:rPr>
                    <w:rFonts w:ascii="Palatino Linotype" w:eastAsia="Calibri" w:hAnsi="Palatino Linotype" w:cs="Tahoma"/>
                    <w:b/>
                    <w:sz w:val="22"/>
                    <w:szCs w:val="22"/>
                    <w:lang w:val="es-MX" w:eastAsia="en-US"/>
                  </w:rPr>
                </w:pPr>
                <w:r w:rsidRPr="008C2A24">
                  <w:rPr>
                    <w:rFonts w:ascii="Palatino Linotype" w:eastAsia="Calibri" w:hAnsi="Palatino Linotype" w:cs="Tahoma"/>
                    <w:b/>
                    <w:sz w:val="22"/>
                    <w:szCs w:val="22"/>
                    <w:lang w:val="es-MX" w:eastAsia="en-US"/>
                  </w:rPr>
                  <w:t>Recurrente:</w:t>
                </w:r>
              </w:p>
            </w:tc>
            <w:tc>
              <w:tcPr>
                <w:tcW w:w="2801" w:type="dxa"/>
              </w:tcPr>
              <w:p w14:paraId="5495689A" w14:textId="6C7B7E65" w:rsidR="00D43D19" w:rsidRPr="008C2A24" w:rsidRDefault="00D43D19" w:rsidP="00A514E6">
                <w:pPr>
                  <w:tabs>
                    <w:tab w:val="left" w:pos="3122"/>
                    <w:tab w:val="right" w:pos="8838"/>
                  </w:tabs>
                  <w:ind w:left="-74" w:right="459"/>
                  <w:jc w:val="both"/>
                  <w:rPr>
                    <w:rFonts w:ascii="Palatino Linotype" w:eastAsia="Calibri" w:hAnsi="Palatino Linotype" w:cs="Tahoma"/>
                    <w:b/>
                    <w:sz w:val="22"/>
                    <w:szCs w:val="22"/>
                    <w:lang w:val="es-MX" w:eastAsia="en-US"/>
                  </w:rPr>
                </w:pPr>
              </w:p>
            </w:tc>
          </w:tr>
          <w:tr w:rsidR="00D43D19" w:rsidRPr="008C2A24" w14:paraId="2E02FA2B" w14:textId="77777777" w:rsidTr="00B14E8F">
            <w:trPr>
              <w:trHeight w:val="283"/>
            </w:trPr>
            <w:tc>
              <w:tcPr>
                <w:tcW w:w="2444" w:type="dxa"/>
              </w:tcPr>
              <w:p w14:paraId="1BA21003" w14:textId="77777777" w:rsidR="00D43D19" w:rsidRPr="008C2A24" w:rsidRDefault="00D43D19" w:rsidP="00A514E6">
                <w:pPr>
                  <w:tabs>
                    <w:tab w:val="right" w:pos="8838"/>
                  </w:tabs>
                  <w:ind w:left="-74" w:right="-105"/>
                  <w:rPr>
                    <w:rFonts w:ascii="Palatino Linotype" w:eastAsia="Calibri" w:hAnsi="Palatino Linotype" w:cs="Tahoma"/>
                    <w:b/>
                    <w:sz w:val="22"/>
                    <w:szCs w:val="22"/>
                    <w:lang w:val="es-MX" w:eastAsia="en-US"/>
                  </w:rPr>
                </w:pPr>
                <w:r w:rsidRPr="008C2A24">
                  <w:rPr>
                    <w:rFonts w:ascii="Palatino Linotype" w:eastAsia="Calibri" w:hAnsi="Palatino Linotype" w:cs="Tahoma"/>
                    <w:b/>
                    <w:sz w:val="22"/>
                    <w:szCs w:val="22"/>
                    <w:lang w:val="es-MX" w:eastAsia="en-US"/>
                  </w:rPr>
                  <w:t>Sujeto Obligado:</w:t>
                </w:r>
              </w:p>
            </w:tc>
            <w:tc>
              <w:tcPr>
                <w:tcW w:w="2801" w:type="dxa"/>
              </w:tcPr>
              <w:p w14:paraId="334D0D46" w14:textId="1FB59F6D" w:rsidR="00D43D19" w:rsidRPr="008C2A24" w:rsidRDefault="00D43D19" w:rsidP="00A514E6">
                <w:pPr>
                  <w:tabs>
                    <w:tab w:val="left" w:pos="2834"/>
                    <w:tab w:val="right" w:pos="8838"/>
                  </w:tabs>
                  <w:ind w:left="-74" w:right="-105"/>
                  <w:jc w:val="both"/>
                  <w:rPr>
                    <w:rFonts w:ascii="Palatino Linotype" w:eastAsia="Calibri" w:hAnsi="Palatino Linotype" w:cs="Tahoma"/>
                    <w:b/>
                    <w:sz w:val="22"/>
                    <w:szCs w:val="22"/>
                    <w:lang w:val="es-MX" w:eastAsia="en-US"/>
                  </w:rPr>
                </w:pPr>
                <w:r w:rsidRPr="008C2A24">
                  <w:rPr>
                    <w:rFonts w:ascii="Palatino Linotype" w:eastAsia="Calibri" w:hAnsi="Palatino Linotype" w:cs="Tahoma"/>
                    <w:b/>
                    <w:bCs/>
                    <w:sz w:val="22"/>
                    <w:szCs w:val="22"/>
                    <w:lang w:val="es-MX" w:eastAsia="en-US"/>
                  </w:rPr>
                  <w:t>Ayuntamiento de Atlacomulco</w:t>
                </w:r>
              </w:p>
            </w:tc>
          </w:tr>
          <w:tr w:rsidR="00D43D19" w:rsidRPr="008C2A24" w14:paraId="78E10921" w14:textId="77777777" w:rsidTr="00B14E8F">
            <w:trPr>
              <w:trHeight w:val="283"/>
            </w:trPr>
            <w:tc>
              <w:tcPr>
                <w:tcW w:w="2444" w:type="dxa"/>
              </w:tcPr>
              <w:p w14:paraId="4343FEE4" w14:textId="72128581" w:rsidR="00D43D19" w:rsidRPr="008C2A24" w:rsidRDefault="00D43D19" w:rsidP="0021653B">
                <w:pPr>
                  <w:tabs>
                    <w:tab w:val="right" w:pos="8838"/>
                  </w:tabs>
                  <w:ind w:left="-74" w:right="-105"/>
                  <w:rPr>
                    <w:rFonts w:ascii="Palatino Linotype" w:eastAsia="Calibri" w:hAnsi="Palatino Linotype" w:cs="Tahoma"/>
                    <w:b/>
                    <w:sz w:val="22"/>
                    <w:szCs w:val="22"/>
                    <w:lang w:val="es-MX" w:eastAsia="en-US"/>
                  </w:rPr>
                </w:pPr>
                <w:r w:rsidRPr="008C2A24">
                  <w:rPr>
                    <w:rFonts w:ascii="Palatino Linotype" w:eastAsia="Calibri" w:hAnsi="Palatino Linotype" w:cs="Tahoma"/>
                    <w:b/>
                    <w:sz w:val="22"/>
                    <w:szCs w:val="22"/>
                    <w:lang w:val="es-MX" w:eastAsia="en-US"/>
                  </w:rPr>
                  <w:t>Comisionad</w:t>
                </w:r>
                <w:r w:rsidR="0021653B" w:rsidRPr="008C2A24">
                  <w:rPr>
                    <w:rFonts w:ascii="Palatino Linotype" w:eastAsia="Calibri" w:hAnsi="Palatino Linotype" w:cs="Tahoma"/>
                    <w:b/>
                    <w:sz w:val="22"/>
                    <w:szCs w:val="22"/>
                    <w:lang w:val="es-MX" w:eastAsia="en-US"/>
                  </w:rPr>
                  <w:t>a</w:t>
                </w:r>
                <w:r w:rsidRPr="008C2A24">
                  <w:rPr>
                    <w:rFonts w:ascii="Palatino Linotype" w:eastAsia="Calibri" w:hAnsi="Palatino Linotype" w:cs="Tahoma"/>
                    <w:b/>
                    <w:sz w:val="22"/>
                    <w:szCs w:val="22"/>
                    <w:lang w:val="es-MX" w:eastAsia="en-US"/>
                  </w:rPr>
                  <w:t xml:space="preserve"> Ponente:</w:t>
                </w:r>
              </w:p>
            </w:tc>
            <w:tc>
              <w:tcPr>
                <w:tcW w:w="2801" w:type="dxa"/>
              </w:tcPr>
              <w:p w14:paraId="22963E4E" w14:textId="42412E4C" w:rsidR="00D43D19" w:rsidRPr="008C2A24" w:rsidRDefault="0021653B" w:rsidP="0021653B">
                <w:pPr>
                  <w:tabs>
                    <w:tab w:val="right" w:pos="8838"/>
                  </w:tabs>
                  <w:ind w:left="-74" w:right="-105"/>
                  <w:jc w:val="both"/>
                  <w:rPr>
                    <w:rFonts w:ascii="Palatino Linotype" w:eastAsia="Calibri" w:hAnsi="Palatino Linotype" w:cs="Tahoma"/>
                    <w:b/>
                    <w:sz w:val="22"/>
                    <w:szCs w:val="22"/>
                    <w:lang w:val="es-MX" w:eastAsia="en-US"/>
                  </w:rPr>
                </w:pPr>
                <w:r w:rsidRPr="008C2A24">
                  <w:rPr>
                    <w:rFonts w:ascii="Palatino Linotype" w:eastAsia="Calibri" w:hAnsi="Palatino Linotype" w:cs="Tahoma"/>
                    <w:b/>
                    <w:sz w:val="22"/>
                    <w:szCs w:val="22"/>
                    <w:lang w:val="es-MX" w:eastAsia="en-US"/>
                  </w:rPr>
                  <w:t>Eva Abaid Yapur</w:t>
                </w:r>
              </w:p>
            </w:tc>
          </w:tr>
        </w:tbl>
        <w:p w14:paraId="6C282C2C" w14:textId="77777777" w:rsidR="00D43D19" w:rsidRPr="008C2A24" w:rsidRDefault="00D43D19" w:rsidP="00A514E6">
          <w:pPr>
            <w:tabs>
              <w:tab w:val="right" w:pos="8838"/>
            </w:tabs>
            <w:ind w:left="-28"/>
            <w:jc w:val="both"/>
            <w:rPr>
              <w:rFonts w:ascii="Arial" w:eastAsia="Calibri" w:hAnsi="Arial" w:cs="Arial"/>
              <w:b/>
              <w:sz w:val="22"/>
              <w:szCs w:val="22"/>
              <w:lang w:eastAsia="en-US"/>
            </w:rPr>
          </w:pPr>
        </w:p>
      </w:tc>
    </w:tr>
  </w:tbl>
  <w:p w14:paraId="4247417E" w14:textId="77777777" w:rsidR="00D43D19" w:rsidRDefault="00D43D19" w:rsidP="00A514E6">
    <w:pPr>
      <w:pStyle w:val="Encabezado"/>
    </w:pPr>
  </w:p>
  <w:p w14:paraId="18D55830" w14:textId="77777777" w:rsidR="0021653B" w:rsidRDefault="0021653B" w:rsidP="00A514E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E6D2A"/>
    <w:multiLevelType w:val="hybridMultilevel"/>
    <w:tmpl w:val="383A7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926771"/>
    <w:multiLevelType w:val="hybridMultilevel"/>
    <w:tmpl w:val="73B0B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CF387A"/>
    <w:multiLevelType w:val="hybridMultilevel"/>
    <w:tmpl w:val="E250C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7E33A0"/>
    <w:multiLevelType w:val="hybridMultilevel"/>
    <w:tmpl w:val="7DA8364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AD13E3"/>
    <w:multiLevelType w:val="hybridMultilevel"/>
    <w:tmpl w:val="3A1A50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951C20"/>
    <w:multiLevelType w:val="hybridMultilevel"/>
    <w:tmpl w:val="550E5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2F4AB1"/>
    <w:multiLevelType w:val="hybridMultilevel"/>
    <w:tmpl w:val="5B66F07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315581"/>
    <w:multiLevelType w:val="hybridMultilevel"/>
    <w:tmpl w:val="3A1A50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9C2E0A"/>
    <w:multiLevelType w:val="hybridMultilevel"/>
    <w:tmpl w:val="00AC1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AD75B31"/>
    <w:multiLevelType w:val="hybridMultilevel"/>
    <w:tmpl w:val="76B81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AD031B8"/>
    <w:multiLevelType w:val="hybridMultilevel"/>
    <w:tmpl w:val="32B6F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8B6CF2"/>
    <w:multiLevelType w:val="hybridMultilevel"/>
    <w:tmpl w:val="811CAA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62277C1"/>
    <w:multiLevelType w:val="hybridMultilevel"/>
    <w:tmpl w:val="64C69BD4"/>
    <w:lvl w:ilvl="0" w:tplc="A34AD1AE">
      <w:start w:val="1"/>
      <w:numFmt w:val="upperRoman"/>
      <w:lvlText w:val="%1."/>
      <w:lvlJc w:val="righ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9D1FD4"/>
    <w:multiLevelType w:val="hybridMultilevel"/>
    <w:tmpl w:val="5A4A3B1C"/>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8CA3693"/>
    <w:multiLevelType w:val="hybridMultilevel"/>
    <w:tmpl w:val="D15E9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4"/>
  </w:num>
  <w:num w:numId="4">
    <w:abstractNumId w:val="26"/>
  </w:num>
  <w:num w:numId="5">
    <w:abstractNumId w:val="16"/>
  </w:num>
  <w:num w:numId="6">
    <w:abstractNumId w:val="12"/>
  </w:num>
  <w:num w:numId="7">
    <w:abstractNumId w:val="19"/>
  </w:num>
  <w:num w:numId="8">
    <w:abstractNumId w:val="7"/>
  </w:num>
  <w:num w:numId="9">
    <w:abstractNumId w:val="25"/>
  </w:num>
  <w:num w:numId="10">
    <w:abstractNumId w:val="1"/>
  </w:num>
  <w:num w:numId="11">
    <w:abstractNumId w:val="3"/>
  </w:num>
  <w:num w:numId="12">
    <w:abstractNumId w:val="21"/>
  </w:num>
  <w:num w:numId="13">
    <w:abstractNumId w:val="27"/>
  </w:num>
  <w:num w:numId="14">
    <w:abstractNumId w:val="14"/>
  </w:num>
  <w:num w:numId="15">
    <w:abstractNumId w:val="17"/>
  </w:num>
  <w:num w:numId="16">
    <w:abstractNumId w:val="20"/>
  </w:num>
  <w:num w:numId="17">
    <w:abstractNumId w:val="10"/>
  </w:num>
  <w:num w:numId="18">
    <w:abstractNumId w:val="18"/>
  </w:num>
  <w:num w:numId="19">
    <w:abstractNumId w:val="28"/>
  </w:num>
  <w:num w:numId="20">
    <w:abstractNumId w:val="5"/>
  </w:num>
  <w:num w:numId="21">
    <w:abstractNumId w:val="2"/>
  </w:num>
  <w:num w:numId="22">
    <w:abstractNumId w:val="15"/>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6"/>
  </w:num>
  <w:num w:numId="26">
    <w:abstractNumId w:val="8"/>
  </w:num>
  <w:num w:numId="27">
    <w:abstractNumId w:val="13"/>
  </w:num>
  <w:num w:numId="28">
    <w:abstractNumId w:val="11"/>
  </w:num>
  <w:num w:numId="29">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81"/>
    <w:rsid w:val="00001C77"/>
    <w:rsid w:val="000027EB"/>
    <w:rsid w:val="0000485A"/>
    <w:rsid w:val="00006014"/>
    <w:rsid w:val="00006543"/>
    <w:rsid w:val="00007E49"/>
    <w:rsid w:val="000122AE"/>
    <w:rsid w:val="00012841"/>
    <w:rsid w:val="00013A19"/>
    <w:rsid w:val="00014465"/>
    <w:rsid w:val="0001696C"/>
    <w:rsid w:val="00016B20"/>
    <w:rsid w:val="00017D26"/>
    <w:rsid w:val="00020818"/>
    <w:rsid w:val="00021143"/>
    <w:rsid w:val="000212E5"/>
    <w:rsid w:val="00021372"/>
    <w:rsid w:val="00021C64"/>
    <w:rsid w:val="00021CF0"/>
    <w:rsid w:val="0002296F"/>
    <w:rsid w:val="000241C5"/>
    <w:rsid w:val="000256F1"/>
    <w:rsid w:val="00025F5D"/>
    <w:rsid w:val="00026150"/>
    <w:rsid w:val="0003063B"/>
    <w:rsid w:val="000313A7"/>
    <w:rsid w:val="00032F5B"/>
    <w:rsid w:val="00034A4E"/>
    <w:rsid w:val="00034E9D"/>
    <w:rsid w:val="00035537"/>
    <w:rsid w:val="00037316"/>
    <w:rsid w:val="000373BC"/>
    <w:rsid w:val="00037B34"/>
    <w:rsid w:val="00037C8D"/>
    <w:rsid w:val="00037F4B"/>
    <w:rsid w:val="00042EDC"/>
    <w:rsid w:val="00043C4B"/>
    <w:rsid w:val="0004646B"/>
    <w:rsid w:val="00051033"/>
    <w:rsid w:val="00052435"/>
    <w:rsid w:val="000528E6"/>
    <w:rsid w:val="00052AF7"/>
    <w:rsid w:val="00055D51"/>
    <w:rsid w:val="00055F90"/>
    <w:rsid w:val="000575E5"/>
    <w:rsid w:val="0006017B"/>
    <w:rsid w:val="00060880"/>
    <w:rsid w:val="00064855"/>
    <w:rsid w:val="0006595D"/>
    <w:rsid w:val="000661AF"/>
    <w:rsid w:val="00066ACE"/>
    <w:rsid w:val="00067F5F"/>
    <w:rsid w:val="00071A4A"/>
    <w:rsid w:val="000739EF"/>
    <w:rsid w:val="00073C63"/>
    <w:rsid w:val="00073E60"/>
    <w:rsid w:val="00075FF9"/>
    <w:rsid w:val="000813B0"/>
    <w:rsid w:val="0008148B"/>
    <w:rsid w:val="0008177A"/>
    <w:rsid w:val="00082358"/>
    <w:rsid w:val="00082A09"/>
    <w:rsid w:val="00083AE5"/>
    <w:rsid w:val="00086467"/>
    <w:rsid w:val="000925EE"/>
    <w:rsid w:val="0009309C"/>
    <w:rsid w:val="00093B6A"/>
    <w:rsid w:val="00093CF1"/>
    <w:rsid w:val="000954CE"/>
    <w:rsid w:val="00097211"/>
    <w:rsid w:val="000A0518"/>
    <w:rsid w:val="000A1009"/>
    <w:rsid w:val="000A20A4"/>
    <w:rsid w:val="000A3E56"/>
    <w:rsid w:val="000A5058"/>
    <w:rsid w:val="000A6ACA"/>
    <w:rsid w:val="000A7211"/>
    <w:rsid w:val="000B05AD"/>
    <w:rsid w:val="000B0D11"/>
    <w:rsid w:val="000B1A78"/>
    <w:rsid w:val="000B1D37"/>
    <w:rsid w:val="000B2C93"/>
    <w:rsid w:val="000B2E7A"/>
    <w:rsid w:val="000B36DD"/>
    <w:rsid w:val="000B5711"/>
    <w:rsid w:val="000B6020"/>
    <w:rsid w:val="000B69AB"/>
    <w:rsid w:val="000B6F9F"/>
    <w:rsid w:val="000B7D87"/>
    <w:rsid w:val="000C0FFD"/>
    <w:rsid w:val="000C2283"/>
    <w:rsid w:val="000C27CA"/>
    <w:rsid w:val="000C3B4B"/>
    <w:rsid w:val="000C531C"/>
    <w:rsid w:val="000C59CB"/>
    <w:rsid w:val="000C7546"/>
    <w:rsid w:val="000D0991"/>
    <w:rsid w:val="000D0B08"/>
    <w:rsid w:val="000D231A"/>
    <w:rsid w:val="000D2A27"/>
    <w:rsid w:val="000D43A9"/>
    <w:rsid w:val="000D5482"/>
    <w:rsid w:val="000D743F"/>
    <w:rsid w:val="000E0BEA"/>
    <w:rsid w:val="000E241D"/>
    <w:rsid w:val="000E2952"/>
    <w:rsid w:val="000E2B71"/>
    <w:rsid w:val="000E3B88"/>
    <w:rsid w:val="000E4D06"/>
    <w:rsid w:val="000E76F5"/>
    <w:rsid w:val="000F05F8"/>
    <w:rsid w:val="000F1FB0"/>
    <w:rsid w:val="000F24C8"/>
    <w:rsid w:val="000F2EBF"/>
    <w:rsid w:val="000F3DA0"/>
    <w:rsid w:val="000F4183"/>
    <w:rsid w:val="000F4876"/>
    <w:rsid w:val="000F555D"/>
    <w:rsid w:val="000F7A45"/>
    <w:rsid w:val="000F7FD8"/>
    <w:rsid w:val="00100397"/>
    <w:rsid w:val="00100BAC"/>
    <w:rsid w:val="00100D89"/>
    <w:rsid w:val="001017B7"/>
    <w:rsid w:val="00102277"/>
    <w:rsid w:val="001026C6"/>
    <w:rsid w:val="001034C6"/>
    <w:rsid w:val="00103B75"/>
    <w:rsid w:val="001049B0"/>
    <w:rsid w:val="00104ADB"/>
    <w:rsid w:val="0010539A"/>
    <w:rsid w:val="001057BC"/>
    <w:rsid w:val="001065A9"/>
    <w:rsid w:val="001068CF"/>
    <w:rsid w:val="00107D2F"/>
    <w:rsid w:val="00112085"/>
    <w:rsid w:val="001121F6"/>
    <w:rsid w:val="001133D5"/>
    <w:rsid w:val="00113548"/>
    <w:rsid w:val="001135A7"/>
    <w:rsid w:val="00114068"/>
    <w:rsid w:val="00114231"/>
    <w:rsid w:val="001150E9"/>
    <w:rsid w:val="001166C8"/>
    <w:rsid w:val="00121678"/>
    <w:rsid w:val="001216AC"/>
    <w:rsid w:val="00126626"/>
    <w:rsid w:val="001271D1"/>
    <w:rsid w:val="00127757"/>
    <w:rsid w:val="00132A80"/>
    <w:rsid w:val="00132F95"/>
    <w:rsid w:val="001334E4"/>
    <w:rsid w:val="00133BC6"/>
    <w:rsid w:val="00133F8A"/>
    <w:rsid w:val="001364C5"/>
    <w:rsid w:val="0013791C"/>
    <w:rsid w:val="00140735"/>
    <w:rsid w:val="00140F12"/>
    <w:rsid w:val="001425E5"/>
    <w:rsid w:val="00142E7D"/>
    <w:rsid w:val="0014307A"/>
    <w:rsid w:val="0014359C"/>
    <w:rsid w:val="0014415D"/>
    <w:rsid w:val="00144D0B"/>
    <w:rsid w:val="00146C77"/>
    <w:rsid w:val="00147566"/>
    <w:rsid w:val="00147666"/>
    <w:rsid w:val="00151053"/>
    <w:rsid w:val="00151FBB"/>
    <w:rsid w:val="00153238"/>
    <w:rsid w:val="00154F99"/>
    <w:rsid w:val="00155889"/>
    <w:rsid w:val="00155A8F"/>
    <w:rsid w:val="00155F96"/>
    <w:rsid w:val="00156408"/>
    <w:rsid w:val="00156A6B"/>
    <w:rsid w:val="00160079"/>
    <w:rsid w:val="00161DF9"/>
    <w:rsid w:val="00162383"/>
    <w:rsid w:val="00162503"/>
    <w:rsid w:val="00162CCE"/>
    <w:rsid w:val="001643DC"/>
    <w:rsid w:val="00165891"/>
    <w:rsid w:val="00165E28"/>
    <w:rsid w:val="00166654"/>
    <w:rsid w:val="00170545"/>
    <w:rsid w:val="00170BE0"/>
    <w:rsid w:val="00171ADD"/>
    <w:rsid w:val="0017218C"/>
    <w:rsid w:val="0017459B"/>
    <w:rsid w:val="001746CD"/>
    <w:rsid w:val="001758B5"/>
    <w:rsid w:val="00175CEB"/>
    <w:rsid w:val="00176367"/>
    <w:rsid w:val="001779BC"/>
    <w:rsid w:val="001803A9"/>
    <w:rsid w:val="00182D6C"/>
    <w:rsid w:val="00182DCE"/>
    <w:rsid w:val="00182F0F"/>
    <w:rsid w:val="00183D24"/>
    <w:rsid w:val="00185102"/>
    <w:rsid w:val="001851A6"/>
    <w:rsid w:val="001851C0"/>
    <w:rsid w:val="00186131"/>
    <w:rsid w:val="001875A7"/>
    <w:rsid w:val="00187780"/>
    <w:rsid w:val="0018790B"/>
    <w:rsid w:val="001879E1"/>
    <w:rsid w:val="00191C72"/>
    <w:rsid w:val="00192080"/>
    <w:rsid w:val="00192414"/>
    <w:rsid w:val="0019389B"/>
    <w:rsid w:val="001945A8"/>
    <w:rsid w:val="00196AE7"/>
    <w:rsid w:val="0019765C"/>
    <w:rsid w:val="001A1B94"/>
    <w:rsid w:val="001A22F5"/>
    <w:rsid w:val="001A2D2D"/>
    <w:rsid w:val="001A3EAE"/>
    <w:rsid w:val="001A7FD2"/>
    <w:rsid w:val="001B0774"/>
    <w:rsid w:val="001B107D"/>
    <w:rsid w:val="001B2CD9"/>
    <w:rsid w:val="001B3A46"/>
    <w:rsid w:val="001B4953"/>
    <w:rsid w:val="001B62A0"/>
    <w:rsid w:val="001B73DE"/>
    <w:rsid w:val="001C282F"/>
    <w:rsid w:val="001C43CD"/>
    <w:rsid w:val="001C5E4E"/>
    <w:rsid w:val="001C61BE"/>
    <w:rsid w:val="001C6A50"/>
    <w:rsid w:val="001D0086"/>
    <w:rsid w:val="001D0094"/>
    <w:rsid w:val="001D1C7A"/>
    <w:rsid w:val="001D1E2E"/>
    <w:rsid w:val="001D2784"/>
    <w:rsid w:val="001D357C"/>
    <w:rsid w:val="001D6645"/>
    <w:rsid w:val="001D6E06"/>
    <w:rsid w:val="001D7012"/>
    <w:rsid w:val="001D7BD2"/>
    <w:rsid w:val="001E162E"/>
    <w:rsid w:val="001E2A4D"/>
    <w:rsid w:val="001E4091"/>
    <w:rsid w:val="001E46B8"/>
    <w:rsid w:val="001E52EC"/>
    <w:rsid w:val="001E53C2"/>
    <w:rsid w:val="001E58B1"/>
    <w:rsid w:val="001E6C2A"/>
    <w:rsid w:val="001F0E9C"/>
    <w:rsid w:val="001F0EB8"/>
    <w:rsid w:val="001F1540"/>
    <w:rsid w:val="001F1772"/>
    <w:rsid w:val="001F26F6"/>
    <w:rsid w:val="001F3B30"/>
    <w:rsid w:val="001F485B"/>
    <w:rsid w:val="001F5A67"/>
    <w:rsid w:val="001F652C"/>
    <w:rsid w:val="001F6FCB"/>
    <w:rsid w:val="001F78D9"/>
    <w:rsid w:val="00202DB8"/>
    <w:rsid w:val="0020385D"/>
    <w:rsid w:val="002059A0"/>
    <w:rsid w:val="0020623A"/>
    <w:rsid w:val="00207736"/>
    <w:rsid w:val="00210F29"/>
    <w:rsid w:val="0021154A"/>
    <w:rsid w:val="00212460"/>
    <w:rsid w:val="00213F12"/>
    <w:rsid w:val="00214796"/>
    <w:rsid w:val="00214E73"/>
    <w:rsid w:val="00215D0D"/>
    <w:rsid w:val="0021653B"/>
    <w:rsid w:val="00217AEF"/>
    <w:rsid w:val="00220F59"/>
    <w:rsid w:val="00221EC9"/>
    <w:rsid w:val="00222731"/>
    <w:rsid w:val="00223C6D"/>
    <w:rsid w:val="00223ECD"/>
    <w:rsid w:val="002241A6"/>
    <w:rsid w:val="002241E8"/>
    <w:rsid w:val="00224774"/>
    <w:rsid w:val="002247B0"/>
    <w:rsid w:val="00224F7A"/>
    <w:rsid w:val="00225152"/>
    <w:rsid w:val="002251FE"/>
    <w:rsid w:val="0022538D"/>
    <w:rsid w:val="002268C0"/>
    <w:rsid w:val="00230824"/>
    <w:rsid w:val="00230E81"/>
    <w:rsid w:val="00231E06"/>
    <w:rsid w:val="00232673"/>
    <w:rsid w:val="002331A2"/>
    <w:rsid w:val="00234B3D"/>
    <w:rsid w:val="00236863"/>
    <w:rsid w:val="00237C1F"/>
    <w:rsid w:val="00237D0D"/>
    <w:rsid w:val="00242330"/>
    <w:rsid w:val="002433A4"/>
    <w:rsid w:val="002435DC"/>
    <w:rsid w:val="00243A5C"/>
    <w:rsid w:val="00247B17"/>
    <w:rsid w:val="00250389"/>
    <w:rsid w:val="00252669"/>
    <w:rsid w:val="00254209"/>
    <w:rsid w:val="00254288"/>
    <w:rsid w:val="0025469C"/>
    <w:rsid w:val="00254705"/>
    <w:rsid w:val="00255115"/>
    <w:rsid w:val="002562E2"/>
    <w:rsid w:val="00256A05"/>
    <w:rsid w:val="002579CE"/>
    <w:rsid w:val="002600AA"/>
    <w:rsid w:val="00260FEC"/>
    <w:rsid w:val="0026115B"/>
    <w:rsid w:val="00261DD6"/>
    <w:rsid w:val="00261EED"/>
    <w:rsid w:val="00262DC6"/>
    <w:rsid w:val="002638BB"/>
    <w:rsid w:val="00264982"/>
    <w:rsid w:val="002657E2"/>
    <w:rsid w:val="00265918"/>
    <w:rsid w:val="00267A50"/>
    <w:rsid w:val="002706D6"/>
    <w:rsid w:val="0027090B"/>
    <w:rsid w:val="0027110E"/>
    <w:rsid w:val="00271F43"/>
    <w:rsid w:val="002727CC"/>
    <w:rsid w:val="0027312A"/>
    <w:rsid w:val="00273679"/>
    <w:rsid w:val="00276900"/>
    <w:rsid w:val="00280C85"/>
    <w:rsid w:val="00281A35"/>
    <w:rsid w:val="00281AD9"/>
    <w:rsid w:val="00281AFC"/>
    <w:rsid w:val="0028294F"/>
    <w:rsid w:val="002834B4"/>
    <w:rsid w:val="00283B6D"/>
    <w:rsid w:val="0028420E"/>
    <w:rsid w:val="00284486"/>
    <w:rsid w:val="00284DF2"/>
    <w:rsid w:val="00285644"/>
    <w:rsid w:val="0028581E"/>
    <w:rsid w:val="00285B24"/>
    <w:rsid w:val="00290C33"/>
    <w:rsid w:val="00293491"/>
    <w:rsid w:val="00293E97"/>
    <w:rsid w:val="002953EE"/>
    <w:rsid w:val="00296FBD"/>
    <w:rsid w:val="00297504"/>
    <w:rsid w:val="002A0C91"/>
    <w:rsid w:val="002A0FB8"/>
    <w:rsid w:val="002A1B97"/>
    <w:rsid w:val="002A1EB0"/>
    <w:rsid w:val="002A29A5"/>
    <w:rsid w:val="002A2CB9"/>
    <w:rsid w:val="002A30E1"/>
    <w:rsid w:val="002A3C1C"/>
    <w:rsid w:val="002A4376"/>
    <w:rsid w:val="002A57D2"/>
    <w:rsid w:val="002A6193"/>
    <w:rsid w:val="002A7BD4"/>
    <w:rsid w:val="002A7F32"/>
    <w:rsid w:val="002B03CD"/>
    <w:rsid w:val="002B06C1"/>
    <w:rsid w:val="002B20A1"/>
    <w:rsid w:val="002B226E"/>
    <w:rsid w:val="002B46D4"/>
    <w:rsid w:val="002B54CF"/>
    <w:rsid w:val="002B71E6"/>
    <w:rsid w:val="002C17BD"/>
    <w:rsid w:val="002C1876"/>
    <w:rsid w:val="002C1FA0"/>
    <w:rsid w:val="002C2F50"/>
    <w:rsid w:val="002C45CA"/>
    <w:rsid w:val="002C7419"/>
    <w:rsid w:val="002D1BE4"/>
    <w:rsid w:val="002D398C"/>
    <w:rsid w:val="002D4671"/>
    <w:rsid w:val="002D50CC"/>
    <w:rsid w:val="002E0A56"/>
    <w:rsid w:val="002E190D"/>
    <w:rsid w:val="002E3C28"/>
    <w:rsid w:val="002E473E"/>
    <w:rsid w:val="002E5015"/>
    <w:rsid w:val="002E6AF5"/>
    <w:rsid w:val="002E7ACF"/>
    <w:rsid w:val="002F0C1A"/>
    <w:rsid w:val="002F0CE9"/>
    <w:rsid w:val="002F1E4D"/>
    <w:rsid w:val="002F2350"/>
    <w:rsid w:val="002F3BD0"/>
    <w:rsid w:val="002F41CF"/>
    <w:rsid w:val="002F58D8"/>
    <w:rsid w:val="00300A0B"/>
    <w:rsid w:val="00301F46"/>
    <w:rsid w:val="0030254C"/>
    <w:rsid w:val="00303CAD"/>
    <w:rsid w:val="00303E71"/>
    <w:rsid w:val="00304206"/>
    <w:rsid w:val="0030537B"/>
    <w:rsid w:val="003063E2"/>
    <w:rsid w:val="00306418"/>
    <w:rsid w:val="003100F3"/>
    <w:rsid w:val="00310C11"/>
    <w:rsid w:val="00310D1E"/>
    <w:rsid w:val="00310FFE"/>
    <w:rsid w:val="00316600"/>
    <w:rsid w:val="00316A3A"/>
    <w:rsid w:val="003172EC"/>
    <w:rsid w:val="003173EB"/>
    <w:rsid w:val="0032170B"/>
    <w:rsid w:val="00322267"/>
    <w:rsid w:val="00322D59"/>
    <w:rsid w:val="00323325"/>
    <w:rsid w:val="003243B0"/>
    <w:rsid w:val="00325EC0"/>
    <w:rsid w:val="0032770C"/>
    <w:rsid w:val="00327866"/>
    <w:rsid w:val="00327FDE"/>
    <w:rsid w:val="003340EC"/>
    <w:rsid w:val="003347B5"/>
    <w:rsid w:val="003350FF"/>
    <w:rsid w:val="00337ECC"/>
    <w:rsid w:val="00340452"/>
    <w:rsid w:val="0034057C"/>
    <w:rsid w:val="0034187A"/>
    <w:rsid w:val="0034303D"/>
    <w:rsid w:val="00350142"/>
    <w:rsid w:val="00353B6D"/>
    <w:rsid w:val="00353FEE"/>
    <w:rsid w:val="00354920"/>
    <w:rsid w:val="00354B3F"/>
    <w:rsid w:val="00354F25"/>
    <w:rsid w:val="00355DC6"/>
    <w:rsid w:val="00357EEF"/>
    <w:rsid w:val="003604D7"/>
    <w:rsid w:val="00361176"/>
    <w:rsid w:val="003615DF"/>
    <w:rsid w:val="0036351E"/>
    <w:rsid w:val="00364521"/>
    <w:rsid w:val="00365026"/>
    <w:rsid w:val="00365368"/>
    <w:rsid w:val="00367F82"/>
    <w:rsid w:val="00370D6C"/>
    <w:rsid w:val="003725BF"/>
    <w:rsid w:val="00372803"/>
    <w:rsid w:val="00372A02"/>
    <w:rsid w:val="00372BDF"/>
    <w:rsid w:val="003735F2"/>
    <w:rsid w:val="00373757"/>
    <w:rsid w:val="003740B4"/>
    <w:rsid w:val="003749EC"/>
    <w:rsid w:val="003756AF"/>
    <w:rsid w:val="00375815"/>
    <w:rsid w:val="00377B40"/>
    <w:rsid w:val="0038018F"/>
    <w:rsid w:val="00380441"/>
    <w:rsid w:val="00382696"/>
    <w:rsid w:val="0038438A"/>
    <w:rsid w:val="003843D8"/>
    <w:rsid w:val="00385FBE"/>
    <w:rsid w:val="003864D2"/>
    <w:rsid w:val="0038765F"/>
    <w:rsid w:val="00390249"/>
    <w:rsid w:val="00390BF8"/>
    <w:rsid w:val="00392617"/>
    <w:rsid w:val="00392877"/>
    <w:rsid w:val="00392E12"/>
    <w:rsid w:val="00393F54"/>
    <w:rsid w:val="00394D7E"/>
    <w:rsid w:val="003956E9"/>
    <w:rsid w:val="003965EC"/>
    <w:rsid w:val="00396BA0"/>
    <w:rsid w:val="00397099"/>
    <w:rsid w:val="003A0E17"/>
    <w:rsid w:val="003A2284"/>
    <w:rsid w:val="003A2825"/>
    <w:rsid w:val="003A2BFE"/>
    <w:rsid w:val="003A357E"/>
    <w:rsid w:val="003A35D1"/>
    <w:rsid w:val="003A44D8"/>
    <w:rsid w:val="003A4F99"/>
    <w:rsid w:val="003A6E62"/>
    <w:rsid w:val="003A78B5"/>
    <w:rsid w:val="003A7BE8"/>
    <w:rsid w:val="003A7C85"/>
    <w:rsid w:val="003A7FBE"/>
    <w:rsid w:val="003B0B3F"/>
    <w:rsid w:val="003B0D09"/>
    <w:rsid w:val="003B1380"/>
    <w:rsid w:val="003B165A"/>
    <w:rsid w:val="003B1A7B"/>
    <w:rsid w:val="003B1BC8"/>
    <w:rsid w:val="003B1ED0"/>
    <w:rsid w:val="003B2140"/>
    <w:rsid w:val="003B5107"/>
    <w:rsid w:val="003B5412"/>
    <w:rsid w:val="003B5ECD"/>
    <w:rsid w:val="003B7D9E"/>
    <w:rsid w:val="003C28B8"/>
    <w:rsid w:val="003C5F9B"/>
    <w:rsid w:val="003C6441"/>
    <w:rsid w:val="003C6934"/>
    <w:rsid w:val="003C6F30"/>
    <w:rsid w:val="003C70D3"/>
    <w:rsid w:val="003C740E"/>
    <w:rsid w:val="003C7FD0"/>
    <w:rsid w:val="003D0268"/>
    <w:rsid w:val="003D18C5"/>
    <w:rsid w:val="003D1A43"/>
    <w:rsid w:val="003D1A64"/>
    <w:rsid w:val="003D1E30"/>
    <w:rsid w:val="003D4EA2"/>
    <w:rsid w:val="003D60F4"/>
    <w:rsid w:val="003D624F"/>
    <w:rsid w:val="003D7B6C"/>
    <w:rsid w:val="003E11BE"/>
    <w:rsid w:val="003E31E5"/>
    <w:rsid w:val="003E32ED"/>
    <w:rsid w:val="003E35D5"/>
    <w:rsid w:val="003E3A39"/>
    <w:rsid w:val="003E58C9"/>
    <w:rsid w:val="003E5FB8"/>
    <w:rsid w:val="003F01D6"/>
    <w:rsid w:val="003F0484"/>
    <w:rsid w:val="003F0DFC"/>
    <w:rsid w:val="003F5C0F"/>
    <w:rsid w:val="003F5FF5"/>
    <w:rsid w:val="003F632A"/>
    <w:rsid w:val="003F650B"/>
    <w:rsid w:val="004004E9"/>
    <w:rsid w:val="00401687"/>
    <w:rsid w:val="00404A6B"/>
    <w:rsid w:val="00404DFA"/>
    <w:rsid w:val="004052C5"/>
    <w:rsid w:val="004100AA"/>
    <w:rsid w:val="00410CD2"/>
    <w:rsid w:val="00412203"/>
    <w:rsid w:val="00412299"/>
    <w:rsid w:val="004142DD"/>
    <w:rsid w:val="00415478"/>
    <w:rsid w:val="00416B6F"/>
    <w:rsid w:val="00416E73"/>
    <w:rsid w:val="00417AF8"/>
    <w:rsid w:val="00417DE3"/>
    <w:rsid w:val="00420B07"/>
    <w:rsid w:val="00422869"/>
    <w:rsid w:val="00422F50"/>
    <w:rsid w:val="00426448"/>
    <w:rsid w:val="00427457"/>
    <w:rsid w:val="004321C6"/>
    <w:rsid w:val="0043257A"/>
    <w:rsid w:val="00434D9A"/>
    <w:rsid w:val="00434DEB"/>
    <w:rsid w:val="004353F5"/>
    <w:rsid w:val="0043618C"/>
    <w:rsid w:val="004367EC"/>
    <w:rsid w:val="00436FD3"/>
    <w:rsid w:val="00437CFA"/>
    <w:rsid w:val="00437FA7"/>
    <w:rsid w:val="00440558"/>
    <w:rsid w:val="004406CF"/>
    <w:rsid w:val="00440C62"/>
    <w:rsid w:val="00441804"/>
    <w:rsid w:val="004435B4"/>
    <w:rsid w:val="0044482C"/>
    <w:rsid w:val="00446470"/>
    <w:rsid w:val="00446A5C"/>
    <w:rsid w:val="00447086"/>
    <w:rsid w:val="004510CF"/>
    <w:rsid w:val="00451A70"/>
    <w:rsid w:val="00457888"/>
    <w:rsid w:val="00457F4E"/>
    <w:rsid w:val="0046048A"/>
    <w:rsid w:val="0046369D"/>
    <w:rsid w:val="00463BD6"/>
    <w:rsid w:val="004644FC"/>
    <w:rsid w:val="004648C0"/>
    <w:rsid w:val="00464D73"/>
    <w:rsid w:val="0046542C"/>
    <w:rsid w:val="00465DED"/>
    <w:rsid w:val="00466346"/>
    <w:rsid w:val="004702B0"/>
    <w:rsid w:val="0047075B"/>
    <w:rsid w:val="00471A4A"/>
    <w:rsid w:val="00472E57"/>
    <w:rsid w:val="004745DC"/>
    <w:rsid w:val="0047488D"/>
    <w:rsid w:val="004751D6"/>
    <w:rsid w:val="0047578E"/>
    <w:rsid w:val="00475E6B"/>
    <w:rsid w:val="00476A67"/>
    <w:rsid w:val="004778C2"/>
    <w:rsid w:val="00477DBA"/>
    <w:rsid w:val="00477E20"/>
    <w:rsid w:val="00480A43"/>
    <w:rsid w:val="00480BB8"/>
    <w:rsid w:val="00480D4A"/>
    <w:rsid w:val="00481D51"/>
    <w:rsid w:val="00481DDC"/>
    <w:rsid w:val="00482EAA"/>
    <w:rsid w:val="00483546"/>
    <w:rsid w:val="004845B4"/>
    <w:rsid w:val="0048519E"/>
    <w:rsid w:val="00485EC7"/>
    <w:rsid w:val="004860BD"/>
    <w:rsid w:val="00487430"/>
    <w:rsid w:val="004918F1"/>
    <w:rsid w:val="004934A0"/>
    <w:rsid w:val="00494D42"/>
    <w:rsid w:val="00495686"/>
    <w:rsid w:val="00497921"/>
    <w:rsid w:val="004A0A7B"/>
    <w:rsid w:val="004A0BB0"/>
    <w:rsid w:val="004A26CD"/>
    <w:rsid w:val="004A3584"/>
    <w:rsid w:val="004A35C0"/>
    <w:rsid w:val="004A5121"/>
    <w:rsid w:val="004A577A"/>
    <w:rsid w:val="004A6ECB"/>
    <w:rsid w:val="004A7990"/>
    <w:rsid w:val="004B1796"/>
    <w:rsid w:val="004B553F"/>
    <w:rsid w:val="004B591D"/>
    <w:rsid w:val="004B643D"/>
    <w:rsid w:val="004B7542"/>
    <w:rsid w:val="004C3D66"/>
    <w:rsid w:val="004C4ACC"/>
    <w:rsid w:val="004C4D7B"/>
    <w:rsid w:val="004C4E8F"/>
    <w:rsid w:val="004C6763"/>
    <w:rsid w:val="004C7E83"/>
    <w:rsid w:val="004D454E"/>
    <w:rsid w:val="004D587A"/>
    <w:rsid w:val="004D5DB3"/>
    <w:rsid w:val="004E0E8D"/>
    <w:rsid w:val="004E265B"/>
    <w:rsid w:val="004E345F"/>
    <w:rsid w:val="004E3914"/>
    <w:rsid w:val="004E3BBA"/>
    <w:rsid w:val="004E401B"/>
    <w:rsid w:val="004E41C7"/>
    <w:rsid w:val="004E63B4"/>
    <w:rsid w:val="004E71CE"/>
    <w:rsid w:val="004E7DB7"/>
    <w:rsid w:val="004E7FE7"/>
    <w:rsid w:val="004F0EFC"/>
    <w:rsid w:val="004F1030"/>
    <w:rsid w:val="004F2D88"/>
    <w:rsid w:val="004F2F40"/>
    <w:rsid w:val="004F33B4"/>
    <w:rsid w:val="004F3D21"/>
    <w:rsid w:val="004F67C2"/>
    <w:rsid w:val="004F772E"/>
    <w:rsid w:val="00500681"/>
    <w:rsid w:val="00500DFC"/>
    <w:rsid w:val="005070C3"/>
    <w:rsid w:val="0051113F"/>
    <w:rsid w:val="00512729"/>
    <w:rsid w:val="0051276F"/>
    <w:rsid w:val="005141C6"/>
    <w:rsid w:val="005159C7"/>
    <w:rsid w:val="00515FF4"/>
    <w:rsid w:val="0052031A"/>
    <w:rsid w:val="005220BE"/>
    <w:rsid w:val="00523761"/>
    <w:rsid w:val="00532353"/>
    <w:rsid w:val="0053405C"/>
    <w:rsid w:val="00535977"/>
    <w:rsid w:val="00535DB0"/>
    <w:rsid w:val="005360FC"/>
    <w:rsid w:val="0054194F"/>
    <w:rsid w:val="00542D5F"/>
    <w:rsid w:val="005435DE"/>
    <w:rsid w:val="005449F7"/>
    <w:rsid w:val="00544AB5"/>
    <w:rsid w:val="00544C28"/>
    <w:rsid w:val="00546BAE"/>
    <w:rsid w:val="005477CE"/>
    <w:rsid w:val="00547962"/>
    <w:rsid w:val="005519E2"/>
    <w:rsid w:val="00552EBD"/>
    <w:rsid w:val="00553827"/>
    <w:rsid w:val="00555F71"/>
    <w:rsid w:val="00557B6B"/>
    <w:rsid w:val="00563193"/>
    <w:rsid w:val="00563BEB"/>
    <w:rsid w:val="00566849"/>
    <w:rsid w:val="00567100"/>
    <w:rsid w:val="00567D08"/>
    <w:rsid w:val="0057298D"/>
    <w:rsid w:val="005740F6"/>
    <w:rsid w:val="005743D2"/>
    <w:rsid w:val="005745D7"/>
    <w:rsid w:val="00574F19"/>
    <w:rsid w:val="00575905"/>
    <w:rsid w:val="005764E6"/>
    <w:rsid w:val="00576ABA"/>
    <w:rsid w:val="00576C82"/>
    <w:rsid w:val="00576F31"/>
    <w:rsid w:val="005802BD"/>
    <w:rsid w:val="005818A1"/>
    <w:rsid w:val="00584899"/>
    <w:rsid w:val="00585798"/>
    <w:rsid w:val="00586CE5"/>
    <w:rsid w:val="00586FA8"/>
    <w:rsid w:val="00587F23"/>
    <w:rsid w:val="00590147"/>
    <w:rsid w:val="00590727"/>
    <w:rsid w:val="00591E3A"/>
    <w:rsid w:val="00592D40"/>
    <w:rsid w:val="00593CB4"/>
    <w:rsid w:val="00593E68"/>
    <w:rsid w:val="00596AF7"/>
    <w:rsid w:val="0059777D"/>
    <w:rsid w:val="005A22F0"/>
    <w:rsid w:val="005A2B23"/>
    <w:rsid w:val="005A4D34"/>
    <w:rsid w:val="005A4D4B"/>
    <w:rsid w:val="005A7D03"/>
    <w:rsid w:val="005B0D7C"/>
    <w:rsid w:val="005B0E86"/>
    <w:rsid w:val="005B1CF3"/>
    <w:rsid w:val="005B6854"/>
    <w:rsid w:val="005C0168"/>
    <w:rsid w:val="005C1943"/>
    <w:rsid w:val="005C1FAC"/>
    <w:rsid w:val="005C2B96"/>
    <w:rsid w:val="005C37A0"/>
    <w:rsid w:val="005C3AF3"/>
    <w:rsid w:val="005C4034"/>
    <w:rsid w:val="005C651C"/>
    <w:rsid w:val="005C656A"/>
    <w:rsid w:val="005C7E10"/>
    <w:rsid w:val="005D0033"/>
    <w:rsid w:val="005D0A80"/>
    <w:rsid w:val="005D1427"/>
    <w:rsid w:val="005D33D3"/>
    <w:rsid w:val="005D3FA2"/>
    <w:rsid w:val="005D49C8"/>
    <w:rsid w:val="005D5607"/>
    <w:rsid w:val="005E025E"/>
    <w:rsid w:val="005E0DB1"/>
    <w:rsid w:val="005E243B"/>
    <w:rsid w:val="005E37E9"/>
    <w:rsid w:val="005E426E"/>
    <w:rsid w:val="005E5AC3"/>
    <w:rsid w:val="005E5FA2"/>
    <w:rsid w:val="005E6910"/>
    <w:rsid w:val="005F03DB"/>
    <w:rsid w:val="005F3037"/>
    <w:rsid w:val="005F384D"/>
    <w:rsid w:val="005F4977"/>
    <w:rsid w:val="005F50F9"/>
    <w:rsid w:val="005F5970"/>
    <w:rsid w:val="005F6214"/>
    <w:rsid w:val="005F7B32"/>
    <w:rsid w:val="005F7E05"/>
    <w:rsid w:val="00600E7B"/>
    <w:rsid w:val="00600ED0"/>
    <w:rsid w:val="00601F66"/>
    <w:rsid w:val="00602210"/>
    <w:rsid w:val="00602978"/>
    <w:rsid w:val="00602D04"/>
    <w:rsid w:val="00602E54"/>
    <w:rsid w:val="006039AD"/>
    <w:rsid w:val="00603A46"/>
    <w:rsid w:val="00604816"/>
    <w:rsid w:val="00604EE0"/>
    <w:rsid w:val="00605E33"/>
    <w:rsid w:val="00606194"/>
    <w:rsid w:val="00606B55"/>
    <w:rsid w:val="006071FD"/>
    <w:rsid w:val="00610E97"/>
    <w:rsid w:val="0061115C"/>
    <w:rsid w:val="00611A49"/>
    <w:rsid w:val="00613017"/>
    <w:rsid w:val="00613A54"/>
    <w:rsid w:val="0061457F"/>
    <w:rsid w:val="00616189"/>
    <w:rsid w:val="0062078C"/>
    <w:rsid w:val="00620E8F"/>
    <w:rsid w:val="00620ECC"/>
    <w:rsid w:val="0062112C"/>
    <w:rsid w:val="00621760"/>
    <w:rsid w:val="006217BB"/>
    <w:rsid w:val="006217D0"/>
    <w:rsid w:val="00621B51"/>
    <w:rsid w:val="006246AC"/>
    <w:rsid w:val="006258C4"/>
    <w:rsid w:val="00625BD5"/>
    <w:rsid w:val="00625DFB"/>
    <w:rsid w:val="006272F2"/>
    <w:rsid w:val="006277B7"/>
    <w:rsid w:val="00627856"/>
    <w:rsid w:val="0063037D"/>
    <w:rsid w:val="00630F1A"/>
    <w:rsid w:val="0063214D"/>
    <w:rsid w:val="00634D1A"/>
    <w:rsid w:val="006359A1"/>
    <w:rsid w:val="00635A86"/>
    <w:rsid w:val="00636BF9"/>
    <w:rsid w:val="00637179"/>
    <w:rsid w:val="00640155"/>
    <w:rsid w:val="00641037"/>
    <w:rsid w:val="00644A04"/>
    <w:rsid w:val="00645F7D"/>
    <w:rsid w:val="00646100"/>
    <w:rsid w:val="006476CA"/>
    <w:rsid w:val="0065395E"/>
    <w:rsid w:val="006552AE"/>
    <w:rsid w:val="00655773"/>
    <w:rsid w:val="006563CA"/>
    <w:rsid w:val="006578FC"/>
    <w:rsid w:val="00657A32"/>
    <w:rsid w:val="006608AB"/>
    <w:rsid w:val="006620DA"/>
    <w:rsid w:val="00662AB4"/>
    <w:rsid w:val="00664587"/>
    <w:rsid w:val="00665296"/>
    <w:rsid w:val="00665D72"/>
    <w:rsid w:val="00666F25"/>
    <w:rsid w:val="00667C1C"/>
    <w:rsid w:val="00673DD4"/>
    <w:rsid w:val="00674AEB"/>
    <w:rsid w:val="0067553F"/>
    <w:rsid w:val="006774D7"/>
    <w:rsid w:val="00680397"/>
    <w:rsid w:val="00680A5F"/>
    <w:rsid w:val="006816E3"/>
    <w:rsid w:val="0068238F"/>
    <w:rsid w:val="006828D8"/>
    <w:rsid w:val="0068455C"/>
    <w:rsid w:val="00684887"/>
    <w:rsid w:val="006874A0"/>
    <w:rsid w:val="006911A8"/>
    <w:rsid w:val="0069169F"/>
    <w:rsid w:val="0069298B"/>
    <w:rsid w:val="00693C8E"/>
    <w:rsid w:val="006946F0"/>
    <w:rsid w:val="006969BA"/>
    <w:rsid w:val="00696E57"/>
    <w:rsid w:val="00697FF1"/>
    <w:rsid w:val="006A026A"/>
    <w:rsid w:val="006A0425"/>
    <w:rsid w:val="006A16F8"/>
    <w:rsid w:val="006A18B7"/>
    <w:rsid w:val="006A1A57"/>
    <w:rsid w:val="006A1D62"/>
    <w:rsid w:val="006A396E"/>
    <w:rsid w:val="006A4EAE"/>
    <w:rsid w:val="006A56C3"/>
    <w:rsid w:val="006A6D7F"/>
    <w:rsid w:val="006B0298"/>
    <w:rsid w:val="006B0E83"/>
    <w:rsid w:val="006B10D8"/>
    <w:rsid w:val="006B5493"/>
    <w:rsid w:val="006C10C0"/>
    <w:rsid w:val="006C1B1D"/>
    <w:rsid w:val="006C3180"/>
    <w:rsid w:val="006C32BB"/>
    <w:rsid w:val="006C3747"/>
    <w:rsid w:val="006C3A62"/>
    <w:rsid w:val="006C3D78"/>
    <w:rsid w:val="006C7760"/>
    <w:rsid w:val="006C7EEA"/>
    <w:rsid w:val="006D005D"/>
    <w:rsid w:val="006D50F0"/>
    <w:rsid w:val="006D522C"/>
    <w:rsid w:val="006D5588"/>
    <w:rsid w:val="006D56AA"/>
    <w:rsid w:val="006D6A81"/>
    <w:rsid w:val="006D7795"/>
    <w:rsid w:val="006D7ACB"/>
    <w:rsid w:val="006E00EF"/>
    <w:rsid w:val="006E058E"/>
    <w:rsid w:val="006E06AB"/>
    <w:rsid w:val="006E06BB"/>
    <w:rsid w:val="006E07DC"/>
    <w:rsid w:val="006E1591"/>
    <w:rsid w:val="006E1A7A"/>
    <w:rsid w:val="006E716F"/>
    <w:rsid w:val="006E7603"/>
    <w:rsid w:val="006F01E7"/>
    <w:rsid w:val="006F01FC"/>
    <w:rsid w:val="006F1C08"/>
    <w:rsid w:val="006F1F3A"/>
    <w:rsid w:val="006F68FF"/>
    <w:rsid w:val="006F7EB8"/>
    <w:rsid w:val="00701CCE"/>
    <w:rsid w:val="00702A69"/>
    <w:rsid w:val="00702DD7"/>
    <w:rsid w:val="00703D83"/>
    <w:rsid w:val="00704385"/>
    <w:rsid w:val="00704741"/>
    <w:rsid w:val="007047D3"/>
    <w:rsid w:val="00705C40"/>
    <w:rsid w:val="007064AD"/>
    <w:rsid w:val="007100B2"/>
    <w:rsid w:val="0071087E"/>
    <w:rsid w:val="00712027"/>
    <w:rsid w:val="00712552"/>
    <w:rsid w:val="00713FFA"/>
    <w:rsid w:val="00716313"/>
    <w:rsid w:val="0072133B"/>
    <w:rsid w:val="00721648"/>
    <w:rsid w:val="007229A1"/>
    <w:rsid w:val="007235AA"/>
    <w:rsid w:val="007256FE"/>
    <w:rsid w:val="00725C12"/>
    <w:rsid w:val="00725F43"/>
    <w:rsid w:val="0072794C"/>
    <w:rsid w:val="007312E2"/>
    <w:rsid w:val="00732289"/>
    <w:rsid w:val="007332AD"/>
    <w:rsid w:val="007351F4"/>
    <w:rsid w:val="00735915"/>
    <w:rsid w:val="00735BA3"/>
    <w:rsid w:val="00735C21"/>
    <w:rsid w:val="0073614A"/>
    <w:rsid w:val="00736BF3"/>
    <w:rsid w:val="00736C21"/>
    <w:rsid w:val="00736FF2"/>
    <w:rsid w:val="0074082F"/>
    <w:rsid w:val="00740C8C"/>
    <w:rsid w:val="00741AC4"/>
    <w:rsid w:val="00742CA5"/>
    <w:rsid w:val="00744B86"/>
    <w:rsid w:val="00745469"/>
    <w:rsid w:val="00745F14"/>
    <w:rsid w:val="007477EE"/>
    <w:rsid w:val="00750251"/>
    <w:rsid w:val="00750F53"/>
    <w:rsid w:val="007515BC"/>
    <w:rsid w:val="00756181"/>
    <w:rsid w:val="007564BF"/>
    <w:rsid w:val="007573B2"/>
    <w:rsid w:val="007574BB"/>
    <w:rsid w:val="0075764C"/>
    <w:rsid w:val="00760540"/>
    <w:rsid w:val="007612A8"/>
    <w:rsid w:val="00762198"/>
    <w:rsid w:val="007621C9"/>
    <w:rsid w:val="0076306F"/>
    <w:rsid w:val="00763CE8"/>
    <w:rsid w:val="00767E64"/>
    <w:rsid w:val="00770792"/>
    <w:rsid w:val="00772166"/>
    <w:rsid w:val="00774FFE"/>
    <w:rsid w:val="00775638"/>
    <w:rsid w:val="00775677"/>
    <w:rsid w:val="0077599A"/>
    <w:rsid w:val="00775B00"/>
    <w:rsid w:val="00776327"/>
    <w:rsid w:val="0077724D"/>
    <w:rsid w:val="00777353"/>
    <w:rsid w:val="00780CD6"/>
    <w:rsid w:val="00782760"/>
    <w:rsid w:val="007827FA"/>
    <w:rsid w:val="00782EA4"/>
    <w:rsid w:val="00785461"/>
    <w:rsid w:val="00786FF3"/>
    <w:rsid w:val="007876CF"/>
    <w:rsid w:val="007877A8"/>
    <w:rsid w:val="00791941"/>
    <w:rsid w:val="00792C4A"/>
    <w:rsid w:val="00793090"/>
    <w:rsid w:val="00793566"/>
    <w:rsid w:val="00793659"/>
    <w:rsid w:val="00795C7A"/>
    <w:rsid w:val="00796F2A"/>
    <w:rsid w:val="00797B94"/>
    <w:rsid w:val="007A0176"/>
    <w:rsid w:val="007A2F67"/>
    <w:rsid w:val="007A3918"/>
    <w:rsid w:val="007B0E89"/>
    <w:rsid w:val="007B18FD"/>
    <w:rsid w:val="007B2C38"/>
    <w:rsid w:val="007B2E54"/>
    <w:rsid w:val="007B543E"/>
    <w:rsid w:val="007B575B"/>
    <w:rsid w:val="007B5AA1"/>
    <w:rsid w:val="007B6B7D"/>
    <w:rsid w:val="007B7498"/>
    <w:rsid w:val="007B7AEE"/>
    <w:rsid w:val="007B7EC6"/>
    <w:rsid w:val="007C0294"/>
    <w:rsid w:val="007C08DC"/>
    <w:rsid w:val="007C29F9"/>
    <w:rsid w:val="007C5436"/>
    <w:rsid w:val="007C6A2B"/>
    <w:rsid w:val="007C6EAF"/>
    <w:rsid w:val="007C7E84"/>
    <w:rsid w:val="007C7EB6"/>
    <w:rsid w:val="007D18E2"/>
    <w:rsid w:val="007D2F75"/>
    <w:rsid w:val="007D396D"/>
    <w:rsid w:val="007D3BC2"/>
    <w:rsid w:val="007D52D5"/>
    <w:rsid w:val="007D5746"/>
    <w:rsid w:val="007D5CAA"/>
    <w:rsid w:val="007D6298"/>
    <w:rsid w:val="007D73A9"/>
    <w:rsid w:val="007D7882"/>
    <w:rsid w:val="007D7E3A"/>
    <w:rsid w:val="007E22E7"/>
    <w:rsid w:val="007E4232"/>
    <w:rsid w:val="007E493E"/>
    <w:rsid w:val="007E6704"/>
    <w:rsid w:val="007E69BB"/>
    <w:rsid w:val="007E6AB8"/>
    <w:rsid w:val="007E6ACB"/>
    <w:rsid w:val="007E6C4B"/>
    <w:rsid w:val="007E799C"/>
    <w:rsid w:val="007E7E96"/>
    <w:rsid w:val="007F2026"/>
    <w:rsid w:val="007F2109"/>
    <w:rsid w:val="007F21C5"/>
    <w:rsid w:val="007F3EF1"/>
    <w:rsid w:val="007F4EEB"/>
    <w:rsid w:val="007F703D"/>
    <w:rsid w:val="0080056E"/>
    <w:rsid w:val="008008CD"/>
    <w:rsid w:val="00801BCE"/>
    <w:rsid w:val="00802515"/>
    <w:rsid w:val="00802FEF"/>
    <w:rsid w:val="008032E7"/>
    <w:rsid w:val="00805EDE"/>
    <w:rsid w:val="00806B1C"/>
    <w:rsid w:val="0081283F"/>
    <w:rsid w:val="00812BD5"/>
    <w:rsid w:val="00812C0C"/>
    <w:rsid w:val="0081300F"/>
    <w:rsid w:val="0081480A"/>
    <w:rsid w:val="008164F4"/>
    <w:rsid w:val="00816B6E"/>
    <w:rsid w:val="008202EB"/>
    <w:rsid w:val="00820472"/>
    <w:rsid w:val="00820F86"/>
    <w:rsid w:val="00822BDD"/>
    <w:rsid w:val="00827C6A"/>
    <w:rsid w:val="00827F88"/>
    <w:rsid w:val="00832085"/>
    <w:rsid w:val="008321FB"/>
    <w:rsid w:val="00833388"/>
    <w:rsid w:val="008336A5"/>
    <w:rsid w:val="00834A6E"/>
    <w:rsid w:val="00835474"/>
    <w:rsid w:val="00835523"/>
    <w:rsid w:val="00835A36"/>
    <w:rsid w:val="008373C0"/>
    <w:rsid w:val="0084145F"/>
    <w:rsid w:val="00841DA2"/>
    <w:rsid w:val="00844CB5"/>
    <w:rsid w:val="008458F6"/>
    <w:rsid w:val="00845AED"/>
    <w:rsid w:val="00846900"/>
    <w:rsid w:val="00846D76"/>
    <w:rsid w:val="0084708E"/>
    <w:rsid w:val="00847703"/>
    <w:rsid w:val="0085041B"/>
    <w:rsid w:val="00850E73"/>
    <w:rsid w:val="00851AE4"/>
    <w:rsid w:val="00854977"/>
    <w:rsid w:val="008554B6"/>
    <w:rsid w:val="0085598D"/>
    <w:rsid w:val="008571F0"/>
    <w:rsid w:val="0086021B"/>
    <w:rsid w:val="00860A2D"/>
    <w:rsid w:val="0086154D"/>
    <w:rsid w:val="00862771"/>
    <w:rsid w:val="00865EF5"/>
    <w:rsid w:val="0086682F"/>
    <w:rsid w:val="00871098"/>
    <w:rsid w:val="00871719"/>
    <w:rsid w:val="00873888"/>
    <w:rsid w:val="00874639"/>
    <w:rsid w:val="00874894"/>
    <w:rsid w:val="00875938"/>
    <w:rsid w:val="00876975"/>
    <w:rsid w:val="00876D30"/>
    <w:rsid w:val="00876F54"/>
    <w:rsid w:val="0087722B"/>
    <w:rsid w:val="00877292"/>
    <w:rsid w:val="0087754A"/>
    <w:rsid w:val="0087766C"/>
    <w:rsid w:val="00877C66"/>
    <w:rsid w:val="00880552"/>
    <w:rsid w:val="00880C66"/>
    <w:rsid w:val="00882031"/>
    <w:rsid w:val="0088299A"/>
    <w:rsid w:val="008839DA"/>
    <w:rsid w:val="00884782"/>
    <w:rsid w:val="00884EE8"/>
    <w:rsid w:val="00885168"/>
    <w:rsid w:val="00885F09"/>
    <w:rsid w:val="00886DF7"/>
    <w:rsid w:val="0089055D"/>
    <w:rsid w:val="0089173B"/>
    <w:rsid w:val="00891ACB"/>
    <w:rsid w:val="00891DD0"/>
    <w:rsid w:val="00891E76"/>
    <w:rsid w:val="0089220F"/>
    <w:rsid w:val="008935AA"/>
    <w:rsid w:val="008963F0"/>
    <w:rsid w:val="008964C2"/>
    <w:rsid w:val="00897444"/>
    <w:rsid w:val="008A022F"/>
    <w:rsid w:val="008A03A5"/>
    <w:rsid w:val="008A0677"/>
    <w:rsid w:val="008A0DF3"/>
    <w:rsid w:val="008A282C"/>
    <w:rsid w:val="008A368A"/>
    <w:rsid w:val="008A4138"/>
    <w:rsid w:val="008A5196"/>
    <w:rsid w:val="008A5AA7"/>
    <w:rsid w:val="008A5D96"/>
    <w:rsid w:val="008B0067"/>
    <w:rsid w:val="008B03EE"/>
    <w:rsid w:val="008B13BF"/>
    <w:rsid w:val="008B4088"/>
    <w:rsid w:val="008B482B"/>
    <w:rsid w:val="008B5F5B"/>
    <w:rsid w:val="008B653F"/>
    <w:rsid w:val="008B6848"/>
    <w:rsid w:val="008C1CA0"/>
    <w:rsid w:val="008C269B"/>
    <w:rsid w:val="008C2A24"/>
    <w:rsid w:val="008C2FA1"/>
    <w:rsid w:val="008C4004"/>
    <w:rsid w:val="008D2C4C"/>
    <w:rsid w:val="008D5843"/>
    <w:rsid w:val="008D7679"/>
    <w:rsid w:val="008D77FC"/>
    <w:rsid w:val="008D789F"/>
    <w:rsid w:val="008D7A9D"/>
    <w:rsid w:val="008D7E0D"/>
    <w:rsid w:val="008D7EDB"/>
    <w:rsid w:val="008E1829"/>
    <w:rsid w:val="008E2327"/>
    <w:rsid w:val="008E2BCB"/>
    <w:rsid w:val="008E382F"/>
    <w:rsid w:val="008E5077"/>
    <w:rsid w:val="008E5CE5"/>
    <w:rsid w:val="008E64F0"/>
    <w:rsid w:val="008E6FF3"/>
    <w:rsid w:val="008E724E"/>
    <w:rsid w:val="008E72D6"/>
    <w:rsid w:val="008E7B05"/>
    <w:rsid w:val="008F18ED"/>
    <w:rsid w:val="008F46A9"/>
    <w:rsid w:val="008F46C2"/>
    <w:rsid w:val="008F4EB7"/>
    <w:rsid w:val="008F603D"/>
    <w:rsid w:val="008F6EC6"/>
    <w:rsid w:val="008F7068"/>
    <w:rsid w:val="008F7EC7"/>
    <w:rsid w:val="00900CE3"/>
    <w:rsid w:val="009012BF"/>
    <w:rsid w:val="0090173A"/>
    <w:rsid w:val="00901B8B"/>
    <w:rsid w:val="009026B9"/>
    <w:rsid w:val="00903D37"/>
    <w:rsid w:val="00904FDB"/>
    <w:rsid w:val="00905F30"/>
    <w:rsid w:val="00907F6D"/>
    <w:rsid w:val="0091055D"/>
    <w:rsid w:val="0091324D"/>
    <w:rsid w:val="0091349A"/>
    <w:rsid w:val="00914C61"/>
    <w:rsid w:val="0091565B"/>
    <w:rsid w:val="00915A2B"/>
    <w:rsid w:val="00916BAE"/>
    <w:rsid w:val="00917D6F"/>
    <w:rsid w:val="00921B1A"/>
    <w:rsid w:val="00921B7F"/>
    <w:rsid w:val="00921DDA"/>
    <w:rsid w:val="00922DE1"/>
    <w:rsid w:val="009257D3"/>
    <w:rsid w:val="00925DA1"/>
    <w:rsid w:val="0092600D"/>
    <w:rsid w:val="0093039D"/>
    <w:rsid w:val="00931E4F"/>
    <w:rsid w:val="0093364D"/>
    <w:rsid w:val="00933A58"/>
    <w:rsid w:val="00935CE0"/>
    <w:rsid w:val="0093601D"/>
    <w:rsid w:val="00936574"/>
    <w:rsid w:val="00937843"/>
    <w:rsid w:val="00937EE1"/>
    <w:rsid w:val="00940424"/>
    <w:rsid w:val="00941824"/>
    <w:rsid w:val="009420D6"/>
    <w:rsid w:val="00943A13"/>
    <w:rsid w:val="00943BCE"/>
    <w:rsid w:val="00945C38"/>
    <w:rsid w:val="00946D30"/>
    <w:rsid w:val="0094749E"/>
    <w:rsid w:val="0095041B"/>
    <w:rsid w:val="00951D4D"/>
    <w:rsid w:val="0095200C"/>
    <w:rsid w:val="00954856"/>
    <w:rsid w:val="00954A8E"/>
    <w:rsid w:val="009551A4"/>
    <w:rsid w:val="00955AEE"/>
    <w:rsid w:val="00960346"/>
    <w:rsid w:val="009617D3"/>
    <w:rsid w:val="00962A57"/>
    <w:rsid w:val="00964203"/>
    <w:rsid w:val="00964578"/>
    <w:rsid w:val="0096463B"/>
    <w:rsid w:val="00965361"/>
    <w:rsid w:val="00965969"/>
    <w:rsid w:val="00966A95"/>
    <w:rsid w:val="00967869"/>
    <w:rsid w:val="0096796E"/>
    <w:rsid w:val="00971F54"/>
    <w:rsid w:val="009725C5"/>
    <w:rsid w:val="009729DA"/>
    <w:rsid w:val="00972A34"/>
    <w:rsid w:val="00973D07"/>
    <w:rsid w:val="00973F40"/>
    <w:rsid w:val="0097503F"/>
    <w:rsid w:val="00980900"/>
    <w:rsid w:val="00981E46"/>
    <w:rsid w:val="00982580"/>
    <w:rsid w:val="00983EED"/>
    <w:rsid w:val="009849EF"/>
    <w:rsid w:val="00986A7D"/>
    <w:rsid w:val="00986DB7"/>
    <w:rsid w:val="009873E6"/>
    <w:rsid w:val="009906DC"/>
    <w:rsid w:val="00990D35"/>
    <w:rsid w:val="009934CF"/>
    <w:rsid w:val="009959E5"/>
    <w:rsid w:val="009A0495"/>
    <w:rsid w:val="009A05A0"/>
    <w:rsid w:val="009A0D75"/>
    <w:rsid w:val="009A1D65"/>
    <w:rsid w:val="009A347A"/>
    <w:rsid w:val="009A3566"/>
    <w:rsid w:val="009A54CE"/>
    <w:rsid w:val="009A5F0F"/>
    <w:rsid w:val="009A620E"/>
    <w:rsid w:val="009A6619"/>
    <w:rsid w:val="009B0231"/>
    <w:rsid w:val="009B06B1"/>
    <w:rsid w:val="009B1C44"/>
    <w:rsid w:val="009B3281"/>
    <w:rsid w:val="009B6548"/>
    <w:rsid w:val="009B6A6F"/>
    <w:rsid w:val="009C1AFE"/>
    <w:rsid w:val="009C1F01"/>
    <w:rsid w:val="009C3DA6"/>
    <w:rsid w:val="009C3E33"/>
    <w:rsid w:val="009C428C"/>
    <w:rsid w:val="009C5178"/>
    <w:rsid w:val="009C5F24"/>
    <w:rsid w:val="009C648C"/>
    <w:rsid w:val="009C6E39"/>
    <w:rsid w:val="009C7314"/>
    <w:rsid w:val="009D048B"/>
    <w:rsid w:val="009D32E2"/>
    <w:rsid w:val="009D55D1"/>
    <w:rsid w:val="009D5AF9"/>
    <w:rsid w:val="009D69C6"/>
    <w:rsid w:val="009E0271"/>
    <w:rsid w:val="009E157E"/>
    <w:rsid w:val="009E401C"/>
    <w:rsid w:val="009E5419"/>
    <w:rsid w:val="009E5A6E"/>
    <w:rsid w:val="009E6CFF"/>
    <w:rsid w:val="009E70E7"/>
    <w:rsid w:val="009E7A1E"/>
    <w:rsid w:val="009F25A8"/>
    <w:rsid w:val="009F2922"/>
    <w:rsid w:val="009F46DC"/>
    <w:rsid w:val="009F5B9F"/>
    <w:rsid w:val="009F613F"/>
    <w:rsid w:val="00A005B3"/>
    <w:rsid w:val="00A01C00"/>
    <w:rsid w:val="00A021F4"/>
    <w:rsid w:val="00A03A50"/>
    <w:rsid w:val="00A049FF"/>
    <w:rsid w:val="00A04A21"/>
    <w:rsid w:val="00A075FF"/>
    <w:rsid w:val="00A0787D"/>
    <w:rsid w:val="00A116D2"/>
    <w:rsid w:val="00A11CAD"/>
    <w:rsid w:val="00A12D3B"/>
    <w:rsid w:val="00A12D5D"/>
    <w:rsid w:val="00A1515B"/>
    <w:rsid w:val="00A1620D"/>
    <w:rsid w:val="00A16AC0"/>
    <w:rsid w:val="00A16DC1"/>
    <w:rsid w:val="00A2372D"/>
    <w:rsid w:val="00A23D31"/>
    <w:rsid w:val="00A24C9B"/>
    <w:rsid w:val="00A253D6"/>
    <w:rsid w:val="00A25C0B"/>
    <w:rsid w:val="00A26ECD"/>
    <w:rsid w:val="00A27D2B"/>
    <w:rsid w:val="00A301A7"/>
    <w:rsid w:val="00A3087F"/>
    <w:rsid w:val="00A30C34"/>
    <w:rsid w:val="00A30FD3"/>
    <w:rsid w:val="00A33EBC"/>
    <w:rsid w:val="00A3459B"/>
    <w:rsid w:val="00A3491E"/>
    <w:rsid w:val="00A34F04"/>
    <w:rsid w:val="00A35E2F"/>
    <w:rsid w:val="00A374F3"/>
    <w:rsid w:val="00A37891"/>
    <w:rsid w:val="00A40A51"/>
    <w:rsid w:val="00A4299C"/>
    <w:rsid w:val="00A4780F"/>
    <w:rsid w:val="00A47916"/>
    <w:rsid w:val="00A47C99"/>
    <w:rsid w:val="00A5003F"/>
    <w:rsid w:val="00A514E6"/>
    <w:rsid w:val="00A524FC"/>
    <w:rsid w:val="00A52C5B"/>
    <w:rsid w:val="00A536DA"/>
    <w:rsid w:val="00A5504D"/>
    <w:rsid w:val="00A571CD"/>
    <w:rsid w:val="00A57C3D"/>
    <w:rsid w:val="00A6076C"/>
    <w:rsid w:val="00A60D20"/>
    <w:rsid w:val="00A6247A"/>
    <w:rsid w:val="00A63B97"/>
    <w:rsid w:val="00A648A4"/>
    <w:rsid w:val="00A6697B"/>
    <w:rsid w:val="00A6767F"/>
    <w:rsid w:val="00A70F75"/>
    <w:rsid w:val="00A719AA"/>
    <w:rsid w:val="00A7280A"/>
    <w:rsid w:val="00A73DE3"/>
    <w:rsid w:val="00A74C2D"/>
    <w:rsid w:val="00A76B34"/>
    <w:rsid w:val="00A80046"/>
    <w:rsid w:val="00A81576"/>
    <w:rsid w:val="00A82209"/>
    <w:rsid w:val="00A83487"/>
    <w:rsid w:val="00A8413B"/>
    <w:rsid w:val="00A84860"/>
    <w:rsid w:val="00A854FF"/>
    <w:rsid w:val="00A87035"/>
    <w:rsid w:val="00A87156"/>
    <w:rsid w:val="00A8745D"/>
    <w:rsid w:val="00A906CB"/>
    <w:rsid w:val="00A908DA"/>
    <w:rsid w:val="00A90F9B"/>
    <w:rsid w:val="00A92694"/>
    <w:rsid w:val="00A93072"/>
    <w:rsid w:val="00A930EE"/>
    <w:rsid w:val="00A94AB9"/>
    <w:rsid w:val="00A9629C"/>
    <w:rsid w:val="00AA35D5"/>
    <w:rsid w:val="00AA393A"/>
    <w:rsid w:val="00AA417B"/>
    <w:rsid w:val="00AA533F"/>
    <w:rsid w:val="00AA5A86"/>
    <w:rsid w:val="00AA5E75"/>
    <w:rsid w:val="00AB010D"/>
    <w:rsid w:val="00AB0749"/>
    <w:rsid w:val="00AB2465"/>
    <w:rsid w:val="00AB34B5"/>
    <w:rsid w:val="00AB5357"/>
    <w:rsid w:val="00AB750F"/>
    <w:rsid w:val="00AB76D8"/>
    <w:rsid w:val="00AB7C96"/>
    <w:rsid w:val="00AB7E6A"/>
    <w:rsid w:val="00AC0DB1"/>
    <w:rsid w:val="00AC1272"/>
    <w:rsid w:val="00AC189E"/>
    <w:rsid w:val="00AC1B61"/>
    <w:rsid w:val="00AC2C6E"/>
    <w:rsid w:val="00AC5EE6"/>
    <w:rsid w:val="00AC7E53"/>
    <w:rsid w:val="00AD0850"/>
    <w:rsid w:val="00AD0D24"/>
    <w:rsid w:val="00AD1923"/>
    <w:rsid w:val="00AD2055"/>
    <w:rsid w:val="00AD2611"/>
    <w:rsid w:val="00AD36E9"/>
    <w:rsid w:val="00AD3AC5"/>
    <w:rsid w:val="00AD3D57"/>
    <w:rsid w:val="00AD3D95"/>
    <w:rsid w:val="00AD70B3"/>
    <w:rsid w:val="00AE17F3"/>
    <w:rsid w:val="00AE47BF"/>
    <w:rsid w:val="00AF1F42"/>
    <w:rsid w:val="00AF21A5"/>
    <w:rsid w:val="00AF29DD"/>
    <w:rsid w:val="00AF2C2D"/>
    <w:rsid w:val="00AF49A6"/>
    <w:rsid w:val="00AF6432"/>
    <w:rsid w:val="00AF6DED"/>
    <w:rsid w:val="00AF79BD"/>
    <w:rsid w:val="00B005E9"/>
    <w:rsid w:val="00B00920"/>
    <w:rsid w:val="00B01182"/>
    <w:rsid w:val="00B02B02"/>
    <w:rsid w:val="00B03088"/>
    <w:rsid w:val="00B03B28"/>
    <w:rsid w:val="00B05835"/>
    <w:rsid w:val="00B05B64"/>
    <w:rsid w:val="00B05CCE"/>
    <w:rsid w:val="00B06ED1"/>
    <w:rsid w:val="00B07D52"/>
    <w:rsid w:val="00B07F12"/>
    <w:rsid w:val="00B10AF5"/>
    <w:rsid w:val="00B10BAE"/>
    <w:rsid w:val="00B132DA"/>
    <w:rsid w:val="00B134B1"/>
    <w:rsid w:val="00B14154"/>
    <w:rsid w:val="00B1415B"/>
    <w:rsid w:val="00B14E8F"/>
    <w:rsid w:val="00B15278"/>
    <w:rsid w:val="00B1567E"/>
    <w:rsid w:val="00B222A2"/>
    <w:rsid w:val="00B223FD"/>
    <w:rsid w:val="00B234EC"/>
    <w:rsid w:val="00B26A72"/>
    <w:rsid w:val="00B26E12"/>
    <w:rsid w:val="00B274AE"/>
    <w:rsid w:val="00B274BF"/>
    <w:rsid w:val="00B31222"/>
    <w:rsid w:val="00B318EB"/>
    <w:rsid w:val="00B32F94"/>
    <w:rsid w:val="00B33A13"/>
    <w:rsid w:val="00B3581A"/>
    <w:rsid w:val="00B36A26"/>
    <w:rsid w:val="00B4044E"/>
    <w:rsid w:val="00B4245A"/>
    <w:rsid w:val="00B42780"/>
    <w:rsid w:val="00B42C7F"/>
    <w:rsid w:val="00B42E81"/>
    <w:rsid w:val="00B4329D"/>
    <w:rsid w:val="00B44978"/>
    <w:rsid w:val="00B44BB7"/>
    <w:rsid w:val="00B46F75"/>
    <w:rsid w:val="00B51D52"/>
    <w:rsid w:val="00B51E44"/>
    <w:rsid w:val="00B520F9"/>
    <w:rsid w:val="00B52812"/>
    <w:rsid w:val="00B53327"/>
    <w:rsid w:val="00B53C69"/>
    <w:rsid w:val="00B5495A"/>
    <w:rsid w:val="00B54B5C"/>
    <w:rsid w:val="00B56F89"/>
    <w:rsid w:val="00B576DA"/>
    <w:rsid w:val="00B577A3"/>
    <w:rsid w:val="00B60142"/>
    <w:rsid w:val="00B6144B"/>
    <w:rsid w:val="00B622A0"/>
    <w:rsid w:val="00B633C2"/>
    <w:rsid w:val="00B64641"/>
    <w:rsid w:val="00B65F99"/>
    <w:rsid w:val="00B6603D"/>
    <w:rsid w:val="00B66D58"/>
    <w:rsid w:val="00B67AFE"/>
    <w:rsid w:val="00B7262F"/>
    <w:rsid w:val="00B727C5"/>
    <w:rsid w:val="00B73FD4"/>
    <w:rsid w:val="00B74FC5"/>
    <w:rsid w:val="00B74FE5"/>
    <w:rsid w:val="00B75232"/>
    <w:rsid w:val="00B75A6C"/>
    <w:rsid w:val="00B804D4"/>
    <w:rsid w:val="00B810E2"/>
    <w:rsid w:val="00B82F2D"/>
    <w:rsid w:val="00B83E2A"/>
    <w:rsid w:val="00B83E38"/>
    <w:rsid w:val="00B84962"/>
    <w:rsid w:val="00B85B83"/>
    <w:rsid w:val="00B85DF3"/>
    <w:rsid w:val="00B86C19"/>
    <w:rsid w:val="00B92D0B"/>
    <w:rsid w:val="00B92EDF"/>
    <w:rsid w:val="00B93387"/>
    <w:rsid w:val="00B93510"/>
    <w:rsid w:val="00B9353C"/>
    <w:rsid w:val="00B93E33"/>
    <w:rsid w:val="00B93F5E"/>
    <w:rsid w:val="00B9410B"/>
    <w:rsid w:val="00B94BAF"/>
    <w:rsid w:val="00B954F3"/>
    <w:rsid w:val="00B95BCD"/>
    <w:rsid w:val="00B95CDC"/>
    <w:rsid w:val="00B95CE5"/>
    <w:rsid w:val="00B96621"/>
    <w:rsid w:val="00B96C4F"/>
    <w:rsid w:val="00BA0D0B"/>
    <w:rsid w:val="00BA4577"/>
    <w:rsid w:val="00BA4F32"/>
    <w:rsid w:val="00BA5D5E"/>
    <w:rsid w:val="00BB0992"/>
    <w:rsid w:val="00BB1F39"/>
    <w:rsid w:val="00BB375D"/>
    <w:rsid w:val="00BB3A40"/>
    <w:rsid w:val="00BB49A0"/>
    <w:rsid w:val="00BB515F"/>
    <w:rsid w:val="00BB532B"/>
    <w:rsid w:val="00BB7198"/>
    <w:rsid w:val="00BB72E9"/>
    <w:rsid w:val="00BC0AA5"/>
    <w:rsid w:val="00BC11D8"/>
    <w:rsid w:val="00BC154A"/>
    <w:rsid w:val="00BC1FA5"/>
    <w:rsid w:val="00BC2C0C"/>
    <w:rsid w:val="00BC51F8"/>
    <w:rsid w:val="00BC732A"/>
    <w:rsid w:val="00BC758B"/>
    <w:rsid w:val="00BD20A9"/>
    <w:rsid w:val="00BD2EAC"/>
    <w:rsid w:val="00BD36F8"/>
    <w:rsid w:val="00BD4BB3"/>
    <w:rsid w:val="00BD54FB"/>
    <w:rsid w:val="00BD55A9"/>
    <w:rsid w:val="00BD5739"/>
    <w:rsid w:val="00BD6411"/>
    <w:rsid w:val="00BE0ABC"/>
    <w:rsid w:val="00BE1143"/>
    <w:rsid w:val="00BE17C6"/>
    <w:rsid w:val="00BE2BD3"/>
    <w:rsid w:val="00BE3701"/>
    <w:rsid w:val="00BE4865"/>
    <w:rsid w:val="00BE5128"/>
    <w:rsid w:val="00BE5595"/>
    <w:rsid w:val="00BE69BF"/>
    <w:rsid w:val="00BE725A"/>
    <w:rsid w:val="00BE7430"/>
    <w:rsid w:val="00BE7B48"/>
    <w:rsid w:val="00BF0BBB"/>
    <w:rsid w:val="00BF0F8A"/>
    <w:rsid w:val="00BF3381"/>
    <w:rsid w:val="00BF3AC7"/>
    <w:rsid w:val="00BF3E37"/>
    <w:rsid w:val="00BF5E60"/>
    <w:rsid w:val="00BF65BD"/>
    <w:rsid w:val="00BF71F8"/>
    <w:rsid w:val="00C00DF3"/>
    <w:rsid w:val="00C013B3"/>
    <w:rsid w:val="00C03483"/>
    <w:rsid w:val="00C078D4"/>
    <w:rsid w:val="00C07A30"/>
    <w:rsid w:val="00C10FCF"/>
    <w:rsid w:val="00C1200C"/>
    <w:rsid w:val="00C1277F"/>
    <w:rsid w:val="00C12FBA"/>
    <w:rsid w:val="00C142C6"/>
    <w:rsid w:val="00C16B4B"/>
    <w:rsid w:val="00C17427"/>
    <w:rsid w:val="00C206B3"/>
    <w:rsid w:val="00C20C00"/>
    <w:rsid w:val="00C210FD"/>
    <w:rsid w:val="00C22901"/>
    <w:rsid w:val="00C22E91"/>
    <w:rsid w:val="00C25238"/>
    <w:rsid w:val="00C26081"/>
    <w:rsid w:val="00C27C34"/>
    <w:rsid w:val="00C305F2"/>
    <w:rsid w:val="00C31316"/>
    <w:rsid w:val="00C3215B"/>
    <w:rsid w:val="00C3345C"/>
    <w:rsid w:val="00C340A7"/>
    <w:rsid w:val="00C35C34"/>
    <w:rsid w:val="00C36461"/>
    <w:rsid w:val="00C3746C"/>
    <w:rsid w:val="00C407E5"/>
    <w:rsid w:val="00C40DDC"/>
    <w:rsid w:val="00C40EB1"/>
    <w:rsid w:val="00C4147E"/>
    <w:rsid w:val="00C42DAC"/>
    <w:rsid w:val="00C4342B"/>
    <w:rsid w:val="00C459A9"/>
    <w:rsid w:val="00C47938"/>
    <w:rsid w:val="00C502A5"/>
    <w:rsid w:val="00C521F7"/>
    <w:rsid w:val="00C52800"/>
    <w:rsid w:val="00C53008"/>
    <w:rsid w:val="00C53701"/>
    <w:rsid w:val="00C55151"/>
    <w:rsid w:val="00C5575D"/>
    <w:rsid w:val="00C558FF"/>
    <w:rsid w:val="00C55A39"/>
    <w:rsid w:val="00C55E97"/>
    <w:rsid w:val="00C560FA"/>
    <w:rsid w:val="00C565BF"/>
    <w:rsid w:val="00C56E69"/>
    <w:rsid w:val="00C572E2"/>
    <w:rsid w:val="00C57FF9"/>
    <w:rsid w:val="00C6131A"/>
    <w:rsid w:val="00C617E8"/>
    <w:rsid w:val="00C62D09"/>
    <w:rsid w:val="00C63194"/>
    <w:rsid w:val="00C64434"/>
    <w:rsid w:val="00C64B27"/>
    <w:rsid w:val="00C7063C"/>
    <w:rsid w:val="00C725F5"/>
    <w:rsid w:val="00C729F8"/>
    <w:rsid w:val="00C73C57"/>
    <w:rsid w:val="00C746D9"/>
    <w:rsid w:val="00C74D43"/>
    <w:rsid w:val="00C75CA7"/>
    <w:rsid w:val="00C771B1"/>
    <w:rsid w:val="00C825A9"/>
    <w:rsid w:val="00C843A4"/>
    <w:rsid w:val="00C84BFE"/>
    <w:rsid w:val="00C85807"/>
    <w:rsid w:val="00C862BB"/>
    <w:rsid w:val="00C86FC6"/>
    <w:rsid w:val="00C871D8"/>
    <w:rsid w:val="00C901BB"/>
    <w:rsid w:val="00C90CD3"/>
    <w:rsid w:val="00C91C86"/>
    <w:rsid w:val="00C92552"/>
    <w:rsid w:val="00C92611"/>
    <w:rsid w:val="00C931D3"/>
    <w:rsid w:val="00C93F1B"/>
    <w:rsid w:val="00C960F5"/>
    <w:rsid w:val="00C976D1"/>
    <w:rsid w:val="00CA308F"/>
    <w:rsid w:val="00CA3739"/>
    <w:rsid w:val="00CA3C14"/>
    <w:rsid w:val="00CA639D"/>
    <w:rsid w:val="00CA71D4"/>
    <w:rsid w:val="00CA7E2B"/>
    <w:rsid w:val="00CB06DC"/>
    <w:rsid w:val="00CB0D75"/>
    <w:rsid w:val="00CB1AB5"/>
    <w:rsid w:val="00CB329A"/>
    <w:rsid w:val="00CB547B"/>
    <w:rsid w:val="00CB5D29"/>
    <w:rsid w:val="00CB675A"/>
    <w:rsid w:val="00CB6C7D"/>
    <w:rsid w:val="00CB782B"/>
    <w:rsid w:val="00CC0E77"/>
    <w:rsid w:val="00CC2092"/>
    <w:rsid w:val="00CC285C"/>
    <w:rsid w:val="00CC3576"/>
    <w:rsid w:val="00CC3722"/>
    <w:rsid w:val="00CC46CD"/>
    <w:rsid w:val="00CC5E76"/>
    <w:rsid w:val="00CC6891"/>
    <w:rsid w:val="00CD07A4"/>
    <w:rsid w:val="00CD3A5D"/>
    <w:rsid w:val="00CD5FD4"/>
    <w:rsid w:val="00CD641D"/>
    <w:rsid w:val="00CD666B"/>
    <w:rsid w:val="00CD7206"/>
    <w:rsid w:val="00CE0DCE"/>
    <w:rsid w:val="00CE0E4C"/>
    <w:rsid w:val="00CE1BC9"/>
    <w:rsid w:val="00CE285C"/>
    <w:rsid w:val="00CE2AD6"/>
    <w:rsid w:val="00CE33C1"/>
    <w:rsid w:val="00CE33F7"/>
    <w:rsid w:val="00CE4DD6"/>
    <w:rsid w:val="00CE615A"/>
    <w:rsid w:val="00CE6AB6"/>
    <w:rsid w:val="00CE6F63"/>
    <w:rsid w:val="00CE76FF"/>
    <w:rsid w:val="00CF04D6"/>
    <w:rsid w:val="00CF27EE"/>
    <w:rsid w:val="00CF2A7B"/>
    <w:rsid w:val="00CF3C85"/>
    <w:rsid w:val="00CF4012"/>
    <w:rsid w:val="00CF63F9"/>
    <w:rsid w:val="00D006B3"/>
    <w:rsid w:val="00D00A76"/>
    <w:rsid w:val="00D015EA"/>
    <w:rsid w:val="00D01F75"/>
    <w:rsid w:val="00D01F77"/>
    <w:rsid w:val="00D020BB"/>
    <w:rsid w:val="00D02BC6"/>
    <w:rsid w:val="00D0309E"/>
    <w:rsid w:val="00D0310D"/>
    <w:rsid w:val="00D04F0D"/>
    <w:rsid w:val="00D05803"/>
    <w:rsid w:val="00D05C7C"/>
    <w:rsid w:val="00D060CE"/>
    <w:rsid w:val="00D06906"/>
    <w:rsid w:val="00D07742"/>
    <w:rsid w:val="00D1010C"/>
    <w:rsid w:val="00D11424"/>
    <w:rsid w:val="00D1276A"/>
    <w:rsid w:val="00D138CF"/>
    <w:rsid w:val="00D141B6"/>
    <w:rsid w:val="00D14DB7"/>
    <w:rsid w:val="00D15ED5"/>
    <w:rsid w:val="00D17348"/>
    <w:rsid w:val="00D17A63"/>
    <w:rsid w:val="00D200AB"/>
    <w:rsid w:val="00D24944"/>
    <w:rsid w:val="00D26251"/>
    <w:rsid w:val="00D30A12"/>
    <w:rsid w:val="00D3127C"/>
    <w:rsid w:val="00D3150A"/>
    <w:rsid w:val="00D31CD5"/>
    <w:rsid w:val="00D348F7"/>
    <w:rsid w:val="00D34A17"/>
    <w:rsid w:val="00D36EF4"/>
    <w:rsid w:val="00D371D0"/>
    <w:rsid w:val="00D4004F"/>
    <w:rsid w:val="00D4062A"/>
    <w:rsid w:val="00D40BC3"/>
    <w:rsid w:val="00D40D6C"/>
    <w:rsid w:val="00D40D9A"/>
    <w:rsid w:val="00D41654"/>
    <w:rsid w:val="00D434B6"/>
    <w:rsid w:val="00D434EC"/>
    <w:rsid w:val="00D43D19"/>
    <w:rsid w:val="00D44E9D"/>
    <w:rsid w:val="00D46389"/>
    <w:rsid w:val="00D472A7"/>
    <w:rsid w:val="00D509A6"/>
    <w:rsid w:val="00D51515"/>
    <w:rsid w:val="00D528B8"/>
    <w:rsid w:val="00D530EA"/>
    <w:rsid w:val="00D5321C"/>
    <w:rsid w:val="00D54ADE"/>
    <w:rsid w:val="00D56CAE"/>
    <w:rsid w:val="00D56E77"/>
    <w:rsid w:val="00D5797D"/>
    <w:rsid w:val="00D61A0E"/>
    <w:rsid w:val="00D61A7B"/>
    <w:rsid w:val="00D6288E"/>
    <w:rsid w:val="00D64164"/>
    <w:rsid w:val="00D6430B"/>
    <w:rsid w:val="00D64EFD"/>
    <w:rsid w:val="00D65F68"/>
    <w:rsid w:val="00D676F2"/>
    <w:rsid w:val="00D67DAD"/>
    <w:rsid w:val="00D70DAA"/>
    <w:rsid w:val="00D70E78"/>
    <w:rsid w:val="00D71CF9"/>
    <w:rsid w:val="00D71EAE"/>
    <w:rsid w:val="00D72862"/>
    <w:rsid w:val="00D729A2"/>
    <w:rsid w:val="00D73437"/>
    <w:rsid w:val="00D75BE9"/>
    <w:rsid w:val="00D8011B"/>
    <w:rsid w:val="00D80E1B"/>
    <w:rsid w:val="00D80F9D"/>
    <w:rsid w:val="00D81BAE"/>
    <w:rsid w:val="00D833A0"/>
    <w:rsid w:val="00D84B17"/>
    <w:rsid w:val="00D8507D"/>
    <w:rsid w:val="00D86735"/>
    <w:rsid w:val="00D8718E"/>
    <w:rsid w:val="00D871FB"/>
    <w:rsid w:val="00D90291"/>
    <w:rsid w:val="00D90C9D"/>
    <w:rsid w:val="00D90E57"/>
    <w:rsid w:val="00D91910"/>
    <w:rsid w:val="00D91AA8"/>
    <w:rsid w:val="00D91B83"/>
    <w:rsid w:val="00D93D2C"/>
    <w:rsid w:val="00D944A6"/>
    <w:rsid w:val="00D946D2"/>
    <w:rsid w:val="00D952B1"/>
    <w:rsid w:val="00D95D80"/>
    <w:rsid w:val="00D96FC3"/>
    <w:rsid w:val="00D976BA"/>
    <w:rsid w:val="00DA0839"/>
    <w:rsid w:val="00DA12C3"/>
    <w:rsid w:val="00DA22B5"/>
    <w:rsid w:val="00DA495D"/>
    <w:rsid w:val="00DA4BF2"/>
    <w:rsid w:val="00DA5621"/>
    <w:rsid w:val="00DA71B8"/>
    <w:rsid w:val="00DA7BA0"/>
    <w:rsid w:val="00DB405B"/>
    <w:rsid w:val="00DB469A"/>
    <w:rsid w:val="00DB50E5"/>
    <w:rsid w:val="00DB52C3"/>
    <w:rsid w:val="00DB5DA3"/>
    <w:rsid w:val="00DB6726"/>
    <w:rsid w:val="00DB78A4"/>
    <w:rsid w:val="00DB7E5F"/>
    <w:rsid w:val="00DC06F3"/>
    <w:rsid w:val="00DC0A7C"/>
    <w:rsid w:val="00DC10B0"/>
    <w:rsid w:val="00DC1594"/>
    <w:rsid w:val="00DC2005"/>
    <w:rsid w:val="00DC4BCD"/>
    <w:rsid w:val="00DC52B2"/>
    <w:rsid w:val="00DC5971"/>
    <w:rsid w:val="00DC73CA"/>
    <w:rsid w:val="00DC7ABC"/>
    <w:rsid w:val="00DD035E"/>
    <w:rsid w:val="00DD1107"/>
    <w:rsid w:val="00DD178F"/>
    <w:rsid w:val="00DD1FD7"/>
    <w:rsid w:val="00DD1FE4"/>
    <w:rsid w:val="00DD2405"/>
    <w:rsid w:val="00DD4D5E"/>
    <w:rsid w:val="00DD544E"/>
    <w:rsid w:val="00DD6CEF"/>
    <w:rsid w:val="00DE2966"/>
    <w:rsid w:val="00DE4107"/>
    <w:rsid w:val="00DE4125"/>
    <w:rsid w:val="00DF0060"/>
    <w:rsid w:val="00DF04ED"/>
    <w:rsid w:val="00DF0B5E"/>
    <w:rsid w:val="00DF0ED5"/>
    <w:rsid w:val="00DF2CE5"/>
    <w:rsid w:val="00DF5502"/>
    <w:rsid w:val="00DF72D9"/>
    <w:rsid w:val="00DF75DC"/>
    <w:rsid w:val="00DF7EC8"/>
    <w:rsid w:val="00E0240D"/>
    <w:rsid w:val="00E028ED"/>
    <w:rsid w:val="00E104F6"/>
    <w:rsid w:val="00E10748"/>
    <w:rsid w:val="00E11154"/>
    <w:rsid w:val="00E11540"/>
    <w:rsid w:val="00E12958"/>
    <w:rsid w:val="00E12F57"/>
    <w:rsid w:val="00E13B96"/>
    <w:rsid w:val="00E13CB8"/>
    <w:rsid w:val="00E14282"/>
    <w:rsid w:val="00E156F2"/>
    <w:rsid w:val="00E2250E"/>
    <w:rsid w:val="00E24BF5"/>
    <w:rsid w:val="00E25982"/>
    <w:rsid w:val="00E26342"/>
    <w:rsid w:val="00E27346"/>
    <w:rsid w:val="00E27DDF"/>
    <w:rsid w:val="00E27E01"/>
    <w:rsid w:val="00E30A90"/>
    <w:rsid w:val="00E32A95"/>
    <w:rsid w:val="00E32DBA"/>
    <w:rsid w:val="00E4110D"/>
    <w:rsid w:val="00E415B7"/>
    <w:rsid w:val="00E43469"/>
    <w:rsid w:val="00E43535"/>
    <w:rsid w:val="00E43624"/>
    <w:rsid w:val="00E43A0F"/>
    <w:rsid w:val="00E445DA"/>
    <w:rsid w:val="00E45379"/>
    <w:rsid w:val="00E50561"/>
    <w:rsid w:val="00E50B22"/>
    <w:rsid w:val="00E51991"/>
    <w:rsid w:val="00E51E18"/>
    <w:rsid w:val="00E533BD"/>
    <w:rsid w:val="00E53706"/>
    <w:rsid w:val="00E563AC"/>
    <w:rsid w:val="00E57CE2"/>
    <w:rsid w:val="00E600C3"/>
    <w:rsid w:val="00E617BD"/>
    <w:rsid w:val="00E61E05"/>
    <w:rsid w:val="00E645BB"/>
    <w:rsid w:val="00E64BD9"/>
    <w:rsid w:val="00E66262"/>
    <w:rsid w:val="00E669E9"/>
    <w:rsid w:val="00E670C7"/>
    <w:rsid w:val="00E67A4D"/>
    <w:rsid w:val="00E67E50"/>
    <w:rsid w:val="00E700BB"/>
    <w:rsid w:val="00E705B4"/>
    <w:rsid w:val="00E70FBB"/>
    <w:rsid w:val="00E719AE"/>
    <w:rsid w:val="00E72263"/>
    <w:rsid w:val="00E72967"/>
    <w:rsid w:val="00E76C51"/>
    <w:rsid w:val="00E8093C"/>
    <w:rsid w:val="00E8155D"/>
    <w:rsid w:val="00E8554D"/>
    <w:rsid w:val="00E85CC0"/>
    <w:rsid w:val="00E85EC2"/>
    <w:rsid w:val="00E87179"/>
    <w:rsid w:val="00E91616"/>
    <w:rsid w:val="00E924C8"/>
    <w:rsid w:val="00E92DB6"/>
    <w:rsid w:val="00E93C8B"/>
    <w:rsid w:val="00E93DDC"/>
    <w:rsid w:val="00E975D3"/>
    <w:rsid w:val="00EA0E04"/>
    <w:rsid w:val="00EA0E12"/>
    <w:rsid w:val="00EA16C0"/>
    <w:rsid w:val="00EA17C7"/>
    <w:rsid w:val="00EA220D"/>
    <w:rsid w:val="00EA2B6F"/>
    <w:rsid w:val="00EA2D39"/>
    <w:rsid w:val="00EA3156"/>
    <w:rsid w:val="00EA40A2"/>
    <w:rsid w:val="00EA479C"/>
    <w:rsid w:val="00EA4CD5"/>
    <w:rsid w:val="00EA4F5F"/>
    <w:rsid w:val="00EA5979"/>
    <w:rsid w:val="00EA5D2C"/>
    <w:rsid w:val="00EA5D8E"/>
    <w:rsid w:val="00EA6D17"/>
    <w:rsid w:val="00EA7463"/>
    <w:rsid w:val="00EB07CF"/>
    <w:rsid w:val="00EB3B88"/>
    <w:rsid w:val="00EC000C"/>
    <w:rsid w:val="00EC0C14"/>
    <w:rsid w:val="00EC1310"/>
    <w:rsid w:val="00EC1D18"/>
    <w:rsid w:val="00EC20A0"/>
    <w:rsid w:val="00EC2AFA"/>
    <w:rsid w:val="00EC3B8F"/>
    <w:rsid w:val="00EC4A46"/>
    <w:rsid w:val="00EC5327"/>
    <w:rsid w:val="00EC534B"/>
    <w:rsid w:val="00EC577C"/>
    <w:rsid w:val="00EC5CA0"/>
    <w:rsid w:val="00EC6274"/>
    <w:rsid w:val="00EC7372"/>
    <w:rsid w:val="00ED040E"/>
    <w:rsid w:val="00ED19D1"/>
    <w:rsid w:val="00ED30E8"/>
    <w:rsid w:val="00ED3B69"/>
    <w:rsid w:val="00ED4C2D"/>
    <w:rsid w:val="00ED6CD1"/>
    <w:rsid w:val="00ED74E8"/>
    <w:rsid w:val="00EE008C"/>
    <w:rsid w:val="00EE38A2"/>
    <w:rsid w:val="00EE4F3F"/>
    <w:rsid w:val="00EE5F2E"/>
    <w:rsid w:val="00EE7892"/>
    <w:rsid w:val="00EF0F1A"/>
    <w:rsid w:val="00EF1BA3"/>
    <w:rsid w:val="00EF1E4E"/>
    <w:rsid w:val="00EF307B"/>
    <w:rsid w:val="00EF3FE9"/>
    <w:rsid w:val="00EF4A64"/>
    <w:rsid w:val="00EF5627"/>
    <w:rsid w:val="00EF5896"/>
    <w:rsid w:val="00EF5A92"/>
    <w:rsid w:val="00EF79E1"/>
    <w:rsid w:val="00F004ED"/>
    <w:rsid w:val="00F02171"/>
    <w:rsid w:val="00F024EE"/>
    <w:rsid w:val="00F033EF"/>
    <w:rsid w:val="00F061A6"/>
    <w:rsid w:val="00F06DEF"/>
    <w:rsid w:val="00F0710C"/>
    <w:rsid w:val="00F076E3"/>
    <w:rsid w:val="00F102AC"/>
    <w:rsid w:val="00F11AB3"/>
    <w:rsid w:val="00F12310"/>
    <w:rsid w:val="00F12BBF"/>
    <w:rsid w:val="00F12E15"/>
    <w:rsid w:val="00F14017"/>
    <w:rsid w:val="00F1684C"/>
    <w:rsid w:val="00F16868"/>
    <w:rsid w:val="00F20633"/>
    <w:rsid w:val="00F20844"/>
    <w:rsid w:val="00F20ED1"/>
    <w:rsid w:val="00F2254F"/>
    <w:rsid w:val="00F23D94"/>
    <w:rsid w:val="00F247A1"/>
    <w:rsid w:val="00F24C3A"/>
    <w:rsid w:val="00F256F5"/>
    <w:rsid w:val="00F25CFE"/>
    <w:rsid w:val="00F26008"/>
    <w:rsid w:val="00F27A6E"/>
    <w:rsid w:val="00F324FE"/>
    <w:rsid w:val="00F33CEB"/>
    <w:rsid w:val="00F3523F"/>
    <w:rsid w:val="00F35243"/>
    <w:rsid w:val="00F35C7F"/>
    <w:rsid w:val="00F3748D"/>
    <w:rsid w:val="00F37635"/>
    <w:rsid w:val="00F41A4E"/>
    <w:rsid w:val="00F41EE5"/>
    <w:rsid w:val="00F436DA"/>
    <w:rsid w:val="00F43E6E"/>
    <w:rsid w:val="00F43EBF"/>
    <w:rsid w:val="00F44423"/>
    <w:rsid w:val="00F45D4E"/>
    <w:rsid w:val="00F479E2"/>
    <w:rsid w:val="00F47E84"/>
    <w:rsid w:val="00F510D1"/>
    <w:rsid w:val="00F51236"/>
    <w:rsid w:val="00F51242"/>
    <w:rsid w:val="00F5128A"/>
    <w:rsid w:val="00F5374C"/>
    <w:rsid w:val="00F541B8"/>
    <w:rsid w:val="00F5553C"/>
    <w:rsid w:val="00F56CC2"/>
    <w:rsid w:val="00F57438"/>
    <w:rsid w:val="00F60142"/>
    <w:rsid w:val="00F60BC0"/>
    <w:rsid w:val="00F618F1"/>
    <w:rsid w:val="00F61B7F"/>
    <w:rsid w:val="00F62370"/>
    <w:rsid w:val="00F628D3"/>
    <w:rsid w:val="00F63EB1"/>
    <w:rsid w:val="00F6497E"/>
    <w:rsid w:val="00F64B12"/>
    <w:rsid w:val="00F65195"/>
    <w:rsid w:val="00F66869"/>
    <w:rsid w:val="00F66984"/>
    <w:rsid w:val="00F677E2"/>
    <w:rsid w:val="00F67BDF"/>
    <w:rsid w:val="00F70616"/>
    <w:rsid w:val="00F72A5B"/>
    <w:rsid w:val="00F73751"/>
    <w:rsid w:val="00F73CEF"/>
    <w:rsid w:val="00F74156"/>
    <w:rsid w:val="00F7443C"/>
    <w:rsid w:val="00F75EAD"/>
    <w:rsid w:val="00F75F9F"/>
    <w:rsid w:val="00F766A3"/>
    <w:rsid w:val="00F770D3"/>
    <w:rsid w:val="00F77154"/>
    <w:rsid w:val="00F77895"/>
    <w:rsid w:val="00F80F33"/>
    <w:rsid w:val="00F832E5"/>
    <w:rsid w:val="00F846D6"/>
    <w:rsid w:val="00F86870"/>
    <w:rsid w:val="00F914BE"/>
    <w:rsid w:val="00F9173A"/>
    <w:rsid w:val="00F91800"/>
    <w:rsid w:val="00F92539"/>
    <w:rsid w:val="00F92672"/>
    <w:rsid w:val="00F94E99"/>
    <w:rsid w:val="00F9650A"/>
    <w:rsid w:val="00F967C7"/>
    <w:rsid w:val="00FA0437"/>
    <w:rsid w:val="00FA233F"/>
    <w:rsid w:val="00FA2E05"/>
    <w:rsid w:val="00FA5052"/>
    <w:rsid w:val="00FA5684"/>
    <w:rsid w:val="00FA7D57"/>
    <w:rsid w:val="00FB0008"/>
    <w:rsid w:val="00FB067D"/>
    <w:rsid w:val="00FB071C"/>
    <w:rsid w:val="00FB1EB6"/>
    <w:rsid w:val="00FB3EA0"/>
    <w:rsid w:val="00FB5101"/>
    <w:rsid w:val="00FB55F4"/>
    <w:rsid w:val="00FB6164"/>
    <w:rsid w:val="00FB7140"/>
    <w:rsid w:val="00FC0B63"/>
    <w:rsid w:val="00FC2209"/>
    <w:rsid w:val="00FC40EC"/>
    <w:rsid w:val="00FC43D0"/>
    <w:rsid w:val="00FC5D7D"/>
    <w:rsid w:val="00FC73E5"/>
    <w:rsid w:val="00FC7531"/>
    <w:rsid w:val="00FC7977"/>
    <w:rsid w:val="00FC7EAA"/>
    <w:rsid w:val="00FD2B52"/>
    <w:rsid w:val="00FD2B88"/>
    <w:rsid w:val="00FD4FA5"/>
    <w:rsid w:val="00FD5166"/>
    <w:rsid w:val="00FD6F40"/>
    <w:rsid w:val="00FD7691"/>
    <w:rsid w:val="00FD7EB2"/>
    <w:rsid w:val="00FE417E"/>
    <w:rsid w:val="00FE4BFF"/>
    <w:rsid w:val="00FE51B5"/>
    <w:rsid w:val="00FE52BC"/>
    <w:rsid w:val="00FE56E0"/>
    <w:rsid w:val="00FE5CF1"/>
    <w:rsid w:val="00FE7A68"/>
    <w:rsid w:val="00FF1FCE"/>
    <w:rsid w:val="00FF3BAB"/>
    <w:rsid w:val="00FF456A"/>
    <w:rsid w:val="00FF46FD"/>
    <w:rsid w:val="00FF4933"/>
    <w:rsid w:val="00FF5C7F"/>
    <w:rsid w:val="00FF6204"/>
    <w:rsid w:val="00FF634D"/>
    <w:rsid w:val="00FF70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6CD60"/>
  <w15:docId w15:val="{A9B3BF75-5650-4A95-8D6D-823E6A94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07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3237778">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6552438">
      <w:bodyDiv w:val="1"/>
      <w:marLeft w:val="0"/>
      <w:marRight w:val="0"/>
      <w:marTop w:val="0"/>
      <w:marBottom w:val="0"/>
      <w:divBdr>
        <w:top w:val="none" w:sz="0" w:space="0" w:color="auto"/>
        <w:left w:val="none" w:sz="0" w:space="0" w:color="auto"/>
        <w:bottom w:val="none" w:sz="0" w:space="0" w:color="auto"/>
        <w:right w:val="none" w:sz="0" w:space="0" w:color="auto"/>
      </w:divBdr>
    </w:div>
    <w:div w:id="217478593">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9939674">
      <w:bodyDiv w:val="1"/>
      <w:marLeft w:val="0"/>
      <w:marRight w:val="0"/>
      <w:marTop w:val="0"/>
      <w:marBottom w:val="0"/>
      <w:divBdr>
        <w:top w:val="none" w:sz="0" w:space="0" w:color="auto"/>
        <w:left w:val="none" w:sz="0" w:space="0" w:color="auto"/>
        <w:bottom w:val="none" w:sz="0" w:space="0" w:color="auto"/>
        <w:right w:val="none" w:sz="0" w:space="0" w:color="auto"/>
      </w:divBdr>
    </w:div>
    <w:div w:id="31761681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75204200">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1542587">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1525024">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5189275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07998472">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7898974">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ATLACOMULCO/organigramas.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pomex.org.mx/ipo3/lgt/indice/ATLACOMULCO/art_92_viii/1.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ATLACOMULCO/art_92_vii/1.web"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pomex.org.mx/ipo3/lgt/indice/ATLACOMULCO/art_92_ii_b/1.web"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D2CC0-20D6-4AC3-8279-9295F0394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3406</Words>
  <Characters>18735</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UserInfoem</cp:lastModifiedBy>
  <cp:revision>3</cp:revision>
  <cp:lastPrinted>2019-12-02T17:07:00Z</cp:lastPrinted>
  <dcterms:created xsi:type="dcterms:W3CDTF">2019-12-02T17:05:00Z</dcterms:created>
  <dcterms:modified xsi:type="dcterms:W3CDTF">2019-12-02T17:08:00Z</dcterms:modified>
</cp:coreProperties>
</file>