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CCABB" w14:textId="7326F78D" w:rsidR="008519DF" w:rsidRPr="00DB7320" w:rsidRDefault="00426092" w:rsidP="00DB7320">
      <w:pPr>
        <w:tabs>
          <w:tab w:val="center" w:pos="4394"/>
          <w:tab w:val="left" w:pos="6735"/>
        </w:tabs>
        <w:spacing w:before="240" w:after="240" w:line="360" w:lineRule="auto"/>
        <w:rPr>
          <w:rFonts w:ascii="Palatino Linotype" w:hAnsi="Palatino Linotype"/>
          <w:b/>
        </w:rPr>
      </w:pPr>
      <w:r w:rsidRPr="00DB7320">
        <w:rPr>
          <w:rFonts w:ascii="Palatino Linotype" w:hAnsi="Palatino Linotype"/>
          <w:b/>
        </w:rPr>
        <w:tab/>
      </w:r>
      <w:r w:rsidR="005B118B" w:rsidRPr="00DB7320">
        <w:rPr>
          <w:rFonts w:ascii="Palatino Linotype" w:hAnsi="Palatino Linotype"/>
          <w:b/>
        </w:rPr>
        <w:t xml:space="preserve">LÍNEAS </w:t>
      </w:r>
      <w:r w:rsidR="00777013" w:rsidRPr="00DB7320">
        <w:rPr>
          <w:rFonts w:ascii="Palatino Linotype" w:hAnsi="Palatino Linotype"/>
          <w:b/>
        </w:rPr>
        <w:t>ARGUMENTATIVAS.</w:t>
      </w:r>
    </w:p>
    <w:p w14:paraId="769BFDEC" w14:textId="59692E0F" w:rsidR="008943C9" w:rsidRPr="00DB7320" w:rsidRDefault="00777013" w:rsidP="00DB7320">
      <w:pPr>
        <w:spacing w:before="240" w:after="360" w:line="360" w:lineRule="auto"/>
        <w:contextualSpacing/>
        <w:jc w:val="both"/>
        <w:rPr>
          <w:rFonts w:ascii="Palatino Linotype" w:eastAsia="Times New Roman" w:hAnsi="Palatino Linotype"/>
        </w:rPr>
      </w:pPr>
      <w:r w:rsidRPr="00DB7320">
        <w:rPr>
          <w:rFonts w:ascii="Palatino Linotype" w:eastAsia="Times New Roman" w:hAnsi="Palatino Linotype"/>
          <w:b/>
        </w:rPr>
        <w:t>DEBERES DE LAS AUTORIDADES.</w:t>
      </w:r>
      <w:r w:rsidRPr="00DB732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318E1DF" w14:textId="77777777" w:rsidR="008943C9" w:rsidRPr="00DB7320" w:rsidRDefault="008943C9" w:rsidP="00DB7320">
      <w:pPr>
        <w:spacing w:before="240" w:after="360" w:line="360" w:lineRule="auto"/>
        <w:contextualSpacing/>
        <w:jc w:val="both"/>
        <w:rPr>
          <w:rFonts w:ascii="Palatino Linotype" w:eastAsia="Times New Roman" w:hAnsi="Palatino Linotype"/>
        </w:rPr>
      </w:pPr>
    </w:p>
    <w:p w14:paraId="7CFC56E1" w14:textId="13F99C66" w:rsidR="00030C45" w:rsidRPr="00DB7320" w:rsidRDefault="008943C9" w:rsidP="00DB7320">
      <w:pPr>
        <w:spacing w:before="240" w:after="360" w:line="360" w:lineRule="auto"/>
        <w:contextualSpacing/>
        <w:jc w:val="both"/>
        <w:rPr>
          <w:rFonts w:ascii="Palatino Linotype" w:eastAsia="Times New Roman" w:hAnsi="Palatino Linotype"/>
        </w:rPr>
      </w:pPr>
      <w:r w:rsidRPr="00DB7320">
        <w:rPr>
          <w:rFonts w:ascii="Palatino Linotype" w:eastAsia="Times New Roman" w:hAnsi="Palatino Linotype"/>
          <w:b/>
        </w:rPr>
        <w:t xml:space="preserve">DERECHO DE ACCESO A LA INFORMACIÓN PÚBLICA. </w:t>
      </w:r>
      <w:r w:rsidRPr="00DB7320">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5C9DFB7B" w14:textId="77777777" w:rsidR="008943C9" w:rsidRPr="00DB7320" w:rsidRDefault="008943C9" w:rsidP="00DB7320">
      <w:pPr>
        <w:spacing w:before="240" w:after="360" w:line="360" w:lineRule="auto"/>
        <w:contextualSpacing/>
        <w:jc w:val="both"/>
        <w:rPr>
          <w:rFonts w:ascii="Palatino Linotype" w:eastAsia="Times New Roman" w:hAnsi="Palatino Linotype"/>
        </w:rPr>
      </w:pPr>
    </w:p>
    <w:p w14:paraId="5CA62E11" w14:textId="2F15BFE1" w:rsidR="006540A5" w:rsidRPr="00DB7320" w:rsidRDefault="009A61AE" w:rsidP="00DB7320">
      <w:pPr>
        <w:spacing w:before="240" w:after="360" w:line="360" w:lineRule="auto"/>
        <w:contextualSpacing/>
        <w:jc w:val="both"/>
        <w:rPr>
          <w:rFonts w:ascii="Palatino Linotype" w:eastAsia="Times New Roman" w:hAnsi="Palatino Linotype"/>
        </w:rPr>
      </w:pPr>
      <w:r w:rsidRPr="00DB7320">
        <w:rPr>
          <w:rFonts w:ascii="Palatino Linotype" w:eastAsia="Times New Roman" w:hAnsi="Palatino Linotype"/>
          <w:b/>
        </w:rPr>
        <w:t>RESPUESTAS IMPRECISAS O INCOMPLETAS, DEBER DE REPARACIÓN.</w:t>
      </w:r>
      <w:r w:rsidRPr="00DB7320">
        <w:rPr>
          <w:rFonts w:ascii="Palatino Linotype" w:eastAsia="Times New Roman" w:hAnsi="Palatino Linotype"/>
        </w:rPr>
        <w:t xml:space="preserve"> Es obligación de todas las autoridades, promover, respetar y garantizar los derechos </w:t>
      </w:r>
      <w:proofErr w:type="gramStart"/>
      <w:r w:rsidRPr="00DB7320">
        <w:rPr>
          <w:rFonts w:ascii="Palatino Linotype" w:eastAsia="Times New Roman" w:hAnsi="Palatino Linotype"/>
        </w:rPr>
        <w:t>humanos</w:t>
      </w:r>
      <w:proofErr w:type="gramEnd"/>
      <w:r w:rsidRPr="00DB7320">
        <w:rPr>
          <w:rFonts w:ascii="Palatino Linotype" w:eastAsia="Times New Roman" w:hAnsi="Palatino Linotype"/>
        </w:rPr>
        <w:t>, entre ellos el de acceso a la información pública, por lo que las respuestas ilegibles, imprecisas o incompletas generan una afectación inicial susceptible de ser reparada mediante el recurso de revisión.</w:t>
      </w:r>
    </w:p>
    <w:p w14:paraId="1C4F4F1D" w14:textId="77777777" w:rsidR="008943C9" w:rsidRPr="00DB7320" w:rsidRDefault="008943C9" w:rsidP="00DB7320">
      <w:pPr>
        <w:spacing w:before="240" w:after="360" w:line="360" w:lineRule="auto"/>
        <w:contextualSpacing/>
        <w:jc w:val="both"/>
        <w:rPr>
          <w:rFonts w:ascii="Palatino Linotype" w:eastAsia="Times New Roman" w:hAnsi="Palatino Linotype"/>
        </w:rPr>
      </w:pPr>
    </w:p>
    <w:p w14:paraId="4A7241B3" w14:textId="77777777" w:rsidR="008943C9" w:rsidRPr="00DB7320" w:rsidRDefault="008943C9" w:rsidP="00DB7320">
      <w:pPr>
        <w:spacing w:before="240" w:after="240" w:line="360" w:lineRule="auto"/>
        <w:jc w:val="both"/>
        <w:rPr>
          <w:rFonts w:ascii="Palatino Linotype" w:eastAsia="Times New Roman" w:hAnsi="Palatino Linotype" w:cs="Arial"/>
          <w:color w:val="000000"/>
          <w:lang w:val="es-ES" w:eastAsia="es-MX"/>
        </w:rPr>
      </w:pPr>
      <w:r w:rsidRPr="00DB7320">
        <w:rPr>
          <w:rFonts w:ascii="Palatino Linotype" w:eastAsia="MS Mincho" w:hAnsi="Palatino Linotype" w:cs="Times New Roman"/>
          <w:b/>
        </w:rPr>
        <w:t>NEGATIVA FICTA, NO EXISTE PLAZO PERENTORIO PARA INTERPONER EL RECURSO.</w:t>
      </w:r>
      <w:r w:rsidRPr="00DB7320">
        <w:rPr>
          <w:rFonts w:ascii="Palatino Linotype" w:eastAsia="MS Mincho" w:hAnsi="Palatino Linotype" w:cs="Times New Roman"/>
        </w:rPr>
        <w:t xml:space="preserve"> </w:t>
      </w:r>
      <w:r w:rsidRPr="00DB732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69068E1C" w14:textId="77777777" w:rsidR="00515BA2" w:rsidRPr="00DB7320" w:rsidRDefault="00515BA2" w:rsidP="00DB7320">
      <w:pPr>
        <w:spacing w:before="240" w:after="360" w:line="360" w:lineRule="auto"/>
        <w:contextualSpacing/>
        <w:jc w:val="both"/>
        <w:rPr>
          <w:rFonts w:ascii="Palatino Linotype" w:eastAsia="Times New Roman" w:hAnsi="Palatino Linotype"/>
        </w:rPr>
      </w:pPr>
    </w:p>
    <w:p w14:paraId="3B86BDA9" w14:textId="1D5EF0A5" w:rsidR="00515BA2" w:rsidRPr="00DB7320" w:rsidRDefault="00515BA2" w:rsidP="00DB7320">
      <w:pPr>
        <w:spacing w:line="360" w:lineRule="auto"/>
        <w:jc w:val="both"/>
        <w:rPr>
          <w:rFonts w:ascii="Palatino Linotype" w:eastAsia="MS Mincho" w:hAnsi="Palatino Linotype" w:cs="Times New Roman"/>
          <w:b/>
        </w:rPr>
      </w:pPr>
      <w:r w:rsidRPr="00DB7320">
        <w:rPr>
          <w:rFonts w:ascii="Palatino Linotype" w:eastAsia="MS Mincho" w:hAnsi="Palatino Linotype" w:cs="Times New Roman"/>
          <w:b/>
        </w:rPr>
        <w:t xml:space="preserve">INFORMACIÓN CONFIDENCIAL, CLASIFICACIÓN DE LA. </w:t>
      </w:r>
      <w:r w:rsidRPr="00DB7320">
        <w:rPr>
          <w:rFonts w:ascii="Palatino Linotype" w:eastAsia="MS Mincho"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980DA32" w14:textId="77777777" w:rsidR="00426092" w:rsidRPr="00DB7320" w:rsidRDefault="00426092" w:rsidP="00DB7320">
      <w:pPr>
        <w:spacing w:before="240" w:after="360" w:line="360" w:lineRule="auto"/>
        <w:contextualSpacing/>
        <w:jc w:val="both"/>
        <w:rPr>
          <w:rFonts w:ascii="Palatino Linotype" w:hAnsi="Palatino Linotype" w:cs="Arial"/>
        </w:rPr>
      </w:pPr>
    </w:p>
    <w:p w14:paraId="08BD2D04" w14:textId="6885A1C5" w:rsidR="00EC5D48" w:rsidRDefault="00426092" w:rsidP="00DB7320">
      <w:pPr>
        <w:spacing w:before="240" w:after="360" w:line="360" w:lineRule="auto"/>
        <w:contextualSpacing/>
        <w:jc w:val="both"/>
        <w:rPr>
          <w:rFonts w:ascii="Palatino Linotype" w:hAnsi="Palatino Linotype" w:cs="Arial"/>
        </w:rPr>
      </w:pPr>
      <w:r w:rsidRPr="00DB7320">
        <w:rPr>
          <w:rFonts w:ascii="Palatino Linotype" w:hAnsi="Palatino Linotype" w:cs="Arial"/>
          <w:b/>
        </w:rPr>
        <w:t>VERSIONES PÚBLICAS, DE LA ELABORACIÓN DE LAS</w:t>
      </w:r>
      <w:r w:rsidRPr="00DB7320">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699BE266" w14:textId="77777777" w:rsidR="00DB7320" w:rsidRDefault="00DB7320" w:rsidP="00DB7320">
      <w:pPr>
        <w:spacing w:before="240" w:after="360" w:line="360" w:lineRule="auto"/>
        <w:contextualSpacing/>
        <w:jc w:val="both"/>
        <w:rPr>
          <w:rFonts w:ascii="Palatino Linotype" w:hAnsi="Palatino Linotype" w:cs="Arial"/>
        </w:rPr>
      </w:pPr>
    </w:p>
    <w:p w14:paraId="1C49491C" w14:textId="77777777" w:rsidR="00DB7320" w:rsidRPr="00DB7320" w:rsidRDefault="00DB7320" w:rsidP="00DB7320">
      <w:pPr>
        <w:spacing w:before="240" w:after="360" w:line="360" w:lineRule="auto"/>
        <w:contextualSpacing/>
        <w:jc w:val="both"/>
        <w:rPr>
          <w:rFonts w:ascii="Palatino Linotype" w:hAnsi="Palatino Linotype" w:cs="Arial"/>
        </w:rPr>
      </w:pPr>
    </w:p>
    <w:p w14:paraId="26E8C2FE" w14:textId="77777777" w:rsidR="00DB7320" w:rsidRDefault="00DB7320" w:rsidP="00DB7320">
      <w:pPr>
        <w:spacing w:after="240" w:line="360" w:lineRule="auto"/>
        <w:jc w:val="center"/>
        <w:rPr>
          <w:rFonts w:ascii="Palatino Linotype" w:hAnsi="Palatino Linotype"/>
          <w:b/>
          <w:color w:val="000000" w:themeColor="text1"/>
        </w:rPr>
      </w:pPr>
    </w:p>
    <w:p w14:paraId="191A52F5" w14:textId="21ED47D0" w:rsidR="00DB7320" w:rsidRPr="00DB7320" w:rsidRDefault="00474A9F" w:rsidP="00DB7320">
      <w:pPr>
        <w:spacing w:after="240" w:line="360" w:lineRule="auto"/>
        <w:jc w:val="center"/>
        <w:rPr>
          <w:rFonts w:ascii="Palatino Linotype" w:hAnsi="Palatino Linotype"/>
          <w:color w:val="000000" w:themeColor="text1"/>
        </w:rPr>
      </w:pPr>
      <w:r w:rsidRPr="00DB7320">
        <w:rPr>
          <w:rFonts w:ascii="Palatino Linotype" w:hAnsi="Palatino Linotype"/>
          <w:b/>
          <w:color w:val="000000" w:themeColor="text1"/>
        </w:rPr>
        <w:t>ÍNDICE</w:t>
      </w:r>
      <w:r w:rsidRPr="00DB7320">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4CD86560" w14:textId="77777777" w:rsidR="00C063BF" w:rsidRPr="00DB7320" w:rsidRDefault="00B828E4" w:rsidP="00DB7320">
          <w:pPr>
            <w:pStyle w:val="TDC1"/>
            <w:spacing w:line="360" w:lineRule="auto"/>
            <w:rPr>
              <w:rFonts w:ascii="Palatino Linotype" w:hAnsi="Palatino Linotype"/>
              <w:noProof/>
              <w:lang w:val="es-MX" w:eastAsia="es-MX"/>
            </w:rPr>
          </w:pPr>
          <w:r w:rsidRPr="00DB7320">
            <w:rPr>
              <w:rFonts w:ascii="Palatino Linotype" w:hAnsi="Palatino Linotype"/>
              <w:color w:val="000000" w:themeColor="text1"/>
            </w:rPr>
            <w:fldChar w:fldCharType="begin"/>
          </w:r>
          <w:r w:rsidRPr="00DB7320">
            <w:rPr>
              <w:rFonts w:ascii="Palatino Linotype" w:hAnsi="Palatino Linotype"/>
              <w:color w:val="000000" w:themeColor="text1"/>
            </w:rPr>
            <w:instrText xml:space="preserve"> TOC \o "1-3" \h \z \u </w:instrText>
          </w:r>
          <w:r w:rsidRPr="00DB7320">
            <w:rPr>
              <w:rFonts w:ascii="Palatino Linotype" w:hAnsi="Palatino Linotype"/>
              <w:color w:val="000000" w:themeColor="text1"/>
            </w:rPr>
            <w:fldChar w:fldCharType="separate"/>
          </w:r>
          <w:hyperlink w:anchor="_Toc17398809" w:history="1">
            <w:r w:rsidR="00C063BF" w:rsidRPr="00DB7320">
              <w:rPr>
                <w:rStyle w:val="Hipervnculo"/>
                <w:rFonts w:ascii="Palatino Linotype" w:hAnsi="Palatino Linotype"/>
                <w:b/>
                <w:noProof/>
              </w:rPr>
              <w:t>ANTECEDENTES</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_Toc17398809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5</w:t>
            </w:r>
            <w:r w:rsidR="00C063BF" w:rsidRPr="00DB7320">
              <w:rPr>
                <w:rFonts w:ascii="Palatino Linotype" w:hAnsi="Palatino Linotype"/>
                <w:noProof/>
                <w:webHidden/>
              </w:rPr>
              <w:fldChar w:fldCharType="end"/>
            </w:r>
          </w:hyperlink>
        </w:p>
        <w:p w14:paraId="5008D00B" w14:textId="77777777" w:rsidR="00C063BF" w:rsidRPr="00DB7320" w:rsidRDefault="008100E8" w:rsidP="00DB7320">
          <w:pPr>
            <w:pStyle w:val="TDC1"/>
            <w:spacing w:line="360" w:lineRule="auto"/>
            <w:rPr>
              <w:rFonts w:ascii="Palatino Linotype" w:hAnsi="Palatino Linotype"/>
              <w:noProof/>
              <w:lang w:val="es-MX" w:eastAsia="es-MX"/>
            </w:rPr>
          </w:pPr>
          <w:hyperlink w:anchor="_Toc17398812" w:history="1">
            <w:r w:rsidR="00C063BF" w:rsidRPr="00DB7320">
              <w:rPr>
                <w:rStyle w:val="Hipervnculo"/>
                <w:rFonts w:ascii="Palatino Linotype" w:hAnsi="Palatino Linotype"/>
                <w:b/>
                <w:noProof/>
              </w:rPr>
              <w:t>CONSIDERANDO</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_Toc17398812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8</w:t>
            </w:r>
            <w:r w:rsidR="00C063BF" w:rsidRPr="00DB7320">
              <w:rPr>
                <w:rFonts w:ascii="Palatino Linotype" w:hAnsi="Palatino Linotype"/>
                <w:noProof/>
                <w:webHidden/>
              </w:rPr>
              <w:fldChar w:fldCharType="end"/>
            </w:r>
          </w:hyperlink>
        </w:p>
        <w:p w14:paraId="7D220CD6"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13" w:history="1">
            <w:r w:rsidR="00C063BF" w:rsidRPr="00DB7320">
              <w:rPr>
                <w:rStyle w:val="Hipervnculo"/>
                <w:rFonts w:ascii="Palatino Linotype" w:hAnsi="Palatino Linotype"/>
                <w:b/>
                <w:noProof/>
              </w:rPr>
              <w:t>PRIMERO. De la competencia</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_Toc17398813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8</w:t>
            </w:r>
            <w:r w:rsidR="00C063BF" w:rsidRPr="00DB7320">
              <w:rPr>
                <w:rFonts w:ascii="Palatino Linotype" w:hAnsi="Palatino Linotype"/>
                <w:noProof/>
                <w:webHidden/>
              </w:rPr>
              <w:fldChar w:fldCharType="end"/>
            </w:r>
          </w:hyperlink>
        </w:p>
        <w:p w14:paraId="1E535B97"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14" w:history="1">
            <w:r w:rsidR="00C063BF" w:rsidRPr="00DB7320">
              <w:rPr>
                <w:rStyle w:val="Hipervnculo"/>
                <w:rFonts w:ascii="Palatino Linotype" w:hAnsi="Palatino Linotype"/>
                <w:b/>
                <w:noProof/>
              </w:rPr>
              <w:t>SEGUNDO. De la oportunidad y procedibilidad.</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_Toc17398814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9</w:t>
            </w:r>
            <w:r w:rsidR="00C063BF" w:rsidRPr="00DB7320">
              <w:rPr>
                <w:rFonts w:ascii="Palatino Linotype" w:hAnsi="Palatino Linotype"/>
                <w:noProof/>
                <w:webHidden/>
              </w:rPr>
              <w:fldChar w:fldCharType="end"/>
            </w:r>
          </w:hyperlink>
        </w:p>
        <w:p w14:paraId="7EED6E6B"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15" w:history="1">
            <w:r w:rsidR="00C063BF" w:rsidRPr="00DB7320">
              <w:rPr>
                <w:rStyle w:val="Hipervnculo"/>
                <w:rFonts w:ascii="Palatino Linotype" w:hAnsi="Palatino Linotype"/>
                <w:b/>
                <w:noProof/>
              </w:rPr>
              <w:t xml:space="preserve">TERCERO. Del planteamiento de la </w:t>
            </w:r>
            <w:r w:rsidR="00C063BF" w:rsidRPr="00DB7320">
              <w:rPr>
                <w:rStyle w:val="Hipervnculo"/>
                <w:rFonts w:ascii="Palatino Linotype" w:hAnsi="Palatino Linotype"/>
                <w:b/>
                <w:i/>
                <w:noProof/>
              </w:rPr>
              <w:t>Litis.</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_Toc17398815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12</w:t>
            </w:r>
            <w:r w:rsidR="00C063BF" w:rsidRPr="00DB7320">
              <w:rPr>
                <w:rFonts w:ascii="Palatino Linotype" w:hAnsi="Palatino Linotype"/>
                <w:noProof/>
                <w:webHidden/>
              </w:rPr>
              <w:fldChar w:fldCharType="end"/>
            </w:r>
          </w:hyperlink>
        </w:p>
        <w:p w14:paraId="75B1F268" w14:textId="77777777" w:rsidR="00C063BF" w:rsidRPr="00DB7320" w:rsidRDefault="008100E8" w:rsidP="00DB7320">
          <w:pPr>
            <w:pStyle w:val="TDC1"/>
            <w:spacing w:line="360" w:lineRule="auto"/>
            <w:rPr>
              <w:rFonts w:ascii="Palatino Linotype" w:hAnsi="Palatino Linotype"/>
              <w:noProof/>
              <w:lang w:val="es-MX" w:eastAsia="es-MX"/>
            </w:rPr>
          </w:pPr>
          <w:hyperlink w:anchor="_Toc17398816" w:history="1">
            <w:r w:rsidR="00C063BF" w:rsidRPr="00DB7320">
              <w:rPr>
                <w:rStyle w:val="Hipervnculo"/>
                <w:rFonts w:ascii="Palatino Linotype" w:hAnsi="Palatino Linotype"/>
                <w:b/>
                <w:noProof/>
              </w:rPr>
              <w:t>CUARTO.  Del estudio y resolución del asunto.</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_Toc17398816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14</w:t>
            </w:r>
            <w:r w:rsidR="00C063BF" w:rsidRPr="00DB7320">
              <w:rPr>
                <w:rFonts w:ascii="Palatino Linotype" w:hAnsi="Palatino Linotype"/>
                <w:noProof/>
                <w:webHidden/>
              </w:rPr>
              <w:fldChar w:fldCharType="end"/>
            </w:r>
          </w:hyperlink>
        </w:p>
        <w:p w14:paraId="46AD8394"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17" w:history="1">
            <w:r w:rsidR="00C063BF" w:rsidRPr="00DB7320">
              <w:rPr>
                <w:rStyle w:val="Hipervnculo"/>
                <w:rFonts w:ascii="Palatino Linotype" w:hAnsi="Palatino Linotype"/>
                <w:b/>
                <w:noProof/>
              </w:rPr>
              <w:t>I. Del deber de las autoridades de promover, respetar, proteger, y garantizar el derecho de acceso a la información pública.</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_Toc17398817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14</w:t>
            </w:r>
            <w:r w:rsidR="00C063BF" w:rsidRPr="00DB7320">
              <w:rPr>
                <w:rFonts w:ascii="Palatino Linotype" w:hAnsi="Palatino Linotype"/>
                <w:noProof/>
                <w:webHidden/>
              </w:rPr>
              <w:fldChar w:fldCharType="end"/>
            </w:r>
          </w:hyperlink>
        </w:p>
        <w:p w14:paraId="099DB217"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18" w:history="1">
            <w:r w:rsidR="00C063BF" w:rsidRPr="00DB7320">
              <w:rPr>
                <w:rStyle w:val="Hipervnculo"/>
                <w:rFonts w:ascii="Palatino Linotype" w:hAnsi="Palatino Linotype"/>
                <w:b/>
                <w:noProof/>
              </w:rPr>
              <w:t>II.  De la información puesta disposición.</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_Toc17398818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16</w:t>
            </w:r>
            <w:r w:rsidR="00C063BF" w:rsidRPr="00DB7320">
              <w:rPr>
                <w:rFonts w:ascii="Palatino Linotype" w:hAnsi="Palatino Linotype"/>
                <w:noProof/>
                <w:webHidden/>
              </w:rPr>
              <w:fldChar w:fldCharType="end"/>
            </w:r>
          </w:hyperlink>
        </w:p>
        <w:p w14:paraId="01C5D05C" w14:textId="77777777" w:rsidR="00C063BF" w:rsidRPr="00DB7320" w:rsidRDefault="008100E8" w:rsidP="00DB7320">
          <w:pPr>
            <w:pStyle w:val="TDC1"/>
            <w:spacing w:line="360" w:lineRule="auto"/>
            <w:rPr>
              <w:rFonts w:ascii="Palatino Linotype" w:hAnsi="Palatino Linotype"/>
              <w:noProof/>
              <w:lang w:val="es-MX" w:eastAsia="es-MX"/>
            </w:rPr>
          </w:pPr>
          <w:hyperlink w:anchor="_Toc17398819" w:history="1">
            <w:r w:rsidR="00C063BF" w:rsidRPr="00DB7320">
              <w:rPr>
                <w:rStyle w:val="Hipervnculo"/>
                <w:rFonts w:ascii="Palatino Linotype" w:hAnsi="Palatino Linotype"/>
                <w:b/>
                <w:noProof/>
              </w:rPr>
              <w:t>III. De la modalidad de entrega.</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_Toc17398819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36</w:t>
            </w:r>
            <w:r w:rsidR="00C063BF" w:rsidRPr="00DB7320">
              <w:rPr>
                <w:rFonts w:ascii="Palatino Linotype" w:hAnsi="Palatino Linotype"/>
                <w:noProof/>
                <w:webHidden/>
              </w:rPr>
              <w:fldChar w:fldCharType="end"/>
            </w:r>
          </w:hyperlink>
        </w:p>
        <w:p w14:paraId="1CD70F26"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0" w:history="1">
            <w:r w:rsidR="00C063BF" w:rsidRPr="00DB7320">
              <w:rPr>
                <w:rStyle w:val="Hipervnculo"/>
                <w:rFonts w:ascii="Palatino Linotype" w:hAnsi="Palatino Linotype"/>
                <w:b/>
                <w:noProof/>
              </w:rPr>
              <w:t>IV. De las consideraciones que se deben de observar para realizar el acuerdo de clasificación de la información como confidencial.</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_Toc17398820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37</w:t>
            </w:r>
            <w:r w:rsidR="00C063BF" w:rsidRPr="00DB7320">
              <w:rPr>
                <w:rFonts w:ascii="Palatino Linotype" w:hAnsi="Palatino Linotype"/>
                <w:noProof/>
                <w:webHidden/>
              </w:rPr>
              <w:fldChar w:fldCharType="end"/>
            </w:r>
          </w:hyperlink>
        </w:p>
        <w:p w14:paraId="016CE15A"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1" w:history="1">
            <w:r w:rsidR="00C063BF" w:rsidRPr="00DB7320">
              <w:rPr>
                <w:rStyle w:val="Hipervnculo"/>
                <w:rFonts w:ascii="Palatino Linotype" w:hAnsi="Palatino Linotype" w:cs="Arial"/>
                <w:b/>
                <w:noProof/>
              </w:rPr>
              <w:t>IV.I. Requisitos previos.</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_Toc17398821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39</w:t>
            </w:r>
            <w:r w:rsidR="00C063BF" w:rsidRPr="00DB7320">
              <w:rPr>
                <w:rFonts w:ascii="Palatino Linotype" w:hAnsi="Palatino Linotype"/>
                <w:noProof/>
                <w:webHidden/>
              </w:rPr>
              <w:fldChar w:fldCharType="end"/>
            </w:r>
          </w:hyperlink>
        </w:p>
        <w:p w14:paraId="490DFB2F"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2" w:history="1">
            <w:r w:rsidR="00C063BF" w:rsidRPr="00DB7320">
              <w:rPr>
                <w:rStyle w:val="Hipervnculo"/>
                <w:rFonts w:ascii="Palatino Linotype" w:hAnsi="Palatino Linotype"/>
                <w:b/>
                <w:noProof/>
              </w:rPr>
              <w:t>IV.II Supuestos de clasificación.</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_Toc17398822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40</w:t>
            </w:r>
            <w:r w:rsidR="00C063BF" w:rsidRPr="00DB7320">
              <w:rPr>
                <w:rFonts w:ascii="Palatino Linotype" w:hAnsi="Palatino Linotype"/>
                <w:noProof/>
                <w:webHidden/>
              </w:rPr>
              <w:fldChar w:fldCharType="end"/>
            </w:r>
          </w:hyperlink>
        </w:p>
        <w:p w14:paraId="386A0A79"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3" w:history="1">
            <w:r w:rsidR="00C063BF" w:rsidRPr="00DB7320">
              <w:rPr>
                <w:rStyle w:val="Hipervnculo"/>
                <w:rFonts w:ascii="Palatino Linotype" w:hAnsi="Palatino Linotype"/>
                <w:b/>
                <w:noProof/>
              </w:rPr>
              <w:t>IV.III. Formalidades para emitir el acuerdo de clasificación.</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_Toc17398823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43</w:t>
            </w:r>
            <w:r w:rsidR="00C063BF" w:rsidRPr="00DB7320">
              <w:rPr>
                <w:rFonts w:ascii="Palatino Linotype" w:hAnsi="Palatino Linotype"/>
                <w:noProof/>
                <w:webHidden/>
              </w:rPr>
              <w:fldChar w:fldCharType="end"/>
            </w:r>
          </w:hyperlink>
        </w:p>
        <w:p w14:paraId="5720A570"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4" w:history="1">
            <w:r w:rsidR="00C063BF" w:rsidRPr="00DB7320">
              <w:rPr>
                <w:rStyle w:val="Hipervnculo"/>
                <w:rFonts w:ascii="Palatino Linotype" w:hAnsi="Palatino Linotype"/>
                <w:b/>
                <w:noProof/>
              </w:rPr>
              <w:t>IV.IV. Requisitos de fondo del acuerdo de clasificación.</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_Toc17398824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44</w:t>
            </w:r>
            <w:r w:rsidR="00C063BF" w:rsidRPr="00DB7320">
              <w:rPr>
                <w:rFonts w:ascii="Palatino Linotype" w:hAnsi="Palatino Linotype"/>
                <w:noProof/>
                <w:webHidden/>
              </w:rPr>
              <w:fldChar w:fldCharType="end"/>
            </w:r>
          </w:hyperlink>
        </w:p>
        <w:p w14:paraId="1A779F98"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5" w:history="1">
            <w:r w:rsidR="00C063BF" w:rsidRPr="00DB7320">
              <w:rPr>
                <w:rStyle w:val="Hipervnculo"/>
                <w:rFonts w:ascii="Palatino Linotype" w:hAnsi="Palatino Linotype"/>
                <w:b/>
                <w:noProof/>
              </w:rPr>
              <w:t>IV.V. Condiciones especiales de la clasificación de la información como confidencial.</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_Toc17398825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49</w:t>
            </w:r>
            <w:r w:rsidR="00C063BF" w:rsidRPr="00DB7320">
              <w:rPr>
                <w:rFonts w:ascii="Palatino Linotype" w:hAnsi="Palatino Linotype"/>
                <w:noProof/>
                <w:webHidden/>
              </w:rPr>
              <w:fldChar w:fldCharType="end"/>
            </w:r>
          </w:hyperlink>
        </w:p>
        <w:p w14:paraId="7A323EE4" w14:textId="77777777" w:rsidR="00C063BF" w:rsidRPr="00DB7320" w:rsidRDefault="008100E8" w:rsidP="00DB7320">
          <w:pPr>
            <w:pStyle w:val="TDC1"/>
            <w:spacing w:line="360" w:lineRule="auto"/>
            <w:rPr>
              <w:rFonts w:ascii="Palatino Linotype" w:hAnsi="Palatino Linotype"/>
              <w:noProof/>
              <w:lang w:val="es-MX" w:eastAsia="es-MX"/>
            </w:rPr>
          </w:pPr>
          <w:hyperlink w:anchor="_Toc17398826" w:history="1">
            <w:r w:rsidR="00C063BF" w:rsidRPr="00DB7320">
              <w:rPr>
                <w:rStyle w:val="Hipervnculo"/>
                <w:rFonts w:ascii="Palatino Linotype" w:hAnsi="Palatino Linotype"/>
                <w:b/>
                <w:noProof/>
              </w:rPr>
              <w:t>QUINTO. Vista a los Órganos de Control Interno.</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_Toc17398826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50</w:t>
            </w:r>
            <w:r w:rsidR="00C063BF" w:rsidRPr="00DB7320">
              <w:rPr>
                <w:rFonts w:ascii="Palatino Linotype" w:hAnsi="Palatino Linotype"/>
                <w:noProof/>
                <w:webHidden/>
              </w:rPr>
              <w:fldChar w:fldCharType="end"/>
            </w:r>
          </w:hyperlink>
        </w:p>
        <w:p w14:paraId="74A3A544" w14:textId="77777777" w:rsidR="00C063BF" w:rsidRPr="00DB7320" w:rsidRDefault="008100E8" w:rsidP="00DB7320">
          <w:pPr>
            <w:pStyle w:val="TDC2"/>
            <w:tabs>
              <w:tab w:val="right" w:leader="dot" w:pos="8779"/>
            </w:tabs>
            <w:spacing w:line="360" w:lineRule="auto"/>
            <w:ind w:left="0"/>
            <w:rPr>
              <w:rFonts w:ascii="Palatino Linotype" w:hAnsi="Palatino Linotype"/>
              <w:noProof/>
              <w:lang w:val="es-MX" w:eastAsia="es-MX"/>
            </w:rPr>
          </w:pPr>
          <w:hyperlink w:anchor="_Toc17398827" w:history="1">
            <w:r w:rsidR="00C063BF" w:rsidRPr="00DB7320">
              <w:rPr>
                <w:rStyle w:val="Hipervnculo"/>
                <w:rFonts w:ascii="Palatino Linotype" w:eastAsiaTheme="majorEastAsia" w:hAnsi="Palatino Linotype" w:cstheme="majorBidi"/>
                <w:b/>
                <w:noProof/>
                <w:lang w:val="es-MX" w:eastAsia="en-US"/>
              </w:rPr>
              <w:t>R E S O L U T I V O S</w:t>
            </w:r>
            <w:r w:rsidR="00C063BF" w:rsidRPr="00DB7320">
              <w:rPr>
                <w:rFonts w:ascii="Palatino Linotype" w:hAnsi="Palatino Linotype"/>
                <w:noProof/>
                <w:webHidden/>
              </w:rPr>
              <w:tab/>
            </w:r>
            <w:r w:rsidR="00C063BF" w:rsidRPr="00DB7320">
              <w:rPr>
                <w:rFonts w:ascii="Palatino Linotype" w:hAnsi="Palatino Linotype"/>
                <w:noProof/>
                <w:webHidden/>
              </w:rPr>
              <w:fldChar w:fldCharType="begin"/>
            </w:r>
            <w:r w:rsidR="00C063BF" w:rsidRPr="00DB7320">
              <w:rPr>
                <w:rFonts w:ascii="Palatino Linotype" w:hAnsi="Palatino Linotype"/>
                <w:noProof/>
                <w:webHidden/>
              </w:rPr>
              <w:instrText xml:space="preserve"> PAGEREF _Toc17398827 \h </w:instrText>
            </w:r>
            <w:r w:rsidR="00C063BF" w:rsidRPr="00DB7320">
              <w:rPr>
                <w:rFonts w:ascii="Palatino Linotype" w:hAnsi="Palatino Linotype"/>
                <w:noProof/>
                <w:webHidden/>
              </w:rPr>
            </w:r>
            <w:r w:rsidR="00C063BF" w:rsidRPr="00DB7320">
              <w:rPr>
                <w:rFonts w:ascii="Palatino Linotype" w:hAnsi="Palatino Linotype"/>
                <w:noProof/>
                <w:webHidden/>
              </w:rPr>
              <w:fldChar w:fldCharType="separate"/>
            </w:r>
            <w:r w:rsidR="00DB7320">
              <w:rPr>
                <w:rFonts w:ascii="Palatino Linotype" w:hAnsi="Palatino Linotype"/>
                <w:noProof/>
                <w:webHidden/>
              </w:rPr>
              <w:t>54</w:t>
            </w:r>
            <w:r w:rsidR="00C063BF" w:rsidRPr="00DB7320">
              <w:rPr>
                <w:rFonts w:ascii="Palatino Linotype" w:hAnsi="Palatino Linotype"/>
                <w:noProof/>
                <w:webHidden/>
              </w:rPr>
              <w:fldChar w:fldCharType="end"/>
            </w:r>
          </w:hyperlink>
        </w:p>
        <w:p w14:paraId="139DBEE2" w14:textId="5EC3F9B7" w:rsidR="00B828E4" w:rsidRPr="00DB7320" w:rsidRDefault="00DB7320" w:rsidP="00DB7320">
          <w:pPr>
            <w:spacing w:line="360" w:lineRule="auto"/>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0971C01C" wp14:editId="72602EFA">
                    <wp:simplePos x="0" y="0"/>
                    <wp:positionH relativeFrom="column">
                      <wp:posOffset>-29256</wp:posOffset>
                    </wp:positionH>
                    <wp:positionV relativeFrom="paragraph">
                      <wp:posOffset>178539</wp:posOffset>
                    </wp:positionV>
                    <wp:extent cx="5581318" cy="5813681"/>
                    <wp:effectExtent l="57150" t="38100" r="57785" b="92075"/>
                    <wp:wrapNone/>
                    <wp:docPr id="3" name="Conector recto 3"/>
                    <wp:cNvGraphicFramePr/>
                    <a:graphic xmlns:a="http://schemas.openxmlformats.org/drawingml/2006/main">
                      <a:graphicData uri="http://schemas.microsoft.com/office/word/2010/wordprocessingShape">
                        <wps:wsp>
                          <wps:cNvCnPr/>
                          <wps:spPr>
                            <a:xfrm>
                              <a:off x="0" y="0"/>
                              <a:ext cx="5581318" cy="581368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30C3C"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4.05pt" to="437.15pt,4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" strokecolor="#4f81bd [3204]" strokeweight="3pt">
                    <v:shadow on="t" color="black" opacity="24903f" origin=",.5" offset="0,.55556mm"/>
                  </v:line>
                </w:pict>
              </mc:Fallback>
            </mc:AlternateContent>
          </w:r>
          <w:r w:rsidR="00B828E4" w:rsidRPr="00DB7320">
            <w:rPr>
              <w:rFonts w:ascii="Palatino Linotype" w:hAnsi="Palatino Linotype"/>
              <w:b/>
              <w:bCs/>
              <w:color w:val="000000" w:themeColor="text1"/>
              <w:lang w:val="es-ES"/>
            </w:rPr>
            <w:fldChar w:fldCharType="end"/>
          </w:r>
        </w:p>
      </w:sdtContent>
    </w:sdt>
    <w:p w14:paraId="71139992" w14:textId="3DCC396E" w:rsidR="00515BA2" w:rsidRPr="00DB7320" w:rsidRDefault="00515BA2" w:rsidP="00DB7320">
      <w:pPr>
        <w:spacing w:before="240" w:after="240" w:line="360" w:lineRule="auto"/>
        <w:jc w:val="both"/>
        <w:rPr>
          <w:rFonts w:ascii="Palatino Linotype" w:hAnsi="Palatino Linotype"/>
          <w:color w:val="000000" w:themeColor="text1"/>
        </w:rPr>
      </w:pPr>
    </w:p>
    <w:p w14:paraId="3E57751D" w14:textId="77777777" w:rsidR="003D5C83" w:rsidRDefault="003D5C83" w:rsidP="00DB7320">
      <w:pPr>
        <w:spacing w:before="240" w:after="240" w:line="360" w:lineRule="auto"/>
        <w:jc w:val="both"/>
        <w:rPr>
          <w:rFonts w:ascii="Palatino Linotype" w:hAnsi="Palatino Linotype"/>
          <w:color w:val="000000" w:themeColor="text1"/>
        </w:rPr>
      </w:pPr>
    </w:p>
    <w:p w14:paraId="7A6840A3" w14:textId="77777777" w:rsidR="00DB7320" w:rsidRDefault="00DB7320" w:rsidP="00DB7320">
      <w:pPr>
        <w:spacing w:before="240" w:after="240" w:line="360" w:lineRule="auto"/>
        <w:jc w:val="both"/>
        <w:rPr>
          <w:rFonts w:ascii="Palatino Linotype" w:hAnsi="Palatino Linotype"/>
          <w:color w:val="000000" w:themeColor="text1"/>
        </w:rPr>
      </w:pPr>
    </w:p>
    <w:p w14:paraId="2388275B" w14:textId="77777777" w:rsidR="00DB7320" w:rsidRDefault="00DB7320" w:rsidP="00DB7320">
      <w:pPr>
        <w:spacing w:before="240" w:after="240" w:line="360" w:lineRule="auto"/>
        <w:jc w:val="both"/>
        <w:rPr>
          <w:rFonts w:ascii="Palatino Linotype" w:hAnsi="Palatino Linotype"/>
          <w:color w:val="000000" w:themeColor="text1"/>
        </w:rPr>
      </w:pPr>
    </w:p>
    <w:p w14:paraId="395A9205" w14:textId="77777777" w:rsidR="00DB7320" w:rsidRDefault="00DB7320" w:rsidP="00DB7320">
      <w:pPr>
        <w:spacing w:before="240" w:after="240" w:line="360" w:lineRule="auto"/>
        <w:jc w:val="both"/>
        <w:rPr>
          <w:rFonts w:ascii="Palatino Linotype" w:hAnsi="Palatino Linotype"/>
          <w:color w:val="000000" w:themeColor="text1"/>
        </w:rPr>
      </w:pPr>
    </w:p>
    <w:p w14:paraId="62A099FD" w14:textId="77777777" w:rsidR="00DB7320" w:rsidRDefault="00DB7320" w:rsidP="00DB7320">
      <w:pPr>
        <w:spacing w:before="240" w:after="240" w:line="360" w:lineRule="auto"/>
        <w:jc w:val="both"/>
        <w:rPr>
          <w:rFonts w:ascii="Palatino Linotype" w:hAnsi="Palatino Linotype"/>
          <w:color w:val="000000" w:themeColor="text1"/>
        </w:rPr>
      </w:pPr>
    </w:p>
    <w:p w14:paraId="4A8D483D" w14:textId="77777777" w:rsidR="00DB7320" w:rsidRDefault="00DB7320" w:rsidP="00DB7320">
      <w:pPr>
        <w:spacing w:before="240" w:after="240" w:line="360" w:lineRule="auto"/>
        <w:jc w:val="both"/>
        <w:rPr>
          <w:rFonts w:ascii="Palatino Linotype" w:hAnsi="Palatino Linotype"/>
          <w:color w:val="000000" w:themeColor="text1"/>
        </w:rPr>
      </w:pPr>
    </w:p>
    <w:p w14:paraId="29192E51" w14:textId="77777777" w:rsidR="00DB7320" w:rsidRDefault="00DB7320" w:rsidP="00DB7320">
      <w:pPr>
        <w:spacing w:before="240" w:after="240" w:line="360" w:lineRule="auto"/>
        <w:jc w:val="both"/>
        <w:rPr>
          <w:rFonts w:ascii="Palatino Linotype" w:hAnsi="Palatino Linotype"/>
          <w:color w:val="000000" w:themeColor="text1"/>
        </w:rPr>
      </w:pPr>
    </w:p>
    <w:p w14:paraId="46406663" w14:textId="77777777" w:rsidR="00DB7320" w:rsidRPr="00DB7320" w:rsidRDefault="00DB7320" w:rsidP="00DB7320">
      <w:pPr>
        <w:spacing w:before="240" w:after="240" w:line="360" w:lineRule="auto"/>
        <w:jc w:val="both"/>
        <w:rPr>
          <w:rFonts w:ascii="Palatino Linotype" w:hAnsi="Palatino Linotype"/>
          <w:color w:val="000000" w:themeColor="text1"/>
        </w:rPr>
      </w:pPr>
    </w:p>
    <w:p w14:paraId="4A8D95AC" w14:textId="77777777" w:rsidR="003D5C83" w:rsidRPr="00DB7320" w:rsidRDefault="003D5C83" w:rsidP="00DB7320">
      <w:pPr>
        <w:spacing w:before="240" w:after="240" w:line="360" w:lineRule="auto"/>
        <w:jc w:val="both"/>
        <w:rPr>
          <w:rFonts w:ascii="Palatino Linotype" w:hAnsi="Palatino Linotype"/>
          <w:color w:val="000000" w:themeColor="text1"/>
        </w:rPr>
      </w:pPr>
    </w:p>
    <w:p w14:paraId="7A90298A" w14:textId="607E3A22" w:rsidR="00AE1EB3" w:rsidRPr="00DB7320" w:rsidRDefault="009B11D6" w:rsidP="00DB7320">
      <w:pPr>
        <w:spacing w:before="240" w:after="240" w:line="360" w:lineRule="auto"/>
        <w:jc w:val="both"/>
        <w:rPr>
          <w:rFonts w:ascii="Palatino Linotype" w:hAnsi="Palatino Linotype"/>
          <w:color w:val="000000" w:themeColor="text1"/>
        </w:rPr>
      </w:pPr>
      <w:r w:rsidRPr="00DB7320">
        <w:rPr>
          <w:rFonts w:ascii="Palatino Linotype" w:hAnsi="Palatino Linotype"/>
          <w:color w:val="000000" w:themeColor="text1"/>
        </w:rPr>
        <w:t>R</w:t>
      </w:r>
      <w:r w:rsidR="00662C69" w:rsidRPr="00DB7320">
        <w:rPr>
          <w:rFonts w:ascii="Palatino Linotype" w:hAnsi="Palatino Linotype"/>
          <w:color w:val="000000" w:themeColor="text1"/>
        </w:rPr>
        <w:t>esolución del Pleno del Instituto de Transparencia, Acceso a la Información Pública y Protección de Datos Personales del Estado de México y M</w:t>
      </w:r>
      <w:r w:rsidR="0079538C" w:rsidRPr="00DB7320">
        <w:rPr>
          <w:rFonts w:ascii="Palatino Linotype" w:hAnsi="Palatino Linotype"/>
          <w:color w:val="000000" w:themeColor="text1"/>
        </w:rPr>
        <w:t>unicipios, con domicilio en Mete</w:t>
      </w:r>
      <w:r w:rsidR="00662C69" w:rsidRPr="00DB7320">
        <w:rPr>
          <w:rFonts w:ascii="Palatino Linotype" w:hAnsi="Palatino Linotype"/>
          <w:color w:val="000000" w:themeColor="text1"/>
        </w:rPr>
        <w:t xml:space="preserve">pec, Estado de México; de </w:t>
      </w:r>
      <w:r w:rsidR="0079538C" w:rsidRPr="00DB7320">
        <w:rPr>
          <w:rFonts w:ascii="Palatino Linotype" w:hAnsi="Palatino Linotype"/>
          <w:color w:val="000000" w:themeColor="text1"/>
        </w:rPr>
        <w:t xml:space="preserve">fecha veintiocho </w:t>
      </w:r>
      <w:r w:rsidR="009E71F2" w:rsidRPr="00DB7320">
        <w:rPr>
          <w:rFonts w:ascii="Palatino Linotype" w:hAnsi="Palatino Linotype"/>
          <w:color w:val="000000" w:themeColor="text1"/>
        </w:rPr>
        <w:t>(</w:t>
      </w:r>
      <w:r w:rsidR="0079538C" w:rsidRPr="00DB7320">
        <w:rPr>
          <w:rFonts w:ascii="Palatino Linotype" w:hAnsi="Palatino Linotype"/>
          <w:color w:val="000000" w:themeColor="text1"/>
        </w:rPr>
        <w:t>28</w:t>
      </w:r>
      <w:r w:rsidR="009A61AE" w:rsidRPr="00DB7320">
        <w:rPr>
          <w:rFonts w:ascii="Palatino Linotype" w:hAnsi="Palatino Linotype"/>
          <w:color w:val="000000" w:themeColor="text1"/>
        </w:rPr>
        <w:t>)</w:t>
      </w:r>
      <w:r w:rsidR="009E71F2" w:rsidRPr="00DB7320">
        <w:rPr>
          <w:rFonts w:ascii="Palatino Linotype" w:hAnsi="Palatino Linotype"/>
          <w:color w:val="000000" w:themeColor="text1"/>
        </w:rPr>
        <w:t xml:space="preserve"> </w:t>
      </w:r>
      <w:r w:rsidR="004F180C" w:rsidRPr="00DB7320">
        <w:rPr>
          <w:rFonts w:ascii="Palatino Linotype" w:hAnsi="Palatino Linotype"/>
          <w:color w:val="000000" w:themeColor="text1"/>
        </w:rPr>
        <w:t>de</w:t>
      </w:r>
      <w:r w:rsidR="0079538C" w:rsidRPr="00DB7320">
        <w:rPr>
          <w:rFonts w:ascii="Palatino Linotype" w:hAnsi="Palatino Linotype"/>
          <w:color w:val="000000" w:themeColor="text1"/>
        </w:rPr>
        <w:t xml:space="preserve"> agosto</w:t>
      </w:r>
      <w:r w:rsidR="004F180C" w:rsidRPr="00DB7320">
        <w:rPr>
          <w:rFonts w:ascii="Palatino Linotype" w:hAnsi="Palatino Linotype"/>
          <w:color w:val="000000" w:themeColor="text1"/>
        </w:rPr>
        <w:t xml:space="preserve"> </w:t>
      </w:r>
      <w:r w:rsidR="00662C69" w:rsidRPr="00DB7320">
        <w:rPr>
          <w:rFonts w:ascii="Palatino Linotype" w:hAnsi="Palatino Linotype"/>
          <w:color w:val="000000" w:themeColor="text1"/>
        </w:rPr>
        <w:t xml:space="preserve">de dos mil </w:t>
      </w:r>
      <w:r w:rsidR="0079538C" w:rsidRPr="00DB7320">
        <w:rPr>
          <w:rFonts w:ascii="Palatino Linotype" w:hAnsi="Palatino Linotype"/>
          <w:color w:val="000000" w:themeColor="text1"/>
        </w:rPr>
        <w:t>diecinueve</w:t>
      </w:r>
      <w:r w:rsidR="009573B2" w:rsidRPr="00DB7320">
        <w:rPr>
          <w:rFonts w:ascii="Palatino Linotype" w:hAnsi="Palatino Linotype"/>
          <w:color w:val="000000" w:themeColor="text1"/>
        </w:rPr>
        <w:t>.</w:t>
      </w:r>
    </w:p>
    <w:p w14:paraId="6206C24D" w14:textId="319B88F6" w:rsidR="006F7CA6" w:rsidRDefault="00F56DBA" w:rsidP="00DB7320">
      <w:pPr>
        <w:spacing w:before="240" w:after="360" w:line="360" w:lineRule="auto"/>
        <w:jc w:val="both"/>
        <w:rPr>
          <w:rFonts w:ascii="Palatino Linotype" w:hAnsi="Palatino Linotype"/>
          <w:color w:val="000000" w:themeColor="text1"/>
        </w:rPr>
      </w:pPr>
      <w:r w:rsidRPr="00DB7320">
        <w:rPr>
          <w:rFonts w:ascii="Palatino Linotype" w:hAnsi="Palatino Linotype"/>
          <w:b/>
          <w:color w:val="000000" w:themeColor="text1"/>
        </w:rPr>
        <w:t>VISTO</w:t>
      </w:r>
      <w:r w:rsidRPr="00DB7320">
        <w:rPr>
          <w:rFonts w:ascii="Palatino Linotype" w:hAnsi="Palatino Linotype"/>
          <w:color w:val="000000" w:themeColor="text1"/>
        </w:rPr>
        <w:t xml:space="preserve"> el expediente electrónico formado con motivo del recurso de revisión </w:t>
      </w:r>
      <w:r w:rsidR="0079538C" w:rsidRPr="00DB7320">
        <w:rPr>
          <w:rFonts w:ascii="Palatino Linotype" w:hAnsi="Palatino Linotype" w:cs="Arial"/>
          <w:b/>
          <w:bCs/>
          <w:color w:val="000000" w:themeColor="text1"/>
        </w:rPr>
        <w:t>05193</w:t>
      </w:r>
      <w:r w:rsidR="00FA0EE3" w:rsidRPr="00DB7320">
        <w:rPr>
          <w:rFonts w:ascii="Palatino Linotype" w:hAnsi="Palatino Linotype" w:cs="Arial"/>
          <w:b/>
          <w:bCs/>
          <w:color w:val="000000" w:themeColor="text1"/>
        </w:rPr>
        <w:t>/INFOEM/IP/RR/201</w:t>
      </w:r>
      <w:r w:rsidR="00DB7320">
        <w:rPr>
          <w:rFonts w:ascii="Palatino Linotype" w:hAnsi="Palatino Linotype" w:cs="Arial"/>
          <w:b/>
          <w:bCs/>
          <w:color w:val="000000" w:themeColor="text1"/>
        </w:rPr>
        <w:t>9</w:t>
      </w:r>
      <w:r w:rsidRPr="00DB7320">
        <w:rPr>
          <w:rFonts w:ascii="Palatino Linotype" w:hAnsi="Palatino Linotype" w:cs="Arial"/>
          <w:b/>
          <w:bCs/>
          <w:color w:val="000000" w:themeColor="text1"/>
        </w:rPr>
        <w:t xml:space="preserve">, </w:t>
      </w:r>
      <w:r w:rsidRPr="00DB7320">
        <w:rPr>
          <w:rFonts w:ascii="Palatino Linotype" w:hAnsi="Palatino Linotype"/>
          <w:color w:val="000000" w:themeColor="text1"/>
        </w:rPr>
        <w:t>promovido por</w:t>
      </w:r>
      <w:r w:rsidR="0079538C" w:rsidRPr="00DB7320">
        <w:rPr>
          <w:rFonts w:ascii="Palatino Linotype" w:hAnsi="Palatino Linotype"/>
          <w:color w:val="000000" w:themeColor="text1"/>
        </w:rPr>
        <w:t xml:space="preserve"> </w:t>
      </w:r>
      <w:r w:rsidR="00A73267" w:rsidRPr="00A73267">
        <w:rPr>
          <w:rFonts w:ascii="Palatino Linotype" w:hAnsi="Palatino Linotype"/>
          <w:b/>
          <w:color w:val="000000" w:themeColor="text1"/>
          <w:highlight w:val="black"/>
        </w:rPr>
        <w:t>---------------------------------------</w:t>
      </w:r>
      <w:r w:rsidRPr="00DB7320">
        <w:rPr>
          <w:rFonts w:ascii="Palatino Linotype" w:hAnsi="Palatino Linotype"/>
          <w:b/>
          <w:color w:val="000000" w:themeColor="text1"/>
        </w:rPr>
        <w:t xml:space="preserve">, </w:t>
      </w:r>
      <w:r w:rsidRPr="00DB7320">
        <w:rPr>
          <w:rFonts w:ascii="Palatino Linotype" w:hAnsi="Palatino Linotype" w:cs="Arial"/>
          <w:color w:val="000000" w:themeColor="text1"/>
        </w:rPr>
        <w:t xml:space="preserve">en su calidad de </w:t>
      </w:r>
      <w:r w:rsidRPr="00DB7320">
        <w:rPr>
          <w:rFonts w:ascii="Palatino Linotype" w:hAnsi="Palatino Linotype" w:cs="Arial"/>
          <w:b/>
          <w:color w:val="000000" w:themeColor="text1"/>
        </w:rPr>
        <w:t>RECURRENTE</w:t>
      </w:r>
      <w:r w:rsidR="00D56EA8">
        <w:rPr>
          <w:rFonts w:ascii="Palatino Linotype" w:hAnsi="Palatino Linotype" w:cs="Arial"/>
          <w:color w:val="000000" w:themeColor="text1"/>
        </w:rPr>
        <w:t xml:space="preserve">, en contra de la falta </w:t>
      </w:r>
      <w:r w:rsidR="00A54254">
        <w:rPr>
          <w:rFonts w:ascii="Palatino Linotype" w:hAnsi="Palatino Linotype" w:cs="Arial"/>
          <w:color w:val="000000" w:themeColor="text1"/>
        </w:rPr>
        <w:t xml:space="preserve">de </w:t>
      </w:r>
      <w:r w:rsidRPr="00DB7320">
        <w:rPr>
          <w:rFonts w:ascii="Palatino Linotype" w:hAnsi="Palatino Linotype" w:cs="Arial"/>
          <w:color w:val="000000" w:themeColor="text1"/>
        </w:rPr>
        <w:t xml:space="preserve">respuesta </w:t>
      </w:r>
      <w:r w:rsidR="00BA7170" w:rsidRPr="00DB7320">
        <w:rPr>
          <w:rFonts w:ascii="Palatino Linotype" w:hAnsi="Palatino Linotype" w:cs="Arial"/>
          <w:color w:val="000000" w:themeColor="text1"/>
        </w:rPr>
        <w:t xml:space="preserve">del </w:t>
      </w:r>
      <w:r w:rsidR="00BA7170" w:rsidRPr="00DB7320">
        <w:rPr>
          <w:rFonts w:ascii="Palatino Linotype" w:hAnsi="Palatino Linotype" w:cs="Arial"/>
          <w:b/>
          <w:color w:val="000000" w:themeColor="text1"/>
        </w:rPr>
        <w:t xml:space="preserve">Ayuntamiento </w:t>
      </w:r>
      <w:r w:rsidR="008943C9" w:rsidRPr="00DB7320">
        <w:rPr>
          <w:rFonts w:ascii="Palatino Linotype" w:hAnsi="Palatino Linotype" w:cs="Arial"/>
          <w:b/>
          <w:color w:val="000000" w:themeColor="text1"/>
        </w:rPr>
        <w:t>de Almoloya del Río</w:t>
      </w:r>
      <w:r w:rsidRPr="00DB7320">
        <w:rPr>
          <w:rFonts w:ascii="Palatino Linotype" w:hAnsi="Palatino Linotype"/>
          <w:b/>
          <w:color w:val="000000" w:themeColor="text1"/>
        </w:rPr>
        <w:t xml:space="preserve">, </w:t>
      </w:r>
      <w:r w:rsidRPr="00DB7320">
        <w:rPr>
          <w:rFonts w:ascii="Palatino Linotype" w:hAnsi="Palatino Linotype"/>
          <w:color w:val="000000" w:themeColor="text1"/>
        </w:rPr>
        <w:t>en lo sucesivo el</w:t>
      </w:r>
      <w:r w:rsidRPr="00DB7320">
        <w:rPr>
          <w:rFonts w:ascii="Palatino Linotype" w:hAnsi="Palatino Linotype"/>
          <w:b/>
          <w:color w:val="000000" w:themeColor="text1"/>
        </w:rPr>
        <w:t xml:space="preserve"> SUJETO OBLIGADO, </w:t>
      </w:r>
      <w:r w:rsidRPr="00DB7320">
        <w:rPr>
          <w:rFonts w:ascii="Palatino Linotype" w:hAnsi="Palatino Linotype"/>
          <w:color w:val="000000" w:themeColor="text1"/>
        </w:rPr>
        <w:t>se procede a dictar la presente resolución, con base en los siguientes:</w:t>
      </w:r>
    </w:p>
    <w:p w14:paraId="1A3FD25A" w14:textId="77777777" w:rsidR="00DB7320" w:rsidRPr="00DB7320" w:rsidRDefault="00DB7320" w:rsidP="00DB7320">
      <w:pPr>
        <w:spacing w:before="240" w:after="360" w:line="360" w:lineRule="auto"/>
        <w:jc w:val="both"/>
        <w:rPr>
          <w:rFonts w:ascii="Palatino Linotype" w:hAnsi="Palatino Linotype"/>
          <w:color w:val="000000" w:themeColor="text1"/>
          <w:sz w:val="12"/>
        </w:rPr>
      </w:pPr>
    </w:p>
    <w:p w14:paraId="6EF01D14" w14:textId="6B363944" w:rsidR="00583131" w:rsidRPr="00DB7320" w:rsidRDefault="00662C69" w:rsidP="00DB7320">
      <w:pPr>
        <w:pStyle w:val="Ttulo1"/>
        <w:spacing w:line="360" w:lineRule="auto"/>
        <w:jc w:val="center"/>
        <w:rPr>
          <w:rFonts w:ascii="Palatino Linotype" w:hAnsi="Palatino Linotype"/>
          <w:b/>
          <w:color w:val="000000" w:themeColor="text1"/>
          <w:sz w:val="24"/>
          <w:szCs w:val="24"/>
        </w:rPr>
      </w:pPr>
      <w:bookmarkStart w:id="0" w:name="_Toc515555218"/>
      <w:bookmarkStart w:id="1" w:name="_Toc17398809"/>
      <w:r w:rsidRPr="00DB7320">
        <w:rPr>
          <w:rFonts w:ascii="Palatino Linotype" w:hAnsi="Palatino Linotype"/>
          <w:b/>
          <w:color w:val="000000" w:themeColor="text1"/>
          <w:sz w:val="24"/>
          <w:szCs w:val="24"/>
        </w:rPr>
        <w:t>ANTECEDENTES</w:t>
      </w:r>
      <w:bookmarkEnd w:id="0"/>
      <w:bookmarkEnd w:id="1"/>
    </w:p>
    <w:p w14:paraId="1FB60AE9" w14:textId="5F8B61BB" w:rsidR="00DB4BEF" w:rsidRPr="00DB7320" w:rsidRDefault="008943C9" w:rsidP="00DB7320">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DB7320">
        <w:rPr>
          <w:rFonts w:ascii="Palatino Linotype" w:eastAsia="Calibri" w:hAnsi="Palatino Linotype" w:cs="Arial"/>
          <w:color w:val="000000" w:themeColor="text1"/>
          <w:lang w:val="es-ES"/>
        </w:rPr>
        <w:t>El día ocho</w:t>
      </w:r>
      <w:r w:rsidR="00E1705A" w:rsidRPr="00DB7320">
        <w:rPr>
          <w:rFonts w:ascii="Palatino Linotype" w:eastAsia="Calibri" w:hAnsi="Palatino Linotype" w:cs="Arial"/>
          <w:color w:val="000000" w:themeColor="text1"/>
          <w:lang w:val="es-ES"/>
        </w:rPr>
        <w:t xml:space="preserve"> </w:t>
      </w:r>
      <w:r w:rsidR="00A13811" w:rsidRPr="00DB7320">
        <w:rPr>
          <w:rFonts w:ascii="Palatino Linotype" w:eastAsia="Calibri" w:hAnsi="Palatino Linotype" w:cs="Arial"/>
          <w:color w:val="000000" w:themeColor="text1"/>
          <w:lang w:val="es-ES"/>
        </w:rPr>
        <w:t>(</w:t>
      </w:r>
      <w:r w:rsidRPr="00DB7320">
        <w:rPr>
          <w:rFonts w:ascii="Palatino Linotype" w:eastAsia="Calibri" w:hAnsi="Palatino Linotype" w:cs="Arial"/>
          <w:color w:val="000000" w:themeColor="text1"/>
          <w:lang w:val="es-ES"/>
        </w:rPr>
        <w:t>08</w:t>
      </w:r>
      <w:r w:rsidR="004F180C" w:rsidRPr="00DB7320">
        <w:rPr>
          <w:rFonts w:ascii="Palatino Linotype" w:eastAsia="Calibri" w:hAnsi="Palatino Linotype" w:cs="Arial"/>
          <w:color w:val="000000" w:themeColor="text1"/>
          <w:lang w:val="es-ES"/>
        </w:rPr>
        <w:t>) de junio</w:t>
      </w:r>
      <w:r w:rsidR="00E1705A" w:rsidRPr="00DB7320">
        <w:rPr>
          <w:rFonts w:ascii="Palatino Linotype" w:eastAsia="Calibri" w:hAnsi="Palatino Linotype" w:cs="Arial"/>
          <w:color w:val="000000" w:themeColor="text1"/>
          <w:lang w:val="es-ES"/>
        </w:rPr>
        <w:t xml:space="preserve"> </w:t>
      </w:r>
      <w:r w:rsidR="00AB274F" w:rsidRPr="00DB7320">
        <w:rPr>
          <w:rFonts w:ascii="Palatino Linotype" w:eastAsia="Calibri" w:hAnsi="Palatino Linotype" w:cs="Arial"/>
          <w:color w:val="000000" w:themeColor="text1"/>
          <w:lang w:val="es-ES"/>
        </w:rPr>
        <w:t xml:space="preserve">de </w:t>
      </w:r>
      <w:r w:rsidR="00DB4BEF" w:rsidRPr="00DB7320">
        <w:rPr>
          <w:rFonts w:ascii="Palatino Linotype" w:eastAsia="Calibri" w:hAnsi="Palatino Linotype" w:cs="Arial"/>
          <w:color w:val="000000" w:themeColor="text1"/>
          <w:lang w:val="es-ES"/>
        </w:rPr>
        <w:t xml:space="preserve">dos mil </w:t>
      </w:r>
      <w:r w:rsidRPr="00DB7320">
        <w:rPr>
          <w:rFonts w:ascii="Palatino Linotype" w:eastAsia="Calibri" w:hAnsi="Palatino Linotype" w:cs="Arial"/>
          <w:color w:val="000000" w:themeColor="text1"/>
          <w:lang w:val="es-ES"/>
        </w:rPr>
        <w:t>diecinueve</w:t>
      </w:r>
      <w:r w:rsidR="00DB4BEF" w:rsidRPr="00DB7320">
        <w:rPr>
          <w:rFonts w:ascii="Palatino Linotype" w:eastAsia="Calibri" w:hAnsi="Palatino Linotype" w:cs="Arial"/>
          <w:color w:val="000000" w:themeColor="text1"/>
          <w:lang w:val="es-ES"/>
        </w:rPr>
        <w:t>,</w:t>
      </w:r>
      <w:r w:rsidRPr="00DB7320">
        <w:rPr>
          <w:rFonts w:ascii="Palatino Linotype" w:eastAsia="Calibri" w:hAnsi="Palatino Linotype" w:cs="Arial"/>
          <w:color w:val="000000" w:themeColor="text1"/>
          <w:lang w:val="es-ES"/>
        </w:rPr>
        <w:t xml:space="preserve"> </w:t>
      </w:r>
      <w:r w:rsidR="00A73267" w:rsidRPr="00A73267">
        <w:rPr>
          <w:rFonts w:ascii="Palatino Linotype" w:eastAsia="Calibri" w:hAnsi="Palatino Linotype" w:cs="Arial"/>
          <w:b/>
          <w:color w:val="000000" w:themeColor="text1"/>
          <w:highlight w:val="black"/>
          <w:lang w:val="es-ES"/>
        </w:rPr>
        <w:t>-------------------------------------</w:t>
      </w:r>
      <w:r w:rsidRPr="00DB7320">
        <w:rPr>
          <w:rFonts w:ascii="Palatino Linotype" w:eastAsia="Calibri" w:hAnsi="Palatino Linotype" w:cs="Arial"/>
          <w:b/>
          <w:color w:val="000000" w:themeColor="text1"/>
          <w:lang w:val="es-ES"/>
        </w:rPr>
        <w:t xml:space="preserve"> </w:t>
      </w:r>
      <w:r w:rsidR="00DB4BEF" w:rsidRPr="00DB7320">
        <w:rPr>
          <w:rFonts w:ascii="Palatino Linotype" w:eastAsia="Calibri" w:hAnsi="Palatino Linotype" w:cs="Times New Roman"/>
          <w:color w:val="000000" w:themeColor="text1"/>
          <w:lang w:val="es-ES"/>
        </w:rPr>
        <w:t xml:space="preserve"> </w:t>
      </w:r>
      <w:r w:rsidR="00C9545D" w:rsidRPr="00DB7320">
        <w:rPr>
          <w:rFonts w:ascii="Palatino Linotype" w:hAnsi="Palatino Linotype"/>
          <w:b/>
          <w:color w:val="000000" w:themeColor="text1"/>
        </w:rPr>
        <w:t xml:space="preserve">, </w:t>
      </w:r>
      <w:r w:rsidR="008F54B7" w:rsidRPr="00DB7320">
        <w:rPr>
          <w:rFonts w:ascii="Palatino Linotype" w:hAnsi="Palatino Linotype"/>
          <w:color w:val="000000" w:themeColor="text1"/>
        </w:rPr>
        <w:t>presentó</w:t>
      </w:r>
      <w:r w:rsidR="007237BF" w:rsidRPr="00DB7320">
        <w:rPr>
          <w:rFonts w:ascii="Palatino Linotype" w:hAnsi="Palatino Linotype"/>
          <w:b/>
          <w:color w:val="000000" w:themeColor="text1"/>
        </w:rPr>
        <w:t xml:space="preserve"> </w:t>
      </w:r>
      <w:r w:rsidR="003116A6" w:rsidRPr="00DB7320">
        <w:rPr>
          <w:rFonts w:ascii="Palatino Linotype" w:eastAsia="Calibri" w:hAnsi="Palatino Linotype" w:cs="Arial"/>
          <w:color w:val="000000" w:themeColor="text1"/>
          <w:lang w:val="es-ES"/>
        </w:rPr>
        <w:t xml:space="preserve">ante el </w:t>
      </w:r>
      <w:r w:rsidR="003116A6" w:rsidRPr="00DB7320">
        <w:rPr>
          <w:rFonts w:ascii="Palatino Linotype" w:eastAsia="Calibri" w:hAnsi="Palatino Linotype" w:cs="Arial"/>
          <w:b/>
          <w:color w:val="000000" w:themeColor="text1"/>
          <w:lang w:val="es-ES"/>
        </w:rPr>
        <w:t>SUJETO OBLIGADO</w:t>
      </w:r>
      <w:r w:rsidR="003116A6" w:rsidRPr="00DB7320">
        <w:rPr>
          <w:rFonts w:ascii="Palatino Linotype" w:eastAsia="Calibri" w:hAnsi="Palatino Linotype" w:cs="Arial"/>
          <w:color w:val="000000" w:themeColor="text1"/>
        </w:rPr>
        <w:t xml:space="preserve"> vía</w:t>
      </w:r>
      <w:r w:rsidR="00DB4BEF" w:rsidRPr="00DB7320">
        <w:rPr>
          <w:rFonts w:ascii="Palatino Linotype" w:eastAsia="Calibri" w:hAnsi="Palatino Linotype" w:cs="Arial"/>
          <w:color w:val="000000" w:themeColor="text1"/>
        </w:rPr>
        <w:t xml:space="preserve"> </w:t>
      </w:r>
      <w:r w:rsidR="00DB4BEF" w:rsidRPr="00DB7320">
        <w:rPr>
          <w:rFonts w:ascii="Palatino Linotype" w:eastAsia="Calibri" w:hAnsi="Palatino Linotype" w:cs="Arial"/>
          <w:color w:val="000000" w:themeColor="text1"/>
          <w:lang w:val="es-ES"/>
        </w:rPr>
        <w:t xml:space="preserve">Sistema de Acceso a la Información Mexiquense </w:t>
      </w:r>
      <w:r w:rsidR="00DB4BEF" w:rsidRPr="00DB7320">
        <w:rPr>
          <w:rFonts w:ascii="Palatino Linotype" w:eastAsia="Calibri" w:hAnsi="Palatino Linotype" w:cs="Arial"/>
          <w:b/>
          <w:color w:val="000000" w:themeColor="text1"/>
          <w:lang w:val="es-ES"/>
        </w:rPr>
        <w:t>SAIMEX</w:t>
      </w:r>
      <w:r w:rsidR="00DB4BEF" w:rsidRPr="00DB7320">
        <w:rPr>
          <w:rFonts w:ascii="Palatino Linotype" w:eastAsia="Calibri" w:hAnsi="Palatino Linotype" w:cs="Arial"/>
          <w:color w:val="000000" w:themeColor="text1"/>
          <w:lang w:val="es-ES"/>
        </w:rPr>
        <w:t>, la solicitud de información pública registrada con el número</w:t>
      </w:r>
      <w:r w:rsidRPr="00DB7320">
        <w:rPr>
          <w:rFonts w:ascii="Palatino Linotype" w:eastAsia="Calibri" w:hAnsi="Palatino Linotype" w:cs="Arial"/>
          <w:b/>
          <w:color w:val="000000" w:themeColor="text1"/>
          <w:lang w:val="es-ES"/>
        </w:rPr>
        <w:t xml:space="preserve"> </w:t>
      </w:r>
      <w:r w:rsidRPr="00DB7320">
        <w:rPr>
          <w:rFonts w:ascii="Palatino Linotype" w:eastAsia="Calibri" w:hAnsi="Palatino Linotype" w:cs="Arial"/>
          <w:b/>
          <w:bCs/>
          <w:color w:val="000000" w:themeColor="text1"/>
        </w:rPr>
        <w:t>00052/ALMORI/IP/2019</w:t>
      </w:r>
      <w:r w:rsidR="00BA7170" w:rsidRPr="00DB7320">
        <w:rPr>
          <w:rFonts w:ascii="Palatino Linotype" w:eastAsia="Calibri" w:hAnsi="Palatino Linotype" w:cs="Arial"/>
          <w:color w:val="000000" w:themeColor="text1"/>
          <w:lang w:val="es-ES"/>
        </w:rPr>
        <w:t>, mediante la cual solicitó</w:t>
      </w:r>
      <w:r w:rsidR="00DB4BEF" w:rsidRPr="00DB7320">
        <w:rPr>
          <w:rFonts w:ascii="Palatino Linotype" w:eastAsia="Calibri" w:hAnsi="Palatino Linotype" w:cs="Arial"/>
          <w:color w:val="000000" w:themeColor="text1"/>
          <w:lang w:val="es-ES"/>
        </w:rPr>
        <w:t>:</w:t>
      </w:r>
    </w:p>
    <w:p w14:paraId="48A930C3" w14:textId="77777777" w:rsidR="00BB7BCB" w:rsidRPr="00DB7320" w:rsidRDefault="00BB7BCB" w:rsidP="00DB7320">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6437D9A3" w:rsidR="00BA7170" w:rsidRPr="00DB7320" w:rsidRDefault="00E727B7" w:rsidP="00DB7320">
      <w:pPr>
        <w:spacing w:line="360" w:lineRule="auto"/>
        <w:ind w:left="567" w:right="567"/>
        <w:jc w:val="both"/>
        <w:rPr>
          <w:rFonts w:ascii="Palatino Linotype" w:eastAsia="Calibri" w:hAnsi="Palatino Linotype" w:cs="Arial"/>
          <w:color w:val="000000" w:themeColor="text1"/>
          <w:lang w:val="es-ES"/>
        </w:rPr>
      </w:pPr>
      <w:r w:rsidRPr="00DB7320">
        <w:rPr>
          <w:rFonts w:ascii="Palatino Linotype" w:hAnsi="Palatino Linotype"/>
          <w:i/>
          <w:color w:val="000000" w:themeColor="text1"/>
        </w:rPr>
        <w:t>“</w:t>
      </w:r>
      <w:r w:rsidR="008943C9" w:rsidRPr="00DB7320">
        <w:rPr>
          <w:rFonts w:ascii="Palatino Linotype" w:hAnsi="Palatino Linotype"/>
          <w:i/>
          <w:color w:val="000000" w:themeColor="text1"/>
        </w:rPr>
        <w:t>Copia certificada del contrato celebrado entre el Ayuntamiento y los organizadores del ALMOLOYA ROAD FESTIVAL 2019, celebrado los días 5,6 y 7 de abril del 2019 en el parque municipal, así como copia certificada del Recibo oficial de pago expedido por la Tesorería del Ayuntamiento con motivo del pago de los $200,000.00 (</w:t>
      </w:r>
      <w:proofErr w:type="spellStart"/>
      <w:r w:rsidR="008943C9" w:rsidRPr="00DB7320">
        <w:rPr>
          <w:rFonts w:ascii="Palatino Linotype" w:hAnsi="Palatino Linotype"/>
          <w:i/>
          <w:color w:val="000000" w:themeColor="text1"/>
        </w:rPr>
        <w:t>docientos</w:t>
      </w:r>
      <w:proofErr w:type="spellEnd"/>
      <w:r w:rsidR="008943C9" w:rsidRPr="00DB7320">
        <w:rPr>
          <w:rFonts w:ascii="Palatino Linotype" w:hAnsi="Palatino Linotype"/>
          <w:i/>
          <w:color w:val="000000" w:themeColor="text1"/>
        </w:rPr>
        <w:t xml:space="preserve"> mil pesos) pagados por los organizadores del Almoloya Road Festival 2019. </w:t>
      </w:r>
      <w:proofErr w:type="gramStart"/>
      <w:r w:rsidR="008943C9" w:rsidRPr="00DB7320">
        <w:rPr>
          <w:rFonts w:ascii="Palatino Linotype" w:hAnsi="Palatino Linotype"/>
          <w:i/>
          <w:color w:val="000000" w:themeColor="text1"/>
        </w:rPr>
        <w:t>así</w:t>
      </w:r>
      <w:proofErr w:type="gramEnd"/>
      <w:r w:rsidR="008943C9" w:rsidRPr="00DB7320">
        <w:rPr>
          <w:rFonts w:ascii="Palatino Linotype" w:hAnsi="Palatino Linotype"/>
          <w:i/>
          <w:color w:val="000000" w:themeColor="text1"/>
        </w:rPr>
        <w:t xml:space="preserve"> como un informe de los gastos llevados a cabo por el Ayuntamiento para y en la celebración del Almoloya Road Festival 2019, así como la utilización de personas empleados y servidores públicos par</w:t>
      </w:r>
      <w:r w:rsidR="00CD26F2" w:rsidRPr="00DB7320">
        <w:rPr>
          <w:rFonts w:ascii="Palatino Linotype" w:hAnsi="Palatino Linotype"/>
          <w:i/>
          <w:color w:val="000000" w:themeColor="text1"/>
        </w:rPr>
        <w:t xml:space="preserve">a la </w:t>
      </w:r>
      <w:proofErr w:type="spellStart"/>
      <w:r w:rsidR="00CD26F2" w:rsidRPr="00DB7320">
        <w:rPr>
          <w:rFonts w:ascii="Palatino Linotype" w:hAnsi="Palatino Linotype"/>
          <w:i/>
          <w:color w:val="000000" w:themeColor="text1"/>
        </w:rPr>
        <w:t>realizacion</w:t>
      </w:r>
      <w:proofErr w:type="spellEnd"/>
      <w:r w:rsidR="00CD26F2" w:rsidRPr="00DB7320">
        <w:rPr>
          <w:rFonts w:ascii="Palatino Linotype" w:hAnsi="Palatino Linotype"/>
          <w:i/>
          <w:color w:val="000000" w:themeColor="text1"/>
        </w:rPr>
        <w:t xml:space="preserve"> de este evento</w:t>
      </w:r>
      <w:r w:rsidR="00D7312E" w:rsidRPr="00DB7320">
        <w:rPr>
          <w:rFonts w:ascii="Palatino Linotype" w:hAnsi="Palatino Linotype"/>
          <w:i/>
          <w:color w:val="000000" w:themeColor="text1"/>
        </w:rPr>
        <w:t>.</w:t>
      </w:r>
      <w:r w:rsidR="009573B2" w:rsidRPr="00DB7320">
        <w:rPr>
          <w:rFonts w:ascii="Palatino Linotype" w:eastAsia="Calibri" w:hAnsi="Palatino Linotype" w:cs="Arial"/>
          <w:i/>
          <w:color w:val="000000" w:themeColor="text1"/>
          <w:lang w:val="es-ES"/>
        </w:rPr>
        <w:t xml:space="preserve">” </w:t>
      </w:r>
      <w:r w:rsidR="009573B2" w:rsidRPr="00DB7320">
        <w:rPr>
          <w:rFonts w:ascii="Palatino Linotype" w:eastAsia="Calibri" w:hAnsi="Palatino Linotype" w:cs="Arial"/>
          <w:color w:val="000000" w:themeColor="text1"/>
          <w:lang w:val="es-ES"/>
        </w:rPr>
        <w:t>(Sic).</w:t>
      </w:r>
    </w:p>
    <w:p w14:paraId="5F7B51E7" w14:textId="1683ABAD" w:rsidR="00D7312E" w:rsidRPr="00DB7320" w:rsidRDefault="00D7312E" w:rsidP="00DB7320">
      <w:pPr>
        <w:pStyle w:val="Prrafodelista"/>
        <w:spacing w:line="360" w:lineRule="auto"/>
        <w:ind w:left="0" w:right="34"/>
        <w:jc w:val="both"/>
        <w:rPr>
          <w:rFonts w:ascii="Palatino Linotype" w:hAnsi="Palatino Linotype"/>
          <w:b/>
          <w:i/>
          <w:color w:val="000000" w:themeColor="text1"/>
        </w:rPr>
      </w:pPr>
    </w:p>
    <w:p w14:paraId="1B7D663F" w14:textId="558A57FE" w:rsidR="009A101D" w:rsidRPr="00DB7320" w:rsidRDefault="005F1C39" w:rsidP="00DB7320">
      <w:pPr>
        <w:pStyle w:val="Prrafodelista"/>
        <w:numPr>
          <w:ilvl w:val="0"/>
          <w:numId w:val="1"/>
        </w:numPr>
        <w:spacing w:line="360" w:lineRule="auto"/>
        <w:ind w:left="0" w:right="34" w:firstLine="0"/>
        <w:jc w:val="both"/>
        <w:rPr>
          <w:rFonts w:ascii="Palatino Linotype" w:hAnsi="Palatino Linotype"/>
          <w:b/>
          <w:i/>
          <w:color w:val="000000" w:themeColor="text1"/>
        </w:rPr>
      </w:pPr>
      <w:r w:rsidRPr="00DB7320">
        <w:rPr>
          <w:rFonts w:ascii="Palatino Linotype" w:eastAsia="Calibri" w:hAnsi="Palatino Linotype" w:cs="Arial"/>
          <w:color w:val="000000" w:themeColor="text1"/>
          <w:lang w:val="es-AR"/>
        </w:rPr>
        <w:t xml:space="preserve">Se </w:t>
      </w:r>
      <w:r w:rsidR="006668DC" w:rsidRPr="00DB7320">
        <w:rPr>
          <w:rFonts w:ascii="Palatino Linotype" w:eastAsia="Calibri" w:hAnsi="Palatino Linotype" w:cs="Arial"/>
          <w:color w:val="000000" w:themeColor="text1"/>
          <w:lang w:val="es-AR"/>
        </w:rPr>
        <w:t xml:space="preserve">hace constar que se </w:t>
      </w:r>
      <w:r w:rsidR="00BB7BCB" w:rsidRPr="00DB7320">
        <w:rPr>
          <w:rFonts w:ascii="Palatino Linotype" w:eastAsia="Calibri" w:hAnsi="Palatino Linotype" w:cs="Arial"/>
          <w:color w:val="000000" w:themeColor="text1"/>
          <w:lang w:val="es-AR"/>
        </w:rPr>
        <w:t>señaló como modalida</w:t>
      </w:r>
      <w:r w:rsidR="008943C9" w:rsidRPr="00DB7320">
        <w:rPr>
          <w:rFonts w:ascii="Palatino Linotype" w:eastAsia="Calibri" w:hAnsi="Palatino Linotype" w:cs="Arial"/>
          <w:color w:val="000000" w:themeColor="text1"/>
          <w:lang w:val="es-AR"/>
        </w:rPr>
        <w:t xml:space="preserve">d de entrega de la información </w:t>
      </w:r>
      <w:r w:rsidR="008943C9" w:rsidRPr="00DB7320">
        <w:rPr>
          <w:rFonts w:ascii="Palatino Linotype" w:eastAsia="Calibri" w:hAnsi="Palatino Linotype" w:cs="Arial"/>
          <w:b/>
          <w:color w:val="000000" w:themeColor="text1"/>
          <w:lang w:val="es-AR"/>
        </w:rPr>
        <w:t>Consulta Directa (sin costo)</w:t>
      </w:r>
      <w:r w:rsidR="008943C9" w:rsidRPr="00DB7320">
        <w:rPr>
          <w:rFonts w:ascii="Palatino Linotype" w:eastAsia="Calibri" w:hAnsi="Palatino Linotype" w:cs="Arial"/>
          <w:color w:val="000000" w:themeColor="text1"/>
          <w:lang w:val="es-AR"/>
        </w:rPr>
        <w:t xml:space="preserve">. </w:t>
      </w:r>
    </w:p>
    <w:p w14:paraId="25633CA9" w14:textId="77777777" w:rsidR="00256EB1" w:rsidRPr="00DB7320" w:rsidRDefault="00256EB1" w:rsidP="00DB7320">
      <w:pPr>
        <w:spacing w:line="360" w:lineRule="auto"/>
        <w:ind w:right="34"/>
        <w:jc w:val="both"/>
        <w:rPr>
          <w:rFonts w:ascii="Palatino Linotype" w:hAnsi="Palatino Linotype"/>
          <w:b/>
          <w:i/>
          <w:color w:val="000000" w:themeColor="text1"/>
        </w:rPr>
      </w:pPr>
    </w:p>
    <w:p w14:paraId="7F2CF46B" w14:textId="77777777" w:rsidR="004942CC" w:rsidRPr="00DB7320" w:rsidRDefault="00256EB1" w:rsidP="00DB7320">
      <w:pPr>
        <w:pStyle w:val="Prrafodelista"/>
        <w:numPr>
          <w:ilvl w:val="0"/>
          <w:numId w:val="1"/>
        </w:numPr>
        <w:spacing w:line="360" w:lineRule="auto"/>
        <w:ind w:left="0" w:right="34" w:firstLine="0"/>
        <w:jc w:val="both"/>
        <w:rPr>
          <w:rFonts w:ascii="Palatino Linotype" w:hAnsi="Palatino Linotype"/>
          <w:b/>
          <w:i/>
          <w:color w:val="000000" w:themeColor="text1"/>
        </w:rPr>
      </w:pPr>
      <w:r w:rsidRPr="00DB7320">
        <w:rPr>
          <w:rFonts w:ascii="Palatino Linotype" w:hAnsi="Palatino Linotype"/>
          <w:color w:val="000000" w:themeColor="text1"/>
        </w:rPr>
        <w:t>E</w:t>
      </w:r>
      <w:r w:rsidR="008943C9" w:rsidRPr="00DB7320">
        <w:rPr>
          <w:rFonts w:ascii="Palatino Linotype" w:hAnsi="Palatino Linotype"/>
          <w:color w:val="000000" w:themeColor="text1"/>
        </w:rPr>
        <w:t xml:space="preserve">l </w:t>
      </w:r>
      <w:r w:rsidR="008943C9" w:rsidRPr="00DB7320">
        <w:rPr>
          <w:rFonts w:ascii="Palatino Linotype" w:hAnsi="Palatino Linotype"/>
          <w:b/>
          <w:color w:val="000000" w:themeColor="text1"/>
        </w:rPr>
        <w:t xml:space="preserve">SUJETO OBLIGADO </w:t>
      </w:r>
      <w:r w:rsidR="008943C9" w:rsidRPr="00DB7320">
        <w:rPr>
          <w:rFonts w:ascii="Palatino Linotype" w:hAnsi="Palatino Linotype"/>
          <w:color w:val="000000" w:themeColor="text1"/>
        </w:rPr>
        <w:t xml:space="preserve">no dio respuesta a la solicitud de información. </w:t>
      </w:r>
      <w:r w:rsidR="00A12D58" w:rsidRPr="00DB7320">
        <w:rPr>
          <w:rFonts w:ascii="Palatino Linotype" w:hAnsi="Palatino Linotype"/>
          <w:color w:val="000000" w:themeColor="text1"/>
        </w:rPr>
        <w:t xml:space="preserve"> </w:t>
      </w:r>
    </w:p>
    <w:p w14:paraId="5A7E425B" w14:textId="77777777" w:rsidR="004942CC" w:rsidRPr="00DB7320" w:rsidRDefault="004942CC" w:rsidP="00DB7320">
      <w:pPr>
        <w:pStyle w:val="Prrafodelista"/>
        <w:spacing w:line="360" w:lineRule="auto"/>
        <w:rPr>
          <w:rFonts w:ascii="Palatino Linotype" w:eastAsia="Times New Roman" w:hAnsi="Palatino Linotype" w:cs="Arial"/>
          <w:color w:val="000000" w:themeColor="text1"/>
          <w:lang w:val="es-ES"/>
        </w:rPr>
      </w:pPr>
    </w:p>
    <w:p w14:paraId="127B1A18" w14:textId="62A44229" w:rsidR="00146F00" w:rsidRPr="00DB7320" w:rsidRDefault="00DB4BEF" w:rsidP="00DB7320">
      <w:pPr>
        <w:pStyle w:val="Prrafodelista"/>
        <w:numPr>
          <w:ilvl w:val="0"/>
          <w:numId w:val="1"/>
        </w:numPr>
        <w:spacing w:line="360" w:lineRule="auto"/>
        <w:ind w:left="0" w:right="34" w:firstLine="0"/>
        <w:jc w:val="both"/>
        <w:rPr>
          <w:rFonts w:ascii="Palatino Linotype" w:hAnsi="Palatino Linotype"/>
          <w:b/>
          <w:i/>
          <w:color w:val="000000" w:themeColor="text1"/>
        </w:rPr>
      </w:pPr>
      <w:r w:rsidRPr="00DB7320">
        <w:rPr>
          <w:rFonts w:ascii="Palatino Linotype" w:eastAsia="Times New Roman" w:hAnsi="Palatino Linotype" w:cs="Arial"/>
          <w:color w:val="000000" w:themeColor="text1"/>
          <w:lang w:val="es-ES"/>
        </w:rPr>
        <w:t xml:space="preserve">El </w:t>
      </w:r>
      <w:r w:rsidR="004942CC" w:rsidRPr="00DB7320">
        <w:rPr>
          <w:rFonts w:ascii="Palatino Linotype" w:eastAsia="Times New Roman" w:hAnsi="Palatino Linotype" w:cs="Arial"/>
          <w:color w:val="000000" w:themeColor="text1"/>
          <w:lang w:val="es-ES"/>
        </w:rPr>
        <w:t xml:space="preserve">día seis </w:t>
      </w:r>
      <w:r w:rsidR="00D85885" w:rsidRPr="00DB7320">
        <w:rPr>
          <w:rFonts w:ascii="Palatino Linotype" w:eastAsia="Times New Roman" w:hAnsi="Palatino Linotype" w:cs="Arial"/>
          <w:color w:val="000000" w:themeColor="text1"/>
          <w:lang w:val="es-ES"/>
        </w:rPr>
        <w:t>(</w:t>
      </w:r>
      <w:r w:rsidR="004942CC" w:rsidRPr="00DB7320">
        <w:rPr>
          <w:rFonts w:ascii="Palatino Linotype" w:eastAsia="Times New Roman" w:hAnsi="Palatino Linotype" w:cs="Arial"/>
          <w:color w:val="000000" w:themeColor="text1"/>
          <w:lang w:val="es-ES"/>
        </w:rPr>
        <w:t>06</w:t>
      </w:r>
      <w:r w:rsidR="00D85885" w:rsidRPr="00DB7320">
        <w:rPr>
          <w:rFonts w:ascii="Palatino Linotype" w:eastAsia="Times New Roman" w:hAnsi="Palatino Linotype" w:cs="Arial"/>
          <w:color w:val="000000" w:themeColor="text1"/>
          <w:lang w:val="es-ES"/>
        </w:rPr>
        <w:t xml:space="preserve">) </w:t>
      </w:r>
      <w:r w:rsidR="004942CC" w:rsidRPr="00DB7320">
        <w:rPr>
          <w:rFonts w:ascii="Palatino Linotype" w:eastAsia="Times New Roman" w:hAnsi="Palatino Linotype" w:cs="Arial"/>
          <w:color w:val="000000" w:themeColor="text1"/>
          <w:lang w:val="es-ES"/>
        </w:rPr>
        <w:t>de jun</w:t>
      </w:r>
      <w:r w:rsidR="00D1140D" w:rsidRPr="00DB7320">
        <w:rPr>
          <w:rFonts w:ascii="Palatino Linotype" w:eastAsia="Times New Roman" w:hAnsi="Palatino Linotype" w:cs="Arial"/>
          <w:color w:val="000000" w:themeColor="text1"/>
          <w:lang w:val="es-ES"/>
        </w:rPr>
        <w:t>io</w:t>
      </w:r>
      <w:r w:rsidR="00604626" w:rsidRPr="00DB7320">
        <w:rPr>
          <w:rFonts w:ascii="Palatino Linotype" w:eastAsia="Times New Roman" w:hAnsi="Palatino Linotype" w:cs="Arial"/>
          <w:color w:val="000000" w:themeColor="text1"/>
          <w:lang w:val="es-ES"/>
        </w:rPr>
        <w:t xml:space="preserve"> </w:t>
      </w:r>
      <w:r w:rsidRPr="00DB7320">
        <w:rPr>
          <w:rFonts w:ascii="Palatino Linotype" w:eastAsia="Times New Roman" w:hAnsi="Palatino Linotype" w:cs="Arial"/>
          <w:color w:val="000000" w:themeColor="text1"/>
          <w:lang w:val="es-ES"/>
        </w:rPr>
        <w:t xml:space="preserve">de dos mil </w:t>
      </w:r>
      <w:r w:rsidR="009573B2" w:rsidRPr="00DB7320">
        <w:rPr>
          <w:rFonts w:ascii="Palatino Linotype" w:eastAsia="Times New Roman" w:hAnsi="Palatino Linotype" w:cs="Arial"/>
          <w:color w:val="000000" w:themeColor="text1"/>
          <w:lang w:val="es-ES"/>
        </w:rPr>
        <w:t>dieciocho</w:t>
      </w:r>
      <w:r w:rsidR="00D1140D" w:rsidRPr="00DB7320">
        <w:rPr>
          <w:rFonts w:ascii="Palatino Linotype" w:eastAsia="Times New Roman" w:hAnsi="Palatino Linotype" w:cs="Arial"/>
          <w:color w:val="000000" w:themeColor="text1"/>
          <w:lang w:val="es-ES"/>
        </w:rPr>
        <w:t xml:space="preserve">, estando en tiempo y forma, </w:t>
      </w:r>
      <w:r w:rsidR="00A73267">
        <w:rPr>
          <w:rFonts w:ascii="Palatino Linotype" w:eastAsia="Times New Roman" w:hAnsi="Palatino Linotype" w:cs="Arial"/>
          <w:color w:val="000000" w:themeColor="text1"/>
          <w:lang w:val="es-ES"/>
        </w:rPr>
        <w:t xml:space="preserve">       </w:t>
      </w:r>
      <w:r w:rsidR="00BB7BCB" w:rsidRPr="00DB7320">
        <w:rPr>
          <w:rFonts w:ascii="Palatino Linotype" w:hAnsi="Palatino Linotype"/>
          <w:b/>
          <w:color w:val="000000" w:themeColor="text1"/>
        </w:rPr>
        <w:t xml:space="preserve"> </w:t>
      </w:r>
      <w:r w:rsidR="00A73267" w:rsidRPr="00A73267">
        <w:rPr>
          <w:rFonts w:ascii="Palatino Linotype" w:hAnsi="Palatino Linotype"/>
          <w:b/>
          <w:color w:val="000000" w:themeColor="text1"/>
          <w:highlight w:val="black"/>
        </w:rPr>
        <w:t>------------------------------------------</w:t>
      </w:r>
      <w:r w:rsidRPr="00DB7320">
        <w:rPr>
          <w:rFonts w:ascii="Palatino Linotype" w:eastAsia="Times New Roman" w:hAnsi="Palatino Linotype" w:cs="Arial"/>
          <w:b/>
          <w:color w:val="000000" w:themeColor="text1"/>
          <w:lang w:val="es-ES"/>
        </w:rPr>
        <w:t>,</w:t>
      </w:r>
      <w:r w:rsidRPr="00DB7320">
        <w:rPr>
          <w:rFonts w:ascii="Palatino Linotype" w:eastAsia="Times New Roman" w:hAnsi="Palatino Linotype" w:cs="Arial"/>
          <w:color w:val="000000" w:themeColor="text1"/>
          <w:lang w:val="es-ES"/>
        </w:rPr>
        <w:t xml:space="preserve"> interpuso</w:t>
      </w:r>
      <w:r w:rsidR="009316E9" w:rsidRPr="00DB7320">
        <w:rPr>
          <w:rFonts w:ascii="Palatino Linotype" w:eastAsia="Times New Roman" w:hAnsi="Palatino Linotype" w:cs="Arial"/>
          <w:color w:val="000000" w:themeColor="text1"/>
          <w:lang w:val="es-ES"/>
        </w:rPr>
        <w:t xml:space="preserve"> </w:t>
      </w:r>
      <w:r w:rsidRPr="00DB7320">
        <w:rPr>
          <w:rFonts w:ascii="Palatino Linotype" w:eastAsia="Times New Roman" w:hAnsi="Palatino Linotype" w:cs="Arial"/>
          <w:color w:val="000000" w:themeColor="text1"/>
          <w:lang w:val="es-ES"/>
        </w:rPr>
        <w:t>recurso de revisión</w:t>
      </w:r>
      <w:r w:rsidR="00EC455A" w:rsidRPr="00DB7320">
        <w:rPr>
          <w:rFonts w:ascii="Palatino Linotype" w:eastAsia="Times New Roman" w:hAnsi="Palatino Linotype" w:cs="Arial"/>
          <w:color w:val="000000" w:themeColor="text1"/>
          <w:lang w:val="es-ES"/>
        </w:rPr>
        <w:t xml:space="preserve"> </w:t>
      </w:r>
      <w:r w:rsidR="009316E9" w:rsidRPr="00DB7320">
        <w:rPr>
          <w:rFonts w:ascii="Palatino Linotype" w:eastAsia="Times New Roman" w:hAnsi="Palatino Linotype" w:cs="Arial"/>
          <w:color w:val="000000" w:themeColor="text1"/>
          <w:lang w:val="es-ES"/>
        </w:rPr>
        <w:t xml:space="preserve">en contra de la respuesta anteriormente </w:t>
      </w:r>
      <w:r w:rsidR="009E4942" w:rsidRPr="00DB7320">
        <w:rPr>
          <w:rFonts w:ascii="Palatino Linotype" w:eastAsia="Times New Roman" w:hAnsi="Palatino Linotype" w:cs="Arial"/>
          <w:color w:val="000000" w:themeColor="text1"/>
          <w:lang w:val="es-ES"/>
        </w:rPr>
        <w:t>referida</w:t>
      </w:r>
      <w:r w:rsidR="009316E9" w:rsidRPr="00DB7320">
        <w:rPr>
          <w:rFonts w:ascii="Palatino Linotype" w:eastAsia="Times New Roman" w:hAnsi="Palatino Linotype" w:cs="Arial"/>
          <w:color w:val="000000" w:themeColor="text1"/>
          <w:lang w:val="es-ES"/>
        </w:rPr>
        <w:t xml:space="preserve">, </w:t>
      </w:r>
      <w:r w:rsidR="002B2A2E" w:rsidRPr="00DB7320">
        <w:rPr>
          <w:rFonts w:ascii="Palatino Linotype" w:eastAsia="Times New Roman" w:hAnsi="Palatino Linotype" w:cs="Arial"/>
          <w:color w:val="000000" w:themeColor="text1"/>
          <w:lang w:val="es-ES"/>
        </w:rPr>
        <w:t xml:space="preserve">señalando </w:t>
      </w:r>
      <w:r w:rsidR="009E4942" w:rsidRPr="00DB7320">
        <w:rPr>
          <w:rFonts w:ascii="Palatino Linotype" w:eastAsia="Times New Roman" w:hAnsi="Palatino Linotype" w:cs="Arial"/>
          <w:color w:val="000000" w:themeColor="text1"/>
          <w:lang w:val="es-ES"/>
        </w:rPr>
        <w:t>como</w:t>
      </w:r>
      <w:r w:rsidR="00146F00" w:rsidRPr="00DB7320">
        <w:rPr>
          <w:rFonts w:ascii="Palatino Linotype" w:eastAsia="Times New Roman" w:hAnsi="Palatino Linotype" w:cs="Arial"/>
          <w:color w:val="000000" w:themeColor="text1"/>
          <w:lang w:val="es-ES"/>
        </w:rPr>
        <w:t>:</w:t>
      </w:r>
    </w:p>
    <w:p w14:paraId="501B534C" w14:textId="77777777" w:rsidR="002F7DEA" w:rsidRPr="00DB7320" w:rsidRDefault="002F7DEA" w:rsidP="00DB7320">
      <w:pPr>
        <w:pStyle w:val="Prrafodelista"/>
        <w:spacing w:line="360" w:lineRule="auto"/>
        <w:ind w:left="284"/>
        <w:jc w:val="both"/>
        <w:rPr>
          <w:rFonts w:ascii="Palatino Linotype" w:hAnsi="Palatino Linotype"/>
          <w:b/>
          <w:i/>
          <w:color w:val="000000" w:themeColor="text1"/>
        </w:rPr>
      </w:pPr>
    </w:p>
    <w:p w14:paraId="45AA859E" w14:textId="2D09ABC6" w:rsidR="00146F00" w:rsidRPr="00DB7320" w:rsidRDefault="009E4942" w:rsidP="00DB7320">
      <w:pPr>
        <w:pStyle w:val="Prrafodelista"/>
        <w:numPr>
          <w:ilvl w:val="0"/>
          <w:numId w:val="2"/>
        </w:numPr>
        <w:spacing w:line="360" w:lineRule="auto"/>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17384887"/>
      <w:bookmarkStart w:id="20" w:name="_Toc17388546"/>
      <w:bookmarkStart w:id="21" w:name="_Toc17398746"/>
      <w:bookmarkStart w:id="22" w:name="_Toc17398810"/>
      <w:bookmarkStart w:id="23" w:name="_Toc483411550"/>
      <w:r w:rsidRPr="00DB7320">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FE49E3" w:rsidRPr="00DB7320">
        <w:rPr>
          <w:rStyle w:val="Ttulo2Car"/>
          <w:rFonts w:ascii="Palatino Linotype" w:hAnsi="Palatino Linotype"/>
          <w:b/>
          <w:color w:val="000000" w:themeColor="text1"/>
          <w:sz w:val="24"/>
          <w:szCs w:val="24"/>
        </w:rPr>
        <w:t xml:space="preserve"> </w:t>
      </w:r>
      <w:r w:rsidR="00E727B7" w:rsidRPr="00DB7320">
        <w:rPr>
          <w:rFonts w:ascii="Palatino Linotype" w:hAnsi="Palatino Linotype"/>
          <w:i/>
          <w:color w:val="000000" w:themeColor="text1"/>
        </w:rPr>
        <w:t>“</w:t>
      </w:r>
      <w:r w:rsidR="004942CC" w:rsidRPr="00DB7320">
        <w:rPr>
          <w:rFonts w:ascii="Palatino Linotype" w:hAnsi="Palatino Linotype"/>
          <w:i/>
          <w:color w:val="000000" w:themeColor="text1"/>
        </w:rPr>
        <w:t>No haberme proporcionado la información y documentación solicitada</w:t>
      </w:r>
      <w:r w:rsidR="007B53A4" w:rsidRPr="00DB7320">
        <w:rPr>
          <w:rFonts w:ascii="Palatino Linotype" w:hAnsi="Palatino Linotype"/>
          <w:i/>
          <w:color w:val="000000" w:themeColor="text1"/>
        </w:rPr>
        <w:t>.</w:t>
      </w:r>
      <w:r w:rsidR="004433A7" w:rsidRPr="00DB7320">
        <w:rPr>
          <w:rFonts w:ascii="Palatino Linotype" w:hAnsi="Palatino Linotype"/>
          <w:i/>
          <w:color w:val="000000" w:themeColor="text1"/>
        </w:rPr>
        <w:t>”</w:t>
      </w:r>
      <w:r w:rsidR="004433A7" w:rsidRPr="00DB7320">
        <w:rPr>
          <w:rFonts w:ascii="Palatino Linotype" w:hAnsi="Palatino Linotype"/>
          <w:color w:val="000000" w:themeColor="text1"/>
        </w:rPr>
        <w:t xml:space="preserve"> (Sic)</w:t>
      </w:r>
      <w:bookmarkEnd w:id="23"/>
      <w:r w:rsidR="00A81889" w:rsidRPr="00DB7320">
        <w:rPr>
          <w:rFonts w:ascii="Palatino Linotype" w:hAnsi="Palatino Linotype"/>
          <w:color w:val="000000" w:themeColor="text1"/>
        </w:rPr>
        <w:t>.</w:t>
      </w:r>
    </w:p>
    <w:p w14:paraId="3E8F4C85" w14:textId="172AE0C6" w:rsidR="00146F00" w:rsidRPr="00DB7320" w:rsidRDefault="00146F00" w:rsidP="00DB7320">
      <w:pPr>
        <w:spacing w:line="360" w:lineRule="auto"/>
        <w:ind w:left="851"/>
        <w:jc w:val="both"/>
        <w:rPr>
          <w:rStyle w:val="Ttulo2Car"/>
          <w:rFonts w:ascii="Palatino Linotype" w:hAnsi="Palatino Linotype"/>
          <w:b/>
          <w:color w:val="000000" w:themeColor="text1"/>
          <w:sz w:val="24"/>
          <w:szCs w:val="24"/>
          <w:lang w:val="es-ES"/>
        </w:rPr>
      </w:pPr>
    </w:p>
    <w:p w14:paraId="770FE432" w14:textId="5FBB6ABB" w:rsidR="008A7D54" w:rsidRPr="00DB7320" w:rsidRDefault="009E4942" w:rsidP="00DB7320">
      <w:pPr>
        <w:pStyle w:val="Ttulo2"/>
        <w:numPr>
          <w:ilvl w:val="0"/>
          <w:numId w:val="2"/>
        </w:numPr>
        <w:spacing w:line="360" w:lineRule="auto"/>
        <w:jc w:val="both"/>
        <w:rPr>
          <w:rFonts w:ascii="Palatino Linotype" w:hAnsi="Palatino Linotype"/>
          <w:color w:val="000000" w:themeColor="text1"/>
          <w:sz w:val="24"/>
          <w:szCs w:val="24"/>
        </w:rPr>
      </w:pPr>
      <w:bookmarkStart w:id="24" w:name="_Toc466982515"/>
      <w:bookmarkStart w:id="25" w:name="_Toc483995815"/>
      <w:bookmarkStart w:id="26" w:name="_Toc483411551"/>
      <w:bookmarkStart w:id="27" w:name="_Toc487622221"/>
      <w:bookmarkStart w:id="28" w:name="_Toc513198477"/>
      <w:bookmarkStart w:id="29" w:name="_Toc513203702"/>
      <w:bookmarkStart w:id="30" w:name="_Toc513203955"/>
      <w:bookmarkStart w:id="31" w:name="_Toc515555220"/>
      <w:bookmarkStart w:id="32" w:name="_Toc521603603"/>
      <w:bookmarkStart w:id="33" w:name="_Toc521605911"/>
      <w:bookmarkStart w:id="34" w:name="_Toc521949101"/>
      <w:bookmarkStart w:id="35" w:name="_Toc522641233"/>
      <w:bookmarkStart w:id="36" w:name="_Toc522703903"/>
      <w:bookmarkStart w:id="37" w:name="_Toc522705317"/>
      <w:bookmarkStart w:id="38" w:name="_Toc523418726"/>
      <w:bookmarkStart w:id="39" w:name="_Toc523908134"/>
      <w:bookmarkStart w:id="40" w:name="_Toc524437283"/>
      <w:bookmarkStart w:id="41" w:name="_Toc524437410"/>
      <w:bookmarkStart w:id="42" w:name="_Toc17384888"/>
      <w:bookmarkStart w:id="43" w:name="_Toc17388547"/>
      <w:bookmarkStart w:id="44" w:name="_Toc17398747"/>
      <w:bookmarkStart w:id="45" w:name="_Toc17398811"/>
      <w:r w:rsidRPr="00DB7320">
        <w:rPr>
          <w:rStyle w:val="Ttulo2Car"/>
          <w:rFonts w:ascii="Palatino Linotype" w:hAnsi="Palatino Linotype"/>
          <w:b/>
          <w:color w:val="000000" w:themeColor="text1"/>
          <w:sz w:val="24"/>
          <w:szCs w:val="24"/>
        </w:rPr>
        <w:t>Razones o Motivos de inconformidad:</w:t>
      </w:r>
      <w:bookmarkEnd w:id="24"/>
      <w:r w:rsidR="00FE49E3" w:rsidRPr="00DB7320">
        <w:rPr>
          <w:rFonts w:ascii="Palatino Linotype" w:hAnsi="Palatino Linotype"/>
          <w:b/>
          <w:color w:val="000000" w:themeColor="text1"/>
          <w:sz w:val="24"/>
          <w:szCs w:val="24"/>
        </w:rPr>
        <w:t xml:space="preserve"> </w:t>
      </w:r>
      <w:r w:rsidR="00E727B7" w:rsidRPr="00DB7320">
        <w:rPr>
          <w:rFonts w:ascii="Palatino Linotype" w:hAnsi="Palatino Linotype"/>
          <w:i/>
          <w:color w:val="000000" w:themeColor="text1"/>
          <w:sz w:val="24"/>
          <w:szCs w:val="24"/>
        </w:rPr>
        <w:t>“</w:t>
      </w:r>
      <w:bookmarkStart w:id="46" w:name="_Toc483995816"/>
      <w:bookmarkEnd w:id="25"/>
      <w:r w:rsidR="004942CC" w:rsidRPr="00DB7320">
        <w:rPr>
          <w:rFonts w:ascii="Palatino Linotype" w:hAnsi="Palatino Linotype"/>
          <w:i/>
          <w:color w:val="000000" w:themeColor="text1"/>
          <w:sz w:val="24"/>
          <w:szCs w:val="24"/>
          <w:lang w:val="es-ES_tradnl"/>
        </w:rPr>
        <w:t>No haberme proporcionado la información y documentación solicitada.</w:t>
      </w:r>
      <w:r w:rsidR="00AB3FA7" w:rsidRPr="00DB7320">
        <w:rPr>
          <w:rFonts w:ascii="Palatino Linotype" w:hAnsi="Palatino Linotype"/>
          <w:i/>
          <w:color w:val="000000" w:themeColor="text1"/>
          <w:sz w:val="24"/>
          <w:szCs w:val="24"/>
        </w:rPr>
        <w:t xml:space="preserve">” </w:t>
      </w:r>
      <w:r w:rsidR="00CF377E" w:rsidRPr="00DB7320">
        <w:rPr>
          <w:rFonts w:ascii="Palatino Linotype" w:hAnsi="Palatino Linotype"/>
          <w:color w:val="000000" w:themeColor="text1"/>
          <w:sz w:val="24"/>
          <w:szCs w:val="24"/>
        </w:rPr>
        <w:t xml:space="preserve"> (Sic)</w:t>
      </w:r>
      <w:bookmarkEnd w:id="26"/>
      <w:bookmarkEnd w:id="27"/>
      <w:bookmarkEnd w:id="46"/>
      <w:r w:rsidR="00A81889" w:rsidRPr="00DB7320">
        <w:rPr>
          <w:rFonts w:ascii="Palatino Linotype" w:hAnsi="Palatino Linotype"/>
          <w:color w:val="000000" w:themeColor="text1"/>
          <w:sz w:val="24"/>
          <w:szCs w:val="24"/>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5DAC48B" w14:textId="77777777" w:rsidR="008A7D54" w:rsidRPr="00DB7320" w:rsidRDefault="008A7D54" w:rsidP="00DB7320">
      <w:pPr>
        <w:spacing w:line="360" w:lineRule="auto"/>
        <w:rPr>
          <w:rFonts w:ascii="Palatino Linotype" w:hAnsi="Palatino Linotype"/>
          <w:lang w:val="es-MX" w:eastAsia="en-US"/>
        </w:rPr>
      </w:pPr>
    </w:p>
    <w:p w14:paraId="6E571BB8" w14:textId="452766F8" w:rsidR="006D52D1" w:rsidRPr="00DB7320" w:rsidRDefault="007E5278" w:rsidP="00DB7320">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DB7320">
        <w:rPr>
          <w:rFonts w:ascii="Palatino Linotype" w:eastAsia="Times New Roman" w:hAnsi="Palatino Linotype" w:cs="Arial"/>
          <w:color w:val="000000" w:themeColor="text1"/>
          <w:lang w:val="es-ES"/>
        </w:rPr>
        <w:t xml:space="preserve">Se </w:t>
      </w:r>
      <w:r w:rsidR="002E74CE" w:rsidRPr="00DB7320">
        <w:rPr>
          <w:rFonts w:ascii="Palatino Linotype" w:eastAsia="Times New Roman" w:hAnsi="Palatino Linotype" w:cs="Arial"/>
          <w:color w:val="000000" w:themeColor="text1"/>
          <w:lang w:val="es-ES"/>
        </w:rPr>
        <w:t xml:space="preserve">registró el recurso de revisión </w:t>
      </w:r>
      <w:r w:rsidR="00F85237" w:rsidRPr="00DB7320">
        <w:rPr>
          <w:rFonts w:ascii="Palatino Linotype" w:eastAsia="Times New Roman" w:hAnsi="Palatino Linotype" w:cs="Arial"/>
          <w:color w:val="000000" w:themeColor="text1"/>
          <w:lang w:val="es-ES"/>
        </w:rPr>
        <w:t xml:space="preserve">bajo el número de expediente </w:t>
      </w:r>
      <w:r w:rsidR="00F85237" w:rsidRPr="00DB7320">
        <w:rPr>
          <w:rFonts w:ascii="Palatino Linotype" w:hAnsi="Palatino Linotype" w:cs="Arial"/>
          <w:bCs/>
          <w:color w:val="000000" w:themeColor="text1"/>
        </w:rPr>
        <w:t xml:space="preserve">al rubro indicado, asimismo </w:t>
      </w:r>
      <w:r w:rsidR="005B7C5D" w:rsidRPr="00DB7320">
        <w:rPr>
          <w:rFonts w:ascii="Palatino Linotype" w:hAnsi="Palatino Linotype" w:cs="Arial"/>
          <w:bCs/>
          <w:color w:val="000000" w:themeColor="text1"/>
        </w:rPr>
        <w:t xml:space="preserve">con fundamento en lo dispuesto por el </w:t>
      </w:r>
      <w:r w:rsidR="005B7C5D" w:rsidRPr="00DB7320">
        <w:rPr>
          <w:rFonts w:ascii="Palatino Linotype" w:eastAsia="Calibri" w:hAnsi="Palatino Linotype" w:cs="Arial"/>
          <w:color w:val="000000" w:themeColor="text1"/>
          <w:lang w:val="es-ES"/>
        </w:rPr>
        <w:t xml:space="preserve">artículo 185 fracción I de la </w:t>
      </w:r>
      <w:r w:rsidR="005B7C5D" w:rsidRPr="00DB7320">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DB7320">
        <w:rPr>
          <w:rFonts w:ascii="Palatino Linotype" w:eastAsia="Times New Roman" w:hAnsi="Palatino Linotype" w:cs="Arial"/>
          <w:color w:val="000000" w:themeColor="text1"/>
          <w:lang w:val="es-ES"/>
        </w:rPr>
        <w:t>se turnó al</w:t>
      </w:r>
      <w:r w:rsidR="00EC455A" w:rsidRPr="00DB7320">
        <w:rPr>
          <w:rFonts w:ascii="Palatino Linotype" w:eastAsia="Times New Roman" w:hAnsi="Palatino Linotype" w:cs="Arial"/>
          <w:color w:val="000000" w:themeColor="text1"/>
          <w:lang w:val="es-ES"/>
        </w:rPr>
        <w:t xml:space="preserve"> </w:t>
      </w:r>
      <w:r w:rsidR="00EC455A" w:rsidRPr="00DB7320">
        <w:rPr>
          <w:rFonts w:ascii="Palatino Linotype" w:eastAsia="Times New Roman" w:hAnsi="Palatino Linotype" w:cs="Arial"/>
          <w:b/>
          <w:color w:val="000000" w:themeColor="text1"/>
          <w:lang w:val="es-ES"/>
        </w:rPr>
        <w:t xml:space="preserve">Comisionado José Guadalupe Luna Hernández </w:t>
      </w:r>
      <w:r w:rsidR="005B7C5D" w:rsidRPr="00DB7320">
        <w:rPr>
          <w:rFonts w:ascii="Palatino Linotype" w:eastAsia="Times New Roman" w:hAnsi="Palatino Linotype" w:cs="Arial"/>
          <w:color w:val="000000" w:themeColor="text1"/>
          <w:lang w:val="es-ES"/>
        </w:rPr>
        <w:t xml:space="preserve">con el objeto de </w:t>
      </w:r>
      <w:r w:rsidRPr="00DB7320">
        <w:rPr>
          <w:rFonts w:ascii="Palatino Linotype" w:eastAsia="Times New Roman" w:hAnsi="Palatino Linotype" w:cs="Arial"/>
          <w:color w:val="000000" w:themeColor="text1"/>
          <w:lang w:val="es-MX"/>
        </w:rPr>
        <w:t>su análisis.</w:t>
      </w:r>
    </w:p>
    <w:p w14:paraId="11032560" w14:textId="77777777" w:rsidR="006D52D1" w:rsidRPr="00DB7320" w:rsidRDefault="006D52D1" w:rsidP="00DB7320">
      <w:pPr>
        <w:pStyle w:val="Prrafodelista"/>
        <w:spacing w:line="360" w:lineRule="auto"/>
        <w:ind w:left="0"/>
        <w:rPr>
          <w:rFonts w:ascii="Palatino Linotype" w:eastAsia="Calibri" w:hAnsi="Palatino Linotype" w:cs="Arial"/>
          <w:color w:val="000000" w:themeColor="text1"/>
          <w:lang w:val="es-ES"/>
        </w:rPr>
      </w:pPr>
    </w:p>
    <w:p w14:paraId="15BF2056" w14:textId="147B5360" w:rsidR="003C3DCD" w:rsidRPr="00DB7320" w:rsidRDefault="00FE49E3" w:rsidP="00DB7320">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DB7320">
        <w:rPr>
          <w:rFonts w:ascii="Palatino Linotype" w:eastAsia="Calibri" w:hAnsi="Palatino Linotype" w:cs="Arial"/>
          <w:color w:val="000000" w:themeColor="text1"/>
          <w:lang w:val="es-ES"/>
        </w:rPr>
        <w:t xml:space="preserve">El </w:t>
      </w:r>
      <w:r w:rsidR="0004686A" w:rsidRPr="00DB7320">
        <w:rPr>
          <w:rFonts w:ascii="Palatino Linotype" w:eastAsia="Calibri" w:hAnsi="Palatino Linotype" w:cs="Arial"/>
          <w:color w:val="000000" w:themeColor="text1"/>
          <w:lang w:val="es-ES"/>
        </w:rPr>
        <w:t xml:space="preserve">Comisionado Ponente con fundamento en lo dispuesto por el </w:t>
      </w:r>
      <w:r w:rsidR="009A20BA" w:rsidRPr="00DB7320">
        <w:rPr>
          <w:rFonts w:ascii="Palatino Linotype" w:eastAsia="Calibri" w:hAnsi="Palatino Linotype" w:cs="Arial"/>
          <w:color w:val="000000" w:themeColor="text1"/>
          <w:lang w:val="es-ES"/>
        </w:rPr>
        <w:t>artículo 185 fracción II de la L</w:t>
      </w:r>
      <w:r w:rsidR="0004686A" w:rsidRPr="00DB7320">
        <w:rPr>
          <w:rFonts w:ascii="Palatino Linotype" w:eastAsia="Calibri" w:hAnsi="Palatino Linotype" w:cs="Arial"/>
          <w:color w:val="000000" w:themeColor="text1"/>
          <w:lang w:val="es-ES"/>
        </w:rPr>
        <w:t xml:space="preserve">ey de la materia, a través del </w:t>
      </w:r>
      <w:r w:rsidR="00B81371" w:rsidRPr="00DB7320">
        <w:rPr>
          <w:rFonts w:ascii="Palatino Linotype" w:eastAsia="Calibri" w:hAnsi="Palatino Linotype" w:cs="Arial"/>
          <w:color w:val="000000" w:themeColor="text1"/>
          <w:lang w:val="es-ES"/>
        </w:rPr>
        <w:t xml:space="preserve">acuerdo </w:t>
      </w:r>
      <w:r w:rsidR="00F147C6" w:rsidRPr="00DB7320">
        <w:rPr>
          <w:rFonts w:ascii="Palatino Linotype" w:eastAsia="Calibri" w:hAnsi="Palatino Linotype" w:cs="Arial"/>
          <w:color w:val="000000" w:themeColor="text1"/>
          <w:lang w:val="es-ES"/>
        </w:rPr>
        <w:t xml:space="preserve">de admisión </w:t>
      </w:r>
      <w:r w:rsidR="00310B04" w:rsidRPr="00DB7320">
        <w:rPr>
          <w:rFonts w:ascii="Palatino Linotype" w:eastAsia="Calibri" w:hAnsi="Palatino Linotype" w:cs="Arial"/>
          <w:color w:val="000000" w:themeColor="text1"/>
          <w:lang w:val="es-ES"/>
        </w:rPr>
        <w:t>de</w:t>
      </w:r>
      <w:r w:rsidR="004942CC" w:rsidRPr="00DB7320">
        <w:rPr>
          <w:rFonts w:ascii="Palatino Linotype" w:eastAsia="Calibri" w:hAnsi="Palatino Linotype" w:cs="Arial"/>
          <w:color w:val="000000" w:themeColor="text1"/>
          <w:lang w:val="es-ES"/>
        </w:rPr>
        <w:t xml:space="preserve"> doce </w:t>
      </w:r>
      <w:r w:rsidR="0036073F" w:rsidRPr="00DB7320">
        <w:rPr>
          <w:rFonts w:ascii="Palatino Linotype" w:eastAsia="Calibri" w:hAnsi="Palatino Linotype" w:cs="Arial"/>
          <w:color w:val="000000" w:themeColor="text1"/>
          <w:lang w:val="es-ES"/>
        </w:rPr>
        <w:t>(</w:t>
      </w:r>
      <w:r w:rsidR="004942CC" w:rsidRPr="00DB7320">
        <w:rPr>
          <w:rFonts w:ascii="Palatino Linotype" w:eastAsia="Calibri" w:hAnsi="Palatino Linotype" w:cs="Arial"/>
          <w:color w:val="000000" w:themeColor="text1"/>
          <w:lang w:val="es-ES"/>
        </w:rPr>
        <w:t>12</w:t>
      </w:r>
      <w:r w:rsidR="0036073F" w:rsidRPr="00DB7320">
        <w:rPr>
          <w:rFonts w:ascii="Palatino Linotype" w:eastAsia="Calibri" w:hAnsi="Palatino Linotype" w:cs="Arial"/>
          <w:color w:val="000000" w:themeColor="text1"/>
          <w:lang w:val="es-ES"/>
        </w:rPr>
        <w:t xml:space="preserve">) </w:t>
      </w:r>
      <w:r w:rsidR="00AB3FA7" w:rsidRPr="00DB7320">
        <w:rPr>
          <w:rFonts w:ascii="Palatino Linotype" w:eastAsia="Calibri" w:hAnsi="Palatino Linotype" w:cs="Arial"/>
          <w:color w:val="000000" w:themeColor="text1"/>
          <w:lang w:val="es-ES"/>
        </w:rPr>
        <w:t>de</w:t>
      </w:r>
      <w:r w:rsidR="004942CC" w:rsidRPr="00DB7320">
        <w:rPr>
          <w:rFonts w:ascii="Palatino Linotype" w:eastAsia="Calibri" w:hAnsi="Palatino Linotype" w:cs="Arial"/>
          <w:color w:val="000000" w:themeColor="text1"/>
          <w:lang w:val="es-ES"/>
        </w:rPr>
        <w:t xml:space="preserve"> junio </w:t>
      </w:r>
      <w:r w:rsidR="00A81889" w:rsidRPr="00DB7320">
        <w:rPr>
          <w:rFonts w:ascii="Palatino Linotype" w:eastAsia="Calibri" w:hAnsi="Palatino Linotype" w:cs="Arial"/>
          <w:color w:val="000000" w:themeColor="text1"/>
          <w:lang w:val="es-ES"/>
        </w:rPr>
        <w:t>d</w:t>
      </w:r>
      <w:r w:rsidR="0075650E" w:rsidRPr="00DB7320">
        <w:rPr>
          <w:rFonts w:ascii="Palatino Linotype" w:eastAsia="Calibri" w:hAnsi="Palatino Linotype" w:cs="Arial"/>
          <w:color w:val="000000" w:themeColor="text1"/>
          <w:lang w:val="es-ES"/>
        </w:rPr>
        <w:t xml:space="preserve">e dos mil </w:t>
      </w:r>
      <w:r w:rsidR="00EC5D48" w:rsidRPr="00DB7320">
        <w:rPr>
          <w:rFonts w:ascii="Palatino Linotype" w:eastAsia="Calibri" w:hAnsi="Palatino Linotype" w:cs="Arial"/>
          <w:color w:val="000000" w:themeColor="text1"/>
          <w:lang w:val="es-ES"/>
        </w:rPr>
        <w:t>dieci</w:t>
      </w:r>
      <w:r w:rsidR="004942CC" w:rsidRPr="00DB7320">
        <w:rPr>
          <w:rFonts w:ascii="Palatino Linotype" w:eastAsia="Calibri" w:hAnsi="Palatino Linotype" w:cs="Arial"/>
          <w:color w:val="000000" w:themeColor="text1"/>
          <w:lang w:val="es-ES"/>
        </w:rPr>
        <w:t>nueve</w:t>
      </w:r>
      <w:r w:rsidR="00473924" w:rsidRPr="00DB7320">
        <w:rPr>
          <w:rFonts w:ascii="Palatino Linotype" w:eastAsia="Calibri" w:hAnsi="Palatino Linotype" w:cs="Arial"/>
          <w:color w:val="000000" w:themeColor="text1"/>
          <w:lang w:val="es-ES"/>
        </w:rPr>
        <w:t xml:space="preserve">, </w:t>
      </w:r>
      <w:r w:rsidR="00B81371" w:rsidRPr="00DB7320">
        <w:rPr>
          <w:rFonts w:ascii="Palatino Linotype" w:eastAsia="Calibri" w:hAnsi="Palatino Linotype" w:cs="Arial"/>
          <w:color w:val="000000" w:themeColor="text1"/>
          <w:lang w:val="es-ES"/>
        </w:rPr>
        <w:t xml:space="preserve">puso a </w:t>
      </w:r>
      <w:r w:rsidR="00875167" w:rsidRPr="00DB7320">
        <w:rPr>
          <w:rFonts w:ascii="Palatino Linotype" w:eastAsia="Calibri" w:hAnsi="Palatino Linotype" w:cs="Arial"/>
          <w:color w:val="000000" w:themeColor="text1"/>
          <w:lang w:val="es-ES"/>
        </w:rPr>
        <w:t>disposición</w:t>
      </w:r>
      <w:r w:rsidR="00B81371" w:rsidRPr="00DB7320">
        <w:rPr>
          <w:rFonts w:ascii="Palatino Linotype" w:eastAsia="Calibri" w:hAnsi="Palatino Linotype" w:cs="Arial"/>
          <w:color w:val="000000" w:themeColor="text1"/>
          <w:lang w:val="es-ES"/>
        </w:rPr>
        <w:t xml:space="preserve"> de las partes el expediente electrónico </w:t>
      </w:r>
      <w:r w:rsidR="00B81371" w:rsidRPr="00DB7320">
        <w:rPr>
          <w:rFonts w:ascii="Palatino Linotype" w:eastAsia="Calibri" w:hAnsi="Palatino Linotype" w:cs="Arial"/>
          <w:color w:val="000000" w:themeColor="text1"/>
        </w:rPr>
        <w:t xml:space="preserve">vía </w:t>
      </w:r>
      <w:r w:rsidR="00B81371" w:rsidRPr="00DB7320">
        <w:rPr>
          <w:rFonts w:ascii="Palatino Linotype" w:eastAsia="Calibri" w:hAnsi="Palatino Linotype" w:cs="Arial"/>
          <w:color w:val="000000" w:themeColor="text1"/>
          <w:lang w:val="es-ES"/>
        </w:rPr>
        <w:t xml:space="preserve">Sistema de Acceso a la Información Mexiquense </w:t>
      </w:r>
      <w:r w:rsidR="00B81371" w:rsidRPr="00DB7320">
        <w:rPr>
          <w:rFonts w:ascii="Palatino Linotype" w:eastAsia="Calibri" w:hAnsi="Palatino Linotype" w:cs="Arial"/>
          <w:b/>
          <w:color w:val="000000" w:themeColor="text1"/>
          <w:lang w:val="es-ES"/>
        </w:rPr>
        <w:t xml:space="preserve">SAIMEX </w:t>
      </w:r>
      <w:r w:rsidR="00B81371" w:rsidRPr="00DB7320">
        <w:rPr>
          <w:rFonts w:ascii="Palatino Linotype" w:eastAsia="Calibri" w:hAnsi="Palatino Linotype" w:cs="Arial"/>
          <w:color w:val="000000" w:themeColor="text1"/>
          <w:lang w:val="es-ES"/>
        </w:rPr>
        <w:t xml:space="preserve">a efecto de que en un plazo máximo de siete días </w:t>
      </w:r>
      <w:r w:rsidR="00875167" w:rsidRPr="00DB7320">
        <w:rPr>
          <w:rFonts w:ascii="Palatino Linotype" w:eastAsia="Calibri" w:hAnsi="Palatino Linotype" w:cs="Arial"/>
          <w:color w:val="000000" w:themeColor="text1"/>
          <w:lang w:val="es-ES"/>
        </w:rPr>
        <w:t>manifestaran</w:t>
      </w:r>
      <w:r w:rsidR="00B81371" w:rsidRPr="00DB7320">
        <w:rPr>
          <w:rFonts w:ascii="Palatino Linotype" w:eastAsia="Calibri" w:hAnsi="Palatino Linotype" w:cs="Arial"/>
          <w:color w:val="000000" w:themeColor="text1"/>
          <w:lang w:val="es-ES"/>
        </w:rPr>
        <w:t xml:space="preserve"> lo que a derecho conviniera</w:t>
      </w:r>
      <w:r w:rsidR="00875167" w:rsidRPr="00DB7320">
        <w:rPr>
          <w:rFonts w:ascii="Palatino Linotype" w:eastAsia="Calibri" w:hAnsi="Palatino Linotype" w:cs="Arial"/>
          <w:color w:val="000000" w:themeColor="text1"/>
          <w:lang w:val="es-ES"/>
        </w:rPr>
        <w:t>n</w:t>
      </w:r>
      <w:r w:rsidR="00032493" w:rsidRPr="00DB7320">
        <w:rPr>
          <w:rFonts w:ascii="Palatino Linotype" w:eastAsia="Calibri" w:hAnsi="Palatino Linotype" w:cs="Arial"/>
          <w:color w:val="000000" w:themeColor="text1"/>
          <w:lang w:val="es-ES"/>
        </w:rPr>
        <w:t>,</w:t>
      </w:r>
      <w:r w:rsidR="00B81371" w:rsidRPr="00DB7320">
        <w:rPr>
          <w:rFonts w:ascii="Palatino Linotype" w:eastAsia="Calibri" w:hAnsi="Palatino Linotype" w:cs="Arial"/>
          <w:color w:val="000000" w:themeColor="text1"/>
          <w:lang w:val="es-ES"/>
        </w:rPr>
        <w:t xml:space="preserve"> </w:t>
      </w:r>
      <w:r w:rsidR="00875167" w:rsidRPr="00DB7320">
        <w:rPr>
          <w:rFonts w:ascii="Palatino Linotype" w:eastAsia="Calibri" w:hAnsi="Palatino Linotype" w:cs="Arial"/>
          <w:color w:val="000000" w:themeColor="text1"/>
          <w:lang w:val="es-ES"/>
        </w:rPr>
        <w:t>ofrecieran pruebas y alegatos según correspond</w:t>
      </w:r>
      <w:r w:rsidR="00C15817" w:rsidRPr="00DB7320">
        <w:rPr>
          <w:rFonts w:ascii="Palatino Linotype" w:eastAsia="Calibri" w:hAnsi="Palatino Linotype" w:cs="Arial"/>
          <w:color w:val="000000" w:themeColor="text1"/>
          <w:lang w:val="es-ES"/>
        </w:rPr>
        <w:t>iese</w:t>
      </w:r>
      <w:r w:rsidR="00875167" w:rsidRPr="00DB7320">
        <w:rPr>
          <w:rFonts w:ascii="Palatino Linotype" w:eastAsia="Calibri" w:hAnsi="Palatino Linotype" w:cs="Arial"/>
          <w:color w:val="000000" w:themeColor="text1"/>
          <w:lang w:val="es-ES"/>
        </w:rPr>
        <w:t xml:space="preserve"> al caso concreto, </w:t>
      </w:r>
      <w:r w:rsidR="00C15817" w:rsidRPr="00DB7320">
        <w:rPr>
          <w:rFonts w:ascii="Palatino Linotype" w:eastAsia="Calibri" w:hAnsi="Palatino Linotype" w:cs="Arial"/>
          <w:color w:val="000000" w:themeColor="text1"/>
          <w:lang w:val="es-ES"/>
        </w:rPr>
        <w:t>de é</w:t>
      </w:r>
      <w:r w:rsidR="00F147C6" w:rsidRPr="00DB7320">
        <w:rPr>
          <w:rFonts w:ascii="Palatino Linotype" w:eastAsia="Calibri" w:hAnsi="Palatino Linotype" w:cs="Arial"/>
          <w:color w:val="000000" w:themeColor="text1"/>
          <w:lang w:val="es-ES"/>
        </w:rPr>
        <w:t>sta forma</w:t>
      </w:r>
      <w:r w:rsidR="00875167" w:rsidRPr="00DB7320">
        <w:rPr>
          <w:rFonts w:ascii="Palatino Linotype" w:eastAsia="Calibri" w:hAnsi="Palatino Linotype" w:cs="Arial"/>
          <w:color w:val="000000" w:themeColor="text1"/>
          <w:lang w:val="es-ES"/>
        </w:rPr>
        <w:t xml:space="preserve"> para que el </w:t>
      </w:r>
      <w:r w:rsidR="00875167" w:rsidRPr="00DB7320">
        <w:rPr>
          <w:rFonts w:ascii="Palatino Linotype" w:eastAsia="Calibri" w:hAnsi="Palatino Linotype" w:cs="Arial"/>
          <w:b/>
          <w:color w:val="000000" w:themeColor="text1"/>
          <w:lang w:val="es-ES"/>
        </w:rPr>
        <w:t>SUJETO OBLIGADO</w:t>
      </w:r>
      <w:r w:rsidR="00875167" w:rsidRPr="00DB7320">
        <w:rPr>
          <w:rFonts w:ascii="Palatino Linotype" w:eastAsia="Calibri" w:hAnsi="Palatino Linotype" w:cs="Arial"/>
          <w:color w:val="000000" w:themeColor="text1"/>
          <w:lang w:val="es-ES"/>
        </w:rPr>
        <w:t xml:space="preserve"> </w:t>
      </w:r>
      <w:r w:rsidR="00B81371" w:rsidRPr="00DB7320">
        <w:rPr>
          <w:rFonts w:ascii="Palatino Linotype" w:eastAsia="Calibri" w:hAnsi="Palatino Linotype" w:cs="Arial"/>
          <w:color w:val="000000" w:themeColor="text1"/>
          <w:lang w:val="es-ES"/>
        </w:rPr>
        <w:t>pre</w:t>
      </w:r>
      <w:r w:rsidR="007D25F5" w:rsidRPr="00DB7320">
        <w:rPr>
          <w:rFonts w:ascii="Palatino Linotype" w:eastAsia="Calibri" w:hAnsi="Palatino Linotype" w:cs="Arial"/>
          <w:color w:val="000000" w:themeColor="text1"/>
          <w:lang w:val="es-ES"/>
        </w:rPr>
        <w:t>sentara</w:t>
      </w:r>
      <w:r w:rsidR="00B81371" w:rsidRPr="00DB7320">
        <w:rPr>
          <w:rFonts w:ascii="Palatino Linotype" w:eastAsia="Calibri" w:hAnsi="Palatino Linotype" w:cs="Arial"/>
          <w:color w:val="000000" w:themeColor="text1"/>
          <w:lang w:val="es-ES"/>
        </w:rPr>
        <w:t xml:space="preserve"> el Informe Justificado</w:t>
      </w:r>
      <w:r w:rsidR="00875167" w:rsidRPr="00DB7320">
        <w:rPr>
          <w:rFonts w:ascii="Palatino Linotype" w:eastAsia="Calibri" w:hAnsi="Palatino Linotype" w:cs="Arial"/>
          <w:color w:val="000000" w:themeColor="text1"/>
          <w:lang w:val="es-ES"/>
        </w:rPr>
        <w:t xml:space="preserve"> procedente</w:t>
      </w:r>
      <w:r w:rsidR="00C15817" w:rsidRPr="00DB7320">
        <w:rPr>
          <w:rFonts w:ascii="Palatino Linotype" w:eastAsia="Calibri" w:hAnsi="Palatino Linotype" w:cs="Arial"/>
          <w:color w:val="000000" w:themeColor="text1"/>
          <w:lang w:val="es-ES"/>
        </w:rPr>
        <w:t>.</w:t>
      </w:r>
    </w:p>
    <w:p w14:paraId="5130B6EF" w14:textId="77777777" w:rsidR="003C3DCD" w:rsidRPr="00DB7320" w:rsidRDefault="003C3DCD" w:rsidP="00DB7320">
      <w:pPr>
        <w:pStyle w:val="Prrafodelista"/>
        <w:spacing w:before="240" w:after="240" w:line="360" w:lineRule="auto"/>
        <w:ind w:left="0"/>
        <w:jc w:val="both"/>
        <w:rPr>
          <w:rFonts w:ascii="Palatino Linotype" w:hAnsi="Palatino Linotype"/>
          <w:i/>
          <w:color w:val="000000" w:themeColor="text1"/>
        </w:rPr>
      </w:pPr>
    </w:p>
    <w:p w14:paraId="68813E2D" w14:textId="682A70AD" w:rsidR="00350DEA" w:rsidRPr="00DB7320" w:rsidRDefault="00CD13B0" w:rsidP="00DB7320">
      <w:pPr>
        <w:pStyle w:val="Prrafodelista"/>
        <w:numPr>
          <w:ilvl w:val="0"/>
          <w:numId w:val="1"/>
        </w:numPr>
        <w:tabs>
          <w:tab w:val="left" w:pos="709"/>
        </w:tabs>
        <w:spacing w:before="240" w:after="360" w:line="360" w:lineRule="auto"/>
        <w:ind w:left="0" w:right="49" w:firstLine="0"/>
        <w:jc w:val="both"/>
        <w:rPr>
          <w:rFonts w:ascii="Palatino Linotype" w:hAnsi="Palatino Linotype"/>
          <w:color w:val="000000" w:themeColor="text1"/>
        </w:rPr>
      </w:pPr>
      <w:r w:rsidRPr="00DB7320">
        <w:rPr>
          <w:rFonts w:ascii="Palatino Linotype" w:hAnsi="Palatino Linotype"/>
          <w:color w:val="000000" w:themeColor="text1"/>
        </w:rPr>
        <w:t>E</w:t>
      </w:r>
      <w:r w:rsidR="007B53A4" w:rsidRPr="00DB7320">
        <w:rPr>
          <w:rFonts w:ascii="Palatino Linotype" w:hAnsi="Palatino Linotype"/>
          <w:color w:val="000000" w:themeColor="text1"/>
        </w:rPr>
        <w:t xml:space="preserve">n </w:t>
      </w:r>
      <w:r w:rsidR="004942CC" w:rsidRPr="00DB7320">
        <w:rPr>
          <w:rFonts w:ascii="Palatino Linotype" w:hAnsi="Palatino Linotype"/>
          <w:color w:val="000000" w:themeColor="text1"/>
        </w:rPr>
        <w:t xml:space="preserve">fecha doce </w:t>
      </w:r>
      <w:r w:rsidR="001E6DFD" w:rsidRPr="00DB7320">
        <w:rPr>
          <w:rFonts w:ascii="Palatino Linotype" w:hAnsi="Palatino Linotype"/>
          <w:color w:val="000000" w:themeColor="text1"/>
        </w:rPr>
        <w:t>(</w:t>
      </w:r>
      <w:r w:rsidR="004942CC" w:rsidRPr="00DB7320">
        <w:rPr>
          <w:rFonts w:ascii="Palatino Linotype" w:hAnsi="Palatino Linotype"/>
          <w:color w:val="000000" w:themeColor="text1"/>
        </w:rPr>
        <w:t>12</w:t>
      </w:r>
      <w:r w:rsidR="007F6CD9" w:rsidRPr="00DB7320">
        <w:rPr>
          <w:rFonts w:ascii="Palatino Linotype" w:hAnsi="Palatino Linotype"/>
          <w:color w:val="000000" w:themeColor="text1"/>
        </w:rPr>
        <w:t>) de</w:t>
      </w:r>
      <w:r w:rsidR="004942CC" w:rsidRPr="00DB7320">
        <w:rPr>
          <w:rFonts w:ascii="Palatino Linotype" w:hAnsi="Palatino Linotype"/>
          <w:color w:val="000000" w:themeColor="text1"/>
        </w:rPr>
        <w:t xml:space="preserve"> junio</w:t>
      </w:r>
      <w:r w:rsidR="001E6DFD" w:rsidRPr="00DB7320">
        <w:rPr>
          <w:rFonts w:ascii="Palatino Linotype" w:hAnsi="Palatino Linotype"/>
          <w:color w:val="000000" w:themeColor="text1"/>
        </w:rPr>
        <w:t xml:space="preserve"> de dos mil dieci</w:t>
      </w:r>
      <w:r w:rsidR="004942CC" w:rsidRPr="00DB7320">
        <w:rPr>
          <w:rFonts w:ascii="Palatino Linotype" w:hAnsi="Palatino Linotype"/>
          <w:color w:val="000000" w:themeColor="text1"/>
        </w:rPr>
        <w:t>nueve</w:t>
      </w:r>
      <w:r w:rsidR="001E6DFD" w:rsidRPr="00DB7320">
        <w:rPr>
          <w:rFonts w:ascii="Palatino Linotype" w:hAnsi="Palatino Linotype"/>
          <w:color w:val="000000" w:themeColor="text1"/>
        </w:rPr>
        <w:t>,</w:t>
      </w:r>
      <w:r w:rsidRPr="00DB7320">
        <w:rPr>
          <w:rFonts w:ascii="Palatino Linotype" w:hAnsi="Palatino Linotype"/>
          <w:color w:val="000000" w:themeColor="text1"/>
        </w:rPr>
        <w:t xml:space="preserve"> el </w:t>
      </w:r>
      <w:r w:rsidRPr="00DB7320">
        <w:rPr>
          <w:rFonts w:ascii="Palatino Linotype" w:hAnsi="Palatino Linotype"/>
          <w:b/>
          <w:color w:val="000000" w:themeColor="text1"/>
        </w:rPr>
        <w:t>SUJETO OBLIGADO</w:t>
      </w:r>
      <w:r w:rsidR="00EC455A" w:rsidRPr="00DB7320">
        <w:rPr>
          <w:rFonts w:ascii="Palatino Linotype" w:hAnsi="Palatino Linotype"/>
          <w:b/>
          <w:color w:val="000000" w:themeColor="text1"/>
        </w:rPr>
        <w:t xml:space="preserve">, </w:t>
      </w:r>
      <w:r w:rsidR="00EC455A" w:rsidRPr="00DB7320">
        <w:rPr>
          <w:rFonts w:ascii="Palatino Linotype" w:hAnsi="Palatino Linotype"/>
          <w:color w:val="000000" w:themeColor="text1"/>
        </w:rPr>
        <w:t>emitió el informe justificado respecti</w:t>
      </w:r>
      <w:r w:rsidR="00C470DD" w:rsidRPr="00DB7320">
        <w:rPr>
          <w:rFonts w:ascii="Palatino Linotype" w:hAnsi="Palatino Linotype"/>
          <w:color w:val="000000" w:themeColor="text1"/>
        </w:rPr>
        <w:t xml:space="preserve">vo, </w:t>
      </w:r>
      <w:r w:rsidR="00EC455A" w:rsidRPr="00DB7320">
        <w:rPr>
          <w:rFonts w:ascii="Palatino Linotype" w:hAnsi="Palatino Linotype"/>
          <w:color w:val="000000" w:themeColor="text1"/>
        </w:rPr>
        <w:t>e</w:t>
      </w:r>
      <w:r w:rsidR="006F7CA6" w:rsidRPr="00DB7320">
        <w:rPr>
          <w:rFonts w:ascii="Palatino Linotype" w:hAnsi="Palatino Linotype"/>
          <w:color w:val="000000" w:themeColor="text1"/>
        </w:rPr>
        <w:t>l cual no se puso a la vista de la</w:t>
      </w:r>
      <w:r w:rsidR="00EC455A" w:rsidRPr="00DB7320">
        <w:rPr>
          <w:rFonts w:ascii="Palatino Linotype" w:hAnsi="Palatino Linotype"/>
          <w:color w:val="000000" w:themeColor="text1"/>
        </w:rPr>
        <w:t xml:space="preserve"> particular </w:t>
      </w:r>
      <w:r w:rsidR="004942CC" w:rsidRPr="00DB7320">
        <w:rPr>
          <w:rFonts w:ascii="Palatino Linotype" w:hAnsi="Palatino Linotype"/>
          <w:color w:val="000000" w:themeColor="text1"/>
        </w:rPr>
        <w:t xml:space="preserve">debido a que contenía datos personales susceptibles de protegerse. </w:t>
      </w:r>
    </w:p>
    <w:p w14:paraId="111F1DFD" w14:textId="77777777" w:rsidR="00A274EA" w:rsidRPr="00DB7320" w:rsidRDefault="00A274EA" w:rsidP="00DB7320">
      <w:pPr>
        <w:pStyle w:val="Prrafodelista"/>
        <w:spacing w:line="360" w:lineRule="auto"/>
        <w:rPr>
          <w:rFonts w:ascii="Palatino Linotype" w:eastAsia="Calibri" w:hAnsi="Palatino Linotype" w:cs="Times New Roman"/>
          <w:color w:val="000000" w:themeColor="text1"/>
          <w:lang w:val="es-ES"/>
        </w:rPr>
      </w:pPr>
    </w:p>
    <w:p w14:paraId="2C3919E7" w14:textId="3EC51C17" w:rsidR="006668DC" w:rsidRPr="00DB7320" w:rsidRDefault="00350DEA" w:rsidP="00DB7320">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DB7320">
        <w:rPr>
          <w:rFonts w:ascii="Palatino Linotype" w:hAnsi="Palatino Linotype"/>
          <w:color w:val="000000" w:themeColor="text1"/>
        </w:rPr>
        <w:t>El Comisionado Ponente decretó el cierre de instrucción mediante</w:t>
      </w:r>
      <w:r w:rsidR="004942CC" w:rsidRPr="00DB7320">
        <w:rPr>
          <w:rFonts w:ascii="Palatino Linotype" w:hAnsi="Palatino Linotype"/>
          <w:color w:val="000000" w:themeColor="text1"/>
        </w:rPr>
        <w:t xml:space="preserve"> acuerdo de fecha veinte (20)</w:t>
      </w:r>
      <w:r w:rsidR="0054677E" w:rsidRPr="00DB7320">
        <w:rPr>
          <w:rFonts w:ascii="Palatino Linotype" w:hAnsi="Palatino Linotype"/>
          <w:color w:val="000000" w:themeColor="text1"/>
        </w:rPr>
        <w:t xml:space="preserve"> de agosto</w:t>
      </w:r>
      <w:r w:rsidRPr="00DB7320">
        <w:rPr>
          <w:rFonts w:ascii="Palatino Linotype" w:hAnsi="Palatino Linotype"/>
          <w:color w:val="000000" w:themeColor="text1"/>
        </w:rPr>
        <w:t xml:space="preserve"> de dos mil dieci</w:t>
      </w:r>
      <w:r w:rsidR="004942CC" w:rsidRPr="00DB7320">
        <w:rPr>
          <w:rFonts w:ascii="Palatino Linotype" w:hAnsi="Palatino Linotype"/>
          <w:color w:val="000000" w:themeColor="text1"/>
        </w:rPr>
        <w:t>nueve</w:t>
      </w:r>
      <w:r w:rsidRPr="00DB7320">
        <w:rPr>
          <w:rFonts w:ascii="Palatino Linotype" w:hAnsi="Palatino Linotype"/>
          <w:color w:val="000000" w:themeColor="text1"/>
        </w:rPr>
        <w:t xml:space="preserve">, por lo que, ordenó turnar el expediente a resolución, misma que ahora se pronuncia. </w:t>
      </w:r>
    </w:p>
    <w:p w14:paraId="65E8448F" w14:textId="77777777" w:rsidR="006668DC" w:rsidRPr="00DB7320" w:rsidRDefault="006668DC" w:rsidP="00DB7320">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4451B4B0" w:rsidR="00426092" w:rsidRPr="00DB7320" w:rsidRDefault="004942CC" w:rsidP="00DB7320">
      <w:pPr>
        <w:pStyle w:val="Prrafodelista"/>
        <w:numPr>
          <w:ilvl w:val="0"/>
          <w:numId w:val="1"/>
        </w:numPr>
        <w:spacing w:before="240" w:after="240" w:line="360" w:lineRule="auto"/>
        <w:ind w:left="0" w:firstLine="0"/>
        <w:jc w:val="both"/>
        <w:rPr>
          <w:rFonts w:ascii="Palatino Linotype" w:hAnsi="Palatino Linotype"/>
        </w:rPr>
      </w:pPr>
      <w:r w:rsidRPr="00DB7320">
        <w:rPr>
          <w:rFonts w:ascii="Palatino Linotype" w:eastAsia="Calibri" w:hAnsi="Palatino Linotype" w:cs="Arial"/>
          <w:color w:val="000000" w:themeColor="text1"/>
        </w:rPr>
        <w:t>El día veintiuno (21</w:t>
      </w:r>
      <w:r w:rsidR="00B623D4" w:rsidRPr="00DB7320">
        <w:rPr>
          <w:rFonts w:ascii="Palatino Linotype" w:eastAsia="Calibri" w:hAnsi="Palatino Linotype" w:cs="Arial"/>
          <w:color w:val="000000" w:themeColor="text1"/>
        </w:rPr>
        <w:t>) de</w:t>
      </w:r>
      <w:r w:rsidRPr="00DB7320">
        <w:rPr>
          <w:rFonts w:ascii="Palatino Linotype" w:eastAsia="Calibri" w:hAnsi="Palatino Linotype" w:cs="Arial"/>
          <w:color w:val="000000" w:themeColor="text1"/>
        </w:rPr>
        <w:t xml:space="preserve"> agosto </w:t>
      </w:r>
      <w:r w:rsidR="006668DC" w:rsidRPr="00DB7320">
        <w:rPr>
          <w:rFonts w:ascii="Palatino Linotype" w:eastAsia="Calibri" w:hAnsi="Palatino Linotype" w:cs="Arial"/>
          <w:color w:val="000000" w:themeColor="text1"/>
        </w:rPr>
        <w:t>de dos mil dieci</w:t>
      </w:r>
      <w:r w:rsidRPr="00DB7320">
        <w:rPr>
          <w:rFonts w:ascii="Palatino Linotype" w:eastAsia="Calibri" w:hAnsi="Palatino Linotype" w:cs="Arial"/>
          <w:color w:val="000000" w:themeColor="text1"/>
        </w:rPr>
        <w:t xml:space="preserve">nueve </w:t>
      </w:r>
      <w:r w:rsidR="006668DC" w:rsidRPr="00DB7320">
        <w:rPr>
          <w:rFonts w:ascii="Palatino Linotype" w:eastAsia="Calibri" w:hAnsi="Palatino Linotype" w:cs="Arial"/>
          <w:color w:val="000000" w:themeColor="text1"/>
        </w:rPr>
        <w:t>y con fundamento en el artículo 181 tercer párrafo de la </w:t>
      </w:r>
      <w:r w:rsidR="006668DC" w:rsidRPr="00DB7320">
        <w:rPr>
          <w:rFonts w:ascii="Palatino Linotype" w:eastAsia="Calibri" w:hAnsi="Palatino Linotype" w:cs="Arial"/>
          <w:b/>
          <w:bCs/>
          <w:color w:val="000000" w:themeColor="text1"/>
        </w:rPr>
        <w:t>Ley de Transparencia y Acceso a la Información Pública del Estado de México y Municipios, </w:t>
      </w:r>
      <w:r w:rsidR="006668DC" w:rsidRPr="00DB7320">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1C23117A" w14:textId="77777777" w:rsidR="00DB7320" w:rsidRPr="00DB7320" w:rsidRDefault="00DB7320" w:rsidP="00DB7320">
      <w:pPr>
        <w:pStyle w:val="Prrafodelista"/>
        <w:rPr>
          <w:rFonts w:ascii="Palatino Linotype" w:hAnsi="Palatino Linotype"/>
        </w:rPr>
      </w:pPr>
    </w:p>
    <w:p w14:paraId="0D8DA37E" w14:textId="77777777" w:rsidR="00DB7320" w:rsidRPr="00DB7320" w:rsidRDefault="00DB7320" w:rsidP="00DB7320">
      <w:pPr>
        <w:pStyle w:val="Prrafodelista"/>
        <w:spacing w:before="240" w:after="240" w:line="360" w:lineRule="auto"/>
        <w:ind w:left="0"/>
        <w:jc w:val="both"/>
        <w:rPr>
          <w:rFonts w:ascii="Palatino Linotype" w:hAnsi="Palatino Linotype"/>
        </w:rPr>
      </w:pPr>
    </w:p>
    <w:p w14:paraId="15FA8C1A" w14:textId="46EB4D0F" w:rsidR="00587366" w:rsidRPr="00DB7320" w:rsidRDefault="007C0013" w:rsidP="00DB7320">
      <w:pPr>
        <w:pStyle w:val="Ttulo1"/>
        <w:spacing w:line="360" w:lineRule="auto"/>
        <w:jc w:val="center"/>
        <w:rPr>
          <w:rFonts w:ascii="Palatino Linotype" w:hAnsi="Palatino Linotype"/>
          <w:b/>
          <w:color w:val="000000" w:themeColor="text1"/>
          <w:sz w:val="24"/>
          <w:szCs w:val="24"/>
        </w:rPr>
      </w:pPr>
      <w:bookmarkStart w:id="47" w:name="_Toc17398812"/>
      <w:r w:rsidRPr="00DB7320">
        <w:rPr>
          <w:rFonts w:ascii="Palatino Linotype" w:hAnsi="Palatino Linotype"/>
          <w:b/>
          <w:color w:val="000000" w:themeColor="text1"/>
          <w:sz w:val="24"/>
          <w:szCs w:val="24"/>
        </w:rPr>
        <w:t>CONSIDERANDO</w:t>
      </w:r>
      <w:bookmarkEnd w:id="47"/>
    </w:p>
    <w:p w14:paraId="10731595" w14:textId="77777777" w:rsidR="008200A3" w:rsidRPr="00DB7320" w:rsidRDefault="008200A3" w:rsidP="00DB7320">
      <w:pPr>
        <w:spacing w:line="360" w:lineRule="auto"/>
        <w:rPr>
          <w:rFonts w:ascii="Palatino Linotype" w:hAnsi="Palatino Linotype"/>
          <w:color w:val="000000" w:themeColor="text1"/>
          <w:lang w:val="es-MX" w:eastAsia="en-US"/>
        </w:rPr>
      </w:pPr>
    </w:p>
    <w:p w14:paraId="629A5BE2" w14:textId="56C3E7D5" w:rsidR="007C0013" w:rsidRPr="00DB7320" w:rsidRDefault="007C0013" w:rsidP="00DB7320">
      <w:pPr>
        <w:pStyle w:val="Ttulo2"/>
        <w:spacing w:line="360" w:lineRule="auto"/>
        <w:rPr>
          <w:rFonts w:ascii="Palatino Linotype" w:hAnsi="Palatino Linotype"/>
          <w:b/>
          <w:color w:val="000000" w:themeColor="text1"/>
          <w:sz w:val="24"/>
          <w:szCs w:val="24"/>
        </w:rPr>
      </w:pPr>
      <w:bookmarkStart w:id="48" w:name="_Toc17398813"/>
      <w:r w:rsidRPr="00DB7320">
        <w:rPr>
          <w:rFonts w:ascii="Palatino Linotype" w:hAnsi="Palatino Linotype"/>
          <w:b/>
          <w:color w:val="000000" w:themeColor="text1"/>
          <w:sz w:val="24"/>
          <w:szCs w:val="24"/>
        </w:rPr>
        <w:t>PRIMERO. De la competencia</w:t>
      </w:r>
      <w:bookmarkEnd w:id="48"/>
    </w:p>
    <w:p w14:paraId="19A87C10" w14:textId="77777777" w:rsidR="00DB6CCF" w:rsidRPr="00DB7320" w:rsidRDefault="00DB6CCF" w:rsidP="00DB7320">
      <w:pPr>
        <w:spacing w:line="360" w:lineRule="auto"/>
        <w:rPr>
          <w:rFonts w:ascii="Palatino Linotype" w:hAnsi="Palatino Linotype"/>
          <w:lang w:val="es-MX" w:eastAsia="en-US"/>
        </w:rPr>
      </w:pPr>
    </w:p>
    <w:p w14:paraId="44952588" w14:textId="77777777" w:rsidR="00DC3B0B" w:rsidRPr="00DB7320" w:rsidRDefault="00DC3B0B" w:rsidP="00DB7320">
      <w:pPr>
        <w:spacing w:line="360" w:lineRule="auto"/>
        <w:rPr>
          <w:rFonts w:ascii="Palatino Linotype" w:hAnsi="Palatino Linotype"/>
          <w:lang w:val="es-MX" w:eastAsia="en-US"/>
        </w:rPr>
      </w:pPr>
    </w:p>
    <w:p w14:paraId="133175CA" w14:textId="56EFF655" w:rsidR="0036610C" w:rsidRPr="00DB7320" w:rsidRDefault="0036610C" w:rsidP="00DB7320">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DB732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4942CC" w:rsidRPr="00DB7320">
        <w:rPr>
          <w:rFonts w:ascii="Palatino Linotype" w:eastAsia="Calibri" w:hAnsi="Palatino Linotype" w:cs="Times New Roman"/>
          <w:color w:val="000000" w:themeColor="text1"/>
          <w:lang w:val="es-ES"/>
        </w:rPr>
        <w:t xml:space="preserve"> segundo</w:t>
      </w:r>
      <w:r w:rsidRPr="00DB7320">
        <w:rPr>
          <w:rFonts w:ascii="Palatino Linotype" w:eastAsia="Calibri" w:hAnsi="Palatino Linotype" w:cs="Times New Roman"/>
          <w:color w:val="000000" w:themeColor="text1"/>
          <w:lang w:val="es-ES"/>
        </w:rPr>
        <w:t>, vigésimo</w:t>
      </w:r>
      <w:r w:rsidR="004942CC" w:rsidRPr="00DB7320">
        <w:rPr>
          <w:rFonts w:ascii="Palatino Linotype" w:eastAsia="Calibri" w:hAnsi="Palatino Linotype" w:cs="Times New Roman"/>
          <w:color w:val="000000" w:themeColor="text1"/>
          <w:lang w:val="es-ES"/>
        </w:rPr>
        <w:t xml:space="preserve"> tercero</w:t>
      </w:r>
      <w:r w:rsidRPr="00DB7320">
        <w:rPr>
          <w:rFonts w:ascii="Palatino Linotype" w:eastAsia="Calibri" w:hAnsi="Palatino Linotype" w:cs="Times New Roman"/>
          <w:color w:val="000000" w:themeColor="text1"/>
          <w:lang w:val="es-ES"/>
        </w:rPr>
        <w:t xml:space="preserve"> y vigésimo</w:t>
      </w:r>
      <w:r w:rsidR="004942CC" w:rsidRPr="00DB7320">
        <w:rPr>
          <w:rFonts w:ascii="Palatino Linotype" w:eastAsia="Calibri" w:hAnsi="Palatino Linotype" w:cs="Times New Roman"/>
          <w:color w:val="000000" w:themeColor="text1"/>
          <w:lang w:val="es-ES"/>
        </w:rPr>
        <w:t xml:space="preserve"> cuarto</w:t>
      </w:r>
      <w:r w:rsidR="00DB7320">
        <w:rPr>
          <w:rFonts w:ascii="Palatino Linotype" w:eastAsia="Calibri" w:hAnsi="Palatino Linotype" w:cs="Times New Roman"/>
          <w:color w:val="000000" w:themeColor="text1"/>
          <w:lang w:val="es-ES"/>
        </w:rPr>
        <w:t xml:space="preserve">, </w:t>
      </w:r>
      <w:r w:rsidR="004942CC" w:rsidRPr="00DB7320">
        <w:rPr>
          <w:rFonts w:ascii="Palatino Linotype" w:eastAsia="Calibri" w:hAnsi="Palatino Linotype" w:cs="Times New Roman"/>
          <w:color w:val="000000" w:themeColor="text1"/>
          <w:lang w:val="es-ES"/>
        </w:rPr>
        <w:t xml:space="preserve"> </w:t>
      </w:r>
      <w:r w:rsidRPr="00DB7320">
        <w:rPr>
          <w:rFonts w:ascii="Palatino Linotype" w:eastAsia="Calibri" w:hAnsi="Palatino Linotype" w:cs="Times New Roman"/>
          <w:color w:val="000000" w:themeColor="text1"/>
          <w:lang w:val="es-ES"/>
        </w:rPr>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DB7320" w:rsidRDefault="00C14439" w:rsidP="00DB7320">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DB7320" w:rsidRDefault="007C0013" w:rsidP="00DB7320">
      <w:pPr>
        <w:pStyle w:val="Ttulo2"/>
        <w:spacing w:line="360" w:lineRule="auto"/>
        <w:rPr>
          <w:rFonts w:ascii="Palatino Linotype" w:hAnsi="Palatino Linotype"/>
          <w:b/>
          <w:color w:val="000000" w:themeColor="text1"/>
          <w:sz w:val="24"/>
          <w:szCs w:val="24"/>
        </w:rPr>
      </w:pPr>
      <w:bookmarkStart w:id="49" w:name="_Toc17398814"/>
      <w:r w:rsidRPr="00DB7320">
        <w:rPr>
          <w:rFonts w:ascii="Palatino Linotype" w:hAnsi="Palatino Linotype"/>
          <w:b/>
          <w:color w:val="000000" w:themeColor="text1"/>
          <w:sz w:val="24"/>
          <w:szCs w:val="24"/>
        </w:rPr>
        <w:t xml:space="preserve">SEGUNDO. De la oportunidad y </w:t>
      </w:r>
      <w:proofErr w:type="spellStart"/>
      <w:r w:rsidRPr="00DB7320">
        <w:rPr>
          <w:rFonts w:ascii="Palatino Linotype" w:hAnsi="Palatino Linotype"/>
          <w:b/>
          <w:color w:val="000000" w:themeColor="text1"/>
          <w:sz w:val="24"/>
          <w:szCs w:val="24"/>
        </w:rPr>
        <w:t>procedibilidad</w:t>
      </w:r>
      <w:proofErr w:type="spellEnd"/>
      <w:r w:rsidRPr="00DB7320">
        <w:rPr>
          <w:rFonts w:ascii="Palatino Linotype" w:hAnsi="Palatino Linotype"/>
          <w:b/>
          <w:color w:val="000000" w:themeColor="text1"/>
          <w:sz w:val="24"/>
          <w:szCs w:val="24"/>
        </w:rPr>
        <w:t>.</w:t>
      </w:r>
      <w:bookmarkEnd w:id="49"/>
    </w:p>
    <w:p w14:paraId="11879EC9" w14:textId="77777777" w:rsidR="00A67E2D" w:rsidRPr="00DB7320" w:rsidRDefault="00A67E2D" w:rsidP="00DB7320">
      <w:pPr>
        <w:spacing w:line="360" w:lineRule="auto"/>
        <w:rPr>
          <w:rFonts w:ascii="Palatino Linotype" w:hAnsi="Palatino Linotype"/>
          <w:lang w:val="es-MX" w:eastAsia="en-US"/>
        </w:rPr>
      </w:pPr>
    </w:p>
    <w:p w14:paraId="43DEE175" w14:textId="77777777" w:rsidR="004942CC" w:rsidRPr="00DB7320" w:rsidRDefault="004942CC" w:rsidP="00DB7320">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B7320">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DB7320">
        <w:rPr>
          <w:rFonts w:ascii="Palatino Linotype" w:eastAsia="Calibri" w:hAnsi="Palatino Linotype" w:cs="Arial"/>
          <w:b/>
          <w:lang w:val="es-ES"/>
        </w:rPr>
        <w:t>SUJETO OBLIGADO</w:t>
      </w:r>
      <w:r w:rsidRPr="00DB732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87C2D21" w14:textId="77777777" w:rsidR="004942CC" w:rsidRPr="00DB7320" w:rsidRDefault="004942CC" w:rsidP="00DB7320">
      <w:pPr>
        <w:spacing w:before="240" w:after="240" w:line="360" w:lineRule="auto"/>
        <w:contextualSpacing/>
        <w:jc w:val="both"/>
        <w:rPr>
          <w:rFonts w:ascii="Palatino Linotype" w:eastAsia="Times New Roman" w:hAnsi="Palatino Linotype" w:cs="Arial"/>
          <w:color w:val="000000"/>
        </w:rPr>
      </w:pPr>
    </w:p>
    <w:p w14:paraId="2EDC2CD9" w14:textId="77777777" w:rsidR="004942CC" w:rsidRPr="00DB7320" w:rsidRDefault="004942CC" w:rsidP="00DB7320">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B7320">
        <w:rPr>
          <w:rFonts w:ascii="Palatino Linotype" w:eastAsia="Calibri" w:hAnsi="Palatino Linotype" w:cs="Arial"/>
          <w:lang w:val="es-ES"/>
        </w:rPr>
        <w:t xml:space="preserve">Por ende, se constituye la figura jurídica de la </w:t>
      </w:r>
      <w:r w:rsidRPr="00DB7320">
        <w:rPr>
          <w:rFonts w:ascii="Palatino Linotype" w:eastAsia="Calibri" w:hAnsi="Palatino Linotype" w:cs="Arial"/>
          <w:i/>
          <w:lang w:val="es-ES"/>
        </w:rPr>
        <w:t>negativa ficta</w:t>
      </w:r>
      <w:r w:rsidRPr="00DB732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B7320">
        <w:rPr>
          <w:rFonts w:ascii="Palatino Linotype" w:eastAsia="Calibri" w:hAnsi="Palatino Linotype" w:cs="Arial"/>
          <w:b/>
          <w:lang w:val="es-ES"/>
        </w:rPr>
        <w:t>178</w:t>
      </w:r>
      <w:r w:rsidRPr="00DB7320">
        <w:rPr>
          <w:rFonts w:ascii="Palatino Linotype" w:eastAsia="Calibri" w:hAnsi="Palatino Linotype" w:cs="Arial"/>
          <w:lang w:val="es-ES"/>
        </w:rPr>
        <w:t xml:space="preserve"> segundo párrafo de </w:t>
      </w:r>
      <w:r w:rsidRPr="00DB7320">
        <w:rPr>
          <w:rFonts w:ascii="Palatino Linotype" w:eastAsia="Calibri" w:hAnsi="Palatino Linotype" w:cs="Arial"/>
          <w:b/>
          <w:lang w:val="es-ES"/>
        </w:rPr>
        <w:t>Ley de Transparencia y Acceso a la Información Pública del Estado de México y Municipios</w:t>
      </w:r>
      <w:r w:rsidRPr="00DB7320">
        <w:rPr>
          <w:rFonts w:ascii="Palatino Linotype" w:eastAsia="Calibri" w:hAnsi="Palatino Linotype" w:cs="Times New Roman"/>
          <w:color w:val="000000"/>
          <w:shd w:val="clear" w:color="auto" w:fill="FFFFFF"/>
          <w:lang w:val="es-MX" w:eastAsia="en-US"/>
        </w:rPr>
        <w:t xml:space="preserve">, que dispone; ante la falta de respuesta del </w:t>
      </w:r>
      <w:r w:rsidRPr="00DB7320">
        <w:rPr>
          <w:rFonts w:ascii="Palatino Linotype" w:eastAsia="Calibri" w:hAnsi="Palatino Linotype" w:cs="Times New Roman"/>
          <w:b/>
          <w:color w:val="000000"/>
          <w:shd w:val="clear" w:color="auto" w:fill="FFFFFF"/>
          <w:lang w:val="es-MX" w:eastAsia="en-US"/>
        </w:rPr>
        <w:t>SUJETO OBLIGADO,</w:t>
      </w:r>
      <w:r w:rsidRPr="00DB732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DB7320">
        <w:rPr>
          <w:rFonts w:ascii="Palatino Linotype" w:eastAsia="Calibri" w:hAnsi="Palatino Linotype" w:cs="Times New Roman"/>
          <w:b/>
          <w:color w:val="000000"/>
          <w:shd w:val="clear" w:color="auto" w:fill="FFFFFF"/>
          <w:lang w:val="es-MX" w:eastAsia="en-US"/>
        </w:rPr>
        <w:t xml:space="preserve">podrá ser interpuesto en cualquier momento. </w:t>
      </w:r>
    </w:p>
    <w:p w14:paraId="4FB13CD9" w14:textId="77777777" w:rsidR="004942CC" w:rsidRPr="00DB7320" w:rsidRDefault="004942CC" w:rsidP="00DB7320">
      <w:pPr>
        <w:spacing w:line="360" w:lineRule="auto"/>
        <w:contextualSpacing/>
        <w:rPr>
          <w:rFonts w:ascii="Palatino Linotype" w:eastAsia="Times New Roman" w:hAnsi="Palatino Linotype" w:cs="Arial"/>
          <w:color w:val="000000"/>
        </w:rPr>
      </w:pPr>
    </w:p>
    <w:p w14:paraId="5D783DA0" w14:textId="77777777" w:rsidR="004942CC" w:rsidRPr="00DB7320" w:rsidRDefault="004942CC" w:rsidP="00DB7320">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B7320">
        <w:rPr>
          <w:rFonts w:ascii="Palatino Linotype" w:eastAsia="Calibri" w:hAnsi="Palatino Linotype" w:cs="Arial"/>
          <w:lang w:val="es-ES"/>
        </w:rPr>
        <w:t xml:space="preserve">Por lo que, tratándose de la </w:t>
      </w:r>
      <w:r w:rsidRPr="00DB7320">
        <w:rPr>
          <w:rFonts w:ascii="Palatino Linotype" w:eastAsia="Calibri" w:hAnsi="Palatino Linotype" w:cs="Arial"/>
          <w:i/>
          <w:lang w:val="es-ES"/>
        </w:rPr>
        <w:t>negativa ficta</w:t>
      </w:r>
      <w:r w:rsidRPr="00DB732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B7320">
        <w:rPr>
          <w:rFonts w:ascii="Palatino Linotype" w:eastAsia="Calibri" w:hAnsi="Palatino Linotype" w:cs="Arial"/>
          <w:i/>
          <w:lang w:val="es-ES"/>
        </w:rPr>
        <w:t>negativa ficta</w:t>
      </w:r>
      <w:r w:rsidRPr="00DB7320">
        <w:rPr>
          <w:rFonts w:ascii="Palatino Linotype" w:eastAsia="Calibri" w:hAnsi="Palatino Linotype" w:cs="Arial"/>
          <w:lang w:val="es-ES"/>
        </w:rPr>
        <w:t>, que señala:</w:t>
      </w:r>
    </w:p>
    <w:p w14:paraId="4E18DA1F" w14:textId="77777777" w:rsidR="004942CC" w:rsidRPr="00DB7320" w:rsidRDefault="004942CC" w:rsidP="00DB7320">
      <w:pPr>
        <w:spacing w:before="240" w:after="240" w:line="360" w:lineRule="auto"/>
        <w:contextualSpacing/>
        <w:jc w:val="both"/>
        <w:rPr>
          <w:rFonts w:ascii="Palatino Linotype" w:eastAsia="Times New Roman" w:hAnsi="Palatino Linotype" w:cs="Arial"/>
          <w:color w:val="000000"/>
        </w:rPr>
      </w:pPr>
    </w:p>
    <w:p w14:paraId="68E1196F" w14:textId="02EBF9DD" w:rsidR="004942CC" w:rsidRPr="00DB7320" w:rsidRDefault="00CD26F2" w:rsidP="00DB7320">
      <w:pPr>
        <w:spacing w:before="240" w:after="240" w:line="360" w:lineRule="auto"/>
        <w:ind w:left="567" w:right="567"/>
        <w:jc w:val="center"/>
        <w:rPr>
          <w:rFonts w:ascii="Palatino Linotype" w:eastAsia="Calibri" w:hAnsi="Palatino Linotype" w:cs="Arial"/>
          <w:b/>
          <w:lang w:val="es-ES"/>
        </w:rPr>
      </w:pPr>
      <w:r w:rsidRPr="00DB7320">
        <w:rPr>
          <w:rFonts w:ascii="Palatino Linotype" w:eastAsia="Calibri" w:hAnsi="Palatino Linotype" w:cs="Arial"/>
          <w:b/>
          <w:lang w:val="es-ES"/>
        </w:rPr>
        <w:t>“</w:t>
      </w:r>
      <w:r w:rsidR="004942CC" w:rsidRPr="00DB7320">
        <w:rPr>
          <w:rFonts w:ascii="Palatino Linotype" w:eastAsia="Calibri" w:hAnsi="Palatino Linotype" w:cs="Arial"/>
          <w:b/>
          <w:lang w:val="es-ES"/>
        </w:rPr>
        <w:t>Criterio 0001-15</w:t>
      </w:r>
    </w:p>
    <w:p w14:paraId="1E99B043" w14:textId="6E594393" w:rsidR="004942CC" w:rsidRPr="00DB7320" w:rsidRDefault="004942CC" w:rsidP="00DB7320">
      <w:pPr>
        <w:spacing w:before="240" w:after="240" w:line="360" w:lineRule="auto"/>
        <w:ind w:left="851" w:right="567"/>
        <w:jc w:val="both"/>
        <w:rPr>
          <w:rFonts w:ascii="Palatino Linotype" w:eastAsia="Calibri" w:hAnsi="Palatino Linotype" w:cs="Arial"/>
          <w:i/>
          <w:lang w:val="es-ES"/>
        </w:rPr>
      </w:pPr>
      <w:r w:rsidRPr="00DB7320">
        <w:rPr>
          <w:rFonts w:ascii="Palatino Linotype" w:eastAsia="Calibri" w:hAnsi="Palatino Linotype" w:cs="Arial"/>
          <w:b/>
          <w:i/>
          <w:lang w:val="es-ES"/>
        </w:rPr>
        <w:t>NEGATIVA FICTA. PLAZO PARA INTERPONER EL RECURSO DE REVISIÓN TRATÁNDOSE DE.</w:t>
      </w:r>
      <w:r w:rsidRPr="00DB732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CD26F2" w:rsidRPr="00DB7320">
        <w:rPr>
          <w:rFonts w:ascii="Palatino Linotype" w:eastAsia="Calibri" w:hAnsi="Palatino Linotype" w:cs="Arial"/>
          <w:i/>
          <w:lang w:val="es-ES"/>
        </w:rPr>
        <w:t>”</w:t>
      </w:r>
    </w:p>
    <w:p w14:paraId="090BB443" w14:textId="6EC2DF16" w:rsidR="004942CC" w:rsidRPr="00DB7320" w:rsidRDefault="004942CC" w:rsidP="00DB7320">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7320">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momento a momento en tanto no se emita la respuesta a la que esté impuesto el </w:t>
      </w:r>
      <w:r w:rsidRPr="00DB7320">
        <w:rPr>
          <w:rFonts w:ascii="Palatino Linotype" w:eastAsia="Times New Roman" w:hAnsi="Palatino Linotype" w:cs="Arial"/>
          <w:b/>
          <w:color w:val="000000"/>
          <w:lang w:val="es-ES" w:eastAsia="es-MX"/>
        </w:rPr>
        <w:t>SUJETO OBLIGADO</w:t>
      </w:r>
      <w:r w:rsidRPr="00DB7320">
        <w:rPr>
          <w:rFonts w:ascii="Palatino Linotype" w:eastAsia="Times New Roman" w:hAnsi="Palatino Linotype" w:cs="Arial"/>
          <w:color w:val="000000"/>
          <w:lang w:val="es-ES" w:eastAsia="es-MX"/>
        </w:rPr>
        <w:t>.</w:t>
      </w:r>
    </w:p>
    <w:p w14:paraId="210F317A" w14:textId="77777777" w:rsidR="004942CC" w:rsidRPr="00DB7320" w:rsidRDefault="004942CC" w:rsidP="00DB7320">
      <w:pPr>
        <w:spacing w:before="240" w:after="240" w:line="360" w:lineRule="auto"/>
        <w:ind w:left="426"/>
        <w:contextualSpacing/>
        <w:jc w:val="both"/>
        <w:rPr>
          <w:rFonts w:ascii="Palatino Linotype" w:eastAsia="Times New Roman" w:hAnsi="Palatino Linotype" w:cs="Arial"/>
          <w:color w:val="000000"/>
          <w:lang w:val="es-ES" w:eastAsia="es-MX"/>
        </w:rPr>
      </w:pPr>
    </w:p>
    <w:p w14:paraId="5EE9E591" w14:textId="77777777" w:rsidR="004942CC" w:rsidRPr="00DB7320" w:rsidRDefault="004942CC" w:rsidP="00DB7320">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7320">
        <w:rPr>
          <w:rFonts w:ascii="Palatino Linotype" w:eastAsia="Times New Roman" w:hAnsi="Palatino Linotype" w:cs="Times New Roman"/>
        </w:rPr>
        <w:t>Por consiguiente, tratándose</w:t>
      </w:r>
      <w:r w:rsidRPr="00DB7320">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0A1B7077" w14:textId="77777777" w:rsidR="00733FA7" w:rsidRPr="00DB7320" w:rsidRDefault="00733FA7" w:rsidP="00DB7320">
      <w:pPr>
        <w:pStyle w:val="Prrafodelista"/>
        <w:tabs>
          <w:tab w:val="left" w:pos="284"/>
        </w:tabs>
        <w:spacing w:before="240" w:after="240" w:line="360" w:lineRule="auto"/>
        <w:ind w:left="0" w:right="49"/>
        <w:jc w:val="both"/>
        <w:rPr>
          <w:rFonts w:ascii="Palatino Linotype" w:hAnsi="Palatino Linotype" w:cs="Arial"/>
          <w:b/>
        </w:rPr>
      </w:pPr>
    </w:p>
    <w:p w14:paraId="50D99ACE" w14:textId="30FDFF3D" w:rsidR="0013417A" w:rsidRPr="00DB7320" w:rsidRDefault="0013417A" w:rsidP="00DB7320">
      <w:pPr>
        <w:pStyle w:val="Ttulo2"/>
        <w:spacing w:line="360" w:lineRule="auto"/>
        <w:rPr>
          <w:rFonts w:ascii="Palatino Linotype" w:hAnsi="Palatino Linotype"/>
          <w:b/>
          <w:i/>
          <w:color w:val="auto"/>
          <w:sz w:val="24"/>
          <w:szCs w:val="24"/>
        </w:rPr>
      </w:pPr>
      <w:bookmarkStart w:id="50" w:name="_Toc503862490"/>
      <w:bookmarkStart w:id="51" w:name="_Toc509403241"/>
      <w:bookmarkStart w:id="52" w:name="_Toc521536227"/>
      <w:bookmarkStart w:id="53" w:name="_Toc17398815"/>
      <w:r w:rsidRPr="00DB7320">
        <w:rPr>
          <w:rFonts w:ascii="Palatino Linotype" w:hAnsi="Palatino Linotype"/>
          <w:b/>
          <w:color w:val="auto"/>
          <w:sz w:val="24"/>
          <w:szCs w:val="24"/>
        </w:rPr>
        <w:t xml:space="preserve">TERCERO. </w:t>
      </w:r>
      <w:bookmarkEnd w:id="50"/>
      <w:bookmarkEnd w:id="51"/>
      <w:r w:rsidRPr="00DB7320">
        <w:rPr>
          <w:rFonts w:ascii="Palatino Linotype" w:hAnsi="Palatino Linotype"/>
          <w:b/>
          <w:color w:val="auto"/>
          <w:sz w:val="24"/>
          <w:szCs w:val="24"/>
        </w:rPr>
        <w:t xml:space="preserve">Del planteamiento de la </w:t>
      </w:r>
      <w:r w:rsidRPr="00DB7320">
        <w:rPr>
          <w:rFonts w:ascii="Palatino Linotype" w:hAnsi="Palatino Linotype"/>
          <w:b/>
          <w:i/>
          <w:color w:val="auto"/>
          <w:sz w:val="24"/>
          <w:szCs w:val="24"/>
        </w:rPr>
        <w:t>Litis.</w:t>
      </w:r>
      <w:bookmarkEnd w:id="52"/>
      <w:bookmarkEnd w:id="53"/>
    </w:p>
    <w:p w14:paraId="509D3A33" w14:textId="1FD28741" w:rsidR="004942CC" w:rsidRPr="00DB7320" w:rsidRDefault="004942CC" w:rsidP="00DB7320">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DB7320">
        <w:rPr>
          <w:rFonts w:ascii="Palatino Linotype" w:hAnsi="Palatino Linotype"/>
          <w:lang w:val="es-MX"/>
        </w:rPr>
        <w:t xml:space="preserve">Precisado lo anterior, </w:t>
      </w:r>
      <w:r w:rsidRPr="00DB7320">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DB7320">
        <w:rPr>
          <w:rFonts w:ascii="Palatino Linotype" w:eastAsia="Calibri" w:hAnsi="Palatino Linotype" w:cs="Arial"/>
          <w:b/>
          <w:lang w:val="es-ES"/>
        </w:rPr>
        <w:t>Ley de Transparencia y Acceso a la Información Pública del Estado de México y Municipios</w:t>
      </w:r>
      <w:r w:rsidRPr="00DB7320">
        <w:rPr>
          <w:rFonts w:ascii="Palatino Linotype" w:eastAsia="Times New Roman" w:hAnsi="Palatino Linotype" w:cs="Arial"/>
        </w:rPr>
        <w:t xml:space="preserve"> y determinar la confirmación; revocación o modificación; </w:t>
      </w:r>
      <w:proofErr w:type="spellStart"/>
      <w:r w:rsidRPr="00DB7320">
        <w:rPr>
          <w:rFonts w:ascii="Palatino Linotype" w:eastAsia="Times New Roman" w:hAnsi="Palatino Linotype" w:cs="Arial"/>
        </w:rPr>
        <w:t>desechamiento</w:t>
      </w:r>
      <w:proofErr w:type="spellEnd"/>
      <w:r w:rsidRPr="00DB7320">
        <w:rPr>
          <w:rFonts w:ascii="Palatino Linotype" w:eastAsia="Times New Roman" w:hAnsi="Palatino Linotype" w:cs="Arial"/>
        </w:rPr>
        <w:t xml:space="preserve"> o sobreseimiento; y en su caso ordenar la entrega de la información, respecto a las respuestas o falta de ellas de los Sujetos Obligados. </w:t>
      </w:r>
    </w:p>
    <w:p w14:paraId="6A9B8993" w14:textId="43AB427F" w:rsidR="008E48FB" w:rsidRPr="00DB7320" w:rsidRDefault="004942CC" w:rsidP="00DB7320">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DB7320">
        <w:rPr>
          <w:rFonts w:ascii="Palatino Linotype" w:eastAsia="Times New Roman" w:hAnsi="Palatino Linotype" w:cs="Arial"/>
        </w:rPr>
        <w:t xml:space="preserve">De las constancias que obran en el expediente al </w:t>
      </w:r>
      <w:r w:rsidR="008E48FB" w:rsidRPr="00DB7320">
        <w:rPr>
          <w:rFonts w:ascii="Palatino Linotype" w:eastAsia="Times New Roman" w:hAnsi="Palatino Linotype" w:cs="Arial"/>
        </w:rPr>
        <w:t xml:space="preserve">rubro indicado, se desprende que </w:t>
      </w:r>
      <w:r w:rsidRPr="00DB7320">
        <w:rPr>
          <w:rFonts w:ascii="Palatino Linotype" w:eastAsia="Times New Roman" w:hAnsi="Palatino Linotype" w:cs="Times New Roman"/>
        </w:rPr>
        <w:t>la</w:t>
      </w:r>
      <w:r w:rsidR="008E48FB" w:rsidRPr="00DB7320">
        <w:rPr>
          <w:rFonts w:ascii="Palatino Linotype" w:eastAsia="Times New Roman" w:hAnsi="Palatino Linotype" w:cs="Times New Roman"/>
          <w:i/>
        </w:rPr>
        <w:t xml:space="preserve"> </w:t>
      </w:r>
      <w:r w:rsidR="008E48FB" w:rsidRPr="00DB7320">
        <w:rPr>
          <w:rFonts w:ascii="Palatino Linotype" w:hAnsi="Palatino Linotype"/>
          <w:lang w:val="es-MX"/>
        </w:rPr>
        <w:t>particular, mediante su solicitud de información, esencialmente requirió al Ayuntamiento de Almoloya del Río, la siguiente información:</w:t>
      </w:r>
    </w:p>
    <w:p w14:paraId="1C22E1D3" w14:textId="77777777" w:rsidR="008E48FB" w:rsidRPr="00DB7320" w:rsidRDefault="008E48FB" w:rsidP="00DB7320">
      <w:pPr>
        <w:spacing w:before="240" w:after="240" w:line="360" w:lineRule="auto"/>
        <w:contextualSpacing/>
        <w:jc w:val="both"/>
        <w:rPr>
          <w:rFonts w:ascii="Palatino Linotype" w:eastAsia="Times New Roman" w:hAnsi="Palatino Linotype" w:cs="Times New Roman"/>
          <w:i/>
        </w:rPr>
      </w:pPr>
    </w:p>
    <w:p w14:paraId="00847E60" w14:textId="4910FDF0" w:rsidR="008E48FB" w:rsidRPr="00DB7320" w:rsidRDefault="008E48FB" w:rsidP="00DB7320">
      <w:pPr>
        <w:pStyle w:val="Prrafodelista"/>
        <w:numPr>
          <w:ilvl w:val="0"/>
          <w:numId w:val="16"/>
        </w:numPr>
        <w:spacing w:line="360" w:lineRule="auto"/>
        <w:ind w:left="567" w:right="709" w:firstLine="0"/>
        <w:jc w:val="both"/>
        <w:rPr>
          <w:rFonts w:ascii="Palatino Linotype" w:eastAsia="Times New Roman" w:hAnsi="Palatino Linotype" w:cs="Times New Roman"/>
          <w:b/>
        </w:rPr>
      </w:pPr>
      <w:r w:rsidRPr="00DB7320">
        <w:rPr>
          <w:rFonts w:ascii="Palatino Linotype" w:eastAsia="Times New Roman" w:hAnsi="Palatino Linotype" w:cs="Times New Roman"/>
          <w:b/>
        </w:rPr>
        <w:t>Copia certificada del contrato celebrado entre el Ayuntamiento y los organizadores del ALMOLOYA ROAD FESTIVAL 2019, celebrado los días 5,6 y 7 de abril del 2019 en el parque municipal;</w:t>
      </w:r>
    </w:p>
    <w:p w14:paraId="152C1FB4" w14:textId="77777777" w:rsidR="008E48FB" w:rsidRPr="00DB7320" w:rsidRDefault="008E48FB" w:rsidP="00DB7320">
      <w:pPr>
        <w:pStyle w:val="Prrafodelista"/>
        <w:spacing w:line="360" w:lineRule="auto"/>
        <w:ind w:left="567" w:right="709"/>
        <w:jc w:val="both"/>
        <w:rPr>
          <w:rFonts w:ascii="Palatino Linotype" w:eastAsia="Times New Roman" w:hAnsi="Palatino Linotype" w:cs="Times New Roman"/>
          <w:b/>
        </w:rPr>
      </w:pPr>
    </w:p>
    <w:p w14:paraId="178155AB" w14:textId="69147783" w:rsidR="008E48FB" w:rsidRPr="00DB7320" w:rsidRDefault="008E48FB" w:rsidP="00DB7320">
      <w:pPr>
        <w:pStyle w:val="Prrafodelista"/>
        <w:numPr>
          <w:ilvl w:val="0"/>
          <w:numId w:val="16"/>
        </w:numPr>
        <w:spacing w:line="360" w:lineRule="auto"/>
        <w:ind w:left="567" w:right="709" w:firstLine="0"/>
        <w:jc w:val="both"/>
        <w:rPr>
          <w:rFonts w:ascii="Palatino Linotype" w:eastAsia="Times New Roman" w:hAnsi="Palatino Linotype" w:cs="Times New Roman"/>
          <w:b/>
        </w:rPr>
      </w:pPr>
      <w:r w:rsidRPr="00DB7320">
        <w:rPr>
          <w:rFonts w:ascii="Palatino Linotype" w:eastAsia="Times New Roman" w:hAnsi="Palatino Linotype" w:cs="Times New Roman"/>
          <w:b/>
        </w:rPr>
        <w:t xml:space="preserve">Copia certificada del Recibo oficial de pago expedido por la Tesorería del Ayuntamiento con motivo del pago de los $200,000.00 (doscientos mil pesos) pagados por los organizadores del Almoloya Road Festival 2019; </w:t>
      </w:r>
    </w:p>
    <w:p w14:paraId="3126B9FF" w14:textId="77777777" w:rsidR="008E48FB" w:rsidRPr="00DB7320" w:rsidRDefault="008E48FB" w:rsidP="00DB7320">
      <w:pPr>
        <w:pStyle w:val="Prrafodelista"/>
        <w:spacing w:line="360" w:lineRule="auto"/>
        <w:rPr>
          <w:rFonts w:ascii="Palatino Linotype" w:eastAsia="Times New Roman" w:hAnsi="Palatino Linotype" w:cs="Times New Roman"/>
          <w:b/>
        </w:rPr>
      </w:pPr>
    </w:p>
    <w:p w14:paraId="418F4A6B" w14:textId="77777777" w:rsidR="008E48FB" w:rsidRPr="00DB7320" w:rsidRDefault="008E48FB" w:rsidP="00DB7320">
      <w:pPr>
        <w:pStyle w:val="Prrafodelista"/>
        <w:spacing w:line="360" w:lineRule="auto"/>
        <w:ind w:left="567" w:right="709"/>
        <w:jc w:val="both"/>
        <w:rPr>
          <w:rFonts w:ascii="Palatino Linotype" w:eastAsia="Times New Roman" w:hAnsi="Palatino Linotype" w:cs="Times New Roman"/>
          <w:b/>
        </w:rPr>
      </w:pPr>
    </w:p>
    <w:p w14:paraId="3C2D85D9" w14:textId="5139C87C" w:rsidR="008E48FB" w:rsidRPr="00DB7320" w:rsidRDefault="008E48FB" w:rsidP="00DB7320">
      <w:pPr>
        <w:pStyle w:val="Prrafodelista"/>
        <w:numPr>
          <w:ilvl w:val="0"/>
          <w:numId w:val="16"/>
        </w:numPr>
        <w:spacing w:line="360" w:lineRule="auto"/>
        <w:ind w:left="567" w:right="709" w:firstLine="0"/>
        <w:jc w:val="both"/>
        <w:rPr>
          <w:rFonts w:ascii="Palatino Linotype" w:eastAsia="Times New Roman" w:hAnsi="Palatino Linotype" w:cs="Times New Roman"/>
          <w:b/>
        </w:rPr>
      </w:pPr>
      <w:r w:rsidRPr="00DB7320">
        <w:rPr>
          <w:rFonts w:ascii="Palatino Linotype" w:eastAsia="Times New Roman" w:hAnsi="Palatino Linotype" w:cs="Times New Roman"/>
          <w:b/>
        </w:rPr>
        <w:t xml:space="preserve">informe de los gastos llevados a cabo por el Ayuntamiento para y en la celebración del Almoloya Road Festival 2019; y </w:t>
      </w:r>
    </w:p>
    <w:p w14:paraId="013E0D69" w14:textId="77777777" w:rsidR="008E48FB" w:rsidRPr="00DB7320" w:rsidRDefault="008E48FB" w:rsidP="00DB7320">
      <w:pPr>
        <w:pStyle w:val="Prrafodelista"/>
        <w:spacing w:line="360" w:lineRule="auto"/>
        <w:ind w:left="567" w:right="709"/>
        <w:jc w:val="both"/>
        <w:rPr>
          <w:rFonts w:ascii="Palatino Linotype" w:eastAsia="Times New Roman" w:hAnsi="Palatino Linotype" w:cs="Times New Roman"/>
          <w:b/>
        </w:rPr>
      </w:pPr>
    </w:p>
    <w:p w14:paraId="7DFE42D2" w14:textId="4F6ED89A" w:rsidR="00DB7320" w:rsidRDefault="008E48FB" w:rsidP="00DB7320">
      <w:pPr>
        <w:pStyle w:val="Prrafodelista"/>
        <w:numPr>
          <w:ilvl w:val="0"/>
          <w:numId w:val="16"/>
        </w:numPr>
        <w:spacing w:line="360" w:lineRule="auto"/>
        <w:ind w:left="567" w:right="709" w:firstLine="0"/>
        <w:jc w:val="both"/>
        <w:rPr>
          <w:rFonts w:ascii="Palatino Linotype" w:eastAsia="Times New Roman" w:hAnsi="Palatino Linotype" w:cs="Times New Roman"/>
          <w:b/>
        </w:rPr>
      </w:pPr>
      <w:r w:rsidRPr="00DB7320">
        <w:rPr>
          <w:rFonts w:ascii="Palatino Linotype" w:eastAsia="Times New Roman" w:hAnsi="Palatino Linotype" w:cs="Times New Roman"/>
          <w:b/>
        </w:rPr>
        <w:t>La utilización de personas empleados y servidores públicos para la realización de este evento.</w:t>
      </w:r>
    </w:p>
    <w:p w14:paraId="6A787A20" w14:textId="77777777" w:rsidR="00DB7320" w:rsidRPr="00DB7320" w:rsidRDefault="00DB7320" w:rsidP="00DB7320">
      <w:pPr>
        <w:spacing w:line="360" w:lineRule="auto"/>
        <w:ind w:right="709"/>
        <w:jc w:val="both"/>
        <w:rPr>
          <w:rFonts w:ascii="Palatino Linotype" w:eastAsia="Times New Roman" w:hAnsi="Palatino Linotype" w:cs="Times New Roman"/>
          <w:b/>
          <w:sz w:val="12"/>
        </w:rPr>
      </w:pPr>
    </w:p>
    <w:p w14:paraId="51EF8691" w14:textId="77777777" w:rsidR="008E48FB" w:rsidRPr="00DB7320" w:rsidRDefault="008E48FB" w:rsidP="00DB7320">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DB7320">
        <w:rPr>
          <w:rFonts w:ascii="Palatino Linotype" w:eastAsia="Times New Roman" w:hAnsi="Palatino Linotype" w:cs="Times New Roman"/>
        </w:rPr>
        <w:t>S</w:t>
      </w:r>
      <w:r w:rsidR="004942CC" w:rsidRPr="00DB7320">
        <w:rPr>
          <w:rFonts w:ascii="Palatino Linotype" w:eastAsia="Times New Roman" w:hAnsi="Palatino Linotype" w:cs="Times New Roman"/>
        </w:rPr>
        <w:t xml:space="preserve">olicitud que de acuerdo a las constancias que obran en el Sistema de Acceso a la Información Mexiquense </w:t>
      </w:r>
      <w:r w:rsidR="004942CC" w:rsidRPr="00DB7320">
        <w:rPr>
          <w:rFonts w:ascii="Palatino Linotype" w:eastAsia="Times New Roman" w:hAnsi="Palatino Linotype" w:cs="Times New Roman"/>
          <w:b/>
        </w:rPr>
        <w:t>(SAIMEX)</w:t>
      </w:r>
      <w:r w:rsidR="004942CC" w:rsidRPr="00DB7320">
        <w:rPr>
          <w:rFonts w:ascii="Palatino Linotype" w:eastAsia="Times New Roman" w:hAnsi="Palatino Linotype" w:cs="Times New Roman"/>
        </w:rPr>
        <w:t xml:space="preserve">, no fue atendida por el </w:t>
      </w:r>
      <w:r w:rsidR="004942CC" w:rsidRPr="00DB7320">
        <w:rPr>
          <w:rFonts w:ascii="Palatino Linotype" w:eastAsia="Times New Roman" w:hAnsi="Palatino Linotype" w:cs="Times New Roman"/>
          <w:b/>
        </w:rPr>
        <w:t xml:space="preserve">SUJETO OBLIGADO </w:t>
      </w:r>
      <w:r w:rsidR="004942CC" w:rsidRPr="00DB7320">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40867285" w14:textId="77777777" w:rsidR="008E48FB" w:rsidRPr="00DB7320" w:rsidRDefault="008E48FB" w:rsidP="00DB7320">
      <w:pPr>
        <w:pStyle w:val="Prrafodelista"/>
        <w:spacing w:before="240" w:after="240" w:line="360" w:lineRule="auto"/>
        <w:ind w:left="0"/>
        <w:jc w:val="both"/>
        <w:rPr>
          <w:rFonts w:ascii="Palatino Linotype" w:eastAsia="Times New Roman" w:hAnsi="Palatino Linotype" w:cs="Times New Roman"/>
          <w:i/>
        </w:rPr>
      </w:pPr>
    </w:p>
    <w:p w14:paraId="46F76B09" w14:textId="4A799BD4" w:rsidR="00B96B39" w:rsidRPr="00DB7320" w:rsidRDefault="004942CC" w:rsidP="00DB7320">
      <w:pPr>
        <w:pStyle w:val="Prrafodelista"/>
        <w:numPr>
          <w:ilvl w:val="0"/>
          <w:numId w:val="1"/>
        </w:numPr>
        <w:spacing w:before="240" w:after="240" w:line="360" w:lineRule="auto"/>
        <w:ind w:left="0" w:firstLine="0"/>
        <w:jc w:val="both"/>
        <w:rPr>
          <w:rFonts w:ascii="Palatino Linotype" w:hAnsi="Palatino Linotype"/>
        </w:rPr>
      </w:pPr>
      <w:r w:rsidRPr="00DB7320">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DB7320">
        <w:rPr>
          <w:rFonts w:ascii="Palatino Linotype" w:eastAsia="MS Mincho" w:hAnsi="Palatino Linotype" w:cs="Times New Roman"/>
          <w:b/>
        </w:rPr>
        <w:t>fracciones I, VII y XI, de la Ley de Transparencia y Acceso a la Información Pública del Estado de México y Municipio</w:t>
      </w:r>
      <w:r w:rsidRPr="00DB7320">
        <w:rPr>
          <w:rFonts w:ascii="Palatino Linotype" w:eastAsia="MS Mincho" w:hAnsi="Palatino Linotype" w:cs="Times New Roman"/>
        </w:rPr>
        <w:t>.</w:t>
      </w:r>
      <w:r w:rsidR="008E48FB" w:rsidRPr="00DB7320">
        <w:rPr>
          <w:rFonts w:ascii="Palatino Linotype" w:hAnsi="Palatino Linotype"/>
        </w:rPr>
        <w:t xml:space="preserve"> </w:t>
      </w:r>
    </w:p>
    <w:p w14:paraId="46459625" w14:textId="0E1DFD8E" w:rsidR="00683DBE" w:rsidRDefault="00277410" w:rsidP="00DB7320">
      <w:pPr>
        <w:pStyle w:val="Ttulo1"/>
        <w:spacing w:line="360" w:lineRule="auto"/>
        <w:rPr>
          <w:rFonts w:ascii="Palatino Linotype" w:hAnsi="Palatino Linotype"/>
          <w:b/>
          <w:color w:val="auto"/>
          <w:sz w:val="24"/>
          <w:szCs w:val="24"/>
        </w:rPr>
      </w:pPr>
      <w:bookmarkStart w:id="54" w:name="_Toc453696499"/>
      <w:bookmarkStart w:id="55" w:name="_Toc454301152"/>
      <w:bookmarkStart w:id="56" w:name="_Toc17398816"/>
      <w:r w:rsidRPr="00DB7320">
        <w:rPr>
          <w:rFonts w:ascii="Palatino Linotype" w:hAnsi="Palatino Linotype"/>
          <w:b/>
          <w:color w:val="000000" w:themeColor="text1"/>
          <w:sz w:val="24"/>
          <w:szCs w:val="24"/>
        </w:rPr>
        <w:t xml:space="preserve">CUARTO. </w:t>
      </w:r>
      <w:r w:rsidR="00ED7B32" w:rsidRPr="00DB7320">
        <w:rPr>
          <w:rFonts w:ascii="Palatino Linotype" w:hAnsi="Palatino Linotype"/>
          <w:b/>
          <w:color w:val="000000" w:themeColor="text1"/>
          <w:sz w:val="24"/>
          <w:szCs w:val="24"/>
        </w:rPr>
        <w:t xml:space="preserve"> </w:t>
      </w:r>
      <w:r w:rsidRPr="00DB7320">
        <w:rPr>
          <w:rFonts w:ascii="Palatino Linotype" w:hAnsi="Palatino Linotype"/>
          <w:b/>
          <w:color w:val="auto"/>
          <w:sz w:val="24"/>
          <w:szCs w:val="24"/>
        </w:rPr>
        <w:t>Del estudio y resolución del asunto</w:t>
      </w:r>
      <w:bookmarkEnd w:id="54"/>
      <w:bookmarkEnd w:id="55"/>
      <w:r w:rsidR="00AE0F40" w:rsidRPr="00DB7320">
        <w:rPr>
          <w:rFonts w:ascii="Palatino Linotype" w:hAnsi="Palatino Linotype"/>
          <w:b/>
          <w:color w:val="auto"/>
          <w:sz w:val="24"/>
          <w:szCs w:val="24"/>
        </w:rPr>
        <w:t>.</w:t>
      </w:r>
      <w:bookmarkEnd w:id="56"/>
    </w:p>
    <w:p w14:paraId="5E0F1947" w14:textId="77777777" w:rsidR="00DB7320" w:rsidRPr="00DB7320" w:rsidRDefault="00DB7320" w:rsidP="00DB7320">
      <w:pPr>
        <w:rPr>
          <w:lang w:val="es-MX" w:eastAsia="en-US"/>
        </w:rPr>
      </w:pPr>
    </w:p>
    <w:p w14:paraId="3DE7EC4A" w14:textId="0449964F" w:rsidR="009B2C5C" w:rsidRDefault="00F835ED" w:rsidP="00DB7320">
      <w:pPr>
        <w:pStyle w:val="Ttulo2"/>
        <w:spacing w:line="360" w:lineRule="auto"/>
        <w:rPr>
          <w:rFonts w:ascii="Palatino Linotype" w:hAnsi="Palatino Linotype"/>
          <w:b/>
          <w:color w:val="000000" w:themeColor="text1"/>
          <w:sz w:val="24"/>
          <w:szCs w:val="24"/>
        </w:rPr>
      </w:pPr>
      <w:bookmarkStart w:id="57" w:name="_Toc17398817"/>
      <w:r w:rsidRPr="00DB7320">
        <w:rPr>
          <w:rFonts w:ascii="Palatino Linotype" w:hAnsi="Palatino Linotype"/>
          <w:b/>
          <w:color w:val="000000" w:themeColor="text1"/>
          <w:sz w:val="24"/>
          <w:szCs w:val="24"/>
        </w:rPr>
        <w:t>I.</w:t>
      </w:r>
      <w:r w:rsidR="00515BA2" w:rsidRPr="00DB7320">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57"/>
      <w:r w:rsidR="00515BA2" w:rsidRPr="00DB7320">
        <w:rPr>
          <w:rFonts w:ascii="Palatino Linotype" w:hAnsi="Palatino Linotype"/>
          <w:b/>
          <w:color w:val="000000" w:themeColor="text1"/>
          <w:sz w:val="24"/>
          <w:szCs w:val="24"/>
        </w:rPr>
        <w:t xml:space="preserve"> </w:t>
      </w:r>
    </w:p>
    <w:p w14:paraId="1617FC30" w14:textId="77777777" w:rsidR="00DB7320" w:rsidRPr="00DB7320" w:rsidRDefault="00DB7320" w:rsidP="00DB7320">
      <w:pPr>
        <w:rPr>
          <w:lang w:val="es-MX" w:eastAsia="en-US"/>
        </w:rPr>
      </w:pPr>
    </w:p>
    <w:p w14:paraId="70CEA65C" w14:textId="77777777" w:rsidR="00515BA2" w:rsidRPr="00DB7320" w:rsidRDefault="00515BA2" w:rsidP="00DB7320">
      <w:pPr>
        <w:pStyle w:val="Prrafodelista"/>
        <w:numPr>
          <w:ilvl w:val="0"/>
          <w:numId w:val="1"/>
        </w:numPr>
        <w:spacing w:before="240" w:after="240" w:line="360" w:lineRule="auto"/>
        <w:ind w:left="0" w:firstLine="0"/>
        <w:jc w:val="both"/>
        <w:rPr>
          <w:rFonts w:ascii="Palatino Linotype" w:hAnsi="Palatino Linotype" w:cs="Arial"/>
          <w:lang w:val="es-MX"/>
        </w:rPr>
      </w:pPr>
      <w:r w:rsidRPr="00DB7320">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B7320">
        <w:rPr>
          <w:rFonts w:ascii="Palatino Linotype" w:hAnsi="Palatino Linotype" w:cs="Arial"/>
          <w:b/>
          <w:lang w:val="es-MX"/>
        </w:rPr>
        <w:t>SUJETO OBLIGADO</w:t>
      </w:r>
      <w:r w:rsidRPr="00DB7320">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7320">
        <w:rPr>
          <w:rFonts w:ascii="Palatino Linotype" w:hAnsi="Palatino Linotype" w:cs="Arial"/>
          <w:b/>
          <w:lang w:val="es-MX"/>
        </w:rPr>
        <w:t xml:space="preserve">Constitución Política de los Estados Unidos Mexicanos </w:t>
      </w:r>
      <w:r w:rsidRPr="00DB7320">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DB7320" w:rsidRDefault="00515BA2" w:rsidP="00DB7320">
      <w:pPr>
        <w:pStyle w:val="Prrafodelista"/>
        <w:spacing w:before="240" w:after="240" w:line="360" w:lineRule="auto"/>
        <w:ind w:left="927"/>
        <w:jc w:val="both"/>
        <w:rPr>
          <w:rFonts w:ascii="Palatino Linotype" w:hAnsi="Palatino Linotype" w:cs="Arial"/>
          <w:lang w:val="es-MX"/>
        </w:rPr>
      </w:pPr>
    </w:p>
    <w:p w14:paraId="696D537D" w14:textId="77777777" w:rsidR="00515BA2" w:rsidRPr="00DB7320" w:rsidRDefault="00515BA2" w:rsidP="00DB7320">
      <w:pPr>
        <w:pStyle w:val="Prrafodelista"/>
        <w:numPr>
          <w:ilvl w:val="0"/>
          <w:numId w:val="1"/>
        </w:numPr>
        <w:spacing w:before="240" w:after="240" w:line="360" w:lineRule="auto"/>
        <w:ind w:left="0" w:firstLine="0"/>
        <w:jc w:val="both"/>
        <w:rPr>
          <w:rFonts w:ascii="Palatino Linotype" w:hAnsi="Palatino Linotype" w:cs="Arial"/>
          <w:lang w:val="es-MX"/>
        </w:rPr>
      </w:pPr>
      <w:r w:rsidRPr="00DB7320">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DB7320" w:rsidRDefault="00515BA2" w:rsidP="00DB7320">
      <w:pPr>
        <w:pStyle w:val="Prrafodelista"/>
        <w:spacing w:before="240" w:after="240" w:line="360" w:lineRule="auto"/>
        <w:ind w:left="927"/>
        <w:jc w:val="both"/>
        <w:rPr>
          <w:rFonts w:ascii="Palatino Linotype" w:hAnsi="Palatino Linotype" w:cs="Arial"/>
          <w:lang w:val="es-MX"/>
        </w:rPr>
      </w:pPr>
    </w:p>
    <w:p w14:paraId="143A21D7" w14:textId="77777777" w:rsidR="00515BA2" w:rsidRPr="00DB7320" w:rsidRDefault="00515BA2" w:rsidP="00DB7320">
      <w:pPr>
        <w:pStyle w:val="Prrafodelista"/>
        <w:numPr>
          <w:ilvl w:val="0"/>
          <w:numId w:val="1"/>
        </w:numPr>
        <w:spacing w:before="240" w:after="240" w:line="360" w:lineRule="auto"/>
        <w:ind w:left="0" w:firstLine="0"/>
        <w:jc w:val="both"/>
        <w:rPr>
          <w:rFonts w:ascii="Palatino Linotype" w:hAnsi="Palatino Linotype" w:cs="Arial"/>
          <w:lang w:val="es-MX"/>
        </w:rPr>
      </w:pPr>
      <w:r w:rsidRPr="00DB7320">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30FDF0" w14:textId="77777777" w:rsidR="00515BA2" w:rsidRPr="00DB7320" w:rsidRDefault="00515BA2" w:rsidP="00DB7320">
      <w:pPr>
        <w:pStyle w:val="Prrafodelista"/>
        <w:spacing w:before="240" w:after="240" w:line="360" w:lineRule="auto"/>
        <w:ind w:left="927"/>
        <w:jc w:val="both"/>
        <w:rPr>
          <w:rFonts w:ascii="Palatino Linotype" w:hAnsi="Palatino Linotype" w:cs="Arial"/>
          <w:lang w:val="es-MX"/>
        </w:rPr>
      </w:pPr>
    </w:p>
    <w:p w14:paraId="138AA8F2" w14:textId="0E7CAAFA" w:rsidR="00515BA2" w:rsidRPr="00DB7320" w:rsidRDefault="00515BA2" w:rsidP="00DB7320">
      <w:pPr>
        <w:pStyle w:val="Prrafodelista"/>
        <w:numPr>
          <w:ilvl w:val="0"/>
          <w:numId w:val="1"/>
        </w:numPr>
        <w:spacing w:before="240" w:after="240" w:line="360" w:lineRule="auto"/>
        <w:ind w:left="0" w:firstLine="0"/>
        <w:jc w:val="both"/>
        <w:rPr>
          <w:rFonts w:ascii="Palatino Linotype" w:hAnsi="Palatino Linotype" w:cs="Arial"/>
          <w:lang w:val="es-MX"/>
        </w:rPr>
      </w:pPr>
      <w:r w:rsidRPr="00DB7320">
        <w:rPr>
          <w:rFonts w:ascii="Palatino Linotype" w:hAnsi="Palatino Linotype" w:cs="Arial"/>
          <w:lang w:val="es-MX"/>
        </w:rPr>
        <w:t>En el caso concreto que nos ocupa ana</w:t>
      </w:r>
      <w:r w:rsidR="00AE0F40" w:rsidRPr="00DB7320">
        <w:rPr>
          <w:rFonts w:ascii="Palatino Linotype" w:hAnsi="Palatino Linotype" w:cs="Arial"/>
          <w:lang w:val="es-MX"/>
        </w:rPr>
        <w:t xml:space="preserve">lizar, el particular requirió del Ayuntamiento de </w:t>
      </w:r>
      <w:r w:rsidR="008E48FB" w:rsidRPr="00DB7320">
        <w:rPr>
          <w:rFonts w:ascii="Palatino Linotype" w:hAnsi="Palatino Linotype" w:cs="Arial"/>
          <w:lang w:val="es-MX"/>
        </w:rPr>
        <w:t>Almoloya del Río diversa información relacionada con la realización de un evento deportivo</w:t>
      </w:r>
      <w:r w:rsidRPr="00DB7320">
        <w:rPr>
          <w:rFonts w:ascii="Palatino Linotype" w:hAnsi="Palatino Linotype" w:cs="Arial"/>
          <w:lang w:val="es-MX"/>
        </w:rPr>
        <w:t>; siendo importante señalar</w:t>
      </w:r>
      <w:r w:rsidR="00FA1C3F" w:rsidRPr="00DB7320">
        <w:rPr>
          <w:rFonts w:ascii="Palatino Linotype" w:hAnsi="Palatino Linotype" w:cs="Arial"/>
          <w:lang w:val="es-MX"/>
        </w:rPr>
        <w:t xml:space="preserve"> que el </w:t>
      </w:r>
      <w:r w:rsidRPr="00DB7320">
        <w:rPr>
          <w:rFonts w:ascii="Palatino Linotype" w:hAnsi="Palatino Linotype" w:cs="Arial"/>
          <w:b/>
          <w:lang w:val="es-MX"/>
        </w:rPr>
        <w:t>SUJETO OBLIGADO</w:t>
      </w:r>
      <w:r w:rsidR="008E48FB" w:rsidRPr="00DB7320">
        <w:rPr>
          <w:rFonts w:ascii="Palatino Linotype" w:hAnsi="Palatino Linotype" w:cs="Arial"/>
          <w:b/>
          <w:lang w:val="es-MX"/>
        </w:rPr>
        <w:t xml:space="preserve"> </w:t>
      </w:r>
      <w:r w:rsidR="008E48FB" w:rsidRPr="00DB7320">
        <w:rPr>
          <w:rFonts w:ascii="Palatino Linotype" w:hAnsi="Palatino Linotype" w:cs="Arial"/>
          <w:lang w:val="es-MX"/>
        </w:rPr>
        <w:t>no</w:t>
      </w:r>
      <w:r w:rsidRPr="00DB7320">
        <w:rPr>
          <w:rFonts w:ascii="Palatino Linotype" w:hAnsi="Palatino Linotype" w:cs="Arial"/>
          <w:lang w:val="es-MX"/>
        </w:rPr>
        <w:t xml:space="preserve"> respondió la solicitud presentada</w:t>
      </w:r>
      <w:r w:rsidR="008E48FB" w:rsidRPr="00DB7320">
        <w:rPr>
          <w:rFonts w:ascii="Palatino Linotype" w:hAnsi="Palatino Linotype" w:cs="Arial"/>
          <w:lang w:val="es-MX"/>
        </w:rPr>
        <w:t>, y no obstante que fue presentado el informe justificado correspondiente en el mismo se advierten datos personales, susceptibles</w:t>
      </w:r>
      <w:r w:rsidRPr="00DB7320">
        <w:rPr>
          <w:rFonts w:ascii="Palatino Linotype" w:hAnsi="Palatino Linotype" w:cs="Arial"/>
          <w:lang w:val="es-MX"/>
        </w:rPr>
        <w:t>, lo que constituye una afectación indiscutible al derecho humano de acceso a la información pública y</w:t>
      </w:r>
      <w:r w:rsidR="008E48FB" w:rsidRPr="00DB7320">
        <w:rPr>
          <w:rFonts w:ascii="Palatino Linotype" w:hAnsi="Palatino Linotype" w:cs="Arial"/>
          <w:lang w:val="es-MX"/>
        </w:rPr>
        <w:t xml:space="preserve"> el derecho los individuos al adecuado tratamiento de sus datos, </w:t>
      </w:r>
      <w:r w:rsidRPr="00DB7320">
        <w:rPr>
          <w:rFonts w:ascii="Palatino Linotype" w:hAnsi="Palatino Linotype" w:cs="Arial"/>
          <w:lang w:val="es-MX"/>
        </w:rPr>
        <w:t xml:space="preserve">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9800DB3" w14:textId="77777777" w:rsidR="00515BA2" w:rsidRPr="00DB7320" w:rsidRDefault="00515BA2" w:rsidP="00DB7320">
      <w:pPr>
        <w:pStyle w:val="Prrafodelista"/>
        <w:spacing w:before="240" w:after="240" w:line="360" w:lineRule="auto"/>
        <w:ind w:left="927"/>
        <w:jc w:val="both"/>
        <w:rPr>
          <w:rFonts w:ascii="Palatino Linotype" w:hAnsi="Palatino Linotype" w:cs="Arial"/>
          <w:lang w:val="es-MX"/>
        </w:rPr>
      </w:pPr>
    </w:p>
    <w:p w14:paraId="509A784C" w14:textId="77777777" w:rsidR="00515BA2" w:rsidRPr="00DB7320" w:rsidRDefault="00515BA2" w:rsidP="00DB7320">
      <w:pPr>
        <w:pStyle w:val="Prrafodelista"/>
        <w:numPr>
          <w:ilvl w:val="0"/>
          <w:numId w:val="1"/>
        </w:numPr>
        <w:spacing w:before="240" w:after="240" w:line="360" w:lineRule="auto"/>
        <w:ind w:left="0" w:firstLine="0"/>
        <w:jc w:val="both"/>
        <w:rPr>
          <w:rFonts w:ascii="Palatino Linotype" w:hAnsi="Palatino Linotype" w:cs="Arial"/>
          <w:lang w:val="es-MX"/>
        </w:rPr>
      </w:pPr>
      <w:r w:rsidRPr="00DB7320">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8E12B31" w14:textId="77777777" w:rsidR="009B2C5C" w:rsidRPr="00DB7320" w:rsidRDefault="009B2C5C" w:rsidP="00DB7320">
      <w:pPr>
        <w:pStyle w:val="Prrafodelista"/>
        <w:spacing w:line="360" w:lineRule="auto"/>
        <w:rPr>
          <w:rFonts w:ascii="Palatino Linotype" w:hAnsi="Palatino Linotype" w:cs="Arial"/>
          <w:lang w:val="es-MX"/>
        </w:rPr>
      </w:pPr>
    </w:p>
    <w:p w14:paraId="0DD24748" w14:textId="194EFB35" w:rsidR="005D1341" w:rsidRPr="00DB7320" w:rsidRDefault="00F835ED" w:rsidP="00DB7320">
      <w:pPr>
        <w:pStyle w:val="Ttulo2"/>
        <w:spacing w:line="360" w:lineRule="auto"/>
        <w:rPr>
          <w:rFonts w:ascii="Palatino Linotype" w:hAnsi="Palatino Linotype"/>
          <w:b/>
          <w:color w:val="000000" w:themeColor="text1"/>
          <w:sz w:val="24"/>
          <w:szCs w:val="24"/>
        </w:rPr>
      </w:pPr>
      <w:bookmarkStart w:id="58" w:name="_Toc17398818"/>
      <w:r w:rsidRPr="00DB7320">
        <w:rPr>
          <w:rFonts w:ascii="Palatino Linotype" w:hAnsi="Palatino Linotype"/>
          <w:b/>
          <w:color w:val="000000" w:themeColor="text1"/>
          <w:sz w:val="24"/>
          <w:szCs w:val="24"/>
        </w:rPr>
        <w:t xml:space="preserve">II.  </w:t>
      </w:r>
      <w:r w:rsidR="005D1341" w:rsidRPr="00DB7320">
        <w:rPr>
          <w:rFonts w:ascii="Palatino Linotype" w:hAnsi="Palatino Linotype"/>
          <w:b/>
          <w:color w:val="000000" w:themeColor="text1"/>
          <w:sz w:val="24"/>
          <w:szCs w:val="24"/>
        </w:rPr>
        <w:t>De la información puesta disposición.</w:t>
      </w:r>
      <w:bookmarkEnd w:id="58"/>
      <w:r w:rsidR="005D1341" w:rsidRPr="00DB7320">
        <w:rPr>
          <w:rFonts w:ascii="Palatino Linotype" w:hAnsi="Palatino Linotype"/>
          <w:b/>
          <w:color w:val="000000" w:themeColor="text1"/>
          <w:sz w:val="24"/>
          <w:szCs w:val="24"/>
        </w:rPr>
        <w:t xml:space="preserve">  </w:t>
      </w:r>
    </w:p>
    <w:p w14:paraId="14D4A37E" w14:textId="77777777" w:rsidR="00F835ED" w:rsidRPr="00DB7320" w:rsidRDefault="00F835ED" w:rsidP="00DB7320">
      <w:pPr>
        <w:pStyle w:val="Prrafodelista"/>
        <w:spacing w:before="240" w:after="240" w:line="360" w:lineRule="auto"/>
        <w:ind w:left="0"/>
        <w:jc w:val="both"/>
        <w:rPr>
          <w:rFonts w:ascii="Palatino Linotype" w:hAnsi="Palatino Linotype" w:cs="Arial"/>
          <w:i/>
          <w:lang w:val="es-MX"/>
        </w:rPr>
      </w:pPr>
    </w:p>
    <w:p w14:paraId="0A134FEE" w14:textId="4376AE96" w:rsidR="00A26007" w:rsidRPr="00DB7320" w:rsidRDefault="00342C19" w:rsidP="00DB7320">
      <w:pPr>
        <w:pStyle w:val="Prrafodelista"/>
        <w:numPr>
          <w:ilvl w:val="0"/>
          <w:numId w:val="1"/>
        </w:numPr>
        <w:spacing w:before="240" w:after="240" w:line="360" w:lineRule="auto"/>
        <w:ind w:left="0" w:firstLine="0"/>
        <w:jc w:val="both"/>
        <w:rPr>
          <w:rFonts w:ascii="Palatino Linotype" w:hAnsi="Palatino Linotype" w:cs="Arial"/>
          <w:i/>
          <w:lang w:val="es-MX"/>
        </w:rPr>
      </w:pPr>
      <w:r w:rsidRPr="00DB7320">
        <w:rPr>
          <w:rFonts w:ascii="Palatino Linotype" w:hAnsi="Palatino Linotype" w:cs="Arial"/>
          <w:lang w:val="es-MX"/>
        </w:rPr>
        <w:t>Derivado</w:t>
      </w:r>
      <w:r w:rsidRPr="00DB7320">
        <w:rPr>
          <w:rFonts w:ascii="Palatino Linotype" w:hAnsi="Palatino Linotype" w:cs="Arial"/>
        </w:rPr>
        <w:t xml:space="preserve"> del Planteamiento de la </w:t>
      </w:r>
      <w:r w:rsidRPr="00DB7320">
        <w:rPr>
          <w:rFonts w:ascii="Palatino Linotype" w:hAnsi="Palatino Linotype" w:cs="Arial"/>
          <w:i/>
        </w:rPr>
        <w:t>Litis</w:t>
      </w:r>
      <w:r w:rsidRPr="00DB7320">
        <w:rPr>
          <w:rFonts w:ascii="Palatino Linotype" w:hAnsi="Palatino Linotype" w:cs="Arial"/>
        </w:rPr>
        <w:t>, se procede analizar el contenido íntegro de las actuaciones que obran en el expediente electrónico, y así este Órgano Gara</w:t>
      </w:r>
      <w:r w:rsidR="001024E9" w:rsidRPr="00DB7320">
        <w:rPr>
          <w:rFonts w:ascii="Palatino Linotype" w:hAnsi="Palatino Linotype" w:cs="Arial"/>
        </w:rPr>
        <w:t xml:space="preserve">nte esté en posibilidad de </w:t>
      </w:r>
      <w:r w:rsidRPr="00DB7320">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artículo 8 de la </w:t>
      </w:r>
      <w:r w:rsidRPr="00DB7320">
        <w:rPr>
          <w:rFonts w:ascii="Palatino Linotype" w:eastAsia="Calibri" w:hAnsi="Palatino Linotype" w:cs="Arial"/>
          <w:b/>
          <w:lang w:val="es-ES"/>
        </w:rPr>
        <w:t>Ley de Transparencia y Acceso a la Información Pública del Estado de México y Municipios</w:t>
      </w:r>
      <w:r w:rsidRPr="00DB7320">
        <w:rPr>
          <w:rFonts w:ascii="Palatino Linotype" w:eastAsia="Times New Roman" w:hAnsi="Palatino Linotype" w:cs="Arial"/>
          <w:lang w:val="es-ES" w:eastAsia="es-MX"/>
        </w:rPr>
        <w:t>.</w:t>
      </w:r>
    </w:p>
    <w:p w14:paraId="3B1476A0" w14:textId="77777777" w:rsidR="00DB7320" w:rsidRPr="00DB7320" w:rsidRDefault="00DB7320" w:rsidP="00DB7320">
      <w:pPr>
        <w:pStyle w:val="Prrafodelista"/>
        <w:spacing w:before="240" w:after="240" w:line="360" w:lineRule="auto"/>
        <w:ind w:left="0"/>
        <w:jc w:val="both"/>
        <w:rPr>
          <w:rFonts w:ascii="Palatino Linotype" w:hAnsi="Palatino Linotype" w:cs="Arial"/>
          <w:i/>
          <w:lang w:val="es-MX"/>
        </w:rPr>
      </w:pPr>
    </w:p>
    <w:p w14:paraId="6B9F211B" w14:textId="6F7FBF90" w:rsidR="002E1FDF" w:rsidRPr="00DB7320" w:rsidRDefault="000139AE" w:rsidP="00DB7320">
      <w:pPr>
        <w:pStyle w:val="Prrafodelista"/>
        <w:numPr>
          <w:ilvl w:val="0"/>
          <w:numId w:val="1"/>
        </w:numPr>
        <w:spacing w:line="360" w:lineRule="auto"/>
        <w:ind w:left="0" w:firstLine="0"/>
        <w:jc w:val="both"/>
        <w:rPr>
          <w:rFonts w:ascii="Palatino Linotype" w:eastAsia="Times New Roman" w:hAnsi="Palatino Linotype" w:cs="Arial"/>
          <w:lang w:val="es-ES" w:eastAsia="es-MX"/>
        </w:rPr>
      </w:pPr>
      <w:r w:rsidRPr="00DB7320">
        <w:rPr>
          <w:rFonts w:ascii="Palatino Linotype" w:hAnsi="Palatino Linotype"/>
        </w:rPr>
        <w:t xml:space="preserve">En ese tenor, </w:t>
      </w:r>
      <w:r w:rsidR="002E1FDF" w:rsidRPr="00DB7320">
        <w:rPr>
          <w:rFonts w:ascii="Palatino Linotype" w:eastAsia="Times New Roman" w:hAnsi="Palatino Linotype" w:cs="Arial"/>
          <w:lang w:val="es-ES" w:eastAsia="es-MX"/>
        </w:rPr>
        <w:t>es pertinente mencionar que</w:t>
      </w:r>
      <w:r w:rsidR="002E1FDF" w:rsidRPr="00DB7320">
        <w:rPr>
          <w:rFonts w:ascii="Palatino Linotype" w:eastAsia="Calibri" w:hAnsi="Palatino Linotype" w:cs="Arial"/>
          <w:bCs/>
          <w:lang w:val="es-ES"/>
        </w:rPr>
        <w:t xml:space="preserve"> el </w:t>
      </w:r>
      <w:r w:rsidR="002E1FDF" w:rsidRPr="00DB7320">
        <w:rPr>
          <w:rFonts w:ascii="Palatino Linotype" w:eastAsia="Calibri" w:hAnsi="Palatino Linotype" w:cs="Arial"/>
          <w:b/>
          <w:bCs/>
          <w:lang w:val="es-ES"/>
        </w:rPr>
        <w:t>SUJETO OBLIGADO</w:t>
      </w:r>
      <w:r w:rsidR="002E1FDF" w:rsidRPr="00DB7320">
        <w:rPr>
          <w:rFonts w:ascii="Palatino Linotype" w:eastAsia="Calibri" w:hAnsi="Palatino Linotype" w:cs="Arial"/>
          <w:bCs/>
          <w:lang w:val="es-ES"/>
        </w:rPr>
        <w:t xml:space="preserve"> no niega la existencia de la información solicitada, sino por el contrario, al</w:t>
      </w:r>
      <w:r w:rsidR="00B94DFC" w:rsidRPr="00DB7320">
        <w:rPr>
          <w:rFonts w:ascii="Palatino Linotype" w:eastAsia="Times New Roman" w:hAnsi="Palatino Linotype" w:cs="Arial"/>
          <w:lang w:val="es-ES" w:eastAsia="es-MX"/>
        </w:rPr>
        <w:t xml:space="preserve">  emitir</w:t>
      </w:r>
      <w:r w:rsidR="00406126" w:rsidRPr="00DB7320">
        <w:rPr>
          <w:rFonts w:ascii="Palatino Linotype" w:eastAsia="Times New Roman" w:hAnsi="Palatino Linotype" w:cs="Arial"/>
          <w:lang w:val="es-ES" w:eastAsia="es-MX"/>
        </w:rPr>
        <w:t xml:space="preserve"> informe justificado</w:t>
      </w:r>
      <w:r w:rsidR="00B94DFC" w:rsidRPr="00DB7320">
        <w:rPr>
          <w:rFonts w:ascii="Palatino Linotype" w:eastAsia="Times New Roman" w:hAnsi="Palatino Linotype" w:cs="Arial"/>
          <w:lang w:val="es-ES" w:eastAsia="es-MX"/>
        </w:rPr>
        <w:t xml:space="preserve"> </w:t>
      </w:r>
      <w:r w:rsidR="002E1FDF" w:rsidRPr="00DB7320">
        <w:rPr>
          <w:rFonts w:ascii="Palatino Linotype" w:eastAsia="Times New Roman" w:hAnsi="Palatino Linotype" w:cs="Arial"/>
          <w:lang w:val="es-ES" w:eastAsia="es-MX"/>
        </w:rPr>
        <w:t>y expedir la documentación que estimó conveniente para atender</w:t>
      </w:r>
      <w:r w:rsidR="00B94DFC" w:rsidRPr="00DB7320">
        <w:rPr>
          <w:rFonts w:ascii="Palatino Linotype" w:eastAsia="Times New Roman" w:hAnsi="Palatino Linotype" w:cs="Arial"/>
          <w:lang w:val="es-ES" w:eastAsia="es-MX"/>
        </w:rPr>
        <w:t xml:space="preserve"> el</w:t>
      </w:r>
      <w:r w:rsidR="002E1FDF" w:rsidRPr="00DB7320">
        <w:rPr>
          <w:rFonts w:ascii="Palatino Linotype" w:eastAsia="Times New Roman" w:hAnsi="Palatino Linotype" w:cs="Arial"/>
          <w:lang w:val="es-ES" w:eastAsia="es-MX"/>
        </w:rPr>
        <w:t xml:space="preserve"> requerimiento, asevera su existencia, por lo que el estudio de la naturaleza jurídica de la información solicitada, en el caso concreto, se obvia. </w:t>
      </w:r>
    </w:p>
    <w:p w14:paraId="661D94E2" w14:textId="77777777" w:rsidR="007C5872" w:rsidRPr="00DB7320" w:rsidRDefault="007C5872" w:rsidP="00DB7320">
      <w:pPr>
        <w:pStyle w:val="Prrafodelista"/>
        <w:spacing w:line="360" w:lineRule="auto"/>
        <w:ind w:left="0"/>
        <w:jc w:val="both"/>
        <w:rPr>
          <w:rFonts w:ascii="Palatino Linotype" w:eastAsia="Times New Roman" w:hAnsi="Palatino Linotype" w:cs="Arial"/>
          <w:lang w:val="es-ES" w:eastAsia="es-MX"/>
        </w:rPr>
      </w:pPr>
    </w:p>
    <w:p w14:paraId="3A257710" w14:textId="5A1EDFA9" w:rsidR="007C5872" w:rsidRPr="00DB7320" w:rsidRDefault="002E1FDF" w:rsidP="00DB7320">
      <w:pPr>
        <w:pStyle w:val="Prrafodelista"/>
        <w:numPr>
          <w:ilvl w:val="0"/>
          <w:numId w:val="1"/>
        </w:numPr>
        <w:spacing w:before="240" w:after="240" w:line="360" w:lineRule="auto"/>
        <w:ind w:left="0" w:firstLine="0"/>
        <w:jc w:val="both"/>
        <w:rPr>
          <w:rFonts w:ascii="Palatino Linotype" w:eastAsia="Times New Roman" w:hAnsi="Palatino Linotype" w:cs="Arial"/>
          <w:b/>
          <w:lang w:val="es-ES"/>
        </w:rPr>
      </w:pPr>
      <w:r w:rsidRPr="00DB7320">
        <w:rPr>
          <w:rFonts w:ascii="Palatino Linotype" w:eastAsia="Times New Roman" w:hAnsi="Palatino Linotype" w:cs="Arial"/>
          <w:lang w:val="es-ES" w:eastAsia="es-MX"/>
        </w:rPr>
        <w:t>Lo anterior es así, ya que el estudio enunciado tiene por objeto determinar si el</w:t>
      </w:r>
      <w:r w:rsidRPr="00DB7320">
        <w:rPr>
          <w:rFonts w:ascii="Palatino Linotype" w:eastAsia="Times New Roman" w:hAnsi="Palatino Linotype" w:cs="Arial"/>
          <w:b/>
          <w:lang w:val="es-ES" w:eastAsia="es-MX"/>
        </w:rPr>
        <w:t xml:space="preserve"> SUJETO OBLIGADO</w:t>
      </w:r>
      <w:r w:rsidRPr="00DB7320">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w:t>
      </w:r>
      <w:r w:rsidR="00FA1C3F" w:rsidRPr="00DB7320">
        <w:rPr>
          <w:rFonts w:ascii="Palatino Linotype" w:eastAsia="Times New Roman" w:hAnsi="Palatino Linotype" w:cs="Arial"/>
          <w:lang w:val="es-ES" w:eastAsia="es-MX"/>
        </w:rPr>
        <w:t xml:space="preserve"> conduciría su estudio, ya que, </w:t>
      </w:r>
      <w:r w:rsidRPr="00DB7320">
        <w:rPr>
          <w:rFonts w:ascii="Palatino Linotype" w:eastAsia="Times New Roman" w:hAnsi="Palatino Linotype" w:cs="Arial"/>
          <w:lang w:val="es-ES" w:eastAsia="es-MX"/>
        </w:rPr>
        <w:t xml:space="preserve">se insiste, la información pública solicitada fue asumida por el </w:t>
      </w:r>
      <w:r w:rsidRPr="00DB7320">
        <w:rPr>
          <w:rFonts w:ascii="Palatino Linotype" w:eastAsia="Times New Roman" w:hAnsi="Palatino Linotype" w:cs="Arial"/>
          <w:b/>
          <w:lang w:val="es-ES" w:eastAsia="es-MX"/>
        </w:rPr>
        <w:t>SUJETO OBLIGADO</w:t>
      </w:r>
      <w:r w:rsidRPr="00DB7320">
        <w:rPr>
          <w:rFonts w:ascii="Palatino Linotype" w:eastAsia="Times New Roman" w:hAnsi="Palatino Linotype" w:cs="Arial"/>
          <w:lang w:val="es-ES" w:eastAsia="es-MX"/>
        </w:rPr>
        <w:t>.</w:t>
      </w:r>
    </w:p>
    <w:p w14:paraId="6D773A32" w14:textId="77777777" w:rsidR="00431E56" w:rsidRPr="00DB7320" w:rsidRDefault="00431E56" w:rsidP="00DB7320">
      <w:pPr>
        <w:pStyle w:val="Prrafodelista"/>
        <w:spacing w:before="240" w:after="240" w:line="360" w:lineRule="auto"/>
        <w:ind w:left="0"/>
        <w:jc w:val="both"/>
        <w:rPr>
          <w:rFonts w:ascii="Palatino Linotype" w:eastAsia="Times New Roman" w:hAnsi="Palatino Linotype" w:cs="Arial"/>
          <w:b/>
          <w:lang w:val="es-ES"/>
        </w:rPr>
      </w:pPr>
    </w:p>
    <w:p w14:paraId="56672684" w14:textId="6DC96A1F" w:rsidR="00B94DFC" w:rsidRPr="00DB7320" w:rsidRDefault="00431E56" w:rsidP="00DB7320">
      <w:pPr>
        <w:pStyle w:val="Prrafodelista"/>
        <w:numPr>
          <w:ilvl w:val="0"/>
          <w:numId w:val="1"/>
        </w:numPr>
        <w:spacing w:before="240" w:after="240" w:line="360" w:lineRule="auto"/>
        <w:ind w:left="0" w:firstLine="0"/>
        <w:jc w:val="both"/>
        <w:rPr>
          <w:rFonts w:ascii="Palatino Linotype" w:eastAsia="Times New Roman" w:hAnsi="Palatino Linotype" w:cs="Times New Roman"/>
          <w:lang w:val="es-MX" w:eastAsia="es-MX"/>
        </w:rPr>
      </w:pPr>
      <w:r w:rsidRPr="00DB7320">
        <w:rPr>
          <w:rFonts w:ascii="Palatino Linotype" w:eastAsia="Times New Roman" w:hAnsi="Palatino Linotype" w:cs="Arial"/>
          <w:lang w:val="es-ES"/>
        </w:rPr>
        <w:t>No obstante lo anterior</w:t>
      </w:r>
      <w:r w:rsidR="00047CD2" w:rsidRPr="00DB7320">
        <w:rPr>
          <w:rFonts w:ascii="Palatino Linotype" w:eastAsia="Times New Roman" w:hAnsi="Palatino Linotype" w:cs="Arial"/>
          <w:lang w:val="es-ES"/>
        </w:rPr>
        <w:t xml:space="preserve">, </w:t>
      </w:r>
      <w:r w:rsidR="002E1FDF" w:rsidRPr="00DB7320">
        <w:rPr>
          <w:rFonts w:ascii="Palatino Linotype" w:eastAsia="Times New Roman" w:hAnsi="Palatino Linotype" w:cs="Times New Roman"/>
          <w:lang w:val="es-MX" w:eastAsia="es-MX"/>
        </w:rPr>
        <w:t>la Ley de Transparencia vig</w:t>
      </w:r>
      <w:r w:rsidR="00331A21" w:rsidRPr="00DB7320">
        <w:rPr>
          <w:rFonts w:ascii="Palatino Linotype" w:eastAsia="Times New Roman" w:hAnsi="Palatino Linotype" w:cs="Times New Roman"/>
          <w:lang w:val="es-MX" w:eastAsia="es-MX"/>
        </w:rPr>
        <w:t xml:space="preserve">ente en la entidad, establece </w:t>
      </w:r>
      <w:r w:rsidR="002E1FDF" w:rsidRPr="00DB7320">
        <w:rPr>
          <w:rFonts w:ascii="Palatino Linotype" w:eastAsia="Times New Roman" w:hAnsi="Palatino Linotype" w:cs="Times New Roman"/>
          <w:lang w:val="es-MX" w:eastAsia="es-MX"/>
        </w:rPr>
        <w:t xml:space="preserve">que la información pública es toda aquella que sea generada, obtenida, adquirida, transformada, administrada o en posesión de los </w:t>
      </w:r>
      <w:r w:rsidR="002E1FDF" w:rsidRPr="00DB7320">
        <w:rPr>
          <w:rFonts w:ascii="Palatino Linotype" w:eastAsia="Times New Roman" w:hAnsi="Palatino Linotype" w:cs="Times New Roman"/>
          <w:b/>
          <w:lang w:val="es-MX" w:eastAsia="es-MX"/>
        </w:rPr>
        <w:t>SUJETOS OBLIGADOS</w:t>
      </w:r>
      <w:r w:rsidR="002E1FDF" w:rsidRPr="00DB7320">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502B5B23" w14:textId="77777777" w:rsidR="00D52ECE" w:rsidRPr="00DB7320" w:rsidRDefault="00D52ECE" w:rsidP="00DB7320">
      <w:pPr>
        <w:pStyle w:val="Prrafodelista"/>
        <w:spacing w:before="240" w:after="240" w:line="360" w:lineRule="auto"/>
        <w:ind w:left="0"/>
        <w:jc w:val="both"/>
        <w:rPr>
          <w:rFonts w:ascii="Palatino Linotype" w:eastAsia="Times New Roman" w:hAnsi="Palatino Linotype" w:cs="Times New Roman"/>
          <w:lang w:val="es-MX" w:eastAsia="es-MX"/>
        </w:rPr>
      </w:pPr>
    </w:p>
    <w:p w14:paraId="3CB75A09" w14:textId="77777777" w:rsidR="002E1FDF" w:rsidRPr="00DB7320" w:rsidRDefault="002E1FDF" w:rsidP="00DB7320">
      <w:pPr>
        <w:spacing w:line="360" w:lineRule="auto"/>
        <w:ind w:left="567" w:right="567"/>
        <w:jc w:val="both"/>
        <w:rPr>
          <w:rFonts w:ascii="Palatino Linotype" w:eastAsia="Times New Roman" w:hAnsi="Palatino Linotype" w:cs="Times New Roman"/>
          <w:i/>
          <w:lang w:val="es-ES"/>
        </w:rPr>
      </w:pPr>
      <w:r w:rsidRPr="00DB7320">
        <w:rPr>
          <w:rFonts w:ascii="Palatino Linotype" w:eastAsia="Times New Roman" w:hAnsi="Palatino Linotype" w:cs="Times New Roman"/>
          <w:i/>
          <w:lang w:val="es-ES"/>
        </w:rPr>
        <w:t>“</w:t>
      </w:r>
      <w:r w:rsidRPr="00DB7320">
        <w:rPr>
          <w:rFonts w:ascii="Palatino Linotype" w:eastAsia="Times New Roman" w:hAnsi="Palatino Linotype" w:cs="Times New Roman"/>
          <w:b/>
          <w:i/>
          <w:lang w:val="es-ES"/>
        </w:rPr>
        <w:t>Artículo 4.</w:t>
      </w:r>
      <w:r w:rsidRPr="00DB7320">
        <w:rPr>
          <w:rFonts w:ascii="Palatino Linotype" w:eastAsia="Times New Roman" w:hAnsi="Palatino Linotype" w:cs="Times New Roman"/>
          <w:i/>
          <w:lang w:val="es-ES"/>
        </w:rPr>
        <w:t xml:space="preserve"> (…)</w:t>
      </w:r>
    </w:p>
    <w:p w14:paraId="6105D645" w14:textId="77777777" w:rsidR="002E1FDF" w:rsidRPr="00DB7320" w:rsidRDefault="002E1FDF" w:rsidP="00DB7320">
      <w:pPr>
        <w:spacing w:line="360" w:lineRule="auto"/>
        <w:ind w:left="567" w:right="567"/>
        <w:jc w:val="both"/>
        <w:rPr>
          <w:rFonts w:ascii="Palatino Linotype" w:eastAsia="Times New Roman" w:hAnsi="Palatino Linotype" w:cs="Times New Roman"/>
          <w:i/>
          <w:lang w:val="es-ES"/>
        </w:rPr>
      </w:pPr>
    </w:p>
    <w:p w14:paraId="37FA0E73" w14:textId="77777777" w:rsidR="002E1FDF" w:rsidRPr="00DB7320" w:rsidRDefault="002E1FDF" w:rsidP="00DB7320">
      <w:pPr>
        <w:spacing w:line="360" w:lineRule="auto"/>
        <w:ind w:left="567" w:right="567"/>
        <w:jc w:val="both"/>
        <w:rPr>
          <w:rFonts w:ascii="Palatino Linotype" w:eastAsia="Times New Roman" w:hAnsi="Palatino Linotype" w:cs="Times New Roman"/>
          <w:i/>
          <w:lang w:val="es-ES"/>
        </w:rPr>
      </w:pPr>
      <w:r w:rsidRPr="00DB7320">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DB7320">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F093583" w14:textId="77777777" w:rsidR="002E1FDF" w:rsidRPr="00DB7320" w:rsidRDefault="002E1FDF" w:rsidP="00DB7320">
      <w:pPr>
        <w:spacing w:line="360" w:lineRule="auto"/>
        <w:ind w:left="567" w:right="567"/>
        <w:jc w:val="both"/>
        <w:rPr>
          <w:rFonts w:ascii="Palatino Linotype" w:eastAsia="Times New Roman" w:hAnsi="Palatino Linotype" w:cs="Times New Roman"/>
          <w:lang w:val="es-ES"/>
        </w:rPr>
      </w:pPr>
    </w:p>
    <w:p w14:paraId="6F568CFF" w14:textId="77777777" w:rsidR="002E1FDF" w:rsidRPr="00DB7320" w:rsidRDefault="002E1FDF" w:rsidP="00DB7320">
      <w:pPr>
        <w:spacing w:line="360" w:lineRule="auto"/>
        <w:ind w:left="567" w:right="567"/>
        <w:jc w:val="both"/>
        <w:rPr>
          <w:rFonts w:ascii="Palatino Linotype" w:eastAsia="Times New Roman" w:hAnsi="Palatino Linotype" w:cs="Times New Roman"/>
          <w:lang w:val="es-ES"/>
        </w:rPr>
      </w:pPr>
      <w:r w:rsidRPr="00DB7320">
        <w:rPr>
          <w:rFonts w:ascii="Palatino Linotype" w:eastAsia="Times New Roman" w:hAnsi="Palatino Linotype" w:cs="Times New Roman"/>
          <w:lang w:val="es-ES"/>
        </w:rPr>
        <w:t>(Énfasis añadido)</w:t>
      </w:r>
    </w:p>
    <w:p w14:paraId="4AFFD4D9" w14:textId="77777777" w:rsidR="007C5872" w:rsidRPr="00DB7320" w:rsidRDefault="007C5872" w:rsidP="00DB7320">
      <w:pPr>
        <w:spacing w:line="360" w:lineRule="auto"/>
        <w:ind w:left="567" w:right="567"/>
        <w:jc w:val="both"/>
        <w:rPr>
          <w:rFonts w:ascii="Palatino Linotype" w:eastAsia="Times New Roman" w:hAnsi="Palatino Linotype" w:cs="Times New Roman"/>
          <w:lang w:val="es-ES"/>
        </w:rPr>
      </w:pPr>
    </w:p>
    <w:p w14:paraId="666C0B7E" w14:textId="0FA862B1" w:rsidR="002E1FDF" w:rsidRPr="00DB7320" w:rsidRDefault="002E1FDF" w:rsidP="00DB7320">
      <w:pPr>
        <w:pStyle w:val="Prrafodelista"/>
        <w:numPr>
          <w:ilvl w:val="0"/>
          <w:numId w:val="1"/>
        </w:numPr>
        <w:spacing w:before="100" w:beforeAutospacing="1" w:after="100" w:afterAutospacing="1" w:line="360" w:lineRule="auto"/>
        <w:ind w:left="0" w:firstLine="0"/>
        <w:jc w:val="both"/>
        <w:rPr>
          <w:rFonts w:ascii="Palatino Linotype" w:eastAsia="Times New Roman" w:hAnsi="Palatino Linotype" w:cs="Arial"/>
          <w:lang w:val="es-MX" w:eastAsia="es-MX"/>
        </w:rPr>
      </w:pPr>
      <w:r w:rsidRPr="00DB7320">
        <w:rPr>
          <w:rFonts w:ascii="Palatino Linotype" w:eastAsia="Times New Roman" w:hAnsi="Palatino Linotype" w:cs="Arial"/>
          <w:lang w:val="es-MX" w:eastAsia="es-MX"/>
        </w:rPr>
        <w:t xml:space="preserve">De ahí que el </w:t>
      </w:r>
      <w:r w:rsidRPr="00DB7320">
        <w:rPr>
          <w:rFonts w:ascii="Palatino Linotype" w:eastAsia="Times New Roman" w:hAnsi="Palatino Linotype" w:cs="Arial"/>
          <w:b/>
          <w:lang w:val="es-MX" w:eastAsia="es-MX"/>
        </w:rPr>
        <w:t>SUJETO OBLIGADO</w:t>
      </w:r>
      <w:r w:rsidRPr="00DB7320">
        <w:rPr>
          <w:rFonts w:ascii="Palatino Linotype" w:eastAsia="Times New Roman"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análisis</w:t>
      </w:r>
      <w:r w:rsidRPr="00DB7320">
        <w:rPr>
          <w:rFonts w:ascii="Palatino Linotype" w:hAnsi="Palatino Linotype"/>
          <w:vertAlign w:val="superscript"/>
          <w:lang w:val="es-MX" w:eastAsia="es-MX"/>
        </w:rPr>
        <w:footnoteReference w:id="1"/>
      </w:r>
      <w:r w:rsidRPr="00DB7320">
        <w:rPr>
          <w:rFonts w:ascii="Palatino Linotype" w:eastAsia="Times New Roman" w:hAnsi="Palatino Linotype" w:cs="Arial"/>
          <w:lang w:val="es-MX" w:eastAsia="es-MX"/>
        </w:rPr>
        <w:t>,  más aún si la misma se trata de información pública generada en el ejercicio de sus facultades, atribuciones y responsabilidades señaladas por la Ley en la materia.</w:t>
      </w:r>
    </w:p>
    <w:p w14:paraId="43B50CB3" w14:textId="77777777" w:rsidR="00B94DFC" w:rsidRPr="00DB7320" w:rsidRDefault="00B94DFC" w:rsidP="00DB7320">
      <w:pPr>
        <w:pStyle w:val="Prrafodelista"/>
        <w:spacing w:before="100" w:beforeAutospacing="1" w:after="100" w:afterAutospacing="1" w:line="360" w:lineRule="auto"/>
        <w:ind w:left="0"/>
        <w:jc w:val="both"/>
        <w:rPr>
          <w:rFonts w:ascii="Palatino Linotype" w:eastAsia="Times New Roman" w:hAnsi="Palatino Linotype" w:cs="Arial"/>
          <w:lang w:val="es-MX" w:eastAsia="es-MX"/>
        </w:rPr>
      </w:pPr>
    </w:p>
    <w:p w14:paraId="5A01E086" w14:textId="7B446FD2" w:rsidR="002E1FDF" w:rsidRPr="00DB7320" w:rsidRDefault="002E1FDF" w:rsidP="00DB7320">
      <w:pPr>
        <w:pStyle w:val="Prrafodelista"/>
        <w:numPr>
          <w:ilvl w:val="0"/>
          <w:numId w:val="1"/>
        </w:numPr>
        <w:spacing w:line="360" w:lineRule="auto"/>
        <w:ind w:left="0" w:right="49" w:firstLine="0"/>
        <w:jc w:val="both"/>
        <w:rPr>
          <w:rFonts w:ascii="Palatino Linotype" w:eastAsia="Times New Roman" w:hAnsi="Palatino Linotype" w:cs="Times New Roman"/>
          <w:lang w:val="es-ES"/>
        </w:rPr>
      </w:pPr>
      <w:r w:rsidRPr="00DB7320">
        <w:rPr>
          <w:rFonts w:ascii="Palatino Linotype" w:eastAsia="Calibri" w:hAnsi="Palatino Linotype" w:cs="Arial"/>
          <w:lang w:val="es-ES"/>
        </w:rPr>
        <w:t xml:space="preserve">Por lo que en el caso concreto, conforme a </w:t>
      </w:r>
      <w:r w:rsidR="000660E0" w:rsidRPr="00DB7320">
        <w:rPr>
          <w:rFonts w:ascii="Palatino Linotype" w:eastAsia="Times New Roman" w:hAnsi="Palatino Linotype" w:cs="Times New Roman"/>
          <w:lang w:val="es-ES"/>
        </w:rPr>
        <w:t xml:space="preserve">lo dispuesto en las </w:t>
      </w:r>
      <w:r w:rsidR="00D52ECE" w:rsidRPr="00DB7320">
        <w:rPr>
          <w:rFonts w:ascii="Palatino Linotype" w:eastAsia="Times New Roman" w:hAnsi="Palatino Linotype" w:cs="Times New Roman"/>
          <w:lang w:val="es-ES"/>
        </w:rPr>
        <w:t>fracción</w:t>
      </w:r>
      <w:r w:rsidRPr="00DB7320">
        <w:rPr>
          <w:rFonts w:ascii="Palatino Linotype" w:eastAsia="Times New Roman" w:hAnsi="Palatino Linotype" w:cs="Times New Roman"/>
          <w:lang w:val="es-ES"/>
        </w:rPr>
        <w:t xml:space="preserve">  </w:t>
      </w:r>
      <w:r w:rsidR="000660E0" w:rsidRPr="00DB7320">
        <w:rPr>
          <w:rFonts w:ascii="Palatino Linotype" w:eastAsia="Times New Roman" w:hAnsi="Palatino Linotype" w:cs="Times New Roman"/>
          <w:lang w:val="es-ES"/>
        </w:rPr>
        <w:t xml:space="preserve">XXXII </w:t>
      </w:r>
      <w:r w:rsidRPr="00DB7320">
        <w:rPr>
          <w:rFonts w:ascii="Palatino Linotype" w:eastAsia="Times New Roman" w:hAnsi="Palatino Linotype" w:cs="Times New Roman"/>
          <w:lang w:val="es-ES"/>
        </w:rPr>
        <w:t xml:space="preserve">del artículo 92 de la Ley de Transparencia y Acceso a la Información Pública de la entidad, la información peticionada constituye una obligación en materia de transparencia a cargo del </w:t>
      </w:r>
      <w:r w:rsidRPr="00DB7320">
        <w:rPr>
          <w:rFonts w:ascii="Palatino Linotype" w:eastAsia="Times New Roman" w:hAnsi="Palatino Linotype" w:cs="Times New Roman"/>
          <w:b/>
          <w:lang w:val="es-ES"/>
        </w:rPr>
        <w:t>SUJETO OBLIGADO</w:t>
      </w:r>
      <w:r w:rsidRPr="00DB7320">
        <w:rPr>
          <w:rFonts w:ascii="Palatino Linotype" w:eastAsia="Times New Roman" w:hAnsi="Palatino Linotype" w:cs="Times New Roman"/>
          <w:lang w:val="es-ES"/>
        </w:rPr>
        <w:t xml:space="preserve">, quien tiene el deber de generar y publicar lo siguiente:  </w:t>
      </w:r>
    </w:p>
    <w:p w14:paraId="4E0CF586" w14:textId="77777777" w:rsidR="007C5872" w:rsidRPr="00DB7320" w:rsidRDefault="007C5872" w:rsidP="00DB7320">
      <w:pPr>
        <w:pStyle w:val="Prrafodelista"/>
        <w:spacing w:line="360" w:lineRule="auto"/>
        <w:ind w:left="0" w:right="49"/>
        <w:jc w:val="both"/>
        <w:rPr>
          <w:rFonts w:ascii="Palatino Linotype" w:eastAsia="Times New Roman" w:hAnsi="Palatino Linotype" w:cs="Times New Roman"/>
          <w:lang w:val="es-ES"/>
        </w:rPr>
      </w:pPr>
    </w:p>
    <w:p w14:paraId="205EDE23" w14:textId="6B2E297E" w:rsidR="00B94DFC" w:rsidRPr="00DB7320" w:rsidRDefault="007C5872" w:rsidP="00DB7320">
      <w:pPr>
        <w:pStyle w:val="Prrafodelista"/>
        <w:spacing w:line="360" w:lineRule="auto"/>
        <w:ind w:left="567" w:right="567"/>
        <w:jc w:val="both"/>
        <w:rPr>
          <w:rFonts w:ascii="Palatino Linotype" w:eastAsia="Times New Roman" w:hAnsi="Palatino Linotype" w:cs="Times New Roman"/>
          <w:i/>
        </w:rPr>
      </w:pPr>
      <w:r w:rsidRPr="00DB7320">
        <w:rPr>
          <w:rFonts w:ascii="Palatino Linotype" w:eastAsia="Times New Roman" w:hAnsi="Palatino Linotype" w:cs="Times New Roman"/>
          <w:b/>
          <w:i/>
        </w:rPr>
        <w:t>Artículo 92.</w:t>
      </w:r>
      <w:r w:rsidRPr="00DB7320">
        <w:rPr>
          <w:rFonts w:ascii="Palatino Linotype" w:eastAsia="Times New Roman" w:hAnsi="Palatino Linotype" w:cs="Times New Roman"/>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9F4E5E" w14:textId="77777777" w:rsidR="007C5872" w:rsidRPr="00DB7320" w:rsidRDefault="007C5872" w:rsidP="00DB7320">
      <w:pPr>
        <w:spacing w:line="360" w:lineRule="auto"/>
        <w:ind w:right="567"/>
        <w:jc w:val="both"/>
        <w:rPr>
          <w:rFonts w:ascii="Palatino Linotype" w:eastAsia="Times New Roman" w:hAnsi="Palatino Linotype" w:cs="Times New Roman"/>
          <w:i/>
        </w:rPr>
      </w:pPr>
    </w:p>
    <w:p w14:paraId="3A6A4F40" w14:textId="645E1ECA" w:rsidR="007C5872" w:rsidRPr="00DB7320" w:rsidRDefault="007C5872" w:rsidP="00DB7320">
      <w:pPr>
        <w:pStyle w:val="Prrafodelista"/>
        <w:spacing w:line="360" w:lineRule="auto"/>
        <w:ind w:left="567" w:right="567"/>
        <w:jc w:val="both"/>
        <w:rPr>
          <w:rFonts w:ascii="Palatino Linotype" w:eastAsia="Times New Roman" w:hAnsi="Palatino Linotype" w:cs="Times New Roman"/>
          <w:i/>
          <w:lang w:val="es-ES"/>
        </w:rPr>
      </w:pPr>
      <w:r w:rsidRPr="00DB7320">
        <w:rPr>
          <w:rFonts w:ascii="Palatino Linotype" w:eastAsia="Times New Roman" w:hAnsi="Palatino Linotype" w:cs="Times New Roman"/>
          <w:i/>
          <w:lang w:val="es-ES"/>
        </w:rPr>
        <w:t>(…)</w:t>
      </w:r>
    </w:p>
    <w:p w14:paraId="718B7E52" w14:textId="54713DAD" w:rsidR="007C5872" w:rsidRPr="00DB7320" w:rsidRDefault="007C5872" w:rsidP="00DB7320">
      <w:pPr>
        <w:pStyle w:val="Prrafodelista"/>
        <w:spacing w:line="360" w:lineRule="auto"/>
        <w:ind w:left="567" w:right="567"/>
        <w:jc w:val="both"/>
        <w:rPr>
          <w:rFonts w:ascii="Palatino Linotype" w:eastAsia="Times New Roman" w:hAnsi="Palatino Linotype" w:cs="Times New Roman"/>
          <w:i/>
        </w:rPr>
      </w:pPr>
      <w:r w:rsidRPr="00DB7320">
        <w:rPr>
          <w:rFonts w:ascii="Palatino Linotype" w:eastAsia="Times New Roman" w:hAnsi="Palatino Linotype" w:cs="Times New Roman"/>
          <w:b/>
          <w:i/>
        </w:rPr>
        <w:t>XXXII.</w:t>
      </w:r>
      <w:r w:rsidRPr="00DB7320">
        <w:rPr>
          <w:rFonts w:ascii="Palatino Linotype" w:eastAsia="Times New Roman" w:hAnsi="Palatino Linotype" w:cs="Times New Roman"/>
          <w:i/>
        </w:rPr>
        <w:t xml:space="preserve"> Las concesiones, contratos, convenios, permisos, </w:t>
      </w:r>
      <w:r w:rsidRPr="00DB7320">
        <w:rPr>
          <w:rFonts w:ascii="Palatino Linotype" w:eastAsia="Times New Roman" w:hAnsi="Palatino Linotype" w:cs="Times New Roman"/>
          <w:b/>
          <w:i/>
        </w:rPr>
        <w:t>licencias o autorizaciones otorgados</w:t>
      </w:r>
      <w:r w:rsidRPr="00DB7320">
        <w:rPr>
          <w:rFonts w:ascii="Palatino Linotype" w:eastAsia="Times New Roman" w:hAnsi="Palatino Linotype" w:cs="Times New Roman"/>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C327878" w14:textId="77777777" w:rsidR="00406126" w:rsidRPr="00DB7320" w:rsidRDefault="00406126" w:rsidP="00DB7320">
      <w:pPr>
        <w:pStyle w:val="Prrafodelista"/>
        <w:spacing w:line="360" w:lineRule="auto"/>
        <w:ind w:left="567" w:right="567"/>
        <w:jc w:val="both"/>
        <w:rPr>
          <w:rFonts w:ascii="Palatino Linotype" w:eastAsia="Times New Roman" w:hAnsi="Palatino Linotype" w:cs="Times New Roman"/>
          <w:i/>
        </w:rPr>
      </w:pPr>
    </w:p>
    <w:p w14:paraId="4AE3B826" w14:textId="40154C6B" w:rsidR="00406126" w:rsidRPr="00DB7320" w:rsidRDefault="00406126" w:rsidP="00DB7320">
      <w:pPr>
        <w:pStyle w:val="Prrafodelista"/>
        <w:spacing w:line="360" w:lineRule="auto"/>
        <w:ind w:left="567" w:right="567"/>
        <w:jc w:val="both"/>
        <w:rPr>
          <w:rFonts w:ascii="Palatino Linotype" w:eastAsia="Times New Roman" w:hAnsi="Palatino Linotype" w:cs="Times New Roman"/>
          <w:i/>
        </w:rPr>
      </w:pPr>
      <w:r w:rsidRPr="00DB7320">
        <w:rPr>
          <w:rFonts w:ascii="Palatino Linotype" w:eastAsia="Times New Roman" w:hAnsi="Palatino Linotype" w:cs="Times New Roman"/>
          <w:b/>
          <w:i/>
        </w:rPr>
        <w:t>XLVII</w:t>
      </w:r>
      <w:r w:rsidRPr="00DB7320">
        <w:rPr>
          <w:rFonts w:ascii="Palatino Linotype" w:eastAsia="Times New Roman" w:hAnsi="Palatino Linotype" w:cs="Times New Roman"/>
          <w:i/>
        </w:rPr>
        <w:t>. Los ingresos recibidos por cualquier concepto señalando el nombre de los responsables de recibirlos, administrarlos y ejercerlos, indicando el destino de cada uno de ellos;</w:t>
      </w:r>
    </w:p>
    <w:p w14:paraId="19CB4A09" w14:textId="77777777" w:rsidR="00B97894" w:rsidRPr="00DB7320" w:rsidRDefault="00B97894" w:rsidP="00DB7320">
      <w:pPr>
        <w:pStyle w:val="Prrafodelista"/>
        <w:spacing w:line="360" w:lineRule="auto"/>
        <w:ind w:left="567" w:right="567"/>
        <w:jc w:val="both"/>
        <w:rPr>
          <w:rFonts w:ascii="Palatino Linotype" w:eastAsia="Times New Roman" w:hAnsi="Palatino Linotype" w:cs="Times New Roman"/>
          <w:i/>
        </w:rPr>
      </w:pPr>
    </w:p>
    <w:p w14:paraId="0F79FBB0" w14:textId="29E69212" w:rsidR="007C5872" w:rsidRPr="00DB7320" w:rsidRDefault="007C5872" w:rsidP="00DB7320">
      <w:pPr>
        <w:pStyle w:val="Prrafodelista"/>
        <w:spacing w:line="360" w:lineRule="auto"/>
        <w:ind w:left="567" w:right="567"/>
        <w:jc w:val="both"/>
        <w:rPr>
          <w:rFonts w:ascii="Palatino Linotype" w:eastAsia="Times New Roman" w:hAnsi="Palatino Linotype" w:cs="Times New Roman"/>
          <w:i/>
        </w:rPr>
      </w:pPr>
      <w:r w:rsidRPr="00DB7320">
        <w:rPr>
          <w:rFonts w:ascii="Palatino Linotype" w:eastAsia="Times New Roman" w:hAnsi="Palatino Linotype" w:cs="Times New Roman"/>
          <w:i/>
        </w:rPr>
        <w:t>(…)</w:t>
      </w:r>
    </w:p>
    <w:p w14:paraId="7A51EFDD" w14:textId="77777777" w:rsidR="00B97894" w:rsidRPr="00DB7320" w:rsidRDefault="00B97894" w:rsidP="00DB7320">
      <w:pPr>
        <w:pStyle w:val="Prrafodelista"/>
        <w:spacing w:line="360" w:lineRule="auto"/>
        <w:ind w:left="567" w:right="567"/>
        <w:jc w:val="both"/>
        <w:rPr>
          <w:rFonts w:ascii="Palatino Linotype" w:eastAsia="Times New Roman" w:hAnsi="Palatino Linotype" w:cs="Times New Roman"/>
          <w:i/>
        </w:rPr>
      </w:pPr>
    </w:p>
    <w:p w14:paraId="05E69795" w14:textId="0470CC18" w:rsidR="00B97894" w:rsidRPr="00DB7320" w:rsidRDefault="00B97894" w:rsidP="00DB7320">
      <w:pPr>
        <w:pStyle w:val="Prrafodelista"/>
        <w:spacing w:line="360" w:lineRule="auto"/>
        <w:ind w:left="567" w:right="567"/>
        <w:jc w:val="both"/>
        <w:rPr>
          <w:rFonts w:ascii="Palatino Linotype" w:hAnsi="Palatino Linotype"/>
          <w:i/>
        </w:rPr>
      </w:pPr>
      <w:r w:rsidRPr="00DB7320">
        <w:rPr>
          <w:rFonts w:ascii="Palatino Linotype" w:hAnsi="Palatino Linotype"/>
          <w:b/>
          <w:i/>
        </w:rPr>
        <w:t>LII.</w:t>
      </w:r>
      <w:r w:rsidRPr="00DB7320">
        <w:rPr>
          <w:rFonts w:ascii="Palatino Linotype" w:hAnsi="Palatino Linotype"/>
          <w:i/>
        </w:rPr>
        <w:t xml:space="preserve"> Cualquier otra información que sea de utilidad o se considere relevante, además de la que, con base en la información estadística, responda a las preguntas hechas con más frecuencia por el público.</w:t>
      </w:r>
    </w:p>
    <w:p w14:paraId="76526B6A" w14:textId="77777777" w:rsidR="00B97894" w:rsidRPr="00DB7320" w:rsidRDefault="00B97894" w:rsidP="00DB7320">
      <w:pPr>
        <w:pStyle w:val="Prrafodelista"/>
        <w:spacing w:line="360" w:lineRule="auto"/>
        <w:ind w:left="567" w:right="567"/>
        <w:jc w:val="both"/>
        <w:rPr>
          <w:rFonts w:ascii="Palatino Linotype" w:hAnsi="Palatino Linotype"/>
          <w:i/>
        </w:rPr>
      </w:pPr>
    </w:p>
    <w:p w14:paraId="559F0485" w14:textId="45E52085" w:rsidR="00DC4E2D" w:rsidRPr="00DB7320" w:rsidRDefault="007C5872" w:rsidP="00DB7320">
      <w:pPr>
        <w:pStyle w:val="Prrafodelista"/>
        <w:spacing w:line="360" w:lineRule="auto"/>
        <w:ind w:left="567" w:right="567"/>
        <w:jc w:val="both"/>
        <w:rPr>
          <w:rFonts w:ascii="Palatino Linotype" w:eastAsia="Times New Roman" w:hAnsi="Palatino Linotype" w:cs="Times New Roman"/>
          <w:i/>
        </w:rPr>
      </w:pPr>
      <w:r w:rsidRPr="00DB7320">
        <w:rPr>
          <w:rFonts w:ascii="Palatino Linotype" w:eastAsia="Times New Roman" w:hAnsi="Palatino Linotype" w:cs="Times New Roman"/>
          <w:i/>
        </w:rPr>
        <w:t xml:space="preserve">(Énfasis añadido) </w:t>
      </w:r>
    </w:p>
    <w:p w14:paraId="13B4F670" w14:textId="77777777" w:rsidR="00B94DFC" w:rsidRPr="00DB7320" w:rsidRDefault="00B94DFC" w:rsidP="00DB7320">
      <w:pPr>
        <w:pStyle w:val="Prrafodelista"/>
        <w:spacing w:line="360" w:lineRule="auto"/>
        <w:ind w:left="0" w:right="49"/>
        <w:jc w:val="both"/>
        <w:rPr>
          <w:rFonts w:ascii="Palatino Linotype" w:eastAsia="Times New Roman" w:hAnsi="Palatino Linotype" w:cs="Times New Roman"/>
          <w:lang w:val="es-ES"/>
        </w:rPr>
      </w:pPr>
    </w:p>
    <w:p w14:paraId="7E389058" w14:textId="77777777" w:rsidR="00B97894" w:rsidRPr="00DB7320" w:rsidRDefault="00EA45AB"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eastAsia="Times New Roman" w:hAnsi="Palatino Linotype" w:cs="Times New Roman"/>
          <w:lang w:val="es-ES"/>
        </w:rPr>
        <w:t>Así, u</w:t>
      </w:r>
      <w:r w:rsidR="00B97894" w:rsidRPr="00DB7320">
        <w:rPr>
          <w:rFonts w:ascii="Palatino Linotype" w:eastAsia="Times New Roman" w:hAnsi="Palatino Linotype" w:cs="Times New Roman"/>
          <w:lang w:val="es-ES"/>
        </w:rPr>
        <w:t xml:space="preserve">na vez establecido lo anterior es necesario precisar que el </w:t>
      </w:r>
      <w:r w:rsidR="00B97894" w:rsidRPr="00DB7320">
        <w:rPr>
          <w:rFonts w:ascii="Palatino Linotype" w:eastAsia="Times New Roman" w:hAnsi="Palatino Linotype" w:cs="Times New Roman"/>
          <w:b/>
          <w:lang w:val="es-ES"/>
        </w:rPr>
        <w:t xml:space="preserve">SUJETO OBLIGADO </w:t>
      </w:r>
      <w:r w:rsidR="00B97894" w:rsidRPr="00DB7320">
        <w:rPr>
          <w:rFonts w:ascii="Palatino Linotype" w:eastAsia="Times New Roman" w:hAnsi="Palatino Linotype" w:cs="Times New Roman"/>
          <w:lang w:val="es-ES"/>
        </w:rPr>
        <w:t xml:space="preserve">en un intento de subsanar la omisión de atender la solicitud de información, en calidad de informe justificado, realizó entrega del  siguiente archivo electrónico: </w:t>
      </w:r>
    </w:p>
    <w:p w14:paraId="2F1AFD9C" w14:textId="77777777" w:rsidR="00B97894" w:rsidRPr="00DB7320" w:rsidRDefault="00B97894" w:rsidP="00DB7320">
      <w:pPr>
        <w:pStyle w:val="Prrafodelista"/>
        <w:spacing w:line="360" w:lineRule="auto"/>
        <w:ind w:left="0" w:right="49"/>
        <w:jc w:val="both"/>
        <w:rPr>
          <w:rFonts w:ascii="Palatino Linotype" w:hAnsi="Palatino Linotype"/>
        </w:rPr>
      </w:pPr>
    </w:p>
    <w:p w14:paraId="23F143D7" w14:textId="16BAB25B" w:rsidR="00B97894" w:rsidRPr="00DB7320" w:rsidRDefault="008100E8" w:rsidP="00DB7320">
      <w:pPr>
        <w:pStyle w:val="Prrafodelista"/>
        <w:numPr>
          <w:ilvl w:val="0"/>
          <w:numId w:val="17"/>
        </w:numPr>
        <w:spacing w:line="360" w:lineRule="auto"/>
        <w:ind w:left="567" w:right="992" w:firstLine="0"/>
        <w:jc w:val="both"/>
        <w:rPr>
          <w:rFonts w:ascii="Palatino Linotype" w:eastAsia="Times New Roman" w:hAnsi="Palatino Linotype" w:cs="Times New Roman"/>
          <w:b/>
          <w:color w:val="000000" w:themeColor="text1"/>
          <w:lang w:val="es-ES"/>
        </w:rPr>
      </w:pPr>
      <w:hyperlink r:id="rId8" w:history="1">
        <w:r w:rsidR="00B97894" w:rsidRPr="00DB7320">
          <w:rPr>
            <w:rStyle w:val="Hipervnculo"/>
            <w:rFonts w:ascii="Palatino Linotype" w:eastAsia="Times New Roman" w:hAnsi="Palatino Linotype" w:cs="Times New Roman"/>
            <w:b/>
            <w:bCs/>
            <w:color w:val="000000" w:themeColor="text1"/>
            <w:u w:val="none"/>
          </w:rPr>
          <w:t>solicitud_00052.pdf</w:t>
        </w:r>
      </w:hyperlink>
      <w:r w:rsidR="00B97894" w:rsidRPr="00DB7320">
        <w:rPr>
          <w:rFonts w:ascii="Palatino Linotype" w:eastAsia="Times New Roman" w:hAnsi="Palatino Linotype" w:cs="Times New Roman"/>
          <w:b/>
          <w:color w:val="000000" w:themeColor="text1"/>
          <w:lang w:val="es-ES"/>
        </w:rPr>
        <w:t xml:space="preserve">: </w:t>
      </w:r>
      <w:r w:rsidR="00B97894" w:rsidRPr="00DB7320">
        <w:rPr>
          <w:rFonts w:ascii="Palatino Linotype" w:eastAsia="Times New Roman" w:hAnsi="Palatino Linotype" w:cs="Times New Roman"/>
          <w:color w:val="000000" w:themeColor="text1"/>
          <w:lang w:val="es-ES"/>
        </w:rPr>
        <w:t>Documento electrónico que en diez hojas contiene:</w:t>
      </w:r>
    </w:p>
    <w:p w14:paraId="5B67778F" w14:textId="77777777" w:rsidR="00B97894" w:rsidRPr="00DB7320" w:rsidRDefault="00B97894" w:rsidP="00DB7320">
      <w:pPr>
        <w:pStyle w:val="Prrafodelista"/>
        <w:spacing w:line="360" w:lineRule="auto"/>
        <w:ind w:left="567" w:right="992"/>
        <w:jc w:val="both"/>
        <w:rPr>
          <w:rFonts w:ascii="Palatino Linotype" w:eastAsia="Times New Roman" w:hAnsi="Palatino Linotype" w:cs="Times New Roman"/>
          <w:b/>
          <w:color w:val="000000" w:themeColor="text1"/>
          <w:lang w:val="es-ES"/>
        </w:rPr>
      </w:pPr>
    </w:p>
    <w:p w14:paraId="2B3476B4" w14:textId="799B6F15" w:rsidR="00B97894" w:rsidRPr="00DB7320" w:rsidRDefault="00B97894" w:rsidP="00DB7320">
      <w:pPr>
        <w:pStyle w:val="Prrafodelista"/>
        <w:numPr>
          <w:ilvl w:val="0"/>
          <w:numId w:val="18"/>
        </w:numPr>
        <w:spacing w:line="360" w:lineRule="auto"/>
        <w:ind w:left="567" w:right="992" w:firstLine="0"/>
        <w:jc w:val="both"/>
        <w:rPr>
          <w:rFonts w:ascii="Palatino Linotype" w:eastAsia="Times New Roman" w:hAnsi="Palatino Linotype" w:cs="Times New Roman"/>
          <w:b/>
          <w:color w:val="000000" w:themeColor="text1"/>
          <w:lang w:val="es-ES"/>
        </w:rPr>
      </w:pPr>
      <w:r w:rsidRPr="00DB7320">
        <w:rPr>
          <w:rFonts w:ascii="Palatino Linotype" w:eastAsia="Times New Roman" w:hAnsi="Palatino Linotype" w:cs="Times New Roman"/>
          <w:color w:val="000000" w:themeColor="text1"/>
          <w:lang w:val="es-ES"/>
        </w:rPr>
        <w:t>El Oficio número PMAR/TM/128 signado por el Tesorero Municipal y dirigido al Director de Transparencia y Acceso a la Información Pública de Almoloya del Río, mediante el c</w:t>
      </w:r>
      <w:r w:rsidR="006B468E" w:rsidRPr="00DB7320">
        <w:rPr>
          <w:rFonts w:ascii="Palatino Linotype" w:eastAsia="Times New Roman" w:hAnsi="Palatino Linotype" w:cs="Times New Roman"/>
          <w:color w:val="000000" w:themeColor="text1"/>
          <w:lang w:val="es-ES"/>
        </w:rPr>
        <w:t xml:space="preserve">ual medularmente se refiere por una parte  que </w:t>
      </w:r>
      <w:r w:rsidRPr="00DB7320">
        <w:rPr>
          <w:rFonts w:ascii="Palatino Linotype" w:eastAsia="Times New Roman" w:hAnsi="Palatino Linotype" w:cs="Times New Roman"/>
          <w:color w:val="000000" w:themeColor="text1"/>
          <w:lang w:val="es-ES"/>
        </w:rPr>
        <w:t xml:space="preserve"> </w:t>
      </w:r>
      <w:r w:rsidR="006B468E" w:rsidRPr="00DB7320">
        <w:rPr>
          <w:rFonts w:ascii="Palatino Linotype" w:eastAsia="Times New Roman" w:hAnsi="Palatino Linotype" w:cs="Times New Roman"/>
          <w:color w:val="000000" w:themeColor="text1"/>
          <w:lang w:val="es-ES"/>
        </w:rPr>
        <w:t xml:space="preserve">se realiza entrega de un contrato de arrendamiento y diversos recibos de dinero derivados del evento Almoloya Road Festival 2019 y por la otra que no se destinaron recursos financiaros al evento en cuestión. </w:t>
      </w:r>
    </w:p>
    <w:p w14:paraId="6451406F" w14:textId="77777777" w:rsidR="006B468E" w:rsidRPr="00DB7320" w:rsidRDefault="006B468E" w:rsidP="00DB7320">
      <w:pPr>
        <w:pStyle w:val="Prrafodelista"/>
        <w:spacing w:line="360" w:lineRule="auto"/>
        <w:ind w:left="567" w:right="992"/>
        <w:jc w:val="both"/>
        <w:rPr>
          <w:rFonts w:ascii="Palatino Linotype" w:eastAsia="Times New Roman" w:hAnsi="Palatino Linotype" w:cs="Times New Roman"/>
          <w:b/>
          <w:color w:val="000000" w:themeColor="text1"/>
          <w:lang w:val="es-ES"/>
        </w:rPr>
      </w:pPr>
    </w:p>
    <w:p w14:paraId="7E937278" w14:textId="3FA05EE7" w:rsidR="006B468E" w:rsidRPr="00DB7320" w:rsidRDefault="006B468E" w:rsidP="00DB7320">
      <w:pPr>
        <w:pStyle w:val="Prrafodelista"/>
        <w:numPr>
          <w:ilvl w:val="0"/>
          <w:numId w:val="18"/>
        </w:numPr>
        <w:spacing w:line="360" w:lineRule="auto"/>
        <w:ind w:left="567" w:right="992" w:firstLine="0"/>
        <w:jc w:val="both"/>
        <w:rPr>
          <w:rFonts w:ascii="Palatino Linotype" w:eastAsia="Times New Roman" w:hAnsi="Palatino Linotype" w:cs="Times New Roman"/>
          <w:b/>
          <w:color w:val="000000" w:themeColor="text1"/>
          <w:lang w:val="es-ES"/>
        </w:rPr>
      </w:pPr>
      <w:r w:rsidRPr="00DB7320">
        <w:rPr>
          <w:rFonts w:ascii="Palatino Linotype" w:eastAsia="Times New Roman" w:hAnsi="Palatino Linotype" w:cs="Times New Roman"/>
          <w:color w:val="000000" w:themeColor="text1"/>
          <w:lang w:val="es-ES"/>
        </w:rPr>
        <w:t xml:space="preserve">Recibos de dinero con folio AA 040862 y AA 040973 por concepto de pago de arrendamiento de un parque </w:t>
      </w:r>
      <w:proofErr w:type="spellStart"/>
      <w:r w:rsidRPr="00DB7320">
        <w:rPr>
          <w:rFonts w:ascii="Palatino Linotype" w:eastAsia="Times New Roman" w:hAnsi="Palatino Linotype" w:cs="Times New Roman"/>
          <w:color w:val="000000" w:themeColor="text1"/>
          <w:lang w:val="es-ES"/>
        </w:rPr>
        <w:t>ecoturístico</w:t>
      </w:r>
      <w:proofErr w:type="spellEnd"/>
      <w:r w:rsidRPr="00DB7320">
        <w:rPr>
          <w:rFonts w:ascii="Palatino Linotype" w:eastAsia="Times New Roman" w:hAnsi="Palatino Linotype" w:cs="Times New Roman"/>
          <w:color w:val="000000" w:themeColor="text1"/>
          <w:lang w:val="es-ES"/>
        </w:rPr>
        <w:t xml:space="preserve">, con un monto de 20,000.00 y  180,000.00 respectivamente. </w:t>
      </w:r>
    </w:p>
    <w:p w14:paraId="06659106" w14:textId="77777777" w:rsidR="006B468E" w:rsidRPr="00DB7320" w:rsidRDefault="006B468E" w:rsidP="00DB7320">
      <w:pPr>
        <w:pStyle w:val="Prrafodelista"/>
        <w:spacing w:line="360" w:lineRule="auto"/>
        <w:ind w:left="567" w:right="992"/>
        <w:rPr>
          <w:rFonts w:ascii="Palatino Linotype" w:eastAsia="Times New Roman" w:hAnsi="Palatino Linotype" w:cs="Times New Roman"/>
          <w:b/>
          <w:color w:val="000000" w:themeColor="text1"/>
          <w:lang w:val="es-ES"/>
        </w:rPr>
      </w:pPr>
    </w:p>
    <w:p w14:paraId="1D1EBF5F" w14:textId="2C4CF0CD" w:rsidR="006B468E" w:rsidRPr="00DB7320" w:rsidRDefault="006B468E" w:rsidP="00DB7320">
      <w:pPr>
        <w:pStyle w:val="Prrafodelista"/>
        <w:numPr>
          <w:ilvl w:val="0"/>
          <w:numId w:val="18"/>
        </w:numPr>
        <w:spacing w:line="360" w:lineRule="auto"/>
        <w:ind w:left="567" w:right="992" w:firstLine="0"/>
        <w:jc w:val="both"/>
        <w:rPr>
          <w:rFonts w:ascii="Palatino Linotype" w:eastAsia="Times New Roman" w:hAnsi="Palatino Linotype" w:cs="Times New Roman"/>
          <w:b/>
          <w:color w:val="000000" w:themeColor="text1"/>
          <w:lang w:val="es-ES"/>
        </w:rPr>
      </w:pPr>
      <w:r w:rsidRPr="00DB7320">
        <w:rPr>
          <w:rFonts w:ascii="Palatino Linotype" w:eastAsia="Times New Roman" w:hAnsi="Palatino Linotype" w:cs="Times New Roman"/>
          <w:color w:val="000000" w:themeColor="text1"/>
          <w:lang w:val="es-ES"/>
        </w:rPr>
        <w:t xml:space="preserve">Contrato de Arrendamiento del “Parque </w:t>
      </w:r>
      <w:proofErr w:type="spellStart"/>
      <w:r w:rsidRPr="00DB7320">
        <w:rPr>
          <w:rFonts w:ascii="Palatino Linotype" w:eastAsia="Times New Roman" w:hAnsi="Palatino Linotype" w:cs="Times New Roman"/>
          <w:color w:val="000000" w:themeColor="text1"/>
          <w:lang w:val="es-ES"/>
        </w:rPr>
        <w:t>Ecoturístico</w:t>
      </w:r>
      <w:proofErr w:type="spellEnd"/>
      <w:r w:rsidRPr="00DB7320">
        <w:rPr>
          <w:rFonts w:ascii="Palatino Linotype" w:eastAsia="Times New Roman" w:hAnsi="Palatino Linotype" w:cs="Times New Roman"/>
          <w:color w:val="000000" w:themeColor="text1"/>
          <w:lang w:val="es-ES"/>
        </w:rPr>
        <w:t xml:space="preserve"> Municipal de Almoloya de del Río” de fecha 05,06 y 07 de abril del año dos mil diecinueve.  </w:t>
      </w:r>
    </w:p>
    <w:p w14:paraId="79C4487F" w14:textId="77777777" w:rsidR="00B97894" w:rsidRPr="00DB7320" w:rsidRDefault="00B97894" w:rsidP="00DB7320">
      <w:pPr>
        <w:pStyle w:val="Prrafodelista"/>
        <w:spacing w:line="360" w:lineRule="auto"/>
        <w:ind w:left="0" w:right="49"/>
        <w:jc w:val="both"/>
        <w:rPr>
          <w:rFonts w:ascii="Palatino Linotype" w:hAnsi="Palatino Linotype"/>
        </w:rPr>
      </w:pPr>
    </w:p>
    <w:p w14:paraId="41C061A3" w14:textId="31410BD3" w:rsidR="00703672" w:rsidRPr="00DB7320" w:rsidRDefault="006B468E"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eastAsia="Times New Roman" w:hAnsi="Palatino Linotype" w:cs="Times New Roman"/>
          <w:lang w:val="es-ES"/>
        </w:rPr>
        <w:t xml:space="preserve">Así derivado del estudio de la información entregada, </w:t>
      </w:r>
      <w:r w:rsidR="00703672" w:rsidRPr="00DB7320">
        <w:rPr>
          <w:rFonts w:ascii="Palatino Linotype" w:eastAsia="Times New Roman" w:hAnsi="Palatino Linotype" w:cs="Times New Roman"/>
          <w:lang w:val="es-ES"/>
        </w:rPr>
        <w:t xml:space="preserve">para </w:t>
      </w:r>
      <w:r w:rsidR="00EA45AB" w:rsidRPr="00DB7320">
        <w:rPr>
          <w:rFonts w:ascii="Palatino Linotype" w:eastAsia="Times New Roman" w:hAnsi="Palatino Linotype" w:cs="Times New Roman"/>
          <w:lang w:val="es-ES"/>
        </w:rPr>
        <w:t xml:space="preserve"> este órgano garante</w:t>
      </w:r>
      <w:r w:rsidR="00703672" w:rsidRPr="00DB7320">
        <w:rPr>
          <w:rFonts w:ascii="Palatino Linotype" w:eastAsia="Times New Roman" w:hAnsi="Palatino Linotype" w:cs="Times New Roman"/>
          <w:lang w:val="es-ES"/>
        </w:rPr>
        <w:t xml:space="preserve"> no pasa inadvertido que</w:t>
      </w:r>
      <w:r w:rsidR="00096AEF" w:rsidRPr="00DB7320">
        <w:rPr>
          <w:rFonts w:ascii="Palatino Linotype" w:eastAsia="Times New Roman" w:hAnsi="Palatino Linotype" w:cs="Times New Roman"/>
          <w:lang w:val="es-ES"/>
        </w:rPr>
        <w:t xml:space="preserve"> dicha información contiene datos personales de particulares susceptibles de protegerse</w:t>
      </w:r>
      <w:r w:rsidR="00703672" w:rsidRPr="00DB7320">
        <w:rPr>
          <w:rFonts w:ascii="Palatino Linotype" w:eastAsia="Times New Roman" w:hAnsi="Palatino Linotype" w:cs="Times New Roman"/>
          <w:lang w:val="es-ES"/>
        </w:rPr>
        <w:t xml:space="preserve">, </w:t>
      </w:r>
      <w:r w:rsidR="000E1E25" w:rsidRPr="00DB7320">
        <w:rPr>
          <w:rFonts w:ascii="Palatino Linotype" w:eastAsia="Times New Roman" w:hAnsi="Palatino Linotype" w:cs="Times New Roman"/>
          <w:lang w:val="es-ES"/>
        </w:rPr>
        <w:t xml:space="preserve">por lo que resulta dable </w:t>
      </w:r>
      <w:r w:rsidR="00045391" w:rsidRPr="00DB7320">
        <w:rPr>
          <w:rFonts w:ascii="Palatino Linotype" w:eastAsia="Times New Roman" w:hAnsi="Palatino Linotype" w:cs="Times New Roman"/>
          <w:lang w:val="es-ES"/>
        </w:rPr>
        <w:t xml:space="preserve">establecer </w:t>
      </w:r>
      <w:r w:rsidR="00F85279" w:rsidRPr="00DB7320">
        <w:rPr>
          <w:rFonts w:ascii="Palatino Linotype" w:eastAsia="Times New Roman" w:hAnsi="Palatino Linotype" w:cs="Times New Roman"/>
          <w:lang w:val="es-ES"/>
        </w:rPr>
        <w:t xml:space="preserve">que el segundo párrafo del artículo 16 de la Constitución Política de los Estados Unidos Mexicanos, refiere que </w:t>
      </w:r>
      <w:r w:rsidR="00F85279" w:rsidRPr="00DB7320">
        <w:rPr>
          <w:rFonts w:ascii="Palatino Linotype" w:eastAsia="Times New Roman" w:hAnsi="Palatino Linotype" w:cs="Times New Roman"/>
          <w:i/>
          <w:lang w:val="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00096AEF" w:rsidRPr="00DB7320">
        <w:rPr>
          <w:rFonts w:ascii="Palatino Linotype" w:eastAsia="Times New Roman" w:hAnsi="Palatino Linotype" w:cs="Times New Roman"/>
          <w:lang w:val="es-ES"/>
        </w:rPr>
        <w:t xml:space="preserve">. </w:t>
      </w:r>
    </w:p>
    <w:p w14:paraId="1619D7FC" w14:textId="77777777" w:rsidR="00F85279" w:rsidRPr="00DB7320" w:rsidRDefault="00F85279" w:rsidP="00DB7320">
      <w:pPr>
        <w:pStyle w:val="Prrafodelista"/>
        <w:spacing w:line="360" w:lineRule="auto"/>
        <w:ind w:left="0" w:right="49"/>
        <w:jc w:val="both"/>
        <w:rPr>
          <w:rFonts w:ascii="Palatino Linotype" w:hAnsi="Palatino Linotype"/>
        </w:rPr>
      </w:pPr>
    </w:p>
    <w:p w14:paraId="1DFBC62A" w14:textId="12E2E8D8" w:rsidR="00703672" w:rsidRPr="00DB7320" w:rsidRDefault="00096AEF"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eastAsia="Times New Roman" w:hAnsi="Palatino Linotype" w:cs="Times New Roman"/>
          <w:lang w:val="es-ES"/>
        </w:rPr>
        <w:t xml:space="preserve">No obstante lo anterior, </w:t>
      </w:r>
      <w:r w:rsidR="00F85279" w:rsidRPr="00DB7320">
        <w:rPr>
          <w:rFonts w:ascii="Palatino Linotype" w:eastAsia="Times New Roman" w:hAnsi="Palatino Linotype" w:cs="Times New Roman"/>
          <w:lang w:val="es-ES"/>
        </w:rPr>
        <w:t xml:space="preserve">se tiene que la información en posesión </w:t>
      </w:r>
      <w:r w:rsidR="000D63C5" w:rsidRPr="00DB7320">
        <w:rPr>
          <w:rFonts w:ascii="Palatino Linotype" w:eastAsia="Times New Roman" w:hAnsi="Palatino Linotype" w:cs="Times New Roman"/>
          <w:lang w:val="es-ES"/>
        </w:rPr>
        <w:t xml:space="preserve">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solo podrá ser reservada temporalmente </w:t>
      </w:r>
      <w:r w:rsidR="00077450" w:rsidRPr="00DB7320">
        <w:rPr>
          <w:rFonts w:ascii="Palatino Linotype" w:hAnsi="Palatino Linotype"/>
        </w:rPr>
        <w:t xml:space="preserve">por razones de interés público y seguridad nacional, en los términos que fijen las leyes. Por tanto, se puede colegir que la información que posee el </w:t>
      </w:r>
      <w:r w:rsidR="00077450" w:rsidRPr="00DB7320">
        <w:rPr>
          <w:rFonts w:ascii="Palatino Linotype" w:hAnsi="Palatino Linotype"/>
          <w:b/>
        </w:rPr>
        <w:t xml:space="preserve">SUJETO OBLIGADO, </w:t>
      </w:r>
      <w:r w:rsidR="00077450" w:rsidRPr="00DB7320">
        <w:rPr>
          <w:rFonts w:ascii="Palatino Linotype" w:hAnsi="Palatino Linotype"/>
        </w:rPr>
        <w:t xml:space="preserve"> respecto a</w:t>
      </w:r>
      <w:r w:rsidRPr="00DB7320">
        <w:rPr>
          <w:rFonts w:ascii="Palatino Linotype" w:hAnsi="Palatino Linotype"/>
        </w:rPr>
        <w:t xml:space="preserve">l contrato y los recibos de dinero </w:t>
      </w:r>
      <w:r w:rsidR="00077450" w:rsidRPr="00DB7320">
        <w:rPr>
          <w:rFonts w:ascii="Palatino Linotype" w:hAnsi="Palatino Linotype"/>
        </w:rPr>
        <w:t xml:space="preserve">son susceptibles de ser entregadas en solicitudes de información.  </w:t>
      </w:r>
    </w:p>
    <w:p w14:paraId="24964FAB" w14:textId="77777777" w:rsidR="00077450" w:rsidRPr="00DB7320" w:rsidRDefault="00077450" w:rsidP="00DB7320">
      <w:pPr>
        <w:pStyle w:val="Prrafodelista"/>
        <w:spacing w:line="360" w:lineRule="auto"/>
        <w:rPr>
          <w:rFonts w:ascii="Palatino Linotype" w:hAnsi="Palatino Linotype"/>
        </w:rPr>
      </w:pPr>
    </w:p>
    <w:p w14:paraId="51CF9BBC" w14:textId="6E7CA55B" w:rsidR="00077450" w:rsidRPr="00DB7320" w:rsidRDefault="00077450"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 xml:space="preserve">Sin embargo, en el caso en </w:t>
      </w:r>
      <w:r w:rsidR="006F66D1" w:rsidRPr="00DB7320">
        <w:rPr>
          <w:rFonts w:ascii="Palatino Linotype" w:hAnsi="Palatino Linotype"/>
        </w:rPr>
        <w:t>concreto se debe observar que el</w:t>
      </w:r>
      <w:r w:rsidR="00096AEF" w:rsidRPr="00DB7320">
        <w:rPr>
          <w:rFonts w:ascii="Palatino Linotype" w:hAnsi="Palatino Linotype"/>
        </w:rPr>
        <w:t xml:space="preserve"> los contratantes en calidad de arrendatarios son particulares</w:t>
      </w:r>
      <w:r w:rsidRPr="00DB7320">
        <w:rPr>
          <w:rFonts w:ascii="Palatino Linotype" w:hAnsi="Palatino Linotype"/>
        </w:rPr>
        <w:t>, y que si bien</w:t>
      </w:r>
      <w:r w:rsidR="00096AEF" w:rsidRPr="00DB7320">
        <w:rPr>
          <w:rFonts w:ascii="Palatino Linotype" w:hAnsi="Palatino Linotype"/>
        </w:rPr>
        <w:t xml:space="preserve"> la</w:t>
      </w:r>
      <w:r w:rsidRPr="00DB7320">
        <w:rPr>
          <w:rFonts w:ascii="Palatino Linotype" w:hAnsi="Palatino Linotype"/>
        </w:rPr>
        <w:t xml:space="preserve"> exhibición</w:t>
      </w:r>
      <w:r w:rsidR="00096AEF" w:rsidRPr="00DB7320">
        <w:rPr>
          <w:rFonts w:ascii="Palatino Linotype" w:hAnsi="Palatino Linotype"/>
        </w:rPr>
        <w:t xml:space="preserve"> del contrato es posible</w:t>
      </w:r>
      <w:r w:rsidRPr="00DB7320">
        <w:rPr>
          <w:rFonts w:ascii="Palatino Linotype" w:hAnsi="Palatino Linotype"/>
        </w:rPr>
        <w:t xml:space="preserve"> en apego a lo señalado por </w:t>
      </w:r>
      <w:r w:rsidR="00D52ECE" w:rsidRPr="00DB7320">
        <w:rPr>
          <w:rFonts w:ascii="Palatino Linotype" w:hAnsi="Palatino Linotype"/>
        </w:rPr>
        <w:t>las leyes</w:t>
      </w:r>
      <w:r w:rsidR="001157E0" w:rsidRPr="00DB7320">
        <w:rPr>
          <w:rFonts w:ascii="Palatino Linotype" w:hAnsi="Palatino Linotype"/>
        </w:rPr>
        <w:t xml:space="preserve"> de la Materia, también es pro</w:t>
      </w:r>
      <w:r w:rsidRPr="00DB7320">
        <w:rPr>
          <w:rFonts w:ascii="Palatino Linotype" w:hAnsi="Palatino Linotype"/>
        </w:rPr>
        <w:t>cedente que en los documentos en donde conste dicha infor</w:t>
      </w:r>
      <w:r w:rsidR="00D52ECE" w:rsidRPr="00DB7320">
        <w:rPr>
          <w:rFonts w:ascii="Palatino Linotype" w:hAnsi="Palatino Linotype"/>
        </w:rPr>
        <w:t>mación se testen diversos datos.</w:t>
      </w:r>
    </w:p>
    <w:p w14:paraId="2DFF1899" w14:textId="77777777" w:rsidR="006F66D1" w:rsidRPr="00DB7320" w:rsidRDefault="006F66D1" w:rsidP="00DB7320">
      <w:pPr>
        <w:pStyle w:val="Prrafodelista"/>
        <w:spacing w:line="360" w:lineRule="auto"/>
        <w:rPr>
          <w:rFonts w:ascii="Palatino Linotype" w:hAnsi="Palatino Linotype"/>
        </w:rPr>
      </w:pPr>
    </w:p>
    <w:p w14:paraId="0423AE1A" w14:textId="379B331E" w:rsidR="006F66D1" w:rsidRPr="00DB7320" w:rsidRDefault="006F66D1"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 xml:space="preserve">Así, conviene también establecer que la Ley de Protección de Datos Personales del Estado de México y Municipios, en su artículo 4 fracción </w:t>
      </w:r>
      <w:proofErr w:type="spellStart"/>
      <w:r w:rsidRPr="00DB7320">
        <w:rPr>
          <w:rFonts w:ascii="Palatino Linotype" w:hAnsi="Palatino Linotype"/>
        </w:rPr>
        <w:t>Xl</w:t>
      </w:r>
      <w:proofErr w:type="spellEnd"/>
      <w:r w:rsidRPr="00DB7320">
        <w:rPr>
          <w:rFonts w:ascii="Palatino Linotype" w:hAnsi="Palatino Linotype"/>
        </w:rPr>
        <w:t xml:space="preserve">, define datos personales  como la información concerniente a una persona física o jurídica colectiva identificada o 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14:paraId="368AC72C" w14:textId="77777777" w:rsidR="008F0782" w:rsidRPr="00DB7320" w:rsidRDefault="008F0782" w:rsidP="00DB7320">
      <w:pPr>
        <w:pStyle w:val="Prrafodelista"/>
        <w:spacing w:line="360" w:lineRule="auto"/>
        <w:rPr>
          <w:rFonts w:ascii="Palatino Linotype" w:hAnsi="Palatino Linotype"/>
        </w:rPr>
      </w:pPr>
    </w:p>
    <w:p w14:paraId="0A436D1E" w14:textId="77777777" w:rsidR="006F66D1" w:rsidRPr="00DB7320" w:rsidRDefault="006F66D1"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Por otra parte el artículo 6 de la Ley de Protección de Datos antes referida, establece que:</w:t>
      </w:r>
    </w:p>
    <w:p w14:paraId="71809A1A" w14:textId="77777777" w:rsidR="00D52ECE" w:rsidRPr="00DB7320" w:rsidRDefault="00D52ECE" w:rsidP="00DB7320">
      <w:pPr>
        <w:pStyle w:val="Prrafodelista"/>
        <w:spacing w:line="360" w:lineRule="auto"/>
        <w:ind w:left="0" w:right="49"/>
        <w:jc w:val="both"/>
        <w:rPr>
          <w:rFonts w:ascii="Palatino Linotype" w:hAnsi="Palatino Linotype"/>
        </w:rPr>
      </w:pPr>
    </w:p>
    <w:p w14:paraId="2632FEEE" w14:textId="77777777" w:rsidR="006F66D1" w:rsidRPr="00DB7320" w:rsidRDefault="006F66D1" w:rsidP="00DB7320">
      <w:pPr>
        <w:pStyle w:val="Prrafodelista"/>
        <w:spacing w:line="360" w:lineRule="auto"/>
        <w:rPr>
          <w:rFonts w:ascii="Palatino Linotype" w:hAnsi="Palatino Linotype"/>
        </w:rPr>
      </w:pPr>
    </w:p>
    <w:p w14:paraId="7DE638F3" w14:textId="55404EDF" w:rsidR="006F66D1" w:rsidRPr="00DB7320" w:rsidRDefault="006F66D1" w:rsidP="00DB7320">
      <w:pPr>
        <w:pStyle w:val="Prrafodelista"/>
        <w:spacing w:line="360" w:lineRule="auto"/>
        <w:ind w:left="567" w:right="567"/>
        <w:jc w:val="both"/>
        <w:rPr>
          <w:rFonts w:ascii="Palatino Linotype" w:hAnsi="Palatino Linotype"/>
          <w:i/>
        </w:rPr>
      </w:pPr>
      <w:r w:rsidRPr="00DB7320">
        <w:rPr>
          <w:rFonts w:ascii="Palatino Linotype" w:hAnsi="Palatino Linotype"/>
          <w:b/>
          <w:i/>
        </w:rPr>
        <w:t xml:space="preserve">Artículo 6. </w:t>
      </w:r>
      <w:r w:rsidR="00880639" w:rsidRPr="00DB7320">
        <w:rPr>
          <w:rFonts w:ascii="Palatino Linotype" w:hAnsi="Palatino Linotype"/>
          <w:i/>
        </w:rPr>
        <w:t xml:space="preserve"> El Estado garantizará l</w:t>
      </w:r>
      <w:r w:rsidRPr="00DB7320">
        <w:rPr>
          <w:rFonts w:ascii="Palatino Linotype" w:hAnsi="Palatino Linotype"/>
          <w:i/>
        </w:rPr>
        <w:t xml:space="preserve">a privacidad de los individuos y velará porque no se incurra en conductas que puedan afectar arbitrariamente. </w:t>
      </w:r>
    </w:p>
    <w:p w14:paraId="27DF4185" w14:textId="77777777" w:rsidR="006F66D1" w:rsidRPr="00DB7320" w:rsidRDefault="006F66D1" w:rsidP="00DB7320">
      <w:pPr>
        <w:pStyle w:val="Prrafodelista"/>
        <w:spacing w:line="360" w:lineRule="auto"/>
        <w:ind w:left="567" w:right="567"/>
        <w:jc w:val="both"/>
        <w:rPr>
          <w:rFonts w:ascii="Palatino Linotype" w:hAnsi="Palatino Linotype"/>
          <w:i/>
        </w:rPr>
      </w:pPr>
    </w:p>
    <w:p w14:paraId="7309ABAD" w14:textId="2CBB181C" w:rsidR="006F66D1" w:rsidRPr="00DB7320" w:rsidRDefault="006F66D1" w:rsidP="00DB7320">
      <w:pPr>
        <w:pStyle w:val="Prrafodelista"/>
        <w:spacing w:line="360" w:lineRule="auto"/>
        <w:ind w:left="567" w:right="567"/>
        <w:jc w:val="both"/>
        <w:rPr>
          <w:rFonts w:ascii="Palatino Linotype" w:hAnsi="Palatino Linotype"/>
          <w:i/>
        </w:rPr>
      </w:pPr>
      <w:r w:rsidRPr="00DB7320">
        <w:rPr>
          <w:rFonts w:ascii="Palatino Linotype" w:hAnsi="Palatino Linotype"/>
          <w:i/>
        </w:rPr>
        <w:t xml:space="preserve">Los responsables aplicaran las medidas establecidas en esta Ley para la protección de las personas y su dignidad, respecto al tratamiento de sus datos personales. </w:t>
      </w:r>
    </w:p>
    <w:p w14:paraId="70A86CF4" w14:textId="432E6F90" w:rsidR="006F66D1" w:rsidRPr="00DB7320" w:rsidRDefault="006F66D1" w:rsidP="00DB7320">
      <w:pPr>
        <w:pStyle w:val="Prrafodelista"/>
        <w:spacing w:line="360" w:lineRule="auto"/>
        <w:ind w:left="567" w:right="567"/>
        <w:jc w:val="both"/>
        <w:rPr>
          <w:rFonts w:ascii="Palatino Linotype" w:hAnsi="Palatino Linotype"/>
          <w:i/>
        </w:rPr>
      </w:pPr>
      <w:r w:rsidRPr="00DB7320">
        <w:rPr>
          <w:rFonts w:ascii="Palatino Linotype" w:hAnsi="Palatino Linotype"/>
          <w:i/>
        </w:rPr>
        <w:t xml:space="preserve">El derecho a la protección de los datos personales solamente se limitará por razones de seguridad pública en términos de la Ley de la materia, disposiciones de orden público, salud pública o proteger los derechos de terceros. </w:t>
      </w:r>
    </w:p>
    <w:p w14:paraId="71D0B618" w14:textId="77777777" w:rsidR="00077450" w:rsidRPr="00DB7320" w:rsidRDefault="00077450" w:rsidP="00DB7320">
      <w:pPr>
        <w:pStyle w:val="Prrafodelista"/>
        <w:spacing w:line="360" w:lineRule="auto"/>
        <w:ind w:left="0" w:right="49"/>
        <w:jc w:val="both"/>
        <w:rPr>
          <w:rFonts w:ascii="Palatino Linotype" w:hAnsi="Palatino Linotype"/>
        </w:rPr>
      </w:pPr>
    </w:p>
    <w:p w14:paraId="53657088" w14:textId="77777777" w:rsidR="000E2091" w:rsidRPr="00DB7320" w:rsidRDefault="000E2091"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14:paraId="4D17513C" w14:textId="759AF13D" w:rsidR="000E2091" w:rsidRPr="00DB7320" w:rsidRDefault="000E2091" w:rsidP="00DB7320">
      <w:pPr>
        <w:pStyle w:val="Prrafodelista"/>
        <w:spacing w:line="360" w:lineRule="auto"/>
        <w:ind w:left="567" w:right="567"/>
        <w:jc w:val="both"/>
        <w:rPr>
          <w:rFonts w:ascii="Palatino Linotype" w:hAnsi="Palatino Linotype"/>
        </w:rPr>
      </w:pPr>
      <w:r w:rsidRPr="00DB7320">
        <w:rPr>
          <w:rFonts w:ascii="Palatino Linotype" w:hAnsi="Palatino Linotype"/>
        </w:rPr>
        <w:t xml:space="preserve"> </w:t>
      </w:r>
    </w:p>
    <w:p w14:paraId="09B94979" w14:textId="25787BB0" w:rsidR="000E2091" w:rsidRPr="00DB7320" w:rsidRDefault="000E2091" w:rsidP="00DB7320">
      <w:pPr>
        <w:pStyle w:val="Prrafodelista"/>
        <w:spacing w:line="360" w:lineRule="auto"/>
        <w:ind w:left="567" w:right="567"/>
        <w:jc w:val="both"/>
        <w:rPr>
          <w:rFonts w:ascii="Palatino Linotype" w:hAnsi="Palatino Linotype"/>
          <w:i/>
        </w:rPr>
      </w:pPr>
      <w:r w:rsidRPr="00DB7320">
        <w:rPr>
          <w:rFonts w:ascii="Palatino Linotype" w:hAnsi="Palatino Linotype"/>
          <w:b/>
          <w:i/>
        </w:rPr>
        <w:t>Artículo 143.</w:t>
      </w:r>
      <w:r w:rsidRPr="00DB7320">
        <w:rPr>
          <w:rFonts w:ascii="Palatino Linotype" w:hAnsi="Palatino Linotype"/>
          <w:i/>
        </w:rPr>
        <w:t xml:space="preserve"> Para los efectos de esta Ley se considera información confidencial, la clasificada como tal, de manera permanente, por su naturaleza, cuando: </w:t>
      </w:r>
    </w:p>
    <w:p w14:paraId="407CE26B" w14:textId="77777777" w:rsidR="000E2091" w:rsidRPr="00DB7320" w:rsidRDefault="000E2091" w:rsidP="00DB7320">
      <w:pPr>
        <w:pStyle w:val="Prrafodelista"/>
        <w:spacing w:line="360" w:lineRule="auto"/>
        <w:ind w:left="567" w:right="567"/>
        <w:jc w:val="both"/>
        <w:rPr>
          <w:rFonts w:ascii="Palatino Linotype" w:hAnsi="Palatino Linotype"/>
          <w:i/>
        </w:rPr>
      </w:pPr>
    </w:p>
    <w:p w14:paraId="1A2DE51C" w14:textId="4968BFA7" w:rsidR="000E2091" w:rsidRPr="00DB7320" w:rsidRDefault="000E2091" w:rsidP="00DB7320">
      <w:pPr>
        <w:pStyle w:val="Prrafodelista"/>
        <w:spacing w:line="360" w:lineRule="auto"/>
        <w:ind w:left="567" w:right="567"/>
        <w:jc w:val="both"/>
        <w:rPr>
          <w:rFonts w:ascii="Palatino Linotype" w:hAnsi="Palatino Linotype"/>
          <w:i/>
        </w:rPr>
      </w:pPr>
      <w:proofErr w:type="gramStart"/>
      <w:r w:rsidRPr="00DB7320">
        <w:rPr>
          <w:rFonts w:ascii="Palatino Linotype" w:hAnsi="Palatino Linotype"/>
          <w:i/>
        </w:rPr>
        <w:t>I .</w:t>
      </w:r>
      <w:proofErr w:type="gramEnd"/>
      <w:r w:rsidRPr="00DB7320">
        <w:rPr>
          <w:rFonts w:ascii="Palatino Linotype" w:hAnsi="Palatino Linotype"/>
          <w:i/>
        </w:rPr>
        <w:t xml:space="preserve"> Se refiera a la información privada y los datos personales concernientes a una persona física o jurídica colectiva identificada o identificable. </w:t>
      </w:r>
    </w:p>
    <w:p w14:paraId="58EB52F0" w14:textId="77777777" w:rsidR="000E2091" w:rsidRPr="00DB7320" w:rsidRDefault="000E2091" w:rsidP="00DB7320">
      <w:pPr>
        <w:pStyle w:val="Prrafodelista"/>
        <w:spacing w:line="360" w:lineRule="auto"/>
        <w:ind w:left="0" w:right="49"/>
        <w:jc w:val="both"/>
        <w:rPr>
          <w:rFonts w:ascii="Palatino Linotype" w:hAnsi="Palatino Linotype"/>
        </w:rPr>
      </w:pPr>
    </w:p>
    <w:p w14:paraId="31EC2268" w14:textId="5B0AD357" w:rsidR="000E2091" w:rsidRPr="00DB7320" w:rsidRDefault="000E2091"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Es así que se está ante una colisión entre derechos: por una parte está la obligación de dejar</w:t>
      </w:r>
      <w:r w:rsidR="00096AEF" w:rsidRPr="00DB7320">
        <w:rPr>
          <w:rFonts w:ascii="Palatino Linotype" w:hAnsi="Palatino Linotype"/>
        </w:rPr>
        <w:t xml:space="preserve"> a la vista el contenido del contrato así como los recibos de dinero que amparan el cumplimento del mismo</w:t>
      </w:r>
      <w:r w:rsidRPr="00DB7320">
        <w:rPr>
          <w:rFonts w:ascii="Palatino Linotype" w:hAnsi="Palatino Linotype"/>
        </w:rPr>
        <w:t xml:space="preserve">, en términos del artículo 70 fracción XXVII de la Ley General de Trasparencia; los Lineamientos Técnicos Generales ya referidos; y por el artículo 92 fracción XXXII de la Ley de la Materia local; y por la otra se encuentra la obligación de proteger y tutelar los datos personales de un tercero, en el caso en concreto, de acuerdo a lo dispuesto en los artículos 6 y 16 de la Constitución General; artículo 6 de la Ley de Datos local y 143 de la Ley de Transparencia estatal.  </w:t>
      </w:r>
    </w:p>
    <w:p w14:paraId="12A395CB" w14:textId="77777777" w:rsidR="001157E0" w:rsidRPr="00DB7320" w:rsidRDefault="001157E0" w:rsidP="00DB7320">
      <w:pPr>
        <w:pStyle w:val="Prrafodelista"/>
        <w:spacing w:line="360" w:lineRule="auto"/>
        <w:ind w:left="0" w:right="49"/>
        <w:jc w:val="both"/>
        <w:rPr>
          <w:rFonts w:ascii="Palatino Linotype" w:hAnsi="Palatino Linotype"/>
        </w:rPr>
      </w:pPr>
    </w:p>
    <w:p w14:paraId="18CB08CB" w14:textId="310DEE21" w:rsidR="000E2091" w:rsidRPr="00DB7320" w:rsidRDefault="00096AEF"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Señalado lo anterior</w:t>
      </w:r>
      <w:r w:rsidR="000E2091" w:rsidRPr="00DB7320">
        <w:rPr>
          <w:rFonts w:ascii="Palatino Linotype" w:hAnsi="Palatino Linotype"/>
        </w:rPr>
        <w:t xml:space="preserve">, este Instituto se encuentra constreñido a actuar en apego a lo dispuesto por la normatividad vigente aplicable y bajo diversos principios, entre ellos </w:t>
      </w:r>
      <w:r w:rsidR="005A2E0F" w:rsidRPr="00DB7320">
        <w:rPr>
          <w:rFonts w:ascii="Palatino Linotype" w:hAnsi="Palatino Linotype"/>
        </w:rPr>
        <w:t xml:space="preserve">los de legalidad y objetividad, entendiendo estos como sigue: </w:t>
      </w:r>
    </w:p>
    <w:p w14:paraId="34E79A82" w14:textId="77777777" w:rsidR="005A2E0F" w:rsidRPr="00DB7320" w:rsidRDefault="005A2E0F" w:rsidP="00DB7320">
      <w:pPr>
        <w:pStyle w:val="Prrafodelista"/>
        <w:spacing w:line="360" w:lineRule="auto"/>
        <w:ind w:left="0" w:right="49"/>
        <w:jc w:val="both"/>
        <w:rPr>
          <w:rFonts w:ascii="Palatino Linotype" w:hAnsi="Palatino Linotype"/>
        </w:rPr>
      </w:pPr>
    </w:p>
    <w:p w14:paraId="7974F0E5" w14:textId="1E51C10B" w:rsidR="000E2091" w:rsidRPr="00DB7320" w:rsidRDefault="005A2E0F" w:rsidP="00DB7320">
      <w:pPr>
        <w:pStyle w:val="Prrafodelista"/>
        <w:spacing w:line="360" w:lineRule="auto"/>
        <w:ind w:left="567" w:right="567"/>
        <w:jc w:val="both"/>
        <w:rPr>
          <w:rFonts w:ascii="Palatino Linotype" w:hAnsi="Palatino Linotype"/>
        </w:rPr>
      </w:pPr>
      <w:r w:rsidRPr="00DB7320">
        <w:rPr>
          <w:rFonts w:ascii="Palatino Linotype" w:hAnsi="Palatino Linotype"/>
          <w:b/>
        </w:rPr>
        <w:t xml:space="preserve">Legalidad: </w:t>
      </w:r>
      <w:r w:rsidRPr="00DB7320">
        <w:rPr>
          <w:rFonts w:ascii="Palatino Linotype" w:hAnsi="Palatino Linotype"/>
        </w:rPr>
        <w:t>Obligación del Instituto de ajustar su actuación, que funde y motive sus resoluciones y actos en las normas aplicables.</w:t>
      </w:r>
    </w:p>
    <w:p w14:paraId="3AF755A4" w14:textId="77777777" w:rsidR="005A2E0F" w:rsidRPr="00DB7320" w:rsidRDefault="005A2E0F" w:rsidP="00DB7320">
      <w:pPr>
        <w:spacing w:line="360" w:lineRule="auto"/>
        <w:ind w:right="567"/>
        <w:jc w:val="both"/>
        <w:rPr>
          <w:rFonts w:ascii="Palatino Linotype" w:hAnsi="Palatino Linotype"/>
        </w:rPr>
      </w:pPr>
    </w:p>
    <w:p w14:paraId="2D3D28C4" w14:textId="2FDBB59B" w:rsidR="005A2E0F" w:rsidRPr="00DB7320" w:rsidRDefault="005A2E0F" w:rsidP="00DB7320">
      <w:pPr>
        <w:pStyle w:val="Prrafodelista"/>
        <w:spacing w:line="360" w:lineRule="auto"/>
        <w:ind w:left="567" w:right="567"/>
        <w:jc w:val="both"/>
        <w:rPr>
          <w:rFonts w:ascii="Palatino Linotype" w:hAnsi="Palatino Linotype"/>
        </w:rPr>
      </w:pPr>
      <w:r w:rsidRPr="00DB7320">
        <w:rPr>
          <w:rFonts w:ascii="Palatino Linotype" w:hAnsi="Palatino Linotype"/>
          <w:b/>
        </w:rPr>
        <w:t xml:space="preserve">Objetividad: </w:t>
      </w:r>
      <w:r w:rsidRPr="00DB7320">
        <w:rPr>
          <w:rFonts w:ascii="Palatino Linotype" w:hAnsi="Palatino Linotype"/>
        </w:rPr>
        <w:t>Obligación del Instituto de ajustar su actuación a los presupuestos de ley que deben ser aplicados al analizar el caso en concreto y resolver todos los hechos, prescindiendo de las consideraciones y criterios personales.</w:t>
      </w:r>
    </w:p>
    <w:p w14:paraId="2EB40BD3" w14:textId="77777777" w:rsidR="005A2E0F" w:rsidRPr="00DB7320" w:rsidRDefault="005A2E0F" w:rsidP="00DB7320">
      <w:pPr>
        <w:pStyle w:val="Prrafodelista"/>
        <w:spacing w:line="360" w:lineRule="auto"/>
        <w:ind w:left="0" w:right="49"/>
        <w:jc w:val="both"/>
        <w:rPr>
          <w:rFonts w:ascii="Palatino Linotype" w:hAnsi="Palatino Linotype"/>
          <w:b/>
        </w:rPr>
      </w:pPr>
    </w:p>
    <w:p w14:paraId="311C99E9" w14:textId="25B26474" w:rsidR="005A2E0F" w:rsidRPr="00DB7320" w:rsidRDefault="005A2E0F"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Es así</w:t>
      </w:r>
      <w:r w:rsidR="00096AEF" w:rsidRPr="00DB7320">
        <w:rPr>
          <w:rFonts w:ascii="Palatino Linotype" w:hAnsi="Palatino Linotype"/>
        </w:rPr>
        <w:t xml:space="preserve"> que ante</w:t>
      </w:r>
      <w:r w:rsidRPr="00DB7320">
        <w:rPr>
          <w:rFonts w:ascii="Palatino Linotype" w:hAnsi="Palatino Linotype"/>
        </w:rPr>
        <w:t xml:space="preserve"> una colisión de derechos, el Pleno de este Instituto tiene la facultad de interpretar los ordenamientos aplicables con el propósito de resolver de manera armónica </w:t>
      </w:r>
      <w:r w:rsidR="005F5F55" w:rsidRPr="00DB7320">
        <w:rPr>
          <w:rFonts w:ascii="Palatino Linotype" w:hAnsi="Palatino Linotype"/>
        </w:rPr>
        <w:t xml:space="preserve">entre los derechos en conflicto, en el presente caso, entre el derecho a la información pública y el derecho a la protección de datos personales, en concreto los datos </w:t>
      </w:r>
      <w:r w:rsidR="00D52ECE" w:rsidRPr="00DB7320">
        <w:rPr>
          <w:rFonts w:ascii="Palatino Linotype" w:hAnsi="Palatino Linotype"/>
        </w:rPr>
        <w:t xml:space="preserve">considerados como información clasificada en su modalidad de confidencial </w:t>
      </w:r>
      <w:r w:rsidR="005F5F55" w:rsidRPr="00DB7320">
        <w:rPr>
          <w:rFonts w:ascii="Palatino Linotype" w:hAnsi="Palatino Linotype"/>
        </w:rPr>
        <w:t xml:space="preserve">en la licencia otorgada por el Sujeto Obligado. </w:t>
      </w:r>
    </w:p>
    <w:p w14:paraId="26E67577" w14:textId="77777777" w:rsidR="005F5F55" w:rsidRPr="00DB7320" w:rsidRDefault="005F5F55" w:rsidP="00DB7320">
      <w:pPr>
        <w:pStyle w:val="Prrafodelista"/>
        <w:spacing w:line="360" w:lineRule="auto"/>
        <w:ind w:left="0" w:right="49"/>
        <w:jc w:val="both"/>
        <w:rPr>
          <w:rFonts w:ascii="Palatino Linotype" w:hAnsi="Palatino Linotype"/>
        </w:rPr>
      </w:pPr>
    </w:p>
    <w:p w14:paraId="2F384C6E" w14:textId="1741D1E8" w:rsidR="005F5F55" w:rsidRPr="00DB7320" w:rsidRDefault="005F5F55"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 xml:space="preserve">Así, es necesario establecer puntualmente los </w:t>
      </w:r>
      <w:r w:rsidR="00D52ECE" w:rsidRPr="00DB7320">
        <w:rPr>
          <w:rFonts w:ascii="Palatino Linotype" w:hAnsi="Palatino Linotype"/>
        </w:rPr>
        <w:t xml:space="preserve">siguientes </w:t>
      </w:r>
      <w:r w:rsidRPr="00DB7320">
        <w:rPr>
          <w:rFonts w:ascii="Palatino Linotype" w:hAnsi="Palatino Linotype"/>
        </w:rPr>
        <w:t xml:space="preserve">aspectos a consideras, a fin de llevar a buen término el criterio que prevalecerá en el presente asunto, el cual deberá estar debidamente fundado y motivado como ya ha quedado señalado. Así en este orden de ideas se puntualiza lo siguiente: </w:t>
      </w:r>
    </w:p>
    <w:p w14:paraId="7248009A" w14:textId="77777777" w:rsidR="005F5F55" w:rsidRPr="00DB7320" w:rsidRDefault="005F5F55" w:rsidP="00DB7320">
      <w:pPr>
        <w:pStyle w:val="Prrafodelista"/>
        <w:spacing w:line="360" w:lineRule="auto"/>
        <w:ind w:left="567" w:right="567"/>
        <w:rPr>
          <w:rFonts w:ascii="Palatino Linotype" w:hAnsi="Palatino Linotype"/>
        </w:rPr>
      </w:pPr>
    </w:p>
    <w:p w14:paraId="0CF1E738" w14:textId="4FB01C38" w:rsidR="00AD0E76" w:rsidRPr="00DB7320" w:rsidRDefault="005F5F55" w:rsidP="00DB7320">
      <w:pPr>
        <w:pStyle w:val="Prrafodelista"/>
        <w:numPr>
          <w:ilvl w:val="0"/>
          <w:numId w:val="3"/>
        </w:numPr>
        <w:spacing w:line="360" w:lineRule="auto"/>
        <w:ind w:left="567" w:right="567" w:firstLine="0"/>
        <w:jc w:val="both"/>
        <w:rPr>
          <w:rFonts w:ascii="Palatino Linotype" w:hAnsi="Palatino Linotype"/>
        </w:rPr>
      </w:pPr>
      <w:r w:rsidRPr="00DB7320">
        <w:rPr>
          <w:rFonts w:ascii="Palatino Linotype" w:hAnsi="Palatino Linotype"/>
        </w:rPr>
        <w:t xml:space="preserve">Basándose en su derecho constitucional de acceso a la información la </w:t>
      </w:r>
      <w:r w:rsidR="00096AEF" w:rsidRPr="00DB7320">
        <w:rPr>
          <w:rFonts w:ascii="Palatino Linotype" w:hAnsi="Palatino Linotype"/>
        </w:rPr>
        <w:t>parte r</w:t>
      </w:r>
      <w:r w:rsidRPr="00DB7320">
        <w:rPr>
          <w:rFonts w:ascii="Palatino Linotype" w:hAnsi="Palatino Linotype"/>
        </w:rPr>
        <w:t xml:space="preserve">ecurrente </w:t>
      </w:r>
      <w:r w:rsidR="00B37647" w:rsidRPr="00DB7320">
        <w:rPr>
          <w:rFonts w:ascii="Palatino Linotype" w:hAnsi="Palatino Linotype"/>
        </w:rPr>
        <w:t xml:space="preserve">solicitó un contrato arrendamiento de un parque </w:t>
      </w:r>
      <w:proofErr w:type="spellStart"/>
      <w:r w:rsidR="00B37647" w:rsidRPr="00DB7320">
        <w:rPr>
          <w:rFonts w:ascii="Palatino Linotype" w:hAnsi="Palatino Linotype"/>
        </w:rPr>
        <w:t>ecoturístico</w:t>
      </w:r>
      <w:proofErr w:type="spellEnd"/>
      <w:r w:rsidR="00B37647" w:rsidRPr="00DB7320">
        <w:rPr>
          <w:rFonts w:ascii="Palatino Linotype" w:hAnsi="Palatino Linotype"/>
        </w:rPr>
        <w:t xml:space="preserve"> y los recibos de dinero que amparan el cumplimiento mismo</w:t>
      </w:r>
      <w:r w:rsidR="00AD0E76" w:rsidRPr="00DB7320">
        <w:rPr>
          <w:rFonts w:ascii="Palatino Linotype" w:hAnsi="Palatino Linotype"/>
        </w:rPr>
        <w:t xml:space="preserve">. </w:t>
      </w:r>
    </w:p>
    <w:p w14:paraId="4D59F5B0" w14:textId="77777777" w:rsidR="00AD0E76" w:rsidRPr="00DB7320" w:rsidRDefault="00AD0E76" w:rsidP="00DB7320">
      <w:pPr>
        <w:pStyle w:val="Prrafodelista"/>
        <w:spacing w:line="360" w:lineRule="auto"/>
        <w:ind w:left="567" w:right="567"/>
        <w:jc w:val="both"/>
        <w:rPr>
          <w:rFonts w:ascii="Palatino Linotype" w:hAnsi="Palatino Linotype"/>
        </w:rPr>
      </w:pPr>
    </w:p>
    <w:p w14:paraId="5618FDB2" w14:textId="1604FB50" w:rsidR="005F5F55" w:rsidRPr="00DB7320" w:rsidRDefault="00B37647" w:rsidP="00DB7320">
      <w:pPr>
        <w:pStyle w:val="Prrafodelista"/>
        <w:numPr>
          <w:ilvl w:val="0"/>
          <w:numId w:val="3"/>
        </w:numPr>
        <w:spacing w:line="360" w:lineRule="auto"/>
        <w:ind w:left="567" w:right="567" w:firstLine="0"/>
        <w:jc w:val="both"/>
        <w:rPr>
          <w:rFonts w:ascii="Palatino Linotype" w:hAnsi="Palatino Linotype"/>
        </w:rPr>
      </w:pPr>
      <w:r w:rsidRPr="00DB7320">
        <w:rPr>
          <w:rFonts w:ascii="Palatino Linotype" w:hAnsi="Palatino Linotype"/>
        </w:rPr>
        <w:t xml:space="preserve">Dicho contrato así como los recibos </w:t>
      </w:r>
      <w:r w:rsidR="00AD0E76" w:rsidRPr="00DB7320">
        <w:rPr>
          <w:rFonts w:ascii="Palatino Linotype" w:hAnsi="Palatino Linotype"/>
        </w:rPr>
        <w:t>fue</w:t>
      </w:r>
      <w:r w:rsidRPr="00DB7320">
        <w:rPr>
          <w:rFonts w:ascii="Palatino Linotype" w:hAnsi="Palatino Linotype"/>
        </w:rPr>
        <w:t>ron</w:t>
      </w:r>
      <w:r w:rsidR="00AD0E76" w:rsidRPr="00DB7320">
        <w:rPr>
          <w:rFonts w:ascii="Palatino Linotype" w:hAnsi="Palatino Linotype"/>
        </w:rPr>
        <w:t xml:space="preserve"> </w:t>
      </w:r>
      <w:r w:rsidRPr="00DB7320">
        <w:rPr>
          <w:rFonts w:ascii="Palatino Linotype" w:hAnsi="Palatino Linotype"/>
        </w:rPr>
        <w:t>presentados por el Sujeto Obligado con las firmas y el registro federal de contribuyentes de los arrendatarios de forma visible.</w:t>
      </w:r>
    </w:p>
    <w:p w14:paraId="47E75878" w14:textId="77777777" w:rsidR="005F5F55" w:rsidRPr="00DB7320" w:rsidRDefault="005F5F55" w:rsidP="00DB7320">
      <w:pPr>
        <w:pStyle w:val="Prrafodelista"/>
        <w:spacing w:line="360" w:lineRule="auto"/>
        <w:rPr>
          <w:rFonts w:ascii="Palatino Linotype" w:hAnsi="Palatino Linotype"/>
        </w:rPr>
      </w:pPr>
    </w:p>
    <w:p w14:paraId="73CBFC54" w14:textId="60A02CCB" w:rsidR="00263289" w:rsidRPr="00DB7320" w:rsidRDefault="00B37647"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hAnsi="Palatino Linotype"/>
        </w:rPr>
        <w:t xml:space="preserve">Así </w:t>
      </w:r>
      <w:r w:rsidR="00AD0E76" w:rsidRPr="00DB7320">
        <w:rPr>
          <w:rFonts w:ascii="Palatino Linotype" w:hAnsi="Palatino Linotype"/>
        </w:rPr>
        <w:t xml:space="preserve">es conveniente determinar lo siguiente: </w:t>
      </w:r>
    </w:p>
    <w:p w14:paraId="7BE35CC8" w14:textId="77777777" w:rsidR="00263289" w:rsidRPr="00DB7320" w:rsidRDefault="00263289" w:rsidP="00DB7320">
      <w:pPr>
        <w:pStyle w:val="Prrafodelista"/>
        <w:spacing w:line="360" w:lineRule="auto"/>
        <w:ind w:left="0" w:right="49"/>
        <w:jc w:val="both"/>
        <w:rPr>
          <w:rFonts w:ascii="Palatino Linotype" w:hAnsi="Palatino Linotype"/>
        </w:rPr>
      </w:pPr>
    </w:p>
    <w:p w14:paraId="24BA3DFC" w14:textId="0BB62F30" w:rsidR="00263289" w:rsidRPr="00DB7320" w:rsidRDefault="00C944F1" w:rsidP="00DB7320">
      <w:pPr>
        <w:pStyle w:val="Prrafodelista"/>
        <w:numPr>
          <w:ilvl w:val="0"/>
          <w:numId w:val="13"/>
        </w:numPr>
        <w:spacing w:line="360" w:lineRule="auto"/>
        <w:ind w:left="567" w:right="567" w:firstLine="0"/>
        <w:jc w:val="both"/>
        <w:rPr>
          <w:rFonts w:ascii="Palatino Linotype" w:hAnsi="Palatino Linotype"/>
        </w:rPr>
      </w:pPr>
      <w:r w:rsidRPr="00DB7320">
        <w:rPr>
          <w:rFonts w:ascii="Palatino Linotype" w:hAnsi="Palatino Linotype"/>
        </w:rPr>
        <w:t>Si bien l</w:t>
      </w:r>
      <w:r w:rsidR="00B37647" w:rsidRPr="00DB7320">
        <w:rPr>
          <w:rFonts w:ascii="Palatino Linotype" w:hAnsi="Palatino Linotype"/>
        </w:rPr>
        <w:t>os particulares en calidad de arrendatarios</w:t>
      </w:r>
      <w:r w:rsidRPr="00DB7320">
        <w:rPr>
          <w:rFonts w:ascii="Palatino Linotype" w:hAnsi="Palatino Linotype"/>
        </w:rPr>
        <w:t xml:space="preserve"> </w:t>
      </w:r>
      <w:r w:rsidR="00263289" w:rsidRPr="00DB7320">
        <w:rPr>
          <w:rFonts w:ascii="Palatino Linotype" w:hAnsi="Palatino Linotype"/>
        </w:rPr>
        <w:t>realizaron uso de</w:t>
      </w:r>
      <w:r w:rsidRPr="00DB7320">
        <w:rPr>
          <w:rFonts w:ascii="Palatino Linotype" w:hAnsi="Palatino Linotype"/>
        </w:rPr>
        <w:t xml:space="preserve"> un </w:t>
      </w:r>
      <w:r w:rsidR="00263289" w:rsidRPr="00DB7320">
        <w:rPr>
          <w:rFonts w:ascii="Palatino Linotype" w:hAnsi="Palatino Linotype"/>
        </w:rPr>
        <w:t xml:space="preserve"> bien de dominio p</w:t>
      </w:r>
      <w:r w:rsidRPr="00DB7320">
        <w:rPr>
          <w:rFonts w:ascii="Palatino Linotype" w:hAnsi="Palatino Linotype"/>
        </w:rPr>
        <w:t xml:space="preserve">úblico </w:t>
      </w:r>
      <w:r w:rsidR="00263289" w:rsidRPr="00DB7320">
        <w:rPr>
          <w:rFonts w:ascii="Palatino Linotype" w:hAnsi="Palatino Linotype"/>
        </w:rPr>
        <w:t>lo cierto es que no están ejerciendo</w:t>
      </w:r>
      <w:r w:rsidRPr="00DB7320">
        <w:rPr>
          <w:rFonts w:ascii="Palatino Linotype" w:hAnsi="Palatino Linotype"/>
        </w:rPr>
        <w:t xml:space="preserve"> actos de autoridad ni</w:t>
      </w:r>
      <w:r w:rsidR="00263289" w:rsidRPr="00DB7320">
        <w:rPr>
          <w:rFonts w:ascii="Palatino Linotype" w:hAnsi="Palatino Linotype"/>
        </w:rPr>
        <w:t xml:space="preserve"> recurso alguno </w:t>
      </w:r>
      <w:r w:rsidRPr="00DB7320">
        <w:rPr>
          <w:rFonts w:ascii="Palatino Linotype" w:hAnsi="Palatino Linotype"/>
        </w:rPr>
        <w:t xml:space="preserve">que </w:t>
      </w:r>
      <w:r w:rsidR="00263289" w:rsidRPr="00DB7320">
        <w:rPr>
          <w:rFonts w:ascii="Palatino Linotype" w:hAnsi="Palatino Linotype"/>
        </w:rPr>
        <w:t>traiga</w:t>
      </w:r>
      <w:r w:rsidRPr="00DB7320">
        <w:rPr>
          <w:rFonts w:ascii="Palatino Linotype" w:hAnsi="Palatino Linotype"/>
        </w:rPr>
        <w:t xml:space="preserve"> aparejada consigo la rendición de cuentas</w:t>
      </w:r>
      <w:r w:rsidR="00263289" w:rsidRPr="00DB7320">
        <w:rPr>
          <w:rFonts w:ascii="Palatino Linotype" w:hAnsi="Palatino Linotype"/>
        </w:rPr>
        <w:t xml:space="preserve"> </w:t>
      </w:r>
      <w:r w:rsidRPr="00DB7320">
        <w:rPr>
          <w:rFonts w:ascii="Palatino Linotype" w:hAnsi="Palatino Linotype"/>
        </w:rPr>
        <w:t xml:space="preserve">y por lo tanto la publicidad de sus datos. </w:t>
      </w:r>
    </w:p>
    <w:p w14:paraId="6DE737D4" w14:textId="77777777" w:rsidR="0093243C" w:rsidRPr="00DB7320" w:rsidRDefault="0093243C" w:rsidP="00DB7320">
      <w:pPr>
        <w:pStyle w:val="Prrafodelista"/>
        <w:spacing w:line="360" w:lineRule="auto"/>
        <w:ind w:left="567" w:right="567"/>
        <w:jc w:val="both"/>
        <w:rPr>
          <w:rFonts w:ascii="Palatino Linotype" w:hAnsi="Palatino Linotype"/>
        </w:rPr>
      </w:pPr>
    </w:p>
    <w:p w14:paraId="67C3BD37" w14:textId="2DA7B9D3" w:rsidR="0093243C" w:rsidRPr="00DB7320" w:rsidRDefault="0093243C" w:rsidP="00DB7320">
      <w:pPr>
        <w:pStyle w:val="Prrafodelista"/>
        <w:numPr>
          <w:ilvl w:val="0"/>
          <w:numId w:val="13"/>
        </w:numPr>
        <w:spacing w:line="360" w:lineRule="auto"/>
        <w:ind w:left="567" w:right="567" w:firstLine="0"/>
        <w:jc w:val="both"/>
        <w:rPr>
          <w:rFonts w:ascii="Palatino Linotype" w:hAnsi="Palatino Linotype"/>
        </w:rPr>
      </w:pPr>
      <w:r w:rsidRPr="00DB7320">
        <w:rPr>
          <w:rFonts w:ascii="Palatino Linotype" w:hAnsi="Palatino Linotype"/>
        </w:rPr>
        <w:t>Los datos concernientes a</w:t>
      </w:r>
      <w:r w:rsidR="00263289" w:rsidRPr="00DB7320">
        <w:rPr>
          <w:rFonts w:ascii="Palatino Linotype" w:hAnsi="Palatino Linotype"/>
        </w:rPr>
        <w:t xml:space="preserve"> nombres, firmas autógrafas así como regis</w:t>
      </w:r>
      <w:r w:rsidR="00C944F1" w:rsidRPr="00DB7320">
        <w:rPr>
          <w:rFonts w:ascii="Palatino Linotype" w:hAnsi="Palatino Linotype"/>
        </w:rPr>
        <w:t xml:space="preserve">tro federal de contribuyentes </w:t>
      </w:r>
      <w:r w:rsidR="00263289" w:rsidRPr="00DB7320">
        <w:rPr>
          <w:rFonts w:ascii="Palatino Linotype" w:hAnsi="Palatino Linotype"/>
        </w:rPr>
        <w:t xml:space="preserve">(RFC), </w:t>
      </w:r>
      <w:r w:rsidRPr="00DB7320">
        <w:rPr>
          <w:rFonts w:ascii="Palatino Linotype" w:hAnsi="Palatino Linotype"/>
        </w:rPr>
        <w:t xml:space="preserve">corresponden </w:t>
      </w:r>
      <w:r w:rsidR="00C944F1" w:rsidRPr="00DB7320">
        <w:rPr>
          <w:rFonts w:ascii="Palatino Linotype" w:hAnsi="Palatino Linotype"/>
        </w:rPr>
        <w:t xml:space="preserve">a datos que hacen identificable a su titular por lo que poner publicar datos de particulares que no ejercen recursos públicos, comprometen su integridad. </w:t>
      </w:r>
    </w:p>
    <w:p w14:paraId="775AC0CF" w14:textId="77777777" w:rsidR="005F5F55" w:rsidRPr="00DB7320" w:rsidRDefault="005F5F55" w:rsidP="00DB7320">
      <w:pPr>
        <w:spacing w:line="360" w:lineRule="auto"/>
        <w:rPr>
          <w:rFonts w:ascii="Palatino Linotype" w:eastAsia="Times New Roman" w:hAnsi="Palatino Linotype" w:cs="Times New Roman"/>
          <w:lang w:val="es-ES"/>
        </w:rPr>
      </w:pPr>
    </w:p>
    <w:p w14:paraId="78F3287A" w14:textId="7FF303E5" w:rsidR="00F85279" w:rsidRPr="00DB7320" w:rsidRDefault="0093243C" w:rsidP="00DB7320">
      <w:pPr>
        <w:pStyle w:val="Prrafodelista"/>
        <w:numPr>
          <w:ilvl w:val="0"/>
          <w:numId w:val="1"/>
        </w:numPr>
        <w:spacing w:line="360" w:lineRule="auto"/>
        <w:ind w:left="0" w:right="49" w:firstLine="0"/>
        <w:jc w:val="both"/>
        <w:rPr>
          <w:rFonts w:ascii="Palatino Linotype" w:hAnsi="Palatino Linotype"/>
        </w:rPr>
      </w:pPr>
      <w:r w:rsidRPr="00DB7320">
        <w:rPr>
          <w:rFonts w:ascii="Palatino Linotype" w:eastAsia="Times New Roman" w:hAnsi="Palatino Linotype" w:cs="Times New Roman"/>
          <w:lang w:val="es-ES"/>
        </w:rPr>
        <w:t>Así las cosas, se advierte que dichos datos</w:t>
      </w:r>
      <w:r w:rsidR="00703672" w:rsidRPr="00DB7320">
        <w:rPr>
          <w:rFonts w:ascii="Palatino Linotype" w:eastAsia="Times New Roman" w:hAnsi="Palatino Linotype" w:cs="Times New Roman"/>
          <w:lang w:val="es-ES"/>
        </w:rPr>
        <w:t>,</w:t>
      </w:r>
      <w:r w:rsidRPr="00DB7320">
        <w:rPr>
          <w:rFonts w:ascii="Palatino Linotype" w:eastAsia="Times New Roman" w:hAnsi="Palatino Linotype" w:cs="Times New Roman"/>
          <w:lang w:val="es-ES"/>
        </w:rPr>
        <w:t xml:space="preserve"> no se pueden entregar</w:t>
      </w:r>
      <w:r w:rsidR="00C9692A" w:rsidRPr="00DB7320">
        <w:rPr>
          <w:rFonts w:ascii="Palatino Linotype" w:eastAsia="Times New Roman" w:hAnsi="Palatino Linotype" w:cs="Times New Roman"/>
          <w:lang w:val="es-ES"/>
        </w:rPr>
        <w:t xml:space="preserve"> e</w:t>
      </w:r>
      <w:r w:rsidR="00C51DC6" w:rsidRPr="00DB7320">
        <w:rPr>
          <w:rFonts w:ascii="Palatino Linotype" w:eastAsia="Times New Roman" w:hAnsi="Palatino Linotype" w:cs="Times New Roman"/>
          <w:lang w:val="es-ES"/>
        </w:rPr>
        <w:t>n solicitudes de información</w:t>
      </w:r>
      <w:r w:rsidR="00C944F1" w:rsidRPr="00DB7320">
        <w:rPr>
          <w:rFonts w:ascii="Palatino Linotype" w:eastAsia="Times New Roman" w:hAnsi="Palatino Linotype" w:cs="Times New Roman"/>
          <w:lang w:val="es-ES"/>
        </w:rPr>
        <w:t xml:space="preserve"> en las que los titulares de los mismos no reciban recursos públicos o realicen actos de autoridad.</w:t>
      </w:r>
    </w:p>
    <w:p w14:paraId="28E972A9" w14:textId="77777777" w:rsidR="00C944F1" w:rsidRPr="00DB7320" w:rsidRDefault="00C944F1" w:rsidP="00DB7320">
      <w:pPr>
        <w:pStyle w:val="Prrafodelista"/>
        <w:spacing w:line="360" w:lineRule="auto"/>
        <w:ind w:left="0" w:right="49"/>
        <w:jc w:val="both"/>
        <w:rPr>
          <w:rFonts w:ascii="Palatino Linotype" w:hAnsi="Palatino Linotype"/>
        </w:rPr>
      </w:pPr>
    </w:p>
    <w:p w14:paraId="1218C267" w14:textId="3731502F" w:rsidR="00531946" w:rsidRPr="00DB7320" w:rsidRDefault="00C944F1"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Calibri" w:hAnsi="Palatino Linotype" w:cs="Arial"/>
          <w:lang w:val="es-ES" w:eastAsia="es-CO"/>
        </w:rPr>
        <w:t>Así</w:t>
      </w:r>
      <w:r w:rsidR="00531946" w:rsidRPr="00DB7320">
        <w:rPr>
          <w:rFonts w:ascii="Palatino Linotype" w:eastAsia="Calibri" w:hAnsi="Palatino Linotype" w:cs="Arial"/>
          <w:lang w:val="es-ES" w:eastAsia="es-CO"/>
        </w:rPr>
        <w:t xml:space="preserve">, la entrega de documentos, en su versión pública, debe acompañarse necesariamente del Acuerdo del Comité de </w:t>
      </w:r>
      <w:r w:rsidR="006965C3" w:rsidRPr="00DB7320">
        <w:rPr>
          <w:rFonts w:ascii="Palatino Linotype" w:eastAsia="Calibri" w:hAnsi="Palatino Linotype" w:cs="Arial"/>
          <w:lang w:val="es-ES" w:eastAsia="es-CO"/>
        </w:rPr>
        <w:t xml:space="preserve">Transparencia </w:t>
      </w:r>
      <w:r w:rsidR="00531946" w:rsidRPr="00DB7320">
        <w:rPr>
          <w:rFonts w:ascii="Palatino Linotype" w:eastAsia="Calibri" w:hAnsi="Palatino Linotype" w:cs="Arial"/>
          <w:lang w:val="es-ES" w:eastAsia="es-CO"/>
        </w:rPr>
        <w:t xml:space="preserve">que la sustente, en el que se expongan los fundamentos y razonamientos que llevaron al </w:t>
      </w:r>
      <w:r w:rsidR="00531946" w:rsidRPr="00DB7320">
        <w:rPr>
          <w:rFonts w:ascii="Palatino Linotype" w:eastAsia="Calibri" w:hAnsi="Palatino Linotype" w:cs="Arial"/>
          <w:b/>
          <w:lang w:val="es-ES" w:eastAsia="es-CO"/>
        </w:rPr>
        <w:t>SUJETO OBLIGADO</w:t>
      </w:r>
      <w:r w:rsidR="00531946" w:rsidRPr="00DB7320">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E69A0C" w14:textId="77777777" w:rsidR="00531946" w:rsidRPr="00DB7320" w:rsidRDefault="00531946" w:rsidP="00DB7320">
      <w:pPr>
        <w:pStyle w:val="Prrafodelista"/>
        <w:spacing w:line="360" w:lineRule="auto"/>
        <w:jc w:val="both"/>
        <w:rPr>
          <w:rFonts w:ascii="Palatino Linotype" w:eastAsia="Times New Roman" w:hAnsi="Palatino Linotype" w:cs="Arial"/>
          <w:lang w:eastAsia="es-MX"/>
        </w:rPr>
      </w:pPr>
    </w:p>
    <w:p w14:paraId="5F68A7FD" w14:textId="0F7CC095" w:rsidR="00703672" w:rsidRPr="00DB7320" w:rsidRDefault="006451F4"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val="es-MX" w:eastAsia="es-MX"/>
        </w:rPr>
        <w:t xml:space="preserve">En consecuencia </w:t>
      </w:r>
      <w:r w:rsidR="00531946" w:rsidRPr="00DB7320">
        <w:rPr>
          <w:rFonts w:ascii="Palatino Linotype" w:eastAsia="Times New Roman" w:hAnsi="Palatino Linotype" w:cs="Arial"/>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DDDED7F" w14:textId="77777777" w:rsidR="006012CF" w:rsidRPr="00DB7320" w:rsidRDefault="006012CF" w:rsidP="00DB7320">
      <w:pPr>
        <w:pStyle w:val="Prrafodelista"/>
        <w:spacing w:line="360" w:lineRule="auto"/>
        <w:rPr>
          <w:rFonts w:ascii="Palatino Linotype" w:eastAsia="Times New Roman" w:hAnsi="Palatino Linotype" w:cs="Arial"/>
          <w:lang w:eastAsia="es-MX"/>
        </w:rPr>
      </w:pPr>
    </w:p>
    <w:p w14:paraId="7922DC15" w14:textId="25261582" w:rsidR="006012CF" w:rsidRPr="00DB7320" w:rsidRDefault="006012CF"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i/>
          <w:lang w:eastAsia="es-MX"/>
        </w:rPr>
      </w:pPr>
      <w:r w:rsidRPr="00DB7320">
        <w:rPr>
          <w:rFonts w:ascii="Palatino Linotype" w:eastAsia="Times New Roman" w:hAnsi="Palatino Linotype" w:cs="Arial"/>
          <w:lang w:eastAsia="es-MX"/>
        </w:rPr>
        <w:t xml:space="preserve">Consecuentemente, por cuanto hace al requerimiento consistente en </w:t>
      </w:r>
      <w:r w:rsidRPr="00DB7320">
        <w:rPr>
          <w:rFonts w:ascii="Palatino Linotype" w:eastAsia="Times New Roman" w:hAnsi="Palatino Linotype" w:cs="Arial"/>
          <w:i/>
          <w:lang w:eastAsia="es-MX"/>
        </w:rPr>
        <w:t>“informe los gastos llevados a cabo por el Ayuntamiento para la celebración del Almoloya Road Festival 2019”</w:t>
      </w:r>
      <w:r w:rsidRPr="00DB7320">
        <w:rPr>
          <w:rFonts w:ascii="Palatino Linotype" w:eastAsia="Times New Roman" w:hAnsi="Palatino Linotype" w:cs="Arial"/>
          <w:lang w:eastAsia="es-MX"/>
        </w:rPr>
        <w:t xml:space="preserve"> , el </w:t>
      </w:r>
      <w:r w:rsidRPr="00DB7320">
        <w:rPr>
          <w:rFonts w:ascii="Palatino Linotype" w:eastAsia="Times New Roman" w:hAnsi="Palatino Linotype" w:cs="Arial"/>
          <w:b/>
          <w:lang w:eastAsia="es-MX"/>
        </w:rPr>
        <w:t xml:space="preserve">SUJETO OBLIGADO </w:t>
      </w:r>
      <w:r w:rsidRPr="00DB7320">
        <w:rPr>
          <w:rFonts w:ascii="Palatino Linotype" w:eastAsia="Times New Roman" w:hAnsi="Palatino Linotype" w:cs="Arial"/>
          <w:lang w:eastAsia="es-MX"/>
        </w:rPr>
        <w:t>mediante informe justificado realizo entrega del oficio</w:t>
      </w:r>
      <w:r w:rsidRPr="00DB7320">
        <w:rPr>
          <w:rFonts w:ascii="Palatino Linotype" w:eastAsia="Times New Roman" w:hAnsi="Palatino Linotype" w:cs="Arial"/>
          <w:b/>
          <w:lang w:eastAsia="es-MX"/>
        </w:rPr>
        <w:t xml:space="preserve"> PMAR/TM/128</w:t>
      </w:r>
      <w:r w:rsidRPr="00DB7320">
        <w:rPr>
          <w:rFonts w:ascii="Palatino Linotype" w:eastAsia="Times New Roman" w:hAnsi="Palatino Linotype" w:cs="Arial"/>
          <w:lang w:eastAsia="es-MX"/>
        </w:rPr>
        <w:t xml:space="preserve">, mediante el cual refiere que </w:t>
      </w:r>
      <w:r w:rsidRPr="00DB7320">
        <w:rPr>
          <w:rFonts w:ascii="Palatino Linotype" w:eastAsia="Times New Roman" w:hAnsi="Palatino Linotype" w:cs="Arial"/>
          <w:i/>
          <w:lang w:eastAsia="es-MX"/>
        </w:rPr>
        <w:t>“…le informó que el Municipio</w:t>
      </w:r>
      <w:r w:rsidR="00431E56" w:rsidRPr="00DB7320">
        <w:rPr>
          <w:rFonts w:ascii="Palatino Linotype" w:eastAsia="Times New Roman" w:hAnsi="Palatino Linotype" w:cs="Arial"/>
          <w:i/>
          <w:lang w:eastAsia="es-MX"/>
        </w:rPr>
        <w:t xml:space="preserve"> de Almoloya del Río no destino recursos financieros en la celebración del evento en cuestión” , </w:t>
      </w:r>
      <w:r w:rsidR="00431E56" w:rsidRPr="00DB7320">
        <w:rPr>
          <w:rFonts w:ascii="Palatino Linotype" w:eastAsia="Times New Roman" w:hAnsi="Palatino Linotype" w:cs="Arial"/>
          <w:lang w:eastAsia="es-MX"/>
        </w:rPr>
        <w:t xml:space="preserve">como a continuación se observa: </w:t>
      </w:r>
    </w:p>
    <w:p w14:paraId="4113DD90" w14:textId="77777777" w:rsidR="00431E56" w:rsidRPr="00DB7320" w:rsidRDefault="00431E56" w:rsidP="00DB7320">
      <w:pPr>
        <w:pStyle w:val="Prrafodelista"/>
        <w:spacing w:line="360" w:lineRule="auto"/>
        <w:rPr>
          <w:rFonts w:ascii="Palatino Linotype" w:eastAsia="Times New Roman" w:hAnsi="Palatino Linotype" w:cs="Arial"/>
          <w:i/>
          <w:lang w:eastAsia="es-MX"/>
        </w:rPr>
      </w:pPr>
    </w:p>
    <w:p w14:paraId="633C8E25" w14:textId="64556A10" w:rsidR="00431E56" w:rsidRPr="00DB7320" w:rsidRDefault="00431E56" w:rsidP="00DB7320">
      <w:pPr>
        <w:pStyle w:val="Prrafodelista"/>
        <w:shd w:val="clear" w:color="auto" w:fill="FFFFFF"/>
        <w:spacing w:line="360" w:lineRule="auto"/>
        <w:ind w:left="0"/>
        <w:jc w:val="center"/>
        <w:rPr>
          <w:rFonts w:ascii="Palatino Linotype" w:eastAsia="Times New Roman" w:hAnsi="Palatino Linotype" w:cs="Arial"/>
          <w:i/>
          <w:lang w:eastAsia="es-MX"/>
        </w:rPr>
      </w:pPr>
      <w:r w:rsidRPr="00DB732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BD2DCDA" wp14:editId="274172BE">
                <wp:simplePos x="0" y="0"/>
                <wp:positionH relativeFrom="column">
                  <wp:posOffset>253365</wp:posOffset>
                </wp:positionH>
                <wp:positionV relativeFrom="paragraph">
                  <wp:posOffset>1376679</wp:posOffset>
                </wp:positionV>
                <wp:extent cx="5153025" cy="27622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5153025" cy="2762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922DB" id="Rectángulo 2" o:spid="_x0000_s1026" style="position:absolute;margin-left:19.95pt;margin-top:108.4pt;width:4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" filled="f" strokecolor="red" strokeweight="1.5pt">
                <v:shadow on="t" color="black" opacity="22937f" origin=",.5" offset="0,.63889mm"/>
              </v:rect>
            </w:pict>
          </mc:Fallback>
        </mc:AlternateContent>
      </w:r>
      <w:r w:rsidRPr="00DB7320">
        <w:rPr>
          <w:rFonts w:ascii="Palatino Linotype" w:hAnsi="Palatino Linotype"/>
          <w:noProof/>
          <w:lang w:val="es-MX" w:eastAsia="es-MX"/>
        </w:rPr>
        <w:drawing>
          <wp:inline distT="0" distB="0" distL="0" distR="0" wp14:anchorId="198FB231" wp14:editId="472108EE">
            <wp:extent cx="5643067"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499" t="44274" r="7149" b="35873"/>
                    <a:stretch/>
                  </pic:blipFill>
                  <pic:spPr bwMode="auto">
                    <a:xfrm>
                      <a:off x="0" y="0"/>
                      <a:ext cx="5657326" cy="1737930"/>
                    </a:xfrm>
                    <a:prstGeom prst="rect">
                      <a:avLst/>
                    </a:prstGeom>
                    <a:ln>
                      <a:noFill/>
                    </a:ln>
                    <a:extLst>
                      <a:ext uri="{53640926-AAD7-44D8-BBD7-CCE9431645EC}">
                        <a14:shadowObscured xmlns:a14="http://schemas.microsoft.com/office/drawing/2010/main"/>
                      </a:ext>
                    </a:extLst>
                  </pic:spPr>
                </pic:pic>
              </a:graphicData>
            </a:graphic>
          </wp:inline>
        </w:drawing>
      </w:r>
    </w:p>
    <w:p w14:paraId="1FE44A98" w14:textId="77777777" w:rsidR="00431E56" w:rsidRPr="00DB7320" w:rsidRDefault="00431E56" w:rsidP="00DB7320">
      <w:pPr>
        <w:pStyle w:val="Prrafodelista"/>
        <w:shd w:val="clear" w:color="auto" w:fill="FFFFFF"/>
        <w:spacing w:line="360" w:lineRule="auto"/>
        <w:ind w:left="0"/>
        <w:jc w:val="center"/>
        <w:rPr>
          <w:rFonts w:ascii="Palatino Linotype" w:eastAsia="Times New Roman" w:hAnsi="Palatino Linotype" w:cs="Arial"/>
          <w:i/>
          <w:lang w:eastAsia="es-MX"/>
        </w:rPr>
      </w:pPr>
    </w:p>
    <w:p w14:paraId="116D082D" w14:textId="009C2DE7" w:rsidR="00431E56" w:rsidRPr="00DB7320" w:rsidRDefault="00431E56"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i/>
          <w:lang w:eastAsia="es-MX"/>
        </w:rPr>
      </w:pPr>
      <w:r w:rsidRPr="00DB7320">
        <w:rPr>
          <w:rFonts w:ascii="Palatino Linotype" w:eastAsia="Times New Roman" w:hAnsi="Palatino Linotype" w:cs="Arial"/>
          <w:lang w:val="es-ES"/>
        </w:rPr>
        <w:t xml:space="preserve">Así es imperativo precisar que este Instituto, no está facultado para pronunciarse sobre la veracidad de la información proporcionada, ello en virtud de que no existe precepto legal alaguno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14:paraId="1EDF6F2C" w14:textId="77777777" w:rsidR="00431E56" w:rsidRPr="00DB7320" w:rsidRDefault="00431E56" w:rsidP="00DB7320">
      <w:pPr>
        <w:pStyle w:val="Prrafodelista"/>
        <w:spacing w:line="360" w:lineRule="auto"/>
        <w:rPr>
          <w:rFonts w:ascii="Palatino Linotype" w:eastAsia="Times New Roman" w:hAnsi="Palatino Linotype" w:cs="Arial"/>
          <w:lang w:val="es-ES"/>
        </w:rPr>
      </w:pPr>
    </w:p>
    <w:p w14:paraId="7CB8A47D"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w:t>
      </w:r>
      <w:r w:rsidRPr="00DB7320">
        <w:rPr>
          <w:rFonts w:ascii="Palatino Linotype" w:eastAsia="MS Mincho"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DB7320">
        <w:rPr>
          <w:rFonts w:ascii="Palatino Linotype" w:eastAsia="MS Mincho" w:hAnsi="Palatino Linotype" w:cs="Times New Roman"/>
          <w:i/>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8B4C21"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p>
    <w:p w14:paraId="44F461D5"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Expedientes:</w:t>
      </w:r>
    </w:p>
    <w:p w14:paraId="6E5A0C08"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2440/07 Comisión Federal de Electricidad - Alonso Lujambio Irazábal</w:t>
      </w:r>
    </w:p>
    <w:p w14:paraId="0F8C7F14"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0113/09 Instituto de Seguridad y Servicios Sociales de los Trabajadores del Estado – Alonso Lujambio Irazábal</w:t>
      </w:r>
    </w:p>
    <w:p w14:paraId="1BF3D299"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 xml:space="preserve">1624/09 Instituto Nacional para la Educación de los Adultos - María </w:t>
      </w:r>
      <w:proofErr w:type="spellStart"/>
      <w:r w:rsidRPr="00DB7320">
        <w:rPr>
          <w:rFonts w:ascii="Palatino Linotype" w:eastAsia="MS Mincho" w:hAnsi="Palatino Linotype" w:cs="Times New Roman"/>
          <w:i/>
          <w:lang w:val="es-MX"/>
        </w:rPr>
        <w:t>Marván</w:t>
      </w:r>
      <w:proofErr w:type="spellEnd"/>
      <w:r w:rsidRPr="00DB7320">
        <w:rPr>
          <w:rFonts w:ascii="Palatino Linotype" w:eastAsia="MS Mincho" w:hAnsi="Palatino Linotype" w:cs="Times New Roman"/>
          <w:i/>
          <w:lang w:val="es-MX"/>
        </w:rPr>
        <w:t xml:space="preserve"> Laborde</w:t>
      </w:r>
    </w:p>
    <w:p w14:paraId="73E2F120" w14:textId="77777777" w:rsidR="00431E56"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 xml:space="preserve">2395/09 Secretaría de Economía - María </w:t>
      </w:r>
      <w:proofErr w:type="spellStart"/>
      <w:r w:rsidRPr="00DB7320">
        <w:rPr>
          <w:rFonts w:ascii="Palatino Linotype" w:eastAsia="MS Mincho" w:hAnsi="Palatino Linotype" w:cs="Times New Roman"/>
          <w:i/>
          <w:lang w:val="es-MX"/>
        </w:rPr>
        <w:t>Marván</w:t>
      </w:r>
      <w:proofErr w:type="spellEnd"/>
      <w:r w:rsidRPr="00DB7320">
        <w:rPr>
          <w:rFonts w:ascii="Palatino Linotype" w:eastAsia="MS Mincho" w:hAnsi="Palatino Linotype" w:cs="Times New Roman"/>
          <w:i/>
          <w:lang w:val="es-MX"/>
        </w:rPr>
        <w:t xml:space="preserve"> Laborde</w:t>
      </w:r>
    </w:p>
    <w:p w14:paraId="4B455F91" w14:textId="562D5E34" w:rsidR="001278A1" w:rsidRPr="00DB7320" w:rsidRDefault="00431E56" w:rsidP="00DB7320">
      <w:pPr>
        <w:pStyle w:val="Prrafodelista"/>
        <w:spacing w:before="240" w:after="240" w:line="360" w:lineRule="auto"/>
        <w:ind w:left="567" w:right="567"/>
        <w:jc w:val="both"/>
        <w:rPr>
          <w:rFonts w:ascii="Palatino Linotype" w:eastAsia="MS Mincho" w:hAnsi="Palatino Linotype" w:cs="Times New Roman"/>
          <w:i/>
          <w:lang w:val="es-MX"/>
        </w:rPr>
      </w:pPr>
      <w:r w:rsidRPr="00DB7320">
        <w:rPr>
          <w:rFonts w:ascii="Palatino Linotype" w:eastAsia="MS Mincho" w:hAnsi="Palatino Linotype" w:cs="Times New Roman"/>
          <w:i/>
          <w:lang w:val="es-MX"/>
        </w:rPr>
        <w:t xml:space="preserve">0837/10 Administración Portuaria Integral de Veracruz, S.A. de C.V. – María </w:t>
      </w:r>
      <w:proofErr w:type="spellStart"/>
      <w:r w:rsidRPr="00DB7320">
        <w:rPr>
          <w:rFonts w:ascii="Palatino Linotype" w:eastAsia="MS Mincho" w:hAnsi="Palatino Linotype" w:cs="Times New Roman"/>
          <w:i/>
          <w:lang w:val="es-MX"/>
        </w:rPr>
        <w:t>Marván</w:t>
      </w:r>
      <w:proofErr w:type="spellEnd"/>
      <w:r w:rsidRPr="00DB7320">
        <w:rPr>
          <w:rFonts w:ascii="Palatino Linotype" w:eastAsia="MS Mincho" w:hAnsi="Palatino Linotype" w:cs="Times New Roman"/>
          <w:i/>
          <w:lang w:val="es-MX"/>
        </w:rPr>
        <w:t xml:space="preserve"> Laborde”</w:t>
      </w:r>
    </w:p>
    <w:p w14:paraId="2583E721" w14:textId="77777777" w:rsidR="001278A1" w:rsidRPr="00DB7320" w:rsidRDefault="001278A1" w:rsidP="00DB7320">
      <w:pPr>
        <w:pStyle w:val="Prrafodelista"/>
        <w:spacing w:before="240" w:after="240" w:line="360" w:lineRule="auto"/>
        <w:ind w:left="567" w:right="567"/>
        <w:jc w:val="both"/>
        <w:rPr>
          <w:rFonts w:ascii="Palatino Linotype" w:eastAsia="MS Mincho" w:hAnsi="Palatino Linotype" w:cs="Times New Roman"/>
          <w:i/>
          <w:lang w:val="es-MX"/>
        </w:rPr>
      </w:pPr>
    </w:p>
    <w:p w14:paraId="73D4151B" w14:textId="75B4E094" w:rsidR="0092594F" w:rsidRPr="00DB7320" w:rsidRDefault="001278A1"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i/>
          <w:lang w:eastAsia="es-MX"/>
        </w:rPr>
      </w:pPr>
      <w:r w:rsidRPr="00DB7320">
        <w:rPr>
          <w:rFonts w:ascii="Palatino Linotype" w:eastAsia="Times New Roman" w:hAnsi="Palatino Linotype" w:cs="Arial"/>
          <w:lang w:eastAsia="es-MX"/>
        </w:rPr>
        <w:t xml:space="preserve">Señalado lo anterior, se tiene por colmado el requerimiento señalado, finalmente por cuanto hace a </w:t>
      </w:r>
      <w:r w:rsidR="0092594F" w:rsidRPr="00DB7320">
        <w:rPr>
          <w:rFonts w:ascii="Palatino Linotype" w:eastAsia="Times New Roman" w:hAnsi="Palatino Linotype" w:cs="Arial"/>
          <w:i/>
          <w:lang w:eastAsia="es-MX"/>
        </w:rPr>
        <w:t>“la</w:t>
      </w:r>
      <w:r w:rsidRPr="00DB7320">
        <w:rPr>
          <w:rFonts w:ascii="Palatino Linotype" w:eastAsia="Times New Roman" w:hAnsi="Palatino Linotype" w:cs="Arial"/>
          <w:i/>
          <w:lang w:eastAsia="es-MX"/>
        </w:rPr>
        <w:t xml:space="preserve"> utilización de personas empleados y servidores públicos para la realización del evento”</w:t>
      </w:r>
      <w:r w:rsidR="0092594F" w:rsidRPr="00DB7320">
        <w:rPr>
          <w:rFonts w:ascii="Palatino Linotype" w:eastAsia="Times New Roman" w:hAnsi="Palatino Linotype" w:cs="Arial"/>
          <w:lang w:eastAsia="es-MX"/>
        </w:rPr>
        <w:t>,</w:t>
      </w:r>
      <w:r w:rsidR="0092594F" w:rsidRPr="00DB7320">
        <w:rPr>
          <w:rFonts w:ascii="Palatino Linotype" w:eastAsia="Times New Roman" w:hAnsi="Palatino Linotype" w:cs="Arial"/>
          <w:lang w:val="es-ES" w:eastAsia="es-MX"/>
        </w:rPr>
        <w:t xml:space="preserve"> en ese sentido y bajo el compromiso al mandato constitucional y conforme al principio de máxima publicidad, el Sujeto Obligado a través del Titular de la Unidad de Transparencia debió realizar una búsqueda exhaustiva de la información solicitada.</w:t>
      </w:r>
      <w:r w:rsidR="0092594F" w:rsidRPr="00DB7320">
        <w:rPr>
          <w:rFonts w:ascii="Palatino Linotype" w:eastAsia="Times New Roman" w:hAnsi="Palatino Linotype" w:cs="Arial"/>
          <w:i/>
          <w:lang w:val="es-ES" w:eastAsia="es-MX"/>
        </w:rPr>
        <w:t xml:space="preserve"> </w:t>
      </w:r>
    </w:p>
    <w:p w14:paraId="2142DDA6" w14:textId="77777777" w:rsidR="00DB7320" w:rsidRPr="00DB7320" w:rsidRDefault="00DB7320" w:rsidP="00DB7320">
      <w:pPr>
        <w:pStyle w:val="Prrafodelista"/>
        <w:shd w:val="clear" w:color="auto" w:fill="FFFFFF"/>
        <w:spacing w:line="360" w:lineRule="auto"/>
        <w:ind w:left="0"/>
        <w:jc w:val="both"/>
        <w:rPr>
          <w:rFonts w:ascii="Palatino Linotype" w:eastAsia="Times New Roman" w:hAnsi="Palatino Linotype" w:cs="Arial"/>
          <w:i/>
          <w:lang w:eastAsia="es-MX"/>
        </w:rPr>
      </w:pPr>
    </w:p>
    <w:p w14:paraId="061F4B80" w14:textId="77777777" w:rsidR="0092594F" w:rsidRPr="00DB7320" w:rsidRDefault="0092594F"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eastAsia="es-MX"/>
        </w:rPr>
        <w:t xml:space="preserve">En efecto,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w:t>
      </w:r>
      <w:r w:rsidRPr="00DB7320">
        <w:rPr>
          <w:rFonts w:ascii="Palatino Linotype" w:eastAsia="Times New Roman" w:hAnsi="Palatino Linotype" w:cs="Arial"/>
          <w:b/>
          <w:u w:val="single"/>
          <w:lang w:eastAsia="es-MX"/>
        </w:rPr>
        <w:t>con el objeto de que realicen una búsqueda exhaustiva y razonable de la información solicitada</w:t>
      </w:r>
      <w:r w:rsidRPr="00DB7320">
        <w:rPr>
          <w:rFonts w:ascii="Palatino Linotype" w:eastAsia="Times New Roman" w:hAnsi="Palatino Linotype" w:cs="Arial"/>
          <w:lang w:eastAsia="es-MX"/>
        </w:rPr>
        <w:t xml:space="preserve">, según se asienta en el artículo 162 de la ley citada. </w:t>
      </w:r>
    </w:p>
    <w:p w14:paraId="119C0BC9" w14:textId="77777777" w:rsidR="0092594F" w:rsidRPr="00DB7320" w:rsidRDefault="0092594F" w:rsidP="00DB7320">
      <w:pPr>
        <w:pStyle w:val="Prrafodelista"/>
        <w:shd w:val="clear" w:color="auto" w:fill="FFFFFF"/>
        <w:spacing w:line="360" w:lineRule="auto"/>
        <w:ind w:left="0"/>
        <w:jc w:val="both"/>
        <w:rPr>
          <w:rFonts w:ascii="Palatino Linotype" w:eastAsia="Times New Roman" w:hAnsi="Palatino Linotype" w:cs="Arial"/>
          <w:lang w:eastAsia="es-MX"/>
        </w:rPr>
      </w:pPr>
    </w:p>
    <w:p w14:paraId="1CE8A47F" w14:textId="349ACBED" w:rsidR="0092594F" w:rsidRPr="00DB7320" w:rsidRDefault="0092594F"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eastAsia="es-MX"/>
        </w:rPr>
        <w:t>En efecto, la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 en el</w:t>
      </w:r>
      <w:r w:rsidRPr="00DB7320">
        <w:rPr>
          <w:rFonts w:ascii="Palatino Linotype" w:eastAsia="Times New Roman" w:hAnsi="Palatino Linotype" w:cs="Arial"/>
          <w:b/>
          <w:lang w:eastAsia="es-MX"/>
        </w:rPr>
        <w:t xml:space="preserve"> SAIMEX</w:t>
      </w:r>
      <w:r w:rsidRPr="00DB7320">
        <w:rPr>
          <w:rFonts w:ascii="Palatino Linotype" w:eastAsia="Times New Roman" w:hAnsi="Palatino Linotype" w:cs="Arial"/>
          <w:lang w:eastAsia="es-MX"/>
        </w:rPr>
        <w:t xml:space="preserve"> se aprecia que el titular de la Unidad de Transparencia no realizó requerimientos a todas las áreas, tal y como se muestra en la imagen de referencia:</w:t>
      </w:r>
    </w:p>
    <w:p w14:paraId="23FB6A97" w14:textId="502B5BD1" w:rsidR="0092594F" w:rsidRPr="00DB7320" w:rsidRDefault="00A73267" w:rsidP="00DB7320">
      <w:pPr>
        <w:shd w:val="clear" w:color="auto" w:fill="FFFFFF"/>
        <w:spacing w:line="360" w:lineRule="auto"/>
        <w:jc w:val="both"/>
        <w:rPr>
          <w:rFonts w:ascii="Palatino Linotype" w:eastAsia="Times New Roman" w:hAnsi="Palatino Linotype" w:cs="Arial"/>
          <w:i/>
          <w:lang w:eastAsia="es-MX"/>
        </w:rPr>
      </w:pPr>
      <w:r w:rsidRPr="00A73267">
        <w:rPr>
          <w:rFonts w:ascii="Palatino Linotype" w:eastAsia="Times New Roman" w:hAnsi="Palatino Linotype" w:cs="Arial"/>
          <w:i/>
          <w:noProof/>
          <w:lang w:val="es-MX" w:eastAsia="es-MX"/>
        </w:rPr>
        <w:drawing>
          <wp:inline distT="0" distB="0" distL="0" distR="0" wp14:anchorId="092BB645" wp14:editId="0DF19B63">
            <wp:extent cx="5579745" cy="2166338"/>
            <wp:effectExtent l="0" t="0" r="190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2166338"/>
                    </a:xfrm>
                    <a:prstGeom prst="rect">
                      <a:avLst/>
                    </a:prstGeom>
                    <a:noFill/>
                    <a:ln>
                      <a:noFill/>
                    </a:ln>
                  </pic:spPr>
                </pic:pic>
              </a:graphicData>
            </a:graphic>
          </wp:inline>
        </w:drawing>
      </w:r>
    </w:p>
    <w:p w14:paraId="7F34DD25" w14:textId="77777777" w:rsidR="0092594F" w:rsidRPr="00DB7320" w:rsidRDefault="0092594F" w:rsidP="00DB7320">
      <w:pPr>
        <w:shd w:val="clear" w:color="auto" w:fill="FFFFFF"/>
        <w:spacing w:line="360" w:lineRule="auto"/>
        <w:jc w:val="both"/>
        <w:rPr>
          <w:rFonts w:ascii="Palatino Linotype" w:eastAsia="Times New Roman" w:hAnsi="Palatino Linotype" w:cs="Arial"/>
          <w:i/>
          <w:lang w:eastAsia="es-MX"/>
        </w:rPr>
      </w:pPr>
    </w:p>
    <w:p w14:paraId="2A14E0C9" w14:textId="0E6C3D53"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val="es-ES" w:eastAsia="es-MX"/>
        </w:rPr>
        <w:t>Como se acredita con lo anterior, no se realizó requerimiento alguno</w:t>
      </w:r>
      <w:r w:rsidRPr="00DB7320">
        <w:rPr>
          <w:rFonts w:ascii="Palatino Linotype" w:eastAsia="Times New Roman" w:hAnsi="Palatino Linotype" w:cs="Arial"/>
          <w:b/>
          <w:lang w:val="es-ES" w:eastAsia="es-MX"/>
        </w:rPr>
        <w:t xml:space="preserve">, </w:t>
      </w:r>
      <w:r w:rsidRPr="00DB7320">
        <w:rPr>
          <w:rFonts w:ascii="Palatino Linotype" w:eastAsia="Times New Roman" w:hAnsi="Palatino Linotype" w:cs="Arial"/>
          <w:lang w:val="es-ES" w:eastAsia="es-MX"/>
        </w:rPr>
        <w:t xml:space="preserve">por lo que no es posible considerar que se realizó una búsqueda exhaustiva y razonable de la información por parte de la titular de la unidad de transparencia, violentando evidentemente el derecho de acceso a la información de la hoy recurrente y los artículo 51 y 53 de la Ley de la materia que señalan: </w:t>
      </w:r>
    </w:p>
    <w:p w14:paraId="7E003ABC" w14:textId="77777777" w:rsidR="0092594F" w:rsidRPr="00DB7320" w:rsidRDefault="0092594F" w:rsidP="00DB7320">
      <w:pPr>
        <w:shd w:val="clear" w:color="auto" w:fill="FFFFFF"/>
        <w:spacing w:line="360" w:lineRule="auto"/>
        <w:jc w:val="both"/>
        <w:rPr>
          <w:rFonts w:ascii="Palatino Linotype" w:eastAsia="Times New Roman" w:hAnsi="Palatino Linotype" w:cs="Arial"/>
          <w:i/>
          <w:lang w:eastAsia="es-MX"/>
        </w:rPr>
      </w:pPr>
    </w:p>
    <w:p w14:paraId="69DA3595"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b/>
          <w:i/>
          <w:lang w:eastAsia="es-MX"/>
        </w:rPr>
        <w:t xml:space="preserve">“Artículo 51. </w:t>
      </w:r>
      <w:r w:rsidRPr="00DB7320">
        <w:rPr>
          <w:rFonts w:ascii="Palatino Linotype" w:eastAsia="Times New Roman" w:hAnsi="Palatino Linotype" w:cs="Arial"/>
          <w:i/>
          <w:lang w:eastAsia="es-MX"/>
        </w:rPr>
        <w:t>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46758F"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w:t>
      </w:r>
    </w:p>
    <w:p w14:paraId="7118E662"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b/>
          <w:i/>
          <w:lang w:eastAsia="es-MX"/>
        </w:rPr>
        <w:t>Artículo 53.</w:t>
      </w:r>
      <w:r w:rsidRPr="00DB7320">
        <w:rPr>
          <w:rFonts w:ascii="Palatino Linotype" w:eastAsia="Times New Roman" w:hAnsi="Palatino Linotype" w:cs="Arial"/>
          <w:i/>
          <w:lang w:eastAsia="es-MX"/>
        </w:rPr>
        <w:t xml:space="preserve"> Las Unidades de Transparencia tendrán las siguientes funciones:</w:t>
      </w:r>
    </w:p>
    <w:p w14:paraId="634B2C1E"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w:t>
      </w:r>
    </w:p>
    <w:p w14:paraId="55E8781A"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II. Recibir, </w:t>
      </w:r>
      <w:r w:rsidRPr="00DB7320">
        <w:rPr>
          <w:rFonts w:ascii="Palatino Linotype" w:eastAsia="Times New Roman" w:hAnsi="Palatino Linotype" w:cs="Arial"/>
          <w:b/>
          <w:i/>
          <w:u w:val="single"/>
          <w:lang w:eastAsia="es-MX"/>
        </w:rPr>
        <w:t>tramitar</w:t>
      </w:r>
      <w:r w:rsidRPr="00DB7320">
        <w:rPr>
          <w:rFonts w:ascii="Palatino Linotype" w:eastAsia="Times New Roman" w:hAnsi="Palatino Linotype" w:cs="Arial"/>
          <w:i/>
          <w:lang w:eastAsia="es-MX"/>
        </w:rPr>
        <w:t xml:space="preserve"> y dar respuesta a las solicitudes de acceso a la información;</w:t>
      </w:r>
    </w:p>
    <w:p w14:paraId="52546B4A"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w:t>
      </w:r>
    </w:p>
    <w:p w14:paraId="0BA4DAAA"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b/>
          <w:i/>
          <w:u w:val="single"/>
          <w:lang w:eastAsia="es-MX"/>
        </w:rPr>
      </w:pPr>
      <w:r w:rsidRPr="00DB7320">
        <w:rPr>
          <w:rFonts w:ascii="Palatino Linotype" w:eastAsia="Times New Roman" w:hAnsi="Palatino Linotype" w:cs="Arial"/>
          <w:i/>
          <w:lang w:eastAsia="es-MX"/>
        </w:rPr>
        <w:t>IV.</w:t>
      </w:r>
      <w:r w:rsidRPr="00DB7320">
        <w:rPr>
          <w:rFonts w:ascii="Palatino Linotype" w:eastAsia="Times New Roman" w:hAnsi="Palatino Linotype" w:cs="Arial"/>
          <w:i/>
          <w:u w:val="single"/>
          <w:lang w:eastAsia="es-MX"/>
        </w:rPr>
        <w:t xml:space="preserve"> </w:t>
      </w:r>
      <w:r w:rsidRPr="00DB7320">
        <w:rPr>
          <w:rFonts w:ascii="Palatino Linotype" w:eastAsia="Times New Roman" w:hAnsi="Palatino Linotype" w:cs="Arial"/>
          <w:b/>
          <w:i/>
          <w:u w:val="single"/>
          <w:lang w:eastAsia="es-MX"/>
        </w:rPr>
        <w:t>Realizar, con efectividad, los trámites internos necesarios para la atención de las solicitudes de acceso a la información;</w:t>
      </w:r>
    </w:p>
    <w:p w14:paraId="4E656AFF"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w:t>
      </w:r>
    </w:p>
    <w:p w14:paraId="23C69E2B"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XII. Fomentar la transparencia y accesibilidad al interior del sujeto obligado;”</w:t>
      </w:r>
    </w:p>
    <w:p w14:paraId="15AE8FD2" w14:textId="77777777" w:rsidR="0092594F" w:rsidRPr="00DB7320" w:rsidRDefault="0092594F" w:rsidP="00DB7320">
      <w:pPr>
        <w:shd w:val="clear" w:color="auto" w:fill="FFFFFF"/>
        <w:spacing w:line="360" w:lineRule="auto"/>
        <w:jc w:val="both"/>
        <w:rPr>
          <w:rFonts w:ascii="Palatino Linotype" w:eastAsia="Times New Roman" w:hAnsi="Palatino Linotype" w:cs="Arial"/>
          <w:i/>
          <w:lang w:eastAsia="es-MX"/>
        </w:rPr>
      </w:pPr>
    </w:p>
    <w:p w14:paraId="5D151040" w14:textId="77777777"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val="es-ES" w:eastAsia="es-MX"/>
        </w:rPr>
        <w:t xml:space="preserve">  </w:t>
      </w:r>
      <w:r w:rsidRPr="00DB7320">
        <w:rPr>
          <w:rFonts w:ascii="Palatino Linotype" w:eastAsia="Times New Roman" w:hAnsi="Palatino Linotype" w:cs="Arial"/>
          <w:lang w:eastAsia="es-MX"/>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5D8FB066" w14:textId="77777777" w:rsidR="0092594F" w:rsidRPr="00DB7320" w:rsidRDefault="0092594F" w:rsidP="00DB7320">
      <w:pPr>
        <w:shd w:val="clear" w:color="auto" w:fill="FFFFFF"/>
        <w:spacing w:line="360" w:lineRule="auto"/>
        <w:jc w:val="both"/>
        <w:rPr>
          <w:rFonts w:ascii="Palatino Linotype" w:eastAsia="Times New Roman" w:hAnsi="Palatino Linotype" w:cs="Arial"/>
          <w:lang w:eastAsia="es-MX"/>
        </w:rPr>
      </w:pPr>
    </w:p>
    <w:p w14:paraId="711EAFD0" w14:textId="77777777"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eastAsia="es-MX"/>
        </w:rPr>
        <w:t>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127D6FF8" w14:textId="77777777" w:rsidR="0092594F" w:rsidRPr="00DB7320" w:rsidRDefault="0092594F" w:rsidP="00DB7320">
      <w:pPr>
        <w:pStyle w:val="Prrafodelista"/>
        <w:spacing w:line="360" w:lineRule="auto"/>
        <w:rPr>
          <w:rFonts w:ascii="Palatino Linotype" w:eastAsia="Times New Roman" w:hAnsi="Palatino Linotype" w:cs="Arial"/>
          <w:i/>
          <w:lang w:eastAsia="es-MX"/>
        </w:rPr>
      </w:pPr>
    </w:p>
    <w:p w14:paraId="479CEED9" w14:textId="77777777"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eastAsia="es-MX"/>
        </w:rPr>
        <w:t xml:space="preserve">Como se puede apreciar en el presente asunto, la titular  de la unidad no tramitó gran parte de las solicitudes de información de forma correcta, pues omitió realizarlas a todas las áreas que pudieran contener la información solicitada. Con acciones como esas se afecta evidentemente el derecho de acceso a la información pública de las personas y el Sujeto Obligado incumple con su obligación constitucional de garantizarlo y ello constituye una afectación al derecho que en cuestión. </w:t>
      </w:r>
    </w:p>
    <w:p w14:paraId="5C2F96ED" w14:textId="77777777" w:rsidR="0092594F" w:rsidRPr="00DB7320" w:rsidRDefault="0092594F" w:rsidP="00DB7320">
      <w:pPr>
        <w:pStyle w:val="Prrafodelista"/>
        <w:spacing w:line="360" w:lineRule="auto"/>
        <w:rPr>
          <w:rFonts w:ascii="Palatino Linotype" w:eastAsia="Times New Roman" w:hAnsi="Palatino Linotype" w:cs="Arial"/>
          <w:i/>
          <w:lang w:eastAsia="es-MX"/>
        </w:rPr>
      </w:pPr>
    </w:p>
    <w:p w14:paraId="048CBB7D" w14:textId="6A83C529"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eastAsia="es-MX"/>
        </w:rPr>
        <w:t xml:space="preserve">Así es necesario recapitular que la particular solicitó acceder a: </w:t>
      </w:r>
    </w:p>
    <w:p w14:paraId="26014E4D"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p>
    <w:p w14:paraId="115ED1D9" w14:textId="3E708C4F" w:rsidR="0092594F" w:rsidRPr="00DB7320" w:rsidRDefault="0092594F" w:rsidP="00DB7320">
      <w:pPr>
        <w:shd w:val="clear" w:color="auto" w:fill="FFFFFF"/>
        <w:spacing w:line="360" w:lineRule="auto"/>
        <w:ind w:left="567" w:right="567"/>
        <w:jc w:val="both"/>
        <w:rPr>
          <w:rFonts w:ascii="Palatino Linotype" w:eastAsia="Times New Roman" w:hAnsi="Palatino Linotype" w:cs="Arial"/>
          <w:b/>
          <w:i/>
          <w:lang w:eastAsia="es-MX"/>
        </w:rPr>
      </w:pPr>
      <w:r w:rsidRPr="00DB7320">
        <w:rPr>
          <w:rFonts w:ascii="Palatino Linotype" w:eastAsia="Times New Roman" w:hAnsi="Palatino Linotype" w:cs="Arial"/>
          <w:b/>
          <w:i/>
          <w:lang w:eastAsia="es-MX"/>
        </w:rPr>
        <w:t>“la utilización de personas empleados y servidores públicos para la realización del evento”</w:t>
      </w:r>
    </w:p>
    <w:p w14:paraId="7EC381BF"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b/>
          <w:i/>
          <w:lang w:val="es-ES" w:eastAsia="es-MX"/>
        </w:rPr>
      </w:pPr>
    </w:p>
    <w:p w14:paraId="47694D45" w14:textId="0ADAAE28"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b/>
          <w:lang w:eastAsia="es-MX"/>
        </w:rPr>
      </w:pPr>
      <w:r w:rsidRPr="00DB7320">
        <w:rPr>
          <w:rFonts w:ascii="Palatino Linotype" w:eastAsia="Times New Roman" w:hAnsi="Palatino Linotype" w:cs="Arial"/>
          <w:lang w:eastAsia="es-MX"/>
        </w:rPr>
        <w:t xml:space="preserve">En ese sentido el </w:t>
      </w:r>
      <w:r w:rsidRPr="00DB7320">
        <w:rPr>
          <w:rFonts w:ascii="Palatino Linotype" w:eastAsia="Times New Roman" w:hAnsi="Palatino Linotype" w:cs="Arial"/>
          <w:b/>
          <w:lang w:eastAsia="es-MX"/>
        </w:rPr>
        <w:t xml:space="preserve">Bando Municipal de Almoloya del Río </w:t>
      </w:r>
      <w:r w:rsidRPr="00DB7320">
        <w:rPr>
          <w:rFonts w:ascii="Palatino Linotype" w:eastAsia="Times New Roman" w:hAnsi="Palatino Linotype" w:cs="Arial"/>
          <w:lang w:eastAsia="es-MX"/>
        </w:rPr>
        <w:t xml:space="preserve">refiere que existe un  área que pudiera contar con la información solicitada como a continuación se observa: </w:t>
      </w:r>
    </w:p>
    <w:p w14:paraId="124950E2" w14:textId="735AFB2F"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b/>
          <w:i/>
          <w:lang w:eastAsia="es-MX"/>
        </w:rPr>
        <w:t>“Artículo 35.-</w:t>
      </w:r>
      <w:r w:rsidRPr="00DB7320">
        <w:rPr>
          <w:rFonts w:ascii="Palatino Linotype" w:eastAsia="Times New Roman" w:hAnsi="Palatino Linotype" w:cs="Arial"/>
          <w:i/>
          <w:lang w:eastAsia="es-MX"/>
        </w:rPr>
        <w:t xml:space="preserve"> Para el eficiente desempeño de sus funciones cada dependencia se integrará con las Direcciones, Unidades Administrativas que resulten necesarias, previa autorización del Ayuntamiento, siendo estas centralizadas y de acuerdo a sus techos presupuestales, así como dependencias descentralizadas que contaran con un presupuesto propio, siendo las siguientes: </w:t>
      </w:r>
    </w:p>
    <w:p w14:paraId="21B0A2EE"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I. Centralizadas:</w:t>
      </w:r>
    </w:p>
    <w:p w14:paraId="10673A1D"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 a) Secretaria del Ayuntamiento</w:t>
      </w:r>
    </w:p>
    <w:p w14:paraId="632D201B"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 b) Tesorería Municipal.</w:t>
      </w:r>
    </w:p>
    <w:p w14:paraId="5535A724"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 c) Defensoría Municipal de Derechos Humanos </w:t>
      </w:r>
    </w:p>
    <w:p w14:paraId="0659E92C"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d) Contraloría Interna Municipal. </w:t>
      </w:r>
    </w:p>
    <w:p w14:paraId="4252EF56"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e) Oficialía Mediadora-Conciliadora. </w:t>
      </w:r>
    </w:p>
    <w:p w14:paraId="02B4927C" w14:textId="77777777"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i/>
          <w:lang w:eastAsia="es-MX"/>
        </w:rPr>
        <w:t xml:space="preserve"> f) Oficialía Calificadora. </w:t>
      </w:r>
    </w:p>
    <w:p w14:paraId="52F99212" w14:textId="4629EA06" w:rsidR="0092594F" w:rsidRPr="00DB7320" w:rsidRDefault="0092594F" w:rsidP="00DB7320">
      <w:pPr>
        <w:pStyle w:val="Prrafodelista"/>
        <w:shd w:val="clear" w:color="auto" w:fill="FFFFFF"/>
        <w:spacing w:line="360" w:lineRule="auto"/>
        <w:ind w:left="567" w:right="567"/>
        <w:jc w:val="both"/>
        <w:rPr>
          <w:rFonts w:ascii="Palatino Linotype" w:eastAsia="Times New Roman" w:hAnsi="Palatino Linotype" w:cs="Arial"/>
          <w:b/>
          <w:i/>
          <w:lang w:eastAsia="es-MX"/>
        </w:rPr>
      </w:pPr>
      <w:r w:rsidRPr="00DB7320">
        <w:rPr>
          <w:rFonts w:ascii="Palatino Linotype" w:eastAsia="Times New Roman" w:hAnsi="Palatino Linotype" w:cs="Arial"/>
          <w:b/>
          <w:i/>
          <w:lang w:eastAsia="es-MX"/>
        </w:rPr>
        <w:t>g) Dirección de Administración de Personal.”</w:t>
      </w:r>
    </w:p>
    <w:p w14:paraId="4B65A8CF" w14:textId="558499A0" w:rsidR="0092594F" w:rsidRPr="00DB7320" w:rsidRDefault="0092594F" w:rsidP="00DB7320">
      <w:pPr>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B7320">
        <w:rPr>
          <w:rFonts w:ascii="Palatino Linotype" w:eastAsia="Times New Roman" w:hAnsi="Palatino Linotype" w:cs="Arial"/>
          <w:lang w:val="es-ES" w:eastAsia="es-MX"/>
        </w:rPr>
        <w:t xml:space="preserve">Así, de acuerdo con lo antes planteado, existe posibilidad de que el área antes mencionadas, genere, administre o posea información que pueda atender el requerimiento de la particular de conformidad con el artículo 19 de la Ley de Transparencia y Acceso a la Información del Estado de México y Municipios: </w:t>
      </w:r>
    </w:p>
    <w:p w14:paraId="1609F919" w14:textId="77777777" w:rsidR="0092594F" w:rsidRPr="00DB7320" w:rsidRDefault="0092594F" w:rsidP="00DB7320">
      <w:pPr>
        <w:shd w:val="clear" w:color="auto" w:fill="FFFFFF"/>
        <w:spacing w:line="360" w:lineRule="auto"/>
        <w:jc w:val="both"/>
        <w:rPr>
          <w:rFonts w:ascii="Palatino Linotype" w:eastAsia="Times New Roman" w:hAnsi="Palatino Linotype" w:cs="Arial"/>
          <w:i/>
          <w:lang w:eastAsia="es-MX"/>
        </w:rPr>
      </w:pPr>
    </w:p>
    <w:p w14:paraId="17A5FD24" w14:textId="77777777"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b/>
          <w:i/>
          <w:lang w:eastAsia="es-MX"/>
        </w:rPr>
        <w:t>“Artículo 19.</w:t>
      </w:r>
      <w:r w:rsidRPr="00DB7320">
        <w:rPr>
          <w:rFonts w:ascii="Palatino Linotype" w:eastAsia="Times New Roman" w:hAnsi="Palatino Linotype" w:cs="Arial"/>
          <w:i/>
          <w:lang w:eastAsia="es-MX"/>
        </w:rPr>
        <w:t xml:space="preserve"> Se presume que la información debe existir si se refiere a las facultades, competencias y funciones que los ordenamientos jurídicos aplicables otorgan a los sujetos obligados.</w:t>
      </w:r>
    </w:p>
    <w:p w14:paraId="55ED0560" w14:textId="6DC779CE" w:rsidR="0092594F" w:rsidRPr="00DB7320" w:rsidRDefault="0092594F" w:rsidP="00DB7320">
      <w:pPr>
        <w:shd w:val="clear" w:color="auto" w:fill="FFFFFF"/>
        <w:spacing w:line="360" w:lineRule="auto"/>
        <w:ind w:left="567" w:right="567"/>
        <w:jc w:val="both"/>
        <w:rPr>
          <w:rFonts w:ascii="Palatino Linotype" w:eastAsia="Times New Roman" w:hAnsi="Palatino Linotype" w:cs="Arial"/>
          <w:i/>
          <w:lang w:eastAsia="es-MX"/>
        </w:rPr>
      </w:pPr>
      <w:r w:rsidRPr="00DB7320">
        <w:rPr>
          <w:rFonts w:ascii="Palatino Linotype" w:eastAsia="Times New Roman" w:hAnsi="Palatino Linotype" w:cs="Arial"/>
          <w:b/>
          <w:i/>
          <w:lang w:eastAsia="es-MX"/>
        </w:rPr>
        <w:t>(…)</w:t>
      </w:r>
      <w:r w:rsidRPr="00DB7320">
        <w:rPr>
          <w:rFonts w:ascii="Palatino Linotype" w:eastAsia="Times New Roman" w:hAnsi="Palatino Linotype" w:cs="Arial"/>
          <w:i/>
          <w:lang w:eastAsia="es-MX"/>
        </w:rPr>
        <w:t>”</w:t>
      </w:r>
    </w:p>
    <w:p w14:paraId="60EA2447" w14:textId="77777777" w:rsidR="0092594F" w:rsidRPr="00DB7320" w:rsidRDefault="0092594F" w:rsidP="00DB7320">
      <w:pPr>
        <w:shd w:val="clear" w:color="auto" w:fill="FFFFFF"/>
        <w:spacing w:line="360" w:lineRule="auto"/>
        <w:jc w:val="both"/>
        <w:rPr>
          <w:rFonts w:ascii="Palatino Linotype" w:eastAsia="Times New Roman" w:hAnsi="Palatino Linotype" w:cs="Arial"/>
          <w:i/>
          <w:lang w:eastAsia="es-MX"/>
        </w:rPr>
      </w:pPr>
    </w:p>
    <w:p w14:paraId="4A3E160C" w14:textId="5260ACA4" w:rsidR="00431E56" w:rsidRPr="00DB7320" w:rsidRDefault="0092594F" w:rsidP="00DB7320">
      <w:pPr>
        <w:pStyle w:val="Prrafodelista"/>
        <w:numPr>
          <w:ilvl w:val="0"/>
          <w:numId w:val="1"/>
        </w:numPr>
        <w:shd w:val="clear" w:color="auto" w:fill="FFFFFF"/>
        <w:spacing w:line="360" w:lineRule="auto"/>
        <w:ind w:left="0" w:firstLine="0"/>
        <w:jc w:val="both"/>
        <w:rPr>
          <w:rFonts w:ascii="Palatino Linotype" w:eastAsia="Times New Roman" w:hAnsi="Palatino Linotype" w:cs="Arial"/>
          <w:i/>
          <w:lang w:eastAsia="es-MX"/>
        </w:rPr>
      </w:pPr>
      <w:r w:rsidRPr="00DB7320">
        <w:rPr>
          <w:rFonts w:ascii="Palatino Linotype" w:eastAsia="Times New Roman" w:hAnsi="Palatino Linotype" w:cs="Arial"/>
          <w:lang w:eastAsia="es-MX"/>
        </w:rPr>
        <w:t xml:space="preserve">En razón de lo anterior es dable ordenar el documento donde conste o se aprecie la asignación de personas, empleados o servidores públicos para la realización del evento Almoloya Road Festival 2019.  </w:t>
      </w:r>
    </w:p>
    <w:p w14:paraId="7D3AB196" w14:textId="7E02592A" w:rsidR="00C063BF" w:rsidRPr="00DB7320" w:rsidRDefault="00C063BF" w:rsidP="00DB7320">
      <w:pPr>
        <w:pStyle w:val="Ttulo1"/>
        <w:spacing w:line="360" w:lineRule="auto"/>
        <w:rPr>
          <w:rFonts w:ascii="Palatino Linotype" w:hAnsi="Palatino Linotype"/>
          <w:b/>
          <w:color w:val="000000" w:themeColor="text1"/>
          <w:sz w:val="24"/>
          <w:szCs w:val="24"/>
        </w:rPr>
      </w:pPr>
      <w:bookmarkStart w:id="59" w:name="_Toc12619620"/>
      <w:bookmarkStart w:id="60" w:name="_Toc17398819"/>
      <w:r w:rsidRPr="00DB7320">
        <w:rPr>
          <w:rFonts w:ascii="Palatino Linotype" w:hAnsi="Palatino Linotype"/>
          <w:b/>
          <w:color w:val="000000" w:themeColor="text1"/>
          <w:sz w:val="24"/>
          <w:szCs w:val="24"/>
        </w:rPr>
        <w:t>III. De la modalidad de entrega.</w:t>
      </w:r>
      <w:bookmarkEnd w:id="59"/>
      <w:bookmarkEnd w:id="60"/>
      <w:r w:rsidRPr="00DB7320">
        <w:rPr>
          <w:rFonts w:ascii="Palatino Linotype" w:hAnsi="Palatino Linotype"/>
          <w:b/>
          <w:color w:val="000000" w:themeColor="text1"/>
          <w:sz w:val="24"/>
          <w:szCs w:val="24"/>
        </w:rPr>
        <w:t xml:space="preserve"> </w:t>
      </w:r>
    </w:p>
    <w:p w14:paraId="4FBBC18D" w14:textId="77777777" w:rsidR="00C063BF" w:rsidRPr="00DB7320" w:rsidRDefault="00C063BF" w:rsidP="00DB7320">
      <w:pPr>
        <w:spacing w:line="360" w:lineRule="auto"/>
        <w:rPr>
          <w:rFonts w:ascii="Palatino Linotype" w:hAnsi="Palatino Linotype"/>
          <w:lang w:val="es-MX" w:eastAsia="en-US"/>
        </w:rPr>
      </w:pPr>
    </w:p>
    <w:p w14:paraId="70FD1403" w14:textId="21033C0F" w:rsidR="00C063BF" w:rsidRPr="00DB7320" w:rsidRDefault="00C063BF" w:rsidP="00DB7320">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DB7320">
        <w:rPr>
          <w:rFonts w:ascii="Palatino Linotype" w:hAnsi="Palatino Linotype" w:cs="Arial"/>
        </w:rPr>
        <w:t xml:space="preserve">Finalmente, no se omite mencionar que el particular señaló dentro de su solicitud de información, como modalidad de entrega </w:t>
      </w:r>
      <w:r w:rsidRPr="00DB7320">
        <w:rPr>
          <w:rFonts w:ascii="Palatino Linotype" w:hAnsi="Palatino Linotype" w:cs="Arial"/>
          <w:b/>
        </w:rPr>
        <w:t xml:space="preserve">Copias certificadas y dentro del Formato de Solicitud de Información del Sistema de Acceso a la Información Mexiquense Consulta Directa (sin costo) </w:t>
      </w:r>
      <w:r w:rsidRPr="00DB7320">
        <w:rPr>
          <w:rFonts w:ascii="Palatino Linotype" w:hAnsi="Palatino Linotype" w:cs="Arial"/>
        </w:rPr>
        <w:t xml:space="preserve">condición que el </w:t>
      </w:r>
      <w:r w:rsidRPr="00DB7320">
        <w:rPr>
          <w:rFonts w:ascii="Palatino Linotype" w:hAnsi="Palatino Linotype" w:cs="Arial"/>
          <w:b/>
        </w:rPr>
        <w:t xml:space="preserve">SUJETO OBLIGADO </w:t>
      </w:r>
      <w:r w:rsidRPr="00DB7320">
        <w:rPr>
          <w:rFonts w:ascii="Palatino Linotype" w:hAnsi="Palatino Linotype" w:cs="Arial"/>
        </w:rPr>
        <w:t>fue omiso en atender toda vez que se no dio atención a la solitud de información aun y cuando se presume la existencia de la información, violentando el derecho de acceso a la información del particular al llevarlo a un estado de incertidumbre.</w:t>
      </w:r>
    </w:p>
    <w:p w14:paraId="37F5B678" w14:textId="77777777" w:rsidR="00C063BF" w:rsidRPr="00DB7320" w:rsidRDefault="00C063BF" w:rsidP="00DB7320">
      <w:pPr>
        <w:pStyle w:val="Prrafodelista"/>
        <w:tabs>
          <w:tab w:val="left" w:pos="426"/>
        </w:tabs>
        <w:spacing w:before="240" w:after="240" w:line="360" w:lineRule="auto"/>
        <w:ind w:left="0" w:right="49"/>
        <w:jc w:val="both"/>
        <w:rPr>
          <w:rFonts w:ascii="Palatino Linotype" w:hAnsi="Palatino Linotype" w:cs="Arial"/>
        </w:rPr>
      </w:pPr>
    </w:p>
    <w:p w14:paraId="6865EB57" w14:textId="77777777" w:rsidR="00C063BF" w:rsidRPr="00DB7320" w:rsidRDefault="00C063BF" w:rsidP="00DB7320">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DB7320">
        <w:rPr>
          <w:rFonts w:ascii="Palatino Linotype" w:hAnsi="Palatino Linotype" w:cs="Arial"/>
        </w:rPr>
        <w:t>Dicho lo anterior, conviene traer a consideración lo dispuesto por el artículo 165 de la Ley de Transparencia y Acceso a la Información Pública del Estado de México y Municipios, el cual se transcribe a continuación:</w:t>
      </w:r>
    </w:p>
    <w:p w14:paraId="57B5F5D5" w14:textId="77777777" w:rsidR="00C063BF" w:rsidRPr="00DB7320" w:rsidRDefault="00C063BF" w:rsidP="00DB7320">
      <w:pPr>
        <w:pStyle w:val="Prrafodelista"/>
        <w:tabs>
          <w:tab w:val="left" w:pos="426"/>
        </w:tabs>
        <w:spacing w:before="240" w:after="240" w:line="360" w:lineRule="auto"/>
        <w:ind w:left="0" w:right="49"/>
        <w:jc w:val="both"/>
        <w:rPr>
          <w:rFonts w:ascii="Palatino Linotype" w:hAnsi="Palatino Linotype" w:cs="Arial"/>
        </w:rPr>
      </w:pPr>
    </w:p>
    <w:p w14:paraId="7AA4DEDE" w14:textId="77777777" w:rsidR="00C063BF" w:rsidRPr="00DB7320" w:rsidRDefault="00C063BF" w:rsidP="00DB7320">
      <w:pPr>
        <w:pStyle w:val="Prrafodelista"/>
        <w:tabs>
          <w:tab w:val="left" w:pos="426"/>
        </w:tabs>
        <w:spacing w:before="240" w:after="240" w:line="360" w:lineRule="auto"/>
        <w:ind w:left="567" w:right="616"/>
        <w:jc w:val="both"/>
        <w:rPr>
          <w:rFonts w:ascii="Palatino Linotype" w:hAnsi="Palatino Linotype"/>
          <w:i/>
        </w:rPr>
      </w:pPr>
      <w:r w:rsidRPr="00DB7320">
        <w:rPr>
          <w:rFonts w:ascii="Palatino Linotype" w:hAnsi="Palatino Linotype"/>
          <w:i/>
        </w:rPr>
        <w:t>“</w:t>
      </w:r>
      <w:r w:rsidRPr="00DB7320">
        <w:rPr>
          <w:rFonts w:ascii="Palatino Linotype" w:hAnsi="Palatino Linotype"/>
          <w:b/>
          <w:i/>
        </w:rPr>
        <w:t>Artículo 165.</w:t>
      </w:r>
      <w:r w:rsidRPr="00DB7320">
        <w:rPr>
          <w:rFonts w:ascii="Palatino Linotype" w:hAnsi="Palatino Linotype"/>
          <w:i/>
        </w:rPr>
        <w:t xml:space="preserve"> Los sujetos obligados establecerán la forma y términos en que darán trámite interno a las solicitudes en materia de acceso a la información. </w:t>
      </w:r>
    </w:p>
    <w:p w14:paraId="2206D978" w14:textId="77777777" w:rsidR="00C063BF" w:rsidRPr="00DB7320" w:rsidRDefault="00C063BF" w:rsidP="00DB7320">
      <w:pPr>
        <w:pStyle w:val="Prrafodelista"/>
        <w:tabs>
          <w:tab w:val="left" w:pos="426"/>
        </w:tabs>
        <w:spacing w:before="240" w:after="240" w:line="360" w:lineRule="auto"/>
        <w:ind w:left="567" w:right="616"/>
        <w:jc w:val="both"/>
        <w:rPr>
          <w:rFonts w:ascii="Palatino Linotype" w:hAnsi="Palatino Linotype"/>
          <w:i/>
        </w:rPr>
      </w:pPr>
    </w:p>
    <w:p w14:paraId="7BD19CF1" w14:textId="77777777" w:rsidR="00C063BF" w:rsidRPr="00DB7320" w:rsidRDefault="00C063BF" w:rsidP="00DB7320">
      <w:pPr>
        <w:pStyle w:val="Prrafodelista"/>
        <w:tabs>
          <w:tab w:val="left" w:pos="426"/>
        </w:tabs>
        <w:spacing w:before="240" w:after="240" w:line="360" w:lineRule="auto"/>
        <w:ind w:left="567" w:right="616"/>
        <w:jc w:val="both"/>
        <w:rPr>
          <w:rFonts w:ascii="Palatino Linotype" w:hAnsi="Palatino Linotype"/>
          <w:i/>
        </w:rPr>
      </w:pPr>
      <w:r w:rsidRPr="00DB7320">
        <w:rPr>
          <w:rFonts w:ascii="Palatino Linotype" w:hAnsi="Palatino Linotype"/>
          <w:b/>
          <w:i/>
        </w:rPr>
        <w:t xml:space="preserve">La información </w:t>
      </w:r>
      <w:r w:rsidRPr="00DB7320">
        <w:rPr>
          <w:rFonts w:ascii="Palatino Linotype" w:hAnsi="Palatino Linotype"/>
          <w:i/>
        </w:rPr>
        <w:t xml:space="preserve">que se entregue en versión pública, </w:t>
      </w:r>
      <w:r w:rsidRPr="00DB7320">
        <w:rPr>
          <w:rFonts w:ascii="Palatino Linotype" w:hAnsi="Palatino Linotype"/>
          <w:b/>
          <w:i/>
        </w:rPr>
        <w:t>cuya modalidad de reproducción o envío tenga un costo, procederá una vez que se acredite el pago respectivo</w:t>
      </w:r>
      <w:r w:rsidRPr="00DB7320">
        <w:rPr>
          <w:rFonts w:ascii="Palatino Linotype" w:hAnsi="Palatino Linotype"/>
          <w:i/>
        </w:rPr>
        <w:t xml:space="preserve">. No puede entenderse como reproducción la elaboración de la misma. </w:t>
      </w:r>
    </w:p>
    <w:p w14:paraId="337ECD47" w14:textId="77777777" w:rsidR="00C063BF" w:rsidRPr="00DB7320" w:rsidRDefault="00C063BF" w:rsidP="00DB7320">
      <w:pPr>
        <w:pStyle w:val="Prrafodelista"/>
        <w:tabs>
          <w:tab w:val="left" w:pos="426"/>
        </w:tabs>
        <w:spacing w:before="240" w:after="240" w:line="360" w:lineRule="auto"/>
        <w:ind w:left="567" w:right="616"/>
        <w:jc w:val="both"/>
        <w:rPr>
          <w:rFonts w:ascii="Palatino Linotype" w:hAnsi="Palatino Linotype"/>
          <w:i/>
        </w:rPr>
      </w:pPr>
    </w:p>
    <w:p w14:paraId="2295DCDC" w14:textId="77777777" w:rsidR="00C063BF" w:rsidRPr="00DB7320" w:rsidRDefault="00C063BF" w:rsidP="00DB7320">
      <w:pPr>
        <w:pStyle w:val="Prrafodelista"/>
        <w:tabs>
          <w:tab w:val="left" w:pos="426"/>
        </w:tabs>
        <w:spacing w:before="240" w:after="240" w:line="360" w:lineRule="auto"/>
        <w:ind w:left="567" w:right="616"/>
        <w:jc w:val="both"/>
        <w:rPr>
          <w:rFonts w:ascii="Palatino Linotype" w:hAnsi="Palatino Linotype"/>
        </w:rPr>
      </w:pPr>
      <w:r w:rsidRPr="00DB7320">
        <w:rPr>
          <w:rFonts w:ascii="Palatino Linotype" w:hAnsi="Palatino Linotype"/>
          <w:b/>
          <w:i/>
        </w:rPr>
        <w:t>Ante la falta de respuesta a una solicitud en el plazo previsto y en caso de que proceda el acceso, los costos de reproducción y envío correrán a cargo del sujeto obligado.”</w:t>
      </w:r>
    </w:p>
    <w:p w14:paraId="6A46A302" w14:textId="77777777" w:rsidR="00C063BF" w:rsidRPr="00DB7320" w:rsidRDefault="00C063BF" w:rsidP="00DB7320">
      <w:pPr>
        <w:pStyle w:val="Prrafodelista"/>
        <w:tabs>
          <w:tab w:val="left" w:pos="426"/>
        </w:tabs>
        <w:spacing w:before="240" w:after="240" w:line="360" w:lineRule="auto"/>
        <w:ind w:left="567" w:right="616"/>
        <w:jc w:val="both"/>
        <w:rPr>
          <w:rFonts w:ascii="Palatino Linotype" w:hAnsi="Palatino Linotype" w:cs="Arial"/>
        </w:rPr>
      </w:pPr>
      <w:r w:rsidRPr="00DB7320">
        <w:rPr>
          <w:rFonts w:ascii="Palatino Linotype" w:hAnsi="Palatino Linotype"/>
        </w:rPr>
        <w:t>(Énfasis añadido)</w:t>
      </w:r>
    </w:p>
    <w:p w14:paraId="32E881AF" w14:textId="77777777" w:rsidR="00C063BF" w:rsidRPr="00DB7320" w:rsidRDefault="00C063BF" w:rsidP="00DB7320">
      <w:pPr>
        <w:pStyle w:val="Prrafodelista"/>
        <w:tabs>
          <w:tab w:val="left" w:pos="426"/>
        </w:tabs>
        <w:spacing w:before="240" w:after="240" w:line="360" w:lineRule="auto"/>
        <w:ind w:left="0" w:right="49"/>
        <w:jc w:val="both"/>
        <w:rPr>
          <w:rFonts w:ascii="Palatino Linotype" w:hAnsi="Palatino Linotype" w:cs="Arial"/>
        </w:rPr>
      </w:pPr>
    </w:p>
    <w:p w14:paraId="595C0549" w14:textId="5D878881" w:rsidR="00DB7320" w:rsidRPr="00DB7320" w:rsidRDefault="00C063BF" w:rsidP="00DB7320">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DB7320">
        <w:rPr>
          <w:rFonts w:ascii="Palatino Linotype" w:hAnsi="Palatino Linotype" w:cs="Arial"/>
        </w:rPr>
        <w:t xml:space="preserve">De tal manera que al no haber atendido los requerimientos del particular cabalmente en el momento procesal oportuno, y a manera de resarcir el acceso a la información de manera pronta y eficaz, el </w:t>
      </w:r>
      <w:r w:rsidRPr="00DB7320">
        <w:rPr>
          <w:rFonts w:ascii="Palatino Linotype" w:hAnsi="Palatino Linotype" w:cs="Arial"/>
          <w:b/>
        </w:rPr>
        <w:t>SUJETO OBLIGADO</w:t>
      </w:r>
      <w:r w:rsidRPr="00DB7320">
        <w:rPr>
          <w:rFonts w:ascii="Palatino Linotype" w:hAnsi="Palatino Linotype" w:cs="Arial"/>
        </w:rPr>
        <w:t xml:space="preserve"> deberá entregar los documentos de los cuales se ordena hacer entrega en las dos modalidades seleccionadas por el particular, absorbiendo los costos de reproducción y certificación de la información.</w:t>
      </w:r>
    </w:p>
    <w:p w14:paraId="431B0B03" w14:textId="288E1C00" w:rsidR="00B747F1" w:rsidRPr="00DB7320" w:rsidRDefault="00C063BF" w:rsidP="00DB7320">
      <w:pPr>
        <w:pStyle w:val="Ttulo2"/>
        <w:spacing w:line="360" w:lineRule="auto"/>
        <w:rPr>
          <w:rFonts w:ascii="Palatino Linotype" w:hAnsi="Palatino Linotype"/>
          <w:b/>
          <w:color w:val="000000" w:themeColor="text1"/>
          <w:sz w:val="24"/>
          <w:szCs w:val="24"/>
        </w:rPr>
      </w:pPr>
      <w:bookmarkStart w:id="61" w:name="_Toc17398820"/>
      <w:r w:rsidRPr="00DB7320">
        <w:rPr>
          <w:rFonts w:ascii="Palatino Linotype" w:hAnsi="Palatino Linotype"/>
          <w:b/>
          <w:color w:val="000000" w:themeColor="text1"/>
          <w:sz w:val="24"/>
          <w:szCs w:val="24"/>
        </w:rPr>
        <w:t>IV</w:t>
      </w:r>
      <w:r w:rsidR="00B747F1" w:rsidRPr="00DB7320">
        <w:rPr>
          <w:rFonts w:ascii="Palatino Linotype" w:hAnsi="Palatino Linotype"/>
          <w:b/>
          <w:color w:val="000000" w:themeColor="text1"/>
          <w:sz w:val="24"/>
          <w:szCs w:val="24"/>
        </w:rPr>
        <w:t xml:space="preserve">. De las </w:t>
      </w:r>
      <w:r w:rsidR="004D78A7" w:rsidRPr="00DB7320">
        <w:rPr>
          <w:rFonts w:ascii="Palatino Linotype" w:hAnsi="Palatino Linotype"/>
          <w:b/>
          <w:color w:val="000000" w:themeColor="text1"/>
          <w:sz w:val="24"/>
          <w:szCs w:val="24"/>
        </w:rPr>
        <w:t xml:space="preserve">consideraciones </w:t>
      </w:r>
      <w:r w:rsidR="005D1341" w:rsidRPr="00DB7320">
        <w:rPr>
          <w:rFonts w:ascii="Palatino Linotype" w:hAnsi="Palatino Linotype"/>
          <w:b/>
          <w:color w:val="000000" w:themeColor="text1"/>
          <w:sz w:val="24"/>
          <w:szCs w:val="24"/>
        </w:rPr>
        <w:t>que se deben de observar para realizar</w:t>
      </w:r>
      <w:r w:rsidR="00B747F1" w:rsidRPr="00DB7320">
        <w:rPr>
          <w:rFonts w:ascii="Palatino Linotype" w:hAnsi="Palatino Linotype"/>
          <w:b/>
          <w:color w:val="000000" w:themeColor="text1"/>
          <w:sz w:val="24"/>
          <w:szCs w:val="24"/>
        </w:rPr>
        <w:t xml:space="preserve"> el acuerdo de clasificación de la información como confidencial.</w:t>
      </w:r>
      <w:bookmarkEnd w:id="61"/>
    </w:p>
    <w:p w14:paraId="3136DE5A" w14:textId="77777777" w:rsidR="00B747F1" w:rsidRPr="00DB7320" w:rsidRDefault="00B747F1" w:rsidP="00DB7320">
      <w:pPr>
        <w:pStyle w:val="Prrafodelista"/>
        <w:spacing w:line="360" w:lineRule="auto"/>
        <w:ind w:left="0"/>
        <w:jc w:val="both"/>
        <w:rPr>
          <w:rFonts w:ascii="Palatino Linotype" w:hAnsi="Palatino Linotype"/>
          <w:b/>
        </w:rPr>
      </w:pPr>
    </w:p>
    <w:p w14:paraId="22EC3BB4" w14:textId="0B910076" w:rsidR="008061A9" w:rsidRPr="00DB7320" w:rsidRDefault="00703672" w:rsidP="00DB7320">
      <w:pPr>
        <w:pStyle w:val="Prrafodelista"/>
        <w:numPr>
          <w:ilvl w:val="0"/>
          <w:numId w:val="1"/>
        </w:numPr>
        <w:spacing w:after="120" w:line="360" w:lineRule="auto"/>
        <w:ind w:left="0" w:right="49" w:firstLine="0"/>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Así</w:t>
      </w:r>
      <w:r w:rsidR="008061A9" w:rsidRPr="00DB7320">
        <w:rPr>
          <w:rFonts w:ascii="Palatino Linotype" w:eastAsia="Calibri" w:hAnsi="Palatino Linotype" w:cs="Arial"/>
          <w:color w:val="000000"/>
          <w:lang w:eastAsia="en-US"/>
        </w:rPr>
        <w:t>, debe destacarse que debido a la naturalez</w:t>
      </w:r>
      <w:r w:rsidR="008B09BB" w:rsidRPr="00DB7320">
        <w:rPr>
          <w:rFonts w:ascii="Palatino Linotype" w:eastAsia="Calibri" w:hAnsi="Palatino Linotype" w:cs="Arial"/>
          <w:color w:val="000000"/>
          <w:lang w:eastAsia="en-US"/>
        </w:rPr>
        <w:t>a de la información solicitada</w:t>
      </w:r>
      <w:r w:rsidR="008061A9" w:rsidRPr="00DB7320">
        <w:rPr>
          <w:rFonts w:ascii="Palatino Linotype" w:eastAsia="Calibri" w:hAnsi="Palatino Linotype" w:cs="Arial"/>
          <w:b/>
          <w:color w:val="000000"/>
          <w:lang w:eastAsia="en-US"/>
        </w:rPr>
        <w:t xml:space="preserve">, </w:t>
      </w:r>
      <w:r w:rsidR="008B09BB" w:rsidRPr="00DB7320">
        <w:rPr>
          <w:rFonts w:ascii="Palatino Linotype" w:eastAsia="Calibri" w:hAnsi="Palatino Linotype" w:cs="Arial"/>
          <w:color w:val="000000"/>
          <w:lang w:eastAsia="en-US"/>
        </w:rPr>
        <w:t>obra</w:t>
      </w:r>
      <w:r w:rsidR="008061A9" w:rsidRPr="00DB7320">
        <w:rPr>
          <w:rFonts w:ascii="Palatino Linotype" w:eastAsia="Calibri" w:hAnsi="Palatino Linotype" w:cs="Arial"/>
          <w:color w:val="000000"/>
          <w:lang w:eastAsia="en-US"/>
        </w:rPr>
        <w:t xml:space="preserve"> información confidencial o datos personales susceptibles de protegerse, y toda vez que este Instituto de Transparencia, Acceso a la Información Pública y Protección de Datos Personales del Estado de México tiene el deber de velar por la protección de la información como son los datos personales</w:t>
      </w:r>
      <w:r w:rsidR="008B09BB" w:rsidRPr="00DB7320">
        <w:rPr>
          <w:rFonts w:ascii="Palatino Linotype" w:eastAsia="Calibri" w:hAnsi="Palatino Linotype" w:cs="Arial"/>
          <w:color w:val="000000"/>
          <w:lang w:eastAsia="en-US"/>
        </w:rPr>
        <w:t xml:space="preserve"> es necesario señalar que l</w:t>
      </w:r>
      <w:r w:rsidR="008061A9" w:rsidRPr="00DB7320">
        <w:rPr>
          <w:rFonts w:ascii="Palatino Linotype" w:eastAsia="Calibri" w:hAnsi="Palatino Linotype" w:cs="Arial"/>
          <w:color w:val="000000"/>
          <w:lang w:eastAsia="en-US"/>
        </w:rPr>
        <w:t>a clasificación total o parcial de la información requerida, mediante solicitud de acceso a la información pública, constituye una restricción al derecho hu</w:t>
      </w:r>
      <w:r w:rsidR="008B09BB" w:rsidRPr="00DB7320">
        <w:rPr>
          <w:rFonts w:ascii="Palatino Linotype" w:eastAsia="Calibri" w:hAnsi="Palatino Linotype" w:cs="Arial"/>
          <w:color w:val="000000"/>
          <w:lang w:eastAsia="en-US"/>
        </w:rPr>
        <w:t>mano de acceso a la información, sin embargo, c</w:t>
      </w:r>
      <w:r w:rsidR="008061A9" w:rsidRPr="00DB7320">
        <w:rPr>
          <w:rFonts w:ascii="Palatino Linotype" w:eastAsia="Calibri" w:hAnsi="Palatino Linotype" w:cs="Arial"/>
          <w:color w:val="000000"/>
          <w:lang w:eastAsia="en-US"/>
        </w:rPr>
        <w:t>omo reiteradamente han dicho, diversos órganos jurisdiccionales, ningún derecho es absoluto</w:t>
      </w:r>
      <w:r w:rsidR="008061A9" w:rsidRPr="00DB7320">
        <w:rPr>
          <w:rFonts w:ascii="Palatino Linotype" w:hAnsi="Palatino Linotype"/>
          <w:vertAlign w:val="superscript"/>
          <w:lang w:eastAsia="en-US"/>
        </w:rPr>
        <w:footnoteReference w:id="2"/>
      </w:r>
      <w:r w:rsidR="008061A9" w:rsidRPr="00DB7320">
        <w:rPr>
          <w:rFonts w:ascii="Palatino Linotype" w:eastAsia="Calibri" w:hAnsi="Palatino Linotype" w:cs="Arial"/>
          <w:color w:val="000000"/>
          <w:lang w:eastAsia="en-US"/>
        </w:rPr>
        <w:t xml:space="preserve"> aunque cualquier límite o restricción, para ser legítimo, debe reunir con </w:t>
      </w:r>
      <w:r w:rsidR="008061A9" w:rsidRPr="00DB7320">
        <w:rPr>
          <w:rFonts w:ascii="Palatino Linotype" w:eastAsia="Calibri" w:hAnsi="Palatino Linotype" w:cs="Arial"/>
          <w:color w:val="000000"/>
          <w:u w:val="single"/>
          <w:lang w:eastAsia="en-US"/>
        </w:rPr>
        <w:t>tres requisitos</w:t>
      </w:r>
      <w:r w:rsidR="008061A9" w:rsidRPr="00DB7320">
        <w:rPr>
          <w:rFonts w:ascii="Palatino Linotype" w:eastAsia="Calibri" w:hAnsi="Palatino Linotype" w:cs="Arial"/>
          <w:color w:val="000000"/>
          <w:lang w:eastAsia="en-US"/>
        </w:rPr>
        <w:t>: primero, debe de estar establecida en un ordenamiento legal, antes de su aplicación; debe de corresponder a un fin legítimo y ser estrictamente proporcional con el principio o valor que se pretende preservar.</w:t>
      </w:r>
      <w:r w:rsidR="008061A9" w:rsidRPr="00DB7320">
        <w:rPr>
          <w:rFonts w:ascii="Palatino Linotype" w:hAnsi="Palatino Linotype"/>
          <w:vertAlign w:val="superscript"/>
          <w:lang w:eastAsia="en-US"/>
        </w:rPr>
        <w:footnoteReference w:id="3"/>
      </w:r>
      <w:r w:rsidR="008061A9" w:rsidRPr="00DB7320">
        <w:rPr>
          <w:rFonts w:ascii="Palatino Linotype" w:eastAsia="Calibri" w:hAnsi="Palatino Linotype" w:cs="Arial"/>
          <w:color w:val="000000"/>
          <w:lang w:eastAsia="en-U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BBB1EA3"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34934089"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01FA223" w14:textId="77777777" w:rsidR="008061A9" w:rsidRPr="00DB7320" w:rsidRDefault="008061A9" w:rsidP="00DB7320">
      <w:pPr>
        <w:spacing w:after="120" w:line="360" w:lineRule="auto"/>
        <w:ind w:left="426" w:right="49"/>
        <w:contextualSpacing/>
        <w:jc w:val="both"/>
        <w:rPr>
          <w:rFonts w:ascii="Palatino Linotype" w:eastAsia="Calibri" w:hAnsi="Palatino Linotype" w:cs="Arial"/>
          <w:b/>
          <w:color w:val="000000"/>
          <w:lang w:val="es-MX" w:eastAsia="en-US"/>
        </w:rPr>
      </w:pPr>
    </w:p>
    <w:p w14:paraId="289BCE71" w14:textId="773C0EB7" w:rsidR="008061A9" w:rsidRPr="00DB7320" w:rsidRDefault="00C063BF" w:rsidP="00DB7320">
      <w:pPr>
        <w:pStyle w:val="Ttulo2"/>
        <w:spacing w:line="360" w:lineRule="auto"/>
        <w:rPr>
          <w:rFonts w:ascii="Palatino Linotype" w:hAnsi="Palatino Linotype" w:cs="Arial"/>
          <w:b/>
          <w:color w:val="000000" w:themeColor="text1"/>
          <w:sz w:val="24"/>
          <w:szCs w:val="24"/>
        </w:rPr>
      </w:pPr>
      <w:bookmarkStart w:id="62" w:name="_Toc17398821"/>
      <w:r w:rsidRPr="00DB7320">
        <w:rPr>
          <w:rFonts w:ascii="Palatino Linotype" w:hAnsi="Palatino Linotype" w:cs="Arial"/>
          <w:b/>
          <w:color w:val="000000" w:themeColor="text1"/>
          <w:sz w:val="24"/>
          <w:szCs w:val="24"/>
        </w:rPr>
        <w:t>IV</w:t>
      </w:r>
      <w:r w:rsidR="008B09BB" w:rsidRPr="00DB7320">
        <w:rPr>
          <w:rFonts w:ascii="Palatino Linotype" w:hAnsi="Palatino Linotype" w:cs="Arial"/>
          <w:b/>
          <w:color w:val="000000" w:themeColor="text1"/>
          <w:sz w:val="24"/>
          <w:szCs w:val="24"/>
        </w:rPr>
        <w:t xml:space="preserve">.I. </w:t>
      </w:r>
      <w:r w:rsidR="008061A9" w:rsidRPr="00DB7320">
        <w:rPr>
          <w:rFonts w:ascii="Palatino Linotype" w:hAnsi="Palatino Linotype" w:cs="Arial"/>
          <w:b/>
          <w:color w:val="000000" w:themeColor="text1"/>
          <w:sz w:val="24"/>
          <w:szCs w:val="24"/>
        </w:rPr>
        <w:t>Requisitos previos.</w:t>
      </w:r>
      <w:bookmarkEnd w:id="62"/>
    </w:p>
    <w:p w14:paraId="69233999" w14:textId="77777777" w:rsidR="008B09BB" w:rsidRPr="00DB7320" w:rsidRDefault="008B09BB" w:rsidP="00DB7320">
      <w:pPr>
        <w:spacing w:after="120" w:line="360" w:lineRule="auto"/>
        <w:ind w:left="426" w:right="49"/>
        <w:contextualSpacing/>
        <w:jc w:val="both"/>
        <w:rPr>
          <w:rFonts w:ascii="Palatino Linotype" w:eastAsia="Calibri" w:hAnsi="Palatino Linotype" w:cs="Arial"/>
          <w:b/>
          <w:color w:val="000000"/>
          <w:lang w:val="es-MX" w:eastAsia="en-US"/>
        </w:rPr>
      </w:pPr>
    </w:p>
    <w:p w14:paraId="7C4B8197"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Los artículos 122 y 100 de la Ley Estatal y de la Ley General, respectivamente, señalan que los sujetos obligados determinan que la información actualiza alguno de los supuestos de clasificación;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w:t>
      </w:r>
      <w:r w:rsidRPr="00DB7320">
        <w:rPr>
          <w:rFonts w:ascii="Palatino Linotype" w:eastAsia="Calibri" w:hAnsi="Palatino Linotype" w:cs="Arial"/>
          <w:b/>
          <w:color w:val="000000"/>
          <w:lang w:eastAsia="en-US"/>
        </w:rPr>
        <w:t xml:space="preserve">nombre, registro federal de contribuyentes, </w:t>
      </w:r>
      <w:r w:rsidRPr="00DB7320">
        <w:rPr>
          <w:rFonts w:ascii="Palatino Linotype" w:eastAsia="Calibri" w:hAnsi="Palatino Linotype" w:cs="Arial"/>
          <w:b/>
          <w:color w:val="000000"/>
          <w:u w:val="single"/>
          <w:lang w:eastAsia="en-US"/>
        </w:rPr>
        <w:t>edad</w:t>
      </w:r>
      <w:r w:rsidRPr="00DB7320">
        <w:rPr>
          <w:rFonts w:ascii="Palatino Linotype" w:eastAsia="Calibri" w:hAnsi="Palatino Linotype" w:cs="Arial"/>
          <w:b/>
          <w:color w:val="000000"/>
          <w:lang w:eastAsia="en-US"/>
        </w:rPr>
        <w:t xml:space="preserve">, </w:t>
      </w:r>
      <w:r w:rsidRPr="00DB7320">
        <w:rPr>
          <w:rFonts w:ascii="Palatino Linotype" w:eastAsia="Calibri" w:hAnsi="Palatino Linotype" w:cs="Arial"/>
          <w:b/>
          <w:color w:val="000000"/>
          <w:u w:val="single"/>
          <w:lang w:eastAsia="en-US"/>
        </w:rPr>
        <w:t>domicilio,</w:t>
      </w:r>
      <w:r w:rsidRPr="00DB7320">
        <w:rPr>
          <w:rFonts w:ascii="Palatino Linotype" w:eastAsia="Calibri" w:hAnsi="Palatino Linotype" w:cs="Arial"/>
          <w:b/>
          <w:color w:val="000000"/>
          <w:lang w:eastAsia="en-US"/>
        </w:rPr>
        <w:t xml:space="preserve"> </w:t>
      </w:r>
      <w:r w:rsidRPr="00DB7320">
        <w:rPr>
          <w:rFonts w:ascii="Palatino Linotype" w:eastAsia="Calibri" w:hAnsi="Palatino Linotype" w:cs="Arial"/>
          <w:b/>
          <w:color w:val="000000"/>
          <w:u w:val="single"/>
          <w:lang w:eastAsia="en-US"/>
        </w:rPr>
        <w:t>fotografía</w:t>
      </w:r>
      <w:r w:rsidRPr="00DB7320">
        <w:rPr>
          <w:rFonts w:ascii="Palatino Linotype" w:eastAsia="Calibri" w:hAnsi="Palatino Linotype" w:cs="Arial"/>
          <w:b/>
          <w:color w:val="000000"/>
          <w:lang w:eastAsia="en-US"/>
        </w:rPr>
        <w:t xml:space="preserve">, </w:t>
      </w:r>
      <w:r w:rsidRPr="00DB7320">
        <w:rPr>
          <w:rFonts w:ascii="Palatino Linotype" w:eastAsia="Calibri" w:hAnsi="Palatino Linotype" w:cs="Arial"/>
          <w:b/>
          <w:color w:val="000000"/>
          <w:u w:val="single"/>
          <w:lang w:eastAsia="en-US"/>
        </w:rPr>
        <w:t>firma</w:t>
      </w:r>
      <w:r w:rsidRPr="00DB7320">
        <w:rPr>
          <w:rFonts w:ascii="Palatino Linotype" w:eastAsia="Calibri" w:hAnsi="Palatino Linotype" w:cs="Arial"/>
          <w:b/>
          <w:color w:val="000000"/>
          <w:lang w:eastAsia="en-US"/>
        </w:rPr>
        <w:t>, entre otros</w:t>
      </w:r>
      <w:r w:rsidRPr="00DB7320">
        <w:rPr>
          <w:rFonts w:ascii="Palatino Linotype" w:eastAsia="Calibri" w:hAnsi="Palatino Linotype" w:cs="Arial"/>
          <w:color w:val="000000"/>
          <w:lang w:eastAsia="en-US"/>
        </w:rPr>
        <w:t>) que forme parte de algún documento o el documento que se pretende clasificar (contrato, licencia, póliza, entre otros), señalando el supuesto de clasificación (confidencialidad o reserva).</w:t>
      </w:r>
    </w:p>
    <w:p w14:paraId="77B77510"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5412E6B7"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429D6B7"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041F1B54"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El último de estos requisitos consiste en que </w:t>
      </w:r>
      <w:r w:rsidRPr="00DB7320">
        <w:rPr>
          <w:rFonts w:ascii="Palatino Linotype" w:eastAsia="Calibri" w:hAnsi="Palatino Linotype" w:cs="Arial"/>
          <w:color w:val="000000"/>
          <w:u w:val="single"/>
          <w:lang w:eastAsia="en-US"/>
        </w:rPr>
        <w:t>no se pueden emitir acuerdos de carácter general ni particular</w:t>
      </w:r>
      <w:r w:rsidRPr="00DB7320">
        <w:rPr>
          <w:rFonts w:ascii="Palatino Linotype" w:eastAsia="Calibri" w:hAnsi="Palatino Linotype" w:cs="Arial"/>
          <w:color w:val="000000"/>
          <w:lang w:eastAsia="en-US"/>
        </w:rPr>
        <w:t xml:space="preserve">, según lo disponen los artículos 134 y 108 de la Ley Estatal y de la Ley General, respectivamente, esto es, </w:t>
      </w:r>
      <w:r w:rsidRPr="00DB7320">
        <w:rPr>
          <w:rFonts w:ascii="Palatino Linotype" w:eastAsia="Calibri" w:hAnsi="Palatino Linotype" w:cs="Arial"/>
          <w:b/>
          <w:color w:val="000000"/>
          <w:u w:val="single"/>
          <w:lang w:eastAsia="en-US"/>
        </w:rPr>
        <w:t xml:space="preserve">no se puede hacer un acuerdo para clasificar de manera general todos los documentos de un expediente o área,  </w:t>
      </w:r>
      <w:r w:rsidRPr="00DB7320">
        <w:rPr>
          <w:rFonts w:ascii="Palatino Linotype" w:eastAsia="Calibri" w:hAnsi="Palatino Linotype" w:cs="Arial"/>
          <w:color w:val="000000"/>
          <w:lang w:eastAsia="en-US"/>
        </w:rPr>
        <w:t xml:space="preserve">sin individualizar su análisis y </w:t>
      </w:r>
      <w:r w:rsidRPr="00DB7320">
        <w:rPr>
          <w:rFonts w:ascii="Palatino Linotype" w:eastAsia="Calibri" w:hAnsi="Palatino Linotype" w:cs="Arial"/>
          <w:color w:val="000000"/>
          <w:u w:val="single"/>
          <w:lang w:eastAsia="en-US"/>
        </w:rPr>
        <w:t>tampoco se puede hacer un acuerdo por cada dato que se vaya a clasificar</w:t>
      </w:r>
      <w:r w:rsidRPr="00DB7320">
        <w:rPr>
          <w:rFonts w:ascii="Palatino Linotype" w:eastAsia="Calibri" w:hAnsi="Palatino Linotype" w:cs="Arial"/>
          <w:color w:val="000000"/>
          <w:lang w:eastAsia="en-US"/>
        </w:rPr>
        <w:t xml:space="preserve"> dentro de un documento con diez datos, susceptibles de ser clasificados.</w:t>
      </w:r>
    </w:p>
    <w:p w14:paraId="386807E9" w14:textId="77777777" w:rsidR="008061A9" w:rsidRPr="00DB7320" w:rsidRDefault="008061A9" w:rsidP="00DB7320">
      <w:pPr>
        <w:spacing w:after="120" w:line="360" w:lineRule="auto"/>
        <w:ind w:left="426" w:right="49"/>
        <w:contextualSpacing/>
        <w:jc w:val="both"/>
        <w:rPr>
          <w:rFonts w:ascii="Palatino Linotype" w:eastAsia="Calibri" w:hAnsi="Palatino Linotype" w:cs="Arial"/>
          <w:b/>
          <w:color w:val="000000"/>
          <w:lang w:val="es-MX" w:eastAsia="en-US"/>
        </w:rPr>
      </w:pPr>
    </w:p>
    <w:p w14:paraId="0A04376F" w14:textId="59B9A4C4" w:rsidR="008061A9" w:rsidRPr="00DB7320" w:rsidRDefault="00C063BF" w:rsidP="00DB7320">
      <w:pPr>
        <w:pStyle w:val="Ttulo2"/>
        <w:spacing w:line="360" w:lineRule="auto"/>
        <w:rPr>
          <w:rFonts w:ascii="Palatino Linotype" w:hAnsi="Palatino Linotype"/>
          <w:b/>
          <w:color w:val="000000" w:themeColor="text1"/>
          <w:sz w:val="24"/>
          <w:szCs w:val="24"/>
        </w:rPr>
      </w:pPr>
      <w:bookmarkStart w:id="63" w:name="_Toc17398822"/>
      <w:r w:rsidRPr="00DB7320">
        <w:rPr>
          <w:rFonts w:ascii="Palatino Linotype" w:hAnsi="Palatino Linotype"/>
          <w:b/>
          <w:color w:val="000000" w:themeColor="text1"/>
          <w:sz w:val="24"/>
          <w:szCs w:val="24"/>
        </w:rPr>
        <w:t>IV</w:t>
      </w:r>
      <w:r w:rsidR="00A369C4" w:rsidRPr="00DB7320">
        <w:rPr>
          <w:rFonts w:ascii="Palatino Linotype" w:hAnsi="Palatino Linotype"/>
          <w:b/>
          <w:color w:val="000000" w:themeColor="text1"/>
          <w:sz w:val="24"/>
          <w:szCs w:val="24"/>
        </w:rPr>
        <w:t xml:space="preserve">.II </w:t>
      </w:r>
      <w:r w:rsidR="008061A9" w:rsidRPr="00DB7320">
        <w:rPr>
          <w:rFonts w:ascii="Palatino Linotype" w:hAnsi="Palatino Linotype"/>
          <w:b/>
          <w:color w:val="000000" w:themeColor="text1"/>
          <w:sz w:val="24"/>
          <w:szCs w:val="24"/>
        </w:rPr>
        <w:t>Supuestos de clasificación.</w:t>
      </w:r>
      <w:bookmarkEnd w:id="63"/>
    </w:p>
    <w:p w14:paraId="5ECF633B" w14:textId="77777777" w:rsidR="008061A9" w:rsidRPr="00DB7320" w:rsidRDefault="008061A9" w:rsidP="00DB7320">
      <w:pPr>
        <w:spacing w:after="120" w:line="360" w:lineRule="auto"/>
        <w:ind w:left="426" w:right="49"/>
        <w:contextualSpacing/>
        <w:jc w:val="both"/>
        <w:rPr>
          <w:rFonts w:ascii="Palatino Linotype" w:eastAsia="Calibri" w:hAnsi="Palatino Linotype" w:cs="Arial"/>
          <w:b/>
          <w:color w:val="000000"/>
          <w:lang w:val="es-MX" w:eastAsia="en-US"/>
        </w:rPr>
      </w:pPr>
    </w:p>
    <w:p w14:paraId="551EBA54"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val="es-MX" w:eastAsia="en-US"/>
        </w:rPr>
      </w:pPr>
      <w:r w:rsidRPr="00DB7320">
        <w:rPr>
          <w:rFonts w:ascii="Palatino Linotype" w:eastAsia="Calibri" w:hAnsi="Palatino Linotype" w:cs="Arial"/>
          <w:color w:val="000000"/>
          <w:lang w:val="es-MX" w:eastAsia="en-US"/>
        </w:rPr>
        <w:t>Las disposiciones constitucionales y legales en la materia establecen los dos supuestos generales para clasificar la información: por reserva y por confidencialidad.</w:t>
      </w:r>
    </w:p>
    <w:p w14:paraId="16DF17F0"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07A6097D"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Los artículos 143 y 116 de la Ley Estatal y de la Ley General, respectivamente, señalan los supuestos para que la información pueda ser clasificada como confidencial:</w:t>
      </w:r>
    </w:p>
    <w:p w14:paraId="4592DE41" w14:textId="77777777" w:rsidR="008B09BB" w:rsidRPr="00DB7320" w:rsidRDefault="008B09BB" w:rsidP="00DB7320">
      <w:pPr>
        <w:pStyle w:val="Prrafodelista"/>
        <w:spacing w:line="360" w:lineRule="auto"/>
        <w:rPr>
          <w:rFonts w:ascii="Palatino Linotype" w:eastAsia="Calibri" w:hAnsi="Palatino Linotype" w:cs="Arial"/>
          <w:color w:val="000000"/>
          <w:lang w:eastAsia="en-US"/>
        </w:rPr>
      </w:pPr>
    </w:p>
    <w:p w14:paraId="5F9DD8CB" w14:textId="77777777" w:rsidR="008B09BB" w:rsidRPr="00DB7320" w:rsidRDefault="008B09BB" w:rsidP="00DB7320">
      <w:pPr>
        <w:spacing w:after="120" w:line="360" w:lineRule="auto"/>
        <w:ind w:right="49"/>
        <w:contextualSpacing/>
        <w:jc w:val="both"/>
        <w:rPr>
          <w:rFonts w:ascii="Palatino Linotype" w:eastAsia="Calibri" w:hAnsi="Palatino Linotype" w:cs="Arial"/>
          <w:color w:val="000000"/>
          <w:lang w:eastAsia="en-US"/>
        </w:rPr>
      </w:pPr>
    </w:p>
    <w:p w14:paraId="07C6B5D6" w14:textId="77777777" w:rsidR="008061A9" w:rsidRPr="00DB7320" w:rsidRDefault="008061A9" w:rsidP="00DB7320">
      <w:pPr>
        <w:spacing w:after="120" w:line="360" w:lineRule="auto"/>
        <w:ind w:left="567"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Cs/>
          <w:i/>
          <w:color w:val="000000"/>
          <w:lang w:val="es-MX" w:eastAsia="en-US"/>
        </w:rPr>
        <w:t xml:space="preserve">I. </w:t>
      </w:r>
      <w:r w:rsidRPr="00DB7320">
        <w:rPr>
          <w:rFonts w:ascii="Palatino Linotype" w:eastAsia="Calibri" w:hAnsi="Palatino Linotype" w:cs="Arial"/>
          <w:i/>
          <w:color w:val="000000"/>
          <w:lang w:val="es-MX" w:eastAsia="en-US"/>
        </w:rPr>
        <w:t xml:space="preserve">Se refiera a la información privada y los datos personales concernientes a una persona física o </w:t>
      </w:r>
      <w:proofErr w:type="gramStart"/>
      <w:r w:rsidRPr="00DB7320">
        <w:rPr>
          <w:rFonts w:ascii="Palatino Linotype" w:eastAsia="Calibri" w:hAnsi="Palatino Linotype" w:cs="Arial"/>
          <w:i/>
          <w:color w:val="000000"/>
          <w:lang w:val="es-MX" w:eastAsia="en-US"/>
        </w:rPr>
        <w:t>jurídico</w:t>
      </w:r>
      <w:proofErr w:type="gramEnd"/>
      <w:r w:rsidRPr="00DB7320">
        <w:rPr>
          <w:rFonts w:ascii="Palatino Linotype" w:eastAsia="Calibri" w:hAnsi="Palatino Linotype" w:cs="Arial"/>
          <w:i/>
          <w:color w:val="000000"/>
          <w:lang w:val="es-MX" w:eastAsia="en-US"/>
        </w:rPr>
        <w:t xml:space="preserve"> colectiva identificada o identificable; </w:t>
      </w:r>
    </w:p>
    <w:p w14:paraId="6D3A99C6" w14:textId="77777777" w:rsidR="008061A9" w:rsidRPr="00DB7320" w:rsidRDefault="008061A9" w:rsidP="00DB7320">
      <w:pPr>
        <w:spacing w:after="120" w:line="360" w:lineRule="auto"/>
        <w:ind w:left="567"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Cs/>
          <w:i/>
          <w:color w:val="000000"/>
          <w:lang w:val="es-MX" w:eastAsia="en-US"/>
        </w:rPr>
        <w:t xml:space="preserve">II. </w:t>
      </w:r>
      <w:r w:rsidRPr="00DB7320">
        <w:rPr>
          <w:rFonts w:ascii="Palatino Linotype" w:eastAsia="Calibri" w:hAnsi="Palatino Linotype" w:cs="Arial"/>
          <w:i/>
          <w:color w:val="000000"/>
          <w:lang w:val="es-MX" w:eastAsia="en-U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C2A2242" w14:textId="77777777" w:rsidR="008061A9" w:rsidRPr="00DB7320" w:rsidRDefault="008061A9" w:rsidP="00DB7320">
      <w:pPr>
        <w:spacing w:after="120" w:line="360" w:lineRule="auto"/>
        <w:ind w:left="567"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Cs/>
          <w:i/>
          <w:color w:val="000000"/>
          <w:lang w:val="es-MX" w:eastAsia="en-US"/>
        </w:rPr>
        <w:t xml:space="preserve">III. </w:t>
      </w:r>
      <w:r w:rsidRPr="00DB7320">
        <w:rPr>
          <w:rFonts w:ascii="Palatino Linotype" w:eastAsia="Calibri" w:hAnsi="Palatino Linotype" w:cs="Arial"/>
          <w:i/>
          <w:color w:val="000000"/>
          <w:lang w:val="es-MX" w:eastAsia="en-US"/>
        </w:rPr>
        <w:t xml:space="preserve">La que presenten los particulares a los sujetos obligados, de conformidad con lo dispuesto por las leyes o los tratados internacionales. </w:t>
      </w:r>
    </w:p>
    <w:p w14:paraId="77713C61" w14:textId="77777777" w:rsidR="008061A9" w:rsidRPr="00DB7320" w:rsidRDefault="008061A9" w:rsidP="00DB7320">
      <w:pPr>
        <w:spacing w:after="120" w:line="360" w:lineRule="auto"/>
        <w:ind w:left="567"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 xml:space="preserve">La información confidencial no estará sujeta a temporalidad alguna y sólo podrán tener acceso a ella los titulares de la misma, sus representantes y los servidores públicos facultados para ello. </w:t>
      </w:r>
    </w:p>
    <w:p w14:paraId="4E263F90" w14:textId="77777777" w:rsidR="008061A9" w:rsidRPr="00DB7320" w:rsidRDefault="008061A9" w:rsidP="00DB7320">
      <w:pPr>
        <w:spacing w:after="120" w:line="360" w:lineRule="auto"/>
        <w:ind w:left="567"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 xml:space="preserve">No se considerará confidencial la información que se encuentre en los registros públicos o en fuentes de acceso público, ni tampoco la que sea considerada por la presente ley como información pública. </w:t>
      </w:r>
    </w:p>
    <w:p w14:paraId="2C614790" w14:textId="77777777" w:rsidR="008061A9" w:rsidRPr="00DB7320" w:rsidRDefault="008061A9" w:rsidP="00DB7320">
      <w:pPr>
        <w:spacing w:after="120" w:line="360" w:lineRule="auto"/>
        <w:ind w:left="426" w:right="49"/>
        <w:contextualSpacing/>
        <w:jc w:val="both"/>
        <w:rPr>
          <w:rFonts w:ascii="Palatino Linotype" w:eastAsia="Calibri" w:hAnsi="Palatino Linotype" w:cs="Arial"/>
          <w:i/>
          <w:color w:val="000000"/>
          <w:lang w:val="es-MX" w:eastAsia="en-US"/>
        </w:rPr>
      </w:pPr>
    </w:p>
    <w:p w14:paraId="2B032765"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30B1D7E"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val="es-MX" w:eastAsia="en-US"/>
        </w:rPr>
      </w:pPr>
    </w:p>
    <w:p w14:paraId="4C772F68"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Como consecuencia de lo anterior, el Sujeto Obligado debe </w:t>
      </w:r>
      <w:r w:rsidRPr="00DB7320">
        <w:rPr>
          <w:rFonts w:ascii="Palatino Linotype" w:eastAsia="Calibri" w:hAnsi="Palatino Linotype" w:cs="Arial"/>
          <w:b/>
          <w:color w:val="000000"/>
          <w:lang w:eastAsia="en-US"/>
        </w:rPr>
        <w:t>identificar claramente el tipo de información y hacer un juicio de subsunción o encaje</w:t>
      </w:r>
      <w:r w:rsidRPr="00DB7320">
        <w:rPr>
          <w:rFonts w:ascii="Palatino Linotype" w:eastAsia="Calibri" w:hAnsi="Palatino Linotype" w:cs="Arial"/>
          <w:color w:val="000000"/>
          <w:vertAlign w:val="superscript"/>
          <w:lang w:eastAsia="en-US"/>
        </w:rPr>
        <w:footnoteReference w:id="4"/>
      </w:r>
      <w:r w:rsidRPr="00DB7320">
        <w:rPr>
          <w:rFonts w:ascii="Palatino Linotype" w:eastAsia="Calibri" w:hAnsi="Palatino Linotype" w:cs="Arial"/>
          <w:color w:val="000000"/>
          <w:lang w:eastAsia="en-US"/>
        </w:rPr>
        <w:t xml:space="preserve"> para acreditar que el supuesto de hecho corresponde estrictamente con la hipótesis jurídica. </w:t>
      </w:r>
    </w:p>
    <w:p w14:paraId="1362914F" w14:textId="77777777" w:rsidR="008061A9" w:rsidRPr="00DB7320" w:rsidRDefault="008061A9" w:rsidP="00DB7320">
      <w:pPr>
        <w:spacing w:after="160" w:line="360" w:lineRule="auto"/>
        <w:rPr>
          <w:rFonts w:ascii="Palatino Linotype" w:eastAsia="Calibri" w:hAnsi="Palatino Linotype" w:cs="Arial"/>
          <w:color w:val="000000"/>
          <w:lang w:eastAsia="en-US"/>
        </w:rPr>
      </w:pPr>
    </w:p>
    <w:p w14:paraId="476D4616" w14:textId="1C3CC865" w:rsidR="008061A9" w:rsidRPr="00DB7320" w:rsidRDefault="00C063BF" w:rsidP="00DB7320">
      <w:pPr>
        <w:pStyle w:val="Ttulo2"/>
        <w:spacing w:line="360" w:lineRule="auto"/>
        <w:rPr>
          <w:rFonts w:ascii="Palatino Linotype" w:hAnsi="Palatino Linotype"/>
          <w:b/>
          <w:color w:val="000000" w:themeColor="text1"/>
          <w:sz w:val="24"/>
          <w:szCs w:val="24"/>
        </w:rPr>
      </w:pPr>
      <w:bookmarkStart w:id="64" w:name="_Toc17398823"/>
      <w:r w:rsidRPr="00DB7320">
        <w:rPr>
          <w:rFonts w:ascii="Palatino Linotype" w:hAnsi="Palatino Linotype"/>
          <w:b/>
          <w:color w:val="000000" w:themeColor="text1"/>
          <w:sz w:val="24"/>
          <w:szCs w:val="24"/>
        </w:rPr>
        <w:t>IV</w:t>
      </w:r>
      <w:r w:rsidR="00A369C4" w:rsidRPr="00DB7320">
        <w:rPr>
          <w:rFonts w:ascii="Palatino Linotype" w:hAnsi="Palatino Linotype"/>
          <w:b/>
          <w:color w:val="000000" w:themeColor="text1"/>
          <w:sz w:val="24"/>
          <w:szCs w:val="24"/>
        </w:rPr>
        <w:t xml:space="preserve">.III. </w:t>
      </w:r>
      <w:r w:rsidR="008061A9" w:rsidRPr="00DB7320">
        <w:rPr>
          <w:rFonts w:ascii="Palatino Linotype" w:hAnsi="Palatino Linotype"/>
          <w:b/>
          <w:color w:val="000000" w:themeColor="text1"/>
          <w:sz w:val="24"/>
          <w:szCs w:val="24"/>
        </w:rPr>
        <w:t>Formalidades para emitir el acuerdo de clasificación.</w:t>
      </w:r>
      <w:bookmarkEnd w:id="64"/>
    </w:p>
    <w:p w14:paraId="2D4300A6" w14:textId="77777777" w:rsidR="008B09BB" w:rsidRPr="00DB7320" w:rsidRDefault="008B09BB" w:rsidP="00DB7320">
      <w:pPr>
        <w:spacing w:after="120" w:line="360" w:lineRule="auto"/>
        <w:ind w:left="426" w:right="49"/>
        <w:contextualSpacing/>
        <w:jc w:val="both"/>
        <w:rPr>
          <w:rFonts w:ascii="Palatino Linotype" w:eastAsia="Calibri" w:hAnsi="Palatino Linotype" w:cs="Arial"/>
          <w:b/>
          <w:color w:val="000000"/>
          <w:lang w:val="es-MX" w:eastAsia="en-US"/>
        </w:rPr>
      </w:pPr>
    </w:p>
    <w:p w14:paraId="46269149"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0A06872"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34D3CFD5" w14:textId="51672B00"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u w:val="single"/>
          <w:lang w:eastAsia="en-US"/>
        </w:rPr>
      </w:pPr>
      <w:r w:rsidRPr="00DB7320">
        <w:rPr>
          <w:rFonts w:ascii="Palatino Linotype" w:eastAsia="Calibri" w:hAnsi="Palatino Linotype" w:cs="Arial"/>
          <w:color w:val="000000"/>
          <w:lang w:eastAsia="en-US"/>
        </w:rPr>
        <w:t xml:space="preserve">Evidentemente, esta decisión implica una restricción a un derecho humano, por lo tanto, puede generar un agravio al particular y, en consecuencia, es necesario que </w:t>
      </w:r>
      <w:r w:rsidRPr="00DB7320">
        <w:rPr>
          <w:rFonts w:ascii="Palatino Linotype" w:eastAsia="Calibri" w:hAnsi="Palatino Linotype" w:cs="Arial"/>
          <w:b/>
          <w:color w:val="000000"/>
          <w:u w:val="single"/>
          <w:lang w:eastAsia="en-US"/>
        </w:rPr>
        <w:t>el acto reúna con los requisitos elementales</w:t>
      </w:r>
      <w:r w:rsidRPr="00DB7320">
        <w:rPr>
          <w:rFonts w:ascii="Palatino Linotype" w:eastAsia="Calibri" w:hAnsi="Palatino Linotype" w:cs="Arial"/>
          <w:color w:val="000000"/>
          <w:lang w:eastAsia="en-US"/>
        </w:rPr>
        <w:t xml:space="preserve">, entre ellos, que la autoridad que va a emitir el acto de autoridad sea la legalmente facultada para ello, es decir, que cumpla con el principio de reserva de ley,  por lo que no está demás señalar que el artículo </w:t>
      </w:r>
      <w:r w:rsidRPr="00DB7320">
        <w:rPr>
          <w:rFonts w:ascii="Palatino Linotype" w:eastAsia="Calibri" w:hAnsi="Palatino Linotype" w:cs="Arial"/>
          <w:b/>
          <w:color w:val="000000"/>
          <w:lang w:eastAsia="en-US"/>
        </w:rPr>
        <w:t>45 de la Ley Estatal, claramente señala que el Comité de Transparencia, legalmente facultado para emitir el acuerdo de clasificación, se integra por el Titular de la Unidad de Transparencia, el responsable del área coordinadora de archivos, el titular del órgano interno de control y el servidor público encargado de la protección de los datos personales;</w:t>
      </w:r>
      <w:r w:rsidRPr="00DB7320">
        <w:rPr>
          <w:rFonts w:ascii="Palatino Linotype" w:eastAsia="Calibri" w:hAnsi="Palatino Linotype" w:cs="Arial"/>
          <w:color w:val="000000"/>
          <w:lang w:eastAsia="en-US"/>
        </w:rPr>
        <w:t xml:space="preserve"> </w:t>
      </w:r>
      <w:r w:rsidRPr="00DB7320">
        <w:rPr>
          <w:rFonts w:ascii="Palatino Linotype" w:eastAsia="Calibri" w:hAnsi="Palatino Linotype" w:cs="Arial"/>
          <w:b/>
          <w:color w:val="000000"/>
          <w:lang w:eastAsia="en-US"/>
        </w:rPr>
        <w:t>integrado siempre por un número impar y que no debe de existir dependencia jerárquica entre sus integrantes.</w:t>
      </w:r>
      <w:r w:rsidRPr="00DB7320">
        <w:rPr>
          <w:rFonts w:ascii="Palatino Linotype" w:eastAsia="Calibri" w:hAnsi="Palatino Linotype" w:cs="Arial"/>
          <w:color w:val="000000"/>
          <w:lang w:eastAsia="en-US"/>
        </w:rPr>
        <w:t xml:space="preserve"> </w:t>
      </w:r>
      <w:r w:rsidR="004D78A7" w:rsidRPr="00DB7320">
        <w:rPr>
          <w:rFonts w:ascii="Palatino Linotype" w:eastAsia="Calibri" w:hAnsi="Palatino Linotype" w:cs="Arial"/>
          <w:color w:val="000000"/>
          <w:lang w:eastAsia="en-US"/>
        </w:rPr>
        <w:t xml:space="preserve">Situación que cabe señalar no concurrió en el presente asunto por lo que </w:t>
      </w:r>
      <w:r w:rsidR="004D78A7" w:rsidRPr="00DB7320">
        <w:rPr>
          <w:rFonts w:ascii="Palatino Linotype" w:eastAsia="Calibri" w:hAnsi="Palatino Linotype" w:cs="Arial"/>
          <w:b/>
          <w:color w:val="000000"/>
          <w:lang w:eastAsia="en-US"/>
        </w:rPr>
        <w:t>c</w:t>
      </w:r>
      <w:r w:rsidRPr="00DB7320">
        <w:rPr>
          <w:rFonts w:ascii="Palatino Linotype" w:eastAsia="Calibri" w:hAnsi="Palatino Linotype" w:cs="Arial"/>
          <w:b/>
          <w:color w:val="000000"/>
          <w:lang w:eastAsia="en-US"/>
        </w:rPr>
        <w:t>ualquier otra composición del Comité puede generar vicios de legalidad de origen en el acto que restringe un derecho humano.</w:t>
      </w:r>
    </w:p>
    <w:p w14:paraId="3CD8DFDE"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6711180B"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D45A61"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0E9C02CC" w14:textId="1F6CCF25" w:rsidR="008061A9" w:rsidRPr="00DB7320" w:rsidRDefault="00C063BF" w:rsidP="00DB7320">
      <w:pPr>
        <w:pStyle w:val="Ttulo2"/>
        <w:spacing w:line="360" w:lineRule="auto"/>
        <w:rPr>
          <w:rFonts w:ascii="Palatino Linotype" w:hAnsi="Palatino Linotype"/>
          <w:b/>
          <w:color w:val="000000" w:themeColor="text1"/>
          <w:sz w:val="24"/>
          <w:szCs w:val="24"/>
        </w:rPr>
      </w:pPr>
      <w:bookmarkStart w:id="65" w:name="_Toc17398824"/>
      <w:r w:rsidRPr="00DB7320">
        <w:rPr>
          <w:rFonts w:ascii="Palatino Linotype" w:hAnsi="Palatino Linotype"/>
          <w:b/>
          <w:color w:val="000000" w:themeColor="text1"/>
          <w:sz w:val="24"/>
          <w:szCs w:val="24"/>
        </w:rPr>
        <w:t>IV</w:t>
      </w:r>
      <w:r w:rsidR="00A369C4" w:rsidRPr="00DB7320">
        <w:rPr>
          <w:rFonts w:ascii="Palatino Linotype" w:hAnsi="Palatino Linotype"/>
          <w:b/>
          <w:color w:val="000000" w:themeColor="text1"/>
          <w:sz w:val="24"/>
          <w:szCs w:val="24"/>
        </w:rPr>
        <w:t xml:space="preserve">.IV. </w:t>
      </w:r>
      <w:r w:rsidR="008061A9" w:rsidRPr="00DB7320">
        <w:rPr>
          <w:rFonts w:ascii="Palatino Linotype" w:hAnsi="Palatino Linotype"/>
          <w:b/>
          <w:color w:val="000000" w:themeColor="text1"/>
          <w:sz w:val="24"/>
          <w:szCs w:val="24"/>
        </w:rPr>
        <w:t>Requisitos de fondo del acuerdo de clasificación.</w:t>
      </w:r>
      <w:bookmarkEnd w:id="65"/>
    </w:p>
    <w:p w14:paraId="1224117F"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val="es-MX" w:eastAsia="en-US"/>
        </w:rPr>
      </w:pPr>
    </w:p>
    <w:p w14:paraId="0CBFF042"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numeral sexagésimo segundo de los Lineamientos Generales,  al señalar que la carga de la prueba, para justificar las restricciones, corresponde a los Sujetos Obligados, por lo que deberán fundar y motivar debidamente la clasificación. </w:t>
      </w:r>
    </w:p>
    <w:p w14:paraId="3A70D384"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156F49FE"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De lo anterior, se desprende que para una correcta </w:t>
      </w:r>
      <w:r w:rsidRPr="00DB7320">
        <w:rPr>
          <w:rFonts w:ascii="Palatino Linotype" w:eastAsia="Calibri" w:hAnsi="Palatino Linotype" w:cs="Arial"/>
          <w:b/>
          <w:color w:val="000000"/>
          <w:lang w:eastAsia="en-US"/>
        </w:rPr>
        <w:t>clasificación total o parcial</w:t>
      </w:r>
      <w:r w:rsidRPr="00DB7320">
        <w:rPr>
          <w:rFonts w:ascii="Palatino Linotype" w:eastAsia="Calibri" w:hAnsi="Palatino Linotype" w:cs="Arial"/>
          <w:color w:val="000000"/>
          <w:lang w:eastAsia="en-US"/>
        </w:rPr>
        <w:t xml:space="preserve">, esto es </w:t>
      </w:r>
      <w:r w:rsidRPr="00DB7320">
        <w:rPr>
          <w:rFonts w:ascii="Palatino Linotype" w:eastAsia="Calibri" w:hAnsi="Palatino Linotype" w:cs="Arial"/>
          <w:b/>
          <w:color w:val="000000"/>
          <w:lang w:eastAsia="en-US"/>
        </w:rPr>
        <w:t>determinar los datos que se suprimen en las versiones públicas</w:t>
      </w:r>
      <w:r w:rsidRPr="00DB7320">
        <w:rPr>
          <w:rFonts w:ascii="Palatino Linotype" w:eastAsia="Calibri" w:hAnsi="Palatino Linotype" w:cs="Arial"/>
          <w:color w:val="000000"/>
          <w:lang w:eastAsia="en-US"/>
        </w:rPr>
        <w:t>,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766359"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7DCE3182"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7320">
        <w:rPr>
          <w:rFonts w:ascii="Palatino Linotype" w:eastAsia="Calibri" w:hAnsi="Palatino Linotype" w:cs="Arial"/>
          <w:color w:val="000000"/>
          <w:vertAlign w:val="superscript"/>
          <w:lang w:eastAsia="en-US"/>
        </w:rPr>
        <w:footnoteReference w:id="5"/>
      </w:r>
    </w:p>
    <w:p w14:paraId="6A4E42CF"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5765DF55"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Por su parte, el intérprete judicial del país ha establecido una jurisprudencia respecto a qué debe entenderse por fundamentación y motivación, en los siguientes términos:</w:t>
      </w:r>
    </w:p>
    <w:p w14:paraId="7A359B70"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val="es-MX" w:eastAsia="en-US"/>
        </w:rPr>
      </w:pPr>
    </w:p>
    <w:p w14:paraId="7599168A"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
          <w:i/>
          <w:color w:val="000000"/>
          <w:lang w:val="es-MX" w:eastAsia="en-US"/>
        </w:rPr>
        <w:t>FUNDAMENTACIÓN Y MOTIVACIÓN.</w:t>
      </w:r>
      <w:r w:rsidRPr="00DB7320">
        <w:rPr>
          <w:rFonts w:ascii="Palatino Linotype" w:eastAsia="Calibri" w:hAnsi="Palatino Linotype" w:cs="Arial"/>
          <w:i/>
          <w:color w:val="000000"/>
          <w:lang w:val="es-MX" w:eastAsia="en-US"/>
        </w:rPr>
        <w:t xml:space="preserve"> La </w:t>
      </w:r>
      <w:r w:rsidRPr="00DB7320">
        <w:rPr>
          <w:rFonts w:ascii="Palatino Linotype" w:eastAsia="Calibri" w:hAnsi="Palatino Linotype" w:cs="Arial"/>
          <w:i/>
          <w:color w:val="000000"/>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7320">
        <w:rPr>
          <w:rFonts w:ascii="Palatino Linotype" w:eastAsia="Calibri" w:hAnsi="Palatino Linotype" w:cs="Arial"/>
          <w:i/>
          <w:color w:val="000000"/>
          <w:lang w:val="es-MX" w:eastAsia="en-US"/>
        </w:rPr>
        <w:t>.</w:t>
      </w:r>
    </w:p>
    <w:p w14:paraId="0D0299E8"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SEGUNDO TRIBUNAL COLEGIADO DEL SEXTO CIRCUITO.</w:t>
      </w:r>
    </w:p>
    <w:p w14:paraId="37D710CE"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Amparo directo 194/88. Bufete Industrial Construcciones, S.A. de C.V. 28 de junio de 1988. Unanimidad de votos. Ponente: Gustavo Calvillo Rangel. Secretario: Jorge Alberto González Álvarez.</w:t>
      </w:r>
    </w:p>
    <w:p w14:paraId="50AC792A"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 xml:space="preserve">Revisión fiscal 103/88. Instituto Mexicano del Seguro Social. 18 de octubre de 1988. Unanimidad de votos. Ponente: Arnoldo Nájera Virgen. Secretario: Alejandro </w:t>
      </w:r>
      <w:proofErr w:type="spellStart"/>
      <w:r w:rsidRPr="00DB7320">
        <w:rPr>
          <w:rFonts w:ascii="Palatino Linotype" w:eastAsia="Calibri" w:hAnsi="Palatino Linotype" w:cs="Arial"/>
          <w:i/>
          <w:color w:val="000000"/>
          <w:lang w:val="es-MX" w:eastAsia="en-US"/>
        </w:rPr>
        <w:t>Esponda</w:t>
      </w:r>
      <w:proofErr w:type="spellEnd"/>
      <w:r w:rsidRPr="00DB7320">
        <w:rPr>
          <w:rFonts w:ascii="Palatino Linotype" w:eastAsia="Calibri" w:hAnsi="Palatino Linotype" w:cs="Arial"/>
          <w:i/>
          <w:color w:val="000000"/>
          <w:lang w:val="es-MX" w:eastAsia="en-US"/>
        </w:rPr>
        <w:t xml:space="preserve"> Rincón.</w:t>
      </w:r>
    </w:p>
    <w:p w14:paraId="03B1214B"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 xml:space="preserve">Amparo en revisión 333/88. </w:t>
      </w:r>
      <w:proofErr w:type="spellStart"/>
      <w:r w:rsidRPr="00DB7320">
        <w:rPr>
          <w:rFonts w:ascii="Palatino Linotype" w:eastAsia="Calibri" w:hAnsi="Palatino Linotype" w:cs="Arial"/>
          <w:i/>
          <w:color w:val="000000"/>
          <w:lang w:val="es-MX" w:eastAsia="en-US"/>
        </w:rPr>
        <w:t>Adilia</w:t>
      </w:r>
      <w:proofErr w:type="spellEnd"/>
      <w:r w:rsidRPr="00DB7320">
        <w:rPr>
          <w:rFonts w:ascii="Palatino Linotype" w:eastAsia="Calibri" w:hAnsi="Palatino Linotype" w:cs="Arial"/>
          <w:i/>
          <w:color w:val="000000"/>
          <w:lang w:val="es-MX" w:eastAsia="en-US"/>
        </w:rPr>
        <w:t xml:space="preserve"> Romero. 26 de octubre de 1988. Unanimidad de votos. Ponente: Arnoldo Nájera Virgen. Secretario: Enrique Crispín Campos Ramírez.</w:t>
      </w:r>
    </w:p>
    <w:p w14:paraId="3D56F657"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 xml:space="preserve">Amparo en revisión 597/95. Emilio Maurer Bretón. 15 de noviembre de 1995. Unanimidad de votos. Ponente: Clementina Ramírez Moguel </w:t>
      </w:r>
      <w:proofErr w:type="spellStart"/>
      <w:r w:rsidRPr="00DB7320">
        <w:rPr>
          <w:rFonts w:ascii="Palatino Linotype" w:eastAsia="Calibri" w:hAnsi="Palatino Linotype" w:cs="Arial"/>
          <w:i/>
          <w:color w:val="000000"/>
          <w:lang w:val="es-MX" w:eastAsia="en-US"/>
        </w:rPr>
        <w:t>Goyzueta</w:t>
      </w:r>
      <w:proofErr w:type="spellEnd"/>
      <w:r w:rsidRPr="00DB7320">
        <w:rPr>
          <w:rFonts w:ascii="Palatino Linotype" w:eastAsia="Calibri" w:hAnsi="Palatino Linotype" w:cs="Arial"/>
          <w:i/>
          <w:color w:val="000000"/>
          <w:lang w:val="es-MX" w:eastAsia="en-US"/>
        </w:rPr>
        <w:t>. Secretario: Gonzalo Carrera Molina.</w:t>
      </w:r>
    </w:p>
    <w:p w14:paraId="4C353502"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i/>
          <w:color w:val="000000"/>
          <w:lang w:val="es-MX" w:eastAsia="en-US"/>
        </w:rPr>
        <w:t xml:space="preserve">Amparo directo 7/96. Pedro Vicente López Miro. 21 de febrero de 1996. Unanimidad de votos. Ponente: María Eugenia Estela Martínez Cardiel. Secretario: Enrique </w:t>
      </w:r>
      <w:proofErr w:type="spellStart"/>
      <w:r w:rsidRPr="00DB7320">
        <w:rPr>
          <w:rFonts w:ascii="Palatino Linotype" w:eastAsia="Calibri" w:hAnsi="Palatino Linotype" w:cs="Arial"/>
          <w:i/>
          <w:color w:val="000000"/>
          <w:lang w:val="es-MX" w:eastAsia="en-US"/>
        </w:rPr>
        <w:t>Baigts</w:t>
      </w:r>
      <w:proofErr w:type="spellEnd"/>
      <w:r w:rsidRPr="00DB7320">
        <w:rPr>
          <w:rFonts w:ascii="Palatino Linotype" w:eastAsia="Calibri" w:hAnsi="Palatino Linotype" w:cs="Arial"/>
          <w:i/>
          <w:color w:val="000000"/>
          <w:lang w:val="es-MX" w:eastAsia="en-US"/>
        </w:rPr>
        <w:t xml:space="preserve"> Muñoz.</w:t>
      </w:r>
    </w:p>
    <w:p w14:paraId="303F598E"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val="es-ES" w:eastAsia="en-US"/>
        </w:rPr>
      </w:pPr>
    </w:p>
    <w:p w14:paraId="095B6F89"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3D2912C"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1017F385"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E5E114"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6AF872BC" w14:textId="77777777" w:rsidR="008061A9" w:rsidRPr="00DB7320" w:rsidRDefault="008061A9" w:rsidP="00DB7320">
      <w:pPr>
        <w:numPr>
          <w:ilvl w:val="0"/>
          <w:numId w:val="1"/>
        </w:numPr>
        <w:tabs>
          <w:tab w:val="left" w:pos="142"/>
        </w:tabs>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En ese mismo sentido, el numeral trigésimo tercero fracción V de los Lineamientos Generales, precisa que para motivar la clasificación se deben acreditar las circunstancias de tiempo, modo y lugar.</w:t>
      </w:r>
    </w:p>
    <w:p w14:paraId="58569886"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0D2631C3"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Ahora bien, </w:t>
      </w:r>
      <w:r w:rsidRPr="00DB7320">
        <w:rPr>
          <w:rFonts w:ascii="Palatino Linotype" w:eastAsia="Calibri" w:hAnsi="Palatino Linotype" w:cs="Arial"/>
          <w:b/>
          <w:color w:val="000000"/>
          <w:u w:val="single"/>
          <w:lang w:eastAsia="en-US"/>
        </w:rPr>
        <w:t>para cada caso además de fundar y motivar</w:t>
      </w:r>
      <w:r w:rsidRPr="00DB7320">
        <w:rPr>
          <w:rFonts w:ascii="Palatino Linotype" w:eastAsia="Calibri" w:hAnsi="Palatino Linotype" w:cs="Arial"/>
          <w:color w:val="000000"/>
          <w:lang w:eastAsia="en-US"/>
        </w:rPr>
        <w:t xml:space="preserve">, se debe identificar con claridad que datos contenidos en las documentales que son susceptibles de suprimirse, por ejemplo, si una documental de naturaleza pública como lo es la </w:t>
      </w:r>
      <w:r w:rsidRPr="00DB7320">
        <w:rPr>
          <w:rFonts w:ascii="Palatino Linotype" w:eastAsia="Calibri" w:hAnsi="Palatino Linotype" w:cs="Arial"/>
          <w:color w:val="000000"/>
          <w:u w:val="single"/>
          <w:lang w:eastAsia="en-US"/>
        </w:rPr>
        <w:t>nómina general, si bien el dato de sus remuneraciones es eminentemente público, no así todos los datos contenidos en dicho documento que son datos personales</w:t>
      </w:r>
      <w:r w:rsidRPr="00DB7320">
        <w:rPr>
          <w:rFonts w:ascii="Palatino Linotype" w:eastAsia="Calibri" w:hAnsi="Palatino Linotype" w:cs="Arial"/>
          <w:color w:val="000000"/>
          <w:u w:val="single"/>
          <w:vertAlign w:val="superscript"/>
          <w:lang w:eastAsia="en-US"/>
        </w:rPr>
        <w:footnoteReference w:id="6"/>
      </w:r>
      <w:r w:rsidRPr="00DB7320">
        <w:rPr>
          <w:rFonts w:ascii="Palatino Linotype" w:eastAsia="Calibri" w:hAnsi="Palatino Linotype" w:cs="Arial"/>
          <w:color w:val="000000"/>
          <w:u w:val="single"/>
          <w:lang w:eastAsia="en-US"/>
        </w:rPr>
        <w:t xml:space="preserve"> del servidor público que no tienen ninguna injerencia en el tema de la transparencia y la rendición de cuentas,</w:t>
      </w:r>
      <w:r w:rsidRPr="00DB7320">
        <w:rPr>
          <w:rFonts w:ascii="Palatino Linotype" w:eastAsia="Calibri" w:hAnsi="Palatino Linotype" w:cs="Arial"/>
          <w:color w:val="000000"/>
          <w:lang w:eastAsia="en-US"/>
        </w:rPr>
        <w:t xml:space="preserve">  por ejemplo, </w:t>
      </w:r>
      <w:r w:rsidRPr="00DB7320">
        <w:rPr>
          <w:rFonts w:ascii="Palatino Linotype" w:eastAsia="Calibri" w:hAnsi="Palatino Linotype" w:cs="Arial"/>
          <w:color w:val="000000"/>
          <w:lang w:val="es-ES" w:eastAsia="en-US"/>
        </w:rPr>
        <w:t xml:space="preserve">Clave Única de Registro de Población (CURP), Registro Federal de Contribuyentes (R.F.C.), entre otros, son datos susceptibles de clasificarse como confidenciales mediante una versión pública que deje a la vista los datos que ofrezcan la información requerida. </w:t>
      </w:r>
    </w:p>
    <w:p w14:paraId="0D4FBA98"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46B607E6"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val="es-ES" w:eastAsia="en-US"/>
        </w:rPr>
        <w:t xml:space="preserve">Otro tipo de información confidencial constituyen </w:t>
      </w:r>
      <w:r w:rsidRPr="00DB7320">
        <w:rPr>
          <w:rFonts w:ascii="Palatino Linotype" w:eastAsia="Calibri" w:hAnsi="Palatino Linotype" w:cs="Arial"/>
          <w:b/>
          <w:color w:val="000000"/>
          <w:lang w:val="es-ES" w:eastAsia="en-US"/>
        </w:rPr>
        <w:t>los secretos bancario, fiduciario, industrial, comercial, fiscal, bursátil y postal, cuya titularidad corresponda a particulares,</w:t>
      </w:r>
      <w:r w:rsidRPr="00DB7320">
        <w:rPr>
          <w:rFonts w:ascii="Palatino Linotype" w:eastAsia="Calibri" w:hAnsi="Palatino Linotype" w:cs="Arial"/>
          <w:color w:val="000000"/>
          <w:lang w:val="es-ES" w:eastAsia="en-US"/>
        </w:rPr>
        <w:t xml:space="preserve"> sujetos de derecho internacional o a sujetos obligados </w:t>
      </w:r>
      <w:r w:rsidRPr="00DB7320">
        <w:rPr>
          <w:rFonts w:ascii="Palatino Linotype" w:eastAsia="Calibri" w:hAnsi="Palatino Linotype" w:cs="Arial"/>
          <w:b/>
          <w:color w:val="000000"/>
          <w:u w:val="single"/>
          <w:lang w:val="es-ES" w:eastAsia="en-US"/>
        </w:rPr>
        <w:t>cuando no involucren el ejercicio de recursos públicos</w:t>
      </w:r>
      <w:r w:rsidRPr="00DB7320">
        <w:rPr>
          <w:rFonts w:ascii="Palatino Linotype" w:eastAsia="Calibri" w:hAnsi="Palatino Linotype" w:cs="Arial"/>
          <w:color w:val="000000"/>
          <w:lang w:val="es-ES" w:eastAsia="en-US"/>
        </w:rPr>
        <w:t>, así lo define la fracción XXI del artículo 3 de la Ley Estatal.</w:t>
      </w:r>
    </w:p>
    <w:p w14:paraId="5059E29D"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235775A2" w14:textId="7F58C7D4" w:rsidR="008061A9" w:rsidRPr="00DB7320" w:rsidRDefault="00C063BF" w:rsidP="00DB7320">
      <w:pPr>
        <w:pStyle w:val="Ttulo2"/>
        <w:spacing w:line="360" w:lineRule="auto"/>
        <w:rPr>
          <w:rFonts w:ascii="Palatino Linotype" w:hAnsi="Palatino Linotype"/>
          <w:b/>
          <w:color w:val="000000" w:themeColor="text1"/>
          <w:sz w:val="24"/>
          <w:szCs w:val="24"/>
        </w:rPr>
      </w:pPr>
      <w:bookmarkStart w:id="66" w:name="_Toc17398825"/>
      <w:r w:rsidRPr="00DB7320">
        <w:rPr>
          <w:rFonts w:ascii="Palatino Linotype" w:hAnsi="Palatino Linotype"/>
          <w:b/>
          <w:color w:val="000000" w:themeColor="text1"/>
          <w:sz w:val="24"/>
          <w:szCs w:val="24"/>
        </w:rPr>
        <w:t>IV</w:t>
      </w:r>
      <w:r w:rsidR="00A369C4" w:rsidRPr="00DB7320">
        <w:rPr>
          <w:rFonts w:ascii="Palatino Linotype" w:hAnsi="Palatino Linotype"/>
          <w:b/>
          <w:color w:val="000000" w:themeColor="text1"/>
          <w:sz w:val="24"/>
          <w:szCs w:val="24"/>
        </w:rPr>
        <w:t xml:space="preserve">.V. </w:t>
      </w:r>
      <w:r w:rsidR="008061A9" w:rsidRPr="00DB7320">
        <w:rPr>
          <w:rFonts w:ascii="Palatino Linotype" w:hAnsi="Palatino Linotype"/>
          <w:b/>
          <w:color w:val="000000" w:themeColor="text1"/>
          <w:sz w:val="24"/>
          <w:szCs w:val="24"/>
        </w:rPr>
        <w:t>Condiciones especiales de la clasificación de la información como confidencial.</w:t>
      </w:r>
      <w:bookmarkEnd w:id="66"/>
    </w:p>
    <w:p w14:paraId="6D487E19" w14:textId="77777777" w:rsidR="008061A9" w:rsidRPr="00DB7320" w:rsidRDefault="008061A9" w:rsidP="00DB7320">
      <w:pPr>
        <w:spacing w:after="120" w:line="360" w:lineRule="auto"/>
        <w:ind w:right="49"/>
        <w:contextualSpacing/>
        <w:jc w:val="both"/>
        <w:rPr>
          <w:rFonts w:ascii="Palatino Linotype" w:eastAsia="Calibri" w:hAnsi="Palatino Linotype" w:cs="Arial"/>
          <w:b/>
          <w:color w:val="000000"/>
          <w:lang w:val="es-MX" w:eastAsia="en-US"/>
        </w:rPr>
      </w:pPr>
    </w:p>
    <w:p w14:paraId="111A7268"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EA3B3DB"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2937BB9E" w14:textId="77777777" w:rsidR="008061A9" w:rsidRPr="00DB7320" w:rsidRDefault="008061A9" w:rsidP="00DB7320">
      <w:pPr>
        <w:spacing w:after="120" w:line="360" w:lineRule="auto"/>
        <w:ind w:left="426" w:right="567"/>
        <w:contextualSpacing/>
        <w:jc w:val="both"/>
        <w:rPr>
          <w:rFonts w:ascii="Palatino Linotype" w:eastAsia="Calibri" w:hAnsi="Palatino Linotype" w:cs="Arial"/>
          <w:bCs/>
          <w:i/>
          <w:color w:val="000000"/>
          <w:lang w:val="es-MX" w:eastAsia="en-US"/>
        </w:rPr>
      </w:pPr>
      <w:r w:rsidRPr="00DB7320">
        <w:rPr>
          <w:rFonts w:ascii="Palatino Linotype" w:eastAsia="Calibri" w:hAnsi="Palatino Linotype" w:cs="Arial"/>
          <w:bCs/>
          <w:i/>
          <w:color w:val="000000"/>
          <w:lang w:val="es-MX" w:eastAsia="en-US"/>
        </w:rPr>
        <w:t>I.</w:t>
      </w:r>
      <w:r w:rsidRPr="00DB7320">
        <w:rPr>
          <w:rFonts w:ascii="Palatino Linotype" w:eastAsia="Calibri" w:hAnsi="Palatino Linotype" w:cs="Arial"/>
          <w:i/>
          <w:color w:val="000000"/>
          <w:lang w:val="es-MX" w:eastAsia="en-US"/>
        </w:rPr>
        <w:t xml:space="preserve"> La información se encuentre en registros públicos o fuentes de acceso público;</w:t>
      </w:r>
    </w:p>
    <w:p w14:paraId="5A2554D1" w14:textId="77777777" w:rsidR="008061A9" w:rsidRPr="00DB7320" w:rsidRDefault="008061A9" w:rsidP="00DB7320">
      <w:pPr>
        <w:spacing w:after="120" w:line="360" w:lineRule="auto"/>
        <w:ind w:left="426" w:right="567"/>
        <w:contextualSpacing/>
        <w:jc w:val="both"/>
        <w:rPr>
          <w:rFonts w:ascii="Palatino Linotype" w:eastAsia="Calibri" w:hAnsi="Palatino Linotype" w:cs="Arial"/>
          <w:bCs/>
          <w:i/>
          <w:color w:val="000000"/>
          <w:lang w:val="es-MX" w:eastAsia="en-US"/>
        </w:rPr>
      </w:pPr>
      <w:r w:rsidRPr="00DB7320">
        <w:rPr>
          <w:rFonts w:ascii="Palatino Linotype" w:eastAsia="Calibri" w:hAnsi="Palatino Linotype" w:cs="Arial"/>
          <w:bCs/>
          <w:i/>
          <w:color w:val="000000"/>
          <w:lang w:val="es-MX" w:eastAsia="en-US"/>
        </w:rPr>
        <w:t xml:space="preserve">II. </w:t>
      </w:r>
      <w:r w:rsidRPr="00DB7320">
        <w:rPr>
          <w:rFonts w:ascii="Palatino Linotype" w:eastAsia="Calibri" w:hAnsi="Palatino Linotype" w:cs="Arial"/>
          <w:i/>
          <w:color w:val="000000"/>
          <w:lang w:val="es-MX" w:eastAsia="en-US"/>
        </w:rPr>
        <w:t>Por Ley tenga el carácter de pública;</w:t>
      </w:r>
    </w:p>
    <w:p w14:paraId="6533CD82"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Cs/>
          <w:i/>
          <w:color w:val="000000"/>
          <w:lang w:val="es-MX" w:eastAsia="en-US"/>
        </w:rPr>
        <w:t xml:space="preserve">III. </w:t>
      </w:r>
      <w:r w:rsidRPr="00DB7320">
        <w:rPr>
          <w:rFonts w:ascii="Palatino Linotype" w:eastAsia="Calibri" w:hAnsi="Palatino Linotype" w:cs="Arial"/>
          <w:i/>
          <w:color w:val="000000"/>
          <w:lang w:val="es-MX" w:eastAsia="en-US"/>
        </w:rPr>
        <w:t xml:space="preserve">Exista una orden judicial; </w:t>
      </w:r>
    </w:p>
    <w:p w14:paraId="0F5FF089"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Cs/>
          <w:i/>
          <w:color w:val="000000"/>
          <w:lang w:val="es-MX" w:eastAsia="en-US"/>
        </w:rPr>
        <w:t xml:space="preserve">IV. </w:t>
      </w:r>
      <w:r w:rsidRPr="00DB7320">
        <w:rPr>
          <w:rFonts w:ascii="Palatino Linotype" w:eastAsia="Calibri" w:hAnsi="Palatino Linotype" w:cs="Arial"/>
          <w:i/>
          <w:color w:val="000000"/>
          <w:lang w:val="es-MX" w:eastAsia="en-US"/>
        </w:rPr>
        <w:t xml:space="preserve">Por razones de seguridad pública, o para proteger los derechos de terceros, se requiera su publicación; o </w:t>
      </w:r>
    </w:p>
    <w:p w14:paraId="6E9B785B" w14:textId="77777777" w:rsidR="008061A9" w:rsidRPr="00DB7320" w:rsidRDefault="008061A9" w:rsidP="00DB7320">
      <w:pPr>
        <w:spacing w:after="120" w:line="360" w:lineRule="auto"/>
        <w:ind w:left="426" w:right="567"/>
        <w:contextualSpacing/>
        <w:jc w:val="both"/>
        <w:rPr>
          <w:rFonts w:ascii="Palatino Linotype" w:eastAsia="Calibri" w:hAnsi="Palatino Linotype" w:cs="Arial"/>
          <w:i/>
          <w:color w:val="000000"/>
          <w:lang w:val="es-MX" w:eastAsia="en-US"/>
        </w:rPr>
      </w:pPr>
      <w:r w:rsidRPr="00DB7320">
        <w:rPr>
          <w:rFonts w:ascii="Palatino Linotype" w:eastAsia="Calibri" w:hAnsi="Palatino Linotype" w:cs="Arial"/>
          <w:bCs/>
          <w:i/>
          <w:color w:val="000000"/>
          <w:lang w:val="es-MX" w:eastAsia="en-US"/>
        </w:rPr>
        <w:t xml:space="preserve">V. </w:t>
      </w:r>
      <w:r w:rsidRPr="00DB7320">
        <w:rPr>
          <w:rFonts w:ascii="Palatino Linotype" w:eastAsia="Calibri" w:hAnsi="Palatino Linotype" w:cs="Arial"/>
          <w:i/>
          <w:color w:val="000000"/>
          <w:lang w:val="es-MX" w:eastAsia="en-U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D652AED"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0D2CA748" w14:textId="77777777" w:rsidR="008061A9" w:rsidRPr="00DB7320" w:rsidRDefault="008061A9" w:rsidP="00DB7320">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DB7320">
        <w:rPr>
          <w:rFonts w:ascii="Palatino Linotype" w:eastAsia="Calibri" w:hAnsi="Palatino Linotype" w:cs="Arial"/>
          <w:color w:val="00000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51A3F30" w14:textId="77777777" w:rsidR="008061A9" w:rsidRPr="00DB7320" w:rsidRDefault="008061A9" w:rsidP="00DB7320">
      <w:pPr>
        <w:spacing w:after="120" w:line="360" w:lineRule="auto"/>
        <w:ind w:left="426" w:right="49"/>
        <w:contextualSpacing/>
        <w:jc w:val="both"/>
        <w:rPr>
          <w:rFonts w:ascii="Palatino Linotype" w:eastAsia="Calibri" w:hAnsi="Palatino Linotype" w:cs="Arial"/>
          <w:color w:val="000000"/>
          <w:lang w:eastAsia="en-US"/>
        </w:rPr>
      </w:pPr>
    </w:p>
    <w:p w14:paraId="5AF6D998" w14:textId="77777777" w:rsidR="008061A9" w:rsidRPr="00DB7320" w:rsidRDefault="008061A9" w:rsidP="00DB7320">
      <w:pPr>
        <w:numPr>
          <w:ilvl w:val="0"/>
          <w:numId w:val="1"/>
        </w:numPr>
        <w:spacing w:after="120" w:line="360" w:lineRule="auto"/>
        <w:ind w:left="0" w:right="49" w:firstLine="0"/>
        <w:jc w:val="both"/>
        <w:rPr>
          <w:rFonts w:ascii="Palatino Linotype" w:eastAsia="MS Mincho" w:hAnsi="Palatino Linotype" w:cs="Times New Roman"/>
        </w:rPr>
      </w:pPr>
      <w:r w:rsidRPr="00DB7320">
        <w:rPr>
          <w:rFonts w:ascii="Palatino Linotype" w:eastAsia="Calibri" w:hAnsi="Palatino Linotype" w:cs="Arial"/>
          <w:color w:val="000000"/>
          <w:lang w:eastAsia="en-U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8FD21E6" w14:textId="77777777" w:rsidR="00B90005" w:rsidRPr="00DB7320" w:rsidRDefault="00B90005" w:rsidP="00DB7320">
      <w:pPr>
        <w:spacing w:after="120" w:line="360" w:lineRule="auto"/>
        <w:ind w:right="49"/>
        <w:jc w:val="both"/>
        <w:rPr>
          <w:rFonts w:ascii="Palatino Linotype" w:eastAsia="MS Mincho" w:hAnsi="Palatino Linotype" w:cs="Times New Roman"/>
        </w:rPr>
      </w:pPr>
    </w:p>
    <w:p w14:paraId="61361E05" w14:textId="44A818F7" w:rsidR="00B90005" w:rsidRPr="00DB7320" w:rsidRDefault="00E938B0" w:rsidP="00DB7320">
      <w:pPr>
        <w:pStyle w:val="Ttulo1"/>
        <w:spacing w:line="360" w:lineRule="auto"/>
        <w:rPr>
          <w:rFonts w:ascii="Palatino Linotype" w:hAnsi="Palatino Linotype" w:cs="Times New Roman"/>
          <w:sz w:val="24"/>
          <w:szCs w:val="24"/>
          <w:lang w:eastAsia="es-ES_tradnl"/>
        </w:rPr>
      </w:pPr>
      <w:bookmarkStart w:id="67" w:name="_Toc17398826"/>
      <w:r w:rsidRPr="00DB7320">
        <w:rPr>
          <w:rFonts w:ascii="Palatino Linotype" w:hAnsi="Palatino Linotype"/>
          <w:b/>
          <w:color w:val="000000" w:themeColor="text1"/>
          <w:sz w:val="24"/>
          <w:szCs w:val="24"/>
        </w:rPr>
        <w:t>QUINTO</w:t>
      </w:r>
      <w:r w:rsidR="00B90005" w:rsidRPr="00DB7320">
        <w:rPr>
          <w:rFonts w:ascii="Palatino Linotype" w:hAnsi="Palatino Linotype"/>
          <w:b/>
          <w:color w:val="000000" w:themeColor="text1"/>
          <w:sz w:val="24"/>
          <w:szCs w:val="24"/>
        </w:rPr>
        <w:t>. Vista a los Órganos de Control Interno.</w:t>
      </w:r>
      <w:bookmarkEnd w:id="67"/>
      <w:r w:rsidR="00B90005" w:rsidRPr="00DB7320">
        <w:rPr>
          <w:rFonts w:ascii="Palatino Linotype" w:hAnsi="Palatino Linotype"/>
          <w:b/>
          <w:color w:val="000000" w:themeColor="text1"/>
          <w:sz w:val="24"/>
          <w:szCs w:val="24"/>
        </w:rPr>
        <w:t xml:space="preserve"> </w:t>
      </w:r>
    </w:p>
    <w:p w14:paraId="3DE9D83C" w14:textId="77777777" w:rsidR="00C453E0" w:rsidRPr="00DB7320" w:rsidRDefault="00C453E0" w:rsidP="00DB7320">
      <w:pPr>
        <w:pStyle w:val="Prrafodelista"/>
        <w:spacing w:line="360" w:lineRule="auto"/>
        <w:rPr>
          <w:rFonts w:ascii="Palatino Linotype" w:hAnsi="Palatino Linotype" w:cs="Times New Roman"/>
          <w:lang w:eastAsia="es-ES_tradnl"/>
        </w:rPr>
      </w:pPr>
    </w:p>
    <w:p w14:paraId="01B62E62" w14:textId="767B8540" w:rsidR="00E938B0" w:rsidRPr="00DB7320" w:rsidRDefault="00E938B0" w:rsidP="00DB7320">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B7320">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el inadecuado tratamiento de datos personales; sin embargo, dados los planteamientos que se formularon al presentarse el recurso de revisión, se dará vista al área competente para que en ejercicio de sus atribuciones realice las investigaciones pertinentes por las omisiones detectadas atribuibles al </w:t>
      </w:r>
      <w:r w:rsidRPr="00DB7320">
        <w:rPr>
          <w:rFonts w:ascii="Palatino Linotype" w:eastAsia="Times New Roman" w:hAnsi="Palatino Linotype" w:cs="Times New Roman"/>
          <w:b/>
        </w:rPr>
        <w:t>SUJETO OBLIGADO</w:t>
      </w:r>
      <w:r w:rsidRPr="00DB7320">
        <w:rPr>
          <w:rFonts w:ascii="Palatino Linotype" w:eastAsia="Times New Roman" w:hAnsi="Palatino Linotype" w:cs="Times New Roman"/>
        </w:rPr>
        <w:t>.</w:t>
      </w:r>
    </w:p>
    <w:p w14:paraId="451E0B97" w14:textId="77777777" w:rsidR="00E938B0" w:rsidRPr="00DB7320" w:rsidRDefault="00E938B0" w:rsidP="00DB7320">
      <w:pPr>
        <w:spacing w:line="360" w:lineRule="auto"/>
        <w:contextualSpacing/>
        <w:rPr>
          <w:rFonts w:ascii="Palatino Linotype" w:eastAsia="Times New Roman" w:hAnsi="Palatino Linotype" w:cs="Times New Roman"/>
        </w:rPr>
      </w:pPr>
    </w:p>
    <w:p w14:paraId="2CAF7D38" w14:textId="77777777" w:rsidR="00E938B0" w:rsidRPr="00DB7320" w:rsidRDefault="00E938B0" w:rsidP="00DB7320">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B7320">
        <w:rPr>
          <w:rFonts w:ascii="Palatino Linotype" w:eastAsia="Times New Roman" w:hAnsi="Palatino Linotype" w:cs="Times New Roman"/>
        </w:rPr>
        <w:t>Por ello, es conveniente señalar la fracción X, del artículo 36, de la Ley de Transparencia y Acceso a la Información Pública del Estado de México y Municipios, que establece:</w:t>
      </w:r>
    </w:p>
    <w:p w14:paraId="7BB3D86A" w14:textId="77777777" w:rsidR="00E938B0" w:rsidRPr="00DB7320" w:rsidRDefault="00E938B0" w:rsidP="00DB7320">
      <w:pPr>
        <w:spacing w:before="240" w:after="240" w:line="360" w:lineRule="auto"/>
        <w:contextualSpacing/>
        <w:jc w:val="both"/>
        <w:rPr>
          <w:rFonts w:ascii="Palatino Linotype" w:eastAsia="Times New Roman" w:hAnsi="Palatino Linotype" w:cs="Times New Roman"/>
        </w:rPr>
      </w:pPr>
    </w:p>
    <w:p w14:paraId="6363A442"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Artículo 36. El Instituto tendrá, en el ámbito de su competencia, las siguientes atribuciones:</w:t>
      </w:r>
    </w:p>
    <w:p w14:paraId="00A16CCB"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w:t>
      </w:r>
    </w:p>
    <w:p w14:paraId="4BD7620A"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 xml:space="preserve">X. Hacer del conocimiento del órgano de control interno o equivalente de cada Sujeto Obligado las infracciones a esta Ley; </w:t>
      </w:r>
    </w:p>
    <w:p w14:paraId="20D8FF9D"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w:t>
      </w:r>
    </w:p>
    <w:p w14:paraId="4C660F4C"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p>
    <w:p w14:paraId="3FD2F124" w14:textId="77777777" w:rsidR="00E938B0" w:rsidRPr="00DB7320" w:rsidRDefault="00E938B0" w:rsidP="00DB7320">
      <w:pPr>
        <w:numPr>
          <w:ilvl w:val="0"/>
          <w:numId w:val="1"/>
        </w:numPr>
        <w:spacing w:before="240" w:after="240" w:line="360" w:lineRule="auto"/>
        <w:ind w:left="0" w:firstLine="0"/>
        <w:contextualSpacing/>
        <w:jc w:val="both"/>
        <w:rPr>
          <w:rFonts w:ascii="Palatino Linotype" w:eastAsia="MS Mincho" w:hAnsi="Palatino Linotype" w:cs="Arial"/>
        </w:rPr>
      </w:pPr>
      <w:r w:rsidRPr="00DB7320">
        <w:rPr>
          <w:rFonts w:ascii="Palatino Linotype" w:eastAsia="Times New Roman" w:hAnsi="Palatino Linotype" w:cs="Times New Roman"/>
        </w:rPr>
        <w:t xml:space="preserve">Asimismo, este Pleno hará del conocimiento del órgano de control de este Instituto de las infracciones en que el </w:t>
      </w:r>
      <w:r w:rsidRPr="00DB7320">
        <w:rPr>
          <w:rFonts w:ascii="Palatino Linotype" w:eastAsia="Times New Roman" w:hAnsi="Palatino Linotype" w:cs="Times New Roman"/>
          <w:b/>
        </w:rPr>
        <w:t>SUJETO OBLIGADO</w:t>
      </w:r>
      <w:r w:rsidRPr="00DB7320">
        <w:rPr>
          <w:rFonts w:ascii="Palatino Linotype" w:eastAsia="Times New Roman"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DB732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265A43D" w14:textId="77777777" w:rsidR="00E938B0" w:rsidRPr="00DB7320" w:rsidRDefault="00E938B0" w:rsidP="00DB7320">
      <w:pPr>
        <w:spacing w:before="240" w:after="240" w:line="360" w:lineRule="auto"/>
        <w:contextualSpacing/>
        <w:jc w:val="both"/>
        <w:rPr>
          <w:rFonts w:ascii="Palatino Linotype" w:eastAsia="MS Mincho" w:hAnsi="Palatino Linotype" w:cs="Arial"/>
        </w:rPr>
      </w:pPr>
    </w:p>
    <w:p w14:paraId="1A79DA62" w14:textId="77777777" w:rsidR="00E938B0" w:rsidRPr="00DB7320" w:rsidRDefault="00E938B0" w:rsidP="00DB7320">
      <w:pPr>
        <w:spacing w:line="360" w:lineRule="auto"/>
        <w:ind w:left="567" w:right="567"/>
        <w:jc w:val="both"/>
        <w:rPr>
          <w:rFonts w:ascii="Palatino Linotype" w:eastAsia="Times New Roman" w:hAnsi="Palatino Linotype" w:cs="Times New Roman"/>
          <w:i/>
        </w:rPr>
      </w:pPr>
      <w:r w:rsidRPr="00DB7320">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BB8F15"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p>
    <w:p w14:paraId="696CFC48"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5174654"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w:t>
      </w:r>
    </w:p>
    <w:p w14:paraId="38F1B4C5"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I. Cualquier acto u omisión que provoque la suspensión o deficiencia en la atención de las solicitudes de información;</w:t>
      </w:r>
    </w:p>
    <w:p w14:paraId="2BB0C282"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p>
    <w:p w14:paraId="3722C002"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b/>
          <w:i/>
        </w:rPr>
      </w:pPr>
      <w:r w:rsidRPr="00DB7320">
        <w:rPr>
          <w:rFonts w:ascii="Palatino Linotype" w:eastAsia="Times New Roman" w:hAnsi="Palatino Linotype" w:cs="Times New Roman"/>
          <w:b/>
          <w:i/>
        </w:rPr>
        <w:t>II. La falta de respuesta a las solicitudes de información en los plazos señalados en la normatividad aplicable;</w:t>
      </w:r>
    </w:p>
    <w:p w14:paraId="4B2CCAD7"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w:t>
      </w:r>
    </w:p>
    <w:p w14:paraId="106E8A34" w14:textId="77777777" w:rsidR="00E938B0" w:rsidRPr="00DB7320" w:rsidRDefault="00E938B0" w:rsidP="00DB7320">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DB7320">
        <w:rPr>
          <w:rFonts w:ascii="Palatino Linotype" w:eastAsia="Times New Roman" w:hAnsi="Palatino Linotype" w:cs="Bookman Old Style,Bold"/>
          <w:bCs/>
          <w:i/>
          <w:lang w:val="es-MX"/>
        </w:rPr>
        <w:t>XI.</w:t>
      </w:r>
      <w:r w:rsidRPr="00DB7320">
        <w:rPr>
          <w:rFonts w:ascii="Palatino Linotype" w:eastAsia="Times New Roman" w:hAnsi="Palatino Linotype" w:cs="Bookman Old Style,Bold"/>
          <w:b/>
          <w:bCs/>
          <w:i/>
          <w:lang w:val="es-MX"/>
        </w:rPr>
        <w:t xml:space="preserve"> </w:t>
      </w:r>
      <w:r w:rsidRPr="00DB7320">
        <w:rPr>
          <w:rFonts w:ascii="Palatino Linotype" w:eastAsia="Times New Roman" w:hAnsi="Palatino Linotype" w:cs="Bookman Old Style"/>
          <w:i/>
          <w:lang w:val="es-MX"/>
        </w:rPr>
        <w:t>No actualizar la información correspondiente a las obligaciones de transparencia en los plazos previstos en la presente Ley;</w:t>
      </w:r>
    </w:p>
    <w:p w14:paraId="7BB8962C" w14:textId="77777777" w:rsidR="00E938B0" w:rsidRPr="00DB7320" w:rsidRDefault="00E938B0" w:rsidP="00DB7320">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DB7320">
        <w:rPr>
          <w:rFonts w:ascii="Palatino Linotype" w:eastAsia="Times New Roman" w:hAnsi="Palatino Linotype" w:cs="Bookman Old Style,Bold"/>
          <w:bCs/>
          <w:i/>
          <w:lang w:val="es-MX"/>
        </w:rPr>
        <w:t>…</w:t>
      </w:r>
    </w:p>
    <w:p w14:paraId="73661968" w14:textId="77777777" w:rsidR="00E938B0" w:rsidRPr="00DB7320" w:rsidRDefault="00E938B0" w:rsidP="00DB7320">
      <w:pPr>
        <w:autoSpaceDE w:val="0"/>
        <w:autoSpaceDN w:val="0"/>
        <w:adjustRightInd w:val="0"/>
        <w:spacing w:line="360" w:lineRule="auto"/>
        <w:ind w:left="567" w:right="567"/>
        <w:rPr>
          <w:rFonts w:ascii="Palatino Linotype" w:eastAsia="Times New Roman" w:hAnsi="Palatino Linotype" w:cs="Times New Roman"/>
          <w:i/>
        </w:rPr>
      </w:pPr>
    </w:p>
    <w:p w14:paraId="2EE99BB3"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r w:rsidRPr="00DB7320">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306F1AD" w14:textId="77777777" w:rsidR="00E938B0" w:rsidRPr="00DB7320" w:rsidRDefault="00E938B0" w:rsidP="00DB7320">
      <w:pPr>
        <w:spacing w:line="360" w:lineRule="auto"/>
        <w:ind w:left="567" w:right="567"/>
        <w:contextualSpacing/>
        <w:jc w:val="both"/>
        <w:rPr>
          <w:rFonts w:ascii="Palatino Linotype" w:eastAsia="Times New Roman" w:hAnsi="Palatino Linotype" w:cs="Times New Roman"/>
          <w:i/>
        </w:rPr>
      </w:pPr>
    </w:p>
    <w:p w14:paraId="0AA74541" w14:textId="6C81EA7D" w:rsidR="00E938B0" w:rsidRPr="00DB7320" w:rsidRDefault="00E938B0" w:rsidP="00DB7320">
      <w:pPr>
        <w:numPr>
          <w:ilvl w:val="0"/>
          <w:numId w:val="1"/>
        </w:numPr>
        <w:spacing w:line="360" w:lineRule="auto"/>
        <w:ind w:left="0" w:firstLine="0"/>
        <w:contextualSpacing/>
        <w:jc w:val="both"/>
        <w:rPr>
          <w:rFonts w:ascii="Palatino Linotype" w:eastAsia="Times New Roman" w:hAnsi="Palatino Linotype" w:cs="Times New Roman"/>
          <w:lang w:val="es-ES"/>
        </w:rPr>
      </w:pPr>
      <w:r w:rsidRPr="00DB7320">
        <w:rPr>
          <w:rFonts w:ascii="Palatino Linotype" w:eastAsia="Calibri" w:hAnsi="Palatino Linotype" w:cs="Arial"/>
          <w:color w:val="000000"/>
          <w:lang w:val="es-ES" w:eastAsia="es-MX"/>
        </w:rPr>
        <w:t>Lo anterior en razón que si bien es cierto el Sujeto Obligado proporcionó el informe justificado correspondiente a efecto de atender  la solicitud de acceso a la información, también lo es, que dentro de la información vertida se encuentra información susceptible de clasificarse como confidencial, misma que debió ser protegida, situación que no ocurrió. Es así que se advierte que en el archivo denominado  “</w:t>
      </w:r>
      <w:r w:rsidRPr="00DB7320">
        <w:rPr>
          <w:rFonts w:ascii="Palatino Linotype" w:eastAsia="Times New Roman" w:hAnsi="Palatino Linotype" w:cs="Times New Roman"/>
          <w:b/>
          <w:lang w:val="es-ES"/>
        </w:rPr>
        <w:t>solicitud_00052.pdf”</w:t>
      </w:r>
      <w:r w:rsidRPr="00DB7320">
        <w:rPr>
          <w:rFonts w:ascii="Palatino Linotype" w:eastAsia="Times New Roman" w:hAnsi="Palatino Linotype" w:cs="Times New Roman"/>
          <w:lang w:val="es-ES"/>
        </w:rPr>
        <w:t xml:space="preserve"> </w:t>
      </w:r>
      <w:r w:rsidRPr="00DB7320">
        <w:rPr>
          <w:rFonts w:ascii="Palatino Linotype" w:eastAsia="Calibri" w:hAnsi="Palatino Linotype" w:cs="Arial"/>
          <w:color w:val="000000"/>
          <w:lang w:val="es-ES" w:eastAsia="es-MX"/>
        </w:rPr>
        <w:t>remitido en informe justificado se dejaron a la vista datos personales como lo es nombres, firmas y registro federal de contribuyentes (</w:t>
      </w:r>
      <w:proofErr w:type="spellStart"/>
      <w:r w:rsidRPr="00DB7320">
        <w:rPr>
          <w:rFonts w:ascii="Palatino Linotype" w:eastAsia="Calibri" w:hAnsi="Palatino Linotype" w:cs="Arial"/>
          <w:color w:val="000000"/>
          <w:lang w:val="es-ES" w:eastAsia="es-MX"/>
        </w:rPr>
        <w:t>rfc</w:t>
      </w:r>
      <w:proofErr w:type="spellEnd"/>
      <w:r w:rsidRPr="00DB7320">
        <w:rPr>
          <w:rFonts w:ascii="Palatino Linotype" w:eastAsia="Calibri" w:hAnsi="Palatino Linotype" w:cs="Arial"/>
          <w:color w:val="000000"/>
          <w:lang w:val="es-ES" w:eastAsia="es-MX"/>
        </w:rPr>
        <w:t>).</w:t>
      </w:r>
      <w:r w:rsidRPr="00DB7320">
        <w:rPr>
          <w:rFonts w:ascii="Palatino Linotype" w:eastAsia="Times New Roman" w:hAnsi="Palatino Linotype" w:cs="Times New Roman"/>
          <w:lang w:val="es-ES"/>
        </w:rPr>
        <w:t xml:space="preserve"> </w:t>
      </w:r>
      <w:r w:rsidRPr="00DB7320">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DB7320">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0DB884" w14:textId="77777777" w:rsidR="00E938B0" w:rsidRPr="00DB7320" w:rsidRDefault="00E938B0" w:rsidP="00DB7320">
      <w:pPr>
        <w:spacing w:line="360" w:lineRule="auto"/>
        <w:contextualSpacing/>
        <w:jc w:val="both"/>
        <w:rPr>
          <w:rFonts w:ascii="Palatino Linotype" w:eastAsia="Times New Roman" w:hAnsi="Palatino Linotype" w:cs="Times New Roman"/>
          <w:lang w:val="es-ES"/>
        </w:rPr>
      </w:pPr>
    </w:p>
    <w:p w14:paraId="0595B56D" w14:textId="74E24AD4" w:rsidR="00260059" w:rsidRPr="00DB7320" w:rsidRDefault="00260059" w:rsidP="00DB7320">
      <w:pPr>
        <w:numPr>
          <w:ilvl w:val="0"/>
          <w:numId w:val="1"/>
        </w:numPr>
        <w:spacing w:line="360" w:lineRule="auto"/>
        <w:ind w:left="0" w:firstLine="0"/>
        <w:contextualSpacing/>
        <w:jc w:val="both"/>
        <w:rPr>
          <w:rFonts w:ascii="Palatino Linotype" w:hAnsi="Palatino Linotype"/>
          <w:color w:val="000000" w:themeColor="text1"/>
        </w:rPr>
      </w:pPr>
      <w:r w:rsidRPr="00DB7320">
        <w:rPr>
          <w:rFonts w:ascii="Palatino Linotype" w:hAnsi="Palatino Linotype"/>
          <w:color w:val="000000" w:themeColor="text1"/>
          <w:lang w:val="es-ES" w:eastAsia="es-MX"/>
        </w:rPr>
        <w:t xml:space="preserve">Por lo anteriormente expuesto y fundado, este </w:t>
      </w:r>
      <w:r w:rsidRPr="00DB7320">
        <w:rPr>
          <w:rFonts w:ascii="Palatino Linotype" w:hAnsi="Palatino Linotype"/>
          <w:b/>
          <w:bCs/>
          <w:color w:val="000000" w:themeColor="text1"/>
          <w:lang w:val="es-ES" w:eastAsia="es-MX"/>
        </w:rPr>
        <w:t>ÓRGANO GARANTE</w:t>
      </w:r>
      <w:r w:rsidRPr="00DB7320">
        <w:rPr>
          <w:rFonts w:ascii="Palatino Linotype" w:hAnsi="Palatino Linotype"/>
          <w:color w:val="000000" w:themeColor="text1"/>
          <w:lang w:val="es-ES" w:eastAsia="es-MX"/>
        </w:rPr>
        <w:t xml:space="preserve"> emite los siguientes:</w:t>
      </w:r>
    </w:p>
    <w:p w14:paraId="5B5DC487" w14:textId="77777777" w:rsidR="00260059" w:rsidRPr="00DB7320" w:rsidRDefault="00260059" w:rsidP="00DB7320">
      <w:pPr>
        <w:keepNext/>
        <w:keepLines/>
        <w:spacing w:before="40" w:line="360" w:lineRule="auto"/>
        <w:jc w:val="center"/>
        <w:outlineLvl w:val="1"/>
        <w:rPr>
          <w:rFonts w:ascii="Palatino Linotype" w:eastAsiaTheme="majorEastAsia" w:hAnsi="Palatino Linotype" w:cstheme="majorBidi"/>
          <w:b/>
          <w:lang w:val="es-MX" w:eastAsia="en-US"/>
        </w:rPr>
      </w:pPr>
      <w:bookmarkStart w:id="68" w:name="_Toc521949108"/>
      <w:bookmarkStart w:id="69" w:name="_Toc522209068"/>
      <w:bookmarkStart w:id="70" w:name="_Toc17398827"/>
      <w:r w:rsidRPr="00DB7320">
        <w:rPr>
          <w:rFonts w:ascii="Palatino Linotype" w:eastAsiaTheme="majorEastAsia" w:hAnsi="Palatino Linotype" w:cstheme="majorBidi"/>
          <w:b/>
          <w:lang w:val="es-MX" w:eastAsia="en-US"/>
        </w:rPr>
        <w:t>R E S O L U T I V O S</w:t>
      </w:r>
      <w:bookmarkEnd w:id="68"/>
      <w:bookmarkEnd w:id="69"/>
      <w:bookmarkEnd w:id="70"/>
    </w:p>
    <w:p w14:paraId="37495625" w14:textId="77777777" w:rsidR="00260059" w:rsidRPr="00DB7320" w:rsidRDefault="00260059" w:rsidP="00DB7320">
      <w:pPr>
        <w:spacing w:line="360" w:lineRule="auto"/>
        <w:jc w:val="both"/>
        <w:rPr>
          <w:rFonts w:ascii="Palatino Linotype" w:hAnsi="Palatino Linotype"/>
          <w:lang w:val="es-MX" w:eastAsia="en-US"/>
        </w:rPr>
      </w:pPr>
    </w:p>
    <w:p w14:paraId="137AA0E3" w14:textId="203FCA3B" w:rsidR="00260059" w:rsidRPr="00DB7320" w:rsidRDefault="00260059" w:rsidP="00DB7320">
      <w:pPr>
        <w:spacing w:before="240" w:after="360" w:line="360" w:lineRule="auto"/>
        <w:jc w:val="both"/>
        <w:rPr>
          <w:rFonts w:ascii="Palatino Linotype" w:eastAsia="Times New Roman" w:hAnsi="Palatino Linotype" w:cs="Arial"/>
          <w:color w:val="000000"/>
          <w:lang w:val="es-ES"/>
        </w:rPr>
      </w:pPr>
      <w:r w:rsidRPr="00DB7320">
        <w:rPr>
          <w:rFonts w:ascii="Palatino Linotype" w:eastAsia="MS Mincho" w:hAnsi="Palatino Linotype" w:cs="Times New Roman"/>
          <w:b/>
          <w:color w:val="000000"/>
        </w:rPr>
        <w:t>PRIMERO.</w:t>
      </w:r>
      <w:r w:rsidRPr="00DB7320">
        <w:rPr>
          <w:rFonts w:ascii="Palatino Linotype" w:eastAsia="MS Gothic" w:hAnsi="Palatino Linotype" w:cs="Times New Roman"/>
          <w:b/>
          <w:color w:val="000000"/>
          <w:lang w:val="es-MX" w:eastAsia="en-US"/>
        </w:rPr>
        <w:t xml:space="preserve"> </w:t>
      </w:r>
      <w:r w:rsidRPr="00DB7320">
        <w:rPr>
          <w:rFonts w:ascii="Palatino Linotype" w:eastAsia="Times New Roman" w:hAnsi="Palatino Linotype" w:cs="Arial"/>
          <w:color w:val="000000"/>
          <w:lang w:val="es-ES"/>
        </w:rPr>
        <w:t xml:space="preserve">Resultan </w:t>
      </w:r>
      <w:r w:rsidR="00E938B0" w:rsidRPr="00DB7320">
        <w:rPr>
          <w:rFonts w:ascii="Palatino Linotype" w:eastAsia="Times New Roman" w:hAnsi="Palatino Linotype" w:cs="Arial"/>
          <w:color w:val="000000"/>
          <w:lang w:val="es-ES"/>
        </w:rPr>
        <w:t xml:space="preserve">fundadas </w:t>
      </w:r>
      <w:r w:rsidR="00535E71" w:rsidRPr="00DB7320">
        <w:rPr>
          <w:rFonts w:ascii="Palatino Linotype" w:eastAsia="Times New Roman" w:hAnsi="Palatino Linotype" w:cs="Arial"/>
          <w:color w:val="000000"/>
          <w:lang w:val="es-ES"/>
        </w:rPr>
        <w:t>las razones o</w:t>
      </w:r>
      <w:r w:rsidRPr="00DB7320">
        <w:rPr>
          <w:rFonts w:ascii="Palatino Linotype" w:eastAsia="Times New Roman" w:hAnsi="Palatino Linotype" w:cs="Arial"/>
          <w:color w:val="000000"/>
          <w:lang w:val="es-ES"/>
        </w:rPr>
        <w:t xml:space="preserve"> motivos de inconformidad hechos valer </w:t>
      </w:r>
      <w:r w:rsidRPr="00DB7320">
        <w:rPr>
          <w:rFonts w:ascii="Palatino Linotype" w:eastAsia="MS Mincho" w:hAnsi="Palatino Linotype" w:cs="Times New Roman"/>
          <w:color w:val="000000"/>
        </w:rPr>
        <w:t>en</w:t>
      </w:r>
      <w:r w:rsidR="00E938B0" w:rsidRPr="00DB7320">
        <w:rPr>
          <w:rFonts w:ascii="Palatino Linotype" w:eastAsia="MS Mincho" w:hAnsi="Palatino Linotype" w:cs="Times New Roman"/>
          <w:color w:val="000000"/>
        </w:rPr>
        <w:t xml:space="preserve"> el recurso de revisión </w:t>
      </w:r>
      <w:r w:rsidR="00E938B0" w:rsidRPr="00DB7320">
        <w:rPr>
          <w:rFonts w:ascii="Palatino Linotype" w:eastAsia="MS Mincho" w:hAnsi="Palatino Linotype" w:cs="Times New Roman"/>
          <w:b/>
          <w:color w:val="000000"/>
        </w:rPr>
        <w:t>05193/INFOEM/IP/RR/2019</w:t>
      </w:r>
      <w:r w:rsidRPr="00DB7320">
        <w:rPr>
          <w:rFonts w:ascii="Palatino Linotype" w:eastAsia="MS Mincho" w:hAnsi="Palatino Linotype" w:cs="Arial"/>
          <w:b/>
          <w:bCs/>
          <w:color w:val="000000"/>
        </w:rPr>
        <w:t xml:space="preserve">, </w:t>
      </w:r>
      <w:r w:rsidR="00531946" w:rsidRPr="00DB7320">
        <w:rPr>
          <w:rFonts w:ascii="Palatino Linotype" w:eastAsia="Times New Roman" w:hAnsi="Palatino Linotype" w:cs="Times New Roman"/>
          <w:color w:val="000000"/>
        </w:rPr>
        <w:t xml:space="preserve">en términos del </w:t>
      </w:r>
      <w:r w:rsidR="00531946" w:rsidRPr="00DB7320">
        <w:rPr>
          <w:rFonts w:ascii="Palatino Linotype" w:eastAsia="Times New Roman" w:hAnsi="Palatino Linotype" w:cs="Times New Roman"/>
          <w:b/>
          <w:color w:val="000000"/>
        </w:rPr>
        <w:t xml:space="preserve">Considerando </w:t>
      </w:r>
      <w:r w:rsidR="00E938B0" w:rsidRPr="00DB7320">
        <w:rPr>
          <w:rFonts w:ascii="Palatino Linotype" w:eastAsia="Times New Roman" w:hAnsi="Palatino Linotype" w:cs="Times New Roman"/>
          <w:b/>
          <w:color w:val="000000"/>
        </w:rPr>
        <w:t>CUARTO</w:t>
      </w:r>
      <w:r w:rsidRPr="00DB7320">
        <w:rPr>
          <w:rFonts w:ascii="Palatino Linotype" w:eastAsia="Times New Roman" w:hAnsi="Palatino Linotype" w:cs="Times New Roman"/>
          <w:b/>
          <w:color w:val="000000"/>
        </w:rPr>
        <w:t xml:space="preserve"> </w:t>
      </w:r>
      <w:r w:rsidRPr="00DB7320">
        <w:rPr>
          <w:rFonts w:ascii="Palatino Linotype" w:eastAsia="Times New Roman" w:hAnsi="Palatino Linotype" w:cs="Times New Roman"/>
          <w:color w:val="000000"/>
        </w:rPr>
        <w:t>de la presente resolución.</w:t>
      </w:r>
    </w:p>
    <w:p w14:paraId="5B000B35" w14:textId="2DDBFFB3" w:rsidR="00B90005" w:rsidRPr="00DB7320" w:rsidRDefault="00260059" w:rsidP="00DB7320">
      <w:pPr>
        <w:shd w:val="clear" w:color="auto" w:fill="FFFFFF"/>
        <w:spacing w:before="240" w:after="240" w:line="360" w:lineRule="auto"/>
        <w:jc w:val="both"/>
        <w:rPr>
          <w:rFonts w:ascii="Palatino Linotype" w:eastAsia="Calibri" w:hAnsi="Palatino Linotype" w:cs="Arial"/>
          <w:color w:val="000000"/>
          <w:lang w:val="es-ES"/>
        </w:rPr>
      </w:pPr>
      <w:r w:rsidRPr="00DB7320">
        <w:rPr>
          <w:rFonts w:ascii="Palatino Linotype" w:eastAsia="Times New Roman" w:hAnsi="Palatino Linotype" w:cs="Arial"/>
          <w:b/>
          <w:color w:val="000000"/>
          <w:lang w:val="es-ES"/>
        </w:rPr>
        <w:t xml:space="preserve">SEGUNDO. </w:t>
      </w:r>
      <w:r w:rsidRPr="00DB7320">
        <w:rPr>
          <w:rFonts w:ascii="Palatino Linotype" w:eastAsia="Calibri" w:hAnsi="Palatino Linotype" w:cs="Arial"/>
          <w:color w:val="000000"/>
          <w:lang w:val="es-ES"/>
        </w:rPr>
        <w:t xml:space="preserve">Se </w:t>
      </w:r>
      <w:r w:rsidR="00E938B0" w:rsidRPr="00DB7320">
        <w:rPr>
          <w:rFonts w:ascii="Palatino Linotype" w:eastAsia="Calibri" w:hAnsi="Palatino Linotype" w:cs="Arial"/>
          <w:b/>
          <w:color w:val="000000"/>
          <w:lang w:val="es-ES"/>
        </w:rPr>
        <w:t xml:space="preserve">ORDENA </w:t>
      </w:r>
      <w:r w:rsidR="00E938B0" w:rsidRPr="00DB7320">
        <w:rPr>
          <w:rFonts w:ascii="Palatino Linotype" w:eastAsia="Calibri" w:hAnsi="Palatino Linotype" w:cs="Arial"/>
          <w:color w:val="000000"/>
          <w:lang w:val="es-ES"/>
        </w:rPr>
        <w:t xml:space="preserve">al </w:t>
      </w:r>
      <w:r w:rsidR="00E938B0" w:rsidRPr="00DB7320">
        <w:rPr>
          <w:rFonts w:ascii="Palatino Linotype" w:eastAsia="Calibri" w:hAnsi="Palatino Linotype" w:cs="Arial"/>
          <w:b/>
          <w:color w:val="000000"/>
          <w:lang w:val="es-ES"/>
        </w:rPr>
        <w:t>Ayuntamiento de Almoloya del Río</w:t>
      </w:r>
      <w:r w:rsidR="00E938B0" w:rsidRPr="00DB7320">
        <w:rPr>
          <w:rFonts w:ascii="Palatino Linotype" w:eastAsia="Calibri" w:hAnsi="Palatino Linotype" w:cs="Arial"/>
          <w:color w:val="000000"/>
          <w:lang w:val="es-ES"/>
        </w:rPr>
        <w:t xml:space="preserve"> entregar vía </w:t>
      </w:r>
      <w:r w:rsidR="006012CF" w:rsidRPr="00DB7320">
        <w:rPr>
          <w:rFonts w:ascii="Palatino Linotype" w:eastAsia="Calibri" w:hAnsi="Palatino Linotype" w:cs="Arial"/>
          <w:b/>
          <w:color w:val="000000"/>
          <w:lang w:val="es-ES"/>
        </w:rPr>
        <w:t>Consulta Directa</w:t>
      </w:r>
      <w:r w:rsidR="00C063BF" w:rsidRPr="00DB7320">
        <w:rPr>
          <w:rFonts w:ascii="Palatino Linotype" w:eastAsia="Calibri" w:hAnsi="Palatino Linotype" w:cs="Arial"/>
          <w:b/>
          <w:color w:val="000000"/>
          <w:lang w:val="es-ES"/>
        </w:rPr>
        <w:t xml:space="preserve"> (sin costo) y Copias Certificadas</w:t>
      </w:r>
      <w:r w:rsidR="006012CF" w:rsidRPr="00DB7320">
        <w:rPr>
          <w:rFonts w:ascii="Palatino Linotype" w:eastAsia="Calibri" w:hAnsi="Palatino Linotype" w:cs="Arial"/>
          <w:b/>
          <w:color w:val="000000"/>
          <w:lang w:val="es-ES"/>
        </w:rPr>
        <w:t xml:space="preserve"> (sin costo)</w:t>
      </w:r>
      <w:r w:rsidR="00E938B0" w:rsidRPr="00DB7320">
        <w:rPr>
          <w:rFonts w:ascii="Palatino Linotype" w:eastAsia="Calibri" w:hAnsi="Palatino Linotype" w:cs="Arial"/>
          <w:b/>
          <w:color w:val="000000"/>
          <w:lang w:val="es-ES"/>
        </w:rPr>
        <w:t>,</w:t>
      </w:r>
      <w:r w:rsidR="0092594F" w:rsidRPr="00DB7320">
        <w:rPr>
          <w:rFonts w:ascii="Palatino Linotype" w:eastAsia="Calibri" w:hAnsi="Palatino Linotype" w:cs="Arial"/>
          <w:b/>
          <w:color w:val="000000"/>
          <w:lang w:val="es-ES"/>
        </w:rPr>
        <w:t xml:space="preserve"> </w:t>
      </w:r>
      <w:r w:rsidR="0092594F" w:rsidRPr="00DB7320">
        <w:rPr>
          <w:rFonts w:ascii="Palatino Linotype" w:eastAsia="Calibri" w:hAnsi="Palatino Linotype" w:cs="Arial"/>
          <w:color w:val="000000"/>
          <w:lang w:val="es-ES"/>
        </w:rPr>
        <w:t>previa búsqueda exhaustiva y razonable en versión pública,</w:t>
      </w:r>
      <w:r w:rsidR="00E938B0" w:rsidRPr="00DB7320">
        <w:rPr>
          <w:rFonts w:ascii="Palatino Linotype" w:eastAsia="Calibri" w:hAnsi="Palatino Linotype" w:cs="Arial"/>
          <w:color w:val="000000"/>
          <w:lang w:val="es-ES"/>
        </w:rPr>
        <w:t xml:space="preserve"> la documentación en la que conste la siguiente información: </w:t>
      </w:r>
    </w:p>
    <w:p w14:paraId="2C3DB67D" w14:textId="3E732278" w:rsidR="003D5C83" w:rsidRPr="00DB7320" w:rsidRDefault="003D5C83" w:rsidP="00DB7320">
      <w:pPr>
        <w:pStyle w:val="Prrafodelista"/>
        <w:numPr>
          <w:ilvl w:val="0"/>
          <w:numId w:val="12"/>
        </w:numPr>
        <w:shd w:val="clear" w:color="auto" w:fill="FFFFFF"/>
        <w:spacing w:before="240" w:after="240" w:line="360" w:lineRule="auto"/>
        <w:ind w:left="993" w:right="567" w:hanging="426"/>
        <w:jc w:val="both"/>
        <w:rPr>
          <w:rFonts w:ascii="Palatino Linotype" w:eastAsia="Times New Roman" w:hAnsi="Palatino Linotype" w:cs="Arial"/>
          <w:b/>
          <w:color w:val="000000"/>
          <w:lang w:val="es-ES"/>
        </w:rPr>
      </w:pPr>
      <w:r w:rsidRPr="00DB7320">
        <w:rPr>
          <w:rFonts w:ascii="Palatino Linotype" w:eastAsia="Times New Roman" w:hAnsi="Palatino Linotype" w:cs="Arial"/>
          <w:b/>
          <w:color w:val="000000"/>
          <w:lang w:val="es-ES"/>
        </w:rPr>
        <w:t xml:space="preserve">Contrato de arrendamiento de fecha veinticinco (25) enero del año dos mil diecinueve. </w:t>
      </w:r>
    </w:p>
    <w:p w14:paraId="4D9FA11E" w14:textId="77777777" w:rsidR="003D5C83" w:rsidRPr="00DB7320" w:rsidRDefault="003D5C83" w:rsidP="00DB7320">
      <w:pPr>
        <w:pStyle w:val="Prrafodelista"/>
        <w:shd w:val="clear" w:color="auto" w:fill="FFFFFF"/>
        <w:spacing w:before="240" w:after="240" w:line="360" w:lineRule="auto"/>
        <w:ind w:left="993" w:right="567"/>
        <w:jc w:val="both"/>
        <w:rPr>
          <w:rFonts w:ascii="Palatino Linotype" w:eastAsia="Times New Roman" w:hAnsi="Palatino Linotype" w:cs="Arial"/>
          <w:b/>
          <w:color w:val="000000"/>
          <w:lang w:val="es-ES"/>
        </w:rPr>
      </w:pPr>
    </w:p>
    <w:p w14:paraId="688003A1" w14:textId="61FE1FFF" w:rsidR="00B90005" w:rsidRPr="00DB7320" w:rsidRDefault="003D5C83" w:rsidP="00DB7320">
      <w:pPr>
        <w:pStyle w:val="Prrafodelista"/>
        <w:numPr>
          <w:ilvl w:val="0"/>
          <w:numId w:val="12"/>
        </w:numPr>
        <w:shd w:val="clear" w:color="auto" w:fill="FFFFFF"/>
        <w:spacing w:before="240" w:after="240" w:line="360" w:lineRule="auto"/>
        <w:ind w:left="993" w:right="567" w:hanging="426"/>
        <w:jc w:val="both"/>
        <w:rPr>
          <w:rFonts w:ascii="Palatino Linotype" w:eastAsia="Times New Roman" w:hAnsi="Palatino Linotype" w:cs="Arial"/>
          <w:b/>
          <w:color w:val="000000"/>
          <w:lang w:val="es-ES"/>
        </w:rPr>
      </w:pPr>
      <w:r w:rsidRPr="00DB7320">
        <w:rPr>
          <w:rFonts w:ascii="Palatino Linotype" w:eastAsia="Times New Roman" w:hAnsi="Palatino Linotype" w:cs="Arial"/>
          <w:b/>
          <w:color w:val="000000"/>
          <w:lang w:val="es-ES"/>
        </w:rPr>
        <w:t xml:space="preserve">Comprobantes de ingreso con números de serie y folio AA 040862 y AA 040973.  </w:t>
      </w:r>
      <w:r w:rsidR="00531946" w:rsidRPr="00DB7320">
        <w:rPr>
          <w:rFonts w:ascii="Palatino Linotype" w:eastAsia="Times New Roman" w:hAnsi="Palatino Linotype" w:cs="Arial"/>
          <w:b/>
          <w:color w:val="000000"/>
          <w:lang w:val="es-ES"/>
        </w:rPr>
        <w:t xml:space="preserve"> </w:t>
      </w:r>
    </w:p>
    <w:p w14:paraId="4A16C3C7" w14:textId="77777777" w:rsidR="0092594F" w:rsidRPr="00DB7320" w:rsidRDefault="0092594F" w:rsidP="00DB7320">
      <w:pPr>
        <w:pStyle w:val="Prrafodelista"/>
        <w:spacing w:line="360" w:lineRule="auto"/>
        <w:rPr>
          <w:rFonts w:ascii="Palatino Linotype" w:eastAsia="Times New Roman" w:hAnsi="Palatino Linotype" w:cs="Arial"/>
          <w:b/>
          <w:color w:val="000000"/>
          <w:lang w:val="es-ES"/>
        </w:rPr>
      </w:pPr>
    </w:p>
    <w:p w14:paraId="6F3C9476" w14:textId="41FA7FC5" w:rsidR="0092594F" w:rsidRPr="00DB7320" w:rsidRDefault="0092594F" w:rsidP="00DB7320">
      <w:pPr>
        <w:pStyle w:val="Prrafodelista"/>
        <w:numPr>
          <w:ilvl w:val="0"/>
          <w:numId w:val="12"/>
        </w:numPr>
        <w:shd w:val="clear" w:color="auto" w:fill="FFFFFF"/>
        <w:spacing w:before="240" w:after="240" w:line="360" w:lineRule="auto"/>
        <w:ind w:left="993" w:right="567" w:hanging="426"/>
        <w:jc w:val="both"/>
        <w:rPr>
          <w:rFonts w:ascii="Palatino Linotype" w:eastAsia="Times New Roman" w:hAnsi="Palatino Linotype" w:cs="Arial"/>
          <w:b/>
          <w:color w:val="000000"/>
          <w:lang w:val="es-ES"/>
        </w:rPr>
      </w:pPr>
      <w:r w:rsidRPr="00DB7320">
        <w:rPr>
          <w:rFonts w:ascii="Palatino Linotype" w:eastAsia="Times New Roman" w:hAnsi="Palatino Linotype" w:cs="Arial"/>
          <w:b/>
          <w:color w:val="000000"/>
        </w:rPr>
        <w:t xml:space="preserve">La asignación de personas, empleados o servidores públicos para la realización del evento Almoloya Road Festival 2019.  </w:t>
      </w:r>
    </w:p>
    <w:p w14:paraId="2E400B08" w14:textId="778A0B4F" w:rsidR="00E938B0" w:rsidRPr="00DB7320" w:rsidRDefault="003D5C83" w:rsidP="00DB7320">
      <w:pPr>
        <w:spacing w:before="240" w:after="240" w:line="360" w:lineRule="auto"/>
        <w:jc w:val="both"/>
        <w:rPr>
          <w:rFonts w:ascii="Palatino Linotype" w:eastAsia="Calibri" w:hAnsi="Palatino Linotype" w:cs="Arial"/>
          <w:lang w:val="es-ES"/>
        </w:rPr>
      </w:pPr>
      <w:r w:rsidRPr="00DB732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200E9" w:rsidRPr="00E200E9">
        <w:rPr>
          <w:rFonts w:ascii="Palatino Linotype" w:eastAsia="Times New Roman" w:hAnsi="Palatino Linotype" w:cs="Arial"/>
          <w:b/>
          <w:highlight w:val="black"/>
          <w:lang w:val="es-ES"/>
        </w:rPr>
        <w:t>--------------------------------------------</w:t>
      </w:r>
      <w:r w:rsidRPr="00DB7320">
        <w:rPr>
          <w:rFonts w:ascii="Palatino Linotype" w:eastAsia="Calibri" w:hAnsi="Palatino Linotype" w:cs="Arial"/>
          <w:lang w:val="es-ES"/>
        </w:rPr>
        <w:t>.</w:t>
      </w:r>
    </w:p>
    <w:p w14:paraId="4BD1DCD0" w14:textId="1BEA8689" w:rsidR="006012CF" w:rsidRPr="00DB7320" w:rsidRDefault="006012CF" w:rsidP="00DB7320">
      <w:pPr>
        <w:spacing w:line="360" w:lineRule="auto"/>
        <w:jc w:val="both"/>
        <w:rPr>
          <w:rFonts w:ascii="Palatino Linotype" w:hAnsi="Palatino Linotype"/>
        </w:rPr>
      </w:pPr>
      <w:r w:rsidRPr="00DB7320">
        <w:rPr>
          <w:rFonts w:ascii="Palatino Linotype" w:hAnsi="Palatino Linotype"/>
        </w:rPr>
        <w:t xml:space="preserve">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  </w:t>
      </w:r>
    </w:p>
    <w:p w14:paraId="5E828B34" w14:textId="77777777" w:rsidR="00EA6167" w:rsidRPr="00DB7320" w:rsidRDefault="00EA6167" w:rsidP="00DB7320">
      <w:pPr>
        <w:spacing w:line="360" w:lineRule="auto"/>
        <w:jc w:val="both"/>
        <w:rPr>
          <w:rFonts w:ascii="Palatino Linotype" w:hAnsi="Palatino Linotype"/>
        </w:rPr>
      </w:pPr>
    </w:p>
    <w:p w14:paraId="63200592" w14:textId="77777777" w:rsidR="00EA6167" w:rsidRPr="00DB7320" w:rsidRDefault="00EA6167" w:rsidP="00DB7320">
      <w:pPr>
        <w:spacing w:line="360" w:lineRule="auto"/>
        <w:jc w:val="both"/>
        <w:rPr>
          <w:rFonts w:ascii="Palatino Linotype" w:eastAsia="Calibri" w:hAnsi="Palatino Linotype" w:cs="Arial"/>
          <w:lang w:val="es-MX"/>
        </w:rPr>
      </w:pPr>
      <w:r w:rsidRPr="00DB7320">
        <w:rPr>
          <w:rFonts w:ascii="Palatino Linotype" w:eastAsia="Calibri" w:hAnsi="Palatino Linotype" w:cs="Arial"/>
          <w:lang w:val="es-ES"/>
        </w:rPr>
        <w:t>Para el caso de que el </w:t>
      </w:r>
      <w:r w:rsidRPr="00DB7320">
        <w:rPr>
          <w:rFonts w:ascii="Palatino Linotype" w:eastAsia="Calibri" w:hAnsi="Palatino Linotype" w:cs="Arial"/>
          <w:b/>
          <w:bCs/>
          <w:lang w:val="es-ES"/>
        </w:rPr>
        <w:t>SUJETO OBLIGADO</w:t>
      </w:r>
      <w:r w:rsidRPr="00DB7320">
        <w:rPr>
          <w:rFonts w:ascii="Palatino Linotype" w:eastAsia="Calibri" w:hAnsi="Palatino Linotype" w:cs="Arial"/>
          <w:lang w:val="es-ES"/>
        </w:rPr>
        <w:t> no cuente con la información referida en el inicio “</w:t>
      </w:r>
      <w:r w:rsidRPr="00DB7320">
        <w:rPr>
          <w:rFonts w:ascii="Palatino Linotype" w:eastAsia="Calibri" w:hAnsi="Palatino Linotype" w:cs="Arial"/>
          <w:b/>
          <w:bCs/>
          <w:lang w:val="es-ES"/>
        </w:rPr>
        <w:t xml:space="preserve">c)” </w:t>
      </w:r>
      <w:r w:rsidRPr="00DB7320">
        <w:rPr>
          <w:rFonts w:ascii="Palatino Linotype" w:eastAsia="Calibri" w:hAnsi="Palatino Linotype" w:cs="Arial"/>
          <w:lang w:val="es-ES"/>
        </w:rPr>
        <w:t>deberá de manifestar de manera precisa y clara las razones que expliquen las causas por las que no se cuente con la información requerida.</w:t>
      </w:r>
    </w:p>
    <w:p w14:paraId="0F37F46A" w14:textId="77777777" w:rsidR="006012CF" w:rsidRPr="00DB7320" w:rsidRDefault="006012CF" w:rsidP="00DB7320">
      <w:pPr>
        <w:spacing w:line="360" w:lineRule="auto"/>
        <w:jc w:val="both"/>
        <w:rPr>
          <w:rFonts w:ascii="Palatino Linotype" w:hAnsi="Palatino Linotype"/>
        </w:rPr>
      </w:pPr>
    </w:p>
    <w:p w14:paraId="47427B2C" w14:textId="77777777" w:rsidR="00260059" w:rsidRPr="00DB7320" w:rsidRDefault="00260059" w:rsidP="00DB7320">
      <w:pPr>
        <w:spacing w:line="360" w:lineRule="auto"/>
        <w:jc w:val="both"/>
        <w:rPr>
          <w:rFonts w:ascii="Palatino Linotype" w:eastAsiaTheme="majorEastAsia" w:hAnsi="Palatino Linotype" w:cstheme="majorBidi"/>
          <w:color w:val="000000" w:themeColor="text1"/>
          <w:lang w:val="es-MX" w:eastAsia="en-US"/>
        </w:rPr>
      </w:pPr>
      <w:r w:rsidRPr="00DB7320">
        <w:rPr>
          <w:rFonts w:ascii="Palatino Linotype" w:eastAsiaTheme="majorEastAsia" w:hAnsi="Palatino Linotype" w:cstheme="majorBidi"/>
          <w:b/>
          <w:color w:val="000000" w:themeColor="text1"/>
          <w:lang w:val="es-MX" w:eastAsia="en-US"/>
        </w:rPr>
        <w:t xml:space="preserve">TERCERO. </w:t>
      </w:r>
      <w:r w:rsidRPr="00DB7320">
        <w:rPr>
          <w:rFonts w:ascii="Palatino Linotype" w:eastAsiaTheme="majorEastAsia" w:hAnsi="Palatino Linotype" w:cstheme="majorBidi"/>
          <w:color w:val="000000" w:themeColor="text1"/>
          <w:lang w:val="es-MX" w:eastAsia="en-US"/>
        </w:rPr>
        <w:t xml:space="preserve">Notifíquese al Titular de la Unidad de Transparencia del </w:t>
      </w:r>
      <w:r w:rsidRPr="00DB7320">
        <w:rPr>
          <w:rFonts w:ascii="Palatino Linotype" w:eastAsiaTheme="majorEastAsia" w:hAnsi="Palatino Linotype" w:cstheme="majorBidi"/>
          <w:b/>
          <w:color w:val="000000" w:themeColor="text1"/>
          <w:lang w:val="es-MX" w:eastAsia="en-US"/>
        </w:rPr>
        <w:t>SUJETO OBLIGADO</w:t>
      </w:r>
      <w:r w:rsidRPr="00DB7320">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096DCD5A" w:rsidR="00260059" w:rsidRPr="00DB7320" w:rsidRDefault="00260059" w:rsidP="00DB7320">
      <w:pPr>
        <w:shd w:val="clear" w:color="auto" w:fill="FFFFFF"/>
        <w:spacing w:before="240" w:after="360" w:line="360" w:lineRule="auto"/>
        <w:jc w:val="both"/>
        <w:rPr>
          <w:rFonts w:ascii="Palatino Linotype" w:eastAsia="Times New Roman" w:hAnsi="Palatino Linotype" w:cs="Times New Roman"/>
          <w:lang w:val="es-ES"/>
        </w:rPr>
      </w:pPr>
      <w:r w:rsidRPr="00DB7320">
        <w:rPr>
          <w:rFonts w:ascii="Palatino Linotype" w:eastAsiaTheme="majorEastAsia" w:hAnsi="Palatino Linotype" w:cstheme="majorBidi"/>
          <w:b/>
          <w:lang w:val="es-MX" w:eastAsia="en-US"/>
        </w:rPr>
        <w:t xml:space="preserve">CUARTO. </w:t>
      </w:r>
      <w:r w:rsidRPr="00DB7320">
        <w:rPr>
          <w:rFonts w:ascii="Palatino Linotype" w:eastAsiaTheme="majorEastAsia" w:hAnsi="Palatino Linotype" w:cstheme="majorBidi"/>
          <w:lang w:val="es-MX" w:eastAsia="en-US"/>
        </w:rPr>
        <w:t>Notifíquese a</w:t>
      </w:r>
      <w:r w:rsidR="00C453E0" w:rsidRPr="00DB7320">
        <w:rPr>
          <w:rFonts w:ascii="Palatino Linotype" w:hAnsi="Palatino Linotype"/>
          <w:color w:val="000000"/>
        </w:rPr>
        <w:t xml:space="preserve"> </w:t>
      </w:r>
      <w:r w:rsidR="00E200E9" w:rsidRPr="00E200E9">
        <w:rPr>
          <w:rFonts w:ascii="Palatino Linotype" w:eastAsia="Times New Roman" w:hAnsi="Palatino Linotype" w:cs="Arial"/>
          <w:b/>
          <w:highlight w:val="black"/>
          <w:lang w:val="es-ES"/>
        </w:rPr>
        <w:t>--------------------------------------------</w:t>
      </w:r>
      <w:r w:rsidR="003D5C83" w:rsidRPr="00DB7320">
        <w:rPr>
          <w:rFonts w:ascii="Palatino Linotype" w:eastAsia="Calibri" w:hAnsi="Palatino Linotype" w:cs="Arial"/>
          <w:lang w:val="es-ES"/>
        </w:rPr>
        <w:t xml:space="preserve"> </w:t>
      </w:r>
      <w:r w:rsidRPr="00DB7320">
        <w:rPr>
          <w:rFonts w:ascii="Palatino Linotype" w:eastAsia="Times New Roman" w:hAnsi="Palatino Linotype" w:cs="Times New Roman"/>
          <w:lang w:val="es-ES"/>
        </w:rPr>
        <w:t xml:space="preserve">la presente </w:t>
      </w:r>
      <w:r w:rsidR="003D5C83" w:rsidRPr="00DB7320">
        <w:rPr>
          <w:rFonts w:ascii="Palatino Linotype" w:eastAsia="Times New Roman" w:hAnsi="Palatino Linotype" w:cs="Times New Roman"/>
          <w:b/>
          <w:lang w:val="es-ES"/>
        </w:rPr>
        <w:t>resolución.</w:t>
      </w:r>
    </w:p>
    <w:p w14:paraId="018E5136" w14:textId="3F721B36" w:rsidR="00474A9F" w:rsidRPr="00DB7320" w:rsidRDefault="00260059" w:rsidP="00DB7320">
      <w:pPr>
        <w:spacing w:before="240" w:after="360" w:line="360" w:lineRule="auto"/>
        <w:jc w:val="both"/>
        <w:rPr>
          <w:rFonts w:ascii="Palatino Linotype" w:eastAsia="MS Mincho" w:hAnsi="Palatino Linotype" w:cs="Times New Roman"/>
          <w:color w:val="000000" w:themeColor="text1"/>
        </w:rPr>
      </w:pPr>
      <w:r w:rsidRPr="00DB7320">
        <w:rPr>
          <w:rFonts w:ascii="Palatino Linotype" w:eastAsia="MS Mincho" w:hAnsi="Palatino Linotype" w:cs="Times New Roman"/>
          <w:b/>
          <w:color w:val="000000" w:themeColor="text1"/>
        </w:rPr>
        <w:t xml:space="preserve">QUINTO. </w:t>
      </w:r>
      <w:r w:rsidRPr="00DB7320">
        <w:rPr>
          <w:rFonts w:ascii="Palatino Linotype" w:eastAsia="MS Mincho" w:hAnsi="Palatino Linotype" w:cs="Times New Roman"/>
          <w:color w:val="000000" w:themeColor="text1"/>
        </w:rPr>
        <w:t xml:space="preserve">Se hace del conocimiento de </w:t>
      </w:r>
      <w:r w:rsidR="00E200E9" w:rsidRPr="00E200E9">
        <w:rPr>
          <w:rFonts w:ascii="Palatino Linotype" w:eastAsia="Times New Roman" w:hAnsi="Palatino Linotype" w:cs="Arial"/>
          <w:b/>
          <w:highlight w:val="black"/>
          <w:lang w:val="es-ES"/>
        </w:rPr>
        <w:t>------------------------------------------</w:t>
      </w:r>
      <w:r w:rsidR="003D5C83" w:rsidRPr="00DB7320">
        <w:rPr>
          <w:rFonts w:ascii="Palatino Linotype" w:eastAsia="Calibri" w:hAnsi="Palatino Linotype" w:cs="Arial"/>
          <w:lang w:val="es-ES"/>
        </w:rPr>
        <w:t xml:space="preserve"> </w:t>
      </w:r>
      <w:r w:rsidRPr="00DB7320">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DB7320">
        <w:rPr>
          <w:rFonts w:ascii="Palatino Linotype" w:eastAsia="MS Mincho" w:hAnsi="Palatino Linotype" w:cs="Times New Roman"/>
          <w:color w:val="000000" w:themeColor="text1"/>
        </w:rPr>
        <w:t>rminos de las leyes aplicables.</w:t>
      </w:r>
    </w:p>
    <w:p w14:paraId="79F244E5" w14:textId="271D5B21" w:rsidR="00C51DC6" w:rsidRDefault="00B90005" w:rsidP="00DB7320">
      <w:pPr>
        <w:shd w:val="clear" w:color="auto" w:fill="FFFFFF"/>
        <w:spacing w:before="240" w:after="360" w:line="360" w:lineRule="auto"/>
        <w:jc w:val="both"/>
        <w:rPr>
          <w:rFonts w:ascii="Palatino Linotype" w:eastAsia="MS Mincho" w:hAnsi="Palatino Linotype" w:cs="Times New Roman"/>
          <w:b/>
        </w:rPr>
      </w:pPr>
      <w:r w:rsidRPr="00DB7320">
        <w:rPr>
          <w:rFonts w:ascii="Palatino Linotype" w:eastAsia="Times New Roman" w:hAnsi="Palatino Linotype" w:cs="Times New Roman"/>
          <w:b/>
          <w:color w:val="222222"/>
          <w:lang w:val="es-ES" w:eastAsia="es-MX"/>
        </w:rPr>
        <w:t>SEXTO.</w:t>
      </w:r>
      <w:r w:rsidRPr="00DB7320">
        <w:rPr>
          <w:rFonts w:ascii="Palatino Linotype" w:eastAsia="Times New Roman" w:hAnsi="Palatino Linotype" w:cs="Times New Roman"/>
          <w:color w:val="222222"/>
          <w:lang w:val="es-ES" w:eastAsia="es-MX"/>
        </w:rPr>
        <w:t xml:space="preserve"> </w:t>
      </w:r>
      <w:r w:rsidR="003D5C83" w:rsidRPr="00DB7320">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3D5C83" w:rsidRPr="00DB7320">
        <w:rPr>
          <w:rFonts w:ascii="Palatino Linotype" w:eastAsia="MS Mincho" w:hAnsi="Palatino Linotype" w:cs="Times New Roman"/>
          <w:b/>
        </w:rPr>
        <w:t xml:space="preserve"> QUINTO. </w:t>
      </w:r>
    </w:p>
    <w:p w14:paraId="338CB280" w14:textId="77777777" w:rsidR="00DB7320" w:rsidRDefault="00DB7320" w:rsidP="00DB7320">
      <w:pPr>
        <w:shd w:val="clear" w:color="auto" w:fill="FFFFFF"/>
        <w:spacing w:before="240" w:after="360" w:line="360" w:lineRule="auto"/>
        <w:jc w:val="both"/>
        <w:rPr>
          <w:rFonts w:ascii="Palatino Linotype" w:eastAsia="MS Mincho" w:hAnsi="Palatino Linotype" w:cs="Times New Roman"/>
          <w:b/>
        </w:rPr>
      </w:pPr>
    </w:p>
    <w:p w14:paraId="1B9D0858" w14:textId="77777777" w:rsidR="00DB7320" w:rsidRDefault="00DB7320" w:rsidP="00DB7320">
      <w:pPr>
        <w:shd w:val="clear" w:color="auto" w:fill="FFFFFF"/>
        <w:spacing w:before="240" w:after="360" w:line="360" w:lineRule="auto"/>
        <w:jc w:val="both"/>
        <w:rPr>
          <w:rFonts w:ascii="Palatino Linotype" w:eastAsia="MS Mincho" w:hAnsi="Palatino Linotype" w:cs="Times New Roman"/>
          <w:b/>
        </w:rPr>
      </w:pPr>
    </w:p>
    <w:p w14:paraId="7255E18C" w14:textId="77777777" w:rsidR="00DB7320" w:rsidRPr="00DB7320" w:rsidRDefault="00DB7320" w:rsidP="00DB7320">
      <w:pPr>
        <w:shd w:val="clear" w:color="auto" w:fill="FFFFFF"/>
        <w:spacing w:before="240" w:after="360" w:line="360" w:lineRule="auto"/>
        <w:jc w:val="both"/>
        <w:rPr>
          <w:rFonts w:ascii="Palatino Linotype" w:eastAsia="Times New Roman" w:hAnsi="Palatino Linotype" w:cs="Times New Roman"/>
          <w:b/>
          <w:color w:val="222222"/>
          <w:lang w:eastAsia="es-MX"/>
        </w:rPr>
      </w:pPr>
      <w:bookmarkStart w:id="71" w:name="_GoBack"/>
      <w:bookmarkEnd w:id="71"/>
    </w:p>
    <w:p w14:paraId="389A2C69" w14:textId="12F83402" w:rsidR="00260059" w:rsidRDefault="00260059" w:rsidP="00DB7320">
      <w:pPr>
        <w:spacing w:before="240" w:after="240" w:line="360" w:lineRule="auto"/>
        <w:jc w:val="both"/>
        <w:rPr>
          <w:rFonts w:ascii="Palatino Linotype" w:hAnsi="Palatino Linotype" w:cs="Arial"/>
          <w:color w:val="000000" w:themeColor="text1"/>
        </w:rPr>
      </w:pPr>
      <w:r w:rsidRPr="00DB732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w:t>
      </w:r>
      <w:r w:rsidR="00DB7320">
        <w:rPr>
          <w:rFonts w:ascii="Palatino Linotype" w:hAnsi="Palatino Linotype"/>
          <w:color w:val="000000" w:themeColor="text1"/>
        </w:rPr>
        <w:t xml:space="preserve">RNÁNDEZ,  JAVIER MARTÍNEZ CRUZ Y LUIS GUSTAVO PARRA NORIEGA, </w:t>
      </w:r>
      <w:r w:rsidRPr="00DB7320">
        <w:rPr>
          <w:rFonts w:ascii="Palatino Linotype" w:hAnsi="Palatino Linotype"/>
          <w:color w:val="000000" w:themeColor="text1"/>
        </w:rPr>
        <w:t>EN LA TRIGÉSIMA</w:t>
      </w:r>
      <w:r w:rsidR="00DB7320">
        <w:rPr>
          <w:rFonts w:ascii="Palatino Linotype" w:hAnsi="Palatino Linotype"/>
          <w:color w:val="000000" w:themeColor="text1"/>
        </w:rPr>
        <w:t xml:space="preserve"> PRIMERA SESIÓN ORDINARIA CELEBRADA EL VEINTIOCHO (28) DE AGOSTO</w:t>
      </w:r>
      <w:r w:rsidR="00A75C7E" w:rsidRPr="00DB7320">
        <w:rPr>
          <w:rFonts w:ascii="Palatino Linotype" w:hAnsi="Palatino Linotype"/>
          <w:color w:val="000000" w:themeColor="text1"/>
        </w:rPr>
        <w:t xml:space="preserve"> </w:t>
      </w:r>
      <w:r w:rsidR="00DB7320">
        <w:rPr>
          <w:rFonts w:ascii="Palatino Linotype" w:hAnsi="Palatino Linotype"/>
          <w:color w:val="000000" w:themeColor="text1"/>
        </w:rPr>
        <w:t>DE DOS MIL DIECINUEVE</w:t>
      </w:r>
      <w:r w:rsidRPr="00DB7320">
        <w:rPr>
          <w:rFonts w:ascii="Palatino Linotype" w:hAnsi="Palatino Linotype"/>
          <w:color w:val="000000" w:themeColor="text1"/>
        </w:rPr>
        <w:t>, ANTE EL SECRETARIO TÉCNICO DEL PLENO</w:t>
      </w:r>
      <w:r w:rsidR="00DB7320">
        <w:rPr>
          <w:rFonts w:ascii="Palatino Linotype" w:hAnsi="Palatino Linotype"/>
          <w:color w:val="000000" w:themeColor="text1"/>
        </w:rPr>
        <w:t>,</w:t>
      </w:r>
      <w:r w:rsidRPr="00DB7320">
        <w:rPr>
          <w:rFonts w:ascii="Palatino Linotype" w:hAnsi="Palatino Linotype"/>
          <w:color w:val="000000" w:themeColor="text1"/>
        </w:rPr>
        <w:t xml:space="preserve"> ALEXIS TAPIA RAMÍREZ.</w:t>
      </w:r>
      <w:r w:rsidRPr="00DB7320">
        <w:rPr>
          <w:rFonts w:ascii="Palatino Linotype" w:hAnsi="Palatino Linotype" w:cs="Arial"/>
          <w:color w:val="000000" w:themeColor="text1"/>
        </w:rPr>
        <w:t xml:space="preserve"> </w:t>
      </w:r>
    </w:p>
    <w:tbl>
      <w:tblPr>
        <w:tblW w:w="10368" w:type="dxa"/>
        <w:jc w:val="center"/>
        <w:tblLayout w:type="fixed"/>
        <w:tblLook w:val="04A0" w:firstRow="1" w:lastRow="0" w:firstColumn="1" w:lastColumn="0" w:noHBand="0" w:noVBand="1"/>
      </w:tblPr>
      <w:tblGrid>
        <w:gridCol w:w="5184"/>
        <w:gridCol w:w="5184"/>
      </w:tblGrid>
      <w:tr w:rsidR="00DB7320" w:rsidRPr="00496788" w14:paraId="215A7C39" w14:textId="77777777" w:rsidTr="00A73267">
        <w:trPr>
          <w:jc w:val="center"/>
        </w:trPr>
        <w:tc>
          <w:tcPr>
            <w:tcW w:w="10368" w:type="dxa"/>
            <w:gridSpan w:val="2"/>
          </w:tcPr>
          <w:p w14:paraId="6FFD20BE" w14:textId="77777777" w:rsidR="00DB7320" w:rsidRDefault="00DB7320" w:rsidP="00A73267">
            <w:pPr>
              <w:spacing w:line="360" w:lineRule="auto"/>
              <w:jc w:val="center"/>
              <w:rPr>
                <w:rFonts w:ascii="Palatino Linotype" w:hAnsi="Palatino Linotype" w:cs="Arial"/>
                <w:b/>
              </w:rPr>
            </w:pPr>
          </w:p>
          <w:p w14:paraId="5CDE14CE" w14:textId="77777777" w:rsidR="00DB7320" w:rsidRDefault="00DB7320" w:rsidP="00A73267">
            <w:pPr>
              <w:spacing w:line="360" w:lineRule="auto"/>
              <w:jc w:val="center"/>
              <w:rPr>
                <w:rFonts w:ascii="Palatino Linotype" w:hAnsi="Palatino Linotype" w:cs="Arial"/>
                <w:b/>
              </w:rPr>
            </w:pPr>
          </w:p>
          <w:p w14:paraId="452ED624" w14:textId="77777777" w:rsidR="00DB7320" w:rsidRDefault="00DB7320" w:rsidP="00A73267">
            <w:pPr>
              <w:spacing w:line="360" w:lineRule="auto"/>
              <w:jc w:val="center"/>
              <w:rPr>
                <w:rFonts w:ascii="Palatino Linotype" w:hAnsi="Palatino Linotype" w:cs="Arial"/>
                <w:b/>
              </w:rPr>
            </w:pPr>
          </w:p>
          <w:p w14:paraId="4ED0FF5F"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Zulema Martínez Sánchez</w:t>
            </w:r>
          </w:p>
          <w:p w14:paraId="42E1C5DD"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rPr>
              <w:t>Comisionada Presidenta</w:t>
            </w:r>
          </w:p>
          <w:p w14:paraId="6A708DC4"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 xml:space="preserve">(RÚBRICA) </w:t>
            </w:r>
          </w:p>
          <w:p w14:paraId="7AFB9A46" w14:textId="77777777" w:rsidR="00DB7320" w:rsidRPr="00496788" w:rsidRDefault="00DB7320" w:rsidP="00A73267">
            <w:pPr>
              <w:spacing w:line="360" w:lineRule="auto"/>
              <w:jc w:val="center"/>
              <w:rPr>
                <w:rFonts w:ascii="Palatino Linotype" w:hAnsi="Palatino Linotype" w:cs="Arial"/>
                <w:b/>
              </w:rPr>
            </w:pPr>
          </w:p>
        </w:tc>
      </w:tr>
      <w:tr w:rsidR="00DB7320" w:rsidRPr="00496788" w14:paraId="6B742443" w14:textId="77777777" w:rsidTr="00A73267">
        <w:trPr>
          <w:jc w:val="center"/>
        </w:trPr>
        <w:tc>
          <w:tcPr>
            <w:tcW w:w="5184" w:type="dxa"/>
          </w:tcPr>
          <w:p w14:paraId="275C55E0"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 xml:space="preserve">Eva </w:t>
            </w:r>
            <w:proofErr w:type="spellStart"/>
            <w:r w:rsidRPr="00496788">
              <w:rPr>
                <w:rFonts w:ascii="Palatino Linotype" w:hAnsi="Palatino Linotype" w:cs="Arial"/>
                <w:b/>
              </w:rPr>
              <w:t>Abaid</w:t>
            </w:r>
            <w:proofErr w:type="spellEnd"/>
            <w:r w:rsidRPr="00496788">
              <w:rPr>
                <w:rFonts w:ascii="Palatino Linotype" w:hAnsi="Palatino Linotype" w:cs="Arial"/>
                <w:b/>
              </w:rPr>
              <w:t xml:space="preserve"> </w:t>
            </w:r>
            <w:proofErr w:type="spellStart"/>
            <w:r w:rsidRPr="00496788">
              <w:rPr>
                <w:rFonts w:ascii="Palatino Linotype" w:hAnsi="Palatino Linotype" w:cs="Arial"/>
                <w:b/>
              </w:rPr>
              <w:t>Yapur</w:t>
            </w:r>
            <w:proofErr w:type="spellEnd"/>
          </w:p>
          <w:p w14:paraId="1C572A93" w14:textId="77777777" w:rsidR="00DB7320" w:rsidRPr="00496788" w:rsidRDefault="00DB7320" w:rsidP="00A73267">
            <w:pPr>
              <w:spacing w:line="360" w:lineRule="auto"/>
              <w:jc w:val="center"/>
              <w:rPr>
                <w:rFonts w:ascii="Palatino Linotype" w:hAnsi="Palatino Linotype" w:cs="Arial"/>
              </w:rPr>
            </w:pPr>
            <w:r w:rsidRPr="00496788">
              <w:rPr>
                <w:rFonts w:ascii="Palatino Linotype" w:hAnsi="Palatino Linotype" w:cs="Arial"/>
              </w:rPr>
              <w:t>Comisionada</w:t>
            </w:r>
          </w:p>
          <w:p w14:paraId="570905B8"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(RÚBRICA)</w:t>
            </w:r>
          </w:p>
        </w:tc>
        <w:tc>
          <w:tcPr>
            <w:tcW w:w="5184" w:type="dxa"/>
          </w:tcPr>
          <w:p w14:paraId="102D4627"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José Guadalupe Luna Hernández</w:t>
            </w:r>
          </w:p>
          <w:p w14:paraId="33E905A2" w14:textId="77777777" w:rsidR="00DB7320" w:rsidRPr="00496788" w:rsidRDefault="00DB7320" w:rsidP="00A73267">
            <w:pPr>
              <w:spacing w:line="360" w:lineRule="auto"/>
              <w:jc w:val="center"/>
              <w:rPr>
                <w:rFonts w:ascii="Palatino Linotype" w:hAnsi="Palatino Linotype" w:cs="Arial"/>
              </w:rPr>
            </w:pPr>
            <w:r w:rsidRPr="00496788">
              <w:rPr>
                <w:rFonts w:ascii="Palatino Linotype" w:hAnsi="Palatino Linotype" w:cs="Arial"/>
              </w:rPr>
              <w:t>Comisionado</w:t>
            </w:r>
          </w:p>
          <w:p w14:paraId="0D89EBED"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(RÚBRICA)</w:t>
            </w:r>
          </w:p>
          <w:p w14:paraId="0C587F7A" w14:textId="77777777" w:rsidR="00DB7320" w:rsidRDefault="00DB7320" w:rsidP="00A73267">
            <w:pPr>
              <w:spacing w:line="360" w:lineRule="auto"/>
              <w:jc w:val="center"/>
              <w:rPr>
                <w:rFonts w:ascii="Palatino Linotype" w:hAnsi="Palatino Linotype" w:cs="Arial"/>
                <w:b/>
              </w:rPr>
            </w:pPr>
          </w:p>
          <w:p w14:paraId="7F2C8EED" w14:textId="77777777" w:rsidR="00DB7320" w:rsidRPr="00496788" w:rsidRDefault="00DB7320" w:rsidP="00A73267">
            <w:pPr>
              <w:spacing w:line="360" w:lineRule="auto"/>
              <w:jc w:val="center"/>
              <w:rPr>
                <w:rFonts w:ascii="Palatino Linotype" w:hAnsi="Palatino Linotype" w:cs="Arial"/>
                <w:b/>
              </w:rPr>
            </w:pPr>
          </w:p>
        </w:tc>
      </w:tr>
      <w:tr w:rsidR="00DB7320" w:rsidRPr="00496788" w14:paraId="01C28C2C" w14:textId="77777777" w:rsidTr="00A73267">
        <w:trPr>
          <w:jc w:val="center"/>
        </w:trPr>
        <w:tc>
          <w:tcPr>
            <w:tcW w:w="5184" w:type="dxa"/>
          </w:tcPr>
          <w:p w14:paraId="61A01C71" w14:textId="77777777" w:rsidR="00DB7320" w:rsidRPr="00496788" w:rsidRDefault="00DB7320" w:rsidP="00A73267">
            <w:pPr>
              <w:spacing w:line="360" w:lineRule="auto"/>
              <w:rPr>
                <w:rFonts w:ascii="Palatino Linotype" w:hAnsi="Palatino Linotype" w:cs="Arial"/>
                <w:b/>
              </w:rPr>
            </w:pPr>
          </w:p>
          <w:p w14:paraId="3A1F2F22" w14:textId="77777777" w:rsidR="00DB7320" w:rsidRDefault="00DB7320" w:rsidP="00A73267">
            <w:pPr>
              <w:spacing w:line="360" w:lineRule="auto"/>
              <w:jc w:val="center"/>
              <w:rPr>
                <w:rFonts w:ascii="Palatino Linotype" w:hAnsi="Palatino Linotype" w:cs="Arial"/>
                <w:b/>
              </w:rPr>
            </w:pPr>
          </w:p>
          <w:p w14:paraId="595FED96" w14:textId="77777777" w:rsidR="00DB7320" w:rsidRDefault="00DB7320" w:rsidP="00A73267">
            <w:pPr>
              <w:spacing w:line="360" w:lineRule="auto"/>
              <w:jc w:val="center"/>
              <w:rPr>
                <w:rFonts w:ascii="Palatino Linotype" w:hAnsi="Palatino Linotype" w:cs="Arial"/>
                <w:b/>
              </w:rPr>
            </w:pPr>
          </w:p>
          <w:p w14:paraId="5CBB11C0" w14:textId="77777777" w:rsidR="00DB7320" w:rsidRDefault="00DB7320" w:rsidP="00A73267">
            <w:pPr>
              <w:spacing w:line="360" w:lineRule="auto"/>
              <w:jc w:val="center"/>
              <w:rPr>
                <w:rFonts w:ascii="Palatino Linotype" w:hAnsi="Palatino Linotype" w:cs="Arial"/>
                <w:b/>
              </w:rPr>
            </w:pPr>
          </w:p>
          <w:p w14:paraId="56700FDD"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Javier Martínez Cruz</w:t>
            </w:r>
          </w:p>
          <w:p w14:paraId="241D71F2" w14:textId="77777777" w:rsidR="00DB7320" w:rsidRPr="00496788" w:rsidRDefault="00DB7320" w:rsidP="00A73267">
            <w:pPr>
              <w:spacing w:line="360" w:lineRule="auto"/>
              <w:jc w:val="center"/>
              <w:rPr>
                <w:rFonts w:ascii="Palatino Linotype" w:hAnsi="Palatino Linotype" w:cs="Arial"/>
              </w:rPr>
            </w:pPr>
            <w:r w:rsidRPr="00496788">
              <w:rPr>
                <w:rFonts w:ascii="Palatino Linotype" w:hAnsi="Palatino Linotype" w:cs="Arial"/>
              </w:rPr>
              <w:t>Comisionado</w:t>
            </w:r>
          </w:p>
          <w:p w14:paraId="18A91088"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(RÚBRICA)</w:t>
            </w:r>
          </w:p>
        </w:tc>
        <w:tc>
          <w:tcPr>
            <w:tcW w:w="5184" w:type="dxa"/>
          </w:tcPr>
          <w:p w14:paraId="28EBED0D" w14:textId="77777777" w:rsidR="00DB7320" w:rsidRPr="00496788" w:rsidRDefault="00DB7320" w:rsidP="00A73267">
            <w:pPr>
              <w:spacing w:line="360" w:lineRule="auto"/>
              <w:rPr>
                <w:rFonts w:ascii="Palatino Linotype" w:hAnsi="Palatino Linotype" w:cs="Arial"/>
                <w:b/>
              </w:rPr>
            </w:pPr>
          </w:p>
          <w:p w14:paraId="502A8336" w14:textId="77777777" w:rsidR="00DB7320" w:rsidRDefault="00DB7320" w:rsidP="00A73267">
            <w:pPr>
              <w:spacing w:line="360" w:lineRule="auto"/>
              <w:jc w:val="center"/>
              <w:rPr>
                <w:rFonts w:ascii="Palatino Linotype" w:hAnsi="Palatino Linotype" w:cs="Arial"/>
                <w:b/>
              </w:rPr>
            </w:pPr>
          </w:p>
          <w:p w14:paraId="09F881CB" w14:textId="77777777" w:rsidR="00DB7320" w:rsidRDefault="00DB7320" w:rsidP="00A73267">
            <w:pPr>
              <w:spacing w:line="360" w:lineRule="auto"/>
              <w:jc w:val="center"/>
              <w:rPr>
                <w:rFonts w:ascii="Palatino Linotype" w:hAnsi="Palatino Linotype" w:cs="Arial"/>
                <w:b/>
              </w:rPr>
            </w:pPr>
          </w:p>
          <w:p w14:paraId="0FA4ED43" w14:textId="77777777" w:rsidR="00DB7320" w:rsidRDefault="00DB7320" w:rsidP="00A73267">
            <w:pPr>
              <w:spacing w:line="360" w:lineRule="auto"/>
              <w:jc w:val="center"/>
              <w:rPr>
                <w:rFonts w:ascii="Palatino Linotype" w:hAnsi="Palatino Linotype" w:cs="Arial"/>
                <w:b/>
              </w:rPr>
            </w:pPr>
          </w:p>
          <w:p w14:paraId="7DF1D5AC"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Luis Gustavo Parra Noriega</w:t>
            </w:r>
          </w:p>
          <w:p w14:paraId="419F3267" w14:textId="77777777" w:rsidR="00DB7320" w:rsidRPr="00496788" w:rsidRDefault="00DB7320" w:rsidP="00A73267">
            <w:pPr>
              <w:spacing w:line="360" w:lineRule="auto"/>
              <w:jc w:val="center"/>
              <w:rPr>
                <w:rFonts w:ascii="Palatino Linotype" w:hAnsi="Palatino Linotype" w:cs="Arial"/>
              </w:rPr>
            </w:pPr>
            <w:r w:rsidRPr="00496788">
              <w:rPr>
                <w:rFonts w:ascii="Palatino Linotype" w:hAnsi="Palatino Linotype" w:cs="Arial"/>
              </w:rPr>
              <w:t>Comisionado</w:t>
            </w:r>
          </w:p>
          <w:p w14:paraId="135D6A45"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(RÚBRICA)</w:t>
            </w:r>
          </w:p>
        </w:tc>
      </w:tr>
      <w:tr w:rsidR="00DB7320" w:rsidRPr="00496788" w14:paraId="3F571F4C" w14:textId="77777777" w:rsidTr="00A73267">
        <w:trPr>
          <w:jc w:val="center"/>
        </w:trPr>
        <w:tc>
          <w:tcPr>
            <w:tcW w:w="10368" w:type="dxa"/>
            <w:gridSpan w:val="2"/>
          </w:tcPr>
          <w:p w14:paraId="1F8822D1" w14:textId="77777777" w:rsidR="00DB7320" w:rsidRPr="00496788" w:rsidRDefault="00DB7320" w:rsidP="00A73267">
            <w:pPr>
              <w:spacing w:line="360" w:lineRule="auto"/>
              <w:rPr>
                <w:rFonts w:ascii="Palatino Linotype" w:hAnsi="Palatino Linotype" w:cs="Arial"/>
                <w:b/>
              </w:rPr>
            </w:pPr>
          </w:p>
          <w:p w14:paraId="1D97EDB0" w14:textId="77777777" w:rsidR="00DB7320" w:rsidRDefault="00DB7320" w:rsidP="00A73267">
            <w:pPr>
              <w:spacing w:line="360" w:lineRule="auto"/>
              <w:jc w:val="center"/>
              <w:rPr>
                <w:rFonts w:ascii="Palatino Linotype" w:hAnsi="Palatino Linotype" w:cs="Arial"/>
                <w:b/>
              </w:rPr>
            </w:pPr>
          </w:p>
          <w:p w14:paraId="68864177" w14:textId="77777777" w:rsidR="00DB7320" w:rsidRDefault="00DB7320" w:rsidP="00A73267">
            <w:pPr>
              <w:spacing w:line="360" w:lineRule="auto"/>
              <w:jc w:val="center"/>
              <w:rPr>
                <w:rFonts w:ascii="Palatino Linotype" w:hAnsi="Palatino Linotype" w:cs="Arial"/>
                <w:b/>
              </w:rPr>
            </w:pPr>
          </w:p>
          <w:p w14:paraId="44AC738F" w14:textId="77777777" w:rsidR="00DB7320" w:rsidRPr="00496788" w:rsidRDefault="00DB7320" w:rsidP="00A73267">
            <w:pPr>
              <w:spacing w:line="360" w:lineRule="auto"/>
              <w:jc w:val="center"/>
              <w:rPr>
                <w:rFonts w:ascii="Palatino Linotype" w:hAnsi="Palatino Linotype" w:cs="Arial"/>
                <w:b/>
              </w:rPr>
            </w:pPr>
            <w:r w:rsidRPr="00496788">
              <w:rPr>
                <w:rFonts w:ascii="Palatino Linotype" w:hAnsi="Palatino Linotype" w:cs="Arial"/>
                <w:b/>
              </w:rPr>
              <w:t>Alexis Tapia Ramírez</w:t>
            </w:r>
          </w:p>
          <w:p w14:paraId="26DA184E" w14:textId="77777777" w:rsidR="00DB7320" w:rsidRPr="00496788" w:rsidRDefault="00DB7320" w:rsidP="00A73267">
            <w:pPr>
              <w:spacing w:line="360" w:lineRule="auto"/>
              <w:jc w:val="center"/>
              <w:rPr>
                <w:rFonts w:ascii="Palatino Linotype" w:hAnsi="Palatino Linotype" w:cs="Arial"/>
              </w:rPr>
            </w:pPr>
            <w:r w:rsidRPr="00496788">
              <w:rPr>
                <w:rFonts w:ascii="Palatino Linotype" w:hAnsi="Palatino Linotype" w:cs="Arial"/>
              </w:rPr>
              <w:t>Secretario Técnico del Pleno</w:t>
            </w:r>
          </w:p>
          <w:p w14:paraId="17E33CA2" w14:textId="77777777" w:rsidR="00DB7320" w:rsidRDefault="00DB7320" w:rsidP="00A73267">
            <w:pPr>
              <w:spacing w:line="360" w:lineRule="auto"/>
              <w:jc w:val="center"/>
              <w:rPr>
                <w:rFonts w:ascii="Palatino Linotype" w:hAnsi="Palatino Linotype" w:cs="Arial"/>
                <w:b/>
              </w:rPr>
            </w:pPr>
            <w:r w:rsidRPr="00496788">
              <w:rPr>
                <w:rFonts w:ascii="Palatino Linotype" w:hAnsi="Palatino Linotype" w:cs="Arial"/>
                <w:b/>
              </w:rPr>
              <w:t>(RÚBRICA)</w:t>
            </w:r>
          </w:p>
          <w:p w14:paraId="0399D398" w14:textId="77777777" w:rsidR="00DB7320" w:rsidRPr="00496788" w:rsidRDefault="00DB7320" w:rsidP="00A73267">
            <w:pPr>
              <w:spacing w:line="360" w:lineRule="auto"/>
              <w:jc w:val="center"/>
              <w:rPr>
                <w:rFonts w:ascii="Palatino Linotype" w:hAnsi="Palatino Linotype" w:cs="Arial"/>
                <w:b/>
                <w:sz w:val="16"/>
              </w:rPr>
            </w:pPr>
          </w:p>
        </w:tc>
      </w:tr>
    </w:tbl>
    <w:p w14:paraId="406BE5B3" w14:textId="77777777" w:rsidR="00DB7320" w:rsidRPr="00DB7320" w:rsidRDefault="00DB7320" w:rsidP="00DB7320">
      <w:pPr>
        <w:spacing w:before="240" w:after="240" w:line="360" w:lineRule="auto"/>
        <w:jc w:val="both"/>
        <w:rPr>
          <w:rFonts w:ascii="Palatino Linotype" w:hAnsi="Palatino Linotype" w:cs="Arial"/>
          <w:color w:val="000000" w:themeColor="text1"/>
        </w:rPr>
      </w:pPr>
    </w:p>
    <w:p w14:paraId="32DCF98E" w14:textId="4D1293C0" w:rsidR="00260059" w:rsidRPr="00DB7320" w:rsidRDefault="00260059" w:rsidP="00DB7320">
      <w:pPr>
        <w:spacing w:before="240" w:after="240" w:line="360" w:lineRule="auto"/>
        <w:jc w:val="both"/>
        <w:rPr>
          <w:rFonts w:ascii="Palatino Linotype" w:eastAsia="Calibri" w:hAnsi="Palatino Linotype" w:cs="Arial"/>
          <w:b/>
          <w:color w:val="000000" w:themeColor="text1"/>
        </w:rPr>
      </w:pPr>
      <w:r w:rsidRPr="00DB7320">
        <w:rPr>
          <w:rFonts w:ascii="Palatino Linotype" w:eastAsia="Times New Roman" w:hAnsi="Palatino Linotype" w:cs="Arial"/>
          <w:color w:val="000000" w:themeColor="text1"/>
        </w:rPr>
        <w:t>Esta hoja</w:t>
      </w:r>
      <w:r w:rsidR="00DB7320">
        <w:rPr>
          <w:rFonts w:ascii="Palatino Linotype" w:eastAsia="Times New Roman" w:hAnsi="Palatino Linotype" w:cs="Arial"/>
          <w:color w:val="000000" w:themeColor="text1"/>
        </w:rPr>
        <w:t xml:space="preserve"> corresponde a la resolución de fecha veintiocho (28) de agosto de dos mil diecinueve</w:t>
      </w:r>
      <w:r w:rsidRPr="00DB7320">
        <w:rPr>
          <w:rFonts w:ascii="Palatino Linotype" w:eastAsia="Times New Roman" w:hAnsi="Palatino Linotype" w:cs="Arial"/>
          <w:color w:val="000000" w:themeColor="text1"/>
        </w:rPr>
        <w:t xml:space="preserve">, emitida en el recurso de revisión </w:t>
      </w:r>
      <w:r w:rsidR="00DB7320">
        <w:rPr>
          <w:rFonts w:ascii="Palatino Linotype" w:eastAsia="Times New Roman" w:hAnsi="Palatino Linotype" w:cs="Arial"/>
          <w:b/>
          <w:color w:val="000000" w:themeColor="text1"/>
        </w:rPr>
        <w:t>05193/INFOEM/IP/RR/2019</w:t>
      </w:r>
      <w:r w:rsidRPr="00DB7320">
        <w:rPr>
          <w:rFonts w:ascii="Palatino Linotype" w:eastAsia="Times New Roman" w:hAnsi="Palatino Linotype" w:cs="Arial"/>
          <w:b/>
          <w:color w:val="000000" w:themeColor="text1"/>
        </w:rPr>
        <w:t>.</w:t>
      </w:r>
    </w:p>
    <w:p w14:paraId="5CD2FED7" w14:textId="323773A0" w:rsidR="00840559" w:rsidRPr="00DB7320" w:rsidRDefault="00840559" w:rsidP="00DB7320">
      <w:pPr>
        <w:spacing w:before="240" w:after="240" w:line="360" w:lineRule="auto"/>
        <w:jc w:val="both"/>
        <w:rPr>
          <w:rFonts w:ascii="Palatino Linotype" w:eastAsia="Calibri" w:hAnsi="Palatino Linotype" w:cs="Arial"/>
          <w:b/>
          <w:color w:val="000000" w:themeColor="text1"/>
        </w:rPr>
      </w:pPr>
    </w:p>
    <w:sectPr w:rsidR="00840559" w:rsidRPr="00DB7320" w:rsidSect="00DB7320">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58FE" w14:textId="77777777" w:rsidR="00A73267" w:rsidRDefault="00A73267" w:rsidP="00587366">
      <w:r>
        <w:separator/>
      </w:r>
    </w:p>
  </w:endnote>
  <w:endnote w:type="continuationSeparator" w:id="0">
    <w:p w14:paraId="0186B359" w14:textId="77777777" w:rsidR="00A73267" w:rsidRDefault="00A7326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A73267" w:rsidRPr="00883450" w:rsidRDefault="00A7326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00E8">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00E8">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A73267" w:rsidRDefault="00A73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73267" w:rsidRPr="00883450" w:rsidRDefault="00A7326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00E8" w:rsidRPr="008100E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00E8" w:rsidRPr="008100E8">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A73267" w:rsidRPr="00883450" w:rsidRDefault="00A7326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A5ACA" w14:textId="77777777" w:rsidR="00A73267" w:rsidRDefault="00A73267" w:rsidP="00587366">
      <w:r>
        <w:separator/>
      </w:r>
    </w:p>
  </w:footnote>
  <w:footnote w:type="continuationSeparator" w:id="0">
    <w:p w14:paraId="639036D0" w14:textId="77777777" w:rsidR="00A73267" w:rsidRDefault="00A73267" w:rsidP="00587366">
      <w:r>
        <w:continuationSeparator/>
      </w:r>
    </w:p>
  </w:footnote>
  <w:footnote w:id="1">
    <w:p w14:paraId="150F6945" w14:textId="77777777" w:rsidR="00A73267" w:rsidRPr="00F538C8" w:rsidRDefault="00A73267" w:rsidP="002E1FDF">
      <w:pPr>
        <w:pStyle w:val="FAFunotente1"/>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14:paraId="0B4647D3" w14:textId="77777777" w:rsidR="00A73267" w:rsidRPr="00F538C8" w:rsidRDefault="00A73267" w:rsidP="002E1FDF">
      <w:pPr>
        <w:pStyle w:val="FAFunotente1"/>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4B068F29" w14:textId="77777777" w:rsidR="00A73267" w:rsidRPr="00034B44" w:rsidRDefault="00A73267" w:rsidP="008061A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5AEE3CC" w14:textId="77777777" w:rsidR="00A73267" w:rsidRPr="00034B44" w:rsidRDefault="00A73267" w:rsidP="008061A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165E306" w14:textId="77777777" w:rsidR="00A73267" w:rsidRPr="00034B44" w:rsidRDefault="00A73267" w:rsidP="008061A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2CC335D2" w14:textId="77777777" w:rsidR="00A73267" w:rsidRPr="00034B44" w:rsidRDefault="00A73267" w:rsidP="008061A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F48E8E" w14:textId="77777777" w:rsidR="00A73267" w:rsidRPr="00034B44" w:rsidRDefault="00A73267" w:rsidP="008061A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C0DD28C" w14:textId="77777777" w:rsidR="00A73267" w:rsidRPr="00034B44" w:rsidRDefault="00A73267" w:rsidP="008061A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19533375" w14:textId="77777777" w:rsidR="00A73267" w:rsidRPr="00034B44" w:rsidRDefault="00A73267" w:rsidP="008061A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27E9C6E1" w14:textId="77777777" w:rsidR="00A73267" w:rsidRPr="00034B44" w:rsidRDefault="00A73267" w:rsidP="008061A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E7F6221" w14:textId="77777777" w:rsidR="00A73267" w:rsidRPr="00034B44" w:rsidRDefault="00A73267" w:rsidP="008061A9">
      <w:pPr>
        <w:pStyle w:val="Textonotapie"/>
        <w:jc w:val="both"/>
        <w:rPr>
          <w:rFonts w:ascii="Palatino Linotype" w:hAnsi="Palatino Linotype"/>
          <w:sz w:val="18"/>
        </w:rPr>
      </w:pPr>
      <w:r w:rsidRPr="00034B44">
        <w:rPr>
          <w:rFonts w:ascii="Palatino Linotype" w:hAnsi="Palatino Linotype"/>
          <w:sz w:val="18"/>
        </w:rPr>
        <w:t xml:space="preserve"> (…)</w:t>
      </w:r>
    </w:p>
    <w:p w14:paraId="07E47544" w14:textId="77777777" w:rsidR="00A73267" w:rsidRPr="00034B44" w:rsidRDefault="00A73267" w:rsidP="008061A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A73267" w:rsidRDefault="00A73267">
    <w:pPr>
      <w:pStyle w:val="Encabezado"/>
    </w:pPr>
    <w:r>
      <w:tab/>
    </w:r>
    <w:r>
      <w:tab/>
    </w:r>
  </w:p>
  <w:p w14:paraId="64F5F23E" w14:textId="390690E5" w:rsidR="00A73267" w:rsidRDefault="00A73267">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73267" w:rsidRPr="00E1705A" w14:paraId="07F2896E" w14:textId="77777777" w:rsidTr="00B16FB2">
      <w:trPr>
        <w:trHeight w:val="138"/>
      </w:trPr>
      <w:tc>
        <w:tcPr>
          <w:tcW w:w="2552" w:type="dxa"/>
          <w:vAlign w:val="center"/>
        </w:tcPr>
        <w:p w14:paraId="4A5B1974" w14:textId="77777777" w:rsidR="00A73267" w:rsidRPr="00E1705A" w:rsidRDefault="00A73267"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E1C1B56" w:rsidR="00A73267" w:rsidRPr="00E1705A" w:rsidRDefault="00A73267" w:rsidP="009573B2">
          <w:pPr>
            <w:pStyle w:val="Encabezado"/>
            <w:rPr>
              <w:rFonts w:ascii="Palatino Linotype" w:hAnsi="Palatino Linotype"/>
              <w:b/>
              <w:sz w:val="22"/>
              <w:szCs w:val="22"/>
            </w:rPr>
          </w:pPr>
          <w:r>
            <w:rPr>
              <w:rFonts w:ascii="Palatino Linotype" w:hAnsi="Palatino Linotype" w:cs="Arial"/>
              <w:b/>
              <w:bCs/>
              <w:sz w:val="22"/>
              <w:szCs w:val="22"/>
              <w:lang w:eastAsia="es-MX"/>
            </w:rPr>
            <w:t>05193/INFOEM/IP/RR/2019</w:t>
          </w:r>
        </w:p>
      </w:tc>
    </w:tr>
    <w:tr w:rsidR="00A73267" w:rsidRPr="00E1705A" w14:paraId="095EB01B" w14:textId="77777777" w:rsidTr="00B16FB2">
      <w:trPr>
        <w:trHeight w:val="321"/>
      </w:trPr>
      <w:tc>
        <w:tcPr>
          <w:tcW w:w="2552" w:type="dxa"/>
          <w:vAlign w:val="center"/>
        </w:tcPr>
        <w:p w14:paraId="6E000A51" w14:textId="4DA3E277" w:rsidR="00A73267" w:rsidRPr="00E1705A" w:rsidRDefault="00A73267"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4F636FA" w:rsidR="00A73267" w:rsidRPr="00E1705A" w:rsidRDefault="00A73267" w:rsidP="0079538C">
          <w:pPr>
            <w:pStyle w:val="Encabezado"/>
            <w:rPr>
              <w:rFonts w:ascii="Palatino Linotype" w:hAnsi="Palatino Linotype"/>
              <w:b/>
              <w:sz w:val="22"/>
              <w:szCs w:val="22"/>
            </w:rPr>
          </w:pPr>
          <w:r>
            <w:rPr>
              <w:rFonts w:ascii="Palatino Linotype" w:hAnsi="Palatino Linotype"/>
              <w:b/>
              <w:sz w:val="22"/>
              <w:szCs w:val="22"/>
            </w:rPr>
            <w:t xml:space="preserve">Ayuntamiento de Almoloya del Río. </w:t>
          </w:r>
        </w:p>
      </w:tc>
    </w:tr>
    <w:tr w:rsidR="00A73267" w:rsidRPr="00E1705A" w14:paraId="14F3CE0D" w14:textId="77777777" w:rsidTr="00B16FB2">
      <w:trPr>
        <w:trHeight w:val="321"/>
      </w:trPr>
      <w:tc>
        <w:tcPr>
          <w:tcW w:w="2552" w:type="dxa"/>
          <w:vAlign w:val="center"/>
        </w:tcPr>
        <w:p w14:paraId="12248485" w14:textId="2D643AEB" w:rsidR="00A73267" w:rsidRPr="00E1705A" w:rsidRDefault="00A73267"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A73267" w:rsidRPr="00E1705A" w:rsidRDefault="00A73267"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A73267" w:rsidRDefault="00A73267"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73267" w:rsidRDefault="00A73267"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A73267" w:rsidRPr="00182113" w14:paraId="665387B4" w14:textId="77777777" w:rsidTr="00B16FB2">
      <w:trPr>
        <w:trHeight w:val="138"/>
      </w:trPr>
      <w:tc>
        <w:tcPr>
          <w:tcW w:w="2552" w:type="dxa"/>
          <w:vAlign w:val="center"/>
        </w:tcPr>
        <w:p w14:paraId="01509DD6" w14:textId="77777777" w:rsidR="00A73267" w:rsidRPr="005B118B" w:rsidRDefault="00A73267"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62F7DB93" w:rsidR="00A73267" w:rsidRPr="005B118B" w:rsidRDefault="00A73267" w:rsidP="00CC360E">
          <w:pPr>
            <w:pStyle w:val="Encabezado"/>
            <w:rPr>
              <w:rFonts w:ascii="Palatino Linotype" w:hAnsi="Palatino Linotype"/>
              <w:b/>
              <w:sz w:val="22"/>
              <w:szCs w:val="22"/>
            </w:rPr>
          </w:pPr>
          <w:r>
            <w:rPr>
              <w:rFonts w:ascii="Palatino Linotype" w:hAnsi="Palatino Linotype" w:cs="Arial"/>
              <w:b/>
              <w:bCs/>
              <w:sz w:val="22"/>
              <w:szCs w:val="22"/>
              <w:lang w:eastAsia="es-MX"/>
            </w:rPr>
            <w:t>05193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A73267" w:rsidRPr="00182113" w14:paraId="78C9F2F4" w14:textId="77777777" w:rsidTr="00B16FB2">
      <w:trPr>
        <w:trHeight w:val="227"/>
      </w:trPr>
      <w:tc>
        <w:tcPr>
          <w:tcW w:w="2552" w:type="dxa"/>
          <w:vAlign w:val="center"/>
        </w:tcPr>
        <w:p w14:paraId="2D89FED3" w14:textId="77777777" w:rsidR="00A73267" w:rsidRPr="005B118B" w:rsidRDefault="00A73267"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3F7F86B0" w:rsidR="00A73267" w:rsidRPr="005B118B" w:rsidRDefault="00A73267" w:rsidP="000B5D79">
          <w:pPr>
            <w:pStyle w:val="Encabezado"/>
            <w:rPr>
              <w:rFonts w:ascii="Palatino Linotype" w:hAnsi="Palatino Linotype"/>
              <w:b/>
              <w:sz w:val="22"/>
              <w:szCs w:val="22"/>
            </w:rPr>
          </w:pPr>
          <w:r w:rsidRPr="00A73267">
            <w:rPr>
              <w:rFonts w:ascii="Palatino Linotype" w:hAnsi="Palatino Linotype"/>
              <w:b/>
              <w:sz w:val="22"/>
              <w:szCs w:val="22"/>
              <w:highlight w:val="black"/>
            </w:rPr>
            <w:t>-------------------------------------</w:t>
          </w:r>
          <w:r>
            <w:rPr>
              <w:rFonts w:ascii="Palatino Linotype" w:hAnsi="Palatino Linotype"/>
              <w:b/>
              <w:sz w:val="22"/>
              <w:szCs w:val="22"/>
            </w:rPr>
            <w:t xml:space="preserve"> </w:t>
          </w:r>
        </w:p>
      </w:tc>
    </w:tr>
    <w:tr w:rsidR="00A73267" w:rsidRPr="00182113" w14:paraId="1A862673" w14:textId="77777777" w:rsidTr="00B16FB2">
      <w:trPr>
        <w:trHeight w:val="232"/>
      </w:trPr>
      <w:tc>
        <w:tcPr>
          <w:tcW w:w="2552" w:type="dxa"/>
          <w:vAlign w:val="center"/>
        </w:tcPr>
        <w:p w14:paraId="767A6F60" w14:textId="77777777" w:rsidR="00A73267" w:rsidRPr="005B118B" w:rsidRDefault="00A73267"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079ED390" w:rsidR="00A73267" w:rsidRPr="005B118B" w:rsidRDefault="00A73267" w:rsidP="000B5D79">
          <w:pPr>
            <w:pStyle w:val="Encabezado"/>
            <w:rPr>
              <w:rFonts w:ascii="Palatino Linotype" w:hAnsi="Palatino Linotype"/>
              <w:b/>
              <w:sz w:val="22"/>
              <w:szCs w:val="22"/>
            </w:rPr>
          </w:pPr>
          <w:r>
            <w:rPr>
              <w:rFonts w:ascii="Palatino Linotype" w:hAnsi="Palatino Linotype"/>
              <w:b/>
              <w:sz w:val="22"/>
              <w:szCs w:val="22"/>
            </w:rPr>
            <w:t>Ayuntamiento de Almoloya del Río</w:t>
          </w:r>
        </w:p>
      </w:tc>
    </w:tr>
    <w:tr w:rsidR="00A73267" w:rsidRPr="00182113" w14:paraId="4416531B" w14:textId="77777777" w:rsidTr="00B16FB2">
      <w:trPr>
        <w:trHeight w:val="320"/>
      </w:trPr>
      <w:tc>
        <w:tcPr>
          <w:tcW w:w="2552" w:type="dxa"/>
          <w:vAlign w:val="center"/>
        </w:tcPr>
        <w:p w14:paraId="277DD3E2" w14:textId="77777777" w:rsidR="00A73267" w:rsidRPr="005B118B" w:rsidRDefault="00A73267"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A73267" w:rsidRPr="005B118B" w:rsidRDefault="00A73267"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A73267" w:rsidRDefault="00A732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17061EB"/>
    <w:multiLevelType w:val="hybridMultilevel"/>
    <w:tmpl w:val="DDE2A2E4"/>
    <w:lvl w:ilvl="0" w:tplc="D4EE4036">
      <w:start w:val="52"/>
      <w:numFmt w:val="bullet"/>
      <w:lvlText w:val="-"/>
      <w:lvlJc w:val="left"/>
      <w:pPr>
        <w:ind w:left="1080" w:hanging="360"/>
      </w:pPr>
      <w:rPr>
        <w:rFonts w:ascii="Palatino Linotype" w:eastAsia="Times New Roman" w:hAnsi="Palatino Linotype" w:cs="Times New Roman"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34317490"/>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7F00D7"/>
    <w:multiLevelType w:val="hybridMultilevel"/>
    <w:tmpl w:val="AA40F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47CA5957"/>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EC23847"/>
    <w:multiLevelType w:val="hybridMultilevel"/>
    <w:tmpl w:val="95B01E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nsid w:val="5452222E"/>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2">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005DC4"/>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17"/>
  </w:num>
  <w:num w:numId="3">
    <w:abstractNumId w:val="11"/>
  </w:num>
  <w:num w:numId="4">
    <w:abstractNumId w:val="0"/>
  </w:num>
  <w:num w:numId="5">
    <w:abstractNumId w:val="18"/>
  </w:num>
  <w:num w:numId="6">
    <w:abstractNumId w:val="7"/>
  </w:num>
  <w:num w:numId="7">
    <w:abstractNumId w:val="9"/>
  </w:num>
  <w:num w:numId="8">
    <w:abstractNumId w:val="5"/>
  </w:num>
  <w:num w:numId="9">
    <w:abstractNumId w:val="4"/>
  </w:num>
  <w:num w:numId="10">
    <w:abstractNumId w:val="15"/>
  </w:num>
  <w:num w:numId="11">
    <w:abstractNumId w:val="13"/>
  </w:num>
  <w:num w:numId="12">
    <w:abstractNumId w:val="14"/>
  </w:num>
  <w:num w:numId="13">
    <w:abstractNumId w:val="12"/>
  </w:num>
  <w:num w:numId="14">
    <w:abstractNumId w:val="10"/>
  </w:num>
  <w:num w:numId="15">
    <w:abstractNumId w:val="6"/>
  </w:num>
  <w:num w:numId="16">
    <w:abstractNumId w:val="8"/>
  </w:num>
  <w:num w:numId="17">
    <w:abstractNumId w:val="3"/>
  </w:num>
  <w:num w:numId="18">
    <w:abstractNumId w:val="1"/>
  </w:num>
  <w:num w:numId="1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602C"/>
    <w:rsid w:val="00012472"/>
    <w:rsid w:val="000139AE"/>
    <w:rsid w:val="00014338"/>
    <w:rsid w:val="00017C15"/>
    <w:rsid w:val="00027522"/>
    <w:rsid w:val="0003063D"/>
    <w:rsid w:val="00030C45"/>
    <w:rsid w:val="00030FEF"/>
    <w:rsid w:val="00032493"/>
    <w:rsid w:val="00032C51"/>
    <w:rsid w:val="00033D4C"/>
    <w:rsid w:val="000404A1"/>
    <w:rsid w:val="000406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96AEF"/>
    <w:rsid w:val="000A487A"/>
    <w:rsid w:val="000A5750"/>
    <w:rsid w:val="000A77ED"/>
    <w:rsid w:val="000B146E"/>
    <w:rsid w:val="000B1620"/>
    <w:rsid w:val="000B54DF"/>
    <w:rsid w:val="000B5D79"/>
    <w:rsid w:val="000B6B4B"/>
    <w:rsid w:val="000C10B9"/>
    <w:rsid w:val="000C2BB9"/>
    <w:rsid w:val="000C4503"/>
    <w:rsid w:val="000C4A8E"/>
    <w:rsid w:val="000C5889"/>
    <w:rsid w:val="000C5A04"/>
    <w:rsid w:val="000D0BA7"/>
    <w:rsid w:val="000D5C91"/>
    <w:rsid w:val="000D5CD5"/>
    <w:rsid w:val="000D63C5"/>
    <w:rsid w:val="000D6E20"/>
    <w:rsid w:val="000E1E25"/>
    <w:rsid w:val="000E2091"/>
    <w:rsid w:val="000E5B59"/>
    <w:rsid w:val="000E7EC3"/>
    <w:rsid w:val="000F287A"/>
    <w:rsid w:val="000F52A3"/>
    <w:rsid w:val="001024E9"/>
    <w:rsid w:val="0010274A"/>
    <w:rsid w:val="0010336E"/>
    <w:rsid w:val="001053E4"/>
    <w:rsid w:val="00110A12"/>
    <w:rsid w:val="001119EC"/>
    <w:rsid w:val="001126D7"/>
    <w:rsid w:val="00112B02"/>
    <w:rsid w:val="001157E0"/>
    <w:rsid w:val="0012006D"/>
    <w:rsid w:val="001201D7"/>
    <w:rsid w:val="00124152"/>
    <w:rsid w:val="0012670D"/>
    <w:rsid w:val="001268AA"/>
    <w:rsid w:val="001274FF"/>
    <w:rsid w:val="001278A1"/>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466E"/>
    <w:rsid w:val="00155908"/>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67B0"/>
    <w:rsid w:val="001C6FB4"/>
    <w:rsid w:val="001C79FA"/>
    <w:rsid w:val="001D4579"/>
    <w:rsid w:val="001E1B3E"/>
    <w:rsid w:val="001E25C4"/>
    <w:rsid w:val="001E6DFD"/>
    <w:rsid w:val="001E6E03"/>
    <w:rsid w:val="001E787B"/>
    <w:rsid w:val="001E7B54"/>
    <w:rsid w:val="001E7B9E"/>
    <w:rsid w:val="001F1599"/>
    <w:rsid w:val="001F16DE"/>
    <w:rsid w:val="001F23F4"/>
    <w:rsid w:val="001F3470"/>
    <w:rsid w:val="001F575A"/>
    <w:rsid w:val="00201125"/>
    <w:rsid w:val="002011A5"/>
    <w:rsid w:val="002031F3"/>
    <w:rsid w:val="00203CEB"/>
    <w:rsid w:val="002048A8"/>
    <w:rsid w:val="00207D18"/>
    <w:rsid w:val="002120F0"/>
    <w:rsid w:val="00212DE7"/>
    <w:rsid w:val="00215985"/>
    <w:rsid w:val="002172AF"/>
    <w:rsid w:val="002179AC"/>
    <w:rsid w:val="002209C1"/>
    <w:rsid w:val="002217BA"/>
    <w:rsid w:val="00225D7F"/>
    <w:rsid w:val="002263B9"/>
    <w:rsid w:val="002345FF"/>
    <w:rsid w:val="0023544C"/>
    <w:rsid w:val="0023701C"/>
    <w:rsid w:val="0024215F"/>
    <w:rsid w:val="00242B6E"/>
    <w:rsid w:val="0024481A"/>
    <w:rsid w:val="00245246"/>
    <w:rsid w:val="002519B8"/>
    <w:rsid w:val="00254C58"/>
    <w:rsid w:val="00256EB1"/>
    <w:rsid w:val="00260059"/>
    <w:rsid w:val="00261001"/>
    <w:rsid w:val="00263289"/>
    <w:rsid w:val="00264D91"/>
    <w:rsid w:val="00265433"/>
    <w:rsid w:val="002665BD"/>
    <w:rsid w:val="00267805"/>
    <w:rsid w:val="00271DBE"/>
    <w:rsid w:val="002723A7"/>
    <w:rsid w:val="00272DDF"/>
    <w:rsid w:val="00273786"/>
    <w:rsid w:val="0027430D"/>
    <w:rsid w:val="00276F80"/>
    <w:rsid w:val="00277410"/>
    <w:rsid w:val="00280ACC"/>
    <w:rsid w:val="002836F5"/>
    <w:rsid w:val="0028402F"/>
    <w:rsid w:val="00284D62"/>
    <w:rsid w:val="00286DCE"/>
    <w:rsid w:val="0029063F"/>
    <w:rsid w:val="002924F3"/>
    <w:rsid w:val="00295016"/>
    <w:rsid w:val="002964D0"/>
    <w:rsid w:val="002A1959"/>
    <w:rsid w:val="002A5E20"/>
    <w:rsid w:val="002A6696"/>
    <w:rsid w:val="002B085C"/>
    <w:rsid w:val="002B2A2E"/>
    <w:rsid w:val="002B3575"/>
    <w:rsid w:val="002C0800"/>
    <w:rsid w:val="002C47ED"/>
    <w:rsid w:val="002C7064"/>
    <w:rsid w:val="002C7268"/>
    <w:rsid w:val="002D0B00"/>
    <w:rsid w:val="002D1A38"/>
    <w:rsid w:val="002D373C"/>
    <w:rsid w:val="002D3E3F"/>
    <w:rsid w:val="002D4C09"/>
    <w:rsid w:val="002D7B77"/>
    <w:rsid w:val="002E198E"/>
    <w:rsid w:val="002E1FDF"/>
    <w:rsid w:val="002E3F25"/>
    <w:rsid w:val="002E413D"/>
    <w:rsid w:val="002E5271"/>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1F3A"/>
    <w:rsid w:val="00322042"/>
    <w:rsid w:val="00323478"/>
    <w:rsid w:val="00323895"/>
    <w:rsid w:val="003261C4"/>
    <w:rsid w:val="00331A21"/>
    <w:rsid w:val="00332994"/>
    <w:rsid w:val="0033395E"/>
    <w:rsid w:val="00333BE8"/>
    <w:rsid w:val="00333CD5"/>
    <w:rsid w:val="00334850"/>
    <w:rsid w:val="00337522"/>
    <w:rsid w:val="0033787C"/>
    <w:rsid w:val="0033795F"/>
    <w:rsid w:val="00342C19"/>
    <w:rsid w:val="00343B0D"/>
    <w:rsid w:val="0034560B"/>
    <w:rsid w:val="00345D0F"/>
    <w:rsid w:val="003472B3"/>
    <w:rsid w:val="003477AE"/>
    <w:rsid w:val="00347C10"/>
    <w:rsid w:val="00350DEA"/>
    <w:rsid w:val="003553FE"/>
    <w:rsid w:val="003567ED"/>
    <w:rsid w:val="0036073F"/>
    <w:rsid w:val="003646B1"/>
    <w:rsid w:val="00365ABF"/>
    <w:rsid w:val="0036610C"/>
    <w:rsid w:val="0037183E"/>
    <w:rsid w:val="003721B2"/>
    <w:rsid w:val="00376390"/>
    <w:rsid w:val="00376637"/>
    <w:rsid w:val="00376A81"/>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3371"/>
    <w:rsid w:val="003D46D0"/>
    <w:rsid w:val="003D5C83"/>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60C4"/>
    <w:rsid w:val="00406126"/>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1E56"/>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7722C"/>
    <w:rsid w:val="00477646"/>
    <w:rsid w:val="00481921"/>
    <w:rsid w:val="00481A7B"/>
    <w:rsid w:val="00481BE5"/>
    <w:rsid w:val="00484798"/>
    <w:rsid w:val="00484FF9"/>
    <w:rsid w:val="00487B2C"/>
    <w:rsid w:val="00490ACE"/>
    <w:rsid w:val="00491A61"/>
    <w:rsid w:val="00491C96"/>
    <w:rsid w:val="00492FE8"/>
    <w:rsid w:val="00493894"/>
    <w:rsid w:val="004942CC"/>
    <w:rsid w:val="00496359"/>
    <w:rsid w:val="004972B8"/>
    <w:rsid w:val="0049774F"/>
    <w:rsid w:val="0049780F"/>
    <w:rsid w:val="004A2BF5"/>
    <w:rsid w:val="004A43EF"/>
    <w:rsid w:val="004A5401"/>
    <w:rsid w:val="004A5F59"/>
    <w:rsid w:val="004B1405"/>
    <w:rsid w:val="004B293C"/>
    <w:rsid w:val="004B2FF6"/>
    <w:rsid w:val="004B408C"/>
    <w:rsid w:val="004B45D3"/>
    <w:rsid w:val="004B4DD8"/>
    <w:rsid w:val="004C037C"/>
    <w:rsid w:val="004C128A"/>
    <w:rsid w:val="004C29E4"/>
    <w:rsid w:val="004C3F98"/>
    <w:rsid w:val="004C6E5A"/>
    <w:rsid w:val="004D257A"/>
    <w:rsid w:val="004D2B48"/>
    <w:rsid w:val="004D78A7"/>
    <w:rsid w:val="004D7E02"/>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6F27"/>
    <w:rsid w:val="005308AB"/>
    <w:rsid w:val="00531946"/>
    <w:rsid w:val="00535E71"/>
    <w:rsid w:val="00542B3A"/>
    <w:rsid w:val="00544EC9"/>
    <w:rsid w:val="0054677E"/>
    <w:rsid w:val="00552011"/>
    <w:rsid w:val="005520BF"/>
    <w:rsid w:val="0055775C"/>
    <w:rsid w:val="0056061F"/>
    <w:rsid w:val="0056245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5511"/>
    <w:rsid w:val="00595B8D"/>
    <w:rsid w:val="005A1CD1"/>
    <w:rsid w:val="005A2A65"/>
    <w:rsid w:val="005A2E0F"/>
    <w:rsid w:val="005A3513"/>
    <w:rsid w:val="005A3BD7"/>
    <w:rsid w:val="005A459B"/>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52F5"/>
    <w:rsid w:val="005E6027"/>
    <w:rsid w:val="005E7DBB"/>
    <w:rsid w:val="005F00F4"/>
    <w:rsid w:val="005F1C39"/>
    <w:rsid w:val="005F1EC1"/>
    <w:rsid w:val="005F3241"/>
    <w:rsid w:val="005F52F5"/>
    <w:rsid w:val="005F5F55"/>
    <w:rsid w:val="005F62B2"/>
    <w:rsid w:val="005F676D"/>
    <w:rsid w:val="005F715E"/>
    <w:rsid w:val="006005C1"/>
    <w:rsid w:val="006012CF"/>
    <w:rsid w:val="00602995"/>
    <w:rsid w:val="00604010"/>
    <w:rsid w:val="00604626"/>
    <w:rsid w:val="00604AC3"/>
    <w:rsid w:val="0060639F"/>
    <w:rsid w:val="006071D8"/>
    <w:rsid w:val="00612B6E"/>
    <w:rsid w:val="006200BA"/>
    <w:rsid w:val="00620C3A"/>
    <w:rsid w:val="00622B06"/>
    <w:rsid w:val="006236CE"/>
    <w:rsid w:val="006257C4"/>
    <w:rsid w:val="0063096E"/>
    <w:rsid w:val="00631A39"/>
    <w:rsid w:val="00635307"/>
    <w:rsid w:val="00641055"/>
    <w:rsid w:val="00644015"/>
    <w:rsid w:val="006451F4"/>
    <w:rsid w:val="006465D2"/>
    <w:rsid w:val="00646A08"/>
    <w:rsid w:val="00647A04"/>
    <w:rsid w:val="006513FD"/>
    <w:rsid w:val="00653532"/>
    <w:rsid w:val="00653773"/>
    <w:rsid w:val="006540A5"/>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68E"/>
    <w:rsid w:val="006B4A20"/>
    <w:rsid w:val="006B5641"/>
    <w:rsid w:val="006C1A3C"/>
    <w:rsid w:val="006C2A0E"/>
    <w:rsid w:val="006C50C2"/>
    <w:rsid w:val="006C563A"/>
    <w:rsid w:val="006C643E"/>
    <w:rsid w:val="006C68C6"/>
    <w:rsid w:val="006D27D8"/>
    <w:rsid w:val="006D27EF"/>
    <w:rsid w:val="006D2D9A"/>
    <w:rsid w:val="006D52D1"/>
    <w:rsid w:val="006E1056"/>
    <w:rsid w:val="006E297B"/>
    <w:rsid w:val="006E32BA"/>
    <w:rsid w:val="006E3AAB"/>
    <w:rsid w:val="006E5ECE"/>
    <w:rsid w:val="006F0179"/>
    <w:rsid w:val="006F2C12"/>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5428"/>
    <w:rsid w:val="0071789F"/>
    <w:rsid w:val="00717DA9"/>
    <w:rsid w:val="00721F66"/>
    <w:rsid w:val="00722530"/>
    <w:rsid w:val="0072352D"/>
    <w:rsid w:val="00723622"/>
    <w:rsid w:val="007236F8"/>
    <w:rsid w:val="007237BF"/>
    <w:rsid w:val="00723FE8"/>
    <w:rsid w:val="0072483C"/>
    <w:rsid w:val="007277BA"/>
    <w:rsid w:val="00731F5E"/>
    <w:rsid w:val="00733FA7"/>
    <w:rsid w:val="007342B2"/>
    <w:rsid w:val="007344D3"/>
    <w:rsid w:val="00736D70"/>
    <w:rsid w:val="007408CD"/>
    <w:rsid w:val="00742974"/>
    <w:rsid w:val="007479C2"/>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86A90"/>
    <w:rsid w:val="007914E4"/>
    <w:rsid w:val="0079538C"/>
    <w:rsid w:val="0079761F"/>
    <w:rsid w:val="007A1303"/>
    <w:rsid w:val="007A1F76"/>
    <w:rsid w:val="007B06AA"/>
    <w:rsid w:val="007B30F3"/>
    <w:rsid w:val="007B3E8D"/>
    <w:rsid w:val="007B52FE"/>
    <w:rsid w:val="007B53A4"/>
    <w:rsid w:val="007B55C1"/>
    <w:rsid w:val="007C0013"/>
    <w:rsid w:val="007C2559"/>
    <w:rsid w:val="007C2A76"/>
    <w:rsid w:val="007C2D96"/>
    <w:rsid w:val="007C32A1"/>
    <w:rsid w:val="007C3417"/>
    <w:rsid w:val="007C37D2"/>
    <w:rsid w:val="007C503B"/>
    <w:rsid w:val="007C5872"/>
    <w:rsid w:val="007C5DF8"/>
    <w:rsid w:val="007D151A"/>
    <w:rsid w:val="007D25F5"/>
    <w:rsid w:val="007D709E"/>
    <w:rsid w:val="007D7EF3"/>
    <w:rsid w:val="007E30E1"/>
    <w:rsid w:val="007E4B68"/>
    <w:rsid w:val="007E5278"/>
    <w:rsid w:val="007E5B30"/>
    <w:rsid w:val="007E68E3"/>
    <w:rsid w:val="007F041D"/>
    <w:rsid w:val="007F09AF"/>
    <w:rsid w:val="007F3E90"/>
    <w:rsid w:val="007F6CD9"/>
    <w:rsid w:val="007F6F0F"/>
    <w:rsid w:val="007F78C6"/>
    <w:rsid w:val="007F7B9E"/>
    <w:rsid w:val="008061A9"/>
    <w:rsid w:val="00806BD3"/>
    <w:rsid w:val="008100E8"/>
    <w:rsid w:val="00812291"/>
    <w:rsid w:val="008167F5"/>
    <w:rsid w:val="00820091"/>
    <w:rsid w:val="008200A3"/>
    <w:rsid w:val="008257FE"/>
    <w:rsid w:val="00826660"/>
    <w:rsid w:val="0083026A"/>
    <w:rsid w:val="008370E5"/>
    <w:rsid w:val="008400CC"/>
    <w:rsid w:val="00840559"/>
    <w:rsid w:val="00843588"/>
    <w:rsid w:val="00846EB8"/>
    <w:rsid w:val="008473FA"/>
    <w:rsid w:val="00847700"/>
    <w:rsid w:val="008515F8"/>
    <w:rsid w:val="008519DF"/>
    <w:rsid w:val="008523BA"/>
    <w:rsid w:val="00853002"/>
    <w:rsid w:val="008560F4"/>
    <w:rsid w:val="0086244C"/>
    <w:rsid w:val="00864611"/>
    <w:rsid w:val="00864E61"/>
    <w:rsid w:val="00872EE9"/>
    <w:rsid w:val="00875167"/>
    <w:rsid w:val="00880639"/>
    <w:rsid w:val="00883450"/>
    <w:rsid w:val="008847C8"/>
    <w:rsid w:val="0088655E"/>
    <w:rsid w:val="008927AE"/>
    <w:rsid w:val="00892D91"/>
    <w:rsid w:val="008943C9"/>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517B"/>
    <w:rsid w:val="008C549F"/>
    <w:rsid w:val="008C5699"/>
    <w:rsid w:val="008C67D3"/>
    <w:rsid w:val="008D02A3"/>
    <w:rsid w:val="008D200A"/>
    <w:rsid w:val="008D30E8"/>
    <w:rsid w:val="008D7A0A"/>
    <w:rsid w:val="008E11CC"/>
    <w:rsid w:val="008E1DB3"/>
    <w:rsid w:val="008E2CD4"/>
    <w:rsid w:val="008E40FB"/>
    <w:rsid w:val="008E48FB"/>
    <w:rsid w:val="008E79C6"/>
    <w:rsid w:val="008F0782"/>
    <w:rsid w:val="008F114A"/>
    <w:rsid w:val="008F12E6"/>
    <w:rsid w:val="008F1759"/>
    <w:rsid w:val="008F22E9"/>
    <w:rsid w:val="008F54B7"/>
    <w:rsid w:val="00903AE9"/>
    <w:rsid w:val="00905768"/>
    <w:rsid w:val="009058EC"/>
    <w:rsid w:val="009069BD"/>
    <w:rsid w:val="009071FE"/>
    <w:rsid w:val="00910B85"/>
    <w:rsid w:val="00911F7B"/>
    <w:rsid w:val="00912296"/>
    <w:rsid w:val="009124B7"/>
    <w:rsid w:val="009136EF"/>
    <w:rsid w:val="009148A0"/>
    <w:rsid w:val="00914B56"/>
    <w:rsid w:val="00915778"/>
    <w:rsid w:val="009164DD"/>
    <w:rsid w:val="00917747"/>
    <w:rsid w:val="00917EFE"/>
    <w:rsid w:val="00920304"/>
    <w:rsid w:val="0092594F"/>
    <w:rsid w:val="00930A12"/>
    <w:rsid w:val="009316E9"/>
    <w:rsid w:val="00931874"/>
    <w:rsid w:val="0093243C"/>
    <w:rsid w:val="00942DB3"/>
    <w:rsid w:val="0094362A"/>
    <w:rsid w:val="00945309"/>
    <w:rsid w:val="00953E8D"/>
    <w:rsid w:val="0095513F"/>
    <w:rsid w:val="00955339"/>
    <w:rsid w:val="009563A5"/>
    <w:rsid w:val="009573B2"/>
    <w:rsid w:val="009606E6"/>
    <w:rsid w:val="00962F40"/>
    <w:rsid w:val="00965C4A"/>
    <w:rsid w:val="00970F42"/>
    <w:rsid w:val="00972668"/>
    <w:rsid w:val="009727B4"/>
    <w:rsid w:val="0097281C"/>
    <w:rsid w:val="00975145"/>
    <w:rsid w:val="009756E9"/>
    <w:rsid w:val="00975E7A"/>
    <w:rsid w:val="00975EBD"/>
    <w:rsid w:val="00982B0A"/>
    <w:rsid w:val="00982F3B"/>
    <w:rsid w:val="00985E23"/>
    <w:rsid w:val="009864F1"/>
    <w:rsid w:val="00992F53"/>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4942"/>
    <w:rsid w:val="009E71F2"/>
    <w:rsid w:val="009F40D4"/>
    <w:rsid w:val="009F50DE"/>
    <w:rsid w:val="009F6BE1"/>
    <w:rsid w:val="009F7BB0"/>
    <w:rsid w:val="00A05CF7"/>
    <w:rsid w:val="00A07D84"/>
    <w:rsid w:val="00A11AF8"/>
    <w:rsid w:val="00A12D58"/>
    <w:rsid w:val="00A13811"/>
    <w:rsid w:val="00A14ECC"/>
    <w:rsid w:val="00A23406"/>
    <w:rsid w:val="00A235D0"/>
    <w:rsid w:val="00A247D7"/>
    <w:rsid w:val="00A26007"/>
    <w:rsid w:val="00A274EA"/>
    <w:rsid w:val="00A3221A"/>
    <w:rsid w:val="00A3276A"/>
    <w:rsid w:val="00A34881"/>
    <w:rsid w:val="00A349D2"/>
    <w:rsid w:val="00A369C4"/>
    <w:rsid w:val="00A37F67"/>
    <w:rsid w:val="00A462D5"/>
    <w:rsid w:val="00A463AD"/>
    <w:rsid w:val="00A518CE"/>
    <w:rsid w:val="00A5309D"/>
    <w:rsid w:val="00A54254"/>
    <w:rsid w:val="00A56536"/>
    <w:rsid w:val="00A572BC"/>
    <w:rsid w:val="00A575AA"/>
    <w:rsid w:val="00A63D4F"/>
    <w:rsid w:val="00A6482F"/>
    <w:rsid w:val="00A65537"/>
    <w:rsid w:val="00A67E2D"/>
    <w:rsid w:val="00A70CF3"/>
    <w:rsid w:val="00A718D1"/>
    <w:rsid w:val="00A73267"/>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38DD"/>
    <w:rsid w:val="00AD0B3C"/>
    <w:rsid w:val="00AD0E7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3296"/>
    <w:rsid w:val="00B23F91"/>
    <w:rsid w:val="00B260BA"/>
    <w:rsid w:val="00B27596"/>
    <w:rsid w:val="00B27B61"/>
    <w:rsid w:val="00B27F82"/>
    <w:rsid w:val="00B312C7"/>
    <w:rsid w:val="00B3242C"/>
    <w:rsid w:val="00B324A3"/>
    <w:rsid w:val="00B335B9"/>
    <w:rsid w:val="00B37647"/>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6639E"/>
    <w:rsid w:val="00B71823"/>
    <w:rsid w:val="00B7260C"/>
    <w:rsid w:val="00B73838"/>
    <w:rsid w:val="00B747F1"/>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9789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D7D"/>
    <w:rsid w:val="00BE00FA"/>
    <w:rsid w:val="00BE0C95"/>
    <w:rsid w:val="00BE7363"/>
    <w:rsid w:val="00BF6D83"/>
    <w:rsid w:val="00BF6F10"/>
    <w:rsid w:val="00C036E7"/>
    <w:rsid w:val="00C063BF"/>
    <w:rsid w:val="00C100D9"/>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60625"/>
    <w:rsid w:val="00C6220B"/>
    <w:rsid w:val="00C65B57"/>
    <w:rsid w:val="00C743ED"/>
    <w:rsid w:val="00C75816"/>
    <w:rsid w:val="00C80A90"/>
    <w:rsid w:val="00C820CB"/>
    <w:rsid w:val="00C850BE"/>
    <w:rsid w:val="00C85551"/>
    <w:rsid w:val="00C9043C"/>
    <w:rsid w:val="00C928F3"/>
    <w:rsid w:val="00C9339E"/>
    <w:rsid w:val="00C944F1"/>
    <w:rsid w:val="00C9545D"/>
    <w:rsid w:val="00C9692A"/>
    <w:rsid w:val="00CA3D68"/>
    <w:rsid w:val="00CA41C2"/>
    <w:rsid w:val="00CA63B1"/>
    <w:rsid w:val="00CA7229"/>
    <w:rsid w:val="00CA77CD"/>
    <w:rsid w:val="00CB0611"/>
    <w:rsid w:val="00CB5A51"/>
    <w:rsid w:val="00CB64AC"/>
    <w:rsid w:val="00CC06A9"/>
    <w:rsid w:val="00CC2A7A"/>
    <w:rsid w:val="00CC2F5B"/>
    <w:rsid w:val="00CC3030"/>
    <w:rsid w:val="00CC360E"/>
    <w:rsid w:val="00CC37DB"/>
    <w:rsid w:val="00CC4244"/>
    <w:rsid w:val="00CC5F91"/>
    <w:rsid w:val="00CC665B"/>
    <w:rsid w:val="00CC7A47"/>
    <w:rsid w:val="00CD13B0"/>
    <w:rsid w:val="00CD26F2"/>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31A9"/>
    <w:rsid w:val="00D06EE0"/>
    <w:rsid w:val="00D07FEA"/>
    <w:rsid w:val="00D1140D"/>
    <w:rsid w:val="00D116AB"/>
    <w:rsid w:val="00D2020B"/>
    <w:rsid w:val="00D23940"/>
    <w:rsid w:val="00D2414B"/>
    <w:rsid w:val="00D24785"/>
    <w:rsid w:val="00D260E2"/>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6EA8"/>
    <w:rsid w:val="00D57F8F"/>
    <w:rsid w:val="00D610AA"/>
    <w:rsid w:val="00D65068"/>
    <w:rsid w:val="00D65FA1"/>
    <w:rsid w:val="00D72821"/>
    <w:rsid w:val="00D7291A"/>
    <w:rsid w:val="00D7312E"/>
    <w:rsid w:val="00D7343A"/>
    <w:rsid w:val="00D73B0B"/>
    <w:rsid w:val="00D745BB"/>
    <w:rsid w:val="00D83C17"/>
    <w:rsid w:val="00D85885"/>
    <w:rsid w:val="00D87652"/>
    <w:rsid w:val="00D943F1"/>
    <w:rsid w:val="00D9644F"/>
    <w:rsid w:val="00D969D3"/>
    <w:rsid w:val="00D96F34"/>
    <w:rsid w:val="00D97019"/>
    <w:rsid w:val="00D9771E"/>
    <w:rsid w:val="00DA077D"/>
    <w:rsid w:val="00DA2967"/>
    <w:rsid w:val="00DA2D0E"/>
    <w:rsid w:val="00DA5674"/>
    <w:rsid w:val="00DB30CB"/>
    <w:rsid w:val="00DB496E"/>
    <w:rsid w:val="00DB4BEF"/>
    <w:rsid w:val="00DB6CCF"/>
    <w:rsid w:val="00DB7320"/>
    <w:rsid w:val="00DC1ABE"/>
    <w:rsid w:val="00DC3B0B"/>
    <w:rsid w:val="00DC4E2D"/>
    <w:rsid w:val="00DC6AEA"/>
    <w:rsid w:val="00DC779D"/>
    <w:rsid w:val="00DD2C43"/>
    <w:rsid w:val="00DD672D"/>
    <w:rsid w:val="00DE3129"/>
    <w:rsid w:val="00DE33A5"/>
    <w:rsid w:val="00DE77B7"/>
    <w:rsid w:val="00DF27B2"/>
    <w:rsid w:val="00DF6136"/>
    <w:rsid w:val="00E010B9"/>
    <w:rsid w:val="00E01F9D"/>
    <w:rsid w:val="00E03246"/>
    <w:rsid w:val="00E03253"/>
    <w:rsid w:val="00E03C0E"/>
    <w:rsid w:val="00E122C7"/>
    <w:rsid w:val="00E12D1C"/>
    <w:rsid w:val="00E12FAB"/>
    <w:rsid w:val="00E1488D"/>
    <w:rsid w:val="00E15B5E"/>
    <w:rsid w:val="00E16D47"/>
    <w:rsid w:val="00E1705A"/>
    <w:rsid w:val="00E200E9"/>
    <w:rsid w:val="00E2461C"/>
    <w:rsid w:val="00E247C2"/>
    <w:rsid w:val="00E27F96"/>
    <w:rsid w:val="00E30F93"/>
    <w:rsid w:val="00E311E0"/>
    <w:rsid w:val="00E316A4"/>
    <w:rsid w:val="00E32644"/>
    <w:rsid w:val="00E32DDF"/>
    <w:rsid w:val="00E345AE"/>
    <w:rsid w:val="00E3473A"/>
    <w:rsid w:val="00E42780"/>
    <w:rsid w:val="00E43ABE"/>
    <w:rsid w:val="00E445BD"/>
    <w:rsid w:val="00E45C03"/>
    <w:rsid w:val="00E503D5"/>
    <w:rsid w:val="00E509F5"/>
    <w:rsid w:val="00E5243D"/>
    <w:rsid w:val="00E527F8"/>
    <w:rsid w:val="00E531E8"/>
    <w:rsid w:val="00E61F8B"/>
    <w:rsid w:val="00E6241E"/>
    <w:rsid w:val="00E62DEE"/>
    <w:rsid w:val="00E63879"/>
    <w:rsid w:val="00E64282"/>
    <w:rsid w:val="00E727B7"/>
    <w:rsid w:val="00E730AA"/>
    <w:rsid w:val="00E74685"/>
    <w:rsid w:val="00E76415"/>
    <w:rsid w:val="00E767B1"/>
    <w:rsid w:val="00E76F52"/>
    <w:rsid w:val="00E854B7"/>
    <w:rsid w:val="00E87D3E"/>
    <w:rsid w:val="00E92503"/>
    <w:rsid w:val="00E938B0"/>
    <w:rsid w:val="00E9564E"/>
    <w:rsid w:val="00E97547"/>
    <w:rsid w:val="00E977BA"/>
    <w:rsid w:val="00EA2ABB"/>
    <w:rsid w:val="00EA45AB"/>
    <w:rsid w:val="00EA6167"/>
    <w:rsid w:val="00EA6F76"/>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F13FE"/>
    <w:rsid w:val="00EF1797"/>
    <w:rsid w:val="00EF1B54"/>
    <w:rsid w:val="00EF1BA3"/>
    <w:rsid w:val="00EF329C"/>
    <w:rsid w:val="00EF3E01"/>
    <w:rsid w:val="00EF4C7C"/>
    <w:rsid w:val="00EF66AC"/>
    <w:rsid w:val="00F038B7"/>
    <w:rsid w:val="00F04044"/>
    <w:rsid w:val="00F046C8"/>
    <w:rsid w:val="00F10D54"/>
    <w:rsid w:val="00F12160"/>
    <w:rsid w:val="00F1279C"/>
    <w:rsid w:val="00F147C6"/>
    <w:rsid w:val="00F17F29"/>
    <w:rsid w:val="00F204A1"/>
    <w:rsid w:val="00F20B3F"/>
    <w:rsid w:val="00F251A9"/>
    <w:rsid w:val="00F25BAE"/>
    <w:rsid w:val="00F2706D"/>
    <w:rsid w:val="00F27C1E"/>
    <w:rsid w:val="00F32BDB"/>
    <w:rsid w:val="00F37CFE"/>
    <w:rsid w:val="00F445F3"/>
    <w:rsid w:val="00F47D3F"/>
    <w:rsid w:val="00F56DBA"/>
    <w:rsid w:val="00F5720B"/>
    <w:rsid w:val="00F60655"/>
    <w:rsid w:val="00F60C62"/>
    <w:rsid w:val="00F66361"/>
    <w:rsid w:val="00F67946"/>
    <w:rsid w:val="00F7228F"/>
    <w:rsid w:val="00F739E9"/>
    <w:rsid w:val="00F77CE3"/>
    <w:rsid w:val="00F835ED"/>
    <w:rsid w:val="00F84541"/>
    <w:rsid w:val="00F84995"/>
    <w:rsid w:val="00F85237"/>
    <w:rsid w:val="00F85279"/>
    <w:rsid w:val="00F85F15"/>
    <w:rsid w:val="00F86F7A"/>
    <w:rsid w:val="00F87655"/>
    <w:rsid w:val="00F9000A"/>
    <w:rsid w:val="00F92D06"/>
    <w:rsid w:val="00F931D5"/>
    <w:rsid w:val="00F95148"/>
    <w:rsid w:val="00F95464"/>
    <w:rsid w:val="00F97D82"/>
    <w:rsid w:val="00FA0EE3"/>
    <w:rsid w:val="00FA1C3F"/>
    <w:rsid w:val="00FA21B1"/>
    <w:rsid w:val="00FA2B03"/>
    <w:rsid w:val="00FA488E"/>
    <w:rsid w:val="00FA5AE3"/>
    <w:rsid w:val="00FA73DD"/>
    <w:rsid w:val="00FB13C2"/>
    <w:rsid w:val="00FB471D"/>
    <w:rsid w:val="00FB52F9"/>
    <w:rsid w:val="00FB5396"/>
    <w:rsid w:val="00FB6B73"/>
    <w:rsid w:val="00FC34B2"/>
    <w:rsid w:val="00FC76C6"/>
    <w:rsid w:val="00FC7E40"/>
    <w:rsid w:val="00FD0544"/>
    <w:rsid w:val="00FD1976"/>
    <w:rsid w:val="00FD4D94"/>
    <w:rsid w:val="00FD5CA6"/>
    <w:rsid w:val="00FD6B60"/>
    <w:rsid w:val="00FD7591"/>
    <w:rsid w:val="00FD7935"/>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2134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DFD13-7920-44E5-A130-30FCEE6B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10519</Words>
  <Characters>56385</Characters>
  <Application>Microsoft Office Word</Application>
  <DocSecurity>0</DocSecurity>
  <Lines>1225</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2018-09-04T23:09:00Z</cp:lastPrinted>
  <dcterms:created xsi:type="dcterms:W3CDTF">2019-08-30T00:16:00Z</dcterms:created>
  <dcterms:modified xsi:type="dcterms:W3CDTF">2019-11-06T00:55:00Z</dcterms:modified>
</cp:coreProperties>
</file>